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3424F">
      <w:pPr>
        <w:widowControl/>
        <w:tabs>
          <w:tab w:val="left" w:pos="3960"/>
          <w:tab w:val="left" w:pos="8460"/>
        </w:tabs>
        <w:spacing w:line="360" w:lineRule="auto"/>
        <w:ind w:firstLine="321" w:firstLineChars="100"/>
        <w:jc w:val="left"/>
        <w:rPr>
          <w:rFonts w:hint="eastAsia" w:ascii="宋体" w:hAnsi="宋体" w:cs="宋体"/>
          <w:b/>
          <w:bCs w:val="0"/>
          <w:color w:val="000000" w:themeColor="text1"/>
          <w:sz w:val="32"/>
          <w:szCs w:val="32"/>
          <w:lang w:val="en-US" w:eastAsia="zh-CN"/>
          <w14:textFill>
            <w14:solidFill>
              <w14:schemeClr w14:val="tx1"/>
            </w14:solidFill>
          </w14:textFill>
        </w:rPr>
      </w:pPr>
      <w:bookmarkStart w:id="369" w:name="_GoBack"/>
      <w:bookmarkEnd w:id="369"/>
      <w:r>
        <w:rPr>
          <w:rFonts w:hint="eastAsia" w:ascii="宋体" w:hAnsi="宋体" w:eastAsia="宋体" w:cs="宋体"/>
          <w:b/>
          <w:color w:val="000000" w:themeColor="text1"/>
          <w:sz w:val="32"/>
          <w:szCs w:val="32"/>
          <w14:textFill>
            <w14:solidFill>
              <w14:schemeClr w14:val="tx1"/>
            </w14:solidFill>
          </w14:textFill>
        </w:rPr>
        <w:t>项目编</w:t>
      </w:r>
      <w:r>
        <w:rPr>
          <w:rFonts w:hint="eastAsia" w:ascii="宋体" w:hAnsi="宋体" w:eastAsia="宋体" w:cs="宋体"/>
          <w:b/>
          <w:bCs w:val="0"/>
          <w:color w:val="000000" w:themeColor="text1"/>
          <w:sz w:val="32"/>
          <w:szCs w:val="32"/>
          <w14:textFill>
            <w14:solidFill>
              <w14:schemeClr w14:val="tx1"/>
            </w14:solidFill>
          </w14:textFill>
        </w:rPr>
        <w:t>号：</w:t>
      </w:r>
      <w:r>
        <w:rPr>
          <w:rFonts w:hint="eastAsia" w:ascii="宋体" w:hAnsi="宋体" w:cs="宋体"/>
          <w:b/>
          <w:bCs w:val="0"/>
          <w:color w:val="000000" w:themeColor="text1"/>
          <w:sz w:val="32"/>
          <w:szCs w:val="32"/>
          <w:lang w:val="en-US" w:eastAsia="zh-CN"/>
          <w14:textFill>
            <w14:solidFill>
              <w14:schemeClr w14:val="tx1"/>
            </w14:solidFill>
          </w14:textFill>
        </w:rPr>
        <w:t>SXCY2025-59</w:t>
      </w:r>
    </w:p>
    <w:p w14:paraId="7BD969DE">
      <w:pPr>
        <w:pStyle w:val="32"/>
        <w:rPr>
          <w:rFonts w:hint="eastAsia" w:ascii="宋体" w:hAnsi="宋体" w:cs="宋体"/>
          <w:b/>
          <w:bCs w:val="0"/>
          <w:color w:val="000000" w:themeColor="text1"/>
          <w:sz w:val="30"/>
          <w:szCs w:val="30"/>
          <w:lang w:val="en-US" w:eastAsia="zh-CN"/>
          <w14:textFill>
            <w14:solidFill>
              <w14:schemeClr w14:val="tx1"/>
            </w14:solidFill>
          </w14:textFill>
        </w:rPr>
      </w:pPr>
    </w:p>
    <w:p w14:paraId="0CB40AEB">
      <w:pPr>
        <w:pStyle w:val="32"/>
        <w:rPr>
          <w:rFonts w:hint="eastAsia" w:ascii="宋体" w:hAnsi="宋体" w:cs="宋体"/>
          <w:b/>
          <w:bCs w:val="0"/>
          <w:color w:val="000000" w:themeColor="text1"/>
          <w:sz w:val="30"/>
          <w:szCs w:val="30"/>
          <w:lang w:val="en-US" w:eastAsia="zh-CN"/>
          <w14:textFill>
            <w14:solidFill>
              <w14:schemeClr w14:val="tx1"/>
            </w14:solidFill>
          </w14:textFill>
        </w:rPr>
      </w:pPr>
    </w:p>
    <w:p w14:paraId="742B8274">
      <w:pPr>
        <w:pStyle w:val="32"/>
        <w:rPr>
          <w:rFonts w:hint="eastAsia" w:ascii="宋体" w:hAnsi="宋体" w:cs="宋体"/>
          <w:b/>
          <w:bCs w:val="0"/>
          <w:color w:val="000000" w:themeColor="text1"/>
          <w:sz w:val="30"/>
          <w:szCs w:val="30"/>
          <w:lang w:val="en-US" w:eastAsia="zh-CN"/>
          <w14:textFill>
            <w14:solidFill>
              <w14:schemeClr w14:val="tx1"/>
            </w14:solidFill>
          </w14:textFill>
        </w:rPr>
      </w:pPr>
    </w:p>
    <w:p w14:paraId="41DFBC65">
      <w:pPr>
        <w:spacing w:line="360" w:lineRule="auto"/>
        <w:rPr>
          <w:rFonts w:hint="eastAsia" w:ascii="宋体" w:hAnsi="宋体" w:eastAsia="宋体" w:cs="宋体"/>
          <w:b/>
          <w:color w:val="000000" w:themeColor="text1"/>
          <w:sz w:val="30"/>
          <w:szCs w:val="30"/>
          <w14:textFill>
            <w14:solidFill>
              <w14:schemeClr w14:val="tx1"/>
            </w14:solidFill>
          </w14:textFill>
        </w:rPr>
      </w:pPr>
    </w:p>
    <w:p w14:paraId="69FF6685">
      <w:pPr>
        <w:spacing w:line="360" w:lineRule="auto"/>
        <w:rPr>
          <w:rFonts w:hint="eastAsia" w:ascii="宋体" w:hAnsi="宋体" w:eastAsia="宋体" w:cs="宋体"/>
          <w:b/>
          <w:color w:val="000000" w:themeColor="text1"/>
          <w:sz w:val="30"/>
          <w:szCs w:val="30"/>
          <w14:textFill>
            <w14:solidFill>
              <w14:schemeClr w14:val="tx1"/>
            </w14:solidFill>
          </w14:textFill>
        </w:rPr>
      </w:pPr>
    </w:p>
    <w:p w14:paraId="57ECD8B6">
      <w:pPr>
        <w:jc w:val="center"/>
        <w:rPr>
          <w:rFonts w:hint="eastAsia"/>
          <w:b/>
          <w:bCs/>
          <w:sz w:val="60"/>
          <w:szCs w:val="72"/>
        </w:rPr>
      </w:pPr>
      <w:r>
        <w:rPr>
          <w:rFonts w:hint="eastAsia"/>
          <w:b/>
          <w:bCs/>
          <w:sz w:val="60"/>
          <w:szCs w:val="72"/>
          <w:lang w:eastAsia="zh-CN"/>
        </w:rPr>
        <w:t>延安开放大学消防改造项目</w:t>
      </w:r>
    </w:p>
    <w:p w14:paraId="4012F372">
      <w:pPr>
        <w:pStyle w:val="16"/>
        <w:rPr>
          <w:rFonts w:hint="eastAsia"/>
        </w:rPr>
      </w:pPr>
    </w:p>
    <w:p w14:paraId="546810AB">
      <w:pPr>
        <w:spacing w:line="360" w:lineRule="auto"/>
        <w:jc w:val="both"/>
        <w:rPr>
          <w:rFonts w:hint="eastAsia" w:ascii="宋体" w:hAnsi="宋体" w:eastAsia="宋体" w:cs="宋体"/>
          <w:b/>
          <w:color w:val="000000" w:themeColor="text1"/>
          <w:sz w:val="48"/>
          <w:szCs w:val="48"/>
          <w14:textFill>
            <w14:solidFill>
              <w14:schemeClr w14:val="tx1"/>
            </w14:solidFill>
          </w14:textFill>
        </w:rPr>
      </w:pPr>
    </w:p>
    <w:p w14:paraId="4B699451">
      <w:pPr>
        <w:spacing w:line="360" w:lineRule="auto"/>
        <w:jc w:val="both"/>
        <w:rPr>
          <w:rFonts w:hint="eastAsia" w:ascii="宋体" w:hAnsi="宋体" w:eastAsia="宋体" w:cs="宋体"/>
          <w:b/>
          <w:color w:val="000000" w:themeColor="text1"/>
          <w:sz w:val="48"/>
          <w:szCs w:val="48"/>
          <w14:textFill>
            <w14:solidFill>
              <w14:schemeClr w14:val="tx1"/>
            </w14:solidFill>
          </w14:textFill>
        </w:rPr>
      </w:pPr>
    </w:p>
    <w:p w14:paraId="556D36E9">
      <w:pPr>
        <w:pStyle w:val="7"/>
        <w:rPr>
          <w:rFonts w:hint="eastAsia"/>
        </w:rPr>
      </w:pPr>
    </w:p>
    <w:p w14:paraId="3AD0A05D">
      <w:pPr>
        <w:spacing w:line="360" w:lineRule="auto"/>
        <w:jc w:val="center"/>
        <w:rPr>
          <w:rFonts w:hint="eastAsia" w:ascii="宋体" w:hAnsi="宋体" w:eastAsia="宋体" w:cs="宋体"/>
          <w:b/>
          <w:color w:val="000000" w:themeColor="text1"/>
          <w:sz w:val="48"/>
          <w:szCs w:val="48"/>
          <w14:textFill>
            <w14:solidFill>
              <w14:schemeClr w14:val="tx1"/>
            </w14:solidFill>
          </w14:textFill>
        </w:rPr>
      </w:pPr>
      <w:r>
        <w:rPr>
          <w:rFonts w:hint="eastAsia" w:ascii="宋体" w:hAnsi="宋体" w:eastAsia="宋体" w:cs="宋体"/>
          <w:b/>
          <w:color w:val="000000" w:themeColor="text1"/>
          <w:sz w:val="48"/>
          <w:szCs w:val="48"/>
          <w14:textFill>
            <w14:solidFill>
              <w14:schemeClr w14:val="tx1"/>
            </w14:solidFill>
          </w14:textFill>
        </w:rPr>
        <w:t>竞争性磋商文件</w:t>
      </w:r>
    </w:p>
    <w:p w14:paraId="4EE2A9DF">
      <w:pPr>
        <w:spacing w:line="360" w:lineRule="auto"/>
        <w:jc w:val="center"/>
        <w:rPr>
          <w:rFonts w:hint="eastAsia" w:ascii="宋体" w:hAnsi="宋体" w:eastAsia="宋体" w:cs="宋体"/>
          <w:color w:val="000000" w:themeColor="text1"/>
          <w:sz w:val="30"/>
          <w:szCs w:val="30"/>
          <w:lang w:val="en-US" w:eastAsia="zh-CN"/>
          <w14:textFill>
            <w14:solidFill>
              <w14:schemeClr w14:val="tx1"/>
            </w14:solidFill>
          </w14:textFill>
        </w:rPr>
      </w:pPr>
      <w:bookmarkStart w:id="0" w:name="_Toc363463325"/>
    </w:p>
    <w:bookmarkEnd w:id="0"/>
    <w:p w14:paraId="48766CEB">
      <w:pPr>
        <w:spacing w:line="720" w:lineRule="auto"/>
        <w:ind w:firstLine="636" w:firstLineChars="198"/>
        <w:jc w:val="left"/>
        <w:rPr>
          <w:rFonts w:hint="eastAsia" w:ascii="宋体" w:hAnsi="宋体" w:eastAsia="宋体" w:cs="宋体"/>
          <w:b/>
          <w:color w:val="000000" w:themeColor="text1"/>
          <w:sz w:val="32"/>
          <w:szCs w:val="32"/>
          <w14:textFill>
            <w14:solidFill>
              <w14:schemeClr w14:val="tx1"/>
            </w14:solidFill>
          </w14:textFill>
        </w:rPr>
      </w:pPr>
    </w:p>
    <w:p w14:paraId="7D7A4363">
      <w:pPr>
        <w:spacing w:line="720" w:lineRule="auto"/>
        <w:ind w:firstLine="636" w:firstLineChars="198"/>
        <w:jc w:val="left"/>
        <w:rPr>
          <w:rFonts w:hint="eastAsia" w:ascii="宋体" w:hAnsi="宋体" w:eastAsia="宋体" w:cs="宋体"/>
          <w:b/>
          <w:color w:val="000000" w:themeColor="text1"/>
          <w:sz w:val="32"/>
          <w:szCs w:val="32"/>
          <w14:textFill>
            <w14:solidFill>
              <w14:schemeClr w14:val="tx1"/>
            </w14:solidFill>
          </w14:textFill>
        </w:rPr>
      </w:pPr>
    </w:p>
    <w:p w14:paraId="15C0491C">
      <w:pPr>
        <w:pStyle w:val="7"/>
        <w:ind w:left="0" w:leftChars="0" w:firstLine="0" w:firstLineChars="0"/>
        <w:rPr>
          <w:rFonts w:hint="eastAsia" w:ascii="宋体" w:hAnsi="宋体" w:eastAsia="宋体" w:cs="宋体"/>
          <w:b/>
          <w:color w:val="000000" w:themeColor="text1"/>
          <w:sz w:val="32"/>
          <w:szCs w:val="32"/>
          <w14:textFill>
            <w14:solidFill>
              <w14:schemeClr w14:val="tx1"/>
            </w14:solidFill>
          </w14:textFill>
        </w:rPr>
      </w:pPr>
    </w:p>
    <w:p w14:paraId="6FF1CDEE">
      <w:pPr>
        <w:rPr>
          <w:rFonts w:hint="eastAsia"/>
        </w:rPr>
      </w:pPr>
    </w:p>
    <w:p w14:paraId="78220B7C">
      <w:pPr>
        <w:rPr>
          <w:rFonts w:hint="eastAsia"/>
        </w:rPr>
      </w:pPr>
    </w:p>
    <w:p w14:paraId="2E09EEAE">
      <w:pPr>
        <w:keepNext w:val="0"/>
        <w:keepLines w:val="0"/>
        <w:pageBreakBefore w:val="0"/>
        <w:widowControl w:val="0"/>
        <w:kinsoku/>
        <w:wordWrap/>
        <w:overflowPunct/>
        <w:topLinePunct w:val="0"/>
        <w:autoSpaceDE/>
        <w:autoSpaceDN/>
        <w:bidi w:val="0"/>
        <w:adjustRightInd/>
        <w:snapToGrid/>
        <w:spacing w:line="480" w:lineRule="auto"/>
        <w:ind w:firstLine="964" w:firstLineChars="300"/>
        <w:jc w:val="both"/>
        <w:textAlignment w:val="auto"/>
        <w:rPr>
          <w:rFonts w:hint="eastAsia" w:ascii="宋体" w:hAnsi="宋体" w:eastAsia="宋体" w:cs="宋体"/>
          <w:b/>
          <w:color w:val="000000" w:themeColor="text1"/>
          <w:sz w:val="32"/>
          <w:szCs w:val="32"/>
          <w:lang w:val="en-US" w:eastAsia="zh-CN"/>
          <w14:textFill>
            <w14:solidFill>
              <w14:schemeClr w14:val="tx1"/>
            </w14:solidFill>
          </w14:textFill>
        </w:rPr>
      </w:pPr>
      <w:r>
        <w:rPr>
          <w:rFonts w:hint="eastAsia" w:ascii="宋体" w:hAnsi="宋体" w:eastAsia="宋体" w:cs="宋体"/>
          <w:b/>
          <w:color w:val="000000" w:themeColor="text1"/>
          <w:sz w:val="32"/>
          <w:szCs w:val="32"/>
          <w:lang w:val="en-US" w:eastAsia="zh-CN"/>
          <w14:textFill>
            <w14:solidFill>
              <w14:schemeClr w14:val="tx1"/>
            </w14:solidFill>
          </w14:textFill>
        </w:rPr>
        <w:t xml:space="preserve">采   购   人：  </w:t>
      </w:r>
      <w:r>
        <w:rPr>
          <w:rFonts w:hint="eastAsia" w:ascii="宋体" w:hAnsi="宋体" w:cs="宋体"/>
          <w:b/>
          <w:color w:val="000000" w:themeColor="text1"/>
          <w:sz w:val="32"/>
          <w:szCs w:val="32"/>
          <w:lang w:val="en-US" w:eastAsia="zh-CN"/>
          <w14:textFill>
            <w14:solidFill>
              <w14:schemeClr w14:val="tx1"/>
            </w14:solidFill>
          </w14:textFill>
        </w:rPr>
        <w:t>延安开放大学</w:t>
      </w:r>
    </w:p>
    <w:p w14:paraId="1A2B1154">
      <w:pPr>
        <w:keepNext w:val="0"/>
        <w:keepLines w:val="0"/>
        <w:pageBreakBefore w:val="0"/>
        <w:widowControl w:val="0"/>
        <w:kinsoku/>
        <w:wordWrap/>
        <w:overflowPunct/>
        <w:topLinePunct w:val="0"/>
        <w:autoSpaceDE/>
        <w:autoSpaceDN/>
        <w:bidi w:val="0"/>
        <w:adjustRightInd/>
        <w:snapToGrid/>
        <w:spacing w:line="480" w:lineRule="auto"/>
        <w:ind w:firstLine="964" w:firstLineChars="300"/>
        <w:jc w:val="both"/>
        <w:textAlignment w:val="auto"/>
        <w:rPr>
          <w:rFonts w:hint="eastAsia" w:ascii="宋体" w:hAnsi="宋体" w:eastAsia="宋体" w:cs="宋体"/>
          <w:b/>
          <w:color w:val="000000" w:themeColor="text1"/>
          <w:sz w:val="32"/>
          <w:szCs w:val="32"/>
          <w:lang w:val="en-US" w:eastAsia="zh-CN"/>
          <w14:textFill>
            <w14:solidFill>
              <w14:schemeClr w14:val="tx1"/>
            </w14:solidFill>
          </w14:textFill>
        </w:rPr>
      </w:pPr>
      <w:r>
        <w:rPr>
          <w:rFonts w:hint="eastAsia" w:ascii="宋体" w:hAnsi="宋体" w:eastAsia="宋体" w:cs="宋体"/>
          <w:b/>
          <w:color w:val="000000" w:themeColor="text1"/>
          <w:sz w:val="32"/>
          <w:szCs w:val="32"/>
          <w:lang w:val="en-US" w:eastAsia="zh-CN"/>
          <w14:textFill>
            <w14:solidFill>
              <w14:schemeClr w14:val="tx1"/>
            </w14:solidFill>
          </w14:textFill>
        </w:rPr>
        <w:t xml:space="preserve">采购代理机构：  </w:t>
      </w:r>
      <w:r>
        <w:rPr>
          <w:rFonts w:hint="eastAsia" w:ascii="宋体" w:hAnsi="宋体" w:cs="宋体"/>
          <w:b/>
          <w:color w:val="000000" w:themeColor="text1"/>
          <w:sz w:val="32"/>
          <w:szCs w:val="32"/>
          <w:lang w:val="en-US" w:eastAsia="zh-CN"/>
          <w14:textFill>
            <w14:solidFill>
              <w14:schemeClr w14:val="tx1"/>
            </w14:solidFill>
          </w14:textFill>
        </w:rPr>
        <w:t>陕西宸永项目管理有限公司</w:t>
      </w:r>
      <w:r>
        <w:rPr>
          <w:rFonts w:hint="eastAsia" w:ascii="宋体" w:hAnsi="宋体" w:eastAsia="宋体" w:cs="宋体"/>
          <w:b/>
          <w:color w:val="000000" w:themeColor="text1"/>
          <w:sz w:val="32"/>
          <w:szCs w:val="32"/>
          <w:lang w:val="en-US" w:eastAsia="zh-CN"/>
          <w14:textFill>
            <w14:solidFill>
              <w14:schemeClr w14:val="tx1"/>
            </w14:solidFill>
          </w14:textFill>
        </w:rPr>
        <w:t xml:space="preserve">           </w:t>
      </w:r>
    </w:p>
    <w:p w14:paraId="7F36711C">
      <w:pPr>
        <w:keepNext w:val="0"/>
        <w:keepLines w:val="0"/>
        <w:pageBreakBefore w:val="0"/>
        <w:widowControl w:val="0"/>
        <w:kinsoku/>
        <w:wordWrap/>
        <w:overflowPunct/>
        <w:topLinePunct w:val="0"/>
        <w:autoSpaceDE/>
        <w:autoSpaceDN/>
        <w:bidi w:val="0"/>
        <w:adjustRightInd/>
        <w:snapToGrid/>
        <w:spacing w:line="480" w:lineRule="auto"/>
        <w:ind w:firstLine="964" w:firstLineChars="300"/>
        <w:jc w:val="both"/>
        <w:textAlignment w:val="auto"/>
        <w:rPr>
          <w:rFonts w:hint="eastAsia"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lang w:val="en-US" w:eastAsia="zh-CN"/>
          <w14:textFill>
            <w14:solidFill>
              <w14:schemeClr w14:val="tx1"/>
            </w14:solidFill>
          </w14:textFill>
        </w:rPr>
        <w:t>日        期：  二</w:t>
      </w:r>
      <w:r>
        <w:rPr>
          <w:rFonts w:hint="eastAsia" w:ascii="宋体" w:hAnsi="宋体" w:cs="宋体"/>
          <w:b/>
          <w:color w:val="000000" w:themeColor="text1"/>
          <w:sz w:val="32"/>
          <w:szCs w:val="32"/>
          <w:lang w:val="en-US" w:eastAsia="zh-CN"/>
          <w14:textFill>
            <w14:solidFill>
              <w14:schemeClr w14:val="tx1"/>
            </w14:solidFill>
          </w14:textFill>
        </w:rPr>
        <w:t>〇</w:t>
      </w:r>
      <w:r>
        <w:rPr>
          <w:rFonts w:hint="eastAsia" w:ascii="宋体" w:hAnsi="宋体" w:eastAsia="宋体" w:cs="宋体"/>
          <w:b/>
          <w:color w:val="000000" w:themeColor="text1"/>
          <w:sz w:val="32"/>
          <w:szCs w:val="32"/>
          <w:lang w:val="en-US" w:eastAsia="zh-CN"/>
          <w14:textFill>
            <w14:solidFill>
              <w14:schemeClr w14:val="tx1"/>
            </w14:solidFill>
          </w14:textFill>
        </w:rPr>
        <w:t>二</w:t>
      </w:r>
      <w:r>
        <w:rPr>
          <w:rFonts w:hint="eastAsia" w:ascii="宋体" w:hAnsi="宋体" w:cs="宋体"/>
          <w:b/>
          <w:color w:val="000000" w:themeColor="text1"/>
          <w:sz w:val="32"/>
          <w:szCs w:val="32"/>
          <w:lang w:val="en-US" w:eastAsia="zh-CN"/>
          <w14:textFill>
            <w14:solidFill>
              <w14:schemeClr w14:val="tx1"/>
            </w14:solidFill>
          </w14:textFill>
        </w:rPr>
        <w:t>五</w:t>
      </w:r>
      <w:r>
        <w:rPr>
          <w:rFonts w:hint="eastAsia" w:ascii="宋体" w:hAnsi="宋体" w:eastAsia="宋体" w:cs="宋体"/>
          <w:b/>
          <w:color w:val="000000" w:themeColor="text1"/>
          <w:sz w:val="32"/>
          <w:szCs w:val="32"/>
          <w:lang w:val="en-US" w:eastAsia="zh-CN"/>
          <w14:textFill>
            <w14:solidFill>
              <w14:schemeClr w14:val="tx1"/>
            </w14:solidFill>
          </w14:textFill>
        </w:rPr>
        <w:t>年</w:t>
      </w:r>
      <w:r>
        <w:rPr>
          <w:rFonts w:hint="eastAsia" w:ascii="宋体" w:hAnsi="宋体" w:cs="宋体"/>
          <w:b/>
          <w:color w:val="000000" w:themeColor="text1"/>
          <w:sz w:val="32"/>
          <w:szCs w:val="32"/>
          <w:lang w:val="en-US" w:eastAsia="zh-CN"/>
          <w14:textFill>
            <w14:solidFill>
              <w14:schemeClr w14:val="tx1"/>
            </w14:solidFill>
          </w14:textFill>
        </w:rPr>
        <w:t>十</w:t>
      </w:r>
      <w:r>
        <w:rPr>
          <w:rFonts w:hint="eastAsia" w:ascii="宋体" w:hAnsi="宋体" w:eastAsia="宋体" w:cs="宋体"/>
          <w:b/>
          <w:color w:val="000000" w:themeColor="text1"/>
          <w:sz w:val="32"/>
          <w:szCs w:val="32"/>
          <w:lang w:val="en-US" w:eastAsia="zh-CN"/>
          <w14:textFill>
            <w14:solidFill>
              <w14:schemeClr w14:val="tx1"/>
            </w14:solidFill>
          </w14:textFill>
        </w:rPr>
        <w:t>月</w:t>
      </w:r>
    </w:p>
    <w:p w14:paraId="2302DD2C">
      <w:pPr>
        <w:spacing w:line="360" w:lineRule="auto"/>
        <w:jc w:val="center"/>
        <w:rPr>
          <w:rFonts w:hint="eastAsia" w:ascii="宋体" w:hAnsi="宋体" w:eastAsia="宋体" w:cs="宋体"/>
          <w:b/>
          <w:color w:val="000000" w:themeColor="text1"/>
          <w:sz w:val="44"/>
          <w:szCs w:val="44"/>
          <w14:textFill>
            <w14:solidFill>
              <w14:schemeClr w14:val="tx1"/>
            </w14:solidFill>
          </w14:textFill>
        </w:rPr>
        <w:sectPr>
          <w:headerReference r:id="rId4" w:type="first"/>
          <w:headerReference r:id="rId3" w:type="default"/>
          <w:pgSz w:w="11906" w:h="16838"/>
          <w:pgMar w:top="1440" w:right="1440" w:bottom="1440" w:left="1440" w:header="851" w:footer="992" w:gutter="0"/>
          <w:pgNumType w:fmt="decimal"/>
          <w:cols w:space="720" w:num="1"/>
          <w:titlePg/>
          <w:docGrid w:linePitch="312" w:charSpace="0"/>
        </w:sectPr>
      </w:pPr>
      <w:bookmarkStart w:id="1" w:name="_Toc438073527"/>
    </w:p>
    <w:p w14:paraId="19CEF500">
      <w:pPr>
        <w:spacing w:line="360" w:lineRule="auto"/>
        <w:jc w:val="center"/>
        <w:rPr>
          <w:rFonts w:hint="eastAsia" w:ascii="宋体" w:hAnsi="宋体" w:eastAsia="宋体" w:cs="宋体"/>
          <w:b/>
          <w:color w:val="000000" w:themeColor="text1"/>
          <w:sz w:val="40"/>
          <w:szCs w:val="40"/>
          <w14:textFill>
            <w14:solidFill>
              <w14:schemeClr w14:val="tx1"/>
            </w14:solidFill>
          </w14:textFill>
        </w:rPr>
      </w:pPr>
      <w:r>
        <w:rPr>
          <w:rFonts w:hint="eastAsia" w:ascii="宋体" w:hAnsi="宋体" w:eastAsia="宋体" w:cs="宋体"/>
          <w:b/>
          <w:color w:val="000000" w:themeColor="text1"/>
          <w:sz w:val="40"/>
          <w:szCs w:val="40"/>
          <w14:textFill>
            <w14:solidFill>
              <w14:schemeClr w14:val="tx1"/>
            </w14:solidFill>
          </w14:textFill>
        </w:rPr>
        <w:t>目    录</w:t>
      </w:r>
    </w:p>
    <w:p w14:paraId="450ED871">
      <w:pPr>
        <w:pStyle w:val="7"/>
        <w:rPr>
          <w:rFonts w:hint="eastAsia"/>
        </w:rPr>
      </w:pPr>
    </w:p>
    <w:p w14:paraId="51A194C4">
      <w:pPr>
        <w:pStyle w:val="26"/>
        <w:keepNext w:val="0"/>
        <w:keepLines w:val="0"/>
        <w:pageBreakBefore w:val="0"/>
        <w:widowControl w:val="0"/>
        <w:tabs>
          <w:tab w:val="right" w:leader="middleDot" w:pos="9026"/>
        </w:tabs>
        <w:kinsoku/>
        <w:wordWrap/>
        <w:overflowPunct/>
        <w:topLinePunct w:val="0"/>
        <w:autoSpaceDE/>
        <w:autoSpaceDN/>
        <w:bidi w:val="0"/>
        <w:adjustRightInd/>
        <w:snapToGrid/>
        <w:spacing w:line="800" w:lineRule="exact"/>
        <w:textAlignment w:val="auto"/>
        <w:rPr>
          <w:b/>
          <w:bCs/>
          <w:sz w:val="28"/>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TOC \o "1-3" \h \z \u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b/>
          <w:bCs/>
          <w:color w:val="000000" w:themeColor="text1"/>
          <w:sz w:val="28"/>
          <w:szCs w:val="24"/>
          <w14:textFill>
            <w14:solidFill>
              <w14:schemeClr w14:val="tx1"/>
            </w14:solidFill>
          </w14:textFill>
        </w:rPr>
        <w:fldChar w:fldCharType="begin"/>
      </w:r>
      <w:r>
        <w:rPr>
          <w:rFonts w:hint="eastAsia" w:ascii="宋体" w:hAnsi="宋体" w:eastAsia="宋体" w:cs="宋体"/>
          <w:b/>
          <w:bCs/>
          <w:sz w:val="28"/>
          <w:szCs w:val="24"/>
        </w:rPr>
        <w:instrText xml:space="preserve"> HYPERLINK \l _Toc115 </w:instrText>
      </w:r>
      <w:r>
        <w:rPr>
          <w:rFonts w:hint="eastAsia" w:ascii="宋体" w:hAnsi="宋体" w:eastAsia="宋体" w:cs="宋体"/>
          <w:b/>
          <w:bCs/>
          <w:sz w:val="28"/>
          <w:szCs w:val="24"/>
        </w:rPr>
        <w:fldChar w:fldCharType="separate"/>
      </w:r>
      <w:r>
        <w:rPr>
          <w:rFonts w:hint="eastAsia" w:ascii="宋体" w:hAnsi="宋体" w:eastAsia="宋体" w:cs="宋体"/>
          <w:b/>
          <w:bCs/>
          <w:sz w:val="28"/>
          <w:szCs w:val="44"/>
        </w:rPr>
        <w:t>第一章 竞争性磋商公告</w:t>
      </w:r>
      <w:r>
        <w:rPr>
          <w:b/>
          <w:bCs/>
          <w:sz w:val="28"/>
        </w:rPr>
        <w:tab/>
      </w:r>
      <w:r>
        <w:rPr>
          <w:b/>
          <w:bCs/>
          <w:sz w:val="28"/>
        </w:rPr>
        <w:fldChar w:fldCharType="begin"/>
      </w:r>
      <w:r>
        <w:rPr>
          <w:b/>
          <w:bCs/>
          <w:sz w:val="28"/>
        </w:rPr>
        <w:instrText xml:space="preserve"> PAGEREF _Toc115 </w:instrText>
      </w:r>
      <w:r>
        <w:rPr>
          <w:b/>
          <w:bCs/>
          <w:sz w:val="28"/>
        </w:rPr>
        <w:fldChar w:fldCharType="separate"/>
      </w:r>
      <w:r>
        <w:rPr>
          <w:b/>
          <w:bCs/>
          <w:sz w:val="28"/>
        </w:rPr>
        <w:t>1</w:t>
      </w:r>
      <w:r>
        <w:rPr>
          <w:b/>
          <w:bCs/>
          <w:sz w:val="28"/>
        </w:rPr>
        <w:fldChar w:fldCharType="end"/>
      </w:r>
      <w:r>
        <w:rPr>
          <w:rFonts w:hint="eastAsia" w:ascii="宋体" w:hAnsi="宋体" w:eastAsia="宋体" w:cs="宋体"/>
          <w:b/>
          <w:bCs/>
          <w:color w:val="000000" w:themeColor="text1"/>
          <w:sz w:val="28"/>
          <w:szCs w:val="24"/>
          <w14:textFill>
            <w14:solidFill>
              <w14:schemeClr w14:val="tx1"/>
            </w14:solidFill>
          </w14:textFill>
        </w:rPr>
        <w:fldChar w:fldCharType="end"/>
      </w:r>
    </w:p>
    <w:p w14:paraId="0088224D">
      <w:pPr>
        <w:pStyle w:val="26"/>
        <w:keepNext w:val="0"/>
        <w:keepLines w:val="0"/>
        <w:pageBreakBefore w:val="0"/>
        <w:widowControl w:val="0"/>
        <w:tabs>
          <w:tab w:val="right" w:leader="middleDot" w:pos="9026"/>
        </w:tabs>
        <w:kinsoku/>
        <w:wordWrap/>
        <w:overflowPunct/>
        <w:topLinePunct w:val="0"/>
        <w:autoSpaceDE/>
        <w:autoSpaceDN/>
        <w:bidi w:val="0"/>
        <w:adjustRightInd/>
        <w:snapToGrid/>
        <w:spacing w:line="800" w:lineRule="exact"/>
        <w:textAlignment w:val="auto"/>
        <w:rPr>
          <w:b/>
          <w:bCs/>
          <w:sz w:val="28"/>
        </w:rPr>
      </w:pPr>
      <w:r>
        <w:rPr>
          <w:rFonts w:hint="eastAsia" w:ascii="宋体" w:hAnsi="宋体" w:eastAsia="宋体" w:cs="宋体"/>
          <w:b/>
          <w:bCs/>
          <w:color w:val="000000" w:themeColor="text1"/>
          <w:sz w:val="28"/>
          <w:szCs w:val="24"/>
          <w14:textFill>
            <w14:solidFill>
              <w14:schemeClr w14:val="tx1"/>
            </w14:solidFill>
          </w14:textFill>
        </w:rPr>
        <w:fldChar w:fldCharType="begin"/>
      </w:r>
      <w:r>
        <w:rPr>
          <w:rFonts w:hint="eastAsia" w:ascii="宋体" w:hAnsi="宋体" w:eastAsia="宋体" w:cs="宋体"/>
          <w:b/>
          <w:bCs/>
          <w:sz w:val="28"/>
          <w:szCs w:val="24"/>
        </w:rPr>
        <w:instrText xml:space="preserve"> HYPERLINK \l _Toc10488 </w:instrText>
      </w:r>
      <w:r>
        <w:rPr>
          <w:rFonts w:hint="eastAsia" w:ascii="宋体" w:hAnsi="宋体" w:eastAsia="宋体" w:cs="宋体"/>
          <w:b/>
          <w:bCs/>
          <w:sz w:val="28"/>
          <w:szCs w:val="24"/>
        </w:rPr>
        <w:fldChar w:fldCharType="separate"/>
      </w:r>
      <w:r>
        <w:rPr>
          <w:rFonts w:hint="eastAsia" w:ascii="宋体" w:hAnsi="宋体" w:eastAsia="宋体" w:cs="宋体"/>
          <w:b/>
          <w:bCs/>
          <w:sz w:val="28"/>
          <w:szCs w:val="44"/>
        </w:rPr>
        <w:t>第二章 供应商须知</w:t>
      </w:r>
      <w:r>
        <w:rPr>
          <w:b/>
          <w:bCs/>
          <w:sz w:val="28"/>
        </w:rPr>
        <w:tab/>
      </w:r>
      <w:r>
        <w:rPr>
          <w:rFonts w:hint="eastAsia"/>
          <w:b/>
          <w:bCs/>
          <w:sz w:val="28"/>
          <w:lang w:val="en-US" w:eastAsia="zh-CN"/>
        </w:rPr>
        <w:t>6</w:t>
      </w:r>
      <w:r>
        <w:rPr>
          <w:rFonts w:hint="eastAsia" w:ascii="宋体" w:hAnsi="宋体" w:eastAsia="宋体" w:cs="宋体"/>
          <w:b/>
          <w:bCs/>
          <w:color w:val="000000" w:themeColor="text1"/>
          <w:sz w:val="28"/>
          <w:szCs w:val="24"/>
          <w14:textFill>
            <w14:solidFill>
              <w14:schemeClr w14:val="tx1"/>
            </w14:solidFill>
          </w14:textFill>
        </w:rPr>
        <w:fldChar w:fldCharType="end"/>
      </w:r>
    </w:p>
    <w:p w14:paraId="18E5B356">
      <w:pPr>
        <w:pStyle w:val="26"/>
        <w:keepNext w:val="0"/>
        <w:keepLines w:val="0"/>
        <w:pageBreakBefore w:val="0"/>
        <w:widowControl w:val="0"/>
        <w:tabs>
          <w:tab w:val="right" w:leader="middleDot" w:pos="9026"/>
        </w:tabs>
        <w:kinsoku/>
        <w:wordWrap/>
        <w:overflowPunct/>
        <w:topLinePunct w:val="0"/>
        <w:autoSpaceDE/>
        <w:autoSpaceDN/>
        <w:bidi w:val="0"/>
        <w:adjustRightInd/>
        <w:snapToGrid/>
        <w:spacing w:line="800" w:lineRule="exact"/>
        <w:textAlignment w:val="auto"/>
        <w:rPr>
          <w:rFonts w:hint="eastAsia" w:eastAsia="宋体"/>
          <w:b/>
          <w:bCs/>
          <w:sz w:val="28"/>
          <w:lang w:val="en-US" w:eastAsia="zh-CN"/>
        </w:rPr>
      </w:pPr>
      <w:r>
        <w:rPr>
          <w:rFonts w:hint="eastAsia" w:ascii="宋体" w:hAnsi="宋体" w:eastAsia="宋体" w:cs="宋体"/>
          <w:b/>
          <w:bCs/>
          <w:color w:val="000000" w:themeColor="text1"/>
          <w:sz w:val="28"/>
          <w:szCs w:val="24"/>
          <w14:textFill>
            <w14:solidFill>
              <w14:schemeClr w14:val="tx1"/>
            </w14:solidFill>
          </w14:textFill>
        </w:rPr>
        <w:fldChar w:fldCharType="begin"/>
      </w:r>
      <w:r>
        <w:rPr>
          <w:rFonts w:hint="eastAsia" w:ascii="宋体" w:hAnsi="宋体" w:eastAsia="宋体" w:cs="宋体"/>
          <w:b/>
          <w:bCs/>
          <w:sz w:val="28"/>
          <w:szCs w:val="24"/>
        </w:rPr>
        <w:instrText xml:space="preserve"> HYPERLINK \l _Toc9686 </w:instrText>
      </w:r>
      <w:r>
        <w:rPr>
          <w:rFonts w:hint="eastAsia" w:ascii="宋体" w:hAnsi="宋体" w:eastAsia="宋体" w:cs="宋体"/>
          <w:b/>
          <w:bCs/>
          <w:sz w:val="28"/>
          <w:szCs w:val="24"/>
        </w:rPr>
        <w:fldChar w:fldCharType="separate"/>
      </w:r>
      <w:r>
        <w:rPr>
          <w:rFonts w:hint="eastAsia" w:ascii="宋体" w:hAnsi="宋体" w:eastAsia="宋体" w:cs="宋体"/>
          <w:b/>
          <w:bCs/>
          <w:sz w:val="28"/>
          <w:szCs w:val="44"/>
        </w:rPr>
        <w:t>第三章 评标办法</w:t>
      </w:r>
      <w:r>
        <w:rPr>
          <w:b/>
          <w:bCs/>
          <w:sz w:val="28"/>
        </w:rPr>
        <w:tab/>
      </w:r>
      <w:r>
        <w:rPr>
          <w:rFonts w:hint="eastAsia"/>
          <w:b/>
          <w:bCs/>
          <w:sz w:val="28"/>
          <w:lang w:val="en-US" w:eastAsia="zh-CN"/>
        </w:rPr>
        <w:t>4</w:t>
      </w:r>
      <w:r>
        <w:rPr>
          <w:rFonts w:hint="eastAsia" w:ascii="宋体" w:hAnsi="宋体" w:eastAsia="宋体" w:cs="宋体"/>
          <w:b/>
          <w:bCs/>
          <w:color w:val="000000" w:themeColor="text1"/>
          <w:sz w:val="28"/>
          <w:szCs w:val="24"/>
          <w14:textFill>
            <w14:solidFill>
              <w14:schemeClr w14:val="tx1"/>
            </w14:solidFill>
          </w14:textFill>
        </w:rPr>
        <w:fldChar w:fldCharType="end"/>
      </w:r>
      <w:r>
        <w:rPr>
          <w:rFonts w:hint="eastAsia" w:ascii="宋体" w:hAnsi="宋体" w:cs="宋体"/>
          <w:b/>
          <w:bCs/>
          <w:color w:val="000000" w:themeColor="text1"/>
          <w:sz w:val="28"/>
          <w:szCs w:val="24"/>
          <w:lang w:val="en-US" w:eastAsia="zh-CN"/>
          <w14:textFill>
            <w14:solidFill>
              <w14:schemeClr w14:val="tx1"/>
            </w14:solidFill>
          </w14:textFill>
        </w:rPr>
        <w:t>7</w:t>
      </w:r>
    </w:p>
    <w:p w14:paraId="32FF1626">
      <w:pPr>
        <w:pStyle w:val="26"/>
        <w:keepNext w:val="0"/>
        <w:keepLines w:val="0"/>
        <w:pageBreakBefore w:val="0"/>
        <w:widowControl w:val="0"/>
        <w:tabs>
          <w:tab w:val="right" w:leader="middleDot" w:pos="9026"/>
        </w:tabs>
        <w:kinsoku/>
        <w:wordWrap/>
        <w:overflowPunct/>
        <w:topLinePunct w:val="0"/>
        <w:autoSpaceDE/>
        <w:autoSpaceDN/>
        <w:bidi w:val="0"/>
        <w:adjustRightInd/>
        <w:snapToGrid/>
        <w:spacing w:line="800" w:lineRule="exact"/>
        <w:textAlignment w:val="auto"/>
        <w:rPr>
          <w:rFonts w:hint="eastAsia" w:eastAsia="宋体"/>
          <w:b/>
          <w:bCs/>
          <w:sz w:val="28"/>
          <w:lang w:val="en-US" w:eastAsia="zh-CN"/>
        </w:rPr>
      </w:pPr>
      <w:r>
        <w:rPr>
          <w:rFonts w:hint="eastAsia" w:ascii="宋体" w:hAnsi="宋体" w:eastAsia="宋体" w:cs="宋体"/>
          <w:b/>
          <w:bCs/>
          <w:color w:val="000000" w:themeColor="text1"/>
          <w:sz w:val="28"/>
          <w:szCs w:val="24"/>
          <w14:textFill>
            <w14:solidFill>
              <w14:schemeClr w14:val="tx1"/>
            </w14:solidFill>
          </w14:textFill>
        </w:rPr>
        <w:fldChar w:fldCharType="begin"/>
      </w:r>
      <w:r>
        <w:rPr>
          <w:rFonts w:hint="eastAsia" w:ascii="宋体" w:hAnsi="宋体" w:eastAsia="宋体" w:cs="宋体"/>
          <w:b/>
          <w:bCs/>
          <w:sz w:val="28"/>
          <w:szCs w:val="24"/>
        </w:rPr>
        <w:instrText xml:space="preserve"> HYPERLINK \l _Toc30671 </w:instrText>
      </w:r>
      <w:r>
        <w:rPr>
          <w:rFonts w:hint="eastAsia" w:ascii="宋体" w:hAnsi="宋体" w:eastAsia="宋体" w:cs="宋体"/>
          <w:b/>
          <w:bCs/>
          <w:sz w:val="28"/>
          <w:szCs w:val="24"/>
        </w:rPr>
        <w:fldChar w:fldCharType="separate"/>
      </w:r>
      <w:r>
        <w:rPr>
          <w:rFonts w:hint="eastAsia"/>
          <w:b/>
          <w:bCs/>
          <w:sz w:val="28"/>
          <w:szCs w:val="44"/>
        </w:rPr>
        <w:t>第四章 合同</w:t>
      </w:r>
      <w:r>
        <w:rPr>
          <w:rFonts w:hint="eastAsia"/>
          <w:b/>
          <w:bCs/>
          <w:sz w:val="28"/>
          <w:szCs w:val="44"/>
          <w:lang w:eastAsia="zh-CN"/>
        </w:rPr>
        <w:t>（</w:t>
      </w:r>
      <w:r>
        <w:rPr>
          <w:rFonts w:hint="eastAsia"/>
          <w:b/>
          <w:bCs/>
          <w:sz w:val="28"/>
          <w:szCs w:val="44"/>
          <w:lang w:val="en-US" w:eastAsia="zh-CN"/>
        </w:rPr>
        <w:t>拟签订合同文本</w:t>
      </w:r>
      <w:r>
        <w:rPr>
          <w:rFonts w:hint="eastAsia"/>
          <w:b/>
          <w:bCs/>
          <w:sz w:val="28"/>
          <w:szCs w:val="44"/>
          <w:lang w:eastAsia="zh-CN"/>
        </w:rPr>
        <w:t>）</w:t>
      </w:r>
      <w:r>
        <w:rPr>
          <w:b/>
          <w:bCs/>
          <w:sz w:val="28"/>
        </w:rPr>
        <w:tab/>
      </w:r>
      <w:r>
        <w:rPr>
          <w:rFonts w:hint="eastAsia"/>
          <w:b/>
          <w:bCs/>
          <w:sz w:val="28"/>
          <w:lang w:val="en-US" w:eastAsia="zh-CN"/>
        </w:rPr>
        <w:t>6</w:t>
      </w:r>
      <w:r>
        <w:rPr>
          <w:rFonts w:hint="eastAsia" w:ascii="宋体" w:hAnsi="宋体" w:eastAsia="宋体" w:cs="宋体"/>
          <w:b/>
          <w:bCs/>
          <w:color w:val="000000" w:themeColor="text1"/>
          <w:sz w:val="28"/>
          <w:szCs w:val="24"/>
          <w14:textFill>
            <w14:solidFill>
              <w14:schemeClr w14:val="tx1"/>
            </w14:solidFill>
          </w14:textFill>
        </w:rPr>
        <w:fldChar w:fldCharType="end"/>
      </w:r>
      <w:r>
        <w:rPr>
          <w:rFonts w:hint="eastAsia" w:ascii="宋体" w:hAnsi="宋体" w:cs="宋体"/>
          <w:b/>
          <w:bCs/>
          <w:color w:val="000000" w:themeColor="text1"/>
          <w:sz w:val="28"/>
          <w:szCs w:val="24"/>
          <w:lang w:val="en-US" w:eastAsia="zh-CN"/>
          <w14:textFill>
            <w14:solidFill>
              <w14:schemeClr w14:val="tx1"/>
            </w14:solidFill>
          </w14:textFill>
        </w:rPr>
        <w:t>6</w:t>
      </w:r>
    </w:p>
    <w:p w14:paraId="06926B8E">
      <w:pPr>
        <w:pStyle w:val="26"/>
        <w:keepNext w:val="0"/>
        <w:keepLines w:val="0"/>
        <w:pageBreakBefore w:val="0"/>
        <w:widowControl w:val="0"/>
        <w:tabs>
          <w:tab w:val="right" w:leader="middleDot" w:pos="9026"/>
        </w:tabs>
        <w:kinsoku/>
        <w:wordWrap/>
        <w:overflowPunct/>
        <w:topLinePunct w:val="0"/>
        <w:autoSpaceDE/>
        <w:autoSpaceDN/>
        <w:bidi w:val="0"/>
        <w:adjustRightInd/>
        <w:snapToGrid/>
        <w:spacing w:line="800" w:lineRule="exact"/>
        <w:textAlignment w:val="auto"/>
        <w:rPr>
          <w:rFonts w:hint="eastAsia" w:eastAsia="宋体"/>
          <w:b/>
          <w:bCs/>
          <w:sz w:val="28"/>
          <w:lang w:val="en-US" w:eastAsia="zh-CN"/>
        </w:rPr>
      </w:pPr>
      <w:r>
        <w:rPr>
          <w:rFonts w:hint="eastAsia" w:ascii="宋体" w:hAnsi="宋体" w:eastAsia="宋体" w:cs="宋体"/>
          <w:b/>
          <w:bCs/>
          <w:color w:val="000000" w:themeColor="text1"/>
          <w:sz w:val="28"/>
          <w:szCs w:val="24"/>
          <w14:textFill>
            <w14:solidFill>
              <w14:schemeClr w14:val="tx1"/>
            </w14:solidFill>
          </w14:textFill>
        </w:rPr>
        <w:fldChar w:fldCharType="begin"/>
      </w:r>
      <w:r>
        <w:rPr>
          <w:rFonts w:hint="eastAsia" w:ascii="宋体" w:hAnsi="宋体" w:eastAsia="宋体" w:cs="宋体"/>
          <w:b/>
          <w:bCs/>
          <w:sz w:val="28"/>
          <w:szCs w:val="24"/>
        </w:rPr>
        <w:instrText xml:space="preserve"> HYPERLINK \l _Toc22897 </w:instrText>
      </w:r>
      <w:r>
        <w:rPr>
          <w:rFonts w:hint="eastAsia" w:ascii="宋体" w:hAnsi="宋体" w:eastAsia="宋体" w:cs="宋体"/>
          <w:b/>
          <w:bCs/>
          <w:sz w:val="28"/>
          <w:szCs w:val="24"/>
        </w:rPr>
        <w:fldChar w:fldCharType="separate"/>
      </w:r>
      <w:r>
        <w:rPr>
          <w:rFonts w:hint="eastAsia" w:ascii="宋体" w:hAnsi="宋体" w:cs="宋体"/>
          <w:b/>
          <w:bCs/>
          <w:sz w:val="28"/>
          <w:szCs w:val="44"/>
          <w:lang w:eastAsia="zh-CN"/>
        </w:rPr>
        <w:t>第五章</w:t>
      </w:r>
      <w:r>
        <w:rPr>
          <w:rFonts w:hint="eastAsia" w:ascii="宋体" w:hAnsi="宋体" w:cs="宋体"/>
          <w:b/>
          <w:bCs/>
          <w:sz w:val="28"/>
          <w:szCs w:val="44"/>
          <w:lang w:val="en-US" w:eastAsia="zh-CN"/>
        </w:rPr>
        <w:t xml:space="preserve"> 工程量清单</w:t>
      </w:r>
      <w:r>
        <w:rPr>
          <w:b/>
          <w:bCs/>
          <w:sz w:val="28"/>
        </w:rPr>
        <w:tab/>
      </w:r>
      <w:r>
        <w:rPr>
          <w:rFonts w:hint="eastAsia"/>
          <w:b/>
          <w:bCs/>
          <w:sz w:val="28"/>
          <w:lang w:val="en-US" w:eastAsia="zh-CN"/>
        </w:rPr>
        <w:t>7</w:t>
      </w:r>
      <w:r>
        <w:rPr>
          <w:rFonts w:hint="eastAsia" w:ascii="宋体" w:hAnsi="宋体" w:eastAsia="宋体" w:cs="宋体"/>
          <w:b/>
          <w:bCs/>
          <w:color w:val="000000" w:themeColor="text1"/>
          <w:sz w:val="28"/>
          <w:szCs w:val="24"/>
          <w14:textFill>
            <w14:solidFill>
              <w14:schemeClr w14:val="tx1"/>
            </w14:solidFill>
          </w14:textFill>
        </w:rPr>
        <w:fldChar w:fldCharType="end"/>
      </w:r>
      <w:r>
        <w:rPr>
          <w:rFonts w:hint="eastAsia" w:ascii="宋体" w:hAnsi="宋体" w:cs="宋体"/>
          <w:b/>
          <w:bCs/>
          <w:color w:val="000000" w:themeColor="text1"/>
          <w:sz w:val="28"/>
          <w:szCs w:val="24"/>
          <w:lang w:val="en-US" w:eastAsia="zh-CN"/>
          <w14:textFill>
            <w14:solidFill>
              <w14:schemeClr w14:val="tx1"/>
            </w14:solidFill>
          </w14:textFill>
        </w:rPr>
        <w:t>3</w:t>
      </w:r>
    </w:p>
    <w:p w14:paraId="428559D3">
      <w:pPr>
        <w:pStyle w:val="26"/>
        <w:keepNext w:val="0"/>
        <w:keepLines w:val="0"/>
        <w:pageBreakBefore w:val="0"/>
        <w:widowControl w:val="0"/>
        <w:tabs>
          <w:tab w:val="right" w:leader="middleDot" w:pos="9026"/>
        </w:tabs>
        <w:kinsoku/>
        <w:wordWrap/>
        <w:overflowPunct/>
        <w:topLinePunct w:val="0"/>
        <w:autoSpaceDE/>
        <w:autoSpaceDN/>
        <w:bidi w:val="0"/>
        <w:adjustRightInd/>
        <w:snapToGrid/>
        <w:spacing w:line="800" w:lineRule="exact"/>
        <w:textAlignment w:val="auto"/>
        <w:rPr>
          <w:rFonts w:hint="default" w:eastAsia="宋体"/>
          <w:b/>
          <w:bCs/>
          <w:sz w:val="28"/>
          <w:lang w:val="en-US" w:eastAsia="zh-CN"/>
        </w:rPr>
      </w:pPr>
      <w:r>
        <w:rPr>
          <w:rFonts w:hint="eastAsia" w:ascii="宋体" w:hAnsi="宋体" w:eastAsia="宋体" w:cs="宋体"/>
          <w:b/>
          <w:bCs/>
          <w:color w:val="000000" w:themeColor="text1"/>
          <w:sz w:val="28"/>
          <w:szCs w:val="24"/>
          <w14:textFill>
            <w14:solidFill>
              <w14:schemeClr w14:val="tx1"/>
            </w14:solidFill>
          </w14:textFill>
        </w:rPr>
        <w:fldChar w:fldCharType="begin"/>
      </w:r>
      <w:r>
        <w:rPr>
          <w:rFonts w:hint="eastAsia" w:ascii="宋体" w:hAnsi="宋体" w:eastAsia="宋体" w:cs="宋体"/>
          <w:b/>
          <w:bCs/>
          <w:sz w:val="28"/>
          <w:szCs w:val="24"/>
        </w:rPr>
        <w:instrText xml:space="preserve"> HYPERLINK \l _Toc3645 </w:instrText>
      </w:r>
      <w:r>
        <w:rPr>
          <w:rFonts w:hint="eastAsia" w:ascii="宋体" w:hAnsi="宋体" w:eastAsia="宋体" w:cs="宋体"/>
          <w:b/>
          <w:bCs/>
          <w:sz w:val="28"/>
          <w:szCs w:val="24"/>
        </w:rPr>
        <w:fldChar w:fldCharType="separate"/>
      </w:r>
      <w:r>
        <w:rPr>
          <w:rFonts w:hint="eastAsia" w:ascii="宋体" w:hAnsi="宋体" w:cs="宋体"/>
          <w:b/>
          <w:bCs/>
          <w:sz w:val="28"/>
          <w:szCs w:val="44"/>
          <w:lang w:eastAsia="zh-CN"/>
        </w:rPr>
        <w:t>第六章</w:t>
      </w:r>
      <w:r>
        <w:rPr>
          <w:rFonts w:hint="eastAsia" w:ascii="宋体" w:hAnsi="宋体" w:cs="宋体"/>
          <w:b/>
          <w:bCs/>
          <w:sz w:val="28"/>
          <w:szCs w:val="44"/>
          <w:lang w:val="en-US" w:eastAsia="zh-CN"/>
        </w:rPr>
        <w:t xml:space="preserve"> </w:t>
      </w:r>
      <w:r>
        <w:rPr>
          <w:rFonts w:hint="eastAsia" w:ascii="宋体" w:hAnsi="宋体" w:eastAsia="宋体" w:cs="宋体"/>
          <w:b/>
          <w:bCs/>
          <w:sz w:val="28"/>
          <w:szCs w:val="44"/>
        </w:rPr>
        <w:t>磋商响应文件格式</w:t>
      </w:r>
      <w:r>
        <w:rPr>
          <w:b/>
          <w:bCs/>
          <w:sz w:val="28"/>
        </w:rPr>
        <w:tab/>
      </w:r>
      <w:r>
        <w:rPr>
          <w:rFonts w:hint="eastAsia"/>
          <w:b/>
          <w:bCs/>
          <w:sz w:val="28"/>
          <w:lang w:val="en-US" w:eastAsia="zh-CN"/>
        </w:rPr>
        <w:t>7</w:t>
      </w:r>
      <w:r>
        <w:rPr>
          <w:rFonts w:hint="eastAsia" w:ascii="宋体" w:hAnsi="宋体" w:eastAsia="宋体" w:cs="宋体"/>
          <w:b/>
          <w:bCs/>
          <w:color w:val="000000" w:themeColor="text1"/>
          <w:sz w:val="28"/>
          <w:szCs w:val="24"/>
          <w14:textFill>
            <w14:solidFill>
              <w14:schemeClr w14:val="tx1"/>
            </w14:solidFill>
          </w14:textFill>
        </w:rPr>
        <w:fldChar w:fldCharType="end"/>
      </w:r>
      <w:r>
        <w:rPr>
          <w:rFonts w:hint="eastAsia" w:ascii="宋体" w:hAnsi="宋体" w:cs="宋体"/>
          <w:b/>
          <w:bCs/>
          <w:color w:val="000000" w:themeColor="text1"/>
          <w:sz w:val="28"/>
          <w:szCs w:val="24"/>
          <w:lang w:val="en-US" w:eastAsia="zh-CN"/>
          <w14:textFill>
            <w14:solidFill>
              <w14:schemeClr w14:val="tx1"/>
            </w14:solidFill>
          </w14:textFill>
        </w:rPr>
        <w:t>4</w:t>
      </w:r>
    </w:p>
    <w:p w14:paraId="6B35E540">
      <w:pPr>
        <w:pStyle w:val="28"/>
        <w:keepNext w:val="0"/>
        <w:keepLines w:val="0"/>
        <w:pageBreakBefore w:val="0"/>
        <w:widowControl w:val="0"/>
        <w:tabs>
          <w:tab w:val="right" w:leader="middleDot" w:pos="9026"/>
        </w:tabs>
        <w:kinsoku/>
        <w:wordWrap/>
        <w:overflowPunct/>
        <w:topLinePunct w:val="0"/>
        <w:autoSpaceDE/>
        <w:autoSpaceDN/>
        <w:bidi w:val="0"/>
        <w:adjustRightInd/>
        <w:snapToGrid/>
        <w:spacing w:line="480" w:lineRule="auto"/>
        <w:textAlignment w:val="auto"/>
      </w:pPr>
    </w:p>
    <w:p w14:paraId="0C8298D7">
      <w:pPr>
        <w:pStyle w:val="76"/>
        <w:keepNext w:val="0"/>
        <w:keepLines w:val="0"/>
        <w:pageBreakBefore w:val="0"/>
        <w:widowControl w:val="0"/>
        <w:tabs>
          <w:tab w:val="right" w:leader="dot" w:pos="9016"/>
        </w:tabs>
        <w:kinsoku/>
        <w:wordWrap/>
        <w:overflowPunct/>
        <w:topLinePunct w:val="0"/>
        <w:autoSpaceDE/>
        <w:autoSpaceDN/>
        <w:bidi w:val="0"/>
        <w:adjustRightInd/>
        <w:snapToGrid/>
        <w:spacing w:line="480" w:lineRule="auto"/>
        <w:ind w:left="0"/>
        <w:jc w:val="both"/>
        <w:textAlignment w:val="auto"/>
        <w:rPr>
          <w:rFonts w:hint="eastAsia" w:ascii="宋体" w:hAnsi="宋体" w:eastAsia="宋体" w:cs="宋体"/>
          <w:b/>
          <w:color w:val="000000" w:themeColor="text1"/>
          <w:sz w:val="24"/>
          <w:szCs w:val="24"/>
          <w14:textFill>
            <w14:solidFill>
              <w14:schemeClr w14:val="tx1"/>
            </w14:solidFill>
          </w14:textFill>
        </w:rPr>
        <w:sectPr>
          <w:footerReference r:id="rId6" w:type="first"/>
          <w:footerReference r:id="rId5" w:type="default"/>
          <w:pgSz w:w="11906" w:h="16838"/>
          <w:pgMar w:top="1440" w:right="1440" w:bottom="1440" w:left="1440" w:header="851" w:footer="992" w:gutter="0"/>
          <w:pgNumType w:fmt="decimal" w:start="1"/>
          <w:cols w:space="720" w:num="1"/>
          <w:titlePg/>
          <w:docGrid w:linePitch="312" w:charSpace="0"/>
        </w:sectPr>
      </w:pPr>
      <w:r>
        <w:rPr>
          <w:rFonts w:hint="eastAsia" w:ascii="宋体" w:hAnsi="宋体" w:eastAsia="宋体" w:cs="宋体"/>
          <w:color w:val="000000" w:themeColor="text1"/>
          <w:szCs w:val="24"/>
          <w14:textFill>
            <w14:solidFill>
              <w14:schemeClr w14:val="tx1"/>
            </w14:solidFill>
          </w14:textFill>
        </w:rPr>
        <w:fldChar w:fldCharType="end"/>
      </w:r>
    </w:p>
    <w:p w14:paraId="23960C54">
      <w:pPr>
        <w:pStyle w:val="2"/>
        <w:numPr>
          <w:ilvl w:val="0"/>
          <w:numId w:val="2"/>
        </w:numPr>
        <w:jc w:val="center"/>
        <w:rPr>
          <w:rFonts w:hint="eastAsia" w:ascii="宋体" w:hAnsi="宋体" w:eastAsia="宋体" w:cs="宋体"/>
          <w:color w:val="000000" w:themeColor="text1"/>
          <w:sz w:val="32"/>
          <w:szCs w:val="32"/>
          <w14:textFill>
            <w14:solidFill>
              <w14:schemeClr w14:val="tx1"/>
            </w14:solidFill>
          </w14:textFill>
        </w:rPr>
      </w:pPr>
      <w:bookmarkStart w:id="2" w:name="_Toc115"/>
      <w:r>
        <w:rPr>
          <w:rFonts w:hint="eastAsia" w:ascii="宋体" w:hAnsi="宋体" w:eastAsia="宋体" w:cs="宋体"/>
          <w:color w:val="000000" w:themeColor="text1"/>
          <w:sz w:val="32"/>
          <w:szCs w:val="32"/>
          <w14:textFill>
            <w14:solidFill>
              <w14:schemeClr w14:val="tx1"/>
            </w14:solidFill>
          </w14:textFill>
        </w:rPr>
        <w:t>竞争性磋商公告</w:t>
      </w:r>
      <w:bookmarkEnd w:id="1"/>
      <w:bookmarkEnd w:id="2"/>
    </w:p>
    <w:p w14:paraId="36935795">
      <w:pPr>
        <w:numPr>
          <w:ilvl w:val="0"/>
          <w:numId w:val="0"/>
        </w:numPr>
        <w:rPr>
          <w:rFonts w:hint="eastAsia"/>
        </w:rPr>
      </w:pPr>
    </w:p>
    <w:p w14:paraId="3EF702D4">
      <w:pPr>
        <w:spacing w:line="360" w:lineRule="auto"/>
        <w:rPr>
          <w:rFonts w:hint="default"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sz w:val="28"/>
          <w:szCs w:val="28"/>
          <w:lang w:val="en-US" w:eastAsia="zh-CN"/>
        </w:rPr>
        <w:t>项目概括</w:t>
      </w:r>
    </w:p>
    <w:p w14:paraId="6C80196A">
      <w:pPr>
        <w:spacing w:line="360" w:lineRule="auto"/>
        <w:ind w:firstLine="604" w:firstLineChars="200"/>
        <w:rPr>
          <w:rFonts w:hint="eastAsia" w:ascii="宋体" w:hAnsi="宋体" w:eastAsia="宋体" w:cs="宋体"/>
          <w:color w:val="000000" w:themeColor="text1"/>
          <w:spacing w:val="11"/>
          <w:sz w:val="28"/>
          <w:szCs w:val="28"/>
          <w14:textFill>
            <w14:solidFill>
              <w14:schemeClr w14:val="tx1"/>
            </w14:solidFill>
          </w14:textFill>
        </w:rPr>
      </w:pPr>
      <w:r>
        <w:rPr>
          <w:rFonts w:hint="eastAsia" w:ascii="宋体" w:hAnsi="宋体" w:cs="宋体"/>
          <w:color w:val="000000" w:themeColor="text1"/>
          <w:spacing w:val="11"/>
          <w:sz w:val="28"/>
          <w:szCs w:val="28"/>
          <w:lang w:eastAsia="zh-CN"/>
          <w14:textFill>
            <w14:solidFill>
              <w14:schemeClr w14:val="tx1"/>
            </w14:solidFill>
          </w14:textFill>
        </w:rPr>
        <w:t>延安开放大学消防改造项目</w:t>
      </w:r>
      <w:r>
        <w:rPr>
          <w:rFonts w:hint="eastAsia" w:ascii="宋体" w:hAnsi="宋体" w:eastAsia="宋体" w:cs="宋体"/>
          <w:color w:val="000000" w:themeColor="text1"/>
          <w:spacing w:val="11"/>
          <w:sz w:val="28"/>
          <w:szCs w:val="28"/>
          <w14:textFill>
            <w14:solidFill>
              <w14:schemeClr w14:val="tx1"/>
            </w14:solidFill>
          </w14:textFill>
        </w:rPr>
        <w:t>的潜在供应商应在</w:t>
      </w:r>
      <w:r>
        <w:rPr>
          <w:rFonts w:hint="eastAsia" w:ascii="宋体" w:hAnsi="宋体" w:eastAsia="宋体" w:cs="宋体"/>
          <w:color w:val="000000" w:themeColor="text1"/>
          <w:spacing w:val="11"/>
          <w:sz w:val="28"/>
          <w:szCs w:val="28"/>
          <w:lang w:val="en-US" w:eastAsia="zh-CN"/>
          <w14:textFill>
            <w14:solidFill>
              <w14:schemeClr w14:val="tx1"/>
            </w14:solidFill>
          </w14:textFill>
        </w:rPr>
        <w:t>延安市新区盛世花园北区12号楼一单元802室获取采购文件，</w:t>
      </w:r>
      <w:r>
        <w:rPr>
          <w:rFonts w:hint="eastAsia" w:ascii="宋体" w:hAnsi="宋体" w:eastAsia="宋体" w:cs="宋体"/>
          <w:color w:val="000000" w:themeColor="text1"/>
          <w:spacing w:val="11"/>
          <w:sz w:val="28"/>
          <w:szCs w:val="28"/>
          <w14:textFill>
            <w14:solidFill>
              <w14:schemeClr w14:val="tx1"/>
            </w14:solidFill>
          </w14:textFill>
        </w:rPr>
        <w:t>并于</w:t>
      </w:r>
      <w:r>
        <w:rPr>
          <w:rFonts w:hint="eastAsia" w:ascii="宋体" w:hAnsi="宋体" w:cs="宋体"/>
          <w:color w:val="000000" w:themeColor="text1"/>
          <w:spacing w:val="11"/>
          <w:sz w:val="28"/>
          <w:szCs w:val="28"/>
          <w:lang w:val="en-US" w:eastAsia="zh-CN"/>
          <w14:textFill>
            <w14:solidFill>
              <w14:schemeClr w14:val="tx1"/>
            </w14:solidFill>
          </w14:textFill>
        </w:rPr>
        <w:t>2025</w:t>
      </w:r>
      <w:r>
        <w:rPr>
          <w:rFonts w:hint="eastAsia" w:ascii="宋体" w:hAnsi="宋体" w:eastAsia="宋体" w:cs="宋体"/>
          <w:color w:val="000000" w:themeColor="text1"/>
          <w:spacing w:val="11"/>
          <w:sz w:val="28"/>
          <w:szCs w:val="28"/>
          <w14:textFill>
            <w14:solidFill>
              <w14:schemeClr w14:val="tx1"/>
            </w14:solidFill>
          </w14:textFill>
        </w:rPr>
        <w:t>年</w:t>
      </w:r>
      <w:r>
        <w:rPr>
          <w:rFonts w:hint="eastAsia" w:ascii="宋体" w:hAnsi="宋体" w:cs="宋体"/>
          <w:color w:val="000000" w:themeColor="text1"/>
          <w:spacing w:val="11"/>
          <w:sz w:val="28"/>
          <w:szCs w:val="28"/>
          <w:lang w:val="en-US" w:eastAsia="zh-CN"/>
          <w14:textFill>
            <w14:solidFill>
              <w14:schemeClr w14:val="tx1"/>
            </w14:solidFill>
          </w14:textFill>
        </w:rPr>
        <w:t>10</w:t>
      </w:r>
      <w:r>
        <w:rPr>
          <w:rFonts w:hint="eastAsia" w:ascii="宋体" w:hAnsi="宋体" w:eastAsia="宋体" w:cs="宋体"/>
          <w:color w:val="000000" w:themeColor="text1"/>
          <w:spacing w:val="11"/>
          <w:sz w:val="28"/>
          <w:szCs w:val="28"/>
          <w14:textFill>
            <w14:solidFill>
              <w14:schemeClr w14:val="tx1"/>
            </w14:solidFill>
          </w14:textFill>
        </w:rPr>
        <w:t>月</w:t>
      </w:r>
      <w:r>
        <w:rPr>
          <w:rFonts w:hint="eastAsia" w:ascii="宋体" w:hAnsi="宋体" w:cs="宋体"/>
          <w:color w:val="000000" w:themeColor="text1"/>
          <w:spacing w:val="11"/>
          <w:sz w:val="28"/>
          <w:szCs w:val="28"/>
          <w:lang w:val="en-US" w:eastAsia="zh-CN"/>
          <w14:textFill>
            <w14:solidFill>
              <w14:schemeClr w14:val="tx1"/>
            </w14:solidFill>
          </w14:textFill>
        </w:rPr>
        <w:t>28</w:t>
      </w:r>
      <w:r>
        <w:rPr>
          <w:rFonts w:hint="eastAsia" w:ascii="宋体" w:hAnsi="宋体" w:eastAsia="宋体" w:cs="宋体"/>
          <w:color w:val="000000" w:themeColor="text1"/>
          <w:spacing w:val="11"/>
          <w:sz w:val="28"/>
          <w:szCs w:val="28"/>
          <w14:textFill>
            <w14:solidFill>
              <w14:schemeClr w14:val="tx1"/>
            </w14:solidFill>
          </w14:textFill>
        </w:rPr>
        <w:t>日</w:t>
      </w:r>
      <w:r>
        <w:rPr>
          <w:rFonts w:hint="eastAsia" w:ascii="宋体" w:hAnsi="宋体" w:cs="宋体"/>
          <w:color w:val="000000" w:themeColor="text1"/>
          <w:spacing w:val="11"/>
          <w:sz w:val="28"/>
          <w:szCs w:val="28"/>
          <w:lang w:val="en-US" w:eastAsia="zh-CN"/>
          <w14:textFill>
            <w14:solidFill>
              <w14:schemeClr w14:val="tx1"/>
            </w14:solidFill>
          </w14:textFill>
        </w:rPr>
        <w:t>10</w:t>
      </w:r>
      <w:r>
        <w:rPr>
          <w:rFonts w:hint="eastAsia" w:ascii="宋体" w:hAnsi="宋体" w:eastAsia="宋体" w:cs="宋体"/>
          <w:color w:val="000000" w:themeColor="text1"/>
          <w:spacing w:val="11"/>
          <w:sz w:val="28"/>
          <w:szCs w:val="28"/>
          <w14:textFill>
            <w14:solidFill>
              <w14:schemeClr w14:val="tx1"/>
            </w14:solidFill>
          </w14:textFill>
        </w:rPr>
        <w:t>时</w:t>
      </w:r>
      <w:r>
        <w:rPr>
          <w:rFonts w:hint="eastAsia" w:ascii="宋体" w:hAnsi="宋体" w:cs="宋体"/>
          <w:color w:val="000000" w:themeColor="text1"/>
          <w:spacing w:val="11"/>
          <w:sz w:val="28"/>
          <w:szCs w:val="28"/>
          <w:lang w:val="en-US" w:eastAsia="zh-CN"/>
          <w14:textFill>
            <w14:solidFill>
              <w14:schemeClr w14:val="tx1"/>
            </w14:solidFill>
          </w14:textFill>
        </w:rPr>
        <w:t>00</w:t>
      </w:r>
      <w:r>
        <w:rPr>
          <w:rFonts w:hint="eastAsia" w:ascii="宋体" w:hAnsi="宋体" w:eastAsia="宋体" w:cs="宋体"/>
          <w:color w:val="000000" w:themeColor="text1"/>
          <w:spacing w:val="11"/>
          <w:sz w:val="28"/>
          <w:szCs w:val="28"/>
          <w14:textFill>
            <w14:solidFill>
              <w14:schemeClr w14:val="tx1"/>
            </w14:solidFill>
          </w14:textFill>
        </w:rPr>
        <w:t>分（北京时间）前提交响应文件。</w:t>
      </w:r>
    </w:p>
    <w:p w14:paraId="361C3F2C">
      <w:pPr>
        <w:spacing w:line="360" w:lineRule="auto"/>
        <w:ind w:firstLine="562" w:firstLineChars="200"/>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一、项目基本情况</w:t>
      </w:r>
    </w:p>
    <w:p w14:paraId="0185D5D6">
      <w:pPr>
        <w:spacing w:line="360" w:lineRule="auto"/>
        <w:ind w:firstLine="560" w:firstLineChars="200"/>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项目编</w:t>
      </w:r>
      <w:r>
        <w:rPr>
          <w:rFonts w:hint="eastAsia" w:ascii="宋体" w:hAnsi="宋体" w:eastAsia="宋体" w:cs="宋体"/>
          <w:color w:val="000000" w:themeColor="text1"/>
          <w:sz w:val="28"/>
          <w:szCs w:val="28"/>
          <w14:textFill>
            <w14:solidFill>
              <w14:schemeClr w14:val="tx1"/>
            </w14:solidFill>
          </w14:textFill>
        </w:rPr>
        <w:t>号：</w:t>
      </w:r>
      <w:r>
        <w:rPr>
          <w:rFonts w:hint="eastAsia" w:ascii="宋体" w:hAnsi="宋体" w:cs="宋体"/>
          <w:color w:val="000000" w:themeColor="text1"/>
          <w:sz w:val="28"/>
          <w:szCs w:val="28"/>
          <w:lang w:eastAsia="zh-CN"/>
          <w14:textFill>
            <w14:solidFill>
              <w14:schemeClr w14:val="tx1"/>
            </w14:solidFill>
          </w14:textFill>
        </w:rPr>
        <w:t>SXCY2025-59</w:t>
      </w:r>
    </w:p>
    <w:p w14:paraId="503F66B6">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项目名称：</w:t>
      </w:r>
      <w:r>
        <w:rPr>
          <w:rFonts w:hint="eastAsia" w:ascii="宋体" w:hAnsi="宋体" w:cs="宋体"/>
          <w:color w:val="000000"/>
          <w:sz w:val="28"/>
          <w:szCs w:val="28"/>
          <w:lang w:eastAsia="zh-CN"/>
        </w:rPr>
        <w:t>延安开放大学消防改造项目</w:t>
      </w:r>
    </w:p>
    <w:p w14:paraId="59B81F10">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采购方式：竞争性磋商</w:t>
      </w:r>
    </w:p>
    <w:p w14:paraId="3A03693F">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预算金额：</w:t>
      </w:r>
      <w:r>
        <w:rPr>
          <w:rFonts w:hint="eastAsia" w:ascii="宋体" w:hAnsi="宋体" w:cs="宋体"/>
          <w:color w:val="000000"/>
          <w:sz w:val="28"/>
          <w:szCs w:val="28"/>
          <w:lang w:eastAsia="zh-CN"/>
        </w:rPr>
        <w:t>2627100.00</w:t>
      </w:r>
      <w:r>
        <w:rPr>
          <w:rFonts w:hint="eastAsia" w:ascii="宋体" w:hAnsi="宋体" w:eastAsia="宋体" w:cs="宋体"/>
          <w:color w:val="000000"/>
          <w:sz w:val="28"/>
          <w:szCs w:val="28"/>
        </w:rPr>
        <w:t>元</w:t>
      </w:r>
    </w:p>
    <w:p w14:paraId="4C024AA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采购需求：</w:t>
      </w:r>
    </w:p>
    <w:p w14:paraId="66E4F2A1">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合同包1(</w:t>
      </w:r>
      <w:r>
        <w:rPr>
          <w:rFonts w:hint="eastAsia" w:ascii="宋体" w:hAnsi="宋体" w:cs="宋体"/>
          <w:color w:val="000000"/>
          <w:sz w:val="28"/>
          <w:szCs w:val="28"/>
          <w:lang w:eastAsia="zh-CN"/>
        </w:rPr>
        <w:t>延安开放大学消防改造项目</w:t>
      </w:r>
      <w:r>
        <w:rPr>
          <w:rFonts w:hint="eastAsia" w:ascii="宋体" w:hAnsi="宋体" w:eastAsia="宋体" w:cs="宋体"/>
          <w:color w:val="000000"/>
          <w:sz w:val="28"/>
          <w:szCs w:val="28"/>
        </w:rPr>
        <w:t>):</w:t>
      </w:r>
    </w:p>
    <w:p w14:paraId="61009AFF">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合同包预算金额：</w:t>
      </w:r>
      <w:r>
        <w:rPr>
          <w:rFonts w:hint="eastAsia" w:ascii="宋体" w:hAnsi="宋体" w:cs="宋体"/>
          <w:color w:val="000000"/>
          <w:sz w:val="28"/>
          <w:szCs w:val="28"/>
          <w:lang w:eastAsia="zh-CN"/>
        </w:rPr>
        <w:t>2627100.00</w:t>
      </w:r>
      <w:r>
        <w:rPr>
          <w:rFonts w:hint="eastAsia" w:ascii="宋体" w:hAnsi="宋体" w:eastAsia="宋体" w:cs="宋体"/>
          <w:color w:val="000000"/>
          <w:sz w:val="28"/>
          <w:szCs w:val="28"/>
        </w:rPr>
        <w:t>元</w:t>
      </w:r>
    </w:p>
    <w:tbl>
      <w:tblPr>
        <w:tblStyle w:val="34"/>
        <w:tblW w:w="101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03"/>
        <w:gridCol w:w="1633"/>
        <w:gridCol w:w="1817"/>
        <w:gridCol w:w="1133"/>
        <w:gridCol w:w="1467"/>
        <w:gridCol w:w="1667"/>
        <w:gridCol w:w="1455"/>
      </w:tblGrid>
      <w:tr w14:paraId="1B645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0" w:hRule="atLeast"/>
          <w:tblHeader/>
        </w:trPr>
        <w:tc>
          <w:tcPr>
            <w:tcW w:w="100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2ADB4B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品目号</w:t>
            </w:r>
          </w:p>
        </w:tc>
        <w:tc>
          <w:tcPr>
            <w:tcW w:w="163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44F3FE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品目名称</w:t>
            </w:r>
          </w:p>
        </w:tc>
        <w:tc>
          <w:tcPr>
            <w:tcW w:w="181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CAEF8FF">
            <w:pPr>
              <w:spacing w:line="360" w:lineRule="auto"/>
              <w:ind w:firstLine="480" w:firstLineChars="200"/>
              <w:jc w:val="both"/>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采购标的</w:t>
            </w:r>
          </w:p>
        </w:tc>
        <w:tc>
          <w:tcPr>
            <w:tcW w:w="113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35EDA0B">
            <w:pPr>
              <w:spacing w:line="360" w:lineRule="auto"/>
              <w:ind w:firstLine="240" w:firstLineChars="10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数量</w:t>
            </w:r>
          </w:p>
          <w:p w14:paraId="7E362164">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（单位）</w:t>
            </w:r>
          </w:p>
        </w:tc>
        <w:tc>
          <w:tcPr>
            <w:tcW w:w="146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CD4CB1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技术规格、参数及要求</w:t>
            </w:r>
          </w:p>
        </w:tc>
        <w:tc>
          <w:tcPr>
            <w:tcW w:w="166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6DC3CD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品目预算(元)</w:t>
            </w:r>
          </w:p>
        </w:tc>
        <w:tc>
          <w:tcPr>
            <w:tcW w:w="145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DCD900E">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最高限价(元)</w:t>
            </w:r>
          </w:p>
        </w:tc>
      </w:tr>
      <w:tr w14:paraId="616CC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70" w:hRule="atLeast"/>
        </w:trPr>
        <w:tc>
          <w:tcPr>
            <w:tcW w:w="100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2646969">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1-1</w:t>
            </w:r>
          </w:p>
        </w:tc>
        <w:tc>
          <w:tcPr>
            <w:tcW w:w="163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558325A">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消防工程和安防工程</w:t>
            </w:r>
          </w:p>
        </w:tc>
        <w:tc>
          <w:tcPr>
            <w:tcW w:w="181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90D35B5">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延安开放大学消防改造项目</w:t>
            </w:r>
          </w:p>
        </w:tc>
        <w:tc>
          <w:tcPr>
            <w:tcW w:w="113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C8B4E28">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1(项)</w:t>
            </w:r>
          </w:p>
        </w:tc>
        <w:tc>
          <w:tcPr>
            <w:tcW w:w="146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4515C9A">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详见采购文件</w:t>
            </w:r>
          </w:p>
        </w:tc>
        <w:tc>
          <w:tcPr>
            <w:tcW w:w="166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E4A975B">
            <w:pPr>
              <w:spacing w:line="360" w:lineRule="auto"/>
              <w:jc w:val="center"/>
              <w:rPr>
                <w:rFonts w:hint="default" w:ascii="宋体" w:hAnsi="宋体" w:eastAsia="宋体" w:cs="宋体"/>
                <w:color w:val="000000"/>
                <w:sz w:val="24"/>
                <w:szCs w:val="24"/>
                <w:lang w:val="en-US"/>
              </w:rPr>
            </w:pPr>
            <w:r>
              <w:rPr>
                <w:rFonts w:hint="eastAsia" w:ascii="宋体" w:hAnsi="宋体" w:cs="宋体"/>
                <w:color w:val="000000"/>
                <w:sz w:val="24"/>
                <w:szCs w:val="24"/>
                <w:lang w:val="en-US" w:eastAsia="zh-CN"/>
              </w:rPr>
              <w:t>2627100.00</w:t>
            </w:r>
          </w:p>
        </w:tc>
        <w:tc>
          <w:tcPr>
            <w:tcW w:w="145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E18B74D">
            <w:pPr>
              <w:spacing w:line="360" w:lineRule="auto"/>
              <w:jc w:val="center"/>
              <w:rPr>
                <w:rFonts w:hint="default" w:ascii="宋体" w:hAnsi="宋体" w:eastAsia="宋体" w:cs="宋体"/>
                <w:color w:val="000000"/>
                <w:sz w:val="24"/>
                <w:szCs w:val="24"/>
                <w:lang w:val="en-US"/>
              </w:rPr>
            </w:pPr>
            <w:r>
              <w:rPr>
                <w:rFonts w:hint="eastAsia" w:ascii="宋体" w:hAnsi="宋体" w:cs="宋体"/>
                <w:color w:val="000000" w:themeColor="text1"/>
                <w:sz w:val="24"/>
                <w:szCs w:val="24"/>
                <w:lang w:val="en-US" w:eastAsia="zh-CN"/>
                <w14:textFill>
                  <w14:solidFill>
                    <w14:schemeClr w14:val="tx1"/>
                  </w14:solidFill>
                </w14:textFill>
              </w:rPr>
              <w:t>/</w:t>
            </w:r>
          </w:p>
        </w:tc>
      </w:tr>
    </w:tbl>
    <w:p w14:paraId="3066CC44">
      <w:pPr>
        <w:spacing w:line="360" w:lineRule="auto"/>
        <w:ind w:firstLine="560" w:firstLineChars="200"/>
        <w:rPr>
          <w:rFonts w:hint="eastAsia" w:ascii="宋体" w:hAnsi="宋体" w:eastAsia="宋体" w:cs="宋体"/>
          <w:color w:val="000000"/>
          <w:sz w:val="28"/>
          <w:szCs w:val="28"/>
        </w:rPr>
      </w:pPr>
    </w:p>
    <w:p w14:paraId="6D2A0B31">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sz w:val="28"/>
          <w:szCs w:val="28"/>
        </w:rPr>
        <w:t>本合同包不接受联合</w:t>
      </w:r>
      <w:r>
        <w:rPr>
          <w:rFonts w:hint="eastAsia" w:ascii="宋体" w:hAnsi="宋体" w:eastAsia="宋体" w:cs="宋体"/>
          <w:color w:val="000000" w:themeColor="text1"/>
          <w:sz w:val="28"/>
          <w:szCs w:val="28"/>
          <w14:textFill>
            <w14:solidFill>
              <w14:schemeClr w14:val="tx1"/>
            </w14:solidFill>
          </w14:textFill>
        </w:rPr>
        <w:t>体投标</w:t>
      </w:r>
    </w:p>
    <w:p w14:paraId="597B50CB">
      <w:pPr>
        <w:spacing w:line="360" w:lineRule="auto"/>
        <w:ind w:firstLine="560" w:firstLineChars="200"/>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合同履行期限：</w:t>
      </w:r>
      <w:r>
        <w:rPr>
          <w:rFonts w:hint="eastAsia" w:ascii="宋体" w:hAnsi="宋体" w:cs="宋体"/>
          <w:color w:val="000000" w:themeColor="text1"/>
          <w:sz w:val="28"/>
          <w:szCs w:val="28"/>
          <w:lang w:val="en-US" w:eastAsia="zh-CN"/>
          <w14:textFill>
            <w14:solidFill>
              <w14:schemeClr w14:val="tx1"/>
            </w14:solidFill>
          </w14:textFill>
        </w:rPr>
        <w:t>合同签订之日起60天。</w:t>
      </w:r>
    </w:p>
    <w:p w14:paraId="03EACBD1">
      <w:pPr>
        <w:spacing w:line="360" w:lineRule="auto"/>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二、申请人的资格要求</w:t>
      </w:r>
    </w:p>
    <w:p w14:paraId="3E75639B">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1.满足《中华人民共和国政府采购法》第二十二条规定；</w:t>
      </w:r>
    </w:p>
    <w:p w14:paraId="145B4824">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2.落实政府采购政策需满足的资格要求：</w:t>
      </w:r>
    </w:p>
    <w:p w14:paraId="2B9AA76B">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合同包1(</w:t>
      </w:r>
      <w:r>
        <w:rPr>
          <w:rFonts w:hint="eastAsia" w:ascii="宋体" w:hAnsi="宋体" w:cs="宋体"/>
          <w:color w:val="000000"/>
          <w:sz w:val="28"/>
          <w:szCs w:val="28"/>
          <w:lang w:eastAsia="zh-CN"/>
        </w:rPr>
        <w:t>延安开放大学消防改造项目</w:t>
      </w:r>
      <w:r>
        <w:rPr>
          <w:rFonts w:hint="eastAsia" w:ascii="宋体" w:hAnsi="宋体" w:eastAsia="宋体" w:cs="宋体"/>
          <w:color w:val="000000"/>
          <w:sz w:val="28"/>
          <w:szCs w:val="28"/>
          <w:lang w:eastAsia="zh-CN"/>
        </w:rPr>
        <w:t>)落实政府采购政策需满足的资格要求如下:</w:t>
      </w:r>
    </w:p>
    <w:p w14:paraId="45063561">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依据《中华人民共和国政府采购法》和《中华人民共和国政府采购法实施条例》的有关规定，落实政府采购政策：</w:t>
      </w:r>
    </w:p>
    <w:p w14:paraId="3507EA13">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2.1</w:t>
      </w:r>
      <w:r>
        <w:rPr>
          <w:rFonts w:hint="eastAsia" w:ascii="宋体" w:hAnsi="宋体" w:eastAsia="宋体" w:cs="宋体"/>
          <w:color w:val="000000"/>
          <w:sz w:val="28"/>
          <w:szCs w:val="28"/>
          <w:lang w:eastAsia="zh-CN"/>
        </w:rPr>
        <w:t xml:space="preserve">《政府采购促进中小企业发展管理办法》的通知（财库〔2020〕46号）； </w:t>
      </w:r>
    </w:p>
    <w:p w14:paraId="3C4C6F6F">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2.2</w:t>
      </w:r>
      <w:r>
        <w:rPr>
          <w:rFonts w:hint="eastAsia" w:ascii="宋体" w:hAnsi="宋体" w:eastAsia="宋体" w:cs="宋体"/>
          <w:color w:val="000000"/>
          <w:sz w:val="28"/>
          <w:szCs w:val="28"/>
          <w:lang w:eastAsia="zh-CN"/>
        </w:rPr>
        <w:t xml:space="preserve">财政部司法部关于政府采购支持监狱企业发展有关问题的通知--财库〔2014〕68号； </w:t>
      </w:r>
    </w:p>
    <w:p w14:paraId="39AF0D73">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2.3</w:t>
      </w:r>
      <w:r>
        <w:rPr>
          <w:rFonts w:hint="eastAsia" w:ascii="宋体" w:hAnsi="宋体" w:eastAsia="宋体" w:cs="宋体"/>
          <w:color w:val="000000"/>
          <w:sz w:val="28"/>
          <w:szCs w:val="28"/>
          <w:lang w:eastAsia="zh-CN"/>
        </w:rPr>
        <w:t xml:space="preserve">《国务院办公厅关于建立政府强制采购节能产品制度的通知》--国办发〔2007〕51号。 </w:t>
      </w:r>
    </w:p>
    <w:p w14:paraId="339DC6D6">
      <w:pPr>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2.4《关于印发环境标志产品政府采购品目清单的通知》（财库〔2019〕18号）； </w:t>
      </w:r>
    </w:p>
    <w:p w14:paraId="285648CD">
      <w:pPr>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 xml:space="preserve">2.5《关于印发节能产品政府采购品目清单的通知》（财库〔2019〕19号）； </w:t>
      </w:r>
    </w:p>
    <w:p w14:paraId="41304B68">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2.6</w:t>
      </w:r>
      <w:r>
        <w:rPr>
          <w:rFonts w:hint="eastAsia" w:ascii="宋体" w:hAnsi="宋体" w:eastAsia="宋体" w:cs="宋体"/>
          <w:color w:val="000000"/>
          <w:sz w:val="28"/>
          <w:szCs w:val="28"/>
          <w:lang w:eastAsia="zh-CN"/>
        </w:rPr>
        <w:t xml:space="preserve">《关于促进残疾人就业政府采购政策的通知》财库〔2017〕141号；  </w:t>
      </w:r>
    </w:p>
    <w:p w14:paraId="7E0F77FD">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2.7</w:t>
      </w:r>
      <w:r>
        <w:rPr>
          <w:rFonts w:hint="eastAsia" w:ascii="宋体" w:hAnsi="宋体" w:eastAsia="宋体" w:cs="宋体"/>
          <w:color w:val="000000"/>
          <w:sz w:val="28"/>
          <w:szCs w:val="28"/>
          <w:lang w:eastAsia="zh-CN"/>
        </w:rPr>
        <w:t>陕西省财政厅关于印发《陕西省中小企业政府采购信用融资办法》（陕财办采〔2018〕23号）。</w:t>
      </w:r>
    </w:p>
    <w:p w14:paraId="614B6FA5">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3.本项目的特定资格要求：</w:t>
      </w:r>
    </w:p>
    <w:p w14:paraId="76194863">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合同包1(</w:t>
      </w:r>
      <w:r>
        <w:rPr>
          <w:rFonts w:hint="eastAsia" w:ascii="宋体" w:hAnsi="宋体" w:cs="宋体"/>
          <w:color w:val="000000"/>
          <w:sz w:val="28"/>
          <w:szCs w:val="28"/>
          <w:lang w:eastAsia="zh-CN"/>
        </w:rPr>
        <w:t>延安开放大学消防改造项目</w:t>
      </w:r>
      <w:r>
        <w:rPr>
          <w:rFonts w:hint="eastAsia" w:ascii="宋体" w:hAnsi="宋体" w:eastAsia="宋体" w:cs="宋体"/>
          <w:color w:val="000000"/>
          <w:sz w:val="28"/>
          <w:szCs w:val="28"/>
        </w:rPr>
        <w:t>)特定资格要求如下:</w:t>
      </w:r>
    </w:p>
    <w:p w14:paraId="0D4A71E8">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3.1</w:t>
      </w:r>
      <w:r>
        <w:rPr>
          <w:rFonts w:hint="eastAsia" w:ascii="宋体" w:hAnsi="宋体" w:cs="宋体"/>
          <w:color w:val="000000"/>
          <w:sz w:val="28"/>
          <w:szCs w:val="28"/>
          <w:lang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000000"/>
          <w:sz w:val="28"/>
          <w:szCs w:val="28"/>
        </w:rPr>
        <w:t> </w:t>
      </w:r>
    </w:p>
    <w:p w14:paraId="685FB848">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3.2银行开户许可证或开户行基本信息； </w:t>
      </w:r>
    </w:p>
    <w:p w14:paraId="0AD365E6">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3.3法定代表人授权委托书及被授权人身份证（法定代表人直接参加时，只须出示法定代表人身份证）； </w:t>
      </w:r>
    </w:p>
    <w:p w14:paraId="2F910926">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3.4提供参加政府采购活动前3年内经营活动中没有重大违法记录声明； </w:t>
      </w:r>
    </w:p>
    <w:p w14:paraId="0F5BAC4F">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3.5税收缴纳证明：自202</w:t>
      </w: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年</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月1日以来已缴纳的至少一个月的纳税证明或完税证明，纳税证明或完税证明上应有代收机构或税务机关的公章。依法免税的供应商应提供相关文件证明； </w:t>
      </w:r>
    </w:p>
    <w:p w14:paraId="353F816A">
      <w:pPr>
        <w:spacing w:line="360" w:lineRule="auto"/>
        <w:ind w:firstLine="560" w:firstLineChars="2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3.6</w:t>
      </w:r>
      <w:r>
        <w:rPr>
          <w:rFonts w:hint="eastAsia" w:ascii="宋体" w:hAnsi="宋体" w:eastAsia="宋体" w:cs="宋体"/>
          <w:color w:val="000000"/>
          <w:sz w:val="28"/>
          <w:szCs w:val="28"/>
          <w:lang w:val="en-US" w:eastAsia="zh-CN"/>
        </w:rPr>
        <w:t>社会保障资金缴纳证明：自2025年3月1日以来已缴存的至少一个月的社会保障资金缴存单据或社保机构开具的社会保险参保缴费情况证明，依法不需要缴纳社会保障资金的供应商应提供相关文件证明</w:t>
      </w:r>
      <w:r>
        <w:rPr>
          <w:rFonts w:hint="eastAsia" w:ascii="宋体" w:hAnsi="宋体" w:eastAsia="宋体" w:cs="宋体"/>
          <w:color w:val="000000"/>
          <w:sz w:val="28"/>
          <w:szCs w:val="28"/>
        </w:rPr>
        <w:t>； </w:t>
      </w:r>
    </w:p>
    <w:p w14:paraId="28AEBBCC">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3.7财务状况报告：提供202</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或202</w:t>
      </w:r>
      <w:r>
        <w:rPr>
          <w:rFonts w:hint="eastAsia" w:ascii="宋体" w:hAnsi="宋体" w:eastAsia="宋体" w:cs="宋体"/>
          <w:color w:val="000000"/>
          <w:sz w:val="28"/>
          <w:szCs w:val="28"/>
          <w:lang w:val="en-US" w:eastAsia="zh-CN"/>
        </w:rPr>
        <w:t>4</w:t>
      </w:r>
      <w:r>
        <w:rPr>
          <w:rFonts w:hint="eastAsia" w:ascii="宋体" w:hAnsi="宋体" w:eastAsia="宋体" w:cs="宋体"/>
          <w:color w:val="000000"/>
          <w:sz w:val="28"/>
          <w:szCs w:val="28"/>
        </w:rPr>
        <w:t>年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06BF5D55">
      <w:pPr>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en-US" w:eastAsia="zh-CN"/>
        </w:rPr>
        <w:t>8根据财政部《关于在政府采购活动中查询及使用信用记录有关问题的通知》（财库〔2016〕125号）要求，供应商不得被列入【信用中国（https://www.creditchina.gov.cn/xinxigongshi/）】“重大税收违法失信主体名单”，【中国执行信息公开网（https://zxgk.court.gov.cn/）】“失信被执行人”，【中国政府采购网（www.ccgp.gov.cn）】“政府采购严重违法失信行为记录名单”；</w:t>
      </w:r>
    </w:p>
    <w:p w14:paraId="7BEB58AE">
      <w:pPr>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3.9供应商须具备建设行政主管部门颁发的消防设施工程专业承包二级及以上资质，具有有效的安全生产许可证；其中拟派项目经理须具备机电工程专业二级（或以上）注册建造师执业资格和有效的安全生产考核合格证书（建安B证），且未担任其他在建工程项目的项目经理（提供无在建承诺函）；</w:t>
      </w:r>
    </w:p>
    <w:p w14:paraId="3F63724B">
      <w:pPr>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w:t>
      </w:r>
      <w:r>
        <w:rPr>
          <w:rFonts w:hint="eastAsia" w:ascii="宋体" w:hAnsi="宋体" w:cs="宋体"/>
          <w:color w:val="000000"/>
          <w:sz w:val="28"/>
          <w:szCs w:val="28"/>
          <w:lang w:val="en-US" w:eastAsia="zh-CN"/>
        </w:rPr>
        <w:t>10</w:t>
      </w:r>
      <w:r>
        <w:rPr>
          <w:rFonts w:hint="eastAsia" w:ascii="宋体" w:hAnsi="宋体" w:eastAsia="宋体" w:cs="宋体"/>
          <w:color w:val="000000"/>
          <w:sz w:val="28"/>
          <w:szCs w:val="28"/>
          <w:lang w:val="en-US" w:eastAsia="zh-CN"/>
        </w:rPr>
        <w:t>提供磋商保证金的银行转账或电汇凭证并确保响应文件递交截止时间前到达采购文件指定账户；</w:t>
      </w:r>
    </w:p>
    <w:p w14:paraId="06C9B3A3">
      <w:pPr>
        <w:spacing w:line="360" w:lineRule="auto"/>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w:t>
      </w:r>
      <w:r>
        <w:rPr>
          <w:rFonts w:hint="eastAsia" w:ascii="宋体" w:hAnsi="宋体" w:cs="宋体"/>
          <w:color w:val="000000"/>
          <w:sz w:val="28"/>
          <w:szCs w:val="28"/>
          <w:lang w:val="en-US" w:eastAsia="zh-CN"/>
        </w:rPr>
        <w:t>11</w:t>
      </w:r>
      <w:r>
        <w:rPr>
          <w:rFonts w:hint="eastAsia" w:ascii="宋体" w:hAnsi="宋体" w:eastAsia="宋体" w:cs="宋体"/>
          <w:color w:val="000000"/>
          <w:sz w:val="28"/>
          <w:szCs w:val="28"/>
        </w:rPr>
        <w:t>本项目专门面向</w:t>
      </w:r>
      <w:r>
        <w:rPr>
          <w:rFonts w:hint="eastAsia" w:ascii="宋体" w:hAnsi="宋体" w:eastAsia="宋体" w:cs="宋体"/>
          <w:color w:val="000000"/>
          <w:sz w:val="28"/>
          <w:szCs w:val="28"/>
          <w:lang w:val="en-US" w:eastAsia="zh-CN"/>
        </w:rPr>
        <w:t>中小</w:t>
      </w:r>
      <w:r>
        <w:rPr>
          <w:rFonts w:hint="eastAsia" w:ascii="宋体" w:hAnsi="宋体" w:eastAsia="宋体" w:cs="宋体"/>
          <w:color w:val="000000"/>
          <w:sz w:val="28"/>
          <w:szCs w:val="28"/>
        </w:rPr>
        <w:t>企业采购</w:t>
      </w:r>
      <w:r>
        <w:rPr>
          <w:rFonts w:hint="eastAsia" w:ascii="宋体" w:hAnsi="宋体" w:eastAsia="宋体" w:cs="宋体"/>
          <w:color w:val="000000"/>
          <w:sz w:val="28"/>
          <w:szCs w:val="28"/>
          <w:lang w:val="en-US" w:eastAsia="zh-CN"/>
        </w:rPr>
        <w:t>（提供中小企业声明函）；</w:t>
      </w:r>
    </w:p>
    <w:p w14:paraId="413850F5">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w:t>
      </w:r>
      <w:r>
        <w:rPr>
          <w:rFonts w:hint="eastAsia" w:ascii="宋体" w:hAnsi="宋体" w:cs="宋体"/>
          <w:color w:val="000000"/>
          <w:sz w:val="28"/>
          <w:szCs w:val="28"/>
          <w:lang w:val="en-US" w:eastAsia="zh-CN"/>
        </w:rPr>
        <w:t>12</w:t>
      </w:r>
      <w:r>
        <w:rPr>
          <w:rFonts w:hint="eastAsia" w:ascii="宋体" w:hAnsi="宋体" w:eastAsia="宋体" w:cs="宋体"/>
          <w:color w:val="000000"/>
          <w:sz w:val="28"/>
          <w:szCs w:val="28"/>
        </w:rPr>
        <w:t>本项目不接受联合体磋商。</w:t>
      </w:r>
    </w:p>
    <w:p w14:paraId="0EE2F171">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三、获取采购文件</w:t>
      </w:r>
    </w:p>
    <w:p w14:paraId="19EF57E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时间：202</w:t>
      </w:r>
      <w:r>
        <w:rPr>
          <w:rFonts w:hint="eastAsia" w:ascii="宋体" w:hAnsi="宋体" w:cs="宋体"/>
          <w:b w:val="0"/>
          <w:bCs w:val="0"/>
          <w:color w:val="000000" w:themeColor="text1"/>
          <w:sz w:val="28"/>
          <w:szCs w:val="28"/>
          <w:lang w:val="en-US" w:eastAsia="zh-CN"/>
          <w14:textFill>
            <w14:solidFill>
              <w14:schemeClr w14:val="tx1"/>
            </w14:solidFill>
          </w14:textFill>
        </w:rPr>
        <w:t>5</w:t>
      </w:r>
      <w:r>
        <w:rPr>
          <w:rFonts w:hint="eastAsia" w:ascii="宋体" w:hAnsi="宋体" w:eastAsia="宋体" w:cs="宋体"/>
          <w:b w:val="0"/>
          <w:bCs w:val="0"/>
          <w:color w:val="000000" w:themeColor="text1"/>
          <w:sz w:val="28"/>
          <w:szCs w:val="28"/>
          <w14:textFill>
            <w14:solidFill>
              <w14:schemeClr w14:val="tx1"/>
            </w14:solidFill>
          </w14:textFill>
        </w:rPr>
        <w:t>年</w:t>
      </w:r>
      <w:r>
        <w:rPr>
          <w:rFonts w:hint="eastAsia" w:ascii="宋体" w:hAnsi="宋体" w:cs="宋体"/>
          <w:b w:val="0"/>
          <w:bCs w:val="0"/>
          <w:color w:val="000000" w:themeColor="text1"/>
          <w:sz w:val="28"/>
          <w:szCs w:val="28"/>
          <w:lang w:val="en-US" w:eastAsia="zh-CN"/>
          <w14:textFill>
            <w14:solidFill>
              <w14:schemeClr w14:val="tx1"/>
            </w14:solidFill>
          </w14:textFill>
        </w:rPr>
        <w:t>10</w:t>
      </w:r>
      <w:r>
        <w:rPr>
          <w:rFonts w:hint="eastAsia" w:ascii="宋体" w:hAnsi="宋体" w:eastAsia="宋体" w:cs="宋体"/>
          <w:b w:val="0"/>
          <w:bCs w:val="0"/>
          <w:color w:val="000000" w:themeColor="text1"/>
          <w:sz w:val="28"/>
          <w:szCs w:val="28"/>
          <w14:textFill>
            <w14:solidFill>
              <w14:schemeClr w14:val="tx1"/>
            </w14:solidFill>
          </w14:textFill>
        </w:rPr>
        <w:t>月</w:t>
      </w:r>
      <w:r>
        <w:rPr>
          <w:rFonts w:hint="eastAsia" w:ascii="宋体" w:hAnsi="宋体" w:cs="宋体"/>
          <w:b w:val="0"/>
          <w:bCs w:val="0"/>
          <w:color w:val="000000" w:themeColor="text1"/>
          <w:sz w:val="28"/>
          <w:szCs w:val="28"/>
          <w:lang w:val="en-US" w:eastAsia="zh-CN"/>
          <w14:textFill>
            <w14:solidFill>
              <w14:schemeClr w14:val="tx1"/>
            </w14:solidFill>
          </w14:textFill>
        </w:rPr>
        <w:t>15</w:t>
      </w:r>
      <w:r>
        <w:rPr>
          <w:rFonts w:hint="eastAsia" w:ascii="宋体" w:hAnsi="宋体" w:eastAsia="宋体" w:cs="宋体"/>
          <w:b w:val="0"/>
          <w:bCs w:val="0"/>
          <w:color w:val="000000" w:themeColor="text1"/>
          <w:sz w:val="28"/>
          <w:szCs w:val="28"/>
          <w14:textFill>
            <w14:solidFill>
              <w14:schemeClr w14:val="tx1"/>
            </w14:solidFill>
          </w14:textFill>
        </w:rPr>
        <w:t>日至202</w:t>
      </w:r>
      <w:r>
        <w:rPr>
          <w:rFonts w:hint="eastAsia" w:ascii="宋体" w:hAnsi="宋体" w:cs="宋体"/>
          <w:b w:val="0"/>
          <w:bCs w:val="0"/>
          <w:color w:val="000000" w:themeColor="text1"/>
          <w:sz w:val="28"/>
          <w:szCs w:val="28"/>
          <w:lang w:val="en-US" w:eastAsia="zh-CN"/>
          <w14:textFill>
            <w14:solidFill>
              <w14:schemeClr w14:val="tx1"/>
            </w14:solidFill>
          </w14:textFill>
        </w:rPr>
        <w:t>5</w:t>
      </w:r>
      <w:r>
        <w:rPr>
          <w:rFonts w:hint="eastAsia" w:ascii="宋体" w:hAnsi="宋体" w:eastAsia="宋体" w:cs="宋体"/>
          <w:b w:val="0"/>
          <w:bCs w:val="0"/>
          <w:color w:val="000000" w:themeColor="text1"/>
          <w:sz w:val="28"/>
          <w:szCs w:val="28"/>
          <w14:textFill>
            <w14:solidFill>
              <w14:schemeClr w14:val="tx1"/>
            </w14:solidFill>
          </w14:textFill>
        </w:rPr>
        <w:t>年</w:t>
      </w:r>
      <w:r>
        <w:rPr>
          <w:rFonts w:hint="eastAsia" w:ascii="宋体" w:hAnsi="宋体" w:cs="宋体"/>
          <w:b w:val="0"/>
          <w:bCs w:val="0"/>
          <w:color w:val="000000" w:themeColor="text1"/>
          <w:sz w:val="28"/>
          <w:szCs w:val="28"/>
          <w:lang w:val="en-US" w:eastAsia="zh-CN"/>
          <w14:textFill>
            <w14:solidFill>
              <w14:schemeClr w14:val="tx1"/>
            </w14:solidFill>
          </w14:textFill>
        </w:rPr>
        <w:t>10</w:t>
      </w:r>
      <w:r>
        <w:rPr>
          <w:rFonts w:hint="eastAsia" w:ascii="宋体" w:hAnsi="宋体" w:eastAsia="宋体" w:cs="宋体"/>
          <w:b w:val="0"/>
          <w:bCs w:val="0"/>
          <w:color w:val="000000" w:themeColor="text1"/>
          <w:sz w:val="28"/>
          <w:szCs w:val="28"/>
          <w14:textFill>
            <w14:solidFill>
              <w14:schemeClr w14:val="tx1"/>
            </w14:solidFill>
          </w14:textFill>
        </w:rPr>
        <w:t>月</w:t>
      </w:r>
      <w:r>
        <w:rPr>
          <w:rFonts w:hint="eastAsia" w:ascii="宋体" w:hAnsi="宋体" w:cs="宋体"/>
          <w:b w:val="0"/>
          <w:bCs w:val="0"/>
          <w:color w:val="000000" w:themeColor="text1"/>
          <w:sz w:val="28"/>
          <w:szCs w:val="28"/>
          <w:lang w:val="en-US" w:eastAsia="zh-CN"/>
          <w14:textFill>
            <w14:solidFill>
              <w14:schemeClr w14:val="tx1"/>
            </w14:solidFill>
          </w14:textFill>
        </w:rPr>
        <w:t>21</w:t>
      </w:r>
      <w:r>
        <w:rPr>
          <w:rFonts w:hint="eastAsia" w:ascii="宋体" w:hAnsi="宋体" w:eastAsia="宋体" w:cs="宋体"/>
          <w:b w:val="0"/>
          <w:bCs w:val="0"/>
          <w:color w:val="000000" w:themeColor="text1"/>
          <w:sz w:val="28"/>
          <w:szCs w:val="28"/>
          <w14:textFill>
            <w14:solidFill>
              <w14:schemeClr w14:val="tx1"/>
            </w14:solidFill>
          </w14:textFill>
        </w:rPr>
        <w:t>日</w:t>
      </w:r>
      <w:r>
        <w:rPr>
          <w:rFonts w:hint="eastAsia" w:ascii="宋体" w:hAnsi="宋体" w:eastAsia="宋体" w:cs="宋体"/>
          <w:b w:val="0"/>
          <w:bCs w:val="0"/>
          <w:color w:val="000000" w:themeColor="text1"/>
          <w:sz w:val="28"/>
          <w:szCs w:val="28"/>
          <w:lang w:eastAsia="zh-CN"/>
          <w14:textFill>
            <w14:solidFill>
              <w14:schemeClr w14:val="tx1"/>
            </w14:solidFill>
          </w14:textFill>
        </w:rPr>
        <w:t>，</w:t>
      </w:r>
      <w:r>
        <w:rPr>
          <w:rFonts w:hint="eastAsia" w:ascii="宋体" w:hAnsi="宋体" w:eastAsia="宋体" w:cs="宋体"/>
          <w:b w:val="0"/>
          <w:bCs w:val="0"/>
          <w:color w:val="000000" w:themeColor="text1"/>
          <w:sz w:val="28"/>
          <w:szCs w:val="28"/>
          <w14:textFill>
            <w14:solidFill>
              <w14:schemeClr w14:val="tx1"/>
            </w14:solidFill>
          </w14:textFill>
        </w:rPr>
        <w:t>每天上午0</w:t>
      </w:r>
      <w:r>
        <w:rPr>
          <w:rFonts w:hint="eastAsia" w:ascii="宋体" w:hAnsi="宋体" w:cs="宋体"/>
          <w:b w:val="0"/>
          <w:bCs w:val="0"/>
          <w:color w:val="000000" w:themeColor="text1"/>
          <w:sz w:val="28"/>
          <w:szCs w:val="28"/>
          <w:lang w:val="en-US" w:eastAsia="zh-CN"/>
          <w14:textFill>
            <w14:solidFill>
              <w14:schemeClr w14:val="tx1"/>
            </w14:solidFill>
          </w14:textFill>
        </w:rPr>
        <w:t>9</w:t>
      </w:r>
      <w:r>
        <w:rPr>
          <w:rFonts w:hint="eastAsia" w:ascii="宋体" w:hAnsi="宋体" w:eastAsia="宋体" w:cs="宋体"/>
          <w:b w:val="0"/>
          <w:bCs w:val="0"/>
          <w:color w:val="000000" w:themeColor="text1"/>
          <w:sz w:val="28"/>
          <w:szCs w:val="28"/>
          <w14:textFill>
            <w14:solidFill>
              <w14:schemeClr w14:val="tx1"/>
            </w14:solidFill>
          </w14:textFill>
        </w:rPr>
        <w:t>:00:00至12:00:00，下午14:00:00至1</w:t>
      </w:r>
      <w:r>
        <w:rPr>
          <w:rFonts w:hint="eastAsia" w:ascii="宋体" w:hAnsi="宋体" w:eastAsia="宋体" w:cs="宋体"/>
          <w:b w:val="0"/>
          <w:bCs w:val="0"/>
          <w:color w:val="000000" w:themeColor="text1"/>
          <w:sz w:val="28"/>
          <w:szCs w:val="28"/>
          <w:lang w:val="en-US" w:eastAsia="zh-CN"/>
          <w14:textFill>
            <w14:solidFill>
              <w14:schemeClr w14:val="tx1"/>
            </w14:solidFill>
          </w14:textFill>
        </w:rPr>
        <w:t>7</w:t>
      </w:r>
      <w:r>
        <w:rPr>
          <w:rFonts w:hint="eastAsia" w:ascii="宋体" w:hAnsi="宋体" w:eastAsia="宋体" w:cs="宋体"/>
          <w:b w:val="0"/>
          <w:bCs w:val="0"/>
          <w:color w:val="000000" w:themeColor="text1"/>
          <w:sz w:val="28"/>
          <w:szCs w:val="28"/>
          <w14:textFill>
            <w14:solidFill>
              <w14:schemeClr w14:val="tx1"/>
            </w14:solidFill>
          </w14:textFill>
        </w:rPr>
        <w:t>:00:00（北京时间,法定节假日除外）</w:t>
      </w:r>
    </w:p>
    <w:p w14:paraId="1CA91CC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地点：</w:t>
      </w:r>
      <w:r>
        <w:rPr>
          <w:rFonts w:hint="eastAsia" w:ascii="宋体" w:hAnsi="宋体" w:eastAsia="宋体" w:cs="宋体"/>
          <w:b w:val="0"/>
          <w:bCs w:val="0"/>
          <w:color w:val="000000" w:themeColor="text1"/>
          <w:sz w:val="28"/>
          <w:szCs w:val="28"/>
          <w:lang w:val="en-US" w:eastAsia="zh-CN"/>
          <w14:textFill>
            <w14:solidFill>
              <w14:schemeClr w14:val="tx1"/>
            </w14:solidFill>
          </w14:textFill>
        </w:rPr>
        <w:t>延安市新区盛世花园北区12号楼一单元802室</w:t>
      </w:r>
    </w:p>
    <w:p w14:paraId="55FDDAC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方式：</w:t>
      </w:r>
      <w:r>
        <w:rPr>
          <w:rFonts w:hint="eastAsia" w:ascii="宋体" w:hAnsi="宋体" w:eastAsia="宋体" w:cs="宋体"/>
          <w:b w:val="0"/>
          <w:bCs w:val="0"/>
          <w:color w:val="000000" w:themeColor="text1"/>
          <w:sz w:val="28"/>
          <w:szCs w:val="28"/>
          <w:lang w:val="en-US" w:eastAsia="zh-CN"/>
          <w14:textFill>
            <w14:solidFill>
              <w14:schemeClr w14:val="tx1"/>
            </w14:solidFill>
          </w14:textFill>
        </w:rPr>
        <w:t>现场</w:t>
      </w:r>
      <w:r>
        <w:rPr>
          <w:rFonts w:hint="eastAsia" w:ascii="宋体" w:hAnsi="宋体" w:eastAsia="宋体" w:cs="宋体"/>
          <w:b w:val="0"/>
          <w:bCs w:val="0"/>
          <w:color w:val="000000" w:themeColor="text1"/>
          <w:sz w:val="28"/>
          <w:szCs w:val="28"/>
          <w14:textFill>
            <w14:solidFill>
              <w14:schemeClr w14:val="tx1"/>
            </w14:solidFill>
          </w14:textFill>
        </w:rPr>
        <w:t>获取</w:t>
      </w:r>
    </w:p>
    <w:p w14:paraId="0A52378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售价：</w:t>
      </w:r>
      <w:r>
        <w:rPr>
          <w:rFonts w:hint="eastAsia" w:ascii="宋体" w:hAnsi="宋体" w:cs="宋体"/>
          <w:b w:val="0"/>
          <w:bCs w:val="0"/>
          <w:color w:val="000000" w:themeColor="text1"/>
          <w:sz w:val="28"/>
          <w:szCs w:val="28"/>
          <w:lang w:val="en-US" w:eastAsia="zh-CN"/>
          <w14:textFill>
            <w14:solidFill>
              <w14:schemeClr w14:val="tx1"/>
            </w14:solidFill>
          </w14:textFill>
        </w:rPr>
        <w:t>0</w:t>
      </w:r>
      <w:r>
        <w:rPr>
          <w:rFonts w:hint="eastAsia" w:ascii="宋体" w:hAnsi="宋体" w:eastAsia="宋体" w:cs="宋体"/>
          <w:b w:val="0"/>
          <w:bCs w:val="0"/>
          <w:color w:val="000000" w:themeColor="text1"/>
          <w:sz w:val="28"/>
          <w:szCs w:val="28"/>
          <w:lang w:val="en-US" w:eastAsia="zh-CN"/>
          <w14:textFill>
            <w14:solidFill>
              <w14:schemeClr w14:val="tx1"/>
            </w14:solidFill>
          </w14:textFill>
        </w:rPr>
        <w:t>元。</w:t>
      </w:r>
    </w:p>
    <w:p w14:paraId="77BE9B2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四、响应文件提交</w:t>
      </w:r>
    </w:p>
    <w:p w14:paraId="4775A8E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截止时间：202</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lang w:val="en-US" w:eastAsia="zh-CN"/>
          <w14:textFill>
            <w14:solidFill>
              <w14:schemeClr w14:val="tx1"/>
            </w14:solidFill>
          </w14:textFill>
        </w:rPr>
        <w:t>10</w:t>
      </w:r>
      <w:r>
        <w:rPr>
          <w:rFonts w:hint="eastAsia" w:ascii="宋体" w:hAnsi="宋体" w:eastAsia="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lang w:val="en-US" w:eastAsia="zh-CN"/>
          <w14:textFill>
            <w14:solidFill>
              <w14:schemeClr w14:val="tx1"/>
            </w14:solidFill>
          </w14:textFill>
        </w:rPr>
        <w:t>28</w:t>
      </w:r>
      <w:r>
        <w:rPr>
          <w:rFonts w:hint="eastAsia" w:ascii="宋体" w:hAnsi="宋体" w:eastAsia="宋体" w:cs="宋体"/>
          <w:color w:val="000000" w:themeColor="text1"/>
          <w:sz w:val="28"/>
          <w:szCs w:val="28"/>
          <w14:textFill>
            <w14:solidFill>
              <w14:schemeClr w14:val="tx1"/>
            </w14:solidFill>
          </w14:textFill>
        </w:rPr>
        <w:t>日</w:t>
      </w:r>
      <w:r>
        <w:rPr>
          <w:rFonts w:hint="eastAsia" w:ascii="宋体" w:hAnsi="宋体" w:cs="宋体"/>
          <w:color w:val="000000" w:themeColor="text1"/>
          <w:sz w:val="28"/>
          <w:szCs w:val="28"/>
          <w:lang w:val="en-US" w:eastAsia="zh-CN"/>
          <w14:textFill>
            <w14:solidFill>
              <w14:schemeClr w14:val="tx1"/>
            </w14:solidFill>
          </w14:textFill>
        </w:rPr>
        <w:t>10</w:t>
      </w:r>
      <w:r>
        <w:rPr>
          <w:rFonts w:hint="eastAsia" w:ascii="宋体" w:hAnsi="宋体" w:eastAsia="宋体" w:cs="宋体"/>
          <w:color w:val="000000" w:themeColor="text1"/>
          <w:sz w:val="28"/>
          <w:szCs w:val="28"/>
          <w14:textFill>
            <w14:solidFill>
              <w14:schemeClr w14:val="tx1"/>
            </w14:solidFill>
          </w14:textFill>
        </w:rPr>
        <w:t>时</w:t>
      </w:r>
      <w:r>
        <w:rPr>
          <w:rFonts w:hint="eastAsia" w:ascii="宋体" w:hAnsi="宋体" w:cs="宋体"/>
          <w:color w:val="000000" w:themeColor="text1"/>
          <w:sz w:val="28"/>
          <w:szCs w:val="28"/>
          <w:lang w:val="en-US" w:eastAsia="zh-CN"/>
          <w14:textFill>
            <w14:solidFill>
              <w14:schemeClr w14:val="tx1"/>
            </w14:solidFill>
          </w14:textFill>
        </w:rPr>
        <w:t>00</w:t>
      </w:r>
      <w:r>
        <w:rPr>
          <w:rFonts w:hint="eastAsia" w:ascii="宋体" w:hAnsi="宋体" w:eastAsia="宋体" w:cs="宋体"/>
          <w:color w:val="000000" w:themeColor="text1"/>
          <w:sz w:val="28"/>
          <w:szCs w:val="28"/>
          <w14:textFill>
            <w14:solidFill>
              <w14:schemeClr w14:val="tx1"/>
            </w14:solidFill>
          </w14:textFill>
        </w:rPr>
        <w:t>分</w:t>
      </w:r>
      <w:r>
        <w:rPr>
          <w:rFonts w:hint="eastAsia" w:ascii="宋体" w:hAnsi="宋体" w:eastAsia="宋体" w:cs="宋体"/>
          <w:color w:val="000000" w:themeColor="text1"/>
          <w:sz w:val="28"/>
          <w:szCs w:val="28"/>
          <w:lang w:val="en-US" w:eastAsia="zh-CN"/>
          <w14:textFill>
            <w14:solidFill>
              <w14:schemeClr w14:val="tx1"/>
            </w14:solidFill>
          </w14:textFill>
        </w:rPr>
        <w:t xml:space="preserve">00 </w:t>
      </w:r>
      <w:r>
        <w:rPr>
          <w:rFonts w:hint="eastAsia" w:ascii="宋体" w:hAnsi="宋体" w:eastAsia="宋体" w:cs="宋体"/>
          <w:color w:val="000000" w:themeColor="text1"/>
          <w:sz w:val="28"/>
          <w:szCs w:val="28"/>
          <w14:textFill>
            <w14:solidFill>
              <w14:schemeClr w14:val="tx1"/>
            </w14:solidFill>
          </w14:textFill>
        </w:rPr>
        <w:t>秒（北京时间）</w:t>
      </w:r>
    </w:p>
    <w:p w14:paraId="4FF12B9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地点：延安市公共资源交易中心交易</w:t>
      </w:r>
      <w:r>
        <w:rPr>
          <w:rFonts w:hint="eastAsia" w:ascii="宋体" w:hAnsi="宋体" w:cs="宋体"/>
          <w:color w:val="000000" w:themeColor="text1"/>
          <w:sz w:val="28"/>
          <w:szCs w:val="28"/>
          <w:lang w:val="en-US" w:eastAsia="zh-CN"/>
          <w14:textFill>
            <w14:solidFill>
              <w14:schemeClr w14:val="tx1"/>
            </w14:solidFill>
          </w14:textFill>
        </w:rPr>
        <w:t>二</w:t>
      </w:r>
      <w:r>
        <w:rPr>
          <w:rFonts w:hint="eastAsia" w:ascii="宋体" w:hAnsi="宋体" w:eastAsia="宋体" w:cs="宋体"/>
          <w:color w:val="000000" w:themeColor="text1"/>
          <w:sz w:val="28"/>
          <w:szCs w:val="28"/>
          <w14:textFill>
            <w14:solidFill>
              <w14:schemeClr w14:val="tx1"/>
            </w14:solidFill>
          </w14:textFill>
        </w:rPr>
        <w:t>厅</w:t>
      </w:r>
    </w:p>
    <w:p w14:paraId="0365C9F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五、开启</w:t>
      </w:r>
    </w:p>
    <w:p w14:paraId="12E2A52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时间：202</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lang w:val="en-US" w:eastAsia="zh-CN"/>
          <w14:textFill>
            <w14:solidFill>
              <w14:schemeClr w14:val="tx1"/>
            </w14:solidFill>
          </w14:textFill>
        </w:rPr>
        <w:t>10</w:t>
      </w:r>
      <w:r>
        <w:rPr>
          <w:rFonts w:hint="eastAsia" w:ascii="宋体" w:hAnsi="宋体" w:eastAsia="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lang w:val="en-US" w:eastAsia="zh-CN"/>
          <w14:textFill>
            <w14:solidFill>
              <w14:schemeClr w14:val="tx1"/>
            </w14:solidFill>
          </w14:textFill>
        </w:rPr>
        <w:t>28</w:t>
      </w:r>
      <w:r>
        <w:rPr>
          <w:rFonts w:hint="eastAsia" w:ascii="宋体" w:hAnsi="宋体" w:eastAsia="宋体" w:cs="宋体"/>
          <w:color w:val="000000" w:themeColor="text1"/>
          <w:sz w:val="28"/>
          <w:szCs w:val="28"/>
          <w14:textFill>
            <w14:solidFill>
              <w14:schemeClr w14:val="tx1"/>
            </w14:solidFill>
          </w14:textFill>
        </w:rPr>
        <w:t>日</w:t>
      </w:r>
      <w:r>
        <w:rPr>
          <w:rFonts w:hint="eastAsia" w:ascii="宋体" w:hAnsi="宋体" w:cs="宋体"/>
          <w:color w:val="000000" w:themeColor="text1"/>
          <w:sz w:val="28"/>
          <w:szCs w:val="28"/>
          <w:lang w:val="en-US" w:eastAsia="zh-CN"/>
          <w14:textFill>
            <w14:solidFill>
              <w14:schemeClr w14:val="tx1"/>
            </w14:solidFill>
          </w14:textFill>
        </w:rPr>
        <w:t>10</w:t>
      </w:r>
      <w:r>
        <w:rPr>
          <w:rFonts w:hint="eastAsia" w:ascii="宋体" w:hAnsi="宋体" w:eastAsia="宋体" w:cs="宋体"/>
          <w:color w:val="000000" w:themeColor="text1"/>
          <w:sz w:val="28"/>
          <w:szCs w:val="28"/>
          <w14:textFill>
            <w14:solidFill>
              <w14:schemeClr w14:val="tx1"/>
            </w14:solidFill>
          </w14:textFill>
        </w:rPr>
        <w:t>时</w:t>
      </w:r>
      <w:r>
        <w:rPr>
          <w:rFonts w:hint="eastAsia" w:ascii="宋体" w:hAnsi="宋体" w:cs="宋体"/>
          <w:color w:val="000000" w:themeColor="text1"/>
          <w:sz w:val="28"/>
          <w:szCs w:val="28"/>
          <w:lang w:val="en-US" w:eastAsia="zh-CN"/>
          <w14:textFill>
            <w14:solidFill>
              <w14:schemeClr w14:val="tx1"/>
            </w14:solidFill>
          </w14:textFill>
        </w:rPr>
        <w:t>00</w:t>
      </w:r>
      <w:r>
        <w:rPr>
          <w:rFonts w:hint="eastAsia" w:ascii="宋体" w:hAnsi="宋体" w:eastAsia="宋体" w:cs="宋体"/>
          <w:color w:val="000000" w:themeColor="text1"/>
          <w:sz w:val="28"/>
          <w:szCs w:val="28"/>
          <w14:textFill>
            <w14:solidFill>
              <w14:schemeClr w14:val="tx1"/>
            </w14:solidFill>
          </w14:textFill>
        </w:rPr>
        <w:t>分</w:t>
      </w:r>
      <w:r>
        <w:rPr>
          <w:rFonts w:hint="eastAsia" w:ascii="宋体" w:hAnsi="宋体" w:eastAsia="宋体" w:cs="宋体"/>
          <w:color w:val="000000" w:themeColor="text1"/>
          <w:sz w:val="28"/>
          <w:szCs w:val="28"/>
          <w:lang w:val="en-US" w:eastAsia="zh-CN"/>
          <w14:textFill>
            <w14:solidFill>
              <w14:schemeClr w14:val="tx1"/>
            </w14:solidFill>
          </w14:textFill>
        </w:rPr>
        <w:t xml:space="preserve">00 </w:t>
      </w:r>
      <w:r>
        <w:rPr>
          <w:rFonts w:hint="eastAsia" w:ascii="宋体" w:hAnsi="宋体" w:eastAsia="宋体" w:cs="宋体"/>
          <w:color w:val="000000" w:themeColor="text1"/>
          <w:sz w:val="28"/>
          <w:szCs w:val="28"/>
          <w14:textFill>
            <w14:solidFill>
              <w14:schemeClr w14:val="tx1"/>
            </w14:solidFill>
          </w14:textFill>
        </w:rPr>
        <w:t>秒（北京时间）</w:t>
      </w:r>
    </w:p>
    <w:p w14:paraId="43DDF0B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地点：延安市公共资源交易中心交易</w:t>
      </w:r>
      <w:r>
        <w:rPr>
          <w:rFonts w:hint="eastAsia" w:ascii="宋体" w:hAnsi="宋体" w:cs="宋体"/>
          <w:color w:val="000000" w:themeColor="text1"/>
          <w:sz w:val="28"/>
          <w:szCs w:val="28"/>
          <w:lang w:val="en-US" w:eastAsia="zh-CN"/>
          <w14:textFill>
            <w14:solidFill>
              <w14:schemeClr w14:val="tx1"/>
            </w14:solidFill>
          </w14:textFill>
        </w:rPr>
        <w:t>二</w:t>
      </w:r>
      <w:r>
        <w:rPr>
          <w:rFonts w:hint="eastAsia" w:ascii="宋体" w:hAnsi="宋体" w:eastAsia="宋体" w:cs="宋体"/>
          <w:color w:val="000000" w:themeColor="text1"/>
          <w:sz w:val="28"/>
          <w:szCs w:val="28"/>
          <w14:textFill>
            <w14:solidFill>
              <w14:schemeClr w14:val="tx1"/>
            </w14:solidFill>
          </w14:textFill>
        </w:rPr>
        <w:t>厅</w:t>
      </w:r>
    </w:p>
    <w:p w14:paraId="22D2F622">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六、公告期限</w:t>
      </w:r>
    </w:p>
    <w:p w14:paraId="302C916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themeColor="text1"/>
          <w:sz w:val="28"/>
          <w:szCs w:val="28"/>
          <w14:textFill>
            <w14:solidFill>
              <w14:schemeClr w14:val="tx1"/>
            </w14:solidFill>
          </w14:textFill>
        </w:rPr>
        <w:t>自本公告发布之日起</w:t>
      </w: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个工作日</w:t>
      </w:r>
      <w:r>
        <w:rPr>
          <w:rFonts w:hint="eastAsia" w:ascii="宋体" w:hAnsi="宋体" w:eastAsia="宋体" w:cs="宋体"/>
          <w:color w:val="000000"/>
          <w:sz w:val="28"/>
          <w:szCs w:val="28"/>
        </w:rPr>
        <w:t>。</w:t>
      </w:r>
    </w:p>
    <w:p w14:paraId="26C18913">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其他补充事宜</w:t>
      </w:r>
    </w:p>
    <w:p w14:paraId="6D9B3CED">
      <w:pPr>
        <w:pStyle w:val="51"/>
        <w:numPr>
          <w:ilvl w:val="0"/>
          <w:numId w:val="0"/>
        </w:numPr>
        <w:rPr>
          <w:rFonts w:hint="eastAsia"/>
        </w:rPr>
      </w:pPr>
    </w:p>
    <w:p w14:paraId="57BCA1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（1）供应商购买磋商文件时需携带本单位介绍信及本人身份证原件或复印件（加盖公章（鲜章））；</w:t>
      </w:r>
    </w:p>
    <w:p w14:paraId="24FA66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（2）请投标人按照陕西省财政厅关于政府采购供应商注册登记有关事项的通知中的要求，通过陕西省政府采购网（http://www.ccgp-shaanxi.gov.cn/）注册登记加入陕西省政府采购供应商库。</w:t>
      </w:r>
    </w:p>
    <w:p w14:paraId="643143C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（3）本项目专门面向中小企业采购。</w:t>
      </w:r>
    </w:p>
    <w:p w14:paraId="7963092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（4）发布公告的媒介：本次招标公告在《陕西省政府采购网》、《全国公共资源交易平台（陕西省·延安市）》上同时发布。</w:t>
      </w:r>
    </w:p>
    <w:p w14:paraId="0474C70E">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八、凡对本次采购提出询问，请按以下方式联系</w:t>
      </w:r>
    </w:p>
    <w:p w14:paraId="6BC329B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1.采购人信息</w:t>
      </w:r>
    </w:p>
    <w:p w14:paraId="56B094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名称：</w:t>
      </w:r>
      <w:r>
        <w:rPr>
          <w:rFonts w:hint="eastAsia" w:ascii="宋体" w:hAnsi="宋体" w:cs="宋体"/>
          <w:sz w:val="28"/>
          <w:szCs w:val="28"/>
          <w:lang w:val="en-US" w:eastAsia="zh-CN"/>
        </w:rPr>
        <w:t>延安开放大学</w:t>
      </w:r>
    </w:p>
    <w:p w14:paraId="5DD425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地址：</w:t>
      </w:r>
      <w:r>
        <w:rPr>
          <w:rFonts w:hint="eastAsia" w:ascii="宋体" w:hAnsi="宋体" w:cs="宋体"/>
          <w:sz w:val="28"/>
          <w:szCs w:val="28"/>
          <w:lang w:val="en-US" w:eastAsia="zh-CN"/>
        </w:rPr>
        <w:t>延安市百米大道永兴路中段</w:t>
      </w:r>
    </w:p>
    <w:p w14:paraId="6F8F7D9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联系方式：</w:t>
      </w:r>
      <w:r>
        <w:rPr>
          <w:rFonts w:hint="eastAsia" w:ascii="宋体" w:hAnsi="宋体" w:cs="宋体"/>
          <w:sz w:val="28"/>
          <w:szCs w:val="28"/>
          <w:lang w:val="en-US" w:eastAsia="zh-CN"/>
        </w:rPr>
        <w:t>0911-8017090</w:t>
      </w:r>
    </w:p>
    <w:p w14:paraId="6614DF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2.采购代理机构信息</w:t>
      </w:r>
    </w:p>
    <w:p w14:paraId="61D87FF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名称：陕西宸永项目管理有限公司</w:t>
      </w:r>
    </w:p>
    <w:p w14:paraId="5FDAB90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地址：延安市新区盛世花园北区12号楼一单元802室</w:t>
      </w:r>
    </w:p>
    <w:p w14:paraId="385BD7B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联系方式：0911-8688810</w:t>
      </w:r>
    </w:p>
    <w:p w14:paraId="0F2B7A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3.项目联系方式</w:t>
      </w:r>
    </w:p>
    <w:p w14:paraId="4DE124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项目联系人：杨工</w:t>
      </w:r>
    </w:p>
    <w:p w14:paraId="5B6441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sz w:val="28"/>
          <w:szCs w:val="28"/>
          <w:lang w:val="en-US" w:eastAsia="zh-CN"/>
        </w:rPr>
        <w:t>电话：0911-8688810</w:t>
      </w:r>
    </w:p>
    <w:p w14:paraId="12A4BF45">
      <w:pPr>
        <w:rPr>
          <w:rFonts w:hint="eastAsia"/>
        </w:rPr>
        <w:sectPr>
          <w:footerReference r:id="rId8" w:type="first"/>
          <w:footerReference r:id="rId7" w:type="default"/>
          <w:pgSz w:w="11906" w:h="16838"/>
          <w:pgMar w:top="1440" w:right="1440" w:bottom="1440" w:left="1440" w:header="851" w:footer="992" w:gutter="0"/>
          <w:pgNumType w:fmt="decimal" w:start="1"/>
          <w:cols w:space="720" w:num="1"/>
          <w:docGrid w:linePitch="312" w:charSpace="0"/>
        </w:sectPr>
      </w:pPr>
    </w:p>
    <w:p w14:paraId="64209836">
      <w:pPr>
        <w:pStyle w:val="2"/>
        <w:numPr>
          <w:ilvl w:val="0"/>
          <w:numId w:val="2"/>
        </w:numPr>
        <w:ind w:left="0" w:leftChars="0" w:firstLine="0" w:firstLineChars="0"/>
        <w:jc w:val="center"/>
        <w:rPr>
          <w:rFonts w:hint="eastAsia" w:ascii="宋体" w:hAnsi="宋体" w:eastAsia="宋体" w:cs="宋体"/>
          <w:color w:val="000000" w:themeColor="text1"/>
          <w:sz w:val="32"/>
          <w:szCs w:val="32"/>
          <w14:textFill>
            <w14:solidFill>
              <w14:schemeClr w14:val="tx1"/>
            </w14:solidFill>
          </w14:textFill>
        </w:rPr>
      </w:pPr>
      <w:bookmarkStart w:id="3" w:name="_Toc421778363"/>
      <w:bookmarkStart w:id="4" w:name="_Toc10488"/>
      <w:r>
        <w:rPr>
          <w:rFonts w:hint="eastAsia" w:ascii="宋体" w:hAnsi="宋体" w:eastAsia="宋体" w:cs="宋体"/>
          <w:color w:val="000000" w:themeColor="text1"/>
          <w:sz w:val="32"/>
          <w:szCs w:val="32"/>
          <w14:textFill>
            <w14:solidFill>
              <w14:schemeClr w14:val="tx1"/>
            </w14:solidFill>
          </w14:textFill>
        </w:rPr>
        <w:t>供应商须知</w:t>
      </w:r>
      <w:bookmarkEnd w:id="3"/>
      <w:bookmarkEnd w:id="4"/>
    </w:p>
    <w:p w14:paraId="78C22160">
      <w:pPr>
        <w:numPr>
          <w:ilvl w:val="0"/>
          <w:numId w:val="0"/>
        </w:numPr>
        <w:ind w:leftChars="0"/>
        <w:rPr>
          <w:rFonts w:hint="eastAsia"/>
        </w:rPr>
      </w:pPr>
    </w:p>
    <w:p w14:paraId="7D4A7BB4">
      <w:pPr>
        <w:spacing w:line="360" w:lineRule="auto"/>
        <w:jc w:val="center"/>
        <w:outlineLvl w:val="1"/>
        <w:rPr>
          <w:rFonts w:hint="eastAsia" w:ascii="宋体" w:hAnsi="宋体" w:eastAsia="宋体" w:cs="宋体"/>
          <w:b/>
          <w:color w:val="000000" w:themeColor="text1"/>
          <w:sz w:val="28"/>
          <w14:textFill>
            <w14:solidFill>
              <w14:schemeClr w14:val="tx1"/>
            </w14:solidFill>
          </w14:textFill>
        </w:rPr>
      </w:pPr>
      <w:bookmarkStart w:id="5" w:name="_Toc421778364"/>
      <w:bookmarkStart w:id="6" w:name="_Toc526842682"/>
      <w:bookmarkStart w:id="7" w:name="_Toc420591642"/>
      <w:bookmarkStart w:id="8" w:name="_Toc500323094"/>
      <w:bookmarkStart w:id="9" w:name="_Toc15103"/>
      <w:r>
        <w:rPr>
          <w:rFonts w:hint="eastAsia" w:ascii="宋体" w:hAnsi="宋体" w:eastAsia="宋体" w:cs="宋体"/>
          <w:b/>
          <w:color w:val="000000" w:themeColor="text1"/>
          <w:sz w:val="28"/>
          <w14:textFill>
            <w14:solidFill>
              <w14:schemeClr w14:val="tx1"/>
            </w14:solidFill>
          </w14:textFill>
        </w:rPr>
        <w:t>供应商须知前附表</w:t>
      </w:r>
      <w:bookmarkEnd w:id="5"/>
      <w:bookmarkEnd w:id="6"/>
      <w:bookmarkEnd w:id="7"/>
      <w:bookmarkEnd w:id="8"/>
      <w:bookmarkEnd w:id="9"/>
    </w:p>
    <w:tbl>
      <w:tblPr>
        <w:tblStyle w:val="34"/>
        <w:tblW w:w="10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2077"/>
        <w:gridCol w:w="7371"/>
      </w:tblGrid>
      <w:tr w14:paraId="4A271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6AAC7A0E">
            <w:pPr>
              <w:spacing w:line="360"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条款号</w:t>
            </w:r>
          </w:p>
        </w:tc>
        <w:tc>
          <w:tcPr>
            <w:tcW w:w="2077" w:type="dxa"/>
            <w:tcBorders>
              <w:top w:val="single" w:color="auto" w:sz="4" w:space="0"/>
              <w:left w:val="single" w:color="auto" w:sz="4" w:space="0"/>
              <w:bottom w:val="single" w:color="auto" w:sz="4" w:space="0"/>
              <w:right w:val="single" w:color="auto" w:sz="4" w:space="0"/>
            </w:tcBorders>
            <w:vAlign w:val="center"/>
          </w:tcPr>
          <w:p w14:paraId="499BA711">
            <w:pPr>
              <w:spacing w:line="360"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条款名称</w:t>
            </w:r>
          </w:p>
        </w:tc>
        <w:tc>
          <w:tcPr>
            <w:tcW w:w="7371" w:type="dxa"/>
            <w:tcBorders>
              <w:top w:val="single" w:color="auto" w:sz="4" w:space="0"/>
              <w:left w:val="single" w:color="auto" w:sz="4" w:space="0"/>
              <w:bottom w:val="single" w:color="auto" w:sz="4" w:space="0"/>
              <w:right w:val="single" w:color="auto" w:sz="4" w:space="0"/>
            </w:tcBorders>
            <w:vAlign w:val="center"/>
          </w:tcPr>
          <w:p w14:paraId="58C53A7D">
            <w:pPr>
              <w:spacing w:line="360"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编列内容</w:t>
            </w:r>
          </w:p>
        </w:tc>
      </w:tr>
      <w:tr w14:paraId="4C33D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3"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11B6253">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1.1.2</w:t>
            </w:r>
          </w:p>
        </w:tc>
        <w:tc>
          <w:tcPr>
            <w:tcW w:w="2077" w:type="dxa"/>
            <w:tcBorders>
              <w:top w:val="single" w:color="auto" w:sz="4" w:space="0"/>
              <w:left w:val="single" w:color="auto" w:sz="4" w:space="0"/>
              <w:bottom w:val="single" w:color="auto" w:sz="4" w:space="0"/>
              <w:right w:val="single" w:color="auto" w:sz="4" w:space="0"/>
            </w:tcBorders>
            <w:vAlign w:val="center"/>
          </w:tcPr>
          <w:p w14:paraId="6254D88E">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w:t>
            </w:r>
          </w:p>
        </w:tc>
        <w:tc>
          <w:tcPr>
            <w:tcW w:w="7371" w:type="dxa"/>
            <w:tcBorders>
              <w:top w:val="single" w:color="auto" w:sz="4" w:space="0"/>
              <w:left w:val="single" w:color="auto" w:sz="4" w:space="0"/>
              <w:bottom w:val="single" w:color="auto" w:sz="4" w:space="0"/>
              <w:right w:val="single" w:color="auto" w:sz="4" w:space="0"/>
            </w:tcBorders>
            <w:vAlign w:val="center"/>
          </w:tcPr>
          <w:p w14:paraId="2C555FB2">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采购人名称：</w:t>
            </w:r>
            <w:r>
              <w:rPr>
                <w:rFonts w:hint="eastAsia" w:ascii="宋体" w:hAnsi="宋体" w:cs="宋体"/>
                <w:color w:val="000000" w:themeColor="text1"/>
                <w:sz w:val="24"/>
                <w:szCs w:val="24"/>
                <w:lang w:val="en-US" w:eastAsia="zh-CN"/>
                <w14:textFill>
                  <w14:solidFill>
                    <w14:schemeClr w14:val="tx1"/>
                  </w14:solidFill>
                </w14:textFill>
              </w:rPr>
              <w:t>延安开放大学</w:t>
            </w:r>
          </w:p>
          <w:p w14:paraId="5AAB7A0B">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地址：</w:t>
            </w:r>
            <w:r>
              <w:rPr>
                <w:rFonts w:hint="eastAsia" w:ascii="宋体" w:hAnsi="宋体" w:cs="宋体"/>
                <w:color w:val="000000" w:themeColor="text1"/>
                <w:sz w:val="24"/>
                <w:szCs w:val="24"/>
                <w:lang w:val="en-US" w:eastAsia="zh-CN"/>
                <w14:textFill>
                  <w14:solidFill>
                    <w14:schemeClr w14:val="tx1"/>
                  </w14:solidFill>
                </w14:textFill>
              </w:rPr>
              <w:t>延安市百米大道永兴路中段</w:t>
            </w:r>
          </w:p>
          <w:p w14:paraId="103B4DA2">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r>
              <w:rPr>
                <w:rFonts w:hint="eastAsia" w:ascii="宋体" w:hAnsi="宋体" w:cs="宋体"/>
                <w:color w:val="000000" w:themeColor="text1"/>
                <w:sz w:val="24"/>
                <w:szCs w:val="24"/>
                <w:lang w:val="en-US" w:eastAsia="zh-CN"/>
                <w14:textFill>
                  <w14:solidFill>
                    <w14:schemeClr w14:val="tx1"/>
                  </w14:solidFill>
                </w14:textFill>
              </w:rPr>
              <w:t>武</w:t>
            </w:r>
            <w:r>
              <w:rPr>
                <w:rFonts w:hint="eastAsia" w:ascii="宋体" w:hAnsi="宋体" w:eastAsia="宋体" w:cs="宋体"/>
                <w:color w:val="000000" w:themeColor="text1"/>
                <w:sz w:val="24"/>
                <w:szCs w:val="24"/>
                <w:lang w:val="en-US" w:eastAsia="zh-CN"/>
                <w14:textFill>
                  <w14:solidFill>
                    <w14:schemeClr w14:val="tx1"/>
                  </w14:solidFill>
                </w14:textFill>
              </w:rPr>
              <w:t>老师</w:t>
            </w:r>
          </w:p>
          <w:p w14:paraId="505D35F5">
            <w:pPr>
              <w:spacing w:line="360" w:lineRule="auto"/>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联系方式：</w:t>
            </w:r>
            <w:r>
              <w:rPr>
                <w:rFonts w:hint="eastAsia" w:ascii="宋体" w:hAnsi="宋体" w:cs="宋体"/>
                <w:color w:val="000000" w:themeColor="text1"/>
                <w:sz w:val="24"/>
                <w:szCs w:val="24"/>
                <w:lang w:val="en-US" w:eastAsia="zh-CN"/>
                <w14:textFill>
                  <w14:solidFill>
                    <w14:schemeClr w14:val="tx1"/>
                  </w14:solidFill>
                </w14:textFill>
              </w:rPr>
              <w:t>0911-8017090</w:t>
            </w:r>
          </w:p>
        </w:tc>
      </w:tr>
      <w:tr w14:paraId="58083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4"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881BDD2">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1.1.3</w:t>
            </w:r>
          </w:p>
        </w:tc>
        <w:tc>
          <w:tcPr>
            <w:tcW w:w="2077" w:type="dxa"/>
            <w:tcBorders>
              <w:top w:val="single" w:color="auto" w:sz="4" w:space="0"/>
              <w:left w:val="single" w:color="auto" w:sz="4" w:space="0"/>
              <w:bottom w:val="single" w:color="auto" w:sz="4" w:space="0"/>
              <w:right w:val="single" w:color="auto" w:sz="4" w:space="0"/>
            </w:tcBorders>
            <w:vAlign w:val="center"/>
          </w:tcPr>
          <w:p w14:paraId="7B3F94A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采购代理机构</w:t>
            </w:r>
          </w:p>
        </w:tc>
        <w:tc>
          <w:tcPr>
            <w:tcW w:w="7371" w:type="dxa"/>
            <w:tcBorders>
              <w:top w:val="single" w:color="auto" w:sz="4" w:space="0"/>
              <w:left w:val="single" w:color="auto" w:sz="4" w:space="0"/>
              <w:bottom w:val="single" w:color="auto" w:sz="4" w:space="0"/>
              <w:right w:val="single" w:color="auto" w:sz="4" w:space="0"/>
            </w:tcBorders>
            <w:vAlign w:val="center"/>
          </w:tcPr>
          <w:p w14:paraId="479C613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采购代理机构</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陕西宸永项目管理有限公司</w:t>
            </w:r>
            <w:r>
              <w:rPr>
                <w:rFonts w:hint="eastAsia" w:ascii="宋体" w:hAnsi="宋体" w:eastAsia="宋体" w:cs="宋体"/>
                <w:color w:val="000000"/>
                <w:sz w:val="24"/>
                <w:szCs w:val="24"/>
              </w:rPr>
              <w:t xml:space="preserve"> </w:t>
            </w:r>
          </w:p>
          <w:p w14:paraId="1545CB69">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地址：</w:t>
            </w:r>
            <w:r>
              <w:rPr>
                <w:rFonts w:hint="eastAsia" w:ascii="宋体" w:hAnsi="宋体" w:eastAsia="宋体" w:cs="宋体"/>
                <w:color w:val="000000"/>
                <w:sz w:val="24"/>
                <w:szCs w:val="24"/>
                <w:lang w:eastAsia="zh-CN"/>
              </w:rPr>
              <w:t>延安市新区盛世花园北区12号楼一单元802室</w:t>
            </w:r>
          </w:p>
          <w:p w14:paraId="60467F8E">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sz w:val="24"/>
                <w:szCs w:val="24"/>
              </w:rPr>
              <w:t>联系人</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杨工               </w:t>
            </w:r>
          </w:p>
          <w:p w14:paraId="0B77EE28">
            <w:pPr>
              <w:spacing w:line="360" w:lineRule="auto"/>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联系方式</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0911-8688810 </w:t>
            </w:r>
          </w:p>
        </w:tc>
      </w:tr>
      <w:tr w14:paraId="06619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252873E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1.1.4</w:t>
            </w:r>
          </w:p>
        </w:tc>
        <w:tc>
          <w:tcPr>
            <w:tcW w:w="2077" w:type="dxa"/>
            <w:tcBorders>
              <w:top w:val="single" w:color="auto" w:sz="4" w:space="0"/>
              <w:left w:val="single" w:color="auto" w:sz="4" w:space="0"/>
              <w:bottom w:val="single" w:color="auto" w:sz="4" w:space="0"/>
              <w:right w:val="single" w:color="auto" w:sz="4" w:space="0"/>
            </w:tcBorders>
            <w:vAlign w:val="center"/>
          </w:tcPr>
          <w:p w14:paraId="72B65466">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项目名称</w:t>
            </w:r>
          </w:p>
        </w:tc>
        <w:tc>
          <w:tcPr>
            <w:tcW w:w="7371" w:type="dxa"/>
            <w:tcBorders>
              <w:top w:val="single" w:color="auto" w:sz="4" w:space="0"/>
              <w:left w:val="single" w:color="auto" w:sz="4" w:space="0"/>
              <w:bottom w:val="single" w:color="auto" w:sz="4" w:space="0"/>
              <w:right w:val="single" w:color="auto" w:sz="4" w:space="0"/>
            </w:tcBorders>
            <w:vAlign w:val="center"/>
          </w:tcPr>
          <w:p w14:paraId="67925B59">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sz w:val="24"/>
                <w:szCs w:val="24"/>
                <w:lang w:eastAsia="zh-CN"/>
              </w:rPr>
              <w:t>延安开放大学消防改造项目</w:t>
            </w:r>
          </w:p>
        </w:tc>
      </w:tr>
      <w:tr w14:paraId="12730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49EE5BB">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1.2.1</w:t>
            </w:r>
          </w:p>
        </w:tc>
        <w:tc>
          <w:tcPr>
            <w:tcW w:w="2077" w:type="dxa"/>
            <w:tcBorders>
              <w:top w:val="single" w:color="auto" w:sz="4" w:space="0"/>
              <w:left w:val="single" w:color="auto" w:sz="4" w:space="0"/>
              <w:bottom w:val="single" w:color="auto" w:sz="4" w:space="0"/>
              <w:right w:val="single" w:color="auto" w:sz="4" w:space="0"/>
            </w:tcBorders>
            <w:vAlign w:val="center"/>
          </w:tcPr>
          <w:p w14:paraId="24912524">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资金来源</w:t>
            </w:r>
          </w:p>
        </w:tc>
        <w:tc>
          <w:tcPr>
            <w:tcW w:w="7371" w:type="dxa"/>
            <w:tcBorders>
              <w:top w:val="single" w:color="auto" w:sz="4" w:space="0"/>
              <w:left w:val="single" w:color="auto" w:sz="4" w:space="0"/>
              <w:bottom w:val="single" w:color="auto" w:sz="4" w:space="0"/>
              <w:right w:val="single" w:color="auto" w:sz="4" w:space="0"/>
            </w:tcBorders>
            <w:vAlign w:val="center"/>
          </w:tcPr>
          <w:p w14:paraId="35520A6E">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auto"/>
                <w:sz w:val="24"/>
                <w:szCs w:val="24"/>
                <w:lang w:val="en-US" w:eastAsia="zh-CN"/>
              </w:rPr>
              <w:t>财政资金</w:t>
            </w:r>
          </w:p>
        </w:tc>
      </w:tr>
      <w:tr w14:paraId="1FC91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64B48DF0">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1.2.2</w:t>
            </w:r>
          </w:p>
        </w:tc>
        <w:tc>
          <w:tcPr>
            <w:tcW w:w="2077" w:type="dxa"/>
            <w:tcBorders>
              <w:top w:val="single" w:color="auto" w:sz="4" w:space="0"/>
              <w:left w:val="single" w:color="auto" w:sz="4" w:space="0"/>
              <w:bottom w:val="single" w:color="auto" w:sz="4" w:space="0"/>
              <w:right w:val="single" w:color="auto" w:sz="4" w:space="0"/>
            </w:tcBorders>
            <w:vAlign w:val="center"/>
          </w:tcPr>
          <w:p w14:paraId="156240C1">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出资比例</w:t>
            </w:r>
          </w:p>
        </w:tc>
        <w:tc>
          <w:tcPr>
            <w:tcW w:w="7371" w:type="dxa"/>
            <w:tcBorders>
              <w:top w:val="single" w:color="auto" w:sz="4" w:space="0"/>
              <w:left w:val="single" w:color="auto" w:sz="4" w:space="0"/>
              <w:bottom w:val="single" w:color="auto" w:sz="4" w:space="0"/>
              <w:right w:val="single" w:color="auto" w:sz="4" w:space="0"/>
            </w:tcBorders>
            <w:vAlign w:val="center"/>
          </w:tcPr>
          <w:p w14:paraId="4C91C349">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100%</w:t>
            </w:r>
          </w:p>
        </w:tc>
      </w:tr>
      <w:tr w14:paraId="519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7770CCB7">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1.2.3</w:t>
            </w:r>
          </w:p>
        </w:tc>
        <w:tc>
          <w:tcPr>
            <w:tcW w:w="2077" w:type="dxa"/>
            <w:tcBorders>
              <w:top w:val="single" w:color="auto" w:sz="4" w:space="0"/>
              <w:left w:val="single" w:color="auto" w:sz="4" w:space="0"/>
              <w:bottom w:val="single" w:color="auto" w:sz="4" w:space="0"/>
              <w:right w:val="single" w:color="auto" w:sz="4" w:space="0"/>
            </w:tcBorders>
            <w:vAlign w:val="center"/>
          </w:tcPr>
          <w:p w14:paraId="3DF907AF">
            <w:pPr>
              <w:spacing w:line="360" w:lineRule="auto"/>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项目预算</w:t>
            </w:r>
          </w:p>
        </w:tc>
        <w:tc>
          <w:tcPr>
            <w:tcW w:w="7371" w:type="dxa"/>
            <w:tcBorders>
              <w:top w:val="single" w:color="auto" w:sz="4" w:space="0"/>
              <w:left w:val="single" w:color="auto" w:sz="4" w:space="0"/>
              <w:bottom w:val="single" w:color="auto" w:sz="4" w:space="0"/>
              <w:right w:val="single" w:color="auto" w:sz="4" w:space="0"/>
            </w:tcBorders>
            <w:vAlign w:val="center"/>
          </w:tcPr>
          <w:p w14:paraId="41564FD1">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2627100.00</w:t>
            </w:r>
            <w:r>
              <w:rPr>
                <w:rFonts w:hint="eastAsia" w:ascii="宋体" w:hAnsi="宋体" w:eastAsia="宋体" w:cs="宋体"/>
                <w:color w:val="000000" w:themeColor="text1"/>
                <w:sz w:val="24"/>
                <w:szCs w:val="24"/>
                <w:lang w:val="en-US" w:eastAsia="zh-CN"/>
                <w14:textFill>
                  <w14:solidFill>
                    <w14:schemeClr w14:val="tx1"/>
                  </w14:solidFill>
                </w14:textFill>
              </w:rPr>
              <w:t>元</w:t>
            </w:r>
          </w:p>
        </w:tc>
      </w:tr>
      <w:tr w14:paraId="6D238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660F15C">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1.2.4</w:t>
            </w:r>
          </w:p>
        </w:tc>
        <w:tc>
          <w:tcPr>
            <w:tcW w:w="2077" w:type="dxa"/>
            <w:tcBorders>
              <w:top w:val="single" w:color="auto" w:sz="4" w:space="0"/>
              <w:left w:val="single" w:color="auto" w:sz="4" w:space="0"/>
              <w:bottom w:val="single" w:color="auto" w:sz="4" w:space="0"/>
              <w:right w:val="single" w:color="auto" w:sz="4" w:space="0"/>
            </w:tcBorders>
            <w:vAlign w:val="center"/>
          </w:tcPr>
          <w:p w14:paraId="6F7F68DE">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最高限价</w:t>
            </w:r>
          </w:p>
        </w:tc>
        <w:tc>
          <w:tcPr>
            <w:tcW w:w="7371" w:type="dxa"/>
            <w:tcBorders>
              <w:top w:val="single" w:color="auto" w:sz="4" w:space="0"/>
              <w:left w:val="single" w:color="auto" w:sz="4" w:space="0"/>
              <w:bottom w:val="single" w:color="auto" w:sz="4" w:space="0"/>
              <w:right w:val="single" w:color="auto" w:sz="4" w:space="0"/>
            </w:tcBorders>
            <w:vAlign w:val="center"/>
          </w:tcPr>
          <w:p w14:paraId="28F88D3C">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w:t>
            </w:r>
          </w:p>
        </w:tc>
      </w:tr>
      <w:tr w14:paraId="2DF06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01E7161E">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1.3.1</w:t>
            </w:r>
          </w:p>
        </w:tc>
        <w:tc>
          <w:tcPr>
            <w:tcW w:w="2077" w:type="dxa"/>
            <w:tcBorders>
              <w:top w:val="single" w:color="auto" w:sz="4" w:space="0"/>
              <w:left w:val="single" w:color="auto" w:sz="4" w:space="0"/>
              <w:bottom w:val="single" w:color="auto" w:sz="4" w:space="0"/>
              <w:right w:val="single" w:color="auto" w:sz="4" w:space="0"/>
            </w:tcBorders>
            <w:vAlign w:val="center"/>
          </w:tcPr>
          <w:p w14:paraId="6D79AE99">
            <w:pPr>
              <w:spacing w:line="360" w:lineRule="auto"/>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磋商内容</w:t>
            </w:r>
          </w:p>
        </w:tc>
        <w:tc>
          <w:tcPr>
            <w:tcW w:w="7371" w:type="dxa"/>
            <w:tcBorders>
              <w:top w:val="single" w:color="auto" w:sz="4" w:space="0"/>
              <w:left w:val="single" w:color="auto" w:sz="4" w:space="0"/>
              <w:bottom w:val="single" w:color="auto" w:sz="4" w:space="0"/>
              <w:right w:val="single" w:color="auto" w:sz="4" w:space="0"/>
            </w:tcBorders>
            <w:vAlign w:val="center"/>
          </w:tcPr>
          <w:p w14:paraId="690BC5A1">
            <w:pPr>
              <w:spacing w:line="36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消防改造项目</w:t>
            </w:r>
          </w:p>
        </w:tc>
      </w:tr>
      <w:tr w14:paraId="0CE3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36C63F8">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w:t>
            </w:r>
          </w:p>
        </w:tc>
        <w:tc>
          <w:tcPr>
            <w:tcW w:w="2077" w:type="dxa"/>
            <w:tcBorders>
              <w:top w:val="single" w:color="auto" w:sz="4" w:space="0"/>
              <w:left w:val="single" w:color="auto" w:sz="4" w:space="0"/>
              <w:bottom w:val="single" w:color="auto" w:sz="4" w:space="0"/>
              <w:right w:val="single" w:color="auto" w:sz="4" w:space="0"/>
            </w:tcBorders>
            <w:vAlign w:val="center"/>
          </w:tcPr>
          <w:p w14:paraId="6A71083B">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期</w:t>
            </w:r>
          </w:p>
        </w:tc>
        <w:tc>
          <w:tcPr>
            <w:tcW w:w="7371" w:type="dxa"/>
            <w:tcBorders>
              <w:top w:val="single" w:color="auto" w:sz="4" w:space="0"/>
              <w:left w:val="single" w:color="auto" w:sz="4" w:space="0"/>
              <w:bottom w:val="single" w:color="auto" w:sz="4" w:space="0"/>
              <w:right w:val="single" w:color="auto" w:sz="4" w:space="0"/>
            </w:tcBorders>
            <w:vAlign w:val="center"/>
          </w:tcPr>
          <w:p w14:paraId="1976826A">
            <w:pPr>
              <w:autoSpaceDE w:val="0"/>
              <w:autoSpaceDN w:val="0"/>
              <w:adjustRightInd w:val="0"/>
              <w:spacing w:line="360" w:lineRule="auto"/>
              <w:jc w:val="left"/>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60天</w:t>
            </w:r>
          </w:p>
        </w:tc>
      </w:tr>
      <w:tr w14:paraId="351FD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BB78EDC">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1.3.</w:t>
            </w:r>
            <w:r>
              <w:rPr>
                <w:rFonts w:hint="eastAsia" w:ascii="宋体" w:hAnsi="宋体" w:eastAsia="宋体" w:cs="宋体"/>
                <w:color w:val="auto"/>
                <w:sz w:val="24"/>
                <w:szCs w:val="24"/>
                <w:lang w:val="en-US" w:eastAsia="zh-CN"/>
              </w:rPr>
              <w:t>3</w:t>
            </w:r>
          </w:p>
        </w:tc>
        <w:tc>
          <w:tcPr>
            <w:tcW w:w="2077" w:type="dxa"/>
            <w:tcBorders>
              <w:top w:val="single" w:color="auto" w:sz="4" w:space="0"/>
              <w:left w:val="single" w:color="auto" w:sz="4" w:space="0"/>
              <w:bottom w:val="single" w:color="auto" w:sz="4" w:space="0"/>
              <w:right w:val="single" w:color="auto" w:sz="4" w:space="0"/>
            </w:tcBorders>
            <w:vAlign w:val="center"/>
          </w:tcPr>
          <w:p w14:paraId="1DB5C215">
            <w:pPr>
              <w:spacing w:line="360" w:lineRule="auto"/>
              <w:jc w:val="center"/>
              <w:rPr>
                <w:rFonts w:hint="eastAsia" w:ascii="宋体" w:hAnsi="宋体" w:eastAsia="宋体" w:cs="宋体"/>
                <w:color w:val="000000" w:themeColor="text1"/>
                <w:kern w:val="0"/>
                <w:sz w:val="24"/>
                <w:szCs w:val="24"/>
                <w:lang w:eastAsia="zh-CN"/>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质保期</w:t>
            </w:r>
          </w:p>
        </w:tc>
        <w:tc>
          <w:tcPr>
            <w:tcW w:w="7371" w:type="dxa"/>
            <w:tcBorders>
              <w:top w:val="single" w:color="auto" w:sz="4" w:space="0"/>
              <w:left w:val="single" w:color="auto" w:sz="4" w:space="0"/>
              <w:bottom w:val="single" w:color="auto" w:sz="4" w:space="0"/>
              <w:right w:val="single" w:color="auto" w:sz="4" w:space="0"/>
            </w:tcBorders>
            <w:vAlign w:val="center"/>
          </w:tcPr>
          <w:p w14:paraId="7B45CA77">
            <w:pPr>
              <w:autoSpaceDE w:val="0"/>
              <w:autoSpaceDN w:val="0"/>
              <w:adjustRightInd w:val="0"/>
              <w:spacing w:line="360" w:lineRule="auto"/>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一年</w:t>
            </w:r>
          </w:p>
        </w:tc>
      </w:tr>
      <w:tr w14:paraId="5868B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52D6B317">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1.4.1</w:t>
            </w:r>
          </w:p>
        </w:tc>
        <w:tc>
          <w:tcPr>
            <w:tcW w:w="2077" w:type="dxa"/>
            <w:tcBorders>
              <w:top w:val="single" w:color="auto" w:sz="4" w:space="0"/>
              <w:left w:val="single" w:color="auto" w:sz="4" w:space="0"/>
              <w:bottom w:val="single" w:color="auto" w:sz="4" w:space="0"/>
              <w:right w:val="single" w:color="auto" w:sz="4" w:space="0"/>
            </w:tcBorders>
            <w:vAlign w:val="center"/>
          </w:tcPr>
          <w:p w14:paraId="2F0AE31A">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供应商资质条件、能力和信誉</w:t>
            </w:r>
          </w:p>
        </w:tc>
        <w:tc>
          <w:tcPr>
            <w:tcW w:w="7371" w:type="dxa"/>
            <w:tcBorders>
              <w:top w:val="single" w:color="auto" w:sz="4" w:space="0"/>
              <w:left w:val="single" w:color="auto" w:sz="4" w:space="0"/>
              <w:bottom w:val="single" w:color="auto" w:sz="4" w:space="0"/>
              <w:right w:val="single" w:color="auto" w:sz="4" w:space="0"/>
            </w:tcBorders>
            <w:vAlign w:val="center"/>
          </w:tcPr>
          <w:p w14:paraId="6933CF42">
            <w:pPr>
              <w:numPr>
                <w:ilvl w:val="0"/>
                <w:numId w:val="0"/>
              </w:numPr>
              <w:spacing w:line="360" w:lineRule="auto"/>
              <w:rPr>
                <w:rFonts w:hint="eastAsia" w:ascii="宋体" w:hAnsi="宋体" w:cs="宋体"/>
                <w:color w:val="000000"/>
                <w:sz w:val="24"/>
              </w:rPr>
            </w:pPr>
            <w:r>
              <w:rPr>
                <w:rFonts w:hint="eastAsia" w:ascii="宋体" w:hAnsi="宋体" w:cs="宋体"/>
                <w:color w:val="000000"/>
                <w:kern w:val="2"/>
                <w:sz w:val="24"/>
                <w:szCs w:val="24"/>
                <w:lang w:val="en-US" w:eastAsia="zh-CN" w:bidi="ar-SA"/>
              </w:rPr>
              <w:t>（1）</w:t>
            </w:r>
            <w:r>
              <w:rPr>
                <w:rFonts w:hint="eastAsia" w:ascii="宋体" w:hAnsi="宋体" w:cs="宋体"/>
                <w:color w:val="000000"/>
                <w:sz w:val="24"/>
              </w:rPr>
              <w:t>基本资格条件：</w:t>
            </w:r>
          </w:p>
          <w:p w14:paraId="7FCD01AA">
            <w:pPr>
              <w:numPr>
                <w:ilvl w:val="0"/>
                <w:numId w:val="0"/>
              </w:numPr>
              <w:spacing w:line="360" w:lineRule="auto"/>
              <w:ind w:firstLine="480" w:firstLineChars="200"/>
              <w:rPr>
                <w:rFonts w:hint="eastAsia" w:ascii="宋体" w:hAnsi="宋体" w:cs="宋体"/>
                <w:color w:val="000000"/>
                <w:sz w:val="24"/>
              </w:rPr>
            </w:pPr>
            <w:r>
              <w:rPr>
                <w:rFonts w:hint="eastAsia" w:ascii="宋体" w:hAnsi="宋体" w:cs="宋体"/>
                <w:color w:val="000000"/>
                <w:sz w:val="24"/>
              </w:rPr>
              <w:t>符合《中华人民共和国政府采购法》第二十二条的规定；</w:t>
            </w:r>
          </w:p>
          <w:p w14:paraId="74A2F9DE">
            <w:pPr>
              <w:spacing w:line="360" w:lineRule="auto"/>
              <w:rPr>
                <w:rFonts w:hint="eastAsia" w:ascii="宋体" w:hAnsi="宋体" w:cs="宋体"/>
                <w:sz w:val="24"/>
              </w:rPr>
            </w:pPr>
            <w:r>
              <w:rPr>
                <w:rFonts w:hint="eastAsia" w:ascii="宋体" w:hAnsi="宋体" w:cs="宋体"/>
                <w:sz w:val="24"/>
              </w:rPr>
              <w:t>（2）特定资格条件：</w:t>
            </w:r>
          </w:p>
          <w:p w14:paraId="17EF90A7">
            <w:pPr>
              <w:numPr>
                <w:ilvl w:val="0"/>
                <w:numId w:val="4"/>
              </w:numPr>
              <w:autoSpaceDE w:val="0"/>
              <w:autoSpaceDN w:val="0"/>
              <w:adjustRightInd w:val="0"/>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146242D2">
            <w:pPr>
              <w:numPr>
                <w:ilvl w:val="0"/>
                <w:numId w:val="0"/>
              </w:numPr>
              <w:autoSpaceDE w:val="0"/>
              <w:autoSpaceDN w:val="0"/>
              <w:adjustRightInd w:val="0"/>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2.银行开户许可证或开户行基本信息； </w:t>
            </w:r>
          </w:p>
          <w:p w14:paraId="096B6A1B">
            <w:pPr>
              <w:autoSpaceDE w:val="0"/>
              <w:autoSpaceDN w:val="0"/>
              <w:adjustRightInd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 xml:space="preserve">.法定代表人授权委托书及被授权人身份证（法定代表人直接参加时，只须出示法定代表人身份证）； </w:t>
            </w:r>
          </w:p>
          <w:p w14:paraId="23AC873E">
            <w:pPr>
              <w:autoSpaceDE w:val="0"/>
              <w:autoSpaceDN w:val="0"/>
              <w:adjustRightInd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 xml:space="preserve">.提供参加政府采购活动前3年内经营活动中没有重大违法记录声明； </w:t>
            </w:r>
          </w:p>
          <w:p w14:paraId="1F6D435F">
            <w:pPr>
              <w:autoSpaceDE w:val="0"/>
              <w:autoSpaceDN w:val="0"/>
              <w:adjustRightInd w:val="0"/>
              <w:spacing w:line="360"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5.税收缴纳证明：自202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val="en-US" w:eastAsia="zh-CN"/>
                <w14:textFill>
                  <w14:solidFill>
                    <w14:schemeClr w14:val="tx1"/>
                  </w14:solidFill>
                </w14:textFill>
              </w:rPr>
              <w:t>月1日以来已缴纳的至少一个月的纳税证明或完税证明，纳税证明或完税证明上应有代收机构或税务机关的公章。依法免税的供应商应提供相关文件证明；</w:t>
            </w:r>
          </w:p>
          <w:p w14:paraId="2685EFD5">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6.社会保障资金缴纳证明：自202</w:t>
            </w:r>
            <w:r>
              <w:rPr>
                <w:rFonts w:hint="eastAsia" w:ascii="宋体" w:hAnsi="宋体" w:cs="宋体"/>
                <w:color w:val="000000" w:themeColor="text1"/>
                <w:kern w:val="2"/>
                <w:sz w:val="24"/>
                <w:szCs w:val="24"/>
                <w:lang w:val="en-US" w:eastAsia="zh-CN" w:bidi="ar-SA"/>
                <w14:textFill>
                  <w14:solidFill>
                    <w14:schemeClr w14:val="tx1"/>
                  </w14:solidFill>
                </w14:textFill>
              </w:rPr>
              <w:t>5</w:t>
            </w:r>
            <w:r>
              <w:rPr>
                <w:rFonts w:hint="eastAsia" w:ascii="宋体" w:hAnsi="宋体" w:eastAsia="宋体" w:cs="宋体"/>
                <w:color w:val="000000" w:themeColor="text1"/>
                <w:kern w:val="2"/>
                <w:sz w:val="24"/>
                <w:szCs w:val="24"/>
                <w:lang w:val="en-US" w:eastAsia="zh-CN" w:bidi="ar-SA"/>
                <w14:textFill>
                  <w14:solidFill>
                    <w14:schemeClr w14:val="tx1"/>
                  </w14:solidFill>
                </w14:textFill>
              </w:rPr>
              <w:t>年</w:t>
            </w:r>
            <w:r>
              <w:rPr>
                <w:rFonts w:hint="eastAsia" w:ascii="宋体" w:hAnsi="宋体" w:cs="宋体"/>
                <w:color w:val="000000" w:themeColor="text1"/>
                <w:kern w:val="2"/>
                <w:sz w:val="24"/>
                <w:szCs w:val="24"/>
                <w:lang w:val="en-US" w:eastAsia="zh-CN" w:bidi="ar-SA"/>
                <w14:textFill>
                  <w14:solidFill>
                    <w14:schemeClr w14:val="tx1"/>
                  </w14:solidFill>
                </w14:textFill>
              </w:rPr>
              <w:t>3</w:t>
            </w:r>
            <w:r>
              <w:rPr>
                <w:rFonts w:hint="eastAsia" w:ascii="宋体" w:hAnsi="宋体" w:eastAsia="宋体" w:cs="宋体"/>
                <w:color w:val="000000" w:themeColor="text1"/>
                <w:kern w:val="2"/>
                <w:sz w:val="24"/>
                <w:szCs w:val="24"/>
                <w:lang w:val="en-US" w:eastAsia="zh-CN" w:bidi="ar-SA"/>
                <w14:textFill>
                  <w14:solidFill>
                    <w14:schemeClr w14:val="tx1"/>
                  </w14:solidFill>
                </w14:textFill>
              </w:rPr>
              <w:t>月1日以来至少一个月的已缴存的社会保障资金缴存单据或社保机构开具的社会保险参保缴费情况证明。依法不需要缴纳社会保障资金的磋商供应商应提供相关文件证明；</w:t>
            </w:r>
          </w:p>
          <w:p w14:paraId="0E5A1196">
            <w:pPr>
              <w:wordWrap/>
              <w:overflowPunct/>
              <w:topLinePunct w:val="0"/>
              <w:bidi w:val="0"/>
              <w:spacing w:line="360" w:lineRule="auto"/>
              <w:ind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7.财务状况报告：提供202</w:t>
            </w:r>
            <w:r>
              <w:rPr>
                <w:rFonts w:hint="eastAsia" w:ascii="宋体" w:hAnsi="宋体" w:cs="宋体"/>
                <w:color w:val="000000" w:themeColor="text1"/>
                <w:kern w:val="2"/>
                <w:sz w:val="24"/>
                <w:szCs w:val="24"/>
                <w:lang w:val="en-US" w:eastAsia="zh-CN" w:bidi="ar-SA"/>
                <w14:textFill>
                  <w14:solidFill>
                    <w14:schemeClr w14:val="tx1"/>
                  </w14:solidFill>
                </w14:textFill>
              </w:rPr>
              <w:t>3</w:t>
            </w:r>
            <w:r>
              <w:rPr>
                <w:rFonts w:hint="eastAsia" w:ascii="宋体" w:hAnsi="宋体" w:eastAsia="宋体" w:cs="宋体"/>
                <w:color w:val="000000" w:themeColor="text1"/>
                <w:kern w:val="2"/>
                <w:sz w:val="24"/>
                <w:szCs w:val="24"/>
                <w:lang w:val="en-US" w:eastAsia="zh-CN" w:bidi="ar-SA"/>
                <w14:textFill>
                  <w14:solidFill>
                    <w14:schemeClr w14:val="tx1"/>
                  </w14:solidFill>
                </w14:textFill>
              </w:rPr>
              <w:t>或202</w:t>
            </w:r>
            <w:r>
              <w:rPr>
                <w:rFonts w:hint="eastAsia" w:ascii="宋体" w:hAnsi="宋体" w:cs="宋体"/>
                <w:color w:val="000000" w:themeColor="text1"/>
                <w:kern w:val="2"/>
                <w:sz w:val="24"/>
                <w:szCs w:val="24"/>
                <w:lang w:val="en-US" w:eastAsia="zh-CN" w:bidi="ar-SA"/>
                <w14:textFill>
                  <w14:solidFill>
                    <w14:schemeClr w14:val="tx1"/>
                  </w14:solidFill>
                </w14:textFill>
              </w:rPr>
              <w:t>4</w:t>
            </w:r>
            <w:r>
              <w:rPr>
                <w:rFonts w:hint="eastAsia" w:ascii="宋体" w:hAnsi="宋体" w:eastAsia="宋体" w:cs="宋体"/>
                <w:color w:val="000000" w:themeColor="text1"/>
                <w:kern w:val="2"/>
                <w:sz w:val="24"/>
                <w:szCs w:val="24"/>
                <w:lang w:val="en-US" w:eastAsia="zh-CN" w:bidi="ar-SA"/>
                <w14:textFill>
                  <w14:solidFill>
                    <w14:schemeClr w14:val="tx1"/>
                  </w14:solidFill>
                </w14:textFill>
              </w:rPr>
              <w:t>年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1A392DEC">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cs="宋体"/>
                <w:color w:val="000000" w:themeColor="text1"/>
                <w:sz w:val="24"/>
                <w:szCs w:val="24"/>
                <w:lang w:val="en-US" w:eastAsia="zh-CN"/>
                <w14:textFill>
                  <w14:solidFill>
                    <w14:schemeClr w14:val="tx1"/>
                  </w14:solidFill>
                </w14:textFill>
              </w:rPr>
              <w:t>.根据财政部《关于在政府采购活动中查询及使用信用记录有关问题的通知》（财库〔2016〕125号）要求，供应商不得被列入【信用中国（https://www.creditchina.gov.cn/xinxigongshi/）】“重大税收违法失信主体名单”，【中国执行信息公开网（https://zxgk.court.gov.cn/）】“失信被执行人”，【中国政府采购网（www.ccgp.gov.cn）】“政府采购严重违法失信行为记录名单”；</w:t>
            </w:r>
          </w:p>
          <w:p w14:paraId="0E1CDA9B">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9.供应商须具备建设行政主管部门颁发的消防设施工程专业承包二级及以上资质，具有有效的安全生产许可证；其中拟派项目经理须具备机电工程专业二级（或以上）注册建造师执业资格和有效的安全生产考核合格证书（建安B证），且未担任其他在建工程项目的项目经理（提供无在建承诺函）；</w:t>
            </w:r>
          </w:p>
          <w:p w14:paraId="04E314E2">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10.提供磋商保证金的银行转账或电汇凭证并确保响应文件递交截止时间前到达采购文件指定账户；</w:t>
            </w:r>
          </w:p>
          <w:p w14:paraId="7E447BEE">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11.本项目专门面向中小企业采购（提供中小企业声明函）；</w:t>
            </w:r>
          </w:p>
          <w:p w14:paraId="69AB8F1A">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12.本项目不接受联合体磋商。</w:t>
            </w:r>
          </w:p>
          <w:p w14:paraId="248ACDE9">
            <w:pPr>
              <w:autoSpaceDE w:val="0"/>
              <w:autoSpaceDN w:val="0"/>
              <w:adjustRightInd w:val="0"/>
              <w:spacing w:line="360" w:lineRule="auto"/>
              <w:ind w:firstLine="482" w:firstLineChars="200"/>
              <w:rPr>
                <w:rFonts w:hint="eastAsia"/>
              </w:rPr>
            </w:pPr>
            <w:r>
              <w:rPr>
                <w:rFonts w:hint="eastAsia" w:ascii="宋体" w:hAnsi="宋体" w:eastAsia="宋体" w:cs="宋体"/>
                <w:b/>
                <w:bCs/>
                <w:color w:val="000000" w:themeColor="text1"/>
                <w:sz w:val="24"/>
                <w:szCs w:val="24"/>
                <w:lang w:val="en-US" w:eastAsia="zh-CN"/>
                <w14:textFill>
                  <w14:solidFill>
                    <w14:schemeClr w14:val="tx1"/>
                  </w14:solidFill>
                </w14:textFill>
              </w:rPr>
              <w:t>以上资格证明文件为供应商的必备文件，开标当天，请将上述资格证明文件复印件胶装加盖公章同响应文件一起单独密封递交（密封要求同响应文件），以便对其磋商资格进行审查。有给定格式的需按照磋商文件给定格式提供，未提供按无效响应处理。</w:t>
            </w:r>
          </w:p>
        </w:tc>
      </w:tr>
      <w:tr w14:paraId="179F6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51E74520">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1.4.2</w:t>
            </w:r>
          </w:p>
        </w:tc>
        <w:tc>
          <w:tcPr>
            <w:tcW w:w="2077" w:type="dxa"/>
            <w:tcBorders>
              <w:top w:val="single" w:color="auto" w:sz="4" w:space="0"/>
              <w:left w:val="single" w:color="auto" w:sz="4" w:space="0"/>
              <w:bottom w:val="single" w:color="auto" w:sz="4" w:space="0"/>
              <w:right w:val="single" w:color="auto" w:sz="4" w:space="0"/>
            </w:tcBorders>
            <w:vAlign w:val="center"/>
          </w:tcPr>
          <w:p w14:paraId="4ADE6515">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是否接受</w:t>
            </w:r>
          </w:p>
          <w:p w14:paraId="1137B072">
            <w:pPr>
              <w:spacing w:line="360" w:lineRule="auto"/>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联合体</w:t>
            </w:r>
            <w:r>
              <w:rPr>
                <w:rFonts w:hint="eastAsia" w:ascii="宋体" w:hAnsi="宋体" w:eastAsia="宋体" w:cs="宋体"/>
                <w:color w:val="000000" w:themeColor="text1"/>
                <w:sz w:val="24"/>
                <w:szCs w:val="24"/>
                <w:lang w:eastAsia="zh-CN"/>
                <w14:textFill>
                  <w14:solidFill>
                    <w14:schemeClr w14:val="tx1"/>
                  </w14:solidFill>
                </w14:textFill>
              </w:rPr>
              <w:t>磋商</w:t>
            </w:r>
          </w:p>
        </w:tc>
        <w:tc>
          <w:tcPr>
            <w:tcW w:w="7371" w:type="dxa"/>
            <w:tcBorders>
              <w:top w:val="single" w:color="auto" w:sz="4" w:space="0"/>
              <w:left w:val="single" w:color="auto" w:sz="4" w:space="0"/>
              <w:bottom w:val="single" w:color="auto" w:sz="4" w:space="0"/>
              <w:right w:val="single" w:color="auto" w:sz="4" w:space="0"/>
            </w:tcBorders>
            <w:vAlign w:val="center"/>
          </w:tcPr>
          <w:p w14:paraId="35C585DB">
            <w:pPr>
              <w:autoSpaceDE w:val="0"/>
              <w:autoSpaceDN w:val="0"/>
              <w:adjustRightInd w:val="0"/>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不接受</w:t>
            </w:r>
          </w:p>
        </w:tc>
      </w:tr>
      <w:tr w14:paraId="4F382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29BD997">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1.9.1</w:t>
            </w:r>
          </w:p>
        </w:tc>
        <w:tc>
          <w:tcPr>
            <w:tcW w:w="2077" w:type="dxa"/>
            <w:tcBorders>
              <w:top w:val="single" w:color="auto" w:sz="4" w:space="0"/>
              <w:left w:val="single" w:color="auto" w:sz="4" w:space="0"/>
              <w:bottom w:val="single" w:color="auto" w:sz="4" w:space="0"/>
              <w:right w:val="single" w:color="auto" w:sz="4" w:space="0"/>
            </w:tcBorders>
            <w:vAlign w:val="center"/>
          </w:tcPr>
          <w:p w14:paraId="4191CF80">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预备会</w:t>
            </w:r>
          </w:p>
        </w:tc>
        <w:tc>
          <w:tcPr>
            <w:tcW w:w="7371" w:type="dxa"/>
            <w:tcBorders>
              <w:top w:val="single" w:color="auto" w:sz="4" w:space="0"/>
              <w:left w:val="single" w:color="auto" w:sz="4" w:space="0"/>
              <w:bottom w:val="single" w:color="auto" w:sz="4" w:space="0"/>
              <w:right w:val="single" w:color="auto" w:sz="4" w:space="0"/>
            </w:tcBorders>
            <w:vAlign w:val="center"/>
          </w:tcPr>
          <w:p w14:paraId="63C0464C">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不召开</w:t>
            </w:r>
            <w:r>
              <w:rPr>
                <w:rFonts w:hint="eastAsia" w:ascii="宋体" w:hAnsi="宋体" w:eastAsia="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预备会，相关事宜以招标答疑方式进行。</w:t>
            </w:r>
          </w:p>
          <w:p w14:paraId="57ABC1B7">
            <w:pPr>
              <w:spacing w:line="360" w:lineRule="auto"/>
              <w:rPr>
                <w:rFonts w:hint="eastAsia" w:ascii="宋体" w:hAnsi="宋体" w:eastAsia="宋体" w:cs="宋体"/>
                <w:color w:val="000000" w:themeColor="text1"/>
                <w:sz w:val="24"/>
                <w:szCs w:val="24"/>
                <w14:textFill>
                  <w14:solidFill>
                    <w14:schemeClr w14:val="tx1"/>
                  </w14:solidFill>
                </w14:textFill>
              </w:rPr>
            </w:pPr>
            <w:bookmarkStart w:id="10" w:name="_Toc343511299"/>
            <w:r>
              <w:rPr>
                <w:rFonts w:hint="eastAsia" w:ascii="宋体" w:hAnsi="宋体" w:eastAsia="宋体" w:cs="宋体"/>
                <w:color w:val="000000" w:themeColor="text1"/>
                <w:sz w:val="24"/>
                <w:szCs w:val="24"/>
                <w14:textFill>
                  <w14:solidFill>
                    <w14:schemeClr w14:val="tx1"/>
                  </w14:solidFill>
                </w14:textFill>
              </w:rPr>
              <w:t>供应商需以书面形式向</w:t>
            </w:r>
            <w:r>
              <w:rPr>
                <w:rFonts w:hint="eastAsia" w:ascii="宋体" w:hAnsi="宋体" w:eastAsia="宋体" w:cs="宋体"/>
                <w:color w:val="000000" w:themeColor="text1"/>
                <w:sz w:val="24"/>
                <w:szCs w:val="24"/>
                <w:lang w:eastAsia="zh-CN"/>
                <w14:textFill>
                  <w14:solidFill>
                    <w14:schemeClr w14:val="tx1"/>
                  </w14:solidFill>
                </w14:textFill>
              </w:rPr>
              <w:t>采购代理机构</w:t>
            </w:r>
            <w:r>
              <w:rPr>
                <w:rFonts w:hint="eastAsia" w:ascii="宋体" w:hAnsi="宋体" w:eastAsia="宋体" w:cs="宋体"/>
                <w:color w:val="000000" w:themeColor="text1"/>
                <w:sz w:val="24"/>
                <w:szCs w:val="24"/>
                <w14:textFill>
                  <w14:solidFill>
                    <w14:schemeClr w14:val="tx1"/>
                  </w14:solidFill>
                </w14:textFill>
              </w:rPr>
              <w:t>提交需澄清或答疑的问题，同时将澄清或答疑问题的电子版发至</w:t>
            </w:r>
            <w:r>
              <w:rPr>
                <w:rFonts w:hint="eastAsia" w:ascii="宋体" w:hAnsi="宋体" w:eastAsia="宋体" w:cs="宋体"/>
                <w:color w:val="000000" w:themeColor="text1"/>
                <w:sz w:val="24"/>
                <w:szCs w:val="24"/>
                <w:lang w:eastAsia="zh-CN"/>
                <w14:textFill>
                  <w14:solidFill>
                    <w14:schemeClr w14:val="tx1"/>
                  </w14:solidFill>
                </w14:textFill>
              </w:rPr>
              <w:t>采购代理机构</w:t>
            </w:r>
            <w:r>
              <w:rPr>
                <w:rFonts w:hint="eastAsia" w:ascii="宋体" w:hAnsi="宋体" w:eastAsia="宋体" w:cs="宋体"/>
                <w:color w:val="000000" w:themeColor="text1"/>
                <w:sz w:val="24"/>
                <w:szCs w:val="24"/>
                <w14:textFill>
                  <w14:solidFill>
                    <w14:schemeClr w14:val="tx1"/>
                  </w14:solidFill>
                </w14:textFill>
              </w:rPr>
              <w:t>电子邮箱：</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"mailto:sxzb9@126.com"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lang w:val="en-US" w:eastAsia="zh-CN"/>
                <w14:textFill>
                  <w14:solidFill>
                    <w14:schemeClr w14:val="tx1"/>
                  </w14:solidFill>
                </w14:textFill>
              </w:rPr>
              <w:t>471993164@qq.com</w:t>
            </w:r>
            <w:r>
              <w:rPr>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，采购人和代理机构负责做出统一解答和必要澄清后，以书面的《招标答疑纪要》发送各供应商。</w:t>
            </w:r>
            <w:bookmarkEnd w:id="10"/>
          </w:p>
        </w:tc>
      </w:tr>
      <w:tr w14:paraId="2E7BA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2091DC7A">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1.9.2</w:t>
            </w:r>
          </w:p>
        </w:tc>
        <w:tc>
          <w:tcPr>
            <w:tcW w:w="2077" w:type="dxa"/>
            <w:tcBorders>
              <w:top w:val="single" w:color="auto" w:sz="4" w:space="0"/>
              <w:left w:val="single" w:color="auto" w:sz="4" w:space="0"/>
              <w:bottom w:val="single" w:color="auto" w:sz="4" w:space="0"/>
              <w:right w:val="single" w:color="auto" w:sz="4" w:space="0"/>
            </w:tcBorders>
            <w:vAlign w:val="center"/>
          </w:tcPr>
          <w:p w14:paraId="41389053">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供应商提出问题的截止时间</w:t>
            </w:r>
          </w:p>
        </w:tc>
        <w:tc>
          <w:tcPr>
            <w:tcW w:w="7371" w:type="dxa"/>
            <w:tcBorders>
              <w:top w:val="single" w:color="auto" w:sz="4" w:space="0"/>
              <w:left w:val="single" w:color="auto" w:sz="4" w:space="0"/>
              <w:bottom w:val="single" w:color="auto" w:sz="4" w:space="0"/>
              <w:right w:val="single" w:color="auto" w:sz="4" w:space="0"/>
            </w:tcBorders>
            <w:vAlign w:val="center"/>
          </w:tcPr>
          <w:p w14:paraId="48976407">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sz w:val="24"/>
                <w:szCs w:val="24"/>
              </w:rPr>
              <w:t>提交首次响应文件截止之日3个工作日前，以书面形式提交至采购代理机构（并将电子版发至</w:t>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HYPERLINK "mailto:sxzb9@126.com" </w:instrText>
            </w:r>
            <w:r>
              <w:rPr>
                <w:rFonts w:hint="eastAsia" w:ascii="宋体" w:hAnsi="宋体" w:eastAsia="宋体" w:cs="宋体"/>
                <w:color w:val="000000"/>
                <w:sz w:val="24"/>
                <w:szCs w:val="24"/>
              </w:rPr>
              <w:fldChar w:fldCharType="separate"/>
            </w:r>
            <w:r>
              <w:rPr>
                <w:rFonts w:hint="eastAsia" w:ascii="宋体" w:hAnsi="宋体" w:eastAsia="宋体" w:cs="宋体"/>
                <w:color w:val="000000" w:themeColor="text1"/>
                <w:sz w:val="24"/>
                <w:szCs w:val="24"/>
                <w:lang w:val="en-US" w:eastAsia="zh-CN"/>
                <w14:textFill>
                  <w14:solidFill>
                    <w14:schemeClr w14:val="tx1"/>
                  </w14:solidFill>
                </w14:textFill>
              </w:rPr>
              <w:t>471993164@qq.com</w:t>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t>），逾期不再接受。</w:t>
            </w:r>
          </w:p>
        </w:tc>
      </w:tr>
      <w:tr w14:paraId="7628A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520E978">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1.10</w:t>
            </w:r>
          </w:p>
        </w:tc>
        <w:tc>
          <w:tcPr>
            <w:tcW w:w="2077" w:type="dxa"/>
            <w:tcBorders>
              <w:top w:val="single" w:color="auto" w:sz="4" w:space="0"/>
              <w:left w:val="single" w:color="auto" w:sz="4" w:space="0"/>
              <w:bottom w:val="single" w:color="auto" w:sz="4" w:space="0"/>
              <w:right w:val="single" w:color="auto" w:sz="4" w:space="0"/>
            </w:tcBorders>
            <w:vAlign w:val="center"/>
          </w:tcPr>
          <w:p w14:paraId="74173307">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是否接受</w:t>
            </w:r>
          </w:p>
          <w:p w14:paraId="7F261E4D">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分包</w:t>
            </w:r>
          </w:p>
        </w:tc>
        <w:tc>
          <w:tcPr>
            <w:tcW w:w="7371" w:type="dxa"/>
            <w:tcBorders>
              <w:top w:val="single" w:color="auto" w:sz="4" w:space="0"/>
              <w:left w:val="single" w:color="auto" w:sz="4" w:space="0"/>
              <w:bottom w:val="single" w:color="auto" w:sz="4" w:space="0"/>
              <w:right w:val="single" w:color="auto" w:sz="4" w:space="0"/>
            </w:tcBorders>
            <w:vAlign w:val="center"/>
          </w:tcPr>
          <w:p w14:paraId="6756089B">
            <w:pPr>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不接受分包</w:t>
            </w:r>
          </w:p>
        </w:tc>
      </w:tr>
      <w:tr w14:paraId="76EBE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16EB1E0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2.2.1</w:t>
            </w:r>
          </w:p>
        </w:tc>
        <w:tc>
          <w:tcPr>
            <w:tcW w:w="2077" w:type="dxa"/>
            <w:tcBorders>
              <w:top w:val="single" w:color="auto" w:sz="4" w:space="0"/>
              <w:left w:val="single" w:color="auto" w:sz="4" w:space="0"/>
              <w:bottom w:val="single" w:color="auto" w:sz="4" w:space="0"/>
              <w:right w:val="single" w:color="auto" w:sz="4" w:space="0"/>
            </w:tcBorders>
            <w:vAlign w:val="center"/>
          </w:tcPr>
          <w:p w14:paraId="4BEAE63C">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采购人澄清磋商文件的截止时间</w:t>
            </w:r>
          </w:p>
        </w:tc>
        <w:tc>
          <w:tcPr>
            <w:tcW w:w="7371" w:type="dxa"/>
            <w:tcBorders>
              <w:top w:val="single" w:color="auto" w:sz="4" w:space="0"/>
              <w:left w:val="single" w:color="auto" w:sz="4" w:space="0"/>
              <w:bottom w:val="single" w:color="auto" w:sz="4" w:space="0"/>
              <w:right w:val="single" w:color="auto" w:sz="4" w:space="0"/>
            </w:tcBorders>
            <w:vAlign w:val="center"/>
          </w:tcPr>
          <w:p w14:paraId="35976FA7">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提交首次响应文件截止之日</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日前</w:t>
            </w:r>
          </w:p>
        </w:tc>
      </w:tr>
      <w:tr w14:paraId="79A42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23C949D5">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2.2.2</w:t>
            </w:r>
          </w:p>
        </w:tc>
        <w:tc>
          <w:tcPr>
            <w:tcW w:w="2077" w:type="dxa"/>
            <w:tcBorders>
              <w:top w:val="single" w:color="auto" w:sz="4" w:space="0"/>
              <w:left w:val="single" w:color="auto" w:sz="4" w:space="0"/>
              <w:bottom w:val="single" w:color="auto" w:sz="4" w:space="0"/>
              <w:right w:val="single" w:color="auto" w:sz="4" w:space="0"/>
            </w:tcBorders>
            <w:vAlign w:val="center"/>
          </w:tcPr>
          <w:p w14:paraId="56A63B75">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提交首次响应文件截止之日</w:t>
            </w:r>
          </w:p>
        </w:tc>
        <w:tc>
          <w:tcPr>
            <w:tcW w:w="7371" w:type="dxa"/>
            <w:tcBorders>
              <w:top w:val="single" w:color="auto" w:sz="4" w:space="0"/>
              <w:left w:val="single" w:color="auto" w:sz="4" w:space="0"/>
              <w:bottom w:val="single" w:color="auto" w:sz="4" w:space="0"/>
              <w:right w:val="single" w:color="auto" w:sz="4" w:space="0"/>
            </w:tcBorders>
            <w:vAlign w:val="center"/>
          </w:tcPr>
          <w:p w14:paraId="13B11A6B">
            <w:pPr>
              <w:spacing w:line="360" w:lineRule="auto"/>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lang w:val="en-US"/>
                <w14:textFill>
                  <w14:solidFill>
                    <w14:schemeClr w14:val="tx1"/>
                  </w14:solidFill>
                </w14:textFill>
              </w:rPr>
              <w:t>202</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val="en-US"/>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lang w:val="en-US"/>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28</w:t>
            </w:r>
            <w:r>
              <w:rPr>
                <w:rFonts w:hint="eastAsia" w:ascii="宋体" w:hAnsi="宋体" w:eastAsia="宋体" w:cs="宋体"/>
                <w:color w:val="000000" w:themeColor="text1"/>
                <w:sz w:val="24"/>
                <w:szCs w:val="24"/>
                <w:lang w:val="en-US"/>
                <w14:textFill>
                  <w14:solidFill>
                    <w14:schemeClr w14:val="tx1"/>
                  </w14:solidFill>
                </w14:textFill>
              </w:rPr>
              <w:t>日</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lang w:val="en-US"/>
                <w14:textFill>
                  <w14:solidFill>
                    <w14:schemeClr w14:val="tx1"/>
                  </w14:solidFill>
                </w14:textFill>
              </w:rPr>
              <w:t>时</w:t>
            </w:r>
            <w:r>
              <w:rPr>
                <w:rFonts w:hint="eastAsia" w:ascii="宋体" w:hAnsi="宋体" w:eastAsia="宋体" w:cs="宋体"/>
                <w:color w:val="000000" w:themeColor="text1"/>
                <w:sz w:val="24"/>
                <w:szCs w:val="24"/>
                <w:lang w:val="en-US" w:eastAsia="zh-CN"/>
                <w14:textFill>
                  <w14:solidFill>
                    <w14:schemeClr w14:val="tx1"/>
                  </w14:solidFill>
                </w14:textFill>
              </w:rPr>
              <w:t>00</w:t>
            </w:r>
            <w:r>
              <w:rPr>
                <w:rFonts w:hint="eastAsia" w:ascii="宋体" w:hAnsi="宋体" w:eastAsia="宋体" w:cs="宋体"/>
                <w:color w:val="000000" w:themeColor="text1"/>
                <w:sz w:val="24"/>
                <w:szCs w:val="24"/>
                <w:lang w:val="en-US"/>
                <w14:textFill>
                  <w14:solidFill>
                    <w14:schemeClr w14:val="tx1"/>
                  </w14:solidFill>
                </w14:textFill>
              </w:rPr>
              <w:t>分</w:t>
            </w:r>
            <w:r>
              <w:rPr>
                <w:rFonts w:hint="eastAsia" w:ascii="宋体" w:hAnsi="宋体" w:eastAsia="宋体" w:cs="宋体"/>
                <w:color w:val="000000" w:themeColor="text1"/>
                <w:sz w:val="24"/>
                <w:szCs w:val="24"/>
                <w:lang w:val="en-US" w:eastAsia="zh-CN"/>
                <w14:textFill>
                  <w14:solidFill>
                    <w14:schemeClr w14:val="tx1"/>
                  </w14:solidFill>
                </w14:textFill>
              </w:rPr>
              <w:t xml:space="preserve">00 </w:t>
            </w:r>
            <w:r>
              <w:rPr>
                <w:rFonts w:hint="eastAsia" w:ascii="宋体" w:hAnsi="宋体" w:eastAsia="宋体" w:cs="宋体"/>
                <w:color w:val="000000" w:themeColor="text1"/>
                <w:sz w:val="24"/>
                <w:szCs w:val="24"/>
                <w:lang w:val="en-US"/>
                <w14:textFill>
                  <w14:solidFill>
                    <w14:schemeClr w14:val="tx1"/>
                  </w14:solidFill>
                </w14:textFill>
              </w:rPr>
              <w:t>秒（北京时间）</w:t>
            </w:r>
          </w:p>
        </w:tc>
      </w:tr>
      <w:tr w14:paraId="2F07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2D701DB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2.2.3</w:t>
            </w:r>
          </w:p>
        </w:tc>
        <w:tc>
          <w:tcPr>
            <w:tcW w:w="2077" w:type="dxa"/>
            <w:tcBorders>
              <w:top w:val="single" w:color="auto" w:sz="4" w:space="0"/>
              <w:left w:val="single" w:color="auto" w:sz="4" w:space="0"/>
              <w:bottom w:val="single" w:color="auto" w:sz="4" w:space="0"/>
              <w:right w:val="single" w:color="auto" w:sz="4" w:space="0"/>
            </w:tcBorders>
            <w:vAlign w:val="center"/>
          </w:tcPr>
          <w:p w14:paraId="119213BB">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供应商确认收到磋商文件澄清的时间</w:t>
            </w:r>
          </w:p>
        </w:tc>
        <w:tc>
          <w:tcPr>
            <w:tcW w:w="7371" w:type="dxa"/>
            <w:tcBorders>
              <w:top w:val="single" w:color="auto" w:sz="4" w:space="0"/>
              <w:left w:val="single" w:color="auto" w:sz="4" w:space="0"/>
              <w:bottom w:val="single" w:color="auto" w:sz="4" w:space="0"/>
              <w:right w:val="single" w:color="auto" w:sz="4" w:space="0"/>
            </w:tcBorders>
            <w:vAlign w:val="center"/>
          </w:tcPr>
          <w:p w14:paraId="5DEAAB84">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磋商文件澄清发出后当日内</w:t>
            </w:r>
          </w:p>
        </w:tc>
      </w:tr>
      <w:tr w14:paraId="64D34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4383C2A">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2.3.2</w:t>
            </w:r>
          </w:p>
        </w:tc>
        <w:tc>
          <w:tcPr>
            <w:tcW w:w="2077" w:type="dxa"/>
            <w:tcBorders>
              <w:top w:val="single" w:color="auto" w:sz="4" w:space="0"/>
              <w:left w:val="single" w:color="auto" w:sz="4" w:space="0"/>
              <w:bottom w:val="single" w:color="auto" w:sz="4" w:space="0"/>
              <w:right w:val="single" w:color="auto" w:sz="4" w:space="0"/>
            </w:tcBorders>
            <w:vAlign w:val="center"/>
          </w:tcPr>
          <w:p w14:paraId="597ECC95">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供应商确认收到磋商文件修改的时间</w:t>
            </w:r>
          </w:p>
        </w:tc>
        <w:tc>
          <w:tcPr>
            <w:tcW w:w="7371" w:type="dxa"/>
            <w:tcBorders>
              <w:top w:val="single" w:color="auto" w:sz="4" w:space="0"/>
              <w:left w:val="single" w:color="auto" w:sz="4" w:space="0"/>
              <w:bottom w:val="single" w:color="auto" w:sz="4" w:space="0"/>
              <w:right w:val="single" w:color="auto" w:sz="4" w:space="0"/>
            </w:tcBorders>
            <w:vAlign w:val="center"/>
          </w:tcPr>
          <w:p w14:paraId="4785974D">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磋商文件修改发出后当日内</w:t>
            </w:r>
          </w:p>
        </w:tc>
      </w:tr>
      <w:tr w14:paraId="2C8D2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50C9B2E6">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3.3.1</w:t>
            </w:r>
          </w:p>
        </w:tc>
        <w:tc>
          <w:tcPr>
            <w:tcW w:w="2077" w:type="dxa"/>
            <w:tcBorders>
              <w:top w:val="single" w:color="auto" w:sz="4" w:space="0"/>
              <w:left w:val="single" w:color="auto" w:sz="4" w:space="0"/>
              <w:bottom w:val="single" w:color="auto" w:sz="4" w:space="0"/>
              <w:right w:val="single" w:color="auto" w:sz="4" w:space="0"/>
            </w:tcBorders>
            <w:vAlign w:val="center"/>
          </w:tcPr>
          <w:p w14:paraId="4EC33278">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磋商有效期</w:t>
            </w:r>
          </w:p>
        </w:tc>
        <w:tc>
          <w:tcPr>
            <w:tcW w:w="7371" w:type="dxa"/>
            <w:tcBorders>
              <w:top w:val="single" w:color="auto" w:sz="4" w:space="0"/>
              <w:left w:val="single" w:color="auto" w:sz="4" w:space="0"/>
              <w:bottom w:val="single" w:color="auto" w:sz="4" w:space="0"/>
              <w:right w:val="single" w:color="auto" w:sz="4" w:space="0"/>
            </w:tcBorders>
            <w:vAlign w:val="center"/>
          </w:tcPr>
          <w:p w14:paraId="5A0532AC">
            <w:pPr>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90日历天（从磋商响应文件截止之日算起）</w:t>
            </w:r>
          </w:p>
        </w:tc>
      </w:tr>
      <w:tr w14:paraId="3596C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4"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6B2AA73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3.4.1</w:t>
            </w:r>
          </w:p>
        </w:tc>
        <w:tc>
          <w:tcPr>
            <w:tcW w:w="2077" w:type="dxa"/>
            <w:tcBorders>
              <w:top w:val="single" w:color="auto" w:sz="4" w:space="0"/>
              <w:left w:val="single" w:color="auto" w:sz="4" w:space="0"/>
              <w:bottom w:val="single" w:color="auto" w:sz="4" w:space="0"/>
              <w:right w:val="single" w:color="auto" w:sz="4" w:space="0"/>
            </w:tcBorders>
            <w:vAlign w:val="center"/>
          </w:tcPr>
          <w:p w14:paraId="3AB16894">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磋商保证金</w:t>
            </w:r>
          </w:p>
        </w:tc>
        <w:tc>
          <w:tcPr>
            <w:tcW w:w="7371" w:type="dxa"/>
            <w:tcBorders>
              <w:top w:val="single" w:color="auto" w:sz="4" w:space="0"/>
              <w:left w:val="single" w:color="auto" w:sz="4" w:space="0"/>
              <w:bottom w:val="single" w:color="auto" w:sz="4" w:space="0"/>
              <w:right w:val="single" w:color="auto" w:sz="4" w:space="0"/>
            </w:tcBorders>
            <w:vAlign w:val="center"/>
          </w:tcPr>
          <w:p w14:paraId="2C68588B">
            <w:pPr>
              <w:pageBreakBefore w:val="0"/>
              <w:widowControl w:val="0"/>
              <w:wordWrap/>
              <w:topLinePunct w:val="0"/>
              <w:bidi w:val="0"/>
              <w:spacing w:line="360" w:lineRule="auto"/>
              <w:jc w:val="both"/>
              <w:rPr>
                <w:rFonts w:hint="eastAsia" w:ascii="宋体" w:hAnsi="宋体" w:eastAsia="宋体" w:cs="宋体"/>
                <w:b/>
                <w:bCs/>
                <w:color w:val="auto"/>
                <w:kern w:val="2"/>
                <w:sz w:val="24"/>
                <w:szCs w:val="24"/>
                <w:u w:val="none"/>
                <w:lang w:eastAsia="zh-CN"/>
              </w:rPr>
            </w:pPr>
            <w:r>
              <w:rPr>
                <w:rFonts w:hint="eastAsia" w:ascii="宋体" w:hAnsi="宋体" w:eastAsia="宋体" w:cs="宋体"/>
                <w:b/>
                <w:bCs/>
                <w:color w:val="auto"/>
                <w:kern w:val="2"/>
                <w:sz w:val="24"/>
                <w:szCs w:val="24"/>
                <w:lang w:val="en-US" w:eastAsia="zh-CN"/>
              </w:rPr>
              <w:t>磋商</w:t>
            </w:r>
            <w:r>
              <w:rPr>
                <w:rFonts w:hint="eastAsia" w:ascii="宋体" w:hAnsi="宋体" w:eastAsia="宋体" w:cs="宋体"/>
                <w:b/>
                <w:bCs/>
                <w:color w:val="auto"/>
                <w:kern w:val="2"/>
                <w:sz w:val="24"/>
                <w:szCs w:val="24"/>
              </w:rPr>
              <w:t>保证金：</w:t>
            </w:r>
            <w:r>
              <w:rPr>
                <w:rFonts w:hint="eastAsia" w:ascii="宋体" w:hAnsi="宋体" w:cs="宋体"/>
                <w:b/>
                <w:bCs/>
                <w:color w:val="auto"/>
                <w:kern w:val="2"/>
                <w:sz w:val="24"/>
                <w:szCs w:val="24"/>
                <w:lang w:val="en-US" w:eastAsia="zh-CN"/>
              </w:rPr>
              <w:t>25000</w:t>
            </w:r>
            <w:r>
              <w:rPr>
                <w:rFonts w:hint="eastAsia" w:ascii="宋体" w:hAnsi="宋体" w:eastAsia="宋体" w:cs="宋体"/>
                <w:b/>
                <w:bCs/>
                <w:color w:val="auto"/>
                <w:kern w:val="2"/>
                <w:sz w:val="24"/>
                <w:szCs w:val="24"/>
                <w:lang w:val="en-US" w:eastAsia="zh-CN"/>
              </w:rPr>
              <w:t>.00</w:t>
            </w:r>
            <w:r>
              <w:rPr>
                <w:rFonts w:hint="eastAsia" w:ascii="宋体" w:hAnsi="宋体" w:eastAsia="宋体" w:cs="宋体"/>
                <w:b/>
                <w:bCs/>
                <w:color w:val="auto"/>
                <w:kern w:val="2"/>
                <w:sz w:val="24"/>
                <w:szCs w:val="24"/>
                <w:u w:val="none"/>
              </w:rPr>
              <w:t>元整</w:t>
            </w:r>
            <w:r>
              <w:rPr>
                <w:rFonts w:hint="eastAsia" w:ascii="宋体" w:hAnsi="宋体" w:eastAsia="宋体" w:cs="宋体"/>
                <w:b/>
                <w:bCs/>
                <w:color w:val="auto"/>
                <w:kern w:val="2"/>
                <w:sz w:val="24"/>
                <w:szCs w:val="24"/>
                <w:u w:val="none"/>
                <w:lang w:eastAsia="zh-CN"/>
              </w:rPr>
              <w:t>（</w:t>
            </w:r>
            <w:r>
              <w:rPr>
                <w:rFonts w:hint="eastAsia" w:ascii="宋体" w:hAnsi="宋体" w:cs="宋体"/>
                <w:b/>
                <w:bCs/>
                <w:color w:val="auto"/>
                <w:kern w:val="2"/>
                <w:sz w:val="24"/>
                <w:szCs w:val="24"/>
                <w:u w:val="none"/>
                <w:lang w:val="en-US" w:eastAsia="zh-CN"/>
              </w:rPr>
              <w:t>贰万伍仟</w:t>
            </w:r>
            <w:r>
              <w:rPr>
                <w:rFonts w:hint="eastAsia" w:ascii="宋体" w:hAnsi="宋体" w:eastAsia="宋体" w:cs="宋体"/>
                <w:b/>
                <w:bCs/>
                <w:color w:val="auto"/>
                <w:kern w:val="2"/>
                <w:sz w:val="24"/>
                <w:szCs w:val="24"/>
                <w:u w:val="none"/>
                <w:lang w:val="en-US" w:eastAsia="zh-CN"/>
              </w:rPr>
              <w:t>元整</w:t>
            </w:r>
            <w:r>
              <w:rPr>
                <w:rFonts w:hint="eastAsia" w:ascii="宋体" w:hAnsi="宋体" w:eastAsia="宋体" w:cs="宋体"/>
                <w:b/>
                <w:bCs/>
                <w:color w:val="auto"/>
                <w:kern w:val="2"/>
                <w:sz w:val="24"/>
                <w:szCs w:val="24"/>
                <w:u w:val="none"/>
                <w:lang w:eastAsia="zh-CN"/>
              </w:rPr>
              <w:t>）</w:t>
            </w:r>
          </w:p>
          <w:p w14:paraId="22E15005">
            <w:pPr>
              <w:pStyle w:val="17"/>
              <w:pageBreakBefore w:val="0"/>
              <w:wordWrap/>
              <w:topLinePunct w:val="0"/>
              <w:bidi w:val="0"/>
              <w:spacing w:line="360" w:lineRule="auto"/>
              <w:ind w:left="0" w:leftChars="0" w:firstLine="0" w:firstLineChars="0"/>
              <w:jc w:val="both"/>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lang w:val="en-US" w:eastAsia="zh-CN" w:bidi="ar-SA"/>
              </w:rPr>
              <w:t>备注：</w:t>
            </w:r>
            <w:r>
              <w:rPr>
                <w:rFonts w:hint="eastAsia" w:ascii="宋体" w:hAnsi="宋体" w:cs="宋体"/>
                <w:b/>
                <w:bCs/>
                <w:color w:val="000000" w:themeColor="text1"/>
                <w:kern w:val="2"/>
                <w:sz w:val="24"/>
                <w:szCs w:val="24"/>
                <w:lang w:val="en-US" w:eastAsia="zh-CN" w:bidi="ar-SA"/>
                <w14:textFill>
                  <w14:solidFill>
                    <w14:schemeClr w14:val="tx1"/>
                  </w14:solidFill>
                </w14:textFill>
              </w:rPr>
              <w:t>SXCY2025-59</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磋商保证金</w:t>
            </w:r>
          </w:p>
          <w:p w14:paraId="78DD5A89">
            <w:pPr>
              <w:pageBreakBefore w:val="0"/>
              <w:widowControl w:val="0"/>
              <w:wordWrap/>
              <w:topLinePunct w:val="0"/>
              <w:bidi w:val="0"/>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rPr>
              <w:t>磋商</w:t>
            </w:r>
            <w:r>
              <w:rPr>
                <w:rFonts w:hint="eastAsia" w:ascii="宋体" w:hAnsi="宋体" w:eastAsia="宋体" w:cs="宋体"/>
                <w:color w:val="auto"/>
                <w:kern w:val="2"/>
                <w:sz w:val="24"/>
                <w:szCs w:val="24"/>
              </w:rPr>
              <w:t>保证金有效期限：</w:t>
            </w:r>
            <w:r>
              <w:rPr>
                <w:rFonts w:hint="eastAsia" w:ascii="宋体" w:hAnsi="宋体" w:eastAsia="宋体" w:cs="宋体"/>
                <w:color w:val="auto"/>
                <w:kern w:val="2"/>
                <w:sz w:val="24"/>
                <w:szCs w:val="24"/>
                <w:lang w:val="en-US" w:eastAsia="zh-CN"/>
              </w:rPr>
              <w:t>磋商</w:t>
            </w:r>
            <w:r>
              <w:rPr>
                <w:rFonts w:hint="eastAsia" w:ascii="宋体" w:hAnsi="宋体" w:eastAsia="宋体" w:cs="宋体"/>
                <w:color w:val="auto"/>
                <w:kern w:val="2"/>
                <w:sz w:val="24"/>
                <w:szCs w:val="24"/>
              </w:rPr>
              <w:t>保证金的有效期与</w:t>
            </w:r>
            <w:r>
              <w:rPr>
                <w:rFonts w:hint="eastAsia" w:ascii="宋体" w:hAnsi="宋体" w:eastAsia="宋体" w:cs="宋体"/>
                <w:color w:val="auto"/>
                <w:kern w:val="2"/>
                <w:sz w:val="24"/>
                <w:szCs w:val="24"/>
                <w:lang w:val="en-US" w:eastAsia="zh-CN"/>
              </w:rPr>
              <w:t>磋商</w:t>
            </w:r>
            <w:r>
              <w:rPr>
                <w:rFonts w:hint="eastAsia" w:ascii="宋体" w:hAnsi="宋体" w:eastAsia="宋体" w:cs="宋体"/>
                <w:color w:val="auto"/>
                <w:kern w:val="2"/>
                <w:sz w:val="24"/>
                <w:szCs w:val="24"/>
              </w:rPr>
              <w:t>有效期一致。</w:t>
            </w:r>
          </w:p>
          <w:p w14:paraId="539736D5">
            <w:pPr>
              <w:pageBreakBefore w:val="0"/>
              <w:tabs>
                <w:tab w:val="left" w:pos="0"/>
              </w:tabs>
              <w:kinsoku w:val="0"/>
              <w:wordWrap/>
              <w:topLinePunct w:val="0"/>
              <w:bidi w:val="0"/>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交款方式：</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保证金应当以银行网银转账、支票、汇票、本票或者金融机构、担保机构出具的保函等非现金形式交纳。供应商未按照采购文件要求提交</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保证金的，响应文件无效。请</w:t>
            </w:r>
            <w:r>
              <w:rPr>
                <w:rFonts w:hint="eastAsia" w:ascii="宋体" w:hAnsi="宋体" w:eastAsia="宋体" w:cs="宋体"/>
                <w:color w:val="auto"/>
                <w:sz w:val="24"/>
                <w:szCs w:val="24"/>
                <w:lang w:eastAsia="zh-CN"/>
              </w:rPr>
              <w:t>供应商在响应文件递交截止时间</w:t>
            </w:r>
            <w:r>
              <w:rPr>
                <w:rFonts w:hint="eastAsia" w:ascii="宋体" w:hAnsi="宋体" w:eastAsia="宋体" w:cs="宋体"/>
                <w:color w:val="auto"/>
                <w:sz w:val="24"/>
                <w:szCs w:val="24"/>
                <w:lang w:val="en-US" w:eastAsia="zh-CN"/>
              </w:rPr>
              <w:t>前将磋商保证金由公司账户（磋商保证金的交付单位和投标供应商的名称必须一致）缴纳到下列账户：</w:t>
            </w:r>
          </w:p>
          <w:p w14:paraId="425221F9">
            <w:pPr>
              <w:pageBreakBefore w:val="0"/>
              <w:tabs>
                <w:tab w:val="left" w:pos="0"/>
              </w:tabs>
              <w:kinsoku w:val="0"/>
              <w:wordWrap/>
              <w:topLinePunct w:val="0"/>
              <w:bidi w:val="0"/>
              <w:spacing w:line="360" w:lineRule="auto"/>
              <w:ind w:firstLine="482" w:firstLineChars="200"/>
              <w:jc w:val="both"/>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开户单位：</w:t>
            </w:r>
            <w:r>
              <w:rPr>
                <w:rFonts w:hint="eastAsia" w:ascii="宋体" w:hAnsi="宋体" w:eastAsia="宋体" w:cs="宋体"/>
                <w:b/>
                <w:bCs/>
                <w:color w:val="auto"/>
                <w:sz w:val="24"/>
                <w:szCs w:val="24"/>
                <w:lang w:eastAsia="zh-CN"/>
              </w:rPr>
              <w:t>陕西宸永项目管理有限公司</w:t>
            </w:r>
          </w:p>
          <w:p w14:paraId="01571179">
            <w:pPr>
              <w:pageBreakBefore w:val="0"/>
              <w:tabs>
                <w:tab w:val="left" w:pos="0"/>
              </w:tabs>
              <w:kinsoku w:val="0"/>
              <w:wordWrap/>
              <w:topLinePunct w:val="0"/>
              <w:bidi w:val="0"/>
              <w:spacing w:line="360" w:lineRule="auto"/>
              <w:ind w:firstLine="482" w:firstLineChars="200"/>
              <w:jc w:val="both"/>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开户行名称：</w:t>
            </w:r>
            <w:r>
              <w:rPr>
                <w:rFonts w:hint="eastAsia" w:ascii="宋体" w:hAnsi="宋体" w:eastAsia="宋体" w:cs="宋体"/>
                <w:b/>
                <w:bCs/>
                <w:color w:val="auto"/>
                <w:sz w:val="24"/>
                <w:szCs w:val="24"/>
                <w:lang w:val="en-US" w:eastAsia="zh-CN"/>
              </w:rPr>
              <w:t>中国建设银行股份有限公司延安马家湾支行</w:t>
            </w:r>
          </w:p>
          <w:p w14:paraId="0EBFD85D">
            <w:pPr>
              <w:spacing w:line="360" w:lineRule="auto"/>
              <w:ind w:firstLine="482"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b/>
                <w:bCs/>
                <w:color w:val="auto"/>
                <w:sz w:val="24"/>
                <w:szCs w:val="24"/>
              </w:rPr>
              <w:t>账      号：</w:t>
            </w:r>
            <w:r>
              <w:rPr>
                <w:rFonts w:hint="eastAsia" w:ascii="宋体" w:hAnsi="宋体" w:eastAsia="宋体" w:cs="宋体"/>
                <w:b/>
                <w:bCs/>
                <w:color w:val="auto"/>
                <w:sz w:val="24"/>
                <w:szCs w:val="24"/>
                <w:lang w:val="en-US" w:eastAsia="zh-CN"/>
              </w:rPr>
              <w:t>61050168980000000758</w:t>
            </w:r>
          </w:p>
        </w:tc>
      </w:tr>
      <w:tr w14:paraId="08811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657A2CC0">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3.6</w:t>
            </w:r>
          </w:p>
        </w:tc>
        <w:tc>
          <w:tcPr>
            <w:tcW w:w="2077" w:type="dxa"/>
            <w:tcBorders>
              <w:top w:val="single" w:color="auto" w:sz="4" w:space="0"/>
              <w:left w:val="single" w:color="auto" w:sz="4" w:space="0"/>
              <w:bottom w:val="single" w:color="auto" w:sz="4" w:space="0"/>
              <w:right w:val="single" w:color="auto" w:sz="4" w:space="0"/>
            </w:tcBorders>
            <w:vAlign w:val="center"/>
          </w:tcPr>
          <w:p w14:paraId="537EE447">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是否允许递交</w:t>
            </w:r>
          </w:p>
          <w:p w14:paraId="2F15AC30">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备选</w:t>
            </w:r>
            <w:r>
              <w:rPr>
                <w:rFonts w:hint="eastAsia" w:ascii="宋体" w:hAnsi="宋体" w:eastAsia="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方案</w:t>
            </w:r>
          </w:p>
        </w:tc>
        <w:tc>
          <w:tcPr>
            <w:tcW w:w="7371" w:type="dxa"/>
            <w:tcBorders>
              <w:top w:val="single" w:color="auto" w:sz="4" w:space="0"/>
              <w:left w:val="single" w:color="auto" w:sz="4" w:space="0"/>
              <w:bottom w:val="single" w:color="auto" w:sz="4" w:space="0"/>
              <w:right w:val="single" w:color="auto" w:sz="4" w:space="0"/>
            </w:tcBorders>
            <w:vAlign w:val="center"/>
          </w:tcPr>
          <w:p w14:paraId="7BE3532A">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不允许</w:t>
            </w:r>
          </w:p>
        </w:tc>
      </w:tr>
      <w:tr w14:paraId="3CD0B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0D09A85A">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3.7.3</w:t>
            </w:r>
          </w:p>
        </w:tc>
        <w:tc>
          <w:tcPr>
            <w:tcW w:w="2077" w:type="dxa"/>
            <w:tcBorders>
              <w:top w:val="single" w:color="auto" w:sz="4" w:space="0"/>
              <w:left w:val="single" w:color="auto" w:sz="4" w:space="0"/>
              <w:bottom w:val="single" w:color="auto" w:sz="4" w:space="0"/>
              <w:right w:val="single" w:color="auto" w:sz="4" w:space="0"/>
            </w:tcBorders>
            <w:vAlign w:val="center"/>
          </w:tcPr>
          <w:p w14:paraId="256FBE4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签字或盖章要求</w:t>
            </w:r>
          </w:p>
        </w:tc>
        <w:tc>
          <w:tcPr>
            <w:tcW w:w="7371" w:type="dxa"/>
            <w:tcBorders>
              <w:top w:val="single" w:color="auto" w:sz="4" w:space="0"/>
              <w:left w:val="single" w:color="auto" w:sz="4" w:space="0"/>
              <w:bottom w:val="single" w:color="auto" w:sz="4" w:space="0"/>
              <w:right w:val="single" w:color="auto" w:sz="4" w:space="0"/>
            </w:tcBorders>
            <w:vAlign w:val="center"/>
          </w:tcPr>
          <w:p w14:paraId="079C24C3">
            <w:pPr>
              <w:spacing w:line="360" w:lineRule="auto"/>
              <w:rPr>
                <w:rFonts w:hint="default" w:eastAsia="宋体"/>
                <w:lang w:val="en-US" w:eastAsia="zh-CN"/>
              </w:rPr>
            </w:pPr>
            <w:r>
              <w:rPr>
                <w:rFonts w:hint="eastAsia" w:ascii="宋体" w:hAnsi="宋体" w:eastAsia="宋体" w:cs="宋体"/>
                <w:color w:val="000000" w:themeColor="text1"/>
                <w:sz w:val="24"/>
                <w:szCs w:val="24"/>
                <w14:textFill>
                  <w14:solidFill>
                    <w14:schemeClr w14:val="tx1"/>
                  </w14:solidFill>
                </w14:textFill>
              </w:rPr>
              <w:t>响应文件须逐页加盖公章</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鲜章</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并经法定代表人或其委托代理人在指定页面签字或盖章。由委托代理人签字或盖章的在响应文件中须同时提交响应文件签署授权委托书。</w:t>
            </w:r>
          </w:p>
        </w:tc>
      </w:tr>
      <w:tr w14:paraId="12C7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3"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C55D332">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3.7.4</w:t>
            </w:r>
          </w:p>
        </w:tc>
        <w:tc>
          <w:tcPr>
            <w:tcW w:w="2077" w:type="dxa"/>
            <w:tcBorders>
              <w:top w:val="single" w:color="auto" w:sz="4" w:space="0"/>
              <w:left w:val="single" w:color="auto" w:sz="4" w:space="0"/>
              <w:bottom w:val="single" w:color="auto" w:sz="4" w:space="0"/>
              <w:right w:val="single" w:color="auto" w:sz="4" w:space="0"/>
            </w:tcBorders>
            <w:vAlign w:val="center"/>
          </w:tcPr>
          <w:p w14:paraId="0CD33662">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磋商响应文件副本份数</w:t>
            </w:r>
          </w:p>
        </w:tc>
        <w:tc>
          <w:tcPr>
            <w:tcW w:w="7371" w:type="dxa"/>
            <w:tcBorders>
              <w:top w:val="single" w:color="auto" w:sz="4" w:space="0"/>
              <w:left w:val="single" w:color="auto" w:sz="4" w:space="0"/>
              <w:bottom w:val="single" w:color="auto" w:sz="4" w:space="0"/>
              <w:right w:val="single" w:color="auto" w:sz="4" w:space="0"/>
            </w:tcBorders>
            <w:vAlign w:val="center"/>
          </w:tcPr>
          <w:p w14:paraId="571669E8">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文件正本壹份、副本</w:t>
            </w:r>
            <w:r>
              <w:rPr>
                <w:rFonts w:hint="eastAsia" w:ascii="宋体" w:hAnsi="宋体" w:cs="宋体"/>
                <w:color w:val="000000" w:themeColor="text1"/>
                <w:sz w:val="24"/>
                <w:szCs w:val="24"/>
                <w:lang w:eastAsia="zh-CN"/>
                <w14:textFill>
                  <w14:solidFill>
                    <w14:schemeClr w14:val="tx1"/>
                  </w14:solidFill>
                </w14:textFill>
              </w:rPr>
              <w:t>贰</w:t>
            </w:r>
            <w:r>
              <w:rPr>
                <w:rFonts w:hint="eastAsia" w:ascii="宋体" w:hAnsi="宋体" w:eastAsia="宋体" w:cs="宋体"/>
                <w:color w:val="000000" w:themeColor="text1"/>
                <w:sz w:val="24"/>
                <w:szCs w:val="24"/>
                <w14:textFill>
                  <w14:solidFill>
                    <w14:schemeClr w14:val="tx1"/>
                  </w14:solidFill>
                </w14:textFill>
              </w:rPr>
              <w:t>份</w:t>
            </w:r>
            <w:r>
              <w:rPr>
                <w:rFonts w:hint="eastAsia" w:ascii="宋体" w:hAnsi="宋体" w:eastAsia="宋体" w:cs="宋体"/>
                <w:color w:val="000000" w:themeColor="text1"/>
                <w:sz w:val="24"/>
                <w:szCs w:val="24"/>
                <w:lang w:eastAsia="zh-CN"/>
                <w14:textFill>
                  <w14:solidFill>
                    <w14:schemeClr w14:val="tx1"/>
                  </w14:solidFill>
                </w14:textFill>
              </w:rPr>
              <w:t>、资格证明文件壹份</w:t>
            </w:r>
            <w:r>
              <w:rPr>
                <w:rFonts w:hint="eastAsia" w:ascii="宋体" w:hAnsi="宋体" w:eastAsia="宋体" w:cs="宋体"/>
                <w:color w:val="000000" w:themeColor="text1"/>
                <w:sz w:val="24"/>
                <w:szCs w:val="24"/>
                <w14:textFill>
                  <w14:solidFill>
                    <w14:schemeClr w14:val="tx1"/>
                  </w14:solidFill>
                </w14:textFill>
              </w:rPr>
              <w:t>。</w:t>
            </w:r>
          </w:p>
          <w:p w14:paraId="56ACB695">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文件电子</w:t>
            </w:r>
            <w:r>
              <w:rPr>
                <w:rFonts w:hint="eastAsia" w:ascii="宋体" w:hAnsi="宋体" w:eastAsia="宋体" w:cs="宋体"/>
                <w:color w:val="000000" w:themeColor="text1"/>
                <w:sz w:val="24"/>
                <w:szCs w:val="24"/>
                <w:lang w:val="en-US" w:eastAsia="zh-CN"/>
                <w14:textFill>
                  <w14:solidFill>
                    <w14:schemeClr w14:val="tx1"/>
                  </w14:solidFill>
                </w14:textFill>
              </w:rPr>
              <w:t>U</w:t>
            </w:r>
            <w:r>
              <w:rPr>
                <w:rFonts w:hint="eastAsia" w:ascii="宋体" w:hAnsi="宋体" w:eastAsia="宋体" w:cs="宋体"/>
                <w:color w:val="000000" w:themeColor="text1"/>
                <w:sz w:val="24"/>
                <w:szCs w:val="24"/>
                <w14:textFill>
                  <w14:solidFill>
                    <w14:schemeClr w14:val="tx1"/>
                  </w14:solidFill>
                </w14:textFill>
              </w:rPr>
              <w:t>盘壹份</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lang w:eastAsia="zh-CN"/>
                <w14:textFill>
                  <w14:solidFill>
                    <w14:schemeClr w14:val="tx1"/>
                  </w14:solidFill>
                </w14:textFill>
              </w:rPr>
              <w:t>文件</w:t>
            </w:r>
            <w:r>
              <w:rPr>
                <w:rFonts w:hint="eastAsia" w:ascii="宋体" w:hAnsi="宋体" w:eastAsia="宋体" w:cs="宋体"/>
                <w:color w:val="000000" w:themeColor="text1"/>
                <w:sz w:val="24"/>
                <w:szCs w:val="24"/>
                <w:lang w:val="en-US" w:eastAsia="zh-CN"/>
                <w14:textFill>
                  <w14:solidFill>
                    <w14:schemeClr w14:val="tx1"/>
                  </w14:solidFill>
                </w14:textFill>
              </w:rPr>
              <w:t>Word和PDF各</w:t>
            </w:r>
            <w:r>
              <w:rPr>
                <w:rFonts w:hint="eastAsia" w:ascii="宋体" w:hAnsi="宋体" w:cs="宋体"/>
                <w:color w:val="000000" w:themeColor="text1"/>
                <w:sz w:val="24"/>
                <w:szCs w:val="24"/>
                <w:lang w:val="en-US" w:eastAsia="zh-CN"/>
                <w14:textFill>
                  <w14:solidFill>
                    <w14:schemeClr w14:val="tx1"/>
                  </w14:solidFill>
                </w14:textFill>
              </w:rPr>
              <w:t>壹</w:t>
            </w:r>
            <w:r>
              <w:rPr>
                <w:rFonts w:hint="eastAsia" w:ascii="宋体" w:hAnsi="宋体" w:eastAsia="宋体" w:cs="宋体"/>
                <w:color w:val="000000" w:themeColor="text1"/>
                <w:sz w:val="24"/>
                <w:szCs w:val="24"/>
                <w:lang w:val="en-US" w:eastAsia="zh-CN"/>
                <w14:textFill>
                  <w14:solidFill>
                    <w14:schemeClr w14:val="tx1"/>
                  </w14:solidFill>
                </w14:textFill>
              </w:rPr>
              <w:t>份</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，单独密封随</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文件一同递交。</w:t>
            </w:r>
            <w:r>
              <w:rPr>
                <w:rFonts w:hint="eastAsia" w:ascii="宋体" w:hAnsi="宋体" w:eastAsia="宋体" w:cs="宋体"/>
                <w:color w:val="000000" w:themeColor="text1"/>
                <w:sz w:val="24"/>
                <w:szCs w:val="24"/>
                <w:lang w:val="en-US" w:eastAsia="zh-CN"/>
                <w14:textFill>
                  <w14:solidFill>
                    <w14:schemeClr w14:val="tx1"/>
                  </w14:solidFill>
                </w14:textFill>
              </w:rPr>
              <w:t>U盘名称为</w:t>
            </w:r>
            <w:r>
              <w:rPr>
                <w:rFonts w:hint="eastAsia" w:ascii="宋体" w:hAnsi="宋体" w:eastAsia="宋体" w:cs="宋体"/>
                <w:color w:val="000000" w:themeColor="text1"/>
                <w:sz w:val="24"/>
                <w:szCs w:val="24"/>
                <w14:textFill>
                  <w14:solidFill>
                    <w14:schemeClr w14:val="tx1"/>
                  </w14:solidFill>
                </w14:textFill>
              </w:rPr>
              <w:t>供应商名称</w:t>
            </w:r>
            <w:r>
              <w:rPr>
                <w:rFonts w:hint="eastAsia" w:ascii="宋体" w:hAnsi="宋体" w:eastAsia="宋体" w:cs="宋体"/>
                <w:color w:val="000000" w:themeColor="text1"/>
                <w:sz w:val="24"/>
                <w:szCs w:val="24"/>
                <w:lang w:eastAsia="zh-CN"/>
                <w14:textFill>
                  <w14:solidFill>
                    <w14:schemeClr w14:val="tx1"/>
                  </w14:solidFill>
                </w14:textFill>
              </w:rPr>
              <w:t>，不按要求按废标处理</w:t>
            </w:r>
            <w:r>
              <w:rPr>
                <w:rFonts w:hint="eastAsia" w:ascii="宋体" w:hAnsi="宋体" w:eastAsia="宋体" w:cs="宋体"/>
                <w:color w:val="000000" w:themeColor="text1"/>
                <w:sz w:val="24"/>
                <w:szCs w:val="24"/>
                <w14:textFill>
                  <w14:solidFill>
                    <w14:schemeClr w14:val="tx1"/>
                  </w14:solidFill>
                </w14:textFill>
              </w:rPr>
              <w:t>。</w:t>
            </w:r>
          </w:p>
          <w:p w14:paraId="06D1867D">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未按上述要求提供的，采购人或采购代理机构有权拒收其</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文件，其</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按无效</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处理。</w:t>
            </w:r>
          </w:p>
        </w:tc>
      </w:tr>
      <w:tr w14:paraId="25EF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9"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04206485">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4.1.3</w:t>
            </w:r>
          </w:p>
        </w:tc>
        <w:tc>
          <w:tcPr>
            <w:tcW w:w="2077" w:type="dxa"/>
            <w:tcBorders>
              <w:top w:val="single" w:color="auto" w:sz="4" w:space="0"/>
              <w:left w:val="single" w:color="auto" w:sz="4" w:space="0"/>
              <w:bottom w:val="single" w:color="auto" w:sz="4" w:space="0"/>
              <w:right w:val="single" w:color="auto" w:sz="4" w:space="0"/>
            </w:tcBorders>
            <w:vAlign w:val="center"/>
          </w:tcPr>
          <w:p w14:paraId="5FCCBCB4">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封套上写明</w:t>
            </w:r>
          </w:p>
        </w:tc>
        <w:tc>
          <w:tcPr>
            <w:tcW w:w="7371" w:type="dxa"/>
            <w:tcBorders>
              <w:top w:val="single" w:color="auto" w:sz="4" w:space="0"/>
              <w:left w:val="single" w:color="auto" w:sz="4" w:space="0"/>
              <w:bottom w:val="single" w:color="auto" w:sz="4" w:space="0"/>
              <w:right w:val="single" w:color="auto" w:sz="4" w:space="0"/>
            </w:tcBorders>
            <w:vAlign w:val="center"/>
          </w:tcPr>
          <w:p w14:paraId="776725E5">
            <w:pPr>
              <w:widowControl w:val="0"/>
              <w:spacing w:line="360" w:lineRule="auto"/>
              <w:ind w:firstLine="480" w:firstLineChars="200"/>
              <w:jc w:val="both"/>
              <w:rPr>
                <w:rFonts w:hint="eastAsia" w:ascii="宋体" w:hAnsi="宋体" w:eastAsia="宋体" w:cs="宋体"/>
                <w:kern w:val="2"/>
                <w:sz w:val="24"/>
                <w:szCs w:val="24"/>
                <w:u w:val="single"/>
                <w:lang w:val="en-US"/>
              </w:rPr>
            </w:pPr>
            <w:r>
              <w:rPr>
                <w:rFonts w:hint="eastAsia" w:ascii="宋体" w:hAnsi="宋体" w:eastAsia="宋体" w:cs="宋体"/>
                <w:kern w:val="2"/>
                <w:sz w:val="24"/>
                <w:szCs w:val="24"/>
              </w:rPr>
              <w:t>1.采购人名称：</w:t>
            </w:r>
            <w:r>
              <w:rPr>
                <w:rFonts w:hint="eastAsia" w:ascii="宋体" w:hAnsi="宋体" w:eastAsia="宋体" w:cs="宋体"/>
                <w:kern w:val="2"/>
                <w:sz w:val="24"/>
                <w:szCs w:val="24"/>
                <w:u w:val="single"/>
                <w:lang w:val="en-US" w:eastAsia="zh-CN"/>
              </w:rPr>
              <w:t xml:space="preserve">                </w:t>
            </w:r>
          </w:p>
          <w:p w14:paraId="1C1A9F99">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2.标注 “正本”、“副本”、“</w:t>
            </w:r>
            <w:r>
              <w:rPr>
                <w:rFonts w:hint="eastAsia" w:ascii="宋体" w:hAnsi="宋体" w:eastAsia="宋体" w:cs="宋体"/>
                <w:kern w:val="2"/>
                <w:sz w:val="24"/>
                <w:szCs w:val="24"/>
                <w:lang w:eastAsia="zh-CN"/>
              </w:rPr>
              <w:t>响应</w:t>
            </w:r>
            <w:r>
              <w:rPr>
                <w:rFonts w:hint="eastAsia" w:ascii="宋体" w:hAnsi="宋体" w:eastAsia="宋体" w:cs="宋体"/>
                <w:kern w:val="2"/>
                <w:sz w:val="24"/>
                <w:szCs w:val="24"/>
              </w:rPr>
              <w:t>文件电子版”、“资格证明文件”字样，所有封套均应加贴封条，并在封套的封口处加盖供应商单位公章并经法定代表人</w:t>
            </w:r>
            <w:r>
              <w:rPr>
                <w:rFonts w:hint="eastAsia" w:ascii="宋体" w:hAnsi="宋体" w:cs="宋体"/>
                <w:kern w:val="2"/>
                <w:sz w:val="24"/>
                <w:szCs w:val="24"/>
                <w:lang w:eastAsia="zh-CN"/>
              </w:rPr>
              <w:t>（签字或盖章）</w:t>
            </w:r>
            <w:r>
              <w:rPr>
                <w:rFonts w:hint="eastAsia" w:ascii="宋体" w:hAnsi="宋体" w:eastAsia="宋体" w:cs="宋体"/>
                <w:kern w:val="2"/>
                <w:sz w:val="24"/>
                <w:szCs w:val="24"/>
                <w:lang w:val="en-US" w:eastAsia="zh-CN"/>
              </w:rPr>
              <w:t>和</w:t>
            </w:r>
            <w:r>
              <w:rPr>
                <w:rFonts w:hint="eastAsia" w:ascii="宋体" w:hAnsi="宋体" w:eastAsia="宋体" w:cs="宋体"/>
                <w:kern w:val="2"/>
                <w:sz w:val="24"/>
                <w:szCs w:val="24"/>
              </w:rPr>
              <w:t>其委托代理</w:t>
            </w:r>
            <w:r>
              <w:rPr>
                <w:rFonts w:hint="eastAsia" w:ascii="宋体" w:hAnsi="宋体" w:eastAsia="宋体" w:cs="宋体"/>
                <w:kern w:val="2"/>
                <w:sz w:val="24"/>
                <w:szCs w:val="24"/>
                <w:lang w:eastAsia="zh-CN"/>
              </w:rPr>
              <w:t>人</w:t>
            </w:r>
            <w:r>
              <w:rPr>
                <w:rFonts w:hint="eastAsia" w:ascii="宋体" w:hAnsi="宋体" w:eastAsia="宋体" w:cs="宋体"/>
                <w:kern w:val="2"/>
                <w:sz w:val="24"/>
                <w:szCs w:val="24"/>
              </w:rPr>
              <w:t>签字。</w:t>
            </w:r>
          </w:p>
          <w:p w14:paraId="24DCD38F">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3. 供应商：</w:t>
            </w:r>
            <w:r>
              <w:rPr>
                <w:rFonts w:hint="eastAsia" w:ascii="宋体" w:hAnsi="宋体" w:eastAsia="宋体" w:cs="宋体"/>
                <w:kern w:val="2"/>
                <w:sz w:val="24"/>
                <w:szCs w:val="24"/>
                <w:u w:val="single"/>
              </w:rPr>
              <w:t>（单位全称）</w:t>
            </w:r>
            <w:r>
              <w:rPr>
                <w:rFonts w:hint="eastAsia" w:ascii="宋体" w:hAnsi="宋体" w:eastAsia="宋体" w:cs="宋体"/>
                <w:kern w:val="2"/>
                <w:sz w:val="24"/>
                <w:szCs w:val="24"/>
              </w:rPr>
              <w:t>（盖单位公章）</w:t>
            </w:r>
          </w:p>
          <w:p w14:paraId="6156CD54">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w:t>
            </w:r>
            <w:r>
              <w:rPr>
                <w:rFonts w:hint="eastAsia" w:ascii="宋体" w:hAnsi="宋体" w:cs="宋体"/>
                <w:kern w:val="2"/>
                <w:sz w:val="24"/>
                <w:szCs w:val="24"/>
                <w:lang w:eastAsia="zh-CN"/>
              </w:rPr>
              <w:t>签字或盖章</w:t>
            </w:r>
            <w:r>
              <w:rPr>
                <w:rFonts w:hint="eastAsia" w:ascii="宋体" w:hAnsi="宋体" w:eastAsia="宋体" w:cs="宋体"/>
                <w:kern w:val="2"/>
                <w:sz w:val="24"/>
                <w:szCs w:val="24"/>
              </w:rPr>
              <w:t>）</w:t>
            </w:r>
          </w:p>
          <w:p w14:paraId="106E611E">
            <w:pPr>
              <w:widowControl w:val="0"/>
              <w:spacing w:line="360" w:lineRule="auto"/>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委托代理人：</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（签字）</w:t>
            </w:r>
          </w:p>
          <w:p w14:paraId="38BECD55">
            <w:pPr>
              <w:widowControl w:val="0"/>
              <w:numPr>
                <w:ilvl w:val="0"/>
                <w:numId w:val="0"/>
              </w:numPr>
              <w:spacing w:line="360" w:lineRule="auto"/>
              <w:ind w:firstLine="480" w:firstLineChars="200"/>
              <w:jc w:val="both"/>
              <w:rPr>
                <w:rFonts w:hint="eastAsia" w:ascii="宋体" w:hAnsi="宋体" w:eastAsia="宋体" w:cs="宋体"/>
                <w:kern w:val="2"/>
                <w:sz w:val="24"/>
                <w:szCs w:val="24"/>
              </w:rPr>
            </w:pPr>
            <w:r>
              <w:rPr>
                <w:rFonts w:hint="eastAsia" w:ascii="宋体" w:hAnsi="宋体" w:cs="宋体"/>
                <w:kern w:val="2"/>
                <w:sz w:val="24"/>
                <w:szCs w:val="24"/>
                <w:u w:val="none"/>
                <w:lang w:val="en-US" w:eastAsia="zh-CN"/>
              </w:rPr>
              <w:t>4.</w:t>
            </w:r>
            <w:r>
              <w:rPr>
                <w:rFonts w:hint="eastAsia" w:ascii="宋体" w:hAnsi="宋体" w:eastAsia="宋体" w:cs="宋体"/>
                <w:kern w:val="2"/>
                <w:sz w:val="24"/>
                <w:szCs w:val="24"/>
                <w:u w:val="single"/>
              </w:rPr>
              <w:t>（项目名称）、（项目编号）</w:t>
            </w:r>
            <w:r>
              <w:rPr>
                <w:rFonts w:hint="eastAsia" w:ascii="宋体" w:hAnsi="宋体" w:eastAsia="宋体" w:cs="宋体"/>
                <w:kern w:val="2"/>
                <w:sz w:val="24"/>
                <w:szCs w:val="24"/>
                <w:lang w:eastAsia="zh-CN"/>
              </w:rPr>
              <w:t>响应</w:t>
            </w:r>
            <w:r>
              <w:rPr>
                <w:rFonts w:hint="eastAsia" w:ascii="宋体" w:hAnsi="宋体" w:eastAsia="宋体" w:cs="宋体"/>
                <w:kern w:val="2"/>
                <w:sz w:val="24"/>
                <w:szCs w:val="24"/>
              </w:rPr>
              <w:t>文件（或</w:t>
            </w:r>
            <w:r>
              <w:rPr>
                <w:rFonts w:hint="eastAsia" w:ascii="宋体" w:hAnsi="宋体" w:eastAsia="宋体" w:cs="宋体"/>
                <w:kern w:val="2"/>
                <w:sz w:val="24"/>
                <w:szCs w:val="24"/>
                <w:lang w:eastAsia="zh-CN"/>
              </w:rPr>
              <w:t>响应</w:t>
            </w:r>
            <w:r>
              <w:rPr>
                <w:rFonts w:hint="eastAsia" w:ascii="宋体" w:hAnsi="宋体" w:eastAsia="宋体" w:cs="宋体"/>
                <w:kern w:val="2"/>
                <w:sz w:val="24"/>
                <w:szCs w:val="24"/>
              </w:rPr>
              <w:t>文件电子版或资格证明文件）</w:t>
            </w:r>
          </w:p>
          <w:p w14:paraId="2ACDB68E">
            <w:pPr>
              <w:spacing w:line="360" w:lineRule="auto"/>
              <w:ind w:firstLine="480"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kern w:val="2"/>
                <w:sz w:val="24"/>
                <w:szCs w:val="24"/>
              </w:rPr>
              <w:t>在</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日</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时</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分前不得开启</w:t>
            </w:r>
          </w:p>
        </w:tc>
      </w:tr>
      <w:tr w14:paraId="39011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21356741">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4.1.5</w:t>
            </w:r>
          </w:p>
        </w:tc>
        <w:tc>
          <w:tcPr>
            <w:tcW w:w="2077" w:type="dxa"/>
            <w:tcBorders>
              <w:top w:val="single" w:color="auto" w:sz="4" w:space="0"/>
              <w:left w:val="single" w:color="auto" w:sz="4" w:space="0"/>
              <w:bottom w:val="single" w:color="auto" w:sz="4" w:space="0"/>
              <w:right w:val="single" w:color="auto" w:sz="4" w:space="0"/>
            </w:tcBorders>
            <w:vAlign w:val="center"/>
          </w:tcPr>
          <w:p w14:paraId="3BB12E99">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装订要求</w:t>
            </w:r>
          </w:p>
        </w:tc>
        <w:tc>
          <w:tcPr>
            <w:tcW w:w="7371" w:type="dxa"/>
            <w:tcBorders>
              <w:top w:val="single" w:color="auto" w:sz="4" w:space="0"/>
              <w:left w:val="single" w:color="auto" w:sz="4" w:space="0"/>
              <w:bottom w:val="single" w:color="auto" w:sz="4" w:space="0"/>
              <w:right w:val="single" w:color="auto" w:sz="4" w:space="0"/>
            </w:tcBorders>
            <w:vAlign w:val="center"/>
          </w:tcPr>
          <w:p w14:paraId="38283E61">
            <w:pPr>
              <w:spacing w:line="360" w:lineRule="auto"/>
              <w:ind w:firstLine="496" w:firstLineChars="200"/>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themeColor="text1"/>
                <w:spacing w:val="4"/>
                <w:sz w:val="24"/>
                <w:szCs w:val="24"/>
                <w14:textFill>
                  <w14:solidFill>
                    <w14:schemeClr w14:val="tx1"/>
                  </w14:solidFill>
                </w14:textFill>
              </w:rPr>
              <w:t>磋商响应文件应采用胶缝方式</w:t>
            </w:r>
            <w:r>
              <w:rPr>
                <w:rFonts w:hint="eastAsia" w:ascii="宋体" w:hAnsi="宋体" w:eastAsia="宋体" w:cs="宋体"/>
                <w:color w:val="000000" w:themeColor="text1"/>
                <w:sz w:val="24"/>
                <w:szCs w:val="24"/>
                <w14:textFill>
                  <w14:solidFill>
                    <w14:schemeClr w14:val="tx1"/>
                  </w14:solidFill>
                </w14:textFill>
              </w:rPr>
              <w:t>分别装订成册</w:t>
            </w:r>
            <w:r>
              <w:rPr>
                <w:rFonts w:hint="eastAsia" w:ascii="宋体" w:hAnsi="宋体" w:eastAsia="宋体" w:cs="宋体"/>
                <w:color w:val="000000" w:themeColor="text1"/>
                <w:spacing w:val="4"/>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装订应牢固、不易拆散和换页，</w:t>
            </w:r>
            <w:r>
              <w:rPr>
                <w:rFonts w:hint="eastAsia" w:ascii="宋体" w:hAnsi="宋体" w:eastAsia="宋体" w:cs="宋体"/>
                <w:color w:val="000000" w:themeColor="text1"/>
                <w:spacing w:val="4"/>
                <w:sz w:val="24"/>
                <w:szCs w:val="24"/>
                <w14:textFill>
                  <w14:solidFill>
                    <w14:schemeClr w14:val="tx1"/>
                  </w14:solidFill>
                </w14:textFill>
              </w:rPr>
              <w:t>不得采用活页夹等可随时拆换的方式装订。</w:t>
            </w:r>
          </w:p>
        </w:tc>
      </w:tr>
      <w:tr w14:paraId="44D37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B61FB66">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4.2.2</w:t>
            </w:r>
          </w:p>
        </w:tc>
        <w:tc>
          <w:tcPr>
            <w:tcW w:w="2077" w:type="dxa"/>
            <w:tcBorders>
              <w:top w:val="single" w:color="auto" w:sz="4" w:space="0"/>
              <w:left w:val="single" w:color="auto" w:sz="4" w:space="0"/>
              <w:bottom w:val="single" w:color="auto" w:sz="4" w:space="0"/>
              <w:right w:val="single" w:color="auto" w:sz="4" w:space="0"/>
            </w:tcBorders>
            <w:vAlign w:val="center"/>
          </w:tcPr>
          <w:p w14:paraId="1AF4F785">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递交磋商响应文件地点</w:t>
            </w:r>
          </w:p>
        </w:tc>
        <w:tc>
          <w:tcPr>
            <w:tcW w:w="7371" w:type="dxa"/>
            <w:tcBorders>
              <w:top w:val="single" w:color="auto" w:sz="4" w:space="0"/>
              <w:left w:val="single" w:color="auto" w:sz="4" w:space="0"/>
              <w:bottom w:val="single" w:color="auto" w:sz="4" w:space="0"/>
              <w:right w:val="single" w:color="auto" w:sz="4" w:space="0"/>
            </w:tcBorders>
            <w:vAlign w:val="center"/>
          </w:tcPr>
          <w:p w14:paraId="13967812">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延安市公共资源交易中心交易</w:t>
            </w:r>
            <w:r>
              <w:rPr>
                <w:rFonts w:hint="eastAsia" w:ascii="宋体" w:hAnsi="宋体" w:cs="宋体"/>
                <w:color w:val="000000" w:themeColor="text1"/>
                <w:sz w:val="24"/>
                <w:szCs w:val="24"/>
                <w:lang w:val="en-US" w:eastAsia="zh-CN"/>
                <w14:textFill>
                  <w14:solidFill>
                    <w14:schemeClr w14:val="tx1"/>
                  </w14:solidFill>
                </w14:textFill>
              </w:rPr>
              <w:t>二厅</w:t>
            </w:r>
          </w:p>
        </w:tc>
      </w:tr>
      <w:tr w14:paraId="48E14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3BD2E401">
            <w:pPr>
              <w:spacing w:line="360" w:lineRule="auto"/>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4.2.3</w:t>
            </w:r>
          </w:p>
        </w:tc>
        <w:tc>
          <w:tcPr>
            <w:tcW w:w="2077" w:type="dxa"/>
            <w:tcBorders>
              <w:top w:val="single" w:color="auto" w:sz="4" w:space="0"/>
              <w:left w:val="single" w:color="auto" w:sz="4" w:space="0"/>
              <w:bottom w:val="single" w:color="auto" w:sz="4" w:space="0"/>
              <w:right w:val="single" w:color="auto" w:sz="4" w:space="0"/>
            </w:tcBorders>
            <w:vAlign w:val="center"/>
          </w:tcPr>
          <w:p w14:paraId="57FE0D11">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是否退还磋商响应文件</w:t>
            </w:r>
          </w:p>
        </w:tc>
        <w:tc>
          <w:tcPr>
            <w:tcW w:w="7371" w:type="dxa"/>
            <w:tcBorders>
              <w:top w:val="single" w:color="auto" w:sz="4" w:space="0"/>
              <w:left w:val="single" w:color="auto" w:sz="4" w:space="0"/>
              <w:bottom w:val="single" w:color="auto" w:sz="4" w:space="0"/>
              <w:right w:val="single" w:color="auto" w:sz="4" w:space="0"/>
            </w:tcBorders>
            <w:vAlign w:val="center"/>
          </w:tcPr>
          <w:p w14:paraId="4BD9AFE6">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不予退还</w:t>
            </w:r>
          </w:p>
        </w:tc>
      </w:tr>
      <w:tr w14:paraId="04CC4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D1F4B76">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5.1</w:t>
            </w:r>
          </w:p>
        </w:tc>
        <w:tc>
          <w:tcPr>
            <w:tcW w:w="2077" w:type="dxa"/>
            <w:tcBorders>
              <w:top w:val="single" w:color="auto" w:sz="4" w:space="0"/>
              <w:left w:val="single" w:color="auto" w:sz="4" w:space="0"/>
              <w:bottom w:val="single" w:color="auto" w:sz="4" w:space="0"/>
              <w:right w:val="single" w:color="auto" w:sz="4" w:space="0"/>
            </w:tcBorders>
            <w:vAlign w:val="center"/>
          </w:tcPr>
          <w:p w14:paraId="4514533D">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磋商时间和地点</w:t>
            </w:r>
          </w:p>
        </w:tc>
        <w:tc>
          <w:tcPr>
            <w:tcW w:w="7371" w:type="dxa"/>
            <w:tcBorders>
              <w:top w:val="single" w:color="auto" w:sz="4" w:space="0"/>
              <w:left w:val="single" w:color="auto" w:sz="4" w:space="0"/>
              <w:bottom w:val="single" w:color="auto" w:sz="4" w:space="0"/>
              <w:right w:val="single" w:color="auto" w:sz="4" w:space="0"/>
            </w:tcBorders>
            <w:vAlign w:val="center"/>
          </w:tcPr>
          <w:p w14:paraId="66455985">
            <w:pPr>
              <w:spacing w:line="360" w:lineRule="auto"/>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磋商时间：202</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28</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时</w:t>
            </w:r>
            <w:r>
              <w:rPr>
                <w:rFonts w:hint="eastAsia" w:ascii="宋体" w:hAnsi="宋体" w:eastAsia="宋体" w:cs="宋体"/>
                <w:color w:val="000000" w:themeColor="text1"/>
                <w:sz w:val="24"/>
                <w:szCs w:val="24"/>
                <w:lang w:val="en-US" w:eastAsia="zh-CN"/>
                <w14:textFill>
                  <w14:solidFill>
                    <w14:schemeClr w14:val="tx1"/>
                  </w14:solidFill>
                </w14:textFill>
              </w:rPr>
              <w:t>00</w:t>
            </w:r>
            <w:r>
              <w:rPr>
                <w:rFonts w:hint="eastAsia" w:ascii="宋体" w:hAnsi="宋体" w:eastAsia="宋体" w:cs="宋体"/>
                <w:color w:val="000000" w:themeColor="text1"/>
                <w:sz w:val="24"/>
                <w:szCs w:val="24"/>
                <w14:textFill>
                  <w14:solidFill>
                    <w14:schemeClr w14:val="tx1"/>
                  </w14:solidFill>
                </w14:textFill>
              </w:rPr>
              <w:t>分</w:t>
            </w:r>
            <w:r>
              <w:rPr>
                <w:rFonts w:hint="eastAsia" w:ascii="宋体" w:hAnsi="宋体" w:eastAsia="宋体" w:cs="宋体"/>
                <w:color w:val="000000" w:themeColor="text1"/>
                <w:sz w:val="24"/>
                <w:szCs w:val="24"/>
                <w:lang w:val="en-US" w:eastAsia="zh-CN"/>
                <w14:textFill>
                  <w14:solidFill>
                    <w14:schemeClr w14:val="tx1"/>
                  </w14:solidFill>
                </w14:textFill>
              </w:rPr>
              <w:t xml:space="preserve">00 </w:t>
            </w:r>
            <w:r>
              <w:rPr>
                <w:rFonts w:hint="eastAsia" w:ascii="宋体" w:hAnsi="宋体" w:eastAsia="宋体" w:cs="宋体"/>
                <w:color w:val="000000" w:themeColor="text1"/>
                <w:sz w:val="24"/>
                <w:szCs w:val="24"/>
                <w14:textFill>
                  <w14:solidFill>
                    <w14:schemeClr w14:val="tx1"/>
                  </w14:solidFill>
                </w14:textFill>
              </w:rPr>
              <w:t>秒（北京时间）</w:t>
            </w:r>
          </w:p>
          <w:p w14:paraId="3ED6360B">
            <w:pPr>
              <w:spacing w:line="360" w:lineRule="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磋商地点：递交地点：</w:t>
            </w:r>
            <w:r>
              <w:rPr>
                <w:rFonts w:hint="eastAsia" w:ascii="宋体" w:hAnsi="宋体" w:eastAsia="宋体" w:cs="宋体"/>
                <w:color w:val="000000" w:themeColor="text1"/>
                <w:sz w:val="24"/>
                <w:szCs w:val="24"/>
                <w:lang w:eastAsia="zh-CN"/>
                <w14:textFill>
                  <w14:solidFill>
                    <w14:schemeClr w14:val="tx1"/>
                  </w14:solidFill>
                </w14:textFill>
              </w:rPr>
              <w:t>延安市公共资源交易中心交易</w:t>
            </w:r>
            <w:r>
              <w:rPr>
                <w:rFonts w:hint="eastAsia" w:ascii="宋体" w:hAnsi="宋体" w:cs="宋体"/>
                <w:color w:val="000000" w:themeColor="text1"/>
                <w:sz w:val="24"/>
                <w:szCs w:val="24"/>
                <w:lang w:val="en-US" w:eastAsia="zh-CN"/>
                <w14:textFill>
                  <w14:solidFill>
                    <w14:schemeClr w14:val="tx1"/>
                  </w14:solidFill>
                </w14:textFill>
              </w:rPr>
              <w:t>二</w:t>
            </w:r>
            <w:r>
              <w:rPr>
                <w:rFonts w:hint="eastAsia" w:ascii="宋体" w:hAnsi="宋体" w:eastAsia="宋体" w:cs="宋体"/>
                <w:color w:val="000000" w:themeColor="text1"/>
                <w:sz w:val="24"/>
                <w:szCs w:val="24"/>
                <w:lang w:val="en-US" w:eastAsia="zh-CN"/>
                <w14:textFill>
                  <w14:solidFill>
                    <w14:schemeClr w14:val="tx1"/>
                  </w14:solidFill>
                </w14:textFill>
              </w:rPr>
              <w:t>厅</w:t>
            </w:r>
          </w:p>
        </w:tc>
      </w:tr>
      <w:tr w14:paraId="68830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547F77B6">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6.1.1</w:t>
            </w:r>
          </w:p>
        </w:tc>
        <w:tc>
          <w:tcPr>
            <w:tcW w:w="2077" w:type="dxa"/>
            <w:tcBorders>
              <w:top w:val="single" w:color="auto" w:sz="4" w:space="0"/>
              <w:left w:val="single" w:color="auto" w:sz="4" w:space="0"/>
              <w:bottom w:val="single" w:color="auto" w:sz="4" w:space="0"/>
              <w:right w:val="single" w:color="auto" w:sz="4" w:space="0"/>
            </w:tcBorders>
            <w:vAlign w:val="center"/>
          </w:tcPr>
          <w:p w14:paraId="044EB3ED">
            <w:pPr>
              <w:autoSpaceDE w:val="0"/>
              <w:autoSpaceDN w:val="0"/>
              <w:adjustRightInd w:val="0"/>
              <w:spacing w:line="360" w:lineRule="auto"/>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磋商小组的组建</w:t>
            </w:r>
          </w:p>
        </w:tc>
        <w:tc>
          <w:tcPr>
            <w:tcW w:w="7371" w:type="dxa"/>
            <w:tcBorders>
              <w:top w:val="single" w:color="auto" w:sz="4" w:space="0"/>
              <w:left w:val="single" w:color="auto" w:sz="4" w:space="0"/>
              <w:bottom w:val="single" w:color="auto" w:sz="4" w:space="0"/>
              <w:right w:val="single" w:color="auto" w:sz="4" w:space="0"/>
            </w:tcBorders>
            <w:vAlign w:val="center"/>
          </w:tcPr>
          <w:p w14:paraId="26AB5F3F">
            <w:pPr>
              <w:autoSpaceDE w:val="0"/>
              <w:autoSpaceDN w:val="0"/>
              <w:adjustRightInd w:val="0"/>
              <w:spacing w:line="360" w:lineRule="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磋商小组构成：</w:t>
            </w:r>
            <w:r>
              <w:rPr>
                <w:rFonts w:hint="eastAsia" w:ascii="宋体" w:hAnsi="宋体" w:eastAsia="宋体" w:cs="宋体"/>
                <w:color w:val="000000"/>
                <w:kern w:val="0"/>
                <w:sz w:val="24"/>
                <w:szCs w:val="24"/>
                <w:lang w:val="en-US" w:eastAsia="zh-CN"/>
              </w:rPr>
              <w:t>3</w:t>
            </w:r>
            <w:r>
              <w:rPr>
                <w:rFonts w:hint="eastAsia" w:ascii="宋体" w:hAnsi="宋体" w:eastAsia="宋体" w:cs="宋体"/>
                <w:color w:val="000000"/>
                <w:kern w:val="0"/>
                <w:sz w:val="24"/>
                <w:szCs w:val="24"/>
                <w:lang w:eastAsia="zh-CN"/>
              </w:rPr>
              <w:t>人；其中采购人代表</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lang w:eastAsia="zh-CN"/>
              </w:rPr>
              <w:t>人；专家</w:t>
            </w:r>
            <w:r>
              <w:rPr>
                <w:rFonts w:hint="eastAsia" w:ascii="宋体" w:hAnsi="宋体" w:eastAsia="宋体" w:cs="宋体"/>
                <w:color w:val="000000"/>
                <w:kern w:val="0"/>
                <w:sz w:val="24"/>
                <w:szCs w:val="24"/>
                <w:lang w:val="en-US" w:eastAsia="zh-CN"/>
              </w:rPr>
              <w:t>2人；</w:t>
            </w:r>
          </w:p>
          <w:p w14:paraId="2EDF401C">
            <w:pPr>
              <w:autoSpaceDE w:val="0"/>
              <w:autoSpaceDN w:val="0"/>
              <w:adjustRightInd w:val="0"/>
              <w:spacing w:line="360" w:lineRule="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kern w:val="0"/>
                <w:sz w:val="24"/>
                <w:szCs w:val="24"/>
                <w:lang w:eastAsia="zh-CN"/>
              </w:rPr>
              <w:t>磋商小组专家确定方式：陕西省政府采购综合管理平台专家库随机抽取</w:t>
            </w:r>
            <w:r>
              <w:rPr>
                <w:rFonts w:hint="eastAsia" w:ascii="宋体" w:hAnsi="宋体" w:eastAsia="宋体" w:cs="宋体"/>
                <w:color w:val="000000" w:themeColor="text1"/>
                <w:kern w:val="0"/>
                <w:sz w:val="24"/>
                <w:szCs w:val="24"/>
                <w14:textFill>
                  <w14:solidFill>
                    <w14:schemeClr w14:val="tx1"/>
                  </w14:solidFill>
                </w14:textFill>
              </w:rPr>
              <w:t>。</w:t>
            </w:r>
          </w:p>
        </w:tc>
      </w:tr>
      <w:tr w14:paraId="08E6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09334F9D">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7.1</w:t>
            </w:r>
          </w:p>
        </w:tc>
        <w:tc>
          <w:tcPr>
            <w:tcW w:w="2077" w:type="dxa"/>
            <w:tcBorders>
              <w:top w:val="single" w:color="auto" w:sz="4" w:space="0"/>
              <w:left w:val="single" w:color="auto" w:sz="4" w:space="0"/>
              <w:bottom w:val="single" w:color="auto" w:sz="4" w:space="0"/>
              <w:right w:val="single" w:color="auto" w:sz="4" w:space="0"/>
            </w:tcBorders>
            <w:vAlign w:val="center"/>
          </w:tcPr>
          <w:p w14:paraId="63270528">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是否授权磋商小组确定成交供应商</w:t>
            </w:r>
          </w:p>
        </w:tc>
        <w:tc>
          <w:tcPr>
            <w:tcW w:w="7371" w:type="dxa"/>
            <w:tcBorders>
              <w:top w:val="single" w:color="auto" w:sz="4" w:space="0"/>
              <w:left w:val="single" w:color="auto" w:sz="4" w:space="0"/>
              <w:bottom w:val="single" w:color="auto" w:sz="4" w:space="0"/>
              <w:right w:val="single" w:color="auto" w:sz="4" w:space="0"/>
            </w:tcBorders>
            <w:vAlign w:val="center"/>
          </w:tcPr>
          <w:p w14:paraId="0AEC2A90">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否,</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小组推荐3名成交候选供应商</w:t>
            </w:r>
          </w:p>
        </w:tc>
      </w:tr>
      <w:tr w14:paraId="37F5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45B6150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7.3.1</w:t>
            </w:r>
          </w:p>
        </w:tc>
        <w:tc>
          <w:tcPr>
            <w:tcW w:w="2077" w:type="dxa"/>
            <w:tcBorders>
              <w:top w:val="single" w:color="auto" w:sz="4" w:space="0"/>
              <w:left w:val="single" w:color="auto" w:sz="4" w:space="0"/>
              <w:bottom w:val="single" w:color="auto" w:sz="4" w:space="0"/>
              <w:right w:val="single" w:color="auto" w:sz="4" w:space="0"/>
            </w:tcBorders>
            <w:vAlign w:val="center"/>
          </w:tcPr>
          <w:p w14:paraId="4971A90B">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履约担保</w:t>
            </w:r>
          </w:p>
        </w:tc>
        <w:tc>
          <w:tcPr>
            <w:tcW w:w="7371" w:type="dxa"/>
            <w:tcBorders>
              <w:top w:val="single" w:color="auto" w:sz="4" w:space="0"/>
              <w:left w:val="single" w:color="auto" w:sz="4" w:space="0"/>
              <w:bottom w:val="single" w:color="auto" w:sz="4" w:space="0"/>
              <w:right w:val="single" w:color="auto" w:sz="4" w:space="0"/>
            </w:tcBorders>
            <w:vAlign w:val="center"/>
          </w:tcPr>
          <w:p w14:paraId="4CD80291">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无</w:t>
            </w:r>
          </w:p>
        </w:tc>
      </w:tr>
      <w:tr w14:paraId="602D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24954BC9">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p>
        </w:tc>
        <w:tc>
          <w:tcPr>
            <w:tcW w:w="2077" w:type="dxa"/>
            <w:tcBorders>
              <w:top w:val="single" w:color="auto" w:sz="4" w:space="0"/>
              <w:left w:val="single" w:color="auto" w:sz="4" w:space="0"/>
              <w:bottom w:val="single" w:color="auto" w:sz="4" w:space="0"/>
              <w:right w:val="single" w:color="auto" w:sz="4" w:space="0"/>
            </w:tcBorders>
            <w:vAlign w:val="center"/>
          </w:tcPr>
          <w:p w14:paraId="64CA4FEC">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专门面向</w:t>
            </w:r>
            <w:r>
              <w:rPr>
                <w:rFonts w:hint="eastAsia" w:ascii="宋体" w:hAnsi="宋体" w:eastAsia="宋体" w:cs="宋体"/>
                <w:color w:val="000000" w:themeColor="text1"/>
                <w:sz w:val="24"/>
                <w:szCs w:val="24"/>
                <w:lang w:val="en-US" w:eastAsia="zh-CN"/>
                <w14:textFill>
                  <w14:solidFill>
                    <w14:schemeClr w14:val="tx1"/>
                  </w14:solidFill>
                </w14:textFill>
              </w:rPr>
              <w:t>中小</w:t>
            </w:r>
            <w:r>
              <w:rPr>
                <w:rFonts w:hint="eastAsia" w:ascii="宋体" w:hAnsi="宋体" w:eastAsia="宋体" w:cs="宋体"/>
                <w:color w:val="000000" w:themeColor="text1"/>
                <w:sz w:val="24"/>
                <w:szCs w:val="24"/>
                <w:lang w:eastAsia="zh-CN"/>
                <w14:textFill>
                  <w14:solidFill>
                    <w14:schemeClr w14:val="tx1"/>
                  </w14:solidFill>
                </w14:textFill>
              </w:rPr>
              <w:t>企业采购</w:t>
            </w:r>
          </w:p>
        </w:tc>
        <w:tc>
          <w:tcPr>
            <w:tcW w:w="7371" w:type="dxa"/>
            <w:tcBorders>
              <w:top w:val="single" w:color="auto" w:sz="4" w:space="0"/>
              <w:left w:val="single" w:color="auto" w:sz="4" w:space="0"/>
              <w:bottom w:val="single" w:color="auto" w:sz="4" w:space="0"/>
              <w:right w:val="single" w:color="auto" w:sz="4" w:space="0"/>
            </w:tcBorders>
            <w:vAlign w:val="center"/>
          </w:tcPr>
          <w:p w14:paraId="659A5F79">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是☑</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否</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p>
        </w:tc>
      </w:tr>
      <w:tr w14:paraId="4243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1E287A01">
            <w:pPr>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p>
        </w:tc>
        <w:tc>
          <w:tcPr>
            <w:tcW w:w="2077" w:type="dxa"/>
            <w:tcBorders>
              <w:top w:val="single" w:color="auto" w:sz="4" w:space="0"/>
              <w:left w:val="single" w:color="auto" w:sz="4" w:space="0"/>
              <w:bottom w:val="single" w:color="auto" w:sz="4" w:space="0"/>
              <w:right w:val="single" w:color="auto" w:sz="4" w:space="0"/>
            </w:tcBorders>
            <w:vAlign w:val="center"/>
          </w:tcPr>
          <w:p w14:paraId="0AEE07F9">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采购标的所属行业</w:t>
            </w:r>
          </w:p>
        </w:tc>
        <w:tc>
          <w:tcPr>
            <w:tcW w:w="7371" w:type="dxa"/>
            <w:tcBorders>
              <w:top w:val="single" w:color="auto" w:sz="4" w:space="0"/>
              <w:left w:val="single" w:color="auto" w:sz="4" w:space="0"/>
              <w:bottom w:val="single" w:color="auto" w:sz="4" w:space="0"/>
              <w:right w:val="single" w:color="auto" w:sz="4" w:space="0"/>
            </w:tcBorders>
            <w:vAlign w:val="center"/>
          </w:tcPr>
          <w:p w14:paraId="42AF9210">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建筑业</w:t>
            </w:r>
          </w:p>
        </w:tc>
      </w:tr>
      <w:tr w14:paraId="218C3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9" w:type="dxa"/>
            <w:tcBorders>
              <w:top w:val="single" w:color="auto" w:sz="4" w:space="0"/>
              <w:left w:val="single" w:color="auto" w:sz="4" w:space="0"/>
              <w:bottom w:val="single" w:color="auto" w:sz="4" w:space="0"/>
              <w:right w:val="single" w:color="auto" w:sz="4" w:space="0"/>
            </w:tcBorders>
            <w:vAlign w:val="center"/>
          </w:tcPr>
          <w:p w14:paraId="12B298B5">
            <w:pPr>
              <w:widowControl w:val="0"/>
              <w:spacing w:line="360" w:lineRule="auto"/>
              <w:ind w:firstLine="0" w:firstLineChars="0"/>
              <w:jc w:val="center"/>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kern w:val="2"/>
                <w:sz w:val="24"/>
                <w:szCs w:val="24"/>
                <w:lang w:val="en-US" w:eastAsia="zh-CN"/>
              </w:rPr>
              <w:t>10</w:t>
            </w:r>
          </w:p>
        </w:tc>
        <w:tc>
          <w:tcPr>
            <w:tcW w:w="9448" w:type="dxa"/>
            <w:gridSpan w:val="2"/>
            <w:tcBorders>
              <w:top w:val="single" w:color="auto" w:sz="4" w:space="0"/>
              <w:left w:val="single" w:color="auto" w:sz="4" w:space="0"/>
              <w:bottom w:val="single" w:color="auto" w:sz="4" w:space="0"/>
              <w:right w:val="single" w:color="auto" w:sz="4" w:space="0"/>
            </w:tcBorders>
            <w:vAlign w:val="center"/>
          </w:tcPr>
          <w:p w14:paraId="39F72E2F">
            <w:pPr>
              <w:widowControl w:val="0"/>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sz w:val="24"/>
                <w:szCs w:val="24"/>
              </w:rPr>
              <w:t>需要补充的其他内容</w:t>
            </w:r>
          </w:p>
        </w:tc>
      </w:tr>
      <w:tr w14:paraId="0137D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57" w:type="dxa"/>
            <w:gridSpan w:val="3"/>
            <w:tcBorders>
              <w:top w:val="single" w:color="auto" w:sz="4" w:space="0"/>
              <w:left w:val="single" w:color="auto" w:sz="4" w:space="0"/>
              <w:bottom w:val="single" w:color="auto" w:sz="4" w:space="0"/>
              <w:right w:val="single" w:color="auto" w:sz="4" w:space="0"/>
            </w:tcBorders>
            <w:vAlign w:val="center"/>
          </w:tcPr>
          <w:p w14:paraId="191CB5FA">
            <w:pPr>
              <w:widowControl w:val="0"/>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代理服务费收费标准：</w:t>
            </w:r>
            <w:r>
              <w:rPr>
                <w:rFonts w:hint="eastAsia" w:ascii="宋体" w:hAnsi="宋体" w:eastAsia="宋体" w:cs="宋体"/>
                <w:color w:val="000000" w:themeColor="text1"/>
                <w:sz w:val="24"/>
                <w:szCs w:val="24"/>
                <w14:textFill>
                  <w14:solidFill>
                    <w14:schemeClr w14:val="tx1"/>
                  </w14:solidFill>
                </w14:textFill>
              </w:rPr>
              <w:t>采购代理机构参照国家计委关于印发《招标代理服务收费管理暂行办法》计价格[2002]1980号文和</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国家发展改革委关于降低部分建设项目收费标准规范收费行为等有关问题的通知</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发改价格[2011]534号</w:t>
            </w:r>
            <w:r>
              <w:rPr>
                <w:rFonts w:hint="eastAsia" w:ascii="宋体" w:hAnsi="宋体" w:eastAsia="宋体" w:cs="宋体"/>
                <w:color w:val="000000" w:themeColor="text1"/>
                <w:sz w:val="24"/>
                <w:szCs w:val="24"/>
                <w:lang w:eastAsia="zh-CN"/>
                <w14:textFill>
                  <w14:solidFill>
                    <w14:schemeClr w14:val="tx1"/>
                  </w14:solidFill>
                </w14:textFill>
              </w:rPr>
              <w:t>规</w:t>
            </w:r>
            <w:r>
              <w:rPr>
                <w:rFonts w:hint="eastAsia" w:ascii="宋体" w:hAnsi="宋体" w:eastAsia="宋体" w:cs="宋体"/>
                <w:color w:val="000000" w:themeColor="text1"/>
                <w:sz w:val="24"/>
                <w:szCs w:val="24"/>
                <w14:textFill>
                  <w14:solidFill>
                    <w14:schemeClr w14:val="tx1"/>
                  </w14:solidFill>
                </w14:textFill>
              </w:rPr>
              <w:t>定标准</w:t>
            </w:r>
            <w:r>
              <w:rPr>
                <w:rFonts w:hint="eastAsia" w:ascii="宋体" w:hAnsi="宋体" w:cs="宋体"/>
                <w:color w:val="000000" w:themeColor="text1"/>
                <w:sz w:val="24"/>
                <w:szCs w:val="24"/>
                <w:lang w:val="en-US" w:eastAsia="zh-CN"/>
                <w14:textFill>
                  <w14:solidFill>
                    <w14:schemeClr w14:val="tx1"/>
                  </w14:solidFill>
                </w14:textFill>
              </w:rPr>
              <w:t>向采购人</w:t>
            </w:r>
            <w:r>
              <w:rPr>
                <w:rFonts w:hint="eastAsia" w:ascii="宋体" w:hAnsi="宋体" w:eastAsia="宋体" w:cs="宋体"/>
                <w:color w:val="000000" w:themeColor="text1"/>
                <w:sz w:val="24"/>
                <w:szCs w:val="24"/>
                <w14:textFill>
                  <w14:solidFill>
                    <w14:schemeClr w14:val="tx1"/>
                  </w14:solidFill>
                </w14:textFill>
              </w:rPr>
              <w:t>收取代理服务费</w:t>
            </w:r>
            <w:r>
              <w:rPr>
                <w:rFonts w:hint="eastAsia" w:ascii="宋体" w:hAnsi="宋体" w:eastAsia="宋体" w:cs="宋体"/>
                <w:color w:val="000000" w:themeColor="text1"/>
                <w:sz w:val="24"/>
                <w:szCs w:val="24"/>
                <w:lang w:eastAsia="zh-CN"/>
                <w14:textFill>
                  <w14:solidFill>
                    <w14:schemeClr w14:val="tx1"/>
                  </w14:solidFill>
                </w14:textFill>
              </w:rPr>
              <w:t>。</w:t>
            </w:r>
          </w:p>
        </w:tc>
      </w:tr>
      <w:tr w14:paraId="1D043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57" w:type="dxa"/>
            <w:gridSpan w:val="3"/>
            <w:tcBorders>
              <w:top w:val="single" w:color="auto" w:sz="4" w:space="0"/>
              <w:left w:val="single" w:color="auto" w:sz="4" w:space="0"/>
              <w:bottom w:val="single" w:color="auto" w:sz="4" w:space="0"/>
              <w:right w:val="single" w:color="auto" w:sz="4" w:space="0"/>
            </w:tcBorders>
            <w:vAlign w:val="center"/>
          </w:tcPr>
          <w:p w14:paraId="74A58A80">
            <w:pPr>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sz w:val="24"/>
                <w:szCs w:val="24"/>
                <w:lang w:eastAsia="zh-CN"/>
              </w:rPr>
              <w:t>磋商文件</w:t>
            </w:r>
            <w:r>
              <w:rPr>
                <w:rFonts w:hint="eastAsia" w:ascii="宋体" w:hAnsi="宋体" w:eastAsia="宋体" w:cs="宋体"/>
                <w:b/>
                <w:bCs/>
                <w:sz w:val="24"/>
                <w:szCs w:val="24"/>
              </w:rPr>
              <w:t>的最终解释权归</w:t>
            </w:r>
            <w:r>
              <w:rPr>
                <w:rFonts w:hint="eastAsia" w:ascii="宋体" w:hAnsi="宋体" w:eastAsia="宋体" w:cs="宋体"/>
                <w:b/>
                <w:bCs/>
                <w:sz w:val="24"/>
                <w:szCs w:val="24"/>
                <w:lang w:eastAsia="zh-CN"/>
              </w:rPr>
              <w:t>采购代理机构</w:t>
            </w:r>
            <w:r>
              <w:rPr>
                <w:rFonts w:hint="eastAsia" w:ascii="宋体" w:hAnsi="宋体" w:eastAsia="宋体" w:cs="宋体"/>
                <w:b/>
                <w:bCs/>
                <w:sz w:val="24"/>
                <w:szCs w:val="24"/>
              </w:rPr>
              <w:t>所有</w:t>
            </w:r>
          </w:p>
        </w:tc>
      </w:tr>
    </w:tbl>
    <w:p w14:paraId="5E89E856">
      <w:pPr>
        <w:spacing w:line="360" w:lineRule="auto"/>
        <w:jc w:val="left"/>
        <w:rPr>
          <w:rFonts w:hint="eastAsia" w:ascii="宋体" w:hAnsi="宋体" w:eastAsia="宋体" w:cs="宋体"/>
          <w:color w:val="000000" w:themeColor="text1"/>
          <w14:textFill>
            <w14:solidFill>
              <w14:schemeClr w14:val="tx1"/>
            </w14:solidFill>
          </w14:textFill>
        </w:rPr>
        <w:sectPr>
          <w:pgSz w:w="11906" w:h="16838"/>
          <w:pgMar w:top="1440" w:right="1440" w:bottom="1440" w:left="1440" w:header="851" w:footer="992" w:gutter="0"/>
          <w:pgNumType w:fmt="decimal"/>
          <w:cols w:space="720" w:num="1"/>
          <w:titlePg/>
          <w:docGrid w:linePitch="312" w:charSpace="0"/>
        </w:sectPr>
      </w:pPr>
    </w:p>
    <w:p w14:paraId="20C707C2">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bookmarkStart w:id="11" w:name="_Toc526842683"/>
      <w:bookmarkStart w:id="12" w:name="_Toc425240464"/>
      <w:bookmarkStart w:id="13" w:name="_Toc420591643"/>
      <w:bookmarkStart w:id="14" w:name="_Toc13586"/>
      <w:bookmarkStart w:id="15" w:name="_Toc421778365"/>
      <w:r>
        <w:rPr>
          <w:rFonts w:hint="eastAsia" w:ascii="宋体" w:hAnsi="宋体" w:eastAsia="宋体" w:cs="宋体"/>
          <w:b/>
          <w:color w:val="000000" w:themeColor="text1"/>
          <w:sz w:val="28"/>
          <w:szCs w:val="28"/>
          <w14:textFill>
            <w14:solidFill>
              <w14:schemeClr w14:val="tx1"/>
            </w14:solidFill>
          </w14:textFill>
        </w:rPr>
        <w:t>1．总则</w:t>
      </w:r>
      <w:bookmarkEnd w:id="11"/>
      <w:bookmarkEnd w:id="12"/>
      <w:bookmarkEnd w:id="13"/>
      <w:bookmarkEnd w:id="14"/>
      <w:bookmarkEnd w:id="15"/>
    </w:p>
    <w:p w14:paraId="5F74B061">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1.1 项目概况</w:t>
      </w:r>
    </w:p>
    <w:p w14:paraId="25EF395F">
      <w:pPr>
        <w:pStyle w:val="14"/>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1.1.1 根据《中华人民共和国政府采购法》、《中华人民共和国政府采购法实施条例》等有关法律、法规和规章的规定，本</w:t>
      </w:r>
      <w:r>
        <w:rPr>
          <w:rFonts w:hint="eastAsia" w:ascii="宋体" w:hAnsi="宋体" w:cs="宋体"/>
          <w:color w:val="000000" w:themeColor="text1"/>
          <w:sz w:val="28"/>
          <w:szCs w:val="28"/>
          <w:lang w:eastAsia="zh-CN"/>
          <w14:textFill>
            <w14:solidFill>
              <w14:schemeClr w14:val="tx1"/>
            </w14:solidFill>
          </w14:textFill>
        </w:rPr>
        <w:t>采购</w:t>
      </w:r>
      <w:r>
        <w:rPr>
          <w:rFonts w:hint="eastAsia" w:ascii="宋体" w:hAnsi="宋体" w:eastAsia="宋体" w:cs="宋体"/>
          <w:color w:val="000000" w:themeColor="text1"/>
          <w:sz w:val="28"/>
          <w:szCs w:val="28"/>
          <w14:textFill>
            <w14:solidFill>
              <w14:schemeClr w14:val="tx1"/>
            </w14:solidFill>
          </w14:textFill>
        </w:rPr>
        <w:t>项目己具备</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条件，现对本</w:t>
      </w:r>
      <w:r>
        <w:rPr>
          <w:rFonts w:hint="eastAsia" w:ascii="宋体" w:hAnsi="宋体" w:cs="宋体"/>
          <w:color w:val="000000" w:themeColor="text1"/>
          <w:sz w:val="28"/>
          <w:szCs w:val="28"/>
          <w:lang w:eastAsia="zh-CN"/>
          <w14:textFill>
            <w14:solidFill>
              <w14:schemeClr w14:val="tx1"/>
            </w14:solidFill>
          </w14:textFill>
        </w:rPr>
        <w:t>采购</w:t>
      </w:r>
      <w:r>
        <w:rPr>
          <w:rFonts w:hint="eastAsia" w:ascii="宋体" w:hAnsi="宋体" w:eastAsia="宋体" w:cs="宋体"/>
          <w:color w:val="000000" w:themeColor="text1"/>
          <w:sz w:val="28"/>
          <w:szCs w:val="28"/>
          <w14:textFill>
            <w14:solidFill>
              <w14:schemeClr w14:val="tx1"/>
            </w14:solidFill>
          </w14:textFill>
        </w:rPr>
        <w:t>项目进行竞争性磋商。</w:t>
      </w:r>
    </w:p>
    <w:p w14:paraId="71D47E6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1.1.2 本项目采购人：见供应商须知前附表。</w:t>
      </w:r>
    </w:p>
    <w:p w14:paraId="3CC47B8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1.1.3 本项目采购代理机构：见供应商须知前附表。</w:t>
      </w:r>
    </w:p>
    <w:p w14:paraId="6852158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1.1.4</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本项目名称：见供应商须知前附表。</w:t>
      </w:r>
    </w:p>
    <w:p w14:paraId="4D4EAC12">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1.2 资金来源和落实情况</w:t>
      </w:r>
    </w:p>
    <w:p w14:paraId="03D8D2B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1.2.1 本项目的资金来源：见供应商须知前附表。</w:t>
      </w:r>
    </w:p>
    <w:p w14:paraId="7C3AE69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1.2.2 本项目的资金落实情况：见供应商须知前附表。</w:t>
      </w:r>
    </w:p>
    <w:p w14:paraId="0AB6AA51">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lang w:eastAsia="zh-CN"/>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1.3 磋商范围、</w:t>
      </w:r>
      <w:r>
        <w:rPr>
          <w:rFonts w:hint="eastAsia" w:ascii="宋体" w:hAnsi="宋体" w:eastAsia="宋体" w:cs="宋体"/>
          <w:b/>
          <w:color w:val="000000" w:themeColor="text1"/>
          <w:sz w:val="28"/>
          <w:szCs w:val="28"/>
          <w:lang w:eastAsia="zh-CN"/>
          <w14:textFill>
            <w14:solidFill>
              <w14:schemeClr w14:val="tx1"/>
            </w14:solidFill>
          </w14:textFill>
        </w:rPr>
        <w:t>工期</w:t>
      </w:r>
      <w:r>
        <w:rPr>
          <w:rFonts w:hint="eastAsia" w:ascii="宋体" w:hAnsi="宋体" w:cs="宋体"/>
          <w:b/>
          <w:color w:val="000000" w:themeColor="text1"/>
          <w:sz w:val="28"/>
          <w:szCs w:val="28"/>
          <w:lang w:eastAsia="zh-CN"/>
          <w14:textFill>
            <w14:solidFill>
              <w14:schemeClr w14:val="tx1"/>
            </w14:solidFill>
          </w14:textFill>
        </w:rPr>
        <w:t>、质保期</w:t>
      </w:r>
    </w:p>
    <w:p w14:paraId="40D93E3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1.3.1 本次磋商范围：见供应商须知前附表。 </w:t>
      </w:r>
    </w:p>
    <w:p w14:paraId="7FB97F2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1.3.2 本项目的</w:t>
      </w:r>
      <w:r>
        <w:rPr>
          <w:rFonts w:hint="eastAsia" w:ascii="宋体" w:hAnsi="宋体" w:eastAsia="宋体" w:cs="宋体"/>
          <w:color w:val="000000" w:themeColor="text1"/>
          <w:sz w:val="28"/>
          <w:szCs w:val="28"/>
          <w:lang w:eastAsia="zh-CN"/>
          <w14:textFill>
            <w14:solidFill>
              <w14:schemeClr w14:val="tx1"/>
            </w14:solidFill>
          </w14:textFill>
        </w:rPr>
        <w:t>工期</w:t>
      </w:r>
      <w:r>
        <w:rPr>
          <w:rFonts w:hint="eastAsia" w:ascii="宋体" w:hAnsi="宋体" w:eastAsia="宋体" w:cs="宋体"/>
          <w:color w:val="000000" w:themeColor="text1"/>
          <w:sz w:val="28"/>
          <w:szCs w:val="28"/>
          <w14:textFill>
            <w14:solidFill>
              <w14:schemeClr w14:val="tx1"/>
            </w14:solidFill>
          </w14:textFill>
        </w:rPr>
        <w:t>：见供应商须知前附表。</w:t>
      </w:r>
    </w:p>
    <w:p w14:paraId="69BC815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 xml:space="preserve"> 本项目的</w:t>
      </w:r>
      <w:r>
        <w:rPr>
          <w:rFonts w:hint="eastAsia" w:ascii="宋体" w:hAnsi="宋体" w:cs="宋体"/>
          <w:color w:val="000000" w:themeColor="text1"/>
          <w:sz w:val="28"/>
          <w:szCs w:val="28"/>
          <w:lang w:eastAsia="zh-CN"/>
          <w14:textFill>
            <w14:solidFill>
              <w14:schemeClr w14:val="tx1"/>
            </w14:solidFill>
          </w14:textFill>
        </w:rPr>
        <w:t>质保期</w:t>
      </w:r>
      <w:r>
        <w:rPr>
          <w:rFonts w:hint="eastAsia" w:ascii="宋体" w:hAnsi="宋体" w:eastAsia="宋体" w:cs="宋体"/>
          <w:color w:val="000000" w:themeColor="text1"/>
          <w:sz w:val="28"/>
          <w:szCs w:val="28"/>
          <w14:textFill>
            <w14:solidFill>
              <w14:schemeClr w14:val="tx1"/>
            </w14:solidFill>
          </w14:textFill>
        </w:rPr>
        <w:t>：见供应商须知前附表。</w:t>
      </w:r>
    </w:p>
    <w:p w14:paraId="70C48169">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1.4 供应商资格要求</w:t>
      </w:r>
    </w:p>
    <w:p w14:paraId="2F9705A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1.4.1 供应商应具备承担本项目</w:t>
      </w:r>
      <w:r>
        <w:rPr>
          <w:rFonts w:hint="eastAsia" w:ascii="宋体" w:hAnsi="宋体" w:cs="宋体"/>
          <w:color w:val="000000" w:themeColor="text1"/>
          <w:sz w:val="28"/>
          <w:szCs w:val="28"/>
          <w:lang w:eastAsia="zh-CN"/>
          <w14:textFill>
            <w14:solidFill>
              <w14:schemeClr w14:val="tx1"/>
            </w14:solidFill>
          </w14:textFill>
        </w:rPr>
        <w:t>工程</w:t>
      </w:r>
      <w:r>
        <w:rPr>
          <w:rFonts w:hint="eastAsia" w:ascii="宋体" w:hAnsi="宋体" w:eastAsia="宋体" w:cs="宋体"/>
          <w:color w:val="000000" w:themeColor="text1"/>
          <w:sz w:val="28"/>
          <w:szCs w:val="28"/>
          <w14:textFill>
            <w14:solidFill>
              <w14:schemeClr w14:val="tx1"/>
            </w14:solidFill>
          </w14:textFill>
        </w:rPr>
        <w:t>的资质条件、能力和信誉。供应商应是通过投标报名并购买</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文件的单位。</w:t>
      </w:r>
    </w:p>
    <w:p w14:paraId="7CCB4A0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1.4.2 供应商须知前附表规定接受联合体</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 xml:space="preserve">的，除应符合本章第1.4.1项和供应商须知前附表的要求外，还应遵守以下规定： </w:t>
      </w:r>
    </w:p>
    <w:p w14:paraId="1D84160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（1）联合体各方应按</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文件提供的格式签订联合体协议书，明确联合体牵头人和各方权利义务；</w:t>
      </w:r>
    </w:p>
    <w:p w14:paraId="62862D9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（2）由同一专业的单位组成的联合体，按照资质等级较低的单位确定资质等级； </w:t>
      </w:r>
    </w:p>
    <w:p w14:paraId="78D1001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（3）联合体各方不得再以自己名义单独或参加其他联合体在同一标段中</w:t>
      </w:r>
      <w:r>
        <w:rPr>
          <w:rFonts w:hint="eastAsia" w:ascii="宋体" w:hAnsi="宋体" w:eastAsia="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w:t>
      </w:r>
    </w:p>
    <w:p w14:paraId="6E4A671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1.4.3 供应商不得存在下列情形之一：</w:t>
      </w:r>
    </w:p>
    <w:p w14:paraId="50F963D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（1）为采购人不具有独立法人资格的附属机构（单位）；</w:t>
      </w:r>
    </w:p>
    <w:p w14:paraId="6DF6636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（2）为本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项目前期准备提供咨询服务的；</w:t>
      </w:r>
    </w:p>
    <w:p w14:paraId="5213C1C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（3）为本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项目的监理人；</w:t>
      </w:r>
    </w:p>
    <w:p w14:paraId="10409F3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（4）为本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项目的代建人；</w:t>
      </w:r>
    </w:p>
    <w:p w14:paraId="1A3E2DC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（5）为本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项目提供采购代理服务的；</w:t>
      </w:r>
    </w:p>
    <w:p w14:paraId="29DD99D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（6）与本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项目的监理人或代建人或采购代理机构同为一个法定代表人的；</w:t>
      </w:r>
    </w:p>
    <w:p w14:paraId="10E31AC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（7）与本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项目的监理人或代建人或采购代理机构相互控股或参股的；</w:t>
      </w:r>
    </w:p>
    <w:p w14:paraId="00E4821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（8）与本</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项目的监理人或代建人或采购代理机构相互任职或工作的；</w:t>
      </w:r>
    </w:p>
    <w:p w14:paraId="075CAC3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（9）被责令停业的；</w:t>
      </w:r>
    </w:p>
    <w:p w14:paraId="5FCCEE9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（10）被暂停或取消</w:t>
      </w:r>
      <w:r>
        <w:rPr>
          <w:rFonts w:hint="eastAsia" w:ascii="宋体" w:hAnsi="宋体" w:eastAsia="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资格的；</w:t>
      </w:r>
    </w:p>
    <w:p w14:paraId="507B444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（11）财产被接管或冻结的；</w:t>
      </w:r>
    </w:p>
    <w:p w14:paraId="269D62C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（12）在最近三年内有骗取中标或严重违约或重大</w:t>
      </w:r>
      <w:r>
        <w:rPr>
          <w:rFonts w:hint="eastAsia" w:ascii="宋体" w:hAnsi="宋体" w:eastAsia="宋体" w:cs="宋体"/>
          <w:color w:val="000000" w:themeColor="text1"/>
          <w:sz w:val="28"/>
          <w:szCs w:val="28"/>
          <w:lang w:eastAsia="zh-CN"/>
          <w14:textFill>
            <w14:solidFill>
              <w14:schemeClr w14:val="tx1"/>
            </w14:solidFill>
          </w14:textFill>
        </w:rPr>
        <w:t>项目</w:t>
      </w:r>
      <w:r>
        <w:rPr>
          <w:rFonts w:hint="eastAsia" w:ascii="宋体" w:hAnsi="宋体" w:eastAsia="宋体" w:cs="宋体"/>
          <w:color w:val="000000" w:themeColor="text1"/>
          <w:sz w:val="28"/>
          <w:szCs w:val="28"/>
          <w14:textFill>
            <w14:solidFill>
              <w14:schemeClr w14:val="tx1"/>
            </w14:solidFill>
          </w14:textFill>
        </w:rPr>
        <w:t>质量问题的。</w:t>
      </w:r>
    </w:p>
    <w:p w14:paraId="1F7CF8C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（13）与采购人存在利害关系可能影响招标公正性的法人、其他组织或者个人，不得参加</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w:t>
      </w:r>
    </w:p>
    <w:p w14:paraId="42533BE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（14）单位负责人为同一人或者存在控股、管理关系的不同单位，不得参加同一标段</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或者未划分标段的同一</w:t>
      </w:r>
      <w:r>
        <w:rPr>
          <w:rFonts w:hint="eastAsia" w:ascii="宋体" w:hAnsi="宋体" w:eastAsia="宋体" w:cs="宋体"/>
          <w:color w:val="000000"/>
          <w:sz w:val="28"/>
          <w:szCs w:val="28"/>
        </w:rPr>
        <w:t>采购项目</w:t>
      </w:r>
      <w:r>
        <w:rPr>
          <w:rFonts w:hint="eastAsia" w:ascii="宋体" w:hAnsi="宋体" w:eastAsia="宋体" w:cs="宋体"/>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w:t>
      </w:r>
    </w:p>
    <w:p w14:paraId="46222D74">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1.5 费用承担</w:t>
      </w:r>
    </w:p>
    <w:p w14:paraId="78E9911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供应商准备和参加</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活动发生的费用自理。</w:t>
      </w:r>
    </w:p>
    <w:p w14:paraId="3B521009">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1.6 保密</w:t>
      </w:r>
    </w:p>
    <w:p w14:paraId="00A5314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参与招标投标活动的各方应对磋商文件和磋商响应文件中的商业和技术等秘密保密，违者应对由此造成的后果承担法律责任。</w:t>
      </w:r>
    </w:p>
    <w:p w14:paraId="7314C4BD">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1.7 语言文字</w:t>
      </w:r>
    </w:p>
    <w:p w14:paraId="2C93CA0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除专用术语外，与招标投标有关的语言均使用中文。必要时专用术语应附有中文注释。</w:t>
      </w:r>
    </w:p>
    <w:p w14:paraId="03E6CDE0">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1.8 计量单位</w:t>
      </w:r>
    </w:p>
    <w:p w14:paraId="7C7385B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所有计量均采用中华人民共和国法定计量单位。</w:t>
      </w:r>
    </w:p>
    <w:p w14:paraId="2106844E">
      <w:pPr>
        <w:pStyle w:val="5"/>
        <w:pageBreakBefore w:val="0"/>
        <w:widowControl w:val="0"/>
        <w:kinsoku/>
        <w:wordWrap/>
        <w:overflowPunct/>
        <w:topLinePunct w:val="0"/>
        <w:autoSpaceDE/>
        <w:autoSpaceDN/>
        <w:bidi w:val="0"/>
        <w:adjustRightInd/>
        <w:spacing w:before="0" w:after="0" w:line="360" w:lineRule="auto"/>
        <w:ind w:firstLine="562"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 9投标预备会：</w:t>
      </w:r>
    </w:p>
    <w:p w14:paraId="133D6C9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16" w:name="_Toc343511447"/>
      <w:r>
        <w:rPr>
          <w:rFonts w:hint="eastAsia" w:ascii="宋体" w:hAnsi="宋体" w:eastAsia="宋体" w:cs="宋体"/>
          <w:color w:val="000000" w:themeColor="text1"/>
          <w:sz w:val="28"/>
          <w:szCs w:val="28"/>
          <w14:textFill>
            <w14:solidFill>
              <w14:schemeClr w14:val="tx1"/>
            </w14:solidFill>
          </w14:textFill>
        </w:rPr>
        <w:t xml:space="preserve">1.9.1 </w:t>
      </w:r>
      <w:bookmarkEnd w:id="16"/>
      <w:r>
        <w:rPr>
          <w:rFonts w:hint="eastAsia" w:ascii="宋体" w:hAnsi="宋体" w:eastAsia="宋体" w:cs="宋体"/>
          <w:color w:val="000000" w:themeColor="text1"/>
          <w:sz w:val="28"/>
          <w:szCs w:val="28"/>
          <w14:textFill>
            <w14:solidFill>
              <w14:schemeClr w14:val="tx1"/>
            </w14:solidFill>
          </w14:textFill>
        </w:rPr>
        <w:t>供应商须知前附表规定召开投标预备会的，采购人按供应商须知前附表规定的时间和地点召开投标预备会，澄清供应商提出的问题。</w:t>
      </w:r>
    </w:p>
    <w:p w14:paraId="4CAA6CC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17" w:name="_Toc343511448"/>
      <w:r>
        <w:rPr>
          <w:rFonts w:hint="eastAsia" w:ascii="宋体" w:hAnsi="宋体" w:eastAsia="宋体" w:cs="宋体"/>
          <w:color w:val="000000" w:themeColor="text1"/>
          <w:sz w:val="28"/>
          <w:szCs w:val="28"/>
          <w14:textFill>
            <w14:solidFill>
              <w14:schemeClr w14:val="tx1"/>
            </w14:solidFill>
          </w14:textFill>
        </w:rPr>
        <w:t xml:space="preserve">1.9.2 </w:t>
      </w:r>
      <w:bookmarkEnd w:id="17"/>
      <w:r>
        <w:rPr>
          <w:rFonts w:hint="eastAsia" w:ascii="宋体" w:hAnsi="宋体" w:eastAsia="宋体" w:cs="宋体"/>
          <w:color w:val="000000" w:themeColor="text1"/>
          <w:sz w:val="28"/>
          <w:szCs w:val="28"/>
          <w14:textFill>
            <w14:solidFill>
              <w14:schemeClr w14:val="tx1"/>
            </w14:solidFill>
          </w14:textFill>
        </w:rPr>
        <w:t>供应商应在供应商须知前附表规定的时间前，以书面形式将提出的问题送达采购人，以便采购人在会议期间澄清。</w:t>
      </w:r>
    </w:p>
    <w:p w14:paraId="1DE6EDD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18" w:name="_Toc343511449"/>
      <w:r>
        <w:rPr>
          <w:rFonts w:hint="eastAsia" w:ascii="宋体" w:hAnsi="宋体" w:eastAsia="宋体" w:cs="宋体"/>
          <w:color w:val="000000" w:themeColor="text1"/>
          <w:sz w:val="28"/>
          <w:szCs w:val="28"/>
          <w14:textFill>
            <w14:solidFill>
              <w14:schemeClr w14:val="tx1"/>
            </w14:solidFill>
          </w14:textFill>
        </w:rPr>
        <w:t xml:space="preserve">1.9.3 </w:t>
      </w:r>
      <w:bookmarkEnd w:id="18"/>
      <w:r>
        <w:rPr>
          <w:rFonts w:hint="eastAsia" w:ascii="宋体" w:hAnsi="宋体" w:eastAsia="宋体" w:cs="宋体"/>
          <w:color w:val="000000" w:themeColor="text1"/>
          <w:sz w:val="28"/>
          <w:szCs w:val="28"/>
          <w14:textFill>
            <w14:solidFill>
              <w14:schemeClr w14:val="tx1"/>
            </w14:solidFill>
          </w14:textFill>
        </w:rPr>
        <w:t>投标预备会后，采购人在供应商须知前附表规定的时间内，将对供应商所提问题的澄清，以书面方式通知所有购买</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文件的供应商。该澄清内容为</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文件的组成部分。</w:t>
      </w:r>
    </w:p>
    <w:p w14:paraId="048FCBFC">
      <w:pPr>
        <w:wordWrap/>
        <w:overflowPunct/>
        <w:topLinePunct w:val="0"/>
        <w:bidi w:val="0"/>
        <w:spacing w:line="360" w:lineRule="auto"/>
        <w:ind w:firstLine="562" w:firstLineChars="200"/>
        <w:rPr>
          <w:rFonts w:hint="eastAsia" w:ascii="宋体" w:hAnsi="宋体" w:eastAsia="宋体" w:cs="宋体"/>
          <w:b/>
          <w:color w:val="000000"/>
          <w:sz w:val="28"/>
          <w:szCs w:val="28"/>
        </w:rPr>
      </w:pPr>
      <w:r>
        <w:rPr>
          <w:rFonts w:hint="eastAsia" w:ascii="宋体" w:hAnsi="宋体" w:eastAsia="宋体" w:cs="宋体"/>
          <w:b/>
          <w:color w:val="000000"/>
          <w:sz w:val="28"/>
          <w:szCs w:val="28"/>
        </w:rPr>
        <w:t>1.10 踏勘现场</w:t>
      </w:r>
    </w:p>
    <w:p w14:paraId="2DEB8F70">
      <w:pPr>
        <w:wordWrap/>
        <w:overflowPunct/>
        <w:topLinePunct w:val="0"/>
        <w:bidi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1.10.1 投标人须知前附表规定组织踏勘现场的，采购人按投标人须知前附表规定的时间、地点组织投标人踏勘项目现场。部分投标人未按时参加踏勘现场的，不影响踏勘现场的正常进行。</w:t>
      </w:r>
    </w:p>
    <w:p w14:paraId="2F1DF529">
      <w:pPr>
        <w:wordWrap/>
        <w:overflowPunct/>
        <w:topLinePunct w:val="0"/>
        <w:bidi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1.10.2 投标人踏勘现场发生的费用自理。</w:t>
      </w:r>
    </w:p>
    <w:p w14:paraId="64A87D8D">
      <w:pPr>
        <w:wordWrap/>
        <w:overflowPunct/>
        <w:topLinePunct w:val="0"/>
        <w:bidi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1.10.3 除采购人的原因外，投标人自行负责在踏勘现场中所发生的人员伤亡和财产损失与采购人和招标代理机构无关。</w:t>
      </w:r>
    </w:p>
    <w:p w14:paraId="5C89BF2F">
      <w:pPr>
        <w:wordWrap/>
        <w:overflowPunct/>
        <w:topLinePunct w:val="0"/>
        <w:bidi w:val="0"/>
        <w:spacing w:line="360" w:lineRule="auto"/>
        <w:ind w:firstLine="560" w:firstLineChars="200"/>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sz w:val="28"/>
          <w:szCs w:val="28"/>
        </w:rPr>
        <w:t>1.10.4 采购人在踏勘现场中介绍的项目场地和相关的周边环境情况，供投标人在编制响应文件时参考，采购人不对投标人据此作出的判断和决策负责。</w:t>
      </w:r>
    </w:p>
    <w:p w14:paraId="48A72DF5">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bookmarkStart w:id="19" w:name="_Toc526842684"/>
      <w:bookmarkStart w:id="20" w:name="_Toc32145"/>
      <w:bookmarkStart w:id="21" w:name="_Toc421778366"/>
      <w:bookmarkStart w:id="22" w:name="_Toc420591644"/>
      <w:bookmarkStart w:id="23" w:name="_Toc425240465"/>
      <w:r>
        <w:rPr>
          <w:rFonts w:hint="eastAsia" w:ascii="宋体" w:hAnsi="宋体" w:eastAsia="宋体" w:cs="宋体"/>
          <w:b/>
          <w:color w:val="000000" w:themeColor="text1"/>
          <w:sz w:val="28"/>
          <w:szCs w:val="28"/>
          <w14:textFill>
            <w14:solidFill>
              <w14:schemeClr w14:val="tx1"/>
            </w14:solidFill>
          </w14:textFill>
        </w:rPr>
        <w:t>2．磋商文件</w:t>
      </w:r>
      <w:bookmarkEnd w:id="19"/>
      <w:bookmarkEnd w:id="20"/>
      <w:bookmarkEnd w:id="21"/>
      <w:bookmarkEnd w:id="22"/>
      <w:bookmarkEnd w:id="23"/>
    </w:p>
    <w:p w14:paraId="6D8D4204">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2.1 磋商文件的组成</w:t>
      </w:r>
    </w:p>
    <w:p w14:paraId="7CDB550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本磋商文件包括：</w:t>
      </w:r>
    </w:p>
    <w:p w14:paraId="330E605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（1）竞争性磋商公告； </w:t>
      </w:r>
    </w:p>
    <w:p w14:paraId="4CF186D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（2）供应商须知；</w:t>
      </w:r>
    </w:p>
    <w:p w14:paraId="765CB48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（3）评标办法；</w:t>
      </w:r>
    </w:p>
    <w:p w14:paraId="568750C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w:t>
      </w:r>
      <w:r>
        <w:rPr>
          <w:rFonts w:hint="eastAsia" w:ascii="宋体" w:hAnsi="宋体" w:eastAsia="宋体" w:cs="宋体"/>
          <w:color w:val="000000"/>
          <w:sz w:val="28"/>
          <w:szCs w:val="28"/>
        </w:rPr>
        <w:t>合同</w:t>
      </w:r>
      <w:r>
        <w:rPr>
          <w:rFonts w:hint="eastAsia" w:ascii="宋体" w:hAnsi="宋体" w:eastAsia="宋体" w:cs="宋体"/>
          <w:color w:val="000000"/>
          <w:sz w:val="28"/>
          <w:szCs w:val="28"/>
          <w:lang w:eastAsia="zh-CN"/>
        </w:rPr>
        <w:t>（</w:t>
      </w:r>
      <w:r>
        <w:rPr>
          <w:rFonts w:hint="eastAsia" w:ascii="宋体" w:hAnsi="宋体" w:cs="宋体"/>
          <w:color w:val="000000"/>
          <w:sz w:val="28"/>
          <w:szCs w:val="28"/>
          <w:lang w:val="en-US" w:eastAsia="zh-CN"/>
        </w:rPr>
        <w:t>拟签订合同文本</w:t>
      </w:r>
      <w:r>
        <w:rPr>
          <w:rFonts w:hint="eastAsia" w:ascii="宋体" w:hAnsi="宋体" w:eastAsia="宋体" w:cs="宋体"/>
          <w:color w:val="000000"/>
          <w:sz w:val="28"/>
          <w:szCs w:val="28"/>
          <w:lang w:eastAsia="zh-CN"/>
        </w:rPr>
        <w:t>）</w:t>
      </w:r>
      <w:r>
        <w:rPr>
          <w:rFonts w:hint="eastAsia" w:ascii="宋体" w:hAnsi="宋体" w:eastAsia="宋体" w:cs="宋体"/>
          <w:color w:val="000000" w:themeColor="text1"/>
          <w:sz w:val="28"/>
          <w:szCs w:val="28"/>
          <w14:textFill>
            <w14:solidFill>
              <w14:schemeClr w14:val="tx1"/>
            </w14:solidFill>
          </w14:textFill>
        </w:rPr>
        <w:t>；</w:t>
      </w:r>
    </w:p>
    <w:p w14:paraId="15C8F1C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w:t>
      </w:r>
      <w:r>
        <w:rPr>
          <w:rFonts w:hint="eastAsia" w:ascii="宋体" w:hAnsi="宋体" w:eastAsia="宋体" w:cs="宋体"/>
          <w:color w:val="000000" w:themeColor="text1"/>
          <w:sz w:val="28"/>
          <w:szCs w:val="28"/>
          <w:lang w:val="en-US" w:eastAsia="zh-CN"/>
          <w14:textFill>
            <w14:solidFill>
              <w14:schemeClr w14:val="tx1"/>
            </w14:solidFill>
          </w14:textFill>
        </w:rPr>
        <w:t>工程量清单</w:t>
      </w:r>
      <w:r>
        <w:rPr>
          <w:rFonts w:hint="eastAsia" w:ascii="宋体" w:hAnsi="宋体" w:eastAsia="宋体" w:cs="宋体"/>
          <w:color w:val="000000" w:themeColor="text1"/>
          <w:sz w:val="28"/>
          <w:szCs w:val="28"/>
          <w14:textFill>
            <w14:solidFill>
              <w14:schemeClr w14:val="tx1"/>
            </w14:solidFill>
          </w14:textFill>
        </w:rPr>
        <w:t>；</w:t>
      </w:r>
    </w:p>
    <w:p w14:paraId="2997A79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（6）磋商响应文件格式；</w:t>
      </w:r>
    </w:p>
    <w:p w14:paraId="6940744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（7）供应商须知前附表规定的其他材料。</w:t>
      </w:r>
    </w:p>
    <w:p w14:paraId="2866D4A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根据本章第1.</w:t>
      </w:r>
      <w:r>
        <w:rPr>
          <w:rFonts w:hint="eastAsia" w:ascii="宋体" w:hAnsi="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款、第2.2 款和第2.3 款对磋商文件所作的澄清、修改，构成磋商文件的组成部分。</w:t>
      </w:r>
    </w:p>
    <w:p w14:paraId="38004AF2">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2.2 磋商文件的澄清</w:t>
      </w:r>
    </w:p>
    <w:p w14:paraId="6422971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2.2.1 供应商应仔细阅读和检查磋商文件的全部内容。如发现缺页或附件不全，应及时向采购人提出，以便补齐。如有疑问，应在供应商须知前附表规定的时间前以书面</w:t>
      </w:r>
      <w:bookmarkStart w:id="24" w:name="_Hlk525807954"/>
      <w:r>
        <w:rPr>
          <w:rFonts w:hint="eastAsia" w:ascii="宋体" w:hAnsi="宋体" w:eastAsia="宋体" w:cs="宋体"/>
          <w:color w:val="000000" w:themeColor="text1"/>
          <w:sz w:val="28"/>
          <w:szCs w:val="28"/>
          <w14:textFill>
            <w14:solidFill>
              <w14:schemeClr w14:val="tx1"/>
            </w14:solidFill>
          </w14:textFill>
        </w:rPr>
        <w:t>形式（包括信函、电报、传真等可以有形地表现所载内容的形式，下同）并将电子版发至</w:t>
      </w:r>
      <w:bookmarkEnd w:id="24"/>
      <w:r>
        <w:rPr>
          <w:rFonts w:hint="eastAsia" w:ascii="宋体" w:hAnsi="宋体" w:eastAsia="宋体" w:cs="宋体"/>
          <w:color w:val="000000"/>
          <w:sz w:val="28"/>
          <w:szCs w:val="28"/>
        </w:rPr>
        <w:fldChar w:fldCharType="begin"/>
      </w:r>
      <w:r>
        <w:rPr>
          <w:rFonts w:hint="eastAsia" w:ascii="宋体" w:hAnsi="宋体" w:eastAsia="宋体" w:cs="宋体"/>
          <w:color w:val="000000"/>
          <w:sz w:val="28"/>
          <w:szCs w:val="28"/>
        </w:rPr>
        <w:instrText xml:space="preserve"> HYPERLINK "mailto:sxzb9@126.com" </w:instrText>
      </w:r>
      <w:r>
        <w:rPr>
          <w:rFonts w:hint="eastAsia" w:ascii="宋体" w:hAnsi="宋体" w:eastAsia="宋体" w:cs="宋体"/>
          <w:color w:val="000000"/>
          <w:sz w:val="28"/>
          <w:szCs w:val="28"/>
        </w:rPr>
        <w:fldChar w:fldCharType="separate"/>
      </w:r>
      <w:r>
        <w:rPr>
          <w:rFonts w:hint="eastAsia" w:ascii="宋体" w:hAnsi="宋体" w:cs="宋体"/>
          <w:color w:val="000000"/>
          <w:sz w:val="28"/>
          <w:szCs w:val="28"/>
          <w:lang w:val="en-US" w:eastAsia="zh-CN"/>
        </w:rPr>
        <w:t>471993164@qq.com</w:t>
      </w:r>
      <w:r>
        <w:rPr>
          <w:rFonts w:hint="eastAsia" w:ascii="宋体" w:hAnsi="宋体" w:eastAsia="宋体" w:cs="宋体"/>
          <w:color w:val="000000"/>
          <w:sz w:val="28"/>
          <w:szCs w:val="28"/>
        </w:rPr>
        <w:fldChar w:fldCharType="end"/>
      </w:r>
      <w:r>
        <w:rPr>
          <w:rFonts w:hint="eastAsia" w:ascii="宋体" w:hAnsi="宋体" w:eastAsia="宋体" w:cs="宋体"/>
          <w:color w:val="000000" w:themeColor="text1"/>
          <w:sz w:val="28"/>
          <w:szCs w:val="28"/>
          <w14:textFill>
            <w14:solidFill>
              <w14:schemeClr w14:val="tx1"/>
            </w14:solidFill>
          </w14:textFill>
        </w:rPr>
        <w:t>，要求采购人对磋商文件予以澄清。</w:t>
      </w:r>
    </w:p>
    <w:p w14:paraId="544582E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2.2.2 磋商文件的澄清将在提交首次响应文件截止之日</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日前以书面形式发给所有购买磋商文件的供应商，但不指明澄清问题的来源。如果澄清发出的时间距提交首次响应文件截止之日不足</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日，相应延长提交首次响应文件截止之日。</w:t>
      </w:r>
    </w:p>
    <w:p w14:paraId="745AE79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2.2.3 供应商在收到澄清后，应在供应商须知前附表规定的时间内以书面形式通知采购人，确认己收到该澄清。</w:t>
      </w:r>
    </w:p>
    <w:p w14:paraId="5778AD08">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2.3 磋商文件的修改</w:t>
      </w:r>
    </w:p>
    <w:p w14:paraId="1D55205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2.3.1 在提交首次响应文件截止之日</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日前，采购人可以书面形式修改磋商文件，并通知所有已购买磋商文件的供应商。如果修改磋商文件的时间距提交首次响应文件截止之日不足</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日，相应延长提交首次响应文件截止之日。</w:t>
      </w:r>
    </w:p>
    <w:p w14:paraId="32FA711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25" w:name="_Toc420591645"/>
      <w:r>
        <w:rPr>
          <w:rFonts w:hint="eastAsia" w:ascii="宋体" w:hAnsi="宋体" w:eastAsia="宋体" w:cs="宋体"/>
          <w:color w:val="000000" w:themeColor="text1"/>
          <w:sz w:val="28"/>
          <w:szCs w:val="28"/>
          <w14:textFill>
            <w14:solidFill>
              <w14:schemeClr w14:val="tx1"/>
            </w14:solidFill>
          </w14:textFill>
        </w:rPr>
        <w:t>2.3.2 供应商收到修改内容后，应在供应商须知前附表规定的时间内以书面形式通知采购人，确认己收到该修改。</w:t>
      </w:r>
    </w:p>
    <w:p w14:paraId="1DF6641F">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bookmarkStart w:id="26" w:name="_Hlk525808648"/>
      <w:r>
        <w:rPr>
          <w:rFonts w:hint="eastAsia" w:ascii="宋体" w:hAnsi="宋体" w:eastAsia="宋体" w:cs="宋体"/>
          <w:b/>
          <w:color w:val="000000" w:themeColor="text1"/>
          <w:sz w:val="28"/>
          <w:szCs w:val="28"/>
          <w14:textFill>
            <w14:solidFill>
              <w14:schemeClr w14:val="tx1"/>
            </w14:solidFill>
          </w14:textFill>
        </w:rPr>
        <w:t>2.4澄清或者修改有关法律条文</w:t>
      </w:r>
    </w:p>
    <w:bookmarkEnd w:id="26"/>
    <w:p w14:paraId="188D0473">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2.4.</w:t>
      </w:r>
      <w:r>
        <w:rPr>
          <w:rFonts w:hint="eastAsia" w:ascii="宋体" w:hAnsi="宋体" w:cs="宋体"/>
          <w:b/>
          <w:color w:val="000000" w:themeColor="text1"/>
          <w:sz w:val="28"/>
          <w:szCs w:val="28"/>
          <w:lang w:val="en-US" w:eastAsia="zh-CN"/>
          <w14:textFill>
            <w14:solidFill>
              <w14:schemeClr w14:val="tx1"/>
            </w14:solidFill>
          </w14:textFill>
        </w:rPr>
        <w:t>1</w:t>
      </w:r>
      <w:r>
        <w:rPr>
          <w:rFonts w:hint="eastAsia" w:ascii="宋体" w:hAnsi="宋体" w:eastAsia="宋体" w:cs="宋体"/>
          <w:b/>
          <w:color w:val="000000" w:themeColor="text1"/>
          <w:sz w:val="28"/>
          <w:szCs w:val="28"/>
          <w14:textFill>
            <w14:solidFill>
              <w14:schemeClr w14:val="tx1"/>
            </w14:solidFill>
          </w14:textFill>
        </w:rPr>
        <w:t>财政部关于印发《政府采购竞争性磋商采购方式管理暂行办法》的通知--财库〔2014〕214号</w:t>
      </w:r>
    </w:p>
    <w:p w14:paraId="1BE7C1A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第十条 从磋商文件发出之日起至供应商提交首次响应文件截止之日止不得少于10日。</w:t>
      </w:r>
    </w:p>
    <w:p w14:paraId="3A5CB4C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磋商文件售价应当按照弥补磋商文件制作成本费用的原则确定，不得以营利为目的，不得以项目预算金额作为确定磋商文件售价依据。磋商文件的发售期限自开始之日起不得少于5个工作日。</w:t>
      </w:r>
    </w:p>
    <w:p w14:paraId="6DF6F9E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6837D096">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bookmarkStart w:id="27" w:name="_Toc425240466"/>
      <w:bookmarkStart w:id="28" w:name="_Toc27230"/>
      <w:bookmarkStart w:id="29" w:name="_Toc421778367"/>
      <w:bookmarkStart w:id="30" w:name="_Toc526842685"/>
      <w:r>
        <w:rPr>
          <w:rFonts w:hint="eastAsia" w:ascii="宋体" w:hAnsi="宋体" w:eastAsia="宋体" w:cs="宋体"/>
          <w:b/>
          <w:color w:val="000000" w:themeColor="text1"/>
          <w:sz w:val="28"/>
          <w:szCs w:val="28"/>
          <w14:textFill>
            <w14:solidFill>
              <w14:schemeClr w14:val="tx1"/>
            </w14:solidFill>
          </w14:textFill>
        </w:rPr>
        <w:t>3．磋商响应文件</w:t>
      </w:r>
      <w:bookmarkEnd w:id="25"/>
      <w:bookmarkEnd w:id="27"/>
      <w:bookmarkEnd w:id="28"/>
      <w:bookmarkEnd w:id="29"/>
      <w:bookmarkEnd w:id="30"/>
    </w:p>
    <w:p w14:paraId="1CFB5AFA">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3.1 磋商响应文件的组成</w:t>
      </w:r>
    </w:p>
    <w:p w14:paraId="3B277CA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3.1.1 磋商响应文件应包括下列内容：</w:t>
      </w:r>
    </w:p>
    <w:p w14:paraId="3298093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1) </w:t>
      </w:r>
      <w:r>
        <w:rPr>
          <w:rFonts w:hint="eastAsia" w:ascii="宋体" w:hAnsi="宋体" w:eastAsia="宋体" w:cs="宋体"/>
          <w:color w:val="000000" w:themeColor="text1"/>
          <w:sz w:val="28"/>
          <w:szCs w:val="28"/>
          <w14:textFill>
            <w14:solidFill>
              <w14:schemeClr w14:val="tx1"/>
            </w14:solidFill>
          </w14:textFill>
        </w:rPr>
        <w:t>资格审查资料</w:t>
      </w:r>
    </w:p>
    <w:p w14:paraId="28B5C47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 响应函及响应函附录</w:t>
      </w:r>
    </w:p>
    <w:p w14:paraId="19023C9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3)已标价工程量清单</w:t>
      </w:r>
    </w:p>
    <w:p w14:paraId="22978A4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4) </w:t>
      </w:r>
      <w:r>
        <w:rPr>
          <w:rFonts w:hint="eastAsia" w:ascii="宋体" w:hAnsi="宋体" w:eastAsia="宋体" w:cs="宋体"/>
          <w:color w:val="000000" w:themeColor="text1"/>
          <w:sz w:val="28"/>
          <w:szCs w:val="28"/>
          <w14:textFill>
            <w14:solidFill>
              <w14:schemeClr w14:val="tx1"/>
            </w14:solidFill>
          </w14:textFill>
        </w:rPr>
        <w:t>陕西省政府采购供应商拒绝政府采购领域商业贿赂承诺书</w:t>
      </w:r>
    </w:p>
    <w:p w14:paraId="7296730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 技术</w:t>
      </w:r>
      <w:r>
        <w:rPr>
          <w:rFonts w:hint="eastAsia" w:ascii="宋体" w:hAnsi="宋体" w:eastAsia="宋体" w:cs="宋体"/>
          <w:color w:val="000000" w:themeColor="text1"/>
          <w:sz w:val="28"/>
          <w:szCs w:val="28"/>
          <w14:textFill>
            <w14:solidFill>
              <w14:schemeClr w14:val="tx1"/>
            </w14:solidFill>
          </w14:textFill>
        </w:rPr>
        <w:t>部分</w:t>
      </w:r>
    </w:p>
    <w:p w14:paraId="2063149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6) 商务部分</w:t>
      </w:r>
    </w:p>
    <w:p w14:paraId="6CE6C33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7) </w:t>
      </w:r>
      <w:r>
        <w:rPr>
          <w:rFonts w:hint="eastAsia" w:ascii="宋体" w:hAnsi="宋体" w:eastAsia="宋体" w:cs="宋体"/>
          <w:color w:val="000000" w:themeColor="text1"/>
          <w:sz w:val="28"/>
          <w:szCs w:val="28"/>
          <w14:textFill>
            <w14:solidFill>
              <w14:schemeClr w14:val="tx1"/>
            </w14:solidFill>
          </w14:textFill>
        </w:rPr>
        <w:t>其</w:t>
      </w:r>
      <w:r>
        <w:rPr>
          <w:rFonts w:hint="eastAsia" w:ascii="宋体" w:hAnsi="宋体" w:eastAsia="宋体" w:cs="宋体"/>
          <w:color w:val="000000" w:themeColor="text1"/>
          <w:sz w:val="28"/>
          <w:szCs w:val="28"/>
          <w:lang w:val="en-US" w:eastAsia="zh-CN"/>
          <w14:textFill>
            <w14:solidFill>
              <w14:schemeClr w14:val="tx1"/>
            </w14:solidFill>
          </w14:textFill>
        </w:rPr>
        <w:t>他</w:t>
      </w:r>
      <w:r>
        <w:rPr>
          <w:rFonts w:hint="eastAsia" w:ascii="宋体" w:hAnsi="宋体" w:eastAsia="宋体" w:cs="宋体"/>
          <w:color w:val="000000" w:themeColor="text1"/>
          <w:sz w:val="28"/>
          <w:szCs w:val="28"/>
          <w14:textFill>
            <w14:solidFill>
              <w14:schemeClr w14:val="tx1"/>
            </w14:solidFill>
          </w14:textFill>
        </w:rPr>
        <w:t>资料</w:t>
      </w:r>
    </w:p>
    <w:p w14:paraId="17528FB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3.1.2本次</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的最小单元为“项目”，供应商可根据自身的资质情况和经营范围进行</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，但不得将其子目自行分解或针对该项目中的品目进行不完全</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，任何不完全的</w:t>
      </w:r>
      <w:r>
        <w:rPr>
          <w:rFonts w:hint="eastAsia" w:ascii="宋体" w:hAnsi="宋体" w:cs="宋体"/>
          <w:color w:val="000000" w:themeColor="text1"/>
          <w:sz w:val="28"/>
          <w:szCs w:val="28"/>
          <w:lang w:eastAsia="zh-CN"/>
          <w14:textFill>
            <w14:solidFill>
              <w14:schemeClr w14:val="tx1"/>
            </w14:solidFill>
          </w14:textFill>
        </w:rPr>
        <w:t>响应</w:t>
      </w:r>
      <w:r>
        <w:rPr>
          <w:rFonts w:hint="eastAsia" w:ascii="宋体" w:hAnsi="宋体" w:eastAsia="宋体" w:cs="宋体"/>
          <w:color w:val="000000" w:themeColor="text1"/>
          <w:sz w:val="28"/>
          <w:szCs w:val="28"/>
          <w14:textFill>
            <w14:solidFill>
              <w14:schemeClr w14:val="tx1"/>
            </w14:solidFill>
          </w14:textFill>
        </w:rPr>
        <w:t>将按无效</w:t>
      </w:r>
      <w:r>
        <w:rPr>
          <w:rFonts w:hint="eastAsia" w:ascii="宋体" w:hAnsi="宋体" w:cs="宋体"/>
          <w:color w:val="000000" w:themeColor="text1"/>
          <w:sz w:val="28"/>
          <w:szCs w:val="28"/>
          <w:lang w:eastAsia="zh-CN"/>
          <w14:textFill>
            <w14:solidFill>
              <w14:schemeClr w14:val="tx1"/>
            </w14:solidFill>
          </w14:textFill>
        </w:rPr>
        <w:t>响应</w:t>
      </w:r>
      <w:r>
        <w:rPr>
          <w:rFonts w:hint="eastAsia" w:ascii="宋体" w:hAnsi="宋体" w:eastAsia="宋体" w:cs="宋体"/>
          <w:color w:val="000000" w:themeColor="text1"/>
          <w:sz w:val="28"/>
          <w:szCs w:val="28"/>
          <w14:textFill>
            <w14:solidFill>
              <w14:schemeClr w14:val="tx1"/>
            </w14:solidFill>
          </w14:textFill>
        </w:rPr>
        <w:t>处理。</w:t>
      </w:r>
    </w:p>
    <w:p w14:paraId="0A6CDE8F">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3.2 磋商报价</w:t>
      </w:r>
    </w:p>
    <w:p w14:paraId="21346C98">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b/>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3.2.1供应商应对此项目进行全面响应，不得将其中所列的所有服务内容拆开报价。凡本磋商文件要求（或允许）及供应商认为需要进行</w:t>
      </w:r>
      <w:r>
        <w:rPr>
          <w:rFonts w:hint="eastAsia" w:ascii="宋体" w:hAnsi="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的各项费用项目（不论是否要求进入报价），若投标时未报或未在磋商响应文件中予以说明，采购人将认为这些费用供应商已计取，并包含在总报价中（项目内容、项目量调整除外）</w:t>
      </w:r>
      <w:r>
        <w:rPr>
          <w:rFonts w:hint="eastAsia" w:ascii="宋体" w:hAnsi="宋体" w:cs="宋体"/>
          <w:color w:val="000000" w:themeColor="text1"/>
          <w:sz w:val="28"/>
          <w:szCs w:val="28"/>
          <w:lang w:eastAsia="zh-CN"/>
          <w14:textFill>
            <w14:solidFill>
              <w14:schemeClr w14:val="tx1"/>
            </w14:solidFill>
          </w14:textFill>
        </w:rPr>
        <w:t>。</w:t>
      </w:r>
    </w:p>
    <w:p w14:paraId="4D0590BE">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3.2.2所有根据合同或其它原因应由磋商单位支付的税款和其它应交纳的费用都要包括在磋商单位提交的磋商报价中。</w:t>
      </w:r>
    </w:p>
    <w:p w14:paraId="5F4A0663">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3.2.3磋商单位的磋商报价在合同执行过程中是固定不变的，不得以任何理由予以变更。任何包含价格调整要求的磋商，将被认为是非响应性磋商而予以拒绝。</w:t>
      </w:r>
    </w:p>
    <w:p w14:paraId="6953EE02">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3.2.4磋商单位的磋商报价明显不合理或者低于成本，有可能影响服务质量和不能诚信履约的，可要求该磋商单位在规定的期限内提供书面文件予以解释说明，并提交相关证明材料；否则，磋商小组可以拒绝该磋商单位的磋商。</w:t>
      </w:r>
    </w:p>
    <w:p w14:paraId="0F0632AD">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3.2.5凡因对磋商文件阅读不深、理解不透、误解、疏漏或因对市场行情了解不清而造成的后果和风险均由磋商单位自负。</w:t>
      </w:r>
    </w:p>
    <w:p w14:paraId="42E1F043">
      <w:pPr>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3.2.6供应商应对此项目进行全面响应，不得将其中所列的所有货物内容拆开报价。</w:t>
      </w:r>
    </w:p>
    <w:p w14:paraId="7947E2F3">
      <w:pPr>
        <w:wordWrap/>
        <w:overflowPunct/>
        <w:topLinePunct w:val="0"/>
        <w:bidi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3.2.</w:t>
      </w:r>
      <w:r>
        <w:rPr>
          <w:rFonts w:hint="eastAsia" w:ascii="宋体" w:hAnsi="宋体" w:cs="宋体"/>
          <w:color w:val="000000"/>
          <w:sz w:val="28"/>
          <w:szCs w:val="28"/>
          <w:lang w:val="en-US" w:eastAsia="zh-CN"/>
        </w:rPr>
        <w:t>7</w:t>
      </w:r>
      <w:r>
        <w:rPr>
          <w:rFonts w:hint="eastAsia" w:ascii="宋体" w:hAnsi="宋体" w:eastAsia="宋体" w:cs="宋体"/>
          <w:color w:val="000000"/>
          <w:sz w:val="28"/>
          <w:szCs w:val="28"/>
        </w:rPr>
        <w:t>第二次报价。</w:t>
      </w:r>
    </w:p>
    <w:p w14:paraId="14D067DA">
      <w:pPr>
        <w:wordWrap/>
        <w:overflowPunct/>
        <w:topLinePunct w:val="0"/>
        <w:bidi w:val="0"/>
        <w:spacing w:line="360" w:lineRule="auto"/>
        <w:ind w:firstLine="560" w:firstLineChars="200"/>
        <w:rPr>
          <w:rFonts w:hint="eastAsia" w:ascii="宋体" w:hAnsi="宋体" w:eastAsia="宋体" w:cs="宋体"/>
          <w:color w:val="000000"/>
          <w:sz w:val="28"/>
          <w:szCs w:val="28"/>
          <w:lang w:eastAsia="zh-CN"/>
        </w:rPr>
      </w:pPr>
      <w:bookmarkStart w:id="31" w:name="_Toc4322_WPSOffice_Level1"/>
      <w:bookmarkStart w:id="32" w:name="_Toc17219"/>
      <w:r>
        <w:rPr>
          <w:rFonts w:hint="eastAsia" w:ascii="宋体" w:hAnsi="宋体" w:eastAsia="宋体" w:cs="宋体"/>
          <w:color w:val="000000"/>
          <w:sz w:val="28"/>
          <w:szCs w:val="28"/>
          <w:lang w:val="en-US" w:eastAsia="zh-CN"/>
        </w:rPr>
        <w:t>根据</w:t>
      </w:r>
      <w:r>
        <w:rPr>
          <w:rFonts w:hint="eastAsia" w:ascii="宋体" w:hAnsi="宋体" w:eastAsia="宋体" w:cs="宋体"/>
          <w:color w:val="000000"/>
          <w:sz w:val="28"/>
          <w:szCs w:val="28"/>
        </w:rPr>
        <w:t>政府采购竞争性磋商采购方式管理暂行办法</w:t>
      </w:r>
      <w:bookmarkEnd w:id="31"/>
      <w:r>
        <w:rPr>
          <w:rFonts w:hint="eastAsia" w:ascii="宋体" w:hAnsi="宋体" w:eastAsia="宋体" w:cs="宋体"/>
          <w:color w:val="000000"/>
          <w:sz w:val="28"/>
          <w:szCs w:val="28"/>
          <w:lang w:eastAsia="zh-CN"/>
        </w:rPr>
        <w:t>（财库</w:t>
      </w:r>
      <w:r>
        <w:rPr>
          <w:rFonts w:hint="eastAsia" w:ascii="宋体" w:hAnsi="宋体" w:eastAsia="宋体" w:cs="宋体"/>
          <w:color w:val="000000"/>
          <w:sz w:val="28"/>
          <w:szCs w:val="28"/>
          <w:lang w:val="en-US" w:eastAsia="zh-CN"/>
        </w:rPr>
        <w:t>[2014]214号</w:t>
      </w:r>
      <w:r>
        <w:rPr>
          <w:rFonts w:hint="eastAsia" w:ascii="宋体" w:hAnsi="宋体" w:eastAsia="宋体" w:cs="宋体"/>
          <w:color w:val="000000"/>
          <w:sz w:val="28"/>
          <w:szCs w:val="28"/>
          <w:lang w:eastAsia="zh-CN"/>
        </w:rPr>
        <w:t>）</w:t>
      </w:r>
      <w:bookmarkEnd w:id="32"/>
    </w:p>
    <w:p w14:paraId="72E80FF1">
      <w:pPr>
        <w:wordWrap/>
        <w:overflowPunct/>
        <w:topLinePunct w:val="0"/>
        <w:bidi w:val="0"/>
        <w:spacing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第二十一条 磋商文件能够详细列明采购标的的技术、服务要求的</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磋商结束后，磋商小组应当要求所有实质性响应的供应商在规定时间内提交最后报价，提交最后报价的供应商不得少于3家。 </w:t>
      </w:r>
    </w:p>
    <w:p w14:paraId="5A0E32B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3.2.</w:t>
      </w:r>
      <w:r>
        <w:rPr>
          <w:rFonts w:hint="eastAsia" w:ascii="宋体" w:hAnsi="宋体" w:cs="宋体"/>
          <w:b w:val="0"/>
          <w:bCs w:val="0"/>
          <w:color w:val="000000"/>
          <w:sz w:val="28"/>
          <w:szCs w:val="28"/>
          <w:lang w:val="en-US" w:eastAsia="zh-CN"/>
        </w:rPr>
        <w:t>8</w:t>
      </w:r>
      <w:r>
        <w:rPr>
          <w:rFonts w:hint="eastAsia" w:ascii="宋体" w:hAnsi="宋体" w:eastAsia="宋体" w:cs="宋体"/>
          <w:b w:val="0"/>
          <w:bCs w:val="0"/>
          <w:color w:val="000000"/>
          <w:sz w:val="28"/>
          <w:szCs w:val="28"/>
        </w:rPr>
        <w:t>最低磋商报价不作为成交的唯一条件，须经磋商报价、技术部分、商务部分等综合评定。</w:t>
      </w:r>
    </w:p>
    <w:p w14:paraId="7907E74F">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 投标有效期</w:t>
      </w:r>
    </w:p>
    <w:p w14:paraId="7436480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3.3.1 在供应商须知前附表规定的投标有效期内，供应商不得要求撤销或修改其磋商响应文件。</w:t>
      </w:r>
    </w:p>
    <w:p w14:paraId="224AD21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3.3.2 出现特殊情况需要延长投标有效期的，采购人以书面形式通知所有供应商延长投标有效期。供应商同意延长的，应相应延长其磋商保证金的有效期，但不得要求或被允许修改或撤销其磋商响应文件；供应商拒绝延长的，其投标失效，但供应商有权收回其磋商保证金。</w:t>
      </w:r>
    </w:p>
    <w:p w14:paraId="33806E93">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3.4 磋商保证金</w:t>
      </w:r>
    </w:p>
    <w:p w14:paraId="61F40B6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3.4.1</w:t>
      </w:r>
      <w:r>
        <w:rPr>
          <w:rFonts w:hint="eastAsia" w:ascii="宋体" w:hAnsi="宋体" w:eastAsia="宋体" w:cs="宋体"/>
          <w:color w:val="000000" w:themeColor="text1"/>
          <w:sz w:val="28"/>
          <w:szCs w:val="28"/>
          <w14:textFill>
            <w14:solidFill>
              <w14:schemeClr w14:val="tx1"/>
            </w14:solidFill>
          </w14:textFill>
        </w:rPr>
        <w:t>采购人、采购代理机构可以要求供应商在提交响应文件截止时间之前交纳磋商保证金。磋商保证金应当采用支票、汇票、本票或者金融机构、担保机构出具的保函等非现金形式交纳。磋商保证金数额应当不超过采购项目预算的2％。供应商未按照磋商文件要求提交磋商保证金的，响应无效。</w:t>
      </w:r>
    </w:p>
    <w:p w14:paraId="3384B34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3.4.2</w:t>
      </w:r>
      <w:r>
        <w:rPr>
          <w:rFonts w:hint="eastAsia" w:ascii="宋体" w:hAnsi="宋体" w:eastAsia="宋体" w:cs="宋体"/>
          <w:color w:val="000000" w:themeColor="text1"/>
          <w:sz w:val="28"/>
          <w:szCs w:val="28"/>
          <w14:textFill>
            <w14:solidFill>
              <w14:schemeClr w14:val="tx1"/>
            </w14:solidFill>
          </w14:textFill>
        </w:rPr>
        <w:t>采购人或者采购代理机构应当在采购活动结束后及时退还供应商的磋商保证金，但因供应商自身原因导致无法及时退还的除外。未成交供应商的磋商保证金应当在成交通知书发出后5个工作日内退还，成交供应商的磋商保证金应当在采购合同签订后5个工作日内退还。</w:t>
      </w:r>
    </w:p>
    <w:p w14:paraId="12CAEB2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采购人终止</w:t>
      </w:r>
      <w:r>
        <w:rPr>
          <w:rFonts w:hint="eastAsia" w:ascii="宋体" w:hAnsi="宋体" w:cs="宋体"/>
          <w:color w:val="000000" w:themeColor="text1"/>
          <w:sz w:val="28"/>
          <w:szCs w:val="28"/>
          <w:lang w:eastAsia="zh-CN"/>
          <w14:textFill>
            <w14:solidFill>
              <w14:schemeClr w14:val="tx1"/>
            </w14:solidFill>
          </w14:textFill>
        </w:rPr>
        <w:t>采购</w:t>
      </w:r>
      <w:r>
        <w:rPr>
          <w:rFonts w:hint="eastAsia" w:ascii="宋体" w:hAnsi="宋体" w:eastAsia="宋体" w:cs="宋体"/>
          <w:color w:val="000000" w:themeColor="text1"/>
          <w:sz w:val="28"/>
          <w:szCs w:val="28"/>
          <w14:textFill>
            <w14:solidFill>
              <w14:schemeClr w14:val="tx1"/>
            </w14:solidFill>
          </w14:textFill>
        </w:rPr>
        <w:t>的，应当及时发布公告，或者以书面形式通知被邀请的或者已经获取</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的潜在供应商。已经发售</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或者已经收取</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的，采购人应当及时退还所收取的</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的费用，以及所收取的</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及银行同期存款利息。</w:t>
      </w:r>
    </w:p>
    <w:p w14:paraId="77E1E12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供应商撤回已提交的</w:t>
      </w:r>
      <w:r>
        <w:rPr>
          <w:rFonts w:hint="eastAsia" w:ascii="宋体" w:hAnsi="宋体" w:eastAsia="宋体" w:cs="宋体"/>
          <w:color w:val="000000" w:themeColor="text1"/>
          <w:sz w:val="28"/>
          <w:szCs w:val="28"/>
          <w:lang w:val="en-US" w:eastAsia="zh-CN"/>
          <w14:textFill>
            <w14:solidFill>
              <w14:schemeClr w14:val="tx1"/>
            </w14:solidFill>
          </w14:textFill>
        </w:rPr>
        <w:t>响应</w:t>
      </w:r>
      <w:r>
        <w:rPr>
          <w:rFonts w:hint="eastAsia" w:ascii="宋体" w:hAnsi="宋体" w:eastAsia="宋体" w:cs="宋体"/>
          <w:color w:val="000000" w:themeColor="text1"/>
          <w:sz w:val="28"/>
          <w:szCs w:val="28"/>
          <w14:textFill>
            <w14:solidFill>
              <w14:schemeClr w14:val="tx1"/>
            </w14:solidFill>
          </w14:textFill>
        </w:rPr>
        <w:t>文件，应当在投标截止时间前书面通知采购人。采购人已收取</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的，应当自收到供应商书面撤回通知之日起5日内退还。</w:t>
      </w:r>
    </w:p>
    <w:p w14:paraId="4D82A31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投标截止后供应商撤销</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的，采购人可以不退还</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w:t>
      </w:r>
    </w:p>
    <w:p w14:paraId="0422A6FC">
      <w:pPr>
        <w:wordWrap/>
        <w:overflowPunct/>
        <w:topLinePunct w:val="0"/>
        <w:bidi w:val="0"/>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w:t>
      </w:r>
      <w:bookmarkStart w:id="33" w:name="_Toc343511518"/>
      <w:bookmarkStart w:id="34" w:name="_Hlk522172384"/>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lang w:eastAsia="zh-CN"/>
          <w14:textFill>
            <w14:solidFill>
              <w14:schemeClr w14:val="tx1"/>
            </w14:solidFill>
          </w14:textFill>
        </w:rPr>
        <w:t>成交</w:t>
      </w:r>
      <w:r>
        <w:rPr>
          <w:rFonts w:hint="eastAsia" w:ascii="宋体" w:hAnsi="宋体" w:eastAsia="宋体" w:cs="宋体"/>
          <w:color w:val="000000" w:themeColor="text1"/>
          <w:sz w:val="28"/>
          <w:szCs w:val="28"/>
          <w14:textFill>
            <w14:solidFill>
              <w14:schemeClr w14:val="tx1"/>
            </w14:solidFill>
          </w14:textFill>
        </w:rPr>
        <w:t>人无正当理由不与采购人订立合同，在签订合同时向采购人提出附加条件，或者不按照采购文件要求提交履约保证金的，取消其中标资格，</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不予退还。对依法必须进行采购的项目的</w:t>
      </w:r>
      <w:r>
        <w:rPr>
          <w:rFonts w:hint="eastAsia" w:ascii="宋体" w:hAnsi="宋体" w:eastAsia="宋体" w:cs="宋体"/>
          <w:color w:val="000000" w:themeColor="text1"/>
          <w:sz w:val="28"/>
          <w:szCs w:val="28"/>
          <w:lang w:eastAsia="zh-CN"/>
          <w14:textFill>
            <w14:solidFill>
              <w14:schemeClr w14:val="tx1"/>
            </w14:solidFill>
          </w14:textFill>
        </w:rPr>
        <w:t>成交</w:t>
      </w:r>
      <w:r>
        <w:rPr>
          <w:rFonts w:hint="eastAsia" w:ascii="宋体" w:hAnsi="宋体" w:eastAsia="宋体" w:cs="宋体"/>
          <w:color w:val="000000" w:themeColor="text1"/>
          <w:sz w:val="28"/>
          <w:szCs w:val="28"/>
          <w14:textFill>
            <w14:solidFill>
              <w14:schemeClr w14:val="tx1"/>
            </w14:solidFill>
          </w14:textFill>
        </w:rPr>
        <w:t>人，由有关行政监督部门责令改正，可以处</w:t>
      </w:r>
      <w:r>
        <w:rPr>
          <w:rFonts w:hint="eastAsia" w:ascii="宋体" w:hAnsi="宋体" w:eastAsia="宋体" w:cs="宋体"/>
          <w:color w:val="000000" w:themeColor="text1"/>
          <w:sz w:val="28"/>
          <w:szCs w:val="28"/>
          <w:lang w:eastAsia="zh-CN"/>
          <w14:textFill>
            <w14:solidFill>
              <w14:schemeClr w14:val="tx1"/>
            </w14:solidFill>
          </w14:textFill>
        </w:rPr>
        <w:t>成交</w:t>
      </w:r>
      <w:r>
        <w:rPr>
          <w:rFonts w:hint="eastAsia" w:ascii="宋体" w:hAnsi="宋体" w:eastAsia="宋体" w:cs="宋体"/>
          <w:color w:val="000000" w:themeColor="text1"/>
          <w:sz w:val="28"/>
          <w:szCs w:val="28"/>
          <w14:textFill>
            <w14:solidFill>
              <w14:schemeClr w14:val="tx1"/>
            </w14:solidFill>
          </w14:textFill>
        </w:rPr>
        <w:t>项目金额10‰以下的罚款。</w:t>
      </w:r>
    </w:p>
    <w:p w14:paraId="2EAC8C8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有下列情形之一的，</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将不予退还</w:t>
      </w:r>
      <w:bookmarkEnd w:id="33"/>
      <w:r>
        <w:rPr>
          <w:rFonts w:hint="eastAsia" w:ascii="宋体" w:hAnsi="宋体" w:cs="宋体"/>
          <w:color w:val="000000" w:themeColor="text1"/>
          <w:sz w:val="28"/>
          <w:szCs w:val="28"/>
          <w:lang w:eastAsia="zh-CN"/>
          <w14:textFill>
            <w14:solidFill>
              <w14:schemeClr w14:val="tx1"/>
            </w14:solidFill>
          </w14:textFill>
        </w:rPr>
        <w:t>：</w:t>
      </w:r>
      <w:bookmarkStart w:id="35" w:name="_Hlk522172370"/>
    </w:p>
    <w:p w14:paraId="3ACD8C38">
      <w:pPr>
        <w:pageBreakBefore w:val="0"/>
        <w:widowControl w:val="0"/>
        <w:numPr>
          <w:ilvl w:val="0"/>
          <w:numId w:val="5"/>
        </w:numPr>
        <w:kinsoku/>
        <w:wordWrap/>
        <w:overflowPunct/>
        <w:topLinePunct w:val="0"/>
        <w:autoSpaceDE/>
        <w:autoSpaceDN/>
        <w:bidi w:val="0"/>
        <w:adjustRightInd/>
        <w:spacing w:line="360" w:lineRule="auto"/>
        <w:ind w:firstLine="560" w:firstLineChars="200"/>
        <w:textAlignment w:val="auto"/>
        <w:rPr>
          <w:rFonts w:hint="eastAsia" w:ascii="宋体" w:hAnsi="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供应商在</w:t>
      </w:r>
      <w:r>
        <w:rPr>
          <w:rFonts w:hint="eastAsia" w:ascii="宋体" w:hAnsi="宋体" w:cs="宋体"/>
          <w:color w:val="000000" w:themeColor="text1"/>
          <w:sz w:val="28"/>
          <w:szCs w:val="28"/>
          <w:lang w:val="en-US" w:eastAsia="zh-CN"/>
          <w14:textFill>
            <w14:solidFill>
              <w14:schemeClr w14:val="tx1"/>
            </w14:solidFill>
          </w14:textFill>
        </w:rPr>
        <w:t>提交响应文件截止时间后撤回响应文件的；</w:t>
      </w:r>
    </w:p>
    <w:p w14:paraId="0F2B2644">
      <w:pPr>
        <w:pageBreakBefore w:val="0"/>
        <w:widowControl w:val="0"/>
        <w:numPr>
          <w:ilvl w:val="0"/>
          <w:numId w:val="0"/>
        </w:numPr>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（2）供应商在</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中提供虚假</w:t>
      </w:r>
      <w:r>
        <w:rPr>
          <w:rFonts w:hint="eastAsia" w:ascii="宋体" w:hAnsi="宋体" w:cs="宋体"/>
          <w:color w:val="000000" w:themeColor="text1"/>
          <w:sz w:val="28"/>
          <w:szCs w:val="28"/>
          <w:lang w:val="en-US" w:eastAsia="zh-CN"/>
          <w14:textFill>
            <w14:solidFill>
              <w14:schemeClr w14:val="tx1"/>
            </w14:solidFill>
          </w14:textFill>
        </w:rPr>
        <w:t>材</w:t>
      </w:r>
      <w:r>
        <w:rPr>
          <w:rFonts w:hint="eastAsia" w:ascii="宋体" w:hAnsi="宋体" w:eastAsia="宋体" w:cs="宋体"/>
          <w:color w:val="000000" w:themeColor="text1"/>
          <w:sz w:val="28"/>
          <w:szCs w:val="28"/>
          <w14:textFill>
            <w14:solidFill>
              <w14:schemeClr w14:val="tx1"/>
            </w14:solidFill>
          </w14:textFill>
        </w:rPr>
        <w:t>料的。</w:t>
      </w:r>
    </w:p>
    <w:bookmarkEnd w:id="34"/>
    <w:bookmarkEnd w:id="35"/>
    <w:p w14:paraId="4E4DA48B">
      <w:pPr>
        <w:pageBreakBefore w:val="0"/>
        <w:widowControl w:val="0"/>
        <w:kinsoku/>
        <w:wordWrap/>
        <w:overflowPunct/>
        <w:topLinePunct w:val="0"/>
        <w:autoSpaceDE/>
        <w:autoSpaceDN/>
        <w:bidi w:val="0"/>
        <w:adjustRightInd/>
        <w:spacing w:line="360" w:lineRule="auto"/>
        <w:ind w:firstLine="560" w:firstLineChars="200"/>
        <w:textAlignment w:val="auto"/>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w:t>
      </w:r>
      <w:r>
        <w:rPr>
          <w:rFonts w:hint="eastAsia" w:ascii="宋体" w:hAnsi="宋体" w:cs="宋体"/>
          <w:color w:val="000000" w:themeColor="text1"/>
          <w:sz w:val="28"/>
          <w:szCs w:val="28"/>
          <w:lang w:val="en-US" w:eastAsia="zh-CN"/>
          <w14:textFill>
            <w14:solidFill>
              <w14:schemeClr w14:val="tx1"/>
            </w14:solidFill>
          </w14:textFill>
        </w:rPr>
        <w:t>除因不可抗力或磋商文件认可的情形以外，成交供应商不与采购人签订合同的；</w:t>
      </w:r>
    </w:p>
    <w:p w14:paraId="39C7E4C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（4）供应商与采购人、其他供应商或者采购代理机构恶意串通的。</w:t>
      </w:r>
    </w:p>
    <w:p w14:paraId="5484B70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规定的其他情形。</w:t>
      </w:r>
    </w:p>
    <w:p w14:paraId="2BF2FDB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w:t>
      </w:r>
      <w:r>
        <w:rPr>
          <w:rFonts w:hint="eastAsia" w:ascii="宋体" w:hAnsi="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以信用担保函形式交纳保证金，必须是陕西省财政厅认定的具有开具投标保函资格的单位开具的保函。投标供应商违约，开具保函单位承担连带责任。</w:t>
      </w:r>
    </w:p>
    <w:p w14:paraId="35962617">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3.5 资格审查内容</w:t>
      </w:r>
    </w:p>
    <w:p w14:paraId="334EF6D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（1）</w:t>
      </w:r>
      <w:r>
        <w:rPr>
          <w:rFonts w:hint="eastAsia" w:ascii="宋体" w:hAnsi="宋体" w:eastAsia="宋体" w:cs="宋体"/>
          <w:b w:val="0"/>
          <w:bCs/>
          <w:color w:val="000000" w:themeColor="text1"/>
          <w:sz w:val="28"/>
          <w:szCs w:val="28"/>
          <w14:textFill>
            <w14:solidFill>
              <w14:schemeClr w14:val="tx1"/>
            </w14:solidFill>
          </w14:textFill>
        </w:rPr>
        <w:t>基本资格条件：</w:t>
      </w:r>
    </w:p>
    <w:p w14:paraId="7475D17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符合《中华人民共和国政府采购法》第二十二条的规定；</w:t>
      </w:r>
    </w:p>
    <w:p w14:paraId="320FE2F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（2）特定资格条件：</w:t>
      </w:r>
    </w:p>
    <w:p w14:paraId="5F04921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1.具有独立承担民事责任能力的法人、其他组织或自然人，并出具合法有效的营业执照或事业单位法人证书等国家规定的相关证明，自然人参与的提供其身份证明；</w:t>
      </w:r>
    </w:p>
    <w:p w14:paraId="47F6D08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2.银行开户许可证或开户行基本信息； </w:t>
      </w:r>
    </w:p>
    <w:p w14:paraId="129622F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14:textFill>
            <w14:solidFill>
              <w14:schemeClr w14:val="tx1"/>
            </w14:solidFill>
          </w14:textFill>
        </w:rPr>
        <w:t xml:space="preserve">.法定代表人授权委托书及被授权人身份证（法定代表人直接参加时，只须出示法定代表人身份证）； </w:t>
      </w:r>
    </w:p>
    <w:p w14:paraId="313251C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4</w:t>
      </w:r>
      <w:r>
        <w:rPr>
          <w:rFonts w:hint="eastAsia" w:ascii="宋体" w:hAnsi="宋体" w:eastAsia="宋体" w:cs="宋体"/>
          <w:b w:val="0"/>
          <w:bCs/>
          <w:color w:val="000000" w:themeColor="text1"/>
          <w:sz w:val="28"/>
          <w:szCs w:val="28"/>
          <w14:textFill>
            <w14:solidFill>
              <w14:schemeClr w14:val="tx1"/>
            </w14:solidFill>
          </w14:textFill>
        </w:rPr>
        <w:t xml:space="preserve">.提供参加政府采购活动前3年内经营活动中没有重大违法记录声明； </w:t>
      </w:r>
    </w:p>
    <w:p w14:paraId="399DBAF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5.税收缴纳证明：自202</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lang w:val="en-US" w:eastAsia="zh-CN"/>
          <w14:textFill>
            <w14:solidFill>
              <w14:schemeClr w14:val="tx1"/>
            </w14:solidFill>
          </w14:textFill>
        </w:rPr>
        <w:t>年</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lang w:val="en-US" w:eastAsia="zh-CN"/>
          <w14:textFill>
            <w14:solidFill>
              <w14:schemeClr w14:val="tx1"/>
            </w14:solidFill>
          </w14:textFill>
        </w:rPr>
        <w:t>月1日以来已缴纳的至少一个月的纳税证明或完税证明，纳税证明或完税证明上应有代收机构或税务机关的公章。依法免税的供应商应提供相关文件证明；</w:t>
      </w:r>
    </w:p>
    <w:p w14:paraId="1AF883F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6.社会保障资金缴纳证明：自202</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lang w:val="en-US" w:eastAsia="zh-CN"/>
          <w14:textFill>
            <w14:solidFill>
              <w14:schemeClr w14:val="tx1"/>
            </w14:solidFill>
          </w14:textFill>
        </w:rPr>
        <w:t>年</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lang w:val="en-US" w:eastAsia="zh-CN"/>
          <w14:textFill>
            <w14:solidFill>
              <w14:schemeClr w14:val="tx1"/>
            </w14:solidFill>
          </w14:textFill>
        </w:rPr>
        <w:t>月1日以来至少一个月的已缴存的社会保障资金缴存单据或社保机构开具的社会保险参保缴费情况证明。依法不需要缴纳社会保障资金的磋商供应商应提供相关文件证明；</w:t>
      </w:r>
    </w:p>
    <w:p w14:paraId="362AD54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7.财务状况报告：提供202</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lang w:val="en-US" w:eastAsia="zh-CN"/>
          <w14:textFill>
            <w14:solidFill>
              <w14:schemeClr w14:val="tx1"/>
            </w14:solidFill>
          </w14:textFill>
        </w:rPr>
        <w:t>或202</w:t>
      </w:r>
      <w:r>
        <w:rPr>
          <w:rFonts w:hint="eastAsia" w:ascii="宋体" w:hAnsi="宋体" w:cs="宋体"/>
          <w:b w:val="0"/>
          <w:bCs/>
          <w:color w:val="000000" w:themeColor="text1"/>
          <w:sz w:val="28"/>
          <w:szCs w:val="28"/>
          <w:lang w:val="en-US" w:eastAsia="zh-CN"/>
          <w14:textFill>
            <w14:solidFill>
              <w14:schemeClr w14:val="tx1"/>
            </w14:solidFill>
          </w14:textFill>
        </w:rPr>
        <w:t>4</w:t>
      </w:r>
      <w:r>
        <w:rPr>
          <w:rFonts w:hint="eastAsia" w:ascii="宋体" w:hAnsi="宋体" w:eastAsia="宋体" w:cs="宋体"/>
          <w:b w:val="0"/>
          <w:bCs/>
          <w:color w:val="000000" w:themeColor="text1"/>
          <w:sz w:val="28"/>
          <w:szCs w:val="28"/>
          <w:lang w:val="en-US" w:eastAsia="zh-CN"/>
          <w14:textFill>
            <w14:solidFill>
              <w14:schemeClr w14:val="tx1"/>
            </w14:solidFill>
          </w14:textFill>
        </w:rPr>
        <w:t>年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117685A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8.根据财政部《关于在政府采购活动中查询及使用信用记录有关问题的通知》（财库〔2016〕125号）要求，供应商不得被列入【信用中国（https://www.creditchina.gov.cn/xinxigongshi/）】“重大税收违法失信主体名单”，【中国执行信息公开网（https://zxgk.court.gov.cn/）】“失信被执行人”，【中国政府采购网（www.ccgp.gov.cn）】“政府采购严重违法失信行为记录名单”；</w:t>
      </w:r>
    </w:p>
    <w:p w14:paraId="4C82421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9.供应商须具备建设行政主管部门颁发的消防设施工程专业承包二级及以上资质，具有有效的安全生产许可证；其中拟派项目经理须具备机电工程专业二级（或以上）注册建造师执业资格和有效的安全生产考核合格证书（建安B证），且未担任其他在建工程项目的项目经理（提供无在建承诺函）；</w:t>
      </w:r>
    </w:p>
    <w:p w14:paraId="29A01CC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10</w:t>
      </w:r>
      <w:r>
        <w:rPr>
          <w:rFonts w:hint="eastAsia" w:ascii="宋体" w:hAnsi="宋体" w:eastAsia="宋体" w:cs="宋体"/>
          <w:b w:val="0"/>
          <w:bCs/>
          <w:color w:val="000000" w:themeColor="text1"/>
          <w:sz w:val="28"/>
          <w:szCs w:val="28"/>
          <w:lang w:val="en-US" w:eastAsia="zh-CN"/>
          <w14:textFill>
            <w14:solidFill>
              <w14:schemeClr w14:val="tx1"/>
            </w14:solidFill>
          </w14:textFill>
        </w:rPr>
        <w:t>.提供磋商保证金的银行转账或电汇凭证并确保响应文件递交截止时间前到达采购文件指定账户；</w:t>
      </w:r>
    </w:p>
    <w:p w14:paraId="198CCA0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11</w:t>
      </w:r>
      <w:r>
        <w:rPr>
          <w:rFonts w:hint="eastAsia" w:ascii="宋体" w:hAnsi="宋体" w:eastAsia="宋体" w:cs="宋体"/>
          <w:b w:val="0"/>
          <w:bCs/>
          <w:color w:val="000000" w:themeColor="text1"/>
          <w:sz w:val="28"/>
          <w:szCs w:val="28"/>
          <w:lang w:val="en-US" w:eastAsia="zh-CN"/>
          <w14:textFill>
            <w14:solidFill>
              <w14:schemeClr w14:val="tx1"/>
            </w14:solidFill>
          </w14:textFill>
        </w:rPr>
        <w:t>.本项目专门面向中小企业采购（提供中小企业声明函）；</w:t>
      </w:r>
    </w:p>
    <w:p w14:paraId="3FB8A08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12</w:t>
      </w:r>
      <w:r>
        <w:rPr>
          <w:rFonts w:hint="eastAsia" w:ascii="宋体" w:hAnsi="宋体" w:eastAsia="宋体" w:cs="宋体"/>
          <w:b w:val="0"/>
          <w:bCs/>
          <w:color w:val="000000" w:themeColor="text1"/>
          <w:sz w:val="28"/>
          <w:szCs w:val="28"/>
          <w:lang w:val="en-US" w:eastAsia="zh-CN"/>
          <w14:textFill>
            <w14:solidFill>
              <w14:schemeClr w14:val="tx1"/>
            </w14:solidFill>
          </w14:textFill>
        </w:rPr>
        <w:t>.本项目不接受联合体磋商。</w:t>
      </w:r>
    </w:p>
    <w:p w14:paraId="52C7F204">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3.6 备选投标方案</w:t>
      </w:r>
    </w:p>
    <w:p w14:paraId="6ACB4F4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除供应商须知前附表另有规定外，供应商不得递交备选投标方案。</w:t>
      </w:r>
    </w:p>
    <w:p w14:paraId="7E9EEDD1">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3.7 磋商响应文件的编制</w:t>
      </w:r>
    </w:p>
    <w:p w14:paraId="2FCF4C2E">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bookmarkStart w:id="36" w:name="_Toc420591646"/>
      <w:bookmarkStart w:id="37" w:name="_Toc20940"/>
      <w:bookmarkStart w:id="38" w:name="_Toc425240467"/>
      <w:bookmarkStart w:id="39" w:name="_Toc421778368"/>
      <w:bookmarkStart w:id="40" w:name="_Toc526842686"/>
      <w:r>
        <w:rPr>
          <w:rFonts w:hint="eastAsia" w:ascii="宋体" w:hAnsi="宋体" w:eastAsia="宋体" w:cs="宋体"/>
          <w:b w:val="0"/>
          <w:bCs/>
          <w:color w:val="000000" w:themeColor="text1"/>
          <w:sz w:val="28"/>
          <w:szCs w:val="28"/>
          <w14:textFill>
            <w14:solidFill>
              <w14:schemeClr w14:val="tx1"/>
            </w14:solidFill>
          </w14:textFill>
        </w:rPr>
        <w:t>3.7.1 磋商响应文件应按第六章“磋商响应文件格式”进行编写，如有必要，可以增加附页，作为磋商响应文件的组成部分。</w:t>
      </w:r>
    </w:p>
    <w:p w14:paraId="669B77CC">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3.7.2 磋商响应文件应当对磋商文件有关</w:t>
      </w:r>
      <w:r>
        <w:rPr>
          <w:rFonts w:hint="eastAsia" w:ascii="宋体" w:hAnsi="宋体" w:eastAsia="宋体" w:cs="宋体"/>
          <w:b w:val="0"/>
          <w:bCs/>
          <w:color w:val="000000" w:themeColor="text1"/>
          <w:sz w:val="28"/>
          <w:szCs w:val="28"/>
          <w:lang w:eastAsia="zh-CN"/>
          <w14:textFill>
            <w14:solidFill>
              <w14:schemeClr w14:val="tx1"/>
            </w14:solidFill>
          </w14:textFill>
        </w:rPr>
        <w:t>工期</w:t>
      </w:r>
      <w:r>
        <w:rPr>
          <w:rFonts w:hint="eastAsia" w:ascii="宋体" w:hAnsi="宋体" w:eastAsia="宋体" w:cs="宋体"/>
          <w:b w:val="0"/>
          <w:bCs/>
          <w:color w:val="000000" w:themeColor="text1"/>
          <w:sz w:val="28"/>
          <w:szCs w:val="28"/>
          <w14:textFill>
            <w14:solidFill>
              <w14:schemeClr w14:val="tx1"/>
            </w14:solidFill>
          </w14:textFill>
        </w:rPr>
        <w:t>、投标有效期、技术标准和要求、磋商范围等实质性内容作出响应。</w:t>
      </w:r>
    </w:p>
    <w:p w14:paraId="42AF347F">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3.7.</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14:textFill>
            <w14:solidFill>
              <w14:schemeClr w14:val="tx1"/>
            </w14:solidFill>
          </w14:textFill>
        </w:rPr>
        <w:t xml:space="preserve"> 磋商响应文件正本壹份，副本份数见供应商须知前附表。正本和副本的封面上应清楚地标记“正本”或“副本”的字样。当副本和正本不一致时，以正本为准。</w:t>
      </w:r>
    </w:p>
    <w:p w14:paraId="3EFFA2AD">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bookmarkStart w:id="41" w:name="_Hlk525815536"/>
      <w:r>
        <w:rPr>
          <w:rFonts w:hint="eastAsia" w:ascii="宋体" w:hAnsi="宋体" w:eastAsia="宋体" w:cs="宋体"/>
          <w:b w:val="0"/>
          <w:bCs/>
          <w:color w:val="000000" w:themeColor="text1"/>
          <w:sz w:val="28"/>
          <w:szCs w:val="28"/>
          <w14:textFill>
            <w14:solidFill>
              <w14:schemeClr w14:val="tx1"/>
            </w14:solidFill>
          </w14:textFill>
        </w:rPr>
        <w:t>3.7.</w:t>
      </w:r>
      <w:r>
        <w:rPr>
          <w:rFonts w:hint="eastAsia" w:ascii="宋体" w:hAnsi="宋体" w:cs="宋体"/>
          <w:b w:val="0"/>
          <w:bCs/>
          <w:color w:val="000000" w:themeColor="text1"/>
          <w:sz w:val="28"/>
          <w:szCs w:val="28"/>
          <w:lang w:val="en-US" w:eastAsia="zh-CN"/>
          <w14:textFill>
            <w14:solidFill>
              <w14:schemeClr w14:val="tx1"/>
            </w14:solidFill>
          </w14:textFill>
        </w:rPr>
        <w:t>4</w:t>
      </w:r>
      <w:r>
        <w:rPr>
          <w:rFonts w:hint="eastAsia" w:ascii="宋体" w:hAnsi="宋体" w:eastAsia="宋体" w:cs="宋体"/>
          <w:b w:val="0"/>
          <w:bCs/>
          <w:color w:val="000000" w:themeColor="text1"/>
          <w:sz w:val="28"/>
          <w:szCs w:val="28"/>
          <w14:textFill>
            <w14:solidFill>
              <w14:schemeClr w14:val="tx1"/>
            </w14:solidFill>
          </w14:textFill>
        </w:rPr>
        <w:t>磋商响应文件的正本</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lang w:val="en-US" w:eastAsia="zh-CN"/>
          <w14:textFill>
            <w14:solidFill>
              <w14:schemeClr w14:val="tx1"/>
            </w14:solidFill>
          </w14:textFill>
        </w:rPr>
        <w:t>资格证明文件</w:t>
      </w:r>
      <w:r>
        <w:rPr>
          <w:rFonts w:hint="eastAsia" w:ascii="宋体" w:hAnsi="宋体" w:eastAsia="宋体" w:cs="宋体"/>
          <w:b w:val="0"/>
          <w:bCs/>
          <w:color w:val="000000" w:themeColor="text1"/>
          <w:sz w:val="28"/>
          <w:szCs w:val="28"/>
          <w14:textFill>
            <w14:solidFill>
              <w14:schemeClr w14:val="tx1"/>
            </w14:solidFill>
          </w14:textFill>
        </w:rPr>
        <w:t>和所有的副本必须全部打印装订成册，并编制目录，统一装订、编码，必须在每一页的下方清楚标明。</w:t>
      </w:r>
    </w:p>
    <w:p w14:paraId="41E3BFCF">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磋商响应文件的正本</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lang w:val="en-US" w:eastAsia="zh-CN"/>
          <w14:textFill>
            <w14:solidFill>
              <w14:schemeClr w14:val="tx1"/>
            </w14:solidFill>
          </w14:textFill>
        </w:rPr>
        <w:t>资格证明文件</w:t>
      </w:r>
      <w:r>
        <w:rPr>
          <w:rFonts w:hint="eastAsia" w:ascii="宋体" w:hAnsi="宋体" w:eastAsia="宋体" w:cs="宋体"/>
          <w:b w:val="0"/>
          <w:bCs/>
          <w:color w:val="000000" w:themeColor="text1"/>
          <w:sz w:val="28"/>
          <w:szCs w:val="28"/>
          <w14:textFill>
            <w14:solidFill>
              <w14:schemeClr w14:val="tx1"/>
            </w14:solidFill>
          </w14:textFill>
        </w:rPr>
        <w:t>和所有的副本必须逐页加盖供应商单位公章</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lang w:val="en-US" w:eastAsia="zh-CN"/>
          <w14:textFill>
            <w14:solidFill>
              <w14:schemeClr w14:val="tx1"/>
            </w14:solidFill>
          </w14:textFill>
        </w:rPr>
        <w:t>鲜章</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14:textFill>
            <w14:solidFill>
              <w14:schemeClr w14:val="tx1"/>
            </w14:solidFill>
          </w14:textFill>
        </w:rPr>
        <w:t>。</w:t>
      </w:r>
    </w:p>
    <w:p w14:paraId="2B963FFE">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3.7.</w:t>
      </w:r>
      <w:r>
        <w:rPr>
          <w:rFonts w:hint="eastAsia" w:ascii="宋体" w:hAnsi="宋体" w:cs="宋体"/>
          <w:b w:val="0"/>
          <w:bCs/>
          <w:color w:val="000000" w:themeColor="text1"/>
          <w:sz w:val="28"/>
          <w:szCs w:val="28"/>
          <w:lang w:val="en-US" w:eastAsia="zh-CN"/>
          <w14:textFill>
            <w14:solidFill>
              <w14:schemeClr w14:val="tx1"/>
            </w14:solidFill>
          </w14:textFill>
        </w:rPr>
        <w:t>6</w:t>
      </w:r>
      <w:r>
        <w:rPr>
          <w:rFonts w:hint="eastAsia" w:ascii="宋体" w:hAnsi="宋体" w:eastAsia="宋体" w:cs="宋体"/>
          <w:b w:val="0"/>
          <w:bCs/>
          <w:color w:val="000000" w:themeColor="text1"/>
          <w:sz w:val="28"/>
          <w:szCs w:val="28"/>
          <w14:textFill>
            <w14:solidFill>
              <w14:schemeClr w14:val="tx1"/>
            </w14:solidFill>
          </w14:textFill>
        </w:rPr>
        <w:t>未按本章第3.7.1项至第3.7.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项规定，出现任何一项未按要求编制的磋商响应文件，采购人（或采购代理机构）不予受理，磋商响应文件按无效文件处理。</w:t>
      </w:r>
    </w:p>
    <w:bookmarkEnd w:id="41"/>
    <w:p w14:paraId="4CF1063E">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4．投标</w:t>
      </w:r>
      <w:bookmarkEnd w:id="36"/>
      <w:bookmarkEnd w:id="37"/>
      <w:bookmarkEnd w:id="38"/>
      <w:bookmarkEnd w:id="39"/>
      <w:bookmarkEnd w:id="40"/>
    </w:p>
    <w:p w14:paraId="58EFCCBF">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bookmarkStart w:id="42" w:name="_Toc15987"/>
      <w:bookmarkStart w:id="43" w:name="_Toc425240469"/>
      <w:bookmarkStart w:id="44" w:name="_Toc526842688"/>
      <w:bookmarkStart w:id="45" w:name="_Toc421778370"/>
      <w:bookmarkStart w:id="46" w:name="_Toc420591648"/>
      <w:r>
        <w:rPr>
          <w:rFonts w:hint="eastAsia" w:ascii="宋体" w:hAnsi="宋体" w:eastAsia="宋体" w:cs="宋体"/>
          <w:b/>
          <w:color w:val="000000" w:themeColor="text1"/>
          <w:sz w:val="28"/>
          <w:szCs w:val="28"/>
          <w14:textFill>
            <w14:solidFill>
              <w14:schemeClr w14:val="tx1"/>
            </w14:solidFill>
          </w14:textFill>
        </w:rPr>
        <w:t>4.1 磋商响应文件的密封和标记</w:t>
      </w:r>
    </w:p>
    <w:p w14:paraId="17F77BD9">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4.1.1</w:t>
      </w:r>
      <w:bookmarkStart w:id="47" w:name="_Hlk518638585"/>
      <w:r>
        <w:rPr>
          <w:rFonts w:hint="eastAsia" w:ascii="宋体" w:hAnsi="宋体" w:eastAsia="宋体" w:cs="宋体"/>
          <w:b w:val="0"/>
          <w:bCs/>
          <w:color w:val="000000" w:themeColor="text1"/>
          <w:sz w:val="28"/>
          <w:szCs w:val="28"/>
          <w14:textFill>
            <w14:solidFill>
              <w14:schemeClr w14:val="tx1"/>
            </w14:solidFill>
          </w14:textFill>
        </w:rPr>
        <w:t>磋商响应文件</w:t>
      </w:r>
      <w:bookmarkEnd w:id="47"/>
      <w:r>
        <w:rPr>
          <w:rFonts w:hint="eastAsia" w:ascii="宋体" w:hAnsi="宋体" w:eastAsia="宋体" w:cs="宋体"/>
          <w:b w:val="0"/>
          <w:bCs/>
          <w:color w:val="000000" w:themeColor="text1"/>
          <w:sz w:val="28"/>
          <w:szCs w:val="28"/>
          <w14:textFill>
            <w14:solidFill>
              <w14:schemeClr w14:val="tx1"/>
            </w14:solidFill>
          </w14:textFill>
        </w:rPr>
        <w:t>的正本须单独包装</w:t>
      </w:r>
      <w:r>
        <w:rPr>
          <w:rFonts w:hint="eastAsia" w:ascii="宋体" w:hAnsi="宋体" w:eastAsia="宋体" w:cs="宋体"/>
          <w:b w:val="0"/>
          <w:bCs/>
          <w:color w:val="000000" w:themeColor="text1"/>
          <w:sz w:val="28"/>
          <w:szCs w:val="28"/>
          <w:lang w:eastAsia="zh-CN"/>
          <w14:textFill>
            <w14:solidFill>
              <w14:schemeClr w14:val="tx1"/>
            </w14:solidFill>
          </w14:textFill>
        </w:rPr>
        <w:t>在</w:t>
      </w:r>
      <w:r>
        <w:rPr>
          <w:rFonts w:hint="eastAsia" w:ascii="宋体" w:hAnsi="宋体" w:eastAsia="宋体" w:cs="宋体"/>
          <w:b w:val="0"/>
          <w:bCs/>
          <w:color w:val="000000" w:themeColor="text1"/>
          <w:sz w:val="28"/>
          <w:szCs w:val="28"/>
          <w14:textFill>
            <w14:solidFill>
              <w14:schemeClr w14:val="tx1"/>
            </w14:solidFill>
          </w14:textFill>
        </w:rPr>
        <w:t>档案袋或其他密封袋，副本可以包装在一个封套内（包装要求同正本）或分别包装（包装要求同正本），所有封套均应加贴封条，并在封套的封口处加盖供应商单位公章及法定代表人</w:t>
      </w:r>
      <w:r>
        <w:rPr>
          <w:rFonts w:hint="eastAsia" w:ascii="宋体" w:hAnsi="宋体" w:eastAsia="宋体" w:cs="宋体"/>
          <w:b w:val="0"/>
          <w:bCs/>
          <w:color w:val="000000" w:themeColor="text1"/>
          <w:sz w:val="28"/>
          <w:szCs w:val="28"/>
          <w:lang w:eastAsia="zh-CN"/>
          <w14:textFill>
            <w14:solidFill>
              <w14:schemeClr w14:val="tx1"/>
            </w14:solidFill>
          </w14:textFill>
        </w:rPr>
        <w:t>签字或盖章和其委托代理人签字</w:t>
      </w:r>
      <w:r>
        <w:rPr>
          <w:rFonts w:hint="eastAsia" w:ascii="宋体" w:hAnsi="宋体" w:eastAsia="宋体" w:cs="宋体"/>
          <w:b w:val="0"/>
          <w:bCs/>
          <w:color w:val="000000" w:themeColor="text1"/>
          <w:sz w:val="28"/>
          <w:szCs w:val="28"/>
          <w14:textFill>
            <w14:solidFill>
              <w14:schemeClr w14:val="tx1"/>
            </w14:solidFill>
          </w14:textFill>
        </w:rPr>
        <w:t>。</w:t>
      </w:r>
    </w:p>
    <w:p w14:paraId="10EF5E55">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4.1.2 磋商响应</w:t>
      </w:r>
      <w:bookmarkStart w:id="48" w:name="_Hlk518638885"/>
      <w:r>
        <w:rPr>
          <w:rFonts w:hint="eastAsia" w:ascii="宋体" w:hAnsi="宋体" w:eastAsia="宋体" w:cs="宋体"/>
          <w:b w:val="0"/>
          <w:bCs/>
          <w:color w:val="000000" w:themeColor="text1"/>
          <w:sz w:val="28"/>
          <w:szCs w:val="28"/>
          <w14:textFill>
            <w14:solidFill>
              <w14:schemeClr w14:val="tx1"/>
            </w14:solidFill>
          </w14:textFill>
        </w:rPr>
        <w:t>文件的封套上应清楚地标记“正本”、“副本”字样，资格证明文件的封套上应清楚地标记 “资格证明文件”字样</w:t>
      </w:r>
      <w:bookmarkEnd w:id="48"/>
      <w:r>
        <w:rPr>
          <w:rFonts w:hint="eastAsia" w:ascii="宋体" w:hAnsi="宋体" w:eastAsia="宋体" w:cs="宋体"/>
          <w:b w:val="0"/>
          <w:bCs/>
          <w:color w:val="000000" w:themeColor="text1"/>
          <w:sz w:val="28"/>
          <w:szCs w:val="28"/>
          <w14:textFill>
            <w14:solidFill>
              <w14:schemeClr w14:val="tx1"/>
            </w14:solidFill>
          </w14:textFill>
        </w:rPr>
        <w:t>，其他内容见供应商须知前附表。</w:t>
      </w:r>
    </w:p>
    <w:p w14:paraId="556BEB63">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4.2 磋商响应文件的递交</w:t>
      </w:r>
    </w:p>
    <w:p w14:paraId="7FD330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4.2.1 供应商应在供应商须知前附表规定的提交首次响应文件截止</w:t>
      </w:r>
      <w:r>
        <w:rPr>
          <w:rFonts w:hint="eastAsia" w:ascii="宋体" w:hAnsi="宋体" w:eastAsia="宋体" w:cs="宋体"/>
          <w:color w:val="000000"/>
          <w:sz w:val="28"/>
          <w:szCs w:val="28"/>
          <w:lang w:val="en-US" w:eastAsia="zh-CN"/>
        </w:rPr>
        <w:t>时间</w:t>
      </w:r>
      <w:r>
        <w:rPr>
          <w:rFonts w:hint="eastAsia" w:ascii="宋体" w:hAnsi="宋体" w:eastAsia="宋体" w:cs="宋体"/>
          <w:color w:val="000000"/>
          <w:sz w:val="28"/>
          <w:szCs w:val="28"/>
        </w:rPr>
        <w:t>前递交磋商响应文件。</w:t>
      </w:r>
    </w:p>
    <w:p w14:paraId="66A7F2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4.2.2 供应商递交磋商响应文件的地点：见供应商须知前附表。</w:t>
      </w:r>
    </w:p>
    <w:p w14:paraId="4FF810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4.2.3 除供应商须知前附表另有规定外，供应商所递交的磋商响应文件不予退还。</w:t>
      </w:r>
    </w:p>
    <w:p w14:paraId="5001F5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4.2.4 </w:t>
      </w:r>
      <w:bookmarkStart w:id="49" w:name="_Hlk522174718"/>
      <w:r>
        <w:rPr>
          <w:rFonts w:hint="eastAsia" w:ascii="宋体" w:hAnsi="宋体" w:eastAsia="宋体" w:cs="宋体"/>
          <w:color w:val="000000"/>
          <w:sz w:val="28"/>
          <w:szCs w:val="28"/>
        </w:rPr>
        <w:t>采购人收到磋商响应文件后，供应商须登记填写《响应文件递交登记表》。</w:t>
      </w:r>
    </w:p>
    <w:p w14:paraId="0681D585">
      <w:pPr>
        <w:pStyle w:val="3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sz w:val="28"/>
          <w:szCs w:val="28"/>
        </w:rPr>
        <w:t>4.2.</w:t>
      </w:r>
      <w:r>
        <w:rPr>
          <w:rFonts w:hint="eastAsia" w:ascii="宋体" w:hAnsi="宋体" w:eastAsia="宋体" w:cs="宋体"/>
          <w:color w:val="000000"/>
          <w:sz w:val="28"/>
          <w:szCs w:val="28"/>
          <w:lang w:val="en-US" w:eastAsia="zh-CN"/>
        </w:rPr>
        <w:t xml:space="preserve">5 </w:t>
      </w:r>
      <w:r>
        <w:rPr>
          <w:rFonts w:hint="eastAsia" w:ascii="宋体" w:hAnsi="宋体" w:eastAsia="宋体" w:cs="宋体"/>
          <w:color w:val="000000"/>
          <w:kern w:val="2"/>
          <w:sz w:val="28"/>
          <w:szCs w:val="28"/>
          <w:lang w:val="en-US" w:eastAsia="zh-CN" w:bidi="ar-SA"/>
        </w:rPr>
        <w:t>若参加开标的为磋商单位法定代表人，必须手持一份法定代表人身份证明原件和本人身份证原件。</w:t>
      </w:r>
    </w:p>
    <w:p w14:paraId="48661102">
      <w:pPr>
        <w:pStyle w:val="3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sz w:val="28"/>
          <w:szCs w:val="28"/>
        </w:rPr>
        <w:t>4.2.</w:t>
      </w:r>
      <w:r>
        <w:rPr>
          <w:rFonts w:hint="eastAsia" w:ascii="宋体" w:hAnsi="宋体" w:eastAsia="宋体" w:cs="宋体"/>
          <w:color w:val="000000"/>
          <w:sz w:val="28"/>
          <w:szCs w:val="28"/>
          <w:lang w:val="en-US" w:eastAsia="zh-CN"/>
        </w:rPr>
        <w:t xml:space="preserve">6 </w:t>
      </w:r>
      <w:r>
        <w:rPr>
          <w:rFonts w:hint="eastAsia" w:ascii="宋体" w:hAnsi="宋体" w:eastAsia="宋体" w:cs="宋体"/>
          <w:color w:val="000000"/>
          <w:kern w:val="2"/>
          <w:sz w:val="28"/>
          <w:szCs w:val="28"/>
          <w:lang w:val="en-US" w:eastAsia="zh-CN" w:bidi="ar-SA"/>
        </w:rPr>
        <w:t>若参加开标的为磋商单位法定代表人授权代理人，必须手持一份法定代表人授权委托书原件和本人身份证原件。</w:t>
      </w:r>
    </w:p>
    <w:p w14:paraId="45A78849">
      <w:pPr>
        <w:pStyle w:val="3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kern w:val="2"/>
          <w:sz w:val="28"/>
          <w:szCs w:val="28"/>
          <w:lang w:val="en-US" w:eastAsia="zh-CN" w:bidi="ar-SA"/>
        </w:rPr>
        <w:t>4.2.7上述原件若不符合要求的，其响应文件将按无效对待，不予接收。</w:t>
      </w:r>
    </w:p>
    <w:bookmarkEnd w:id="49"/>
    <w:p w14:paraId="60B07E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4.2.</w:t>
      </w: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逾期送达的或者未送达指定地点的磋商响应文件，采购人不予受理。</w:t>
      </w:r>
    </w:p>
    <w:p w14:paraId="2F0B5C91">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color w:val="000000"/>
          <w:sz w:val="28"/>
          <w:szCs w:val="28"/>
        </w:rPr>
      </w:pPr>
      <w:r>
        <w:rPr>
          <w:rFonts w:hint="eastAsia" w:ascii="宋体" w:hAnsi="宋体" w:eastAsia="宋体" w:cs="宋体"/>
          <w:color w:val="000000"/>
          <w:sz w:val="28"/>
          <w:szCs w:val="28"/>
        </w:rPr>
        <w:t>4.2.</w:t>
      </w: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每家单位只允许提交壹套《磋商响应文件》。否则，采购人有权取消其</w:t>
      </w:r>
      <w:r>
        <w:rPr>
          <w:rFonts w:hint="eastAsia" w:ascii="宋体" w:hAnsi="宋体" w:eastAsia="宋体" w:cs="宋体"/>
          <w:color w:val="000000"/>
          <w:sz w:val="28"/>
          <w:szCs w:val="28"/>
          <w:lang w:eastAsia="zh-CN"/>
        </w:rPr>
        <w:t>磋商</w:t>
      </w:r>
      <w:r>
        <w:rPr>
          <w:rFonts w:hint="eastAsia" w:ascii="宋体" w:hAnsi="宋体" w:eastAsia="宋体" w:cs="宋体"/>
          <w:color w:val="000000"/>
          <w:sz w:val="28"/>
          <w:szCs w:val="28"/>
        </w:rPr>
        <w:t>资格。</w:t>
      </w:r>
    </w:p>
    <w:p w14:paraId="4CD9361D">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4.3 磋商响应文件的修改与撤回</w:t>
      </w:r>
    </w:p>
    <w:p w14:paraId="47B731F8">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4.3.1 在供应商须知前附表第</w:t>
      </w:r>
      <w:r>
        <w:rPr>
          <w:rFonts w:hint="eastAsia" w:ascii="宋体" w:hAnsi="宋体" w:cs="宋体"/>
          <w:b w:val="0"/>
          <w:bCs/>
          <w:color w:val="000000" w:themeColor="text1"/>
          <w:sz w:val="28"/>
          <w:szCs w:val="28"/>
          <w:lang w:val="en-US" w:eastAsia="zh-CN"/>
          <w14:textFill>
            <w14:solidFill>
              <w14:schemeClr w14:val="tx1"/>
            </w14:solidFill>
          </w14:textFill>
        </w:rPr>
        <w:t>2</w:t>
      </w:r>
      <w:r>
        <w:rPr>
          <w:rFonts w:hint="eastAsia" w:ascii="宋体" w:hAnsi="宋体" w:eastAsia="宋体" w:cs="宋体"/>
          <w:b w:val="0"/>
          <w:bCs/>
          <w:color w:val="000000" w:themeColor="text1"/>
          <w:sz w:val="28"/>
          <w:szCs w:val="28"/>
          <w14:textFill>
            <w14:solidFill>
              <w14:schemeClr w14:val="tx1"/>
            </w14:solidFill>
          </w14:textFill>
        </w:rPr>
        <w:t>.2.2 项规定的提交首次响应文件截止之日前，供应商可以修改或撤回已递交的磋商响应文件，但应以书面形式通知采购人。</w:t>
      </w:r>
    </w:p>
    <w:p w14:paraId="382113CC">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4.3.2 供应商修改或撤回已递交</w:t>
      </w:r>
      <w:r>
        <w:rPr>
          <w:rFonts w:hint="eastAsia" w:ascii="宋体" w:hAnsi="宋体" w:cs="宋体"/>
          <w:b w:val="0"/>
          <w:bCs/>
          <w:color w:val="000000" w:themeColor="text1"/>
          <w:sz w:val="28"/>
          <w:szCs w:val="28"/>
          <w:lang w:val="en-US" w:eastAsia="zh-CN"/>
          <w14:textFill>
            <w14:solidFill>
              <w14:schemeClr w14:val="tx1"/>
            </w14:solidFill>
          </w14:textFill>
        </w:rPr>
        <w:t>的</w:t>
      </w:r>
      <w:r>
        <w:rPr>
          <w:rFonts w:hint="eastAsia" w:ascii="宋体" w:hAnsi="宋体" w:eastAsia="宋体" w:cs="宋体"/>
          <w:b w:val="0"/>
          <w:bCs/>
          <w:color w:val="000000" w:themeColor="text1"/>
          <w:sz w:val="28"/>
          <w:szCs w:val="28"/>
          <w14:textFill>
            <w14:solidFill>
              <w14:schemeClr w14:val="tx1"/>
            </w14:solidFill>
          </w14:textFill>
        </w:rPr>
        <w:t>磋商响应文件书面通知必须加盖供应商单位公章。采购人收到书面通知后，供应商须在其登记填写的《磋商响应文件递交登记表》“备注”栏注明，此《磋商响应文件递交登记表》作为向供应商出具的签收凭证存根。</w:t>
      </w:r>
    </w:p>
    <w:p w14:paraId="0888C8E9">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4.3.3 修改的内容为磋商响应文件的组成部分。修改的磋商响应文件应按照本章第3条、第4条规定进行编制、密封、标记和递交，并标明“修改”字样。</w:t>
      </w:r>
    </w:p>
    <w:p w14:paraId="1B878FC1">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bookmarkStart w:id="50" w:name="_Toc420591647"/>
      <w:bookmarkStart w:id="51" w:name="_Toc425240468"/>
      <w:bookmarkStart w:id="52" w:name="_Toc20463"/>
      <w:bookmarkStart w:id="53" w:name="_Toc421778369"/>
      <w:bookmarkStart w:id="54" w:name="_Toc526842687"/>
      <w:r>
        <w:rPr>
          <w:rFonts w:hint="eastAsia" w:ascii="宋体" w:hAnsi="宋体" w:eastAsia="宋体" w:cs="宋体"/>
          <w:b w:val="0"/>
          <w:bCs/>
          <w:color w:val="000000" w:themeColor="text1"/>
          <w:sz w:val="28"/>
          <w:szCs w:val="28"/>
          <w14:textFill>
            <w14:solidFill>
              <w14:schemeClr w14:val="tx1"/>
            </w14:solidFill>
          </w14:textFill>
        </w:rPr>
        <w:t>5．磋商</w:t>
      </w:r>
      <w:bookmarkEnd w:id="50"/>
      <w:bookmarkEnd w:id="51"/>
      <w:bookmarkEnd w:id="52"/>
      <w:bookmarkEnd w:id="53"/>
      <w:bookmarkEnd w:id="54"/>
    </w:p>
    <w:p w14:paraId="7A8BE72E">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5.1 磋商时间和地点</w:t>
      </w:r>
    </w:p>
    <w:p w14:paraId="4B626D1D">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bookmarkStart w:id="55" w:name="_Hlk522256941"/>
      <w:r>
        <w:rPr>
          <w:rFonts w:hint="eastAsia" w:ascii="宋体" w:hAnsi="宋体" w:eastAsia="宋体" w:cs="宋体"/>
          <w:b w:val="0"/>
          <w:bCs/>
          <w:color w:val="000000" w:themeColor="text1"/>
          <w:sz w:val="28"/>
          <w:szCs w:val="28"/>
          <w14:textFill>
            <w14:solidFill>
              <w14:schemeClr w14:val="tx1"/>
            </w14:solidFill>
          </w14:textFill>
        </w:rPr>
        <w:t>5.1.1采购人在本章第2.2.2 项规定的提交首次响应文件截止之日（磋商时间）和供应商须知前附表规定的地点磋商，并邀请所有供应商的法定代表人或其委托代理人准时参加。</w:t>
      </w:r>
    </w:p>
    <w:p w14:paraId="3E00B4CF">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5.1.2</w:t>
      </w:r>
      <w:r>
        <w:rPr>
          <w:rFonts w:hint="eastAsia" w:ascii="宋体" w:hAnsi="宋体" w:eastAsia="宋体" w:cs="宋体"/>
          <w:b w:val="0"/>
          <w:bCs/>
          <w:color w:val="000000" w:themeColor="text1"/>
          <w:sz w:val="28"/>
          <w:szCs w:val="28"/>
          <w:lang w:eastAsia="zh-CN"/>
          <w14:textFill>
            <w14:solidFill>
              <w14:schemeClr w14:val="tx1"/>
            </w14:solidFill>
          </w14:textFill>
        </w:rPr>
        <w:t>磋商供应商</w:t>
      </w:r>
      <w:r>
        <w:rPr>
          <w:rFonts w:hint="eastAsia" w:ascii="宋体" w:hAnsi="宋体" w:eastAsia="宋体" w:cs="宋体"/>
          <w:b w:val="0"/>
          <w:bCs/>
          <w:color w:val="000000" w:themeColor="text1"/>
          <w:sz w:val="28"/>
          <w:szCs w:val="28"/>
          <w14:textFill>
            <w14:solidFill>
              <w14:schemeClr w14:val="tx1"/>
            </w14:solidFill>
          </w14:textFill>
        </w:rPr>
        <w:t>未参加开标的，视同认可开标结果。</w:t>
      </w:r>
    </w:p>
    <w:bookmarkEnd w:id="55"/>
    <w:p w14:paraId="4C95BF45">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5.2磋商程序（摘要）</w:t>
      </w:r>
    </w:p>
    <w:p w14:paraId="0BEA8C36">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主持人按下列程序进行磋商：</w:t>
      </w:r>
    </w:p>
    <w:p w14:paraId="14948E6B">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（1）宣布项目名称及磋商响应文件接收截止时间，终止一切磋商响应文件的接收工作，并宣布磋商会议开始。</w:t>
      </w:r>
    </w:p>
    <w:p w14:paraId="213294D7">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（2）宣布磋商会议纪律。</w:t>
      </w:r>
    </w:p>
    <w:p w14:paraId="49C5C751">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（3）介绍政府采购监督管理部门、采购人、监标人、采购代理机构工作人员。</w:t>
      </w:r>
    </w:p>
    <w:p w14:paraId="56D10566">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（4）宣布本项目供应商签到名单，确认供应商身份。</w:t>
      </w:r>
    </w:p>
    <w:p w14:paraId="1CFE6C03">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（5）请采购人、监标人和供应商委托代理人共同查验资格证明文件的密封情况，并由监标人宣布审核结果。</w:t>
      </w:r>
    </w:p>
    <w:p w14:paraId="32D512C0">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（6）由采购人和监标人对供应商进行资格审查。开标现场，由</w:t>
      </w:r>
      <w:r>
        <w:rPr>
          <w:rFonts w:hint="eastAsia" w:ascii="宋体" w:hAnsi="宋体" w:cs="宋体"/>
          <w:b w:val="0"/>
          <w:bCs/>
          <w:color w:val="000000" w:themeColor="text1"/>
          <w:sz w:val="28"/>
          <w:szCs w:val="28"/>
          <w:lang w:val="en-US" w:eastAsia="zh-CN"/>
          <w14:textFill>
            <w14:solidFill>
              <w14:schemeClr w14:val="tx1"/>
            </w14:solidFill>
          </w14:textFill>
        </w:rPr>
        <w:t>采购人</w:t>
      </w:r>
      <w:r>
        <w:rPr>
          <w:rFonts w:hint="eastAsia" w:ascii="宋体" w:hAnsi="宋体" w:eastAsia="宋体" w:cs="宋体"/>
          <w:b w:val="0"/>
          <w:bCs/>
          <w:color w:val="000000" w:themeColor="text1"/>
          <w:sz w:val="28"/>
          <w:szCs w:val="28"/>
          <w14:textFill>
            <w14:solidFill>
              <w14:schemeClr w14:val="tx1"/>
            </w14:solidFill>
          </w14:textFill>
        </w:rPr>
        <w:t>对各供应商进行资格审查，并公布资格审查结果，资格审查不通过，该供应商无权进入下一步开标程序。</w:t>
      </w:r>
    </w:p>
    <w:p w14:paraId="5E57C48A">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7）按照磋商文件供应商须知有关规定，由监标人和供应商委托代理人共同查验磋商响应文件的密封情况，并由监标人宣布审核结果。对检查出的不符合密封规定要求的磋商响应文件作为无效文件处理，不得启封。采购代理机构接标人在开标大会结束后，经该供应商签字确认后将其磋商响应文件退回。</w:t>
      </w:r>
    </w:p>
    <w:p w14:paraId="1E55AA17">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（9）启封磋商响应文件，休会（请各供应商代表不要远离会场，保持通信畅通，以便磋商小组及时通知磋商响应文件中需要进行澄清或说明的事项）。</w:t>
      </w:r>
    </w:p>
    <w:p w14:paraId="4D710333">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 xml:space="preserve">（10）将磋商响应文件送交磋商小组评审； </w:t>
      </w:r>
    </w:p>
    <w:p w14:paraId="0D1F2A6A">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（11）通过资格审查和符合性评审后，再进行第二次磋商报价，各供应商就磋商中的技术、商务、价格、服务等内容按要求进行补充、完善、澄清、承诺，并按给定格式报出不可更改的</w:t>
      </w:r>
      <w:r>
        <w:rPr>
          <w:rFonts w:hint="eastAsia" w:ascii="宋体" w:hAnsi="宋体" w:cs="宋体"/>
          <w:b w:val="0"/>
          <w:bCs/>
          <w:color w:val="000000" w:themeColor="text1"/>
          <w:sz w:val="28"/>
          <w:szCs w:val="28"/>
          <w:lang w:val="en-US" w:eastAsia="zh-CN"/>
          <w14:textFill>
            <w14:solidFill>
              <w14:schemeClr w14:val="tx1"/>
            </w14:solidFill>
          </w14:textFill>
        </w:rPr>
        <w:t>最后</w:t>
      </w:r>
      <w:r>
        <w:rPr>
          <w:rFonts w:hint="eastAsia" w:ascii="宋体" w:hAnsi="宋体" w:eastAsia="宋体" w:cs="宋体"/>
          <w:b w:val="0"/>
          <w:bCs/>
          <w:color w:val="000000" w:themeColor="text1"/>
          <w:sz w:val="28"/>
          <w:szCs w:val="28"/>
          <w14:textFill>
            <w14:solidFill>
              <w14:schemeClr w14:val="tx1"/>
            </w14:solidFill>
          </w14:textFill>
        </w:rPr>
        <w:t>磋商报价，并作为成交价格，参与综合比较与评价。</w:t>
      </w:r>
    </w:p>
    <w:p w14:paraId="41535328">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（12）磋商结束。</w:t>
      </w:r>
    </w:p>
    <w:p w14:paraId="7F7F7C18">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6．评标</w:t>
      </w:r>
      <w:bookmarkEnd w:id="42"/>
      <w:bookmarkEnd w:id="43"/>
      <w:bookmarkEnd w:id="44"/>
      <w:bookmarkEnd w:id="45"/>
      <w:bookmarkEnd w:id="46"/>
    </w:p>
    <w:p w14:paraId="009485BC">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6.1 磋商小组</w:t>
      </w:r>
    </w:p>
    <w:p w14:paraId="744B4D4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6.1.1  </w:t>
      </w:r>
      <w:r>
        <w:rPr>
          <w:rFonts w:hint="eastAsia" w:ascii="宋体" w:hAnsi="宋体" w:eastAsia="宋体" w:cs="宋体"/>
          <w:color w:val="000000" w:themeColor="text1"/>
          <w:sz w:val="28"/>
          <w:szCs w:val="28"/>
          <w:lang w:val="en-US" w:eastAsia="zh-CN"/>
          <w14:textFill>
            <w14:solidFill>
              <w14:schemeClr w14:val="tx1"/>
            </w14:solidFill>
          </w14:textFill>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14:paraId="5193C35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6.1.2 磋商小组成员有下列情形之一的，应当回避：</w:t>
      </w:r>
    </w:p>
    <w:p w14:paraId="0C201C8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(1）供应商或供应商的主要负责人的近亲属；</w:t>
      </w:r>
    </w:p>
    <w:p w14:paraId="03DCBE4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(2）项目主管部门或者行政监督部门的人员；</w:t>
      </w:r>
    </w:p>
    <w:p w14:paraId="294A233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(3）与供应商有经济利益关系，可能影响对投标公正评审的；</w:t>
      </w:r>
    </w:p>
    <w:p w14:paraId="1CA64F0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(4）曾因在招标、评标以及其他与招标投标有关活动中从事违法行为而受过行政处罚或刑事处罚的。</w:t>
      </w:r>
    </w:p>
    <w:p w14:paraId="239E9BB0">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6.2 评标原则</w:t>
      </w:r>
    </w:p>
    <w:p w14:paraId="4E58ECD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评标活动遵循公平、公正、科学和择优的原则。</w:t>
      </w:r>
    </w:p>
    <w:p w14:paraId="086AE36A">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6.3 评标</w:t>
      </w:r>
    </w:p>
    <w:p w14:paraId="24C695E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6.3.1磋商小组按照第三章“评标办法”规定的方法、评审因素、标准和程序对磋商响应文件进行评审。第三章“评标办法”没有规定的方法、评审因素和标准，不作为评标依据。</w:t>
      </w:r>
    </w:p>
    <w:p w14:paraId="632AA38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56" w:name="_Toc425240470"/>
      <w:bookmarkStart w:id="57" w:name="_Toc420591649"/>
      <w:bookmarkStart w:id="58" w:name="_Toc421778371"/>
      <w:r>
        <w:rPr>
          <w:rFonts w:hint="eastAsia" w:ascii="宋体" w:hAnsi="宋体" w:eastAsia="宋体" w:cs="宋体"/>
          <w:color w:val="000000" w:themeColor="text1"/>
          <w:sz w:val="28"/>
          <w:szCs w:val="28"/>
          <w14:textFill>
            <w14:solidFill>
              <w14:schemeClr w14:val="tx1"/>
            </w14:solidFill>
          </w14:textFill>
        </w:rPr>
        <w:t>6.3.2政府采购评审专家应当遵守评审工作纪律，不得泄露评审文件、评审情况和评审中获悉的商业秘密。</w:t>
      </w:r>
    </w:p>
    <w:p w14:paraId="127DD86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竞争性</w:t>
      </w:r>
      <w:r>
        <w:rPr>
          <w:rFonts w:hint="eastAsia" w:ascii="宋体" w:hAnsi="宋体" w:eastAsia="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小组在评审过程中发现供应商有行贿、提供虚假材料或者串通等违法行为的，应当及时向财政部门报告。</w:t>
      </w:r>
    </w:p>
    <w:p w14:paraId="0DC1D25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政府采购评审专家在评审过程中受到非法干预的，应当及时向财政、监察等部门举报。</w:t>
      </w:r>
    </w:p>
    <w:p w14:paraId="2D112E6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6.3.3竞争性</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小组成员应当按照客观、公正、审慎的原则，根据采购文件规定的评审程序、评审方法和评审标准进行独立评审。采购文件内容违反国家有关强制性规定的，竞争性</w:t>
      </w:r>
      <w:r>
        <w:rPr>
          <w:rFonts w:hint="eastAsia" w:ascii="宋体" w:hAnsi="宋体" w:eastAsia="宋体" w:cs="宋体"/>
          <w:color w:val="auto"/>
          <w:sz w:val="28"/>
          <w:szCs w:val="28"/>
          <w:lang w:val="en-US" w:eastAsia="zh-CN"/>
        </w:rPr>
        <w:t>磋商</w:t>
      </w:r>
      <w:r>
        <w:rPr>
          <w:rFonts w:hint="eastAsia" w:ascii="宋体" w:hAnsi="宋体" w:eastAsia="宋体" w:cs="宋体"/>
          <w:color w:val="000000" w:themeColor="text1"/>
          <w:sz w:val="28"/>
          <w:szCs w:val="28"/>
          <w14:textFill>
            <w14:solidFill>
              <w14:schemeClr w14:val="tx1"/>
            </w14:solidFill>
          </w14:textFill>
        </w:rPr>
        <w:t>小组应当停止评审并向采购人或者采购代理机构说明情况。</w:t>
      </w:r>
    </w:p>
    <w:p w14:paraId="5916CAE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竞争性</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成员应当在评审报告上签字，对自己的评审意见承担法律责任。对评审报告有异议的，应当在评审报告上签署不同意见，并说明理由，否则视为同意评审报告。</w:t>
      </w:r>
    </w:p>
    <w:p w14:paraId="70D7C38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6.3.4采购人、采购代理机构不得向评审专家作倾向性、误导性的解释或者说明。</w:t>
      </w:r>
    </w:p>
    <w:p w14:paraId="3E257CD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59" w:name="_Hlk522178150"/>
      <w:r>
        <w:rPr>
          <w:rFonts w:hint="eastAsia" w:ascii="宋体" w:hAnsi="宋体" w:eastAsia="宋体" w:cs="宋体"/>
          <w:color w:val="000000" w:themeColor="text1"/>
          <w:sz w:val="28"/>
          <w:szCs w:val="28"/>
          <w14:textFill>
            <w14:solidFill>
              <w14:schemeClr w14:val="tx1"/>
            </w14:solidFill>
          </w14:textFill>
        </w:rPr>
        <w:t>6.3.</w:t>
      </w:r>
      <w:r>
        <w:rPr>
          <w:rFonts w:hint="eastAsia" w:ascii="宋体" w:hAnsi="宋体" w:cs="宋体"/>
          <w:color w:val="000000" w:themeColor="text1"/>
          <w:sz w:val="28"/>
          <w:szCs w:val="28"/>
          <w:lang w:val="en-US" w:eastAsia="zh-CN"/>
          <w14:textFill>
            <w14:solidFill>
              <w14:schemeClr w14:val="tx1"/>
            </w14:solidFill>
          </w14:textFill>
        </w:rPr>
        <w:t>5磋商小组</w:t>
      </w:r>
      <w:r>
        <w:rPr>
          <w:rFonts w:hint="eastAsia" w:ascii="宋体" w:hAnsi="宋体" w:eastAsia="宋体" w:cs="宋体"/>
          <w:color w:val="000000" w:themeColor="text1"/>
          <w:sz w:val="28"/>
          <w:szCs w:val="28"/>
          <w14:textFill>
            <w14:solidFill>
              <w14:schemeClr w14:val="tx1"/>
            </w14:solidFill>
          </w14:textFill>
        </w:rPr>
        <w:t>成员应当按照</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规定的评标标准和方法，客观、公正地对</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提出评审意见。</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没有规定的评标标准和方法不得作为评标的依据。</w:t>
      </w:r>
    </w:p>
    <w:p w14:paraId="68FCD42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磋商小组</w:t>
      </w:r>
      <w:r>
        <w:rPr>
          <w:rFonts w:hint="eastAsia" w:ascii="宋体" w:hAnsi="宋体" w:eastAsia="宋体" w:cs="宋体"/>
          <w:color w:val="000000" w:themeColor="text1"/>
          <w:sz w:val="28"/>
          <w:szCs w:val="28"/>
          <w14:textFill>
            <w14:solidFill>
              <w14:schemeClr w14:val="tx1"/>
            </w14:solidFill>
          </w14:textFill>
        </w:rPr>
        <w:t>成员不得私下接触投标人，不得收受投标人给予的财物或者其他好处，不得向招标人征询确定中标人的意向，不得接受任何单位或者个人明示或者暗示提出的倾向或者排斥特定投标人的要求，不得有其他不客观、不公正履行职务的行为。</w:t>
      </w:r>
    </w:p>
    <w:p w14:paraId="213AD67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6.3.</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有下列情形之一的，评标委员会应当否决其投标：</w:t>
      </w:r>
    </w:p>
    <w:p w14:paraId="7B56407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未经投标单位盖章和单位负责人签字；</w:t>
      </w:r>
    </w:p>
    <w:p w14:paraId="577E321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（二）投标联合体没有提交共同投标协议；</w:t>
      </w:r>
    </w:p>
    <w:p w14:paraId="09BB006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（三）投标人不符合国家或者</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规定的资格条件；</w:t>
      </w:r>
    </w:p>
    <w:p w14:paraId="4CD4444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（四）同一投标人提交两个以上不同的</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或者</w:t>
      </w:r>
      <w:r>
        <w:rPr>
          <w:rFonts w:hint="eastAsia" w:ascii="宋体" w:hAnsi="宋体" w:eastAsia="宋体" w:cs="宋体"/>
          <w:color w:val="000000" w:themeColor="text1"/>
          <w:sz w:val="28"/>
          <w:szCs w:val="28"/>
          <w:lang w:eastAsia="zh-CN"/>
          <w14:textFill>
            <w14:solidFill>
              <w14:schemeClr w14:val="tx1"/>
            </w14:solidFill>
          </w14:textFill>
        </w:rPr>
        <w:t>磋商报价</w:t>
      </w:r>
      <w:r>
        <w:rPr>
          <w:rFonts w:hint="eastAsia" w:ascii="宋体" w:hAnsi="宋体" w:eastAsia="宋体" w:cs="宋体"/>
          <w:color w:val="000000" w:themeColor="text1"/>
          <w:sz w:val="28"/>
          <w:szCs w:val="28"/>
          <w14:textFill>
            <w14:solidFill>
              <w14:schemeClr w14:val="tx1"/>
            </w14:solidFill>
          </w14:textFill>
        </w:rPr>
        <w:t>，但</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要求提交备选投标的除外；</w:t>
      </w:r>
    </w:p>
    <w:p w14:paraId="4CB19A1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w:t>
      </w:r>
      <w:r>
        <w:rPr>
          <w:rFonts w:hint="eastAsia" w:ascii="宋体" w:hAnsi="宋体" w:eastAsia="宋体" w:cs="宋体"/>
          <w:color w:val="000000" w:themeColor="text1"/>
          <w:sz w:val="28"/>
          <w:szCs w:val="28"/>
          <w:lang w:eastAsia="zh-CN"/>
          <w14:textFill>
            <w14:solidFill>
              <w14:schemeClr w14:val="tx1"/>
            </w14:solidFill>
          </w14:textFill>
        </w:rPr>
        <w:t>磋商报价</w:t>
      </w:r>
      <w:r>
        <w:rPr>
          <w:rFonts w:hint="eastAsia" w:ascii="宋体" w:hAnsi="宋体" w:eastAsia="宋体" w:cs="宋体"/>
          <w:color w:val="000000" w:themeColor="text1"/>
          <w:sz w:val="28"/>
          <w:szCs w:val="28"/>
          <w14:textFill>
            <w14:solidFill>
              <w14:schemeClr w14:val="tx1"/>
            </w14:solidFill>
          </w14:textFill>
        </w:rPr>
        <w:t>低于成本或者高于</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设定的最高投标限价；</w:t>
      </w:r>
    </w:p>
    <w:p w14:paraId="442D8EA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没有对</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的实质性要求和条件作出响应；</w:t>
      </w:r>
    </w:p>
    <w:p w14:paraId="62051B6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（七）投标人有串通投标、弄虚作假、行贿等违法行为。</w:t>
      </w:r>
    </w:p>
    <w:p w14:paraId="257E117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6.3.</w:t>
      </w:r>
      <w:r>
        <w:rPr>
          <w:rFonts w:hint="eastAsia" w:ascii="宋体" w:hAnsi="宋体" w:cs="宋体"/>
          <w:color w:val="000000" w:themeColor="text1"/>
          <w:sz w:val="28"/>
          <w:szCs w:val="28"/>
          <w:lang w:val="en-US" w:eastAsia="zh-CN"/>
          <w14:textFill>
            <w14:solidFill>
              <w14:schemeClr w14:val="tx1"/>
            </w14:solidFill>
          </w14:textFill>
        </w:rPr>
        <w:t xml:space="preserve">7 </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中有含义不明确的内容、明显文字或者计算错误，</w:t>
      </w:r>
      <w:r>
        <w:rPr>
          <w:rFonts w:hint="eastAsia" w:ascii="宋体" w:hAnsi="宋体" w:eastAsia="宋体" w:cs="宋体"/>
          <w:color w:val="000000" w:themeColor="text1"/>
          <w:sz w:val="28"/>
          <w:szCs w:val="28"/>
          <w:lang w:val="en-US" w:eastAsia="zh-CN"/>
          <w14:textFill>
            <w14:solidFill>
              <w14:schemeClr w14:val="tx1"/>
            </w14:solidFill>
          </w14:textFill>
        </w:rPr>
        <w:t>磋商小组</w:t>
      </w:r>
      <w:r>
        <w:rPr>
          <w:rFonts w:hint="eastAsia" w:ascii="宋体" w:hAnsi="宋体" w:eastAsia="宋体" w:cs="宋体"/>
          <w:color w:val="000000" w:themeColor="text1"/>
          <w:sz w:val="28"/>
          <w:szCs w:val="28"/>
          <w14:textFill>
            <w14:solidFill>
              <w14:schemeClr w14:val="tx1"/>
            </w14:solidFill>
          </w14:textFill>
        </w:rPr>
        <w:t>认为需要投标人作出必要澄清、说明的，应当书面通知该投标人。投标人的澄清、说明应当采用书面形式，并不得超出</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的范围或者改变</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的实质性内容。</w:t>
      </w:r>
    </w:p>
    <w:p w14:paraId="6EFDD94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磋商小组</w:t>
      </w:r>
      <w:r>
        <w:rPr>
          <w:rFonts w:hint="eastAsia" w:ascii="宋体" w:hAnsi="宋体" w:eastAsia="宋体" w:cs="宋体"/>
          <w:color w:val="000000" w:themeColor="text1"/>
          <w:sz w:val="28"/>
          <w:szCs w:val="28"/>
          <w14:textFill>
            <w14:solidFill>
              <w14:schemeClr w14:val="tx1"/>
            </w14:solidFill>
          </w14:textFill>
        </w:rPr>
        <w:t>不得暗示或者诱导投标人作出澄清、说明，不得接受投标人主动提出的澄清、说明。</w:t>
      </w:r>
    </w:p>
    <w:p w14:paraId="1405B16A">
      <w:pPr>
        <w:pStyle w:val="16"/>
        <w:jc w:val="both"/>
        <w:rPr>
          <w:rFonts w:hint="eastAsia"/>
        </w:rPr>
      </w:pPr>
    </w:p>
    <w:bookmarkEnd w:id="59"/>
    <w:p w14:paraId="2D216B43">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bookmarkStart w:id="60" w:name="_Toc26000"/>
      <w:bookmarkStart w:id="61" w:name="_Toc526842689"/>
      <w:r>
        <w:rPr>
          <w:rFonts w:hint="eastAsia" w:ascii="宋体" w:hAnsi="宋体" w:eastAsia="宋体" w:cs="宋体"/>
          <w:b/>
          <w:color w:val="000000" w:themeColor="text1"/>
          <w:sz w:val="28"/>
          <w:szCs w:val="28"/>
          <w14:textFill>
            <w14:solidFill>
              <w14:schemeClr w14:val="tx1"/>
            </w14:solidFill>
          </w14:textFill>
        </w:rPr>
        <w:t>7．合同授予</w:t>
      </w:r>
      <w:bookmarkEnd w:id="56"/>
      <w:bookmarkEnd w:id="57"/>
      <w:bookmarkEnd w:id="58"/>
      <w:bookmarkEnd w:id="60"/>
      <w:bookmarkEnd w:id="61"/>
    </w:p>
    <w:p w14:paraId="2BFD14B5">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7.1 定标方式</w:t>
      </w:r>
    </w:p>
    <w:p w14:paraId="0EC1666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62" w:name="_Hlk522179251"/>
      <w:r>
        <w:rPr>
          <w:rFonts w:hint="eastAsia" w:ascii="宋体" w:hAnsi="宋体" w:eastAsia="宋体" w:cs="宋体"/>
          <w:color w:val="000000" w:themeColor="text1"/>
          <w:sz w:val="28"/>
          <w:szCs w:val="28"/>
          <w14:textFill>
            <w14:solidFill>
              <w14:schemeClr w14:val="tx1"/>
            </w14:solidFill>
          </w14:textFill>
        </w:rPr>
        <w:t>7.1.1除供应商须知前附表规定评标委员会直接确定成交供应商外，采购人依据磋商小组推荐的成交候选供应商确定成交供应商，磋商小组推荐成交候选供应商的人数见供应商须知前附表。</w:t>
      </w:r>
    </w:p>
    <w:p w14:paraId="01C4E9D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7.1.2评标完成后，</w:t>
      </w:r>
      <w:r>
        <w:rPr>
          <w:rFonts w:hint="eastAsia" w:ascii="宋体" w:hAnsi="宋体" w:cs="宋体"/>
          <w:color w:val="000000" w:themeColor="text1"/>
          <w:sz w:val="28"/>
          <w:szCs w:val="28"/>
          <w:lang w:val="en-US" w:eastAsia="zh-CN"/>
          <w14:textFill>
            <w14:solidFill>
              <w14:schemeClr w14:val="tx1"/>
            </w14:solidFill>
          </w14:textFill>
        </w:rPr>
        <w:t>磋商小组</w:t>
      </w:r>
      <w:r>
        <w:rPr>
          <w:rFonts w:hint="eastAsia" w:ascii="宋体" w:hAnsi="宋体" w:eastAsia="宋体" w:cs="宋体"/>
          <w:color w:val="000000" w:themeColor="text1"/>
          <w:sz w:val="28"/>
          <w:szCs w:val="28"/>
          <w14:textFill>
            <w14:solidFill>
              <w14:schemeClr w14:val="tx1"/>
            </w14:solidFill>
          </w14:textFill>
        </w:rPr>
        <w:t>应当向</w:t>
      </w:r>
      <w:r>
        <w:rPr>
          <w:rFonts w:hint="eastAsia" w:ascii="宋体" w:hAnsi="宋体" w:cs="宋体"/>
          <w:color w:val="000000" w:themeColor="text1"/>
          <w:sz w:val="28"/>
          <w:szCs w:val="28"/>
          <w:lang w:val="en-US" w:eastAsia="zh-CN"/>
          <w14:textFill>
            <w14:solidFill>
              <w14:schemeClr w14:val="tx1"/>
            </w14:solidFill>
          </w14:textFill>
        </w:rPr>
        <w:t>采购</w:t>
      </w:r>
      <w:r>
        <w:rPr>
          <w:rFonts w:hint="eastAsia" w:ascii="宋体" w:hAnsi="宋体" w:eastAsia="宋体" w:cs="宋体"/>
          <w:color w:val="000000" w:themeColor="text1"/>
          <w:sz w:val="28"/>
          <w:szCs w:val="28"/>
          <w14:textFill>
            <w14:solidFill>
              <w14:schemeClr w14:val="tx1"/>
            </w14:solidFill>
          </w14:textFill>
        </w:rPr>
        <w:t>人提交书面评</w:t>
      </w:r>
      <w:r>
        <w:rPr>
          <w:rFonts w:hint="eastAsia" w:ascii="宋体" w:hAnsi="宋体" w:cs="宋体"/>
          <w:color w:val="000000" w:themeColor="text1"/>
          <w:sz w:val="28"/>
          <w:szCs w:val="28"/>
          <w:lang w:val="en-US" w:eastAsia="zh-CN"/>
          <w14:textFill>
            <w14:solidFill>
              <w14:schemeClr w14:val="tx1"/>
            </w14:solidFill>
          </w14:textFill>
        </w:rPr>
        <w:t>审</w:t>
      </w:r>
      <w:r>
        <w:rPr>
          <w:rFonts w:hint="eastAsia" w:ascii="宋体" w:hAnsi="宋体" w:eastAsia="宋体" w:cs="宋体"/>
          <w:color w:val="000000" w:themeColor="text1"/>
          <w:sz w:val="28"/>
          <w:szCs w:val="28"/>
          <w14:textFill>
            <w14:solidFill>
              <w14:schemeClr w14:val="tx1"/>
            </w14:solidFill>
          </w14:textFill>
        </w:rPr>
        <w:t>报告和</w:t>
      </w:r>
      <w:r>
        <w:rPr>
          <w:rFonts w:hint="eastAsia" w:ascii="宋体" w:hAnsi="宋体" w:cs="宋体"/>
          <w:color w:val="000000" w:themeColor="text1"/>
          <w:sz w:val="28"/>
          <w:szCs w:val="28"/>
          <w:lang w:eastAsia="zh-CN"/>
          <w14:textFill>
            <w14:solidFill>
              <w14:schemeClr w14:val="tx1"/>
            </w14:solidFill>
          </w14:textFill>
        </w:rPr>
        <w:t>成交</w:t>
      </w:r>
      <w:r>
        <w:rPr>
          <w:rFonts w:hint="eastAsia" w:ascii="宋体" w:hAnsi="宋体" w:eastAsia="宋体" w:cs="宋体"/>
          <w:color w:val="000000" w:themeColor="text1"/>
          <w:sz w:val="28"/>
          <w:szCs w:val="28"/>
          <w14:textFill>
            <w14:solidFill>
              <w14:schemeClr w14:val="tx1"/>
            </w14:solidFill>
          </w14:textFill>
        </w:rPr>
        <w:t>候选人名单。</w:t>
      </w:r>
    </w:p>
    <w:p w14:paraId="4A5A6B9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r>
        <w:rPr>
          <w:rFonts w:hint="eastAsia" w:ascii="宋体" w:hAnsi="宋体" w:cs="宋体"/>
          <w:color w:val="000000" w:themeColor="text1"/>
          <w:sz w:val="28"/>
          <w:szCs w:val="28"/>
          <w:lang w:val="en-US" w:eastAsia="zh-CN"/>
          <w14:textFill>
            <w14:solidFill>
              <w14:schemeClr w14:val="tx1"/>
            </w14:solidFill>
          </w14:textFill>
        </w:rPr>
        <w:t xml:space="preserve">  </w:t>
      </w:r>
    </w:p>
    <w:p w14:paraId="1098E7B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7.1.3中标或者成交供应商拒绝与采购人签订合同的，采购人可以按照评审报告推荐的中标或者成交候选供应商名单排序，确定下一候选人为中标或者成交供应商，也可以重新开展政府采购活动。</w:t>
      </w:r>
    </w:p>
    <w:bookmarkEnd w:id="62"/>
    <w:p w14:paraId="3812A14F">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7.2 成交通知</w:t>
      </w:r>
    </w:p>
    <w:p w14:paraId="6D09AFA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63" w:name="_Hlk522179377"/>
      <w:r>
        <w:rPr>
          <w:rFonts w:hint="eastAsia" w:ascii="宋体" w:hAnsi="宋体" w:eastAsia="宋体" w:cs="宋体"/>
          <w:color w:val="000000" w:themeColor="text1"/>
          <w:sz w:val="28"/>
          <w:szCs w:val="28"/>
          <w14:textFill>
            <w14:solidFill>
              <w14:schemeClr w14:val="tx1"/>
            </w14:solidFill>
          </w14:textFill>
        </w:rPr>
        <w:t>7.2.</w:t>
      </w: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采购代理机构应当</w:t>
      </w:r>
      <w:r>
        <w:rPr>
          <w:rFonts w:hint="eastAsia" w:ascii="宋体" w:hAnsi="宋体" w:cs="宋体"/>
          <w:color w:val="000000" w:themeColor="text1"/>
          <w:sz w:val="28"/>
          <w:szCs w:val="28"/>
          <w:lang w:val="en-US" w:eastAsia="zh-CN"/>
          <w14:textFill>
            <w14:solidFill>
              <w14:schemeClr w14:val="tx1"/>
            </w14:solidFill>
          </w14:textFill>
        </w:rPr>
        <w:t>在</w:t>
      </w:r>
      <w:r>
        <w:rPr>
          <w:rFonts w:hint="eastAsia" w:ascii="宋体" w:hAnsi="宋体" w:eastAsia="宋体" w:cs="宋体"/>
          <w:color w:val="000000" w:themeColor="text1"/>
          <w:sz w:val="28"/>
          <w:szCs w:val="28"/>
          <w14:textFill>
            <w14:solidFill>
              <w14:schemeClr w14:val="tx1"/>
            </w14:solidFill>
          </w14:textFill>
        </w:rPr>
        <w:t>评审结束</w:t>
      </w:r>
      <w:r>
        <w:rPr>
          <w:rFonts w:hint="eastAsia" w:ascii="宋体" w:hAnsi="宋体" w:cs="宋体"/>
          <w:color w:val="000000" w:themeColor="text1"/>
          <w:sz w:val="28"/>
          <w:szCs w:val="28"/>
          <w:lang w:val="en-US" w:eastAsia="zh-CN"/>
          <w14:textFill>
            <w14:solidFill>
              <w14:schemeClr w14:val="tx1"/>
            </w14:solidFill>
          </w14:textFill>
        </w:rPr>
        <w:t>后</w:t>
      </w:r>
      <w:r>
        <w:rPr>
          <w:rFonts w:hint="eastAsia" w:ascii="宋体" w:hAnsi="宋体" w:eastAsia="宋体" w:cs="宋体"/>
          <w:color w:val="000000" w:themeColor="text1"/>
          <w:sz w:val="28"/>
          <w:szCs w:val="28"/>
          <w14:textFill>
            <w14:solidFill>
              <w14:schemeClr w14:val="tx1"/>
            </w14:solidFill>
          </w14:textFill>
        </w:rPr>
        <w:t>2个工作日内将评审报告送采购人</w:t>
      </w:r>
      <w:r>
        <w:rPr>
          <w:rFonts w:hint="eastAsia" w:ascii="宋体" w:hAnsi="宋体" w:cs="宋体"/>
          <w:color w:val="000000" w:themeColor="text1"/>
          <w:sz w:val="28"/>
          <w:szCs w:val="28"/>
          <w:lang w:val="en-US" w:eastAsia="zh-CN"/>
          <w14:textFill>
            <w14:solidFill>
              <w14:schemeClr w14:val="tx1"/>
            </w14:solidFill>
          </w14:textFill>
        </w:rPr>
        <w:t>确认</w:t>
      </w:r>
      <w:r>
        <w:rPr>
          <w:rFonts w:hint="eastAsia" w:ascii="宋体" w:hAnsi="宋体" w:eastAsia="宋体" w:cs="宋体"/>
          <w:color w:val="000000" w:themeColor="text1"/>
          <w:sz w:val="28"/>
          <w:szCs w:val="28"/>
          <w14:textFill>
            <w14:solidFill>
              <w14:schemeClr w14:val="tx1"/>
            </w14:solidFill>
          </w14:textFill>
        </w:rPr>
        <w:t>。</w:t>
      </w:r>
    </w:p>
    <w:p w14:paraId="32B4614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采购人应当</w:t>
      </w:r>
      <w:r>
        <w:rPr>
          <w:rFonts w:hint="eastAsia" w:ascii="宋体" w:hAnsi="宋体" w:cs="宋体"/>
          <w:color w:val="000000" w:themeColor="text1"/>
          <w:sz w:val="28"/>
          <w:szCs w:val="28"/>
          <w:lang w:val="en-US" w:eastAsia="zh-CN"/>
          <w14:textFill>
            <w14:solidFill>
              <w14:schemeClr w14:val="tx1"/>
            </w14:solidFill>
          </w14:textFill>
        </w:rPr>
        <w:t>在</w:t>
      </w:r>
      <w:r>
        <w:rPr>
          <w:rFonts w:hint="eastAsia" w:ascii="宋体" w:hAnsi="宋体" w:eastAsia="宋体" w:cs="宋体"/>
          <w:color w:val="000000" w:themeColor="text1"/>
          <w:sz w:val="28"/>
          <w:szCs w:val="28"/>
          <w14:textFill>
            <w14:solidFill>
              <w14:schemeClr w14:val="tx1"/>
            </w14:solidFill>
          </w14:textFill>
        </w:rPr>
        <w:t>收到评审报告</w:t>
      </w:r>
      <w:r>
        <w:rPr>
          <w:rFonts w:hint="eastAsia" w:ascii="宋体" w:hAnsi="宋体" w:cs="宋体"/>
          <w:color w:val="000000" w:themeColor="text1"/>
          <w:sz w:val="28"/>
          <w:szCs w:val="28"/>
          <w:lang w:val="en-US" w:eastAsia="zh-CN"/>
          <w14:textFill>
            <w14:solidFill>
              <w14:schemeClr w14:val="tx1"/>
            </w14:solidFill>
          </w14:textFill>
        </w:rPr>
        <w:t>后</w:t>
      </w:r>
      <w:r>
        <w:rPr>
          <w:rFonts w:hint="eastAsia" w:ascii="宋体" w:hAnsi="宋体" w:eastAsia="宋体" w:cs="宋体"/>
          <w:color w:val="000000" w:themeColor="text1"/>
          <w:sz w:val="28"/>
          <w:szCs w:val="28"/>
          <w14:textFill>
            <w14:solidFill>
              <w14:schemeClr w14:val="tx1"/>
            </w14:solidFill>
          </w14:textFill>
        </w:rPr>
        <w:t>5个工作日</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从</w:t>
      </w:r>
      <w:r>
        <w:rPr>
          <w:rFonts w:hint="eastAsia" w:ascii="宋体" w:hAnsi="宋体" w:eastAsia="宋体" w:cs="宋体"/>
          <w:color w:val="000000" w:themeColor="text1"/>
          <w:sz w:val="28"/>
          <w:szCs w:val="28"/>
          <w14:textFill>
            <w14:solidFill>
              <w14:schemeClr w14:val="tx1"/>
            </w14:solidFill>
          </w14:textFill>
        </w:rPr>
        <w:t>评审报告推荐的成交候选</w:t>
      </w:r>
      <w:r>
        <w:rPr>
          <w:rFonts w:hint="eastAsia" w:ascii="宋体" w:hAnsi="宋体" w:cs="宋体"/>
          <w:color w:val="000000" w:themeColor="text1"/>
          <w:sz w:val="28"/>
          <w:szCs w:val="28"/>
          <w:lang w:val="en-US" w:eastAsia="zh-CN"/>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t>中</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按照排序由高到低的原则</w:t>
      </w:r>
      <w:r>
        <w:rPr>
          <w:rFonts w:hint="eastAsia" w:ascii="宋体" w:hAnsi="宋体" w:eastAsia="宋体" w:cs="宋体"/>
          <w:color w:val="000000" w:themeColor="text1"/>
          <w:sz w:val="28"/>
          <w:szCs w:val="28"/>
          <w14:textFill>
            <w14:solidFill>
              <w14:schemeClr w14:val="tx1"/>
            </w14:solidFill>
          </w14:textFill>
        </w:rPr>
        <w:t>确定成交供应商。</w:t>
      </w:r>
    </w:p>
    <w:p w14:paraId="5C479B4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采购人或者采购代理机构应当</w:t>
      </w:r>
      <w:r>
        <w:rPr>
          <w:rFonts w:hint="eastAsia" w:ascii="宋体" w:hAnsi="宋体" w:cs="宋体"/>
          <w:color w:val="000000" w:themeColor="text1"/>
          <w:sz w:val="28"/>
          <w:szCs w:val="28"/>
          <w:lang w:val="en-US" w:eastAsia="zh-CN"/>
          <w14:textFill>
            <w14:solidFill>
              <w14:schemeClr w14:val="tx1"/>
            </w14:solidFill>
          </w14:textFill>
        </w:rPr>
        <w:t>在</w:t>
      </w:r>
      <w:r>
        <w:rPr>
          <w:rFonts w:hint="eastAsia" w:ascii="宋体" w:hAnsi="宋体" w:eastAsia="宋体" w:cs="宋体"/>
          <w:color w:val="000000" w:themeColor="text1"/>
          <w:sz w:val="28"/>
          <w:szCs w:val="28"/>
          <w14:textFill>
            <w14:solidFill>
              <w14:schemeClr w14:val="tx1"/>
            </w14:solidFill>
          </w14:textFill>
        </w:rPr>
        <w:t>成交供应商确定</w:t>
      </w:r>
      <w:r>
        <w:rPr>
          <w:rFonts w:hint="eastAsia" w:ascii="宋体" w:hAnsi="宋体" w:cs="宋体"/>
          <w:color w:val="000000" w:themeColor="text1"/>
          <w:sz w:val="28"/>
          <w:szCs w:val="28"/>
          <w:lang w:val="en-US" w:eastAsia="zh-CN"/>
          <w14:textFill>
            <w14:solidFill>
              <w14:schemeClr w14:val="tx1"/>
            </w14:solidFill>
          </w14:textFill>
        </w:rPr>
        <w:t>后</w:t>
      </w:r>
      <w:r>
        <w:rPr>
          <w:rFonts w:hint="eastAsia" w:ascii="宋体" w:hAnsi="宋体" w:eastAsia="宋体" w:cs="宋体"/>
          <w:color w:val="000000" w:themeColor="text1"/>
          <w:sz w:val="28"/>
          <w:szCs w:val="28"/>
          <w14:textFill>
            <w14:solidFill>
              <w14:schemeClr w14:val="tx1"/>
            </w14:solidFill>
          </w14:textFill>
        </w:rPr>
        <w:t>2个工作日内，</w:t>
      </w:r>
      <w:r>
        <w:rPr>
          <w:rFonts w:hint="eastAsia" w:ascii="宋体" w:hAnsi="宋体" w:cs="宋体"/>
          <w:color w:val="000000" w:themeColor="text1"/>
          <w:sz w:val="28"/>
          <w:szCs w:val="28"/>
          <w:lang w:val="en-US" w:eastAsia="zh-CN"/>
          <w14:textFill>
            <w14:solidFill>
              <w14:schemeClr w14:val="tx1"/>
            </w14:solidFill>
          </w14:textFill>
        </w:rPr>
        <w:t>在省级以上财政部门指定的政府采购信息发布媒体上公告成交结果，同时向成交供应商发出成交通知书，并将磋商文件随成交结果同时公告。</w:t>
      </w:r>
    </w:p>
    <w:p w14:paraId="0DD3B1F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7.2.</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中标结果公告公示期一个工作日</w:t>
      </w:r>
      <w:bookmarkEnd w:id="63"/>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公</w:t>
      </w:r>
      <w:r>
        <w:rPr>
          <w:rFonts w:hint="eastAsia" w:ascii="宋体" w:hAnsi="宋体" w:eastAsia="宋体" w:cs="宋体"/>
          <w:color w:val="000000" w:themeColor="text1"/>
          <w:sz w:val="28"/>
          <w:szCs w:val="28"/>
          <w14:textFill>
            <w14:solidFill>
              <w14:schemeClr w14:val="tx1"/>
            </w14:solidFill>
          </w14:textFill>
        </w:rPr>
        <w:t>示媒介</w:t>
      </w:r>
      <w:r>
        <w:rPr>
          <w:rFonts w:hint="eastAsia" w:ascii="宋体" w:hAnsi="宋体" w:eastAsia="宋体" w:cs="宋体"/>
          <w:color w:val="000000" w:themeColor="text1"/>
          <w:sz w:val="28"/>
          <w:szCs w:val="28"/>
          <w:lang w:val="en-US" w:eastAsia="zh-CN"/>
          <w14:textFill>
            <w14:solidFill>
              <w14:schemeClr w14:val="tx1"/>
            </w14:solidFill>
          </w14:textFill>
        </w:rPr>
        <w:t>《陕西省政府采购网》、《全国公共资源交易平台（陕西省·延安市）》上同时发布。</w:t>
      </w:r>
    </w:p>
    <w:p w14:paraId="09211D3A">
      <w:pPr>
        <w:spacing w:line="360" w:lineRule="auto"/>
        <w:ind w:firstLine="562" w:firstLineChars="200"/>
        <w:rPr>
          <w:rFonts w:hint="eastAsia" w:ascii="宋体" w:hAnsi="宋体" w:eastAsia="宋体" w:cs="宋体"/>
          <w:b/>
          <w:color w:val="000000"/>
          <w:sz w:val="28"/>
          <w:szCs w:val="28"/>
          <w:lang w:val="en-US" w:eastAsia="zh-CN"/>
        </w:rPr>
      </w:pPr>
      <w:r>
        <w:rPr>
          <w:rFonts w:hint="eastAsia" w:ascii="宋体" w:hAnsi="宋体" w:cs="宋体"/>
          <w:b/>
          <w:color w:val="000000"/>
          <w:sz w:val="28"/>
          <w:szCs w:val="28"/>
          <w:lang w:val="en-US" w:eastAsia="zh-CN"/>
        </w:rPr>
        <w:t>7</w:t>
      </w:r>
      <w:r>
        <w:rPr>
          <w:rFonts w:hint="eastAsia" w:ascii="宋体" w:hAnsi="宋体" w:eastAsia="宋体" w:cs="宋体"/>
          <w:b/>
          <w:color w:val="000000"/>
          <w:sz w:val="28"/>
          <w:szCs w:val="28"/>
        </w:rPr>
        <w:t>.3 履约</w:t>
      </w:r>
      <w:r>
        <w:rPr>
          <w:rFonts w:hint="eastAsia" w:ascii="宋体" w:hAnsi="宋体" w:eastAsia="宋体" w:cs="宋体"/>
          <w:b/>
          <w:color w:val="000000"/>
          <w:sz w:val="28"/>
          <w:szCs w:val="28"/>
          <w:lang w:val="en-US" w:eastAsia="zh-CN"/>
        </w:rPr>
        <w:t>保证金</w:t>
      </w:r>
    </w:p>
    <w:p w14:paraId="668337B3">
      <w:pPr>
        <w:spacing w:line="360" w:lineRule="auto"/>
        <w:ind w:firstLine="560"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sz w:val="28"/>
          <w:szCs w:val="28"/>
          <w:lang w:val="en-US" w:eastAsia="zh-CN"/>
        </w:rPr>
        <w:t>为保证采购合同的履行，确需收取履约保证金的，履约保证金收取比例应不超过合同金额的5%</w:t>
      </w:r>
      <w:r>
        <w:rPr>
          <w:rFonts w:hint="eastAsia" w:ascii="宋体" w:hAnsi="宋体" w:cs="宋体"/>
          <w:sz w:val="28"/>
          <w:szCs w:val="28"/>
          <w:lang w:val="en-US" w:eastAsia="zh-CN"/>
        </w:rPr>
        <w:t>（供应商应当以支票、汇票、本票或者金融机构、担保机构出具的保函等非现金形式提交）</w:t>
      </w:r>
      <w:r>
        <w:rPr>
          <w:rFonts w:hint="eastAsia" w:ascii="宋体" w:hAnsi="宋体" w:eastAsia="宋体" w:cs="宋体"/>
          <w:sz w:val="28"/>
          <w:szCs w:val="28"/>
          <w:lang w:val="en-US" w:eastAsia="zh-CN"/>
        </w:rPr>
        <w:t>。成交供应商合同主要义务履行完毕后，采购人或采购代理机构应按照合同约定及时退还。</w:t>
      </w:r>
    </w:p>
    <w:p w14:paraId="25C6C572">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7.</w:t>
      </w:r>
      <w:r>
        <w:rPr>
          <w:rFonts w:hint="eastAsia" w:ascii="宋体" w:hAnsi="宋体" w:cs="宋体"/>
          <w:b/>
          <w:color w:val="000000" w:themeColor="text1"/>
          <w:sz w:val="28"/>
          <w:szCs w:val="28"/>
          <w:lang w:val="en-US" w:eastAsia="zh-CN"/>
          <w14:textFill>
            <w14:solidFill>
              <w14:schemeClr w14:val="tx1"/>
            </w14:solidFill>
          </w14:textFill>
        </w:rPr>
        <w:t>4</w:t>
      </w:r>
      <w:r>
        <w:rPr>
          <w:rFonts w:hint="eastAsia" w:ascii="宋体" w:hAnsi="宋体" w:eastAsia="宋体" w:cs="宋体"/>
          <w:b/>
          <w:color w:val="000000" w:themeColor="text1"/>
          <w:sz w:val="28"/>
          <w:szCs w:val="28"/>
          <w14:textFill>
            <w14:solidFill>
              <w14:schemeClr w14:val="tx1"/>
            </w14:solidFill>
          </w14:textFill>
        </w:rPr>
        <w:t>履约担保</w:t>
      </w:r>
    </w:p>
    <w:p w14:paraId="2E9090F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64" w:name="_Hlk522179747"/>
      <w:r>
        <w:rPr>
          <w:rFonts w:hint="eastAsia" w:ascii="宋体" w:hAnsi="宋体" w:eastAsia="宋体" w:cs="宋体"/>
          <w:color w:val="000000" w:themeColor="text1"/>
          <w:sz w:val="28"/>
          <w:szCs w:val="28"/>
          <w14:textFill>
            <w14:solidFill>
              <w14:schemeClr w14:val="tx1"/>
            </w14:solidFill>
          </w14:textFill>
        </w:rPr>
        <w:t>7.</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.1在签订合同前，成交供应商应按供应商须知前附表规定的金额、担保形式和磋商文件第四章“合同</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拟签订</w:t>
      </w:r>
      <w:r>
        <w:rPr>
          <w:rFonts w:hint="eastAsia" w:ascii="宋体" w:hAnsi="宋体" w:cs="宋体"/>
          <w:color w:val="000000" w:themeColor="text1"/>
          <w:sz w:val="28"/>
          <w:szCs w:val="28"/>
          <w:lang w:val="en-US" w:eastAsia="zh-CN"/>
          <w14:textFill>
            <w14:solidFill>
              <w14:schemeClr w14:val="tx1"/>
            </w14:solidFill>
          </w14:textFill>
        </w:rPr>
        <w:t>合同</w:t>
      </w:r>
      <w:r>
        <w:rPr>
          <w:rFonts w:hint="eastAsia" w:ascii="宋体" w:hAnsi="宋体" w:eastAsia="宋体" w:cs="宋体"/>
          <w:color w:val="000000" w:themeColor="text1"/>
          <w:sz w:val="28"/>
          <w:szCs w:val="28"/>
          <w:lang w:val="en-US" w:eastAsia="zh-CN"/>
          <w14:textFill>
            <w14:solidFill>
              <w14:schemeClr w14:val="tx1"/>
            </w14:solidFill>
          </w14:textFill>
        </w:rPr>
        <w:t>文本</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”规定的履约担保格式向采购人提交履约担保。</w:t>
      </w:r>
    </w:p>
    <w:p w14:paraId="02297F5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.2 成交供应商不能按本章第7.</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.1项要求提交履约担保的，视为放弃中标，其</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不予退还，给采购人造成的损失超过</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数额的，成交供应商还应当对超过部分予以赔偿。</w:t>
      </w:r>
    </w:p>
    <w:bookmarkEnd w:id="64"/>
    <w:p w14:paraId="479DC3BD">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7.</w:t>
      </w:r>
      <w:r>
        <w:rPr>
          <w:rFonts w:hint="eastAsia" w:ascii="宋体" w:hAnsi="宋体" w:cs="宋体"/>
          <w:b/>
          <w:color w:val="000000" w:themeColor="text1"/>
          <w:sz w:val="28"/>
          <w:szCs w:val="28"/>
          <w:lang w:val="en-US" w:eastAsia="zh-CN"/>
          <w14:textFill>
            <w14:solidFill>
              <w14:schemeClr w14:val="tx1"/>
            </w14:solidFill>
          </w14:textFill>
        </w:rPr>
        <w:t>5</w:t>
      </w:r>
      <w:r>
        <w:rPr>
          <w:rFonts w:hint="eastAsia" w:ascii="宋体" w:hAnsi="宋体" w:eastAsia="宋体" w:cs="宋体"/>
          <w:b/>
          <w:color w:val="000000" w:themeColor="text1"/>
          <w:sz w:val="28"/>
          <w:szCs w:val="28"/>
          <w14:textFill>
            <w14:solidFill>
              <w14:schemeClr w14:val="tx1"/>
            </w14:solidFill>
          </w14:textFill>
        </w:rPr>
        <w:t>签订合同</w:t>
      </w:r>
    </w:p>
    <w:p w14:paraId="7CD63915">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bookmarkStart w:id="65" w:name="_Toc421778372"/>
      <w:bookmarkStart w:id="66" w:name="_Toc20459"/>
      <w:bookmarkStart w:id="67" w:name="_Toc526842690"/>
      <w:bookmarkStart w:id="68" w:name="_Toc425240471"/>
      <w:bookmarkStart w:id="69" w:name="_Toc420591650"/>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 xml:space="preserve">.1 </w:t>
      </w:r>
      <w:bookmarkStart w:id="70" w:name="_Hlk522179758"/>
      <w:r>
        <w:rPr>
          <w:rFonts w:hint="eastAsia" w:ascii="宋体" w:hAnsi="宋体" w:eastAsia="宋体" w:cs="宋体"/>
          <w:b w:val="0"/>
          <w:bCs/>
          <w:color w:val="000000" w:themeColor="text1"/>
          <w:sz w:val="28"/>
          <w:szCs w:val="28"/>
          <w:lang w:val="en-US" w:eastAsia="zh-CN"/>
          <w14:textFill>
            <w14:solidFill>
              <w14:schemeClr w14:val="tx1"/>
            </w14:solidFill>
          </w14:textFill>
        </w:rPr>
        <w:t>采购人应尽量缩短采购合同签订时间，不晚于中标(成交)通知书发出之日起25日，鼓励在15日内按照采购文件确定的事项与中标(成交)供应商签订政府采购合同。采购人不得以自身原因等不合理理由拖延合同</w:t>
      </w:r>
      <w:r>
        <w:rPr>
          <w:rFonts w:hint="eastAsia" w:ascii="宋体" w:hAnsi="宋体" w:eastAsia="宋体" w:cs="宋体"/>
          <w:b w:val="0"/>
          <w:bCs/>
          <w:color w:val="000000" w:themeColor="text1"/>
          <w:sz w:val="28"/>
          <w:szCs w:val="28"/>
          <w14:textFill>
            <w14:solidFill>
              <w14:schemeClr w14:val="tx1"/>
            </w14:solidFill>
          </w14:textFill>
        </w:rPr>
        <w:t>，根据磋商文件和成交供应商的磋商响应文件订立书面合同。成交供应商无正当理由拒签合同，采购人取消其成交资格，其磋商保证金不予退还。</w:t>
      </w:r>
    </w:p>
    <w:p w14:paraId="170A73BC">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.2 发出中标通知书后，采购人无正当理由拒签合同的，采购人向中标供应商退还</w:t>
      </w:r>
      <w:r>
        <w:rPr>
          <w:rFonts w:hint="eastAsia" w:ascii="宋体" w:hAnsi="宋体" w:eastAsia="宋体" w:cs="宋体"/>
          <w:b w:val="0"/>
          <w:bCs/>
          <w:color w:val="000000" w:themeColor="text1"/>
          <w:sz w:val="28"/>
          <w:szCs w:val="28"/>
          <w:lang w:eastAsia="zh-CN"/>
          <w14:textFill>
            <w14:solidFill>
              <w14:schemeClr w14:val="tx1"/>
            </w14:solidFill>
          </w14:textFill>
        </w:rPr>
        <w:t>磋商保证金</w:t>
      </w:r>
      <w:r>
        <w:rPr>
          <w:rFonts w:hint="eastAsia" w:ascii="宋体" w:hAnsi="宋体" w:eastAsia="宋体" w:cs="宋体"/>
          <w:b w:val="0"/>
          <w:bCs/>
          <w:color w:val="000000" w:themeColor="text1"/>
          <w:sz w:val="28"/>
          <w:szCs w:val="28"/>
          <w14:textFill>
            <w14:solidFill>
              <w14:schemeClr w14:val="tx1"/>
            </w14:solidFill>
          </w14:textFill>
        </w:rPr>
        <w:t xml:space="preserve">；给中标供应商造成损失的，还应当赔偿损失。 </w:t>
      </w:r>
    </w:p>
    <w:bookmarkEnd w:id="70"/>
    <w:p w14:paraId="5AF25093">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14:textFill>
            <w14:solidFill>
              <w14:schemeClr w14:val="tx1"/>
            </w14:solidFill>
          </w14:textFill>
        </w:rPr>
        <w:t>成交供应商拒绝与采购人签订合同的，采购人可以按照评审报告推荐的成交候选人名单排序，确定下一候选人为成交供应商，也可以重新开展政府采购活动。</w:t>
      </w:r>
    </w:p>
    <w:p w14:paraId="5C74C3A2">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4</w:t>
      </w:r>
      <w:r>
        <w:rPr>
          <w:rFonts w:hint="eastAsia" w:ascii="宋体" w:hAnsi="宋体" w:eastAsia="宋体" w:cs="宋体"/>
          <w:b w:val="0"/>
          <w:bCs/>
          <w:color w:val="000000" w:themeColor="text1"/>
          <w:sz w:val="28"/>
          <w:szCs w:val="28"/>
          <w14:textFill>
            <w14:solidFill>
              <w14:schemeClr w14:val="tx1"/>
            </w14:solidFill>
          </w14:textFill>
        </w:rPr>
        <w:t>采购人应当自政府采购合同签订之日起2个工作日内，将政府采购合同在省级以上人民政府财政部门指定的媒体上公告，但政府采购合同中涉及国家秘密、商业秘密的内容除外。</w:t>
      </w:r>
    </w:p>
    <w:p w14:paraId="464C7178">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采购人应当按照政府采购合同规定，及时向中标或者成交供应商支付采购资金。</w:t>
      </w:r>
    </w:p>
    <w:p w14:paraId="5F311773">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6</w:t>
      </w:r>
      <w:r>
        <w:rPr>
          <w:rFonts w:hint="eastAsia" w:ascii="宋体" w:hAnsi="宋体" w:eastAsia="宋体" w:cs="宋体"/>
          <w:b w:val="0"/>
          <w:bCs/>
          <w:color w:val="000000" w:themeColor="text1"/>
          <w:sz w:val="28"/>
          <w:szCs w:val="28"/>
          <w14:textFill>
            <w14:solidFill>
              <w14:schemeClr w14:val="tx1"/>
            </w14:solidFill>
          </w14:textFill>
        </w:rPr>
        <w:t>政府</w:t>
      </w:r>
      <w:r>
        <w:rPr>
          <w:rFonts w:hint="eastAsia" w:ascii="宋体" w:hAnsi="宋体" w:eastAsia="宋体" w:cs="宋体"/>
          <w:b w:val="0"/>
          <w:bCs/>
          <w:color w:val="000000" w:themeColor="text1"/>
          <w:sz w:val="28"/>
          <w:szCs w:val="28"/>
          <w:lang w:eastAsia="zh-CN"/>
          <w14:textFill>
            <w14:solidFill>
              <w14:schemeClr w14:val="tx1"/>
            </w14:solidFill>
          </w14:textFill>
        </w:rPr>
        <w:t>项目</w:t>
      </w:r>
      <w:r>
        <w:rPr>
          <w:rFonts w:hint="eastAsia" w:ascii="宋体" w:hAnsi="宋体" w:eastAsia="宋体" w:cs="宋体"/>
          <w:b w:val="0"/>
          <w:bCs/>
          <w:color w:val="000000" w:themeColor="text1"/>
          <w:sz w:val="28"/>
          <w:szCs w:val="28"/>
          <w14:textFill>
            <w14:solidFill>
              <w14:schemeClr w14:val="tx1"/>
            </w14:solidFill>
          </w14:textFill>
        </w:rPr>
        <w:t>资金支付程序，按照国家有关</w:t>
      </w:r>
      <w:r>
        <w:rPr>
          <w:rFonts w:hint="eastAsia" w:ascii="宋体" w:hAnsi="宋体" w:eastAsia="宋体" w:cs="宋体"/>
          <w:b w:val="0"/>
          <w:bCs/>
          <w:color w:val="000000" w:themeColor="text1"/>
          <w:sz w:val="28"/>
          <w:szCs w:val="28"/>
          <w:lang w:eastAsia="zh-CN"/>
          <w14:textFill>
            <w14:solidFill>
              <w14:schemeClr w14:val="tx1"/>
            </w14:solidFill>
          </w14:textFill>
        </w:rPr>
        <w:t>财政资金</w:t>
      </w:r>
      <w:r>
        <w:rPr>
          <w:rFonts w:hint="eastAsia" w:ascii="宋体" w:hAnsi="宋体" w:eastAsia="宋体" w:cs="宋体"/>
          <w:b w:val="0"/>
          <w:bCs/>
          <w:color w:val="000000" w:themeColor="text1"/>
          <w:sz w:val="28"/>
          <w:szCs w:val="28"/>
          <w14:textFill>
            <w14:solidFill>
              <w14:schemeClr w14:val="tx1"/>
            </w14:solidFill>
          </w14:textFill>
        </w:rPr>
        <w:t>支付管理的规定执行。</w:t>
      </w:r>
    </w:p>
    <w:p w14:paraId="1E53DE84">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bookmarkStart w:id="71" w:name="_Hlk522179832"/>
      <w:r>
        <w:rPr>
          <w:rFonts w:hint="eastAsia" w:ascii="宋体" w:hAnsi="宋体" w:eastAsia="宋体" w:cs="宋体"/>
          <w:b w:val="0"/>
          <w:bCs/>
          <w:color w:val="000000" w:themeColor="text1"/>
          <w:sz w:val="28"/>
          <w:szCs w:val="28"/>
          <w14:textFill>
            <w14:solidFill>
              <w14:schemeClr w14:val="tx1"/>
            </w14:solidFill>
          </w14:textFill>
        </w:rPr>
        <w:t>7.</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14:textFill>
            <w14:solidFill>
              <w14:schemeClr w14:val="tx1"/>
            </w14:solidFill>
          </w14:textFill>
        </w:rPr>
        <w:t>.</w:t>
      </w:r>
      <w:r>
        <w:rPr>
          <w:rFonts w:hint="eastAsia" w:ascii="宋体" w:hAnsi="宋体" w:cs="宋体"/>
          <w:b w:val="0"/>
          <w:bCs/>
          <w:color w:val="000000" w:themeColor="text1"/>
          <w:sz w:val="28"/>
          <w:szCs w:val="28"/>
          <w:lang w:val="en-US" w:eastAsia="zh-CN"/>
          <w14:textFill>
            <w14:solidFill>
              <w14:schemeClr w14:val="tx1"/>
            </w14:solidFill>
          </w14:textFill>
        </w:rPr>
        <w:t>7</w:t>
      </w:r>
      <w:r>
        <w:rPr>
          <w:rFonts w:hint="eastAsia" w:ascii="宋体" w:hAnsi="宋体" w:eastAsia="宋体" w:cs="宋体"/>
          <w:b w:val="0"/>
          <w:bCs/>
          <w:color w:val="000000" w:themeColor="text1"/>
          <w:sz w:val="28"/>
          <w:szCs w:val="28"/>
          <w:lang w:eastAsia="zh-CN"/>
          <w14:textFill>
            <w14:solidFill>
              <w14:schemeClr w14:val="tx1"/>
            </w14:solidFill>
          </w14:textFill>
        </w:rPr>
        <w:t>成交供应商</w:t>
      </w:r>
      <w:r>
        <w:rPr>
          <w:rFonts w:hint="eastAsia" w:ascii="宋体" w:hAnsi="宋体" w:eastAsia="宋体" w:cs="宋体"/>
          <w:b w:val="0"/>
          <w:bCs/>
          <w:color w:val="000000" w:themeColor="text1"/>
          <w:sz w:val="28"/>
          <w:szCs w:val="28"/>
          <w14:textFill>
            <w14:solidFill>
              <w14:schemeClr w14:val="tx1"/>
            </w14:solidFill>
          </w14:textFill>
        </w:rPr>
        <w:t>应当按照合同约定履行义务，完成</w:t>
      </w:r>
      <w:r>
        <w:rPr>
          <w:rFonts w:hint="eastAsia" w:ascii="宋体" w:hAnsi="宋体" w:eastAsia="宋体" w:cs="宋体"/>
          <w:b w:val="0"/>
          <w:bCs/>
          <w:color w:val="000000" w:themeColor="text1"/>
          <w:sz w:val="28"/>
          <w:szCs w:val="28"/>
          <w:lang w:eastAsia="zh-CN"/>
          <w14:textFill>
            <w14:solidFill>
              <w14:schemeClr w14:val="tx1"/>
            </w14:solidFill>
          </w14:textFill>
        </w:rPr>
        <w:t>成交</w:t>
      </w:r>
      <w:r>
        <w:rPr>
          <w:rFonts w:hint="eastAsia" w:ascii="宋体" w:hAnsi="宋体" w:eastAsia="宋体" w:cs="宋体"/>
          <w:b w:val="0"/>
          <w:bCs/>
          <w:color w:val="000000" w:themeColor="text1"/>
          <w:sz w:val="28"/>
          <w:szCs w:val="28"/>
          <w14:textFill>
            <w14:solidFill>
              <w14:schemeClr w14:val="tx1"/>
            </w14:solidFill>
          </w14:textFill>
        </w:rPr>
        <w:t>项目。</w:t>
      </w:r>
      <w:r>
        <w:rPr>
          <w:rFonts w:hint="eastAsia" w:ascii="宋体" w:hAnsi="宋体" w:eastAsia="宋体" w:cs="宋体"/>
          <w:b w:val="0"/>
          <w:bCs/>
          <w:color w:val="000000" w:themeColor="text1"/>
          <w:sz w:val="28"/>
          <w:szCs w:val="28"/>
          <w:lang w:eastAsia="zh-CN"/>
          <w14:textFill>
            <w14:solidFill>
              <w14:schemeClr w14:val="tx1"/>
            </w14:solidFill>
          </w14:textFill>
        </w:rPr>
        <w:t>成交供应商</w:t>
      </w:r>
      <w:r>
        <w:rPr>
          <w:rFonts w:hint="eastAsia" w:ascii="宋体" w:hAnsi="宋体" w:eastAsia="宋体" w:cs="宋体"/>
          <w:b w:val="0"/>
          <w:bCs/>
          <w:color w:val="000000" w:themeColor="text1"/>
          <w:sz w:val="28"/>
          <w:szCs w:val="28"/>
          <w14:textFill>
            <w14:solidFill>
              <w14:schemeClr w14:val="tx1"/>
            </w14:solidFill>
          </w14:textFill>
        </w:rPr>
        <w:t>不得向他人转让</w:t>
      </w:r>
      <w:r>
        <w:rPr>
          <w:rFonts w:hint="eastAsia" w:ascii="宋体" w:hAnsi="宋体" w:eastAsia="宋体" w:cs="宋体"/>
          <w:b w:val="0"/>
          <w:bCs/>
          <w:color w:val="000000" w:themeColor="text1"/>
          <w:sz w:val="28"/>
          <w:szCs w:val="28"/>
          <w:lang w:eastAsia="zh-CN"/>
          <w14:textFill>
            <w14:solidFill>
              <w14:schemeClr w14:val="tx1"/>
            </w14:solidFill>
          </w14:textFill>
        </w:rPr>
        <w:t>成交</w:t>
      </w:r>
      <w:r>
        <w:rPr>
          <w:rFonts w:hint="eastAsia" w:ascii="宋体" w:hAnsi="宋体" w:eastAsia="宋体" w:cs="宋体"/>
          <w:b w:val="0"/>
          <w:bCs/>
          <w:color w:val="000000" w:themeColor="text1"/>
          <w:sz w:val="28"/>
          <w:szCs w:val="28"/>
          <w14:textFill>
            <w14:solidFill>
              <w14:schemeClr w14:val="tx1"/>
            </w14:solidFill>
          </w14:textFill>
        </w:rPr>
        <w:t>项目，也不得将</w:t>
      </w:r>
      <w:r>
        <w:rPr>
          <w:rFonts w:hint="eastAsia" w:ascii="宋体" w:hAnsi="宋体" w:eastAsia="宋体" w:cs="宋体"/>
          <w:b w:val="0"/>
          <w:bCs/>
          <w:color w:val="000000" w:themeColor="text1"/>
          <w:sz w:val="28"/>
          <w:szCs w:val="28"/>
          <w:lang w:eastAsia="zh-CN"/>
          <w14:textFill>
            <w14:solidFill>
              <w14:schemeClr w14:val="tx1"/>
            </w14:solidFill>
          </w14:textFill>
        </w:rPr>
        <w:t>成交</w:t>
      </w:r>
      <w:r>
        <w:rPr>
          <w:rFonts w:hint="eastAsia" w:ascii="宋体" w:hAnsi="宋体" w:eastAsia="宋体" w:cs="宋体"/>
          <w:b w:val="0"/>
          <w:bCs/>
          <w:color w:val="000000" w:themeColor="text1"/>
          <w:sz w:val="28"/>
          <w:szCs w:val="28"/>
          <w14:textFill>
            <w14:solidFill>
              <w14:schemeClr w14:val="tx1"/>
            </w14:solidFill>
          </w14:textFill>
        </w:rPr>
        <w:t>项目肢解后分别向他人转让。</w:t>
      </w:r>
    </w:p>
    <w:p w14:paraId="407B843C">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eastAsia="zh-CN"/>
          <w14:textFill>
            <w14:solidFill>
              <w14:schemeClr w14:val="tx1"/>
            </w14:solidFill>
          </w14:textFill>
        </w:rPr>
        <w:t>成交供应商</w:t>
      </w:r>
      <w:r>
        <w:rPr>
          <w:rFonts w:hint="eastAsia" w:ascii="宋体" w:hAnsi="宋体" w:eastAsia="宋体" w:cs="宋体"/>
          <w:b w:val="0"/>
          <w:bCs/>
          <w:color w:val="000000" w:themeColor="text1"/>
          <w:sz w:val="28"/>
          <w:szCs w:val="28"/>
          <w14:textFill>
            <w14:solidFill>
              <w14:schemeClr w14:val="tx1"/>
            </w14:solidFill>
          </w14:textFill>
        </w:rPr>
        <w:t>按照合同约定或者经招标人同意，可以将</w:t>
      </w:r>
      <w:r>
        <w:rPr>
          <w:rFonts w:hint="eastAsia" w:ascii="宋体" w:hAnsi="宋体" w:eastAsia="宋体" w:cs="宋体"/>
          <w:b w:val="0"/>
          <w:bCs/>
          <w:color w:val="000000" w:themeColor="text1"/>
          <w:sz w:val="28"/>
          <w:szCs w:val="28"/>
          <w:lang w:eastAsia="zh-CN"/>
          <w14:textFill>
            <w14:solidFill>
              <w14:schemeClr w14:val="tx1"/>
            </w14:solidFill>
          </w14:textFill>
        </w:rPr>
        <w:t>成交</w:t>
      </w:r>
      <w:r>
        <w:rPr>
          <w:rFonts w:hint="eastAsia" w:ascii="宋体" w:hAnsi="宋体" w:eastAsia="宋体" w:cs="宋体"/>
          <w:b w:val="0"/>
          <w:bCs/>
          <w:color w:val="000000" w:themeColor="text1"/>
          <w:sz w:val="28"/>
          <w:szCs w:val="28"/>
          <w14:textFill>
            <w14:solidFill>
              <w14:schemeClr w14:val="tx1"/>
            </w14:solidFill>
          </w14:textFill>
        </w:rPr>
        <w:t>项目的部分非主体、非关键性工作分包给他人完成。接受分包的人应当具备相应的资格条件，并不得再次分包。</w:t>
      </w:r>
    </w:p>
    <w:p w14:paraId="7E555052">
      <w:pPr>
        <w:pageBreakBefore w:val="0"/>
        <w:widowControl w:val="0"/>
        <w:kinsoku/>
        <w:wordWrap/>
        <w:overflowPunct/>
        <w:topLinePunct w:val="0"/>
        <w:autoSpaceDE/>
        <w:autoSpaceDN/>
        <w:bidi w:val="0"/>
        <w:adjustRightInd/>
        <w:spacing w:line="360" w:lineRule="auto"/>
        <w:ind w:firstLine="560" w:firstLineChars="200"/>
        <w:textAlignment w:val="auto"/>
        <w:outlineLvl w:val="1"/>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eastAsia="zh-CN"/>
          <w14:textFill>
            <w14:solidFill>
              <w14:schemeClr w14:val="tx1"/>
            </w14:solidFill>
          </w14:textFill>
        </w:rPr>
        <w:t>成交供应商</w:t>
      </w:r>
      <w:r>
        <w:rPr>
          <w:rFonts w:hint="eastAsia" w:ascii="宋体" w:hAnsi="宋体" w:eastAsia="宋体" w:cs="宋体"/>
          <w:b w:val="0"/>
          <w:bCs/>
          <w:color w:val="000000" w:themeColor="text1"/>
          <w:sz w:val="28"/>
          <w:szCs w:val="28"/>
          <w14:textFill>
            <w14:solidFill>
              <w14:schemeClr w14:val="tx1"/>
            </w14:solidFill>
          </w14:textFill>
        </w:rPr>
        <w:t>应当就分包项目向招标人负责，接受分包的人就分包项目承担连带责任。</w:t>
      </w:r>
    </w:p>
    <w:bookmarkEnd w:id="71"/>
    <w:p w14:paraId="4355C529">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8．重新招标和不再招标</w:t>
      </w:r>
      <w:bookmarkEnd w:id="65"/>
      <w:bookmarkEnd w:id="66"/>
      <w:bookmarkEnd w:id="67"/>
      <w:bookmarkEnd w:id="68"/>
      <w:bookmarkEnd w:id="69"/>
    </w:p>
    <w:p w14:paraId="4194D7BF">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8.1 重新招标</w:t>
      </w:r>
    </w:p>
    <w:p w14:paraId="270BFD9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出现下列情形之一的，采购人或者采购代理机构应当终止竞争性磋商采购活动，发布项目终止公告并说明原因，重新开展采购活动：</w:t>
      </w:r>
    </w:p>
    <w:p w14:paraId="0641E9FF">
      <w:pPr>
        <w:pageBreakBefore w:val="0"/>
        <w:widowControl w:val="0"/>
        <w:numPr>
          <w:ilvl w:val="0"/>
          <w:numId w:val="0"/>
        </w:numPr>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kern w:val="2"/>
          <w:sz w:val="28"/>
          <w:szCs w:val="28"/>
          <w:lang w:val="en-US" w:eastAsia="zh-CN" w:bidi="ar-SA"/>
          <w14:textFill>
            <w14:solidFill>
              <w14:schemeClr w14:val="tx1"/>
            </w14:solidFill>
          </w14:textFill>
        </w:rPr>
        <w:t>（一）</w:t>
      </w:r>
      <w:r>
        <w:rPr>
          <w:rFonts w:hint="eastAsia" w:ascii="宋体" w:hAnsi="宋体" w:eastAsia="宋体" w:cs="宋体"/>
          <w:b w:val="0"/>
          <w:bCs/>
          <w:color w:val="000000" w:themeColor="text1"/>
          <w:sz w:val="28"/>
          <w:szCs w:val="28"/>
          <w14:textFill>
            <w14:solidFill>
              <w14:schemeClr w14:val="tx1"/>
            </w14:solidFill>
          </w14:textFill>
        </w:rPr>
        <w:t>因情况变化，不再符合规定的竞争性磋商采购方式适用情形的；</w:t>
      </w:r>
    </w:p>
    <w:p w14:paraId="1EFFED11">
      <w:pPr>
        <w:pageBreakBefore w:val="0"/>
        <w:widowControl w:val="0"/>
        <w:numPr>
          <w:ilvl w:val="0"/>
          <w:numId w:val="0"/>
        </w:numPr>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（二）出现影响采购公正的违法、违规行为的；</w:t>
      </w:r>
    </w:p>
    <w:p w14:paraId="7A5BD493">
      <w:pPr>
        <w:pageBreakBefore w:val="0"/>
        <w:widowControl w:val="0"/>
        <w:numPr>
          <w:ilvl w:val="0"/>
          <w:numId w:val="0"/>
        </w:numPr>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（三）除本办法第二十一条第三款规定的情形外，在采购过程中符合要求的供应商或者报价未超过采购预算的供应商不足3家的。</w:t>
      </w:r>
    </w:p>
    <w:p w14:paraId="18F51BCD">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8.2 不再招标</w:t>
      </w:r>
    </w:p>
    <w:p w14:paraId="7D12401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重新招标后供应商仍少于3个或者所有投标被否决的，属于必须审批或核准的工程建设项目，经原审批或核准部门批准后不再进行招标。</w:t>
      </w:r>
    </w:p>
    <w:p w14:paraId="3FFF467A">
      <w:pPr>
        <w:pageBreakBefore w:val="0"/>
        <w:widowControl w:val="0"/>
        <w:kinsoku/>
        <w:wordWrap/>
        <w:overflowPunct/>
        <w:topLinePunct w:val="0"/>
        <w:autoSpaceDE/>
        <w:autoSpaceDN/>
        <w:bidi w:val="0"/>
        <w:adjustRightInd/>
        <w:spacing w:line="360" w:lineRule="auto"/>
        <w:ind w:firstLine="562" w:firstLineChars="200"/>
        <w:textAlignment w:val="auto"/>
        <w:outlineLvl w:val="1"/>
        <w:rPr>
          <w:rFonts w:hint="eastAsia" w:ascii="宋体" w:hAnsi="宋体" w:eastAsia="宋体" w:cs="宋体"/>
          <w:b/>
          <w:color w:val="000000" w:themeColor="text1"/>
          <w:sz w:val="28"/>
          <w:szCs w:val="28"/>
          <w14:textFill>
            <w14:solidFill>
              <w14:schemeClr w14:val="tx1"/>
            </w14:solidFill>
          </w14:textFill>
        </w:rPr>
      </w:pPr>
      <w:bookmarkStart w:id="72" w:name="_Toc421778373"/>
      <w:bookmarkStart w:id="73" w:name="_Toc526842691"/>
      <w:bookmarkStart w:id="74" w:name="_Toc420591651"/>
      <w:bookmarkStart w:id="75" w:name="_Toc2742"/>
      <w:bookmarkStart w:id="76" w:name="_Toc425240472"/>
      <w:r>
        <w:rPr>
          <w:rFonts w:hint="eastAsia" w:ascii="宋体" w:hAnsi="宋体" w:eastAsia="宋体" w:cs="宋体"/>
          <w:b/>
          <w:color w:val="000000" w:themeColor="text1"/>
          <w:sz w:val="28"/>
          <w:szCs w:val="28"/>
          <w14:textFill>
            <w14:solidFill>
              <w14:schemeClr w14:val="tx1"/>
            </w14:solidFill>
          </w14:textFill>
        </w:rPr>
        <w:t>9．纪律和监督</w:t>
      </w:r>
      <w:bookmarkEnd w:id="72"/>
      <w:bookmarkEnd w:id="73"/>
      <w:bookmarkEnd w:id="74"/>
      <w:bookmarkEnd w:id="75"/>
      <w:bookmarkEnd w:id="76"/>
    </w:p>
    <w:p w14:paraId="5540828A">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9.1 对采购人的纪律要求</w:t>
      </w:r>
    </w:p>
    <w:p w14:paraId="1A42240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9.1.1 </w:t>
      </w:r>
      <w:r>
        <w:rPr>
          <w:rFonts w:hint="eastAsia" w:ascii="宋体" w:hAnsi="宋体" w:eastAsia="宋体" w:cs="宋体"/>
          <w:color w:val="000000" w:themeColor="text1"/>
          <w:sz w:val="28"/>
          <w:szCs w:val="28"/>
          <w14:textFill>
            <w14:solidFill>
              <w14:schemeClr w14:val="tx1"/>
            </w14:solidFill>
          </w14:textFill>
        </w:rPr>
        <w:t>采购人不得泄漏</w:t>
      </w:r>
      <w:r>
        <w:rPr>
          <w:rFonts w:hint="eastAsia" w:ascii="宋体" w:hAnsi="宋体" w:cs="宋体"/>
          <w:color w:val="000000" w:themeColor="text1"/>
          <w:sz w:val="28"/>
          <w:szCs w:val="28"/>
          <w:lang w:val="en-US" w:eastAsia="zh-CN"/>
          <w14:textFill>
            <w14:solidFill>
              <w14:schemeClr w14:val="tx1"/>
            </w14:solidFill>
          </w14:textFill>
        </w:rPr>
        <w:t>采购</w:t>
      </w:r>
      <w:r>
        <w:rPr>
          <w:rFonts w:hint="eastAsia" w:ascii="宋体" w:hAnsi="宋体" w:eastAsia="宋体" w:cs="宋体"/>
          <w:color w:val="000000" w:themeColor="text1"/>
          <w:sz w:val="28"/>
          <w:szCs w:val="28"/>
          <w14:textFill>
            <w14:solidFill>
              <w14:schemeClr w14:val="tx1"/>
            </w14:solidFill>
          </w14:textFill>
        </w:rPr>
        <w:t>活动中应当保密的情况和资料，不得与供应商串通损害国家利益、社会公共利益或者他人合法权益。</w:t>
      </w:r>
    </w:p>
    <w:p w14:paraId="5B61497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9.1.2 </w:t>
      </w:r>
      <w:r>
        <w:rPr>
          <w:rFonts w:hint="eastAsia" w:ascii="宋体" w:hAnsi="宋体" w:eastAsia="宋体" w:cs="宋体"/>
          <w:color w:val="000000" w:themeColor="text1"/>
          <w:sz w:val="28"/>
          <w:szCs w:val="28"/>
          <w14:textFill>
            <w14:solidFill>
              <w14:schemeClr w14:val="tx1"/>
            </w14:solidFill>
          </w14:textFill>
        </w:rPr>
        <w:t>采购人有下列情形之一的，由财政部门责令限期改正，给予警告，对直接负责的主管人员和其他直接责任人员依法给予处分，并予以通报：</w:t>
      </w:r>
    </w:p>
    <w:p w14:paraId="1B7B393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(一)未按照规定编制政府采购实施计划或者未按照规定将政府采购实施计划报本级人民政府财政部门备案；</w:t>
      </w:r>
    </w:p>
    <w:p w14:paraId="205BB70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(二)将应当进行公开招标的项目化整为零或者以其他任何方式规避公开招标；</w:t>
      </w:r>
    </w:p>
    <w:p w14:paraId="66E31EB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(三)未按照规定在评标委员会、竞争性谈判小组或者询价小组推荐的中标或者成交候选人中确定中标或者成交</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w:t>
      </w:r>
    </w:p>
    <w:p w14:paraId="32650DA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(四)未按照采购文件确定的事项签订政府采购合同；</w:t>
      </w:r>
    </w:p>
    <w:p w14:paraId="0C134AA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(五)政府采购合同履行中追加与合同标的相同的货物、工程或者服务的采购金额超过原合同采购金额10%；</w:t>
      </w:r>
    </w:p>
    <w:p w14:paraId="1A344A6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(六)擅自变更、中止或者终止政府采购合同；</w:t>
      </w:r>
    </w:p>
    <w:p w14:paraId="7F18CAC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(七)未按照规定公告政府采购合同；</w:t>
      </w:r>
    </w:p>
    <w:p w14:paraId="18767D3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(八)未按照规定时间将政府采购合同副本报本级人民政府财政部门和有关部门备案。</w:t>
      </w:r>
    </w:p>
    <w:p w14:paraId="64FC7EC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9.1.3 </w:t>
      </w:r>
      <w:r>
        <w:rPr>
          <w:rFonts w:hint="eastAsia" w:ascii="宋体" w:hAnsi="宋体" w:eastAsia="宋体" w:cs="宋体"/>
          <w:color w:val="000000" w:themeColor="text1"/>
          <w:sz w:val="28"/>
          <w:szCs w:val="28"/>
          <w14:textFill>
            <w14:solidFill>
              <w14:schemeClr w14:val="tx1"/>
            </w14:solidFill>
          </w14:textFill>
        </w:rPr>
        <w:t>采购人、采购代理机构有下列情形之一的，依照政府采购法第七十一条、第七十八条的规定追究法律责任：</w:t>
      </w:r>
    </w:p>
    <w:p w14:paraId="7CB9B12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(一)未依照政府采购法和本条例规定的方式实施采购；</w:t>
      </w:r>
    </w:p>
    <w:p w14:paraId="2F9E656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(二)未依法在指定的媒体上发布政府采购项目信息；</w:t>
      </w:r>
    </w:p>
    <w:p w14:paraId="5ED2ED5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(三)未按照规定执行政府采购政策；</w:t>
      </w:r>
    </w:p>
    <w:p w14:paraId="5DDDE27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(四)违反本条例第十五条的规定导致无法组织对</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履约情况进行验收或者国家财产遭受损失；</w:t>
      </w:r>
    </w:p>
    <w:p w14:paraId="6B2660C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(五)未依法从政府采购评审专家库中抽取评审专家；</w:t>
      </w:r>
    </w:p>
    <w:p w14:paraId="068BECB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(六)非法干预采购评审活动；</w:t>
      </w:r>
    </w:p>
    <w:p w14:paraId="40DDDC6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(七)采用综合评分法时评审标准中的分值设置未与评审因素的量化指标相对应；</w:t>
      </w:r>
    </w:p>
    <w:p w14:paraId="616E314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(八)对</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的询问、质疑逾期未作处理；</w:t>
      </w:r>
    </w:p>
    <w:p w14:paraId="0E72266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(九)通过对样品进行检测、对</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进行考察等方式改变评审结果；</w:t>
      </w:r>
    </w:p>
    <w:p w14:paraId="0C862C1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(十)未按照规定组织对</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履约情况进行验收。</w:t>
      </w:r>
    </w:p>
    <w:p w14:paraId="0D3B8BC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采购人员与</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有利害关系而不依法回避的，由财政部门给予警告，并处2000元以上2万元以下的罚款。</w:t>
      </w:r>
    </w:p>
    <w:p w14:paraId="3EAD329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9.1.4 </w:t>
      </w:r>
      <w:r>
        <w:rPr>
          <w:rFonts w:hint="eastAsia" w:ascii="宋体" w:hAnsi="宋体" w:eastAsia="宋体" w:cs="宋体"/>
          <w:color w:val="000000" w:themeColor="text1"/>
          <w:sz w:val="28"/>
          <w:szCs w:val="28"/>
          <w14:textFill>
            <w14:solidFill>
              <w14:schemeClr w14:val="tx1"/>
            </w14:solidFill>
          </w14:textFill>
        </w:rPr>
        <w:t>有政府采购法第七十一条、第七十二条规定的违法行为之一，影响或者可能影响中标、成交结果的，依照下列规定处理：</w:t>
      </w:r>
    </w:p>
    <w:p w14:paraId="22C655A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(一)未确定中标或者成交</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的，终止本次政府采购活动，重新开展政府采购活动。</w:t>
      </w:r>
    </w:p>
    <w:p w14:paraId="070AC91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(二)已确定中标或者成交</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但尚未签订政府采购合同的，中标或者成交结果无效，从合格的中标或者成交候选人中另行确定中标或者成交</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；没有合格的中标或者成交候选人的，重新开展政府采购活动。</w:t>
      </w:r>
    </w:p>
    <w:p w14:paraId="5E8CB391">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(三)政府采购合同已签订但尚未履行的，撤销合同，从合格的中标或者成交候选人中另行确定中标或者成交</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；没有合格的中标或者成交候选人的，重新开展政府采购活动。</w:t>
      </w:r>
    </w:p>
    <w:p w14:paraId="41D17D6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(四)政府采购合同已经履行，给采购人、</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造成损失的，由责任人承担赔偿责任。</w:t>
      </w:r>
    </w:p>
    <w:p w14:paraId="5994A11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rPr>
      </w:pPr>
      <w:r>
        <w:rPr>
          <w:rFonts w:hint="eastAsia" w:ascii="宋体" w:hAnsi="宋体" w:eastAsia="宋体" w:cs="宋体"/>
          <w:color w:val="000000" w:themeColor="text1"/>
          <w:sz w:val="28"/>
          <w:szCs w:val="28"/>
          <w14:textFill>
            <w14:solidFill>
              <w14:schemeClr w14:val="tx1"/>
            </w14:solidFill>
          </w14:textFill>
        </w:rPr>
        <w:t>政府采购当事人有其他违反政府采购法或者本条例规定的行为，经改正后仍然影响或者可能影响中标、成交结果或者依法被认定为中标、成交无效的，依照前款规定处理。</w:t>
      </w:r>
    </w:p>
    <w:p w14:paraId="2709717D">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9.2 对供应商的纪律要求</w:t>
      </w:r>
    </w:p>
    <w:p w14:paraId="7D82651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9.2.1 </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有下列情形之一的，依照政府采购法第七十七条第一款的规定追究法律责任：</w:t>
      </w:r>
    </w:p>
    <w:p w14:paraId="313C53E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(一)向评标委员会、竞争性谈判小组或者询价小组成员行贿或者提供其他不正当利益；</w:t>
      </w:r>
    </w:p>
    <w:p w14:paraId="256B30D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(二)中标或者成交后无正当理由拒不与采购人签订政府采购合同；</w:t>
      </w:r>
    </w:p>
    <w:p w14:paraId="47E69DE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(三)未按照采购文件确定的事项签订政府采购合同；</w:t>
      </w:r>
    </w:p>
    <w:p w14:paraId="035C429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(四)将政府采购合同转包；</w:t>
      </w:r>
    </w:p>
    <w:p w14:paraId="07DF89A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(五)提供假冒伪劣产品；</w:t>
      </w:r>
    </w:p>
    <w:p w14:paraId="5CBEE36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(六)擅自变更、中止或者终止政府采购合同。</w:t>
      </w:r>
    </w:p>
    <w:p w14:paraId="7CFC194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有前款第一项规定情形的，中标、成交无效。评审阶段资格发生变化，</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未依照</w:t>
      </w:r>
      <w:r>
        <w:rPr>
          <w:rFonts w:hint="eastAsia" w:ascii="宋体" w:hAnsi="宋体" w:cs="宋体"/>
          <w:color w:val="000000" w:themeColor="text1"/>
          <w:sz w:val="28"/>
          <w:szCs w:val="28"/>
          <w:lang w:val="en-US" w:eastAsia="zh-CN"/>
          <w14:textFill>
            <w14:solidFill>
              <w14:schemeClr w14:val="tx1"/>
            </w14:solidFill>
          </w14:textFill>
        </w:rPr>
        <w:t>政府采购法实施条例</w:t>
      </w:r>
      <w:r>
        <w:rPr>
          <w:rFonts w:hint="eastAsia" w:ascii="宋体" w:hAnsi="宋体" w:eastAsia="宋体" w:cs="宋体"/>
          <w:color w:val="000000" w:themeColor="text1"/>
          <w:sz w:val="28"/>
          <w:szCs w:val="28"/>
          <w14:textFill>
            <w14:solidFill>
              <w14:schemeClr w14:val="tx1"/>
            </w14:solidFill>
          </w14:textFill>
        </w:rPr>
        <w:t>第二十一条的规定通知采购人和采购代理机构的，处以采购金额5‰的罚款，列入不良行为记录名单，中标、成交无效。</w:t>
      </w:r>
    </w:p>
    <w:p w14:paraId="34C7AA6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9.2.2 </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捏造事实、提供虚假材料或者以非法手段取得证明材料进行投诉的，由财政部门列入不良行为记录名单，禁止其1至3年内参加政府采购活动。</w:t>
      </w:r>
    </w:p>
    <w:p w14:paraId="0E2757A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9.2.3 </w:t>
      </w:r>
      <w:r>
        <w:rPr>
          <w:rFonts w:hint="eastAsia" w:ascii="宋体" w:hAnsi="宋体" w:eastAsia="宋体" w:cs="宋体"/>
          <w:color w:val="000000" w:themeColor="text1"/>
          <w:sz w:val="28"/>
          <w:szCs w:val="28"/>
          <w14:textFill>
            <w14:solidFill>
              <w14:schemeClr w14:val="tx1"/>
            </w14:solidFill>
          </w14:textFill>
        </w:rPr>
        <w:t>有下列情形之一的，属于恶意串通，对</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依照政府采购法第七十七条第一款的规定追究法律责任，对采购人、采购代理机构及其工作人员依照政府采购法第七十二条的规定追究法律责任：</w:t>
      </w:r>
    </w:p>
    <w:p w14:paraId="3357F96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直接或者间接从采购人或者采购代理机构处获得其他</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的相关情况并修改其投标文件或者响应文件；</w:t>
      </w:r>
    </w:p>
    <w:p w14:paraId="2EC2CCC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按照采购人或者采购代理机构的授意撤换、修改投标文件或者响应文件；</w:t>
      </w:r>
    </w:p>
    <w:p w14:paraId="0B947F0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之间协商报价、技术方案等投标文件或者响应文件的实质性内容；</w:t>
      </w:r>
    </w:p>
    <w:p w14:paraId="5B6D993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(四)属于同一集团、协会、商会等组织成员的</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按照该组织要求协同参加政府采购活动；</w:t>
      </w:r>
    </w:p>
    <w:p w14:paraId="75E99E6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之间事先约定由某一特定</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中标、成交；</w:t>
      </w:r>
    </w:p>
    <w:p w14:paraId="730D0E4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之间商定部分</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放弃参加政府采购活动或者放弃中标、成交；</w:t>
      </w:r>
    </w:p>
    <w:p w14:paraId="061C5E3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与采购人或者采购代理机构之间、</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相互之间，为谋求特定</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中标、成交或者排斥其他</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的其他串通行为。</w:t>
      </w:r>
    </w:p>
    <w:p w14:paraId="3FE7130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9.2.</w:t>
      </w:r>
      <w:r>
        <w:rPr>
          <w:rFonts w:hint="eastAsia" w:ascii="宋体" w:hAnsi="宋体" w:cs="宋体"/>
          <w:color w:val="000000" w:themeColor="text1"/>
          <w:sz w:val="28"/>
          <w:szCs w:val="28"/>
          <w:lang w:val="en-US" w:eastAsia="zh-CN"/>
          <w14:textFill>
            <w14:solidFill>
              <w14:schemeClr w14:val="tx1"/>
            </w14:solidFill>
          </w14:textFill>
        </w:rPr>
        <w:t xml:space="preserve">4 </w:t>
      </w:r>
      <w:r>
        <w:rPr>
          <w:rFonts w:hint="eastAsia" w:ascii="宋体" w:hAnsi="宋体" w:eastAsia="宋体" w:cs="宋体"/>
          <w:color w:val="000000" w:themeColor="text1"/>
          <w:sz w:val="28"/>
          <w:szCs w:val="28"/>
          <w14:textFill>
            <w14:solidFill>
              <w14:schemeClr w14:val="tx1"/>
            </w14:solidFill>
          </w14:textFill>
        </w:rPr>
        <w:t>禁止投标人相互串通投标。</w:t>
      </w:r>
    </w:p>
    <w:p w14:paraId="71D445E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有下列情形之一的，属于投标人相互串通投标：</w:t>
      </w:r>
    </w:p>
    <w:p w14:paraId="4E9321C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（一）投标人之间协商</w:t>
      </w:r>
      <w:r>
        <w:rPr>
          <w:rFonts w:hint="eastAsia" w:ascii="宋体" w:hAnsi="宋体" w:eastAsia="宋体" w:cs="宋体"/>
          <w:color w:val="000000" w:themeColor="text1"/>
          <w:sz w:val="28"/>
          <w:szCs w:val="28"/>
          <w:lang w:eastAsia="zh-CN"/>
          <w14:textFill>
            <w14:solidFill>
              <w14:schemeClr w14:val="tx1"/>
            </w14:solidFill>
          </w14:textFill>
        </w:rPr>
        <w:t>磋商报价</w:t>
      </w:r>
      <w:r>
        <w:rPr>
          <w:rFonts w:hint="eastAsia" w:ascii="宋体" w:hAnsi="宋体" w:eastAsia="宋体" w:cs="宋体"/>
          <w:color w:val="000000" w:themeColor="text1"/>
          <w:sz w:val="28"/>
          <w:szCs w:val="28"/>
          <w14:textFill>
            <w14:solidFill>
              <w14:schemeClr w14:val="tx1"/>
            </w14:solidFill>
          </w14:textFill>
        </w:rPr>
        <w:t>等</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的实质性内容；</w:t>
      </w:r>
    </w:p>
    <w:p w14:paraId="0289EDF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（二）投标人之间约定中标人；</w:t>
      </w:r>
    </w:p>
    <w:p w14:paraId="3098A05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（三）投标人之间约定部分投标人放弃投标或者中标；</w:t>
      </w:r>
    </w:p>
    <w:p w14:paraId="08FA3A9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（四）属于同一集团、协会、商会等组织成员的投标人按照该组织要求协同投标；</w:t>
      </w:r>
    </w:p>
    <w:p w14:paraId="19955404">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（五）投标人之间为谋取中标或者排斥特定投标人而采取的其他联合行动。</w:t>
      </w:r>
    </w:p>
    <w:p w14:paraId="718FD7C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9.2.</w:t>
      </w:r>
      <w:r>
        <w:rPr>
          <w:rFonts w:hint="eastAsia" w:ascii="宋体" w:hAnsi="宋体" w:cs="宋体"/>
          <w:color w:val="000000" w:themeColor="text1"/>
          <w:sz w:val="28"/>
          <w:szCs w:val="28"/>
          <w:lang w:val="en-US" w:eastAsia="zh-CN"/>
          <w14:textFill>
            <w14:solidFill>
              <w14:schemeClr w14:val="tx1"/>
            </w14:solidFill>
          </w14:textFill>
        </w:rPr>
        <w:t xml:space="preserve">5 </w:t>
      </w:r>
      <w:r>
        <w:rPr>
          <w:rFonts w:hint="eastAsia" w:ascii="宋体" w:hAnsi="宋体" w:eastAsia="宋体" w:cs="宋体"/>
          <w:color w:val="000000" w:themeColor="text1"/>
          <w:sz w:val="28"/>
          <w:szCs w:val="28"/>
          <w14:textFill>
            <w14:solidFill>
              <w14:schemeClr w14:val="tx1"/>
            </w14:solidFill>
          </w14:textFill>
        </w:rPr>
        <w:t>有下列情形之一的，视为投标人相互串通投标：</w:t>
      </w:r>
    </w:p>
    <w:p w14:paraId="741E6DA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（一）不同投标人的</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由同一单位或者个人编制；</w:t>
      </w:r>
    </w:p>
    <w:p w14:paraId="0C336B6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（二）不同投标人委托同一单位或者个人办理投标事宜；</w:t>
      </w:r>
    </w:p>
    <w:p w14:paraId="00334FB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（三）不同投标人的</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载明的项目管理成员为同一人；</w:t>
      </w:r>
    </w:p>
    <w:p w14:paraId="6207225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（四）不同投标人的</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异常一致或者</w:t>
      </w:r>
      <w:r>
        <w:rPr>
          <w:rFonts w:hint="eastAsia" w:ascii="宋体" w:hAnsi="宋体" w:eastAsia="宋体" w:cs="宋体"/>
          <w:color w:val="000000" w:themeColor="text1"/>
          <w:sz w:val="28"/>
          <w:szCs w:val="28"/>
          <w:lang w:eastAsia="zh-CN"/>
          <w14:textFill>
            <w14:solidFill>
              <w14:schemeClr w14:val="tx1"/>
            </w14:solidFill>
          </w14:textFill>
        </w:rPr>
        <w:t>磋商报价</w:t>
      </w:r>
      <w:r>
        <w:rPr>
          <w:rFonts w:hint="eastAsia" w:ascii="宋体" w:hAnsi="宋体" w:eastAsia="宋体" w:cs="宋体"/>
          <w:color w:val="000000" w:themeColor="text1"/>
          <w:sz w:val="28"/>
          <w:szCs w:val="28"/>
          <w14:textFill>
            <w14:solidFill>
              <w14:schemeClr w14:val="tx1"/>
            </w14:solidFill>
          </w14:textFill>
        </w:rPr>
        <w:t>呈规律性差异；</w:t>
      </w:r>
    </w:p>
    <w:p w14:paraId="43168E2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（五）不同投标人的</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相互混装；</w:t>
      </w:r>
    </w:p>
    <w:p w14:paraId="545652F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（六）不同投标人的</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从同一单位或者个人的账户转出。</w:t>
      </w:r>
    </w:p>
    <w:p w14:paraId="54416E4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9.2.</w:t>
      </w:r>
      <w:r>
        <w:rPr>
          <w:rFonts w:hint="eastAsia" w:ascii="宋体" w:hAnsi="宋体" w:cs="宋体"/>
          <w:color w:val="000000" w:themeColor="text1"/>
          <w:sz w:val="28"/>
          <w:szCs w:val="28"/>
          <w:lang w:val="en-US" w:eastAsia="zh-CN"/>
          <w14:textFill>
            <w14:solidFill>
              <w14:schemeClr w14:val="tx1"/>
            </w14:solidFill>
          </w14:textFill>
        </w:rPr>
        <w:t xml:space="preserve">6 </w:t>
      </w:r>
      <w:r>
        <w:rPr>
          <w:rFonts w:hint="eastAsia" w:ascii="宋体" w:hAnsi="宋体" w:eastAsia="宋体" w:cs="宋体"/>
          <w:color w:val="000000" w:themeColor="text1"/>
          <w:sz w:val="28"/>
          <w:szCs w:val="28"/>
          <w14:textFill>
            <w14:solidFill>
              <w14:schemeClr w14:val="tx1"/>
            </w14:solidFill>
          </w14:textFill>
        </w:rPr>
        <w:t>禁止招标人与投标人串通投标。</w:t>
      </w:r>
    </w:p>
    <w:p w14:paraId="50672C0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有下列情形之一的，属于招标人与投标人串通投标：</w:t>
      </w:r>
    </w:p>
    <w:p w14:paraId="1E8292C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（一）招标人在开标前开启</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并将有关信息泄露给其他投标人；</w:t>
      </w:r>
    </w:p>
    <w:p w14:paraId="1C7B43A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（二）招标人直接或者间接向投标人泄露标底、评标委员会成员等信息；</w:t>
      </w:r>
    </w:p>
    <w:p w14:paraId="7450E3E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（三）招标人明示或者暗示投标人压低或者抬高</w:t>
      </w:r>
      <w:r>
        <w:rPr>
          <w:rFonts w:hint="eastAsia" w:ascii="宋体" w:hAnsi="宋体" w:eastAsia="宋体" w:cs="宋体"/>
          <w:color w:val="000000" w:themeColor="text1"/>
          <w:sz w:val="28"/>
          <w:szCs w:val="28"/>
          <w:lang w:eastAsia="zh-CN"/>
          <w14:textFill>
            <w14:solidFill>
              <w14:schemeClr w14:val="tx1"/>
            </w14:solidFill>
          </w14:textFill>
        </w:rPr>
        <w:t>磋商报价</w:t>
      </w:r>
      <w:r>
        <w:rPr>
          <w:rFonts w:hint="eastAsia" w:ascii="宋体" w:hAnsi="宋体" w:eastAsia="宋体" w:cs="宋体"/>
          <w:color w:val="000000" w:themeColor="text1"/>
          <w:sz w:val="28"/>
          <w:szCs w:val="28"/>
          <w14:textFill>
            <w14:solidFill>
              <w14:schemeClr w14:val="tx1"/>
            </w14:solidFill>
          </w14:textFill>
        </w:rPr>
        <w:t>；</w:t>
      </w:r>
    </w:p>
    <w:p w14:paraId="19CCF1B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（四）招标人授意投标人撤换、修改</w:t>
      </w:r>
      <w:r>
        <w:rPr>
          <w:rFonts w:hint="eastAsia" w:ascii="宋体" w:hAnsi="宋体" w:eastAsia="宋体" w:cs="宋体"/>
          <w:color w:val="000000" w:themeColor="text1"/>
          <w:sz w:val="28"/>
          <w:szCs w:val="28"/>
          <w:lang w:eastAsia="zh-CN"/>
          <w14:textFill>
            <w14:solidFill>
              <w14:schemeClr w14:val="tx1"/>
            </w14:solidFill>
          </w14:textFill>
        </w:rPr>
        <w:t>响应文件</w:t>
      </w:r>
      <w:r>
        <w:rPr>
          <w:rFonts w:hint="eastAsia" w:ascii="宋体" w:hAnsi="宋体" w:eastAsia="宋体" w:cs="宋体"/>
          <w:color w:val="000000" w:themeColor="text1"/>
          <w:sz w:val="28"/>
          <w:szCs w:val="28"/>
          <w14:textFill>
            <w14:solidFill>
              <w14:schemeClr w14:val="tx1"/>
            </w14:solidFill>
          </w14:textFill>
        </w:rPr>
        <w:t>；</w:t>
      </w:r>
    </w:p>
    <w:p w14:paraId="7D757B0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（五）招标人明示或者暗示投标人为特定投标人中标提供方便；</w:t>
      </w:r>
    </w:p>
    <w:p w14:paraId="0B7C5130">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（六）招标人与投标人为谋求特定投标人中标而采取的其他串通行为。</w:t>
      </w:r>
    </w:p>
    <w:p w14:paraId="368CA4D6">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9.3 对磋商小组成员的纪律要求</w:t>
      </w:r>
    </w:p>
    <w:p w14:paraId="099EE31A">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9.3.1磋商小组成员不得收受他人的财物或者其他好处，不得向他人透漏对磋商响应文件的评审和比较、成交候选供应商的推荐情况以及评标有关的其他情况。在评标活动中，磋商小组成员不得擅离职守，影响评标程序正常进行，不得使用第三章“评标办法”没有规定的评审因素和标准进行评标。</w:t>
      </w:r>
    </w:p>
    <w:p w14:paraId="2E9AE4C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9.3.2</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w:t>
      </w:r>
    </w:p>
    <w:p w14:paraId="0D4238F5">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政府采购评审专家与</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存在利害关系未回避的，处2万元以上5万元以下的罚款，禁止其参加政府采购评审活动。</w:t>
      </w:r>
    </w:p>
    <w:p w14:paraId="3FAD56D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政府采购评审专家收受采购人、采购代理机构、</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"http://search.xinmin.cn/?q=供应商" \t "_blank"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供应商</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14:textFill>
            <w14:solidFill>
              <w14:schemeClr w14:val="tx1"/>
            </w14:solidFill>
          </w14:textFill>
        </w:rPr>
        <w:t>贿赂或者获取其他不正当利益，构成犯罪的，依法追究刑事责任；尚不构成犯罪的，处2万元以上5万元以下的罚款，禁止其参加政府采购评审活动。</w:t>
      </w:r>
    </w:p>
    <w:p w14:paraId="2646EE9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政府采购评审专家有上述违法行为的，其评审意见无效，不得获取评审费；有违法所得的，没收违法所得；给他人造成损失的，依法承担民事责任。</w:t>
      </w:r>
    </w:p>
    <w:p w14:paraId="6834E728">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bookmarkStart w:id="77" w:name="_Hlk522181179"/>
      <w:r>
        <w:rPr>
          <w:rFonts w:hint="eastAsia" w:ascii="宋体" w:hAnsi="宋体" w:eastAsia="宋体" w:cs="宋体"/>
          <w:color w:val="000000" w:themeColor="text1"/>
          <w:sz w:val="28"/>
          <w:szCs w:val="28"/>
          <w14:textFill>
            <w14:solidFill>
              <w14:schemeClr w14:val="tx1"/>
            </w14:solidFill>
          </w14:textFill>
        </w:rPr>
        <w:t>9.3.3评标委员会成员有下列行为之一的，由有关行政监督部门责令改正；情节严重的，禁止其在一定期限内参加依法必须进行招标的项目的评标；情节特别严重的，取消其担任评标委员会成员的资格：</w:t>
      </w:r>
    </w:p>
    <w:p w14:paraId="65560A3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（一）应当回避而不回避；</w:t>
      </w:r>
    </w:p>
    <w:p w14:paraId="436626C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（二）擅离职守；</w:t>
      </w:r>
    </w:p>
    <w:p w14:paraId="26476C5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（三）不按照</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规定的评标标准和方法评标；</w:t>
      </w:r>
    </w:p>
    <w:p w14:paraId="381D9B1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（四）私下接触投标人；</w:t>
      </w:r>
    </w:p>
    <w:p w14:paraId="4CE55B4B">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（五）向招标人征询确定中标人的意向或者接受任何单位或者个人明示或者暗示提出的倾向或者排斥特定投标人的要求；</w:t>
      </w:r>
    </w:p>
    <w:p w14:paraId="096E420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（六）对依法应当否决的投标不提出否决意见；</w:t>
      </w:r>
    </w:p>
    <w:p w14:paraId="51C4F1B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（七）暗示或者诱导投标人作出澄清、说明或者接受投标人主动提出的澄清、说明；</w:t>
      </w:r>
    </w:p>
    <w:p w14:paraId="06ECCB9F">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（八）其他不客观、不公正履行职务的行为。</w:t>
      </w:r>
      <w:bookmarkEnd w:id="77"/>
    </w:p>
    <w:p w14:paraId="68A870A9">
      <w:pPr>
        <w:pageBreakBefore w:val="0"/>
        <w:widowControl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9.4 对与评标活动有关的工作人员的纪律要求</w:t>
      </w:r>
    </w:p>
    <w:p w14:paraId="6A8C300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9.4.1与评标活动有关的工作人员不得收受他人的财物或者其他好处，不得向他人透漏对磋商响应文件的评审和比较、成交候选供应商的推荐情况以及评标有关的其他情况。在评标活动中，与评标活动有关的工作人员不得擅离职守，影响评标程序正常进行。</w:t>
      </w:r>
    </w:p>
    <w:p w14:paraId="49FC353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9.4.2财政部门在履行政府采购监督管理职责中违反政府采购法和本条例规定，滥用职权、玩忽职守、徇私舞弊的，对直接负责的主管人员和其他直接责任人员依法给予处分；直接负责的主管人员和其他直接责任人员构成犯罪的，依法追究刑事责任。</w:t>
      </w:r>
    </w:p>
    <w:p w14:paraId="014DDBE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9.4.3国家工作人员利用职务便利，以直接或者间接、明示或者暗示等任何方式非法干涉招标投标活动，有下列情形之一的，依法给予记过或者记大过处分；情节严重的，依法给予降级或者撤职处分；情节特别严重的，依法给予开除处分；构成犯罪的，依法追究刑事责任：</w:t>
      </w:r>
    </w:p>
    <w:p w14:paraId="6342489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（一）要求对依法必须进行招标的项目不招标，或者要求对依法应当公开招标的项目不公开招标；</w:t>
      </w:r>
    </w:p>
    <w:p w14:paraId="4AF78D5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（二）要求评标委员会成员或者招标人以其指定的投标人作为中标候选人或者中标人，或者以其他方式非法干涉评标活动，影响中标结果；</w:t>
      </w:r>
    </w:p>
    <w:p w14:paraId="0FF2407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（三）以其他方式非法干涉招标投标活动。</w:t>
      </w:r>
    </w:p>
    <w:p w14:paraId="677AA80F">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9.5 投诉</w:t>
      </w:r>
    </w:p>
    <w:p w14:paraId="5CF4C1C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9.5.1供应商和其他利害关系人认为本次招标活动违反法律、法规和规章规定的，有权向有关行政监督部门投诉。</w:t>
      </w:r>
    </w:p>
    <w:p w14:paraId="0BFDBF3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9.5.2供应商的质疑和投诉，详见《中华人民共和国财政部令第94号--政府采购质疑和投诉办法》有关规定。</w:t>
      </w:r>
    </w:p>
    <w:p w14:paraId="5BD2A4C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9.5.3投诉人不得以投诉为名排挤竞争对手，不得进行虚假、恶意投诉，阻碍招标投标活动的正常进行。</w:t>
      </w:r>
    </w:p>
    <w:p w14:paraId="4317E03E">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9.6评标过程的监控</w:t>
      </w:r>
    </w:p>
    <w:p w14:paraId="5D3C2BD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本项目评标过程实行全程录音、录像监控，供应商在评标过程中所进行的试图影响评标结果的不公正活动，可能导致其投标被拒绝。</w:t>
      </w:r>
    </w:p>
    <w:p w14:paraId="0958193E">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9.7质疑</w:t>
      </w:r>
    </w:p>
    <w:p w14:paraId="71FD673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9.7.1供应商对采购事项有疑问的，应当按照《政府采购质疑和投诉办法》规定，以书面形式向采购人或代理机构提出，经法定代表人签字并加盖公章。</w:t>
      </w:r>
    </w:p>
    <w:p w14:paraId="67D61BF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9.7.2供应商认为采购文件、采购过程、中标或者成交结果使自己的权益受到损害的，可以在知道或者应知其权益受到损害之日起7个工作日内，以书面形式向采购人、采购代理机构提出质疑。</w:t>
      </w:r>
    </w:p>
    <w:p w14:paraId="21C478F2">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9.7.3供应商对</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条款或技术参数有异议的，应当在开标前通过澄清或修改程序提出。供应商已经参与开标，并于开标后对</w:t>
      </w:r>
      <w:r>
        <w:rPr>
          <w:rFonts w:hint="eastAsia" w:ascii="宋体" w:hAnsi="宋体" w:eastAsia="宋体" w:cs="宋体"/>
          <w:color w:val="000000" w:themeColor="text1"/>
          <w:sz w:val="28"/>
          <w:szCs w:val="28"/>
          <w:lang w:eastAsia="zh-CN"/>
          <w14:textFill>
            <w14:solidFill>
              <w14:schemeClr w14:val="tx1"/>
            </w14:solidFill>
          </w14:textFill>
        </w:rPr>
        <w:t>磋商文件</w:t>
      </w:r>
      <w:r>
        <w:rPr>
          <w:rFonts w:hint="eastAsia" w:ascii="宋体" w:hAnsi="宋体" w:eastAsia="宋体" w:cs="宋体"/>
          <w:color w:val="000000" w:themeColor="text1"/>
          <w:sz w:val="28"/>
          <w:szCs w:val="28"/>
          <w14:textFill>
            <w14:solidFill>
              <w14:schemeClr w14:val="tx1"/>
            </w14:solidFill>
          </w14:textFill>
        </w:rPr>
        <w:t>提出质疑的，其质疑应当被视为无效质疑。在法定质疑期内对采购文件只能是一次性提出针对同一采购程序环节的质疑。</w:t>
      </w:r>
    </w:p>
    <w:p w14:paraId="3DB70FF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9.7.4提出质疑的供应商（以下简称质疑供应商）应当是参与所质疑项目采购活动的供应商。潜在供应商已依法获取其可质疑的采购文件的，可以对该文件提出质疑。</w:t>
      </w:r>
    </w:p>
    <w:p w14:paraId="3783F2F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9.7.5对采购文件提出质疑的，应当在获取采购文件或者采购文件公告期限届满之日起7个工作日内提出。</w:t>
      </w:r>
    </w:p>
    <w:p w14:paraId="34187BC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9.7.6供应商提出质疑应当提交质疑函（质疑函范本见附件①）和必要的证明材料。质疑函应当包括下列内容：（一）供应商的姓名或者名称、地址、邮编、联系人及联系电话；（二）质疑项目的名称、编号；（三）具体、明确的质疑事项和与质疑事项相关的请求；（四）事实依据；（五）必要的法律依据；（六）提出质疑的日期。供应商为自然人的，应当由本人签字；供应商为法人或者其他组织的，应当由法定代表人、主要负责人，或者其授权代表签字或者盖章，并加盖公章。按照“谁主张、谁举证”的原则，质疑书应当附上相关证明材料，否则质疑将视为无有效证据支持，将被予以驳回。</w:t>
      </w:r>
    </w:p>
    <w:p w14:paraId="03E57A2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9.7.7有下列情形之一的，属于无效质疑，代理机构可不予受理：</w:t>
      </w:r>
    </w:p>
    <w:p w14:paraId="2B4D118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（1）未在有效期限内提出质疑的；</w:t>
      </w:r>
    </w:p>
    <w:p w14:paraId="214C8C84">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（2）质疑未以书面形式提出的；</w:t>
      </w:r>
    </w:p>
    <w:p w14:paraId="2D1E4D8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（3）所提交材料未明示属于质疑材料的；</w:t>
      </w:r>
    </w:p>
    <w:p w14:paraId="2E64F3EE">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（4）质疑书没有法定代表人签署本人姓名或印盖本人姓名章并加盖供应商公章；质疑书由参加</w:t>
      </w:r>
      <w:r>
        <w:rPr>
          <w:rFonts w:hint="eastAsia" w:ascii="宋体" w:hAnsi="宋体" w:eastAsia="宋体" w:cs="宋体"/>
          <w:color w:val="000000" w:themeColor="text1"/>
          <w:sz w:val="28"/>
          <w:szCs w:val="28"/>
          <w:lang w:eastAsia="zh-CN"/>
          <w14:textFill>
            <w14:solidFill>
              <w14:schemeClr w14:val="tx1"/>
            </w14:solidFill>
          </w14:textFill>
        </w:rPr>
        <w:t>项目</w:t>
      </w:r>
      <w:r>
        <w:rPr>
          <w:rFonts w:hint="eastAsia" w:ascii="宋体" w:hAnsi="宋体" w:eastAsia="宋体" w:cs="宋体"/>
          <w:color w:val="000000" w:themeColor="text1"/>
          <w:sz w:val="28"/>
          <w:szCs w:val="28"/>
          <w14:textFill>
            <w14:solidFill>
              <w14:schemeClr w14:val="tx1"/>
            </w14:solidFill>
          </w14:textFill>
        </w:rPr>
        <w:t>的授权代表签署本人姓名或印盖本人姓名章的，没有法定代表人的特别授权；质疑书加盖合同专用章的；</w:t>
      </w:r>
    </w:p>
    <w:p w14:paraId="58D51BB4">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（5）质疑书未提供有效联系人或联系方式的；</w:t>
      </w:r>
    </w:p>
    <w:p w14:paraId="3265904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（6）质疑事项已经进入投诉或者诉讼程序的；</w:t>
      </w:r>
    </w:p>
    <w:p w14:paraId="6DCC74A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（7）其它不符合受理条件的情形。</w:t>
      </w:r>
    </w:p>
    <w:p w14:paraId="0A2E9D5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9.7.8采购人或代理机构将在收到书面质疑后7个工作日内审查质疑事项，作出答复或相关处理决定，并以书面形式通知质疑供应商和其他有关供应商，但答复的内容不涉及商业秘密。若质疑涉及政府采购制度或程序，将被转交政府采购的管理部门审查。</w:t>
      </w:r>
    </w:p>
    <w:p w14:paraId="2A7278F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9.7.9供应商对评审过程、中标或者成交结果提出质疑的，采购人、采购代理机构可以组织原评标委员会、竞争性谈判小组、询价小组或者竞争性磋商小组协助答复质疑。</w:t>
      </w:r>
    </w:p>
    <w:p w14:paraId="261A197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9.7.10质疑人有下列情形之一的，代理机构应驳回质疑：</w:t>
      </w:r>
    </w:p>
    <w:p w14:paraId="0A88044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（1）质疑缺乏事实和法律依据的；</w:t>
      </w:r>
    </w:p>
    <w:p w14:paraId="76A1896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（2）质疑人捏造事实、提供虚假材料，或在一定期限内多次质疑而无实据的；</w:t>
      </w:r>
    </w:p>
    <w:p w14:paraId="0E66915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（3）质疑已经处理并答复后，质疑人就同一事项又提起质疑且未提供新的有效证据的；</w:t>
      </w:r>
    </w:p>
    <w:p w14:paraId="7EDB897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（4）其他根据相关法律、法规应当予以驳回的情形。</w:t>
      </w:r>
    </w:p>
    <w:p w14:paraId="5DBB865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9.7.11供应商进行虚假和恶意质疑的，代理机构可以提请有关部门将其列入不良记录名单，在一至三年内禁止参加政府采购活动，并将处理决定在相关政府采购媒体上公布。</w:t>
      </w:r>
    </w:p>
    <w:p w14:paraId="63CF213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9.7.12采购人、采购代理机构认为供应商质疑不成立，或者成立但未对中标、成交结果构成影响的，继续开展采购活动；认为供应商质疑成立且影响或者可能影响中标、成交结果的，按照下列情况处理：</w:t>
      </w:r>
    </w:p>
    <w:p w14:paraId="539FD0B1">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（一）对采购文件提出的质疑，依法通过澄清或者修改可以继续开展采购活动的，澄清或者修改采购文件后继续开展采购活动；否则应当修改采购文件后重新开展采购活动。</w:t>
      </w:r>
    </w:p>
    <w:p w14:paraId="03B4127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对采购过程、中标或者成交结果提出的质疑，合格供应商符合法定数量时，可以从合格的中标或者成交候选人中另行确定中标、成交供应商的，应当依法另行确定中标、成交供应商；否则应当重新开展采购活动。</w:t>
      </w:r>
    </w:p>
    <w:p w14:paraId="573D14F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质疑答复导致中标、成交结果改变的，采购人或者采购代理机构应当将有关情况书面报告本级财政部门。</w:t>
      </w:r>
    </w:p>
    <w:p w14:paraId="6F422373">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9.7.13质疑供应商对采购人、采购代理机构的答复不满意，或者采购人、采购代理机构未在规定时间内作出答复的，可以在答复期满后15个工作日内向本办法第六条规定的财政部门提起投诉（投诉书范本见附件②）。</w:t>
      </w:r>
    </w:p>
    <w:p w14:paraId="39C5E767">
      <w:pPr>
        <w:rPr>
          <w:rFonts w:hint="eastAsia" w:ascii="宋体" w:hAnsi="宋体" w:eastAsia="宋体" w:cs="宋体"/>
          <w:b/>
          <w:color w:val="000000" w:themeColor="text1"/>
          <w:sz w:val="28"/>
          <w:szCs w:val="28"/>
          <w14:textFill>
            <w14:solidFill>
              <w14:schemeClr w14:val="tx1"/>
            </w14:solidFill>
          </w14:textFill>
        </w:rPr>
      </w:pPr>
    </w:p>
    <w:p w14:paraId="1CC80E12">
      <w:pPr>
        <w:rPr>
          <w:rFonts w:hint="eastAsia" w:ascii="宋体" w:hAnsi="宋体" w:eastAsia="宋体" w:cs="宋体"/>
          <w:b/>
          <w:color w:val="000000" w:themeColor="text1"/>
          <w:sz w:val="28"/>
          <w:szCs w:val="28"/>
          <w14:textFill>
            <w14:solidFill>
              <w14:schemeClr w14:val="tx1"/>
            </w14:solidFill>
          </w14:textFill>
        </w:rPr>
      </w:pPr>
    </w:p>
    <w:p w14:paraId="5E41A039">
      <w:pPr>
        <w:rPr>
          <w:rFonts w:hint="eastAsia" w:ascii="宋体" w:hAnsi="宋体" w:eastAsia="宋体" w:cs="宋体"/>
          <w:b/>
          <w:color w:val="000000" w:themeColor="text1"/>
          <w:sz w:val="28"/>
          <w:szCs w:val="28"/>
          <w14:textFill>
            <w14:solidFill>
              <w14:schemeClr w14:val="tx1"/>
            </w14:solidFill>
          </w14:textFill>
        </w:rPr>
      </w:pPr>
    </w:p>
    <w:p w14:paraId="29742A17">
      <w:pPr>
        <w:rPr>
          <w:rFonts w:hint="eastAsia" w:ascii="宋体" w:hAnsi="宋体" w:eastAsia="宋体" w:cs="宋体"/>
          <w:b/>
          <w:color w:val="000000" w:themeColor="text1"/>
          <w:sz w:val="28"/>
          <w:szCs w:val="28"/>
          <w14:textFill>
            <w14:solidFill>
              <w14:schemeClr w14:val="tx1"/>
            </w14:solidFill>
          </w14:textFill>
        </w:rPr>
      </w:pPr>
    </w:p>
    <w:p w14:paraId="2670E867">
      <w:pPr>
        <w:rPr>
          <w:rFonts w:hint="eastAsia" w:ascii="宋体" w:hAnsi="宋体" w:eastAsia="宋体" w:cs="宋体"/>
          <w:b/>
          <w:color w:val="000000" w:themeColor="text1"/>
          <w:sz w:val="28"/>
          <w:szCs w:val="28"/>
          <w14:textFill>
            <w14:solidFill>
              <w14:schemeClr w14:val="tx1"/>
            </w14:solidFill>
          </w14:textFill>
        </w:rPr>
      </w:pPr>
    </w:p>
    <w:p w14:paraId="0481254A">
      <w:pPr>
        <w:rPr>
          <w:rFonts w:hint="eastAsia" w:ascii="宋体" w:hAnsi="宋体" w:eastAsia="宋体" w:cs="宋体"/>
          <w:b/>
          <w:color w:val="000000" w:themeColor="text1"/>
          <w:sz w:val="28"/>
          <w:szCs w:val="28"/>
          <w14:textFill>
            <w14:solidFill>
              <w14:schemeClr w14:val="tx1"/>
            </w14:solidFill>
          </w14:textFill>
        </w:rPr>
      </w:pPr>
    </w:p>
    <w:p w14:paraId="23EA6801">
      <w:pPr>
        <w:pStyle w:val="51"/>
        <w:rPr>
          <w:rFonts w:hint="eastAsia" w:ascii="宋体" w:hAnsi="宋体" w:eastAsia="宋体" w:cs="宋体"/>
          <w:b/>
          <w:color w:val="000000" w:themeColor="text1"/>
          <w:sz w:val="28"/>
          <w:szCs w:val="28"/>
          <w14:textFill>
            <w14:solidFill>
              <w14:schemeClr w14:val="tx1"/>
            </w14:solidFill>
          </w14:textFill>
        </w:rPr>
      </w:pPr>
    </w:p>
    <w:p w14:paraId="40444DB8">
      <w:pPr>
        <w:pStyle w:val="51"/>
        <w:rPr>
          <w:rFonts w:hint="eastAsia" w:ascii="宋体" w:hAnsi="宋体" w:eastAsia="宋体" w:cs="宋体"/>
          <w:b/>
          <w:color w:val="000000" w:themeColor="text1"/>
          <w:sz w:val="28"/>
          <w:szCs w:val="28"/>
          <w14:textFill>
            <w14:solidFill>
              <w14:schemeClr w14:val="tx1"/>
            </w14:solidFill>
          </w14:textFill>
        </w:rPr>
      </w:pPr>
    </w:p>
    <w:p w14:paraId="07FCC416">
      <w:pPr>
        <w:pStyle w:val="51"/>
        <w:rPr>
          <w:rFonts w:hint="eastAsia" w:ascii="宋体" w:hAnsi="宋体" w:eastAsia="宋体" w:cs="宋体"/>
          <w:b/>
          <w:color w:val="000000" w:themeColor="text1"/>
          <w:sz w:val="28"/>
          <w:szCs w:val="28"/>
          <w14:textFill>
            <w14:solidFill>
              <w14:schemeClr w14:val="tx1"/>
            </w14:solidFill>
          </w14:textFill>
        </w:rPr>
      </w:pPr>
    </w:p>
    <w:p w14:paraId="0112D9DD">
      <w:pPr>
        <w:pStyle w:val="51"/>
        <w:rPr>
          <w:rFonts w:hint="eastAsia" w:ascii="宋体" w:hAnsi="宋体" w:eastAsia="宋体" w:cs="宋体"/>
          <w:b/>
          <w:color w:val="000000" w:themeColor="text1"/>
          <w:sz w:val="28"/>
          <w:szCs w:val="28"/>
          <w14:textFill>
            <w14:solidFill>
              <w14:schemeClr w14:val="tx1"/>
            </w14:solidFill>
          </w14:textFill>
        </w:rPr>
      </w:pPr>
    </w:p>
    <w:p w14:paraId="69627DE9">
      <w:pPr>
        <w:pStyle w:val="51"/>
        <w:rPr>
          <w:rFonts w:hint="eastAsia" w:ascii="宋体" w:hAnsi="宋体" w:eastAsia="宋体" w:cs="宋体"/>
          <w:b/>
          <w:color w:val="000000" w:themeColor="text1"/>
          <w:sz w:val="28"/>
          <w:szCs w:val="28"/>
          <w14:textFill>
            <w14:solidFill>
              <w14:schemeClr w14:val="tx1"/>
            </w14:solidFill>
          </w14:textFill>
        </w:rPr>
      </w:pPr>
    </w:p>
    <w:p w14:paraId="20484718">
      <w:pPr>
        <w:pStyle w:val="51"/>
        <w:rPr>
          <w:rFonts w:hint="eastAsia" w:ascii="宋体" w:hAnsi="宋体" w:eastAsia="宋体" w:cs="宋体"/>
          <w:b/>
          <w:color w:val="000000" w:themeColor="text1"/>
          <w:sz w:val="28"/>
          <w:szCs w:val="28"/>
          <w14:textFill>
            <w14:solidFill>
              <w14:schemeClr w14:val="tx1"/>
            </w14:solidFill>
          </w14:textFill>
        </w:rPr>
      </w:pPr>
    </w:p>
    <w:p w14:paraId="2CBBA90F">
      <w:pPr>
        <w:pStyle w:val="51"/>
        <w:rPr>
          <w:rFonts w:hint="eastAsia" w:ascii="宋体" w:hAnsi="宋体" w:eastAsia="宋体" w:cs="宋体"/>
          <w:b/>
          <w:color w:val="000000" w:themeColor="text1"/>
          <w:sz w:val="28"/>
          <w:szCs w:val="28"/>
          <w14:textFill>
            <w14:solidFill>
              <w14:schemeClr w14:val="tx1"/>
            </w14:solidFill>
          </w14:textFill>
        </w:rPr>
      </w:pPr>
    </w:p>
    <w:p w14:paraId="62A8B195">
      <w:pPr>
        <w:pStyle w:val="51"/>
        <w:rPr>
          <w:rFonts w:hint="eastAsia" w:ascii="宋体" w:hAnsi="宋体" w:eastAsia="宋体" w:cs="宋体"/>
          <w:b/>
          <w:color w:val="000000" w:themeColor="text1"/>
          <w:sz w:val="28"/>
          <w:szCs w:val="28"/>
          <w14:textFill>
            <w14:solidFill>
              <w14:schemeClr w14:val="tx1"/>
            </w14:solidFill>
          </w14:textFill>
        </w:rPr>
      </w:pPr>
    </w:p>
    <w:p w14:paraId="23C6EC2E">
      <w:pPr>
        <w:pStyle w:val="51"/>
        <w:rPr>
          <w:rFonts w:hint="eastAsia" w:ascii="宋体" w:hAnsi="宋体" w:eastAsia="宋体" w:cs="宋体"/>
          <w:b/>
          <w:color w:val="000000" w:themeColor="text1"/>
          <w:sz w:val="28"/>
          <w:szCs w:val="28"/>
          <w14:textFill>
            <w14:solidFill>
              <w14:schemeClr w14:val="tx1"/>
            </w14:solidFill>
          </w14:textFill>
        </w:rPr>
      </w:pPr>
    </w:p>
    <w:p w14:paraId="23CB86F7">
      <w:pPr>
        <w:pStyle w:val="51"/>
        <w:rPr>
          <w:rFonts w:hint="eastAsia" w:ascii="宋体" w:hAnsi="宋体" w:eastAsia="宋体" w:cs="宋体"/>
          <w:b/>
          <w:color w:val="000000" w:themeColor="text1"/>
          <w:sz w:val="28"/>
          <w:szCs w:val="28"/>
          <w14:textFill>
            <w14:solidFill>
              <w14:schemeClr w14:val="tx1"/>
            </w14:solidFill>
          </w14:textFill>
        </w:rPr>
      </w:pPr>
    </w:p>
    <w:p w14:paraId="5AEACBFB">
      <w:pPr>
        <w:pStyle w:val="51"/>
        <w:rPr>
          <w:rFonts w:hint="eastAsia" w:ascii="宋体" w:hAnsi="宋体" w:eastAsia="宋体" w:cs="宋体"/>
          <w:b/>
          <w:color w:val="000000" w:themeColor="text1"/>
          <w:sz w:val="28"/>
          <w:szCs w:val="28"/>
          <w14:textFill>
            <w14:solidFill>
              <w14:schemeClr w14:val="tx1"/>
            </w14:solidFill>
          </w14:textFill>
        </w:rPr>
      </w:pPr>
    </w:p>
    <w:p w14:paraId="41FE7E5C">
      <w:pPr>
        <w:pStyle w:val="51"/>
        <w:rPr>
          <w:rFonts w:hint="eastAsia" w:ascii="宋体" w:hAnsi="宋体" w:eastAsia="宋体" w:cs="宋体"/>
          <w:b/>
          <w:color w:val="000000" w:themeColor="text1"/>
          <w:sz w:val="28"/>
          <w:szCs w:val="28"/>
          <w14:textFill>
            <w14:solidFill>
              <w14:schemeClr w14:val="tx1"/>
            </w14:solidFill>
          </w14:textFill>
        </w:rPr>
      </w:pPr>
    </w:p>
    <w:p w14:paraId="5592ADBE">
      <w:pPr>
        <w:pStyle w:val="51"/>
        <w:rPr>
          <w:rFonts w:hint="eastAsia" w:ascii="宋体" w:hAnsi="宋体" w:eastAsia="宋体" w:cs="宋体"/>
          <w:b/>
          <w:color w:val="000000" w:themeColor="text1"/>
          <w:sz w:val="28"/>
          <w:szCs w:val="28"/>
          <w14:textFill>
            <w14:solidFill>
              <w14:schemeClr w14:val="tx1"/>
            </w14:solidFill>
          </w14:textFill>
        </w:rPr>
      </w:pPr>
    </w:p>
    <w:p w14:paraId="35575C41">
      <w:pPr>
        <w:pStyle w:val="51"/>
        <w:rPr>
          <w:rFonts w:hint="eastAsia" w:ascii="宋体" w:hAnsi="宋体" w:eastAsia="宋体" w:cs="宋体"/>
          <w:b/>
          <w:color w:val="000000" w:themeColor="text1"/>
          <w:sz w:val="28"/>
          <w:szCs w:val="28"/>
          <w14:textFill>
            <w14:solidFill>
              <w14:schemeClr w14:val="tx1"/>
            </w14:solidFill>
          </w14:textFill>
        </w:rPr>
      </w:pPr>
    </w:p>
    <w:p w14:paraId="54060828">
      <w:pP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附件①</w:t>
      </w:r>
    </w:p>
    <w:p w14:paraId="1CCAB2A8">
      <w:pPr>
        <w:spacing w:line="360" w:lineRule="auto"/>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质疑函范本</w:t>
      </w:r>
    </w:p>
    <w:p w14:paraId="07293A80">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一、质疑供应商基本信息</w:t>
      </w:r>
    </w:p>
    <w:p w14:paraId="06950A13">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质疑供应商：</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E6EEF03">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地址：</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邮编：</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70C0FBD3">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联系人：</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联系电话：</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1DA5D95">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授权代表：</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044D3D7F">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联系电话：</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72476AD">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地址：</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邮编：</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5504C3E6">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二、质疑项目基本情况</w:t>
      </w:r>
    </w:p>
    <w:p w14:paraId="7A59932D">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质疑项目的名称：</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77BD1595">
      <w:pPr>
        <w:adjustRightInd w:val="0"/>
        <w:snapToGrid w:val="0"/>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质疑项目的编号：</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2DBE6A4">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采购人名称：</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73A08A34">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采购文件获取日期：</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DA5F37B">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三、质疑事项具体内容</w:t>
      </w:r>
    </w:p>
    <w:p w14:paraId="2B8CD2FF">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质疑事项1：</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6B28BDFF">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事实依据：</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67704D13">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法律依据：</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28A8C39F">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质疑事项2</w:t>
      </w:r>
    </w:p>
    <w:p w14:paraId="666D65F1">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p>
    <w:p w14:paraId="285D2C72">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四、与质疑事项相关的质疑请求</w:t>
      </w:r>
    </w:p>
    <w:p w14:paraId="5C21E9C4">
      <w:pPr>
        <w:adjustRightInd w:val="0"/>
        <w:snapToGrid w:val="0"/>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请求：</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2491DAE3">
      <w:pPr>
        <w:spacing w:line="360" w:lineRule="auto"/>
        <w:rPr>
          <w:rFonts w:hint="eastAsia" w:ascii="宋体" w:hAnsi="宋体" w:eastAsia="宋体" w:cs="宋体"/>
          <w:color w:val="000000" w:themeColor="text1"/>
          <w:sz w:val="28"/>
          <w:szCs w:val="28"/>
          <w14:textFill>
            <w14:solidFill>
              <w14:schemeClr w14:val="tx1"/>
            </w14:solidFill>
          </w14:textFill>
        </w:rPr>
      </w:pPr>
    </w:p>
    <w:p w14:paraId="7ACFD41B">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签字(</w:t>
      </w:r>
      <w:r>
        <w:rPr>
          <w:rFonts w:hint="eastAsia" w:ascii="宋体" w:hAnsi="宋体" w:eastAsia="宋体" w:cs="宋体"/>
          <w:color w:val="000000" w:themeColor="text1"/>
          <w:sz w:val="28"/>
          <w:szCs w:val="28"/>
          <w:lang w:eastAsia="zh-CN"/>
          <w14:textFill>
            <w14:solidFill>
              <w14:schemeClr w14:val="tx1"/>
            </w14:solidFill>
          </w14:textFill>
        </w:rPr>
        <w:t>签字或盖章</w:t>
      </w:r>
      <w:r>
        <w:rPr>
          <w:rFonts w:hint="eastAsia" w:ascii="宋体" w:hAnsi="宋体" w:eastAsia="宋体" w:cs="宋体"/>
          <w:color w:val="000000" w:themeColor="text1"/>
          <w:sz w:val="28"/>
          <w:szCs w:val="28"/>
          <w14:textFill>
            <w14:solidFill>
              <w14:schemeClr w14:val="tx1"/>
            </w14:solidFill>
          </w14:textFill>
        </w:rPr>
        <w:t xml:space="preserve">)：                   公章：                      </w:t>
      </w:r>
    </w:p>
    <w:p w14:paraId="60FB75A0">
      <w:pPr>
        <w:spacing w:line="360"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日期：    </w:t>
      </w:r>
    </w:p>
    <w:p w14:paraId="3BB0582E">
      <w:pPr>
        <w:spacing w:line="360" w:lineRule="auto"/>
        <w:rPr>
          <w:rFonts w:hint="eastAsia" w:ascii="宋体" w:hAnsi="宋体" w:eastAsia="宋体" w:cs="宋体"/>
          <w:b/>
          <w:color w:val="000000" w:themeColor="text1"/>
          <w:sz w:val="28"/>
          <w:szCs w:val="28"/>
          <w14:textFill>
            <w14:solidFill>
              <w14:schemeClr w14:val="tx1"/>
            </w14:solidFill>
          </w14:textFill>
        </w:rPr>
      </w:pPr>
    </w:p>
    <w:p w14:paraId="67BB9A48">
      <w:pPr>
        <w:spacing w:line="360"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质疑函制作说明：</w:t>
      </w:r>
    </w:p>
    <w:p w14:paraId="162CB217">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1.供应商提出质疑时，应提交质疑函和必要的证明材料。</w:t>
      </w:r>
    </w:p>
    <w:p w14:paraId="72ADBEA6">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2.质疑供应商若委托代理人进行质疑的，质疑函应按要求列明“授权代表”的有关内容，并在附件中提交由质疑</w:t>
      </w:r>
      <w:r>
        <w:rPr>
          <w:rFonts w:hint="eastAsia" w:ascii="宋体" w:hAnsi="宋体" w:eastAsia="宋体" w:cs="宋体"/>
          <w:color w:val="000000" w:themeColor="text1"/>
          <w:kern w:val="0"/>
          <w:sz w:val="28"/>
          <w:szCs w:val="28"/>
          <w14:textFill>
            <w14:solidFill>
              <w14:schemeClr w14:val="tx1"/>
            </w14:solidFill>
          </w14:textFill>
        </w:rPr>
        <w:t>供应商签署的授权委托书。授权委托书应载明代理人的姓名或者名称、代理事项、具体权限、期限和相关事项。</w:t>
      </w:r>
    </w:p>
    <w:p w14:paraId="03CD4CE1">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3.质疑供应商若对项目的某一分包进行质疑，质疑函中应列明具体分包号。</w:t>
      </w:r>
    </w:p>
    <w:p w14:paraId="0B643E0D">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4.质疑函的质疑事项应具体、明确，并有必要的事实依据和法律依据。</w:t>
      </w:r>
    </w:p>
    <w:p w14:paraId="75D9828A">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5.质疑函的质疑请求应与质疑事项相关。</w:t>
      </w:r>
    </w:p>
    <w:p w14:paraId="33012EB9">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6.质疑供应商为自然人的，质疑函应由本人签字；质疑供应商为法人或者其他组织的，质疑函应由法定代表人、主要负责人，或者其授权代表签字或者盖章，并加盖公章。</w:t>
      </w:r>
    </w:p>
    <w:p w14:paraId="45C59A5A">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br w:type="page"/>
      </w:r>
      <w:r>
        <w:rPr>
          <w:rFonts w:hint="eastAsia" w:ascii="宋体" w:hAnsi="宋体" w:eastAsia="宋体" w:cs="宋体"/>
          <w:b/>
          <w:color w:val="000000" w:themeColor="text1"/>
          <w:sz w:val="28"/>
          <w:szCs w:val="28"/>
          <w14:textFill>
            <w14:solidFill>
              <w14:schemeClr w14:val="tx1"/>
            </w14:solidFill>
          </w14:textFill>
        </w:rPr>
        <w:t>附件②</w:t>
      </w:r>
    </w:p>
    <w:p w14:paraId="099FB25A">
      <w:pPr>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投诉书范本</w:t>
      </w:r>
    </w:p>
    <w:p w14:paraId="1A0ADD97">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一、投诉相关主体基本情况</w:t>
      </w:r>
    </w:p>
    <w:p w14:paraId="12DF1913">
      <w:pPr>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投诉人：</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F7758E3">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     址：</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邮编：</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938563E">
      <w:pPr>
        <w:tabs>
          <w:tab w:val="left" w:pos="6510"/>
        </w:tabs>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法定代表人/主要负责人：</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22879A47">
      <w:pPr>
        <w:tabs>
          <w:tab w:val="left" w:pos="6510"/>
        </w:tabs>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联系电话：</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0AD94F8">
      <w:pPr>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授权代表：</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联系电话：</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06F0DB9">
      <w:pPr>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     址：</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邮编：</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61F46244">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被投诉人1：</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7992D90D">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     址：</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邮编：</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D54E0AF">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联系人：</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联系电话：</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081828D4">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被投诉人2</w:t>
      </w:r>
    </w:p>
    <w:p w14:paraId="45575572">
      <w:pPr>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p>
    <w:p w14:paraId="3EF7DA20">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相关供应商：</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2250ACAC">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地     址：</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邮编：</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0D6BA46C">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联系人：</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联系电话：</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76E5070">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二、投诉项目基本情况</w:t>
      </w:r>
    </w:p>
    <w:p w14:paraId="52C9D010">
      <w:pPr>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项目</w:t>
      </w:r>
      <w:r>
        <w:rPr>
          <w:rFonts w:hint="eastAsia" w:ascii="宋体" w:hAnsi="宋体" w:eastAsia="宋体" w:cs="宋体"/>
          <w:color w:val="000000" w:themeColor="text1"/>
          <w:sz w:val="28"/>
          <w:szCs w:val="28"/>
          <w14:textFill>
            <w14:solidFill>
              <w14:schemeClr w14:val="tx1"/>
            </w14:solidFill>
          </w14:textFill>
        </w:rPr>
        <w:t>名称：</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ED0BDBF">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项目</w:t>
      </w:r>
      <w:r>
        <w:rPr>
          <w:rFonts w:hint="eastAsia" w:ascii="宋体" w:hAnsi="宋体" w:eastAsia="宋体" w:cs="宋体"/>
          <w:color w:val="000000" w:themeColor="text1"/>
          <w:sz w:val="28"/>
          <w:szCs w:val="28"/>
          <w14:textFill>
            <w14:solidFill>
              <w14:schemeClr w14:val="tx1"/>
            </w14:solidFill>
          </w14:textFill>
        </w:rPr>
        <w:t>编号：</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F3540A4">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采购人名称：</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552D395C">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代理机构名称：</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0F96F1F5">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采购文件公告:</w:t>
      </w:r>
      <w:r>
        <w:rPr>
          <w:rFonts w:hint="eastAsia" w:ascii="宋体" w:hAnsi="宋体" w:eastAsia="宋体" w:cs="宋体"/>
          <w:color w:val="000000" w:themeColor="text1"/>
          <w:sz w:val="28"/>
          <w:szCs w:val="28"/>
          <w:u w:val="single"/>
          <w14:textFill>
            <w14:solidFill>
              <w14:schemeClr w14:val="tx1"/>
            </w14:solidFill>
          </w14:textFill>
        </w:rPr>
        <w:t xml:space="preserve">是/否 </w:t>
      </w:r>
      <w:r>
        <w:rPr>
          <w:rFonts w:hint="eastAsia" w:ascii="宋体" w:hAnsi="宋体" w:eastAsia="宋体" w:cs="宋体"/>
          <w:color w:val="000000" w:themeColor="text1"/>
          <w:sz w:val="28"/>
          <w:szCs w:val="28"/>
          <w14:textFill>
            <w14:solidFill>
              <w14:schemeClr w14:val="tx1"/>
            </w14:solidFill>
          </w14:textFill>
        </w:rPr>
        <w:t xml:space="preserve">    公告期限：</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F9D13B6">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采购结果公告:</w:t>
      </w:r>
      <w:r>
        <w:rPr>
          <w:rFonts w:hint="eastAsia" w:ascii="宋体" w:hAnsi="宋体" w:eastAsia="宋体" w:cs="宋体"/>
          <w:color w:val="000000" w:themeColor="text1"/>
          <w:sz w:val="28"/>
          <w:szCs w:val="28"/>
          <w:u w:val="single"/>
          <w14:textFill>
            <w14:solidFill>
              <w14:schemeClr w14:val="tx1"/>
            </w14:solidFill>
          </w14:textFill>
        </w:rPr>
        <w:t xml:space="preserve">是/否 </w:t>
      </w:r>
      <w:r>
        <w:rPr>
          <w:rFonts w:hint="eastAsia" w:ascii="宋体" w:hAnsi="宋体" w:eastAsia="宋体" w:cs="宋体"/>
          <w:color w:val="000000" w:themeColor="text1"/>
          <w:sz w:val="28"/>
          <w:szCs w:val="28"/>
          <w14:textFill>
            <w14:solidFill>
              <w14:schemeClr w14:val="tx1"/>
            </w14:solidFill>
          </w14:textFill>
        </w:rPr>
        <w:t xml:space="preserve">    公告期限：</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5D1F60B8">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三、质疑基本情况</w:t>
      </w:r>
    </w:p>
    <w:p w14:paraId="53646D83">
      <w:pPr>
        <w:spacing w:line="360" w:lineRule="auto"/>
        <w:ind w:firstLine="560" w:firstLineChars="200"/>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投诉人于</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月</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日,向</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提出质疑，质疑事项为：</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84D6F69">
      <w:pPr>
        <w:spacing w:line="360" w:lineRule="auto"/>
        <w:ind w:firstLine="420" w:firstLineChars="15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u w:val="single"/>
          <w14:textFill>
            <w14:solidFill>
              <w14:schemeClr w14:val="tx1"/>
            </w14:solidFill>
          </w14:textFill>
        </w:rPr>
        <w:t>采购人/代理机构</w:t>
      </w:r>
      <w:r>
        <w:rPr>
          <w:rFonts w:hint="eastAsia" w:ascii="宋体" w:hAnsi="宋体" w:eastAsia="宋体" w:cs="宋体"/>
          <w:color w:val="000000" w:themeColor="text1"/>
          <w:sz w:val="28"/>
          <w:szCs w:val="28"/>
          <w14:textFill>
            <w14:solidFill>
              <w14:schemeClr w14:val="tx1"/>
            </w14:solidFill>
          </w14:textFill>
        </w:rPr>
        <w:t>于</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月</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日,就质疑事项作出了答复/没有在法定期限内作出答复。</w:t>
      </w:r>
    </w:p>
    <w:p w14:paraId="46257A09">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四、投诉事项具体内容</w:t>
      </w:r>
    </w:p>
    <w:p w14:paraId="44EA7447">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投诉事项 1：</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01FE10FE">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事实依据：</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9A1A2BA">
      <w:pPr>
        <w:spacing w:line="360" w:lineRule="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法律依据：</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3F05928">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投诉事项2</w:t>
      </w:r>
    </w:p>
    <w:p w14:paraId="3F6BE350">
      <w:pPr>
        <w:spacing w:line="360" w:lineRule="auto"/>
        <w:rPr>
          <w:rFonts w:hint="eastAsia" w:ascii="宋体" w:hAnsi="宋体" w:eastAsia="宋体" w:cs="宋体"/>
          <w:color w:val="000000" w:themeColor="text1"/>
          <w:sz w:val="28"/>
          <w:szCs w:val="28"/>
          <w:u w:val="dotted"/>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p>
    <w:p w14:paraId="76391B7A">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五、与投诉事项相关的投诉请求</w:t>
      </w:r>
    </w:p>
    <w:p w14:paraId="67C3EBAE">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请求：</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37BFD0C2">
      <w:pPr>
        <w:spacing w:line="360" w:lineRule="auto"/>
        <w:rPr>
          <w:rFonts w:hint="eastAsia" w:ascii="宋体" w:hAnsi="宋体" w:eastAsia="宋体" w:cs="宋体"/>
          <w:color w:val="000000" w:themeColor="text1"/>
          <w:sz w:val="28"/>
          <w:szCs w:val="28"/>
          <w14:textFill>
            <w14:solidFill>
              <w14:schemeClr w14:val="tx1"/>
            </w14:solidFill>
          </w14:textFill>
        </w:rPr>
      </w:pPr>
    </w:p>
    <w:p w14:paraId="591910F8">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签字(</w:t>
      </w:r>
      <w:r>
        <w:rPr>
          <w:rFonts w:hint="eastAsia" w:ascii="宋体" w:hAnsi="宋体" w:eastAsia="宋体" w:cs="宋体"/>
          <w:color w:val="000000" w:themeColor="text1"/>
          <w:sz w:val="28"/>
          <w:szCs w:val="28"/>
          <w:lang w:eastAsia="zh-CN"/>
          <w14:textFill>
            <w14:solidFill>
              <w14:schemeClr w14:val="tx1"/>
            </w14:solidFill>
          </w14:textFill>
        </w:rPr>
        <w:t>签字或盖章</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 xml:space="preserve"> 公章：</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142561C9">
      <w:pPr>
        <w:spacing w:line="360"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日期：</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052767EB">
      <w:pPr>
        <w:spacing w:line="360" w:lineRule="auto"/>
        <w:rPr>
          <w:rFonts w:hint="eastAsia" w:ascii="宋体" w:hAnsi="宋体" w:eastAsia="宋体" w:cs="宋体"/>
          <w:b/>
          <w:color w:val="000000" w:themeColor="text1"/>
          <w:sz w:val="28"/>
          <w:szCs w:val="28"/>
          <w14:textFill>
            <w14:solidFill>
              <w14:schemeClr w14:val="tx1"/>
            </w14:solidFill>
          </w14:textFill>
        </w:rPr>
      </w:pPr>
    </w:p>
    <w:p w14:paraId="6B835B5A">
      <w:pP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br w:type="page"/>
      </w:r>
    </w:p>
    <w:p w14:paraId="30C39BD1">
      <w:pPr>
        <w:spacing w:line="360"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投诉书制作说明：</w:t>
      </w:r>
    </w:p>
    <w:p w14:paraId="2BD567D0">
      <w:pPr>
        <w:widowControl/>
        <w:spacing w:line="360" w:lineRule="auto"/>
        <w:ind w:firstLine="560" w:firstLineChars="200"/>
        <w:rPr>
          <w:rFonts w:hint="eastAsia"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1.投诉人提起投诉时，应当提交投诉书和必要的证明材料，并按照被投诉人和与投诉事项有关的供应商数量提供投诉书副本。</w:t>
      </w:r>
    </w:p>
    <w:p w14:paraId="2E21A247">
      <w:pPr>
        <w:widowControl/>
        <w:spacing w:line="360" w:lineRule="auto"/>
        <w:ind w:firstLine="560" w:firstLineChars="200"/>
        <w:rPr>
          <w:rFonts w:hint="eastAsia"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2.投诉人若委托代理人进行投诉的，投诉书应按照要求列明“授权代表”的有关内容，并在附件中提交由</w:t>
      </w:r>
      <w:r>
        <w:rPr>
          <w:rFonts w:hint="eastAsia" w:ascii="宋体" w:hAnsi="宋体" w:eastAsia="宋体" w:cs="宋体"/>
          <w:color w:val="000000" w:themeColor="text1"/>
          <w:kern w:val="0"/>
          <w:sz w:val="28"/>
          <w:szCs w:val="28"/>
          <w14:textFill>
            <w14:solidFill>
              <w14:schemeClr w14:val="tx1"/>
            </w14:solidFill>
          </w14:textFill>
        </w:rPr>
        <w:t>投诉人签署的授权委托书。授权委托书应当载明代理人的姓名或者名称、代理事项、具体权限、期限和相关事项。</w:t>
      </w:r>
    </w:p>
    <w:p w14:paraId="0BD9C76D">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3.投诉人若对项目的某一分包进行投诉，投诉书应列明具体分包号。</w:t>
      </w:r>
    </w:p>
    <w:p w14:paraId="3C0FB7F3">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4.投诉书应简要列明质疑事项，质疑函、质疑答复等作为附件材料提供。</w:t>
      </w:r>
    </w:p>
    <w:p w14:paraId="60C12725">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5.投诉书的投诉事项应具体、明确，并有必要的事实依据和法律依据。</w:t>
      </w:r>
    </w:p>
    <w:p w14:paraId="6566CC95">
      <w:pPr>
        <w:widowControl/>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6.投诉书的投诉请求应与投诉事项相关。</w:t>
      </w:r>
    </w:p>
    <w:p w14:paraId="435FC0E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7.投诉人为自然人的，投诉书应当由本人签字；投诉人为法人或者其他组织的，投诉书应当由法定代表人、主要负责人，或者其授权代表签字或者盖章，并加盖公章。</w:t>
      </w:r>
    </w:p>
    <w:p w14:paraId="7E77BC84">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sectPr>
          <w:footerReference r:id="rId10" w:type="first"/>
          <w:footerReference r:id="rId9" w:type="default"/>
          <w:pgSz w:w="11906" w:h="16838"/>
          <w:pgMar w:top="1440" w:right="1440" w:bottom="1440" w:left="1440" w:header="851" w:footer="992" w:gutter="0"/>
          <w:lnNumType w:countBy="0" w:distance="360"/>
          <w:pgNumType w:fmt="decimal"/>
          <w:cols w:space="720" w:num="1"/>
          <w:titlePg/>
          <w:docGrid w:linePitch="312" w:charSpace="0"/>
        </w:sectPr>
      </w:pPr>
    </w:p>
    <w:p w14:paraId="24828046">
      <w:pPr>
        <w:spacing w:line="360" w:lineRule="auto"/>
        <w:ind w:firstLine="562" w:firstLineChars="200"/>
        <w:outlineLvl w:val="1"/>
        <w:rPr>
          <w:rFonts w:hint="eastAsia" w:ascii="宋体" w:hAnsi="宋体" w:eastAsia="宋体" w:cs="宋体"/>
          <w:b/>
          <w:color w:val="000000" w:themeColor="text1"/>
          <w:sz w:val="28"/>
          <w:szCs w:val="28"/>
          <w14:textFill>
            <w14:solidFill>
              <w14:schemeClr w14:val="tx1"/>
            </w14:solidFill>
          </w14:textFill>
        </w:rPr>
      </w:pPr>
      <w:bookmarkStart w:id="78" w:name="_Toc25074"/>
      <w:bookmarkStart w:id="79" w:name="_Toc526842692"/>
      <w:bookmarkStart w:id="80" w:name="_Toc425240473"/>
      <w:bookmarkStart w:id="81" w:name="_Toc420591652"/>
      <w:bookmarkStart w:id="82" w:name="_Toc421778374"/>
      <w:r>
        <w:rPr>
          <w:rFonts w:hint="eastAsia" w:ascii="宋体" w:hAnsi="宋体" w:eastAsia="宋体" w:cs="宋体"/>
          <w:b/>
          <w:color w:val="000000" w:themeColor="text1"/>
          <w:sz w:val="28"/>
          <w:szCs w:val="28"/>
          <w14:textFill>
            <w14:solidFill>
              <w14:schemeClr w14:val="tx1"/>
            </w14:solidFill>
          </w14:textFill>
        </w:rPr>
        <w:t>10、需要补充的其他内容</w:t>
      </w:r>
      <w:bookmarkEnd w:id="78"/>
      <w:bookmarkEnd w:id="79"/>
      <w:bookmarkStart w:id="83" w:name="_Toc356305901"/>
    </w:p>
    <w:bookmarkEnd w:id="80"/>
    <w:bookmarkEnd w:id="81"/>
    <w:bookmarkEnd w:id="82"/>
    <w:bookmarkEnd w:id="83"/>
    <w:p w14:paraId="060E34B5">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bookmarkStart w:id="84" w:name="_Hlk525811728"/>
      <w:r>
        <w:rPr>
          <w:rFonts w:hint="eastAsia" w:ascii="宋体" w:hAnsi="宋体" w:eastAsia="宋体" w:cs="宋体"/>
          <w:b/>
          <w:color w:val="000000" w:themeColor="text1"/>
          <w:sz w:val="28"/>
          <w:szCs w:val="28"/>
          <w14:textFill>
            <w14:solidFill>
              <w14:schemeClr w14:val="tx1"/>
            </w14:solidFill>
          </w14:textFill>
        </w:rPr>
        <w:t>10.</w:t>
      </w:r>
      <w:r>
        <w:rPr>
          <w:rFonts w:hint="eastAsia" w:ascii="宋体" w:hAnsi="宋体" w:eastAsia="宋体" w:cs="宋体"/>
          <w:b/>
          <w:color w:val="000000" w:themeColor="text1"/>
          <w:sz w:val="28"/>
          <w:szCs w:val="28"/>
          <w:lang w:val="en-US" w:eastAsia="zh-CN"/>
          <w14:textFill>
            <w14:solidFill>
              <w14:schemeClr w14:val="tx1"/>
            </w14:solidFill>
          </w14:textFill>
        </w:rPr>
        <w:t>1</w:t>
      </w:r>
      <w:r>
        <w:rPr>
          <w:rFonts w:hint="eastAsia" w:ascii="宋体" w:hAnsi="宋体" w:eastAsia="宋体" w:cs="宋体"/>
          <w:b/>
          <w:color w:val="000000" w:themeColor="text1"/>
          <w:sz w:val="28"/>
          <w:szCs w:val="28"/>
          <w14:textFill>
            <w14:solidFill>
              <w14:schemeClr w14:val="tx1"/>
            </w14:solidFill>
          </w14:textFill>
        </w:rPr>
        <w:t>合格投标人不足3家的有关法律条文</w:t>
      </w:r>
    </w:p>
    <w:bookmarkEnd w:id="84"/>
    <w:p w14:paraId="008BBCE5">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w:t>
      </w:r>
      <w:r>
        <w:rPr>
          <w:rFonts w:hint="eastAsia" w:ascii="宋体" w:hAnsi="宋体" w:cs="宋体"/>
          <w:b/>
          <w:color w:val="000000" w:themeColor="text1"/>
          <w:sz w:val="28"/>
          <w:szCs w:val="28"/>
          <w:lang w:val="en-US" w:eastAsia="zh-CN"/>
          <w14:textFill>
            <w14:solidFill>
              <w14:schemeClr w14:val="tx1"/>
            </w14:solidFill>
          </w14:textFill>
        </w:rPr>
        <w:t>1</w:t>
      </w:r>
      <w:r>
        <w:rPr>
          <w:rFonts w:hint="eastAsia" w:ascii="宋体" w:hAnsi="宋体" w:eastAsia="宋体" w:cs="宋体"/>
          <w:b/>
          <w:color w:val="000000" w:themeColor="text1"/>
          <w:sz w:val="28"/>
          <w:szCs w:val="28"/>
          <w14:textFill>
            <w14:solidFill>
              <w14:schemeClr w14:val="tx1"/>
            </w14:solidFill>
          </w14:textFill>
        </w:rPr>
        <w:t>）</w:t>
      </w:r>
      <w:bookmarkStart w:id="85" w:name="_Toc525798436"/>
      <w:r>
        <w:rPr>
          <w:rFonts w:hint="eastAsia" w:ascii="宋体" w:hAnsi="宋体" w:eastAsia="宋体" w:cs="宋体"/>
          <w:b/>
          <w:color w:val="000000" w:themeColor="text1"/>
          <w:sz w:val="28"/>
          <w:szCs w:val="28"/>
          <w14:textFill>
            <w14:solidFill>
              <w14:schemeClr w14:val="tx1"/>
            </w14:solidFill>
          </w14:textFill>
        </w:rPr>
        <w:t>财政部关于政府采购竞争性磋商采购方式管理暂行办法有关问题的补充通知</w:t>
      </w:r>
      <w:bookmarkEnd w:id="85"/>
      <w:r>
        <w:rPr>
          <w:rFonts w:hint="eastAsia" w:ascii="宋体" w:hAnsi="宋体" w:eastAsia="宋体" w:cs="宋体"/>
          <w:b/>
          <w:color w:val="000000" w:themeColor="text1"/>
          <w:sz w:val="28"/>
          <w:szCs w:val="28"/>
          <w14:textFill>
            <w14:solidFill>
              <w14:schemeClr w14:val="tx1"/>
            </w14:solidFill>
          </w14:textFill>
        </w:rPr>
        <w:t>--财库〔2015〕124号</w:t>
      </w:r>
    </w:p>
    <w:p w14:paraId="7F77F98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770C3420">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w:t>
      </w:r>
      <w:r>
        <w:rPr>
          <w:rFonts w:hint="eastAsia" w:ascii="宋体" w:hAnsi="宋体" w:cs="宋体"/>
          <w:b/>
          <w:color w:val="000000" w:themeColor="text1"/>
          <w:sz w:val="28"/>
          <w:szCs w:val="28"/>
          <w:lang w:val="en-US" w:eastAsia="zh-CN"/>
          <w14:textFill>
            <w14:solidFill>
              <w14:schemeClr w14:val="tx1"/>
            </w14:solidFill>
          </w14:textFill>
        </w:rPr>
        <w:t>2</w:t>
      </w:r>
      <w:r>
        <w:rPr>
          <w:rFonts w:hint="eastAsia" w:ascii="宋体" w:hAnsi="宋体" w:eastAsia="宋体" w:cs="宋体"/>
          <w:b/>
          <w:color w:val="000000" w:themeColor="text1"/>
          <w:sz w:val="28"/>
          <w:szCs w:val="28"/>
          <w14:textFill>
            <w14:solidFill>
              <w14:schemeClr w14:val="tx1"/>
            </w14:solidFill>
          </w14:textFill>
        </w:rPr>
        <w:t>）财政部关于印发《政府采购竞争性磋商采购方式管理暂行办法》的通知--财库〔2014〕214号</w:t>
      </w:r>
    </w:p>
    <w:p w14:paraId="1290602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第二十一条磋商文件能够详细列明采购标的的技术、服务要求的，磋商结束后，磋商小组应当要求所有实质性响应的供应商在规定时间内提交最后报价，提交最后报价的供应商不得少于3家。</w:t>
      </w:r>
    </w:p>
    <w:p w14:paraId="3B4FEC3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7EE31337">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最后报价是供应商响应文件的有效组成部分。符合本办法第三条第四项情形的，提交最后报价的供应商可以为2家。</w:t>
      </w:r>
    </w:p>
    <w:p w14:paraId="6CC3CF40">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w:t>
      </w: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参与磋商的供应商通过发布公告征集，征集不够的，可由采购单位或磋商小组推荐。在采购过程中符合竞争要求的供应商不足3家的，且采购单位或磋商小组不推荐的，须终止磋商采购活动，发布项目终止公告并说明原因，重新开展采购活动。</w:t>
      </w:r>
    </w:p>
    <w:p w14:paraId="7616999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竞争性磋商项目重新开展采购活动时，经财政部门批准，也可以采取公开招标方式。若继续采用竞争性磋商方式的，实质性响应的供应商仍然不足3家，且只有2家的，采购单位、代理机构须报经财政部门批准后，可以继续与2家供应商进行竞争性磋商。只有1家的，先按废标处理，如采购单位有特殊需求，须报经财政部门批准后，与该供应商进行单一来源谈判。</w:t>
      </w:r>
    </w:p>
    <w:p w14:paraId="53116E87">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10.</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磋商开始到成交供应商确定前，磋商小组、采购人及有关人员要严格遵循保密原则，任何一方不得向与评审无关的单位和人员透露与磋商有关的其它供应商的技术资料、价格及其它信息。否则，按《中华人民共和国政府采购法》、《中华人民共和国政府采购法实施条例》及有关法律、法规的法律规定进行相应的处罚。</w:t>
      </w:r>
    </w:p>
    <w:p w14:paraId="0E9FA6B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1B1006C4">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41986CF7">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76145024">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42CB962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7784152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0E309FB3">
      <w:pPr>
        <w:pStyle w:val="16"/>
        <w:rPr>
          <w:rFonts w:hint="eastAsia" w:ascii="宋体" w:hAnsi="宋体" w:eastAsia="宋体" w:cs="宋体"/>
          <w:color w:val="000000" w:themeColor="text1"/>
          <w:sz w:val="28"/>
          <w:szCs w:val="28"/>
          <w14:textFill>
            <w14:solidFill>
              <w14:schemeClr w14:val="tx1"/>
            </w14:solidFill>
          </w14:textFill>
        </w:rPr>
      </w:pPr>
    </w:p>
    <w:p w14:paraId="486DB519">
      <w:pPr>
        <w:rPr>
          <w:rFonts w:hint="eastAsia" w:ascii="宋体" w:hAnsi="宋体" w:eastAsia="宋体" w:cs="宋体"/>
          <w:color w:val="000000" w:themeColor="text1"/>
          <w:sz w:val="28"/>
          <w:szCs w:val="28"/>
          <w14:textFill>
            <w14:solidFill>
              <w14:schemeClr w14:val="tx1"/>
            </w14:solidFill>
          </w14:textFill>
        </w:rPr>
      </w:pPr>
    </w:p>
    <w:p w14:paraId="2E61DACD">
      <w:pPr>
        <w:pStyle w:val="16"/>
        <w:rPr>
          <w:rFonts w:hint="eastAsia" w:ascii="宋体" w:hAnsi="宋体" w:eastAsia="宋体" w:cs="宋体"/>
          <w:color w:val="000000" w:themeColor="text1"/>
          <w:sz w:val="28"/>
          <w:szCs w:val="28"/>
          <w14:textFill>
            <w14:solidFill>
              <w14:schemeClr w14:val="tx1"/>
            </w14:solidFill>
          </w14:textFill>
        </w:rPr>
      </w:pPr>
    </w:p>
    <w:p w14:paraId="6849320F">
      <w:pPr>
        <w:rPr>
          <w:rFonts w:hint="eastAsia" w:ascii="宋体" w:hAnsi="宋体" w:eastAsia="宋体" w:cs="宋体"/>
          <w:color w:val="000000" w:themeColor="text1"/>
          <w:sz w:val="28"/>
          <w:szCs w:val="28"/>
          <w14:textFill>
            <w14:solidFill>
              <w14:schemeClr w14:val="tx1"/>
            </w14:solidFill>
          </w14:textFill>
        </w:rPr>
      </w:pPr>
    </w:p>
    <w:p w14:paraId="5DE45F0F">
      <w:pPr>
        <w:pStyle w:val="16"/>
        <w:rPr>
          <w:rFonts w:hint="eastAsia"/>
        </w:rPr>
      </w:pPr>
    </w:p>
    <w:p w14:paraId="67D3C24B">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125B554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668AB330">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69840D7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2981BE8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p>
    <w:p w14:paraId="4B497B13">
      <w:pPr>
        <w:pStyle w:val="2"/>
        <w:numPr>
          <w:ilvl w:val="0"/>
          <w:numId w:val="6"/>
        </w:numPr>
        <w:jc w:val="center"/>
        <w:rPr>
          <w:rFonts w:hint="eastAsia" w:ascii="宋体" w:hAnsi="宋体" w:eastAsia="宋体" w:cs="宋体"/>
          <w:color w:val="000000" w:themeColor="text1"/>
          <w:sz w:val="32"/>
          <w:szCs w:val="32"/>
          <w14:textFill>
            <w14:solidFill>
              <w14:schemeClr w14:val="tx1"/>
            </w14:solidFill>
          </w14:textFill>
        </w:rPr>
      </w:pPr>
      <w:bookmarkStart w:id="86" w:name="_Toc9686"/>
      <w:bookmarkStart w:id="87" w:name="_Toc421778376"/>
      <w:r>
        <w:rPr>
          <w:rFonts w:hint="eastAsia" w:ascii="宋体" w:hAnsi="宋体" w:eastAsia="宋体" w:cs="宋体"/>
          <w:color w:val="000000" w:themeColor="text1"/>
          <w:sz w:val="32"/>
          <w:szCs w:val="32"/>
          <w14:textFill>
            <w14:solidFill>
              <w14:schemeClr w14:val="tx1"/>
            </w14:solidFill>
          </w14:textFill>
        </w:rPr>
        <w:t>评标办法</w:t>
      </w:r>
      <w:bookmarkEnd w:id="86"/>
      <w:bookmarkEnd w:id="87"/>
    </w:p>
    <w:p w14:paraId="0BEF07F5">
      <w:pPr>
        <w:pStyle w:val="3"/>
        <w:spacing w:before="0" w:after="0" w:line="360" w:lineRule="auto"/>
        <w:jc w:val="center"/>
        <w:rPr>
          <w:rFonts w:hint="eastAsia"/>
          <w:highlight w:val="yellow"/>
        </w:rPr>
      </w:pPr>
      <w:bookmarkStart w:id="88" w:name="_Toc7185"/>
      <w:r>
        <w:rPr>
          <w:rFonts w:hint="eastAsia" w:ascii="宋体" w:hAnsi="宋体" w:eastAsia="宋体" w:cs="宋体"/>
          <w:color w:val="000000" w:themeColor="text1"/>
          <w:sz w:val="24"/>
          <w:highlight w:val="none"/>
          <w14:textFill>
            <w14:solidFill>
              <w14:schemeClr w14:val="tx1"/>
            </w14:solidFill>
          </w14:textFill>
        </w:rPr>
        <w:t>评标办法前附表</w:t>
      </w:r>
      <w:bookmarkEnd w:id="88"/>
    </w:p>
    <w:tbl>
      <w:tblPr>
        <w:tblStyle w:val="34"/>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680"/>
        <w:gridCol w:w="2286"/>
        <w:gridCol w:w="6439"/>
      </w:tblGrid>
      <w:tr w14:paraId="7AE4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2" w:type="dxa"/>
            <w:gridSpan w:val="2"/>
            <w:vAlign w:val="center"/>
          </w:tcPr>
          <w:p w14:paraId="4F47DFEF">
            <w:pPr>
              <w:spacing w:line="360" w:lineRule="auto"/>
              <w:jc w:val="center"/>
              <w:rPr>
                <w:rFonts w:hint="eastAsia" w:ascii="宋体" w:hAnsi="宋体" w:eastAsia="宋体" w:cs="宋体"/>
                <w:b/>
                <w:color w:val="000000" w:themeColor="text1"/>
                <w:sz w:val="28"/>
                <w:szCs w:val="28"/>
                <w14:textFill>
                  <w14:solidFill>
                    <w14:schemeClr w14:val="tx1"/>
                  </w14:solidFill>
                </w14:textFill>
              </w:rPr>
            </w:pPr>
            <w:bookmarkStart w:id="89" w:name="_Toc343511683"/>
            <w:bookmarkStart w:id="90" w:name="_Toc361406429"/>
            <w:bookmarkStart w:id="91" w:name="_Toc152042376"/>
            <w:bookmarkStart w:id="92" w:name="_Toc18142"/>
            <w:bookmarkStart w:id="93" w:name="_Toc144974566"/>
            <w:bookmarkStart w:id="94" w:name="_Toc132684599"/>
            <w:bookmarkStart w:id="95" w:name="_Toc221523517"/>
            <w:bookmarkStart w:id="96" w:name="_Toc246996242"/>
            <w:bookmarkStart w:id="97" w:name="_Toc225592722"/>
            <w:bookmarkStart w:id="98" w:name="_Toc394320898"/>
            <w:bookmarkStart w:id="99" w:name="_Toc361406350"/>
            <w:bookmarkStart w:id="100" w:name="_Toc169940988"/>
            <w:bookmarkStart w:id="101" w:name="_Toc179632617"/>
            <w:bookmarkStart w:id="102" w:name="_Toc246996985"/>
            <w:bookmarkStart w:id="103" w:name="_Toc112236889"/>
            <w:bookmarkStart w:id="104" w:name="_Toc456197085"/>
            <w:bookmarkStart w:id="105" w:name="_Toc395711817"/>
            <w:bookmarkStart w:id="106" w:name="_Toc247085757"/>
            <w:bookmarkStart w:id="107" w:name="_Toc145989485"/>
            <w:bookmarkStart w:id="108" w:name="_Toc397585167"/>
            <w:bookmarkStart w:id="109" w:name="_Toc397585236"/>
            <w:bookmarkStart w:id="110" w:name="_Toc397410469"/>
            <w:bookmarkStart w:id="111" w:name="_Toc123211617"/>
            <w:bookmarkStart w:id="112" w:name="_Toc343511682"/>
            <w:bookmarkStart w:id="113" w:name="_Toc397410656"/>
            <w:bookmarkStart w:id="114" w:name="_Toc152045599"/>
            <w:r>
              <w:rPr>
                <w:rFonts w:hint="eastAsia" w:ascii="宋体" w:hAnsi="宋体" w:eastAsia="宋体" w:cs="宋体"/>
                <w:b/>
                <w:color w:val="000000" w:themeColor="text1"/>
                <w:sz w:val="28"/>
                <w:szCs w:val="28"/>
                <w14:textFill>
                  <w14:solidFill>
                    <w14:schemeClr w14:val="tx1"/>
                  </w14:solidFill>
                </w14:textFill>
              </w:rPr>
              <w:t>条款号</w:t>
            </w:r>
            <w:bookmarkEnd w:id="89"/>
          </w:p>
        </w:tc>
        <w:tc>
          <w:tcPr>
            <w:tcW w:w="2286" w:type="dxa"/>
            <w:vAlign w:val="center"/>
          </w:tcPr>
          <w:p w14:paraId="33DB4BA9">
            <w:pPr>
              <w:spacing w:line="360" w:lineRule="auto"/>
              <w:jc w:val="center"/>
              <w:rPr>
                <w:rFonts w:hint="eastAsia" w:ascii="宋体" w:hAnsi="宋体" w:eastAsia="宋体" w:cs="宋体"/>
                <w:b/>
                <w:color w:val="000000" w:themeColor="text1"/>
                <w:sz w:val="28"/>
                <w:szCs w:val="28"/>
                <w14:textFill>
                  <w14:solidFill>
                    <w14:schemeClr w14:val="tx1"/>
                  </w14:solidFill>
                </w14:textFill>
              </w:rPr>
            </w:pPr>
            <w:bookmarkStart w:id="115" w:name="_Toc343511684"/>
            <w:r>
              <w:rPr>
                <w:rFonts w:hint="eastAsia" w:ascii="宋体" w:hAnsi="宋体" w:eastAsia="宋体" w:cs="宋体"/>
                <w:b/>
                <w:color w:val="000000" w:themeColor="text1"/>
                <w:sz w:val="28"/>
                <w:szCs w:val="28"/>
                <w14:textFill>
                  <w14:solidFill>
                    <w14:schemeClr w14:val="tx1"/>
                  </w14:solidFill>
                </w14:textFill>
              </w:rPr>
              <w:t>评审因素</w:t>
            </w:r>
            <w:bookmarkEnd w:id="115"/>
          </w:p>
        </w:tc>
        <w:tc>
          <w:tcPr>
            <w:tcW w:w="6439" w:type="dxa"/>
            <w:vAlign w:val="center"/>
          </w:tcPr>
          <w:p w14:paraId="7073300B">
            <w:pPr>
              <w:spacing w:line="360" w:lineRule="auto"/>
              <w:jc w:val="center"/>
              <w:rPr>
                <w:rFonts w:hint="eastAsia" w:ascii="宋体" w:hAnsi="宋体" w:eastAsia="宋体" w:cs="宋体"/>
                <w:b/>
                <w:color w:val="000000" w:themeColor="text1"/>
                <w:sz w:val="28"/>
                <w:szCs w:val="28"/>
                <w14:textFill>
                  <w14:solidFill>
                    <w14:schemeClr w14:val="tx1"/>
                  </w14:solidFill>
                </w14:textFill>
              </w:rPr>
            </w:pPr>
            <w:bookmarkStart w:id="116" w:name="_Toc343511685"/>
            <w:r>
              <w:rPr>
                <w:rFonts w:hint="eastAsia" w:ascii="宋体" w:hAnsi="宋体" w:eastAsia="宋体" w:cs="宋体"/>
                <w:b/>
                <w:color w:val="000000" w:themeColor="text1"/>
                <w:sz w:val="28"/>
                <w:szCs w:val="28"/>
                <w14:textFill>
                  <w14:solidFill>
                    <w14:schemeClr w14:val="tx1"/>
                  </w14:solidFill>
                </w14:textFill>
              </w:rPr>
              <w:t>评审标准</w:t>
            </w:r>
            <w:bookmarkEnd w:id="116"/>
          </w:p>
        </w:tc>
      </w:tr>
      <w:tr w14:paraId="6FD3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2" w:type="dxa"/>
            <w:vAlign w:val="center"/>
          </w:tcPr>
          <w:p w14:paraId="66BCE5A0">
            <w:pPr>
              <w:spacing w:line="360" w:lineRule="auto"/>
              <w:jc w:val="center"/>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sz w:val="28"/>
                <w:szCs w:val="28"/>
                <w:lang w:val="en-US" w:eastAsia="zh-CN"/>
              </w:rPr>
              <w:t>1</w:t>
            </w:r>
          </w:p>
        </w:tc>
        <w:tc>
          <w:tcPr>
            <w:tcW w:w="680" w:type="dxa"/>
            <w:vAlign w:val="center"/>
          </w:tcPr>
          <w:p w14:paraId="10C4CAA6">
            <w:pPr>
              <w:spacing w:line="360" w:lineRule="auto"/>
              <w:jc w:val="center"/>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资格</w:t>
            </w:r>
          </w:p>
          <w:p w14:paraId="0B58A4E1">
            <w:pPr>
              <w:spacing w:line="360" w:lineRule="auto"/>
              <w:jc w:val="center"/>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sz w:val="28"/>
                <w:szCs w:val="28"/>
                <w:lang w:eastAsia="zh-CN"/>
              </w:rPr>
              <w:t>审查</w:t>
            </w:r>
          </w:p>
        </w:tc>
        <w:tc>
          <w:tcPr>
            <w:tcW w:w="2286" w:type="dxa"/>
            <w:vAlign w:val="center"/>
          </w:tcPr>
          <w:p w14:paraId="3AB954D6">
            <w:pPr>
              <w:spacing w:line="360" w:lineRule="auto"/>
              <w:jc w:val="center"/>
              <w:rPr>
                <w:rFonts w:hint="eastAsia" w:ascii="宋体" w:hAnsi="宋体" w:eastAsia="宋体" w:cs="宋体"/>
                <w:b/>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sz w:val="28"/>
                <w:szCs w:val="28"/>
                <w:lang w:eastAsia="zh-CN"/>
              </w:rPr>
              <w:t>资格要求</w:t>
            </w:r>
          </w:p>
        </w:tc>
        <w:tc>
          <w:tcPr>
            <w:tcW w:w="6439" w:type="dxa"/>
            <w:vAlign w:val="center"/>
          </w:tcPr>
          <w:p w14:paraId="0C4ADDA7">
            <w:pPr>
              <w:spacing w:line="360" w:lineRule="auto"/>
              <w:jc w:val="both"/>
              <w:rPr>
                <w:rFonts w:hint="eastAsia" w:ascii="宋体" w:hAnsi="宋体" w:eastAsia="宋体" w:cs="宋体"/>
                <w:b/>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sz w:val="28"/>
                <w:szCs w:val="28"/>
                <w:lang w:val="en-US" w:eastAsia="zh-CN"/>
              </w:rPr>
              <w:t>第二章“供应商须知”第1.4.1项规定</w:t>
            </w:r>
          </w:p>
        </w:tc>
      </w:tr>
      <w:tr w14:paraId="4D38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02" w:type="dxa"/>
            <w:vMerge w:val="restart"/>
            <w:vAlign w:val="center"/>
          </w:tcPr>
          <w:p w14:paraId="5C7B2E56">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17" w:name="_Toc343511686"/>
            <w:r>
              <w:rPr>
                <w:rFonts w:hint="eastAsia" w:ascii="宋体" w:hAnsi="宋体" w:eastAsia="宋体" w:cs="宋体"/>
                <w:color w:val="000000" w:themeColor="text1"/>
                <w:sz w:val="28"/>
                <w:szCs w:val="28"/>
                <w14:textFill>
                  <w14:solidFill>
                    <w14:schemeClr w14:val="tx1"/>
                  </w14:solidFill>
                </w14:textFill>
              </w:rPr>
              <w:t>2.1.1</w:t>
            </w:r>
            <w:bookmarkEnd w:id="117"/>
          </w:p>
        </w:tc>
        <w:tc>
          <w:tcPr>
            <w:tcW w:w="680" w:type="dxa"/>
            <w:vMerge w:val="restart"/>
            <w:vAlign w:val="center"/>
          </w:tcPr>
          <w:p w14:paraId="01F81C77">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18" w:name="_Toc343511687"/>
            <w:r>
              <w:rPr>
                <w:rFonts w:hint="eastAsia" w:ascii="宋体" w:hAnsi="宋体" w:eastAsia="宋体" w:cs="宋体"/>
                <w:color w:val="000000" w:themeColor="text1"/>
                <w:sz w:val="28"/>
                <w:szCs w:val="28"/>
                <w14:textFill>
                  <w14:solidFill>
                    <w14:schemeClr w14:val="tx1"/>
                  </w14:solidFill>
                </w14:textFill>
              </w:rPr>
              <w:t>形式</w:t>
            </w:r>
          </w:p>
          <w:p w14:paraId="560C867E">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评审</w:t>
            </w:r>
          </w:p>
          <w:p w14:paraId="0C34E528">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标准</w:t>
            </w:r>
            <w:bookmarkEnd w:id="118"/>
          </w:p>
        </w:tc>
        <w:tc>
          <w:tcPr>
            <w:tcW w:w="2286" w:type="dxa"/>
            <w:vAlign w:val="center"/>
          </w:tcPr>
          <w:p w14:paraId="3237BD9E">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19" w:name="_Toc343511688"/>
            <w:r>
              <w:rPr>
                <w:rFonts w:hint="eastAsia" w:ascii="宋体" w:hAnsi="宋体" w:eastAsia="宋体" w:cs="宋体"/>
                <w:color w:val="000000" w:themeColor="text1"/>
                <w:sz w:val="28"/>
                <w:szCs w:val="28"/>
                <w14:textFill>
                  <w14:solidFill>
                    <w14:schemeClr w14:val="tx1"/>
                  </w14:solidFill>
                </w14:textFill>
              </w:rPr>
              <w:t>供应商名称</w:t>
            </w:r>
            <w:bookmarkEnd w:id="119"/>
          </w:p>
        </w:tc>
        <w:tc>
          <w:tcPr>
            <w:tcW w:w="6439" w:type="dxa"/>
            <w:vAlign w:val="center"/>
          </w:tcPr>
          <w:p w14:paraId="28519BC7">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20" w:name="_Toc343511689"/>
            <w:r>
              <w:rPr>
                <w:rFonts w:hint="eastAsia" w:ascii="宋体" w:hAnsi="宋体" w:eastAsia="宋体" w:cs="宋体"/>
                <w:color w:val="000000" w:themeColor="text1"/>
                <w:sz w:val="28"/>
                <w:szCs w:val="28"/>
                <w14:textFill>
                  <w14:solidFill>
                    <w14:schemeClr w14:val="tx1"/>
                  </w14:solidFill>
                </w14:textFill>
              </w:rPr>
              <w:t>与营业执照一致</w:t>
            </w:r>
            <w:bookmarkEnd w:id="120"/>
          </w:p>
        </w:tc>
      </w:tr>
      <w:tr w14:paraId="7A650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02" w:type="dxa"/>
            <w:vMerge w:val="continue"/>
            <w:vAlign w:val="center"/>
          </w:tcPr>
          <w:p w14:paraId="6F0D4514">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5BFBF1EC">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0297EC9B">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21" w:name="_Toc343511690"/>
            <w:r>
              <w:rPr>
                <w:rFonts w:hint="eastAsia" w:ascii="宋体" w:hAnsi="宋体" w:eastAsia="宋体" w:cs="宋体"/>
                <w:color w:val="000000" w:themeColor="text1"/>
                <w:sz w:val="28"/>
                <w:szCs w:val="28"/>
                <w:lang w:val="en-US" w:eastAsia="zh-CN"/>
                <w14:textFill>
                  <w14:solidFill>
                    <w14:schemeClr w14:val="tx1"/>
                  </w14:solidFill>
                </w14:textFill>
              </w:rPr>
              <w:t>响应</w:t>
            </w:r>
            <w:r>
              <w:rPr>
                <w:rFonts w:hint="eastAsia" w:ascii="宋体" w:hAnsi="宋体" w:eastAsia="宋体" w:cs="宋体"/>
                <w:color w:val="000000" w:themeColor="text1"/>
                <w:sz w:val="28"/>
                <w:szCs w:val="28"/>
                <w14:textFill>
                  <w14:solidFill>
                    <w14:schemeClr w14:val="tx1"/>
                  </w14:solidFill>
                </w14:textFill>
              </w:rPr>
              <w:t>函签字盖章</w:t>
            </w:r>
            <w:bookmarkEnd w:id="121"/>
          </w:p>
        </w:tc>
        <w:tc>
          <w:tcPr>
            <w:tcW w:w="6439" w:type="dxa"/>
            <w:vAlign w:val="center"/>
          </w:tcPr>
          <w:p w14:paraId="5721C733">
            <w:pPr>
              <w:spacing w:line="360" w:lineRule="auto"/>
              <w:jc w:val="lef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符合第二章“供应商须知”第3.7款规定</w:t>
            </w:r>
          </w:p>
        </w:tc>
      </w:tr>
      <w:tr w14:paraId="19F8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802" w:type="dxa"/>
            <w:vMerge w:val="continue"/>
            <w:vAlign w:val="center"/>
          </w:tcPr>
          <w:p w14:paraId="4AD5703D">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37B75234">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2380A7DE">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22" w:name="_Toc343511692"/>
            <w:r>
              <w:rPr>
                <w:rFonts w:hint="eastAsia" w:ascii="宋体" w:hAnsi="宋体" w:eastAsia="宋体" w:cs="宋体"/>
                <w:color w:val="000000" w:themeColor="text1"/>
                <w:sz w:val="28"/>
                <w:szCs w:val="28"/>
                <w:lang w:val="en-US" w:eastAsia="zh-CN"/>
                <w14:textFill>
                  <w14:solidFill>
                    <w14:schemeClr w14:val="tx1"/>
                  </w14:solidFill>
                </w14:textFill>
              </w:rPr>
              <w:t>磋商响应</w:t>
            </w:r>
            <w:r>
              <w:rPr>
                <w:rFonts w:hint="eastAsia" w:ascii="宋体" w:hAnsi="宋体" w:eastAsia="宋体" w:cs="宋体"/>
                <w:color w:val="000000" w:themeColor="text1"/>
                <w:sz w:val="28"/>
                <w:szCs w:val="28"/>
                <w14:textFill>
                  <w14:solidFill>
                    <w14:schemeClr w14:val="tx1"/>
                  </w14:solidFill>
                </w14:textFill>
              </w:rPr>
              <w:t>文件格式</w:t>
            </w:r>
            <w:bookmarkEnd w:id="122"/>
          </w:p>
        </w:tc>
        <w:tc>
          <w:tcPr>
            <w:tcW w:w="6439" w:type="dxa"/>
            <w:vAlign w:val="center"/>
          </w:tcPr>
          <w:p w14:paraId="3447E84E">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23" w:name="_Toc343511693"/>
            <w:r>
              <w:rPr>
                <w:rFonts w:hint="eastAsia" w:ascii="宋体" w:hAnsi="宋体" w:eastAsia="宋体" w:cs="宋体"/>
                <w:color w:val="000000" w:themeColor="text1"/>
                <w:sz w:val="28"/>
                <w:szCs w:val="28"/>
                <w14:textFill>
                  <w14:solidFill>
                    <w14:schemeClr w14:val="tx1"/>
                  </w14:solidFill>
                </w14:textFill>
              </w:rPr>
              <w:t>符合第</w:t>
            </w:r>
            <w:r>
              <w:rPr>
                <w:rFonts w:hint="eastAsia" w:ascii="宋体" w:hAnsi="宋体" w:eastAsia="宋体" w:cs="宋体"/>
                <w:color w:val="000000" w:themeColor="text1"/>
                <w:sz w:val="28"/>
                <w:szCs w:val="28"/>
                <w:lang w:val="en-US" w:eastAsia="zh-CN"/>
                <w14:textFill>
                  <w14:solidFill>
                    <w14:schemeClr w14:val="tx1"/>
                  </w14:solidFill>
                </w14:textFill>
              </w:rPr>
              <w:t>六</w:t>
            </w:r>
            <w:r>
              <w:rPr>
                <w:rFonts w:hint="eastAsia" w:ascii="宋体" w:hAnsi="宋体" w:eastAsia="宋体" w:cs="宋体"/>
                <w:color w:val="000000" w:themeColor="text1"/>
                <w:sz w:val="28"/>
                <w:szCs w:val="28"/>
                <w14:textFill>
                  <w14:solidFill>
                    <w14:schemeClr w14:val="tx1"/>
                  </w14:solidFill>
                </w14:textFill>
              </w:rPr>
              <w:t>章“</w:t>
            </w:r>
            <w:r>
              <w:rPr>
                <w:rFonts w:hint="eastAsia" w:ascii="宋体" w:hAnsi="宋体" w:eastAsia="宋体" w:cs="宋体"/>
                <w:color w:val="000000" w:themeColor="text1"/>
                <w:sz w:val="28"/>
                <w:szCs w:val="28"/>
                <w:lang w:val="en-US" w:eastAsia="zh-CN"/>
                <w14:textFill>
                  <w14:solidFill>
                    <w14:schemeClr w14:val="tx1"/>
                  </w14:solidFill>
                </w14:textFill>
              </w:rPr>
              <w:t>磋商响应</w:t>
            </w:r>
            <w:r>
              <w:rPr>
                <w:rFonts w:hint="eastAsia" w:ascii="宋体" w:hAnsi="宋体" w:eastAsia="宋体" w:cs="宋体"/>
                <w:color w:val="000000" w:themeColor="text1"/>
                <w:sz w:val="28"/>
                <w:szCs w:val="28"/>
                <w14:textFill>
                  <w14:solidFill>
                    <w14:schemeClr w14:val="tx1"/>
                  </w14:solidFill>
                </w14:textFill>
              </w:rPr>
              <w:t>文件格式”的要求</w:t>
            </w:r>
            <w:bookmarkEnd w:id="123"/>
          </w:p>
        </w:tc>
      </w:tr>
      <w:tr w14:paraId="5F73F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02" w:type="dxa"/>
            <w:vMerge w:val="continue"/>
            <w:vAlign w:val="center"/>
          </w:tcPr>
          <w:p w14:paraId="6BD56BEC">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38D03220">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4AE24A92">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24" w:name="_Toc343511694"/>
            <w:r>
              <w:rPr>
                <w:rFonts w:hint="eastAsia" w:ascii="宋体" w:hAnsi="宋体" w:eastAsia="宋体" w:cs="宋体"/>
                <w:color w:val="000000" w:themeColor="text1"/>
                <w:sz w:val="28"/>
                <w:szCs w:val="28"/>
                <w14:textFill>
                  <w14:solidFill>
                    <w14:schemeClr w14:val="tx1"/>
                  </w14:solidFill>
                </w14:textFill>
              </w:rPr>
              <w:t>报价唯一</w:t>
            </w:r>
            <w:bookmarkEnd w:id="124"/>
          </w:p>
        </w:tc>
        <w:tc>
          <w:tcPr>
            <w:tcW w:w="6439" w:type="dxa"/>
            <w:vAlign w:val="center"/>
          </w:tcPr>
          <w:p w14:paraId="434359D0">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25" w:name="_Toc343511695"/>
            <w:r>
              <w:rPr>
                <w:rFonts w:hint="eastAsia" w:ascii="宋体" w:hAnsi="宋体" w:eastAsia="宋体" w:cs="宋体"/>
                <w:color w:val="000000" w:themeColor="text1"/>
                <w:sz w:val="28"/>
                <w:szCs w:val="28"/>
                <w14:textFill>
                  <w14:solidFill>
                    <w14:schemeClr w14:val="tx1"/>
                  </w14:solidFill>
                </w14:textFill>
              </w:rPr>
              <w:t>只能有一个有效报价</w:t>
            </w:r>
            <w:bookmarkEnd w:id="125"/>
          </w:p>
        </w:tc>
      </w:tr>
      <w:tr w14:paraId="72CCA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7" w:hRule="atLeast"/>
          <w:jc w:val="center"/>
        </w:trPr>
        <w:tc>
          <w:tcPr>
            <w:tcW w:w="802" w:type="dxa"/>
            <w:vMerge w:val="restart"/>
            <w:vAlign w:val="center"/>
          </w:tcPr>
          <w:p w14:paraId="159B59A3">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26" w:name="_Toc343511710"/>
            <w:r>
              <w:rPr>
                <w:rFonts w:hint="eastAsia" w:ascii="宋体" w:hAnsi="宋体" w:eastAsia="宋体" w:cs="宋体"/>
                <w:color w:val="000000" w:themeColor="text1"/>
                <w:sz w:val="28"/>
                <w:szCs w:val="28"/>
                <w14:textFill>
                  <w14:solidFill>
                    <w14:schemeClr w14:val="tx1"/>
                  </w14:solidFill>
                </w14:textFill>
              </w:rPr>
              <w:t>2.1.</w:t>
            </w:r>
            <w:bookmarkEnd w:id="126"/>
            <w:r>
              <w:rPr>
                <w:rFonts w:hint="eastAsia" w:ascii="宋体" w:hAnsi="宋体" w:eastAsia="宋体" w:cs="宋体"/>
                <w:color w:val="000000" w:themeColor="text1"/>
                <w:sz w:val="28"/>
                <w:szCs w:val="28"/>
                <w14:textFill>
                  <w14:solidFill>
                    <w14:schemeClr w14:val="tx1"/>
                  </w14:solidFill>
                </w14:textFill>
              </w:rPr>
              <w:t>2</w:t>
            </w:r>
          </w:p>
        </w:tc>
        <w:tc>
          <w:tcPr>
            <w:tcW w:w="680" w:type="dxa"/>
            <w:vMerge w:val="restart"/>
            <w:vAlign w:val="center"/>
          </w:tcPr>
          <w:p w14:paraId="62D7A0BA">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27" w:name="_Toc343511711"/>
            <w:r>
              <w:rPr>
                <w:rFonts w:hint="eastAsia" w:ascii="宋体" w:hAnsi="宋体" w:eastAsia="宋体" w:cs="宋体"/>
                <w:color w:val="000000" w:themeColor="text1"/>
                <w:sz w:val="28"/>
                <w:szCs w:val="28"/>
                <w14:textFill>
                  <w14:solidFill>
                    <w14:schemeClr w14:val="tx1"/>
                  </w14:solidFill>
                </w14:textFill>
              </w:rPr>
              <w:t>响应性</w:t>
            </w:r>
            <w:bookmarkEnd w:id="127"/>
          </w:p>
          <w:p w14:paraId="35ADA705">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28" w:name="_Toc343511712"/>
            <w:r>
              <w:rPr>
                <w:rFonts w:hint="eastAsia" w:ascii="宋体" w:hAnsi="宋体" w:eastAsia="宋体" w:cs="宋体"/>
                <w:color w:val="000000" w:themeColor="text1"/>
                <w:sz w:val="28"/>
                <w:szCs w:val="28"/>
                <w14:textFill>
                  <w14:solidFill>
                    <w14:schemeClr w14:val="tx1"/>
                  </w14:solidFill>
                </w14:textFill>
              </w:rPr>
              <w:t>评审</w:t>
            </w:r>
            <w:bookmarkEnd w:id="128"/>
            <w:bookmarkStart w:id="129" w:name="_Toc343511713"/>
          </w:p>
          <w:p w14:paraId="328218FD">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标准</w:t>
            </w:r>
            <w:bookmarkEnd w:id="129"/>
          </w:p>
        </w:tc>
        <w:tc>
          <w:tcPr>
            <w:tcW w:w="2286" w:type="dxa"/>
            <w:vAlign w:val="center"/>
          </w:tcPr>
          <w:p w14:paraId="6F966A18">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30" w:name="_Toc343511714"/>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报价</w:t>
            </w:r>
            <w:bookmarkEnd w:id="130"/>
          </w:p>
        </w:tc>
        <w:tc>
          <w:tcPr>
            <w:tcW w:w="6439" w:type="dxa"/>
            <w:vAlign w:val="center"/>
          </w:tcPr>
          <w:p w14:paraId="20E92A32">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31" w:name="_Toc343511715"/>
            <w:r>
              <w:rPr>
                <w:rFonts w:hint="eastAsia" w:ascii="宋体" w:hAnsi="宋体" w:eastAsia="宋体" w:cs="宋体"/>
                <w:color w:val="000000" w:themeColor="text1"/>
                <w:sz w:val="28"/>
                <w:szCs w:val="28"/>
                <w14:textFill>
                  <w14:solidFill>
                    <w14:schemeClr w14:val="tx1"/>
                  </w14:solidFill>
                </w14:textFill>
              </w:rPr>
              <w:t>符合第二章“供应商须知”第3.</w:t>
            </w: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项规定</w:t>
            </w:r>
            <w:bookmarkEnd w:id="131"/>
          </w:p>
        </w:tc>
      </w:tr>
      <w:tr w14:paraId="0D52F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02" w:type="dxa"/>
            <w:vMerge w:val="continue"/>
            <w:vAlign w:val="center"/>
          </w:tcPr>
          <w:p w14:paraId="5C02D9D5">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1FE07A1C">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61451747">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32" w:name="_Toc343511716"/>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内容</w:t>
            </w:r>
            <w:bookmarkEnd w:id="132"/>
          </w:p>
        </w:tc>
        <w:tc>
          <w:tcPr>
            <w:tcW w:w="6439" w:type="dxa"/>
            <w:vAlign w:val="center"/>
          </w:tcPr>
          <w:p w14:paraId="2BEC8755">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33" w:name="_Toc343511717"/>
            <w:r>
              <w:rPr>
                <w:rFonts w:hint="eastAsia" w:ascii="宋体" w:hAnsi="宋体" w:eastAsia="宋体" w:cs="宋体"/>
                <w:color w:val="000000" w:themeColor="text1"/>
                <w:sz w:val="28"/>
                <w:szCs w:val="28"/>
                <w14:textFill>
                  <w14:solidFill>
                    <w14:schemeClr w14:val="tx1"/>
                  </w14:solidFill>
                </w14:textFill>
              </w:rPr>
              <w:t>符合第二章“供应商须知”第1.3.1项规定</w:t>
            </w:r>
            <w:bookmarkEnd w:id="133"/>
          </w:p>
        </w:tc>
      </w:tr>
      <w:tr w14:paraId="3050C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2" w:type="dxa"/>
            <w:vMerge w:val="continue"/>
            <w:vAlign w:val="center"/>
          </w:tcPr>
          <w:p w14:paraId="614FC79D">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15ABF647">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6DF98B6D">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工期</w:t>
            </w:r>
          </w:p>
        </w:tc>
        <w:tc>
          <w:tcPr>
            <w:tcW w:w="6439" w:type="dxa"/>
            <w:vAlign w:val="center"/>
          </w:tcPr>
          <w:p w14:paraId="6D344535">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34" w:name="_Toc343511721"/>
            <w:r>
              <w:rPr>
                <w:rFonts w:hint="eastAsia" w:ascii="宋体" w:hAnsi="宋体" w:eastAsia="宋体" w:cs="宋体"/>
                <w:color w:val="000000" w:themeColor="text1"/>
                <w:sz w:val="28"/>
                <w:szCs w:val="28"/>
                <w14:textFill>
                  <w14:solidFill>
                    <w14:schemeClr w14:val="tx1"/>
                  </w14:solidFill>
                </w14:textFill>
              </w:rPr>
              <w:t>符合第二章“供应商须知”第1.3.2项规定</w:t>
            </w:r>
            <w:bookmarkEnd w:id="134"/>
          </w:p>
        </w:tc>
      </w:tr>
      <w:tr w14:paraId="23AF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2" w:type="dxa"/>
            <w:vMerge w:val="continue"/>
            <w:vAlign w:val="center"/>
          </w:tcPr>
          <w:p w14:paraId="5DFA7963">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3310945F">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31C062FD">
            <w:pPr>
              <w:spacing w:line="360" w:lineRule="auto"/>
              <w:jc w:val="center"/>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质保期</w:t>
            </w:r>
          </w:p>
        </w:tc>
        <w:tc>
          <w:tcPr>
            <w:tcW w:w="6439" w:type="dxa"/>
            <w:vAlign w:val="center"/>
          </w:tcPr>
          <w:p w14:paraId="4595914E">
            <w:pPr>
              <w:spacing w:line="360" w:lineRule="auto"/>
              <w:jc w:val="lef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符合第二章“供应商须知”第1.3.</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项规定</w:t>
            </w:r>
          </w:p>
        </w:tc>
      </w:tr>
      <w:tr w14:paraId="41778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2" w:type="dxa"/>
            <w:vMerge w:val="continue"/>
            <w:vAlign w:val="center"/>
          </w:tcPr>
          <w:p w14:paraId="519E486F">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61A0809A">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472AA3C6">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35" w:name="_Toc343511722"/>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有效期</w:t>
            </w:r>
            <w:bookmarkEnd w:id="135"/>
          </w:p>
        </w:tc>
        <w:tc>
          <w:tcPr>
            <w:tcW w:w="6439" w:type="dxa"/>
            <w:vAlign w:val="center"/>
          </w:tcPr>
          <w:p w14:paraId="36D9D700">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36" w:name="_Toc343511723"/>
            <w:r>
              <w:rPr>
                <w:rFonts w:hint="eastAsia" w:ascii="宋体" w:hAnsi="宋体" w:eastAsia="宋体" w:cs="宋体"/>
                <w:color w:val="000000" w:themeColor="text1"/>
                <w:sz w:val="28"/>
                <w:szCs w:val="28"/>
                <w14:textFill>
                  <w14:solidFill>
                    <w14:schemeClr w14:val="tx1"/>
                  </w14:solidFill>
                </w14:textFill>
              </w:rPr>
              <w:t>符合第二章“供应商须知”第3.3.1项规定</w:t>
            </w:r>
            <w:bookmarkEnd w:id="136"/>
          </w:p>
        </w:tc>
      </w:tr>
      <w:tr w14:paraId="7996E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2" w:type="dxa"/>
            <w:vMerge w:val="continue"/>
            <w:vAlign w:val="center"/>
          </w:tcPr>
          <w:p w14:paraId="30634568">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21432B37">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577E452B">
            <w:pPr>
              <w:spacing w:line="360" w:lineRule="auto"/>
              <w:jc w:val="center"/>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已标价的工程量清单</w:t>
            </w:r>
          </w:p>
        </w:tc>
        <w:tc>
          <w:tcPr>
            <w:tcW w:w="6439" w:type="dxa"/>
            <w:vAlign w:val="center"/>
          </w:tcPr>
          <w:p w14:paraId="1BB19A73">
            <w:pPr>
              <w:spacing w:line="360" w:lineRule="auto"/>
              <w:rPr>
                <w:rFonts w:hint="default" w:ascii="宋体" w:hAnsi="宋体" w:eastAsia="宋体" w:cs="宋体"/>
                <w:color w:val="000000" w:themeColor="text1"/>
                <w:sz w:val="28"/>
                <w:szCs w:val="28"/>
                <w:lang w:val="en-US" w:eastAsia="zh-CN"/>
                <w14:textFill>
                  <w14:solidFill>
                    <w14:schemeClr w14:val="tx1"/>
                  </w14:solidFill>
                </w14:textFill>
              </w:rPr>
            </w:pPr>
            <w:bookmarkStart w:id="137" w:name="_Toc343511729"/>
            <w:r>
              <w:rPr>
                <w:rFonts w:hint="eastAsia" w:ascii="宋体" w:hAnsi="宋体" w:eastAsia="宋体" w:cs="宋体"/>
                <w:color w:val="000000" w:themeColor="text1"/>
                <w:sz w:val="28"/>
                <w:szCs w:val="28"/>
                <w14:textFill>
                  <w14:solidFill>
                    <w14:schemeClr w14:val="tx1"/>
                  </w14:solidFill>
                </w14:textFill>
              </w:rPr>
              <w:t>符合第五章“</w:t>
            </w:r>
            <w:r>
              <w:rPr>
                <w:rFonts w:hint="eastAsia" w:ascii="宋体" w:hAnsi="宋体" w:eastAsia="宋体" w:cs="宋体"/>
                <w:color w:val="000000" w:themeColor="text1"/>
                <w:sz w:val="28"/>
                <w:szCs w:val="28"/>
                <w:lang w:val="en-US" w:eastAsia="zh-CN"/>
                <w14:textFill>
                  <w14:solidFill>
                    <w14:schemeClr w14:val="tx1"/>
                  </w14:solidFill>
                </w14:textFill>
              </w:rPr>
              <w:t>工程量清单</w:t>
            </w:r>
            <w:r>
              <w:rPr>
                <w:rFonts w:hint="eastAsia" w:ascii="宋体" w:hAnsi="宋体" w:eastAsia="宋体" w:cs="宋体"/>
                <w:color w:val="000000" w:themeColor="text1"/>
                <w:sz w:val="28"/>
                <w:szCs w:val="28"/>
                <w14:textFill>
                  <w14:solidFill>
                    <w14:schemeClr w14:val="tx1"/>
                  </w14:solidFill>
                </w14:textFill>
              </w:rPr>
              <w:t>”</w:t>
            </w:r>
            <w:bookmarkEnd w:id="137"/>
            <w:r>
              <w:rPr>
                <w:rFonts w:hint="eastAsia" w:ascii="宋体" w:hAnsi="宋体" w:cs="宋体"/>
                <w:color w:val="000000" w:themeColor="text1"/>
                <w:sz w:val="28"/>
                <w:szCs w:val="28"/>
                <w:lang w:val="en-US" w:eastAsia="zh-CN"/>
                <w14:textFill>
                  <w14:solidFill>
                    <w14:schemeClr w14:val="tx1"/>
                  </w14:solidFill>
                </w14:textFill>
              </w:rPr>
              <w:t>给出的子目编码、子目名称、子目特征、计量单位和工程量。</w:t>
            </w:r>
          </w:p>
        </w:tc>
      </w:tr>
      <w:tr w14:paraId="79F3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2" w:type="dxa"/>
            <w:vMerge w:val="continue"/>
            <w:vAlign w:val="center"/>
          </w:tcPr>
          <w:p w14:paraId="1E942CD5">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80" w:type="dxa"/>
            <w:vMerge w:val="continue"/>
            <w:vAlign w:val="center"/>
          </w:tcPr>
          <w:p w14:paraId="734A039F">
            <w:pPr>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07E194CB">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有效</w:t>
            </w: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价格</w:t>
            </w:r>
          </w:p>
        </w:tc>
        <w:tc>
          <w:tcPr>
            <w:tcW w:w="6439" w:type="dxa"/>
            <w:vAlign w:val="center"/>
          </w:tcPr>
          <w:p w14:paraId="5860BDDF">
            <w:pPr>
              <w:spacing w:line="360"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小于（含等于）本工程</w:t>
            </w:r>
            <w:r>
              <w:rPr>
                <w:rFonts w:hint="eastAsia" w:ascii="宋体" w:hAnsi="宋体" w:eastAsia="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最高限价（采购预算）</w:t>
            </w:r>
          </w:p>
        </w:tc>
      </w:tr>
      <w:tr w14:paraId="638FA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2" w:type="dxa"/>
            <w:gridSpan w:val="2"/>
            <w:vAlign w:val="center"/>
          </w:tcPr>
          <w:p w14:paraId="6F0F5861">
            <w:pPr>
              <w:spacing w:line="360" w:lineRule="auto"/>
              <w:jc w:val="center"/>
              <w:rPr>
                <w:rFonts w:hint="eastAsia" w:ascii="宋体" w:hAnsi="宋体" w:eastAsia="宋体" w:cs="宋体"/>
                <w:b/>
                <w:color w:val="000000" w:themeColor="text1"/>
                <w:sz w:val="28"/>
                <w:szCs w:val="28"/>
                <w14:textFill>
                  <w14:solidFill>
                    <w14:schemeClr w14:val="tx1"/>
                  </w14:solidFill>
                </w14:textFill>
              </w:rPr>
            </w:pPr>
            <w:bookmarkStart w:id="138" w:name="_Toc343511732"/>
            <w:r>
              <w:rPr>
                <w:rFonts w:hint="eastAsia" w:ascii="宋体" w:hAnsi="宋体" w:eastAsia="宋体" w:cs="宋体"/>
                <w:b/>
                <w:color w:val="000000" w:themeColor="text1"/>
                <w:sz w:val="28"/>
                <w:szCs w:val="28"/>
                <w14:textFill>
                  <w14:solidFill>
                    <w14:schemeClr w14:val="tx1"/>
                  </w14:solidFill>
                </w14:textFill>
              </w:rPr>
              <w:t>条款号</w:t>
            </w:r>
            <w:bookmarkEnd w:id="138"/>
          </w:p>
        </w:tc>
        <w:tc>
          <w:tcPr>
            <w:tcW w:w="2286" w:type="dxa"/>
            <w:vAlign w:val="center"/>
          </w:tcPr>
          <w:p w14:paraId="3D8A64DF">
            <w:pPr>
              <w:spacing w:line="360" w:lineRule="auto"/>
              <w:jc w:val="center"/>
              <w:rPr>
                <w:rFonts w:hint="eastAsia" w:ascii="宋体" w:hAnsi="宋体" w:eastAsia="宋体" w:cs="宋体"/>
                <w:b/>
                <w:color w:val="000000" w:themeColor="text1"/>
                <w:sz w:val="28"/>
                <w:szCs w:val="28"/>
                <w14:textFill>
                  <w14:solidFill>
                    <w14:schemeClr w14:val="tx1"/>
                  </w14:solidFill>
                </w14:textFill>
              </w:rPr>
            </w:pPr>
            <w:bookmarkStart w:id="139" w:name="_Toc343511733"/>
            <w:r>
              <w:rPr>
                <w:rFonts w:hint="eastAsia" w:ascii="宋体" w:hAnsi="宋体" w:eastAsia="宋体" w:cs="宋体"/>
                <w:b/>
                <w:color w:val="000000" w:themeColor="text1"/>
                <w:sz w:val="28"/>
                <w:szCs w:val="28"/>
                <w14:textFill>
                  <w14:solidFill>
                    <w14:schemeClr w14:val="tx1"/>
                  </w14:solidFill>
                </w14:textFill>
              </w:rPr>
              <w:t>条款内容</w:t>
            </w:r>
            <w:bookmarkEnd w:id="139"/>
          </w:p>
        </w:tc>
        <w:tc>
          <w:tcPr>
            <w:tcW w:w="6439" w:type="dxa"/>
            <w:vAlign w:val="center"/>
          </w:tcPr>
          <w:p w14:paraId="5D0D8C27">
            <w:pPr>
              <w:spacing w:line="360" w:lineRule="auto"/>
              <w:jc w:val="center"/>
              <w:rPr>
                <w:rFonts w:hint="eastAsia" w:ascii="宋体" w:hAnsi="宋体" w:eastAsia="宋体" w:cs="宋体"/>
                <w:b/>
                <w:color w:val="000000" w:themeColor="text1"/>
                <w:sz w:val="28"/>
                <w:szCs w:val="28"/>
                <w14:textFill>
                  <w14:solidFill>
                    <w14:schemeClr w14:val="tx1"/>
                  </w14:solidFill>
                </w14:textFill>
              </w:rPr>
            </w:pPr>
            <w:bookmarkStart w:id="140" w:name="_Toc343511734"/>
            <w:r>
              <w:rPr>
                <w:rFonts w:hint="eastAsia" w:ascii="宋体" w:hAnsi="宋体" w:eastAsia="宋体" w:cs="宋体"/>
                <w:b/>
                <w:color w:val="000000" w:themeColor="text1"/>
                <w:sz w:val="28"/>
                <w:szCs w:val="28"/>
                <w14:textFill>
                  <w14:solidFill>
                    <w14:schemeClr w14:val="tx1"/>
                  </w14:solidFill>
                </w14:textFill>
              </w:rPr>
              <w:t>编列内容</w:t>
            </w:r>
            <w:bookmarkEnd w:id="140"/>
          </w:p>
        </w:tc>
      </w:tr>
      <w:tr w14:paraId="3A087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2" w:type="dxa"/>
            <w:gridSpan w:val="2"/>
            <w:vAlign w:val="center"/>
          </w:tcPr>
          <w:p w14:paraId="1DA833B6">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41" w:name="_Toc343511735"/>
            <w:r>
              <w:rPr>
                <w:rFonts w:hint="eastAsia" w:ascii="宋体" w:hAnsi="宋体" w:eastAsia="宋体" w:cs="宋体"/>
                <w:b/>
                <w:bCs/>
                <w:color w:val="000000" w:themeColor="text1"/>
                <w:sz w:val="28"/>
                <w:szCs w:val="28"/>
                <w14:textFill>
                  <w14:solidFill>
                    <w14:schemeClr w14:val="tx1"/>
                  </w14:solidFill>
                </w14:textFill>
              </w:rPr>
              <w:t>2.2.1</w:t>
            </w:r>
            <w:bookmarkEnd w:id="141"/>
          </w:p>
        </w:tc>
        <w:tc>
          <w:tcPr>
            <w:tcW w:w="2286" w:type="dxa"/>
            <w:vAlign w:val="center"/>
          </w:tcPr>
          <w:p w14:paraId="320DEFAF">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42" w:name="_Toc343511736"/>
            <w:r>
              <w:rPr>
                <w:rFonts w:hint="eastAsia" w:ascii="宋体" w:hAnsi="宋体" w:eastAsia="宋体" w:cs="宋体"/>
                <w:color w:val="000000" w:themeColor="text1"/>
                <w:sz w:val="28"/>
                <w:szCs w:val="28"/>
                <w14:textFill>
                  <w14:solidFill>
                    <w14:schemeClr w14:val="tx1"/>
                  </w14:solidFill>
                </w14:textFill>
              </w:rPr>
              <w:t>分值构成</w:t>
            </w:r>
            <w:bookmarkEnd w:id="142"/>
          </w:p>
          <w:p w14:paraId="4D24DD8A">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43" w:name="_Toc343511737"/>
            <w:r>
              <w:rPr>
                <w:rFonts w:hint="eastAsia" w:ascii="宋体" w:hAnsi="宋体" w:eastAsia="宋体" w:cs="宋体"/>
                <w:color w:val="000000" w:themeColor="text1"/>
                <w:sz w:val="28"/>
                <w:szCs w:val="28"/>
                <w14:textFill>
                  <w14:solidFill>
                    <w14:schemeClr w14:val="tx1"/>
                  </w14:solidFill>
                </w14:textFill>
              </w:rPr>
              <w:t>(总分100分)</w:t>
            </w:r>
            <w:bookmarkEnd w:id="143"/>
          </w:p>
        </w:tc>
        <w:tc>
          <w:tcPr>
            <w:tcW w:w="6439" w:type="dxa"/>
            <w:vAlign w:val="center"/>
          </w:tcPr>
          <w:p w14:paraId="3F238C2F">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44" w:name="_Toc343511738"/>
            <w:r>
              <w:rPr>
                <w:rFonts w:hint="eastAsia" w:ascii="宋体" w:hAnsi="宋体" w:eastAsia="宋体" w:cs="宋体"/>
                <w:color w:val="000000" w:themeColor="text1"/>
                <w:sz w:val="28"/>
                <w:szCs w:val="28"/>
                <w14:textFill>
                  <w14:solidFill>
                    <w14:schemeClr w14:val="tx1"/>
                  </w14:solidFill>
                </w14:textFill>
              </w:rPr>
              <w:t>技术</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w:t>
            </w:r>
            <w:bookmarkEnd w:id="144"/>
            <w:r>
              <w:rPr>
                <w:rFonts w:hint="eastAsia" w:ascii="宋体" w:hAnsi="宋体" w:cs="宋体"/>
                <w:color w:val="000000" w:themeColor="text1"/>
                <w:sz w:val="28"/>
                <w:szCs w:val="28"/>
                <w:lang w:val="en-US" w:eastAsia="zh-CN"/>
                <w14:textFill>
                  <w14:solidFill>
                    <w14:schemeClr w14:val="tx1"/>
                  </w14:solidFill>
                </w14:textFill>
              </w:rPr>
              <w:t>48</w:t>
            </w:r>
            <w:r>
              <w:rPr>
                <w:rFonts w:hint="eastAsia" w:ascii="宋体" w:hAnsi="宋体" w:eastAsia="宋体" w:cs="宋体"/>
                <w:color w:val="000000" w:themeColor="text1"/>
                <w:sz w:val="28"/>
                <w:szCs w:val="28"/>
                <w14:textFill>
                  <w14:solidFill>
                    <w14:schemeClr w14:val="tx1"/>
                  </w14:solidFill>
                </w14:textFill>
              </w:rPr>
              <w:t>分</w:t>
            </w:r>
          </w:p>
          <w:p w14:paraId="3EA89CA2">
            <w:pPr>
              <w:spacing w:line="360" w:lineRule="auto"/>
              <w:jc w:val="left"/>
              <w:rPr>
                <w:rFonts w:hint="eastAsia" w:ascii="宋体" w:hAnsi="宋体" w:eastAsia="宋体" w:cs="宋体"/>
                <w:color w:val="000000" w:themeColor="text1"/>
                <w:sz w:val="28"/>
                <w:szCs w:val="28"/>
                <w14:textFill>
                  <w14:solidFill>
                    <w14:schemeClr w14:val="tx1"/>
                  </w14:solidFill>
                </w14:textFill>
              </w:rPr>
            </w:pPr>
            <w:bookmarkStart w:id="145" w:name="_Toc343511739"/>
            <w:r>
              <w:rPr>
                <w:rFonts w:hint="eastAsia" w:ascii="宋体" w:hAnsi="宋体" w:eastAsia="宋体" w:cs="宋体"/>
                <w:color w:val="000000" w:themeColor="text1"/>
                <w:sz w:val="28"/>
                <w:szCs w:val="28"/>
                <w14:textFill>
                  <w14:solidFill>
                    <w14:schemeClr w14:val="tx1"/>
                  </w14:solidFill>
                </w14:textFill>
              </w:rPr>
              <w:t>商务</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22</w:t>
            </w:r>
            <w:r>
              <w:rPr>
                <w:rFonts w:hint="eastAsia" w:ascii="宋体" w:hAnsi="宋体" w:eastAsia="宋体" w:cs="宋体"/>
                <w:color w:val="000000" w:themeColor="text1"/>
                <w:sz w:val="28"/>
                <w:szCs w:val="28"/>
                <w14:textFill>
                  <w14:solidFill>
                    <w14:schemeClr w14:val="tx1"/>
                  </w14:solidFill>
                </w14:textFill>
              </w:rPr>
              <w:t>分</w:t>
            </w:r>
            <w:bookmarkEnd w:id="145"/>
          </w:p>
          <w:p w14:paraId="6321C2E5">
            <w:pPr>
              <w:spacing w:line="360" w:lineRule="auto"/>
              <w:jc w:val="left"/>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报价：30分</w:t>
            </w:r>
          </w:p>
        </w:tc>
      </w:tr>
      <w:tr w14:paraId="4E7D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482" w:type="dxa"/>
            <w:gridSpan w:val="2"/>
            <w:vAlign w:val="center"/>
          </w:tcPr>
          <w:p w14:paraId="7748FD26">
            <w:pPr>
              <w:spacing w:line="360" w:lineRule="auto"/>
              <w:jc w:val="center"/>
              <w:rPr>
                <w:rFonts w:hint="eastAsia" w:ascii="宋体" w:hAnsi="宋体" w:eastAsia="宋体" w:cs="宋体"/>
                <w:b/>
                <w:bCs/>
                <w:color w:val="000000" w:themeColor="text1"/>
                <w:sz w:val="28"/>
                <w:szCs w:val="28"/>
                <w14:textFill>
                  <w14:solidFill>
                    <w14:schemeClr w14:val="tx1"/>
                  </w14:solidFill>
                </w14:textFill>
              </w:rPr>
            </w:pPr>
            <w:bookmarkStart w:id="146" w:name="_Toc343511740"/>
            <w:r>
              <w:rPr>
                <w:rFonts w:hint="eastAsia" w:ascii="宋体" w:hAnsi="宋体" w:eastAsia="宋体" w:cs="宋体"/>
                <w:b/>
                <w:bCs/>
                <w:color w:val="000000" w:themeColor="text1"/>
                <w:sz w:val="28"/>
                <w:szCs w:val="28"/>
                <w14:textFill>
                  <w14:solidFill>
                    <w14:schemeClr w14:val="tx1"/>
                  </w14:solidFill>
                </w14:textFill>
              </w:rPr>
              <w:t>2.2.2</w:t>
            </w:r>
            <w:bookmarkEnd w:id="146"/>
          </w:p>
        </w:tc>
        <w:tc>
          <w:tcPr>
            <w:tcW w:w="2286" w:type="dxa"/>
            <w:vAlign w:val="center"/>
          </w:tcPr>
          <w:p w14:paraId="0F58D3C2">
            <w:pPr>
              <w:spacing w:line="360" w:lineRule="auto"/>
              <w:jc w:val="center"/>
              <w:rPr>
                <w:rFonts w:hint="eastAsia" w:ascii="宋体" w:hAnsi="宋体" w:eastAsia="宋体" w:cs="宋体"/>
                <w:b/>
                <w:bCs/>
                <w:color w:val="000000" w:themeColor="text1"/>
                <w:sz w:val="28"/>
                <w:szCs w:val="28"/>
                <w14:textFill>
                  <w14:solidFill>
                    <w14:schemeClr w14:val="tx1"/>
                  </w14:solidFill>
                </w14:textFill>
              </w:rPr>
            </w:pPr>
            <w:bookmarkStart w:id="147" w:name="_Toc343511741"/>
            <w:r>
              <w:rPr>
                <w:rFonts w:hint="eastAsia" w:ascii="宋体" w:hAnsi="宋体" w:eastAsia="宋体" w:cs="宋体"/>
                <w:b/>
                <w:bCs/>
                <w:color w:val="000000" w:themeColor="text1"/>
                <w:sz w:val="28"/>
                <w:szCs w:val="28"/>
                <w14:textFill>
                  <w14:solidFill>
                    <w14:schemeClr w14:val="tx1"/>
                  </w14:solidFill>
                </w14:textFill>
              </w:rPr>
              <w:t>评标方法</w:t>
            </w:r>
            <w:bookmarkEnd w:id="147"/>
          </w:p>
        </w:tc>
        <w:tc>
          <w:tcPr>
            <w:tcW w:w="6439" w:type="dxa"/>
            <w:vAlign w:val="center"/>
          </w:tcPr>
          <w:p w14:paraId="35423EF1">
            <w:pPr>
              <w:spacing w:line="360" w:lineRule="auto"/>
              <w:jc w:val="center"/>
              <w:rPr>
                <w:rFonts w:hint="eastAsia" w:ascii="宋体" w:hAnsi="宋体" w:eastAsia="宋体" w:cs="宋体"/>
                <w:b/>
                <w:bCs/>
                <w:color w:val="000000" w:themeColor="text1"/>
                <w:sz w:val="28"/>
                <w:szCs w:val="28"/>
                <w14:textFill>
                  <w14:solidFill>
                    <w14:schemeClr w14:val="tx1"/>
                  </w14:solidFill>
                </w14:textFill>
              </w:rPr>
            </w:pPr>
            <w:bookmarkStart w:id="148" w:name="_Toc343511742"/>
            <w:r>
              <w:rPr>
                <w:rFonts w:hint="eastAsia" w:ascii="宋体" w:hAnsi="宋体" w:eastAsia="宋体" w:cs="宋体"/>
                <w:b/>
                <w:bCs/>
                <w:color w:val="000000" w:themeColor="text1"/>
                <w:sz w:val="28"/>
                <w:szCs w:val="28"/>
                <w14:textFill>
                  <w14:solidFill>
                    <w14:schemeClr w14:val="tx1"/>
                  </w14:solidFill>
                </w14:textFill>
              </w:rPr>
              <w:t>详细评审</w:t>
            </w:r>
            <w:bookmarkEnd w:id="148"/>
          </w:p>
        </w:tc>
      </w:tr>
      <w:tr w14:paraId="6094C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482" w:type="dxa"/>
            <w:gridSpan w:val="2"/>
            <w:vAlign w:val="center"/>
          </w:tcPr>
          <w:p w14:paraId="635A4D96">
            <w:pPr>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2.2.3</w:t>
            </w:r>
          </w:p>
        </w:tc>
        <w:tc>
          <w:tcPr>
            <w:tcW w:w="2286" w:type="dxa"/>
            <w:vAlign w:val="center"/>
          </w:tcPr>
          <w:p w14:paraId="3A679CBF">
            <w:pPr>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技术</w:t>
            </w:r>
            <w:r>
              <w:rPr>
                <w:rFonts w:hint="eastAsia" w:ascii="宋体" w:hAnsi="宋体" w:eastAsia="宋体" w:cs="宋体"/>
                <w:b/>
                <w:color w:val="000000" w:themeColor="text1"/>
                <w:sz w:val="28"/>
                <w:szCs w:val="28"/>
                <w:lang w:eastAsia="zh-CN"/>
                <w14:textFill>
                  <w14:solidFill>
                    <w14:schemeClr w14:val="tx1"/>
                  </w14:solidFill>
                </w14:textFill>
              </w:rPr>
              <w:t>部分</w:t>
            </w:r>
            <w:r>
              <w:rPr>
                <w:rFonts w:hint="eastAsia" w:ascii="宋体" w:hAnsi="宋体" w:eastAsia="宋体" w:cs="宋体"/>
                <w:b/>
                <w:color w:val="000000" w:themeColor="text1"/>
                <w:sz w:val="28"/>
                <w:szCs w:val="28"/>
                <w14:textFill>
                  <w14:solidFill>
                    <w14:schemeClr w14:val="tx1"/>
                  </w14:solidFill>
                </w14:textFill>
              </w:rPr>
              <w:t>评分因素</w:t>
            </w:r>
          </w:p>
        </w:tc>
        <w:tc>
          <w:tcPr>
            <w:tcW w:w="6439" w:type="dxa"/>
            <w:vAlign w:val="center"/>
          </w:tcPr>
          <w:p w14:paraId="0FC71765">
            <w:pPr>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评分标准（满分</w:t>
            </w:r>
            <w:r>
              <w:rPr>
                <w:rFonts w:hint="eastAsia" w:ascii="宋体" w:hAnsi="宋体" w:cs="宋体"/>
                <w:b/>
                <w:color w:val="000000" w:themeColor="text1"/>
                <w:sz w:val="28"/>
                <w:szCs w:val="28"/>
                <w:lang w:val="en-US" w:eastAsia="zh-CN"/>
                <w14:textFill>
                  <w14:solidFill>
                    <w14:schemeClr w14:val="tx1"/>
                  </w14:solidFill>
                </w14:textFill>
              </w:rPr>
              <w:t>48</w:t>
            </w:r>
            <w:r>
              <w:rPr>
                <w:rFonts w:hint="eastAsia" w:ascii="宋体" w:hAnsi="宋体" w:eastAsia="宋体" w:cs="宋体"/>
                <w:b/>
                <w:color w:val="000000" w:themeColor="text1"/>
                <w:sz w:val="28"/>
                <w:szCs w:val="28"/>
                <w14:textFill>
                  <w14:solidFill>
                    <w14:schemeClr w14:val="tx1"/>
                  </w14:solidFill>
                </w14:textFill>
              </w:rPr>
              <w:t>分）</w:t>
            </w:r>
          </w:p>
        </w:tc>
      </w:tr>
      <w:tr w14:paraId="59F3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atLeast"/>
          <w:jc w:val="center"/>
        </w:trPr>
        <w:tc>
          <w:tcPr>
            <w:tcW w:w="1482" w:type="dxa"/>
            <w:gridSpan w:val="2"/>
            <w:vMerge w:val="restart"/>
            <w:vAlign w:val="center"/>
          </w:tcPr>
          <w:p w14:paraId="4A52D6FB">
            <w:pPr>
              <w:spacing w:line="360" w:lineRule="auto"/>
              <w:jc w:val="center"/>
              <w:rPr>
                <w:rFonts w:hint="eastAsia" w:ascii="宋体" w:hAnsi="宋体" w:eastAsia="宋体" w:cs="宋体"/>
                <w:color w:val="000000" w:themeColor="text1"/>
                <w:sz w:val="28"/>
                <w:szCs w:val="28"/>
                <w14:textFill>
                  <w14:solidFill>
                    <w14:schemeClr w14:val="tx1"/>
                  </w14:solidFill>
                </w14:textFill>
              </w:rPr>
            </w:pPr>
            <w:bookmarkStart w:id="149" w:name="_Hlk521924147"/>
            <w:r>
              <w:rPr>
                <w:rFonts w:hint="eastAsia" w:ascii="宋体" w:hAnsi="宋体" w:eastAsia="宋体" w:cs="宋体"/>
                <w:color w:val="000000" w:themeColor="text1"/>
                <w:sz w:val="28"/>
                <w:szCs w:val="28"/>
                <w:lang w:val="en-US" w:eastAsia="zh-CN"/>
                <w14:textFill>
                  <w14:solidFill>
                    <w14:schemeClr w14:val="tx1"/>
                  </w14:solidFill>
                </w14:textFill>
              </w:rPr>
              <w:t>技术</w:t>
            </w:r>
            <w:r>
              <w:rPr>
                <w:rFonts w:hint="eastAsia" w:ascii="宋体" w:hAnsi="宋体" w:eastAsia="宋体" w:cs="宋体"/>
                <w:color w:val="000000" w:themeColor="text1"/>
                <w:sz w:val="28"/>
                <w:szCs w:val="28"/>
                <w14:textFill>
                  <w14:solidFill>
                    <w14:schemeClr w14:val="tx1"/>
                  </w14:solidFill>
                </w14:textFill>
              </w:rPr>
              <w:t>标</w:t>
            </w:r>
          </w:p>
          <w:p w14:paraId="6CBEEC98">
            <w:pPr>
              <w:spacing w:line="360" w:lineRule="auto"/>
              <w:jc w:val="center"/>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部分</w:t>
            </w:r>
          </w:p>
          <w:p w14:paraId="2CFAF527">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48</w:t>
            </w:r>
            <w:r>
              <w:rPr>
                <w:rFonts w:hint="eastAsia" w:ascii="宋体" w:hAnsi="宋体" w:eastAsia="宋体" w:cs="宋体"/>
                <w:color w:val="000000" w:themeColor="text1"/>
                <w:sz w:val="28"/>
                <w:szCs w:val="28"/>
                <w14:textFill>
                  <w14:solidFill>
                    <w14:schemeClr w14:val="tx1"/>
                  </w14:solidFill>
                </w14:textFill>
              </w:rPr>
              <w:t>分）</w:t>
            </w:r>
          </w:p>
        </w:tc>
        <w:tc>
          <w:tcPr>
            <w:tcW w:w="2286" w:type="dxa"/>
            <w:vAlign w:val="center"/>
          </w:tcPr>
          <w:p w14:paraId="2555D417">
            <w:pPr>
              <w:keepNext w:val="0"/>
              <w:keepLines w:val="0"/>
              <w:widowControl/>
              <w:suppressLineNumbers w:val="0"/>
              <w:spacing w:line="360" w:lineRule="auto"/>
              <w:ind w:firstLine="280" w:firstLineChars="1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实施方案</w:t>
            </w:r>
          </w:p>
          <w:p w14:paraId="38CF9AB7">
            <w:pPr>
              <w:keepNext w:val="0"/>
              <w:keepLines w:val="0"/>
              <w:widowControl/>
              <w:suppressLineNumbers w:val="0"/>
              <w:spacing w:line="360" w:lineRule="auto"/>
              <w:jc w:val="left"/>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（满分</w:t>
            </w:r>
            <w:r>
              <w:rPr>
                <w:rFonts w:hint="eastAsia" w:ascii="宋体" w:hAnsi="宋体" w:cs="宋体"/>
                <w:color w:val="000000"/>
                <w:kern w:val="0"/>
                <w:sz w:val="28"/>
                <w:szCs w:val="28"/>
                <w:lang w:val="en-US" w:eastAsia="zh-CN" w:bidi="ar"/>
              </w:rPr>
              <w:t>18</w:t>
            </w:r>
            <w:r>
              <w:rPr>
                <w:rFonts w:hint="eastAsia" w:ascii="宋体" w:hAnsi="宋体" w:eastAsia="宋体" w:cs="宋体"/>
                <w:color w:val="000000"/>
                <w:kern w:val="0"/>
                <w:sz w:val="28"/>
                <w:szCs w:val="28"/>
                <w:lang w:val="en-US" w:eastAsia="zh-CN" w:bidi="ar"/>
              </w:rPr>
              <w:t>分）</w:t>
            </w:r>
          </w:p>
          <w:p w14:paraId="3507E0A0">
            <w:pPr>
              <w:keepNext w:val="0"/>
              <w:keepLines w:val="0"/>
              <w:widowControl/>
              <w:suppressLineNumbers w:val="0"/>
              <w:overflowPunct w:val="0"/>
              <w:topLinePunct/>
              <w:autoSpaceDE w:val="0"/>
              <w:adjustRightInd w:val="0"/>
              <w:spacing w:line="360" w:lineRule="auto"/>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val="en-US" w:eastAsia="zh-CN" w:bidi="ar"/>
              </w:rPr>
              <w:t xml:space="preserve"> </w:t>
            </w:r>
          </w:p>
        </w:tc>
        <w:tc>
          <w:tcPr>
            <w:tcW w:w="6439" w:type="dxa"/>
            <w:vAlign w:val="center"/>
          </w:tcPr>
          <w:p w14:paraId="41AD3944">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一、评审内容</w:t>
            </w:r>
          </w:p>
          <w:p w14:paraId="6091DC17">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供应商根据项目特点及采购人实际需求编制完善的</w:t>
            </w:r>
            <w:r>
              <w:rPr>
                <w:rFonts w:hint="eastAsia" w:ascii="宋体" w:hAnsi="宋体" w:eastAsia="宋体" w:cs="宋体"/>
                <w:color w:val="000000" w:themeColor="text1"/>
                <w:sz w:val="28"/>
                <w:szCs w:val="28"/>
                <w:lang w:val="en-US" w:eastAsia="zh-CN"/>
                <w14:textFill>
                  <w14:solidFill>
                    <w14:schemeClr w14:val="tx1"/>
                  </w14:solidFill>
                </w14:textFill>
              </w:rPr>
              <w:t>实施</w:t>
            </w:r>
            <w:r>
              <w:rPr>
                <w:rFonts w:hint="eastAsia" w:ascii="宋体" w:hAnsi="宋体" w:eastAsia="宋体" w:cs="宋体"/>
                <w:color w:val="000000" w:themeColor="text1"/>
                <w:sz w:val="28"/>
                <w:szCs w:val="28"/>
                <w:lang w:eastAsia="zh-CN"/>
                <w14:textFill>
                  <w14:solidFill>
                    <w14:schemeClr w14:val="tx1"/>
                  </w14:solidFill>
                </w14:textFill>
              </w:rPr>
              <w:t>方案，内容包含：①</w:t>
            </w:r>
            <w:r>
              <w:rPr>
                <w:rFonts w:hint="eastAsia" w:ascii="宋体" w:hAnsi="宋体" w:cs="宋体"/>
                <w:color w:val="000000" w:themeColor="text1"/>
                <w:sz w:val="28"/>
                <w:szCs w:val="28"/>
                <w:lang w:val="en-US" w:eastAsia="zh-CN"/>
                <w14:textFill>
                  <w14:solidFill>
                    <w14:schemeClr w14:val="tx1"/>
                  </w14:solidFill>
                </w14:textFill>
              </w:rPr>
              <w:t>总体</w:t>
            </w:r>
            <w:r>
              <w:rPr>
                <w:rFonts w:hint="eastAsia" w:ascii="宋体" w:hAnsi="宋体" w:eastAsia="宋体" w:cs="宋体"/>
                <w:color w:val="000000" w:themeColor="text1"/>
                <w:sz w:val="28"/>
                <w:szCs w:val="28"/>
                <w:lang w:val="en-US" w:eastAsia="zh-CN"/>
                <w14:textFill>
                  <w14:solidFill>
                    <w14:schemeClr w14:val="tx1"/>
                  </w14:solidFill>
                </w14:textFill>
              </w:rPr>
              <w:t>实施方案</w:t>
            </w:r>
            <w:r>
              <w:rPr>
                <w:rFonts w:hint="eastAsia" w:ascii="宋体" w:hAnsi="宋体" w:eastAsia="宋体" w:cs="宋体"/>
                <w:color w:val="000000" w:themeColor="text1"/>
                <w:sz w:val="28"/>
                <w:szCs w:val="28"/>
                <w:lang w:eastAsia="zh-CN"/>
                <w14:textFill>
                  <w14:solidFill>
                    <w14:schemeClr w14:val="tx1"/>
                  </w14:solidFill>
                </w14:textFill>
              </w:rPr>
              <w:t>②</w:t>
            </w:r>
            <w:r>
              <w:rPr>
                <w:rFonts w:hint="eastAsia" w:ascii="宋体" w:hAnsi="宋体" w:eastAsia="宋体" w:cs="宋体"/>
                <w:color w:val="000000" w:themeColor="text1"/>
                <w:sz w:val="28"/>
                <w:szCs w:val="28"/>
                <w:lang w:val="en-US" w:eastAsia="zh-CN"/>
                <w14:textFill>
                  <w14:solidFill>
                    <w14:schemeClr w14:val="tx1"/>
                  </w14:solidFill>
                </w14:textFill>
              </w:rPr>
              <w:t>分工明确到位</w:t>
            </w:r>
            <w:r>
              <w:rPr>
                <w:rFonts w:hint="eastAsia" w:ascii="宋体" w:hAnsi="宋体" w:eastAsia="宋体" w:cs="宋体"/>
                <w:color w:val="000000" w:themeColor="text1"/>
                <w:sz w:val="28"/>
                <w:szCs w:val="28"/>
                <w:lang w:eastAsia="zh-CN"/>
                <w14:textFill>
                  <w14:solidFill>
                    <w14:schemeClr w14:val="tx1"/>
                  </w14:solidFill>
                </w14:textFill>
              </w:rPr>
              <w:t>③</w:t>
            </w:r>
            <w:r>
              <w:rPr>
                <w:rFonts w:hint="eastAsia" w:ascii="宋体" w:hAnsi="宋体" w:cs="宋体"/>
                <w:color w:val="000000" w:themeColor="text1"/>
                <w:sz w:val="28"/>
                <w:szCs w:val="28"/>
                <w:lang w:val="en-US" w:eastAsia="zh-CN"/>
                <w14:textFill>
                  <w14:solidFill>
                    <w14:schemeClr w14:val="tx1"/>
                  </w14:solidFill>
                </w14:textFill>
              </w:rPr>
              <w:t>技术组织措施</w:t>
            </w:r>
            <w:r>
              <w:rPr>
                <w:rFonts w:hint="eastAsia" w:ascii="宋体" w:hAnsi="宋体" w:eastAsia="宋体" w:cs="宋体"/>
                <w:color w:val="000000" w:themeColor="text1"/>
                <w:sz w:val="28"/>
                <w:szCs w:val="28"/>
                <w:lang w:eastAsia="zh-CN"/>
                <w14:textFill>
                  <w14:solidFill>
                    <w14:schemeClr w14:val="tx1"/>
                  </w14:solidFill>
                </w14:textFill>
              </w:rPr>
              <w:t>。</w:t>
            </w:r>
          </w:p>
          <w:p w14:paraId="1AF06AC9">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二、评审标准</w:t>
            </w:r>
          </w:p>
          <w:p w14:paraId="2456963C">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1.完整性：方案必须全面，对评审内容中的各项要求有详细描述；</w:t>
            </w:r>
          </w:p>
          <w:p w14:paraId="31251B28">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2.可实施性：切合本项目实际情况，提出步骤清晰、合理的方案；</w:t>
            </w:r>
          </w:p>
          <w:p w14:paraId="6B670DCA">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3.针对性：方案能够紧扣项目实际情况，内容科学合理。</w:t>
            </w:r>
          </w:p>
          <w:p w14:paraId="34317624">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三、赋分标准（满分</w:t>
            </w:r>
            <w:r>
              <w:rPr>
                <w:rFonts w:hint="eastAsia" w:ascii="宋体" w:hAnsi="宋体" w:cs="宋体"/>
                <w:b/>
                <w:bCs/>
                <w:color w:val="000000" w:themeColor="text1"/>
                <w:sz w:val="28"/>
                <w:szCs w:val="28"/>
                <w:lang w:val="en-US" w:eastAsia="zh-CN"/>
                <w14:textFill>
                  <w14:solidFill>
                    <w14:schemeClr w14:val="tx1"/>
                  </w14:solidFill>
                </w14:textFill>
              </w:rPr>
              <w:t>18</w:t>
            </w:r>
            <w:r>
              <w:rPr>
                <w:rFonts w:hint="eastAsia" w:ascii="宋体" w:hAnsi="宋体" w:eastAsia="宋体" w:cs="宋体"/>
                <w:b/>
                <w:bCs/>
                <w:color w:val="000000" w:themeColor="text1"/>
                <w:sz w:val="28"/>
                <w:szCs w:val="28"/>
                <w:lang w:eastAsia="zh-CN"/>
                <w14:textFill>
                  <w14:solidFill>
                    <w14:schemeClr w14:val="tx1"/>
                  </w14:solidFill>
                </w14:textFill>
              </w:rPr>
              <w:t>分）</w:t>
            </w:r>
          </w:p>
          <w:p w14:paraId="5AB6D343">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①</w:t>
            </w:r>
            <w:r>
              <w:rPr>
                <w:rFonts w:hint="eastAsia" w:ascii="宋体" w:hAnsi="宋体" w:cs="宋体"/>
                <w:color w:val="000000" w:themeColor="text1"/>
                <w:sz w:val="28"/>
                <w:szCs w:val="28"/>
                <w:lang w:val="en-US" w:eastAsia="zh-CN"/>
                <w14:textFill>
                  <w14:solidFill>
                    <w14:schemeClr w14:val="tx1"/>
                  </w14:solidFill>
                </w14:textFill>
              </w:rPr>
              <w:t>总体</w:t>
            </w:r>
            <w:r>
              <w:rPr>
                <w:rFonts w:hint="eastAsia" w:ascii="宋体" w:hAnsi="宋体" w:eastAsia="宋体" w:cs="宋体"/>
                <w:color w:val="000000" w:themeColor="text1"/>
                <w:sz w:val="28"/>
                <w:szCs w:val="28"/>
                <w:lang w:val="en-US" w:eastAsia="zh-CN"/>
                <w14:textFill>
                  <w14:solidFill>
                    <w14:schemeClr w14:val="tx1"/>
                  </w14:solidFill>
                </w14:textFill>
              </w:rPr>
              <w:t>实施方案</w:t>
            </w:r>
            <w:r>
              <w:rPr>
                <w:rFonts w:hint="eastAsia" w:ascii="宋体" w:hAnsi="宋体" w:eastAsia="宋体" w:cs="宋体"/>
                <w:color w:val="000000" w:themeColor="text1"/>
                <w:sz w:val="28"/>
                <w:szCs w:val="28"/>
                <w:lang w:eastAsia="zh-CN"/>
                <w14:textFill>
                  <w14:solidFill>
                    <w14:schemeClr w14:val="tx1"/>
                  </w14:solidFill>
                </w14:textFill>
              </w:rPr>
              <w:t>：每完全满足一个评审标准得</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lang w:eastAsia="zh-CN"/>
                <w14:textFill>
                  <w14:solidFill>
                    <w14:schemeClr w14:val="tx1"/>
                  </w14:solidFill>
                </w14:textFill>
              </w:rPr>
              <w:t>分，满分</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eastAsia="zh-CN"/>
                <w14:textFill>
                  <w14:solidFill>
                    <w14:schemeClr w14:val="tx1"/>
                  </w14:solidFill>
                </w14:textFill>
              </w:rPr>
              <w:t>分；</w:t>
            </w:r>
          </w:p>
          <w:p w14:paraId="72532B35">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②</w:t>
            </w:r>
            <w:r>
              <w:rPr>
                <w:rFonts w:hint="eastAsia" w:ascii="宋体" w:hAnsi="宋体" w:eastAsia="宋体" w:cs="宋体"/>
                <w:color w:val="000000" w:themeColor="text1"/>
                <w:sz w:val="28"/>
                <w:szCs w:val="28"/>
                <w:lang w:val="en-US" w:eastAsia="zh-CN"/>
                <w14:textFill>
                  <w14:solidFill>
                    <w14:schemeClr w14:val="tx1"/>
                  </w14:solidFill>
                </w14:textFill>
              </w:rPr>
              <w:t>分工明确到位</w:t>
            </w:r>
            <w:r>
              <w:rPr>
                <w:rFonts w:hint="eastAsia" w:ascii="宋体" w:hAnsi="宋体" w:eastAsia="宋体" w:cs="宋体"/>
                <w:color w:val="000000" w:themeColor="text1"/>
                <w:sz w:val="28"/>
                <w:szCs w:val="28"/>
                <w:lang w:eastAsia="zh-CN"/>
                <w14:textFill>
                  <w14:solidFill>
                    <w14:schemeClr w14:val="tx1"/>
                  </w14:solidFill>
                </w14:textFill>
              </w:rPr>
              <w:t>：每完全满足一个评审标准得</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lang w:eastAsia="zh-CN"/>
                <w14:textFill>
                  <w14:solidFill>
                    <w14:schemeClr w14:val="tx1"/>
                  </w14:solidFill>
                </w14:textFill>
              </w:rPr>
              <w:t>分，满分</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eastAsia="zh-CN"/>
                <w14:textFill>
                  <w14:solidFill>
                    <w14:schemeClr w14:val="tx1"/>
                  </w14:solidFill>
                </w14:textFill>
              </w:rPr>
              <w:t>分；</w:t>
            </w:r>
          </w:p>
          <w:p w14:paraId="5A4CC2AD">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③</w:t>
            </w:r>
            <w:r>
              <w:rPr>
                <w:rFonts w:hint="eastAsia" w:ascii="宋体" w:hAnsi="宋体" w:eastAsia="宋体" w:cs="宋体"/>
                <w:color w:val="000000" w:themeColor="text1"/>
                <w:sz w:val="28"/>
                <w:szCs w:val="28"/>
                <w:lang w:val="en-US" w:eastAsia="zh-CN"/>
                <w14:textFill>
                  <w14:solidFill>
                    <w14:schemeClr w14:val="tx1"/>
                  </w14:solidFill>
                </w14:textFill>
              </w:rPr>
              <w:t>技术组织措施</w:t>
            </w:r>
            <w:r>
              <w:rPr>
                <w:rFonts w:hint="eastAsia" w:ascii="宋体" w:hAnsi="宋体" w:eastAsia="宋体" w:cs="宋体"/>
                <w:color w:val="000000" w:themeColor="text1"/>
                <w:sz w:val="28"/>
                <w:szCs w:val="28"/>
                <w:lang w:eastAsia="zh-CN"/>
                <w14:textFill>
                  <w14:solidFill>
                    <w14:schemeClr w14:val="tx1"/>
                  </w14:solidFill>
                </w14:textFill>
              </w:rPr>
              <w:t>：每完全满足一个评审标准得</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lang w:eastAsia="zh-CN"/>
                <w14:textFill>
                  <w14:solidFill>
                    <w14:schemeClr w14:val="tx1"/>
                  </w14:solidFill>
                </w14:textFill>
              </w:rPr>
              <w:t>分，满分</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eastAsia="zh-CN"/>
                <w14:textFill>
                  <w14:solidFill>
                    <w14:schemeClr w14:val="tx1"/>
                  </w14:solidFill>
                </w14:textFill>
              </w:rPr>
              <w:t>分；</w:t>
            </w:r>
          </w:p>
        </w:tc>
      </w:tr>
      <w:tr w14:paraId="118B3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482" w:type="dxa"/>
            <w:gridSpan w:val="2"/>
            <w:vMerge w:val="continue"/>
            <w:vAlign w:val="center"/>
          </w:tcPr>
          <w:p w14:paraId="124E5808">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5FF27B46">
            <w:pPr>
              <w:keepNext w:val="0"/>
              <w:keepLines w:val="0"/>
              <w:widowControl/>
              <w:suppressLineNumbers w:val="0"/>
              <w:spacing w:line="360" w:lineRule="auto"/>
              <w:ind w:firstLine="280" w:firstLineChars="1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资源配置计划</w:t>
            </w:r>
          </w:p>
          <w:p w14:paraId="2F7C2596">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满分</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eastAsia="zh-CN"/>
                <w14:textFill>
                  <w14:solidFill>
                    <w14:schemeClr w14:val="tx1"/>
                  </w14:solidFill>
                </w14:textFill>
              </w:rPr>
              <w:t>分）</w:t>
            </w:r>
          </w:p>
        </w:tc>
        <w:tc>
          <w:tcPr>
            <w:tcW w:w="6439" w:type="dxa"/>
            <w:vAlign w:val="center"/>
          </w:tcPr>
          <w:p w14:paraId="747B9606">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一、评审内容</w:t>
            </w:r>
          </w:p>
          <w:p w14:paraId="4E9EA0B2">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针对本项目提供资源配置计划，内容包括①拟投入的主要施工机械设备计划②主要材料进场计划</w:t>
            </w:r>
          </w:p>
          <w:p w14:paraId="7B42CEE0">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二、评审标准</w:t>
            </w:r>
          </w:p>
          <w:p w14:paraId="72EA2BB4">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1.完整性：方案必须全面，对评审内容中的各项要求有详细描述；</w:t>
            </w:r>
          </w:p>
          <w:p w14:paraId="0098E45A">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2.可实施性：切合本项目实际情况，提出步骤清晰、合理的方案；</w:t>
            </w:r>
          </w:p>
          <w:p w14:paraId="303C26DB">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3.针对性：方案能够紧扣项目实际情况，内容科学合理。</w:t>
            </w:r>
          </w:p>
          <w:p w14:paraId="311FFB3D">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三、赋分标准（满分</w:t>
            </w:r>
            <w:r>
              <w:rPr>
                <w:rFonts w:hint="eastAsia" w:ascii="宋体" w:hAnsi="宋体" w:cs="宋体"/>
                <w:b/>
                <w:bCs/>
                <w:color w:val="000000" w:themeColor="text1"/>
                <w:sz w:val="28"/>
                <w:szCs w:val="28"/>
                <w:lang w:val="en-US" w:eastAsia="zh-CN"/>
                <w14:textFill>
                  <w14:solidFill>
                    <w14:schemeClr w14:val="tx1"/>
                  </w14:solidFill>
                </w14:textFill>
              </w:rPr>
              <w:t>6</w:t>
            </w:r>
            <w:r>
              <w:rPr>
                <w:rFonts w:hint="eastAsia" w:ascii="宋体" w:hAnsi="宋体" w:eastAsia="宋体" w:cs="宋体"/>
                <w:b/>
                <w:bCs/>
                <w:color w:val="000000" w:themeColor="text1"/>
                <w:sz w:val="28"/>
                <w:szCs w:val="28"/>
                <w:lang w:eastAsia="zh-CN"/>
                <w14:textFill>
                  <w14:solidFill>
                    <w14:schemeClr w14:val="tx1"/>
                  </w14:solidFill>
                </w14:textFill>
              </w:rPr>
              <w:t>）</w:t>
            </w:r>
          </w:p>
          <w:p w14:paraId="787EE0D9">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①拟投入的主要施工机械设备计划：每完全满足一个评审标准得1分，满分3分；</w:t>
            </w:r>
          </w:p>
          <w:p w14:paraId="2ABD1E2D">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②主要材料进场计划：每完全满足一个评审标准得1分，满分3分；</w:t>
            </w:r>
          </w:p>
        </w:tc>
      </w:tr>
      <w:tr w14:paraId="0C2E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jc w:val="center"/>
        </w:trPr>
        <w:tc>
          <w:tcPr>
            <w:tcW w:w="1482" w:type="dxa"/>
            <w:gridSpan w:val="2"/>
            <w:vMerge w:val="continue"/>
            <w:vAlign w:val="center"/>
          </w:tcPr>
          <w:p w14:paraId="217F72E1">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4BE4F334">
            <w:pPr>
              <w:keepNext w:val="0"/>
              <w:keepLines w:val="0"/>
              <w:widowControl/>
              <w:suppressLineNumbers w:val="0"/>
              <w:spacing w:line="360" w:lineRule="auto"/>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进度计划及质量保证措施</w:t>
            </w:r>
          </w:p>
          <w:p w14:paraId="23CCCED2">
            <w:pPr>
              <w:keepNext w:val="0"/>
              <w:keepLines w:val="0"/>
              <w:widowControl/>
              <w:suppressLineNumbers w:val="0"/>
              <w:spacing w:line="360" w:lineRule="auto"/>
              <w:jc w:val="center"/>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（满分6分）</w:t>
            </w:r>
          </w:p>
          <w:p w14:paraId="1174AB92">
            <w:pPr>
              <w:overflowPunct w:val="0"/>
              <w:topLinePunct/>
              <w:autoSpaceDE w:val="0"/>
              <w:adjustRightInd w:val="0"/>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439" w:type="dxa"/>
            <w:vAlign w:val="center"/>
          </w:tcPr>
          <w:p w14:paraId="48D26F0D">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一、评审内容</w:t>
            </w:r>
          </w:p>
          <w:p w14:paraId="347E077F">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供应商编制完善的</w:t>
            </w:r>
            <w:r>
              <w:rPr>
                <w:rFonts w:hint="eastAsia" w:ascii="宋体" w:hAnsi="宋体" w:eastAsia="宋体" w:cs="宋体"/>
                <w:color w:val="000000" w:themeColor="text1"/>
                <w:sz w:val="28"/>
                <w:szCs w:val="28"/>
                <w:lang w:val="en-US" w:eastAsia="zh-CN"/>
                <w14:textFill>
                  <w14:solidFill>
                    <w14:schemeClr w14:val="tx1"/>
                  </w14:solidFill>
                </w14:textFill>
              </w:rPr>
              <w:t>进度计划及</w:t>
            </w:r>
            <w:r>
              <w:rPr>
                <w:rFonts w:hint="eastAsia" w:ascii="宋体" w:hAnsi="宋体" w:eastAsia="宋体" w:cs="宋体"/>
                <w:color w:val="000000" w:themeColor="text1"/>
                <w:sz w:val="28"/>
                <w:szCs w:val="28"/>
                <w:lang w:eastAsia="zh-CN"/>
                <w14:textFill>
                  <w14:solidFill>
                    <w14:schemeClr w14:val="tx1"/>
                  </w14:solidFill>
                </w14:textFill>
              </w:rPr>
              <w:t>质量</w:t>
            </w:r>
            <w:r>
              <w:rPr>
                <w:rFonts w:hint="eastAsia" w:ascii="宋体" w:hAnsi="宋体" w:eastAsia="宋体" w:cs="宋体"/>
                <w:color w:val="000000" w:themeColor="text1"/>
                <w:sz w:val="28"/>
                <w:szCs w:val="28"/>
                <w:lang w:val="en-US" w:eastAsia="zh-CN"/>
                <w14:textFill>
                  <w14:solidFill>
                    <w14:schemeClr w14:val="tx1"/>
                  </w14:solidFill>
                </w14:textFill>
              </w:rPr>
              <w:t>保证</w:t>
            </w:r>
            <w:r>
              <w:rPr>
                <w:rFonts w:hint="eastAsia" w:ascii="宋体" w:hAnsi="宋体" w:eastAsia="宋体" w:cs="宋体"/>
                <w:color w:val="000000" w:themeColor="text1"/>
                <w:sz w:val="28"/>
                <w:szCs w:val="28"/>
                <w:lang w:eastAsia="zh-CN"/>
                <w14:textFill>
                  <w14:solidFill>
                    <w14:schemeClr w14:val="tx1"/>
                  </w14:solidFill>
                </w14:textFill>
              </w:rPr>
              <w:t>措施，内容包含：①工程质量目标及质量管理</w:t>
            </w:r>
            <w:r>
              <w:rPr>
                <w:rFonts w:hint="eastAsia" w:ascii="宋体" w:hAnsi="宋体" w:cs="宋体"/>
                <w:color w:val="000000" w:themeColor="text1"/>
                <w:sz w:val="28"/>
                <w:szCs w:val="28"/>
                <w:lang w:val="en-US" w:eastAsia="zh-CN"/>
                <w14:textFill>
                  <w14:solidFill>
                    <w14:schemeClr w14:val="tx1"/>
                  </w14:solidFill>
                </w14:textFill>
              </w:rPr>
              <w:t>制度</w:t>
            </w:r>
            <w:r>
              <w:rPr>
                <w:rFonts w:hint="eastAsia" w:ascii="宋体" w:hAnsi="宋体" w:eastAsia="宋体" w:cs="宋体"/>
                <w:color w:val="000000" w:themeColor="text1"/>
                <w:sz w:val="28"/>
                <w:szCs w:val="28"/>
                <w:lang w:eastAsia="zh-CN"/>
                <w14:textFill>
                  <w14:solidFill>
                    <w14:schemeClr w14:val="tx1"/>
                  </w14:solidFill>
                </w14:textFill>
              </w:rPr>
              <w:t>②材料质量和资源保障措施③质量全过程检查制度及质量事故的处理规定</w:t>
            </w:r>
            <w:r>
              <w:rPr>
                <w:rFonts w:hint="eastAsia" w:ascii="宋体" w:hAnsi="宋体" w:eastAsia="宋体" w:cs="宋体"/>
                <w:color w:val="000000" w:themeColor="text1"/>
                <w:sz w:val="28"/>
                <w:szCs w:val="28"/>
                <w:lang w:val="en-US" w:eastAsia="zh-CN"/>
                <w14:textFill>
                  <w14:solidFill>
                    <w14:schemeClr w14:val="tx1"/>
                  </w14:solidFill>
                </w14:textFill>
              </w:rPr>
              <w:t>④施工进度计划及工期安排</w:t>
            </w:r>
            <w:r>
              <w:rPr>
                <w:rFonts w:hint="eastAsia" w:ascii="宋体" w:hAnsi="宋体" w:eastAsia="宋体" w:cs="宋体"/>
                <w:color w:val="000000" w:themeColor="text1"/>
                <w:sz w:val="28"/>
                <w:szCs w:val="28"/>
                <w:lang w:eastAsia="zh-CN"/>
                <w14:textFill>
                  <w14:solidFill>
                    <w14:schemeClr w14:val="tx1"/>
                  </w14:solidFill>
                </w14:textFill>
              </w:rPr>
              <w:t>保证措施</w:t>
            </w:r>
            <w:r>
              <w:rPr>
                <w:rFonts w:hint="eastAsia" w:ascii="宋体" w:hAnsi="宋体" w:eastAsia="宋体" w:cs="宋体"/>
                <w:color w:val="000000" w:themeColor="text1"/>
                <w:sz w:val="28"/>
                <w:szCs w:val="28"/>
                <w:lang w:val="en-US" w:eastAsia="zh-CN"/>
                <w14:textFill>
                  <w14:solidFill>
                    <w14:schemeClr w14:val="tx1"/>
                  </w14:solidFill>
                </w14:textFill>
              </w:rPr>
              <w:t>。</w:t>
            </w:r>
          </w:p>
          <w:p w14:paraId="5F862D7A">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二、评审标准</w:t>
            </w:r>
          </w:p>
          <w:p w14:paraId="123EF9E1">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1.完整性：</w:t>
            </w:r>
            <w:r>
              <w:rPr>
                <w:rFonts w:hint="eastAsia" w:ascii="宋体" w:hAnsi="宋体" w:eastAsia="宋体" w:cs="宋体"/>
                <w:color w:val="000000" w:themeColor="text1"/>
                <w:sz w:val="28"/>
                <w:szCs w:val="28"/>
                <w:lang w:val="en-US" w:eastAsia="zh-CN"/>
                <w14:textFill>
                  <w14:solidFill>
                    <w14:schemeClr w14:val="tx1"/>
                  </w14:solidFill>
                </w14:textFill>
              </w:rPr>
              <w:t>保证措施</w:t>
            </w:r>
            <w:r>
              <w:rPr>
                <w:rFonts w:hint="eastAsia" w:ascii="宋体" w:hAnsi="宋体" w:eastAsia="宋体" w:cs="宋体"/>
                <w:color w:val="000000" w:themeColor="text1"/>
                <w:sz w:val="28"/>
                <w:szCs w:val="28"/>
                <w:lang w:eastAsia="zh-CN"/>
                <w14:textFill>
                  <w14:solidFill>
                    <w14:schemeClr w14:val="tx1"/>
                  </w14:solidFill>
                </w14:textFill>
              </w:rPr>
              <w:t>必须全面，对评审内容中的各项要求有详细描述；</w:t>
            </w:r>
          </w:p>
          <w:p w14:paraId="37747FCA">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2.可实施性：切合本项目实际情况，提出步骤清晰、合理的方案；</w:t>
            </w:r>
          </w:p>
          <w:p w14:paraId="63D7923E">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3.针对性：</w:t>
            </w:r>
            <w:r>
              <w:rPr>
                <w:rFonts w:hint="eastAsia" w:ascii="宋体" w:hAnsi="宋体" w:eastAsia="宋体" w:cs="宋体"/>
                <w:color w:val="000000" w:themeColor="text1"/>
                <w:sz w:val="28"/>
                <w:szCs w:val="28"/>
                <w:lang w:val="en-US" w:eastAsia="zh-CN"/>
                <w14:textFill>
                  <w14:solidFill>
                    <w14:schemeClr w14:val="tx1"/>
                  </w14:solidFill>
                </w14:textFill>
              </w:rPr>
              <w:t>保证措施</w:t>
            </w:r>
            <w:r>
              <w:rPr>
                <w:rFonts w:hint="eastAsia" w:ascii="宋体" w:hAnsi="宋体" w:eastAsia="宋体" w:cs="宋体"/>
                <w:color w:val="000000" w:themeColor="text1"/>
                <w:sz w:val="28"/>
                <w:szCs w:val="28"/>
                <w:lang w:eastAsia="zh-CN"/>
                <w14:textFill>
                  <w14:solidFill>
                    <w14:schemeClr w14:val="tx1"/>
                  </w14:solidFill>
                </w14:textFill>
              </w:rPr>
              <w:t>能够紧扣项目实际情况，内容科学合理。</w:t>
            </w:r>
          </w:p>
          <w:p w14:paraId="33FA7D44">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三、赋分标准（满分</w:t>
            </w:r>
            <w:r>
              <w:rPr>
                <w:rFonts w:hint="eastAsia" w:ascii="宋体" w:hAnsi="宋体" w:eastAsia="宋体" w:cs="宋体"/>
                <w:b/>
                <w:bCs/>
                <w:color w:val="000000" w:themeColor="text1"/>
                <w:sz w:val="28"/>
                <w:szCs w:val="28"/>
                <w:lang w:val="en-US" w:eastAsia="zh-CN"/>
                <w14:textFill>
                  <w14:solidFill>
                    <w14:schemeClr w14:val="tx1"/>
                  </w14:solidFill>
                </w14:textFill>
              </w:rPr>
              <w:t>6</w:t>
            </w:r>
            <w:r>
              <w:rPr>
                <w:rFonts w:hint="eastAsia" w:ascii="宋体" w:hAnsi="宋体" w:eastAsia="宋体" w:cs="宋体"/>
                <w:b/>
                <w:bCs/>
                <w:color w:val="000000" w:themeColor="text1"/>
                <w:sz w:val="28"/>
                <w:szCs w:val="28"/>
                <w:lang w:eastAsia="zh-CN"/>
                <w14:textFill>
                  <w14:solidFill>
                    <w14:schemeClr w14:val="tx1"/>
                  </w14:solidFill>
                </w14:textFill>
              </w:rPr>
              <w:t>分）</w:t>
            </w:r>
          </w:p>
          <w:p w14:paraId="0E46D565">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①工程质量目标及质量管理</w:t>
            </w:r>
            <w:r>
              <w:rPr>
                <w:rFonts w:hint="eastAsia" w:ascii="宋体" w:hAnsi="宋体" w:eastAsia="宋体" w:cs="宋体"/>
                <w:color w:val="000000" w:themeColor="text1"/>
                <w:sz w:val="28"/>
                <w:szCs w:val="28"/>
                <w:lang w:val="en-US" w:eastAsia="zh-CN"/>
                <w14:textFill>
                  <w14:solidFill>
                    <w14:schemeClr w14:val="tx1"/>
                  </w14:solidFill>
                </w14:textFill>
              </w:rPr>
              <w:t>制度</w:t>
            </w:r>
            <w:r>
              <w:rPr>
                <w:rFonts w:hint="eastAsia" w:ascii="宋体" w:hAnsi="宋体" w:eastAsia="宋体" w:cs="宋体"/>
                <w:color w:val="000000" w:themeColor="text1"/>
                <w:sz w:val="28"/>
                <w:szCs w:val="28"/>
                <w:lang w:eastAsia="zh-CN"/>
                <w14:textFill>
                  <w14:solidFill>
                    <w14:schemeClr w14:val="tx1"/>
                  </w14:solidFill>
                </w14:textFill>
              </w:rPr>
              <w:t>：每完全满足一个评审标准得0.5分，满分1.5分；</w:t>
            </w:r>
          </w:p>
          <w:p w14:paraId="079373A3">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②材料质量和资源保障措施：每完全满足一个评审标准得0.5分，满分1.5分；</w:t>
            </w:r>
          </w:p>
          <w:p w14:paraId="264A3595">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③质量全过程检查制度及质量事故的处理规定：每完全满足一个评审标准得0.5分，满分1.5分。</w:t>
            </w:r>
          </w:p>
          <w:p w14:paraId="207F577A">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④施工进度计划及工期安排</w:t>
            </w:r>
            <w:r>
              <w:rPr>
                <w:rFonts w:hint="eastAsia" w:ascii="宋体" w:hAnsi="宋体" w:eastAsia="宋体" w:cs="宋体"/>
                <w:color w:val="000000" w:themeColor="text1"/>
                <w:sz w:val="28"/>
                <w:szCs w:val="28"/>
                <w:lang w:eastAsia="zh-CN"/>
                <w14:textFill>
                  <w14:solidFill>
                    <w14:schemeClr w14:val="tx1"/>
                  </w14:solidFill>
                </w14:textFill>
              </w:rPr>
              <w:t>保证措施：每完全满足一个评审标准得0.5分，满分1.5分。</w:t>
            </w:r>
          </w:p>
        </w:tc>
      </w:tr>
      <w:tr w14:paraId="038F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Merge w:val="continue"/>
            <w:vAlign w:val="center"/>
          </w:tcPr>
          <w:p w14:paraId="762B83BE">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01F6066A">
            <w:pPr>
              <w:keepNext w:val="0"/>
              <w:keepLines w:val="0"/>
              <w:widowControl/>
              <w:suppressLineNumbers w:val="0"/>
              <w:spacing w:line="360" w:lineRule="auto"/>
              <w:jc w:val="left"/>
              <w:rPr>
                <w:rFonts w:hint="eastAsia" w:ascii="宋体" w:hAnsi="宋体" w:eastAsia="宋体" w:cs="宋体"/>
                <w:color w:val="000000"/>
                <w:kern w:val="0"/>
                <w:sz w:val="28"/>
                <w:szCs w:val="28"/>
                <w:lang w:val="en-US" w:eastAsia="zh-CN" w:bidi="ar"/>
              </w:rPr>
            </w:pPr>
          </w:p>
          <w:p w14:paraId="531D6A42">
            <w:pPr>
              <w:keepNext w:val="0"/>
              <w:keepLines w:val="0"/>
              <w:widowControl/>
              <w:suppressLineNumbers w:val="0"/>
              <w:spacing w:line="360" w:lineRule="auto"/>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文明施工措施</w:t>
            </w:r>
          </w:p>
          <w:p w14:paraId="4051C113">
            <w:pPr>
              <w:keepNext w:val="0"/>
              <w:keepLines w:val="0"/>
              <w:widowControl/>
              <w:suppressLineNumbers w:val="0"/>
              <w:spacing w:line="360" w:lineRule="auto"/>
              <w:jc w:val="center"/>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（满分</w:t>
            </w:r>
            <w:r>
              <w:rPr>
                <w:rFonts w:hint="eastAsia" w:ascii="宋体" w:hAnsi="宋体" w:cs="宋体"/>
                <w:color w:val="000000"/>
                <w:kern w:val="0"/>
                <w:sz w:val="28"/>
                <w:szCs w:val="28"/>
                <w:lang w:val="en-US" w:eastAsia="zh-CN" w:bidi="ar"/>
              </w:rPr>
              <w:t>6</w:t>
            </w:r>
            <w:r>
              <w:rPr>
                <w:rFonts w:hint="eastAsia" w:ascii="宋体" w:hAnsi="宋体" w:eastAsia="宋体" w:cs="宋体"/>
                <w:color w:val="000000"/>
                <w:kern w:val="0"/>
                <w:sz w:val="28"/>
                <w:szCs w:val="28"/>
                <w:lang w:val="en-US" w:eastAsia="zh-CN" w:bidi="ar"/>
              </w:rPr>
              <w:t>分）</w:t>
            </w:r>
          </w:p>
          <w:p w14:paraId="6C8ADC63">
            <w:pPr>
              <w:overflowPunct w:val="0"/>
              <w:topLinePunct/>
              <w:autoSpaceDE w:val="0"/>
              <w:adjustRightInd w:val="0"/>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439" w:type="dxa"/>
            <w:vAlign w:val="center"/>
          </w:tcPr>
          <w:p w14:paraId="5BB813E5">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一、评审内容</w:t>
            </w:r>
          </w:p>
          <w:p w14:paraId="0250F6AC">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供应商编制完善的文明施工措施，内容包含：①项目文明施工与环境管理目标②噪音</w:t>
            </w:r>
            <w:r>
              <w:rPr>
                <w:rFonts w:hint="eastAsia" w:ascii="宋体" w:hAnsi="宋体" w:cs="宋体"/>
                <w:color w:val="000000"/>
                <w:kern w:val="0"/>
                <w:sz w:val="28"/>
                <w:szCs w:val="28"/>
                <w:lang w:val="en-US" w:eastAsia="zh-CN"/>
              </w:rPr>
              <w:t>及</w:t>
            </w:r>
            <w:r>
              <w:rPr>
                <w:rFonts w:hint="eastAsia" w:ascii="宋体" w:hAnsi="宋体" w:eastAsia="宋体" w:cs="宋体"/>
                <w:color w:val="000000"/>
                <w:kern w:val="0"/>
                <w:sz w:val="28"/>
                <w:szCs w:val="28"/>
              </w:rPr>
              <w:t>扬尘控制措施③现场环境保护控制措施及环境事故处理规定。</w:t>
            </w:r>
          </w:p>
          <w:p w14:paraId="61B4C10F">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二、评审标准</w:t>
            </w:r>
          </w:p>
          <w:p w14:paraId="633B33E8">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1.完整性：方案必须全面，对评审内容中的各项要求有详细描述；</w:t>
            </w:r>
          </w:p>
          <w:p w14:paraId="4DA6CDBA">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2.可实施性：切合本项目实际情况，提出步骤清晰、合理的方案；</w:t>
            </w:r>
          </w:p>
          <w:p w14:paraId="47CC86FD">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三、赋分标准（满分</w:t>
            </w:r>
            <w:r>
              <w:rPr>
                <w:rFonts w:hint="eastAsia" w:ascii="宋体" w:hAnsi="宋体" w:cs="宋体"/>
                <w:b/>
                <w:bCs/>
                <w:color w:val="000000"/>
                <w:kern w:val="0"/>
                <w:sz w:val="28"/>
                <w:szCs w:val="28"/>
                <w:lang w:val="en-US" w:eastAsia="zh-CN"/>
              </w:rPr>
              <w:t>6</w:t>
            </w:r>
            <w:r>
              <w:rPr>
                <w:rFonts w:hint="eastAsia" w:ascii="宋体" w:hAnsi="宋体" w:eastAsia="宋体" w:cs="宋体"/>
                <w:b/>
                <w:bCs/>
                <w:color w:val="000000"/>
                <w:kern w:val="0"/>
                <w:sz w:val="28"/>
                <w:szCs w:val="28"/>
              </w:rPr>
              <w:t>分）</w:t>
            </w:r>
          </w:p>
          <w:p w14:paraId="63A72AE5">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①项目文明施工与环境管理目标：每完全满足一个评审标准得</w:t>
            </w:r>
            <w:r>
              <w:rPr>
                <w:rFonts w:hint="eastAsia" w:ascii="宋体" w:hAnsi="宋体" w:cs="宋体"/>
                <w:color w:val="000000"/>
                <w:kern w:val="0"/>
                <w:sz w:val="28"/>
                <w:szCs w:val="28"/>
                <w:lang w:val="en-US" w:eastAsia="zh-CN"/>
              </w:rPr>
              <w:t>1</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2</w:t>
            </w:r>
            <w:r>
              <w:rPr>
                <w:rFonts w:hint="eastAsia" w:ascii="宋体" w:hAnsi="宋体" w:eastAsia="宋体" w:cs="宋体"/>
                <w:color w:val="000000"/>
                <w:kern w:val="0"/>
                <w:sz w:val="28"/>
                <w:szCs w:val="28"/>
              </w:rPr>
              <w:t>分；</w:t>
            </w:r>
          </w:p>
          <w:p w14:paraId="29BD39BE">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②噪音</w:t>
            </w:r>
            <w:r>
              <w:rPr>
                <w:rFonts w:hint="eastAsia" w:ascii="宋体" w:hAnsi="宋体" w:eastAsia="宋体" w:cs="宋体"/>
                <w:color w:val="000000"/>
                <w:kern w:val="0"/>
                <w:sz w:val="28"/>
                <w:szCs w:val="28"/>
                <w:lang w:val="en-US" w:eastAsia="zh-CN"/>
              </w:rPr>
              <w:t>及</w:t>
            </w:r>
            <w:r>
              <w:rPr>
                <w:rFonts w:hint="eastAsia" w:ascii="宋体" w:hAnsi="宋体" w:eastAsia="宋体" w:cs="宋体"/>
                <w:color w:val="000000"/>
                <w:kern w:val="0"/>
                <w:sz w:val="28"/>
                <w:szCs w:val="28"/>
              </w:rPr>
              <w:t>扬尘控制措施：每完全满足一个评审标准得</w:t>
            </w:r>
            <w:r>
              <w:rPr>
                <w:rFonts w:hint="eastAsia" w:ascii="宋体" w:hAnsi="宋体" w:cs="宋体"/>
                <w:color w:val="000000"/>
                <w:kern w:val="0"/>
                <w:sz w:val="28"/>
                <w:szCs w:val="28"/>
                <w:lang w:val="en-US" w:eastAsia="zh-CN"/>
              </w:rPr>
              <w:t>1</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2</w:t>
            </w:r>
            <w:r>
              <w:rPr>
                <w:rFonts w:hint="eastAsia" w:ascii="宋体" w:hAnsi="宋体" w:eastAsia="宋体" w:cs="宋体"/>
                <w:color w:val="000000"/>
                <w:kern w:val="0"/>
                <w:sz w:val="28"/>
                <w:szCs w:val="28"/>
              </w:rPr>
              <w:t>分；</w:t>
            </w:r>
          </w:p>
          <w:p w14:paraId="20BC429C">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rPr>
              <w:t>③现场环境保护控制措施及环境事故处理规定：每完全满足一个评审标准得</w:t>
            </w:r>
            <w:r>
              <w:rPr>
                <w:rFonts w:hint="eastAsia" w:ascii="宋体" w:hAnsi="宋体" w:cs="宋体"/>
                <w:color w:val="000000"/>
                <w:kern w:val="0"/>
                <w:sz w:val="28"/>
                <w:szCs w:val="28"/>
                <w:lang w:val="en-US" w:eastAsia="zh-CN"/>
              </w:rPr>
              <w:t>1</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2</w:t>
            </w:r>
            <w:r>
              <w:rPr>
                <w:rFonts w:hint="eastAsia" w:ascii="宋体" w:hAnsi="宋体" w:eastAsia="宋体" w:cs="宋体"/>
                <w:color w:val="000000"/>
                <w:kern w:val="0"/>
                <w:sz w:val="28"/>
                <w:szCs w:val="28"/>
              </w:rPr>
              <w:t>分。</w:t>
            </w:r>
          </w:p>
        </w:tc>
      </w:tr>
      <w:tr w14:paraId="79010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Merge w:val="continue"/>
            <w:vAlign w:val="center"/>
          </w:tcPr>
          <w:p w14:paraId="64EFA4B2">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01456147">
            <w:pPr>
              <w:keepNext w:val="0"/>
              <w:keepLines w:val="0"/>
              <w:widowControl/>
              <w:suppressLineNumbers w:val="0"/>
              <w:spacing w:line="360" w:lineRule="auto"/>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安全技术措施</w:t>
            </w:r>
          </w:p>
          <w:p w14:paraId="1360FC73">
            <w:pPr>
              <w:keepNext w:val="0"/>
              <w:keepLines w:val="0"/>
              <w:widowControl/>
              <w:suppressLineNumbers w:val="0"/>
              <w:spacing w:line="360" w:lineRule="auto"/>
              <w:jc w:val="center"/>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（满分6分）</w:t>
            </w:r>
          </w:p>
          <w:p w14:paraId="7252C9B4">
            <w:pPr>
              <w:overflowPunct w:val="0"/>
              <w:topLinePunct/>
              <w:autoSpaceDE w:val="0"/>
              <w:adjustRightInd w:val="0"/>
              <w:spacing w:line="360" w:lineRule="auto"/>
              <w:jc w:val="center"/>
              <w:rPr>
                <w:rFonts w:hint="eastAsia" w:ascii="宋体" w:hAnsi="宋体" w:eastAsia="宋体" w:cs="宋体"/>
                <w:color w:val="000000" w:themeColor="text1"/>
                <w:sz w:val="28"/>
                <w:szCs w:val="28"/>
                <w14:textFill>
                  <w14:solidFill>
                    <w14:schemeClr w14:val="tx1"/>
                  </w14:solidFill>
                </w14:textFill>
              </w:rPr>
            </w:pPr>
          </w:p>
        </w:tc>
        <w:tc>
          <w:tcPr>
            <w:tcW w:w="6439" w:type="dxa"/>
            <w:vAlign w:val="center"/>
          </w:tcPr>
          <w:p w14:paraId="0D924225">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一、评审内容</w:t>
            </w:r>
          </w:p>
          <w:p w14:paraId="6C4049E0">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供应商编制完善的安全技术措施，内容包含：①安全生产管理制度和职工安全教育培训制度②安全责任归属划分③施工安全、消防安全、安保安全的保证措施④现场安全检查制度及安全事故的处理规定。</w:t>
            </w:r>
          </w:p>
          <w:p w14:paraId="48C298C6">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二、评审标准</w:t>
            </w:r>
          </w:p>
          <w:p w14:paraId="3665C1C6">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1.完整性：方案必须全面，对评审内容中的各项要求有详细描述；</w:t>
            </w:r>
          </w:p>
          <w:p w14:paraId="002B6C7E">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2.可实施性：切合本项目实际情况，提出步骤清晰、合理的方案；</w:t>
            </w:r>
          </w:p>
          <w:p w14:paraId="037E2043">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3.针对性：方案能够紧扣项目实际情况，内容科学合理。</w:t>
            </w:r>
          </w:p>
          <w:p w14:paraId="094DC085">
            <w:pPr>
              <w:keepNext w:val="0"/>
              <w:keepLines w:val="0"/>
              <w:widowControl/>
              <w:suppressLineNumbers w:val="0"/>
              <w:spacing w:line="360" w:lineRule="auto"/>
              <w:ind w:firstLine="562" w:firstLineChars="200"/>
              <w:jc w:val="both"/>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三、赋分标准（满分6分）</w:t>
            </w:r>
          </w:p>
          <w:p w14:paraId="287BA2F5">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①安全生产管理制度和职工安全教育培训制度：每完全满足一个评审标准得0.5分，满分1.5分；</w:t>
            </w:r>
          </w:p>
          <w:p w14:paraId="49B45239">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②安全责任归属划分：每完全满足一个评审标准得0.5分，满分1.5分；</w:t>
            </w:r>
          </w:p>
          <w:p w14:paraId="591F1975">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③施工安全、消防安全、安保安全的保证措施：每完全满足一个评审标准得0.5分，满分1.5分；</w:t>
            </w:r>
          </w:p>
          <w:p w14:paraId="03A042DB">
            <w:pPr>
              <w:keepNext w:val="0"/>
              <w:keepLines w:val="0"/>
              <w:widowControl/>
              <w:suppressLineNumbers w:val="0"/>
              <w:spacing w:line="360" w:lineRule="auto"/>
              <w:ind w:firstLine="560" w:firstLineChars="20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④现场安全检查制度及安全事故的处理规定：每完全满足一个评审标准得0.5分，满分1.5分。</w:t>
            </w:r>
          </w:p>
        </w:tc>
      </w:tr>
      <w:tr w14:paraId="0F8A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Merge w:val="continue"/>
            <w:vAlign w:val="center"/>
          </w:tcPr>
          <w:p w14:paraId="47A74D4F">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471CD1A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000000"/>
                <w:sz w:val="28"/>
                <w:szCs w:val="28"/>
                <w:lang w:bidi="ar"/>
              </w:rPr>
            </w:pPr>
            <w:r>
              <w:rPr>
                <w:rFonts w:hint="eastAsia" w:ascii="宋体" w:hAnsi="宋体" w:eastAsia="宋体" w:cs="宋体"/>
                <w:color w:val="000000"/>
                <w:sz w:val="28"/>
                <w:szCs w:val="28"/>
                <w:lang w:bidi="ar"/>
              </w:rPr>
              <w:t>应急</w:t>
            </w:r>
            <w:r>
              <w:rPr>
                <w:rFonts w:hint="eastAsia" w:ascii="宋体" w:hAnsi="宋体" w:eastAsia="宋体" w:cs="宋体"/>
                <w:color w:val="000000"/>
                <w:sz w:val="28"/>
                <w:szCs w:val="28"/>
                <w:lang w:val="en-US" w:eastAsia="zh-CN" w:bidi="ar"/>
              </w:rPr>
              <w:t>保障</w:t>
            </w:r>
            <w:r>
              <w:rPr>
                <w:rFonts w:hint="eastAsia" w:ascii="宋体" w:hAnsi="宋体" w:eastAsia="宋体" w:cs="宋体"/>
                <w:color w:val="000000"/>
                <w:sz w:val="28"/>
                <w:szCs w:val="28"/>
                <w:lang w:bidi="ar"/>
              </w:rPr>
              <w:t>措施</w:t>
            </w:r>
          </w:p>
          <w:p w14:paraId="115304A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000000"/>
                <w:kern w:val="2"/>
                <w:sz w:val="28"/>
                <w:szCs w:val="28"/>
                <w:lang w:val="en-US" w:eastAsia="zh-CN" w:bidi="ar-SA"/>
              </w:rPr>
            </w:pPr>
            <w:r>
              <w:rPr>
                <w:rFonts w:hint="eastAsia" w:ascii="宋体" w:hAnsi="宋体" w:eastAsia="宋体" w:cs="宋体"/>
                <w:color w:val="000000"/>
                <w:sz w:val="28"/>
                <w:szCs w:val="28"/>
                <w:lang w:bidi="ar"/>
              </w:rPr>
              <w:t>(</w:t>
            </w:r>
            <w:r>
              <w:rPr>
                <w:rFonts w:hint="eastAsia" w:ascii="宋体" w:hAnsi="宋体" w:eastAsia="宋体" w:cs="宋体"/>
                <w:color w:val="000000"/>
                <w:sz w:val="28"/>
                <w:szCs w:val="28"/>
                <w:lang w:val="en-US" w:eastAsia="zh-CN" w:bidi="ar"/>
              </w:rPr>
              <w:t>满分</w:t>
            </w:r>
            <w:r>
              <w:rPr>
                <w:rFonts w:hint="eastAsia" w:ascii="宋体" w:hAnsi="宋体" w:cs="宋体"/>
                <w:color w:val="000000"/>
                <w:sz w:val="28"/>
                <w:szCs w:val="28"/>
                <w:lang w:val="en-US" w:eastAsia="zh-CN" w:bidi="ar"/>
              </w:rPr>
              <w:t>6</w:t>
            </w:r>
            <w:r>
              <w:rPr>
                <w:rFonts w:hint="eastAsia" w:ascii="宋体" w:hAnsi="宋体" w:eastAsia="宋体" w:cs="宋体"/>
                <w:color w:val="000000"/>
                <w:sz w:val="28"/>
                <w:szCs w:val="28"/>
                <w:lang w:bidi="ar"/>
              </w:rPr>
              <w:t>分）</w:t>
            </w:r>
          </w:p>
        </w:tc>
        <w:tc>
          <w:tcPr>
            <w:tcW w:w="6439" w:type="dxa"/>
            <w:vAlign w:val="center"/>
          </w:tcPr>
          <w:p w14:paraId="6268F3B0">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一、评审内容</w:t>
            </w:r>
          </w:p>
          <w:p w14:paraId="6063C65C">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供应商编制详细可靠的紧急情况应急措施，内容包含①</w:t>
            </w:r>
            <w:r>
              <w:rPr>
                <w:rFonts w:hint="eastAsia" w:ascii="宋体" w:hAnsi="宋体" w:eastAsia="宋体" w:cs="宋体"/>
                <w:color w:val="000000"/>
                <w:kern w:val="0"/>
                <w:sz w:val="28"/>
                <w:szCs w:val="28"/>
                <w:lang w:val="en-US" w:eastAsia="zh-CN"/>
              </w:rPr>
              <w:t>应对突发应急状况的人力保障</w:t>
            </w:r>
            <w:r>
              <w:rPr>
                <w:rFonts w:hint="eastAsia" w:ascii="宋体" w:hAnsi="宋体" w:eastAsia="宋体" w:cs="宋体"/>
                <w:color w:val="000000"/>
                <w:kern w:val="0"/>
                <w:sz w:val="28"/>
                <w:szCs w:val="28"/>
              </w:rPr>
              <w:t>②</w:t>
            </w:r>
            <w:r>
              <w:rPr>
                <w:rFonts w:hint="eastAsia" w:ascii="宋体" w:hAnsi="宋体" w:eastAsia="宋体" w:cs="宋体"/>
                <w:color w:val="000000"/>
                <w:kern w:val="0"/>
                <w:sz w:val="28"/>
                <w:szCs w:val="28"/>
                <w:lang w:val="en-US" w:eastAsia="zh-CN"/>
              </w:rPr>
              <w:t>应对突发应急状况的方案措施</w:t>
            </w:r>
            <w:r>
              <w:rPr>
                <w:rFonts w:hint="eastAsia" w:ascii="宋体" w:hAnsi="宋体" w:eastAsia="宋体" w:cs="宋体"/>
                <w:color w:val="000000"/>
                <w:kern w:val="0"/>
                <w:sz w:val="28"/>
                <w:szCs w:val="28"/>
              </w:rPr>
              <w:t>。</w:t>
            </w:r>
          </w:p>
          <w:p w14:paraId="0FFF1ED4">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二、评审标准</w:t>
            </w:r>
          </w:p>
          <w:p w14:paraId="78F13D62">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1.完整性：应急</w:t>
            </w:r>
            <w:r>
              <w:rPr>
                <w:rFonts w:hint="eastAsia" w:ascii="宋体" w:hAnsi="宋体" w:eastAsia="宋体" w:cs="宋体"/>
                <w:color w:val="000000"/>
                <w:kern w:val="0"/>
                <w:sz w:val="28"/>
                <w:szCs w:val="28"/>
                <w:lang w:val="en-US" w:eastAsia="zh-CN"/>
              </w:rPr>
              <w:t>保障</w:t>
            </w:r>
            <w:r>
              <w:rPr>
                <w:rFonts w:hint="eastAsia" w:ascii="宋体" w:hAnsi="宋体" w:eastAsia="宋体" w:cs="宋体"/>
                <w:color w:val="000000"/>
                <w:kern w:val="0"/>
                <w:sz w:val="28"/>
                <w:szCs w:val="28"/>
              </w:rPr>
              <w:t>措施全面，对评审内容中的各项要求有详细描述；</w:t>
            </w:r>
          </w:p>
          <w:p w14:paraId="23E9D2C4">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2.可实施性：切合本项目实际情况，提出步骤清晰、</w:t>
            </w:r>
            <w:r>
              <w:rPr>
                <w:rFonts w:hint="eastAsia" w:ascii="宋体" w:hAnsi="宋体" w:eastAsia="宋体" w:cs="宋体"/>
                <w:color w:val="000000"/>
                <w:kern w:val="0"/>
                <w:sz w:val="28"/>
                <w:szCs w:val="28"/>
                <w:lang w:val="en-US" w:eastAsia="zh-CN"/>
              </w:rPr>
              <w:t>切实可行</w:t>
            </w:r>
            <w:r>
              <w:rPr>
                <w:rFonts w:hint="eastAsia" w:ascii="宋体" w:hAnsi="宋体" w:eastAsia="宋体" w:cs="宋体"/>
                <w:color w:val="000000"/>
                <w:kern w:val="0"/>
                <w:sz w:val="28"/>
                <w:szCs w:val="28"/>
              </w:rPr>
              <w:t>的方案</w:t>
            </w:r>
            <w:r>
              <w:rPr>
                <w:rFonts w:hint="eastAsia" w:ascii="宋体" w:hAnsi="宋体" w:eastAsia="宋体" w:cs="宋体"/>
                <w:color w:val="000000"/>
                <w:kern w:val="0"/>
                <w:sz w:val="28"/>
                <w:szCs w:val="28"/>
                <w:lang w:val="en-US" w:eastAsia="zh-CN"/>
              </w:rPr>
              <w:t>措施</w:t>
            </w:r>
            <w:r>
              <w:rPr>
                <w:rFonts w:hint="eastAsia" w:ascii="宋体" w:hAnsi="宋体" w:eastAsia="宋体" w:cs="宋体"/>
                <w:color w:val="000000"/>
                <w:kern w:val="0"/>
                <w:sz w:val="28"/>
                <w:szCs w:val="28"/>
              </w:rPr>
              <w:t>；</w:t>
            </w:r>
          </w:p>
          <w:p w14:paraId="18FF5F6B">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b/>
                <w:bCs/>
                <w:color w:val="000000"/>
                <w:kern w:val="0"/>
                <w:sz w:val="28"/>
                <w:szCs w:val="28"/>
              </w:rPr>
              <w:t xml:space="preserve">三、赋分标准（满分 </w:t>
            </w:r>
            <w:r>
              <w:rPr>
                <w:rFonts w:hint="eastAsia" w:ascii="宋体" w:hAnsi="宋体" w:cs="宋体"/>
                <w:b/>
                <w:bCs/>
                <w:color w:val="000000"/>
                <w:kern w:val="0"/>
                <w:sz w:val="28"/>
                <w:szCs w:val="28"/>
                <w:lang w:val="en-US" w:eastAsia="zh-CN"/>
              </w:rPr>
              <w:t>6</w:t>
            </w:r>
            <w:r>
              <w:rPr>
                <w:rFonts w:hint="eastAsia" w:ascii="宋体" w:hAnsi="宋体" w:eastAsia="宋体" w:cs="宋体"/>
                <w:b/>
                <w:bCs/>
                <w:color w:val="000000"/>
                <w:kern w:val="0"/>
                <w:sz w:val="28"/>
                <w:szCs w:val="28"/>
              </w:rPr>
              <w:t>分）</w:t>
            </w:r>
          </w:p>
          <w:p w14:paraId="03C007A2">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①</w:t>
            </w:r>
            <w:r>
              <w:rPr>
                <w:rFonts w:hint="eastAsia" w:ascii="宋体" w:hAnsi="宋体" w:eastAsia="宋体" w:cs="宋体"/>
                <w:color w:val="000000"/>
                <w:kern w:val="0"/>
                <w:sz w:val="28"/>
                <w:szCs w:val="28"/>
                <w:lang w:val="en-US" w:eastAsia="zh-CN"/>
              </w:rPr>
              <w:t>应对突发应急状况的人力保障</w:t>
            </w:r>
            <w:r>
              <w:rPr>
                <w:rFonts w:hint="eastAsia" w:ascii="宋体" w:hAnsi="宋体" w:eastAsia="宋体" w:cs="宋体"/>
                <w:color w:val="000000"/>
                <w:kern w:val="0"/>
                <w:sz w:val="28"/>
                <w:szCs w:val="28"/>
              </w:rPr>
              <w:t>：每完全满足一个评审标准得</w:t>
            </w:r>
            <w:r>
              <w:rPr>
                <w:rFonts w:hint="eastAsia" w:ascii="宋体" w:hAnsi="宋体" w:eastAsia="宋体" w:cs="宋体"/>
                <w:color w:val="000000"/>
                <w:kern w:val="0"/>
                <w:sz w:val="28"/>
                <w:szCs w:val="28"/>
                <w:lang w:val="en-US" w:eastAsia="zh-CN"/>
              </w:rPr>
              <w:t>1</w:t>
            </w:r>
            <w:r>
              <w:rPr>
                <w:rFonts w:hint="eastAsia" w:ascii="宋体" w:hAnsi="宋体" w:cs="宋体"/>
                <w:color w:val="000000"/>
                <w:kern w:val="0"/>
                <w:sz w:val="28"/>
                <w:szCs w:val="28"/>
                <w:lang w:val="en-US" w:eastAsia="zh-CN"/>
              </w:rPr>
              <w:t>.5</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3</w:t>
            </w:r>
            <w:r>
              <w:rPr>
                <w:rFonts w:hint="eastAsia" w:ascii="宋体" w:hAnsi="宋体" w:eastAsia="宋体" w:cs="宋体"/>
                <w:color w:val="000000"/>
                <w:kern w:val="0"/>
                <w:sz w:val="28"/>
                <w:szCs w:val="28"/>
              </w:rPr>
              <w:t>分；</w:t>
            </w:r>
          </w:p>
          <w:p w14:paraId="1165C855">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rPr>
              <w:t>②</w:t>
            </w:r>
            <w:r>
              <w:rPr>
                <w:rFonts w:hint="eastAsia" w:ascii="宋体" w:hAnsi="宋体" w:eastAsia="宋体" w:cs="宋体"/>
                <w:color w:val="000000"/>
                <w:kern w:val="0"/>
                <w:sz w:val="28"/>
                <w:szCs w:val="28"/>
                <w:lang w:val="en-US" w:eastAsia="zh-CN"/>
              </w:rPr>
              <w:t>应对突发应急状况的方案措施</w:t>
            </w:r>
            <w:r>
              <w:rPr>
                <w:rFonts w:hint="eastAsia" w:ascii="宋体" w:hAnsi="宋体" w:eastAsia="宋体" w:cs="宋体"/>
                <w:color w:val="000000"/>
                <w:kern w:val="0"/>
                <w:sz w:val="28"/>
                <w:szCs w:val="28"/>
              </w:rPr>
              <w:t>：每完全满足一个评审标准得</w:t>
            </w:r>
            <w:r>
              <w:rPr>
                <w:rFonts w:hint="eastAsia" w:ascii="宋体" w:hAnsi="宋体" w:eastAsia="宋体" w:cs="宋体"/>
                <w:color w:val="000000"/>
                <w:kern w:val="0"/>
                <w:sz w:val="28"/>
                <w:szCs w:val="28"/>
                <w:lang w:val="en-US" w:eastAsia="zh-CN"/>
              </w:rPr>
              <w:t>1</w:t>
            </w:r>
            <w:r>
              <w:rPr>
                <w:rFonts w:hint="eastAsia" w:ascii="宋体" w:hAnsi="宋体" w:cs="宋体"/>
                <w:color w:val="000000"/>
                <w:kern w:val="0"/>
                <w:sz w:val="28"/>
                <w:szCs w:val="28"/>
                <w:lang w:val="en-US" w:eastAsia="zh-CN"/>
              </w:rPr>
              <w:t>.5</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3</w:t>
            </w:r>
            <w:r>
              <w:rPr>
                <w:rFonts w:hint="eastAsia" w:ascii="宋体" w:hAnsi="宋体" w:eastAsia="宋体" w:cs="宋体"/>
                <w:color w:val="000000"/>
                <w:kern w:val="0"/>
                <w:sz w:val="28"/>
                <w:szCs w:val="28"/>
              </w:rPr>
              <w:t>分。</w:t>
            </w:r>
          </w:p>
        </w:tc>
      </w:tr>
      <w:bookmarkEnd w:id="149"/>
      <w:tr w14:paraId="593B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Align w:val="center"/>
          </w:tcPr>
          <w:p w14:paraId="313FEFF7">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2.2.4</w:t>
            </w:r>
          </w:p>
        </w:tc>
        <w:tc>
          <w:tcPr>
            <w:tcW w:w="2286" w:type="dxa"/>
            <w:vAlign w:val="center"/>
          </w:tcPr>
          <w:p w14:paraId="71B72B95">
            <w:pPr>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商务</w:t>
            </w:r>
            <w:r>
              <w:rPr>
                <w:rFonts w:hint="eastAsia" w:ascii="宋体" w:hAnsi="宋体" w:eastAsia="宋体" w:cs="宋体"/>
                <w:b/>
                <w:color w:val="000000" w:themeColor="text1"/>
                <w:sz w:val="28"/>
                <w:szCs w:val="28"/>
                <w:lang w:eastAsia="zh-CN"/>
                <w14:textFill>
                  <w14:solidFill>
                    <w14:schemeClr w14:val="tx1"/>
                  </w14:solidFill>
                </w14:textFill>
              </w:rPr>
              <w:t>部分</w:t>
            </w:r>
            <w:r>
              <w:rPr>
                <w:rFonts w:hint="eastAsia" w:ascii="宋体" w:hAnsi="宋体" w:eastAsia="宋体" w:cs="宋体"/>
                <w:b/>
                <w:color w:val="000000" w:themeColor="text1"/>
                <w:sz w:val="28"/>
                <w:szCs w:val="28"/>
                <w14:textFill>
                  <w14:solidFill>
                    <w14:schemeClr w14:val="tx1"/>
                  </w14:solidFill>
                </w14:textFill>
              </w:rPr>
              <w:t>评分因素</w:t>
            </w:r>
          </w:p>
        </w:tc>
        <w:tc>
          <w:tcPr>
            <w:tcW w:w="6439" w:type="dxa"/>
            <w:vAlign w:val="center"/>
          </w:tcPr>
          <w:p w14:paraId="156B3B81">
            <w:pPr>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评分标准（满分</w:t>
            </w:r>
            <w:r>
              <w:rPr>
                <w:rFonts w:hint="eastAsia" w:ascii="宋体" w:hAnsi="宋体" w:cs="宋体"/>
                <w:b/>
                <w:color w:val="000000" w:themeColor="text1"/>
                <w:sz w:val="28"/>
                <w:szCs w:val="28"/>
                <w:lang w:val="en-US" w:eastAsia="zh-CN"/>
                <w14:textFill>
                  <w14:solidFill>
                    <w14:schemeClr w14:val="tx1"/>
                  </w14:solidFill>
                </w14:textFill>
              </w:rPr>
              <w:t>22</w:t>
            </w:r>
            <w:r>
              <w:rPr>
                <w:rFonts w:hint="eastAsia" w:ascii="宋体" w:hAnsi="宋体" w:eastAsia="宋体" w:cs="宋体"/>
                <w:b/>
                <w:color w:val="000000" w:themeColor="text1"/>
                <w:sz w:val="28"/>
                <w:szCs w:val="28"/>
                <w14:textFill>
                  <w14:solidFill>
                    <w14:schemeClr w14:val="tx1"/>
                  </w14:solidFill>
                </w14:textFill>
              </w:rPr>
              <w:t>分）</w:t>
            </w:r>
          </w:p>
        </w:tc>
      </w:tr>
      <w:tr w14:paraId="7B98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Merge w:val="restart"/>
            <w:vAlign w:val="center"/>
          </w:tcPr>
          <w:p w14:paraId="76637049">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商务标</w:t>
            </w:r>
          </w:p>
          <w:p w14:paraId="62580144">
            <w:pPr>
              <w:spacing w:line="360" w:lineRule="auto"/>
              <w:jc w:val="center"/>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部分</w:t>
            </w:r>
          </w:p>
          <w:p w14:paraId="33147009">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22</w:t>
            </w:r>
            <w:r>
              <w:rPr>
                <w:rFonts w:hint="eastAsia" w:ascii="宋体" w:hAnsi="宋体" w:eastAsia="宋体" w:cs="宋体"/>
                <w:color w:val="000000" w:themeColor="text1"/>
                <w:sz w:val="28"/>
                <w:szCs w:val="28"/>
                <w14:textFill>
                  <w14:solidFill>
                    <w14:schemeClr w14:val="tx1"/>
                  </w14:solidFill>
                </w14:textFill>
              </w:rPr>
              <w:t>分）</w:t>
            </w:r>
          </w:p>
        </w:tc>
        <w:tc>
          <w:tcPr>
            <w:tcW w:w="2286" w:type="dxa"/>
            <w:vAlign w:val="center"/>
          </w:tcPr>
          <w:p w14:paraId="4C7B4F24">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业绩</w:t>
            </w:r>
          </w:p>
          <w:p w14:paraId="21C0B059">
            <w:pPr>
              <w:spacing w:line="360" w:lineRule="auto"/>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满分</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分）</w:t>
            </w:r>
          </w:p>
        </w:tc>
        <w:tc>
          <w:tcPr>
            <w:tcW w:w="6439" w:type="dxa"/>
            <w:vAlign w:val="center"/>
          </w:tcPr>
          <w:p w14:paraId="0F85C3C5">
            <w:pPr>
              <w:tabs>
                <w:tab w:val="left" w:pos="2292"/>
              </w:tabs>
              <w:spacing w:line="360" w:lineRule="auto"/>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 xml:space="preserve">  供应商提供自202</w:t>
            </w: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年</w:t>
            </w:r>
            <w:r>
              <w:rPr>
                <w:rFonts w:hint="eastAsia" w:ascii="宋体" w:hAnsi="宋体" w:cs="宋体"/>
                <w:color w:val="000000"/>
                <w:sz w:val="28"/>
                <w:szCs w:val="28"/>
                <w:lang w:val="en-US" w:eastAsia="zh-CN"/>
              </w:rPr>
              <w:t>6</w:t>
            </w:r>
            <w:r>
              <w:rPr>
                <w:rFonts w:hint="eastAsia" w:ascii="宋体" w:hAnsi="宋体" w:eastAsia="宋体" w:cs="宋体"/>
                <w:color w:val="000000"/>
                <w:sz w:val="28"/>
                <w:szCs w:val="28"/>
                <w:lang w:val="en-US" w:eastAsia="zh-CN"/>
              </w:rPr>
              <w:t>月1日至今类似项目业绩（以合同签订日期为准），每提供一个业绩得</w:t>
            </w:r>
            <w:r>
              <w:rPr>
                <w:rFonts w:hint="eastAsia" w:ascii="宋体" w:hAnsi="宋体" w:cs="宋体"/>
                <w:color w:val="000000"/>
                <w:sz w:val="28"/>
                <w:szCs w:val="28"/>
                <w:lang w:val="en-US" w:eastAsia="zh-CN"/>
              </w:rPr>
              <w:t>1</w:t>
            </w:r>
            <w:r>
              <w:rPr>
                <w:rFonts w:hint="eastAsia" w:ascii="宋体" w:hAnsi="宋体" w:eastAsia="宋体" w:cs="宋体"/>
                <w:color w:val="000000"/>
                <w:sz w:val="28"/>
                <w:szCs w:val="28"/>
                <w:lang w:val="en-US" w:eastAsia="zh-CN"/>
              </w:rPr>
              <w:t>分，最高</w:t>
            </w:r>
            <w:r>
              <w:rPr>
                <w:rFonts w:hint="eastAsia" w:ascii="宋体" w:hAnsi="宋体" w:cs="宋体"/>
                <w:color w:val="000000"/>
                <w:sz w:val="28"/>
                <w:szCs w:val="28"/>
                <w:lang w:val="en-US" w:eastAsia="zh-CN"/>
              </w:rPr>
              <w:t>3</w:t>
            </w:r>
            <w:r>
              <w:rPr>
                <w:rFonts w:hint="eastAsia" w:ascii="宋体" w:hAnsi="宋体" w:eastAsia="宋体" w:cs="宋体"/>
                <w:color w:val="000000"/>
                <w:sz w:val="28"/>
                <w:szCs w:val="28"/>
                <w:lang w:val="en-US" w:eastAsia="zh-CN"/>
              </w:rPr>
              <w:t>分。</w:t>
            </w:r>
          </w:p>
          <w:p w14:paraId="0BED9923">
            <w:pPr>
              <w:tabs>
                <w:tab w:val="left" w:pos="2292"/>
              </w:tabs>
              <w:spacing w:line="360" w:lineRule="auto"/>
              <w:jc w:val="both"/>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bCs/>
                <w:color w:val="000000"/>
                <w:sz w:val="28"/>
                <w:szCs w:val="28"/>
                <w:lang w:val="en-US" w:eastAsia="zh-CN"/>
              </w:rPr>
              <w:t>注：以响应文件中所附业绩合同或中标通知书复印件或扫描件加盖公章为准。</w:t>
            </w:r>
          </w:p>
        </w:tc>
      </w:tr>
      <w:tr w14:paraId="5691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482" w:type="dxa"/>
            <w:gridSpan w:val="2"/>
            <w:vMerge w:val="continue"/>
            <w:vAlign w:val="center"/>
          </w:tcPr>
          <w:p w14:paraId="2573E9E5">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07CF94A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cs="宋体"/>
                <w:color w:val="000000" w:themeColor="text1"/>
                <w:sz w:val="28"/>
                <w:szCs w:val="28"/>
                <w:lang w:val="en-US" w:eastAsia="zh-CN" w:bidi="ar"/>
                <w14:textFill>
                  <w14:solidFill>
                    <w14:schemeClr w14:val="tx1"/>
                  </w14:solidFill>
                </w14:textFill>
              </w:rPr>
            </w:pPr>
            <w:r>
              <w:rPr>
                <w:rFonts w:hint="eastAsia" w:ascii="宋体" w:hAnsi="宋体" w:cs="宋体"/>
                <w:color w:val="000000" w:themeColor="text1"/>
                <w:sz w:val="28"/>
                <w:szCs w:val="28"/>
                <w:lang w:val="en-US" w:eastAsia="zh-CN" w:bidi="ar"/>
                <w14:textFill>
                  <w14:solidFill>
                    <w14:schemeClr w14:val="tx1"/>
                  </w14:solidFill>
                </w14:textFill>
              </w:rPr>
              <w:t>项目团队</w:t>
            </w:r>
          </w:p>
          <w:p w14:paraId="6434FED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000000" w:themeColor="text1"/>
                <w:kern w:val="2"/>
                <w:sz w:val="28"/>
                <w:szCs w:val="28"/>
                <w:lang w:val="en-US" w:eastAsia="zh-CN" w:bidi="ar"/>
                <w14:textFill>
                  <w14:solidFill>
                    <w14:schemeClr w14:val="tx1"/>
                  </w14:solidFill>
                </w14:textFill>
              </w:rPr>
            </w:pPr>
            <w:r>
              <w:rPr>
                <w:rFonts w:hint="eastAsia" w:ascii="宋体" w:hAnsi="宋体" w:eastAsia="宋体" w:cs="宋体"/>
                <w:color w:val="000000" w:themeColor="text1"/>
                <w:sz w:val="28"/>
                <w:szCs w:val="28"/>
                <w:lang w:bidi="ar"/>
                <w14:textFill>
                  <w14:solidFill>
                    <w14:schemeClr w14:val="tx1"/>
                  </w14:solidFill>
                </w14:textFill>
              </w:rPr>
              <w:t>（</w:t>
            </w:r>
            <w:r>
              <w:rPr>
                <w:rFonts w:hint="eastAsia" w:ascii="宋体" w:hAnsi="宋体" w:eastAsia="宋体" w:cs="宋体"/>
                <w:color w:val="000000" w:themeColor="text1"/>
                <w:sz w:val="28"/>
                <w:szCs w:val="28"/>
                <w:lang w:val="en-US" w:eastAsia="zh-CN" w:bidi="ar"/>
                <w14:textFill>
                  <w14:solidFill>
                    <w14:schemeClr w14:val="tx1"/>
                  </w14:solidFill>
                </w14:textFill>
              </w:rPr>
              <w:t>满分</w:t>
            </w:r>
            <w:r>
              <w:rPr>
                <w:rFonts w:hint="eastAsia" w:ascii="宋体" w:hAnsi="宋体" w:cs="宋体"/>
                <w:color w:val="000000" w:themeColor="text1"/>
                <w:sz w:val="28"/>
                <w:szCs w:val="28"/>
                <w:lang w:val="en-US" w:eastAsia="zh-CN" w:bidi="ar"/>
                <w14:textFill>
                  <w14:solidFill>
                    <w14:schemeClr w14:val="tx1"/>
                  </w14:solidFill>
                </w14:textFill>
              </w:rPr>
              <w:t>10</w:t>
            </w:r>
            <w:r>
              <w:rPr>
                <w:rFonts w:hint="eastAsia" w:ascii="宋体" w:hAnsi="宋体" w:eastAsia="宋体" w:cs="宋体"/>
                <w:color w:val="000000" w:themeColor="text1"/>
                <w:sz w:val="28"/>
                <w:szCs w:val="28"/>
                <w:lang w:bidi="ar"/>
                <w14:textFill>
                  <w14:solidFill>
                    <w14:schemeClr w14:val="tx1"/>
                  </w14:solidFill>
                </w14:textFill>
              </w:rPr>
              <w:t>分）</w:t>
            </w:r>
          </w:p>
        </w:tc>
        <w:tc>
          <w:tcPr>
            <w:tcW w:w="6439" w:type="dxa"/>
            <w:vAlign w:val="center"/>
          </w:tcPr>
          <w:p w14:paraId="2A674307">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kern w:val="0"/>
                <w:sz w:val="28"/>
                <w:szCs w:val="28"/>
                <w:lang w:val="en-US" w:eastAsia="zh-CN" w:bidi="ar-SA"/>
                <w14:textFill>
                  <w14:solidFill>
                    <w14:schemeClr w14:val="tx1"/>
                  </w14:solidFill>
                </w14:textFill>
              </w:rPr>
            </w:pPr>
            <w:r>
              <w:rPr>
                <w:rFonts w:hint="eastAsia" w:ascii="宋体" w:hAnsi="宋体" w:eastAsia="宋体" w:cs="宋体"/>
                <w:color w:val="000000" w:themeColor="text1"/>
                <w:kern w:val="0"/>
                <w:sz w:val="28"/>
                <w:szCs w:val="28"/>
                <w:lang w:val="en-US" w:eastAsia="zh-CN" w:bidi="ar-SA"/>
                <w14:textFill>
                  <w14:solidFill>
                    <w14:schemeClr w14:val="tx1"/>
                  </w14:solidFill>
                </w14:textFill>
              </w:rPr>
              <w:t>1、拟派项目经理具有工程类相关专业高级技术职称得3分，中级技术职称得2分，初级技术职称得1分，其它情况不得分。（以加盖公章的职称证复印件为准)；</w:t>
            </w:r>
          </w:p>
          <w:p w14:paraId="454F9DEE">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kern w:val="0"/>
                <w:sz w:val="28"/>
                <w:szCs w:val="28"/>
                <w:lang w:val="en-US" w:eastAsia="zh-CN" w:bidi="ar-SA"/>
                <w14:textFill>
                  <w14:solidFill>
                    <w14:schemeClr w14:val="tx1"/>
                  </w14:solidFill>
                </w14:textFill>
              </w:rPr>
            </w:pPr>
            <w:r>
              <w:rPr>
                <w:rFonts w:hint="eastAsia" w:ascii="宋体" w:hAnsi="宋体" w:eastAsia="宋体" w:cs="宋体"/>
                <w:color w:val="000000" w:themeColor="text1"/>
                <w:kern w:val="0"/>
                <w:sz w:val="28"/>
                <w:szCs w:val="28"/>
                <w:lang w:val="en-US" w:eastAsia="zh-CN" w:bidi="ar-SA"/>
                <w14:textFill>
                  <w14:solidFill>
                    <w14:schemeClr w14:val="tx1"/>
                  </w14:solidFill>
                </w14:textFill>
              </w:rPr>
              <w:t>2、技术负责人具有</w:t>
            </w:r>
            <w:r>
              <w:rPr>
                <w:rFonts w:hint="eastAsia" w:ascii="宋体" w:hAnsi="宋体" w:cs="宋体"/>
                <w:color w:val="000000" w:themeColor="text1"/>
                <w:kern w:val="0"/>
                <w:sz w:val="28"/>
                <w:szCs w:val="28"/>
                <w:lang w:val="en-US" w:eastAsia="zh-CN" w:bidi="ar-SA"/>
                <w14:textFill>
                  <w14:solidFill>
                    <w14:schemeClr w14:val="tx1"/>
                  </w14:solidFill>
                </w14:textFill>
              </w:rPr>
              <w:t>机电</w:t>
            </w:r>
            <w:r>
              <w:rPr>
                <w:rFonts w:hint="eastAsia" w:ascii="宋体" w:hAnsi="宋体" w:eastAsia="宋体" w:cs="宋体"/>
                <w:color w:val="000000" w:themeColor="text1"/>
                <w:kern w:val="0"/>
                <w:sz w:val="28"/>
                <w:szCs w:val="28"/>
                <w:lang w:val="en-US" w:eastAsia="zh-CN" w:bidi="ar-SA"/>
                <w14:textFill>
                  <w14:solidFill>
                    <w14:schemeClr w14:val="tx1"/>
                  </w14:solidFill>
                </w14:textFill>
              </w:rPr>
              <w:t>工程专业二级建造师注册证书得</w:t>
            </w:r>
            <w:r>
              <w:rPr>
                <w:rFonts w:hint="eastAsia" w:ascii="宋体" w:hAnsi="宋体" w:cs="宋体"/>
                <w:color w:val="000000" w:themeColor="text1"/>
                <w:kern w:val="0"/>
                <w:sz w:val="28"/>
                <w:szCs w:val="28"/>
                <w:lang w:val="en-US" w:eastAsia="zh-CN" w:bidi="ar-SA"/>
                <w14:textFill>
                  <w14:solidFill>
                    <w14:schemeClr w14:val="tx1"/>
                  </w14:solidFill>
                </w14:textFill>
              </w:rPr>
              <w:t>2</w:t>
            </w:r>
            <w:r>
              <w:rPr>
                <w:rFonts w:hint="eastAsia" w:ascii="宋体" w:hAnsi="宋体" w:eastAsia="宋体" w:cs="宋体"/>
                <w:color w:val="000000" w:themeColor="text1"/>
                <w:kern w:val="0"/>
                <w:sz w:val="28"/>
                <w:szCs w:val="28"/>
                <w:lang w:val="en-US" w:eastAsia="zh-CN" w:bidi="ar-SA"/>
                <w14:textFill>
                  <w14:solidFill>
                    <w14:schemeClr w14:val="tx1"/>
                  </w14:solidFill>
                </w14:textFill>
              </w:rPr>
              <w:t>分，具有工程类相关专业技术职称得1分；</w:t>
            </w:r>
          </w:p>
          <w:p w14:paraId="553459AA">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themeColor="text1"/>
                <w:kern w:val="0"/>
                <w:sz w:val="28"/>
                <w:szCs w:val="28"/>
                <w:lang w:val="en-US" w:eastAsia="zh-CN" w:bidi="ar-SA"/>
                <w14:textFill>
                  <w14:solidFill>
                    <w14:schemeClr w14:val="tx1"/>
                  </w14:solidFill>
                </w14:textFill>
              </w:rPr>
            </w:pPr>
            <w:r>
              <w:rPr>
                <w:rFonts w:hint="eastAsia" w:ascii="宋体" w:hAnsi="宋体" w:eastAsia="宋体" w:cs="宋体"/>
                <w:color w:val="000000" w:themeColor="text1"/>
                <w:kern w:val="0"/>
                <w:sz w:val="28"/>
                <w:szCs w:val="28"/>
                <w:lang w:val="en-US" w:eastAsia="zh-CN" w:bidi="ar-SA"/>
                <w14:textFill>
                  <w14:solidFill>
                    <w14:schemeClr w14:val="tx1"/>
                  </w14:solidFill>
                </w14:textFill>
              </w:rPr>
              <w:t>3、施工员、</w:t>
            </w:r>
            <w:r>
              <w:rPr>
                <w:rFonts w:hint="eastAsia" w:ascii="宋体" w:hAnsi="宋体" w:cs="宋体"/>
                <w:color w:val="000000" w:themeColor="text1"/>
                <w:kern w:val="0"/>
                <w:sz w:val="28"/>
                <w:szCs w:val="28"/>
                <w:lang w:val="en-US" w:eastAsia="zh-CN" w:bidi="ar-SA"/>
                <w14:textFill>
                  <w14:solidFill>
                    <w14:schemeClr w14:val="tx1"/>
                  </w14:solidFill>
                </w14:textFill>
              </w:rPr>
              <w:t>资料员</w:t>
            </w:r>
            <w:r>
              <w:rPr>
                <w:rFonts w:hint="eastAsia" w:ascii="宋体" w:hAnsi="宋体" w:eastAsia="宋体" w:cs="宋体"/>
                <w:color w:val="000000" w:themeColor="text1"/>
                <w:kern w:val="0"/>
                <w:sz w:val="28"/>
                <w:szCs w:val="28"/>
                <w:lang w:val="en-US" w:eastAsia="zh-CN" w:bidi="ar-SA"/>
                <w14:textFill>
                  <w14:solidFill>
                    <w14:schemeClr w14:val="tx1"/>
                  </w14:solidFill>
                </w14:textFill>
              </w:rPr>
              <w:t>、材料员，安全员均具备相应的岗位证得4分,任一人员不符合扣1分。</w:t>
            </w:r>
          </w:p>
          <w:p w14:paraId="69A09661">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color w:val="000000" w:themeColor="text1"/>
                <w:kern w:val="0"/>
                <w:sz w:val="28"/>
                <w:szCs w:val="28"/>
                <w:lang w:val="en-US" w:eastAsia="zh-CN" w:bidi="ar-SA"/>
                <w14:textFill>
                  <w14:solidFill>
                    <w14:schemeClr w14:val="tx1"/>
                  </w14:solidFill>
                </w14:textFill>
              </w:rPr>
            </w:pPr>
            <w:r>
              <w:rPr>
                <w:rFonts w:hint="eastAsia" w:ascii="宋体" w:hAnsi="宋体" w:eastAsia="宋体" w:cs="宋体"/>
                <w:b/>
                <w:bCs/>
                <w:color w:val="000000" w:themeColor="text1"/>
                <w:kern w:val="0"/>
                <w:sz w:val="28"/>
                <w:szCs w:val="28"/>
                <w:lang w:val="en-US" w:eastAsia="zh-CN" w:bidi="ar-SA"/>
                <w14:textFill>
                  <w14:solidFill>
                    <w14:schemeClr w14:val="tx1"/>
                  </w14:solidFill>
                </w14:textFill>
              </w:rPr>
              <w:t xml:space="preserve">注：需提供证书的复印件（在本单位注册）并加盖公章。 </w:t>
            </w:r>
          </w:p>
        </w:tc>
      </w:tr>
      <w:tr w14:paraId="3ED1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2" w:type="dxa"/>
            <w:gridSpan w:val="2"/>
            <w:vMerge w:val="continue"/>
            <w:vAlign w:val="center"/>
          </w:tcPr>
          <w:p w14:paraId="1B0419E0">
            <w:pPr>
              <w:widowControl/>
              <w:spacing w:line="360" w:lineRule="auto"/>
              <w:jc w:val="left"/>
              <w:rPr>
                <w:rFonts w:hint="eastAsia" w:ascii="宋体" w:hAnsi="宋体" w:eastAsia="宋体" w:cs="宋体"/>
                <w:color w:val="000000" w:themeColor="text1"/>
                <w:sz w:val="28"/>
                <w:szCs w:val="28"/>
                <w14:textFill>
                  <w14:solidFill>
                    <w14:schemeClr w14:val="tx1"/>
                  </w14:solidFill>
                </w14:textFill>
              </w:rPr>
            </w:pPr>
          </w:p>
        </w:tc>
        <w:tc>
          <w:tcPr>
            <w:tcW w:w="2286" w:type="dxa"/>
            <w:vAlign w:val="center"/>
          </w:tcPr>
          <w:p w14:paraId="1BC28FD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000000"/>
                <w:sz w:val="28"/>
                <w:szCs w:val="28"/>
                <w:lang w:val="en-US" w:eastAsia="zh-CN" w:bidi="ar"/>
              </w:rPr>
            </w:pPr>
            <w:r>
              <w:rPr>
                <w:rFonts w:hint="eastAsia" w:ascii="宋体" w:hAnsi="宋体" w:eastAsia="宋体" w:cs="宋体"/>
                <w:color w:val="000000"/>
                <w:sz w:val="28"/>
                <w:szCs w:val="28"/>
                <w:lang w:val="en-US" w:eastAsia="zh-CN" w:bidi="ar"/>
              </w:rPr>
              <w:t>售后服务</w:t>
            </w:r>
          </w:p>
          <w:p w14:paraId="490EBAB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sz w:val="28"/>
                <w:szCs w:val="28"/>
                <w:lang w:bidi="ar"/>
              </w:rPr>
              <w:t>(</w:t>
            </w:r>
            <w:r>
              <w:rPr>
                <w:rFonts w:hint="eastAsia" w:ascii="宋体" w:hAnsi="宋体" w:eastAsia="宋体" w:cs="宋体"/>
                <w:color w:val="000000"/>
                <w:sz w:val="28"/>
                <w:szCs w:val="28"/>
                <w:lang w:val="en-US" w:eastAsia="zh-CN" w:bidi="ar"/>
              </w:rPr>
              <w:t>满分</w:t>
            </w:r>
            <w:r>
              <w:rPr>
                <w:rFonts w:hint="eastAsia" w:ascii="宋体" w:hAnsi="宋体" w:cs="宋体"/>
                <w:color w:val="000000"/>
                <w:sz w:val="28"/>
                <w:szCs w:val="28"/>
                <w:lang w:val="en-US" w:eastAsia="zh-CN" w:bidi="ar"/>
              </w:rPr>
              <w:t>9</w:t>
            </w:r>
            <w:r>
              <w:rPr>
                <w:rFonts w:hint="eastAsia" w:ascii="宋体" w:hAnsi="宋体" w:eastAsia="宋体" w:cs="宋体"/>
                <w:color w:val="000000"/>
                <w:sz w:val="28"/>
                <w:szCs w:val="28"/>
                <w:lang w:bidi="ar"/>
              </w:rPr>
              <w:t>分)</w:t>
            </w:r>
          </w:p>
        </w:tc>
        <w:tc>
          <w:tcPr>
            <w:tcW w:w="6439" w:type="dxa"/>
            <w:vAlign w:val="center"/>
          </w:tcPr>
          <w:p w14:paraId="186EC6DB">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一、评审内容</w:t>
            </w:r>
          </w:p>
          <w:p w14:paraId="525F736A">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针对本项目的售后方案的合理性、实用性进行评审</w:t>
            </w:r>
            <w:r>
              <w:rPr>
                <w:rFonts w:hint="eastAsia" w:ascii="宋体" w:hAnsi="宋体" w:eastAsia="宋体" w:cs="宋体"/>
                <w:color w:val="000000"/>
                <w:kern w:val="0"/>
                <w:sz w:val="28"/>
                <w:szCs w:val="28"/>
              </w:rPr>
              <w:t>，内容包含①</w:t>
            </w:r>
            <w:r>
              <w:rPr>
                <w:rFonts w:hint="eastAsia" w:ascii="宋体" w:hAnsi="宋体" w:eastAsia="宋体" w:cs="宋体"/>
                <w:color w:val="000000"/>
                <w:kern w:val="0"/>
                <w:sz w:val="28"/>
                <w:szCs w:val="28"/>
                <w:lang w:val="en-US" w:eastAsia="zh-CN"/>
              </w:rPr>
              <w:t>售后服务内容</w:t>
            </w:r>
            <w:r>
              <w:rPr>
                <w:rFonts w:hint="eastAsia" w:ascii="宋体" w:hAnsi="宋体" w:eastAsia="宋体" w:cs="宋体"/>
                <w:color w:val="000000"/>
                <w:kern w:val="0"/>
                <w:sz w:val="28"/>
                <w:szCs w:val="28"/>
              </w:rPr>
              <w:t>②</w:t>
            </w:r>
            <w:r>
              <w:rPr>
                <w:rFonts w:hint="eastAsia" w:ascii="宋体" w:hAnsi="宋体" w:eastAsia="宋体" w:cs="宋体"/>
                <w:color w:val="000000"/>
                <w:kern w:val="0"/>
                <w:sz w:val="28"/>
                <w:szCs w:val="28"/>
                <w:lang w:val="en-US" w:eastAsia="zh-CN"/>
              </w:rPr>
              <w:t>售后人员配置安排</w:t>
            </w:r>
            <w:r>
              <w:rPr>
                <w:rFonts w:hint="eastAsia" w:ascii="宋体" w:hAnsi="宋体" w:eastAsia="宋体" w:cs="宋体"/>
                <w:color w:val="000000"/>
                <w:kern w:val="0"/>
                <w:sz w:val="28"/>
                <w:szCs w:val="28"/>
              </w:rPr>
              <w:t>③</w:t>
            </w:r>
            <w:r>
              <w:rPr>
                <w:rFonts w:hint="eastAsia" w:ascii="宋体" w:hAnsi="宋体" w:eastAsia="宋体" w:cs="宋体"/>
                <w:color w:val="000000"/>
                <w:kern w:val="0"/>
                <w:sz w:val="28"/>
                <w:szCs w:val="28"/>
                <w:lang w:val="en-US" w:eastAsia="zh-CN"/>
              </w:rPr>
              <w:t>售后服务响应时间</w:t>
            </w:r>
            <w:r>
              <w:rPr>
                <w:rFonts w:hint="eastAsia" w:ascii="宋体" w:hAnsi="宋体" w:eastAsia="宋体" w:cs="宋体"/>
                <w:color w:val="000000"/>
                <w:kern w:val="0"/>
                <w:sz w:val="28"/>
                <w:szCs w:val="28"/>
              </w:rPr>
              <w:t>④</w:t>
            </w:r>
            <w:r>
              <w:rPr>
                <w:rFonts w:hint="eastAsia" w:ascii="宋体" w:hAnsi="宋体" w:eastAsia="宋体" w:cs="宋体"/>
                <w:color w:val="000000"/>
                <w:kern w:val="0"/>
                <w:sz w:val="28"/>
                <w:szCs w:val="28"/>
                <w:lang w:val="en-US" w:eastAsia="zh-CN"/>
              </w:rPr>
              <w:t>提供完善的售后服务机制承诺⑤售后服务保障措施。</w:t>
            </w:r>
          </w:p>
          <w:p w14:paraId="04DD8AB3">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二、评审标准</w:t>
            </w:r>
          </w:p>
          <w:p w14:paraId="1555D5E7">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1.完整性：内容必须全面，对评审内容中的各项要求有详细描述；</w:t>
            </w:r>
          </w:p>
          <w:p w14:paraId="12CA805F">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2.落实性：切合项目具体情况，提出责任明确、要求具体的方案；</w:t>
            </w:r>
          </w:p>
          <w:p w14:paraId="1CB75F61">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3.针对性：内容能够紧扣项目实际情况，内容科学合理。</w:t>
            </w:r>
          </w:p>
          <w:p w14:paraId="35978FE3">
            <w:pPr>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三、赋分标准（满分</w:t>
            </w:r>
            <w:r>
              <w:rPr>
                <w:rFonts w:hint="eastAsia" w:ascii="宋体" w:hAnsi="宋体" w:cs="宋体"/>
                <w:b/>
                <w:bCs/>
                <w:color w:val="000000"/>
                <w:kern w:val="0"/>
                <w:sz w:val="28"/>
                <w:szCs w:val="28"/>
                <w:lang w:val="en-US" w:eastAsia="zh-CN"/>
              </w:rPr>
              <w:t>9</w:t>
            </w:r>
            <w:r>
              <w:rPr>
                <w:rFonts w:hint="eastAsia" w:ascii="宋体" w:hAnsi="宋体" w:eastAsia="宋体" w:cs="宋体"/>
                <w:b/>
                <w:bCs/>
                <w:color w:val="000000"/>
                <w:kern w:val="0"/>
                <w:sz w:val="28"/>
                <w:szCs w:val="28"/>
              </w:rPr>
              <w:t>分）</w:t>
            </w:r>
          </w:p>
          <w:p w14:paraId="790A83D0">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①</w:t>
            </w:r>
            <w:r>
              <w:rPr>
                <w:rFonts w:hint="eastAsia" w:ascii="宋体" w:hAnsi="宋体" w:eastAsia="宋体" w:cs="宋体"/>
                <w:color w:val="000000"/>
                <w:kern w:val="0"/>
                <w:sz w:val="28"/>
                <w:szCs w:val="28"/>
                <w:lang w:val="en-US" w:eastAsia="zh-CN"/>
              </w:rPr>
              <w:t>售后服务内容</w:t>
            </w:r>
            <w:r>
              <w:rPr>
                <w:rFonts w:hint="eastAsia" w:ascii="宋体" w:hAnsi="宋体" w:eastAsia="宋体" w:cs="宋体"/>
                <w:color w:val="000000"/>
                <w:kern w:val="0"/>
                <w:sz w:val="28"/>
                <w:szCs w:val="28"/>
              </w:rPr>
              <w:t>：每完全满足一个评审标准得</w:t>
            </w:r>
            <w:r>
              <w:rPr>
                <w:rFonts w:hint="eastAsia" w:ascii="宋体" w:hAnsi="宋体" w:cs="宋体"/>
                <w:color w:val="000000"/>
                <w:kern w:val="0"/>
                <w:sz w:val="28"/>
                <w:szCs w:val="28"/>
                <w:lang w:val="en-US" w:eastAsia="zh-CN"/>
              </w:rPr>
              <w:t>0.6</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1.8</w:t>
            </w:r>
            <w:r>
              <w:rPr>
                <w:rFonts w:hint="eastAsia" w:ascii="宋体" w:hAnsi="宋体" w:eastAsia="宋体" w:cs="宋体"/>
                <w:color w:val="000000"/>
                <w:kern w:val="0"/>
                <w:sz w:val="28"/>
                <w:szCs w:val="28"/>
              </w:rPr>
              <w:t>分；</w:t>
            </w:r>
          </w:p>
          <w:p w14:paraId="3B0A06EA">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②</w:t>
            </w:r>
            <w:r>
              <w:rPr>
                <w:rFonts w:hint="eastAsia" w:ascii="宋体" w:hAnsi="宋体" w:eastAsia="宋体" w:cs="宋体"/>
                <w:color w:val="000000"/>
                <w:kern w:val="0"/>
                <w:sz w:val="28"/>
                <w:szCs w:val="28"/>
                <w:lang w:val="en-US" w:eastAsia="zh-CN"/>
              </w:rPr>
              <w:t>售后人员配置安排</w:t>
            </w:r>
            <w:r>
              <w:rPr>
                <w:rFonts w:hint="eastAsia" w:ascii="宋体" w:hAnsi="宋体" w:eastAsia="宋体" w:cs="宋体"/>
                <w:color w:val="000000"/>
                <w:kern w:val="0"/>
                <w:sz w:val="28"/>
                <w:szCs w:val="28"/>
              </w:rPr>
              <w:t>：每完全满足一个评审标准得</w:t>
            </w:r>
            <w:r>
              <w:rPr>
                <w:rFonts w:hint="eastAsia" w:ascii="宋体" w:hAnsi="宋体" w:cs="宋体"/>
                <w:color w:val="000000"/>
                <w:kern w:val="0"/>
                <w:sz w:val="28"/>
                <w:szCs w:val="28"/>
                <w:lang w:val="en-US" w:eastAsia="zh-CN"/>
              </w:rPr>
              <w:t>0.6</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1.8</w:t>
            </w:r>
            <w:r>
              <w:rPr>
                <w:rFonts w:hint="eastAsia" w:ascii="宋体" w:hAnsi="宋体" w:eastAsia="宋体" w:cs="宋体"/>
                <w:color w:val="000000"/>
                <w:kern w:val="0"/>
                <w:sz w:val="28"/>
                <w:szCs w:val="28"/>
              </w:rPr>
              <w:t>分；</w:t>
            </w:r>
          </w:p>
          <w:p w14:paraId="3AC149CB">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③</w:t>
            </w:r>
            <w:r>
              <w:rPr>
                <w:rFonts w:hint="eastAsia" w:ascii="宋体" w:hAnsi="宋体" w:eastAsia="宋体" w:cs="宋体"/>
                <w:color w:val="000000"/>
                <w:kern w:val="0"/>
                <w:sz w:val="28"/>
                <w:szCs w:val="28"/>
                <w:lang w:val="en-US" w:eastAsia="zh-CN"/>
              </w:rPr>
              <w:t>售后服务响应时间</w:t>
            </w:r>
            <w:r>
              <w:rPr>
                <w:rFonts w:hint="eastAsia" w:ascii="宋体" w:hAnsi="宋体" w:eastAsia="宋体" w:cs="宋体"/>
                <w:color w:val="000000"/>
                <w:kern w:val="0"/>
                <w:sz w:val="28"/>
                <w:szCs w:val="28"/>
              </w:rPr>
              <w:t>：每完全满足一个评审标准得</w:t>
            </w:r>
            <w:r>
              <w:rPr>
                <w:rFonts w:hint="eastAsia" w:ascii="宋体" w:hAnsi="宋体" w:cs="宋体"/>
                <w:color w:val="000000"/>
                <w:kern w:val="0"/>
                <w:sz w:val="28"/>
                <w:szCs w:val="28"/>
                <w:lang w:val="en-US" w:eastAsia="zh-CN"/>
              </w:rPr>
              <w:t>0.6</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1.8</w:t>
            </w:r>
            <w:r>
              <w:rPr>
                <w:rFonts w:hint="eastAsia" w:ascii="宋体" w:hAnsi="宋体" w:eastAsia="宋体" w:cs="宋体"/>
                <w:color w:val="000000"/>
                <w:kern w:val="0"/>
                <w:sz w:val="28"/>
                <w:szCs w:val="28"/>
              </w:rPr>
              <w:t>分；</w:t>
            </w:r>
          </w:p>
          <w:p w14:paraId="64EC964D">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④</w:t>
            </w:r>
            <w:r>
              <w:rPr>
                <w:rFonts w:hint="eastAsia" w:ascii="宋体" w:hAnsi="宋体" w:eastAsia="宋体" w:cs="宋体"/>
                <w:color w:val="000000"/>
                <w:kern w:val="0"/>
                <w:sz w:val="28"/>
                <w:szCs w:val="28"/>
                <w:lang w:val="en-US" w:eastAsia="zh-CN"/>
              </w:rPr>
              <w:t>提供完善的售后服务机制承诺</w:t>
            </w:r>
            <w:r>
              <w:rPr>
                <w:rFonts w:hint="eastAsia" w:ascii="宋体" w:hAnsi="宋体" w:eastAsia="宋体" w:cs="宋体"/>
                <w:color w:val="000000"/>
                <w:kern w:val="0"/>
                <w:sz w:val="28"/>
                <w:szCs w:val="28"/>
              </w:rPr>
              <w:t>：每完全满足一个评审标准得</w:t>
            </w:r>
            <w:r>
              <w:rPr>
                <w:rFonts w:hint="eastAsia" w:ascii="宋体" w:hAnsi="宋体" w:cs="宋体"/>
                <w:color w:val="000000"/>
                <w:kern w:val="0"/>
                <w:sz w:val="28"/>
                <w:szCs w:val="28"/>
                <w:lang w:val="en-US" w:eastAsia="zh-CN"/>
              </w:rPr>
              <w:t>0.6</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1.8</w:t>
            </w:r>
            <w:r>
              <w:rPr>
                <w:rFonts w:hint="eastAsia" w:ascii="宋体" w:hAnsi="宋体" w:eastAsia="宋体" w:cs="宋体"/>
                <w:color w:val="000000"/>
                <w:kern w:val="0"/>
                <w:sz w:val="28"/>
                <w:szCs w:val="28"/>
              </w:rPr>
              <w:t>分；</w:t>
            </w:r>
          </w:p>
          <w:p w14:paraId="56755AF3">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rPr>
              <w:t>⑤售后服务保障措施</w:t>
            </w:r>
            <w:r>
              <w:rPr>
                <w:rFonts w:hint="eastAsia" w:ascii="宋体" w:hAnsi="宋体" w:eastAsia="宋体" w:cs="宋体"/>
                <w:color w:val="000000"/>
                <w:kern w:val="0"/>
                <w:sz w:val="28"/>
                <w:szCs w:val="28"/>
              </w:rPr>
              <w:t>：每完全满足一个评审标准得</w:t>
            </w:r>
            <w:r>
              <w:rPr>
                <w:rFonts w:hint="eastAsia" w:ascii="宋体" w:hAnsi="宋体" w:cs="宋体"/>
                <w:color w:val="000000"/>
                <w:kern w:val="0"/>
                <w:sz w:val="28"/>
                <w:szCs w:val="28"/>
                <w:lang w:val="en-US" w:eastAsia="zh-CN"/>
              </w:rPr>
              <w:t>0.6</w:t>
            </w:r>
            <w:r>
              <w:rPr>
                <w:rFonts w:hint="eastAsia" w:ascii="宋体" w:hAnsi="宋体" w:eastAsia="宋体" w:cs="宋体"/>
                <w:color w:val="000000"/>
                <w:kern w:val="0"/>
                <w:sz w:val="28"/>
                <w:szCs w:val="28"/>
              </w:rPr>
              <w:t>分，满分</w:t>
            </w:r>
            <w:r>
              <w:rPr>
                <w:rFonts w:hint="eastAsia" w:ascii="宋体" w:hAnsi="宋体" w:cs="宋体"/>
                <w:color w:val="000000"/>
                <w:kern w:val="0"/>
                <w:sz w:val="28"/>
                <w:szCs w:val="28"/>
                <w:lang w:val="en-US" w:eastAsia="zh-CN"/>
              </w:rPr>
              <w:t>1.8</w:t>
            </w:r>
            <w:r>
              <w:rPr>
                <w:rFonts w:hint="eastAsia" w:ascii="宋体" w:hAnsi="宋体" w:eastAsia="宋体" w:cs="宋体"/>
                <w:color w:val="000000"/>
                <w:kern w:val="0"/>
                <w:sz w:val="28"/>
                <w:szCs w:val="28"/>
              </w:rPr>
              <w:t>分；</w:t>
            </w:r>
          </w:p>
        </w:tc>
      </w:tr>
      <w:tr w14:paraId="2876E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Align w:val="center"/>
          </w:tcPr>
          <w:p w14:paraId="06ADD77B">
            <w:pPr>
              <w:widowControl/>
              <w:spacing w:line="360" w:lineRule="auto"/>
              <w:jc w:val="cente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2.2.5</w:t>
            </w:r>
          </w:p>
        </w:tc>
        <w:tc>
          <w:tcPr>
            <w:tcW w:w="2286" w:type="dxa"/>
            <w:vAlign w:val="center"/>
          </w:tcPr>
          <w:p w14:paraId="6D51C696">
            <w:pPr>
              <w:spacing w:line="360" w:lineRule="auto"/>
              <w:jc w:val="center"/>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磋商</w:t>
            </w:r>
            <w:r>
              <w:rPr>
                <w:rFonts w:hint="eastAsia" w:ascii="宋体" w:hAnsi="宋体" w:eastAsia="宋体" w:cs="宋体"/>
                <w:b/>
                <w:bCs/>
                <w:color w:val="000000" w:themeColor="text1"/>
                <w:sz w:val="28"/>
                <w:szCs w:val="28"/>
                <w:lang w:eastAsia="zh-CN"/>
                <w14:textFill>
                  <w14:solidFill>
                    <w14:schemeClr w14:val="tx1"/>
                  </w14:solidFill>
                </w14:textFill>
              </w:rPr>
              <w:t>报价评分因素</w:t>
            </w:r>
          </w:p>
        </w:tc>
        <w:tc>
          <w:tcPr>
            <w:tcW w:w="6439" w:type="dxa"/>
            <w:vAlign w:val="center"/>
          </w:tcPr>
          <w:p w14:paraId="17B8F1B7">
            <w:pPr>
              <w:tabs>
                <w:tab w:val="left" w:pos="2292"/>
              </w:tabs>
              <w:spacing w:line="360" w:lineRule="auto"/>
              <w:jc w:val="both"/>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评分标准（满分</w:t>
            </w:r>
            <w:r>
              <w:rPr>
                <w:rFonts w:hint="eastAsia" w:ascii="宋体" w:hAnsi="宋体" w:eastAsia="宋体" w:cs="宋体"/>
                <w:b/>
                <w:bCs/>
                <w:color w:val="000000" w:themeColor="text1"/>
                <w:sz w:val="28"/>
                <w:szCs w:val="28"/>
                <w:lang w:val="en-US" w:eastAsia="zh-CN"/>
                <w14:textFill>
                  <w14:solidFill>
                    <w14:schemeClr w14:val="tx1"/>
                  </w14:solidFill>
                </w14:textFill>
              </w:rPr>
              <w:t>30分</w:t>
            </w:r>
            <w:r>
              <w:rPr>
                <w:rFonts w:hint="eastAsia" w:ascii="宋体" w:hAnsi="宋体" w:eastAsia="宋体" w:cs="宋体"/>
                <w:b/>
                <w:bCs/>
                <w:color w:val="000000" w:themeColor="text1"/>
                <w:sz w:val="28"/>
                <w:szCs w:val="28"/>
                <w:lang w:eastAsia="zh-CN"/>
                <w14:textFill>
                  <w14:solidFill>
                    <w14:schemeClr w14:val="tx1"/>
                  </w14:solidFill>
                </w14:textFill>
              </w:rPr>
              <w:t>）</w:t>
            </w:r>
          </w:p>
        </w:tc>
      </w:tr>
      <w:tr w14:paraId="74D03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2" w:type="dxa"/>
            <w:gridSpan w:val="2"/>
            <w:vAlign w:val="center"/>
          </w:tcPr>
          <w:p w14:paraId="74A46F88">
            <w:pPr>
              <w:widowControl/>
              <w:spacing w:line="360" w:lineRule="auto"/>
              <w:jc w:val="center"/>
              <w:rPr>
                <w:rFonts w:hint="eastAsia" w:ascii="宋体" w:hAnsi="宋体" w:eastAsia="宋体" w:cs="宋体"/>
                <w:color w:val="auto"/>
                <w:sz w:val="28"/>
                <w:szCs w:val="28"/>
                <w:lang w:val="en-US" w:eastAsia="zh-CN"/>
              </w:rPr>
            </w:pPr>
            <w:r>
              <w:rPr>
                <w:rFonts w:hint="eastAsia" w:ascii="宋体" w:hAnsi="宋体" w:eastAsia="宋体" w:cs="宋体"/>
                <w:color w:val="auto"/>
                <w:kern w:val="0"/>
                <w:sz w:val="28"/>
                <w:szCs w:val="28"/>
                <w:lang w:val="en-US" w:eastAsia="zh-CN"/>
              </w:rPr>
              <w:t>磋商</w:t>
            </w:r>
            <w:r>
              <w:rPr>
                <w:rFonts w:hint="eastAsia" w:ascii="宋体" w:hAnsi="宋体" w:eastAsia="宋体" w:cs="宋体"/>
                <w:color w:val="auto"/>
                <w:kern w:val="0"/>
                <w:sz w:val="28"/>
                <w:szCs w:val="28"/>
              </w:rPr>
              <w:t>报价</w:t>
            </w:r>
          </w:p>
        </w:tc>
        <w:tc>
          <w:tcPr>
            <w:tcW w:w="2286" w:type="dxa"/>
            <w:vAlign w:val="center"/>
          </w:tcPr>
          <w:p w14:paraId="767C23E7">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000000" w:themeColor="text1"/>
                <w:sz w:val="28"/>
                <w:szCs w:val="28"/>
                <w:lang w:bidi="ar"/>
                <w14:textFill>
                  <w14:solidFill>
                    <w14:schemeClr w14:val="tx1"/>
                  </w14:solidFill>
                </w14:textFill>
              </w:rPr>
              <w:t>（</w:t>
            </w:r>
            <w:r>
              <w:rPr>
                <w:rFonts w:hint="eastAsia" w:ascii="宋体" w:hAnsi="宋体" w:eastAsia="宋体" w:cs="宋体"/>
                <w:color w:val="000000" w:themeColor="text1"/>
                <w:sz w:val="28"/>
                <w:szCs w:val="28"/>
                <w:lang w:val="en-US" w:eastAsia="zh-CN" w:bidi="ar"/>
                <w14:textFill>
                  <w14:solidFill>
                    <w14:schemeClr w14:val="tx1"/>
                  </w14:solidFill>
                </w14:textFill>
              </w:rPr>
              <w:t>满分</w:t>
            </w:r>
            <w:r>
              <w:rPr>
                <w:rFonts w:hint="eastAsia" w:ascii="宋体" w:hAnsi="宋体" w:cs="宋体"/>
                <w:color w:val="000000" w:themeColor="text1"/>
                <w:sz w:val="28"/>
                <w:szCs w:val="28"/>
                <w:lang w:val="en-US" w:eastAsia="zh-CN" w:bidi="ar"/>
                <w14:textFill>
                  <w14:solidFill>
                    <w14:schemeClr w14:val="tx1"/>
                  </w14:solidFill>
                </w14:textFill>
              </w:rPr>
              <w:t>30</w:t>
            </w:r>
            <w:r>
              <w:rPr>
                <w:rFonts w:hint="eastAsia" w:ascii="宋体" w:hAnsi="宋体" w:eastAsia="宋体" w:cs="宋体"/>
                <w:color w:val="000000" w:themeColor="text1"/>
                <w:sz w:val="28"/>
                <w:szCs w:val="28"/>
                <w:lang w:bidi="ar"/>
                <w14:textFill>
                  <w14:solidFill>
                    <w14:schemeClr w14:val="tx1"/>
                  </w14:solidFill>
                </w14:textFill>
              </w:rPr>
              <w:t>分）</w:t>
            </w:r>
          </w:p>
        </w:tc>
        <w:tc>
          <w:tcPr>
            <w:tcW w:w="6439" w:type="dxa"/>
            <w:vAlign w:val="center"/>
          </w:tcPr>
          <w:p w14:paraId="3170E162">
            <w:pPr>
              <w:tabs>
                <w:tab w:val="left" w:pos="6060"/>
              </w:tabs>
              <w:spacing w:line="360" w:lineRule="auto"/>
              <w:ind w:firstLine="560" w:firstLineChars="200"/>
              <w:jc w:val="both"/>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1、本次磋商设最高投标限价</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预算金额</w:t>
            </w:r>
            <w:r>
              <w:rPr>
                <w:rFonts w:hint="eastAsia" w:ascii="宋体" w:hAnsi="宋体" w:cs="宋体"/>
                <w:color w:val="auto"/>
                <w:sz w:val="28"/>
                <w:szCs w:val="28"/>
                <w:lang w:eastAsia="zh-CN"/>
              </w:rPr>
              <w:t>）</w:t>
            </w:r>
            <w:r>
              <w:rPr>
                <w:rFonts w:hint="eastAsia" w:ascii="宋体" w:hAnsi="宋体" w:eastAsia="宋体" w:cs="宋体"/>
                <w:color w:val="auto"/>
                <w:sz w:val="28"/>
                <w:szCs w:val="28"/>
                <w:lang w:eastAsia="zh-CN"/>
              </w:rPr>
              <w:t>。供应商的磋商报价超过最高投标限价的视为废标，不再参与下一步评审。</w:t>
            </w:r>
          </w:p>
          <w:p w14:paraId="278280CA">
            <w:pPr>
              <w:tabs>
                <w:tab w:val="left" w:pos="6060"/>
              </w:tabs>
              <w:spacing w:line="360" w:lineRule="auto"/>
              <w:ind w:firstLine="560" w:firstLineChars="200"/>
              <w:jc w:val="both"/>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2、未超出财政预算，实质性满足磋商文件要求且最后报价最低的报价为磋商基准价，其价格分为满分</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0分。其它供应商的价格分统一按照下列公式计算：磋商报价得分=（磋商基准价/最后磋商报价）×价格分值×100%</w:t>
            </w:r>
          </w:p>
          <w:p w14:paraId="240DDE16">
            <w:pPr>
              <w:tabs>
                <w:tab w:val="left" w:pos="6060"/>
              </w:tabs>
              <w:spacing w:line="360" w:lineRule="auto"/>
              <w:ind w:firstLine="560" w:firstLineChars="200"/>
              <w:jc w:val="both"/>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、磋商报价不完整的，不进入评标基准价的计算，本项得0分。</w:t>
            </w:r>
          </w:p>
          <w:p w14:paraId="1144C2BE">
            <w:pPr>
              <w:tabs>
                <w:tab w:val="left" w:pos="6060"/>
              </w:tabs>
              <w:spacing w:line="360" w:lineRule="auto"/>
              <w:ind w:firstLine="560" w:firstLineChars="200"/>
              <w:jc w:val="both"/>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eastAsia="zh-CN"/>
              </w:rPr>
              <w:t>、磋商小组三分之二以上成员认为某磋商报价有低于成本价嫌疑的，有可能影响产品质量或者不能诚信履约的，应当要求其在评标现场合理的时间内提供书面说明，必要时提交相关证明材料;供应商不能证明其报价合理性的，磋商小组应当将其作为无效磋商处理。</w:t>
            </w:r>
          </w:p>
        </w:tc>
      </w:tr>
    </w:tbl>
    <w:p w14:paraId="7356CE66">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14D477AA">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216DB4F6">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6B5D09F7">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0DFE82DC">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4FD00E77">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56FD6D65">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725A9140">
      <w:pPr>
        <w:spacing w:line="360" w:lineRule="auto"/>
        <w:rPr>
          <w:rFonts w:hint="eastAsia" w:ascii="宋体" w:hAnsi="宋体" w:eastAsia="宋体" w:cs="宋体"/>
          <w:color w:val="000000" w:themeColor="text1"/>
          <w:sz w:val="28"/>
          <w:szCs w:val="28"/>
          <w:lang w:eastAsia="zh-CN"/>
          <w14:textFill>
            <w14:solidFill>
              <w14:schemeClr w14:val="tx1"/>
            </w14:solidFill>
          </w14:textFill>
        </w:rPr>
      </w:pPr>
    </w:p>
    <w:p w14:paraId="462314D2">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eastAsia="zh-CN"/>
          <w14:textFill>
            <w14:solidFill>
              <w14:schemeClr w14:val="tx1"/>
            </w14:solidFill>
          </w14:textFill>
        </w:rPr>
        <w:t>延安开放大学消防改造项目</w:t>
      </w:r>
      <w:r>
        <w:rPr>
          <w:rFonts w:hint="eastAsia" w:ascii="宋体" w:hAnsi="宋体" w:eastAsia="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文件，由</w:t>
      </w:r>
      <w:r>
        <w:rPr>
          <w:rFonts w:hint="eastAsia" w:ascii="宋体" w:hAnsi="宋体" w:cs="宋体"/>
          <w:color w:val="000000" w:themeColor="text1"/>
          <w:sz w:val="28"/>
          <w:szCs w:val="28"/>
          <w:lang w:eastAsia="zh-CN"/>
          <w14:textFill>
            <w14:solidFill>
              <w14:schemeClr w14:val="tx1"/>
            </w14:solidFill>
          </w14:textFill>
        </w:rPr>
        <w:t>陕西宸永项目管理有限公司</w:t>
      </w:r>
      <w:r>
        <w:rPr>
          <w:rFonts w:hint="eastAsia" w:ascii="宋体" w:hAnsi="宋体" w:eastAsia="宋体" w:cs="宋体"/>
          <w:color w:val="000000" w:themeColor="text1"/>
          <w:sz w:val="28"/>
          <w:szCs w:val="28"/>
          <w14:textFill>
            <w14:solidFill>
              <w14:schemeClr w14:val="tx1"/>
            </w14:solidFill>
          </w14:textFill>
        </w:rPr>
        <w:t>根据采购人提出的采购要求和商务要求编制，经</w:t>
      </w:r>
      <w:r>
        <w:rPr>
          <w:rFonts w:hint="eastAsia" w:ascii="宋体" w:hAnsi="宋体" w:eastAsia="宋体" w:cs="宋体"/>
          <w:color w:val="000000" w:themeColor="text1"/>
          <w:sz w:val="28"/>
          <w:szCs w:val="28"/>
          <w:lang w:eastAsia="zh-CN"/>
          <w14:textFill>
            <w14:solidFill>
              <w14:schemeClr w14:val="tx1"/>
            </w14:solidFill>
          </w14:textFill>
        </w:rPr>
        <w:t>采购人</w:t>
      </w:r>
      <w:r>
        <w:rPr>
          <w:rFonts w:hint="eastAsia" w:ascii="宋体" w:hAnsi="宋体" w:eastAsia="宋体" w:cs="宋体"/>
          <w:color w:val="000000" w:themeColor="text1"/>
          <w:sz w:val="28"/>
          <w:szCs w:val="28"/>
          <w14:textFill>
            <w14:solidFill>
              <w14:schemeClr w14:val="tx1"/>
            </w14:solidFill>
          </w14:textFill>
        </w:rPr>
        <w:t>审定、备案后发售。</w:t>
      </w:r>
    </w:p>
    <w:p w14:paraId="496C81C4">
      <w:pPr>
        <w:pStyle w:val="3"/>
        <w:spacing w:before="0" w:after="0" w:line="360" w:lineRule="auto"/>
        <w:ind w:firstLine="562" w:firstLineChars="200"/>
        <w:rPr>
          <w:rFonts w:hint="eastAsia" w:ascii="宋体" w:hAnsi="宋体" w:eastAsia="宋体" w:cs="宋体"/>
          <w:color w:val="000000" w:themeColor="text1"/>
          <w:sz w:val="28"/>
          <w:szCs w:val="28"/>
          <w14:textFill>
            <w14:solidFill>
              <w14:schemeClr w14:val="tx1"/>
            </w14:solidFill>
          </w14:textFill>
        </w:rPr>
      </w:pPr>
      <w:bookmarkStart w:id="150" w:name="_Toc22424"/>
      <w:bookmarkStart w:id="151" w:name="_Toc526842695"/>
      <w:r>
        <w:rPr>
          <w:rFonts w:hint="eastAsia" w:ascii="宋体" w:hAnsi="宋体" w:eastAsia="宋体" w:cs="宋体"/>
          <w:color w:val="000000" w:themeColor="text1"/>
          <w:sz w:val="28"/>
          <w:szCs w:val="28"/>
          <w14:textFill>
            <w14:solidFill>
              <w14:schemeClr w14:val="tx1"/>
            </w14:solidFill>
          </w14:textFill>
        </w:rPr>
        <w:t>1. 评标方法</w:t>
      </w:r>
      <w:bookmarkEnd w:id="150"/>
      <w:bookmarkEnd w:id="151"/>
    </w:p>
    <w:p w14:paraId="6A0DBAA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1.1评标原则</w:t>
      </w:r>
    </w:p>
    <w:p w14:paraId="2B42247B">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（1）公平、公正、科学、择优；</w:t>
      </w:r>
    </w:p>
    <w:p w14:paraId="16A83E22">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w:t>
      </w:r>
      <w:r>
        <w:rPr>
          <w:rFonts w:hint="eastAsia" w:ascii="宋体" w:hAnsi="宋体" w:eastAsia="宋体" w:cs="宋体"/>
          <w:color w:val="000000" w:themeColor="text1"/>
          <w:sz w:val="28"/>
          <w:szCs w:val="28"/>
          <w:lang w:eastAsia="zh-CN"/>
          <w14:textFill>
            <w14:solidFill>
              <w14:schemeClr w14:val="tx1"/>
            </w14:solidFill>
          </w14:textFill>
        </w:rPr>
        <w:t>工期</w:t>
      </w:r>
      <w:r>
        <w:rPr>
          <w:rFonts w:hint="eastAsia" w:ascii="宋体" w:hAnsi="宋体" w:eastAsia="宋体" w:cs="宋体"/>
          <w:color w:val="000000" w:themeColor="text1"/>
          <w:sz w:val="28"/>
          <w:szCs w:val="28"/>
          <w14:textFill>
            <w14:solidFill>
              <w14:schemeClr w14:val="tx1"/>
            </w14:solidFill>
          </w14:textFill>
        </w:rPr>
        <w:t>合理、方案可行；</w:t>
      </w:r>
    </w:p>
    <w:p w14:paraId="686F938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（3）价格合理,且不低于成本价；</w:t>
      </w:r>
    </w:p>
    <w:p w14:paraId="5BA77A01">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（4）禁止不正当竞争。</w:t>
      </w:r>
    </w:p>
    <w:p w14:paraId="02549E52">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1.2 本次评标采用综合评分法。</w:t>
      </w:r>
    </w:p>
    <w:p w14:paraId="400A301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按照</w:t>
      </w:r>
      <w:r>
        <w:rPr>
          <w:rFonts w:hint="eastAsia" w:ascii="宋体" w:hAnsi="宋体" w:cs="宋体"/>
          <w:color w:val="000000" w:themeColor="text1"/>
          <w:sz w:val="28"/>
          <w:szCs w:val="28"/>
          <w:lang w:val="en-US" w:eastAsia="zh-CN"/>
          <w14:textFill>
            <w14:solidFill>
              <w14:schemeClr w14:val="tx1"/>
            </w14:solidFill>
          </w14:textFill>
        </w:rPr>
        <w:t>相关</w:t>
      </w:r>
      <w:r>
        <w:rPr>
          <w:rFonts w:hint="eastAsia" w:ascii="宋体" w:hAnsi="宋体" w:eastAsia="宋体" w:cs="宋体"/>
          <w:color w:val="000000" w:themeColor="text1"/>
          <w:sz w:val="28"/>
          <w:szCs w:val="28"/>
          <w14:textFill>
            <w14:solidFill>
              <w14:schemeClr w14:val="tx1"/>
            </w14:solidFill>
          </w14:textFill>
        </w:rPr>
        <w:t>的规定，本次评标采用“综合评估法”，即在最大限度地满足</w:t>
      </w:r>
      <w:r>
        <w:rPr>
          <w:rFonts w:hint="eastAsia" w:ascii="宋体" w:hAnsi="宋体" w:eastAsia="宋体" w:cs="宋体"/>
          <w:color w:val="000000" w:themeColor="text1"/>
          <w:sz w:val="28"/>
          <w:szCs w:val="28"/>
          <w:lang w:eastAsia="zh-CN"/>
          <w14:textFill>
            <w14:solidFill>
              <w14:schemeClr w14:val="tx1"/>
            </w14:solidFill>
          </w14:textFill>
        </w:rPr>
        <w:t>磋商</w:t>
      </w:r>
      <w:r>
        <w:rPr>
          <w:rFonts w:hint="eastAsia" w:ascii="宋体" w:hAnsi="宋体" w:eastAsia="宋体" w:cs="宋体"/>
          <w:color w:val="000000" w:themeColor="text1"/>
          <w:sz w:val="28"/>
          <w:szCs w:val="28"/>
          <w14:textFill>
            <w14:solidFill>
              <w14:schemeClr w14:val="tx1"/>
            </w14:solidFill>
          </w14:textFill>
        </w:rPr>
        <w:t>文件实质性要求前提下，按照</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文件中规定的各项因素和相应的权重分值进行综合评审后，以总得分最高的投标人作为中标候选人并依次排序。</w:t>
      </w:r>
    </w:p>
    <w:p w14:paraId="276F9E90">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磋商小组对满足磋商文件实质性要求的磋商响应文件，按照本章第2.2款规定的评分标准进行打分。磋商小组对供应商在磋商响应文件中提出的</w:t>
      </w:r>
      <w:r>
        <w:rPr>
          <w:rFonts w:hint="eastAsia" w:ascii="宋体" w:hAnsi="宋体" w:eastAsia="宋体" w:cs="宋体"/>
          <w:color w:val="000000" w:themeColor="text1"/>
          <w:sz w:val="28"/>
          <w:szCs w:val="28"/>
          <w:lang w:eastAsia="zh-CN"/>
          <w14:textFill>
            <w14:solidFill>
              <w14:schemeClr w14:val="tx1"/>
            </w14:solidFill>
          </w14:textFill>
        </w:rPr>
        <w:t>工期</w:t>
      </w:r>
      <w:r>
        <w:rPr>
          <w:rFonts w:hint="eastAsia" w:ascii="宋体" w:hAnsi="宋体" w:eastAsia="宋体" w:cs="宋体"/>
          <w:color w:val="000000" w:themeColor="text1"/>
          <w:sz w:val="28"/>
          <w:szCs w:val="28"/>
          <w14:textFill>
            <w14:solidFill>
              <w14:schemeClr w14:val="tx1"/>
            </w14:solidFill>
          </w14:textFill>
        </w:rPr>
        <w:t>、质量、投标价格等能否最大限度地满足磋商文件的要求进行评审、赋分，向采购人推荐</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名成交候选供应商，标明排列顺序，综合得分最高者为第一成交候选供应商。</w:t>
      </w:r>
    </w:p>
    <w:p w14:paraId="585E16E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1.3在评标过程中，供应商对采购人和磋商小组施加影响的任何行为，都将导致其投标资格被取消。</w:t>
      </w:r>
    </w:p>
    <w:p w14:paraId="5AAC73AB">
      <w:pPr>
        <w:pStyle w:val="3"/>
        <w:spacing w:before="0" w:after="0" w:line="360" w:lineRule="auto"/>
        <w:ind w:firstLine="562" w:firstLineChars="200"/>
        <w:rPr>
          <w:rFonts w:hint="eastAsia" w:ascii="宋体" w:hAnsi="宋体" w:eastAsia="宋体" w:cs="宋体"/>
          <w:color w:val="000000" w:themeColor="text1"/>
          <w:sz w:val="28"/>
          <w:szCs w:val="28"/>
          <w14:textFill>
            <w14:solidFill>
              <w14:schemeClr w14:val="tx1"/>
            </w14:solidFill>
          </w14:textFill>
        </w:rPr>
      </w:pPr>
      <w:bookmarkStart w:id="152" w:name="_Toc526842696"/>
      <w:bookmarkStart w:id="153" w:name="_Toc24205"/>
      <w:r>
        <w:rPr>
          <w:rFonts w:hint="eastAsia" w:ascii="宋体" w:hAnsi="宋体" w:eastAsia="宋体" w:cs="宋体"/>
          <w:color w:val="000000" w:themeColor="text1"/>
          <w:sz w:val="28"/>
          <w:szCs w:val="28"/>
          <w14:textFill>
            <w14:solidFill>
              <w14:schemeClr w14:val="tx1"/>
            </w14:solidFill>
          </w14:textFill>
        </w:rPr>
        <w:t>2. 评审标准</w:t>
      </w:r>
      <w:bookmarkEnd w:id="152"/>
      <w:bookmarkEnd w:id="153"/>
    </w:p>
    <w:p w14:paraId="5A0039CE">
      <w:pPr>
        <w:pStyle w:val="4"/>
        <w:ind w:firstLine="562" w:firstLineChars="200"/>
        <w:rPr>
          <w:rFonts w:hint="eastAsia" w:ascii="宋体" w:hAnsi="宋体" w:eastAsia="宋体" w:cs="宋体"/>
          <w:color w:val="000000" w:themeColor="text1"/>
          <w:sz w:val="28"/>
          <w:szCs w:val="28"/>
          <w14:textFill>
            <w14:solidFill>
              <w14:schemeClr w14:val="tx1"/>
            </w14:solidFill>
          </w14:textFill>
        </w:rPr>
      </w:pPr>
      <w:bookmarkStart w:id="154" w:name="_Toc526842697"/>
      <w:bookmarkStart w:id="155" w:name="_Toc8321"/>
      <w:r>
        <w:rPr>
          <w:rFonts w:hint="eastAsia" w:ascii="宋体" w:hAnsi="宋体" w:eastAsia="宋体" w:cs="宋体"/>
          <w:color w:val="000000" w:themeColor="text1"/>
          <w:sz w:val="28"/>
          <w:szCs w:val="28"/>
          <w14:textFill>
            <w14:solidFill>
              <w14:schemeClr w14:val="tx1"/>
            </w14:solidFill>
          </w14:textFill>
        </w:rPr>
        <w:t>2.1 初步评审标准</w:t>
      </w:r>
      <w:bookmarkEnd w:id="154"/>
      <w:bookmarkEnd w:id="155"/>
    </w:p>
    <w:p w14:paraId="16ACD35C">
      <w:pPr>
        <w:wordWrap/>
        <w:overflowPunct/>
        <w:topLinePunct w:val="0"/>
        <w:bidi w:val="0"/>
        <w:spacing w:line="360" w:lineRule="auto"/>
        <w:ind w:firstLine="560" w:firstLineChars="200"/>
        <w:rPr>
          <w:rFonts w:hint="eastAsia" w:ascii="宋体" w:hAnsi="宋体" w:eastAsia="宋体" w:cs="宋体"/>
          <w:color w:val="000000"/>
          <w:sz w:val="28"/>
          <w:szCs w:val="28"/>
        </w:rPr>
      </w:pPr>
      <w:bookmarkStart w:id="156" w:name="_Toc526842698"/>
      <w:bookmarkStart w:id="157" w:name="_Toc526842699"/>
      <w:r>
        <w:rPr>
          <w:rFonts w:hint="eastAsia" w:ascii="宋体" w:hAnsi="宋体" w:eastAsia="宋体" w:cs="宋体"/>
          <w:color w:val="000000"/>
          <w:sz w:val="28"/>
          <w:szCs w:val="28"/>
        </w:rPr>
        <w:t>2.1.1形式评审标准：见评标办法前附表。</w:t>
      </w:r>
    </w:p>
    <w:p w14:paraId="60B2EA02">
      <w:pPr>
        <w:pStyle w:val="4"/>
        <w:ind w:firstLine="560" w:firstLineChars="200"/>
        <w:rPr>
          <w:rFonts w:hint="eastAsia" w:ascii="宋体" w:hAnsi="宋体" w:eastAsia="宋体" w:cs="宋体"/>
          <w:b w:val="0"/>
          <w:bCs/>
          <w:color w:val="000000"/>
          <w:sz w:val="28"/>
          <w:szCs w:val="28"/>
        </w:rPr>
      </w:pPr>
      <w:bookmarkStart w:id="158" w:name="_Toc3038"/>
      <w:r>
        <w:rPr>
          <w:rFonts w:hint="eastAsia" w:ascii="宋体" w:hAnsi="宋体" w:eastAsia="宋体" w:cs="宋体"/>
          <w:b w:val="0"/>
          <w:bCs/>
          <w:color w:val="000000"/>
          <w:sz w:val="28"/>
          <w:szCs w:val="28"/>
        </w:rPr>
        <w:t>2.1.2响应性评审标准：见评标办法前附表。</w:t>
      </w:r>
      <w:bookmarkEnd w:id="158"/>
    </w:p>
    <w:p w14:paraId="7EB23107">
      <w:pPr>
        <w:pStyle w:val="4"/>
        <w:ind w:firstLine="562" w:firstLineChars="200"/>
        <w:rPr>
          <w:rFonts w:hint="eastAsia" w:ascii="宋体" w:hAnsi="宋体" w:eastAsia="宋体" w:cs="宋体"/>
          <w:color w:val="000000" w:themeColor="text1"/>
          <w:sz w:val="28"/>
          <w:szCs w:val="28"/>
          <w14:textFill>
            <w14:solidFill>
              <w14:schemeClr w14:val="tx1"/>
            </w14:solidFill>
          </w14:textFill>
        </w:rPr>
      </w:pPr>
      <w:bookmarkStart w:id="159" w:name="_Toc21767"/>
      <w:r>
        <w:rPr>
          <w:rFonts w:hint="eastAsia" w:ascii="宋体" w:hAnsi="宋体" w:eastAsia="宋体" w:cs="宋体"/>
          <w:color w:val="000000" w:themeColor="text1"/>
          <w:sz w:val="28"/>
          <w:szCs w:val="28"/>
          <w14:textFill>
            <w14:solidFill>
              <w14:schemeClr w14:val="tx1"/>
            </w14:solidFill>
          </w14:textFill>
        </w:rPr>
        <w:t>2.2 详细评审标准</w:t>
      </w:r>
      <w:bookmarkEnd w:id="156"/>
      <w:bookmarkEnd w:id="159"/>
    </w:p>
    <w:p w14:paraId="47525264">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2.2.1 分值构成</w:t>
      </w:r>
    </w:p>
    <w:p w14:paraId="082AB7F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（1）技术</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：见评标办法前附表；</w:t>
      </w:r>
    </w:p>
    <w:p w14:paraId="54962E39">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（2）商务</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：见评标办法前附表。</w:t>
      </w:r>
    </w:p>
    <w:p w14:paraId="62E353B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2.2.2评分标准</w:t>
      </w:r>
    </w:p>
    <w:p w14:paraId="1AE7FBF2">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（1）技术</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评分标准：见评标办法前附表；</w:t>
      </w:r>
    </w:p>
    <w:p w14:paraId="192C51A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（2）商务</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评分标准：见评标办法前附表。</w:t>
      </w:r>
    </w:p>
    <w:p w14:paraId="668D7252">
      <w:pPr>
        <w:pStyle w:val="3"/>
        <w:spacing w:before="0" w:after="0" w:line="360" w:lineRule="auto"/>
        <w:ind w:firstLine="562" w:firstLineChars="200"/>
        <w:rPr>
          <w:rFonts w:hint="eastAsia" w:ascii="宋体" w:hAnsi="宋体" w:eastAsia="宋体" w:cs="宋体"/>
          <w:color w:val="000000" w:themeColor="text1"/>
          <w:sz w:val="28"/>
          <w:szCs w:val="28"/>
          <w14:textFill>
            <w14:solidFill>
              <w14:schemeClr w14:val="tx1"/>
            </w14:solidFill>
          </w14:textFill>
        </w:rPr>
      </w:pPr>
      <w:bookmarkStart w:id="160" w:name="_Toc15104"/>
      <w:r>
        <w:rPr>
          <w:rFonts w:hint="eastAsia" w:ascii="宋体" w:hAnsi="宋体" w:eastAsia="宋体" w:cs="宋体"/>
          <w:color w:val="000000" w:themeColor="text1"/>
          <w:sz w:val="28"/>
          <w:szCs w:val="28"/>
          <w14:textFill>
            <w14:solidFill>
              <w14:schemeClr w14:val="tx1"/>
            </w14:solidFill>
          </w14:textFill>
        </w:rPr>
        <w:t>3. 评标程序</w:t>
      </w:r>
      <w:bookmarkEnd w:id="157"/>
      <w:bookmarkEnd w:id="160"/>
    </w:p>
    <w:p w14:paraId="74E3BDD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3.1按照初审、详评、推荐成交候选供应商三个步骤进行评标。在上一步评审中被废标者，不进入下一步的评审。</w:t>
      </w:r>
    </w:p>
    <w:p w14:paraId="48296E3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3.1.1对磋商响应文件的初审:</w:t>
      </w:r>
    </w:p>
    <w:p w14:paraId="05AA624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按照以下内容对磋商响应文件初审，一项不合格即为废标。</w:t>
      </w:r>
    </w:p>
    <w:p w14:paraId="62FC27B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（1）磋商响应文件的完整性。磋商响应文件构成是否有重大缺项，是否按照</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文件要求的格式编写磋商响应文件。</w:t>
      </w:r>
    </w:p>
    <w:p w14:paraId="32CEAA46">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（2）磋商响应文件的有效性。磋商响应文件的签署、加盖印章是否合格、有效；提供的各种证明文件、数据、资料是否齐全。</w:t>
      </w:r>
    </w:p>
    <w:p w14:paraId="53AD48CB">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提供的资格证明文件是否符合</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文件要求。</w:t>
      </w:r>
    </w:p>
    <w:p w14:paraId="109A8437">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（3）磋商响应文件的响应性。投标有效期是否符合</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文件要求；是否满足本次投标的特殊要求；投标方案是否有重大缺漏项；投标服务内容与要求是否有重大偏离；投标商务条款是否有重大偏离；对合同中规定的双方的权利和义务是否做出了实质性修改。</w:t>
      </w:r>
    </w:p>
    <w:p w14:paraId="17EB169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是否按照</w:t>
      </w:r>
      <w:r>
        <w:rPr>
          <w:rFonts w:hint="eastAsia" w:ascii="宋体" w:hAnsi="宋体" w:eastAsia="宋体" w:cs="宋体"/>
          <w:bCs/>
          <w:color w:val="000000"/>
          <w:sz w:val="28"/>
          <w:szCs w:val="28"/>
          <w:lang w:eastAsia="zh-CN"/>
        </w:rPr>
        <w:t>磋商</w:t>
      </w:r>
      <w:r>
        <w:rPr>
          <w:rFonts w:hint="eastAsia" w:ascii="宋体" w:hAnsi="宋体" w:eastAsia="宋体" w:cs="宋体"/>
          <w:color w:val="000000" w:themeColor="text1"/>
          <w:sz w:val="28"/>
          <w:szCs w:val="28"/>
          <w14:textFill>
            <w14:solidFill>
              <w14:schemeClr w14:val="tx1"/>
            </w14:solidFill>
          </w14:textFill>
        </w:rPr>
        <w:t>文件的要求提交了有效足额的</w:t>
      </w:r>
      <w:r>
        <w:rPr>
          <w:rFonts w:hint="eastAsia" w:ascii="宋体" w:hAnsi="宋体" w:eastAsia="宋体" w:cs="宋体"/>
          <w:color w:val="000000" w:themeColor="text1"/>
          <w:sz w:val="28"/>
          <w:szCs w:val="28"/>
          <w:lang w:eastAsia="zh-CN"/>
          <w14:textFill>
            <w14:solidFill>
              <w14:schemeClr w14:val="tx1"/>
            </w14:solidFill>
          </w14:textFill>
        </w:rPr>
        <w:t>磋商保证金</w:t>
      </w:r>
      <w:r>
        <w:rPr>
          <w:rFonts w:hint="eastAsia" w:ascii="宋体" w:hAnsi="宋体" w:eastAsia="宋体" w:cs="宋体"/>
          <w:color w:val="000000" w:themeColor="text1"/>
          <w:sz w:val="28"/>
          <w:szCs w:val="28"/>
          <w14:textFill>
            <w14:solidFill>
              <w14:schemeClr w14:val="tx1"/>
            </w14:solidFill>
          </w14:textFill>
        </w:rPr>
        <w:t>。</w:t>
      </w:r>
    </w:p>
    <w:p w14:paraId="02D042A3">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3.1.2对于磋商响应文件中可能出现的不一致和算术计算错误按以下方法更正:</w:t>
      </w:r>
    </w:p>
    <w:p w14:paraId="28739F8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（1）磋商响应文件中开标一览表（报价表）内容与磋商响应文件中明细表内容不一致的，以开标一览表（报价表）为准。</w:t>
      </w:r>
    </w:p>
    <w:p w14:paraId="424FF617">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（2）用数字表示的金额和用文字表示的金额不一致的，以文字表示的金额为准。</w:t>
      </w:r>
    </w:p>
    <w:p w14:paraId="1D506BCA">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（3）总价金额与按单价汇总金额不一致的，以单价金额计算结果为准；但单价金额小数点有明显错位的，以总价为准，并修正单价。</w:t>
      </w:r>
    </w:p>
    <w:p w14:paraId="0ED7ABC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磋商小组将按照上述修正错误的方法修正磋商响应文件中的</w:t>
      </w:r>
      <w:r>
        <w:rPr>
          <w:rFonts w:hint="eastAsia" w:ascii="宋体" w:hAnsi="宋体" w:eastAsia="宋体" w:cs="宋体"/>
          <w:color w:val="000000" w:themeColor="text1"/>
          <w:sz w:val="28"/>
          <w:szCs w:val="28"/>
          <w:lang w:eastAsia="zh-CN"/>
          <w14:textFill>
            <w14:solidFill>
              <w14:schemeClr w14:val="tx1"/>
            </w14:solidFill>
          </w14:textFill>
        </w:rPr>
        <w:t>磋商报价</w:t>
      </w:r>
      <w:r>
        <w:rPr>
          <w:rFonts w:hint="eastAsia" w:ascii="宋体" w:hAnsi="宋体" w:eastAsia="宋体" w:cs="宋体"/>
          <w:color w:val="000000" w:themeColor="text1"/>
          <w:sz w:val="28"/>
          <w:szCs w:val="28"/>
          <w14:textFill>
            <w14:solidFill>
              <w14:schemeClr w14:val="tx1"/>
            </w14:solidFill>
          </w14:textFill>
        </w:rPr>
        <w:t>，修正后的价格对供应商具有约束力。如果供应商不接受修正后的价格，其投标将被拒绝。</w:t>
      </w:r>
    </w:p>
    <w:p w14:paraId="1649722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3.1.3详评:对于经初审合格的所有投标，由磋商小组各成员按照</w:t>
      </w:r>
      <w:r>
        <w:rPr>
          <w:rFonts w:hint="eastAsia" w:ascii="宋体" w:hAnsi="宋体" w:cs="宋体"/>
          <w:color w:val="000000" w:themeColor="text1"/>
          <w:sz w:val="28"/>
          <w:szCs w:val="28"/>
          <w:lang w:val="en-US" w:eastAsia="zh-CN"/>
          <w14:textFill>
            <w14:solidFill>
              <w14:schemeClr w14:val="tx1"/>
            </w14:solidFill>
          </w14:textFill>
        </w:rPr>
        <w:t>评分方法</w:t>
      </w:r>
      <w:r>
        <w:rPr>
          <w:rFonts w:hint="eastAsia" w:ascii="宋体" w:hAnsi="宋体" w:eastAsia="宋体" w:cs="宋体"/>
          <w:color w:val="000000" w:themeColor="text1"/>
          <w:sz w:val="28"/>
          <w:szCs w:val="28"/>
          <w14:textFill>
            <w14:solidFill>
              <w14:schemeClr w14:val="tx1"/>
            </w14:solidFill>
          </w14:textFill>
        </w:rPr>
        <w:t>规定的内容独立进行综合评价、比较打分，然后汇总每个投标人的得分，按包从高到低依次排序，推荐成交候选供应商。</w:t>
      </w:r>
    </w:p>
    <w:p w14:paraId="78231049">
      <w:pPr>
        <w:pStyle w:val="4"/>
        <w:ind w:firstLine="562" w:firstLineChars="200"/>
        <w:rPr>
          <w:rFonts w:hint="eastAsia" w:ascii="宋体" w:hAnsi="宋体" w:eastAsia="宋体" w:cs="宋体"/>
          <w:color w:val="000000" w:themeColor="text1"/>
          <w:sz w:val="28"/>
          <w:szCs w:val="28"/>
          <w14:textFill>
            <w14:solidFill>
              <w14:schemeClr w14:val="tx1"/>
            </w14:solidFill>
          </w14:textFill>
        </w:rPr>
      </w:pPr>
      <w:bookmarkStart w:id="161" w:name="_Toc23340"/>
      <w:bookmarkStart w:id="162" w:name="_Toc526842700"/>
      <w:r>
        <w:rPr>
          <w:rFonts w:hint="eastAsia" w:ascii="宋体" w:hAnsi="宋体" w:eastAsia="宋体" w:cs="宋体"/>
          <w:color w:val="000000" w:themeColor="text1"/>
          <w:sz w:val="28"/>
          <w:szCs w:val="28"/>
          <w14:textFill>
            <w14:solidFill>
              <w14:schemeClr w14:val="tx1"/>
            </w14:solidFill>
          </w14:textFill>
        </w:rPr>
        <w:t>3.2初步评审</w:t>
      </w:r>
      <w:bookmarkEnd w:id="161"/>
      <w:bookmarkEnd w:id="162"/>
    </w:p>
    <w:p w14:paraId="43A536D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3.2.1磋商小组依据本章第2.1款规定的标准对磋商响应文件进行初步评审。有一项不符合评审标准的，磋商小组应当否决其投标。</w:t>
      </w:r>
    </w:p>
    <w:p w14:paraId="49284A2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3.2.2 供应商有以下情形之一的，磋商小组应当否决其投标：</w:t>
      </w:r>
    </w:p>
    <w:p w14:paraId="20B3896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（1）第二章“供应商须知”第1.4.1项规定的任何一种情形的；</w:t>
      </w:r>
    </w:p>
    <w:p w14:paraId="164E3477">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（2）串通投标或弄虚作假或有其他违法行为的；</w:t>
      </w:r>
    </w:p>
    <w:p w14:paraId="0A5592A5">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（3）不按磋商小组要求澄清、说明或补正的。</w:t>
      </w:r>
    </w:p>
    <w:p w14:paraId="12FA481D">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3.2.3磋商报价有算术错误的，磋商小组按以下原则对磋商报价进行修正，修正的价格经供应商书面确认后具有约束力。供应商不接受修正价格的，磋商小组应当否决其投标。</w:t>
      </w:r>
    </w:p>
    <w:p w14:paraId="3309480E">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（1）磋商响应文件中的大写金额与小写金额不一致的，以大写金额为准；</w:t>
      </w:r>
    </w:p>
    <w:p w14:paraId="3C369B52">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（2）总价金额与依据单价计算出的结果不一致的，以单价金额为准修正总价，但单价金额小数点有明显错误的除外。</w:t>
      </w:r>
    </w:p>
    <w:p w14:paraId="26825040">
      <w:pPr>
        <w:pStyle w:val="4"/>
        <w:ind w:firstLine="562" w:firstLineChars="200"/>
        <w:rPr>
          <w:rFonts w:hint="eastAsia" w:ascii="宋体" w:hAnsi="宋体" w:eastAsia="宋体" w:cs="宋体"/>
          <w:color w:val="000000" w:themeColor="text1"/>
          <w:sz w:val="28"/>
          <w:szCs w:val="28"/>
          <w14:textFill>
            <w14:solidFill>
              <w14:schemeClr w14:val="tx1"/>
            </w14:solidFill>
          </w14:textFill>
        </w:rPr>
      </w:pPr>
      <w:bookmarkStart w:id="163" w:name="_Toc272"/>
      <w:bookmarkStart w:id="164" w:name="_Toc526842701"/>
      <w:r>
        <w:rPr>
          <w:rFonts w:hint="eastAsia" w:ascii="宋体" w:hAnsi="宋体" w:eastAsia="宋体" w:cs="宋体"/>
          <w:color w:val="000000" w:themeColor="text1"/>
          <w:sz w:val="28"/>
          <w:szCs w:val="28"/>
          <w14:textFill>
            <w14:solidFill>
              <w14:schemeClr w14:val="tx1"/>
            </w14:solidFill>
          </w14:textFill>
        </w:rPr>
        <w:t>3.3 详细评审</w:t>
      </w:r>
      <w:bookmarkEnd w:id="163"/>
      <w:bookmarkEnd w:id="164"/>
    </w:p>
    <w:p w14:paraId="2CF1F566">
      <w:pPr>
        <w:tabs>
          <w:tab w:val="left" w:pos="6060"/>
        </w:tabs>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3.3.1评审内容及步骤</w:t>
      </w:r>
    </w:p>
    <w:p w14:paraId="6F31CC6A">
      <w:pPr>
        <w:pStyle w:val="7"/>
        <w:ind w:left="0" w:leftChars="0" w:firstLine="416"/>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评标前</w:t>
      </w:r>
      <w:r>
        <w:rPr>
          <w:rFonts w:hint="eastAsia" w:ascii="宋体" w:hAnsi="宋体" w:cs="宋体"/>
          <w:color w:val="000000" w:themeColor="text1"/>
          <w:sz w:val="28"/>
          <w:szCs w:val="28"/>
          <w:lang w:val="en-US" w:eastAsia="zh-CN"/>
          <w14:textFill>
            <w14:solidFill>
              <w14:schemeClr w14:val="tx1"/>
            </w14:solidFill>
          </w14:textFill>
        </w:rPr>
        <w:t>采购人</w:t>
      </w:r>
      <w:r>
        <w:rPr>
          <w:rFonts w:hint="eastAsia" w:ascii="宋体" w:hAnsi="宋体" w:eastAsia="宋体" w:cs="宋体"/>
          <w:color w:val="000000" w:themeColor="text1"/>
          <w:sz w:val="28"/>
          <w:szCs w:val="28"/>
          <w14:textFill>
            <w14:solidFill>
              <w14:schemeClr w14:val="tx1"/>
            </w14:solidFill>
          </w14:textFill>
        </w:rPr>
        <w:t>需先对供应商磋商响应文件中的资格证明文件进行资格审查，然后再对通过资格审查和符合性评审的供应商进行技术</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、商务</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进行量化打分。</w:t>
      </w:r>
    </w:p>
    <w:p w14:paraId="10FCE685">
      <w:pPr>
        <w:tabs>
          <w:tab w:val="left" w:pos="6060"/>
        </w:tabs>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3.3.2技术</w:t>
      </w:r>
      <w:r>
        <w:rPr>
          <w:rFonts w:hint="eastAsia" w:ascii="宋体" w:hAnsi="宋体" w:eastAsia="宋体" w:cs="宋体"/>
          <w:b/>
          <w:color w:val="000000" w:themeColor="text1"/>
          <w:sz w:val="28"/>
          <w:szCs w:val="28"/>
          <w:lang w:eastAsia="zh-CN"/>
          <w14:textFill>
            <w14:solidFill>
              <w14:schemeClr w14:val="tx1"/>
            </w14:solidFill>
          </w14:textFill>
        </w:rPr>
        <w:t>部分</w:t>
      </w:r>
      <w:r>
        <w:rPr>
          <w:rFonts w:hint="eastAsia" w:ascii="宋体" w:hAnsi="宋体" w:eastAsia="宋体" w:cs="宋体"/>
          <w:b/>
          <w:color w:val="000000" w:themeColor="text1"/>
          <w:sz w:val="28"/>
          <w:szCs w:val="28"/>
          <w14:textFill>
            <w14:solidFill>
              <w14:schemeClr w14:val="tx1"/>
            </w14:solidFill>
          </w14:textFill>
        </w:rPr>
        <w:t>的评审：</w:t>
      </w:r>
    </w:p>
    <w:p w14:paraId="2DEA6D45">
      <w:pPr>
        <w:spacing w:line="360" w:lineRule="auto"/>
        <w:ind w:firstLine="420" w:firstLineChars="15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磋商小组依据供应商提交的磋商响应文件，对供应商的技术</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进行详细评审。</w:t>
      </w:r>
    </w:p>
    <w:p w14:paraId="22D5469C">
      <w:pPr>
        <w:tabs>
          <w:tab w:val="left" w:pos="6060"/>
        </w:tabs>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3.3.3确定供应商的有效报价：</w:t>
      </w:r>
    </w:p>
    <w:p w14:paraId="6A8C2714">
      <w:pPr>
        <w:pStyle w:val="21"/>
        <w:spacing w:line="360" w:lineRule="auto"/>
        <w:ind w:left="0" w:firstLine="548" w:firstLineChars="196"/>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供应商有效报价αi：磋商报价≤最高投标限价（采购预算）的磋商报价。当出现价格汇总错误、单价与合不符时，必须以磋商小组修正的为准，否则不再参与评标。</w:t>
      </w:r>
    </w:p>
    <w:p w14:paraId="20F5CBDD">
      <w:pPr>
        <w:tabs>
          <w:tab w:val="left" w:pos="6060"/>
        </w:tabs>
        <w:spacing w:line="360" w:lineRule="auto"/>
        <w:ind w:firstLine="562"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3.3.4商务标评审，详见上述评标办法前附表。</w:t>
      </w:r>
    </w:p>
    <w:p w14:paraId="46BE6025">
      <w:pPr>
        <w:tabs>
          <w:tab w:val="left" w:pos="6060"/>
        </w:tabs>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3.3.5汇总上述技术</w:t>
      </w:r>
      <w:r>
        <w:rPr>
          <w:rFonts w:hint="eastAsia" w:ascii="宋体" w:hAnsi="宋体" w:eastAsia="宋体" w:cs="宋体"/>
          <w:b/>
          <w:color w:val="000000" w:themeColor="text1"/>
          <w:sz w:val="28"/>
          <w:szCs w:val="28"/>
          <w:lang w:eastAsia="zh-CN"/>
          <w14:textFill>
            <w14:solidFill>
              <w14:schemeClr w14:val="tx1"/>
            </w14:solidFill>
          </w14:textFill>
        </w:rPr>
        <w:t>部分</w:t>
      </w:r>
      <w:r>
        <w:rPr>
          <w:rFonts w:hint="eastAsia" w:ascii="宋体" w:hAnsi="宋体" w:eastAsia="宋体" w:cs="宋体"/>
          <w:b/>
          <w:color w:val="000000" w:themeColor="text1"/>
          <w:sz w:val="28"/>
          <w:szCs w:val="28"/>
          <w14:textFill>
            <w14:solidFill>
              <w14:schemeClr w14:val="tx1"/>
            </w14:solidFill>
          </w14:textFill>
        </w:rPr>
        <w:t>和商务</w:t>
      </w:r>
      <w:r>
        <w:rPr>
          <w:rFonts w:hint="eastAsia" w:ascii="宋体" w:hAnsi="宋体" w:eastAsia="宋体" w:cs="宋体"/>
          <w:b/>
          <w:color w:val="000000" w:themeColor="text1"/>
          <w:sz w:val="28"/>
          <w:szCs w:val="28"/>
          <w:lang w:eastAsia="zh-CN"/>
          <w14:textFill>
            <w14:solidFill>
              <w14:schemeClr w14:val="tx1"/>
            </w14:solidFill>
          </w14:textFill>
        </w:rPr>
        <w:t>部分</w:t>
      </w:r>
      <w:r>
        <w:rPr>
          <w:rFonts w:hint="eastAsia" w:ascii="宋体" w:hAnsi="宋体" w:eastAsia="宋体" w:cs="宋体"/>
          <w:b/>
          <w:color w:val="000000" w:themeColor="text1"/>
          <w:sz w:val="28"/>
          <w:szCs w:val="28"/>
          <w14:textFill>
            <w14:solidFill>
              <w14:schemeClr w14:val="tx1"/>
            </w14:solidFill>
          </w14:textFill>
        </w:rPr>
        <w:t>得分，按综合得分由高到低的顺序排序。</w:t>
      </w:r>
    </w:p>
    <w:p w14:paraId="560D83DC">
      <w:pPr>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3.3.6确定成交供应商：</w:t>
      </w:r>
    </w:p>
    <w:p w14:paraId="179ADDE4">
      <w:pPr>
        <w:spacing w:line="360" w:lineRule="auto"/>
        <w:ind w:firstLine="551" w:firstLineChars="196"/>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u w:val="single"/>
          <w14:textFill>
            <w14:solidFill>
              <w14:schemeClr w14:val="tx1"/>
            </w14:solidFill>
          </w14:textFill>
        </w:rPr>
        <w:t>采购人依据磋商小组推荐的候选人，按照评标排序来确定第一名为成交供应商。成交供应商磋商报价（总价和综合单价）为成交价即为合同价，以此类推</w:t>
      </w:r>
      <w:r>
        <w:rPr>
          <w:rFonts w:hint="eastAsia" w:ascii="宋体" w:hAnsi="宋体" w:eastAsia="宋体" w:cs="宋体"/>
          <w:color w:val="000000" w:themeColor="text1"/>
          <w:sz w:val="28"/>
          <w:szCs w:val="28"/>
          <w14:textFill>
            <w14:solidFill>
              <w14:schemeClr w14:val="tx1"/>
            </w14:solidFill>
          </w14:textFill>
        </w:rPr>
        <w:t>。</w:t>
      </w:r>
    </w:p>
    <w:p w14:paraId="181A491D">
      <w:pPr>
        <w:tabs>
          <w:tab w:val="left" w:pos="6060"/>
        </w:tabs>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当确定的成交供应商放弃成交或不能够履行磋商响应文件承诺的条款，成交供应商按排名顺序依次递补或经采购人及监管同意后项目废标。</w:t>
      </w:r>
    </w:p>
    <w:p w14:paraId="38C54519">
      <w:pPr>
        <w:tabs>
          <w:tab w:val="left" w:pos="6060"/>
        </w:tabs>
        <w:spacing w:line="360" w:lineRule="auto"/>
        <w:ind w:firstLine="562"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3.3.7其他情况：</w:t>
      </w:r>
    </w:p>
    <w:p w14:paraId="1A10DB55">
      <w:pPr>
        <w:tabs>
          <w:tab w:val="left" w:pos="6060"/>
        </w:tabs>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综合得分并列时，比较磋商报价，此分项得分高者排序靠前；若磋商报价得分仍相同，比较供应商技术</w:t>
      </w:r>
      <w:r>
        <w:rPr>
          <w:rFonts w:hint="eastAsia" w:ascii="宋体" w:hAnsi="宋体" w:eastAsia="宋体" w:cs="宋体"/>
          <w:color w:val="000000" w:themeColor="text1"/>
          <w:sz w:val="28"/>
          <w:szCs w:val="28"/>
          <w:lang w:eastAsia="zh-CN"/>
          <w14:textFill>
            <w14:solidFill>
              <w14:schemeClr w14:val="tx1"/>
            </w14:solidFill>
          </w14:textFill>
        </w:rPr>
        <w:t>部分</w:t>
      </w:r>
      <w:r>
        <w:rPr>
          <w:rFonts w:hint="eastAsia" w:ascii="宋体" w:hAnsi="宋体" w:eastAsia="宋体" w:cs="宋体"/>
          <w:color w:val="000000" w:themeColor="text1"/>
          <w:sz w:val="28"/>
          <w:szCs w:val="28"/>
          <w14:textFill>
            <w14:solidFill>
              <w14:schemeClr w14:val="tx1"/>
            </w14:solidFill>
          </w14:textFill>
        </w:rPr>
        <w:t>得分；如仍相同，则由评委无记名投票，以得票高低确定排序先后。</w:t>
      </w:r>
    </w:p>
    <w:p w14:paraId="6B27EC81">
      <w:pPr>
        <w:tabs>
          <w:tab w:val="left" w:pos="6060"/>
        </w:tabs>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评标中采用插入法计算保留小数点后两位，第三位四舍五入。</w:t>
      </w:r>
    </w:p>
    <w:p w14:paraId="37B9443E">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本办法由采购人负责解释，未尽事宜执行有关规定。</w:t>
      </w:r>
    </w:p>
    <w:p w14:paraId="528B0C1F">
      <w:pPr>
        <w:pStyle w:val="4"/>
        <w:ind w:firstLine="562" w:firstLineChars="200"/>
        <w:rPr>
          <w:rFonts w:hint="eastAsia" w:ascii="宋体" w:hAnsi="宋体" w:eastAsia="宋体" w:cs="宋体"/>
          <w:color w:val="000000" w:themeColor="text1"/>
          <w:sz w:val="28"/>
          <w:szCs w:val="28"/>
          <w14:textFill>
            <w14:solidFill>
              <w14:schemeClr w14:val="tx1"/>
            </w14:solidFill>
          </w14:textFill>
        </w:rPr>
      </w:pPr>
      <w:bookmarkStart w:id="165" w:name="_Toc17944"/>
      <w:bookmarkStart w:id="166" w:name="_Toc526842702"/>
      <w:r>
        <w:rPr>
          <w:rFonts w:hint="eastAsia" w:ascii="宋体" w:hAnsi="宋体" w:eastAsia="宋体" w:cs="宋体"/>
          <w:color w:val="000000" w:themeColor="text1"/>
          <w:sz w:val="28"/>
          <w:szCs w:val="28"/>
          <w14:textFill>
            <w14:solidFill>
              <w14:schemeClr w14:val="tx1"/>
            </w14:solidFill>
          </w14:textFill>
        </w:rPr>
        <w:t>3.4 磋商响应文件的澄清和补正</w:t>
      </w:r>
      <w:bookmarkEnd w:id="165"/>
      <w:bookmarkEnd w:id="166"/>
    </w:p>
    <w:p w14:paraId="1952B3C8">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3.4.1在评标过程中，磋商小组可以书面形式要求供应商对所提交磋商响应文件中不明确的内容进行书面澄清或说明，或者对细微偏差进行补正。磋商小组不接受供应商主动提出的澄清、说明或补正。</w:t>
      </w:r>
    </w:p>
    <w:p w14:paraId="1F4488FF">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3.4.2 澄清、说明和补正不得改变磋商响应文件的实质性内容（算术性错误修正的除外）。供应商的书面澄清、说明和补正属于磋商响应文件的组成部分。</w:t>
      </w:r>
    </w:p>
    <w:p w14:paraId="69EDE34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3.4.3 磋商小组对供应商提交的澄清、说明或补正有疑问的，可以要求供应商进一步澄清、说明或补正，直至满足磋商小组的要求。</w:t>
      </w:r>
    </w:p>
    <w:p w14:paraId="64F57CB7">
      <w:pPr>
        <w:pStyle w:val="4"/>
        <w:ind w:firstLine="562" w:firstLineChars="200"/>
        <w:rPr>
          <w:rFonts w:hint="eastAsia" w:ascii="宋体" w:hAnsi="宋体" w:eastAsia="宋体" w:cs="宋体"/>
          <w:color w:val="000000" w:themeColor="text1"/>
          <w:sz w:val="28"/>
          <w:szCs w:val="28"/>
          <w14:textFill>
            <w14:solidFill>
              <w14:schemeClr w14:val="tx1"/>
            </w14:solidFill>
          </w14:textFill>
        </w:rPr>
      </w:pPr>
      <w:bookmarkStart w:id="167" w:name="_Toc13592"/>
      <w:bookmarkStart w:id="168" w:name="_Toc526842703"/>
      <w:r>
        <w:rPr>
          <w:rFonts w:hint="eastAsia" w:ascii="宋体" w:hAnsi="宋体" w:eastAsia="宋体" w:cs="宋体"/>
          <w:color w:val="000000" w:themeColor="text1"/>
          <w:sz w:val="28"/>
          <w:szCs w:val="28"/>
          <w14:textFill>
            <w14:solidFill>
              <w14:schemeClr w14:val="tx1"/>
            </w14:solidFill>
          </w14:textFill>
        </w:rPr>
        <w:t>3.5 评标结果</w:t>
      </w:r>
      <w:bookmarkEnd w:id="167"/>
      <w:bookmarkEnd w:id="168"/>
    </w:p>
    <w:p w14:paraId="7312E42C">
      <w:pPr>
        <w:spacing w:line="360" w:lineRule="auto"/>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3.5.1磋商小组按照得分由高到低的顺序推荐成交候选供应商。</w:t>
      </w:r>
    </w:p>
    <w:p w14:paraId="39476AAC">
      <w:pPr>
        <w:spacing w:line="360" w:lineRule="auto"/>
        <w:ind w:firstLine="560" w:firstLineChars="20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3.5.2 磋商小组完成评标后，应当向采购人提交书面评标报告。</w:t>
      </w:r>
    </w:p>
    <w:p w14:paraId="1F025288">
      <w:pPr>
        <w:pStyle w:val="3"/>
        <w:spacing w:before="0" w:after="0" w:line="360" w:lineRule="auto"/>
        <w:ind w:firstLine="562" w:firstLineChars="200"/>
        <w:rPr>
          <w:rFonts w:hint="eastAsia" w:ascii="宋体" w:hAnsi="宋体" w:eastAsia="宋体" w:cs="宋体"/>
          <w:color w:val="000000" w:themeColor="text1"/>
          <w:sz w:val="28"/>
          <w:szCs w:val="28"/>
          <w14:textFill>
            <w14:solidFill>
              <w14:schemeClr w14:val="tx1"/>
            </w14:solidFill>
          </w14:textFill>
        </w:rPr>
      </w:pPr>
      <w:bookmarkStart w:id="169" w:name="_Toc18242"/>
      <w:r>
        <w:rPr>
          <w:rFonts w:hint="eastAsia" w:ascii="宋体" w:hAnsi="宋体" w:eastAsia="宋体" w:cs="宋体"/>
          <w:color w:val="000000" w:themeColor="text1"/>
          <w:sz w:val="28"/>
          <w:szCs w:val="28"/>
          <w14:textFill>
            <w14:solidFill>
              <w14:schemeClr w14:val="tx1"/>
            </w14:solidFill>
          </w14:textFill>
        </w:rPr>
        <w:t>4.需要落实的政府采购政策</w:t>
      </w:r>
      <w:bookmarkEnd w:id="169"/>
      <w:bookmarkStart w:id="170" w:name="_Toc6400"/>
      <w:bookmarkStart w:id="171" w:name="_Toc9257"/>
      <w:bookmarkStart w:id="172" w:name="_Toc332199024"/>
      <w:bookmarkStart w:id="173" w:name="_Toc360604917"/>
      <w:bookmarkStart w:id="174" w:name="_Toc487726885"/>
      <w:bookmarkStart w:id="175" w:name="_Toc290389727"/>
      <w:bookmarkStart w:id="176" w:name="_Toc369361291"/>
      <w:bookmarkStart w:id="177" w:name="_Toc15026"/>
      <w:bookmarkStart w:id="178" w:name="_Toc332199115"/>
      <w:bookmarkStart w:id="179" w:name="_Toc526842704"/>
      <w:bookmarkStart w:id="180" w:name="_Toc500323106"/>
    </w:p>
    <w:bookmarkEnd w:id="170"/>
    <w:p w14:paraId="220C5DAC">
      <w:pPr>
        <w:tabs>
          <w:tab w:val="left" w:pos="1575"/>
        </w:tabs>
        <w:overflowPunct w:val="0"/>
        <w:spacing w:line="360" w:lineRule="auto"/>
        <w:ind w:firstLine="562" w:firstLineChars="200"/>
        <w:rPr>
          <w:rFonts w:hint="eastAsia" w:ascii="宋体" w:hAnsi="宋体" w:cs="宋体"/>
          <w:b/>
          <w:sz w:val="28"/>
          <w:szCs w:val="28"/>
        </w:rPr>
      </w:pPr>
      <w:bookmarkStart w:id="181" w:name="_Toc27288"/>
      <w:bookmarkStart w:id="182" w:name="_Toc5624"/>
      <w:bookmarkStart w:id="183" w:name="_Toc23303"/>
      <w:bookmarkStart w:id="184" w:name="_Toc18527"/>
      <w:r>
        <w:rPr>
          <w:rFonts w:hint="eastAsia" w:ascii="宋体" w:hAnsi="宋体" w:cs="宋体"/>
          <w:b/>
          <w:sz w:val="28"/>
          <w:szCs w:val="28"/>
        </w:rPr>
        <w:t>1.《政府采购促进中小企业发展管理办法》的通知（财库〔2020〕46号）</w:t>
      </w:r>
      <w:bookmarkEnd w:id="181"/>
      <w:r>
        <w:rPr>
          <w:rFonts w:hint="eastAsia" w:ascii="宋体" w:hAnsi="宋体" w:cs="宋体"/>
          <w:b/>
          <w:sz w:val="28"/>
          <w:szCs w:val="28"/>
        </w:rPr>
        <w:t>。</w:t>
      </w:r>
      <w:bookmarkEnd w:id="182"/>
      <w:bookmarkEnd w:id="183"/>
      <w:bookmarkEnd w:id="184"/>
    </w:p>
    <w:p w14:paraId="5C4DE456">
      <w:pPr>
        <w:tabs>
          <w:tab w:val="left" w:pos="1575"/>
        </w:tabs>
        <w:overflowPunct w:val="0"/>
        <w:spacing w:line="360" w:lineRule="auto"/>
        <w:ind w:firstLine="560" w:firstLineChars="200"/>
        <w:rPr>
          <w:rFonts w:hint="eastAsia" w:ascii="宋体" w:hAnsi="宋体" w:cs="宋体"/>
          <w:bCs/>
          <w:sz w:val="28"/>
          <w:szCs w:val="28"/>
        </w:rPr>
      </w:pPr>
      <w:bookmarkStart w:id="185" w:name="_Toc2618"/>
      <w:bookmarkStart w:id="186" w:name="_Toc26075"/>
      <w:bookmarkStart w:id="187" w:name="_Toc10056"/>
      <w:bookmarkStart w:id="188" w:name="_Toc15061"/>
      <w:bookmarkStart w:id="189" w:name="_Toc28308"/>
      <w:r>
        <w:rPr>
          <w:rFonts w:hint="eastAsia" w:ascii="宋体" w:hAnsi="宋体" w:cs="宋体"/>
          <w:bCs/>
          <w:sz w:val="28"/>
          <w:szCs w:val="28"/>
        </w:rPr>
        <w:t>在政府采购活动中，供应商提供的货物、工程或者服务符合下列情形的，享受《办法》规定的中小企业扶持政策:</w:t>
      </w:r>
      <w:bookmarkEnd w:id="185"/>
      <w:bookmarkEnd w:id="186"/>
      <w:bookmarkEnd w:id="187"/>
      <w:bookmarkEnd w:id="188"/>
      <w:bookmarkEnd w:id="189"/>
    </w:p>
    <w:p w14:paraId="350AA31B">
      <w:pPr>
        <w:tabs>
          <w:tab w:val="left" w:pos="1575"/>
        </w:tabs>
        <w:overflowPunct w:val="0"/>
        <w:spacing w:line="360" w:lineRule="auto"/>
        <w:ind w:firstLine="560" w:firstLineChars="200"/>
        <w:rPr>
          <w:rFonts w:hint="eastAsia" w:ascii="宋体" w:hAnsi="宋体" w:cs="宋体"/>
          <w:bCs/>
          <w:sz w:val="28"/>
          <w:szCs w:val="28"/>
        </w:rPr>
      </w:pPr>
      <w:bookmarkStart w:id="190" w:name="_Toc13553"/>
      <w:bookmarkStart w:id="191" w:name="_Toc29610"/>
      <w:bookmarkStart w:id="192" w:name="_Toc13145"/>
      <w:bookmarkStart w:id="193" w:name="_Toc12926"/>
      <w:bookmarkStart w:id="194" w:name="_Toc3750"/>
      <w:r>
        <w:rPr>
          <w:rFonts w:hint="eastAsia" w:ascii="宋体" w:hAnsi="宋体" w:cs="宋体"/>
          <w:bCs/>
          <w:sz w:val="28"/>
          <w:szCs w:val="28"/>
        </w:rPr>
        <w:t>(一)在货物采购项目中，货物由中小企业制造，即货物由中小企业生产且使用该中小企业商号或者注册商标；</w:t>
      </w:r>
      <w:bookmarkEnd w:id="190"/>
      <w:bookmarkEnd w:id="191"/>
      <w:bookmarkEnd w:id="192"/>
      <w:bookmarkEnd w:id="193"/>
      <w:bookmarkEnd w:id="194"/>
    </w:p>
    <w:p w14:paraId="0FDDE506">
      <w:pPr>
        <w:tabs>
          <w:tab w:val="left" w:pos="1575"/>
        </w:tabs>
        <w:overflowPunct w:val="0"/>
        <w:spacing w:line="360" w:lineRule="auto"/>
        <w:ind w:firstLine="560" w:firstLineChars="200"/>
        <w:rPr>
          <w:rFonts w:hint="eastAsia" w:ascii="宋体" w:hAnsi="宋体" w:cs="宋体"/>
          <w:bCs/>
          <w:sz w:val="28"/>
          <w:szCs w:val="28"/>
        </w:rPr>
      </w:pPr>
      <w:bookmarkStart w:id="195" w:name="_Toc5972"/>
      <w:bookmarkStart w:id="196" w:name="_Toc10777"/>
      <w:bookmarkStart w:id="197" w:name="_Toc98"/>
      <w:bookmarkStart w:id="198" w:name="_Toc27737"/>
      <w:bookmarkStart w:id="199" w:name="_Toc2212"/>
      <w:r>
        <w:rPr>
          <w:rFonts w:hint="eastAsia" w:ascii="宋体" w:hAnsi="宋体" w:cs="宋体"/>
          <w:bCs/>
          <w:sz w:val="28"/>
          <w:szCs w:val="28"/>
        </w:rPr>
        <w:t>(二)在工程采购项目中，工程由中小企业承建，即工程施工单位为中小企业；</w:t>
      </w:r>
      <w:bookmarkEnd w:id="195"/>
      <w:bookmarkEnd w:id="196"/>
      <w:bookmarkEnd w:id="197"/>
      <w:bookmarkEnd w:id="198"/>
      <w:bookmarkEnd w:id="199"/>
    </w:p>
    <w:p w14:paraId="7D68D99F">
      <w:pPr>
        <w:tabs>
          <w:tab w:val="left" w:pos="1575"/>
        </w:tabs>
        <w:overflowPunct w:val="0"/>
        <w:spacing w:line="360" w:lineRule="auto"/>
        <w:ind w:firstLine="560" w:firstLineChars="200"/>
        <w:rPr>
          <w:rFonts w:hint="eastAsia" w:ascii="宋体" w:hAnsi="宋体" w:cs="宋体"/>
          <w:bCs/>
          <w:sz w:val="28"/>
          <w:szCs w:val="28"/>
        </w:rPr>
      </w:pPr>
      <w:bookmarkStart w:id="200" w:name="_Toc13181"/>
      <w:bookmarkStart w:id="201" w:name="_Toc2676"/>
      <w:bookmarkStart w:id="202" w:name="_Toc30603"/>
      <w:bookmarkStart w:id="203" w:name="_Toc14952"/>
      <w:bookmarkStart w:id="204" w:name="_Toc31732"/>
      <w:r>
        <w:rPr>
          <w:rFonts w:hint="eastAsia" w:ascii="宋体" w:hAnsi="宋体" w:cs="宋体"/>
          <w:bCs/>
          <w:sz w:val="28"/>
          <w:szCs w:val="28"/>
        </w:rPr>
        <w:t>(三)在服务采购项目中，服务由中小企业承接，即提供服务的人员为中小企业依照《中华人民共和国劳动合同法》订立劳动合同的从业人员。</w:t>
      </w:r>
      <w:bookmarkEnd w:id="200"/>
      <w:bookmarkEnd w:id="201"/>
      <w:bookmarkEnd w:id="202"/>
      <w:bookmarkEnd w:id="203"/>
      <w:bookmarkEnd w:id="204"/>
    </w:p>
    <w:p w14:paraId="46403CE3">
      <w:pPr>
        <w:tabs>
          <w:tab w:val="left" w:pos="1575"/>
        </w:tabs>
        <w:overflowPunct w:val="0"/>
        <w:spacing w:line="360" w:lineRule="auto"/>
        <w:ind w:firstLine="560" w:firstLineChars="200"/>
        <w:rPr>
          <w:rFonts w:hint="eastAsia" w:ascii="宋体" w:hAnsi="宋体" w:cs="宋体"/>
          <w:bCs/>
          <w:sz w:val="28"/>
          <w:szCs w:val="28"/>
        </w:rPr>
      </w:pPr>
      <w:bookmarkStart w:id="205" w:name="_Toc28280"/>
      <w:bookmarkStart w:id="206" w:name="_Toc9186"/>
      <w:bookmarkStart w:id="207" w:name="_Toc21217"/>
      <w:bookmarkStart w:id="208" w:name="_Toc31982"/>
      <w:bookmarkStart w:id="209" w:name="_Toc31112"/>
      <w:r>
        <w:rPr>
          <w:rFonts w:hint="eastAsia" w:ascii="宋体" w:hAnsi="宋体" w:cs="宋体"/>
          <w:bCs/>
          <w:sz w:val="28"/>
          <w:szCs w:val="28"/>
        </w:rPr>
        <w:t>在货物采购项目中，供应商提供的货物既有中小企业制造货物，也有大型企业制造货物的，不享受《办法》规定的中小企业扶持政策。</w:t>
      </w:r>
      <w:bookmarkEnd w:id="205"/>
      <w:bookmarkEnd w:id="206"/>
      <w:bookmarkEnd w:id="207"/>
      <w:bookmarkEnd w:id="208"/>
      <w:bookmarkEnd w:id="209"/>
    </w:p>
    <w:p w14:paraId="2B912F4B">
      <w:pPr>
        <w:tabs>
          <w:tab w:val="left" w:pos="1575"/>
        </w:tabs>
        <w:overflowPunct w:val="0"/>
        <w:spacing w:line="360" w:lineRule="auto"/>
        <w:ind w:firstLine="560" w:firstLineChars="200"/>
        <w:rPr>
          <w:rFonts w:hint="eastAsia" w:ascii="宋体" w:hAnsi="宋体" w:cs="宋体"/>
          <w:bCs/>
          <w:sz w:val="28"/>
          <w:szCs w:val="28"/>
        </w:rPr>
      </w:pPr>
      <w:bookmarkStart w:id="210" w:name="_Toc28678"/>
      <w:bookmarkStart w:id="211" w:name="_Toc6020"/>
      <w:bookmarkStart w:id="212" w:name="_Toc18434"/>
      <w:bookmarkStart w:id="213" w:name="_Toc12766"/>
      <w:bookmarkStart w:id="214" w:name="_Toc23925"/>
      <w:r>
        <w:rPr>
          <w:rFonts w:hint="eastAsia" w:ascii="宋体" w:hAnsi="宋体" w:cs="宋体"/>
          <w:bCs/>
          <w:sz w:val="28"/>
          <w:szCs w:val="28"/>
        </w:rPr>
        <w:t>以联合体形式参加政府采购活动，联合体各方均为中小企业的，联合体视同中小企业。其中，联合体各方均为小微企业的，联合体视同小微企业。</w:t>
      </w:r>
      <w:bookmarkEnd w:id="210"/>
      <w:bookmarkEnd w:id="211"/>
      <w:bookmarkEnd w:id="212"/>
      <w:bookmarkEnd w:id="213"/>
      <w:bookmarkEnd w:id="214"/>
    </w:p>
    <w:p w14:paraId="01E25312">
      <w:pPr>
        <w:tabs>
          <w:tab w:val="left" w:pos="1575"/>
        </w:tabs>
        <w:overflowPunct w:val="0"/>
        <w:spacing w:line="360" w:lineRule="auto"/>
        <w:ind w:firstLine="560" w:firstLineChars="200"/>
        <w:rPr>
          <w:rFonts w:hint="eastAsia" w:ascii="宋体" w:hAnsi="宋体" w:cs="宋体"/>
          <w:bCs/>
          <w:sz w:val="28"/>
          <w:szCs w:val="28"/>
        </w:rPr>
      </w:pPr>
      <w:bookmarkStart w:id="215" w:name="_Toc28971"/>
      <w:bookmarkStart w:id="216" w:name="_Toc17492"/>
      <w:bookmarkStart w:id="217" w:name="_Toc9423"/>
      <w:bookmarkStart w:id="218" w:name="_Toc1848"/>
      <w:bookmarkStart w:id="219" w:name="_Toc24099"/>
      <w:r>
        <w:rPr>
          <w:rFonts w:hint="eastAsia" w:ascii="宋体" w:hAnsi="宋体" w:cs="宋体"/>
          <w:bCs/>
          <w:sz w:val="28"/>
          <w:szCs w:val="28"/>
        </w:rPr>
        <w:t>依据《办法》规定享受扶持政策获得政府采购合同的，小微企业不得将合同分包给大中型企业，中型企业不得将合同分包给大型企业。</w:t>
      </w:r>
      <w:bookmarkEnd w:id="215"/>
      <w:bookmarkEnd w:id="216"/>
      <w:bookmarkEnd w:id="217"/>
      <w:bookmarkEnd w:id="218"/>
      <w:bookmarkEnd w:id="219"/>
    </w:p>
    <w:p w14:paraId="0A63BF60">
      <w:pPr>
        <w:tabs>
          <w:tab w:val="left" w:pos="1575"/>
        </w:tabs>
        <w:overflowPunct w:val="0"/>
        <w:spacing w:line="360" w:lineRule="auto"/>
        <w:ind w:firstLine="560" w:firstLineChars="200"/>
        <w:rPr>
          <w:rFonts w:hint="eastAsia" w:ascii="宋体" w:hAnsi="宋体" w:cs="宋体"/>
          <w:bCs/>
          <w:sz w:val="28"/>
          <w:szCs w:val="28"/>
        </w:rPr>
      </w:pPr>
      <w:bookmarkStart w:id="220" w:name="_Toc7194"/>
      <w:bookmarkStart w:id="221" w:name="_Toc12812"/>
      <w:bookmarkStart w:id="222" w:name="_Toc4775"/>
      <w:bookmarkStart w:id="223" w:name="_Toc26502"/>
      <w:bookmarkStart w:id="224" w:name="_Toc26091"/>
      <w:r>
        <w:rPr>
          <w:rFonts w:hint="eastAsia" w:ascii="宋体" w:hAnsi="宋体" w:cs="宋体"/>
          <w:bCs/>
          <w:sz w:val="28"/>
          <w:szCs w:val="28"/>
        </w:rPr>
        <w:t>根据《政府采购促进中小企业发展管理办法》的通知（财库〔2020〕46号）规定，参加政府采购活动的中小企业应当提供《中小企业声明函》（见附件）。供应商提供的《中小企业声明函》资料必须真实，否则，按照有关规定予以处理。</w:t>
      </w:r>
      <w:bookmarkEnd w:id="220"/>
      <w:bookmarkEnd w:id="221"/>
      <w:bookmarkEnd w:id="222"/>
      <w:bookmarkEnd w:id="223"/>
      <w:bookmarkEnd w:id="224"/>
    </w:p>
    <w:p w14:paraId="68BE20F5">
      <w:pPr>
        <w:tabs>
          <w:tab w:val="left" w:pos="1575"/>
        </w:tabs>
        <w:overflowPunct w:val="0"/>
        <w:spacing w:line="360" w:lineRule="auto"/>
        <w:ind w:firstLine="560" w:firstLineChars="200"/>
        <w:rPr>
          <w:rFonts w:hint="eastAsia" w:ascii="宋体" w:hAnsi="宋体" w:cs="宋体"/>
          <w:bCs/>
          <w:sz w:val="28"/>
          <w:szCs w:val="28"/>
        </w:rPr>
      </w:pPr>
      <w:bookmarkStart w:id="225" w:name="_Toc10392"/>
      <w:bookmarkStart w:id="226" w:name="_Toc28497"/>
      <w:bookmarkStart w:id="227" w:name="_Toc2963"/>
      <w:bookmarkStart w:id="228" w:name="_Toc29579"/>
      <w:bookmarkStart w:id="229" w:name="_Toc4731"/>
      <w:r>
        <w:rPr>
          <w:rFonts w:hint="eastAsia" w:ascii="宋体" w:hAnsi="宋体" w:cs="宋体"/>
          <w:bCs/>
          <w:sz w:val="28"/>
          <w:szCs w:val="28"/>
        </w:rPr>
        <w:t>评标委员会根据《政府采购促进中小企业发展管理办法》的通知（财库〔2020〕46号）、《财政部关于进一步加大政府采购支持中小企业力度的通知》（财库〔2022〕19号）的相关规定，小微企业报价给予10%(工程项目为3%)的扣除，用扣除后的价格参加评审。适用招标投标法的政府采购工程建设项目，采用综合评估法但未采用低价优先法计算价格分的，评标时应当在采用原报价进行评分的基础上增加其价格得分的3%作为其价格分。</w:t>
      </w:r>
      <w:bookmarkEnd w:id="225"/>
      <w:bookmarkEnd w:id="226"/>
      <w:bookmarkEnd w:id="227"/>
      <w:bookmarkEnd w:id="228"/>
      <w:bookmarkEnd w:id="229"/>
    </w:p>
    <w:p w14:paraId="66E97C2E">
      <w:pPr>
        <w:tabs>
          <w:tab w:val="left" w:pos="1575"/>
        </w:tabs>
        <w:overflowPunct w:val="0"/>
        <w:spacing w:line="360" w:lineRule="auto"/>
        <w:ind w:firstLine="560" w:firstLineChars="200"/>
        <w:rPr>
          <w:rFonts w:hint="eastAsia" w:ascii="宋体" w:hAnsi="宋体" w:cs="宋体"/>
          <w:bCs/>
          <w:sz w:val="28"/>
          <w:szCs w:val="28"/>
        </w:rPr>
      </w:pPr>
      <w:bookmarkStart w:id="230" w:name="_Toc2434"/>
      <w:bookmarkStart w:id="231" w:name="_Toc11983"/>
      <w:bookmarkStart w:id="232" w:name="_Toc25557"/>
      <w:bookmarkStart w:id="233" w:name="_Toc10033"/>
      <w:bookmarkStart w:id="234" w:name="_Toc12101"/>
      <w:r>
        <w:rPr>
          <w:rFonts w:hint="eastAsia" w:ascii="宋体" w:hAnsi="宋体" w:cs="宋体"/>
          <w:bCs/>
          <w:sz w:val="28"/>
          <w:szCs w:val="28"/>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bookmarkEnd w:id="230"/>
      <w:bookmarkEnd w:id="231"/>
      <w:bookmarkEnd w:id="232"/>
      <w:bookmarkEnd w:id="233"/>
      <w:bookmarkEnd w:id="234"/>
    </w:p>
    <w:p w14:paraId="66EABE09">
      <w:pPr>
        <w:tabs>
          <w:tab w:val="left" w:pos="1575"/>
        </w:tabs>
        <w:overflowPunct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在政府采购活动中，残疾人福利性单位、监狱企业视同小型、微型企业，不重复享受政策。</w:t>
      </w:r>
    </w:p>
    <w:p w14:paraId="05E823CC">
      <w:pPr>
        <w:tabs>
          <w:tab w:val="left" w:pos="1575"/>
        </w:tabs>
        <w:overflowPunct w:val="0"/>
        <w:spacing w:line="360" w:lineRule="auto"/>
        <w:ind w:firstLine="562" w:firstLineChars="200"/>
        <w:rPr>
          <w:rFonts w:hint="eastAsia" w:ascii="宋体" w:hAnsi="宋体" w:cs="宋体"/>
          <w:b/>
          <w:sz w:val="28"/>
          <w:szCs w:val="28"/>
        </w:rPr>
      </w:pPr>
      <w:bookmarkStart w:id="235" w:name="_Toc10110"/>
      <w:bookmarkStart w:id="236" w:name="_Toc12159"/>
      <w:bookmarkStart w:id="237" w:name="_Toc5526"/>
      <w:bookmarkStart w:id="238" w:name="_Toc12743"/>
      <w:bookmarkStart w:id="239" w:name="_Toc22642"/>
      <w:r>
        <w:rPr>
          <w:rFonts w:hint="eastAsia" w:ascii="宋体" w:hAnsi="宋体" w:cs="宋体"/>
          <w:b/>
          <w:sz w:val="28"/>
          <w:szCs w:val="28"/>
        </w:rPr>
        <w:t>2.财政部司法部关于政府采购支持监狱企业发展有关问题的通知—财库〔2014〕68号</w:t>
      </w:r>
      <w:bookmarkEnd w:id="235"/>
      <w:bookmarkEnd w:id="236"/>
      <w:r>
        <w:rPr>
          <w:rFonts w:hint="eastAsia" w:ascii="宋体" w:hAnsi="宋体" w:cs="宋体"/>
          <w:b/>
          <w:sz w:val="28"/>
          <w:szCs w:val="28"/>
        </w:rPr>
        <w:t xml:space="preserve"> 。</w:t>
      </w:r>
      <w:bookmarkEnd w:id="237"/>
      <w:bookmarkEnd w:id="238"/>
      <w:bookmarkEnd w:id="239"/>
    </w:p>
    <w:p w14:paraId="016B023F">
      <w:pPr>
        <w:tabs>
          <w:tab w:val="left" w:pos="1575"/>
        </w:tabs>
        <w:overflowPunct w:val="0"/>
        <w:spacing w:line="360" w:lineRule="auto"/>
        <w:ind w:firstLine="560" w:firstLineChars="200"/>
        <w:rPr>
          <w:rFonts w:hint="eastAsia" w:ascii="宋体" w:hAnsi="宋体" w:cs="宋体"/>
          <w:bCs/>
          <w:sz w:val="28"/>
          <w:szCs w:val="28"/>
        </w:rPr>
      </w:pPr>
      <w:bookmarkStart w:id="240" w:name="_Toc14358"/>
      <w:bookmarkStart w:id="241" w:name="_Toc4382"/>
      <w:bookmarkStart w:id="242" w:name="_Toc13779"/>
      <w:bookmarkStart w:id="243" w:name="_Toc11892"/>
      <w:bookmarkStart w:id="244" w:name="_Toc11710"/>
      <w:r>
        <w:rPr>
          <w:rFonts w:hint="eastAsia" w:ascii="宋体" w:hAnsi="宋体" w:cs="宋体"/>
          <w:bCs/>
          <w:sz w:val="28"/>
          <w:szCs w:val="28"/>
        </w:rPr>
        <w:t>根据《关于政府采购支持监狱企业发展有关问题的通知》（财库（2014）68号）规定，在政府采购活动中，监狱企业视同小型、微型企业，享受政府采购促进中小企业发展的政府采购政策。监狱企业参加政府采购活动时，应当提供由省级以上监狱管理局、戒毒管理局（含新疆生产建设兵团）出具的属于监狱企业的证明文件。</w:t>
      </w:r>
      <w:bookmarkEnd w:id="240"/>
      <w:bookmarkEnd w:id="241"/>
      <w:bookmarkEnd w:id="242"/>
      <w:bookmarkEnd w:id="243"/>
      <w:bookmarkEnd w:id="244"/>
    </w:p>
    <w:p w14:paraId="3C2E52EC">
      <w:pPr>
        <w:tabs>
          <w:tab w:val="left" w:pos="1575"/>
        </w:tabs>
        <w:overflowPunct w:val="0"/>
        <w:spacing w:line="360" w:lineRule="auto"/>
        <w:ind w:firstLine="560" w:firstLineChars="200"/>
        <w:rPr>
          <w:rFonts w:hint="eastAsia" w:ascii="宋体" w:hAnsi="宋体" w:cs="宋体"/>
          <w:bCs/>
          <w:sz w:val="28"/>
          <w:szCs w:val="28"/>
        </w:rPr>
      </w:pPr>
      <w:bookmarkStart w:id="245" w:name="_Toc5219"/>
      <w:bookmarkStart w:id="246" w:name="_Toc14231"/>
      <w:bookmarkStart w:id="247" w:name="_Toc30736"/>
      <w:bookmarkStart w:id="248" w:name="_Toc10867"/>
      <w:bookmarkStart w:id="249" w:name="_Toc32315"/>
      <w:r>
        <w:rPr>
          <w:rFonts w:hint="eastAsia" w:ascii="宋体" w:hAnsi="宋体" w:cs="宋体"/>
          <w:bCs/>
          <w:sz w:val="28"/>
          <w:szCs w:val="28"/>
        </w:rPr>
        <w:t>评标委员会对监狱企业的价格给予10%的扣除，用扣除后的价格参与评审。</w:t>
      </w:r>
      <w:bookmarkEnd w:id="245"/>
      <w:bookmarkEnd w:id="246"/>
      <w:bookmarkEnd w:id="247"/>
      <w:bookmarkEnd w:id="248"/>
      <w:bookmarkEnd w:id="249"/>
    </w:p>
    <w:p w14:paraId="0E7CEDE1">
      <w:pPr>
        <w:tabs>
          <w:tab w:val="left" w:pos="1575"/>
        </w:tabs>
        <w:overflowPunct w:val="0"/>
        <w:spacing w:line="360" w:lineRule="auto"/>
        <w:ind w:firstLine="562" w:firstLineChars="200"/>
        <w:rPr>
          <w:rFonts w:hint="eastAsia" w:ascii="宋体" w:hAnsi="宋体" w:cs="宋体"/>
          <w:b/>
          <w:sz w:val="28"/>
          <w:szCs w:val="28"/>
        </w:rPr>
      </w:pPr>
      <w:bookmarkStart w:id="250" w:name="_Toc15904"/>
      <w:bookmarkStart w:id="251" w:name="_Toc14589"/>
      <w:bookmarkStart w:id="252" w:name="_Toc20450"/>
      <w:bookmarkStart w:id="253" w:name="_Toc18595"/>
      <w:bookmarkStart w:id="254" w:name="_Toc30515"/>
      <w:r>
        <w:rPr>
          <w:rFonts w:hint="eastAsia" w:ascii="宋体" w:hAnsi="宋体" w:cs="宋体"/>
          <w:b/>
          <w:sz w:val="28"/>
          <w:szCs w:val="28"/>
        </w:rPr>
        <w:t>3.《国务院办公厅关于建立政府强制采购节能产品制度的通知》—国办发〔2007〕51号</w:t>
      </w:r>
      <w:bookmarkEnd w:id="250"/>
      <w:bookmarkEnd w:id="251"/>
      <w:r>
        <w:rPr>
          <w:rFonts w:hint="eastAsia" w:ascii="宋体" w:hAnsi="宋体" w:cs="宋体"/>
          <w:b/>
          <w:sz w:val="28"/>
          <w:szCs w:val="28"/>
        </w:rPr>
        <w:t>。</w:t>
      </w:r>
      <w:bookmarkEnd w:id="252"/>
      <w:bookmarkEnd w:id="253"/>
      <w:bookmarkEnd w:id="254"/>
    </w:p>
    <w:p w14:paraId="7E91B285">
      <w:pPr>
        <w:tabs>
          <w:tab w:val="left" w:pos="1575"/>
        </w:tabs>
        <w:overflowPunct w:val="0"/>
        <w:spacing w:line="360" w:lineRule="auto"/>
        <w:ind w:firstLine="560" w:firstLineChars="200"/>
        <w:rPr>
          <w:rFonts w:hint="eastAsia" w:ascii="宋体" w:hAnsi="宋体" w:cs="宋体"/>
          <w:bCs/>
          <w:sz w:val="28"/>
          <w:szCs w:val="28"/>
        </w:rPr>
      </w:pPr>
      <w:bookmarkStart w:id="255" w:name="_Toc16954"/>
      <w:bookmarkStart w:id="256" w:name="_Toc11339"/>
      <w:bookmarkStart w:id="257" w:name="_Toc20764"/>
      <w:bookmarkStart w:id="258" w:name="_Toc19432"/>
      <w:bookmarkStart w:id="259" w:name="_Toc24650"/>
      <w:r>
        <w:rPr>
          <w:rFonts w:hint="eastAsia" w:ascii="宋体" w:hAnsi="宋体" w:cs="宋体"/>
          <w:bCs/>
          <w:sz w:val="28"/>
          <w:szCs w:val="28"/>
        </w:rPr>
        <w:t>各级政府机构使用财政性资金进行政府采购活动时，在技术、服务等指标满足采购需求的前提下，要优先采购节能产品，对部分节能效果、性能等达到要求的产品，实行强制采购。</w:t>
      </w:r>
      <w:bookmarkEnd w:id="255"/>
      <w:bookmarkEnd w:id="256"/>
      <w:bookmarkEnd w:id="257"/>
      <w:bookmarkEnd w:id="258"/>
      <w:bookmarkEnd w:id="259"/>
    </w:p>
    <w:p w14:paraId="6A74AA10">
      <w:pPr>
        <w:tabs>
          <w:tab w:val="left" w:pos="1575"/>
        </w:tabs>
        <w:overflowPunct w:val="0"/>
        <w:spacing w:line="360" w:lineRule="auto"/>
        <w:ind w:firstLine="562" w:firstLineChars="200"/>
        <w:rPr>
          <w:rFonts w:hint="eastAsia" w:ascii="宋体" w:hAnsi="宋体" w:cs="宋体"/>
          <w:b/>
          <w:sz w:val="28"/>
          <w:szCs w:val="28"/>
        </w:rPr>
      </w:pPr>
      <w:r>
        <w:rPr>
          <w:rFonts w:hint="eastAsia" w:ascii="宋体" w:hAnsi="宋体" w:cs="宋体"/>
          <w:b/>
          <w:sz w:val="28"/>
          <w:szCs w:val="28"/>
        </w:rPr>
        <w:t>4.《关于印发环境标志产品政府采购品目清单的通知》（财库〔2019〕18号）</w:t>
      </w:r>
    </w:p>
    <w:p w14:paraId="4AE3B381">
      <w:pPr>
        <w:tabs>
          <w:tab w:val="left" w:pos="1575"/>
        </w:tabs>
        <w:overflowPunct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根据《关于印发环境标志产品政府采购品目清单的通知》（财库〔2019〕18号）、《财政部发展改革委 生态环境部 市场监管总局关于调整优化节能产品 环境标志产品政府采购执行机制的通知》（财库〔2019〕9号）规定，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5B2FFB98">
      <w:pPr>
        <w:tabs>
          <w:tab w:val="left" w:pos="1575"/>
        </w:tabs>
        <w:overflowPunct w:val="0"/>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5.《关于印发节能产品政府采购品目清单的通知》（财库〔2019〕19号） </w:t>
      </w:r>
    </w:p>
    <w:p w14:paraId="44771984">
      <w:pPr>
        <w:pStyle w:val="116"/>
        <w:ind w:firstLine="560" w:firstLineChars="200"/>
        <w:rPr>
          <w:rFonts w:hint="eastAsia" w:ascii="宋体" w:hAnsi="宋体" w:cs="宋体"/>
          <w:b/>
          <w:color w:val="000000"/>
          <w:szCs w:val="28"/>
        </w:rPr>
      </w:pPr>
      <w:r>
        <w:rPr>
          <w:rFonts w:hint="eastAsia" w:ascii="宋体" w:hAnsi="宋体" w:cs="宋体"/>
          <w:bCs/>
          <w:color w:val="000000"/>
          <w:szCs w:val="28"/>
        </w:rPr>
        <w:t>根据《关于印发节能产品政府采购品目清单的通知》（财库〔2019〕19号）、《财政部发展改革委 生态环境部 市场监管总局关于调整优化节能产品 环境标志产品政府采购执行机制的通知》（财库〔2019〕9号）规定，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4E019719">
      <w:pPr>
        <w:tabs>
          <w:tab w:val="left" w:pos="1575"/>
        </w:tabs>
        <w:overflowPunct w:val="0"/>
        <w:spacing w:line="360" w:lineRule="auto"/>
        <w:ind w:firstLine="560" w:firstLineChars="200"/>
        <w:rPr>
          <w:rFonts w:hint="eastAsia" w:ascii="宋体" w:hAnsi="宋体" w:cs="宋体"/>
          <w:bCs/>
          <w:sz w:val="28"/>
          <w:szCs w:val="28"/>
        </w:rPr>
      </w:pPr>
      <w:r>
        <w:rPr>
          <w:rFonts w:hint="eastAsia" w:ascii="宋体" w:hAnsi="宋体" w:cs="宋体"/>
          <w:bCs/>
          <w:color w:val="000000"/>
          <w:sz w:val="28"/>
          <w:szCs w:val="28"/>
        </w:rPr>
        <w:t>注：获得上述认证的产品在投标时应提供有效证明材料。以上所有证明文件复印件须加盖供应商公章并注明“与原件一致”，否则不予计分。</w:t>
      </w:r>
    </w:p>
    <w:p w14:paraId="52FAF52D">
      <w:pPr>
        <w:tabs>
          <w:tab w:val="left" w:pos="1575"/>
        </w:tabs>
        <w:overflowPunct w:val="0"/>
        <w:spacing w:line="360" w:lineRule="auto"/>
        <w:ind w:firstLine="562" w:firstLineChars="200"/>
        <w:rPr>
          <w:rFonts w:hint="eastAsia" w:ascii="宋体" w:hAnsi="宋体" w:cs="宋体"/>
          <w:b/>
          <w:sz w:val="28"/>
          <w:szCs w:val="28"/>
        </w:rPr>
      </w:pPr>
      <w:bookmarkStart w:id="260" w:name="_Toc17122"/>
      <w:bookmarkStart w:id="261" w:name="_Toc5700"/>
      <w:bookmarkStart w:id="262" w:name="_Toc27955"/>
      <w:bookmarkStart w:id="263" w:name="_Toc24583"/>
      <w:bookmarkStart w:id="264" w:name="_Toc18923"/>
      <w:r>
        <w:rPr>
          <w:rFonts w:hint="eastAsia" w:ascii="宋体" w:hAnsi="宋体" w:cs="宋体"/>
          <w:b/>
          <w:sz w:val="28"/>
          <w:szCs w:val="28"/>
        </w:rPr>
        <w:t>6.《关于促进残疾人就业政府采购政策的通知》财库〔2017〕141号</w:t>
      </w:r>
      <w:bookmarkEnd w:id="260"/>
      <w:bookmarkEnd w:id="261"/>
      <w:r>
        <w:rPr>
          <w:rFonts w:hint="eastAsia" w:ascii="宋体" w:hAnsi="宋体" w:cs="宋体"/>
          <w:b/>
          <w:sz w:val="28"/>
          <w:szCs w:val="28"/>
        </w:rPr>
        <w:t>。</w:t>
      </w:r>
      <w:bookmarkEnd w:id="262"/>
      <w:bookmarkEnd w:id="263"/>
      <w:bookmarkEnd w:id="264"/>
    </w:p>
    <w:p w14:paraId="2787C9D5">
      <w:pPr>
        <w:tabs>
          <w:tab w:val="left" w:pos="1575"/>
        </w:tabs>
        <w:overflowPunct w:val="0"/>
        <w:spacing w:line="360" w:lineRule="auto"/>
        <w:ind w:firstLine="560" w:firstLineChars="200"/>
        <w:rPr>
          <w:rFonts w:hint="eastAsia" w:ascii="宋体" w:hAnsi="宋体" w:cs="宋体"/>
          <w:bCs/>
          <w:sz w:val="28"/>
          <w:szCs w:val="28"/>
        </w:rPr>
      </w:pPr>
      <w:bookmarkStart w:id="265" w:name="_Toc22172"/>
      <w:bookmarkStart w:id="266" w:name="_Toc1750"/>
      <w:bookmarkStart w:id="267" w:name="_Toc28713"/>
      <w:bookmarkStart w:id="268" w:name="_Toc30234"/>
      <w:bookmarkStart w:id="269" w:name="_Toc24922"/>
      <w:r>
        <w:rPr>
          <w:rFonts w:hint="eastAsia" w:ascii="宋体" w:hAnsi="宋体" w:cs="宋体"/>
          <w:bCs/>
          <w:sz w:val="28"/>
          <w:szCs w:val="28"/>
        </w:rPr>
        <w:t>福利企业参加政府采购活动时，应当提供市级以上民政局、财政局、残联部门出具的福利性企业的证明文件。</w:t>
      </w:r>
      <w:bookmarkEnd w:id="265"/>
      <w:bookmarkEnd w:id="266"/>
      <w:bookmarkEnd w:id="267"/>
      <w:bookmarkEnd w:id="268"/>
      <w:bookmarkEnd w:id="269"/>
    </w:p>
    <w:p w14:paraId="5B72C166">
      <w:pPr>
        <w:tabs>
          <w:tab w:val="left" w:pos="1575"/>
        </w:tabs>
        <w:overflowPunct w:val="0"/>
        <w:spacing w:line="360" w:lineRule="auto"/>
        <w:ind w:firstLine="562" w:firstLineChars="200"/>
        <w:rPr>
          <w:rFonts w:hint="eastAsia" w:ascii="宋体" w:hAnsi="宋体" w:cs="宋体"/>
          <w:bCs/>
          <w:sz w:val="28"/>
          <w:szCs w:val="28"/>
        </w:rPr>
      </w:pPr>
      <w:bookmarkStart w:id="270" w:name="_Toc14226"/>
      <w:bookmarkStart w:id="271" w:name="_Toc20174"/>
      <w:bookmarkStart w:id="272" w:name="_Toc24373"/>
      <w:bookmarkStart w:id="273" w:name="_Toc27107"/>
      <w:bookmarkStart w:id="274" w:name="_Toc8691"/>
      <w:r>
        <w:rPr>
          <w:rFonts w:hint="eastAsia" w:ascii="宋体" w:hAnsi="宋体" w:cs="宋体"/>
          <w:b/>
          <w:sz w:val="28"/>
          <w:szCs w:val="28"/>
        </w:rPr>
        <w:t>7.陕西省财政厅关于印发《陕西省中小企业政府采购信用融资办法》（陕财办采〔2018〕23号）</w:t>
      </w:r>
      <w:bookmarkEnd w:id="270"/>
      <w:bookmarkEnd w:id="271"/>
      <w:r>
        <w:rPr>
          <w:rFonts w:hint="eastAsia" w:ascii="宋体" w:hAnsi="宋体" w:cs="宋体"/>
          <w:b/>
          <w:sz w:val="28"/>
          <w:szCs w:val="28"/>
        </w:rPr>
        <w:t>。</w:t>
      </w:r>
      <w:bookmarkEnd w:id="272"/>
      <w:bookmarkEnd w:id="273"/>
      <w:bookmarkEnd w:id="274"/>
    </w:p>
    <w:p w14:paraId="49472EE9">
      <w:pPr>
        <w:tabs>
          <w:tab w:val="left" w:pos="1575"/>
        </w:tabs>
        <w:overflowPunct w:val="0"/>
        <w:spacing w:line="360" w:lineRule="auto"/>
        <w:ind w:firstLine="560" w:firstLineChars="200"/>
        <w:rPr>
          <w:rFonts w:hint="eastAsia" w:ascii="宋体" w:hAnsi="宋体" w:cs="宋体"/>
          <w:bCs/>
          <w:sz w:val="28"/>
          <w:szCs w:val="28"/>
        </w:rPr>
      </w:pPr>
      <w:bookmarkStart w:id="275" w:name="_Toc2203"/>
      <w:bookmarkStart w:id="276" w:name="_Toc802"/>
      <w:bookmarkStart w:id="277" w:name="_Toc1696"/>
      <w:bookmarkStart w:id="278" w:name="_Toc26044"/>
      <w:bookmarkStart w:id="279" w:name="_Toc2902"/>
      <w:r>
        <w:rPr>
          <w:rFonts w:hint="eastAsia" w:ascii="宋体" w:hAnsi="宋体" w:cs="宋体"/>
          <w:bCs/>
          <w:sz w:val="28"/>
          <w:szCs w:val="28"/>
        </w:rPr>
        <w:t>融资平台：有融资需求的供应商可根据自身情况，在陕西省政府采购信用融资平台（含各市分平台）自主选择金融机构及其融资产品，凭政府采购中标（成交）通知书或政府采购合同向金融机构提出融资申请。</w:t>
      </w:r>
      <w:bookmarkEnd w:id="275"/>
      <w:bookmarkEnd w:id="276"/>
      <w:bookmarkEnd w:id="277"/>
      <w:bookmarkEnd w:id="278"/>
      <w:bookmarkEnd w:id="279"/>
    </w:p>
    <w:p w14:paraId="139A4F8B">
      <w:pPr>
        <w:tabs>
          <w:tab w:val="left" w:pos="1575"/>
        </w:tabs>
        <w:overflowPunct w:val="0"/>
        <w:spacing w:line="360" w:lineRule="auto"/>
        <w:ind w:firstLine="560" w:firstLineChars="200"/>
        <w:rPr>
          <w:rFonts w:hint="eastAsia" w:ascii="宋体" w:hAnsi="宋体" w:cs="宋体"/>
          <w:bCs/>
          <w:sz w:val="28"/>
          <w:szCs w:val="28"/>
        </w:rPr>
      </w:pPr>
      <w:bookmarkStart w:id="280" w:name="_Toc4872"/>
      <w:bookmarkStart w:id="281" w:name="_Toc31707"/>
      <w:bookmarkStart w:id="282" w:name="_Toc29619"/>
      <w:bookmarkStart w:id="283" w:name="_Toc6798"/>
      <w:bookmarkStart w:id="284" w:name="_Toc30311"/>
      <w:r>
        <w:rPr>
          <w:rFonts w:hint="eastAsia" w:ascii="宋体" w:hAnsi="宋体" w:cs="宋体"/>
          <w:bCs/>
          <w:sz w:val="28"/>
          <w:szCs w:val="28"/>
        </w:rPr>
        <w:t>网址：http://www.ccgp-shaanxi.gov.cn/zcdservice/zcd/shanxi/</w:t>
      </w:r>
      <w:bookmarkEnd w:id="280"/>
      <w:bookmarkEnd w:id="281"/>
      <w:bookmarkEnd w:id="282"/>
      <w:bookmarkEnd w:id="283"/>
      <w:bookmarkEnd w:id="284"/>
    </w:p>
    <w:p w14:paraId="02532AC1">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08C956CE">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6A3BC856">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54E9F364">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2CB96441">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4109D25F">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3828C9DE">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2CB5576D">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182BBD5B">
      <w:pPr>
        <w:pStyle w:val="19"/>
        <w:rPr>
          <w:rFonts w:hint="eastAsia" w:ascii="宋体" w:hAnsi="宋体" w:eastAsia="宋体" w:cs="宋体"/>
          <w:b/>
          <w:color w:val="000000" w:themeColor="text1"/>
          <w:sz w:val="28"/>
          <w:szCs w:val="28"/>
          <w14:textFill>
            <w14:solidFill>
              <w14:schemeClr w14:val="tx1"/>
            </w14:solidFill>
          </w14:textFill>
        </w:rPr>
      </w:pPr>
    </w:p>
    <w:p w14:paraId="67EFCF4F">
      <w:pPr>
        <w:pStyle w:val="19"/>
        <w:rPr>
          <w:rFonts w:hint="eastAsia" w:ascii="宋体" w:hAnsi="宋体" w:eastAsia="宋体" w:cs="宋体"/>
          <w:b/>
          <w:color w:val="000000" w:themeColor="text1"/>
          <w:sz w:val="28"/>
          <w:szCs w:val="28"/>
          <w14:textFill>
            <w14:solidFill>
              <w14:schemeClr w14:val="tx1"/>
            </w14:solidFill>
          </w14:textFill>
        </w:rPr>
      </w:pPr>
    </w:p>
    <w:p w14:paraId="57487FD1">
      <w:pPr>
        <w:pStyle w:val="19"/>
        <w:rPr>
          <w:rFonts w:hint="eastAsia" w:ascii="宋体" w:hAnsi="宋体" w:eastAsia="宋体" w:cs="宋体"/>
          <w:b/>
          <w:color w:val="000000" w:themeColor="text1"/>
          <w:sz w:val="28"/>
          <w:szCs w:val="28"/>
          <w14:textFill>
            <w14:solidFill>
              <w14:schemeClr w14:val="tx1"/>
            </w14:solidFill>
          </w14:textFill>
        </w:rPr>
      </w:pPr>
    </w:p>
    <w:p w14:paraId="690B5B9B">
      <w:pPr>
        <w:pStyle w:val="19"/>
        <w:rPr>
          <w:rFonts w:hint="eastAsia" w:ascii="宋体" w:hAnsi="宋体" w:eastAsia="宋体" w:cs="宋体"/>
          <w:b/>
          <w:color w:val="000000" w:themeColor="text1"/>
          <w:sz w:val="28"/>
          <w:szCs w:val="28"/>
          <w14:textFill>
            <w14:solidFill>
              <w14:schemeClr w14:val="tx1"/>
            </w14:solidFill>
          </w14:textFill>
        </w:rPr>
      </w:pPr>
    </w:p>
    <w:p w14:paraId="3AEB1426">
      <w:pPr>
        <w:pStyle w:val="19"/>
        <w:rPr>
          <w:rFonts w:hint="eastAsia" w:ascii="宋体" w:hAnsi="宋体" w:eastAsia="宋体" w:cs="宋体"/>
          <w:b/>
          <w:color w:val="000000" w:themeColor="text1"/>
          <w:sz w:val="28"/>
          <w:szCs w:val="28"/>
          <w14:textFill>
            <w14:solidFill>
              <w14:schemeClr w14:val="tx1"/>
            </w14:solidFill>
          </w14:textFill>
        </w:rPr>
      </w:pPr>
    </w:p>
    <w:p w14:paraId="670CE8C0">
      <w:pPr>
        <w:pStyle w:val="19"/>
        <w:rPr>
          <w:rFonts w:hint="eastAsia" w:ascii="宋体" w:hAnsi="宋体" w:eastAsia="宋体" w:cs="宋体"/>
          <w:b/>
          <w:color w:val="000000" w:themeColor="text1"/>
          <w:sz w:val="28"/>
          <w:szCs w:val="28"/>
          <w14:textFill>
            <w14:solidFill>
              <w14:schemeClr w14:val="tx1"/>
            </w14:solidFill>
          </w14:textFill>
        </w:rPr>
      </w:pPr>
    </w:p>
    <w:p w14:paraId="0CD472F0">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02307B03">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p>
    <w:p w14:paraId="64196ED5">
      <w:pPr>
        <w:spacing w:line="360" w:lineRule="auto"/>
        <w:outlineLvl w:val="1"/>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附件A:废标条件</w:t>
      </w:r>
      <w:bookmarkEnd w:id="171"/>
      <w:bookmarkEnd w:id="172"/>
      <w:bookmarkEnd w:id="173"/>
      <w:bookmarkEnd w:id="174"/>
      <w:bookmarkEnd w:id="175"/>
      <w:bookmarkEnd w:id="176"/>
      <w:bookmarkEnd w:id="177"/>
      <w:bookmarkEnd w:id="178"/>
      <w:bookmarkEnd w:id="179"/>
      <w:bookmarkEnd w:id="180"/>
    </w:p>
    <w:p w14:paraId="77FB6C78">
      <w:pPr>
        <w:pStyle w:val="16"/>
        <w:rPr>
          <w:rFonts w:hint="eastAsia"/>
        </w:rPr>
      </w:pPr>
    </w:p>
    <w:p w14:paraId="1AF13667">
      <w:pPr>
        <w:adjustRightInd w:val="0"/>
        <w:snapToGrid w:val="0"/>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废 标 条 件</w:t>
      </w:r>
    </w:p>
    <w:p w14:paraId="7432B854">
      <w:pPr>
        <w:pStyle w:val="16"/>
        <w:rPr>
          <w:rFonts w:hint="eastAsia"/>
        </w:rPr>
      </w:pPr>
    </w:p>
    <w:p w14:paraId="12423189">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A0. 总  则</w:t>
      </w:r>
    </w:p>
    <w:p w14:paraId="71F2C32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本附件所集中所示的否决投标条件，是本章“评标办法”的组成部分，是对本章正文部分所归定否决投标条件的总结和补充，如果出现相互矛盾的情况，以本章正文部分的规定为准。</w:t>
      </w:r>
    </w:p>
    <w:p w14:paraId="5D51616E">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A1. 否决投标条件</w:t>
      </w:r>
    </w:p>
    <w:p w14:paraId="3CDB3394">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供应商或其磋商响应文件有下列情形之一的，否决其投标：</w:t>
      </w:r>
    </w:p>
    <w:p w14:paraId="22B8EF78">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（1）</w:t>
      </w:r>
      <w:r>
        <w:rPr>
          <w:rFonts w:hint="eastAsia" w:ascii="宋体" w:hAnsi="宋体" w:eastAsia="宋体" w:cs="宋体"/>
          <w:color w:val="000000" w:themeColor="text1"/>
          <w:spacing w:val="4"/>
          <w:sz w:val="28"/>
          <w:szCs w:val="28"/>
          <w:lang w:eastAsia="zh-CN"/>
          <w14:textFill>
            <w14:solidFill>
              <w14:schemeClr w14:val="tx1"/>
            </w14:solidFill>
          </w14:textFill>
        </w:rPr>
        <w:t>磋商报价</w:t>
      </w:r>
      <w:r>
        <w:rPr>
          <w:rFonts w:hint="eastAsia" w:ascii="宋体" w:hAnsi="宋体" w:eastAsia="宋体" w:cs="宋体"/>
          <w:color w:val="000000" w:themeColor="text1"/>
          <w:spacing w:val="4"/>
          <w:sz w:val="28"/>
          <w:szCs w:val="28"/>
          <w14:textFill>
            <w14:solidFill>
              <w14:schemeClr w14:val="tx1"/>
            </w14:solidFill>
          </w14:textFill>
        </w:rPr>
        <w:t>明显低于成本形成不正当竞争的；</w:t>
      </w:r>
    </w:p>
    <w:p w14:paraId="27DF8547">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（2）</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正副本数量不符合</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规定；</w:t>
      </w:r>
    </w:p>
    <w:p w14:paraId="5D4B02D8">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（3）</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的语言、计量单位、报价货币、知识产权、</w:t>
      </w:r>
      <w:r>
        <w:rPr>
          <w:rFonts w:hint="eastAsia" w:ascii="宋体" w:hAnsi="宋体" w:eastAsia="宋体" w:cs="宋体"/>
          <w:color w:val="000000" w:themeColor="text1"/>
          <w:spacing w:val="4"/>
          <w:sz w:val="28"/>
          <w:szCs w:val="28"/>
          <w:lang w:eastAsia="zh-CN"/>
          <w14:textFill>
            <w14:solidFill>
              <w14:schemeClr w14:val="tx1"/>
            </w14:solidFill>
          </w14:textFill>
        </w:rPr>
        <w:t>投标</w:t>
      </w:r>
      <w:r>
        <w:rPr>
          <w:rFonts w:hint="eastAsia" w:ascii="宋体" w:hAnsi="宋体" w:eastAsia="宋体" w:cs="宋体"/>
          <w:color w:val="000000" w:themeColor="text1"/>
          <w:spacing w:val="4"/>
          <w:sz w:val="28"/>
          <w:szCs w:val="28"/>
          <w14:textFill>
            <w14:solidFill>
              <w14:schemeClr w14:val="tx1"/>
            </w14:solidFill>
          </w14:textFill>
        </w:rPr>
        <w:t>有效期等不符合</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规定；</w:t>
      </w:r>
    </w:p>
    <w:p w14:paraId="1DDCB7E0">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（4）未按</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规定要求签署、盖章的；无</w:t>
      </w:r>
      <w:r>
        <w:rPr>
          <w:rFonts w:hint="eastAsia" w:ascii="宋体" w:hAnsi="宋体" w:eastAsia="宋体" w:cs="宋体"/>
          <w:color w:val="000000" w:themeColor="text1"/>
          <w:spacing w:val="4"/>
          <w:sz w:val="28"/>
          <w:szCs w:val="28"/>
          <w:lang w:eastAsia="zh-CN"/>
          <w14:textFill>
            <w14:solidFill>
              <w14:schemeClr w14:val="tx1"/>
            </w14:solidFill>
          </w14:textFill>
        </w:rPr>
        <w:t>投标</w:t>
      </w:r>
      <w:r>
        <w:rPr>
          <w:rFonts w:hint="eastAsia" w:ascii="宋体" w:hAnsi="宋体" w:eastAsia="宋体" w:cs="宋体"/>
          <w:color w:val="000000" w:themeColor="text1"/>
          <w:spacing w:val="4"/>
          <w:sz w:val="28"/>
          <w:szCs w:val="28"/>
          <w14:textFill>
            <w14:solidFill>
              <w14:schemeClr w14:val="tx1"/>
            </w14:solidFill>
          </w14:textFill>
        </w:rPr>
        <w:t>有效期或有效期达不到</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要求的</w:t>
      </w: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不符合</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规定且影响整个</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有效性和采购活动公平竞争的；</w:t>
      </w:r>
    </w:p>
    <w:p w14:paraId="40EEA5FF">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（5）响应技术标准明显不符合</w:t>
      </w:r>
      <w:r>
        <w:rPr>
          <w:rFonts w:hint="eastAsia" w:ascii="宋体" w:hAnsi="宋体" w:eastAsia="宋体" w:cs="宋体"/>
          <w:color w:val="000000" w:themeColor="text1"/>
          <w:spacing w:val="4"/>
          <w:sz w:val="28"/>
          <w:szCs w:val="28"/>
          <w:lang w:eastAsia="zh-CN"/>
          <w14:textFill>
            <w14:solidFill>
              <w14:schemeClr w14:val="tx1"/>
            </w14:solidFill>
          </w14:textFill>
        </w:rPr>
        <w:t>项目</w:t>
      </w:r>
      <w:r>
        <w:rPr>
          <w:rFonts w:hint="eastAsia" w:ascii="宋体" w:hAnsi="宋体" w:eastAsia="宋体" w:cs="宋体"/>
          <w:color w:val="000000" w:themeColor="text1"/>
          <w:spacing w:val="4"/>
          <w:sz w:val="28"/>
          <w:szCs w:val="28"/>
          <w14:textFill>
            <w14:solidFill>
              <w14:schemeClr w14:val="tx1"/>
            </w14:solidFill>
          </w14:textFill>
        </w:rPr>
        <w:t>的要求；</w:t>
      </w:r>
    </w:p>
    <w:p w14:paraId="0C6D5413">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（6）附有采购人不能接受的条件或者不符合</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规定的其他实质性要求，商务条款偏离的；</w:t>
      </w:r>
    </w:p>
    <w:p w14:paraId="427EF780">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（7）未按照</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要求编制，内容严重缺失的。</w:t>
      </w:r>
    </w:p>
    <w:p w14:paraId="73B86B93">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8</w:t>
      </w:r>
      <w:r>
        <w:rPr>
          <w:rFonts w:hint="eastAsia" w:ascii="宋体" w:hAnsi="宋体" w:eastAsia="宋体" w:cs="宋体"/>
          <w:color w:val="000000" w:themeColor="text1"/>
          <w:spacing w:val="4"/>
          <w:sz w:val="28"/>
          <w:szCs w:val="28"/>
          <w:lang w:eastAsia="zh-CN"/>
          <w14:textFill>
            <w14:solidFill>
              <w14:schemeClr w14:val="tx1"/>
            </w14:solidFill>
          </w14:textFill>
        </w:rPr>
        <w:t>）投标人</w:t>
      </w:r>
      <w:r>
        <w:rPr>
          <w:rFonts w:hint="eastAsia" w:ascii="宋体" w:hAnsi="宋体" w:eastAsia="宋体" w:cs="宋体"/>
          <w:color w:val="000000" w:themeColor="text1"/>
          <w:spacing w:val="4"/>
          <w:sz w:val="28"/>
          <w:szCs w:val="28"/>
          <w14:textFill>
            <w14:solidFill>
              <w14:schemeClr w14:val="tx1"/>
            </w14:solidFill>
          </w14:textFill>
        </w:rPr>
        <w:t>单位未经过正常渠道领取</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，或</w:t>
      </w:r>
      <w:r>
        <w:rPr>
          <w:rFonts w:hint="eastAsia" w:ascii="宋体" w:hAnsi="宋体" w:eastAsia="宋体" w:cs="宋体"/>
          <w:color w:val="000000" w:themeColor="text1"/>
          <w:spacing w:val="4"/>
          <w:sz w:val="28"/>
          <w:szCs w:val="28"/>
          <w:lang w:eastAsia="zh-CN"/>
          <w14:textFill>
            <w14:solidFill>
              <w14:schemeClr w14:val="tx1"/>
            </w14:solidFill>
          </w14:textFill>
        </w:rPr>
        <w:t>投标人</w:t>
      </w:r>
      <w:r>
        <w:rPr>
          <w:rFonts w:hint="eastAsia" w:ascii="宋体" w:hAnsi="宋体" w:eastAsia="宋体" w:cs="宋体"/>
          <w:color w:val="000000" w:themeColor="text1"/>
          <w:spacing w:val="4"/>
          <w:sz w:val="28"/>
          <w:szCs w:val="28"/>
          <w14:textFill>
            <w14:solidFill>
              <w14:schemeClr w14:val="tx1"/>
            </w14:solidFill>
          </w14:textFill>
        </w:rPr>
        <w:t>名称与领取</w:t>
      </w:r>
      <w:r>
        <w:rPr>
          <w:rFonts w:hint="eastAsia" w:ascii="宋体" w:hAnsi="宋体" w:eastAsia="宋体" w:cs="宋体"/>
          <w:color w:val="000000" w:themeColor="text1"/>
          <w:spacing w:val="4"/>
          <w:sz w:val="28"/>
          <w:szCs w:val="28"/>
          <w:lang w:eastAsia="zh-CN"/>
          <w14:textFill>
            <w14:solidFill>
              <w14:schemeClr w14:val="tx1"/>
            </w14:solidFill>
          </w14:textFill>
        </w:rPr>
        <w:t>磋商文件</w:t>
      </w:r>
      <w:r>
        <w:rPr>
          <w:rFonts w:hint="eastAsia" w:ascii="宋体" w:hAnsi="宋体" w:eastAsia="宋体" w:cs="宋体"/>
          <w:color w:val="000000" w:themeColor="text1"/>
          <w:spacing w:val="4"/>
          <w:sz w:val="28"/>
          <w:szCs w:val="28"/>
          <w14:textFill>
            <w14:solidFill>
              <w14:schemeClr w14:val="tx1"/>
            </w14:solidFill>
          </w14:textFill>
        </w:rPr>
        <w:t>时登记的</w:t>
      </w:r>
      <w:r>
        <w:rPr>
          <w:rFonts w:hint="eastAsia" w:ascii="宋体" w:hAnsi="宋体" w:eastAsia="宋体" w:cs="宋体"/>
          <w:color w:val="000000" w:themeColor="text1"/>
          <w:spacing w:val="4"/>
          <w:sz w:val="28"/>
          <w:szCs w:val="28"/>
          <w:lang w:eastAsia="zh-CN"/>
          <w14:textFill>
            <w14:solidFill>
              <w14:schemeClr w14:val="tx1"/>
            </w14:solidFill>
          </w14:textFill>
        </w:rPr>
        <w:t>投标</w:t>
      </w:r>
      <w:r>
        <w:rPr>
          <w:rFonts w:hint="eastAsia" w:ascii="宋体" w:hAnsi="宋体" w:eastAsia="宋体" w:cs="宋体"/>
          <w:color w:val="000000" w:themeColor="text1"/>
          <w:spacing w:val="4"/>
          <w:sz w:val="28"/>
          <w:szCs w:val="28"/>
          <w14:textFill>
            <w14:solidFill>
              <w14:schemeClr w14:val="tx1"/>
            </w14:solidFill>
          </w14:textFill>
        </w:rPr>
        <w:t>单位名称不符的；</w:t>
      </w:r>
    </w:p>
    <w:p w14:paraId="6A9D5978">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9</w:t>
      </w: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未按规定交纳</w:t>
      </w:r>
      <w:r>
        <w:rPr>
          <w:rFonts w:hint="eastAsia" w:ascii="宋体" w:hAnsi="宋体" w:eastAsia="宋体" w:cs="宋体"/>
          <w:color w:val="000000" w:themeColor="text1"/>
          <w:spacing w:val="4"/>
          <w:sz w:val="28"/>
          <w:szCs w:val="28"/>
          <w:lang w:eastAsia="zh-CN"/>
          <w14:textFill>
            <w14:solidFill>
              <w14:schemeClr w14:val="tx1"/>
            </w14:solidFill>
          </w14:textFill>
        </w:rPr>
        <w:t>磋商保证金</w:t>
      </w:r>
      <w:r>
        <w:rPr>
          <w:rFonts w:hint="eastAsia" w:ascii="宋体" w:hAnsi="宋体" w:eastAsia="宋体" w:cs="宋体"/>
          <w:color w:val="000000" w:themeColor="text1"/>
          <w:spacing w:val="4"/>
          <w:sz w:val="28"/>
          <w:szCs w:val="28"/>
          <w14:textFill>
            <w14:solidFill>
              <w14:schemeClr w14:val="tx1"/>
            </w14:solidFill>
          </w14:textFill>
        </w:rPr>
        <w:t>的；</w:t>
      </w:r>
    </w:p>
    <w:p w14:paraId="4516EEB3">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10</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未按照</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格式及内容要求填写的；</w:t>
      </w:r>
    </w:p>
    <w:p w14:paraId="6901D4DD">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11</w:t>
      </w:r>
      <w:r>
        <w:rPr>
          <w:rFonts w:hint="eastAsia" w:ascii="宋体" w:hAnsi="宋体" w:eastAsia="宋体" w:cs="宋体"/>
          <w:color w:val="000000" w:themeColor="text1"/>
          <w:spacing w:val="4"/>
          <w:sz w:val="28"/>
          <w:szCs w:val="28"/>
          <w:lang w:eastAsia="zh-CN"/>
          <w14:textFill>
            <w14:solidFill>
              <w14:schemeClr w14:val="tx1"/>
            </w14:solidFill>
          </w14:textFill>
        </w:rPr>
        <w:t>）投标人</w:t>
      </w:r>
      <w:r>
        <w:rPr>
          <w:rFonts w:hint="eastAsia" w:ascii="宋体" w:hAnsi="宋体" w:eastAsia="宋体" w:cs="宋体"/>
          <w:color w:val="000000" w:themeColor="text1"/>
          <w:spacing w:val="4"/>
          <w:sz w:val="28"/>
          <w:szCs w:val="28"/>
          <w14:textFill>
            <w14:solidFill>
              <w14:schemeClr w14:val="tx1"/>
            </w14:solidFill>
          </w14:textFill>
        </w:rPr>
        <w:t>针对同一项目递交两份或多份内容不同的</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，未书面声明哪一份是有效的或出现选择性报价的；</w:t>
      </w:r>
    </w:p>
    <w:p w14:paraId="17916A6F">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12</w:t>
      </w: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附有采购人、</w:t>
      </w:r>
      <w:r>
        <w:rPr>
          <w:rFonts w:hint="eastAsia" w:ascii="宋体" w:hAnsi="宋体" w:eastAsia="宋体" w:cs="宋体"/>
          <w:color w:val="000000" w:themeColor="text1"/>
          <w:spacing w:val="4"/>
          <w:sz w:val="28"/>
          <w:szCs w:val="28"/>
          <w:lang w:eastAsia="zh-CN"/>
          <w14:textFill>
            <w14:solidFill>
              <w14:schemeClr w14:val="tx1"/>
            </w14:solidFill>
          </w14:textFill>
        </w:rPr>
        <w:t>招标</w:t>
      </w:r>
      <w:r>
        <w:rPr>
          <w:rFonts w:hint="eastAsia" w:ascii="宋体" w:hAnsi="宋体" w:eastAsia="宋体" w:cs="宋体"/>
          <w:color w:val="000000" w:themeColor="text1"/>
          <w:spacing w:val="4"/>
          <w:sz w:val="28"/>
          <w:szCs w:val="28"/>
          <w14:textFill>
            <w14:solidFill>
              <w14:schemeClr w14:val="tx1"/>
            </w14:solidFill>
          </w14:textFill>
        </w:rPr>
        <w:t>组织机构不能接受的条款和商务响应方面（</w:t>
      </w:r>
      <w:r>
        <w:rPr>
          <w:rFonts w:hint="eastAsia" w:ascii="宋体" w:hAnsi="宋体" w:eastAsia="宋体" w:cs="宋体"/>
          <w:color w:val="000000" w:themeColor="text1"/>
          <w:spacing w:val="4"/>
          <w:sz w:val="28"/>
          <w:szCs w:val="28"/>
          <w:lang w:eastAsia="zh-CN"/>
          <w14:textFill>
            <w14:solidFill>
              <w14:schemeClr w14:val="tx1"/>
            </w14:solidFill>
          </w14:textFill>
        </w:rPr>
        <w:t>工期、履约验收</w:t>
      </w:r>
      <w:r>
        <w:rPr>
          <w:rFonts w:hint="eastAsia" w:ascii="宋体" w:hAnsi="宋体" w:eastAsia="宋体" w:cs="宋体"/>
          <w:color w:val="000000" w:themeColor="text1"/>
          <w:spacing w:val="4"/>
          <w:sz w:val="28"/>
          <w:szCs w:val="28"/>
          <w14:textFill>
            <w14:solidFill>
              <w14:schemeClr w14:val="tx1"/>
            </w14:solidFill>
          </w14:textFill>
        </w:rPr>
        <w:t>）与</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要求不一致的；</w:t>
      </w:r>
    </w:p>
    <w:p w14:paraId="6B354406">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13</w:t>
      </w:r>
      <w:r>
        <w:rPr>
          <w:rFonts w:hint="eastAsia" w:ascii="宋体" w:hAnsi="宋体" w:eastAsia="宋体" w:cs="宋体"/>
          <w:color w:val="000000" w:themeColor="text1"/>
          <w:spacing w:val="4"/>
          <w:sz w:val="28"/>
          <w:szCs w:val="28"/>
          <w:lang w:eastAsia="zh-CN"/>
          <w14:textFill>
            <w14:solidFill>
              <w14:schemeClr w14:val="tx1"/>
            </w14:solidFill>
          </w14:textFill>
        </w:rPr>
        <w:t>）在政府采购或其它重大项目履约过程中有不良记录，不能按期履约的；</w:t>
      </w:r>
    </w:p>
    <w:p w14:paraId="4930CFBB">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14</w:t>
      </w:r>
      <w:r>
        <w:rPr>
          <w:rFonts w:hint="eastAsia" w:ascii="宋体" w:hAnsi="宋体" w:eastAsia="宋体" w:cs="宋体"/>
          <w:color w:val="000000" w:themeColor="text1"/>
          <w:spacing w:val="4"/>
          <w:sz w:val="28"/>
          <w:szCs w:val="28"/>
          <w:lang w:eastAsia="zh-CN"/>
          <w14:textFill>
            <w14:solidFill>
              <w14:schemeClr w14:val="tx1"/>
            </w14:solidFill>
          </w14:textFill>
        </w:rPr>
        <w:t>）磋商报价与市场价偏离较大，低于成本，形成不正当竞争的；</w:t>
      </w:r>
    </w:p>
    <w:p w14:paraId="74E3AF76">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15</w:t>
      </w:r>
      <w:r>
        <w:rPr>
          <w:rFonts w:hint="eastAsia" w:ascii="宋体" w:hAnsi="宋体" w:eastAsia="宋体" w:cs="宋体"/>
          <w:color w:val="000000" w:themeColor="text1"/>
          <w:spacing w:val="4"/>
          <w:sz w:val="28"/>
          <w:szCs w:val="28"/>
          <w:lang w:eastAsia="zh-CN"/>
          <w14:textFill>
            <w14:solidFill>
              <w14:schemeClr w14:val="tx1"/>
            </w14:solidFill>
          </w14:textFill>
        </w:rPr>
        <w:t>）有重大缺漏项的；</w:t>
      </w:r>
    </w:p>
    <w:p w14:paraId="3A2C55F4">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16</w:t>
      </w:r>
      <w:r>
        <w:rPr>
          <w:rFonts w:hint="eastAsia" w:ascii="宋体" w:hAnsi="宋体" w:eastAsia="宋体" w:cs="宋体"/>
          <w:color w:val="000000" w:themeColor="text1"/>
          <w:spacing w:val="4"/>
          <w:sz w:val="28"/>
          <w:szCs w:val="28"/>
          <w:lang w:eastAsia="zh-CN"/>
          <w14:textFill>
            <w14:solidFill>
              <w14:schemeClr w14:val="tx1"/>
            </w14:solidFill>
          </w14:textFill>
        </w:rPr>
        <w:t>）以他人名义进行投标的；</w:t>
      </w:r>
    </w:p>
    <w:p w14:paraId="6291A0D8">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17</w:t>
      </w:r>
      <w:r>
        <w:rPr>
          <w:rFonts w:hint="eastAsia" w:ascii="宋体" w:hAnsi="宋体" w:eastAsia="宋体" w:cs="宋体"/>
          <w:color w:val="000000" w:themeColor="text1"/>
          <w:spacing w:val="4"/>
          <w:sz w:val="28"/>
          <w:szCs w:val="28"/>
          <w:lang w:eastAsia="zh-CN"/>
          <w14:textFill>
            <w14:solidFill>
              <w14:schemeClr w14:val="tx1"/>
            </w14:solidFill>
          </w14:textFill>
        </w:rPr>
        <w:t>）投标人无法定代表人授权书或其授权书的有效性不符合磋商文件规定的；</w:t>
      </w:r>
    </w:p>
    <w:p w14:paraId="78D40A37">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18</w:t>
      </w:r>
      <w:r>
        <w:rPr>
          <w:rFonts w:hint="eastAsia" w:ascii="宋体" w:hAnsi="宋体" w:eastAsia="宋体" w:cs="宋体"/>
          <w:color w:val="000000" w:themeColor="text1"/>
          <w:spacing w:val="4"/>
          <w:sz w:val="28"/>
          <w:szCs w:val="28"/>
          <w:lang w:eastAsia="zh-CN"/>
          <w14:textFill>
            <w14:solidFill>
              <w14:schemeClr w14:val="tx1"/>
            </w14:solidFill>
          </w14:textFill>
        </w:rPr>
        <w:t>）投标人有串通投标、弄虚作假、行贿等违法行为的。</w:t>
      </w:r>
    </w:p>
    <w:p w14:paraId="786064D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19</w:t>
      </w:r>
      <w:r>
        <w:rPr>
          <w:rFonts w:hint="eastAsia" w:ascii="宋体" w:hAnsi="宋体" w:eastAsia="宋体" w:cs="宋体"/>
          <w:color w:val="000000" w:themeColor="text1"/>
          <w:spacing w:val="4"/>
          <w:sz w:val="28"/>
          <w:szCs w:val="28"/>
          <w:lang w:eastAsia="zh-CN"/>
          <w14:textFill>
            <w14:solidFill>
              <w14:schemeClr w14:val="tx1"/>
            </w14:solidFill>
          </w14:textFill>
        </w:rPr>
        <w:t>）照抄或复印磋商文件技术及商务要求的、手写的、未按规定签署的响应文件的；</w:t>
      </w:r>
    </w:p>
    <w:p w14:paraId="4BC8D89F">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20</w:t>
      </w:r>
      <w:r>
        <w:rPr>
          <w:rFonts w:hint="eastAsia" w:ascii="宋体" w:hAnsi="宋体" w:eastAsia="宋体" w:cs="宋体"/>
          <w:color w:val="000000" w:themeColor="text1"/>
          <w:spacing w:val="4"/>
          <w:sz w:val="28"/>
          <w:szCs w:val="28"/>
          <w:lang w:eastAsia="zh-CN"/>
          <w14:textFill>
            <w14:solidFill>
              <w14:schemeClr w14:val="tx1"/>
            </w14:solidFill>
          </w14:textFill>
        </w:rPr>
        <w:t>）响应文件的实质性内容未使用中文表述，意思表述不明确，前后矛盾或者使用计量单位不符合磋商文件要求；</w:t>
      </w:r>
    </w:p>
    <w:p w14:paraId="061AC08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21</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的关键内容字迹模糊、无法辨认的，或者</w:t>
      </w:r>
      <w:r>
        <w:rPr>
          <w:rFonts w:hint="eastAsia" w:ascii="宋体" w:hAnsi="宋体" w:eastAsia="宋体" w:cs="宋体"/>
          <w:color w:val="000000" w:themeColor="text1"/>
          <w:spacing w:val="4"/>
          <w:sz w:val="28"/>
          <w:szCs w:val="28"/>
          <w:lang w:eastAsia="zh-CN"/>
          <w14:textFill>
            <w14:solidFill>
              <w14:schemeClr w14:val="tx1"/>
            </w14:solidFill>
          </w14:textFill>
        </w:rPr>
        <w:t>响应文件</w:t>
      </w:r>
      <w:r>
        <w:rPr>
          <w:rFonts w:hint="eastAsia" w:ascii="宋体" w:hAnsi="宋体" w:eastAsia="宋体" w:cs="宋体"/>
          <w:color w:val="000000" w:themeColor="text1"/>
          <w:spacing w:val="4"/>
          <w:sz w:val="28"/>
          <w:szCs w:val="28"/>
          <w14:textFill>
            <w14:solidFill>
              <w14:schemeClr w14:val="tx1"/>
            </w14:solidFill>
          </w14:textFill>
        </w:rPr>
        <w:t>中经修正的内容字迹模糊难以辨认或者修改处未按规定签名盖章的；</w:t>
      </w:r>
    </w:p>
    <w:p w14:paraId="5F183D5F">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22</w:t>
      </w: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未实质性响</w:t>
      </w:r>
      <w:r>
        <w:rPr>
          <w:rFonts w:hint="eastAsia" w:ascii="宋体" w:hAnsi="宋体" w:eastAsia="宋体" w:cs="宋体"/>
          <w:color w:val="000000" w:themeColor="text1"/>
          <w:spacing w:val="4"/>
          <w:sz w:val="28"/>
          <w:szCs w:val="28"/>
          <w:lang w:eastAsia="zh-CN"/>
          <w14:textFill>
            <w14:solidFill>
              <w14:schemeClr w14:val="tx1"/>
            </w14:solidFill>
          </w14:textFill>
        </w:rPr>
        <w:t>应或者擅自改变磋商文件要求的；</w:t>
      </w:r>
    </w:p>
    <w:p w14:paraId="76D3B3AE">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23</w:t>
      </w:r>
      <w:r>
        <w:rPr>
          <w:rFonts w:hint="eastAsia" w:ascii="宋体" w:hAnsi="宋体" w:eastAsia="宋体" w:cs="宋体"/>
          <w:color w:val="000000" w:themeColor="text1"/>
          <w:spacing w:val="4"/>
          <w:sz w:val="28"/>
          <w:szCs w:val="28"/>
          <w:lang w:eastAsia="zh-CN"/>
          <w14:textFill>
            <w14:solidFill>
              <w14:schemeClr w14:val="tx1"/>
            </w14:solidFill>
          </w14:textFill>
        </w:rPr>
        <w:t>）磋商报价超出最高限价或者超出采购预算，采购人不能支付的；</w:t>
      </w:r>
    </w:p>
    <w:p w14:paraId="4978A390">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lang w:val="en-US" w:eastAsia="zh-CN"/>
          <w14:textFill>
            <w14:solidFill>
              <w14:schemeClr w14:val="tx1"/>
            </w14:solidFill>
          </w14:textFill>
        </w:rPr>
        <w:t>2</w:t>
      </w:r>
      <w:r>
        <w:rPr>
          <w:rFonts w:hint="eastAsia" w:ascii="宋体" w:hAnsi="宋体" w:cs="宋体"/>
          <w:color w:val="000000" w:themeColor="text1"/>
          <w:spacing w:val="4"/>
          <w:sz w:val="28"/>
          <w:szCs w:val="28"/>
          <w:lang w:val="en-US" w:eastAsia="zh-CN"/>
          <w14:textFill>
            <w14:solidFill>
              <w14:schemeClr w14:val="tx1"/>
            </w14:solidFill>
          </w14:textFill>
        </w:rPr>
        <w:t>4</w:t>
      </w:r>
      <w:r>
        <w:rPr>
          <w:rFonts w:hint="eastAsia" w:ascii="宋体" w:hAnsi="宋体" w:eastAsia="宋体" w:cs="宋体"/>
          <w:color w:val="000000" w:themeColor="text1"/>
          <w:spacing w:val="4"/>
          <w:sz w:val="28"/>
          <w:szCs w:val="28"/>
          <w:lang w:eastAsia="zh-CN"/>
          <w14:textFill>
            <w14:solidFill>
              <w14:schemeClr w14:val="tx1"/>
            </w14:solidFill>
          </w14:textFill>
        </w:rPr>
        <w:t>）法律法规规定其他投标无效情形的。</w:t>
      </w:r>
    </w:p>
    <w:p w14:paraId="1E737E87">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lang w:eastAsia="zh-CN"/>
          <w14:textFill>
            <w14:solidFill>
              <w14:schemeClr w14:val="tx1"/>
            </w14:solidFill>
          </w14:textFill>
        </w:rPr>
      </w:pPr>
      <w:r>
        <w:rPr>
          <w:rFonts w:hint="eastAsia" w:ascii="宋体" w:hAnsi="宋体" w:eastAsia="宋体" w:cs="宋体"/>
          <w:color w:val="000000" w:themeColor="text1"/>
          <w:spacing w:val="4"/>
          <w:sz w:val="28"/>
          <w:szCs w:val="28"/>
          <w:lang w:eastAsia="zh-CN"/>
          <w14:textFill>
            <w14:solidFill>
              <w14:schemeClr w14:val="tx1"/>
            </w14:solidFill>
          </w14:textFill>
        </w:rPr>
        <w:t>A2 . 串通投标</w:t>
      </w:r>
    </w:p>
    <w:p w14:paraId="4165CD31">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有下列情形之一的，属于供应商相互串通投标：</w:t>
      </w:r>
    </w:p>
    <w:p w14:paraId="71A3C5CB">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（1）供应商之间协商磋商报价等磋商响应文件的实质性内容；</w:t>
      </w:r>
    </w:p>
    <w:p w14:paraId="1307AC85">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（2）供应商之间约定成交供应商；</w:t>
      </w:r>
    </w:p>
    <w:p w14:paraId="5925036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（3）供应商之间约定部分供应商放弃投标或者成交；</w:t>
      </w:r>
    </w:p>
    <w:p w14:paraId="17359E23">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（4）属于同一集团、协会、商会等组织成员的供应商按照该组织要求协同投标；</w:t>
      </w:r>
    </w:p>
    <w:p w14:paraId="6771FFFA">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（5）供应商之间为谋取成交或者排斥特定供应商而采取的其他联合行动。</w:t>
      </w:r>
    </w:p>
    <w:p w14:paraId="6B3F3B84">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有下列情形之一的，视为供应商相互串通投标：</w:t>
      </w:r>
    </w:p>
    <w:p w14:paraId="02BE13D6">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val="en-US" w:eastAsia="zh-CN"/>
          <w14:textFill>
            <w14:solidFill>
              <w14:schemeClr w14:val="tx1"/>
            </w14:solidFill>
          </w14:textFill>
        </w:rPr>
        <w:t>1.</w:t>
      </w:r>
      <w:r>
        <w:rPr>
          <w:rFonts w:hint="eastAsia" w:ascii="宋体" w:hAnsi="宋体" w:eastAsia="宋体" w:cs="宋体"/>
          <w:color w:val="000000" w:themeColor="text1"/>
          <w:spacing w:val="4"/>
          <w:sz w:val="28"/>
          <w:szCs w:val="28"/>
          <w14:textFill>
            <w14:solidFill>
              <w14:schemeClr w14:val="tx1"/>
            </w14:solidFill>
          </w14:textFill>
        </w:rPr>
        <w:t>不同供应商的磋商响应文件由同一单位或者个人编制；</w:t>
      </w:r>
    </w:p>
    <w:p w14:paraId="603AF42E">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val="en-US" w:eastAsia="zh-CN"/>
          <w14:textFill>
            <w14:solidFill>
              <w14:schemeClr w14:val="tx1"/>
            </w14:solidFill>
          </w14:textFill>
        </w:rPr>
        <w:t>2.</w:t>
      </w:r>
      <w:r>
        <w:rPr>
          <w:rFonts w:hint="eastAsia" w:ascii="宋体" w:hAnsi="宋体" w:eastAsia="宋体" w:cs="宋体"/>
          <w:color w:val="000000" w:themeColor="text1"/>
          <w:spacing w:val="4"/>
          <w:sz w:val="28"/>
          <w:szCs w:val="28"/>
          <w14:textFill>
            <w14:solidFill>
              <w14:schemeClr w14:val="tx1"/>
            </w14:solidFill>
          </w14:textFill>
        </w:rPr>
        <w:t>不同供应商委托同一单位或者个人办理投标事宜；</w:t>
      </w:r>
    </w:p>
    <w:p w14:paraId="6E9A068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val="en-US" w:eastAsia="zh-CN"/>
          <w14:textFill>
            <w14:solidFill>
              <w14:schemeClr w14:val="tx1"/>
            </w14:solidFill>
          </w14:textFill>
        </w:rPr>
        <w:t>3.</w:t>
      </w:r>
      <w:r>
        <w:rPr>
          <w:rFonts w:hint="eastAsia" w:ascii="宋体" w:hAnsi="宋体" w:eastAsia="宋体" w:cs="宋体"/>
          <w:color w:val="000000" w:themeColor="text1"/>
          <w:spacing w:val="4"/>
          <w:sz w:val="28"/>
          <w:szCs w:val="28"/>
          <w14:textFill>
            <w14:solidFill>
              <w14:schemeClr w14:val="tx1"/>
            </w14:solidFill>
          </w14:textFill>
        </w:rPr>
        <w:t>不同供应商的磋商响应文件载明的项目管理成员为同一人；</w:t>
      </w:r>
    </w:p>
    <w:p w14:paraId="458ABCB8">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val="en-US" w:eastAsia="zh-CN"/>
          <w14:textFill>
            <w14:solidFill>
              <w14:schemeClr w14:val="tx1"/>
            </w14:solidFill>
          </w14:textFill>
        </w:rPr>
        <w:t>4.</w:t>
      </w:r>
      <w:r>
        <w:rPr>
          <w:rFonts w:hint="eastAsia" w:ascii="宋体" w:hAnsi="宋体" w:eastAsia="宋体" w:cs="宋体"/>
          <w:color w:val="000000" w:themeColor="text1"/>
          <w:spacing w:val="4"/>
          <w:sz w:val="28"/>
          <w:szCs w:val="28"/>
          <w14:textFill>
            <w14:solidFill>
              <w14:schemeClr w14:val="tx1"/>
            </w14:solidFill>
          </w14:textFill>
        </w:rPr>
        <w:t>不同供应商的磋商响应文件异常一致或者磋商报价呈规律性差异；</w:t>
      </w:r>
    </w:p>
    <w:p w14:paraId="6F80EDC4">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val="en-US" w:eastAsia="zh-CN"/>
          <w14:textFill>
            <w14:solidFill>
              <w14:schemeClr w14:val="tx1"/>
            </w14:solidFill>
          </w14:textFill>
        </w:rPr>
        <w:t>5.</w:t>
      </w:r>
      <w:r>
        <w:rPr>
          <w:rFonts w:hint="eastAsia" w:ascii="宋体" w:hAnsi="宋体" w:eastAsia="宋体" w:cs="宋体"/>
          <w:color w:val="000000" w:themeColor="text1"/>
          <w:spacing w:val="4"/>
          <w:sz w:val="28"/>
          <w:szCs w:val="28"/>
          <w14:textFill>
            <w14:solidFill>
              <w14:schemeClr w14:val="tx1"/>
            </w14:solidFill>
          </w14:textFill>
        </w:rPr>
        <w:t>不同供应商的磋商响应文件相互混装；</w:t>
      </w:r>
    </w:p>
    <w:p w14:paraId="6904F30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val="en-US" w:eastAsia="zh-CN"/>
          <w14:textFill>
            <w14:solidFill>
              <w14:schemeClr w14:val="tx1"/>
            </w14:solidFill>
          </w14:textFill>
        </w:rPr>
        <w:t>6.</w:t>
      </w:r>
      <w:r>
        <w:rPr>
          <w:rFonts w:hint="eastAsia" w:ascii="宋体" w:hAnsi="宋体" w:eastAsia="宋体" w:cs="宋体"/>
          <w:color w:val="000000" w:themeColor="text1"/>
          <w:spacing w:val="4"/>
          <w:sz w:val="28"/>
          <w:szCs w:val="28"/>
          <w14:textFill>
            <w14:solidFill>
              <w14:schemeClr w14:val="tx1"/>
            </w14:solidFill>
          </w14:textFill>
        </w:rPr>
        <w:t>不同供应商的磋商保证金从同一单位或者个人的账户转出。</w:t>
      </w:r>
    </w:p>
    <w:p w14:paraId="1B54A0A9">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A3. 弄虚作假</w:t>
      </w:r>
    </w:p>
    <w:p w14:paraId="020B57C1">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eastAsia="宋体" w:cs="宋体"/>
          <w:color w:val="000000" w:themeColor="text1"/>
          <w:spacing w:val="4"/>
          <w:sz w:val="28"/>
          <w:szCs w:val="28"/>
          <w14:textFill>
            <w14:solidFill>
              <w14:schemeClr w14:val="tx1"/>
            </w14:solidFill>
          </w14:textFill>
        </w:rPr>
        <w:t>供应商有下列情形之一的，属于弄虚作假的行为：</w:t>
      </w:r>
    </w:p>
    <w:p w14:paraId="2B580515">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cs="宋体"/>
          <w:color w:val="000000" w:themeColor="text1"/>
          <w:spacing w:val="4"/>
          <w:sz w:val="28"/>
          <w:szCs w:val="28"/>
          <w:lang w:val="en-US" w:eastAsia="zh-CN"/>
          <w14:textFill>
            <w14:solidFill>
              <w14:schemeClr w14:val="tx1"/>
            </w14:solidFill>
          </w14:textFill>
        </w:rPr>
        <w:t>1</w:t>
      </w: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使用伪造、变造的许可证件；</w:t>
      </w:r>
    </w:p>
    <w:p w14:paraId="1DA95570">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cs="宋体"/>
          <w:color w:val="000000" w:themeColor="text1"/>
          <w:spacing w:val="4"/>
          <w:sz w:val="28"/>
          <w:szCs w:val="28"/>
          <w:lang w:val="en-US" w:eastAsia="zh-CN"/>
          <w14:textFill>
            <w14:solidFill>
              <w14:schemeClr w14:val="tx1"/>
            </w14:solidFill>
          </w14:textFill>
        </w:rPr>
        <w:t>2</w:t>
      </w: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提供虚假的财务状况或者业绩；</w:t>
      </w:r>
    </w:p>
    <w:p w14:paraId="25AB0880">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cs="宋体"/>
          <w:color w:val="000000" w:themeColor="text1"/>
          <w:spacing w:val="4"/>
          <w:sz w:val="28"/>
          <w:szCs w:val="28"/>
          <w:lang w:val="en-US" w:eastAsia="zh-CN"/>
          <w14:textFill>
            <w14:solidFill>
              <w14:schemeClr w14:val="tx1"/>
            </w14:solidFill>
          </w14:textFill>
        </w:rPr>
        <w:t>3</w:t>
      </w: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提供虚假的项目负责人或者技术人员简历、劳动关系证明；</w:t>
      </w:r>
    </w:p>
    <w:p w14:paraId="6BB4841C">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cs="宋体"/>
          <w:color w:val="000000" w:themeColor="text1"/>
          <w:spacing w:val="4"/>
          <w:sz w:val="28"/>
          <w:szCs w:val="28"/>
          <w:lang w:val="en-US" w:eastAsia="zh-CN"/>
          <w14:textFill>
            <w14:solidFill>
              <w14:schemeClr w14:val="tx1"/>
            </w14:solidFill>
          </w14:textFill>
        </w:rPr>
        <w:t>4</w:t>
      </w: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提供虚假的信用状况；</w:t>
      </w:r>
    </w:p>
    <w:p w14:paraId="626B5CF0">
      <w:pPr>
        <w:keepNext w:val="0"/>
        <w:keepLines w:val="0"/>
        <w:pageBreakBefore w:val="0"/>
        <w:widowControl w:val="0"/>
        <w:kinsoku/>
        <w:wordWrap/>
        <w:overflowPunct/>
        <w:topLinePunct w:val="0"/>
        <w:autoSpaceDE/>
        <w:autoSpaceDN/>
        <w:bidi w:val="0"/>
        <w:snapToGrid/>
        <w:spacing w:line="360" w:lineRule="auto"/>
        <w:ind w:firstLine="576" w:firstLineChars="200"/>
        <w:rPr>
          <w:rFonts w:hint="eastAsia" w:ascii="宋体" w:hAnsi="宋体" w:eastAsia="宋体" w:cs="宋体"/>
          <w:color w:val="000000" w:themeColor="text1"/>
          <w:spacing w:val="4"/>
          <w:sz w:val="28"/>
          <w:szCs w:val="28"/>
          <w14:textFill>
            <w14:solidFill>
              <w14:schemeClr w14:val="tx1"/>
            </w14:solidFill>
          </w14:textFill>
        </w:rPr>
      </w:pP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cs="宋体"/>
          <w:color w:val="000000" w:themeColor="text1"/>
          <w:spacing w:val="4"/>
          <w:sz w:val="28"/>
          <w:szCs w:val="28"/>
          <w:lang w:val="en-US" w:eastAsia="zh-CN"/>
          <w14:textFill>
            <w14:solidFill>
              <w14:schemeClr w14:val="tx1"/>
            </w14:solidFill>
          </w14:textFill>
        </w:rPr>
        <w:t>5</w:t>
      </w:r>
      <w:r>
        <w:rPr>
          <w:rFonts w:hint="eastAsia" w:ascii="宋体" w:hAnsi="宋体" w:cs="宋体"/>
          <w:color w:val="000000" w:themeColor="text1"/>
          <w:spacing w:val="4"/>
          <w:sz w:val="28"/>
          <w:szCs w:val="28"/>
          <w:lang w:eastAsia="zh-CN"/>
          <w14:textFill>
            <w14:solidFill>
              <w14:schemeClr w14:val="tx1"/>
            </w14:solidFill>
          </w14:textFill>
        </w:rPr>
        <w:t>）</w:t>
      </w:r>
      <w:r>
        <w:rPr>
          <w:rFonts w:hint="eastAsia" w:ascii="宋体" w:hAnsi="宋体" w:eastAsia="宋体" w:cs="宋体"/>
          <w:color w:val="000000" w:themeColor="text1"/>
          <w:spacing w:val="4"/>
          <w:sz w:val="28"/>
          <w:szCs w:val="28"/>
          <w14:textFill>
            <w14:solidFill>
              <w14:schemeClr w14:val="tx1"/>
            </w14:solidFill>
          </w14:textFill>
        </w:rPr>
        <w:t>其他弄虚作假的行为。</w:t>
      </w:r>
    </w:p>
    <w:p w14:paraId="5F06F1D7">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p>
    <w:p w14:paraId="62821845">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p>
    <w:p w14:paraId="02FB2540">
      <w:pPr>
        <w:pStyle w:val="51"/>
        <w:rPr>
          <w:rFonts w:hint="eastAsia" w:ascii="宋体" w:hAnsi="宋体" w:eastAsia="宋体" w:cs="宋体"/>
          <w:color w:val="000000" w:themeColor="text1"/>
          <w:sz w:val="28"/>
          <w:szCs w:val="28"/>
          <w14:textFill>
            <w14:solidFill>
              <w14:schemeClr w14:val="tx1"/>
            </w14:solidFill>
          </w14:textFill>
        </w:rPr>
      </w:pPr>
    </w:p>
    <w:p w14:paraId="73C0C936">
      <w:pPr>
        <w:pStyle w:val="51"/>
        <w:rPr>
          <w:rFonts w:hint="eastAsia" w:ascii="宋体" w:hAnsi="宋体" w:eastAsia="宋体" w:cs="宋体"/>
          <w:color w:val="000000" w:themeColor="text1"/>
          <w:sz w:val="28"/>
          <w:szCs w:val="28"/>
          <w14:textFill>
            <w14:solidFill>
              <w14:schemeClr w14:val="tx1"/>
            </w14:solidFill>
          </w14:textFill>
        </w:rPr>
      </w:pPr>
    </w:p>
    <w:p w14:paraId="5ED16424">
      <w:pPr>
        <w:pStyle w:val="51"/>
        <w:rPr>
          <w:rFonts w:hint="eastAsia" w:ascii="宋体" w:hAnsi="宋体" w:eastAsia="宋体" w:cs="宋体"/>
          <w:color w:val="000000" w:themeColor="text1"/>
          <w:sz w:val="28"/>
          <w:szCs w:val="28"/>
          <w14:textFill>
            <w14:solidFill>
              <w14:schemeClr w14:val="tx1"/>
            </w14:solidFill>
          </w14:textFill>
        </w:rPr>
      </w:pPr>
    </w:p>
    <w:p w14:paraId="66AC9D35">
      <w:pPr>
        <w:pStyle w:val="51"/>
        <w:rPr>
          <w:rFonts w:hint="eastAsia" w:ascii="宋体" w:hAnsi="宋体" w:eastAsia="宋体" w:cs="宋体"/>
          <w:color w:val="000000" w:themeColor="text1"/>
          <w:sz w:val="28"/>
          <w:szCs w:val="28"/>
          <w14:textFill>
            <w14:solidFill>
              <w14:schemeClr w14:val="tx1"/>
            </w14:solidFill>
          </w14:textFill>
        </w:rPr>
      </w:pPr>
    </w:p>
    <w:p w14:paraId="2DADDE75">
      <w:pPr>
        <w:pStyle w:val="51"/>
        <w:rPr>
          <w:rFonts w:hint="eastAsia" w:ascii="宋体" w:hAnsi="宋体" w:eastAsia="宋体" w:cs="宋体"/>
          <w:color w:val="000000" w:themeColor="text1"/>
          <w:sz w:val="28"/>
          <w:szCs w:val="28"/>
          <w14:textFill>
            <w14:solidFill>
              <w14:schemeClr w14:val="tx1"/>
            </w14:solidFill>
          </w14:textFill>
        </w:rPr>
      </w:pPr>
    </w:p>
    <w:p w14:paraId="5C43F644">
      <w:pPr>
        <w:pStyle w:val="51"/>
        <w:rPr>
          <w:rFonts w:hint="eastAsia" w:ascii="宋体" w:hAnsi="宋体" w:eastAsia="宋体" w:cs="宋体"/>
          <w:color w:val="000000" w:themeColor="text1"/>
          <w:sz w:val="28"/>
          <w:szCs w:val="28"/>
          <w14:textFill>
            <w14:solidFill>
              <w14:schemeClr w14:val="tx1"/>
            </w14:solidFill>
          </w14:textFill>
        </w:rPr>
      </w:pPr>
    </w:p>
    <w:p w14:paraId="1EF37E07">
      <w:pPr>
        <w:adjustRightInd w:val="0"/>
        <w:snapToGrid w:val="0"/>
        <w:spacing w:line="360" w:lineRule="auto"/>
        <w:rPr>
          <w:rFonts w:hint="eastAsia" w:ascii="宋体" w:hAnsi="宋体" w:eastAsia="宋体" w:cs="宋体"/>
          <w:color w:val="000000" w:themeColor="text1"/>
          <w:sz w:val="28"/>
          <w:szCs w:val="28"/>
          <w14:textFill>
            <w14:solidFill>
              <w14:schemeClr w14:val="tx1"/>
            </w14:solidFill>
          </w14:textFill>
        </w:rPr>
      </w:pPr>
    </w:p>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14:paraId="28FF3810">
      <w:pPr>
        <w:pStyle w:val="2"/>
        <w:numPr>
          <w:ilvl w:val="0"/>
          <w:numId w:val="6"/>
        </w:numPr>
        <w:bidi w:val="0"/>
        <w:ind w:left="0" w:leftChars="0" w:firstLine="0" w:firstLineChars="0"/>
        <w:jc w:val="center"/>
        <w:rPr>
          <w:rFonts w:hint="eastAsia"/>
          <w:sz w:val="32"/>
          <w:szCs w:val="32"/>
          <w:lang w:eastAsia="zh-CN"/>
        </w:rPr>
      </w:pPr>
      <w:bookmarkStart w:id="285" w:name="_Toc30671"/>
      <w:bookmarkStart w:id="286" w:name="_Toc30610"/>
      <w:bookmarkStart w:id="287" w:name="_Toc457826139"/>
      <w:bookmarkStart w:id="288" w:name="_Toc406150410"/>
      <w:r>
        <w:rPr>
          <w:rFonts w:hint="eastAsia"/>
          <w:sz w:val="32"/>
          <w:szCs w:val="32"/>
        </w:rPr>
        <w:t>合同</w:t>
      </w:r>
      <w:r>
        <w:rPr>
          <w:rFonts w:hint="eastAsia"/>
          <w:sz w:val="32"/>
          <w:szCs w:val="32"/>
          <w:lang w:eastAsia="zh-CN"/>
        </w:rPr>
        <w:t>（</w:t>
      </w:r>
      <w:r>
        <w:rPr>
          <w:rFonts w:hint="eastAsia"/>
          <w:sz w:val="32"/>
          <w:szCs w:val="32"/>
          <w:lang w:val="en-US" w:eastAsia="zh-CN"/>
        </w:rPr>
        <w:t>拟签订合同文本</w:t>
      </w:r>
      <w:r>
        <w:rPr>
          <w:rFonts w:hint="eastAsia"/>
          <w:sz w:val="32"/>
          <w:szCs w:val="32"/>
          <w:lang w:eastAsia="zh-CN"/>
        </w:rPr>
        <w:t>）</w:t>
      </w:r>
      <w:bookmarkEnd w:id="285"/>
      <w:bookmarkEnd w:id="286"/>
    </w:p>
    <w:p w14:paraId="2002157D">
      <w:pPr>
        <w:rPr>
          <w:rFonts w:hint="eastAsia"/>
          <w:sz w:val="32"/>
          <w:szCs w:val="32"/>
          <w:lang w:eastAsia="zh-CN"/>
        </w:rPr>
      </w:pPr>
    </w:p>
    <w:p w14:paraId="372236D4">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一、工程概述：</w:t>
      </w:r>
    </w:p>
    <w:p w14:paraId="6954ECB5">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rPr>
      </w:pPr>
      <w:r>
        <w:rPr>
          <w:rFonts w:hint="eastAsia" w:ascii="宋体" w:hAnsi="宋体" w:eastAsia="宋体" w:cs="宋体"/>
          <w:kern w:val="32"/>
          <w:sz w:val="28"/>
          <w:szCs w:val="28"/>
          <w:lang w:bidi="ar"/>
        </w:rPr>
        <w:t>工程名称：</w:t>
      </w:r>
      <w:r>
        <w:rPr>
          <w:rFonts w:hint="eastAsia" w:ascii="宋体" w:hAnsi="宋体" w:cs="宋体"/>
          <w:kern w:val="32"/>
          <w:sz w:val="28"/>
          <w:szCs w:val="28"/>
          <w:lang w:eastAsia="zh-CN" w:bidi="ar"/>
        </w:rPr>
        <w:t>延安开放大学消防改造项目</w:t>
      </w:r>
      <w:r>
        <w:rPr>
          <w:rFonts w:hint="eastAsia" w:ascii="宋体" w:hAnsi="宋体" w:eastAsia="宋体" w:cs="宋体"/>
          <w:kern w:val="32"/>
          <w:sz w:val="28"/>
          <w:szCs w:val="28"/>
          <w:lang w:bidi="ar"/>
        </w:rPr>
        <w:t>。</w:t>
      </w:r>
    </w:p>
    <w:p w14:paraId="6DC9376F">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rPr>
      </w:pPr>
      <w:r>
        <w:rPr>
          <w:rFonts w:hint="eastAsia" w:ascii="宋体" w:hAnsi="宋体" w:eastAsia="宋体" w:cs="宋体"/>
          <w:kern w:val="32"/>
          <w:sz w:val="28"/>
          <w:szCs w:val="28"/>
          <w:lang w:bidi="ar"/>
        </w:rPr>
        <w:t>工程地址：</w:t>
      </w:r>
      <w:r>
        <w:rPr>
          <w:rFonts w:hint="eastAsia" w:ascii="宋体" w:hAnsi="宋体" w:cs="宋体"/>
          <w:kern w:val="32"/>
          <w:sz w:val="28"/>
          <w:szCs w:val="28"/>
          <w:lang w:eastAsia="zh-CN" w:bidi="ar"/>
        </w:rPr>
        <w:t>延安开放大学</w:t>
      </w:r>
      <w:r>
        <w:rPr>
          <w:rFonts w:hint="eastAsia" w:ascii="宋体" w:hAnsi="宋体" w:eastAsia="宋体" w:cs="宋体"/>
          <w:kern w:val="32"/>
          <w:sz w:val="28"/>
          <w:szCs w:val="28"/>
          <w:lang w:val="en-US" w:eastAsia="zh-CN" w:bidi="ar"/>
        </w:rPr>
        <w:t>指定地点</w:t>
      </w:r>
      <w:r>
        <w:rPr>
          <w:rFonts w:hint="eastAsia" w:ascii="宋体" w:hAnsi="宋体" w:eastAsia="宋体" w:cs="宋体"/>
          <w:kern w:val="32"/>
          <w:sz w:val="28"/>
          <w:szCs w:val="28"/>
          <w:lang w:bidi="ar"/>
        </w:rPr>
        <w:t>。</w:t>
      </w:r>
    </w:p>
    <w:p w14:paraId="63D75CDC">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rPr>
        <w:t>工程工期：</w:t>
      </w:r>
    </w:p>
    <w:p w14:paraId="4F0463DB">
      <w:pPr>
        <w:pStyle w:val="17"/>
        <w:pageBreakBefore w:val="0"/>
        <w:widowControl/>
        <w:kinsoku/>
        <w:wordWrap/>
        <w:overflowPunct/>
        <w:topLinePunct w:val="0"/>
        <w:autoSpaceDE/>
        <w:autoSpaceDN/>
        <w:bidi w:val="0"/>
        <w:adjustRightInd/>
        <w:snapToGrid/>
        <w:spacing w:after="0" w:line="560" w:lineRule="exact"/>
        <w:ind w:left="0" w:leftChars="0" w:right="0" w:rightChars="0" w:firstLine="560" w:firstLineChars="200"/>
        <w:textAlignment w:val="auto"/>
        <w:rPr>
          <w:rFonts w:hint="eastAsia" w:ascii="宋体" w:hAnsi="宋体" w:eastAsia="宋体" w:cs="宋体"/>
          <w:bCs/>
          <w:color w:val="auto"/>
          <w:kern w:val="32"/>
          <w:sz w:val="28"/>
          <w:szCs w:val="28"/>
        </w:rPr>
      </w:pPr>
      <w:r>
        <w:rPr>
          <w:rFonts w:hint="eastAsia" w:ascii="宋体" w:hAnsi="宋体" w:eastAsia="宋体" w:cs="宋体"/>
          <w:bCs/>
          <w:color w:val="auto"/>
          <w:kern w:val="32"/>
          <w:sz w:val="28"/>
          <w:szCs w:val="28"/>
          <w:lang w:val="en-US" w:eastAsia="zh-CN"/>
        </w:rPr>
        <w:t>1.</w:t>
      </w:r>
      <w:r>
        <w:rPr>
          <w:rFonts w:hint="eastAsia" w:ascii="宋体" w:hAnsi="宋体" w:eastAsia="宋体" w:cs="宋体"/>
          <w:bCs/>
          <w:color w:val="auto"/>
          <w:kern w:val="32"/>
          <w:sz w:val="28"/>
          <w:szCs w:val="28"/>
        </w:rPr>
        <w:t>工期：</w:t>
      </w:r>
      <w:r>
        <w:rPr>
          <w:rFonts w:hint="eastAsia" w:ascii="宋体" w:hAnsi="宋体" w:eastAsia="宋体" w:cs="宋体"/>
          <w:color w:val="auto"/>
          <w:kern w:val="0"/>
          <w:sz w:val="28"/>
          <w:szCs w:val="28"/>
        </w:rPr>
        <w:t>自合同签订</w:t>
      </w:r>
      <w:r>
        <w:rPr>
          <w:rFonts w:hint="eastAsia" w:ascii="宋体" w:hAnsi="宋体" w:eastAsia="宋体" w:cs="宋体"/>
          <w:color w:val="auto"/>
          <w:kern w:val="0"/>
          <w:sz w:val="28"/>
          <w:szCs w:val="28"/>
          <w:lang w:val="en-US" w:eastAsia="zh-CN"/>
        </w:rPr>
        <w:t>之日起</w:t>
      </w:r>
      <w:r>
        <w:rPr>
          <w:rFonts w:hint="eastAsia" w:ascii="宋体" w:hAnsi="宋体" w:cs="宋体"/>
          <w:color w:val="auto"/>
          <w:kern w:val="0"/>
          <w:sz w:val="28"/>
          <w:szCs w:val="28"/>
          <w:lang w:val="en-US" w:eastAsia="zh-CN"/>
        </w:rPr>
        <w:t>60天</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val="en-US" w:eastAsia="zh-CN"/>
        </w:rPr>
        <w:t xml:space="preserve"> </w:t>
      </w:r>
    </w:p>
    <w:p w14:paraId="16DC0079">
      <w:pPr>
        <w:pStyle w:val="17"/>
        <w:pageBreakBefore w:val="0"/>
        <w:widowControl/>
        <w:kinsoku/>
        <w:wordWrap/>
        <w:overflowPunct/>
        <w:topLinePunct w:val="0"/>
        <w:autoSpaceDE/>
        <w:autoSpaceDN/>
        <w:bidi w:val="0"/>
        <w:adjustRightInd/>
        <w:snapToGrid/>
        <w:spacing w:after="0" w:line="560" w:lineRule="exact"/>
        <w:ind w:left="0" w:leftChars="0" w:right="0" w:rightChars="0"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rPr>
        <w:t>2.</w:t>
      </w:r>
      <w:r>
        <w:rPr>
          <w:rFonts w:hint="eastAsia" w:ascii="宋体" w:hAnsi="宋体" w:cs="宋体"/>
          <w:bCs/>
          <w:kern w:val="32"/>
          <w:sz w:val="28"/>
          <w:szCs w:val="28"/>
          <w:lang w:eastAsia="zh-CN"/>
        </w:rPr>
        <w:t>成交人</w:t>
      </w:r>
      <w:r>
        <w:rPr>
          <w:rFonts w:hint="eastAsia" w:ascii="宋体" w:hAnsi="宋体" w:eastAsia="宋体" w:cs="宋体"/>
          <w:bCs/>
          <w:kern w:val="32"/>
          <w:sz w:val="28"/>
          <w:szCs w:val="28"/>
        </w:rPr>
        <w:t>未征得采购人同意和谅解而单方面延迟工期，将按违约终止合同。</w:t>
      </w:r>
    </w:p>
    <w:p w14:paraId="5CFDCF0D">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val="en-US" w:eastAsia="zh-CN" w:bidi="ar"/>
        </w:rPr>
        <w:t>3.</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遇到可能妨碍按期完工的情况时，须及时以书面形式通知采购人，说明原由、拖延的期限等；采购人、采购代理机构在收到通知后，尽快进行情况评估并确定是否通过或签订补充合同，酌情延长工期时间或者通过协商加收误期赔偿金。</w:t>
      </w:r>
    </w:p>
    <w:p w14:paraId="05232591">
      <w:pPr>
        <w:pageBreakBefore w:val="0"/>
        <w:tabs>
          <w:tab w:val="left" w:pos="1155"/>
        </w:tabs>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kern w:val="32"/>
          <w:sz w:val="28"/>
          <w:szCs w:val="28"/>
        </w:rPr>
      </w:pPr>
      <w:r>
        <w:rPr>
          <w:rFonts w:hint="eastAsia" w:ascii="宋体" w:hAnsi="宋体" w:eastAsia="宋体" w:cs="宋体"/>
          <w:b/>
          <w:bCs/>
          <w:color w:val="auto"/>
          <w:sz w:val="28"/>
          <w:szCs w:val="28"/>
          <w:lang w:val="en-US" w:eastAsia="zh-CN"/>
        </w:rPr>
        <w:t>三、</w:t>
      </w:r>
      <w:r>
        <w:rPr>
          <w:rFonts w:hint="eastAsia" w:ascii="宋体" w:hAnsi="宋体" w:eastAsia="宋体" w:cs="宋体"/>
          <w:b/>
          <w:bCs/>
          <w:color w:val="auto"/>
          <w:sz w:val="28"/>
          <w:szCs w:val="28"/>
        </w:rPr>
        <w:t>合同总价款：</w:t>
      </w:r>
      <w:r>
        <w:rPr>
          <w:rFonts w:hint="eastAsia" w:ascii="宋体" w:hAnsi="宋体" w:eastAsia="宋体" w:cs="宋体"/>
          <w:kern w:val="32"/>
          <w:sz w:val="28"/>
          <w:szCs w:val="28"/>
          <w:lang w:bidi="ar"/>
        </w:rPr>
        <w:t>合同价款</w:t>
      </w:r>
      <w:r>
        <w:rPr>
          <w:rFonts w:hint="eastAsia" w:ascii="宋体" w:hAnsi="宋体" w:eastAsia="宋体" w:cs="宋体"/>
          <w:bCs/>
          <w:kern w:val="32"/>
          <w:sz w:val="28"/>
          <w:szCs w:val="28"/>
          <w:lang w:bidi="ar"/>
        </w:rPr>
        <w:t>包括了供应商完成本项目和合同条款确定的</w:t>
      </w:r>
      <w:r>
        <w:rPr>
          <w:rFonts w:hint="eastAsia" w:ascii="宋体" w:hAnsi="宋体" w:eastAsia="宋体" w:cs="宋体"/>
          <w:kern w:val="32"/>
          <w:sz w:val="28"/>
          <w:szCs w:val="28"/>
          <w:lang w:bidi="ar"/>
        </w:rPr>
        <w:t>磋商</w:t>
      </w:r>
      <w:r>
        <w:rPr>
          <w:rFonts w:hint="eastAsia" w:ascii="宋体" w:hAnsi="宋体" w:eastAsia="宋体" w:cs="宋体"/>
          <w:bCs/>
          <w:kern w:val="32"/>
          <w:sz w:val="28"/>
          <w:szCs w:val="28"/>
          <w:lang w:bidi="ar"/>
        </w:rPr>
        <w:t>范围内的全部工作内容所需的费用。以最终投标结果为准，工程量以实际发生量计算，</w:t>
      </w:r>
      <w:r>
        <w:rPr>
          <w:rFonts w:hint="eastAsia" w:ascii="宋体" w:hAnsi="宋体" w:eastAsia="宋体" w:cs="宋体"/>
          <w:kern w:val="32"/>
          <w:sz w:val="28"/>
          <w:szCs w:val="28"/>
          <w:lang w:bidi="ar"/>
        </w:rPr>
        <w:t>合同价不受市场价格变化因素的影响。</w:t>
      </w:r>
      <w:r>
        <w:rPr>
          <w:rFonts w:hint="eastAsia" w:ascii="宋体" w:hAnsi="宋体" w:eastAsia="宋体" w:cs="宋体"/>
          <w:bCs/>
          <w:kern w:val="32"/>
          <w:sz w:val="28"/>
          <w:szCs w:val="28"/>
          <w:lang w:bidi="ar"/>
        </w:rPr>
        <w:t xml:space="preserve"> </w:t>
      </w:r>
    </w:p>
    <w:p w14:paraId="3C2A80E5">
      <w:pPr>
        <w:pageBreakBefore w:val="0"/>
        <w:tabs>
          <w:tab w:val="left" w:pos="1155"/>
        </w:tabs>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Cs/>
          <w:kern w:val="32"/>
          <w:sz w:val="28"/>
          <w:szCs w:val="28"/>
        </w:rPr>
      </w:pPr>
      <w:r>
        <w:rPr>
          <w:rFonts w:hint="eastAsia" w:ascii="宋体" w:hAnsi="宋体" w:eastAsia="宋体" w:cs="宋体"/>
          <w:b/>
          <w:bCs/>
          <w:color w:val="auto"/>
          <w:sz w:val="28"/>
          <w:szCs w:val="28"/>
          <w:lang w:val="en-US" w:eastAsia="zh-CN"/>
        </w:rPr>
        <w:t>四、</w:t>
      </w:r>
      <w:r>
        <w:rPr>
          <w:rFonts w:hint="eastAsia" w:ascii="宋体" w:hAnsi="宋体" w:eastAsia="宋体" w:cs="宋体"/>
          <w:b/>
          <w:bCs/>
          <w:color w:val="auto"/>
          <w:sz w:val="28"/>
          <w:szCs w:val="28"/>
        </w:rPr>
        <w:t>工程技术资料：</w:t>
      </w:r>
      <w:r>
        <w:rPr>
          <w:rFonts w:hint="eastAsia" w:ascii="宋体" w:hAnsi="宋体" w:eastAsia="宋体" w:cs="宋体"/>
          <w:bCs/>
          <w:kern w:val="32"/>
          <w:sz w:val="28"/>
          <w:szCs w:val="28"/>
          <w:lang w:bidi="ar"/>
        </w:rPr>
        <w:t>即国家主管部门的批文、行业监管部门的许可、工程勘察设计资料、工程施工图纸等。</w:t>
      </w:r>
    </w:p>
    <w:p w14:paraId="40671531">
      <w:pPr>
        <w:pageBreakBefore w:val="0"/>
        <w:tabs>
          <w:tab w:val="left" w:pos="1155"/>
        </w:tabs>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Cs/>
          <w:kern w:val="32"/>
          <w:sz w:val="28"/>
          <w:szCs w:val="28"/>
        </w:rPr>
      </w:pP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知识产权：</w:t>
      </w:r>
      <w:r>
        <w:rPr>
          <w:rFonts w:hint="eastAsia" w:ascii="宋体" w:hAnsi="宋体" w:eastAsia="宋体" w:cs="宋体"/>
          <w:bCs/>
          <w:kern w:val="32"/>
          <w:sz w:val="28"/>
          <w:szCs w:val="28"/>
          <w:lang w:bidi="ar"/>
        </w:rPr>
        <w:t>即</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在提供施工技术、工程材料、工程设备等时，对涉及任何有关知识产权的法律诉讼承担全责。</w:t>
      </w:r>
    </w:p>
    <w:p w14:paraId="20717200">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六、</w:t>
      </w:r>
      <w:r>
        <w:rPr>
          <w:rFonts w:hint="eastAsia" w:ascii="宋体" w:hAnsi="宋体" w:eastAsia="宋体" w:cs="宋体"/>
          <w:b/>
          <w:bCs/>
          <w:color w:val="auto"/>
          <w:sz w:val="28"/>
          <w:szCs w:val="28"/>
        </w:rPr>
        <w:t>施工的组织</w:t>
      </w:r>
    </w:p>
    <w:p w14:paraId="1A9C0B42">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1.</w:t>
      </w:r>
      <w:r>
        <w:rPr>
          <w:rFonts w:hint="eastAsia" w:ascii="宋体" w:hAnsi="宋体" w:eastAsia="宋体" w:cs="宋体"/>
          <w:bCs/>
          <w:kern w:val="32"/>
          <w:sz w:val="28"/>
          <w:szCs w:val="28"/>
          <w:lang w:bidi="ar"/>
        </w:rPr>
        <w:t>施工现场各方委派总责任人的职责和具体委派办法。</w:t>
      </w:r>
    </w:p>
    <w:p w14:paraId="63AAD349">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bidi="ar"/>
        </w:rPr>
        <w:t>1.1采购人通过授权的方式委派总负责人，其主要职责是组织该项目的具体实施过程，处理合同履行过程中的质量验收、安全管理、竣工结算等具体事宜。</w:t>
      </w:r>
    </w:p>
    <w:p w14:paraId="3CD78298">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bidi="ar"/>
        </w:rPr>
        <w:t>1.2</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以投标文件约定的方式委派总负责人，其主要职责是全面履行本项目的管理职责，为本工程参与各方做好协调和服务，在资金、质量、安全、环境保护、文明</w:t>
      </w:r>
      <w:r>
        <w:rPr>
          <w:rFonts w:hint="eastAsia" w:ascii="宋体" w:hAnsi="宋体" w:eastAsia="宋体" w:cs="宋体"/>
          <w:kern w:val="32"/>
          <w:sz w:val="28"/>
          <w:szCs w:val="28"/>
          <w:lang w:bidi="ar"/>
        </w:rPr>
        <w:fldChar w:fldCharType="begin"/>
      </w:r>
      <w:r>
        <w:rPr>
          <w:rFonts w:hint="eastAsia" w:ascii="宋体" w:hAnsi="宋体" w:eastAsia="宋体" w:cs="宋体"/>
          <w:kern w:val="32"/>
          <w:sz w:val="28"/>
          <w:szCs w:val="28"/>
          <w:lang w:bidi="ar"/>
        </w:rPr>
        <w:instrText xml:space="preserve"> HYPERLINK "http://www.fdcew.com/Soft/jzsg/Index.html" \t "_blank" </w:instrText>
      </w:r>
      <w:r>
        <w:rPr>
          <w:rFonts w:hint="eastAsia" w:ascii="宋体" w:hAnsi="宋体" w:eastAsia="宋体" w:cs="宋体"/>
          <w:kern w:val="32"/>
          <w:sz w:val="28"/>
          <w:szCs w:val="28"/>
          <w:lang w:bidi="ar"/>
        </w:rPr>
        <w:fldChar w:fldCharType="separate"/>
      </w:r>
      <w:r>
        <w:rPr>
          <w:rFonts w:hint="eastAsia" w:ascii="宋体" w:hAnsi="宋体" w:eastAsia="宋体" w:cs="宋体"/>
          <w:kern w:val="32"/>
          <w:sz w:val="28"/>
          <w:szCs w:val="28"/>
          <w:lang w:bidi="ar"/>
        </w:rPr>
        <w:t>施工</w:t>
      </w:r>
      <w:r>
        <w:rPr>
          <w:rFonts w:hint="eastAsia" w:ascii="宋体" w:hAnsi="宋体" w:eastAsia="宋体" w:cs="宋体"/>
          <w:kern w:val="32"/>
          <w:sz w:val="28"/>
          <w:szCs w:val="28"/>
          <w:lang w:bidi="ar"/>
        </w:rPr>
        <w:fldChar w:fldCharType="end"/>
      </w:r>
      <w:r>
        <w:rPr>
          <w:rFonts w:hint="eastAsia" w:ascii="宋体" w:hAnsi="宋体" w:eastAsia="宋体" w:cs="宋体"/>
          <w:kern w:val="32"/>
          <w:sz w:val="28"/>
          <w:szCs w:val="28"/>
          <w:lang w:bidi="ar"/>
        </w:rPr>
        <w:t>等方面向采购人直接负责。具体负责编制施工方案、安排施工过程、把控材料及施工质量、安全管理等事宜。</w:t>
      </w:r>
    </w:p>
    <w:p w14:paraId="665B9F88">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bidi="ar"/>
        </w:rPr>
        <w:t>2</w:t>
      </w:r>
      <w:r>
        <w:rPr>
          <w:rFonts w:hint="eastAsia" w:ascii="宋体" w:hAnsi="宋体" w:eastAsia="宋体" w:cs="宋体"/>
          <w:kern w:val="32"/>
          <w:sz w:val="28"/>
          <w:szCs w:val="28"/>
          <w:lang w:val="en-US" w:eastAsia="zh-CN" w:bidi="ar"/>
        </w:rPr>
        <w:t>.</w:t>
      </w:r>
      <w:r>
        <w:rPr>
          <w:rFonts w:hint="eastAsia" w:ascii="宋体" w:hAnsi="宋体" w:eastAsia="宋体" w:cs="宋体"/>
          <w:kern w:val="32"/>
          <w:sz w:val="28"/>
          <w:szCs w:val="28"/>
          <w:lang w:bidi="ar"/>
        </w:rPr>
        <w:t>开工、延期开工手续与开工确认。</w:t>
      </w:r>
    </w:p>
    <w:p w14:paraId="5095E4DB">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向采购人（监理工程师）提交工程开工报审表，经采购人（监理工程师）批准后方可开工。因施工现场条件等原因导致项目无法按期开工的，</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应该向采购人（监理工程师）提供延期开工申请，经采购人（监理工程师）确认后明确开工时间。</w:t>
      </w:r>
    </w:p>
    <w:p w14:paraId="7982555B">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3.</w:t>
      </w:r>
      <w:r>
        <w:rPr>
          <w:rFonts w:hint="eastAsia" w:ascii="宋体" w:hAnsi="宋体" w:eastAsia="宋体" w:cs="宋体"/>
          <w:bCs/>
          <w:kern w:val="32"/>
          <w:sz w:val="28"/>
          <w:szCs w:val="28"/>
          <w:lang w:bidi="ar"/>
        </w:rPr>
        <w:t>暂停施工的原由、期限、再复工的确认及费用承担。</w:t>
      </w:r>
    </w:p>
    <w:p w14:paraId="620CC51D">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bidi="ar"/>
        </w:rPr>
        <w:t>因施工现场条件、设计变更等原因导致暂停施工的，</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应该向采购人（监理</w:t>
      </w:r>
      <w:r>
        <w:rPr>
          <w:rFonts w:hint="eastAsia" w:ascii="宋体" w:hAnsi="宋体" w:eastAsia="宋体" w:cs="宋体"/>
          <w:kern w:val="32"/>
          <w:sz w:val="28"/>
          <w:szCs w:val="28"/>
          <w:lang w:bidi="ar"/>
        </w:rPr>
        <w:t>工程师</w:t>
      </w:r>
      <w:r>
        <w:rPr>
          <w:rFonts w:hint="eastAsia" w:ascii="宋体" w:hAnsi="宋体" w:eastAsia="宋体" w:cs="宋体"/>
          <w:bCs/>
          <w:kern w:val="32"/>
          <w:sz w:val="28"/>
          <w:szCs w:val="28"/>
          <w:lang w:bidi="ar"/>
        </w:rPr>
        <w:t>）提供暂停施工的原由、期限、再复工等情况说明文件，经</w:t>
      </w:r>
      <w:r>
        <w:rPr>
          <w:rFonts w:hint="eastAsia" w:ascii="宋体" w:hAnsi="宋体" w:eastAsia="宋体" w:cs="宋体"/>
          <w:kern w:val="32"/>
          <w:sz w:val="28"/>
          <w:szCs w:val="28"/>
          <w:lang w:bidi="ar"/>
        </w:rPr>
        <w:t>采购人（监理工程师）</w:t>
      </w:r>
      <w:r>
        <w:rPr>
          <w:rFonts w:hint="eastAsia" w:ascii="宋体" w:hAnsi="宋体" w:eastAsia="宋体" w:cs="宋体"/>
          <w:bCs/>
          <w:kern w:val="32"/>
          <w:sz w:val="28"/>
          <w:szCs w:val="28"/>
          <w:lang w:bidi="ar"/>
        </w:rPr>
        <w:t>确认方可执行。因暂停施工导致的费用双方协商确定。</w:t>
      </w:r>
    </w:p>
    <w:p w14:paraId="5716100F">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4.</w:t>
      </w:r>
      <w:r>
        <w:rPr>
          <w:rFonts w:hint="eastAsia" w:ascii="宋体" w:hAnsi="宋体" w:eastAsia="宋体" w:cs="宋体"/>
          <w:bCs/>
          <w:kern w:val="32"/>
          <w:sz w:val="28"/>
          <w:szCs w:val="28"/>
          <w:lang w:bidi="ar"/>
        </w:rPr>
        <w:t>非正常情况下，工期可顺延的因素和确认条件。</w:t>
      </w:r>
    </w:p>
    <w:p w14:paraId="455010D7">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bidi="ar"/>
        </w:rPr>
        <w:t>因出现地震等不可抗力、重大变更等非</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因素的非正常情况，工期可顺延，由</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提交工期顺延情况说明并由采购人（监理</w:t>
      </w:r>
      <w:r>
        <w:rPr>
          <w:rFonts w:hint="eastAsia" w:ascii="宋体" w:hAnsi="宋体" w:eastAsia="宋体" w:cs="宋体"/>
          <w:kern w:val="32"/>
          <w:sz w:val="28"/>
          <w:szCs w:val="28"/>
          <w:lang w:bidi="ar"/>
        </w:rPr>
        <w:t>工程师</w:t>
      </w:r>
      <w:r>
        <w:rPr>
          <w:rFonts w:hint="eastAsia" w:ascii="宋体" w:hAnsi="宋体" w:eastAsia="宋体" w:cs="宋体"/>
          <w:bCs/>
          <w:kern w:val="32"/>
          <w:sz w:val="28"/>
          <w:szCs w:val="28"/>
          <w:lang w:bidi="ar"/>
        </w:rPr>
        <w:t>）确认。</w:t>
      </w:r>
    </w:p>
    <w:p w14:paraId="4E889E83">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5.</w:t>
      </w:r>
      <w:r>
        <w:rPr>
          <w:rFonts w:hint="eastAsia" w:ascii="宋体" w:hAnsi="宋体" w:eastAsia="宋体" w:cs="宋体"/>
          <w:kern w:val="32"/>
          <w:sz w:val="28"/>
          <w:szCs w:val="28"/>
          <w:lang w:bidi="ar"/>
        </w:rPr>
        <w:t>工期奖罚条件。</w:t>
      </w:r>
    </w:p>
    <w:p w14:paraId="3B93F21A">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bidi="ar"/>
        </w:rPr>
        <w:t>5.1采购人未按照约定的时间和要求提供场地、技术资料的，</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可以顺延工程日期。</w:t>
      </w:r>
    </w:p>
    <w:p w14:paraId="75D756BB">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bidi="ar"/>
        </w:rPr>
        <w:t>5.2</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每延迟交工一天，按照竣工结算造价的万分之一赔偿给采购人。</w:t>
      </w:r>
    </w:p>
    <w:p w14:paraId="500A41FA">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bidi="ar"/>
        </w:rPr>
        <w:t>6</w:t>
      </w:r>
      <w:r>
        <w:rPr>
          <w:rFonts w:hint="eastAsia" w:ascii="宋体" w:hAnsi="宋体" w:eastAsia="宋体" w:cs="宋体"/>
          <w:bCs/>
          <w:kern w:val="32"/>
          <w:sz w:val="28"/>
          <w:szCs w:val="28"/>
          <w:lang w:val="en-US" w:eastAsia="zh-CN" w:bidi="ar"/>
        </w:rPr>
        <w:t>.</w:t>
      </w:r>
      <w:r>
        <w:rPr>
          <w:rFonts w:hint="eastAsia" w:ascii="宋体" w:hAnsi="宋体" w:eastAsia="宋体" w:cs="宋体"/>
          <w:bCs/>
          <w:kern w:val="32"/>
          <w:sz w:val="28"/>
          <w:szCs w:val="28"/>
          <w:lang w:bidi="ar"/>
        </w:rPr>
        <w:t>项目施工进展计划。</w:t>
      </w:r>
    </w:p>
    <w:p w14:paraId="3BBAF94D">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要根据工期要求，制定科学的、操作性强的施工方案和施工进度安排，编制施工进度网络图或施工进度计划表，应当明确具体的开竣工日期及重大施工节点。</w:t>
      </w:r>
    </w:p>
    <w:p w14:paraId="1B534CC8">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7.</w:t>
      </w:r>
      <w:r>
        <w:rPr>
          <w:rFonts w:hint="eastAsia" w:ascii="宋体" w:hAnsi="宋体" w:eastAsia="宋体" w:cs="宋体"/>
          <w:bCs/>
          <w:kern w:val="32"/>
          <w:sz w:val="28"/>
          <w:szCs w:val="28"/>
          <w:lang w:bidi="ar"/>
        </w:rPr>
        <w:t>施工现场管理办法。</w:t>
      </w:r>
    </w:p>
    <w:p w14:paraId="30070454">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bidi="ar"/>
        </w:rPr>
        <w:t>各参建方应当严格遵守采购人施工现场相关管理规定及办法，落实施工现场管理责任制。</w:t>
      </w:r>
    </w:p>
    <w:p w14:paraId="3EC86A3C">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8.</w:t>
      </w:r>
      <w:r>
        <w:rPr>
          <w:rFonts w:hint="eastAsia" w:ascii="宋体" w:hAnsi="宋体" w:cs="宋体"/>
          <w:kern w:val="32"/>
          <w:sz w:val="28"/>
          <w:szCs w:val="28"/>
          <w:lang w:eastAsia="zh-CN" w:bidi="ar"/>
        </w:rPr>
        <w:t>成交人</w:t>
      </w:r>
      <w:r>
        <w:rPr>
          <w:rFonts w:hint="eastAsia" w:ascii="宋体" w:hAnsi="宋体" w:eastAsia="宋体" w:cs="宋体"/>
          <w:bCs/>
          <w:kern w:val="32"/>
          <w:sz w:val="28"/>
          <w:szCs w:val="28"/>
          <w:lang w:bidi="ar"/>
        </w:rPr>
        <w:t>不得转包或变相转包工程，在施工中不得出现拖欠工人工资现象，如出现上述现象采购人可随时终止合同，并由</w:t>
      </w:r>
      <w:r>
        <w:rPr>
          <w:rFonts w:hint="eastAsia" w:ascii="宋体" w:hAnsi="宋体" w:cs="宋体"/>
          <w:kern w:val="32"/>
          <w:sz w:val="28"/>
          <w:szCs w:val="28"/>
          <w:lang w:eastAsia="zh-CN" w:bidi="ar"/>
        </w:rPr>
        <w:t>成交人</w:t>
      </w:r>
      <w:r>
        <w:rPr>
          <w:rFonts w:hint="eastAsia" w:ascii="宋体" w:hAnsi="宋体" w:eastAsia="宋体" w:cs="宋体"/>
          <w:bCs/>
          <w:kern w:val="32"/>
          <w:sz w:val="28"/>
          <w:szCs w:val="28"/>
          <w:lang w:bidi="ar"/>
        </w:rPr>
        <w:t>承担一切经济损失和法律责任。</w:t>
      </w:r>
    </w:p>
    <w:p w14:paraId="0ABE2397">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9.</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交工时需提交完整、准确的竣工图纸、施工技术资料及采购人所要求的其他资料等。</w:t>
      </w:r>
    </w:p>
    <w:p w14:paraId="40E58391">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kern w:val="32"/>
          <w:sz w:val="28"/>
          <w:szCs w:val="28"/>
          <w:lang w:val="en-US" w:eastAsia="zh-CN" w:bidi="ar"/>
        </w:rPr>
        <w:t>10.</w:t>
      </w:r>
      <w:r>
        <w:rPr>
          <w:rFonts w:hint="eastAsia" w:ascii="宋体" w:hAnsi="宋体" w:cs="宋体"/>
          <w:kern w:val="32"/>
          <w:sz w:val="28"/>
          <w:szCs w:val="28"/>
          <w:lang w:eastAsia="zh-CN" w:bidi="ar"/>
        </w:rPr>
        <w:t>成交人</w:t>
      </w:r>
      <w:r>
        <w:rPr>
          <w:rFonts w:hint="eastAsia" w:ascii="宋体" w:hAnsi="宋体" w:eastAsia="宋体" w:cs="宋体"/>
          <w:bCs/>
          <w:kern w:val="32"/>
          <w:sz w:val="28"/>
          <w:szCs w:val="28"/>
          <w:lang w:bidi="ar"/>
        </w:rPr>
        <w:t>在施工过程中，必须做好现场各类设施设备的保护工作，不得造成损失或浪费。否则，由</w:t>
      </w:r>
      <w:r>
        <w:rPr>
          <w:rFonts w:hint="eastAsia" w:ascii="宋体" w:hAnsi="宋体" w:cs="宋体"/>
          <w:kern w:val="32"/>
          <w:sz w:val="28"/>
          <w:szCs w:val="28"/>
          <w:lang w:eastAsia="zh-CN" w:bidi="ar"/>
        </w:rPr>
        <w:t>成交人</w:t>
      </w:r>
      <w:r>
        <w:rPr>
          <w:rFonts w:hint="eastAsia" w:ascii="宋体" w:hAnsi="宋体" w:eastAsia="宋体" w:cs="宋体"/>
          <w:bCs/>
          <w:kern w:val="32"/>
          <w:sz w:val="28"/>
          <w:szCs w:val="28"/>
          <w:lang w:bidi="ar"/>
        </w:rPr>
        <w:t>负责恢复到原样并承担一切损失。</w:t>
      </w:r>
    </w:p>
    <w:p w14:paraId="539EC1ED">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七、</w:t>
      </w:r>
      <w:r>
        <w:rPr>
          <w:rFonts w:hint="eastAsia" w:ascii="宋体" w:hAnsi="宋体" w:eastAsia="宋体" w:cs="宋体"/>
          <w:b/>
          <w:bCs/>
          <w:color w:val="auto"/>
          <w:sz w:val="28"/>
          <w:szCs w:val="28"/>
        </w:rPr>
        <w:t>工程质量保证</w:t>
      </w:r>
    </w:p>
    <w:p w14:paraId="28FF069F">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val="en-US" w:eastAsia="zh-CN" w:bidi="ar"/>
        </w:rPr>
        <w:t>1.</w:t>
      </w:r>
      <w:r>
        <w:rPr>
          <w:rFonts w:hint="eastAsia" w:ascii="宋体" w:hAnsi="宋体" w:cs="宋体"/>
          <w:kern w:val="32"/>
          <w:sz w:val="28"/>
          <w:szCs w:val="28"/>
          <w:lang w:eastAsia="zh-CN" w:bidi="ar"/>
        </w:rPr>
        <w:t>成交人</w:t>
      </w:r>
      <w:r>
        <w:rPr>
          <w:rFonts w:hint="eastAsia" w:ascii="宋体" w:hAnsi="宋体" w:eastAsia="宋体" w:cs="宋体"/>
          <w:bCs/>
          <w:kern w:val="32"/>
          <w:sz w:val="28"/>
          <w:szCs w:val="28"/>
          <w:lang w:bidi="ar"/>
        </w:rPr>
        <w:t>须按照国家颁布的施工规范和本工程设计图纸进行施工，接受采购人及其代理人的监督检查，并承担不合格工程的返工施工及费用。因返工耽误的工期不得顺延。</w:t>
      </w:r>
    </w:p>
    <w:p w14:paraId="63830317">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val="en-US" w:eastAsia="zh-CN" w:bidi="ar"/>
        </w:rPr>
        <w:t>2.</w:t>
      </w:r>
      <w:r>
        <w:rPr>
          <w:rFonts w:hint="eastAsia" w:ascii="宋体" w:hAnsi="宋体" w:eastAsia="宋体" w:cs="宋体"/>
          <w:bCs/>
          <w:kern w:val="32"/>
          <w:sz w:val="28"/>
          <w:szCs w:val="28"/>
          <w:lang w:bidi="ar"/>
        </w:rPr>
        <w:t>对工程施工质量出现争议的，须由质量监督部门进行认定。败诉方承担认定费用，并对造成的其他损失给予相应的补偿。</w:t>
      </w:r>
    </w:p>
    <w:p w14:paraId="6A5B3BFB">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kern w:val="32"/>
          <w:sz w:val="28"/>
          <w:szCs w:val="28"/>
        </w:rPr>
      </w:pPr>
      <w:r>
        <w:rPr>
          <w:rFonts w:hint="eastAsia" w:ascii="宋体" w:hAnsi="宋体" w:eastAsia="宋体" w:cs="宋体"/>
          <w:bCs/>
          <w:kern w:val="32"/>
          <w:sz w:val="28"/>
          <w:szCs w:val="28"/>
          <w:lang w:val="en-US" w:eastAsia="zh-CN" w:bidi="ar"/>
        </w:rPr>
        <w:t>3.</w:t>
      </w:r>
      <w:r>
        <w:rPr>
          <w:rFonts w:hint="eastAsia" w:ascii="宋体" w:hAnsi="宋体" w:cs="宋体"/>
          <w:kern w:val="32"/>
          <w:sz w:val="28"/>
          <w:szCs w:val="28"/>
          <w:lang w:eastAsia="zh-CN" w:bidi="ar"/>
        </w:rPr>
        <w:t>成交人</w:t>
      </w:r>
      <w:r>
        <w:rPr>
          <w:rFonts w:hint="eastAsia" w:ascii="宋体" w:hAnsi="宋体" w:eastAsia="宋体" w:cs="宋体"/>
          <w:bCs/>
          <w:kern w:val="32"/>
          <w:sz w:val="28"/>
          <w:szCs w:val="28"/>
          <w:lang w:bidi="ar"/>
        </w:rPr>
        <w:t xml:space="preserve">对隐蔽工程的施工，具备覆盖、掩盖条件或达到协议条款约定的部分时，须自检合格后在隐蔽施工48小时前书面通知采购人代表，经采购人代表签字确认后，方可进行隐蔽工程的施工。 </w:t>
      </w:r>
    </w:p>
    <w:p w14:paraId="2F9F6B97">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八、</w:t>
      </w:r>
      <w:r>
        <w:rPr>
          <w:rFonts w:hint="eastAsia" w:ascii="宋体" w:hAnsi="宋体" w:eastAsia="宋体" w:cs="宋体"/>
          <w:b/>
          <w:bCs/>
          <w:color w:val="auto"/>
          <w:sz w:val="28"/>
          <w:szCs w:val="28"/>
        </w:rPr>
        <w:t>工程材料设备供应</w:t>
      </w:r>
    </w:p>
    <w:p w14:paraId="1B18003D">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1.</w:t>
      </w:r>
      <w:r>
        <w:rPr>
          <w:rFonts w:hint="eastAsia" w:ascii="宋体" w:hAnsi="宋体" w:eastAsia="宋体" w:cs="宋体"/>
          <w:bCs/>
          <w:kern w:val="32"/>
          <w:sz w:val="28"/>
          <w:szCs w:val="28"/>
          <w:lang w:bidi="ar"/>
        </w:rPr>
        <w:t>由</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供应的材料设备，其应按设计的品牌、规格、数量、产地、技术参数等组织采购，但采购前需要携带本材料、设备的原产地证明、出厂检验报告及产品合格证书等资料提前报监理工程师审核，经采购人确认后方可实施采购。</w:t>
      </w:r>
    </w:p>
    <w:p w14:paraId="038F8A6B">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2.</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采购供应的材料、设备，在开箱验收前24小时内，递交产品的所有资料（含相关复检报告，复检费用由</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承担），向采购人和监理工程师提出开箱检验请求，经采购人和监理工程师验收合格并签署意见后方可投入使用，经开箱验收的材料、设备并不等同于最终的质量合格。</w:t>
      </w:r>
    </w:p>
    <w:p w14:paraId="1D9FF5BE">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3.</w:t>
      </w:r>
      <w:r>
        <w:rPr>
          <w:rFonts w:hint="eastAsia" w:ascii="宋体" w:hAnsi="宋体" w:eastAsia="宋体" w:cs="宋体"/>
          <w:bCs/>
          <w:kern w:val="32"/>
          <w:sz w:val="28"/>
          <w:szCs w:val="28"/>
          <w:lang w:bidi="ar"/>
        </w:rPr>
        <w:t>若发现</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以伪劣充抵或与采购人确认的材料设备不符，采购人有权让</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更换直到采购人和监理工程师确认验收合格，期间发生的所有费用均由</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承担。</w:t>
      </w:r>
    </w:p>
    <w:p w14:paraId="17635EDD">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val="en-US" w:eastAsia="zh-CN" w:bidi="ar"/>
        </w:rPr>
        <w:t>4.</w:t>
      </w:r>
      <w:r>
        <w:rPr>
          <w:rFonts w:hint="eastAsia" w:ascii="宋体" w:hAnsi="宋体" w:eastAsia="宋体" w:cs="宋体"/>
          <w:bCs/>
          <w:kern w:val="32"/>
          <w:sz w:val="28"/>
          <w:szCs w:val="28"/>
          <w:lang w:bidi="ar"/>
        </w:rPr>
        <w:t>由于工程建设的需要，经采购人同意后，可以对相应的材料进行调整，并协商确定价格差额计算方法和负担办法。</w:t>
      </w:r>
    </w:p>
    <w:p w14:paraId="7680357C">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九、</w:t>
      </w:r>
      <w:r>
        <w:rPr>
          <w:rFonts w:hint="eastAsia" w:ascii="宋体" w:hAnsi="宋体" w:eastAsia="宋体" w:cs="宋体"/>
          <w:b/>
          <w:bCs/>
          <w:color w:val="auto"/>
          <w:sz w:val="28"/>
          <w:szCs w:val="28"/>
        </w:rPr>
        <w:t>工程设计的变更</w:t>
      </w:r>
    </w:p>
    <w:p w14:paraId="03A6FF96">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1.</w:t>
      </w:r>
      <w:r>
        <w:rPr>
          <w:rFonts w:hint="eastAsia" w:ascii="宋体" w:hAnsi="宋体" w:eastAsia="宋体" w:cs="宋体"/>
          <w:bCs/>
          <w:kern w:val="32"/>
          <w:sz w:val="28"/>
          <w:szCs w:val="28"/>
          <w:lang w:bidi="ar"/>
        </w:rPr>
        <w:t>工程设计变更的内容与审批手续。</w:t>
      </w:r>
    </w:p>
    <w:p w14:paraId="320E705E">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bidi="ar"/>
        </w:rPr>
        <w:t>根据采购人确定变更范围，经设计人出具相关变更证明文件 。</w:t>
      </w:r>
    </w:p>
    <w:p w14:paraId="01E8FA10">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2.</w:t>
      </w:r>
      <w:r>
        <w:rPr>
          <w:rFonts w:hint="eastAsia" w:ascii="宋体" w:hAnsi="宋体" w:eastAsia="宋体" w:cs="宋体"/>
          <w:bCs/>
          <w:kern w:val="32"/>
          <w:sz w:val="28"/>
          <w:szCs w:val="28"/>
          <w:lang w:bidi="ar"/>
        </w:rPr>
        <w:t>工程设计变更后的工程价款的计算、建设工期确定的具体办法。</w:t>
      </w:r>
    </w:p>
    <w:p w14:paraId="099523FD">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bidi="ar"/>
        </w:rPr>
        <w:t>若发生设计变更，工程量增减综合单价按相应项目</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投标的综合单价办理结算，建设工期不变。</w:t>
      </w:r>
    </w:p>
    <w:p w14:paraId="563A63D0">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十、</w:t>
      </w:r>
      <w:r>
        <w:rPr>
          <w:rFonts w:hint="eastAsia" w:ascii="宋体" w:hAnsi="宋体" w:eastAsia="宋体" w:cs="宋体"/>
          <w:b/>
          <w:bCs/>
          <w:color w:val="auto"/>
          <w:sz w:val="28"/>
          <w:szCs w:val="28"/>
        </w:rPr>
        <w:t>竣工验收与质保期</w:t>
      </w:r>
    </w:p>
    <w:p w14:paraId="29DB1CF2">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1.</w:t>
      </w:r>
      <w:r>
        <w:rPr>
          <w:rFonts w:hint="eastAsia" w:ascii="宋体" w:hAnsi="宋体" w:eastAsia="宋体" w:cs="宋体"/>
          <w:bCs/>
          <w:kern w:val="32"/>
          <w:sz w:val="28"/>
          <w:szCs w:val="28"/>
          <w:lang w:bidi="ar"/>
        </w:rPr>
        <w:t>竣工须达到的标准和具备工程验收的条件。</w:t>
      </w:r>
    </w:p>
    <w:p w14:paraId="0D525BB4">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实施完成图纸范围内全部内容，且到达采购人要求时，方可进行验收。</w:t>
      </w:r>
    </w:p>
    <w:p w14:paraId="5B140C79">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val="en-US" w:eastAsia="zh-CN" w:bidi="ar"/>
        </w:rPr>
        <w:t>2.</w:t>
      </w:r>
      <w:r>
        <w:rPr>
          <w:rFonts w:hint="eastAsia" w:ascii="宋体" w:hAnsi="宋体" w:eastAsia="宋体" w:cs="宋体"/>
          <w:bCs/>
          <w:kern w:val="32"/>
          <w:sz w:val="28"/>
          <w:szCs w:val="28"/>
          <w:lang w:bidi="ar"/>
        </w:rPr>
        <w:t>工程验收规范、标准，验收的组织实施。</w:t>
      </w:r>
    </w:p>
    <w:p w14:paraId="4227A2A1">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lang w:bidi="ar"/>
        </w:rPr>
      </w:pPr>
      <w:r>
        <w:rPr>
          <w:rFonts w:hint="eastAsia" w:ascii="宋体" w:hAnsi="宋体" w:eastAsia="宋体" w:cs="宋体"/>
          <w:bCs/>
          <w:kern w:val="32"/>
          <w:sz w:val="28"/>
          <w:szCs w:val="28"/>
          <w:lang w:bidi="ar"/>
        </w:rPr>
        <w:t>工程质量标准必须符合现行国家有关工程施工质量验收规范和标准的要求。达到验收条件时，由</w:t>
      </w:r>
      <w:r>
        <w:rPr>
          <w:rFonts w:hint="eastAsia" w:ascii="宋体" w:hAnsi="宋体" w:cs="宋体"/>
          <w:bCs/>
          <w:kern w:val="32"/>
          <w:sz w:val="28"/>
          <w:szCs w:val="28"/>
          <w:lang w:eastAsia="zh-CN" w:bidi="ar"/>
        </w:rPr>
        <w:t>成交人</w:t>
      </w:r>
      <w:r>
        <w:rPr>
          <w:rFonts w:hint="eastAsia" w:ascii="宋体" w:hAnsi="宋体" w:eastAsia="宋体" w:cs="宋体"/>
          <w:bCs/>
          <w:kern w:val="32"/>
          <w:sz w:val="28"/>
          <w:szCs w:val="28"/>
          <w:lang w:bidi="ar"/>
        </w:rPr>
        <w:t>提出验收申请，采购人组织验收。</w:t>
      </w:r>
    </w:p>
    <w:p w14:paraId="63E2E71F">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val="en-US" w:eastAsia="zh-CN" w:bidi="ar"/>
        </w:rPr>
        <w:t>3.</w:t>
      </w:r>
      <w:r>
        <w:rPr>
          <w:rFonts w:hint="eastAsia" w:ascii="宋体" w:hAnsi="宋体" w:eastAsia="宋体" w:cs="宋体"/>
          <w:bCs/>
          <w:kern w:val="32"/>
          <w:sz w:val="28"/>
          <w:szCs w:val="28"/>
          <w:lang w:bidi="ar"/>
        </w:rPr>
        <w:t>工程验收合格须移交的工程资料和竣工图纸等：不得少于4套。</w:t>
      </w:r>
    </w:p>
    <w:p w14:paraId="00ABA195">
      <w:pPr>
        <w:pStyle w:val="17"/>
        <w:pageBreakBefore w:val="0"/>
        <w:widowControl/>
        <w:kinsoku/>
        <w:wordWrap/>
        <w:overflowPunct/>
        <w:topLinePunct w:val="0"/>
        <w:autoSpaceDE/>
        <w:autoSpaceDN/>
        <w:bidi w:val="0"/>
        <w:adjustRightInd/>
        <w:snapToGrid/>
        <w:spacing w:after="0" w:line="560" w:lineRule="exact"/>
        <w:ind w:left="0" w:leftChars="0" w:right="0" w:rightChars="0"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bCs/>
          <w:color w:val="auto"/>
          <w:kern w:val="32"/>
          <w:sz w:val="28"/>
          <w:szCs w:val="28"/>
          <w:lang w:val="en-US" w:eastAsia="zh-CN"/>
        </w:rPr>
        <w:t>4.</w:t>
      </w:r>
      <w:r>
        <w:rPr>
          <w:rFonts w:hint="eastAsia" w:ascii="宋体" w:hAnsi="宋体" w:eastAsia="宋体" w:cs="宋体"/>
          <w:bCs/>
          <w:color w:val="auto"/>
          <w:kern w:val="32"/>
          <w:sz w:val="28"/>
          <w:szCs w:val="28"/>
        </w:rPr>
        <w:t>工程质保期为</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年</w:t>
      </w:r>
      <w:r>
        <w:rPr>
          <w:rFonts w:hint="eastAsia" w:ascii="宋体" w:hAnsi="宋体" w:eastAsia="宋体" w:cs="宋体"/>
          <w:color w:val="auto"/>
          <w:sz w:val="28"/>
          <w:szCs w:val="28"/>
          <w:lang w:eastAsia="zh-CN"/>
        </w:rPr>
        <w:t>。</w:t>
      </w:r>
    </w:p>
    <w:p w14:paraId="18CE46E2">
      <w:pPr>
        <w:pageBreakBefore w:val="0"/>
        <w:kinsoku/>
        <w:wordWrap/>
        <w:overflowPunct/>
        <w:topLinePunct w:val="0"/>
        <w:autoSpaceDE/>
        <w:autoSpaceDN/>
        <w:bidi w:val="0"/>
        <w:adjustRightInd/>
        <w:snapToGrid/>
        <w:spacing w:line="560" w:lineRule="exact"/>
        <w:ind w:firstLine="562" w:firstLineChars="200"/>
        <w:textAlignment w:val="auto"/>
        <w:rPr>
          <w:rFonts w:hint="default"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lang w:val="en-US" w:eastAsia="zh-CN"/>
        </w:rPr>
        <w:t>十一、</w:t>
      </w:r>
      <w:r>
        <w:rPr>
          <w:rFonts w:hint="eastAsia" w:ascii="宋体" w:hAnsi="宋体" w:eastAsia="宋体" w:cs="宋体"/>
          <w:b/>
          <w:bCs/>
          <w:color w:val="auto"/>
          <w:sz w:val="28"/>
          <w:szCs w:val="28"/>
        </w:rPr>
        <w:t>款项结算</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u w:val="single"/>
          <w:lang w:val="en-US" w:eastAsia="zh-CN"/>
        </w:rPr>
        <w:t xml:space="preserve">             </w:t>
      </w:r>
    </w:p>
    <w:p w14:paraId="38DAA265">
      <w:pPr>
        <w:pStyle w:val="5"/>
        <w:pageBreakBefore w:val="0"/>
        <w:kinsoku/>
        <w:wordWrap/>
        <w:overflowPunct/>
        <w:topLinePunct w:val="0"/>
        <w:autoSpaceDE/>
        <w:autoSpaceDN/>
        <w:bidi w:val="0"/>
        <w:adjustRightInd/>
        <w:snapToGrid/>
        <w:spacing w:before="0" w:after="0" w:line="560" w:lineRule="exact"/>
        <w:ind w:firstLine="562" w:firstLineChars="200"/>
        <w:textAlignment w:val="auto"/>
        <w:rPr>
          <w:rFonts w:hint="eastAsia" w:ascii="宋体" w:hAnsi="宋体" w:eastAsia="宋体" w:cs="宋体"/>
          <w:b/>
          <w:bCs/>
          <w:color w:val="auto"/>
          <w:kern w:val="2"/>
          <w:sz w:val="28"/>
          <w:szCs w:val="28"/>
          <w:lang w:val="en-US" w:eastAsia="zh-CN" w:bidi="ar-SA"/>
        </w:rPr>
      </w:pPr>
      <w:bookmarkStart w:id="289" w:name="_Toc351203638"/>
      <w:r>
        <w:rPr>
          <w:rFonts w:hint="eastAsia" w:ascii="宋体" w:hAnsi="宋体" w:eastAsia="宋体" w:cs="宋体"/>
          <w:b/>
          <w:bCs/>
          <w:color w:val="auto"/>
          <w:kern w:val="2"/>
          <w:sz w:val="28"/>
          <w:szCs w:val="28"/>
          <w:lang w:val="en-US" w:eastAsia="zh-CN" w:bidi="ar-SA"/>
        </w:rPr>
        <w:t>十二、安全文明施工与环境保护</w:t>
      </w:r>
      <w:bookmarkEnd w:id="289"/>
    </w:p>
    <w:p w14:paraId="33EB9D72">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1.</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负责在工程施工、竣工及保修的整个过程中施工现场全部人员的安全，采购人不承担</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所用的工人或其他人员的伤亡赔偿或补偿责任。</w:t>
      </w:r>
    </w:p>
    <w:p w14:paraId="07190002">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2.</w:t>
      </w:r>
      <w:r>
        <w:rPr>
          <w:rFonts w:hint="eastAsia" w:ascii="宋体" w:hAnsi="宋体" w:eastAsia="宋体" w:cs="宋体"/>
          <w:kern w:val="32"/>
          <w:sz w:val="28"/>
          <w:szCs w:val="28"/>
          <w:lang w:bidi="ar"/>
        </w:rPr>
        <w:t>在工程实施过程中，</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必须严格遵守安全操作规范，如果在工程施工及保修过程中发生任何安全事故或各类纠纷，由</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全权负责并承担全部费用，采购人不承担任何责任，采购人同时有权按相关规定对</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进行考核和扣罚。</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应对其承包范围内所有现场操作的稳定和安全负全部责任，并且应对施工现场的所有人员进行安全管理和培训与教育。</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在收到采购人发出的中标通知书后，熟悉并接受采购人在安全、文明施工方面的管理规定。在签订合同时，必须同时签订安全文明施工协议。</w:t>
      </w:r>
    </w:p>
    <w:p w14:paraId="09840277">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3.</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在工程施工期间，必须配备专职安全员、配备一定数量的消防灭火器材。</w:t>
      </w:r>
    </w:p>
    <w:p w14:paraId="2750FFC4">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4.</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在工程施工期间，必须建立安全用电制度，确保施工用电设备的完好，并设置漏电保护装置，配电柜必须带锁，由专人看管，定期进行用电检查。</w:t>
      </w:r>
    </w:p>
    <w:p w14:paraId="576920AB">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5.</w:t>
      </w:r>
      <w:r>
        <w:rPr>
          <w:rFonts w:hint="eastAsia" w:ascii="宋体" w:hAnsi="宋体" w:eastAsia="宋体" w:cs="宋体"/>
          <w:kern w:val="32"/>
          <w:sz w:val="28"/>
          <w:szCs w:val="28"/>
          <w:lang w:bidi="ar"/>
        </w:rPr>
        <w:t>安全管理人员必须持证上岗，并负责检查现场和施工人员安全情况，如监理工程师和采购人管理人员发现有不安全因素存在，经指出后仍不改正的，每次罚款500元人民币；出现任何安全事故，全部责任均由</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自负。</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必须办理所有工人的人身安全保险，工地工人的生命及财产安全均由</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负责。</w:t>
      </w:r>
    </w:p>
    <w:p w14:paraId="5D5BE4F6">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6.</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应加强安全管理，自觉遵守采购人的相关规章制度，有关机械设备、车辆和行人进出、文明施工，保持场地整洁、干净。现场测量及文明工地等均按采购人现行有关规定执行，不得影响采购人正常的工作、生活秩序。</w:t>
      </w:r>
    </w:p>
    <w:p w14:paraId="78136837">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7.</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要采取一切合理措施，保护工地及工地周围的环境，避免污染，噪音、排放或由于其施工方法的不当造成的对公共人员和财产等的危害或干扰。</w:t>
      </w:r>
    </w:p>
    <w:p w14:paraId="4F8A7B50">
      <w:pPr>
        <w:pageBreakBefore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lang w:bidi="ar"/>
        </w:rPr>
      </w:pPr>
      <w:r>
        <w:rPr>
          <w:rFonts w:hint="eastAsia" w:ascii="宋体" w:hAnsi="宋体" w:eastAsia="宋体" w:cs="宋体"/>
          <w:kern w:val="32"/>
          <w:sz w:val="28"/>
          <w:szCs w:val="28"/>
          <w:lang w:val="en-US" w:eastAsia="zh-CN" w:bidi="ar"/>
        </w:rPr>
        <w:t>8.</w:t>
      </w:r>
      <w:r>
        <w:rPr>
          <w:rFonts w:hint="eastAsia" w:ascii="宋体" w:hAnsi="宋体" w:eastAsia="宋体" w:cs="宋体"/>
          <w:kern w:val="32"/>
          <w:sz w:val="28"/>
          <w:szCs w:val="28"/>
          <w:lang w:bidi="ar"/>
        </w:rPr>
        <w:t>交工前，</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需将自身的人员及材料设备清退出场并将室内外环境打扫干净，达到正常使用的卫生、环境条件，否则扣除</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所需费用。</w:t>
      </w:r>
    </w:p>
    <w:p w14:paraId="24C11830">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十三、</w:t>
      </w:r>
      <w:r>
        <w:rPr>
          <w:rFonts w:hint="eastAsia" w:ascii="宋体" w:hAnsi="宋体" w:eastAsia="宋体" w:cs="宋体"/>
          <w:b/>
          <w:bCs/>
          <w:color w:val="auto"/>
          <w:sz w:val="28"/>
          <w:szCs w:val="28"/>
        </w:rPr>
        <w:t>合同争议的解决：</w:t>
      </w:r>
    </w:p>
    <w:p w14:paraId="498E41A7">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kern w:val="32"/>
          <w:sz w:val="28"/>
          <w:szCs w:val="28"/>
        </w:rPr>
      </w:pPr>
      <w:r>
        <w:rPr>
          <w:rFonts w:hint="eastAsia" w:ascii="宋体" w:hAnsi="宋体" w:eastAsia="宋体" w:cs="宋体"/>
          <w:bCs/>
          <w:kern w:val="32"/>
          <w:sz w:val="28"/>
          <w:szCs w:val="28"/>
          <w:lang w:bidi="ar"/>
        </w:rPr>
        <w:t>合同执行中发生争议的，当事人双方须协商解决，协商达不成一致时，可向当地人民法院提请诉讼。在发生地震、瘟疫、骚乱、戒严等不可抗力情况下的引起的工期延误，可以顺延；造成的相关损失，双方协商解决。合同一经签订，不得擅自变更、中止或者终止合同。对确需变更、调整或者中止、终止合同的，须按规定履行相应的手续。</w:t>
      </w:r>
    </w:p>
    <w:p w14:paraId="6BD3A30A">
      <w:pPr>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十四、</w:t>
      </w:r>
      <w:r>
        <w:rPr>
          <w:rFonts w:hint="eastAsia" w:ascii="宋体" w:hAnsi="宋体" w:eastAsia="宋体" w:cs="宋体"/>
          <w:b/>
          <w:bCs/>
          <w:color w:val="auto"/>
          <w:sz w:val="28"/>
          <w:szCs w:val="28"/>
        </w:rPr>
        <w:t>违约责任：</w:t>
      </w:r>
    </w:p>
    <w:p w14:paraId="1A510E0D">
      <w:pPr>
        <w:pageBreakBefore w:val="0"/>
        <w:tabs>
          <w:tab w:val="left" w:pos="1155"/>
        </w:tabs>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32"/>
          <w:sz w:val="28"/>
          <w:szCs w:val="28"/>
        </w:rPr>
      </w:pPr>
      <w:r>
        <w:rPr>
          <w:rFonts w:hint="eastAsia" w:ascii="宋体" w:hAnsi="宋体" w:eastAsia="宋体" w:cs="宋体"/>
          <w:kern w:val="32"/>
          <w:sz w:val="28"/>
          <w:szCs w:val="28"/>
          <w:lang w:bidi="ar"/>
        </w:rPr>
        <w:t>依据《中华人民共和国民法典》《中华人民共和国政府采购法》的相关条款规定和本合同约定，</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未全面履行合同义务或者发生违约，采购人有权终止合同，依法向</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进行经济索赔，并报请政府采购监管机关依法进行相应的行政处罚。采购人违约的，须赔偿</w:t>
      </w:r>
      <w:r>
        <w:rPr>
          <w:rFonts w:hint="eastAsia" w:ascii="宋体" w:hAnsi="宋体" w:cs="宋体"/>
          <w:kern w:val="32"/>
          <w:sz w:val="28"/>
          <w:szCs w:val="28"/>
          <w:lang w:eastAsia="zh-CN" w:bidi="ar"/>
        </w:rPr>
        <w:t>成交人</w:t>
      </w:r>
      <w:r>
        <w:rPr>
          <w:rFonts w:hint="eastAsia" w:ascii="宋体" w:hAnsi="宋体" w:eastAsia="宋体" w:cs="宋体"/>
          <w:kern w:val="32"/>
          <w:sz w:val="28"/>
          <w:szCs w:val="28"/>
          <w:lang w:bidi="ar"/>
        </w:rPr>
        <w:t>的经济损失。</w:t>
      </w:r>
    </w:p>
    <w:p w14:paraId="221CCEE1">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十五、合同一经签订，不得擅自变更、中止或者终止合同。对确需变更、调整或者中止、终止合同的，应按规定履行相应的手续。</w:t>
      </w:r>
    </w:p>
    <w:p w14:paraId="721BBF3A">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十六、本合同从签订之日起生效，合同规定的全部事宜和程序结束后终止。合同份数不低于五份，具体份数由采购人和成交供应商依需商定。</w:t>
      </w:r>
    </w:p>
    <w:p w14:paraId="6EDBED82">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十七、未尽事宜由双方在签订合同时具体明确，但不得超出磋商文件合同草案规定。</w:t>
      </w:r>
    </w:p>
    <w:p w14:paraId="063CFFCB">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sz w:val="28"/>
          <w:szCs w:val="28"/>
          <w:lang w:val="en-US" w:eastAsia="zh-CN"/>
        </w:rPr>
      </w:pPr>
    </w:p>
    <w:p w14:paraId="18513059">
      <w:pPr>
        <w:pStyle w:val="16"/>
        <w:rPr>
          <w:rFonts w:hint="eastAsia"/>
          <w:sz w:val="32"/>
          <w:szCs w:val="32"/>
          <w:lang w:eastAsia="zh-CN"/>
        </w:rPr>
      </w:pPr>
    </w:p>
    <w:p w14:paraId="66398292">
      <w:pPr>
        <w:rPr>
          <w:rFonts w:hint="eastAsia"/>
          <w:lang w:eastAsia="zh-CN"/>
        </w:rPr>
      </w:pPr>
    </w:p>
    <w:bookmarkEnd w:id="287"/>
    <w:bookmarkEnd w:id="288"/>
    <w:tbl>
      <w:tblPr>
        <w:tblStyle w:val="34"/>
        <w:tblpPr w:leftFromText="180" w:rightFromText="180" w:vertAnchor="text" w:horzAnchor="page" w:tblpX="1342" w:tblpY="260"/>
        <w:tblOverlap w:val="never"/>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0"/>
        <w:gridCol w:w="3260"/>
        <w:gridCol w:w="3260"/>
      </w:tblGrid>
      <w:tr w14:paraId="712D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260" w:type="dxa"/>
            <w:noWrap w:val="0"/>
            <w:vAlign w:val="top"/>
          </w:tcPr>
          <w:p w14:paraId="27B823FD">
            <w:pPr>
              <w:spacing w:line="420" w:lineRule="exact"/>
              <w:jc w:val="both"/>
              <w:rPr>
                <w:rFonts w:hint="eastAsia" w:ascii="宋体" w:hAnsi="宋体" w:eastAsia="宋体" w:cs="宋体"/>
                <w:bCs/>
                <w:sz w:val="24"/>
                <w:szCs w:val="24"/>
              </w:rPr>
            </w:pPr>
            <w:r>
              <w:rPr>
                <w:rFonts w:hint="eastAsia" w:ascii="宋体" w:hAnsi="宋体" w:eastAsia="宋体" w:cs="宋体"/>
                <w:bCs/>
                <w:sz w:val="24"/>
                <w:szCs w:val="24"/>
              </w:rPr>
              <w:t>甲  方</w:t>
            </w:r>
          </w:p>
        </w:tc>
        <w:tc>
          <w:tcPr>
            <w:tcW w:w="3260" w:type="dxa"/>
            <w:noWrap w:val="0"/>
            <w:vAlign w:val="top"/>
          </w:tcPr>
          <w:p w14:paraId="58CBC3F4">
            <w:pPr>
              <w:spacing w:line="420" w:lineRule="exact"/>
              <w:jc w:val="center"/>
              <w:rPr>
                <w:rFonts w:hint="eastAsia" w:ascii="宋体" w:hAnsi="宋体" w:eastAsia="宋体" w:cs="宋体"/>
                <w:bCs/>
                <w:sz w:val="24"/>
                <w:szCs w:val="24"/>
              </w:rPr>
            </w:pPr>
            <w:r>
              <w:rPr>
                <w:rFonts w:hint="eastAsia" w:ascii="宋体" w:hAnsi="宋体" w:eastAsia="宋体" w:cs="宋体"/>
                <w:bCs/>
                <w:sz w:val="24"/>
                <w:szCs w:val="24"/>
              </w:rPr>
              <w:t>乙  方</w:t>
            </w:r>
          </w:p>
        </w:tc>
        <w:tc>
          <w:tcPr>
            <w:tcW w:w="3260" w:type="dxa"/>
            <w:noWrap w:val="0"/>
            <w:vAlign w:val="top"/>
          </w:tcPr>
          <w:p w14:paraId="1E2C663D">
            <w:pPr>
              <w:spacing w:line="420" w:lineRule="exact"/>
              <w:jc w:val="center"/>
              <w:rPr>
                <w:rFonts w:hint="default" w:ascii="宋体" w:hAnsi="宋体" w:eastAsia="宋体" w:cs="宋体"/>
                <w:bCs/>
                <w:sz w:val="24"/>
                <w:szCs w:val="24"/>
                <w:lang w:val="en-US"/>
              </w:rPr>
            </w:pPr>
            <w:r>
              <w:rPr>
                <w:rFonts w:hint="eastAsia" w:ascii="宋体" w:hAnsi="宋体" w:cs="宋体"/>
                <w:bCs/>
                <w:sz w:val="24"/>
                <w:szCs w:val="24"/>
                <w:lang w:val="en-US" w:eastAsia="zh-CN"/>
              </w:rPr>
              <w:t>代理机构</w:t>
            </w:r>
          </w:p>
        </w:tc>
      </w:tr>
      <w:tr w14:paraId="2808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3260" w:type="dxa"/>
            <w:noWrap w:val="0"/>
            <w:vAlign w:val="center"/>
          </w:tcPr>
          <w:p w14:paraId="2F480CF0">
            <w:pPr>
              <w:spacing w:line="420" w:lineRule="exact"/>
              <w:jc w:val="center"/>
              <w:rPr>
                <w:rFonts w:hint="eastAsia" w:ascii="宋体" w:hAnsi="宋体" w:eastAsia="宋体" w:cs="宋体"/>
                <w:bCs/>
                <w:sz w:val="24"/>
                <w:szCs w:val="24"/>
              </w:rPr>
            </w:pPr>
          </w:p>
          <w:p w14:paraId="2AEBC30D">
            <w:pPr>
              <w:spacing w:line="420" w:lineRule="exact"/>
              <w:jc w:val="center"/>
              <w:rPr>
                <w:rFonts w:hint="eastAsia" w:ascii="宋体" w:hAnsi="宋体" w:eastAsia="宋体" w:cs="宋体"/>
                <w:bCs/>
                <w:sz w:val="24"/>
                <w:szCs w:val="24"/>
              </w:rPr>
            </w:pPr>
          </w:p>
          <w:p w14:paraId="342DE8FE">
            <w:pPr>
              <w:spacing w:line="420" w:lineRule="exact"/>
              <w:jc w:val="center"/>
              <w:rPr>
                <w:rFonts w:hint="eastAsia" w:ascii="宋体" w:hAnsi="宋体" w:eastAsia="宋体" w:cs="宋体"/>
                <w:bCs/>
                <w:sz w:val="24"/>
                <w:szCs w:val="24"/>
              </w:rPr>
            </w:pPr>
          </w:p>
          <w:p w14:paraId="7E02F38A">
            <w:pPr>
              <w:spacing w:line="420" w:lineRule="exact"/>
              <w:jc w:val="center"/>
              <w:rPr>
                <w:rFonts w:hint="eastAsia" w:ascii="宋体" w:hAnsi="宋体" w:eastAsia="宋体" w:cs="宋体"/>
                <w:bCs/>
                <w:sz w:val="24"/>
                <w:szCs w:val="24"/>
              </w:rPr>
            </w:pPr>
            <w:r>
              <w:rPr>
                <w:rFonts w:hint="eastAsia" w:ascii="宋体" w:hAnsi="宋体" w:eastAsia="宋体" w:cs="宋体"/>
                <w:bCs/>
                <w:sz w:val="24"/>
                <w:szCs w:val="24"/>
              </w:rPr>
              <w:t>（盖章）</w:t>
            </w:r>
          </w:p>
        </w:tc>
        <w:tc>
          <w:tcPr>
            <w:tcW w:w="3260" w:type="dxa"/>
            <w:noWrap w:val="0"/>
            <w:vAlign w:val="center"/>
          </w:tcPr>
          <w:p w14:paraId="22C3E599">
            <w:pPr>
              <w:spacing w:line="420" w:lineRule="exact"/>
              <w:jc w:val="center"/>
              <w:rPr>
                <w:rFonts w:hint="eastAsia" w:ascii="宋体" w:hAnsi="宋体" w:eastAsia="宋体" w:cs="宋体"/>
                <w:bCs/>
                <w:sz w:val="24"/>
                <w:szCs w:val="24"/>
              </w:rPr>
            </w:pPr>
          </w:p>
          <w:p w14:paraId="26A46203">
            <w:pPr>
              <w:spacing w:line="420" w:lineRule="exact"/>
              <w:jc w:val="center"/>
              <w:rPr>
                <w:rFonts w:hint="eastAsia" w:ascii="宋体" w:hAnsi="宋体" w:eastAsia="宋体" w:cs="宋体"/>
                <w:bCs/>
                <w:sz w:val="24"/>
                <w:szCs w:val="24"/>
              </w:rPr>
            </w:pPr>
          </w:p>
          <w:p w14:paraId="0D328F1C">
            <w:pPr>
              <w:spacing w:line="420" w:lineRule="exact"/>
              <w:jc w:val="center"/>
              <w:rPr>
                <w:rFonts w:hint="eastAsia" w:ascii="宋体" w:hAnsi="宋体" w:eastAsia="宋体" w:cs="宋体"/>
                <w:bCs/>
                <w:sz w:val="24"/>
                <w:szCs w:val="24"/>
              </w:rPr>
            </w:pPr>
          </w:p>
          <w:p w14:paraId="1972C5DB">
            <w:pPr>
              <w:spacing w:line="420" w:lineRule="exact"/>
              <w:jc w:val="center"/>
              <w:rPr>
                <w:rFonts w:hint="eastAsia" w:ascii="宋体" w:hAnsi="宋体" w:eastAsia="宋体" w:cs="宋体"/>
                <w:bCs/>
                <w:sz w:val="24"/>
                <w:szCs w:val="24"/>
              </w:rPr>
            </w:pPr>
            <w:r>
              <w:rPr>
                <w:rFonts w:hint="eastAsia" w:ascii="宋体" w:hAnsi="宋体" w:eastAsia="宋体" w:cs="宋体"/>
                <w:bCs/>
                <w:sz w:val="24"/>
                <w:szCs w:val="24"/>
              </w:rPr>
              <w:t>（盖章）</w:t>
            </w:r>
          </w:p>
        </w:tc>
        <w:tc>
          <w:tcPr>
            <w:tcW w:w="3260" w:type="dxa"/>
            <w:noWrap w:val="0"/>
            <w:vAlign w:val="center"/>
          </w:tcPr>
          <w:p w14:paraId="63953A8D">
            <w:pPr>
              <w:spacing w:line="420" w:lineRule="exact"/>
              <w:jc w:val="center"/>
              <w:rPr>
                <w:rFonts w:hint="eastAsia" w:ascii="宋体" w:hAnsi="宋体" w:eastAsia="宋体" w:cs="宋体"/>
                <w:bCs/>
                <w:sz w:val="24"/>
                <w:szCs w:val="24"/>
              </w:rPr>
            </w:pPr>
          </w:p>
          <w:p w14:paraId="746A4125">
            <w:pPr>
              <w:spacing w:line="420" w:lineRule="exact"/>
              <w:jc w:val="center"/>
              <w:rPr>
                <w:rFonts w:hint="eastAsia" w:ascii="宋体" w:hAnsi="宋体" w:eastAsia="宋体" w:cs="宋体"/>
                <w:bCs/>
                <w:sz w:val="24"/>
                <w:szCs w:val="24"/>
              </w:rPr>
            </w:pPr>
          </w:p>
          <w:p w14:paraId="2717FC55">
            <w:pPr>
              <w:spacing w:line="420" w:lineRule="exact"/>
              <w:jc w:val="center"/>
              <w:rPr>
                <w:rFonts w:hint="eastAsia" w:ascii="宋体" w:hAnsi="宋体" w:eastAsia="宋体" w:cs="宋体"/>
                <w:bCs/>
                <w:sz w:val="24"/>
                <w:szCs w:val="24"/>
              </w:rPr>
            </w:pPr>
          </w:p>
          <w:p w14:paraId="40B07D3C">
            <w:pPr>
              <w:spacing w:line="420" w:lineRule="exact"/>
              <w:jc w:val="center"/>
              <w:rPr>
                <w:rFonts w:hint="eastAsia" w:ascii="宋体" w:hAnsi="宋体" w:eastAsia="宋体" w:cs="宋体"/>
                <w:bCs/>
                <w:sz w:val="24"/>
                <w:szCs w:val="24"/>
              </w:rPr>
            </w:pPr>
            <w:r>
              <w:rPr>
                <w:rFonts w:hint="eastAsia" w:ascii="宋体" w:hAnsi="宋体" w:eastAsia="宋体" w:cs="宋体"/>
                <w:bCs/>
                <w:sz w:val="24"/>
                <w:szCs w:val="24"/>
              </w:rPr>
              <w:t>（盖章）</w:t>
            </w:r>
          </w:p>
        </w:tc>
      </w:tr>
      <w:tr w14:paraId="22FB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3260" w:type="dxa"/>
            <w:noWrap w:val="0"/>
            <w:vAlign w:val="top"/>
          </w:tcPr>
          <w:p w14:paraId="49E0AC3C">
            <w:pPr>
              <w:spacing w:line="420" w:lineRule="exact"/>
              <w:rPr>
                <w:rFonts w:hint="eastAsia" w:ascii="宋体" w:hAnsi="宋体" w:eastAsia="宋体" w:cs="宋体"/>
                <w:bCs/>
                <w:sz w:val="24"/>
                <w:szCs w:val="24"/>
              </w:rPr>
            </w:pPr>
            <w:r>
              <w:rPr>
                <w:rFonts w:hint="eastAsia" w:ascii="宋体" w:hAnsi="宋体" w:eastAsia="宋体" w:cs="宋体"/>
                <w:bCs/>
                <w:sz w:val="24"/>
                <w:szCs w:val="24"/>
              </w:rPr>
              <w:t>地址：</w:t>
            </w:r>
          </w:p>
        </w:tc>
        <w:tc>
          <w:tcPr>
            <w:tcW w:w="3260" w:type="dxa"/>
            <w:noWrap w:val="0"/>
            <w:vAlign w:val="top"/>
          </w:tcPr>
          <w:p w14:paraId="3E0C9F5B">
            <w:pPr>
              <w:spacing w:line="420" w:lineRule="exact"/>
              <w:rPr>
                <w:rFonts w:hint="eastAsia" w:ascii="宋体" w:hAnsi="宋体" w:eastAsia="宋体" w:cs="宋体"/>
                <w:bCs/>
                <w:sz w:val="24"/>
                <w:szCs w:val="24"/>
              </w:rPr>
            </w:pPr>
            <w:r>
              <w:rPr>
                <w:rFonts w:hint="eastAsia" w:ascii="宋体" w:hAnsi="宋体" w:eastAsia="宋体" w:cs="宋体"/>
                <w:bCs/>
                <w:sz w:val="24"/>
                <w:szCs w:val="24"/>
              </w:rPr>
              <w:t>地址：</w:t>
            </w:r>
          </w:p>
        </w:tc>
        <w:tc>
          <w:tcPr>
            <w:tcW w:w="3260" w:type="dxa"/>
            <w:noWrap w:val="0"/>
            <w:vAlign w:val="top"/>
          </w:tcPr>
          <w:p w14:paraId="1833FCD1">
            <w:pPr>
              <w:spacing w:line="420" w:lineRule="exact"/>
              <w:rPr>
                <w:rFonts w:hint="eastAsia" w:ascii="宋体" w:hAnsi="宋体" w:eastAsia="宋体" w:cs="宋体"/>
                <w:bCs/>
                <w:sz w:val="24"/>
                <w:szCs w:val="24"/>
              </w:rPr>
            </w:pPr>
            <w:r>
              <w:rPr>
                <w:rFonts w:hint="eastAsia" w:ascii="宋体" w:hAnsi="宋体" w:eastAsia="宋体" w:cs="宋体"/>
                <w:bCs/>
                <w:sz w:val="24"/>
                <w:szCs w:val="24"/>
              </w:rPr>
              <w:t>地址：</w:t>
            </w:r>
            <w:r>
              <w:rPr>
                <w:rFonts w:hint="eastAsia" w:ascii="宋体" w:hAnsi="宋体" w:eastAsia="宋体" w:cs="宋体"/>
                <w:bCs/>
                <w:sz w:val="24"/>
                <w:szCs w:val="24"/>
                <w:lang w:val="en-US" w:eastAsia="zh-CN"/>
              </w:rPr>
              <w:t xml:space="preserve"> 延安市新区盛世花园北区12号楼一单元802室</w:t>
            </w:r>
          </w:p>
        </w:tc>
      </w:tr>
      <w:tr w14:paraId="78EC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260" w:type="dxa"/>
            <w:noWrap w:val="0"/>
            <w:vAlign w:val="top"/>
          </w:tcPr>
          <w:p w14:paraId="44D178DA">
            <w:pPr>
              <w:spacing w:line="420" w:lineRule="exact"/>
              <w:rPr>
                <w:rFonts w:hint="eastAsia" w:ascii="宋体" w:hAnsi="宋体" w:eastAsia="宋体" w:cs="宋体"/>
                <w:bCs/>
                <w:sz w:val="24"/>
                <w:szCs w:val="24"/>
              </w:rPr>
            </w:pPr>
            <w:r>
              <w:rPr>
                <w:rFonts w:hint="eastAsia" w:ascii="宋体" w:hAnsi="宋体" w:eastAsia="宋体" w:cs="宋体"/>
                <w:bCs/>
                <w:sz w:val="24"/>
                <w:szCs w:val="24"/>
              </w:rPr>
              <w:t>邮编：</w:t>
            </w:r>
          </w:p>
        </w:tc>
        <w:tc>
          <w:tcPr>
            <w:tcW w:w="3260" w:type="dxa"/>
            <w:noWrap w:val="0"/>
            <w:vAlign w:val="top"/>
          </w:tcPr>
          <w:p w14:paraId="0BD4D64D">
            <w:pPr>
              <w:spacing w:line="420" w:lineRule="exact"/>
              <w:rPr>
                <w:rFonts w:hint="eastAsia" w:ascii="宋体" w:hAnsi="宋体" w:eastAsia="宋体" w:cs="宋体"/>
                <w:bCs/>
                <w:sz w:val="24"/>
                <w:szCs w:val="24"/>
              </w:rPr>
            </w:pPr>
            <w:r>
              <w:rPr>
                <w:rFonts w:hint="eastAsia" w:ascii="宋体" w:hAnsi="宋体" w:eastAsia="宋体" w:cs="宋体"/>
                <w:bCs/>
                <w:sz w:val="24"/>
                <w:szCs w:val="24"/>
              </w:rPr>
              <w:t>邮编：</w:t>
            </w:r>
          </w:p>
        </w:tc>
        <w:tc>
          <w:tcPr>
            <w:tcW w:w="3260" w:type="dxa"/>
            <w:noWrap w:val="0"/>
            <w:vAlign w:val="top"/>
          </w:tcPr>
          <w:p w14:paraId="5A0D2C98">
            <w:pPr>
              <w:spacing w:line="420" w:lineRule="exact"/>
              <w:rPr>
                <w:rFonts w:hint="eastAsia" w:ascii="宋体" w:hAnsi="宋体" w:eastAsia="宋体" w:cs="宋体"/>
                <w:bCs/>
                <w:sz w:val="24"/>
                <w:szCs w:val="24"/>
              </w:rPr>
            </w:pPr>
            <w:r>
              <w:rPr>
                <w:rFonts w:hint="eastAsia" w:ascii="宋体" w:hAnsi="宋体" w:eastAsia="宋体" w:cs="宋体"/>
                <w:bCs/>
                <w:sz w:val="24"/>
                <w:szCs w:val="24"/>
              </w:rPr>
              <w:t>邮编：</w:t>
            </w:r>
            <w:r>
              <w:rPr>
                <w:rFonts w:hint="eastAsia" w:ascii="宋体" w:hAnsi="宋体" w:eastAsia="宋体" w:cs="宋体"/>
                <w:bCs/>
                <w:sz w:val="24"/>
                <w:szCs w:val="24"/>
                <w:lang w:val="en-US" w:eastAsia="zh-CN"/>
              </w:rPr>
              <w:t xml:space="preserve"> </w:t>
            </w:r>
          </w:p>
        </w:tc>
      </w:tr>
      <w:tr w14:paraId="5716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260" w:type="dxa"/>
            <w:noWrap w:val="0"/>
            <w:vAlign w:val="top"/>
          </w:tcPr>
          <w:p w14:paraId="526D5905">
            <w:pPr>
              <w:spacing w:line="420" w:lineRule="exact"/>
              <w:rPr>
                <w:rFonts w:hint="eastAsia" w:ascii="宋体" w:hAnsi="宋体" w:eastAsia="宋体" w:cs="宋体"/>
                <w:bCs/>
                <w:sz w:val="24"/>
                <w:szCs w:val="24"/>
              </w:rPr>
            </w:pPr>
            <w:r>
              <w:rPr>
                <w:rFonts w:hint="eastAsia" w:ascii="宋体" w:hAnsi="宋体" w:eastAsia="宋体" w:cs="宋体"/>
                <w:bCs/>
                <w:sz w:val="24"/>
                <w:szCs w:val="24"/>
              </w:rPr>
              <w:t xml:space="preserve">法定代表人： </w:t>
            </w:r>
          </w:p>
        </w:tc>
        <w:tc>
          <w:tcPr>
            <w:tcW w:w="3260" w:type="dxa"/>
            <w:noWrap w:val="0"/>
            <w:vAlign w:val="top"/>
          </w:tcPr>
          <w:p w14:paraId="20F1C5D6">
            <w:pPr>
              <w:spacing w:line="420" w:lineRule="exact"/>
              <w:rPr>
                <w:rFonts w:hint="eastAsia" w:ascii="宋体" w:hAnsi="宋体" w:eastAsia="宋体" w:cs="宋体"/>
                <w:bCs/>
                <w:sz w:val="24"/>
                <w:szCs w:val="24"/>
              </w:rPr>
            </w:pPr>
            <w:r>
              <w:rPr>
                <w:rFonts w:hint="eastAsia" w:ascii="宋体" w:hAnsi="宋体" w:eastAsia="宋体" w:cs="宋体"/>
                <w:bCs/>
                <w:sz w:val="24"/>
                <w:szCs w:val="24"/>
              </w:rPr>
              <w:t>法定代表人：</w:t>
            </w:r>
          </w:p>
        </w:tc>
        <w:tc>
          <w:tcPr>
            <w:tcW w:w="3260" w:type="dxa"/>
            <w:noWrap w:val="0"/>
            <w:vAlign w:val="top"/>
          </w:tcPr>
          <w:p w14:paraId="63866E08">
            <w:pPr>
              <w:spacing w:line="420" w:lineRule="exact"/>
              <w:rPr>
                <w:rFonts w:hint="eastAsia" w:ascii="宋体" w:hAnsi="宋体" w:eastAsia="宋体" w:cs="宋体"/>
                <w:bCs/>
                <w:sz w:val="24"/>
                <w:szCs w:val="24"/>
              </w:rPr>
            </w:pPr>
            <w:r>
              <w:rPr>
                <w:rFonts w:hint="eastAsia" w:ascii="宋体" w:hAnsi="宋体" w:eastAsia="宋体" w:cs="宋体"/>
                <w:bCs/>
                <w:sz w:val="24"/>
                <w:szCs w:val="24"/>
              </w:rPr>
              <w:t>法定代表人：</w:t>
            </w:r>
          </w:p>
        </w:tc>
      </w:tr>
      <w:tr w14:paraId="7AA15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260" w:type="dxa"/>
            <w:noWrap w:val="0"/>
            <w:vAlign w:val="top"/>
          </w:tcPr>
          <w:p w14:paraId="1209BD3B">
            <w:pPr>
              <w:spacing w:line="420" w:lineRule="exact"/>
              <w:rPr>
                <w:rFonts w:hint="eastAsia" w:ascii="宋体" w:hAnsi="宋体" w:eastAsia="宋体" w:cs="宋体"/>
                <w:bCs/>
                <w:sz w:val="24"/>
                <w:szCs w:val="24"/>
              </w:rPr>
            </w:pPr>
            <w:r>
              <w:rPr>
                <w:rFonts w:hint="eastAsia" w:ascii="宋体" w:hAnsi="宋体" w:eastAsia="宋体" w:cs="宋体"/>
                <w:bCs/>
                <w:sz w:val="24"/>
                <w:szCs w:val="24"/>
              </w:rPr>
              <w:t>被授权代表：</w:t>
            </w:r>
          </w:p>
        </w:tc>
        <w:tc>
          <w:tcPr>
            <w:tcW w:w="3260" w:type="dxa"/>
            <w:noWrap w:val="0"/>
            <w:vAlign w:val="top"/>
          </w:tcPr>
          <w:p w14:paraId="3D7F8907">
            <w:pPr>
              <w:spacing w:line="420" w:lineRule="exact"/>
              <w:rPr>
                <w:rFonts w:hint="eastAsia" w:ascii="宋体" w:hAnsi="宋体" w:eastAsia="宋体" w:cs="宋体"/>
                <w:bCs/>
                <w:sz w:val="24"/>
                <w:szCs w:val="24"/>
              </w:rPr>
            </w:pPr>
            <w:r>
              <w:rPr>
                <w:rFonts w:hint="eastAsia" w:ascii="宋体" w:hAnsi="宋体" w:eastAsia="宋体" w:cs="宋体"/>
                <w:bCs/>
                <w:sz w:val="24"/>
                <w:szCs w:val="24"/>
              </w:rPr>
              <w:t>被授权代表：</w:t>
            </w:r>
          </w:p>
        </w:tc>
        <w:tc>
          <w:tcPr>
            <w:tcW w:w="3260" w:type="dxa"/>
            <w:noWrap w:val="0"/>
            <w:vAlign w:val="top"/>
          </w:tcPr>
          <w:p w14:paraId="1BE86430">
            <w:pPr>
              <w:spacing w:line="420" w:lineRule="exact"/>
              <w:rPr>
                <w:rFonts w:hint="eastAsia" w:ascii="宋体" w:hAnsi="宋体" w:eastAsia="宋体" w:cs="宋体"/>
                <w:bCs/>
                <w:sz w:val="24"/>
                <w:szCs w:val="24"/>
              </w:rPr>
            </w:pPr>
            <w:r>
              <w:rPr>
                <w:rFonts w:hint="eastAsia" w:ascii="宋体" w:hAnsi="宋体" w:eastAsia="宋体" w:cs="宋体"/>
                <w:bCs/>
                <w:sz w:val="24"/>
                <w:szCs w:val="24"/>
              </w:rPr>
              <w:t>承办人：</w:t>
            </w:r>
          </w:p>
        </w:tc>
      </w:tr>
      <w:tr w14:paraId="698DA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260" w:type="dxa"/>
            <w:noWrap w:val="0"/>
            <w:vAlign w:val="top"/>
          </w:tcPr>
          <w:p w14:paraId="3427807B">
            <w:pPr>
              <w:spacing w:line="420" w:lineRule="exact"/>
              <w:rPr>
                <w:rFonts w:hint="eastAsia" w:ascii="宋体" w:hAnsi="宋体" w:eastAsia="宋体" w:cs="宋体"/>
                <w:bCs/>
                <w:sz w:val="24"/>
                <w:szCs w:val="24"/>
              </w:rPr>
            </w:pPr>
            <w:r>
              <w:rPr>
                <w:rFonts w:hint="eastAsia" w:ascii="宋体" w:hAnsi="宋体" w:eastAsia="宋体" w:cs="宋体"/>
                <w:bCs/>
                <w:sz w:val="24"/>
                <w:szCs w:val="24"/>
              </w:rPr>
              <w:t>电话：</w:t>
            </w:r>
          </w:p>
        </w:tc>
        <w:tc>
          <w:tcPr>
            <w:tcW w:w="3260" w:type="dxa"/>
            <w:noWrap w:val="0"/>
            <w:vAlign w:val="top"/>
          </w:tcPr>
          <w:p w14:paraId="1729C55C">
            <w:pPr>
              <w:spacing w:line="420" w:lineRule="exact"/>
              <w:rPr>
                <w:rFonts w:hint="eastAsia" w:ascii="宋体" w:hAnsi="宋体" w:eastAsia="宋体" w:cs="宋体"/>
                <w:bCs/>
                <w:sz w:val="24"/>
                <w:szCs w:val="24"/>
              </w:rPr>
            </w:pPr>
            <w:r>
              <w:rPr>
                <w:rFonts w:hint="eastAsia" w:ascii="宋体" w:hAnsi="宋体" w:eastAsia="宋体" w:cs="宋体"/>
                <w:bCs/>
                <w:sz w:val="24"/>
                <w:szCs w:val="24"/>
              </w:rPr>
              <w:t>电话：</w:t>
            </w:r>
          </w:p>
        </w:tc>
        <w:tc>
          <w:tcPr>
            <w:tcW w:w="3260" w:type="dxa"/>
            <w:noWrap w:val="0"/>
            <w:vAlign w:val="top"/>
          </w:tcPr>
          <w:p w14:paraId="5B3BAD0A">
            <w:pPr>
              <w:spacing w:line="420" w:lineRule="exact"/>
              <w:rPr>
                <w:rFonts w:hint="default" w:ascii="宋体" w:hAnsi="宋体" w:eastAsia="宋体" w:cs="宋体"/>
                <w:bCs/>
                <w:sz w:val="24"/>
                <w:szCs w:val="24"/>
                <w:lang w:val="en-US"/>
              </w:rPr>
            </w:pPr>
            <w:r>
              <w:rPr>
                <w:rFonts w:hint="eastAsia" w:ascii="宋体" w:hAnsi="宋体" w:eastAsia="宋体" w:cs="宋体"/>
                <w:bCs/>
                <w:sz w:val="24"/>
                <w:szCs w:val="24"/>
              </w:rPr>
              <w:t>电话：</w:t>
            </w:r>
            <w:r>
              <w:rPr>
                <w:rFonts w:hint="eastAsia" w:ascii="宋体" w:hAnsi="宋体" w:eastAsia="宋体" w:cs="宋体"/>
                <w:bCs/>
                <w:sz w:val="24"/>
                <w:szCs w:val="24"/>
                <w:lang w:val="en-US" w:eastAsia="zh-CN"/>
              </w:rPr>
              <w:t xml:space="preserve"> </w:t>
            </w:r>
            <w:r>
              <w:rPr>
                <w:rFonts w:hint="eastAsia" w:ascii="宋体" w:hAnsi="宋体" w:cs="宋体"/>
                <w:bCs/>
                <w:sz w:val="24"/>
                <w:szCs w:val="24"/>
                <w:lang w:val="en-US" w:eastAsia="zh-CN"/>
              </w:rPr>
              <w:t>0911-8688810</w:t>
            </w:r>
          </w:p>
        </w:tc>
      </w:tr>
      <w:tr w14:paraId="48DE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260" w:type="dxa"/>
            <w:noWrap w:val="0"/>
            <w:vAlign w:val="top"/>
          </w:tcPr>
          <w:p w14:paraId="394ADF50">
            <w:pPr>
              <w:spacing w:line="420" w:lineRule="exact"/>
              <w:rPr>
                <w:rFonts w:hint="eastAsia" w:ascii="宋体" w:hAnsi="宋体" w:eastAsia="宋体" w:cs="宋体"/>
                <w:bCs/>
                <w:sz w:val="24"/>
                <w:szCs w:val="24"/>
              </w:rPr>
            </w:pPr>
            <w:r>
              <w:rPr>
                <w:rFonts w:hint="eastAsia" w:ascii="宋体" w:hAnsi="宋体" w:eastAsia="宋体" w:cs="宋体"/>
                <w:bCs/>
                <w:sz w:val="24"/>
                <w:szCs w:val="24"/>
              </w:rPr>
              <w:t>传真：</w:t>
            </w:r>
          </w:p>
        </w:tc>
        <w:tc>
          <w:tcPr>
            <w:tcW w:w="3260" w:type="dxa"/>
            <w:noWrap w:val="0"/>
            <w:vAlign w:val="top"/>
          </w:tcPr>
          <w:p w14:paraId="3E68FAAE">
            <w:pPr>
              <w:spacing w:line="420" w:lineRule="exact"/>
              <w:rPr>
                <w:rFonts w:hint="eastAsia" w:ascii="宋体" w:hAnsi="宋体" w:eastAsia="宋体" w:cs="宋体"/>
                <w:bCs/>
                <w:sz w:val="24"/>
                <w:szCs w:val="24"/>
              </w:rPr>
            </w:pPr>
            <w:r>
              <w:rPr>
                <w:rFonts w:hint="eastAsia" w:ascii="宋体" w:hAnsi="宋体" w:eastAsia="宋体" w:cs="宋体"/>
                <w:bCs/>
                <w:sz w:val="24"/>
                <w:szCs w:val="24"/>
              </w:rPr>
              <w:t>传真：</w:t>
            </w:r>
          </w:p>
        </w:tc>
        <w:tc>
          <w:tcPr>
            <w:tcW w:w="3260" w:type="dxa"/>
            <w:noWrap w:val="0"/>
            <w:vAlign w:val="top"/>
          </w:tcPr>
          <w:p w14:paraId="16BA2C0B">
            <w:pPr>
              <w:spacing w:line="420" w:lineRule="exact"/>
              <w:rPr>
                <w:rFonts w:hint="eastAsia" w:ascii="宋体" w:hAnsi="宋体" w:eastAsia="宋体" w:cs="宋体"/>
                <w:bCs/>
                <w:sz w:val="24"/>
                <w:szCs w:val="24"/>
              </w:rPr>
            </w:pPr>
            <w:r>
              <w:rPr>
                <w:rFonts w:hint="eastAsia" w:ascii="宋体" w:hAnsi="宋体" w:eastAsia="宋体" w:cs="宋体"/>
                <w:bCs/>
                <w:sz w:val="24"/>
                <w:szCs w:val="24"/>
              </w:rPr>
              <w:t>传真：</w:t>
            </w:r>
          </w:p>
        </w:tc>
      </w:tr>
      <w:tr w14:paraId="77CF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3260" w:type="dxa"/>
            <w:noWrap w:val="0"/>
            <w:vAlign w:val="top"/>
          </w:tcPr>
          <w:p w14:paraId="4DDDB76C">
            <w:pPr>
              <w:spacing w:line="420" w:lineRule="exact"/>
              <w:rPr>
                <w:rFonts w:hint="eastAsia" w:ascii="宋体" w:hAnsi="宋体" w:eastAsia="宋体" w:cs="宋体"/>
                <w:bCs/>
                <w:sz w:val="24"/>
                <w:szCs w:val="24"/>
              </w:rPr>
            </w:pPr>
          </w:p>
        </w:tc>
        <w:tc>
          <w:tcPr>
            <w:tcW w:w="3260" w:type="dxa"/>
            <w:noWrap w:val="0"/>
            <w:vAlign w:val="top"/>
          </w:tcPr>
          <w:p w14:paraId="4E2DD810">
            <w:pPr>
              <w:spacing w:line="420" w:lineRule="exact"/>
              <w:rPr>
                <w:rFonts w:hint="eastAsia" w:ascii="宋体" w:hAnsi="宋体" w:eastAsia="宋体" w:cs="宋体"/>
                <w:bCs/>
                <w:sz w:val="24"/>
                <w:szCs w:val="24"/>
              </w:rPr>
            </w:pPr>
            <w:r>
              <w:rPr>
                <w:rFonts w:hint="eastAsia" w:ascii="宋体" w:hAnsi="宋体" w:eastAsia="宋体" w:cs="宋体"/>
                <w:bCs/>
                <w:sz w:val="24"/>
                <w:szCs w:val="24"/>
              </w:rPr>
              <w:t>开户银行：</w:t>
            </w:r>
          </w:p>
        </w:tc>
        <w:tc>
          <w:tcPr>
            <w:tcW w:w="3260" w:type="dxa"/>
            <w:noWrap w:val="0"/>
            <w:vAlign w:val="top"/>
          </w:tcPr>
          <w:p w14:paraId="02E66590">
            <w:pPr>
              <w:spacing w:line="420" w:lineRule="exact"/>
              <w:rPr>
                <w:rFonts w:hint="eastAsia" w:ascii="宋体" w:hAnsi="宋体" w:eastAsia="宋体" w:cs="宋体"/>
                <w:bCs/>
                <w:sz w:val="24"/>
                <w:szCs w:val="24"/>
              </w:rPr>
            </w:pPr>
          </w:p>
        </w:tc>
      </w:tr>
      <w:tr w14:paraId="2B5BE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3260" w:type="dxa"/>
            <w:noWrap w:val="0"/>
            <w:vAlign w:val="top"/>
          </w:tcPr>
          <w:p w14:paraId="51455C56">
            <w:pPr>
              <w:spacing w:line="420" w:lineRule="exact"/>
              <w:rPr>
                <w:rFonts w:hint="eastAsia" w:ascii="宋体" w:hAnsi="宋体" w:eastAsia="宋体" w:cs="宋体"/>
                <w:bCs/>
                <w:sz w:val="24"/>
                <w:szCs w:val="24"/>
              </w:rPr>
            </w:pPr>
          </w:p>
        </w:tc>
        <w:tc>
          <w:tcPr>
            <w:tcW w:w="3260" w:type="dxa"/>
            <w:noWrap w:val="0"/>
            <w:vAlign w:val="top"/>
          </w:tcPr>
          <w:p w14:paraId="2189980A">
            <w:pPr>
              <w:spacing w:line="420" w:lineRule="exact"/>
              <w:rPr>
                <w:rFonts w:hint="eastAsia" w:ascii="宋体" w:hAnsi="宋体" w:eastAsia="宋体" w:cs="宋体"/>
                <w:bCs/>
                <w:sz w:val="24"/>
                <w:szCs w:val="24"/>
              </w:rPr>
            </w:pPr>
            <w:r>
              <w:rPr>
                <w:rFonts w:hint="eastAsia" w:ascii="宋体" w:hAnsi="宋体" w:eastAsia="宋体" w:cs="宋体"/>
                <w:bCs/>
                <w:sz w:val="24"/>
                <w:szCs w:val="24"/>
              </w:rPr>
              <w:t>帐号：</w:t>
            </w:r>
          </w:p>
        </w:tc>
        <w:tc>
          <w:tcPr>
            <w:tcW w:w="3260" w:type="dxa"/>
            <w:noWrap w:val="0"/>
            <w:vAlign w:val="top"/>
          </w:tcPr>
          <w:p w14:paraId="3FB05856">
            <w:pPr>
              <w:spacing w:line="420" w:lineRule="exact"/>
              <w:rPr>
                <w:rFonts w:hint="eastAsia" w:ascii="宋体" w:hAnsi="宋体" w:eastAsia="宋体" w:cs="宋体"/>
                <w:bCs/>
                <w:sz w:val="24"/>
                <w:szCs w:val="24"/>
              </w:rPr>
            </w:pPr>
          </w:p>
        </w:tc>
      </w:tr>
      <w:tr w14:paraId="76A1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3260" w:type="dxa"/>
            <w:noWrap w:val="0"/>
            <w:vAlign w:val="top"/>
          </w:tcPr>
          <w:p w14:paraId="238FA929">
            <w:pPr>
              <w:spacing w:line="420" w:lineRule="exact"/>
              <w:rPr>
                <w:rFonts w:hint="eastAsia" w:ascii="宋体" w:hAnsi="宋体" w:eastAsia="宋体" w:cs="宋体"/>
                <w:bCs/>
                <w:sz w:val="24"/>
                <w:szCs w:val="24"/>
              </w:rPr>
            </w:pPr>
            <w:r>
              <w:rPr>
                <w:rFonts w:hint="eastAsia" w:ascii="宋体" w:hAnsi="宋体" w:eastAsia="宋体" w:cs="宋体"/>
                <w:bCs/>
                <w:sz w:val="24"/>
                <w:szCs w:val="24"/>
              </w:rPr>
              <w:t>日期：    年   月   日</w:t>
            </w:r>
          </w:p>
        </w:tc>
        <w:tc>
          <w:tcPr>
            <w:tcW w:w="3260" w:type="dxa"/>
            <w:noWrap w:val="0"/>
            <w:vAlign w:val="top"/>
          </w:tcPr>
          <w:p w14:paraId="4FB4EA54">
            <w:pPr>
              <w:spacing w:line="420" w:lineRule="exact"/>
              <w:rPr>
                <w:rFonts w:hint="eastAsia" w:ascii="宋体" w:hAnsi="宋体" w:eastAsia="宋体" w:cs="宋体"/>
                <w:bCs/>
                <w:sz w:val="24"/>
                <w:szCs w:val="24"/>
              </w:rPr>
            </w:pPr>
            <w:r>
              <w:rPr>
                <w:rFonts w:hint="eastAsia" w:ascii="宋体" w:hAnsi="宋体" w:eastAsia="宋体" w:cs="宋体"/>
                <w:bCs/>
                <w:sz w:val="24"/>
                <w:szCs w:val="24"/>
              </w:rPr>
              <w:t>日期：    年   月   日</w:t>
            </w:r>
          </w:p>
        </w:tc>
        <w:tc>
          <w:tcPr>
            <w:tcW w:w="3260" w:type="dxa"/>
            <w:noWrap w:val="0"/>
            <w:vAlign w:val="top"/>
          </w:tcPr>
          <w:p w14:paraId="75731EDA">
            <w:pPr>
              <w:spacing w:line="420" w:lineRule="exact"/>
              <w:rPr>
                <w:rFonts w:hint="eastAsia" w:ascii="宋体" w:hAnsi="宋体" w:eastAsia="宋体" w:cs="宋体"/>
                <w:bCs/>
                <w:sz w:val="24"/>
                <w:szCs w:val="24"/>
              </w:rPr>
            </w:pPr>
            <w:r>
              <w:rPr>
                <w:rFonts w:hint="eastAsia" w:ascii="宋体" w:hAnsi="宋体" w:eastAsia="宋体" w:cs="宋体"/>
                <w:bCs/>
                <w:sz w:val="24"/>
                <w:szCs w:val="24"/>
              </w:rPr>
              <w:t>日期：    年   月   日</w:t>
            </w:r>
          </w:p>
        </w:tc>
      </w:tr>
    </w:tbl>
    <w:p w14:paraId="26A6C08E">
      <w:pPr>
        <w:numPr>
          <w:ilvl w:val="0"/>
          <w:numId w:val="0"/>
        </w:numPr>
        <w:rPr>
          <w:rFonts w:hint="eastAsia" w:ascii="宋体" w:hAnsi="宋体" w:eastAsia="宋体" w:cs="宋体"/>
        </w:rPr>
      </w:pPr>
    </w:p>
    <w:p w14:paraId="26668F32">
      <w:pPr>
        <w:pStyle w:val="2"/>
        <w:keepNext w:val="0"/>
        <w:pageBreakBefore/>
        <w:numPr>
          <w:ilvl w:val="0"/>
          <w:numId w:val="6"/>
        </w:numPr>
        <w:ind w:left="0" w:leftChars="0" w:firstLine="0" w:firstLineChars="0"/>
        <w:jc w:val="center"/>
        <w:rPr>
          <w:rFonts w:hint="eastAsia"/>
        </w:rPr>
      </w:pPr>
      <w:bookmarkStart w:id="290" w:name="_Toc22897"/>
      <w:r>
        <w:rPr>
          <w:rFonts w:hint="eastAsia" w:ascii="宋体" w:hAnsi="宋体" w:cs="宋体"/>
          <w:color w:val="000000" w:themeColor="text1"/>
          <w:sz w:val="30"/>
          <w:szCs w:val="30"/>
          <w:lang w:val="en-US" w:eastAsia="zh-CN"/>
          <w14:textFill>
            <w14:solidFill>
              <w14:schemeClr w14:val="tx1"/>
            </w14:solidFill>
          </w14:textFill>
        </w:rPr>
        <w:t xml:space="preserve"> </w:t>
      </w:r>
      <w:bookmarkEnd w:id="290"/>
      <w:r>
        <w:rPr>
          <w:rFonts w:hint="eastAsia" w:ascii="宋体" w:hAnsi="宋体" w:cs="宋体"/>
          <w:color w:val="000000" w:themeColor="text1"/>
          <w:sz w:val="30"/>
          <w:szCs w:val="30"/>
          <w:lang w:val="en-US" w:eastAsia="zh-CN"/>
          <w14:textFill>
            <w14:solidFill>
              <w14:schemeClr w14:val="tx1"/>
            </w14:solidFill>
          </w14:textFill>
        </w:rPr>
        <w:t>工程量清单</w:t>
      </w:r>
    </w:p>
    <w:p w14:paraId="7151C199">
      <w:pPr>
        <w:rPr>
          <w:rFonts w:hint="eastAsia"/>
        </w:rPr>
      </w:pPr>
    </w:p>
    <w:p w14:paraId="1809F783">
      <w:pPr>
        <w:rPr>
          <w:rFonts w:hint="eastAsia"/>
        </w:rPr>
      </w:pPr>
    </w:p>
    <w:p w14:paraId="7D9B5016">
      <w:pPr>
        <w:rPr>
          <w:rFonts w:hint="eastAsia"/>
        </w:rPr>
      </w:pPr>
    </w:p>
    <w:p w14:paraId="399CAEC1">
      <w:pPr>
        <w:rPr>
          <w:rFonts w:hint="eastAsia"/>
        </w:rPr>
      </w:pPr>
    </w:p>
    <w:p w14:paraId="438CC6D1">
      <w:pPr>
        <w:bidi w:val="0"/>
        <w:jc w:val="center"/>
        <w:rPr>
          <w:rFonts w:hint="eastAsia" w:ascii="宋体" w:hAnsi="宋体" w:cs="宋体"/>
          <w:color w:val="000000" w:themeColor="text1"/>
          <w:sz w:val="30"/>
          <w:szCs w:val="30"/>
          <w:lang w:val="en-US" w:eastAsia="zh-CN"/>
          <w14:textFill>
            <w14:solidFill>
              <w14:schemeClr w14:val="tx1"/>
            </w14:solidFill>
          </w14:textFill>
        </w:rPr>
        <w:sectPr>
          <w:footerReference r:id="rId11" w:type="default"/>
          <w:pgSz w:w="11906" w:h="16838"/>
          <w:pgMar w:top="1213" w:right="1440" w:bottom="1213" w:left="1440" w:header="851" w:footer="992" w:gutter="0"/>
          <w:pgNumType w:fmt="decimal"/>
          <w:cols w:space="720" w:num="1"/>
          <w:titlePg/>
          <w:docGrid w:linePitch="312" w:charSpace="0"/>
        </w:sectPr>
      </w:pPr>
      <w:bookmarkStart w:id="291" w:name="_Toc3645"/>
      <w:r>
        <w:rPr>
          <w:rFonts w:hint="eastAsia"/>
          <w:sz w:val="24"/>
          <w:szCs w:val="28"/>
          <w:lang w:val="en-US" w:eastAsia="zh-CN"/>
        </w:rPr>
        <w:t>（工程量清单后附）</w:t>
      </w:r>
    </w:p>
    <w:p w14:paraId="7CB1F7C8">
      <w:pPr>
        <w:pStyle w:val="2"/>
        <w:keepNext w:val="0"/>
        <w:pageBreakBefore/>
        <w:numPr>
          <w:ilvl w:val="0"/>
          <w:numId w:val="0"/>
        </w:numPr>
        <w:tabs>
          <w:tab w:val="left" w:pos="2898"/>
          <w:tab w:val="center" w:pos="5348"/>
        </w:tabs>
        <w:ind w:leftChars="0"/>
        <w:jc w:val="center"/>
        <w:rPr>
          <w:rFonts w:hint="eastAsia" w:ascii="宋体" w:hAnsi="宋体" w:eastAsia="宋体" w:cs="宋体"/>
          <w:color w:val="000000" w:themeColor="text1"/>
          <w:sz w:val="30"/>
          <w:szCs w:val="30"/>
          <w14:textFill>
            <w14:solidFill>
              <w14:schemeClr w14:val="tx1"/>
            </w14:solidFill>
          </w14:textFill>
        </w:rPr>
      </w:pPr>
      <w:r>
        <w:rPr>
          <w:rFonts w:hint="eastAsia" w:ascii="宋体" w:hAnsi="宋体" w:cs="宋体"/>
          <w:color w:val="000000" w:themeColor="text1"/>
          <w:sz w:val="30"/>
          <w:szCs w:val="30"/>
          <w:lang w:val="en-US" w:eastAsia="zh-CN"/>
          <w14:textFill>
            <w14:solidFill>
              <w14:schemeClr w14:val="tx1"/>
            </w14:solidFill>
          </w14:textFill>
        </w:rPr>
        <w:t xml:space="preserve">第六章  </w:t>
      </w:r>
      <w:r>
        <w:rPr>
          <w:rFonts w:hint="eastAsia" w:ascii="宋体" w:hAnsi="宋体" w:eastAsia="宋体" w:cs="宋体"/>
          <w:color w:val="000000" w:themeColor="text1"/>
          <w:sz w:val="30"/>
          <w:szCs w:val="30"/>
          <w14:textFill>
            <w14:solidFill>
              <w14:schemeClr w14:val="tx1"/>
            </w14:solidFill>
          </w14:textFill>
        </w:rPr>
        <w:t>磋商响应文件格式</w:t>
      </w:r>
      <w:bookmarkEnd w:id="291"/>
    </w:p>
    <w:p w14:paraId="316A1879">
      <w:pPr>
        <w:numPr>
          <w:ilvl w:val="0"/>
          <w:numId w:val="0"/>
        </w:numPr>
        <w:ind w:leftChars="0"/>
        <w:rPr>
          <w:rFonts w:hint="eastAsia"/>
        </w:rPr>
      </w:pPr>
    </w:p>
    <w:p w14:paraId="3175D9D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w:t>
      </w:r>
      <w:r>
        <w:rPr>
          <w:rFonts w:hint="eastAsia" w:ascii="宋体" w:hAnsi="宋体" w:cs="宋体"/>
          <w:b w:val="0"/>
          <w:bCs/>
          <w:color w:val="000000"/>
          <w:sz w:val="24"/>
          <w:szCs w:val="24"/>
          <w:lang w:eastAsia="zh-CN"/>
        </w:rPr>
        <w:t>响应</w:t>
      </w:r>
      <w:r>
        <w:rPr>
          <w:rFonts w:hint="eastAsia" w:ascii="宋体" w:hAnsi="宋体" w:eastAsia="宋体" w:cs="宋体"/>
          <w:b w:val="0"/>
          <w:bCs/>
          <w:color w:val="000000"/>
          <w:sz w:val="24"/>
          <w:szCs w:val="24"/>
        </w:rPr>
        <w:t>文件格式由本章目录所列第1部分至第</w:t>
      </w:r>
      <w:r>
        <w:rPr>
          <w:rFonts w:hint="eastAsia" w:ascii="宋体" w:hAnsi="宋体" w:cs="宋体"/>
          <w:b w:val="0"/>
          <w:bCs/>
          <w:color w:val="000000"/>
          <w:sz w:val="24"/>
          <w:szCs w:val="24"/>
          <w:lang w:val="en-US" w:eastAsia="zh-CN"/>
        </w:rPr>
        <w:t>7</w:t>
      </w:r>
      <w:r>
        <w:rPr>
          <w:rFonts w:hint="eastAsia" w:ascii="宋体" w:hAnsi="宋体" w:eastAsia="宋体" w:cs="宋体"/>
          <w:b w:val="0"/>
          <w:bCs/>
          <w:color w:val="000000"/>
          <w:sz w:val="24"/>
          <w:szCs w:val="24"/>
        </w:rPr>
        <w:t>部分构成。</w:t>
      </w:r>
      <w:r>
        <w:rPr>
          <w:rFonts w:hint="eastAsia" w:ascii="宋体" w:hAnsi="宋体" w:eastAsia="宋体" w:cs="宋体"/>
          <w:b w:val="0"/>
          <w:bCs/>
          <w:color w:val="000000"/>
          <w:sz w:val="24"/>
          <w:szCs w:val="24"/>
          <w:lang w:eastAsia="zh-CN"/>
        </w:rPr>
        <w:t>不得缺项漏项，否则按废标处理，其中资格证明文件还应单独提供，相应要求详见资格审查</w:t>
      </w:r>
      <w:r>
        <w:rPr>
          <w:rFonts w:hint="eastAsia" w:ascii="宋体" w:hAnsi="宋体" w:cs="宋体"/>
          <w:b w:val="0"/>
          <w:bCs/>
          <w:color w:val="000000"/>
          <w:sz w:val="24"/>
          <w:szCs w:val="24"/>
          <w:lang w:eastAsia="zh-CN"/>
        </w:rPr>
        <w:t>内容。</w:t>
      </w:r>
    </w:p>
    <w:p w14:paraId="69AF9B0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2.供应商应认真审阅本章内容，并参照格式要求编制</w:t>
      </w:r>
      <w:r>
        <w:rPr>
          <w:rFonts w:hint="eastAsia" w:ascii="宋体" w:hAnsi="宋体" w:cs="宋体"/>
          <w:b w:val="0"/>
          <w:bCs/>
          <w:color w:val="000000"/>
          <w:sz w:val="24"/>
          <w:szCs w:val="24"/>
          <w:lang w:eastAsia="zh-CN"/>
        </w:rPr>
        <w:t>响应</w:t>
      </w:r>
      <w:r>
        <w:rPr>
          <w:rFonts w:hint="eastAsia" w:ascii="宋体" w:hAnsi="宋体" w:eastAsia="宋体" w:cs="宋体"/>
          <w:b w:val="0"/>
          <w:bCs/>
          <w:color w:val="000000"/>
          <w:sz w:val="24"/>
          <w:szCs w:val="24"/>
        </w:rPr>
        <w:t>文件。凡未按格式要求编制</w:t>
      </w:r>
      <w:r>
        <w:rPr>
          <w:rFonts w:hint="eastAsia" w:ascii="宋体" w:hAnsi="宋体" w:cs="宋体"/>
          <w:b w:val="0"/>
          <w:bCs/>
          <w:color w:val="000000"/>
          <w:sz w:val="24"/>
          <w:szCs w:val="24"/>
          <w:lang w:eastAsia="zh-CN"/>
        </w:rPr>
        <w:t>响应</w:t>
      </w:r>
      <w:r>
        <w:rPr>
          <w:rFonts w:hint="eastAsia" w:ascii="宋体" w:hAnsi="宋体" w:eastAsia="宋体" w:cs="宋体"/>
          <w:b w:val="0"/>
          <w:bCs/>
          <w:color w:val="000000"/>
          <w:sz w:val="24"/>
          <w:szCs w:val="24"/>
        </w:rPr>
        <w:t>文件而造成的不利后果，由供应商自行承担。</w:t>
      </w:r>
    </w:p>
    <w:p w14:paraId="5720E56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3.</w:t>
      </w:r>
      <w:r>
        <w:rPr>
          <w:rFonts w:hint="eastAsia" w:ascii="宋体" w:hAnsi="宋体" w:cs="宋体"/>
          <w:b w:val="0"/>
          <w:bCs/>
          <w:color w:val="000000"/>
          <w:sz w:val="24"/>
          <w:szCs w:val="24"/>
          <w:lang w:eastAsia="zh-CN"/>
        </w:rPr>
        <w:t>响应</w:t>
      </w:r>
      <w:r>
        <w:rPr>
          <w:rFonts w:hint="eastAsia" w:ascii="宋体" w:hAnsi="宋体" w:eastAsia="宋体" w:cs="宋体"/>
          <w:b w:val="0"/>
          <w:bCs/>
          <w:color w:val="000000"/>
          <w:sz w:val="24"/>
          <w:szCs w:val="24"/>
        </w:rPr>
        <w:t>文件的正、副本必须按照要求编制，凡正、副本不相符的，以正本为准。</w:t>
      </w:r>
    </w:p>
    <w:p w14:paraId="376560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b w:val="0"/>
          <w:bCs/>
          <w:color w:val="000000"/>
          <w:sz w:val="24"/>
          <w:szCs w:val="24"/>
          <w:lang w:val="en-US" w:eastAsia="zh-CN"/>
        </w:rPr>
        <w:t>4.</w:t>
      </w:r>
      <w:r>
        <w:rPr>
          <w:rFonts w:hint="eastAsia" w:ascii="宋体" w:hAnsi="宋体" w:cs="宋体"/>
          <w:b w:val="0"/>
          <w:bCs/>
          <w:color w:val="000000"/>
          <w:sz w:val="24"/>
          <w:szCs w:val="24"/>
          <w:lang w:val="en-US" w:eastAsia="zh-CN"/>
        </w:rPr>
        <w:t>响应</w:t>
      </w:r>
      <w:r>
        <w:rPr>
          <w:rFonts w:hint="eastAsia" w:ascii="宋体" w:hAnsi="宋体" w:eastAsia="宋体" w:cs="宋体"/>
          <w:b w:val="0"/>
          <w:bCs/>
          <w:color w:val="000000"/>
          <w:sz w:val="24"/>
          <w:szCs w:val="24"/>
          <w:lang w:val="en-US" w:eastAsia="zh-CN"/>
        </w:rPr>
        <w:t>文件的正本和所有的副本、资格文件必须全部打印并分别装订成册，并编制目录，统一装订、编码，必须在每一页的下方清楚标明。</w:t>
      </w:r>
      <w:r>
        <w:rPr>
          <w:rFonts w:hint="eastAsia"/>
        </w:rPr>
        <w:br w:type="page"/>
      </w:r>
    </w:p>
    <w:p w14:paraId="386D1782">
      <w:pPr>
        <w:spacing w:line="360" w:lineRule="auto"/>
        <w:rPr>
          <w:rFonts w:hint="default" w:ascii="宋体" w:hAnsi="宋体" w:eastAsia="宋体" w:cs="宋体"/>
          <w:b/>
          <w:bCs w:val="0"/>
          <w:i/>
          <w:iCs/>
          <w:color w:val="000000" w:themeColor="text1"/>
          <w:sz w:val="30"/>
          <w:szCs w:val="30"/>
          <w:lang w:val="en-US" w:eastAsia="zh-CN"/>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项目编</w:t>
      </w:r>
      <w:r>
        <w:rPr>
          <w:rFonts w:hint="eastAsia" w:ascii="宋体" w:hAnsi="宋体" w:eastAsia="宋体" w:cs="宋体"/>
          <w:b/>
          <w:bCs w:val="0"/>
          <w:color w:val="000000" w:themeColor="text1"/>
          <w:sz w:val="30"/>
          <w:szCs w:val="30"/>
          <w14:textFill>
            <w14:solidFill>
              <w14:schemeClr w14:val="tx1"/>
            </w14:solidFill>
          </w14:textFill>
        </w:rPr>
        <w:t>号：</w:t>
      </w:r>
      <w:r>
        <w:rPr>
          <w:rFonts w:hint="eastAsia" w:ascii="宋体" w:hAnsi="宋体" w:cs="宋体"/>
          <w:b/>
          <w:bCs w:val="0"/>
          <w:color w:val="000000" w:themeColor="text1"/>
          <w:sz w:val="30"/>
          <w:szCs w:val="30"/>
          <w:lang w:val="en-US" w:eastAsia="zh-CN"/>
          <w14:textFill>
            <w14:solidFill>
              <w14:schemeClr w14:val="tx1"/>
            </w14:solidFill>
          </w14:textFill>
        </w:rPr>
        <w:t>SXCY2025-59                        （正本/副本）</w:t>
      </w:r>
    </w:p>
    <w:p w14:paraId="457B4DF1">
      <w:pPr>
        <w:spacing w:line="360" w:lineRule="auto"/>
        <w:jc w:val="center"/>
        <w:rPr>
          <w:rFonts w:hint="eastAsia" w:ascii="宋体" w:hAnsi="宋体" w:eastAsia="宋体" w:cs="宋体"/>
          <w:b/>
          <w:color w:val="000000" w:themeColor="text1"/>
          <w:sz w:val="30"/>
          <w:szCs w:val="30"/>
          <w14:textFill>
            <w14:solidFill>
              <w14:schemeClr w14:val="tx1"/>
            </w14:solidFill>
          </w14:textFill>
        </w:rPr>
      </w:pPr>
    </w:p>
    <w:p w14:paraId="5EE0CEA0">
      <w:pPr>
        <w:spacing w:line="360" w:lineRule="auto"/>
        <w:jc w:val="center"/>
        <w:rPr>
          <w:rFonts w:hint="eastAsia" w:ascii="宋体" w:hAnsi="宋体" w:eastAsia="宋体" w:cs="宋体"/>
          <w:b/>
          <w:color w:val="000000" w:themeColor="text1"/>
          <w:sz w:val="44"/>
          <w:szCs w:val="44"/>
          <w:lang w:val="en-US" w:eastAsia="zh-CN"/>
          <w14:textFill>
            <w14:solidFill>
              <w14:schemeClr w14:val="tx1"/>
            </w14:solidFill>
          </w14:textFill>
        </w:rPr>
      </w:pPr>
    </w:p>
    <w:p w14:paraId="36ADEE0B">
      <w:pPr>
        <w:pStyle w:val="51"/>
        <w:rPr>
          <w:rFonts w:hint="eastAsia"/>
          <w:lang w:val="en-US" w:eastAsia="zh-CN"/>
        </w:rPr>
      </w:pPr>
    </w:p>
    <w:p w14:paraId="6D0FCAD2">
      <w:pPr>
        <w:pStyle w:val="51"/>
        <w:rPr>
          <w:rFonts w:hint="eastAsia"/>
          <w:lang w:val="en-US" w:eastAsia="zh-CN"/>
        </w:rPr>
      </w:pPr>
    </w:p>
    <w:p w14:paraId="1AB86EC0">
      <w:pPr>
        <w:spacing w:line="360" w:lineRule="auto"/>
        <w:jc w:val="center"/>
        <w:rPr>
          <w:rFonts w:hint="eastAsia" w:ascii="宋体" w:hAnsi="宋体" w:eastAsia="宋体" w:cs="宋体"/>
          <w:b/>
          <w:color w:val="000000" w:themeColor="text1"/>
          <w:sz w:val="44"/>
          <w:szCs w:val="44"/>
          <w:lang w:val="en-US" w:eastAsia="zh-CN"/>
          <w14:textFill>
            <w14:solidFill>
              <w14:schemeClr w14:val="tx1"/>
            </w14:solidFill>
          </w14:textFill>
        </w:rPr>
      </w:pPr>
    </w:p>
    <w:p w14:paraId="3EE14098">
      <w:pPr>
        <w:pStyle w:val="16"/>
        <w:rPr>
          <w:rFonts w:hint="eastAsia" w:ascii="宋体" w:hAnsi="宋体" w:eastAsia="宋体" w:cs="宋体"/>
          <w:b/>
          <w:color w:val="000000" w:themeColor="text1"/>
          <w:sz w:val="60"/>
          <w:szCs w:val="60"/>
          <w14:textFill>
            <w14:solidFill>
              <w14:schemeClr w14:val="tx1"/>
            </w14:solidFill>
          </w14:textFill>
        </w:rPr>
      </w:pPr>
      <w:r>
        <w:rPr>
          <w:rFonts w:hint="eastAsia" w:ascii="宋体" w:hAnsi="宋体" w:eastAsia="宋体" w:cs="宋体"/>
          <w:b/>
          <w:color w:val="000000" w:themeColor="text1"/>
          <w:sz w:val="60"/>
          <w:szCs w:val="60"/>
          <w14:textFill>
            <w14:solidFill>
              <w14:schemeClr w14:val="tx1"/>
            </w14:solidFill>
          </w14:textFill>
        </w:rPr>
        <w:t>延安开放大学消防改造项目</w:t>
      </w:r>
    </w:p>
    <w:p w14:paraId="2093E8B8">
      <w:pPr>
        <w:pStyle w:val="16"/>
        <w:rPr>
          <w:rFonts w:hint="eastAsia" w:ascii="宋体" w:hAnsi="宋体" w:eastAsia="宋体" w:cs="宋体"/>
          <w:b/>
          <w:color w:val="000000" w:themeColor="text1"/>
          <w:sz w:val="30"/>
          <w:szCs w:val="30"/>
          <w14:textFill>
            <w14:solidFill>
              <w14:schemeClr w14:val="tx1"/>
            </w14:solidFill>
          </w14:textFill>
        </w:rPr>
      </w:pPr>
    </w:p>
    <w:p w14:paraId="26E4E1F9">
      <w:pPr>
        <w:rPr>
          <w:rFonts w:hint="eastAsia"/>
        </w:rPr>
      </w:pPr>
    </w:p>
    <w:p w14:paraId="2F99C6DA">
      <w:pPr>
        <w:rPr>
          <w:rFonts w:hint="eastAsia"/>
        </w:rPr>
      </w:pPr>
    </w:p>
    <w:p w14:paraId="510E8C61">
      <w:pPr>
        <w:rPr>
          <w:rFonts w:hint="eastAsia" w:ascii="宋体" w:hAnsi="宋体" w:eastAsia="宋体" w:cs="宋体"/>
          <w:b/>
          <w:color w:val="000000" w:themeColor="text1"/>
          <w:sz w:val="30"/>
          <w:szCs w:val="30"/>
          <w14:textFill>
            <w14:solidFill>
              <w14:schemeClr w14:val="tx1"/>
            </w14:solidFill>
          </w14:textFill>
        </w:rPr>
      </w:pPr>
    </w:p>
    <w:p w14:paraId="77D1827D">
      <w:pPr>
        <w:pStyle w:val="19"/>
        <w:rPr>
          <w:rFonts w:hint="eastAsia"/>
        </w:rPr>
      </w:pPr>
    </w:p>
    <w:p w14:paraId="71C4A9FA">
      <w:pPr>
        <w:pStyle w:val="51"/>
        <w:rPr>
          <w:rFonts w:hint="eastAsia" w:ascii="宋体" w:hAnsi="宋体" w:eastAsia="宋体" w:cs="宋体"/>
          <w:b/>
          <w:color w:val="000000" w:themeColor="text1"/>
          <w:sz w:val="30"/>
          <w:szCs w:val="30"/>
          <w:lang w:eastAsia="zh-CN"/>
          <w14:textFill>
            <w14:solidFill>
              <w14:schemeClr w14:val="tx1"/>
            </w14:solidFill>
          </w14:textFill>
        </w:rPr>
      </w:pPr>
    </w:p>
    <w:p w14:paraId="488467E7">
      <w:pPr>
        <w:pStyle w:val="51"/>
        <w:rPr>
          <w:rFonts w:hint="eastAsia" w:ascii="宋体" w:hAnsi="宋体" w:eastAsia="宋体" w:cs="宋体"/>
          <w:b/>
          <w:color w:val="000000" w:themeColor="text1"/>
          <w:sz w:val="30"/>
          <w:szCs w:val="30"/>
          <w:lang w:eastAsia="zh-CN"/>
          <w14:textFill>
            <w14:solidFill>
              <w14:schemeClr w14:val="tx1"/>
            </w14:solidFill>
          </w14:textFill>
        </w:rPr>
      </w:pPr>
    </w:p>
    <w:p w14:paraId="799C9A54">
      <w:pPr>
        <w:pStyle w:val="51"/>
        <w:rPr>
          <w:rFonts w:hint="eastAsia" w:ascii="宋体" w:hAnsi="宋体" w:eastAsia="宋体" w:cs="宋体"/>
          <w:b/>
          <w:color w:val="000000" w:themeColor="text1"/>
          <w:sz w:val="30"/>
          <w:szCs w:val="30"/>
          <w14:textFill>
            <w14:solidFill>
              <w14:schemeClr w14:val="tx1"/>
            </w14:solidFill>
          </w14:textFill>
        </w:rPr>
      </w:pPr>
    </w:p>
    <w:p w14:paraId="2209A2CE">
      <w:pPr>
        <w:pStyle w:val="16"/>
        <w:rPr>
          <w:rFonts w:hint="eastAsia"/>
        </w:rPr>
      </w:pPr>
    </w:p>
    <w:p w14:paraId="733EC4B2">
      <w:pPr>
        <w:spacing w:line="360" w:lineRule="auto"/>
        <w:jc w:val="center"/>
        <w:rPr>
          <w:rFonts w:hint="eastAsia" w:ascii="宋体" w:hAnsi="宋体" w:eastAsia="宋体" w:cs="宋体"/>
          <w:b/>
          <w:color w:val="000000" w:themeColor="text1"/>
          <w:sz w:val="48"/>
          <w:szCs w:val="48"/>
          <w14:textFill>
            <w14:solidFill>
              <w14:schemeClr w14:val="tx1"/>
            </w14:solidFill>
          </w14:textFill>
        </w:rPr>
      </w:pPr>
      <w:r>
        <w:rPr>
          <w:rFonts w:hint="eastAsia" w:ascii="宋体" w:hAnsi="宋体" w:eastAsia="宋体" w:cs="宋体"/>
          <w:b/>
          <w:color w:val="000000" w:themeColor="text1"/>
          <w:sz w:val="48"/>
          <w:szCs w:val="48"/>
          <w14:textFill>
            <w14:solidFill>
              <w14:schemeClr w14:val="tx1"/>
            </w14:solidFill>
          </w14:textFill>
        </w:rPr>
        <w:t>磋商响应文件</w:t>
      </w:r>
    </w:p>
    <w:p w14:paraId="1AF5955C">
      <w:pPr>
        <w:spacing w:line="360" w:lineRule="auto"/>
        <w:rPr>
          <w:rFonts w:hint="eastAsia" w:ascii="宋体" w:hAnsi="宋体" w:eastAsia="宋体" w:cs="宋体"/>
          <w:color w:val="000000" w:themeColor="text1"/>
          <w14:textFill>
            <w14:solidFill>
              <w14:schemeClr w14:val="tx1"/>
            </w14:solidFill>
          </w14:textFill>
        </w:rPr>
      </w:pPr>
    </w:p>
    <w:p w14:paraId="644885D7">
      <w:pPr>
        <w:spacing w:line="360" w:lineRule="auto"/>
        <w:rPr>
          <w:rFonts w:hint="eastAsia" w:ascii="宋体" w:hAnsi="宋体" w:eastAsia="宋体" w:cs="宋体"/>
          <w:color w:val="000000" w:themeColor="text1"/>
          <w14:textFill>
            <w14:solidFill>
              <w14:schemeClr w14:val="tx1"/>
            </w14:solidFill>
          </w14:textFill>
        </w:rPr>
      </w:pPr>
    </w:p>
    <w:p w14:paraId="4751230C">
      <w:pPr>
        <w:pStyle w:val="16"/>
        <w:rPr>
          <w:rFonts w:hint="eastAsia" w:ascii="宋体" w:hAnsi="宋体" w:eastAsia="宋体" w:cs="宋体"/>
          <w:color w:val="000000" w:themeColor="text1"/>
          <w14:textFill>
            <w14:solidFill>
              <w14:schemeClr w14:val="tx1"/>
            </w14:solidFill>
          </w14:textFill>
        </w:rPr>
      </w:pPr>
    </w:p>
    <w:p w14:paraId="56380E4F">
      <w:pPr>
        <w:pStyle w:val="16"/>
        <w:rPr>
          <w:rFonts w:hint="eastAsia" w:ascii="宋体" w:hAnsi="宋体" w:eastAsia="宋体" w:cs="宋体"/>
          <w:color w:val="000000" w:themeColor="text1"/>
          <w14:textFill>
            <w14:solidFill>
              <w14:schemeClr w14:val="tx1"/>
            </w14:solidFill>
          </w14:textFill>
        </w:rPr>
      </w:pPr>
    </w:p>
    <w:p w14:paraId="30937B1B">
      <w:pPr>
        <w:pStyle w:val="16"/>
        <w:rPr>
          <w:rFonts w:hint="eastAsia" w:ascii="宋体" w:hAnsi="宋体" w:eastAsia="宋体" w:cs="宋体"/>
          <w:color w:val="000000" w:themeColor="text1"/>
          <w14:textFill>
            <w14:solidFill>
              <w14:schemeClr w14:val="tx1"/>
            </w14:solidFill>
          </w14:textFill>
        </w:rPr>
      </w:pPr>
    </w:p>
    <w:p w14:paraId="3EE2D00F">
      <w:pPr>
        <w:rPr>
          <w:rFonts w:hint="eastAsia" w:ascii="宋体" w:hAnsi="宋体" w:eastAsia="宋体" w:cs="宋体"/>
          <w:color w:val="000000" w:themeColor="text1"/>
          <w14:textFill>
            <w14:solidFill>
              <w14:schemeClr w14:val="tx1"/>
            </w14:solidFill>
          </w14:textFill>
        </w:rPr>
      </w:pPr>
    </w:p>
    <w:p w14:paraId="784FD35E">
      <w:pPr>
        <w:pStyle w:val="16"/>
        <w:rPr>
          <w:rFonts w:hint="eastAsia" w:ascii="宋体" w:hAnsi="宋体" w:eastAsia="宋体" w:cs="宋体"/>
          <w:color w:val="000000" w:themeColor="text1"/>
          <w14:textFill>
            <w14:solidFill>
              <w14:schemeClr w14:val="tx1"/>
            </w14:solidFill>
          </w14:textFill>
        </w:rPr>
      </w:pPr>
    </w:p>
    <w:p w14:paraId="3AD042F5">
      <w:pPr>
        <w:rPr>
          <w:rFonts w:hint="eastAsia" w:ascii="宋体" w:hAnsi="宋体" w:eastAsia="宋体" w:cs="宋体"/>
          <w:color w:val="000000" w:themeColor="text1"/>
          <w14:textFill>
            <w14:solidFill>
              <w14:schemeClr w14:val="tx1"/>
            </w14:solidFill>
          </w14:textFill>
        </w:rPr>
      </w:pPr>
    </w:p>
    <w:p w14:paraId="5309ACFE">
      <w:pPr>
        <w:rPr>
          <w:rFonts w:hint="eastAsia"/>
        </w:rPr>
      </w:pPr>
    </w:p>
    <w:p w14:paraId="6B6F72BF">
      <w:pPr>
        <w:pStyle w:val="16"/>
        <w:rPr>
          <w:rFonts w:hint="eastAsia" w:ascii="宋体" w:hAnsi="宋体" w:eastAsia="宋体" w:cs="宋体"/>
          <w:color w:val="000000" w:themeColor="text1"/>
          <w14:textFill>
            <w14:solidFill>
              <w14:schemeClr w14:val="tx1"/>
            </w14:solidFill>
          </w14:textFill>
        </w:rPr>
      </w:pPr>
    </w:p>
    <w:p w14:paraId="067FF5D4">
      <w:pPr>
        <w:spacing w:line="360" w:lineRule="auto"/>
        <w:rPr>
          <w:rFonts w:hint="eastAsia" w:ascii="宋体" w:hAnsi="宋体" w:eastAsia="宋体" w:cs="宋体"/>
          <w:color w:val="000000" w:themeColor="text1"/>
          <w14:textFill>
            <w14:solidFill>
              <w14:schemeClr w14:val="tx1"/>
            </w14:solidFill>
          </w14:textFill>
        </w:rPr>
      </w:pPr>
    </w:p>
    <w:p w14:paraId="101D7BDC">
      <w:pPr>
        <w:spacing w:line="360" w:lineRule="auto"/>
        <w:rPr>
          <w:rFonts w:hint="eastAsia" w:ascii="宋体" w:hAnsi="宋体" w:eastAsia="宋体" w:cs="宋体"/>
          <w:color w:val="000000" w:themeColor="text1"/>
          <w14:textFill>
            <w14:solidFill>
              <w14:schemeClr w14:val="tx1"/>
            </w14:solidFill>
          </w14:textFill>
        </w:rPr>
      </w:pPr>
    </w:p>
    <w:p w14:paraId="20B68EDD">
      <w:pPr>
        <w:spacing w:line="360" w:lineRule="auto"/>
        <w:ind w:firstLine="602" w:firstLineChars="200"/>
        <w:rPr>
          <w:rFonts w:hint="eastAsia" w:ascii="宋体" w:hAnsi="宋体" w:eastAsia="宋体" w:cs="宋体"/>
          <w:b/>
          <w:color w:val="000000" w:themeColor="text1"/>
          <w:sz w:val="30"/>
          <w:szCs w:val="30"/>
          <w:u w:val="single"/>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供</w:t>
      </w:r>
      <w:r>
        <w:rPr>
          <w:rFonts w:hint="eastAsia" w:ascii="宋体" w:hAnsi="宋体" w:cs="宋体"/>
          <w:b/>
          <w:color w:val="000000" w:themeColor="text1"/>
          <w:sz w:val="30"/>
          <w:szCs w:val="30"/>
          <w:lang w:val="en-US" w:eastAsia="zh-CN"/>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应</w:t>
      </w:r>
      <w:r>
        <w:rPr>
          <w:rFonts w:hint="eastAsia" w:ascii="宋体" w:hAnsi="宋体" w:cs="宋体"/>
          <w:b/>
          <w:color w:val="000000" w:themeColor="text1"/>
          <w:sz w:val="30"/>
          <w:szCs w:val="30"/>
          <w:lang w:val="en-US" w:eastAsia="zh-CN"/>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商：</w:t>
      </w:r>
      <w:r>
        <w:rPr>
          <w:rFonts w:hint="eastAsia" w:ascii="宋体" w:hAnsi="宋体" w:eastAsia="宋体" w:cs="宋体"/>
          <w:b/>
          <w:color w:val="000000" w:themeColor="text1"/>
          <w:sz w:val="30"/>
          <w:szCs w:val="30"/>
          <w:u w:val="single"/>
          <w14:textFill>
            <w14:solidFill>
              <w14:schemeClr w14:val="tx1"/>
            </w14:solidFill>
          </w14:textFill>
        </w:rPr>
        <w:t xml:space="preserve">          （单位全称）      </w:t>
      </w:r>
      <w:r>
        <w:rPr>
          <w:rFonts w:hint="eastAsia" w:ascii="宋体" w:hAnsi="宋体" w:eastAsia="宋体" w:cs="宋体"/>
          <w:b/>
          <w:color w:val="000000" w:themeColor="text1"/>
          <w:sz w:val="30"/>
          <w:szCs w:val="30"/>
          <w14:textFill>
            <w14:solidFill>
              <w14:schemeClr w14:val="tx1"/>
            </w14:solidFill>
          </w14:textFill>
        </w:rPr>
        <w:t>（盖单位公章）</w:t>
      </w:r>
    </w:p>
    <w:p w14:paraId="3A78FFC9">
      <w:pPr>
        <w:spacing w:line="360" w:lineRule="auto"/>
        <w:ind w:firstLine="602" w:firstLineChars="200"/>
        <w:rPr>
          <w:rFonts w:hint="eastAsia" w:ascii="宋体" w:hAnsi="宋体" w:eastAsia="宋体" w:cs="宋体"/>
          <w:b/>
          <w:color w:val="000000" w:themeColor="text1"/>
          <w:sz w:val="30"/>
          <w:szCs w:val="30"/>
          <w14:textFill>
            <w14:solidFill>
              <w14:schemeClr w14:val="tx1"/>
            </w14:solidFill>
          </w14:textFill>
        </w:rPr>
      </w:pPr>
      <w:bookmarkStart w:id="292" w:name="_Toc343512253"/>
      <w:r>
        <w:rPr>
          <w:rFonts w:hint="eastAsia" w:ascii="宋体" w:hAnsi="宋体" w:eastAsia="宋体" w:cs="宋体"/>
          <w:b/>
          <w:color w:val="000000" w:themeColor="text1"/>
          <w:sz w:val="30"/>
          <w:szCs w:val="30"/>
          <w14:textFill>
            <w14:solidFill>
              <w14:schemeClr w14:val="tx1"/>
            </w14:solidFill>
          </w14:textFill>
        </w:rPr>
        <w:t>法定代表人：</w:t>
      </w:r>
      <w:r>
        <w:rPr>
          <w:rFonts w:hint="eastAsia" w:ascii="宋体" w:hAnsi="宋体" w:eastAsia="宋体" w:cs="宋体"/>
          <w:b/>
          <w:color w:val="000000" w:themeColor="text1"/>
          <w:sz w:val="30"/>
          <w:szCs w:val="30"/>
          <w:u w:val="single"/>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w:t>
      </w:r>
      <w:r>
        <w:rPr>
          <w:rFonts w:hint="eastAsia" w:ascii="宋体" w:hAnsi="宋体" w:cs="宋体"/>
          <w:b/>
          <w:color w:val="000000" w:themeColor="text1"/>
          <w:sz w:val="30"/>
          <w:szCs w:val="30"/>
          <w:lang w:eastAsia="zh-CN"/>
          <w14:textFill>
            <w14:solidFill>
              <w14:schemeClr w14:val="tx1"/>
            </w14:solidFill>
          </w14:textFill>
        </w:rPr>
        <w:t>签字或盖章</w:t>
      </w:r>
      <w:r>
        <w:rPr>
          <w:rFonts w:hint="eastAsia" w:ascii="宋体" w:hAnsi="宋体" w:eastAsia="宋体" w:cs="宋体"/>
          <w:b/>
          <w:color w:val="000000" w:themeColor="text1"/>
          <w:sz w:val="30"/>
          <w:szCs w:val="30"/>
          <w14:textFill>
            <w14:solidFill>
              <w14:schemeClr w14:val="tx1"/>
            </w14:solidFill>
          </w14:textFill>
        </w:rPr>
        <w:t>）</w:t>
      </w:r>
      <w:bookmarkEnd w:id="292"/>
    </w:p>
    <w:p w14:paraId="4B37F8C9">
      <w:pPr>
        <w:spacing w:line="360" w:lineRule="auto"/>
        <w:ind w:firstLine="602" w:firstLineChars="200"/>
        <w:rPr>
          <w:rFonts w:hint="eastAsia"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委托代理人：</w:t>
      </w:r>
      <w:r>
        <w:rPr>
          <w:rFonts w:hint="eastAsia" w:ascii="宋体" w:hAnsi="宋体" w:eastAsia="宋体" w:cs="宋体"/>
          <w:b/>
          <w:color w:val="000000" w:themeColor="text1"/>
          <w:sz w:val="30"/>
          <w:szCs w:val="30"/>
          <w:u w:val="single"/>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（签字）</w:t>
      </w:r>
    </w:p>
    <w:p w14:paraId="4361B83C">
      <w:pPr>
        <w:spacing w:line="360" w:lineRule="auto"/>
        <w:ind w:firstLine="602" w:firstLineChars="200"/>
        <w:jc w:val="both"/>
        <w:rPr>
          <w:rFonts w:hint="eastAsia" w:ascii="宋体" w:hAnsi="宋体" w:eastAsia="宋体" w:cs="宋体"/>
          <w:b/>
          <w:color w:val="000000" w:themeColor="text1"/>
          <w:sz w:val="30"/>
          <w:szCs w:val="30"/>
          <w14:textFill>
            <w14:solidFill>
              <w14:schemeClr w14:val="tx1"/>
            </w14:solidFill>
          </w14:textFill>
        </w:rPr>
      </w:pPr>
      <w:bookmarkStart w:id="293" w:name="_Toc343512254"/>
      <w:r>
        <w:rPr>
          <w:rFonts w:hint="eastAsia" w:ascii="宋体" w:hAnsi="宋体" w:cs="宋体"/>
          <w:b/>
          <w:color w:val="000000" w:themeColor="text1"/>
          <w:sz w:val="30"/>
          <w:szCs w:val="30"/>
          <w:u w:val="none"/>
          <w:lang w:eastAsia="zh-CN"/>
          <w14:textFill>
            <w14:solidFill>
              <w14:schemeClr w14:val="tx1"/>
            </w14:solidFill>
          </w14:textFill>
        </w:rPr>
        <w:t>日</w:t>
      </w:r>
      <w:r>
        <w:rPr>
          <w:rFonts w:hint="eastAsia" w:ascii="宋体" w:hAnsi="宋体" w:cs="宋体"/>
          <w:b/>
          <w:color w:val="000000" w:themeColor="text1"/>
          <w:sz w:val="30"/>
          <w:szCs w:val="30"/>
          <w:u w:val="none"/>
          <w:lang w:val="en-US" w:eastAsia="zh-CN"/>
          <w14:textFill>
            <w14:solidFill>
              <w14:schemeClr w14:val="tx1"/>
            </w14:solidFill>
          </w14:textFill>
        </w:rPr>
        <w:t xml:space="preserve">      </w:t>
      </w:r>
      <w:r>
        <w:rPr>
          <w:rFonts w:hint="eastAsia" w:ascii="宋体" w:hAnsi="宋体" w:cs="宋体"/>
          <w:b/>
          <w:color w:val="000000" w:themeColor="text1"/>
          <w:sz w:val="30"/>
          <w:szCs w:val="30"/>
          <w:u w:val="none"/>
          <w:lang w:eastAsia="zh-CN"/>
          <w14:textFill>
            <w14:solidFill>
              <w14:schemeClr w14:val="tx1"/>
            </w14:solidFill>
          </w14:textFill>
        </w:rPr>
        <w:t>期：</w:t>
      </w:r>
      <w:r>
        <w:rPr>
          <w:rFonts w:hint="eastAsia" w:ascii="宋体" w:hAnsi="宋体" w:eastAsia="宋体" w:cs="宋体"/>
          <w:b/>
          <w:color w:val="000000" w:themeColor="text1"/>
          <w:sz w:val="30"/>
          <w:szCs w:val="30"/>
          <w:u w:val="single"/>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年</w:t>
      </w:r>
      <w:r>
        <w:rPr>
          <w:rFonts w:hint="eastAsia" w:ascii="宋体" w:hAnsi="宋体" w:eastAsia="宋体" w:cs="宋体"/>
          <w:b/>
          <w:color w:val="000000" w:themeColor="text1"/>
          <w:sz w:val="30"/>
          <w:szCs w:val="30"/>
          <w:u w:val="single"/>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月</w:t>
      </w:r>
      <w:r>
        <w:rPr>
          <w:rFonts w:hint="eastAsia" w:ascii="宋体" w:hAnsi="宋体" w:eastAsia="宋体" w:cs="宋体"/>
          <w:b/>
          <w:color w:val="000000" w:themeColor="text1"/>
          <w:sz w:val="30"/>
          <w:szCs w:val="30"/>
          <w:u w:val="single"/>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日</w:t>
      </w:r>
      <w:bookmarkEnd w:id="293"/>
    </w:p>
    <w:p w14:paraId="11775A02">
      <w:pPr>
        <w:spacing w:line="360" w:lineRule="auto"/>
        <w:rPr>
          <w:rFonts w:hint="eastAsia" w:ascii="宋体" w:hAnsi="宋体" w:eastAsia="宋体" w:cs="宋体"/>
          <w:color w:val="000000" w:themeColor="text1"/>
          <w14:textFill>
            <w14:solidFill>
              <w14:schemeClr w14:val="tx1"/>
            </w14:solidFill>
          </w14:textFill>
        </w:rPr>
        <w:sectPr>
          <w:pgSz w:w="11906" w:h="16838"/>
          <w:pgMar w:top="1213" w:right="1440" w:bottom="1213" w:left="1440" w:header="851" w:footer="992" w:gutter="0"/>
          <w:pgNumType w:fmt="decimal"/>
          <w:cols w:space="720" w:num="1"/>
          <w:titlePg/>
          <w:docGrid w:linePitch="312" w:charSpace="0"/>
        </w:sectPr>
      </w:pPr>
    </w:p>
    <w:p w14:paraId="1FA191EC">
      <w:pPr>
        <w:spacing w:line="360" w:lineRule="auto"/>
        <w:jc w:val="center"/>
        <w:rPr>
          <w:rFonts w:ascii="宋体" w:hAnsi="宋体" w:cs="宋体"/>
          <w:b/>
          <w:color w:val="000000"/>
          <w:sz w:val="28"/>
          <w:szCs w:val="28"/>
        </w:rPr>
      </w:pPr>
      <w:bookmarkStart w:id="294" w:name="_Toc420591666"/>
      <w:bookmarkStart w:id="295" w:name="_Toc372885969"/>
      <w:bookmarkStart w:id="296" w:name="_Toc421778385"/>
      <w:bookmarkStart w:id="297" w:name="_Toc420591500"/>
      <w:bookmarkStart w:id="298" w:name="_Toc2157"/>
      <w:bookmarkStart w:id="299" w:name="_Toc425240482"/>
      <w:bookmarkStart w:id="300" w:name="_Toc500323111"/>
      <w:bookmarkStart w:id="301" w:name="_Toc3816"/>
      <w:bookmarkStart w:id="302" w:name="_Toc421778387"/>
      <w:bookmarkStart w:id="303" w:name="_Toc420591668"/>
      <w:r>
        <w:rPr>
          <w:rFonts w:ascii="宋体" w:hAnsi="宋体" w:cs="宋体"/>
          <w:b/>
          <w:color w:val="000000"/>
          <w:sz w:val="28"/>
          <w:szCs w:val="28"/>
        </w:rPr>
        <w:t>目    录</w:t>
      </w:r>
      <w:bookmarkEnd w:id="294"/>
      <w:bookmarkEnd w:id="295"/>
      <w:bookmarkEnd w:id="296"/>
      <w:bookmarkEnd w:id="297"/>
    </w:p>
    <w:p w14:paraId="3408D5C8">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cs="宋体"/>
          <w:color w:val="000000"/>
          <w:sz w:val="28"/>
          <w:szCs w:val="28"/>
        </w:rPr>
      </w:pPr>
      <w:r>
        <w:rPr>
          <w:rFonts w:hint="eastAsia" w:ascii="宋体" w:hAnsi="宋体" w:cs="宋体"/>
          <w:color w:val="000000"/>
          <w:sz w:val="28"/>
          <w:szCs w:val="28"/>
          <w:lang w:val="en-US" w:eastAsia="zh-CN"/>
        </w:rPr>
        <w:t>一</w:t>
      </w:r>
      <w:r>
        <w:rPr>
          <w:rFonts w:ascii="宋体" w:hAnsi="宋体" w:cs="宋体"/>
          <w:color w:val="000000"/>
          <w:sz w:val="28"/>
          <w:szCs w:val="28"/>
        </w:rPr>
        <w:t>、资格审查资料</w:t>
      </w:r>
    </w:p>
    <w:p w14:paraId="51B0FBB9">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lang w:val="en-US" w:eastAsia="zh-CN"/>
        </w:rPr>
        <w:t>二</w:t>
      </w:r>
      <w:r>
        <w:rPr>
          <w:rFonts w:ascii="宋体" w:hAnsi="宋体" w:cs="宋体"/>
          <w:color w:val="000000"/>
          <w:sz w:val="28"/>
          <w:szCs w:val="28"/>
        </w:rPr>
        <w:t>、</w:t>
      </w:r>
      <w:r>
        <w:rPr>
          <w:rFonts w:hint="eastAsia" w:ascii="宋体" w:hAnsi="宋体" w:cs="宋体"/>
          <w:color w:val="000000"/>
          <w:sz w:val="28"/>
          <w:szCs w:val="28"/>
          <w:lang w:eastAsia="zh-CN"/>
        </w:rPr>
        <w:t>响应</w:t>
      </w:r>
      <w:r>
        <w:rPr>
          <w:rFonts w:hint="eastAsia" w:ascii="宋体" w:hAnsi="宋体" w:cs="宋体"/>
          <w:color w:val="000000"/>
          <w:sz w:val="28"/>
          <w:szCs w:val="28"/>
        </w:rPr>
        <w:t>函及</w:t>
      </w:r>
      <w:r>
        <w:rPr>
          <w:rFonts w:hint="eastAsia" w:ascii="宋体" w:hAnsi="宋体" w:cs="宋体"/>
          <w:color w:val="000000"/>
          <w:sz w:val="28"/>
          <w:szCs w:val="28"/>
          <w:lang w:eastAsia="zh-CN"/>
        </w:rPr>
        <w:t>响应</w:t>
      </w:r>
      <w:r>
        <w:rPr>
          <w:rFonts w:hint="eastAsia" w:ascii="宋体" w:hAnsi="宋体" w:cs="宋体"/>
          <w:color w:val="000000"/>
          <w:sz w:val="28"/>
          <w:szCs w:val="28"/>
        </w:rPr>
        <w:t>函附录</w:t>
      </w:r>
    </w:p>
    <w:p w14:paraId="41C695BF">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cs="宋体"/>
          <w:color w:val="000000"/>
          <w:sz w:val="28"/>
          <w:szCs w:val="28"/>
        </w:rPr>
      </w:pPr>
      <w:r>
        <w:rPr>
          <w:rFonts w:hint="eastAsia" w:ascii="宋体" w:hAnsi="宋体" w:cs="宋体"/>
          <w:color w:val="000000"/>
          <w:sz w:val="28"/>
          <w:szCs w:val="28"/>
          <w:lang w:val="en-US" w:eastAsia="zh-CN"/>
        </w:rPr>
        <w:t>三</w:t>
      </w:r>
      <w:r>
        <w:rPr>
          <w:rFonts w:ascii="宋体" w:hAnsi="宋体" w:cs="宋体"/>
          <w:color w:val="000000"/>
          <w:sz w:val="28"/>
          <w:szCs w:val="28"/>
        </w:rPr>
        <w:t>、</w:t>
      </w:r>
      <w:r>
        <w:rPr>
          <w:rFonts w:hint="eastAsia" w:ascii="宋体" w:hAnsi="宋体" w:cs="宋体"/>
          <w:color w:val="000000"/>
          <w:sz w:val="28"/>
          <w:szCs w:val="28"/>
          <w:lang w:val="en-US" w:eastAsia="zh-CN"/>
        </w:rPr>
        <w:t>已标价工程量清单</w:t>
      </w:r>
    </w:p>
    <w:p w14:paraId="68ED53FC">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lang w:eastAsia="zh-CN"/>
        </w:rPr>
      </w:pPr>
      <w:r>
        <w:rPr>
          <w:rFonts w:hint="eastAsia" w:ascii="宋体" w:hAnsi="宋体" w:cs="宋体"/>
          <w:color w:val="000000"/>
          <w:sz w:val="28"/>
          <w:szCs w:val="28"/>
          <w:lang w:val="en-US" w:eastAsia="zh-CN"/>
        </w:rPr>
        <w:t>四</w:t>
      </w:r>
      <w:r>
        <w:rPr>
          <w:rFonts w:ascii="宋体" w:hAnsi="宋体" w:cs="宋体"/>
          <w:color w:val="000000"/>
          <w:sz w:val="28"/>
          <w:szCs w:val="28"/>
        </w:rPr>
        <w:t>、陕西省政府采购供应商拒绝政府采购领域商业贿赂承诺书</w:t>
      </w:r>
    </w:p>
    <w:p w14:paraId="51C4831C">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cs="宋体"/>
          <w:color w:val="000000"/>
          <w:sz w:val="28"/>
          <w:szCs w:val="28"/>
        </w:rPr>
      </w:pPr>
      <w:r>
        <w:rPr>
          <w:rFonts w:hint="eastAsia" w:ascii="宋体" w:hAnsi="宋体" w:cs="宋体"/>
          <w:color w:val="000000"/>
          <w:sz w:val="28"/>
          <w:szCs w:val="28"/>
          <w:lang w:val="en-US" w:eastAsia="zh-CN"/>
        </w:rPr>
        <w:t>五</w:t>
      </w:r>
      <w:r>
        <w:rPr>
          <w:rFonts w:ascii="宋体" w:hAnsi="宋体" w:cs="宋体"/>
          <w:color w:val="000000"/>
          <w:sz w:val="28"/>
          <w:szCs w:val="28"/>
        </w:rPr>
        <w:t>、</w:t>
      </w:r>
      <w:r>
        <w:rPr>
          <w:rFonts w:hint="eastAsia" w:ascii="宋体" w:hAnsi="宋体" w:cs="宋体"/>
          <w:color w:val="000000"/>
          <w:sz w:val="28"/>
          <w:szCs w:val="28"/>
          <w:lang w:val="en-US" w:eastAsia="zh-CN"/>
        </w:rPr>
        <w:t>技术</w:t>
      </w:r>
      <w:r>
        <w:rPr>
          <w:rFonts w:ascii="宋体" w:hAnsi="宋体" w:cs="宋体"/>
          <w:color w:val="000000"/>
          <w:sz w:val="28"/>
          <w:szCs w:val="28"/>
        </w:rPr>
        <w:t>部分</w:t>
      </w:r>
    </w:p>
    <w:p w14:paraId="25B082FF">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default" w:ascii="宋体" w:hAnsi="宋体" w:eastAsia="宋体" w:cs="宋体"/>
          <w:color w:val="000000"/>
          <w:sz w:val="28"/>
          <w:szCs w:val="28"/>
          <w:lang w:val="en-US" w:eastAsia="zh-CN"/>
        </w:rPr>
      </w:pPr>
      <w:r>
        <w:rPr>
          <w:rFonts w:hint="eastAsia" w:ascii="宋体" w:hAnsi="宋体" w:cs="宋体"/>
          <w:color w:val="000000"/>
          <w:sz w:val="28"/>
          <w:szCs w:val="28"/>
          <w:lang w:val="en-US" w:eastAsia="zh-CN"/>
        </w:rPr>
        <w:t>六</w:t>
      </w:r>
      <w:r>
        <w:rPr>
          <w:rFonts w:ascii="宋体" w:hAnsi="宋体" w:cs="宋体"/>
          <w:color w:val="000000"/>
          <w:sz w:val="28"/>
          <w:szCs w:val="28"/>
        </w:rPr>
        <w:t>、</w:t>
      </w:r>
      <w:r>
        <w:rPr>
          <w:rFonts w:hint="eastAsia" w:ascii="宋体" w:hAnsi="宋体" w:cs="宋体"/>
          <w:color w:val="000000"/>
          <w:sz w:val="28"/>
          <w:szCs w:val="28"/>
          <w:lang w:val="en-US" w:eastAsia="zh-CN"/>
        </w:rPr>
        <w:t>商务部分</w:t>
      </w:r>
    </w:p>
    <w:p w14:paraId="46A95C6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cs="宋体"/>
          <w:color w:val="000000"/>
          <w:sz w:val="28"/>
          <w:szCs w:val="28"/>
        </w:rPr>
      </w:pPr>
      <w:r>
        <w:rPr>
          <w:rFonts w:hint="eastAsia" w:ascii="宋体" w:hAnsi="宋体" w:cs="宋体"/>
          <w:color w:val="000000"/>
          <w:sz w:val="28"/>
          <w:szCs w:val="28"/>
          <w:lang w:val="en-US" w:eastAsia="zh-CN"/>
        </w:rPr>
        <w:t>七</w:t>
      </w:r>
      <w:r>
        <w:rPr>
          <w:rFonts w:ascii="宋体" w:hAnsi="宋体" w:cs="宋体"/>
          <w:color w:val="000000"/>
          <w:sz w:val="28"/>
          <w:szCs w:val="28"/>
        </w:rPr>
        <w:t>、其</w:t>
      </w:r>
      <w:r>
        <w:rPr>
          <w:rFonts w:hint="eastAsia" w:ascii="宋体" w:hAnsi="宋体" w:cs="宋体"/>
          <w:color w:val="000000"/>
          <w:sz w:val="28"/>
          <w:szCs w:val="28"/>
          <w:lang w:val="en-US" w:eastAsia="zh-CN"/>
        </w:rPr>
        <w:t>他</w:t>
      </w:r>
      <w:r>
        <w:rPr>
          <w:rFonts w:ascii="宋体" w:hAnsi="宋体" w:cs="宋体"/>
          <w:color w:val="000000"/>
          <w:sz w:val="28"/>
          <w:szCs w:val="28"/>
        </w:rPr>
        <w:t>资料</w:t>
      </w:r>
    </w:p>
    <w:p w14:paraId="7665BD8B">
      <w:pPr>
        <w:spacing w:line="360" w:lineRule="auto"/>
        <w:ind w:firstLine="562" w:firstLineChars="200"/>
        <w:rPr>
          <w:rFonts w:ascii="宋体" w:hAnsi="宋体" w:cs="宋体"/>
          <w:b/>
          <w:bCs/>
          <w:color w:val="000000"/>
          <w:sz w:val="28"/>
          <w:szCs w:val="28"/>
        </w:rPr>
      </w:pPr>
    </w:p>
    <w:p w14:paraId="6F6585EB">
      <w:pPr>
        <w:spacing w:line="360" w:lineRule="auto"/>
        <w:ind w:firstLine="562" w:firstLineChars="200"/>
        <w:rPr>
          <w:rFonts w:ascii="宋体" w:hAnsi="宋体" w:cs="宋体"/>
          <w:b/>
          <w:bCs/>
          <w:color w:val="000000"/>
          <w:sz w:val="28"/>
          <w:szCs w:val="28"/>
        </w:rPr>
        <w:sectPr>
          <w:pgSz w:w="11906" w:h="16838"/>
          <w:pgMar w:top="1440" w:right="1440" w:bottom="1440" w:left="1440" w:header="851" w:footer="992" w:gutter="0"/>
          <w:pgBorders>
            <w:top w:val="none" w:sz="0" w:space="0"/>
            <w:left w:val="none" w:sz="0" w:space="0"/>
            <w:bottom w:val="none" w:sz="0" w:space="0"/>
            <w:right w:val="none" w:sz="0" w:space="0"/>
          </w:pgBorders>
          <w:lnNumType w:countBy="0" w:distance="360"/>
          <w:cols w:space="720" w:num="1"/>
          <w:titlePg/>
          <w:docGrid w:linePitch="312" w:charSpace="0"/>
        </w:sectPr>
      </w:pPr>
      <w:r>
        <w:rPr>
          <w:rFonts w:ascii="宋体" w:hAnsi="宋体" w:cs="宋体"/>
          <w:b/>
          <w:bCs/>
          <w:color w:val="000000"/>
          <w:sz w:val="28"/>
          <w:szCs w:val="28"/>
        </w:rPr>
        <w:t>注：以上磋商响应文件内容必须加盖公司公章（鲜章），否则按无效</w:t>
      </w:r>
      <w:r>
        <w:rPr>
          <w:rFonts w:hint="eastAsia" w:ascii="宋体" w:hAnsi="宋体" w:cs="宋体"/>
          <w:b/>
          <w:bCs/>
          <w:color w:val="000000"/>
          <w:sz w:val="28"/>
          <w:szCs w:val="28"/>
          <w:lang w:val="en-US" w:eastAsia="zh-CN"/>
        </w:rPr>
        <w:t>响应</w:t>
      </w:r>
      <w:r>
        <w:rPr>
          <w:rFonts w:ascii="宋体" w:hAnsi="宋体" w:cs="宋体"/>
          <w:b/>
          <w:bCs/>
          <w:color w:val="000000"/>
          <w:sz w:val="28"/>
          <w:szCs w:val="28"/>
        </w:rPr>
        <w:t>处理。</w:t>
      </w:r>
    </w:p>
    <w:bookmarkEnd w:id="298"/>
    <w:bookmarkEnd w:id="299"/>
    <w:bookmarkEnd w:id="300"/>
    <w:bookmarkEnd w:id="301"/>
    <w:bookmarkEnd w:id="302"/>
    <w:bookmarkEnd w:id="303"/>
    <w:p w14:paraId="4E607353">
      <w:pPr>
        <w:widowControl/>
        <w:numPr>
          <w:ilvl w:val="0"/>
          <w:numId w:val="7"/>
        </w:numPr>
        <w:spacing w:line="360" w:lineRule="auto"/>
        <w:ind w:firstLine="562" w:firstLineChars="200"/>
        <w:jc w:val="center"/>
        <w:rPr>
          <w:rFonts w:ascii="宋体" w:hAnsi="宋体" w:cs="宋体"/>
          <w:b/>
          <w:color w:val="000000"/>
          <w:sz w:val="28"/>
          <w:szCs w:val="28"/>
        </w:rPr>
      </w:pPr>
      <w:bookmarkStart w:id="304" w:name="_Toc500323110"/>
      <w:bookmarkStart w:id="305" w:name="_Toc28395"/>
      <w:bookmarkStart w:id="306" w:name="_Toc8037"/>
      <w:bookmarkStart w:id="307" w:name="_Toc32749"/>
      <w:bookmarkStart w:id="308" w:name="_Toc425240481"/>
      <w:bookmarkStart w:id="309" w:name="_Toc8505"/>
      <w:bookmarkStart w:id="310" w:name="_Toc420591667"/>
      <w:bookmarkStart w:id="311" w:name="_Toc421778386"/>
      <w:r>
        <w:rPr>
          <w:rFonts w:ascii="宋体" w:hAnsi="宋体" w:cs="宋体"/>
          <w:b/>
          <w:color w:val="000000"/>
          <w:sz w:val="28"/>
          <w:szCs w:val="28"/>
        </w:rPr>
        <w:t>资格审查资料</w:t>
      </w:r>
    </w:p>
    <w:p w14:paraId="058FD127">
      <w:pPr>
        <w:spacing w:line="360" w:lineRule="auto"/>
        <w:ind w:firstLine="560" w:firstLineChars="200"/>
        <w:rPr>
          <w:rFonts w:hint="eastAsia" w:ascii="宋体" w:hAnsi="宋体" w:cs="宋体"/>
          <w:bCs/>
          <w:color w:val="000000"/>
          <w:sz w:val="28"/>
          <w:szCs w:val="28"/>
          <w:lang w:val="en-US" w:eastAsia="zh-CN"/>
        </w:rPr>
      </w:pPr>
      <w:r>
        <w:rPr>
          <w:rFonts w:hint="eastAsia" w:ascii="宋体" w:hAnsi="宋体" w:cs="宋体"/>
          <w:bCs/>
          <w:color w:val="000000"/>
          <w:sz w:val="28"/>
          <w:szCs w:val="28"/>
          <w:lang w:val="en-US" w:eastAsia="zh-CN"/>
        </w:rPr>
        <w:t>（1）基本资格条件：符合《中华人民共和国政府采购法》第二十二条的规定；</w:t>
      </w:r>
    </w:p>
    <w:p w14:paraId="56100722">
      <w:pPr>
        <w:spacing w:line="360" w:lineRule="auto"/>
        <w:ind w:firstLine="560" w:firstLineChars="200"/>
      </w:pPr>
      <w:r>
        <w:rPr>
          <w:rFonts w:hint="eastAsia" w:ascii="宋体" w:hAnsi="宋体" w:cs="宋体"/>
          <w:bCs/>
          <w:color w:val="000000"/>
          <w:sz w:val="28"/>
          <w:szCs w:val="28"/>
          <w:lang w:val="en-US" w:eastAsia="zh-CN"/>
        </w:rPr>
        <w:t>（2）特定资格条件：</w:t>
      </w:r>
    </w:p>
    <w:bookmarkEnd w:id="304"/>
    <w:bookmarkEnd w:id="305"/>
    <w:bookmarkEnd w:id="306"/>
    <w:bookmarkEnd w:id="307"/>
    <w:bookmarkEnd w:id="308"/>
    <w:bookmarkEnd w:id="309"/>
    <w:bookmarkEnd w:id="310"/>
    <w:bookmarkEnd w:id="311"/>
    <w:p w14:paraId="04FADA32">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1.具有独立承担民事责任能力的法人、其他组织或自然人，并出具合法有效的营业执照或事业单位法人证书等国家规定的相关证明，自然人参与的提供其身份证明；</w:t>
      </w:r>
    </w:p>
    <w:p w14:paraId="56D2224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2.银行开户许可证或开户行基本信息； </w:t>
      </w:r>
    </w:p>
    <w:p w14:paraId="604FA6FE">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14:textFill>
            <w14:solidFill>
              <w14:schemeClr w14:val="tx1"/>
            </w14:solidFill>
          </w14:textFill>
        </w:rPr>
        <w:t xml:space="preserve">.法定代表人授权委托书及被授权人身份证（法定代表人直接参加时，只须出示法定代表人身份证）； </w:t>
      </w:r>
    </w:p>
    <w:p w14:paraId="6358E3FC">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4</w:t>
      </w:r>
      <w:r>
        <w:rPr>
          <w:rFonts w:hint="eastAsia" w:ascii="宋体" w:hAnsi="宋体" w:eastAsia="宋体" w:cs="宋体"/>
          <w:b w:val="0"/>
          <w:bCs/>
          <w:color w:val="000000" w:themeColor="text1"/>
          <w:sz w:val="28"/>
          <w:szCs w:val="28"/>
          <w14:textFill>
            <w14:solidFill>
              <w14:schemeClr w14:val="tx1"/>
            </w14:solidFill>
          </w14:textFill>
        </w:rPr>
        <w:t xml:space="preserve">.提供参加政府采购活动前3年内经营活动中没有重大违法记录声明； </w:t>
      </w:r>
    </w:p>
    <w:p w14:paraId="798E25D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5.税收缴纳证明：自202</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lang w:val="en-US" w:eastAsia="zh-CN"/>
          <w14:textFill>
            <w14:solidFill>
              <w14:schemeClr w14:val="tx1"/>
            </w14:solidFill>
          </w14:textFill>
        </w:rPr>
        <w:t>年</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lang w:val="en-US" w:eastAsia="zh-CN"/>
          <w14:textFill>
            <w14:solidFill>
              <w14:schemeClr w14:val="tx1"/>
            </w14:solidFill>
          </w14:textFill>
        </w:rPr>
        <w:t>月1日以来已缴纳的至少一个月的纳税证明或完税证明，纳税证明或完税证明上应有代收机构或税务机关的公章。依法免税的供应商应提供相关文件证明；</w:t>
      </w:r>
    </w:p>
    <w:p w14:paraId="45F10B6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6.社会保障资金缴纳证明：自202</w:t>
      </w:r>
      <w:r>
        <w:rPr>
          <w:rFonts w:hint="eastAsia" w:ascii="宋体" w:hAnsi="宋体" w:cs="宋体"/>
          <w:b w:val="0"/>
          <w:bCs/>
          <w:color w:val="000000" w:themeColor="text1"/>
          <w:sz w:val="28"/>
          <w:szCs w:val="28"/>
          <w:lang w:val="en-US" w:eastAsia="zh-CN"/>
          <w14:textFill>
            <w14:solidFill>
              <w14:schemeClr w14:val="tx1"/>
            </w14:solidFill>
          </w14:textFill>
        </w:rPr>
        <w:t>5</w:t>
      </w:r>
      <w:r>
        <w:rPr>
          <w:rFonts w:hint="eastAsia" w:ascii="宋体" w:hAnsi="宋体" w:eastAsia="宋体" w:cs="宋体"/>
          <w:b w:val="0"/>
          <w:bCs/>
          <w:color w:val="000000" w:themeColor="text1"/>
          <w:sz w:val="28"/>
          <w:szCs w:val="28"/>
          <w:lang w:val="en-US" w:eastAsia="zh-CN"/>
          <w14:textFill>
            <w14:solidFill>
              <w14:schemeClr w14:val="tx1"/>
            </w14:solidFill>
          </w14:textFill>
        </w:rPr>
        <w:t>年</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lang w:val="en-US" w:eastAsia="zh-CN"/>
          <w14:textFill>
            <w14:solidFill>
              <w14:schemeClr w14:val="tx1"/>
            </w14:solidFill>
          </w14:textFill>
        </w:rPr>
        <w:t>月1日以来至少一个月的已缴存的社会保障资金缴存单据或社保机构开具的社会保险参保缴费情况证明。依法不需要缴纳社会保障资金的磋商供应商应提供相关文件证明；</w:t>
      </w:r>
    </w:p>
    <w:p w14:paraId="7F15B6B6">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7.财务状况报告：提供202</w:t>
      </w:r>
      <w:r>
        <w:rPr>
          <w:rFonts w:hint="eastAsia" w:ascii="宋体" w:hAnsi="宋体" w:cs="宋体"/>
          <w:b w:val="0"/>
          <w:bCs/>
          <w:color w:val="000000" w:themeColor="text1"/>
          <w:sz w:val="28"/>
          <w:szCs w:val="28"/>
          <w:lang w:val="en-US" w:eastAsia="zh-CN"/>
          <w14:textFill>
            <w14:solidFill>
              <w14:schemeClr w14:val="tx1"/>
            </w14:solidFill>
          </w14:textFill>
        </w:rPr>
        <w:t>3</w:t>
      </w:r>
      <w:r>
        <w:rPr>
          <w:rFonts w:hint="eastAsia" w:ascii="宋体" w:hAnsi="宋体" w:eastAsia="宋体" w:cs="宋体"/>
          <w:b w:val="0"/>
          <w:bCs/>
          <w:color w:val="000000" w:themeColor="text1"/>
          <w:sz w:val="28"/>
          <w:szCs w:val="28"/>
          <w:lang w:val="en-US" w:eastAsia="zh-CN"/>
          <w14:textFill>
            <w14:solidFill>
              <w14:schemeClr w14:val="tx1"/>
            </w14:solidFill>
          </w14:textFill>
        </w:rPr>
        <w:t>或202</w:t>
      </w:r>
      <w:r>
        <w:rPr>
          <w:rFonts w:hint="eastAsia" w:ascii="宋体" w:hAnsi="宋体" w:cs="宋体"/>
          <w:b w:val="0"/>
          <w:bCs/>
          <w:color w:val="000000" w:themeColor="text1"/>
          <w:sz w:val="28"/>
          <w:szCs w:val="28"/>
          <w:lang w:val="en-US" w:eastAsia="zh-CN"/>
          <w14:textFill>
            <w14:solidFill>
              <w14:schemeClr w14:val="tx1"/>
            </w14:solidFill>
          </w14:textFill>
        </w:rPr>
        <w:t>4</w:t>
      </w:r>
      <w:r>
        <w:rPr>
          <w:rFonts w:hint="eastAsia" w:ascii="宋体" w:hAnsi="宋体" w:eastAsia="宋体" w:cs="宋体"/>
          <w:b w:val="0"/>
          <w:bCs/>
          <w:color w:val="000000" w:themeColor="text1"/>
          <w:sz w:val="28"/>
          <w:szCs w:val="28"/>
          <w:lang w:val="en-US" w:eastAsia="zh-CN"/>
          <w14:textFill>
            <w14:solidFill>
              <w14:schemeClr w14:val="tx1"/>
            </w14:solidFill>
          </w14:textFill>
        </w:rPr>
        <w:t>年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7D56EDA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8.根据财政部《关于在政府采购活动中查询及使用信用记录有关问题的通知》（财库〔2016〕125号）要求，供应商不得被列入【信用中国（https://www.creditchina.gov.cn/xinxigongshi/）】“重大税收违法失信主体名单”，【中国执行信息公开网（https://zxgk.court.gov.cn/）】“失信被执行人”，【中国政府采购网（www.ccgp.gov.cn）】“政府采购严重违法失信行为记录名单”；</w:t>
      </w:r>
    </w:p>
    <w:p w14:paraId="0D9EFB3D">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eastAsia="宋体" w:cs="宋体"/>
          <w:b w:val="0"/>
          <w:bCs/>
          <w:color w:val="000000" w:themeColor="text1"/>
          <w:sz w:val="28"/>
          <w:szCs w:val="28"/>
          <w:lang w:val="en-US" w:eastAsia="zh-CN"/>
          <w14:textFill>
            <w14:solidFill>
              <w14:schemeClr w14:val="tx1"/>
            </w14:solidFill>
          </w14:textFill>
        </w:rPr>
        <w:t>9.供应商须具备建设行政主管部门颁发的消防设施工程专业承包二级及以上资质，具有有效的安全生产许可证；其中拟派项目经理须具备机电工程专业二级（或以上）注册建造师执业资格和有效的安全生产考核合格证书（建安B证），且未担任其他在建工程项目的项目经理（提供无在建承诺函）；</w:t>
      </w:r>
    </w:p>
    <w:p w14:paraId="225649F9">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10</w:t>
      </w:r>
      <w:r>
        <w:rPr>
          <w:rFonts w:hint="eastAsia" w:ascii="宋体" w:hAnsi="宋体" w:eastAsia="宋体" w:cs="宋体"/>
          <w:b w:val="0"/>
          <w:bCs/>
          <w:color w:val="000000" w:themeColor="text1"/>
          <w:sz w:val="28"/>
          <w:szCs w:val="28"/>
          <w:lang w:val="en-US" w:eastAsia="zh-CN"/>
          <w14:textFill>
            <w14:solidFill>
              <w14:schemeClr w14:val="tx1"/>
            </w14:solidFill>
          </w14:textFill>
        </w:rPr>
        <w:t>.提供磋商保证金的银行转账或电汇凭证并确保响应文件递交截止时间前到达采购文件指定账户；</w:t>
      </w:r>
    </w:p>
    <w:p w14:paraId="686CC367">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11</w:t>
      </w:r>
      <w:r>
        <w:rPr>
          <w:rFonts w:hint="eastAsia" w:ascii="宋体" w:hAnsi="宋体" w:eastAsia="宋体" w:cs="宋体"/>
          <w:b w:val="0"/>
          <w:bCs/>
          <w:color w:val="000000" w:themeColor="text1"/>
          <w:sz w:val="28"/>
          <w:szCs w:val="28"/>
          <w:lang w:val="en-US" w:eastAsia="zh-CN"/>
          <w14:textFill>
            <w14:solidFill>
              <w14:schemeClr w14:val="tx1"/>
            </w14:solidFill>
          </w14:textFill>
        </w:rPr>
        <w:t>.本项目专门面向中小企业采购（提供中小企业声明函）；</w:t>
      </w:r>
    </w:p>
    <w:p w14:paraId="670E63D3">
      <w:pPr>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color w:val="000000" w:themeColor="text1"/>
          <w:sz w:val="28"/>
          <w:szCs w:val="28"/>
          <w:lang w:val="en-US" w:eastAsia="zh-CN"/>
          <w14:textFill>
            <w14:solidFill>
              <w14:schemeClr w14:val="tx1"/>
            </w14:solidFill>
          </w14:textFill>
        </w:rPr>
      </w:pPr>
      <w:r>
        <w:rPr>
          <w:rFonts w:hint="eastAsia" w:ascii="宋体" w:hAnsi="宋体" w:cs="宋体"/>
          <w:b w:val="0"/>
          <w:bCs/>
          <w:color w:val="000000" w:themeColor="text1"/>
          <w:sz w:val="28"/>
          <w:szCs w:val="28"/>
          <w:lang w:val="en-US" w:eastAsia="zh-CN"/>
          <w14:textFill>
            <w14:solidFill>
              <w14:schemeClr w14:val="tx1"/>
            </w14:solidFill>
          </w14:textFill>
        </w:rPr>
        <w:t>12</w:t>
      </w:r>
      <w:r>
        <w:rPr>
          <w:rFonts w:hint="eastAsia" w:ascii="宋体" w:hAnsi="宋体" w:eastAsia="宋体" w:cs="宋体"/>
          <w:b w:val="0"/>
          <w:bCs/>
          <w:color w:val="000000" w:themeColor="text1"/>
          <w:sz w:val="28"/>
          <w:szCs w:val="28"/>
          <w:lang w:val="en-US" w:eastAsia="zh-CN"/>
          <w14:textFill>
            <w14:solidFill>
              <w14:schemeClr w14:val="tx1"/>
            </w14:solidFill>
          </w14:textFill>
        </w:rPr>
        <w:t>.本项目不接受联合体磋商。</w:t>
      </w:r>
    </w:p>
    <w:p w14:paraId="55DA1341">
      <w:pPr>
        <w:tabs>
          <w:tab w:val="left" w:pos="630"/>
        </w:tabs>
        <w:jc w:val="left"/>
      </w:pPr>
    </w:p>
    <w:p w14:paraId="4E8F8C1A">
      <w:pPr>
        <w:tabs>
          <w:tab w:val="left" w:pos="630"/>
        </w:tabs>
        <w:jc w:val="left"/>
      </w:pPr>
    </w:p>
    <w:p w14:paraId="0438D56B">
      <w:pPr>
        <w:tabs>
          <w:tab w:val="left" w:pos="630"/>
        </w:tabs>
        <w:jc w:val="left"/>
      </w:pPr>
    </w:p>
    <w:p w14:paraId="513FB080">
      <w:pPr>
        <w:tabs>
          <w:tab w:val="left" w:pos="630"/>
        </w:tabs>
        <w:jc w:val="left"/>
      </w:pPr>
    </w:p>
    <w:p w14:paraId="1945D1AB">
      <w:pPr>
        <w:tabs>
          <w:tab w:val="left" w:pos="630"/>
        </w:tabs>
        <w:jc w:val="left"/>
      </w:pPr>
    </w:p>
    <w:p w14:paraId="0CB8A1D1">
      <w:pPr>
        <w:tabs>
          <w:tab w:val="left" w:pos="630"/>
        </w:tabs>
        <w:jc w:val="left"/>
      </w:pPr>
    </w:p>
    <w:p w14:paraId="11F21B5E">
      <w:pPr>
        <w:tabs>
          <w:tab w:val="left" w:pos="630"/>
        </w:tabs>
        <w:jc w:val="left"/>
      </w:pPr>
    </w:p>
    <w:p w14:paraId="1C02EA15">
      <w:pPr>
        <w:tabs>
          <w:tab w:val="left" w:pos="630"/>
        </w:tabs>
        <w:jc w:val="left"/>
      </w:pPr>
    </w:p>
    <w:p w14:paraId="49C379E6">
      <w:pPr>
        <w:tabs>
          <w:tab w:val="left" w:pos="630"/>
        </w:tabs>
        <w:jc w:val="left"/>
      </w:pPr>
    </w:p>
    <w:p w14:paraId="72C31EED">
      <w:pPr>
        <w:tabs>
          <w:tab w:val="left" w:pos="630"/>
        </w:tabs>
        <w:jc w:val="left"/>
      </w:pPr>
    </w:p>
    <w:p w14:paraId="0DE36FB3">
      <w:pPr>
        <w:tabs>
          <w:tab w:val="left" w:pos="630"/>
        </w:tabs>
        <w:jc w:val="left"/>
      </w:pPr>
    </w:p>
    <w:p w14:paraId="548A2399">
      <w:pPr>
        <w:tabs>
          <w:tab w:val="left" w:pos="630"/>
        </w:tabs>
        <w:jc w:val="left"/>
      </w:pPr>
    </w:p>
    <w:p w14:paraId="4915839A">
      <w:pPr>
        <w:tabs>
          <w:tab w:val="left" w:pos="630"/>
        </w:tabs>
        <w:jc w:val="left"/>
      </w:pPr>
    </w:p>
    <w:p w14:paraId="31C919DC">
      <w:pPr>
        <w:tabs>
          <w:tab w:val="left" w:pos="630"/>
        </w:tabs>
        <w:jc w:val="left"/>
      </w:pPr>
    </w:p>
    <w:p w14:paraId="282B4176">
      <w:pPr>
        <w:tabs>
          <w:tab w:val="left" w:pos="630"/>
        </w:tabs>
        <w:jc w:val="left"/>
      </w:pPr>
    </w:p>
    <w:p w14:paraId="3945A5D0">
      <w:pPr>
        <w:tabs>
          <w:tab w:val="left" w:pos="630"/>
        </w:tabs>
        <w:jc w:val="left"/>
      </w:pPr>
    </w:p>
    <w:p w14:paraId="44451AC3">
      <w:pPr>
        <w:tabs>
          <w:tab w:val="left" w:pos="630"/>
        </w:tabs>
        <w:jc w:val="left"/>
      </w:pPr>
    </w:p>
    <w:p w14:paraId="20A63448">
      <w:pPr>
        <w:tabs>
          <w:tab w:val="left" w:pos="630"/>
        </w:tabs>
        <w:jc w:val="left"/>
      </w:pPr>
    </w:p>
    <w:p w14:paraId="793320B2">
      <w:pPr>
        <w:tabs>
          <w:tab w:val="left" w:pos="630"/>
        </w:tabs>
        <w:jc w:val="left"/>
      </w:pPr>
    </w:p>
    <w:p w14:paraId="29DB5123">
      <w:pPr>
        <w:tabs>
          <w:tab w:val="left" w:pos="630"/>
        </w:tabs>
        <w:jc w:val="left"/>
      </w:pPr>
    </w:p>
    <w:p w14:paraId="0FCEDA08">
      <w:pPr>
        <w:tabs>
          <w:tab w:val="left" w:pos="630"/>
        </w:tabs>
        <w:jc w:val="left"/>
      </w:pPr>
    </w:p>
    <w:p w14:paraId="17F4E461">
      <w:pPr>
        <w:tabs>
          <w:tab w:val="left" w:pos="630"/>
        </w:tabs>
        <w:jc w:val="left"/>
      </w:pPr>
    </w:p>
    <w:p w14:paraId="2E804CEA">
      <w:pPr>
        <w:tabs>
          <w:tab w:val="left" w:pos="630"/>
        </w:tabs>
        <w:jc w:val="left"/>
      </w:pPr>
    </w:p>
    <w:p w14:paraId="7634A076">
      <w:pPr>
        <w:tabs>
          <w:tab w:val="left" w:pos="630"/>
        </w:tabs>
        <w:jc w:val="left"/>
      </w:pPr>
    </w:p>
    <w:p w14:paraId="3AE254C4">
      <w:pPr>
        <w:pStyle w:val="3"/>
        <w:bidi w:val="0"/>
        <w:jc w:val="center"/>
        <w:outlineLvl w:val="0"/>
        <w:rPr>
          <w:rStyle w:val="115"/>
          <w:rFonts w:hint="eastAsia"/>
          <w:b/>
          <w:lang w:val="en-US" w:eastAsia="zh-CN"/>
        </w:rPr>
        <w:sectPr>
          <w:footerReference r:id="rId12" w:type="default"/>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bookmarkStart w:id="312" w:name="_Toc6401"/>
      <w:bookmarkStart w:id="313" w:name="_Toc28635"/>
      <w:bookmarkStart w:id="314" w:name="_Toc30278"/>
      <w:bookmarkStart w:id="315" w:name="_Toc1236"/>
      <w:bookmarkStart w:id="316" w:name="_Toc14372"/>
      <w:bookmarkStart w:id="317" w:name="_Toc8887"/>
      <w:bookmarkStart w:id="318" w:name="_Toc5030"/>
      <w:bookmarkStart w:id="319" w:name="_Toc421778388"/>
      <w:bookmarkStart w:id="320" w:name="_Toc425240483"/>
      <w:bookmarkStart w:id="321" w:name="_Toc29180"/>
      <w:bookmarkStart w:id="322" w:name="_Toc25984"/>
      <w:bookmarkStart w:id="323" w:name="_Toc8191"/>
      <w:bookmarkStart w:id="324" w:name="_Toc500323112"/>
      <w:bookmarkStart w:id="325" w:name="_Toc221"/>
      <w:bookmarkStart w:id="326" w:name="_Toc420591669"/>
    </w:p>
    <w:p w14:paraId="5448A067">
      <w:pPr>
        <w:adjustRightInd w:val="0"/>
        <w:snapToGrid w:val="0"/>
        <w:spacing w:line="360" w:lineRule="auto"/>
        <w:jc w:val="left"/>
        <w:rPr>
          <w:rFonts w:hint="eastAsia" w:ascii="宋体" w:hAnsi="宋体" w:cs="宋体"/>
          <w:b/>
          <w:bCs/>
          <w:color w:val="000000"/>
          <w:sz w:val="28"/>
          <w:szCs w:val="28"/>
          <w:lang w:val="en-US" w:eastAsia="zh-CN"/>
        </w:rPr>
      </w:pPr>
      <w:bookmarkStart w:id="327" w:name="_Toc22006"/>
      <w:bookmarkStart w:id="328" w:name="_Toc31360"/>
      <w:bookmarkStart w:id="329" w:name="_Toc9394"/>
      <w:bookmarkStart w:id="330" w:name="_Toc8004"/>
      <w:bookmarkStart w:id="331" w:name="_Toc30441"/>
      <w:bookmarkStart w:id="332" w:name="_Toc17206"/>
      <w:bookmarkStart w:id="333" w:name="_Toc14499"/>
      <w:bookmarkStart w:id="334" w:name="_Toc31837"/>
      <w:r>
        <w:rPr>
          <w:rFonts w:hint="eastAsia" w:ascii="宋体" w:hAnsi="宋体" w:cs="宋体"/>
          <w:b/>
          <w:bCs/>
          <w:color w:val="000000"/>
          <w:sz w:val="28"/>
          <w:szCs w:val="28"/>
          <w:lang w:val="en-US" w:eastAsia="zh-CN"/>
        </w:rPr>
        <w:t>附件1</w:t>
      </w:r>
    </w:p>
    <w:p w14:paraId="04A20B8A">
      <w:pPr>
        <w:adjustRightInd w:val="0"/>
        <w:snapToGrid w:val="0"/>
        <w:spacing w:line="360" w:lineRule="auto"/>
        <w:ind w:firstLine="562" w:firstLineChars="200"/>
        <w:jc w:val="center"/>
        <w:rPr>
          <w:rFonts w:ascii="宋体" w:hAnsi="宋体" w:cs="宋体"/>
          <w:b/>
          <w:bCs/>
          <w:color w:val="000000"/>
          <w:sz w:val="28"/>
          <w:szCs w:val="28"/>
        </w:rPr>
      </w:pPr>
      <w:r>
        <w:rPr>
          <w:rFonts w:ascii="宋体" w:hAnsi="宋体" w:cs="宋体"/>
          <w:b/>
          <w:bCs/>
          <w:color w:val="000000"/>
          <w:sz w:val="28"/>
          <w:szCs w:val="28"/>
        </w:rPr>
        <w:t>法定代表人身份证明</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240"/>
        <w:gridCol w:w="2950"/>
        <w:gridCol w:w="1039"/>
        <w:gridCol w:w="2151"/>
      </w:tblGrid>
      <w:tr w14:paraId="4557F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200" w:type="dxa"/>
            <w:gridSpan w:val="5"/>
            <w:noWrap w:val="0"/>
            <w:vAlign w:val="center"/>
          </w:tcPr>
          <w:p w14:paraId="6897ABAB">
            <w:pPr>
              <w:tabs>
                <w:tab w:val="left" w:pos="1260"/>
              </w:tabs>
              <w:spacing w:line="360" w:lineRule="auto"/>
              <w:jc w:val="left"/>
              <w:rPr>
                <w:rFonts w:hint="eastAsia" w:ascii="宋体" w:hAnsi="宋体" w:eastAsia="宋体" w:cs="宋体"/>
                <w:bCs/>
                <w:sz w:val="24"/>
                <w:szCs w:val="24"/>
                <w:lang w:eastAsia="zh-CN"/>
              </w:rPr>
            </w:pPr>
            <w:bookmarkStart w:id="335" w:name="_Toc13782"/>
            <w:bookmarkStart w:id="336" w:name="_Toc32762"/>
            <w:bookmarkStart w:id="337" w:name="_Toc421778389"/>
            <w:bookmarkStart w:id="338" w:name="_Toc500323113"/>
            <w:bookmarkStart w:id="339" w:name="_Toc420591670"/>
            <w:bookmarkStart w:id="340" w:name="_Toc425240484"/>
            <w:r>
              <w:rPr>
                <w:rFonts w:ascii="宋体" w:hAnsi="宋体" w:cs="宋体"/>
                <w:sz w:val="24"/>
                <w:szCs w:val="24"/>
              </w:rPr>
              <w:t>致：</w:t>
            </w:r>
            <w:r>
              <w:rPr>
                <w:rFonts w:hint="eastAsia" w:ascii="宋体" w:hAnsi="宋体" w:cs="宋体"/>
                <w:sz w:val="24"/>
                <w:szCs w:val="24"/>
                <w:lang w:eastAsia="zh-CN"/>
              </w:rPr>
              <w:t>陕西宸永项目管理有限公司</w:t>
            </w:r>
          </w:p>
        </w:tc>
      </w:tr>
      <w:tr w14:paraId="4E95D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0" w:type="dxa"/>
            <w:vMerge w:val="restart"/>
            <w:noWrap w:val="0"/>
            <w:vAlign w:val="center"/>
          </w:tcPr>
          <w:p w14:paraId="5091AD6D">
            <w:pPr>
              <w:tabs>
                <w:tab w:val="left" w:pos="1260"/>
              </w:tabs>
              <w:spacing w:line="360" w:lineRule="auto"/>
              <w:jc w:val="center"/>
              <w:rPr>
                <w:rFonts w:ascii="宋体" w:hAnsi="宋体" w:cs="宋体"/>
                <w:sz w:val="24"/>
                <w:szCs w:val="24"/>
              </w:rPr>
            </w:pPr>
            <w:r>
              <w:rPr>
                <w:rFonts w:ascii="宋体" w:hAnsi="宋体" w:cs="宋体"/>
                <w:sz w:val="24"/>
                <w:szCs w:val="24"/>
              </w:rPr>
              <w:t>企</w:t>
            </w:r>
          </w:p>
          <w:p w14:paraId="2AB4E884">
            <w:pPr>
              <w:tabs>
                <w:tab w:val="left" w:pos="1260"/>
              </w:tabs>
              <w:spacing w:line="360" w:lineRule="auto"/>
              <w:jc w:val="center"/>
              <w:rPr>
                <w:rFonts w:ascii="宋体" w:hAnsi="宋体" w:cs="宋体"/>
                <w:sz w:val="24"/>
                <w:szCs w:val="24"/>
              </w:rPr>
            </w:pPr>
            <w:r>
              <w:rPr>
                <w:rFonts w:ascii="宋体" w:hAnsi="宋体" w:cs="宋体"/>
                <w:sz w:val="24"/>
                <w:szCs w:val="24"/>
              </w:rPr>
              <w:t>业</w:t>
            </w:r>
          </w:p>
          <w:p w14:paraId="245AE277">
            <w:pPr>
              <w:tabs>
                <w:tab w:val="left" w:pos="1260"/>
              </w:tabs>
              <w:spacing w:line="360" w:lineRule="auto"/>
              <w:jc w:val="center"/>
              <w:rPr>
                <w:rFonts w:ascii="宋体" w:hAnsi="宋体" w:cs="宋体"/>
                <w:sz w:val="24"/>
                <w:szCs w:val="24"/>
              </w:rPr>
            </w:pPr>
            <w:r>
              <w:rPr>
                <w:rFonts w:ascii="宋体" w:hAnsi="宋体" w:cs="宋体"/>
                <w:sz w:val="24"/>
                <w:szCs w:val="24"/>
              </w:rPr>
              <w:t>法</w:t>
            </w:r>
          </w:p>
          <w:p w14:paraId="11E03567">
            <w:pPr>
              <w:tabs>
                <w:tab w:val="left" w:pos="1260"/>
              </w:tabs>
              <w:spacing w:line="360" w:lineRule="auto"/>
              <w:jc w:val="center"/>
              <w:rPr>
                <w:rFonts w:ascii="宋体" w:hAnsi="宋体" w:cs="宋体"/>
                <w:bCs/>
                <w:sz w:val="24"/>
                <w:szCs w:val="24"/>
              </w:rPr>
            </w:pPr>
            <w:r>
              <w:rPr>
                <w:rFonts w:ascii="宋体" w:hAnsi="宋体" w:cs="宋体"/>
                <w:sz w:val="24"/>
                <w:szCs w:val="24"/>
              </w:rPr>
              <w:t>人</w:t>
            </w:r>
          </w:p>
        </w:tc>
        <w:tc>
          <w:tcPr>
            <w:tcW w:w="2240" w:type="dxa"/>
            <w:noWrap w:val="0"/>
            <w:vAlign w:val="center"/>
          </w:tcPr>
          <w:p w14:paraId="0F185E9C">
            <w:pPr>
              <w:tabs>
                <w:tab w:val="left" w:pos="1260"/>
              </w:tabs>
              <w:spacing w:line="360" w:lineRule="auto"/>
              <w:jc w:val="center"/>
              <w:rPr>
                <w:rFonts w:ascii="宋体" w:hAnsi="宋体" w:cs="宋体"/>
                <w:sz w:val="24"/>
                <w:szCs w:val="24"/>
              </w:rPr>
            </w:pPr>
            <w:r>
              <w:rPr>
                <w:rFonts w:ascii="宋体" w:hAnsi="宋体" w:cs="宋体"/>
                <w:sz w:val="24"/>
                <w:szCs w:val="24"/>
              </w:rPr>
              <w:t>企业名称</w:t>
            </w:r>
          </w:p>
        </w:tc>
        <w:tc>
          <w:tcPr>
            <w:tcW w:w="6140" w:type="dxa"/>
            <w:gridSpan w:val="3"/>
            <w:noWrap w:val="0"/>
            <w:vAlign w:val="top"/>
          </w:tcPr>
          <w:p w14:paraId="0E6D6847">
            <w:pPr>
              <w:tabs>
                <w:tab w:val="left" w:pos="1260"/>
              </w:tabs>
              <w:spacing w:line="360" w:lineRule="auto"/>
              <w:rPr>
                <w:rFonts w:ascii="宋体" w:hAnsi="宋体" w:cs="宋体"/>
                <w:bCs/>
                <w:sz w:val="24"/>
                <w:szCs w:val="24"/>
              </w:rPr>
            </w:pPr>
          </w:p>
        </w:tc>
      </w:tr>
      <w:tr w14:paraId="0C3D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0" w:type="dxa"/>
            <w:vMerge w:val="continue"/>
            <w:noWrap w:val="0"/>
            <w:vAlign w:val="top"/>
          </w:tcPr>
          <w:p w14:paraId="1A5EB254">
            <w:pPr>
              <w:spacing w:line="360" w:lineRule="auto"/>
              <w:rPr>
                <w:rFonts w:ascii="宋体" w:hAnsi="宋体" w:cs="宋体"/>
                <w:sz w:val="24"/>
                <w:szCs w:val="24"/>
              </w:rPr>
            </w:pPr>
          </w:p>
        </w:tc>
        <w:tc>
          <w:tcPr>
            <w:tcW w:w="2240" w:type="dxa"/>
            <w:noWrap w:val="0"/>
            <w:vAlign w:val="center"/>
          </w:tcPr>
          <w:p w14:paraId="12BBA454">
            <w:pPr>
              <w:tabs>
                <w:tab w:val="left" w:pos="1260"/>
              </w:tabs>
              <w:spacing w:line="360" w:lineRule="auto"/>
              <w:jc w:val="center"/>
              <w:rPr>
                <w:rFonts w:ascii="宋体" w:hAnsi="宋体" w:cs="宋体"/>
                <w:sz w:val="24"/>
                <w:szCs w:val="24"/>
              </w:rPr>
            </w:pPr>
            <w:r>
              <w:rPr>
                <w:rFonts w:ascii="宋体" w:hAnsi="宋体" w:cs="宋体"/>
                <w:sz w:val="24"/>
                <w:szCs w:val="24"/>
              </w:rPr>
              <w:t>法定地址</w:t>
            </w:r>
          </w:p>
        </w:tc>
        <w:tc>
          <w:tcPr>
            <w:tcW w:w="6140" w:type="dxa"/>
            <w:gridSpan w:val="3"/>
            <w:noWrap w:val="0"/>
            <w:vAlign w:val="top"/>
          </w:tcPr>
          <w:p w14:paraId="57983100">
            <w:pPr>
              <w:tabs>
                <w:tab w:val="left" w:pos="1260"/>
              </w:tabs>
              <w:spacing w:line="360" w:lineRule="auto"/>
              <w:rPr>
                <w:rFonts w:ascii="宋体" w:hAnsi="宋体" w:cs="宋体"/>
                <w:bCs/>
                <w:sz w:val="24"/>
                <w:szCs w:val="24"/>
              </w:rPr>
            </w:pPr>
          </w:p>
        </w:tc>
      </w:tr>
      <w:tr w14:paraId="677C6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0" w:type="dxa"/>
            <w:vMerge w:val="continue"/>
            <w:noWrap w:val="0"/>
            <w:vAlign w:val="top"/>
          </w:tcPr>
          <w:p w14:paraId="14211BC9">
            <w:pPr>
              <w:spacing w:line="360" w:lineRule="auto"/>
              <w:rPr>
                <w:rFonts w:ascii="宋体" w:hAnsi="宋体" w:cs="宋体"/>
                <w:sz w:val="24"/>
                <w:szCs w:val="24"/>
              </w:rPr>
            </w:pPr>
          </w:p>
        </w:tc>
        <w:tc>
          <w:tcPr>
            <w:tcW w:w="2240" w:type="dxa"/>
            <w:noWrap w:val="0"/>
            <w:vAlign w:val="center"/>
          </w:tcPr>
          <w:p w14:paraId="63D6D437">
            <w:pPr>
              <w:tabs>
                <w:tab w:val="left" w:pos="1260"/>
              </w:tabs>
              <w:spacing w:line="360" w:lineRule="auto"/>
              <w:jc w:val="center"/>
              <w:rPr>
                <w:rFonts w:ascii="宋体" w:hAnsi="宋体" w:cs="宋体"/>
                <w:sz w:val="24"/>
                <w:szCs w:val="24"/>
              </w:rPr>
            </w:pPr>
            <w:r>
              <w:rPr>
                <w:rFonts w:ascii="宋体" w:hAnsi="宋体" w:cs="宋体"/>
                <w:sz w:val="24"/>
                <w:szCs w:val="24"/>
              </w:rPr>
              <w:t>邮政编码</w:t>
            </w:r>
          </w:p>
        </w:tc>
        <w:tc>
          <w:tcPr>
            <w:tcW w:w="6140" w:type="dxa"/>
            <w:gridSpan w:val="3"/>
            <w:noWrap w:val="0"/>
            <w:vAlign w:val="top"/>
          </w:tcPr>
          <w:p w14:paraId="7FB6E3BF">
            <w:pPr>
              <w:tabs>
                <w:tab w:val="left" w:pos="1260"/>
              </w:tabs>
              <w:spacing w:line="360" w:lineRule="auto"/>
              <w:rPr>
                <w:rFonts w:ascii="宋体" w:hAnsi="宋体" w:cs="宋体"/>
                <w:bCs/>
                <w:sz w:val="24"/>
                <w:szCs w:val="24"/>
              </w:rPr>
            </w:pPr>
          </w:p>
        </w:tc>
      </w:tr>
      <w:tr w14:paraId="4CCF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0" w:type="dxa"/>
            <w:vMerge w:val="continue"/>
            <w:noWrap w:val="0"/>
            <w:vAlign w:val="top"/>
          </w:tcPr>
          <w:p w14:paraId="17FC5BE8">
            <w:pPr>
              <w:spacing w:line="360" w:lineRule="auto"/>
              <w:rPr>
                <w:rFonts w:ascii="宋体" w:hAnsi="宋体" w:cs="宋体"/>
                <w:sz w:val="24"/>
                <w:szCs w:val="24"/>
              </w:rPr>
            </w:pPr>
          </w:p>
        </w:tc>
        <w:tc>
          <w:tcPr>
            <w:tcW w:w="2240" w:type="dxa"/>
            <w:noWrap w:val="0"/>
            <w:vAlign w:val="center"/>
          </w:tcPr>
          <w:p w14:paraId="72677AFC">
            <w:pPr>
              <w:tabs>
                <w:tab w:val="left" w:pos="1260"/>
              </w:tabs>
              <w:spacing w:line="360" w:lineRule="auto"/>
              <w:jc w:val="center"/>
              <w:rPr>
                <w:rFonts w:ascii="宋体" w:hAnsi="宋体" w:cs="宋体"/>
                <w:sz w:val="24"/>
                <w:szCs w:val="24"/>
              </w:rPr>
            </w:pPr>
            <w:r>
              <w:rPr>
                <w:rFonts w:ascii="宋体" w:hAnsi="宋体" w:cs="宋体"/>
                <w:sz w:val="24"/>
                <w:szCs w:val="24"/>
              </w:rPr>
              <w:t>网    址</w:t>
            </w:r>
          </w:p>
        </w:tc>
        <w:tc>
          <w:tcPr>
            <w:tcW w:w="6140" w:type="dxa"/>
            <w:gridSpan w:val="3"/>
            <w:noWrap w:val="0"/>
            <w:vAlign w:val="top"/>
          </w:tcPr>
          <w:p w14:paraId="6D5174F7">
            <w:pPr>
              <w:tabs>
                <w:tab w:val="left" w:pos="1260"/>
              </w:tabs>
              <w:spacing w:line="360" w:lineRule="auto"/>
              <w:rPr>
                <w:rFonts w:ascii="宋体" w:hAnsi="宋体" w:cs="宋体"/>
                <w:bCs/>
                <w:sz w:val="24"/>
                <w:szCs w:val="24"/>
              </w:rPr>
            </w:pPr>
          </w:p>
        </w:tc>
      </w:tr>
      <w:tr w14:paraId="25CDB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0" w:type="dxa"/>
            <w:vMerge w:val="continue"/>
            <w:noWrap w:val="0"/>
            <w:vAlign w:val="top"/>
          </w:tcPr>
          <w:p w14:paraId="52200859">
            <w:pPr>
              <w:spacing w:line="360" w:lineRule="auto"/>
              <w:rPr>
                <w:rFonts w:ascii="宋体" w:hAnsi="宋体" w:cs="宋体"/>
                <w:sz w:val="24"/>
                <w:szCs w:val="24"/>
              </w:rPr>
            </w:pPr>
          </w:p>
        </w:tc>
        <w:tc>
          <w:tcPr>
            <w:tcW w:w="2240" w:type="dxa"/>
            <w:noWrap w:val="0"/>
            <w:vAlign w:val="top"/>
          </w:tcPr>
          <w:p w14:paraId="59F61C8D">
            <w:pPr>
              <w:tabs>
                <w:tab w:val="left" w:pos="1260"/>
              </w:tabs>
              <w:spacing w:line="360" w:lineRule="auto"/>
              <w:jc w:val="center"/>
              <w:rPr>
                <w:rFonts w:ascii="宋体" w:hAnsi="宋体" w:cs="宋体"/>
                <w:bCs/>
                <w:sz w:val="24"/>
                <w:szCs w:val="24"/>
              </w:rPr>
            </w:pPr>
            <w:r>
              <w:rPr>
                <w:rFonts w:ascii="宋体" w:hAnsi="宋体" w:cs="宋体"/>
                <w:sz w:val="24"/>
                <w:szCs w:val="24"/>
              </w:rPr>
              <w:t>工商登记机关</w:t>
            </w:r>
          </w:p>
        </w:tc>
        <w:tc>
          <w:tcPr>
            <w:tcW w:w="6140" w:type="dxa"/>
            <w:gridSpan w:val="3"/>
            <w:noWrap w:val="0"/>
            <w:vAlign w:val="top"/>
          </w:tcPr>
          <w:p w14:paraId="27EC262F">
            <w:pPr>
              <w:tabs>
                <w:tab w:val="left" w:pos="1260"/>
              </w:tabs>
              <w:spacing w:line="360" w:lineRule="auto"/>
              <w:rPr>
                <w:rFonts w:ascii="宋体" w:hAnsi="宋体" w:cs="宋体"/>
                <w:bCs/>
                <w:sz w:val="24"/>
                <w:szCs w:val="24"/>
              </w:rPr>
            </w:pPr>
          </w:p>
        </w:tc>
      </w:tr>
      <w:tr w14:paraId="5E552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0" w:type="dxa"/>
            <w:vMerge w:val="continue"/>
            <w:noWrap w:val="0"/>
            <w:vAlign w:val="top"/>
          </w:tcPr>
          <w:p w14:paraId="6270EB0D">
            <w:pPr>
              <w:spacing w:line="360" w:lineRule="auto"/>
              <w:rPr>
                <w:rFonts w:ascii="宋体" w:hAnsi="宋体" w:cs="宋体"/>
                <w:sz w:val="24"/>
                <w:szCs w:val="24"/>
              </w:rPr>
            </w:pPr>
          </w:p>
        </w:tc>
        <w:tc>
          <w:tcPr>
            <w:tcW w:w="2240" w:type="dxa"/>
            <w:noWrap w:val="0"/>
            <w:vAlign w:val="center"/>
          </w:tcPr>
          <w:p w14:paraId="34901C9C">
            <w:pPr>
              <w:tabs>
                <w:tab w:val="left" w:pos="1260"/>
              </w:tabs>
              <w:spacing w:line="360" w:lineRule="auto"/>
              <w:jc w:val="center"/>
              <w:rPr>
                <w:rFonts w:ascii="宋体" w:hAnsi="宋体" w:cs="宋体"/>
                <w:sz w:val="24"/>
                <w:szCs w:val="24"/>
              </w:rPr>
            </w:pPr>
            <w:r>
              <w:rPr>
                <w:rFonts w:ascii="宋体" w:hAnsi="宋体" w:cs="宋体"/>
                <w:sz w:val="24"/>
                <w:szCs w:val="24"/>
              </w:rPr>
              <w:t>税务登记机关</w:t>
            </w:r>
          </w:p>
        </w:tc>
        <w:tc>
          <w:tcPr>
            <w:tcW w:w="6140" w:type="dxa"/>
            <w:gridSpan w:val="3"/>
            <w:noWrap w:val="0"/>
            <w:vAlign w:val="top"/>
          </w:tcPr>
          <w:p w14:paraId="740BF7DB">
            <w:pPr>
              <w:tabs>
                <w:tab w:val="left" w:pos="1260"/>
              </w:tabs>
              <w:spacing w:line="360" w:lineRule="auto"/>
              <w:rPr>
                <w:rFonts w:ascii="宋体" w:hAnsi="宋体" w:cs="宋体"/>
                <w:sz w:val="24"/>
                <w:szCs w:val="24"/>
              </w:rPr>
            </w:pPr>
          </w:p>
        </w:tc>
      </w:tr>
      <w:tr w14:paraId="5247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820" w:type="dxa"/>
            <w:vMerge w:val="continue"/>
            <w:noWrap w:val="0"/>
            <w:vAlign w:val="top"/>
          </w:tcPr>
          <w:p w14:paraId="26998E24">
            <w:pPr>
              <w:spacing w:line="360" w:lineRule="auto"/>
              <w:rPr>
                <w:rFonts w:ascii="宋体" w:hAnsi="宋体" w:cs="宋体"/>
                <w:sz w:val="24"/>
                <w:szCs w:val="24"/>
              </w:rPr>
            </w:pPr>
          </w:p>
        </w:tc>
        <w:tc>
          <w:tcPr>
            <w:tcW w:w="2240" w:type="dxa"/>
            <w:noWrap w:val="0"/>
            <w:vAlign w:val="top"/>
          </w:tcPr>
          <w:p w14:paraId="54F32B4A">
            <w:pPr>
              <w:tabs>
                <w:tab w:val="left" w:pos="1260"/>
              </w:tabs>
              <w:spacing w:line="360" w:lineRule="auto"/>
              <w:rPr>
                <w:rFonts w:ascii="宋体" w:hAnsi="宋体" w:cs="宋体"/>
                <w:bCs/>
                <w:sz w:val="24"/>
                <w:szCs w:val="24"/>
              </w:rPr>
            </w:pPr>
            <w:r>
              <w:rPr>
                <w:rFonts w:ascii="宋体" w:hAnsi="宋体" w:cs="宋体"/>
                <w:sz w:val="24"/>
                <w:szCs w:val="24"/>
              </w:rPr>
              <w:t>机构代码证号（统一社会信用代码）</w:t>
            </w:r>
          </w:p>
        </w:tc>
        <w:tc>
          <w:tcPr>
            <w:tcW w:w="6140" w:type="dxa"/>
            <w:gridSpan w:val="3"/>
            <w:noWrap w:val="0"/>
            <w:vAlign w:val="top"/>
          </w:tcPr>
          <w:p w14:paraId="0E194A98">
            <w:pPr>
              <w:tabs>
                <w:tab w:val="left" w:pos="1260"/>
              </w:tabs>
              <w:spacing w:line="360" w:lineRule="auto"/>
              <w:rPr>
                <w:rFonts w:ascii="宋体" w:hAnsi="宋体" w:cs="宋体"/>
                <w:bCs/>
                <w:sz w:val="24"/>
                <w:szCs w:val="24"/>
              </w:rPr>
            </w:pPr>
          </w:p>
        </w:tc>
      </w:tr>
      <w:tr w14:paraId="2C589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20" w:type="dxa"/>
            <w:vMerge w:val="restart"/>
            <w:noWrap w:val="0"/>
            <w:vAlign w:val="center"/>
          </w:tcPr>
          <w:p w14:paraId="04DFDD72">
            <w:pPr>
              <w:tabs>
                <w:tab w:val="left" w:pos="1260"/>
              </w:tabs>
              <w:spacing w:line="360" w:lineRule="auto"/>
              <w:jc w:val="center"/>
              <w:rPr>
                <w:rFonts w:ascii="宋体" w:hAnsi="宋体" w:cs="宋体"/>
                <w:sz w:val="24"/>
                <w:szCs w:val="24"/>
              </w:rPr>
            </w:pPr>
            <w:r>
              <w:rPr>
                <w:rFonts w:ascii="宋体" w:hAnsi="宋体" w:cs="宋体"/>
                <w:sz w:val="24"/>
                <w:szCs w:val="24"/>
              </w:rPr>
              <w:t>法  定</w:t>
            </w:r>
          </w:p>
          <w:p w14:paraId="3D1726D8">
            <w:pPr>
              <w:tabs>
                <w:tab w:val="left" w:pos="1260"/>
              </w:tabs>
              <w:spacing w:line="360" w:lineRule="auto"/>
              <w:jc w:val="center"/>
              <w:rPr>
                <w:rFonts w:ascii="宋体" w:hAnsi="宋体" w:cs="宋体"/>
                <w:sz w:val="24"/>
                <w:szCs w:val="24"/>
              </w:rPr>
            </w:pPr>
            <w:r>
              <w:rPr>
                <w:rFonts w:ascii="宋体" w:hAnsi="宋体" w:cs="宋体"/>
                <w:sz w:val="24"/>
                <w:szCs w:val="24"/>
              </w:rPr>
              <w:t>代</w:t>
            </w:r>
          </w:p>
          <w:p w14:paraId="182D9438">
            <w:pPr>
              <w:tabs>
                <w:tab w:val="left" w:pos="1260"/>
              </w:tabs>
              <w:spacing w:line="360" w:lineRule="auto"/>
              <w:jc w:val="center"/>
              <w:rPr>
                <w:rFonts w:ascii="宋体" w:hAnsi="宋体" w:cs="宋体"/>
                <w:sz w:val="24"/>
                <w:szCs w:val="24"/>
              </w:rPr>
            </w:pPr>
            <w:r>
              <w:rPr>
                <w:rFonts w:ascii="宋体" w:hAnsi="宋体" w:cs="宋体"/>
                <w:sz w:val="24"/>
                <w:szCs w:val="24"/>
              </w:rPr>
              <w:t>表</w:t>
            </w:r>
          </w:p>
          <w:p w14:paraId="13B5EDF2">
            <w:pPr>
              <w:tabs>
                <w:tab w:val="left" w:pos="1260"/>
              </w:tabs>
              <w:spacing w:line="360" w:lineRule="auto"/>
              <w:jc w:val="center"/>
              <w:rPr>
                <w:rFonts w:ascii="宋体" w:hAnsi="宋体" w:cs="宋体"/>
                <w:bCs/>
                <w:sz w:val="24"/>
                <w:szCs w:val="24"/>
              </w:rPr>
            </w:pPr>
            <w:r>
              <w:rPr>
                <w:rFonts w:ascii="宋体" w:hAnsi="宋体" w:cs="宋体"/>
                <w:sz w:val="24"/>
                <w:szCs w:val="24"/>
              </w:rPr>
              <w:t>人</w:t>
            </w:r>
          </w:p>
        </w:tc>
        <w:tc>
          <w:tcPr>
            <w:tcW w:w="2240" w:type="dxa"/>
            <w:noWrap w:val="0"/>
            <w:vAlign w:val="center"/>
          </w:tcPr>
          <w:p w14:paraId="0C1E235B">
            <w:pPr>
              <w:tabs>
                <w:tab w:val="left" w:pos="1260"/>
              </w:tabs>
              <w:spacing w:line="360" w:lineRule="auto"/>
              <w:jc w:val="center"/>
              <w:rPr>
                <w:rFonts w:ascii="宋体" w:hAnsi="宋体" w:cs="宋体"/>
                <w:sz w:val="24"/>
                <w:szCs w:val="24"/>
              </w:rPr>
            </w:pPr>
            <w:r>
              <w:rPr>
                <w:rFonts w:ascii="宋体" w:hAnsi="宋体" w:cs="宋体"/>
                <w:sz w:val="24"/>
                <w:szCs w:val="24"/>
              </w:rPr>
              <w:t>姓    名</w:t>
            </w:r>
          </w:p>
        </w:tc>
        <w:tc>
          <w:tcPr>
            <w:tcW w:w="2950" w:type="dxa"/>
            <w:noWrap w:val="0"/>
            <w:vAlign w:val="top"/>
          </w:tcPr>
          <w:p w14:paraId="0B1D47F3">
            <w:pPr>
              <w:tabs>
                <w:tab w:val="left" w:pos="1260"/>
              </w:tabs>
              <w:spacing w:line="360" w:lineRule="auto"/>
              <w:rPr>
                <w:rFonts w:ascii="宋体" w:hAnsi="宋体" w:cs="宋体"/>
                <w:sz w:val="24"/>
                <w:szCs w:val="24"/>
              </w:rPr>
            </w:pPr>
          </w:p>
        </w:tc>
        <w:tc>
          <w:tcPr>
            <w:tcW w:w="1039" w:type="dxa"/>
            <w:noWrap w:val="0"/>
            <w:vAlign w:val="center"/>
          </w:tcPr>
          <w:p w14:paraId="3E780096">
            <w:pPr>
              <w:tabs>
                <w:tab w:val="left" w:pos="1260"/>
              </w:tabs>
              <w:spacing w:line="360" w:lineRule="auto"/>
              <w:jc w:val="center"/>
              <w:rPr>
                <w:rFonts w:ascii="宋体" w:hAnsi="宋体" w:cs="宋体"/>
                <w:sz w:val="24"/>
                <w:szCs w:val="24"/>
              </w:rPr>
            </w:pPr>
            <w:r>
              <w:rPr>
                <w:rFonts w:ascii="宋体" w:hAnsi="宋体" w:cs="宋体"/>
                <w:sz w:val="24"/>
                <w:szCs w:val="24"/>
              </w:rPr>
              <w:t>性  别</w:t>
            </w:r>
          </w:p>
        </w:tc>
        <w:tc>
          <w:tcPr>
            <w:tcW w:w="2151" w:type="dxa"/>
            <w:noWrap w:val="0"/>
            <w:vAlign w:val="top"/>
          </w:tcPr>
          <w:p w14:paraId="2A57C79E">
            <w:pPr>
              <w:tabs>
                <w:tab w:val="left" w:pos="1260"/>
              </w:tabs>
              <w:spacing w:line="360" w:lineRule="auto"/>
              <w:rPr>
                <w:rFonts w:ascii="宋体" w:hAnsi="宋体" w:cs="宋体"/>
                <w:sz w:val="24"/>
                <w:szCs w:val="24"/>
              </w:rPr>
            </w:pPr>
          </w:p>
        </w:tc>
      </w:tr>
      <w:tr w14:paraId="2564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20" w:type="dxa"/>
            <w:vMerge w:val="continue"/>
            <w:noWrap w:val="0"/>
            <w:vAlign w:val="top"/>
          </w:tcPr>
          <w:p w14:paraId="52426EB9">
            <w:pPr>
              <w:spacing w:line="360" w:lineRule="auto"/>
              <w:rPr>
                <w:rFonts w:ascii="宋体" w:hAnsi="宋体" w:cs="宋体"/>
                <w:sz w:val="24"/>
                <w:szCs w:val="24"/>
              </w:rPr>
            </w:pPr>
          </w:p>
        </w:tc>
        <w:tc>
          <w:tcPr>
            <w:tcW w:w="2240" w:type="dxa"/>
            <w:noWrap w:val="0"/>
            <w:vAlign w:val="center"/>
          </w:tcPr>
          <w:p w14:paraId="0BF718EC">
            <w:pPr>
              <w:tabs>
                <w:tab w:val="left" w:pos="1260"/>
              </w:tabs>
              <w:spacing w:line="360" w:lineRule="auto"/>
              <w:jc w:val="center"/>
              <w:rPr>
                <w:rFonts w:ascii="宋体" w:hAnsi="宋体" w:cs="宋体"/>
                <w:sz w:val="24"/>
                <w:szCs w:val="24"/>
              </w:rPr>
            </w:pPr>
            <w:r>
              <w:rPr>
                <w:rFonts w:ascii="宋体" w:hAnsi="宋体" w:cs="宋体"/>
                <w:sz w:val="24"/>
                <w:szCs w:val="24"/>
              </w:rPr>
              <w:t>职    务</w:t>
            </w:r>
          </w:p>
        </w:tc>
        <w:tc>
          <w:tcPr>
            <w:tcW w:w="2950" w:type="dxa"/>
            <w:noWrap w:val="0"/>
            <w:vAlign w:val="top"/>
          </w:tcPr>
          <w:p w14:paraId="63FB2A68">
            <w:pPr>
              <w:tabs>
                <w:tab w:val="left" w:pos="1260"/>
              </w:tabs>
              <w:spacing w:line="360" w:lineRule="auto"/>
              <w:rPr>
                <w:rFonts w:ascii="宋体" w:hAnsi="宋体" w:cs="宋体"/>
                <w:sz w:val="24"/>
                <w:szCs w:val="24"/>
              </w:rPr>
            </w:pPr>
          </w:p>
        </w:tc>
        <w:tc>
          <w:tcPr>
            <w:tcW w:w="1039" w:type="dxa"/>
            <w:noWrap w:val="0"/>
            <w:vAlign w:val="center"/>
          </w:tcPr>
          <w:p w14:paraId="7E7DB30A">
            <w:pPr>
              <w:tabs>
                <w:tab w:val="left" w:pos="1260"/>
              </w:tabs>
              <w:spacing w:line="360" w:lineRule="auto"/>
              <w:jc w:val="center"/>
              <w:rPr>
                <w:rFonts w:ascii="宋体" w:hAnsi="宋体" w:cs="宋体"/>
                <w:sz w:val="24"/>
                <w:szCs w:val="24"/>
              </w:rPr>
            </w:pPr>
            <w:r>
              <w:rPr>
                <w:rFonts w:ascii="宋体" w:hAnsi="宋体" w:cs="宋体"/>
                <w:sz w:val="24"/>
                <w:szCs w:val="24"/>
              </w:rPr>
              <w:t>联系</w:t>
            </w:r>
          </w:p>
          <w:p w14:paraId="43A27311">
            <w:pPr>
              <w:tabs>
                <w:tab w:val="left" w:pos="1260"/>
              </w:tabs>
              <w:spacing w:line="360" w:lineRule="auto"/>
              <w:jc w:val="center"/>
              <w:rPr>
                <w:rFonts w:ascii="宋体" w:hAnsi="宋体" w:cs="宋体"/>
                <w:sz w:val="24"/>
                <w:szCs w:val="24"/>
              </w:rPr>
            </w:pPr>
            <w:r>
              <w:rPr>
                <w:rFonts w:ascii="宋体" w:hAnsi="宋体" w:cs="宋体"/>
                <w:sz w:val="24"/>
                <w:szCs w:val="24"/>
              </w:rPr>
              <w:t>电话</w:t>
            </w:r>
          </w:p>
        </w:tc>
        <w:tc>
          <w:tcPr>
            <w:tcW w:w="2151" w:type="dxa"/>
            <w:noWrap w:val="0"/>
            <w:vAlign w:val="top"/>
          </w:tcPr>
          <w:p w14:paraId="6A58C423">
            <w:pPr>
              <w:tabs>
                <w:tab w:val="left" w:pos="1260"/>
              </w:tabs>
              <w:spacing w:line="360" w:lineRule="auto"/>
              <w:rPr>
                <w:rFonts w:ascii="宋体" w:hAnsi="宋体" w:cs="宋体"/>
                <w:sz w:val="24"/>
                <w:szCs w:val="24"/>
              </w:rPr>
            </w:pPr>
          </w:p>
        </w:tc>
      </w:tr>
      <w:tr w14:paraId="23942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20" w:type="dxa"/>
            <w:vMerge w:val="continue"/>
            <w:noWrap w:val="0"/>
            <w:vAlign w:val="top"/>
          </w:tcPr>
          <w:p w14:paraId="7250A9B1">
            <w:pPr>
              <w:spacing w:line="360" w:lineRule="auto"/>
              <w:rPr>
                <w:rFonts w:ascii="宋体" w:hAnsi="宋体" w:cs="宋体"/>
                <w:sz w:val="24"/>
                <w:szCs w:val="24"/>
              </w:rPr>
            </w:pPr>
          </w:p>
        </w:tc>
        <w:tc>
          <w:tcPr>
            <w:tcW w:w="2240" w:type="dxa"/>
            <w:noWrap w:val="0"/>
            <w:vAlign w:val="center"/>
          </w:tcPr>
          <w:p w14:paraId="483554E8">
            <w:pPr>
              <w:tabs>
                <w:tab w:val="left" w:pos="1260"/>
              </w:tabs>
              <w:spacing w:line="360" w:lineRule="auto"/>
              <w:jc w:val="center"/>
              <w:rPr>
                <w:rFonts w:ascii="宋体" w:hAnsi="宋体" w:cs="宋体"/>
                <w:sz w:val="24"/>
                <w:szCs w:val="24"/>
              </w:rPr>
            </w:pPr>
            <w:r>
              <w:rPr>
                <w:rFonts w:ascii="宋体" w:hAnsi="宋体" w:cs="宋体"/>
                <w:sz w:val="24"/>
                <w:szCs w:val="24"/>
              </w:rPr>
              <w:t>传    真</w:t>
            </w:r>
          </w:p>
        </w:tc>
        <w:tc>
          <w:tcPr>
            <w:tcW w:w="6140" w:type="dxa"/>
            <w:gridSpan w:val="3"/>
            <w:noWrap w:val="0"/>
            <w:vAlign w:val="top"/>
          </w:tcPr>
          <w:p w14:paraId="4E2A60B3">
            <w:pPr>
              <w:tabs>
                <w:tab w:val="left" w:pos="1260"/>
              </w:tabs>
              <w:spacing w:line="360" w:lineRule="auto"/>
              <w:rPr>
                <w:rFonts w:ascii="宋体" w:hAnsi="宋体" w:cs="宋体"/>
                <w:sz w:val="24"/>
                <w:szCs w:val="24"/>
              </w:rPr>
            </w:pPr>
          </w:p>
        </w:tc>
      </w:tr>
      <w:tr w14:paraId="48CDE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jc w:val="center"/>
        </w:trPr>
        <w:tc>
          <w:tcPr>
            <w:tcW w:w="820" w:type="dxa"/>
            <w:vMerge w:val="restart"/>
            <w:noWrap w:val="0"/>
            <w:vAlign w:val="center"/>
          </w:tcPr>
          <w:p w14:paraId="47A6F592">
            <w:pPr>
              <w:tabs>
                <w:tab w:val="left" w:pos="1260"/>
              </w:tabs>
              <w:spacing w:line="360" w:lineRule="auto"/>
              <w:jc w:val="center"/>
              <w:rPr>
                <w:rFonts w:ascii="宋体" w:hAnsi="宋体" w:cs="宋体"/>
                <w:sz w:val="24"/>
                <w:szCs w:val="24"/>
              </w:rPr>
            </w:pPr>
            <w:r>
              <w:rPr>
                <w:rFonts w:ascii="宋体" w:hAnsi="宋体" w:cs="宋体"/>
                <w:sz w:val="24"/>
                <w:szCs w:val="24"/>
              </w:rPr>
              <w:t>法定代表人身份证复印件</w:t>
            </w:r>
          </w:p>
        </w:tc>
        <w:tc>
          <w:tcPr>
            <w:tcW w:w="5190" w:type="dxa"/>
            <w:gridSpan w:val="2"/>
            <w:vMerge w:val="restart"/>
            <w:noWrap w:val="0"/>
            <w:vAlign w:val="center"/>
          </w:tcPr>
          <w:p w14:paraId="7BABE897">
            <w:pPr>
              <w:tabs>
                <w:tab w:val="left" w:pos="1260"/>
              </w:tabs>
              <w:spacing w:line="360" w:lineRule="auto"/>
              <w:jc w:val="center"/>
              <w:rPr>
                <w:rFonts w:ascii="宋体" w:hAnsi="宋体" w:cs="宋体"/>
                <w:bCs/>
                <w:sz w:val="24"/>
                <w:szCs w:val="24"/>
              </w:rPr>
            </w:pPr>
            <w:r>
              <w:rPr>
                <w:rFonts w:ascii="宋体" w:hAnsi="宋体" w:cs="宋体"/>
                <w:sz w:val="24"/>
                <w:szCs w:val="24"/>
              </w:rPr>
              <w:t>（正反面粘贴处）</w:t>
            </w:r>
          </w:p>
        </w:tc>
        <w:tc>
          <w:tcPr>
            <w:tcW w:w="3190" w:type="dxa"/>
            <w:gridSpan w:val="2"/>
            <w:noWrap w:val="0"/>
            <w:vAlign w:val="center"/>
          </w:tcPr>
          <w:p w14:paraId="57552471">
            <w:pPr>
              <w:tabs>
                <w:tab w:val="left" w:pos="1260"/>
              </w:tabs>
              <w:spacing w:line="360" w:lineRule="auto"/>
              <w:jc w:val="center"/>
              <w:rPr>
                <w:rFonts w:hint="eastAsia" w:ascii="宋体" w:hAnsi="宋体" w:eastAsia="宋体" w:cs="宋体"/>
                <w:sz w:val="24"/>
                <w:szCs w:val="24"/>
                <w:lang w:eastAsia="zh-CN"/>
              </w:rPr>
            </w:pPr>
            <w:r>
              <w:rPr>
                <w:rFonts w:ascii="宋体" w:hAnsi="宋体" w:cs="宋体"/>
                <w:sz w:val="24"/>
                <w:szCs w:val="24"/>
              </w:rPr>
              <w:t>法定代表人签字</w:t>
            </w:r>
            <w:r>
              <w:rPr>
                <w:rFonts w:hint="eastAsia" w:ascii="宋体" w:hAnsi="宋体" w:cs="宋体"/>
                <w:sz w:val="24"/>
                <w:szCs w:val="24"/>
                <w:lang w:eastAsia="zh-CN"/>
              </w:rPr>
              <w:t>或盖章</w:t>
            </w:r>
          </w:p>
        </w:tc>
      </w:tr>
      <w:tr w14:paraId="6354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3" w:hRule="atLeast"/>
          <w:jc w:val="center"/>
        </w:trPr>
        <w:tc>
          <w:tcPr>
            <w:tcW w:w="820" w:type="dxa"/>
            <w:vMerge w:val="continue"/>
            <w:noWrap w:val="0"/>
            <w:vAlign w:val="top"/>
          </w:tcPr>
          <w:p w14:paraId="0A89E680">
            <w:pPr>
              <w:spacing w:line="360" w:lineRule="auto"/>
              <w:rPr>
                <w:rFonts w:ascii="宋体" w:hAnsi="宋体" w:cs="宋体"/>
                <w:sz w:val="24"/>
                <w:szCs w:val="24"/>
              </w:rPr>
            </w:pPr>
          </w:p>
        </w:tc>
        <w:tc>
          <w:tcPr>
            <w:tcW w:w="5190" w:type="dxa"/>
            <w:gridSpan w:val="2"/>
            <w:vMerge w:val="continue"/>
            <w:noWrap w:val="0"/>
            <w:vAlign w:val="top"/>
          </w:tcPr>
          <w:p w14:paraId="2E89357C">
            <w:pPr>
              <w:spacing w:line="360" w:lineRule="auto"/>
              <w:rPr>
                <w:rFonts w:ascii="宋体" w:hAnsi="宋体" w:cs="宋体"/>
                <w:sz w:val="24"/>
                <w:szCs w:val="24"/>
              </w:rPr>
            </w:pPr>
          </w:p>
        </w:tc>
        <w:tc>
          <w:tcPr>
            <w:tcW w:w="3190" w:type="dxa"/>
            <w:gridSpan w:val="2"/>
            <w:noWrap w:val="0"/>
            <w:vAlign w:val="center"/>
          </w:tcPr>
          <w:p w14:paraId="69791486">
            <w:pPr>
              <w:tabs>
                <w:tab w:val="left" w:pos="1260"/>
              </w:tabs>
              <w:spacing w:line="360" w:lineRule="auto"/>
              <w:ind w:firstLine="459"/>
              <w:jc w:val="center"/>
              <w:rPr>
                <w:rFonts w:ascii="宋体" w:hAnsi="宋体" w:cs="宋体"/>
                <w:sz w:val="24"/>
                <w:szCs w:val="24"/>
              </w:rPr>
            </w:pPr>
          </w:p>
          <w:p w14:paraId="7D0EC7E8">
            <w:pPr>
              <w:tabs>
                <w:tab w:val="left" w:pos="1260"/>
              </w:tabs>
              <w:spacing w:line="360" w:lineRule="auto"/>
              <w:jc w:val="center"/>
              <w:rPr>
                <w:rFonts w:ascii="宋体" w:hAnsi="宋体" w:cs="宋体"/>
                <w:sz w:val="24"/>
                <w:szCs w:val="24"/>
              </w:rPr>
            </w:pPr>
            <w:r>
              <w:rPr>
                <w:rFonts w:ascii="宋体" w:hAnsi="宋体" w:cs="宋体"/>
                <w:sz w:val="24"/>
                <w:szCs w:val="24"/>
              </w:rPr>
              <w:t>（企业公章）</w:t>
            </w:r>
          </w:p>
          <w:p w14:paraId="03D03C64">
            <w:pPr>
              <w:tabs>
                <w:tab w:val="left" w:pos="1260"/>
              </w:tabs>
              <w:spacing w:line="360" w:lineRule="auto"/>
              <w:ind w:firstLine="459"/>
              <w:jc w:val="center"/>
              <w:rPr>
                <w:rFonts w:ascii="宋体" w:hAnsi="宋体" w:cs="宋体"/>
                <w:sz w:val="24"/>
                <w:szCs w:val="24"/>
              </w:rPr>
            </w:pPr>
          </w:p>
          <w:p w14:paraId="1A22808A">
            <w:pPr>
              <w:tabs>
                <w:tab w:val="left" w:pos="1260"/>
              </w:tabs>
              <w:spacing w:line="360" w:lineRule="auto"/>
              <w:ind w:right="280" w:firstLine="459"/>
              <w:jc w:val="center"/>
              <w:rPr>
                <w:rFonts w:ascii="宋体" w:hAnsi="宋体" w:cs="宋体"/>
                <w:sz w:val="24"/>
                <w:szCs w:val="24"/>
              </w:rPr>
            </w:pPr>
            <w:r>
              <w:rPr>
                <w:rFonts w:ascii="宋体" w:hAnsi="宋体" w:cs="宋体"/>
                <w:sz w:val="24"/>
                <w:szCs w:val="24"/>
              </w:rPr>
              <w:t>年   月   日</w:t>
            </w:r>
          </w:p>
        </w:tc>
      </w:tr>
    </w:tbl>
    <w:p w14:paraId="2A8E0FB3">
      <w:pPr>
        <w:adjustRightInd w:val="0"/>
        <w:snapToGrid w:val="0"/>
        <w:spacing w:line="360" w:lineRule="auto"/>
        <w:jc w:val="left"/>
        <w:rPr>
          <w:rFonts w:hint="eastAsia" w:ascii="宋体" w:hAnsi="宋体" w:cs="宋体"/>
          <w:b/>
          <w:bCs/>
          <w:color w:val="000000"/>
          <w:sz w:val="28"/>
          <w:szCs w:val="28"/>
          <w:lang w:val="en-US" w:eastAsia="zh-CN"/>
        </w:rPr>
      </w:pPr>
      <w:bookmarkStart w:id="341" w:name="_Toc22123"/>
      <w:bookmarkStart w:id="342" w:name="_Toc23118"/>
      <w:r>
        <w:rPr>
          <w:rFonts w:hint="eastAsia" w:ascii="宋体" w:hAnsi="宋体" w:cs="宋体"/>
          <w:b/>
          <w:bCs/>
          <w:color w:val="000000"/>
          <w:sz w:val="28"/>
          <w:szCs w:val="28"/>
          <w:lang w:val="en-US" w:eastAsia="zh-CN"/>
        </w:rPr>
        <w:t>附件2</w:t>
      </w:r>
    </w:p>
    <w:p w14:paraId="5A864080">
      <w:pPr>
        <w:adjustRightInd w:val="0"/>
        <w:snapToGrid w:val="0"/>
        <w:spacing w:line="360" w:lineRule="auto"/>
        <w:jc w:val="center"/>
        <w:rPr>
          <w:rFonts w:ascii="宋体" w:hAnsi="宋体" w:cs="宋体"/>
          <w:b/>
          <w:color w:val="000000"/>
          <w:sz w:val="28"/>
          <w:szCs w:val="28"/>
        </w:rPr>
      </w:pPr>
      <w:r>
        <w:rPr>
          <w:rFonts w:ascii="宋体" w:hAnsi="宋体" w:cs="宋体"/>
          <w:b/>
          <w:color w:val="000000"/>
          <w:sz w:val="28"/>
          <w:szCs w:val="28"/>
        </w:rPr>
        <w:t>法定代表人授权委托书</w:t>
      </w:r>
      <w:bookmarkEnd w:id="335"/>
      <w:bookmarkEnd w:id="336"/>
      <w:bookmarkEnd w:id="337"/>
      <w:bookmarkEnd w:id="338"/>
      <w:bookmarkEnd w:id="339"/>
      <w:bookmarkEnd w:id="340"/>
      <w:bookmarkEnd w:id="341"/>
      <w:bookmarkEnd w:id="342"/>
    </w:p>
    <w:tbl>
      <w:tblPr>
        <w:tblStyle w:val="34"/>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2145"/>
        <w:gridCol w:w="10"/>
        <w:gridCol w:w="1649"/>
        <w:gridCol w:w="311"/>
        <w:gridCol w:w="2156"/>
        <w:gridCol w:w="2370"/>
      </w:tblGrid>
      <w:tr w14:paraId="1005E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460" w:type="dxa"/>
            <w:gridSpan w:val="7"/>
            <w:noWrap w:val="0"/>
            <w:vAlign w:val="center"/>
          </w:tcPr>
          <w:p w14:paraId="6887A28B">
            <w:pPr>
              <w:tabs>
                <w:tab w:val="left" w:pos="1260"/>
              </w:tabs>
              <w:spacing w:line="360" w:lineRule="auto"/>
              <w:ind w:firstLine="134" w:firstLineChars="56"/>
              <w:rPr>
                <w:rFonts w:hint="eastAsia" w:ascii="宋体" w:hAnsi="宋体" w:eastAsia="宋体" w:cs="宋体"/>
                <w:sz w:val="24"/>
                <w:szCs w:val="24"/>
                <w:lang w:eastAsia="zh-CN"/>
              </w:rPr>
            </w:pPr>
            <w:r>
              <w:rPr>
                <w:rFonts w:ascii="宋体" w:hAnsi="宋体" w:cs="宋体"/>
                <w:sz w:val="24"/>
                <w:szCs w:val="24"/>
              </w:rPr>
              <w:t>致：</w:t>
            </w:r>
            <w:r>
              <w:rPr>
                <w:rFonts w:hint="eastAsia" w:ascii="宋体" w:hAnsi="宋体" w:cs="宋体"/>
                <w:sz w:val="24"/>
                <w:szCs w:val="24"/>
                <w:lang w:eastAsia="zh-CN"/>
              </w:rPr>
              <w:t>陕西宸永项目管理有限公司</w:t>
            </w:r>
          </w:p>
        </w:tc>
      </w:tr>
      <w:tr w14:paraId="201D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819" w:type="dxa"/>
            <w:vMerge w:val="restart"/>
            <w:noWrap w:val="0"/>
            <w:vAlign w:val="center"/>
          </w:tcPr>
          <w:p w14:paraId="412CF220">
            <w:pPr>
              <w:tabs>
                <w:tab w:val="left" w:pos="1260"/>
              </w:tabs>
              <w:spacing w:line="360" w:lineRule="auto"/>
              <w:rPr>
                <w:rFonts w:ascii="宋体" w:hAnsi="宋体" w:cs="宋体"/>
                <w:sz w:val="24"/>
                <w:szCs w:val="24"/>
              </w:rPr>
            </w:pPr>
            <w:r>
              <w:rPr>
                <w:rFonts w:ascii="宋体" w:hAnsi="宋体" w:cs="宋体"/>
                <w:sz w:val="24"/>
                <w:szCs w:val="24"/>
              </w:rPr>
              <w:t>被授权人</w:t>
            </w:r>
          </w:p>
        </w:tc>
        <w:tc>
          <w:tcPr>
            <w:tcW w:w="2155" w:type="dxa"/>
            <w:gridSpan w:val="2"/>
            <w:noWrap w:val="0"/>
            <w:vAlign w:val="center"/>
          </w:tcPr>
          <w:p w14:paraId="7C35F489">
            <w:pPr>
              <w:tabs>
                <w:tab w:val="left" w:pos="1260"/>
              </w:tabs>
              <w:spacing w:line="360" w:lineRule="auto"/>
              <w:rPr>
                <w:rFonts w:ascii="宋体" w:hAnsi="宋体" w:cs="宋体"/>
                <w:sz w:val="24"/>
                <w:szCs w:val="24"/>
              </w:rPr>
            </w:pPr>
            <w:r>
              <w:rPr>
                <w:rFonts w:ascii="宋体" w:hAnsi="宋体" w:cs="宋体"/>
                <w:sz w:val="24"/>
                <w:szCs w:val="24"/>
              </w:rPr>
              <w:t>姓    名</w:t>
            </w:r>
          </w:p>
        </w:tc>
        <w:tc>
          <w:tcPr>
            <w:tcW w:w="1960" w:type="dxa"/>
            <w:gridSpan w:val="2"/>
            <w:noWrap w:val="0"/>
            <w:vAlign w:val="top"/>
          </w:tcPr>
          <w:p w14:paraId="5E26965C">
            <w:pPr>
              <w:tabs>
                <w:tab w:val="left" w:pos="1260"/>
              </w:tabs>
              <w:spacing w:line="360" w:lineRule="auto"/>
              <w:rPr>
                <w:rFonts w:ascii="宋体" w:hAnsi="宋体" w:cs="宋体"/>
                <w:sz w:val="24"/>
                <w:szCs w:val="24"/>
              </w:rPr>
            </w:pPr>
          </w:p>
        </w:tc>
        <w:tc>
          <w:tcPr>
            <w:tcW w:w="2156" w:type="dxa"/>
            <w:noWrap w:val="0"/>
            <w:vAlign w:val="top"/>
          </w:tcPr>
          <w:p w14:paraId="1577ECC5">
            <w:pPr>
              <w:tabs>
                <w:tab w:val="left" w:pos="1260"/>
              </w:tabs>
              <w:spacing w:line="360" w:lineRule="auto"/>
              <w:rPr>
                <w:rFonts w:ascii="宋体" w:hAnsi="宋体" w:cs="宋体"/>
                <w:sz w:val="24"/>
                <w:szCs w:val="24"/>
              </w:rPr>
            </w:pPr>
            <w:r>
              <w:rPr>
                <w:rFonts w:ascii="宋体" w:hAnsi="宋体" w:cs="宋体"/>
                <w:sz w:val="24"/>
                <w:szCs w:val="24"/>
              </w:rPr>
              <w:t>性    别</w:t>
            </w:r>
          </w:p>
        </w:tc>
        <w:tc>
          <w:tcPr>
            <w:tcW w:w="2370" w:type="dxa"/>
            <w:noWrap w:val="0"/>
            <w:vAlign w:val="top"/>
          </w:tcPr>
          <w:p w14:paraId="1D56C5C7">
            <w:pPr>
              <w:tabs>
                <w:tab w:val="left" w:pos="1260"/>
              </w:tabs>
              <w:spacing w:line="360" w:lineRule="auto"/>
              <w:rPr>
                <w:rFonts w:ascii="宋体" w:hAnsi="宋体" w:cs="宋体"/>
                <w:sz w:val="24"/>
                <w:szCs w:val="24"/>
              </w:rPr>
            </w:pPr>
          </w:p>
        </w:tc>
      </w:tr>
      <w:tr w14:paraId="79F5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819" w:type="dxa"/>
            <w:vMerge w:val="continue"/>
            <w:noWrap w:val="0"/>
            <w:vAlign w:val="center"/>
          </w:tcPr>
          <w:p w14:paraId="4B28AC9E">
            <w:pPr>
              <w:tabs>
                <w:tab w:val="left" w:pos="1260"/>
              </w:tabs>
              <w:spacing w:line="360" w:lineRule="auto"/>
              <w:rPr>
                <w:rFonts w:ascii="宋体" w:hAnsi="宋体" w:cs="宋体"/>
                <w:sz w:val="24"/>
                <w:szCs w:val="24"/>
              </w:rPr>
            </w:pPr>
          </w:p>
        </w:tc>
        <w:tc>
          <w:tcPr>
            <w:tcW w:w="2155" w:type="dxa"/>
            <w:gridSpan w:val="2"/>
            <w:noWrap w:val="0"/>
            <w:vAlign w:val="center"/>
          </w:tcPr>
          <w:p w14:paraId="3F89CDEE">
            <w:pPr>
              <w:tabs>
                <w:tab w:val="left" w:pos="1260"/>
              </w:tabs>
              <w:spacing w:line="360" w:lineRule="auto"/>
              <w:rPr>
                <w:rFonts w:ascii="宋体" w:hAnsi="宋体" w:cs="宋体"/>
                <w:sz w:val="24"/>
                <w:szCs w:val="24"/>
              </w:rPr>
            </w:pPr>
            <w:r>
              <w:rPr>
                <w:rFonts w:ascii="宋体" w:hAnsi="宋体" w:cs="宋体"/>
                <w:sz w:val="24"/>
                <w:szCs w:val="24"/>
              </w:rPr>
              <w:t>职    务</w:t>
            </w:r>
          </w:p>
        </w:tc>
        <w:tc>
          <w:tcPr>
            <w:tcW w:w="1960" w:type="dxa"/>
            <w:gridSpan w:val="2"/>
            <w:noWrap w:val="0"/>
            <w:vAlign w:val="top"/>
          </w:tcPr>
          <w:p w14:paraId="52D8A185">
            <w:pPr>
              <w:tabs>
                <w:tab w:val="left" w:pos="1260"/>
              </w:tabs>
              <w:spacing w:line="360" w:lineRule="auto"/>
              <w:rPr>
                <w:rFonts w:ascii="宋体" w:hAnsi="宋体" w:cs="宋体"/>
                <w:sz w:val="24"/>
                <w:szCs w:val="24"/>
              </w:rPr>
            </w:pPr>
          </w:p>
        </w:tc>
        <w:tc>
          <w:tcPr>
            <w:tcW w:w="2156" w:type="dxa"/>
            <w:noWrap w:val="0"/>
            <w:vAlign w:val="top"/>
          </w:tcPr>
          <w:p w14:paraId="7A4FA4F3">
            <w:pPr>
              <w:tabs>
                <w:tab w:val="left" w:pos="1260"/>
              </w:tabs>
              <w:spacing w:line="360" w:lineRule="auto"/>
              <w:rPr>
                <w:rFonts w:ascii="宋体" w:hAnsi="宋体" w:cs="宋体"/>
                <w:sz w:val="24"/>
                <w:szCs w:val="24"/>
              </w:rPr>
            </w:pPr>
            <w:r>
              <w:rPr>
                <w:rFonts w:ascii="宋体" w:hAnsi="宋体" w:cs="宋体"/>
                <w:sz w:val="24"/>
                <w:szCs w:val="24"/>
              </w:rPr>
              <w:t>手机号码</w:t>
            </w:r>
          </w:p>
        </w:tc>
        <w:tc>
          <w:tcPr>
            <w:tcW w:w="2370" w:type="dxa"/>
            <w:noWrap w:val="0"/>
            <w:vAlign w:val="top"/>
          </w:tcPr>
          <w:p w14:paraId="5395FD2B">
            <w:pPr>
              <w:tabs>
                <w:tab w:val="left" w:pos="1260"/>
              </w:tabs>
              <w:spacing w:line="360" w:lineRule="auto"/>
              <w:rPr>
                <w:rFonts w:ascii="宋体" w:hAnsi="宋体" w:cs="宋体"/>
                <w:sz w:val="24"/>
                <w:szCs w:val="24"/>
              </w:rPr>
            </w:pPr>
          </w:p>
        </w:tc>
      </w:tr>
      <w:tr w14:paraId="4FBF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819" w:type="dxa"/>
            <w:vMerge w:val="continue"/>
            <w:noWrap w:val="0"/>
            <w:vAlign w:val="center"/>
          </w:tcPr>
          <w:p w14:paraId="33A475B9">
            <w:pPr>
              <w:tabs>
                <w:tab w:val="left" w:pos="1260"/>
              </w:tabs>
              <w:spacing w:line="360" w:lineRule="auto"/>
              <w:rPr>
                <w:rFonts w:ascii="宋体" w:hAnsi="宋体" w:cs="宋体"/>
                <w:sz w:val="24"/>
                <w:szCs w:val="24"/>
              </w:rPr>
            </w:pPr>
          </w:p>
        </w:tc>
        <w:tc>
          <w:tcPr>
            <w:tcW w:w="2155" w:type="dxa"/>
            <w:gridSpan w:val="2"/>
            <w:noWrap w:val="0"/>
            <w:vAlign w:val="center"/>
          </w:tcPr>
          <w:p w14:paraId="76544D01">
            <w:pPr>
              <w:tabs>
                <w:tab w:val="left" w:pos="1260"/>
              </w:tabs>
              <w:spacing w:line="360" w:lineRule="auto"/>
              <w:rPr>
                <w:rFonts w:ascii="宋体" w:hAnsi="宋体" w:cs="宋体"/>
                <w:sz w:val="24"/>
                <w:szCs w:val="24"/>
              </w:rPr>
            </w:pPr>
            <w:r>
              <w:rPr>
                <w:rFonts w:ascii="宋体" w:hAnsi="宋体" w:cs="宋体"/>
                <w:sz w:val="24"/>
                <w:szCs w:val="24"/>
              </w:rPr>
              <w:t>联系电话</w:t>
            </w:r>
          </w:p>
        </w:tc>
        <w:tc>
          <w:tcPr>
            <w:tcW w:w="1960" w:type="dxa"/>
            <w:gridSpan w:val="2"/>
            <w:noWrap w:val="0"/>
            <w:vAlign w:val="top"/>
          </w:tcPr>
          <w:p w14:paraId="449950C9">
            <w:pPr>
              <w:tabs>
                <w:tab w:val="left" w:pos="1260"/>
              </w:tabs>
              <w:spacing w:line="360" w:lineRule="auto"/>
              <w:rPr>
                <w:rFonts w:ascii="宋体" w:hAnsi="宋体" w:cs="宋体"/>
                <w:sz w:val="24"/>
                <w:szCs w:val="24"/>
              </w:rPr>
            </w:pPr>
          </w:p>
        </w:tc>
        <w:tc>
          <w:tcPr>
            <w:tcW w:w="2156" w:type="dxa"/>
            <w:noWrap w:val="0"/>
            <w:vAlign w:val="top"/>
          </w:tcPr>
          <w:p w14:paraId="7C4CE398">
            <w:pPr>
              <w:tabs>
                <w:tab w:val="left" w:pos="1260"/>
              </w:tabs>
              <w:spacing w:line="360" w:lineRule="auto"/>
              <w:rPr>
                <w:rFonts w:ascii="宋体" w:hAnsi="宋体" w:cs="宋体"/>
                <w:sz w:val="24"/>
                <w:szCs w:val="24"/>
              </w:rPr>
            </w:pPr>
            <w:r>
              <w:rPr>
                <w:rFonts w:ascii="宋体" w:hAnsi="宋体" w:cs="宋体"/>
                <w:sz w:val="24"/>
                <w:szCs w:val="24"/>
              </w:rPr>
              <w:t>图文传真</w:t>
            </w:r>
          </w:p>
        </w:tc>
        <w:tc>
          <w:tcPr>
            <w:tcW w:w="2370" w:type="dxa"/>
            <w:noWrap w:val="0"/>
            <w:vAlign w:val="top"/>
          </w:tcPr>
          <w:p w14:paraId="5A33BBA3">
            <w:pPr>
              <w:tabs>
                <w:tab w:val="left" w:pos="1260"/>
              </w:tabs>
              <w:spacing w:line="360" w:lineRule="auto"/>
              <w:rPr>
                <w:rFonts w:ascii="宋体" w:hAnsi="宋体" w:cs="宋体"/>
                <w:sz w:val="24"/>
                <w:szCs w:val="24"/>
              </w:rPr>
            </w:pPr>
          </w:p>
        </w:tc>
      </w:tr>
      <w:tr w14:paraId="21D4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819" w:type="dxa"/>
            <w:vMerge w:val="continue"/>
            <w:noWrap w:val="0"/>
            <w:vAlign w:val="center"/>
          </w:tcPr>
          <w:p w14:paraId="264D2D18">
            <w:pPr>
              <w:tabs>
                <w:tab w:val="left" w:pos="1260"/>
              </w:tabs>
              <w:spacing w:line="360" w:lineRule="auto"/>
              <w:rPr>
                <w:rFonts w:ascii="宋体" w:hAnsi="宋体" w:cs="宋体"/>
                <w:sz w:val="24"/>
                <w:szCs w:val="24"/>
              </w:rPr>
            </w:pPr>
          </w:p>
        </w:tc>
        <w:tc>
          <w:tcPr>
            <w:tcW w:w="2155" w:type="dxa"/>
            <w:gridSpan w:val="2"/>
            <w:noWrap w:val="0"/>
            <w:vAlign w:val="center"/>
          </w:tcPr>
          <w:p w14:paraId="54D82255">
            <w:pPr>
              <w:tabs>
                <w:tab w:val="left" w:pos="1260"/>
              </w:tabs>
              <w:spacing w:line="360" w:lineRule="auto"/>
              <w:rPr>
                <w:rFonts w:ascii="宋体" w:hAnsi="宋体" w:cs="宋体"/>
                <w:sz w:val="24"/>
                <w:szCs w:val="24"/>
              </w:rPr>
            </w:pPr>
            <w:r>
              <w:rPr>
                <w:rFonts w:ascii="宋体" w:hAnsi="宋体" w:cs="宋体"/>
                <w:sz w:val="24"/>
                <w:szCs w:val="24"/>
              </w:rPr>
              <w:t>通讯地址</w:t>
            </w:r>
          </w:p>
        </w:tc>
        <w:tc>
          <w:tcPr>
            <w:tcW w:w="6486" w:type="dxa"/>
            <w:gridSpan w:val="4"/>
            <w:noWrap w:val="0"/>
            <w:vAlign w:val="top"/>
          </w:tcPr>
          <w:p w14:paraId="7436B599">
            <w:pPr>
              <w:tabs>
                <w:tab w:val="left" w:pos="1260"/>
              </w:tabs>
              <w:spacing w:line="360" w:lineRule="auto"/>
              <w:rPr>
                <w:rFonts w:ascii="宋体" w:hAnsi="宋体" w:cs="宋体"/>
                <w:sz w:val="24"/>
                <w:szCs w:val="24"/>
              </w:rPr>
            </w:pPr>
          </w:p>
        </w:tc>
      </w:tr>
      <w:tr w14:paraId="1C414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819" w:type="dxa"/>
            <w:vMerge w:val="continue"/>
            <w:noWrap w:val="0"/>
            <w:vAlign w:val="center"/>
          </w:tcPr>
          <w:p w14:paraId="5A4A2609">
            <w:pPr>
              <w:tabs>
                <w:tab w:val="left" w:pos="1260"/>
              </w:tabs>
              <w:spacing w:line="360" w:lineRule="auto"/>
              <w:rPr>
                <w:rFonts w:ascii="宋体" w:hAnsi="宋体" w:cs="宋体"/>
                <w:sz w:val="24"/>
                <w:szCs w:val="24"/>
              </w:rPr>
            </w:pPr>
          </w:p>
        </w:tc>
        <w:tc>
          <w:tcPr>
            <w:tcW w:w="2155" w:type="dxa"/>
            <w:gridSpan w:val="2"/>
            <w:noWrap w:val="0"/>
            <w:vAlign w:val="center"/>
          </w:tcPr>
          <w:p w14:paraId="12B286A2">
            <w:pPr>
              <w:tabs>
                <w:tab w:val="left" w:pos="1260"/>
              </w:tabs>
              <w:spacing w:line="360" w:lineRule="auto"/>
              <w:rPr>
                <w:rFonts w:ascii="宋体" w:hAnsi="宋体" w:cs="宋体"/>
                <w:sz w:val="24"/>
                <w:szCs w:val="24"/>
              </w:rPr>
            </w:pPr>
            <w:r>
              <w:rPr>
                <w:rFonts w:ascii="宋体" w:hAnsi="宋体" w:cs="宋体"/>
                <w:sz w:val="24"/>
                <w:szCs w:val="24"/>
              </w:rPr>
              <w:t>网    址</w:t>
            </w:r>
          </w:p>
        </w:tc>
        <w:tc>
          <w:tcPr>
            <w:tcW w:w="6486" w:type="dxa"/>
            <w:gridSpan w:val="4"/>
            <w:noWrap w:val="0"/>
            <w:vAlign w:val="top"/>
          </w:tcPr>
          <w:p w14:paraId="181ABD7E">
            <w:pPr>
              <w:tabs>
                <w:tab w:val="left" w:pos="1260"/>
              </w:tabs>
              <w:spacing w:line="360" w:lineRule="auto"/>
              <w:rPr>
                <w:rFonts w:ascii="宋体" w:hAnsi="宋体" w:cs="宋体"/>
                <w:sz w:val="24"/>
                <w:szCs w:val="24"/>
              </w:rPr>
            </w:pPr>
          </w:p>
        </w:tc>
      </w:tr>
      <w:tr w14:paraId="3694B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819" w:type="dxa"/>
            <w:vMerge w:val="restart"/>
            <w:noWrap w:val="0"/>
            <w:vAlign w:val="center"/>
          </w:tcPr>
          <w:p w14:paraId="1AE361B1">
            <w:pPr>
              <w:tabs>
                <w:tab w:val="left" w:pos="1260"/>
              </w:tabs>
              <w:spacing w:line="360" w:lineRule="auto"/>
              <w:rPr>
                <w:rFonts w:ascii="宋体" w:hAnsi="宋体" w:cs="宋体"/>
                <w:sz w:val="24"/>
                <w:szCs w:val="24"/>
              </w:rPr>
            </w:pPr>
            <w:r>
              <w:rPr>
                <w:rFonts w:ascii="宋体" w:hAnsi="宋体" w:cs="宋体"/>
                <w:sz w:val="24"/>
                <w:szCs w:val="24"/>
              </w:rPr>
              <w:t>被授权项目与内容</w:t>
            </w:r>
          </w:p>
        </w:tc>
        <w:tc>
          <w:tcPr>
            <w:tcW w:w="2145" w:type="dxa"/>
            <w:noWrap w:val="0"/>
            <w:vAlign w:val="center"/>
          </w:tcPr>
          <w:p w14:paraId="632845A7">
            <w:pPr>
              <w:tabs>
                <w:tab w:val="left" w:pos="1260"/>
              </w:tabs>
              <w:spacing w:line="360" w:lineRule="auto"/>
              <w:rPr>
                <w:rFonts w:ascii="宋体" w:hAnsi="宋体" w:cs="宋体"/>
                <w:sz w:val="24"/>
                <w:szCs w:val="24"/>
              </w:rPr>
            </w:pPr>
            <w:r>
              <w:rPr>
                <w:rFonts w:ascii="宋体" w:hAnsi="宋体" w:cs="宋体"/>
                <w:sz w:val="24"/>
                <w:szCs w:val="24"/>
              </w:rPr>
              <w:t>项目名称</w:t>
            </w:r>
          </w:p>
        </w:tc>
        <w:tc>
          <w:tcPr>
            <w:tcW w:w="6496" w:type="dxa"/>
            <w:gridSpan w:val="5"/>
            <w:noWrap w:val="0"/>
            <w:vAlign w:val="top"/>
          </w:tcPr>
          <w:p w14:paraId="2B00AF48">
            <w:pPr>
              <w:tabs>
                <w:tab w:val="left" w:pos="1260"/>
              </w:tabs>
              <w:spacing w:line="360" w:lineRule="auto"/>
              <w:rPr>
                <w:rFonts w:ascii="宋体" w:hAnsi="宋体" w:cs="宋体"/>
                <w:sz w:val="24"/>
                <w:szCs w:val="24"/>
              </w:rPr>
            </w:pPr>
          </w:p>
        </w:tc>
      </w:tr>
      <w:tr w14:paraId="171EA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819" w:type="dxa"/>
            <w:vMerge w:val="continue"/>
            <w:noWrap w:val="0"/>
            <w:vAlign w:val="center"/>
          </w:tcPr>
          <w:p w14:paraId="07D07253">
            <w:pPr>
              <w:tabs>
                <w:tab w:val="left" w:pos="1260"/>
              </w:tabs>
              <w:spacing w:line="360" w:lineRule="auto"/>
              <w:rPr>
                <w:rFonts w:ascii="宋体" w:hAnsi="宋体" w:cs="宋体"/>
                <w:sz w:val="24"/>
                <w:szCs w:val="24"/>
              </w:rPr>
            </w:pPr>
          </w:p>
        </w:tc>
        <w:tc>
          <w:tcPr>
            <w:tcW w:w="2145" w:type="dxa"/>
            <w:noWrap w:val="0"/>
            <w:vAlign w:val="center"/>
          </w:tcPr>
          <w:p w14:paraId="0722BF43">
            <w:pPr>
              <w:tabs>
                <w:tab w:val="left" w:pos="1260"/>
              </w:tabs>
              <w:spacing w:line="360" w:lineRule="auto"/>
              <w:rPr>
                <w:rFonts w:ascii="宋体" w:hAnsi="宋体" w:cs="宋体"/>
                <w:sz w:val="24"/>
                <w:szCs w:val="24"/>
              </w:rPr>
            </w:pPr>
            <w:r>
              <w:rPr>
                <w:rFonts w:ascii="宋体" w:hAnsi="宋体" w:cs="宋体"/>
                <w:sz w:val="24"/>
                <w:szCs w:val="24"/>
              </w:rPr>
              <w:t>文件编号</w:t>
            </w:r>
          </w:p>
        </w:tc>
        <w:tc>
          <w:tcPr>
            <w:tcW w:w="6496" w:type="dxa"/>
            <w:gridSpan w:val="5"/>
            <w:noWrap w:val="0"/>
            <w:vAlign w:val="top"/>
          </w:tcPr>
          <w:p w14:paraId="7F38564A">
            <w:pPr>
              <w:tabs>
                <w:tab w:val="left" w:pos="1260"/>
              </w:tabs>
              <w:spacing w:line="360" w:lineRule="auto"/>
              <w:rPr>
                <w:rFonts w:ascii="宋体" w:hAnsi="宋体" w:cs="宋体"/>
                <w:sz w:val="24"/>
                <w:szCs w:val="24"/>
              </w:rPr>
            </w:pPr>
          </w:p>
        </w:tc>
      </w:tr>
      <w:tr w14:paraId="7831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1" w:hRule="atLeast"/>
          <w:jc w:val="center"/>
        </w:trPr>
        <w:tc>
          <w:tcPr>
            <w:tcW w:w="819" w:type="dxa"/>
            <w:vMerge w:val="continue"/>
            <w:noWrap w:val="0"/>
            <w:vAlign w:val="center"/>
          </w:tcPr>
          <w:p w14:paraId="714D69A6">
            <w:pPr>
              <w:tabs>
                <w:tab w:val="left" w:pos="1260"/>
              </w:tabs>
              <w:spacing w:line="360" w:lineRule="auto"/>
              <w:rPr>
                <w:rFonts w:ascii="宋体" w:hAnsi="宋体" w:cs="宋体"/>
                <w:sz w:val="24"/>
                <w:szCs w:val="24"/>
              </w:rPr>
            </w:pPr>
          </w:p>
        </w:tc>
        <w:tc>
          <w:tcPr>
            <w:tcW w:w="2145" w:type="dxa"/>
            <w:noWrap w:val="0"/>
            <w:vAlign w:val="center"/>
          </w:tcPr>
          <w:p w14:paraId="6960C275">
            <w:pPr>
              <w:tabs>
                <w:tab w:val="left" w:pos="1260"/>
              </w:tabs>
              <w:spacing w:line="360" w:lineRule="auto"/>
              <w:rPr>
                <w:rFonts w:ascii="宋体" w:hAnsi="宋体" w:cs="宋体"/>
                <w:sz w:val="24"/>
                <w:szCs w:val="24"/>
              </w:rPr>
            </w:pPr>
            <w:r>
              <w:rPr>
                <w:rFonts w:ascii="宋体" w:hAnsi="宋体" w:cs="宋体"/>
                <w:sz w:val="24"/>
                <w:szCs w:val="24"/>
              </w:rPr>
              <w:t>授权范围</w:t>
            </w:r>
          </w:p>
        </w:tc>
        <w:tc>
          <w:tcPr>
            <w:tcW w:w="6496" w:type="dxa"/>
            <w:gridSpan w:val="5"/>
            <w:noWrap w:val="0"/>
            <w:vAlign w:val="center"/>
          </w:tcPr>
          <w:p w14:paraId="422EBA97">
            <w:pPr>
              <w:tabs>
                <w:tab w:val="left" w:pos="1260"/>
              </w:tabs>
              <w:spacing w:line="360" w:lineRule="auto"/>
              <w:rPr>
                <w:rFonts w:ascii="宋体" w:hAnsi="宋体" w:cs="宋体"/>
                <w:sz w:val="24"/>
                <w:szCs w:val="24"/>
              </w:rPr>
            </w:pPr>
            <w:r>
              <w:rPr>
                <w:rFonts w:ascii="宋体" w:hAnsi="宋体" w:cs="宋体"/>
                <w:sz w:val="24"/>
                <w:szCs w:val="24"/>
              </w:rPr>
              <w:t>全权办理本磋商采购项目的磋商、联系、洽谈、签约、执行等具体事务，签署全部有关的文件、文书、协议及合同。</w:t>
            </w:r>
          </w:p>
        </w:tc>
      </w:tr>
      <w:tr w14:paraId="6E760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jc w:val="center"/>
        </w:trPr>
        <w:tc>
          <w:tcPr>
            <w:tcW w:w="819" w:type="dxa"/>
            <w:vMerge w:val="continue"/>
            <w:noWrap w:val="0"/>
            <w:vAlign w:val="center"/>
          </w:tcPr>
          <w:p w14:paraId="3D3E1527">
            <w:pPr>
              <w:tabs>
                <w:tab w:val="left" w:pos="1260"/>
              </w:tabs>
              <w:spacing w:line="360" w:lineRule="auto"/>
              <w:rPr>
                <w:rFonts w:ascii="宋体" w:hAnsi="宋体" w:cs="宋体"/>
                <w:sz w:val="24"/>
                <w:szCs w:val="24"/>
              </w:rPr>
            </w:pPr>
          </w:p>
        </w:tc>
        <w:tc>
          <w:tcPr>
            <w:tcW w:w="2145" w:type="dxa"/>
            <w:noWrap w:val="0"/>
            <w:vAlign w:val="center"/>
          </w:tcPr>
          <w:p w14:paraId="5E80ECB6">
            <w:pPr>
              <w:tabs>
                <w:tab w:val="left" w:pos="1260"/>
              </w:tabs>
              <w:spacing w:line="360" w:lineRule="auto"/>
              <w:rPr>
                <w:rFonts w:ascii="宋体" w:hAnsi="宋体" w:cs="宋体"/>
                <w:sz w:val="24"/>
                <w:szCs w:val="24"/>
              </w:rPr>
            </w:pPr>
            <w:r>
              <w:rPr>
                <w:rFonts w:ascii="宋体" w:hAnsi="宋体" w:cs="宋体"/>
                <w:sz w:val="24"/>
                <w:szCs w:val="24"/>
              </w:rPr>
              <w:t>法律责任</w:t>
            </w:r>
          </w:p>
        </w:tc>
        <w:tc>
          <w:tcPr>
            <w:tcW w:w="6496" w:type="dxa"/>
            <w:gridSpan w:val="5"/>
            <w:noWrap w:val="0"/>
            <w:vAlign w:val="center"/>
          </w:tcPr>
          <w:p w14:paraId="7544FF69">
            <w:pPr>
              <w:tabs>
                <w:tab w:val="left" w:pos="1260"/>
              </w:tabs>
              <w:spacing w:line="360" w:lineRule="auto"/>
              <w:rPr>
                <w:rFonts w:ascii="宋体" w:hAnsi="宋体" w:cs="宋体"/>
                <w:spacing w:val="-10"/>
                <w:sz w:val="24"/>
                <w:szCs w:val="24"/>
              </w:rPr>
            </w:pPr>
            <w:r>
              <w:rPr>
                <w:rFonts w:ascii="宋体" w:hAnsi="宋体" w:cs="宋体"/>
                <w:spacing w:val="-10"/>
                <w:sz w:val="24"/>
                <w:szCs w:val="24"/>
              </w:rPr>
              <w:t>本公司对被授权人在本项目中的签名承担全部法律责任。</w:t>
            </w:r>
          </w:p>
        </w:tc>
      </w:tr>
      <w:tr w14:paraId="43C01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819" w:type="dxa"/>
            <w:vMerge w:val="continue"/>
            <w:noWrap w:val="0"/>
            <w:vAlign w:val="center"/>
          </w:tcPr>
          <w:p w14:paraId="221E8986">
            <w:pPr>
              <w:tabs>
                <w:tab w:val="left" w:pos="1260"/>
              </w:tabs>
              <w:spacing w:line="360" w:lineRule="auto"/>
              <w:rPr>
                <w:rFonts w:ascii="宋体" w:hAnsi="宋体" w:cs="宋体"/>
                <w:sz w:val="24"/>
                <w:szCs w:val="24"/>
              </w:rPr>
            </w:pPr>
          </w:p>
        </w:tc>
        <w:tc>
          <w:tcPr>
            <w:tcW w:w="2145" w:type="dxa"/>
            <w:noWrap w:val="0"/>
            <w:vAlign w:val="center"/>
          </w:tcPr>
          <w:p w14:paraId="6E45DADE">
            <w:pPr>
              <w:tabs>
                <w:tab w:val="left" w:pos="1260"/>
              </w:tabs>
              <w:spacing w:line="360" w:lineRule="auto"/>
              <w:rPr>
                <w:rFonts w:ascii="宋体" w:hAnsi="宋体" w:cs="宋体"/>
                <w:sz w:val="24"/>
                <w:szCs w:val="24"/>
              </w:rPr>
            </w:pPr>
            <w:r>
              <w:rPr>
                <w:rFonts w:ascii="宋体" w:hAnsi="宋体" w:cs="宋体"/>
                <w:sz w:val="24"/>
                <w:szCs w:val="24"/>
              </w:rPr>
              <w:t>授权期限</w:t>
            </w:r>
          </w:p>
        </w:tc>
        <w:tc>
          <w:tcPr>
            <w:tcW w:w="6496" w:type="dxa"/>
            <w:gridSpan w:val="5"/>
            <w:noWrap w:val="0"/>
            <w:vAlign w:val="center"/>
          </w:tcPr>
          <w:p w14:paraId="49E753F6">
            <w:pPr>
              <w:tabs>
                <w:tab w:val="left" w:pos="1260"/>
              </w:tabs>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自本委托书签署之日起至投标有效期期满</w:t>
            </w:r>
          </w:p>
        </w:tc>
      </w:tr>
      <w:tr w14:paraId="21D50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7" w:hRule="atLeast"/>
          <w:jc w:val="center"/>
        </w:trPr>
        <w:tc>
          <w:tcPr>
            <w:tcW w:w="4623" w:type="dxa"/>
            <w:gridSpan w:val="4"/>
            <w:noWrap w:val="0"/>
            <w:vAlign w:val="center"/>
          </w:tcPr>
          <w:p w14:paraId="3F0A24CF">
            <w:pPr>
              <w:tabs>
                <w:tab w:val="left" w:pos="1260"/>
              </w:tabs>
              <w:spacing w:line="360" w:lineRule="auto"/>
              <w:jc w:val="center"/>
              <w:rPr>
                <w:rFonts w:ascii="宋体" w:hAnsi="宋体" w:cs="宋体"/>
                <w:sz w:val="24"/>
                <w:szCs w:val="24"/>
              </w:rPr>
            </w:pPr>
            <w:r>
              <w:rPr>
                <w:rFonts w:hint="eastAsia" w:ascii="宋体" w:hAnsi="宋体" w:cs="宋体"/>
                <w:sz w:val="24"/>
                <w:szCs w:val="24"/>
                <w:lang w:val="en-US" w:eastAsia="zh-CN"/>
              </w:rPr>
              <w:t>法定代表人</w:t>
            </w:r>
            <w:r>
              <w:rPr>
                <w:rFonts w:ascii="宋体" w:hAnsi="宋体" w:cs="宋体"/>
                <w:sz w:val="24"/>
                <w:szCs w:val="24"/>
              </w:rPr>
              <w:t>身份证复印件</w:t>
            </w:r>
          </w:p>
          <w:p w14:paraId="0B8E1A09">
            <w:pPr>
              <w:tabs>
                <w:tab w:val="left" w:pos="1260"/>
              </w:tabs>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（正反面粘贴处）</w:t>
            </w:r>
          </w:p>
        </w:tc>
        <w:tc>
          <w:tcPr>
            <w:tcW w:w="4837" w:type="dxa"/>
            <w:gridSpan w:val="3"/>
            <w:noWrap w:val="0"/>
            <w:vAlign w:val="center"/>
          </w:tcPr>
          <w:p w14:paraId="62B5B0DF">
            <w:pPr>
              <w:tabs>
                <w:tab w:val="left" w:pos="1260"/>
              </w:tabs>
              <w:spacing w:line="360" w:lineRule="auto"/>
              <w:jc w:val="center"/>
              <w:rPr>
                <w:rFonts w:ascii="宋体" w:hAnsi="宋体" w:cs="宋体"/>
                <w:sz w:val="24"/>
                <w:szCs w:val="24"/>
              </w:rPr>
            </w:pPr>
            <w:r>
              <w:rPr>
                <w:rFonts w:ascii="宋体" w:hAnsi="宋体" w:cs="宋体"/>
                <w:sz w:val="24"/>
                <w:szCs w:val="24"/>
              </w:rPr>
              <w:t>被授权人身份证复印件</w:t>
            </w:r>
          </w:p>
          <w:p w14:paraId="32918583">
            <w:pPr>
              <w:tabs>
                <w:tab w:val="left" w:pos="1260"/>
              </w:tabs>
              <w:spacing w:line="360" w:lineRule="auto"/>
              <w:jc w:val="center"/>
              <w:rPr>
                <w:rFonts w:ascii="宋体" w:hAnsi="宋体" w:cs="宋体"/>
                <w:sz w:val="24"/>
                <w:szCs w:val="24"/>
              </w:rPr>
            </w:pPr>
            <w:r>
              <w:rPr>
                <w:rFonts w:hint="eastAsia" w:ascii="宋体" w:hAnsi="宋体" w:cs="宋体"/>
                <w:sz w:val="24"/>
                <w:szCs w:val="24"/>
              </w:rPr>
              <w:t>（正反面粘贴处）</w:t>
            </w:r>
          </w:p>
        </w:tc>
      </w:tr>
      <w:tr w14:paraId="38969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jc w:val="center"/>
        </w:trPr>
        <w:tc>
          <w:tcPr>
            <w:tcW w:w="4623" w:type="dxa"/>
            <w:gridSpan w:val="4"/>
            <w:noWrap w:val="0"/>
            <w:vAlign w:val="center"/>
          </w:tcPr>
          <w:p w14:paraId="4D25C7BA">
            <w:pPr>
              <w:tabs>
                <w:tab w:val="left" w:pos="1260"/>
              </w:tabs>
              <w:spacing w:line="360" w:lineRule="auto"/>
              <w:jc w:val="center"/>
              <w:rPr>
                <w:rFonts w:hint="eastAsia" w:ascii="宋体" w:hAnsi="宋体" w:eastAsia="宋体" w:cs="宋体"/>
                <w:sz w:val="24"/>
                <w:szCs w:val="24"/>
                <w:lang w:eastAsia="zh-CN"/>
              </w:rPr>
            </w:pPr>
            <w:r>
              <w:rPr>
                <w:rFonts w:hint="eastAsia" w:ascii="宋体" w:hAnsi="宋体" w:cs="宋体"/>
                <w:sz w:val="24"/>
              </w:rPr>
              <w:t>法定代表人签字或盖章</w:t>
            </w:r>
            <w:r>
              <w:rPr>
                <w:rFonts w:hint="eastAsia" w:ascii="宋体" w:hAnsi="宋体" w:cs="宋体"/>
                <w:sz w:val="24"/>
                <w:lang w:eastAsia="zh-CN"/>
              </w:rPr>
              <w:t>：</w:t>
            </w:r>
          </w:p>
        </w:tc>
        <w:tc>
          <w:tcPr>
            <w:tcW w:w="4837" w:type="dxa"/>
            <w:gridSpan w:val="3"/>
            <w:noWrap w:val="0"/>
            <w:vAlign w:val="center"/>
          </w:tcPr>
          <w:p w14:paraId="2AEFE729">
            <w:pPr>
              <w:tabs>
                <w:tab w:val="left" w:pos="1260"/>
              </w:tabs>
              <w:spacing w:line="360" w:lineRule="auto"/>
              <w:jc w:val="center"/>
              <w:rPr>
                <w:rFonts w:hint="eastAsia" w:ascii="宋体" w:hAnsi="宋体" w:eastAsia="宋体" w:cs="宋体"/>
                <w:sz w:val="24"/>
                <w:szCs w:val="24"/>
                <w:lang w:eastAsia="zh-CN"/>
              </w:rPr>
            </w:pPr>
            <w:r>
              <w:rPr>
                <w:rFonts w:hint="eastAsia" w:ascii="宋体" w:hAnsi="宋体" w:cs="宋体"/>
                <w:sz w:val="24"/>
              </w:rPr>
              <w:t>被授权人签字或盖章</w:t>
            </w:r>
            <w:r>
              <w:rPr>
                <w:rFonts w:hint="eastAsia" w:ascii="宋体" w:hAnsi="宋体" w:cs="宋体"/>
                <w:sz w:val="24"/>
                <w:lang w:eastAsia="zh-CN"/>
              </w:rPr>
              <w:t>：</w:t>
            </w:r>
          </w:p>
        </w:tc>
      </w:tr>
      <w:tr w14:paraId="066DA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jc w:val="center"/>
        </w:trPr>
        <w:tc>
          <w:tcPr>
            <w:tcW w:w="9460" w:type="dxa"/>
            <w:gridSpan w:val="7"/>
            <w:noWrap w:val="0"/>
            <w:vAlign w:val="center"/>
          </w:tcPr>
          <w:p w14:paraId="505F986A">
            <w:pPr>
              <w:spacing w:line="360" w:lineRule="auto"/>
              <w:rPr>
                <w:rFonts w:hint="default" w:ascii="宋体" w:hAnsi="宋体" w:cs="宋体"/>
                <w:sz w:val="24"/>
                <w:lang w:val="en-US"/>
              </w:rPr>
            </w:pPr>
            <w:r>
              <w:rPr>
                <w:rFonts w:hint="eastAsia" w:ascii="宋体" w:hAnsi="宋体" w:cs="宋体"/>
                <w:b w:val="0"/>
                <w:bCs/>
                <w:color w:val="000000"/>
                <w:sz w:val="28"/>
                <w:szCs w:val="28"/>
              </w:rPr>
              <w:t>投标人：</w:t>
            </w:r>
            <w:r>
              <w:rPr>
                <w:rFonts w:hint="eastAsia" w:ascii="宋体" w:hAnsi="宋体" w:cs="宋体"/>
                <w:b w:val="0"/>
                <w:bCs/>
                <w:color w:val="000000"/>
                <w:sz w:val="28"/>
                <w:szCs w:val="28"/>
                <w:u w:val="single"/>
              </w:rPr>
              <w:t xml:space="preserve">    </w:t>
            </w:r>
            <w:r>
              <w:rPr>
                <w:rFonts w:hint="eastAsia" w:ascii="宋体" w:hAnsi="宋体" w:cs="宋体"/>
                <w:b w:val="0"/>
                <w:bCs/>
                <w:color w:val="000000"/>
                <w:sz w:val="28"/>
                <w:szCs w:val="28"/>
                <w:u w:val="single"/>
                <w:lang w:val="en-US" w:eastAsia="zh-CN"/>
              </w:rPr>
              <w:t xml:space="preserve">   </w:t>
            </w:r>
            <w:r>
              <w:rPr>
                <w:rFonts w:hint="eastAsia" w:ascii="宋体" w:hAnsi="宋体" w:cs="宋体"/>
                <w:b w:val="0"/>
                <w:bCs/>
                <w:color w:val="000000"/>
                <w:sz w:val="28"/>
                <w:szCs w:val="28"/>
                <w:u w:val="single"/>
              </w:rPr>
              <w:t xml:space="preserve">   </w:t>
            </w:r>
            <w:r>
              <w:rPr>
                <w:rFonts w:hint="eastAsia" w:ascii="宋体" w:hAnsi="宋体" w:cs="宋体"/>
                <w:b w:val="0"/>
                <w:bCs/>
                <w:color w:val="000000"/>
                <w:sz w:val="28"/>
                <w:szCs w:val="28"/>
              </w:rPr>
              <w:t>（盖章）</w:t>
            </w:r>
            <w:r>
              <w:rPr>
                <w:rFonts w:hint="eastAsia" w:ascii="宋体" w:hAnsi="宋体" w:cs="宋体"/>
                <w:b w:val="0"/>
                <w:bCs/>
                <w:color w:val="000000"/>
                <w:sz w:val="28"/>
                <w:szCs w:val="28"/>
                <w:lang w:val="en-US" w:eastAsia="zh-CN"/>
              </w:rPr>
              <w:t xml:space="preserve">                     </w:t>
            </w:r>
            <w:r>
              <w:rPr>
                <w:rFonts w:hint="eastAsia" w:ascii="宋体" w:hAnsi="宋体" w:cs="宋体"/>
                <w:b w:val="0"/>
                <w:bCs/>
                <w:color w:val="000000"/>
                <w:sz w:val="28"/>
                <w:szCs w:val="28"/>
              </w:rPr>
              <w:t>日期：  年  月  日</w:t>
            </w:r>
          </w:p>
        </w:tc>
      </w:tr>
    </w:tbl>
    <w:p w14:paraId="71144775">
      <w:pPr>
        <w:pStyle w:val="32"/>
        <w:ind w:left="0" w:leftChars="0" w:firstLine="0" w:firstLineChars="0"/>
        <w:rPr>
          <w:rFonts w:hint="eastAsia" w:ascii="宋体" w:hAnsi="宋体" w:eastAsia="宋体" w:cs="宋体"/>
          <w:b/>
          <w:bCs/>
          <w:sz w:val="24"/>
          <w:szCs w:val="24"/>
          <w:lang w:eastAsia="zh-CN"/>
        </w:rPr>
      </w:pPr>
      <w:bookmarkStart w:id="343" w:name="_Hlk518637502"/>
      <w:bookmarkStart w:id="344" w:name="_Hlk519176925"/>
      <w:bookmarkStart w:id="345" w:name="_Toc25286"/>
      <w:bookmarkStart w:id="346" w:name="_Toc420591675"/>
      <w:bookmarkStart w:id="347" w:name="_Toc425240488"/>
      <w:bookmarkStart w:id="348" w:name="_Toc410976269"/>
      <w:bookmarkStart w:id="349" w:name="_Toc17898"/>
      <w:bookmarkStart w:id="350" w:name="_Toc421778393"/>
    </w:p>
    <w:p w14:paraId="20A33081">
      <w:pPr>
        <w:pStyle w:val="32"/>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附件</w:t>
      </w:r>
      <w:r>
        <w:rPr>
          <w:rFonts w:hint="eastAsia" w:ascii="宋体" w:hAnsi="宋体" w:eastAsia="宋体" w:cs="宋体"/>
          <w:b/>
          <w:bCs/>
          <w:sz w:val="28"/>
          <w:szCs w:val="28"/>
          <w:lang w:val="en-US" w:eastAsia="zh-CN"/>
        </w:rPr>
        <w:t>3</w:t>
      </w:r>
    </w:p>
    <w:p w14:paraId="0BB14BFC">
      <w:pPr>
        <w:pStyle w:val="32"/>
        <w:rPr>
          <w:rFonts w:hint="eastAsia"/>
          <w:lang w:val="en-US" w:eastAsia="zh-CN"/>
        </w:rPr>
      </w:pPr>
    </w:p>
    <w:p w14:paraId="0CC30610">
      <w:pPr>
        <w:pStyle w:val="32"/>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《中华人民共和国政府采购法》第二十二条的</w:t>
      </w:r>
      <w:r>
        <w:rPr>
          <w:rFonts w:hint="eastAsia" w:ascii="宋体" w:hAnsi="宋体" w:eastAsia="宋体" w:cs="宋体"/>
          <w:b/>
          <w:color w:val="000000"/>
          <w:sz w:val="28"/>
          <w:szCs w:val="28"/>
        </w:rPr>
        <w:t>书面</w:t>
      </w:r>
      <w:r>
        <w:rPr>
          <w:rFonts w:hint="eastAsia" w:ascii="宋体" w:hAnsi="宋体" w:eastAsia="宋体" w:cs="宋体"/>
          <w:b/>
          <w:color w:val="000000"/>
          <w:sz w:val="28"/>
          <w:szCs w:val="28"/>
          <w:lang w:val="en-US" w:eastAsia="zh-CN"/>
        </w:rPr>
        <w:t>承诺函</w:t>
      </w:r>
    </w:p>
    <w:p w14:paraId="536FB492">
      <w:pPr>
        <w:pStyle w:val="32"/>
        <w:rPr>
          <w:rFonts w:hint="eastAsia"/>
          <w:lang w:val="en-US" w:eastAsia="zh-CN"/>
        </w:rPr>
      </w:pPr>
    </w:p>
    <w:p w14:paraId="77E0871C">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sz w:val="28"/>
          <w:szCs w:val="28"/>
          <w:lang w:val="en-US" w:eastAsia="zh-CN"/>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rPr>
        <w:t>（采购人名称）</w:t>
      </w:r>
    </w:p>
    <w:p w14:paraId="2FAA2131">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我单位作为参加</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采购项目的</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单位，现郑重承诺我单位具备《中华人民共和国政府采购法》第二十二条供应商参加政府采购活动的基本资格条件： </w:t>
      </w:r>
    </w:p>
    <w:p w14:paraId="3D32445D">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（一）我单位具有独立承担民事责任的能力； </w:t>
      </w:r>
    </w:p>
    <w:p w14:paraId="5C18F31D">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（二）我单位具有良好的商业信誉和健全的财务会计制度；</w:t>
      </w:r>
    </w:p>
    <w:p w14:paraId="22246B34">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（三）我单位具有履行合同所必需的设备和专业技术能力； </w:t>
      </w:r>
    </w:p>
    <w:p w14:paraId="61EFC8CD">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（四）我单位有依法缴纳税收和社会保障资金的良好记录； </w:t>
      </w:r>
    </w:p>
    <w:p w14:paraId="1E9F7A97">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（五）我单位参加政府采购活动前三年内，在经营活动中没有重大违法记录； </w:t>
      </w:r>
    </w:p>
    <w:p w14:paraId="2AB5FBE2">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（六）我单位满足法律、行政法规规定的其他条件。</w:t>
      </w:r>
    </w:p>
    <w:p w14:paraId="1D8EE285">
      <w:pPr>
        <w:pStyle w:val="32"/>
        <w:keepNext w:val="0"/>
        <w:keepLines w:val="0"/>
        <w:pageBreakBefore w:val="0"/>
        <w:widowControl w:val="0"/>
        <w:kinsoku/>
        <w:wordWrap/>
        <w:overflowPunct/>
        <w:topLinePunct w:val="0"/>
        <w:autoSpaceDE/>
        <w:autoSpaceDN/>
        <w:bidi w:val="0"/>
        <w:adjustRightInd/>
        <w:snapToGrid/>
        <w:spacing w:after="0" w:line="480" w:lineRule="auto"/>
        <w:ind w:firstLine="560" w:firstLineChars="200"/>
        <w:textAlignment w:val="auto"/>
        <w:rPr>
          <w:rFonts w:hint="eastAsia" w:ascii="宋体" w:hAnsi="宋体" w:eastAsia="宋体" w:cs="宋体"/>
          <w:sz w:val="28"/>
          <w:szCs w:val="28"/>
          <w:lang w:val="en-US" w:eastAsia="zh-CN"/>
        </w:rPr>
      </w:pPr>
    </w:p>
    <w:p w14:paraId="60F7836D">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b/>
          <w:bCs/>
          <w:color w:val="000000"/>
        </w:rPr>
      </w:pPr>
      <w:r>
        <w:rPr>
          <w:rFonts w:hint="eastAsia" w:ascii="宋体" w:hAnsi="宋体" w:eastAsia="宋体" w:cs="宋体"/>
          <w:b/>
          <w:bCs/>
          <w:color w:val="000000"/>
          <w:sz w:val="28"/>
          <w:szCs w:val="28"/>
        </w:rPr>
        <w:t>供应商：</w:t>
      </w:r>
      <w:r>
        <w:rPr>
          <w:rFonts w:hint="eastAsia" w:ascii="宋体" w:hAnsi="宋体" w:eastAsia="宋体" w:cs="宋体"/>
          <w:b/>
          <w:bCs/>
          <w:color w:val="000000"/>
          <w:sz w:val="28"/>
          <w:szCs w:val="28"/>
          <w:u w:val="single"/>
          <w:lang w:val="en-US" w:eastAsia="zh-CN"/>
        </w:rPr>
        <w:t xml:space="preserve">                  </w:t>
      </w:r>
      <w:r>
        <w:rPr>
          <w:rFonts w:hint="eastAsia" w:ascii="宋体" w:hAnsi="宋体" w:eastAsia="宋体" w:cs="宋体"/>
          <w:b/>
          <w:bCs/>
          <w:color w:val="000000"/>
          <w:sz w:val="28"/>
          <w:szCs w:val="28"/>
        </w:rPr>
        <w:t xml:space="preserve">（盖章）  </w:t>
      </w:r>
    </w:p>
    <w:p w14:paraId="11FEE029">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w:t>
      </w:r>
      <w:r>
        <w:rPr>
          <w:rFonts w:hint="eastAsia" w:ascii="宋体" w:hAnsi="宋体" w:eastAsia="宋体" w:cs="宋体"/>
          <w:b/>
          <w:bCs/>
          <w:color w:val="000000"/>
          <w:sz w:val="28"/>
          <w:szCs w:val="28"/>
          <w:lang w:val="en-US" w:eastAsia="zh-CN"/>
        </w:rPr>
        <w:t>或</w:t>
      </w:r>
      <w:r>
        <w:rPr>
          <w:rFonts w:hint="eastAsia" w:ascii="宋体" w:hAnsi="宋体" w:eastAsia="宋体" w:cs="宋体"/>
          <w:b/>
          <w:bCs/>
          <w:color w:val="000000"/>
          <w:sz w:val="28"/>
          <w:szCs w:val="28"/>
        </w:rPr>
        <w:t>委托代理人：</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rPr>
        <w:t>（签字或</w:t>
      </w:r>
      <w:r>
        <w:rPr>
          <w:rFonts w:hint="eastAsia" w:ascii="宋体" w:hAnsi="宋体" w:eastAsia="宋体" w:cs="宋体"/>
          <w:b/>
          <w:bCs/>
          <w:color w:val="000000"/>
          <w:sz w:val="28"/>
          <w:szCs w:val="28"/>
          <w:lang w:val="en-US" w:eastAsia="zh-CN"/>
        </w:rPr>
        <w:t>盖章</w:t>
      </w:r>
      <w:r>
        <w:rPr>
          <w:rFonts w:hint="eastAsia" w:ascii="宋体" w:hAnsi="宋体" w:eastAsia="宋体" w:cs="宋体"/>
          <w:b/>
          <w:bCs/>
          <w:color w:val="000000"/>
          <w:sz w:val="28"/>
          <w:szCs w:val="28"/>
        </w:rPr>
        <w:t>）</w:t>
      </w:r>
    </w:p>
    <w:p w14:paraId="240BBAF3">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ascii="宋体" w:hAnsi="宋体" w:cs="宋体"/>
          <w:b/>
          <w:color w:val="000000"/>
          <w:sz w:val="28"/>
          <w:szCs w:val="28"/>
        </w:rPr>
      </w:pPr>
      <w:r>
        <w:rPr>
          <w:rFonts w:hint="eastAsia" w:ascii="宋体" w:hAnsi="宋体" w:eastAsia="宋体" w:cs="宋体"/>
          <w:b/>
          <w:bCs/>
          <w:color w:val="000000"/>
          <w:sz w:val="28"/>
          <w:szCs w:val="28"/>
        </w:rPr>
        <w:t>日    期：  年  月  日</w:t>
      </w:r>
    </w:p>
    <w:p w14:paraId="02CF2AFD">
      <w:pPr>
        <w:spacing w:line="360" w:lineRule="auto"/>
        <w:jc w:val="left"/>
        <w:rPr>
          <w:rFonts w:hint="eastAsia" w:ascii="宋体" w:hAnsi="宋体" w:eastAsia="宋体" w:cs="宋体"/>
          <w:b/>
          <w:color w:val="000000"/>
          <w:sz w:val="24"/>
        </w:rPr>
      </w:pPr>
    </w:p>
    <w:p w14:paraId="09E78ACD">
      <w:pPr>
        <w:spacing w:line="360" w:lineRule="auto"/>
        <w:jc w:val="left"/>
        <w:rPr>
          <w:rFonts w:hint="eastAsia" w:ascii="宋体" w:hAnsi="宋体" w:eastAsia="宋体" w:cs="宋体"/>
          <w:b/>
          <w:color w:val="000000"/>
          <w:sz w:val="24"/>
        </w:rPr>
      </w:pPr>
    </w:p>
    <w:p w14:paraId="159E5E15">
      <w:pPr>
        <w:spacing w:line="360" w:lineRule="auto"/>
        <w:jc w:val="left"/>
        <w:rPr>
          <w:rFonts w:hint="eastAsia" w:ascii="宋体" w:hAnsi="宋体" w:cs="宋体"/>
          <w:b/>
          <w:color w:val="000000"/>
          <w:sz w:val="28"/>
          <w:szCs w:val="24"/>
          <w:lang w:val="en-US" w:eastAsia="zh-CN"/>
        </w:rPr>
      </w:pPr>
      <w:r>
        <w:rPr>
          <w:rFonts w:hint="eastAsia" w:ascii="宋体" w:hAnsi="宋体" w:eastAsia="宋体" w:cs="宋体"/>
          <w:b/>
          <w:color w:val="000000"/>
          <w:sz w:val="28"/>
          <w:szCs w:val="24"/>
        </w:rPr>
        <w:t>附件</w:t>
      </w:r>
      <w:r>
        <w:rPr>
          <w:rFonts w:hint="eastAsia" w:ascii="宋体" w:hAnsi="宋体" w:cs="宋体"/>
          <w:b/>
          <w:color w:val="000000"/>
          <w:sz w:val="28"/>
          <w:szCs w:val="24"/>
          <w:lang w:val="en-US" w:eastAsia="zh-CN"/>
        </w:rPr>
        <w:t>4</w:t>
      </w:r>
    </w:p>
    <w:p w14:paraId="5486297B">
      <w:pPr>
        <w:pStyle w:val="15"/>
        <w:rPr>
          <w:rFonts w:hint="eastAsia"/>
          <w:lang w:eastAsia="zh-CN"/>
        </w:rPr>
      </w:pPr>
    </w:p>
    <w:p w14:paraId="409F0FFC">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参加政府采购活动前3年内在经营活动中</w:t>
      </w:r>
      <w:r>
        <w:rPr>
          <w:rFonts w:hint="eastAsia" w:ascii="宋体" w:hAnsi="宋体" w:eastAsia="宋体" w:cs="宋体"/>
          <w:b/>
          <w:color w:val="000000"/>
          <w:sz w:val="28"/>
          <w:szCs w:val="28"/>
          <w:lang w:val="en-US" w:eastAsia="zh-CN"/>
        </w:rPr>
        <w:t>没有</w:t>
      </w:r>
      <w:r>
        <w:rPr>
          <w:rFonts w:hint="eastAsia" w:ascii="宋体" w:hAnsi="宋体" w:eastAsia="宋体" w:cs="宋体"/>
          <w:b/>
          <w:color w:val="000000"/>
          <w:sz w:val="28"/>
          <w:szCs w:val="28"/>
        </w:rPr>
        <w:t>重大违法记录的书面声明</w:t>
      </w:r>
    </w:p>
    <w:p w14:paraId="5AB05639">
      <w:pPr>
        <w:spacing w:line="360" w:lineRule="auto"/>
        <w:jc w:val="left"/>
        <w:rPr>
          <w:rFonts w:hint="eastAsia" w:ascii="宋体" w:hAnsi="宋体" w:eastAsia="宋体" w:cs="宋体"/>
          <w:color w:val="000000"/>
          <w:sz w:val="28"/>
          <w:szCs w:val="28"/>
        </w:rPr>
      </w:pPr>
    </w:p>
    <w:p w14:paraId="6A46155A">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u w:val="single"/>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rPr>
        <w:t xml:space="preserve">  （采购人名称）</w:t>
      </w:r>
    </w:p>
    <w:p w14:paraId="35EAFE66">
      <w:pPr>
        <w:keepNext w:val="0"/>
        <w:keepLines w:val="0"/>
        <w:pageBreakBefore w:val="0"/>
        <w:widowControl w:val="0"/>
        <w:kinsoku/>
        <w:wordWrap/>
        <w:overflowPunct/>
        <w:topLinePunct w:val="0"/>
        <w:autoSpaceDE/>
        <w:autoSpaceDN/>
        <w:bidi w:val="0"/>
        <w:adjustRightInd/>
        <w:snapToGrid/>
        <w:spacing w:line="700" w:lineRule="exact"/>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我单位</w:t>
      </w:r>
      <w:r>
        <w:rPr>
          <w:rFonts w:hint="eastAsia" w:ascii="宋体" w:hAnsi="宋体" w:eastAsia="宋体" w:cs="宋体"/>
          <w:color w:val="000000"/>
          <w:sz w:val="28"/>
          <w:szCs w:val="28"/>
          <w:u w:val="single"/>
        </w:rPr>
        <w:t xml:space="preserve">  （供应商名称）</w:t>
      </w:r>
      <w:r>
        <w:rPr>
          <w:rFonts w:hint="eastAsia" w:ascii="宋体" w:hAnsi="宋体" w:eastAsia="宋体" w:cs="宋体"/>
          <w:color w:val="000000"/>
          <w:sz w:val="28"/>
          <w:szCs w:val="28"/>
        </w:rPr>
        <w:t>参加政府采购活动前3年内，在经营活动中</w:t>
      </w:r>
      <w:r>
        <w:rPr>
          <w:rFonts w:hint="eastAsia" w:ascii="宋体" w:hAnsi="宋体" w:eastAsia="宋体" w:cs="宋体"/>
          <w:color w:val="000000"/>
          <w:sz w:val="28"/>
          <w:szCs w:val="28"/>
          <w:lang w:val="en-US" w:eastAsia="zh-CN"/>
        </w:rPr>
        <w:t>没有</w:t>
      </w:r>
      <w:r>
        <w:rPr>
          <w:rFonts w:hint="eastAsia" w:ascii="宋体" w:hAnsi="宋体" w:eastAsia="宋体" w:cs="宋体"/>
          <w:color w:val="000000"/>
          <w:sz w:val="28"/>
          <w:szCs w:val="28"/>
        </w:rPr>
        <w:t>重大违法记录，特此声明。</w:t>
      </w:r>
    </w:p>
    <w:p w14:paraId="24EF13F6">
      <w:pPr>
        <w:keepNext w:val="0"/>
        <w:keepLines w:val="0"/>
        <w:pageBreakBefore w:val="0"/>
        <w:widowControl w:val="0"/>
        <w:kinsoku/>
        <w:wordWrap/>
        <w:overflowPunct/>
        <w:topLinePunct w:val="0"/>
        <w:autoSpaceDE/>
        <w:autoSpaceDN/>
        <w:bidi w:val="0"/>
        <w:adjustRightInd/>
        <w:snapToGrid/>
        <w:spacing w:line="700" w:lineRule="exact"/>
        <w:ind w:firstLine="48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若采购人在本项目</w:t>
      </w:r>
      <w:r>
        <w:rPr>
          <w:rFonts w:hint="eastAsia" w:ascii="宋体" w:hAnsi="宋体" w:cs="宋体"/>
          <w:color w:val="000000"/>
          <w:sz w:val="28"/>
          <w:szCs w:val="28"/>
          <w:lang w:eastAsia="zh-CN"/>
        </w:rPr>
        <w:t>磋商</w:t>
      </w:r>
      <w:r>
        <w:rPr>
          <w:rFonts w:hint="eastAsia" w:ascii="宋体" w:hAnsi="宋体" w:eastAsia="宋体" w:cs="宋体"/>
          <w:color w:val="000000"/>
          <w:sz w:val="28"/>
          <w:szCs w:val="28"/>
        </w:rPr>
        <w:t>过程中发现我单位参加政府采购活动前3年内，在经营活动中存在重大违法记录，我单位将无条件地退出本项目的</w:t>
      </w:r>
      <w:r>
        <w:rPr>
          <w:rFonts w:hint="eastAsia" w:ascii="宋体" w:hAnsi="宋体" w:cs="宋体"/>
          <w:color w:val="000000"/>
          <w:sz w:val="28"/>
          <w:szCs w:val="28"/>
          <w:lang w:eastAsia="zh-CN"/>
        </w:rPr>
        <w:t>磋商</w:t>
      </w:r>
      <w:r>
        <w:rPr>
          <w:rFonts w:hint="eastAsia" w:ascii="宋体" w:hAnsi="宋体" w:eastAsia="宋体" w:cs="宋体"/>
          <w:color w:val="000000"/>
          <w:sz w:val="28"/>
          <w:szCs w:val="28"/>
        </w:rPr>
        <w:t>活动，并承担因此引起的一切后果。</w:t>
      </w:r>
    </w:p>
    <w:p w14:paraId="11363353">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rPr>
      </w:pPr>
    </w:p>
    <w:p w14:paraId="3A24BB0B">
      <w:pPr>
        <w:pStyle w:val="16"/>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宋体" w:hAnsi="宋体" w:eastAsia="宋体" w:cs="宋体"/>
          <w:color w:val="000000"/>
          <w:sz w:val="28"/>
          <w:szCs w:val="28"/>
        </w:rPr>
      </w:pPr>
    </w:p>
    <w:p w14:paraId="78BF53FE">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rPr>
      </w:pPr>
    </w:p>
    <w:p w14:paraId="689FF17E">
      <w:pPr>
        <w:pStyle w:val="16"/>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rPr>
      </w:pPr>
    </w:p>
    <w:p w14:paraId="499BABB1">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b/>
          <w:bCs/>
          <w:color w:val="000000"/>
        </w:rPr>
      </w:pPr>
      <w:r>
        <w:rPr>
          <w:rFonts w:hint="eastAsia" w:ascii="宋体" w:hAnsi="宋体" w:eastAsia="宋体" w:cs="宋体"/>
          <w:b/>
          <w:bCs/>
          <w:color w:val="000000"/>
          <w:sz w:val="28"/>
          <w:szCs w:val="28"/>
        </w:rPr>
        <w:t>供应商：</w:t>
      </w:r>
      <w:r>
        <w:rPr>
          <w:rFonts w:hint="eastAsia" w:ascii="宋体" w:hAnsi="宋体" w:eastAsia="宋体" w:cs="宋体"/>
          <w:b/>
          <w:bCs/>
          <w:color w:val="000000"/>
          <w:sz w:val="28"/>
          <w:szCs w:val="28"/>
          <w:u w:val="single"/>
          <w:lang w:val="en-US" w:eastAsia="zh-CN"/>
        </w:rPr>
        <w:t xml:space="preserve">                  </w:t>
      </w:r>
      <w:r>
        <w:rPr>
          <w:rFonts w:hint="eastAsia" w:ascii="宋体" w:hAnsi="宋体" w:eastAsia="宋体" w:cs="宋体"/>
          <w:b/>
          <w:bCs/>
          <w:color w:val="000000"/>
          <w:sz w:val="28"/>
          <w:szCs w:val="28"/>
        </w:rPr>
        <w:t xml:space="preserve">（盖章）  </w:t>
      </w:r>
    </w:p>
    <w:p w14:paraId="448BC673">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w:t>
      </w:r>
      <w:r>
        <w:rPr>
          <w:rFonts w:hint="eastAsia" w:ascii="宋体" w:hAnsi="宋体" w:eastAsia="宋体" w:cs="宋体"/>
          <w:b/>
          <w:bCs/>
          <w:color w:val="000000"/>
          <w:sz w:val="28"/>
          <w:szCs w:val="28"/>
          <w:lang w:val="en-US" w:eastAsia="zh-CN"/>
        </w:rPr>
        <w:t>或</w:t>
      </w:r>
      <w:r>
        <w:rPr>
          <w:rFonts w:hint="eastAsia" w:ascii="宋体" w:hAnsi="宋体" w:eastAsia="宋体" w:cs="宋体"/>
          <w:b/>
          <w:bCs/>
          <w:color w:val="000000"/>
          <w:sz w:val="28"/>
          <w:szCs w:val="28"/>
        </w:rPr>
        <w:t>委托代理人：</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rPr>
        <w:t>（签字或</w:t>
      </w:r>
      <w:r>
        <w:rPr>
          <w:rFonts w:hint="eastAsia" w:ascii="宋体" w:hAnsi="宋体" w:eastAsia="宋体" w:cs="宋体"/>
          <w:b/>
          <w:bCs/>
          <w:color w:val="000000"/>
          <w:sz w:val="28"/>
          <w:szCs w:val="28"/>
          <w:lang w:val="en-US" w:eastAsia="zh-CN"/>
        </w:rPr>
        <w:t>盖章</w:t>
      </w:r>
      <w:r>
        <w:rPr>
          <w:rFonts w:hint="eastAsia" w:ascii="宋体" w:hAnsi="宋体" w:eastAsia="宋体" w:cs="宋体"/>
          <w:b/>
          <w:bCs/>
          <w:color w:val="000000"/>
          <w:sz w:val="28"/>
          <w:szCs w:val="28"/>
        </w:rPr>
        <w:t>）</w:t>
      </w:r>
    </w:p>
    <w:p w14:paraId="3E52633E">
      <w:pPr>
        <w:keepNext w:val="0"/>
        <w:keepLines w:val="0"/>
        <w:pageBreakBefore w:val="0"/>
        <w:widowControl w:val="0"/>
        <w:kinsoku/>
        <w:wordWrap/>
        <w:overflowPunct/>
        <w:topLinePunct w:val="0"/>
        <w:autoSpaceDE/>
        <w:autoSpaceDN/>
        <w:bidi w:val="0"/>
        <w:adjustRightInd/>
        <w:snapToGrid/>
        <w:spacing w:line="700" w:lineRule="exact"/>
        <w:ind w:firstLine="562" w:firstLineChars="200"/>
        <w:textAlignment w:val="auto"/>
        <w:rPr>
          <w:rFonts w:ascii="宋体" w:hAnsi="宋体" w:cs="宋体"/>
          <w:b/>
          <w:color w:val="000000"/>
          <w:sz w:val="28"/>
          <w:szCs w:val="28"/>
        </w:rPr>
      </w:pPr>
      <w:r>
        <w:rPr>
          <w:rFonts w:hint="eastAsia" w:ascii="宋体" w:hAnsi="宋体" w:eastAsia="宋体" w:cs="宋体"/>
          <w:b/>
          <w:bCs/>
          <w:color w:val="000000"/>
          <w:sz w:val="28"/>
          <w:szCs w:val="28"/>
        </w:rPr>
        <w:t>日    期：  年  月  日</w:t>
      </w:r>
    </w:p>
    <w:p w14:paraId="03B1DE85">
      <w:pPr>
        <w:spacing w:line="360" w:lineRule="auto"/>
        <w:jc w:val="left"/>
        <w:rPr>
          <w:rFonts w:hint="eastAsia" w:ascii="宋体" w:hAnsi="宋体" w:eastAsia="宋体" w:cs="宋体"/>
          <w:color w:val="000000"/>
          <w:sz w:val="24"/>
        </w:rPr>
      </w:pPr>
    </w:p>
    <w:p w14:paraId="402082FF">
      <w:pPr>
        <w:spacing w:line="360" w:lineRule="auto"/>
        <w:jc w:val="left"/>
        <w:rPr>
          <w:rFonts w:hint="eastAsia" w:ascii="宋体" w:hAnsi="宋体" w:eastAsia="宋体" w:cs="宋体"/>
          <w:color w:val="000000"/>
          <w:sz w:val="24"/>
        </w:rPr>
      </w:pPr>
    </w:p>
    <w:p w14:paraId="56EF3809">
      <w:pPr>
        <w:spacing w:line="360" w:lineRule="auto"/>
        <w:jc w:val="left"/>
        <w:rPr>
          <w:rFonts w:hint="eastAsia" w:ascii="宋体" w:hAnsi="宋体" w:eastAsia="宋体" w:cs="宋体"/>
          <w:color w:val="000000"/>
          <w:sz w:val="24"/>
        </w:rPr>
      </w:pPr>
    </w:p>
    <w:p w14:paraId="68DCE40F">
      <w:pPr>
        <w:spacing w:line="360" w:lineRule="auto"/>
        <w:jc w:val="left"/>
        <w:rPr>
          <w:rFonts w:hint="eastAsia" w:ascii="宋体" w:hAnsi="宋体" w:eastAsia="宋体" w:cs="宋体"/>
          <w:color w:val="000000"/>
          <w:sz w:val="24"/>
        </w:rPr>
      </w:pPr>
    </w:p>
    <w:p w14:paraId="2636827C">
      <w:pPr>
        <w:pStyle w:val="15"/>
        <w:rPr>
          <w:rFonts w:hint="eastAsia"/>
        </w:rPr>
      </w:pPr>
    </w:p>
    <w:p w14:paraId="512F362E">
      <w:pPr>
        <w:spacing w:line="360" w:lineRule="auto"/>
        <w:jc w:val="left"/>
        <w:rPr>
          <w:rFonts w:hint="eastAsia" w:ascii="宋体" w:hAnsi="宋体" w:eastAsia="宋体" w:cs="宋体"/>
          <w:color w:val="000000"/>
          <w:sz w:val="24"/>
        </w:rPr>
      </w:pPr>
    </w:p>
    <w:p w14:paraId="3309D16E">
      <w:pPr>
        <w:spacing w:line="360" w:lineRule="auto"/>
        <w:jc w:val="left"/>
        <w:rPr>
          <w:rFonts w:hint="eastAsia" w:ascii="宋体" w:hAnsi="宋体" w:cs="宋体"/>
          <w:b/>
          <w:color w:val="000000"/>
          <w:sz w:val="28"/>
          <w:szCs w:val="24"/>
          <w:lang w:val="en-US" w:eastAsia="zh-CN"/>
        </w:rPr>
      </w:pPr>
      <w:r>
        <w:rPr>
          <w:rFonts w:hint="eastAsia" w:ascii="宋体" w:hAnsi="宋体" w:eastAsia="宋体" w:cs="宋体"/>
          <w:b/>
          <w:color w:val="000000"/>
          <w:sz w:val="28"/>
          <w:szCs w:val="24"/>
        </w:rPr>
        <w:t>附件</w:t>
      </w:r>
      <w:r>
        <w:rPr>
          <w:rFonts w:hint="eastAsia" w:ascii="宋体" w:hAnsi="宋体" w:cs="宋体"/>
          <w:b/>
          <w:color w:val="000000"/>
          <w:sz w:val="28"/>
          <w:szCs w:val="24"/>
          <w:lang w:val="en-US" w:eastAsia="zh-CN"/>
        </w:rPr>
        <w:t>5</w:t>
      </w:r>
    </w:p>
    <w:p w14:paraId="6D5E6391">
      <w:pPr>
        <w:pStyle w:val="15"/>
        <w:rPr>
          <w:rFonts w:hint="eastAsia"/>
          <w:lang w:eastAsia="zh-CN"/>
        </w:rPr>
      </w:pPr>
    </w:p>
    <w:p w14:paraId="3F0AB277">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非联合体</w:t>
      </w:r>
      <w:r>
        <w:rPr>
          <w:rFonts w:hint="eastAsia" w:ascii="宋体" w:hAnsi="宋体" w:cs="宋体"/>
          <w:b/>
          <w:color w:val="000000"/>
          <w:sz w:val="28"/>
          <w:szCs w:val="28"/>
          <w:lang w:eastAsia="zh-CN"/>
        </w:rPr>
        <w:t>磋商</w:t>
      </w:r>
      <w:r>
        <w:rPr>
          <w:rFonts w:hint="eastAsia" w:ascii="宋体" w:hAnsi="宋体" w:eastAsia="宋体" w:cs="宋体"/>
          <w:b/>
          <w:color w:val="000000"/>
          <w:sz w:val="28"/>
          <w:szCs w:val="28"/>
        </w:rPr>
        <w:t>声明</w:t>
      </w:r>
    </w:p>
    <w:p w14:paraId="2FC63CDD">
      <w:pPr>
        <w:spacing w:line="360" w:lineRule="auto"/>
        <w:jc w:val="left"/>
        <w:rPr>
          <w:rFonts w:hint="eastAsia" w:ascii="宋体" w:hAnsi="宋体" w:eastAsia="宋体" w:cs="宋体"/>
          <w:color w:val="000000"/>
          <w:sz w:val="28"/>
          <w:szCs w:val="28"/>
        </w:rPr>
      </w:pPr>
    </w:p>
    <w:p w14:paraId="2E17AED9">
      <w:pPr>
        <w:keepNext w:val="0"/>
        <w:keepLines w:val="0"/>
        <w:pageBreakBefore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u w:val="single"/>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rPr>
        <w:t xml:space="preserve"> （采购人名称）</w:t>
      </w:r>
    </w:p>
    <w:p w14:paraId="661BC3F3">
      <w:pPr>
        <w:keepNext w:val="0"/>
        <w:keepLines w:val="0"/>
        <w:pageBreakBefore w:val="0"/>
        <w:kinsoku/>
        <w:wordWrap/>
        <w:overflowPunct/>
        <w:topLinePunct w:val="0"/>
        <w:autoSpaceDE/>
        <w:autoSpaceDN/>
        <w:bidi w:val="0"/>
        <w:adjustRightInd/>
        <w:snapToGrid/>
        <w:spacing w:line="7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我公司收到贵单位</w:t>
      </w:r>
      <w:r>
        <w:rPr>
          <w:rFonts w:hint="eastAsia" w:ascii="宋体" w:hAnsi="宋体" w:eastAsia="宋体" w:cs="宋体"/>
          <w:color w:val="000000"/>
          <w:sz w:val="28"/>
          <w:szCs w:val="28"/>
          <w:u w:val="single"/>
        </w:rPr>
        <w:t xml:space="preserve">                </w:t>
      </w:r>
      <w:r>
        <w:rPr>
          <w:rFonts w:hint="eastAsia" w:ascii="宋体" w:hAnsi="宋体" w:cs="宋体"/>
          <w:color w:val="000000"/>
          <w:sz w:val="28"/>
          <w:szCs w:val="28"/>
          <w:lang w:eastAsia="zh-CN"/>
        </w:rPr>
        <w:t>项目</w:t>
      </w:r>
      <w:r>
        <w:rPr>
          <w:rFonts w:hint="eastAsia" w:ascii="宋体" w:hAnsi="宋体" w:eastAsia="宋体" w:cs="宋体"/>
          <w:color w:val="000000"/>
          <w:sz w:val="28"/>
          <w:szCs w:val="28"/>
        </w:rPr>
        <w:t>竞争性磋商（项目编号：</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）的磋商文件，经详细研究，我们决定参加该项目的磋商活动。为此，我方郑重声明以下内容，并负法律责任。</w:t>
      </w:r>
    </w:p>
    <w:p w14:paraId="5156DF82">
      <w:pPr>
        <w:keepNext w:val="0"/>
        <w:keepLines w:val="0"/>
        <w:pageBreakBefore w:val="0"/>
        <w:kinsoku/>
        <w:wordWrap/>
        <w:overflowPunct/>
        <w:topLinePunct w:val="0"/>
        <w:autoSpaceDE/>
        <w:autoSpaceDN/>
        <w:bidi w:val="0"/>
        <w:adjustRightInd/>
        <w:snapToGrid/>
        <w:spacing w:line="7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1.本项目我公司以自己的名义参加</w:t>
      </w:r>
      <w:r>
        <w:rPr>
          <w:rFonts w:hint="eastAsia" w:ascii="宋体" w:hAnsi="宋体" w:cs="宋体"/>
          <w:color w:val="000000"/>
          <w:sz w:val="28"/>
          <w:szCs w:val="28"/>
          <w:lang w:eastAsia="zh-CN"/>
        </w:rPr>
        <w:t>磋商</w:t>
      </w:r>
      <w:r>
        <w:rPr>
          <w:rFonts w:hint="eastAsia" w:ascii="宋体" w:hAnsi="宋体" w:eastAsia="宋体" w:cs="宋体"/>
          <w:color w:val="000000"/>
          <w:sz w:val="28"/>
          <w:szCs w:val="28"/>
        </w:rPr>
        <w:t>，不存在联合体</w:t>
      </w:r>
      <w:r>
        <w:rPr>
          <w:rFonts w:hint="eastAsia" w:ascii="宋体" w:hAnsi="宋体" w:cs="宋体"/>
          <w:color w:val="000000"/>
          <w:sz w:val="28"/>
          <w:szCs w:val="28"/>
          <w:lang w:eastAsia="zh-CN"/>
        </w:rPr>
        <w:t>磋商</w:t>
      </w:r>
      <w:r>
        <w:rPr>
          <w:rFonts w:hint="eastAsia" w:ascii="宋体" w:hAnsi="宋体" w:eastAsia="宋体" w:cs="宋体"/>
          <w:color w:val="000000"/>
          <w:sz w:val="28"/>
          <w:szCs w:val="28"/>
        </w:rPr>
        <w:t>的情况。</w:t>
      </w:r>
    </w:p>
    <w:p w14:paraId="1D942685">
      <w:pPr>
        <w:pStyle w:val="30"/>
        <w:keepNext w:val="0"/>
        <w:keepLines w:val="0"/>
        <w:pageBreakBefore w:val="0"/>
        <w:kinsoku/>
        <w:wordWrap/>
        <w:overflowPunct/>
        <w:topLinePunct w:val="0"/>
        <w:autoSpaceDE/>
        <w:autoSpaceDN/>
        <w:bidi w:val="0"/>
        <w:adjustRightInd/>
        <w:snapToGrid/>
        <w:spacing w:before="0" w:beforeAutospacing="0" w:after="0" w:afterAutospacing="0" w:line="7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2.我公司愿按《中华人民共和国</w:t>
      </w:r>
      <w:r>
        <w:rPr>
          <w:rFonts w:hint="eastAsia" w:eastAsia="宋体" w:cs="宋体"/>
          <w:color w:val="000000"/>
          <w:sz w:val="28"/>
          <w:szCs w:val="28"/>
          <w:lang w:val="en-US" w:eastAsia="zh-CN"/>
        </w:rPr>
        <w:t>民法典</w:t>
      </w:r>
      <w:r>
        <w:rPr>
          <w:rFonts w:hint="eastAsia" w:ascii="宋体" w:hAnsi="宋体" w:eastAsia="宋体" w:cs="宋体"/>
          <w:color w:val="000000"/>
          <w:sz w:val="28"/>
          <w:szCs w:val="28"/>
        </w:rPr>
        <w:t>》履行自己的全部责任。</w:t>
      </w:r>
    </w:p>
    <w:p w14:paraId="4E9BC074">
      <w:pPr>
        <w:pStyle w:val="30"/>
        <w:keepNext w:val="0"/>
        <w:keepLines w:val="0"/>
        <w:pageBreakBefore w:val="0"/>
        <w:kinsoku/>
        <w:wordWrap/>
        <w:overflowPunct/>
        <w:topLinePunct w:val="0"/>
        <w:autoSpaceDE/>
        <w:autoSpaceDN/>
        <w:bidi w:val="0"/>
        <w:adjustRightInd/>
        <w:snapToGrid/>
        <w:spacing w:before="0" w:beforeAutospacing="0" w:after="0" w:afterAutospacing="0" w:line="7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特此声明。</w:t>
      </w:r>
    </w:p>
    <w:p w14:paraId="7B57C2CB">
      <w:pPr>
        <w:pStyle w:val="30"/>
        <w:keepNext w:val="0"/>
        <w:keepLines w:val="0"/>
        <w:pageBreakBefore w:val="0"/>
        <w:kinsoku/>
        <w:wordWrap/>
        <w:overflowPunct/>
        <w:topLinePunct w:val="0"/>
        <w:autoSpaceDE/>
        <w:autoSpaceDN/>
        <w:bidi w:val="0"/>
        <w:adjustRightInd/>
        <w:snapToGrid/>
        <w:spacing w:before="0" w:beforeAutospacing="0" w:after="0" w:afterAutospacing="0" w:line="700" w:lineRule="exact"/>
        <w:ind w:firstLine="560" w:firstLineChars="200"/>
        <w:textAlignment w:val="auto"/>
        <w:rPr>
          <w:rFonts w:hint="eastAsia" w:ascii="宋体" w:hAnsi="宋体" w:eastAsia="宋体" w:cs="宋体"/>
          <w:color w:val="000000"/>
          <w:sz w:val="28"/>
          <w:szCs w:val="28"/>
        </w:rPr>
      </w:pPr>
    </w:p>
    <w:p w14:paraId="6553442C">
      <w:pPr>
        <w:pStyle w:val="30"/>
        <w:keepNext w:val="0"/>
        <w:keepLines w:val="0"/>
        <w:pageBreakBefore w:val="0"/>
        <w:kinsoku/>
        <w:wordWrap/>
        <w:overflowPunct/>
        <w:topLinePunct w:val="0"/>
        <w:autoSpaceDE/>
        <w:autoSpaceDN/>
        <w:bidi w:val="0"/>
        <w:adjustRightInd/>
        <w:snapToGrid/>
        <w:spacing w:before="0" w:beforeAutospacing="0" w:after="0" w:afterAutospacing="0" w:line="700" w:lineRule="exact"/>
        <w:ind w:firstLine="560" w:firstLineChars="200"/>
        <w:textAlignment w:val="auto"/>
        <w:rPr>
          <w:rFonts w:hint="eastAsia" w:ascii="宋体" w:hAnsi="宋体" w:eastAsia="宋体" w:cs="宋体"/>
          <w:color w:val="000000"/>
          <w:sz w:val="28"/>
          <w:szCs w:val="28"/>
        </w:rPr>
      </w:pPr>
    </w:p>
    <w:p w14:paraId="5504E78C">
      <w:pPr>
        <w:pStyle w:val="30"/>
        <w:keepNext w:val="0"/>
        <w:keepLines w:val="0"/>
        <w:pageBreakBefore w:val="0"/>
        <w:kinsoku/>
        <w:wordWrap/>
        <w:overflowPunct/>
        <w:topLinePunct w:val="0"/>
        <w:autoSpaceDE/>
        <w:autoSpaceDN/>
        <w:bidi w:val="0"/>
        <w:adjustRightInd/>
        <w:snapToGrid/>
        <w:spacing w:before="0" w:beforeAutospacing="0" w:after="0" w:afterAutospacing="0" w:line="700" w:lineRule="exact"/>
        <w:ind w:firstLine="560" w:firstLineChars="200"/>
        <w:textAlignment w:val="auto"/>
        <w:rPr>
          <w:rFonts w:hint="eastAsia" w:ascii="宋体" w:hAnsi="宋体" w:eastAsia="宋体" w:cs="宋体"/>
          <w:color w:val="000000"/>
          <w:sz w:val="28"/>
          <w:szCs w:val="28"/>
        </w:rPr>
      </w:pPr>
    </w:p>
    <w:p w14:paraId="6B311670">
      <w:pPr>
        <w:pStyle w:val="30"/>
        <w:keepNext w:val="0"/>
        <w:keepLines w:val="0"/>
        <w:pageBreakBefore w:val="0"/>
        <w:kinsoku/>
        <w:wordWrap/>
        <w:overflowPunct/>
        <w:topLinePunct w:val="0"/>
        <w:autoSpaceDE/>
        <w:autoSpaceDN/>
        <w:bidi w:val="0"/>
        <w:adjustRightInd/>
        <w:snapToGrid/>
        <w:spacing w:before="0" w:beforeAutospacing="0" w:after="0" w:afterAutospacing="0" w:line="700" w:lineRule="exact"/>
        <w:textAlignment w:val="auto"/>
        <w:rPr>
          <w:rFonts w:hint="eastAsia" w:ascii="宋体" w:hAnsi="宋体" w:eastAsia="宋体" w:cs="宋体"/>
          <w:color w:val="000000"/>
          <w:sz w:val="28"/>
          <w:szCs w:val="28"/>
        </w:rPr>
      </w:pPr>
    </w:p>
    <w:bookmarkEnd w:id="343"/>
    <w:p w14:paraId="35C40EDC">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b/>
          <w:bCs/>
          <w:color w:val="000000"/>
        </w:rPr>
      </w:pPr>
      <w:r>
        <w:rPr>
          <w:rFonts w:hint="eastAsia" w:ascii="宋体" w:hAnsi="宋体" w:eastAsia="宋体" w:cs="宋体"/>
          <w:b/>
          <w:bCs/>
          <w:color w:val="000000"/>
          <w:sz w:val="28"/>
          <w:szCs w:val="28"/>
        </w:rPr>
        <w:t>供应商：</w:t>
      </w:r>
      <w:r>
        <w:rPr>
          <w:rFonts w:hint="eastAsia" w:ascii="宋体" w:hAnsi="宋体" w:eastAsia="宋体" w:cs="宋体"/>
          <w:b/>
          <w:bCs/>
          <w:color w:val="000000"/>
          <w:sz w:val="28"/>
          <w:szCs w:val="28"/>
          <w:u w:val="single"/>
          <w:lang w:val="en-US" w:eastAsia="zh-CN"/>
        </w:rPr>
        <w:t xml:space="preserve">                  </w:t>
      </w:r>
      <w:r>
        <w:rPr>
          <w:rFonts w:hint="eastAsia" w:ascii="宋体" w:hAnsi="宋体" w:eastAsia="宋体" w:cs="宋体"/>
          <w:b/>
          <w:bCs/>
          <w:color w:val="000000"/>
          <w:sz w:val="28"/>
          <w:szCs w:val="28"/>
        </w:rPr>
        <w:t xml:space="preserve">（盖章）  </w:t>
      </w:r>
    </w:p>
    <w:p w14:paraId="5908715C">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w:t>
      </w:r>
      <w:r>
        <w:rPr>
          <w:rFonts w:hint="eastAsia" w:ascii="宋体" w:hAnsi="宋体" w:eastAsia="宋体" w:cs="宋体"/>
          <w:b/>
          <w:bCs/>
          <w:color w:val="000000"/>
          <w:sz w:val="28"/>
          <w:szCs w:val="28"/>
          <w:lang w:val="en-US" w:eastAsia="zh-CN"/>
        </w:rPr>
        <w:t>或</w:t>
      </w:r>
      <w:r>
        <w:rPr>
          <w:rFonts w:hint="eastAsia" w:ascii="宋体" w:hAnsi="宋体" w:eastAsia="宋体" w:cs="宋体"/>
          <w:b/>
          <w:bCs/>
          <w:color w:val="000000"/>
          <w:sz w:val="28"/>
          <w:szCs w:val="28"/>
        </w:rPr>
        <w:t>委托代理人：</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rPr>
        <w:t>（签字或</w:t>
      </w:r>
      <w:r>
        <w:rPr>
          <w:rFonts w:hint="eastAsia" w:ascii="宋体" w:hAnsi="宋体" w:eastAsia="宋体" w:cs="宋体"/>
          <w:b/>
          <w:bCs/>
          <w:color w:val="000000"/>
          <w:sz w:val="28"/>
          <w:szCs w:val="28"/>
          <w:lang w:val="en-US" w:eastAsia="zh-CN"/>
        </w:rPr>
        <w:t>盖章</w:t>
      </w:r>
      <w:r>
        <w:rPr>
          <w:rFonts w:hint="eastAsia" w:ascii="宋体" w:hAnsi="宋体" w:eastAsia="宋体" w:cs="宋体"/>
          <w:b/>
          <w:bCs/>
          <w:color w:val="000000"/>
          <w:sz w:val="28"/>
          <w:szCs w:val="28"/>
        </w:rPr>
        <w:t>）</w:t>
      </w:r>
    </w:p>
    <w:p w14:paraId="08C0A23C">
      <w:pPr>
        <w:spacing w:line="360" w:lineRule="auto"/>
        <w:ind w:firstLine="562" w:firstLineChars="200"/>
        <w:rPr>
          <w:rFonts w:ascii="宋体" w:hAnsi="宋体" w:cs="宋体"/>
          <w:bCs/>
          <w:sz w:val="28"/>
          <w:szCs w:val="28"/>
        </w:rPr>
      </w:pPr>
      <w:r>
        <w:rPr>
          <w:rFonts w:hint="eastAsia" w:ascii="宋体" w:hAnsi="宋体" w:eastAsia="宋体" w:cs="宋体"/>
          <w:b/>
          <w:bCs/>
          <w:color w:val="000000"/>
          <w:sz w:val="28"/>
          <w:szCs w:val="28"/>
        </w:rPr>
        <w:t>日    期：  年  月  日</w:t>
      </w:r>
    </w:p>
    <w:p w14:paraId="38FFD537">
      <w:pPr>
        <w:spacing w:line="360" w:lineRule="auto"/>
        <w:ind w:firstLine="562" w:firstLineChars="200"/>
        <w:rPr>
          <w:rFonts w:ascii="宋体" w:hAnsi="宋体" w:cs="宋体"/>
          <w:b/>
          <w:color w:val="000000"/>
          <w:sz w:val="28"/>
          <w:szCs w:val="28"/>
        </w:rPr>
      </w:pPr>
    </w:p>
    <w:p w14:paraId="364B5C20">
      <w:pPr>
        <w:spacing w:line="360" w:lineRule="auto"/>
        <w:rPr>
          <w:rFonts w:ascii="宋体" w:hAnsi="宋体" w:cs="宋体"/>
          <w:color w:val="000000"/>
          <w:sz w:val="28"/>
          <w:szCs w:val="28"/>
        </w:rPr>
      </w:pPr>
    </w:p>
    <w:bookmarkEnd w:id="344"/>
    <w:bookmarkEnd w:id="345"/>
    <w:bookmarkEnd w:id="346"/>
    <w:bookmarkEnd w:id="347"/>
    <w:bookmarkEnd w:id="348"/>
    <w:bookmarkEnd w:id="349"/>
    <w:bookmarkEnd w:id="350"/>
    <w:p w14:paraId="7BA6883D">
      <w:pPr>
        <w:pStyle w:val="16"/>
        <w:jc w:val="left"/>
        <w:rPr>
          <w:rFonts w:hint="eastAsia" w:ascii="宋体" w:hAnsi="宋体" w:eastAsia="宋体" w:cs="宋体"/>
          <w:b/>
          <w:color w:val="000000"/>
          <w:sz w:val="24"/>
          <w:lang w:val="en-US" w:eastAsia="zh-CN"/>
        </w:rPr>
      </w:pPr>
      <w:bookmarkStart w:id="351" w:name="_Toc10352"/>
      <w:bookmarkStart w:id="352" w:name="_Toc500323121"/>
      <w:r>
        <w:rPr>
          <w:rFonts w:ascii="宋体" w:hAnsi="宋体" w:cs="宋体"/>
          <w:color w:val="000000"/>
          <w:sz w:val="28"/>
          <w:szCs w:val="28"/>
        </w:rPr>
        <w:br w:type="page"/>
      </w:r>
      <w:r>
        <w:rPr>
          <w:rFonts w:hint="eastAsia" w:ascii="宋体" w:hAnsi="宋体" w:eastAsia="宋体" w:cs="宋体"/>
          <w:b/>
          <w:color w:val="000000"/>
          <w:sz w:val="28"/>
          <w:szCs w:val="28"/>
        </w:rPr>
        <w:t>附件</w:t>
      </w:r>
      <w:r>
        <w:rPr>
          <w:rFonts w:hint="eastAsia" w:ascii="宋体" w:hAnsi="宋体" w:eastAsia="宋体" w:cs="宋体"/>
          <w:b/>
          <w:color w:val="000000"/>
          <w:sz w:val="28"/>
          <w:szCs w:val="28"/>
          <w:lang w:val="en-US" w:eastAsia="zh-CN"/>
        </w:rPr>
        <w:t>6</w:t>
      </w:r>
    </w:p>
    <w:p w14:paraId="14C5D9D6">
      <w:pPr>
        <w:rPr>
          <w:rFonts w:hint="eastAsia" w:ascii="宋体" w:hAnsi="宋体" w:eastAsia="宋体" w:cs="宋体"/>
          <w:b/>
          <w:color w:val="000000"/>
          <w:sz w:val="24"/>
          <w:lang w:val="en-US" w:eastAsia="zh-CN"/>
        </w:rPr>
      </w:pPr>
    </w:p>
    <w:p w14:paraId="1AB2C2FE">
      <w:pPr>
        <w:jc w:val="center"/>
        <w:rPr>
          <w:rFonts w:hint="eastAsia"/>
          <w:b/>
          <w:bCs/>
          <w:sz w:val="28"/>
          <w:szCs w:val="28"/>
        </w:rPr>
      </w:pPr>
      <w:r>
        <w:rPr>
          <w:rFonts w:hint="eastAsia"/>
          <w:b/>
          <w:bCs/>
          <w:sz w:val="28"/>
          <w:szCs w:val="28"/>
        </w:rPr>
        <w:t>控股管理关系承诺书</w:t>
      </w:r>
    </w:p>
    <w:p w14:paraId="2D18CB3C">
      <w:pPr>
        <w:jc w:val="center"/>
        <w:rPr>
          <w:rFonts w:hint="eastAsia"/>
        </w:rPr>
      </w:pPr>
    </w:p>
    <w:p w14:paraId="0E50F932">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u w:val="single"/>
        </w:rPr>
      </w:pPr>
      <w:r>
        <w:rPr>
          <w:rFonts w:hint="eastAsia" w:ascii="宋体" w:hAnsi="宋体" w:eastAsia="宋体" w:cs="宋体"/>
          <w:color w:val="000000"/>
          <w:sz w:val="28"/>
          <w:szCs w:val="28"/>
        </w:rPr>
        <w:t>致：</w:t>
      </w:r>
      <w:r>
        <w:rPr>
          <w:rFonts w:hint="eastAsia" w:ascii="宋体" w:hAnsi="宋体" w:eastAsia="宋体" w:cs="宋体"/>
          <w:color w:val="000000"/>
          <w:sz w:val="28"/>
          <w:szCs w:val="28"/>
          <w:u w:val="single"/>
        </w:rPr>
        <w:t xml:space="preserve">  （采购人名称）</w:t>
      </w:r>
    </w:p>
    <w:p w14:paraId="783E37F1">
      <w:pPr>
        <w:keepNext w:val="0"/>
        <w:keepLines w:val="0"/>
        <w:pageBreakBefore w:val="0"/>
        <w:widowControl w:val="0"/>
        <w:kinsoku/>
        <w:wordWrap/>
        <w:overflowPunct/>
        <w:topLinePunct w:val="0"/>
        <w:autoSpaceDE/>
        <w:autoSpaceDN/>
        <w:bidi w:val="0"/>
        <w:adjustRightInd/>
        <w:snapToGrid/>
        <w:spacing w:line="700" w:lineRule="exact"/>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我公司参加贵单位组织的</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lang w:val="en-US" w:eastAsia="zh-CN"/>
        </w:rPr>
        <w:t>项目名称</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color w:val="000000"/>
          <w:sz w:val="28"/>
          <w:szCs w:val="28"/>
        </w:rPr>
        <w:t>（项目编号：</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color w:val="000000"/>
          <w:sz w:val="28"/>
          <w:szCs w:val="28"/>
        </w:rPr>
        <w:t>）的投标，现我公司向贵单位承诺：</w:t>
      </w:r>
    </w:p>
    <w:p w14:paraId="3639DD5E">
      <w:pPr>
        <w:keepNext w:val="0"/>
        <w:keepLines w:val="0"/>
        <w:pageBreakBefore w:val="0"/>
        <w:widowControl w:val="0"/>
        <w:kinsoku/>
        <w:wordWrap/>
        <w:overflowPunct/>
        <w:topLinePunct w:val="0"/>
        <w:autoSpaceDE/>
        <w:autoSpaceDN/>
        <w:bidi w:val="0"/>
        <w:adjustRightInd/>
        <w:snapToGrid/>
        <w:spacing w:line="700" w:lineRule="exact"/>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我公司郑重承诺，我公司参加此次项目的投标，不存在单位负责人为同一人或直接控股、管理关系。如有虚假或隐瞒，我公司愿承担一切后果。</w:t>
      </w:r>
    </w:p>
    <w:p w14:paraId="04FE29E0">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特此声明！</w:t>
      </w:r>
    </w:p>
    <w:p w14:paraId="0A76065C">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rPr>
      </w:pPr>
    </w:p>
    <w:p w14:paraId="762677E2">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rPr>
      </w:pPr>
    </w:p>
    <w:p w14:paraId="6E0ED263">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宋体" w:hAnsi="宋体" w:eastAsia="宋体" w:cs="宋体"/>
          <w:color w:val="000000"/>
          <w:sz w:val="28"/>
          <w:szCs w:val="28"/>
        </w:rPr>
      </w:pPr>
    </w:p>
    <w:p w14:paraId="428214F5">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b/>
          <w:bCs/>
          <w:color w:val="000000"/>
        </w:rPr>
      </w:pPr>
      <w:r>
        <w:rPr>
          <w:rFonts w:hint="eastAsia" w:ascii="宋体" w:hAnsi="宋体" w:eastAsia="宋体" w:cs="宋体"/>
          <w:b/>
          <w:bCs/>
          <w:color w:val="000000"/>
          <w:sz w:val="28"/>
          <w:szCs w:val="28"/>
        </w:rPr>
        <w:t>供应商：</w:t>
      </w:r>
      <w:r>
        <w:rPr>
          <w:rFonts w:hint="eastAsia" w:ascii="宋体" w:hAnsi="宋体" w:eastAsia="宋体" w:cs="宋体"/>
          <w:b/>
          <w:bCs/>
          <w:color w:val="000000"/>
          <w:sz w:val="28"/>
          <w:szCs w:val="28"/>
          <w:u w:val="single"/>
          <w:lang w:val="en-US" w:eastAsia="zh-CN"/>
        </w:rPr>
        <w:t xml:space="preserve">                  </w:t>
      </w:r>
      <w:r>
        <w:rPr>
          <w:rFonts w:hint="eastAsia" w:ascii="宋体" w:hAnsi="宋体" w:eastAsia="宋体" w:cs="宋体"/>
          <w:b/>
          <w:bCs/>
          <w:color w:val="000000"/>
          <w:sz w:val="28"/>
          <w:szCs w:val="28"/>
        </w:rPr>
        <w:t xml:space="preserve">（盖章）  </w:t>
      </w:r>
    </w:p>
    <w:p w14:paraId="19BA9D3B">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both"/>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w:t>
      </w:r>
      <w:r>
        <w:rPr>
          <w:rFonts w:hint="eastAsia" w:ascii="宋体" w:hAnsi="宋体" w:eastAsia="宋体" w:cs="宋体"/>
          <w:b/>
          <w:bCs/>
          <w:color w:val="000000"/>
          <w:sz w:val="28"/>
          <w:szCs w:val="28"/>
          <w:lang w:val="en-US" w:eastAsia="zh-CN"/>
        </w:rPr>
        <w:t>或</w:t>
      </w:r>
      <w:r>
        <w:rPr>
          <w:rFonts w:hint="eastAsia" w:ascii="宋体" w:hAnsi="宋体" w:eastAsia="宋体" w:cs="宋体"/>
          <w:b/>
          <w:bCs/>
          <w:color w:val="000000"/>
          <w:sz w:val="28"/>
          <w:szCs w:val="28"/>
        </w:rPr>
        <w:t>委托代理人：</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rPr>
        <w:t>（签字或</w:t>
      </w:r>
      <w:r>
        <w:rPr>
          <w:rFonts w:hint="eastAsia" w:ascii="宋体" w:hAnsi="宋体" w:eastAsia="宋体" w:cs="宋体"/>
          <w:b/>
          <w:bCs/>
          <w:color w:val="000000"/>
          <w:sz w:val="28"/>
          <w:szCs w:val="28"/>
          <w:lang w:val="en-US" w:eastAsia="zh-CN"/>
        </w:rPr>
        <w:t>盖章</w:t>
      </w:r>
      <w:r>
        <w:rPr>
          <w:rFonts w:hint="eastAsia" w:ascii="宋体" w:hAnsi="宋体" w:eastAsia="宋体" w:cs="宋体"/>
          <w:b/>
          <w:bCs/>
          <w:color w:val="000000"/>
          <w:sz w:val="28"/>
          <w:szCs w:val="28"/>
        </w:rPr>
        <w:t>）</w:t>
      </w:r>
    </w:p>
    <w:p w14:paraId="60478893">
      <w:pPr>
        <w:spacing w:line="360" w:lineRule="auto"/>
        <w:ind w:firstLine="562" w:firstLineChars="200"/>
        <w:jc w:val="left"/>
        <w:rPr>
          <w:rFonts w:hint="eastAsia" w:ascii="宋体" w:hAnsi="宋体" w:cs="宋体"/>
          <w:b/>
          <w:color w:val="000000"/>
          <w:sz w:val="28"/>
          <w:szCs w:val="28"/>
          <w:lang w:val="en-US" w:eastAsia="zh-CN"/>
        </w:rPr>
      </w:pPr>
      <w:r>
        <w:rPr>
          <w:rFonts w:hint="eastAsia" w:ascii="宋体" w:hAnsi="宋体" w:eastAsia="宋体" w:cs="宋体"/>
          <w:b/>
          <w:bCs/>
          <w:color w:val="000000"/>
          <w:sz w:val="28"/>
          <w:szCs w:val="28"/>
        </w:rPr>
        <w:t>日    期：  年  月  日</w:t>
      </w:r>
    </w:p>
    <w:p w14:paraId="1632DA07">
      <w:pPr>
        <w:pStyle w:val="19"/>
        <w:rPr>
          <w:rFonts w:hint="eastAsia"/>
          <w:lang w:eastAsia="zh-CN"/>
        </w:rPr>
      </w:pPr>
    </w:p>
    <w:p w14:paraId="388BD5CD">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hint="eastAsia" w:ascii="宋体" w:hAnsi="宋体"/>
          <w:b/>
          <w:bCs/>
          <w:color w:val="000000" w:themeColor="text1"/>
          <w:sz w:val="28"/>
          <w:szCs w:val="28"/>
          <w14:textFill>
            <w14:solidFill>
              <w14:schemeClr w14:val="tx1"/>
            </w14:solidFill>
          </w14:textFill>
        </w:rPr>
      </w:pPr>
    </w:p>
    <w:p w14:paraId="4A8D3E91">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hint="eastAsia" w:ascii="宋体" w:hAnsi="宋体"/>
          <w:b/>
          <w:bCs/>
          <w:color w:val="000000" w:themeColor="text1"/>
          <w:sz w:val="28"/>
          <w:szCs w:val="28"/>
          <w14:textFill>
            <w14:solidFill>
              <w14:schemeClr w14:val="tx1"/>
            </w14:solidFill>
          </w14:textFill>
        </w:rPr>
      </w:pPr>
    </w:p>
    <w:p w14:paraId="2CF9DCA5">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hint="eastAsia" w:ascii="宋体" w:hAnsi="宋体"/>
          <w:b/>
          <w:bCs/>
          <w:color w:val="000000" w:themeColor="text1"/>
          <w:sz w:val="28"/>
          <w:szCs w:val="28"/>
          <w14:textFill>
            <w14:solidFill>
              <w14:schemeClr w14:val="tx1"/>
            </w14:solidFill>
          </w14:textFill>
        </w:rPr>
      </w:pPr>
    </w:p>
    <w:p w14:paraId="3B347EE7">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hint="eastAsia" w:ascii="宋体" w:hAnsi="宋体"/>
          <w:b/>
          <w:bCs/>
          <w:color w:val="000000" w:themeColor="text1"/>
          <w:sz w:val="28"/>
          <w:szCs w:val="28"/>
          <w14:textFill>
            <w14:solidFill>
              <w14:schemeClr w14:val="tx1"/>
            </w14:solidFill>
          </w14:textFill>
        </w:rPr>
      </w:pPr>
    </w:p>
    <w:p w14:paraId="6E6F542F">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hint="eastAsia" w:ascii="宋体" w:hAnsi="宋体"/>
          <w:b/>
          <w:bCs/>
          <w:color w:val="000000" w:themeColor="text1"/>
          <w:sz w:val="28"/>
          <w:szCs w:val="28"/>
          <w14:textFill>
            <w14:solidFill>
              <w14:schemeClr w14:val="tx1"/>
            </w14:solidFill>
          </w14:textFill>
        </w:rPr>
      </w:pPr>
    </w:p>
    <w:p w14:paraId="112588D4">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hint="eastAsia" w:ascii="宋体" w:hAnsi="宋体"/>
          <w:b/>
          <w:bCs/>
          <w:color w:val="000000" w:themeColor="text1"/>
          <w:sz w:val="28"/>
          <w:szCs w:val="28"/>
          <w14:textFill>
            <w14:solidFill>
              <w14:schemeClr w14:val="tx1"/>
            </w14:solidFill>
          </w14:textFill>
        </w:rPr>
      </w:pPr>
    </w:p>
    <w:p w14:paraId="28D78728">
      <w:pPr>
        <w:keepNext w:val="0"/>
        <w:keepLines w:val="0"/>
        <w:pageBreakBefore w:val="0"/>
        <w:widowControl w:val="0"/>
        <w:kinsoku/>
        <w:wordWrap/>
        <w:overflowPunct w:val="0"/>
        <w:topLinePunct w:val="0"/>
        <w:autoSpaceDE/>
        <w:autoSpaceDN/>
        <w:bidi w:val="0"/>
        <w:adjustRightInd/>
        <w:snapToGrid/>
        <w:spacing w:line="480" w:lineRule="auto"/>
        <w:jc w:val="left"/>
        <w:textAlignment w:val="auto"/>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rPr>
        <w:t>附件</w:t>
      </w:r>
      <w:r>
        <w:rPr>
          <w:rFonts w:hint="eastAsia" w:ascii="宋体" w:hAnsi="宋体" w:eastAsia="宋体" w:cs="宋体"/>
          <w:b/>
          <w:color w:val="000000"/>
          <w:sz w:val="28"/>
          <w:szCs w:val="28"/>
          <w:lang w:val="en-US" w:eastAsia="zh-CN"/>
        </w:rPr>
        <w:t>7</w:t>
      </w:r>
    </w:p>
    <w:p w14:paraId="5D198C3F">
      <w:pPr>
        <w:keepNext w:val="0"/>
        <w:keepLines w:val="0"/>
        <w:pageBreakBefore w:val="0"/>
        <w:widowControl w:val="0"/>
        <w:kinsoku/>
        <w:wordWrap/>
        <w:overflowPunct w:val="0"/>
        <w:topLinePunct w:val="0"/>
        <w:autoSpaceDE/>
        <w:autoSpaceDN/>
        <w:bidi w:val="0"/>
        <w:adjustRightInd/>
        <w:snapToGrid/>
        <w:spacing w:line="480" w:lineRule="auto"/>
        <w:jc w:val="center"/>
        <w:textAlignment w:val="auto"/>
        <w:rPr>
          <w:rFonts w:asci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承诺书</w:t>
      </w:r>
    </w:p>
    <w:p w14:paraId="3F4EDD15">
      <w:pPr>
        <w:keepNext w:val="0"/>
        <w:keepLines w:val="0"/>
        <w:pageBreakBefore w:val="0"/>
        <w:widowControl w:val="0"/>
        <w:kinsoku/>
        <w:wordWrap/>
        <w:overflowPunct w:val="0"/>
        <w:topLinePunct w:val="0"/>
        <w:autoSpaceDE/>
        <w:autoSpaceDN/>
        <w:bidi w:val="0"/>
        <w:adjustRightInd/>
        <w:snapToGrid/>
        <w:spacing w:line="480" w:lineRule="auto"/>
        <w:textAlignment w:val="auto"/>
        <w:rPr>
          <w:rFonts w:ascii="宋体"/>
          <w:color w:val="000000" w:themeColor="text1"/>
          <w:sz w:val="28"/>
          <w:szCs w:val="28"/>
          <w14:textFill>
            <w14:solidFill>
              <w14:schemeClr w14:val="tx1"/>
            </w14:solidFill>
          </w14:textFill>
        </w:rPr>
      </w:pP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lang w:eastAsia="zh-CN"/>
          <w14:textFill>
            <w14:solidFill>
              <w14:schemeClr w14:val="tx1"/>
            </w14:solidFill>
          </w14:textFill>
        </w:rPr>
        <w:t>采购人</w:t>
      </w:r>
      <w:r>
        <w:rPr>
          <w:rFonts w:hint="eastAsia" w:ascii="宋体" w:hAnsi="宋体"/>
          <w:color w:val="000000" w:themeColor="text1"/>
          <w:sz w:val="28"/>
          <w:szCs w:val="28"/>
          <w14:textFill>
            <w14:solidFill>
              <w14:schemeClr w14:val="tx1"/>
            </w14:solidFill>
          </w14:textFill>
        </w:rPr>
        <w:t>名称）：</w:t>
      </w:r>
    </w:p>
    <w:p w14:paraId="1D769FEB">
      <w:pPr>
        <w:keepNext w:val="0"/>
        <w:keepLines w:val="0"/>
        <w:pageBreakBefore w:val="0"/>
        <w:widowControl w:val="0"/>
        <w:kinsoku/>
        <w:wordWrap/>
        <w:overflowPunct w:val="0"/>
        <w:topLinePunct w:val="0"/>
        <w:autoSpaceDE/>
        <w:autoSpaceDN/>
        <w:bidi w:val="0"/>
        <w:adjustRightInd/>
        <w:snapToGrid/>
        <w:spacing w:line="480" w:lineRule="auto"/>
        <w:ind w:firstLine="560" w:firstLineChars="200"/>
        <w:textAlignment w:val="auto"/>
        <w:rPr>
          <w:rFonts w:asci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我方在此声明，我方拟派往</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（项目名称）（以下简称“本工程”）的项目经理</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（项目经理姓名）现阶段没有担任任何在施建设工程项目的项目经理。</w:t>
      </w:r>
    </w:p>
    <w:p w14:paraId="090AFDE4">
      <w:pPr>
        <w:overflowPunct w:val="0"/>
        <w:spacing w:line="360" w:lineRule="auto"/>
        <w:ind w:firstLine="560" w:firstLineChars="200"/>
        <w:rPr>
          <w:rFonts w:ascii="宋体"/>
          <w:color w:val="000000" w:themeColor="text1"/>
          <w:sz w:val="28"/>
          <w:szCs w:val="28"/>
          <w14:textFill>
            <w14:solidFill>
              <w14:schemeClr w14:val="tx1"/>
            </w14:solidFill>
          </w14:textFill>
        </w:rPr>
      </w:pPr>
    </w:p>
    <w:p w14:paraId="7F22DD77">
      <w:pPr>
        <w:overflowPunct w:val="0"/>
        <w:spacing w:line="360" w:lineRule="auto"/>
        <w:ind w:firstLine="560" w:firstLineChars="200"/>
        <w:rPr>
          <w:rFonts w:ascii="宋体"/>
          <w:color w:val="000000" w:themeColor="text1"/>
          <w:sz w:val="28"/>
          <w:szCs w:val="28"/>
          <w14:textFill>
            <w14:solidFill>
              <w14:schemeClr w14:val="tx1"/>
            </w14:solidFill>
          </w14:textFill>
        </w:rPr>
      </w:pPr>
    </w:p>
    <w:p w14:paraId="2E006163">
      <w:pPr>
        <w:overflowPunct w:val="0"/>
        <w:spacing w:line="360" w:lineRule="auto"/>
        <w:ind w:firstLine="560" w:firstLineChars="200"/>
        <w:rPr>
          <w:rFonts w:asci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特此承诺</w:t>
      </w:r>
    </w:p>
    <w:p w14:paraId="540F4B6F">
      <w:pPr>
        <w:overflowPunct w:val="0"/>
        <w:spacing w:line="360" w:lineRule="auto"/>
        <w:ind w:firstLine="560" w:firstLineChars="200"/>
        <w:rPr>
          <w:rFonts w:ascii="宋体"/>
          <w:color w:val="000000" w:themeColor="text1"/>
          <w:sz w:val="28"/>
          <w:szCs w:val="28"/>
          <w14:textFill>
            <w14:solidFill>
              <w14:schemeClr w14:val="tx1"/>
            </w14:solidFill>
          </w14:textFill>
        </w:rPr>
      </w:pPr>
    </w:p>
    <w:p w14:paraId="5D8D1C13">
      <w:pPr>
        <w:overflowPunct w:val="0"/>
        <w:spacing w:line="360" w:lineRule="auto"/>
        <w:ind w:firstLine="560" w:firstLineChars="200"/>
        <w:rPr>
          <w:rFonts w:ascii="宋体"/>
          <w:color w:val="000000" w:themeColor="text1"/>
          <w:sz w:val="28"/>
          <w:szCs w:val="28"/>
          <w14:textFill>
            <w14:solidFill>
              <w14:schemeClr w14:val="tx1"/>
            </w14:solidFill>
          </w14:textFill>
        </w:rPr>
      </w:pPr>
    </w:p>
    <w:p w14:paraId="29B6CEEE">
      <w:pPr>
        <w:overflowPunct w:val="0"/>
        <w:spacing w:line="360" w:lineRule="auto"/>
        <w:ind w:firstLine="562" w:firstLineChars="200"/>
        <w:rPr>
          <w:rFonts w:ascii="宋体"/>
          <w:b/>
          <w:bCs/>
          <w:color w:val="000000" w:themeColor="text1"/>
          <w:sz w:val="28"/>
          <w:szCs w:val="28"/>
          <w14:textFill>
            <w14:solidFill>
              <w14:schemeClr w14:val="tx1"/>
            </w14:solidFill>
          </w14:textFill>
        </w:rPr>
      </w:pPr>
    </w:p>
    <w:p w14:paraId="69701D3E">
      <w:pPr>
        <w:keepNext w:val="0"/>
        <w:keepLines w:val="0"/>
        <w:pageBreakBefore w:val="0"/>
        <w:widowControl w:val="0"/>
        <w:kinsoku/>
        <w:wordWrap/>
        <w:overflowPunct/>
        <w:topLinePunct w:val="0"/>
        <w:autoSpaceDE/>
        <w:autoSpaceDN/>
        <w:bidi w:val="0"/>
        <w:adjustRightInd/>
        <w:snapToGrid/>
        <w:spacing w:line="480" w:lineRule="auto"/>
        <w:ind w:firstLine="2811" w:firstLineChars="1000"/>
        <w:jc w:val="both"/>
        <w:textAlignment w:val="auto"/>
        <w:rPr>
          <w:rFonts w:hint="eastAsia"/>
          <w:b/>
          <w:bCs/>
          <w:color w:val="000000"/>
        </w:rPr>
      </w:pPr>
      <w:r>
        <w:rPr>
          <w:rFonts w:hint="eastAsia" w:ascii="宋体" w:hAnsi="宋体" w:eastAsia="宋体" w:cs="宋体"/>
          <w:b/>
          <w:bCs/>
          <w:color w:val="000000"/>
          <w:sz w:val="28"/>
          <w:szCs w:val="28"/>
        </w:rPr>
        <w:t>供应商：</w:t>
      </w:r>
      <w:r>
        <w:rPr>
          <w:rFonts w:hint="eastAsia" w:ascii="宋体" w:hAnsi="宋体" w:eastAsia="宋体" w:cs="宋体"/>
          <w:b/>
          <w:bCs/>
          <w:color w:val="000000"/>
          <w:sz w:val="28"/>
          <w:szCs w:val="28"/>
          <w:u w:val="single"/>
          <w:lang w:val="en-US" w:eastAsia="zh-CN"/>
        </w:rPr>
        <w:t xml:space="preserve">                  </w:t>
      </w:r>
      <w:r>
        <w:rPr>
          <w:rFonts w:hint="eastAsia" w:ascii="宋体" w:hAnsi="宋体" w:eastAsia="宋体" w:cs="宋体"/>
          <w:b/>
          <w:bCs/>
          <w:color w:val="000000"/>
          <w:sz w:val="28"/>
          <w:szCs w:val="28"/>
        </w:rPr>
        <w:t xml:space="preserve">（盖章）  </w:t>
      </w:r>
    </w:p>
    <w:p w14:paraId="5FBB38BF">
      <w:pPr>
        <w:keepNext w:val="0"/>
        <w:keepLines w:val="0"/>
        <w:pageBreakBefore w:val="0"/>
        <w:widowControl w:val="0"/>
        <w:kinsoku/>
        <w:wordWrap/>
        <w:overflowPunct/>
        <w:topLinePunct w:val="0"/>
        <w:autoSpaceDE/>
        <w:autoSpaceDN/>
        <w:bidi w:val="0"/>
        <w:adjustRightInd/>
        <w:snapToGrid/>
        <w:spacing w:line="480" w:lineRule="auto"/>
        <w:ind w:firstLine="2249" w:firstLineChars="800"/>
        <w:jc w:val="both"/>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w:t>
      </w:r>
      <w:r>
        <w:rPr>
          <w:rFonts w:hint="eastAsia" w:ascii="宋体" w:hAnsi="宋体" w:eastAsia="宋体" w:cs="宋体"/>
          <w:b/>
          <w:bCs/>
          <w:color w:val="000000"/>
          <w:sz w:val="28"/>
          <w:szCs w:val="28"/>
          <w:lang w:val="en-US" w:eastAsia="zh-CN"/>
        </w:rPr>
        <w:t>或</w:t>
      </w:r>
      <w:r>
        <w:rPr>
          <w:rFonts w:hint="eastAsia" w:ascii="宋体" w:hAnsi="宋体" w:eastAsia="宋体" w:cs="宋体"/>
          <w:b/>
          <w:bCs/>
          <w:color w:val="000000"/>
          <w:sz w:val="28"/>
          <w:szCs w:val="28"/>
        </w:rPr>
        <w:t>委托代理人：</w:t>
      </w:r>
      <w:r>
        <w:rPr>
          <w:rFonts w:hint="eastAsia" w:ascii="宋体" w:hAnsi="宋体" w:eastAsia="宋体" w:cs="宋体"/>
          <w:b/>
          <w:bCs/>
          <w:color w:val="000000"/>
          <w:sz w:val="28"/>
          <w:szCs w:val="28"/>
          <w:u w:val="single"/>
        </w:rPr>
        <w:t xml:space="preserve">         </w:t>
      </w:r>
      <w:r>
        <w:rPr>
          <w:rFonts w:hint="eastAsia" w:ascii="宋体" w:hAnsi="宋体" w:eastAsia="宋体" w:cs="宋体"/>
          <w:b/>
          <w:bCs/>
          <w:color w:val="000000"/>
          <w:sz w:val="28"/>
          <w:szCs w:val="28"/>
        </w:rPr>
        <w:t>（签字或</w:t>
      </w:r>
      <w:r>
        <w:rPr>
          <w:rFonts w:hint="eastAsia" w:ascii="宋体" w:hAnsi="宋体" w:eastAsia="宋体" w:cs="宋体"/>
          <w:b/>
          <w:bCs/>
          <w:color w:val="000000"/>
          <w:sz w:val="28"/>
          <w:szCs w:val="28"/>
          <w:lang w:val="en-US" w:eastAsia="zh-CN"/>
        </w:rPr>
        <w:t>盖章</w:t>
      </w:r>
      <w:r>
        <w:rPr>
          <w:rFonts w:hint="eastAsia" w:ascii="宋体" w:hAnsi="宋体" w:eastAsia="宋体" w:cs="宋体"/>
          <w:b/>
          <w:bCs/>
          <w:color w:val="000000"/>
          <w:sz w:val="28"/>
          <w:szCs w:val="28"/>
        </w:rPr>
        <w:t>）</w:t>
      </w:r>
    </w:p>
    <w:p w14:paraId="7971C6A3">
      <w:pPr>
        <w:spacing w:line="360" w:lineRule="auto"/>
        <w:ind w:firstLine="3092" w:firstLineChars="1100"/>
        <w:jc w:val="left"/>
        <w:rPr>
          <w:rFonts w:ascii="宋体" w:hAnsi="宋体" w:cs="宋体"/>
          <w:b/>
          <w:color w:val="000000"/>
          <w:sz w:val="28"/>
          <w:szCs w:val="28"/>
        </w:rPr>
        <w:sectPr>
          <w:footerReference r:id="rId13" w:type="default"/>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宋体" w:hAnsi="宋体" w:eastAsia="宋体" w:cs="宋体"/>
          <w:b/>
          <w:bCs/>
          <w:color w:val="000000"/>
          <w:sz w:val="28"/>
          <w:szCs w:val="28"/>
        </w:rPr>
        <w:t>日    期：  年  月  日</w:t>
      </w:r>
    </w:p>
    <w:p w14:paraId="52E0DE1F">
      <w:pPr>
        <w:spacing w:line="360" w:lineRule="auto"/>
        <w:jc w:val="left"/>
        <w:rPr>
          <w:rFonts w:hint="eastAsia" w:ascii="宋体" w:hAnsi="宋体" w:eastAsia="宋体" w:cs="宋体"/>
          <w:b/>
          <w:color w:val="000000"/>
          <w:sz w:val="28"/>
          <w:szCs w:val="28"/>
          <w:lang w:eastAsia="zh-CN"/>
        </w:rPr>
      </w:pPr>
      <w:r>
        <w:rPr>
          <w:rFonts w:ascii="宋体" w:hAnsi="宋体" w:cs="宋体"/>
          <w:b/>
          <w:color w:val="000000"/>
          <w:sz w:val="28"/>
          <w:szCs w:val="28"/>
        </w:rPr>
        <w:t>附件</w:t>
      </w:r>
      <w:bookmarkEnd w:id="351"/>
      <w:bookmarkEnd w:id="352"/>
      <w:r>
        <w:rPr>
          <w:rFonts w:hint="eastAsia" w:ascii="宋体" w:hAnsi="宋体" w:cs="宋体"/>
          <w:b/>
          <w:color w:val="000000"/>
          <w:sz w:val="28"/>
          <w:szCs w:val="28"/>
          <w:lang w:val="en-US" w:eastAsia="zh-CN"/>
        </w:rPr>
        <w:t>8</w:t>
      </w:r>
    </w:p>
    <w:p w14:paraId="09ACE2DB">
      <w:pPr>
        <w:jc w:val="center"/>
        <w:rPr>
          <w:rFonts w:hint="eastAsia" w:ascii="宋体" w:hAnsi="宋体" w:eastAsia="宋体" w:cs="Times New Roman"/>
          <w:b/>
          <w:bCs/>
          <w:color w:val="auto"/>
          <w:kern w:val="2"/>
          <w:sz w:val="28"/>
          <w:szCs w:val="28"/>
          <w:highlight w:val="none"/>
          <w:lang w:val="en-US" w:eastAsia="zh-CN" w:bidi="ar-SA"/>
        </w:rPr>
      </w:pPr>
      <w:r>
        <w:rPr>
          <w:rFonts w:hint="eastAsia" w:ascii="宋体" w:hAnsi="宋体" w:eastAsia="宋体" w:cs="Times New Roman"/>
          <w:b/>
          <w:bCs/>
          <w:color w:val="auto"/>
          <w:kern w:val="2"/>
          <w:sz w:val="28"/>
          <w:szCs w:val="28"/>
          <w:highlight w:val="none"/>
          <w:lang w:val="en-US" w:eastAsia="zh-CN" w:bidi="ar-SA"/>
        </w:rPr>
        <w:t>中小企业声明函（工程）</w:t>
      </w:r>
    </w:p>
    <w:p w14:paraId="2FA6A57B">
      <w:pPr>
        <w:pStyle w:val="16"/>
        <w:spacing w:before="5"/>
        <w:rPr>
          <w:rFonts w:ascii="宋体" w:hAnsi="宋体" w:cs="宋体"/>
          <w:b/>
          <w:color w:val="auto"/>
          <w:sz w:val="24"/>
          <w:highlight w:val="none"/>
        </w:rPr>
      </w:pPr>
    </w:p>
    <w:p w14:paraId="5CB1502F">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z w:val="24"/>
          <w:szCs w:val="24"/>
          <w:highlight w:val="none"/>
          <w:u w:val="single"/>
        </w:rPr>
        <w:t>（单位名称）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采购活动，工程的施工单位全部为符合政策要求的中小企业</w:t>
      </w:r>
      <w:r>
        <w:rPr>
          <w:rFonts w:hint="eastAsia" w:ascii="宋体" w:hAnsi="宋体" w:cs="宋体"/>
          <w:color w:val="auto"/>
          <w:sz w:val="24"/>
          <w:szCs w:val="24"/>
          <w:highlight w:val="none"/>
          <w:lang w:eastAsia="zh-CN"/>
        </w:rPr>
        <w:t>（或者：服务全部由符合政策要求的中小企业承接）</w:t>
      </w:r>
      <w:r>
        <w:rPr>
          <w:rFonts w:hint="eastAsia" w:ascii="宋体" w:hAnsi="宋体" w:cs="宋体"/>
          <w:color w:val="auto"/>
          <w:sz w:val="24"/>
          <w:szCs w:val="24"/>
          <w:highlight w:val="none"/>
          <w:lang w:val="en-US" w:eastAsia="zh-CN"/>
        </w:rPr>
        <w:t>承建</w:t>
      </w:r>
      <w:r>
        <w:rPr>
          <w:rFonts w:hint="eastAsia" w:ascii="宋体" w:hAnsi="宋体" w:eastAsia="宋体" w:cs="宋体"/>
          <w:color w:val="auto"/>
          <w:sz w:val="24"/>
          <w:szCs w:val="24"/>
          <w:highlight w:val="none"/>
        </w:rPr>
        <w:t>。相关企业（含联合体中的中小企业、签订分包意向协议的中小企业）的具体情况如下：</w:t>
      </w:r>
    </w:p>
    <w:p w14:paraId="7847DE78">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1.（标的名称），属于（采购文件中明确的所属行业）；承建（承接）企业为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33218DE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04BC9EA">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1D8A6557">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FC953D5">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A7E0AA2">
      <w:pPr>
        <w:spacing w:line="480" w:lineRule="auto"/>
        <w:ind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企业名称（盖章）： </w:t>
      </w:r>
    </w:p>
    <w:p w14:paraId="017316AF">
      <w:pPr>
        <w:spacing w:line="480" w:lineRule="auto"/>
        <w:ind w:firstLine="5520" w:firstLineChars="2300"/>
        <w:rPr>
          <w:rFonts w:hint="eastAsia" w:ascii="宋体" w:hAnsi="宋体" w:eastAsia="宋体" w:cs="宋体"/>
          <w:color w:val="auto"/>
          <w:sz w:val="24"/>
          <w:szCs w:val="24"/>
          <w:highlight w:val="none"/>
        </w:rPr>
      </w:pPr>
    </w:p>
    <w:p w14:paraId="3CA7B4C3">
      <w:pPr>
        <w:spacing w:line="480" w:lineRule="auto"/>
        <w:ind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2FCB2C1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注：从业人员、营业收入、资产总额填报上一年度数据，无上一年度数据的新成立企业可不填报。</w:t>
      </w:r>
    </w:p>
    <w:p w14:paraId="3EE3AAB6">
      <w:pPr>
        <w:pStyle w:val="3"/>
        <w:bidi w:val="0"/>
        <w:jc w:val="center"/>
        <w:outlineLvl w:val="0"/>
        <w:rPr>
          <w:rFonts w:hint="eastAsia"/>
          <w:sz w:val="28"/>
          <w:szCs w:val="21"/>
          <w:lang w:val="en-US" w:eastAsia="zh-CN"/>
        </w:rPr>
        <w:sectPr>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p>
    <w:p w14:paraId="6EC36A37">
      <w:pPr>
        <w:pStyle w:val="3"/>
        <w:bidi w:val="0"/>
        <w:jc w:val="center"/>
        <w:outlineLvl w:val="0"/>
        <w:rPr>
          <w:rFonts w:hint="eastAsia"/>
          <w:sz w:val="28"/>
          <w:szCs w:val="21"/>
        </w:rPr>
      </w:pPr>
      <w:r>
        <w:rPr>
          <w:rFonts w:hint="eastAsia"/>
          <w:sz w:val="28"/>
          <w:szCs w:val="21"/>
          <w:lang w:val="en-US" w:eastAsia="zh-CN"/>
        </w:rPr>
        <w:t>二</w:t>
      </w:r>
      <w:r>
        <w:rPr>
          <w:rFonts w:hint="eastAsia"/>
          <w:sz w:val="28"/>
          <w:szCs w:val="21"/>
        </w:rPr>
        <w:t>、</w:t>
      </w:r>
      <w:r>
        <w:rPr>
          <w:rFonts w:hint="eastAsia"/>
          <w:sz w:val="28"/>
          <w:szCs w:val="21"/>
          <w:lang w:eastAsia="zh-CN"/>
        </w:rPr>
        <w:t>响应</w:t>
      </w:r>
      <w:r>
        <w:rPr>
          <w:rFonts w:hint="eastAsia"/>
          <w:sz w:val="28"/>
          <w:szCs w:val="21"/>
        </w:rPr>
        <w:t>函及</w:t>
      </w:r>
      <w:r>
        <w:rPr>
          <w:rFonts w:hint="eastAsia"/>
          <w:sz w:val="28"/>
          <w:szCs w:val="21"/>
          <w:lang w:eastAsia="zh-CN"/>
        </w:rPr>
        <w:t>响应</w:t>
      </w:r>
      <w:r>
        <w:rPr>
          <w:rFonts w:hint="eastAsia"/>
          <w:sz w:val="28"/>
          <w:szCs w:val="21"/>
        </w:rPr>
        <w:t>函附录</w:t>
      </w:r>
      <w:bookmarkEnd w:id="327"/>
      <w:bookmarkEnd w:id="328"/>
      <w:bookmarkEnd w:id="329"/>
      <w:bookmarkEnd w:id="330"/>
      <w:bookmarkEnd w:id="331"/>
      <w:bookmarkEnd w:id="332"/>
      <w:bookmarkEnd w:id="333"/>
      <w:bookmarkEnd w:id="334"/>
    </w:p>
    <w:p w14:paraId="58981D15">
      <w:pPr>
        <w:overflowPunct w:val="0"/>
        <w:spacing w:line="360" w:lineRule="auto"/>
        <w:jc w:val="center"/>
        <w:rPr>
          <w:rFonts w:hint="eastAsia"/>
        </w:rPr>
      </w:pPr>
      <w:r>
        <w:rPr>
          <w:rFonts w:hint="eastAsia" w:ascii="宋体" w:hAnsi="宋体" w:eastAsia="宋体" w:cs="宋体"/>
          <w:b/>
          <w:color w:val="000000"/>
          <w:sz w:val="24"/>
        </w:rPr>
        <w:t>（一）</w:t>
      </w:r>
      <w:r>
        <w:rPr>
          <w:rFonts w:hint="eastAsia" w:ascii="宋体" w:hAnsi="宋体" w:eastAsia="宋体" w:cs="宋体"/>
          <w:b/>
          <w:color w:val="000000"/>
          <w:sz w:val="24"/>
          <w:lang w:eastAsia="zh-CN"/>
        </w:rPr>
        <w:t>响应</w:t>
      </w:r>
      <w:r>
        <w:rPr>
          <w:rFonts w:hint="eastAsia" w:ascii="宋体" w:hAnsi="宋体" w:eastAsia="宋体" w:cs="宋体"/>
          <w:b/>
          <w:color w:val="000000"/>
          <w:sz w:val="24"/>
        </w:rPr>
        <w:t>函</w:t>
      </w:r>
    </w:p>
    <w:p w14:paraId="5025F211">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致：</w:t>
      </w:r>
      <w:r>
        <w:rPr>
          <w:rFonts w:hint="eastAsia" w:ascii="宋体" w:hAnsi="宋体" w:eastAsia="宋体" w:cs="宋体"/>
          <w:color w:val="000000"/>
          <w:spacing w:val="0"/>
          <w:sz w:val="28"/>
          <w:szCs w:val="28"/>
          <w:u w:val="single"/>
        </w:rPr>
        <w:t xml:space="preserve">                </w:t>
      </w:r>
      <w:r>
        <w:rPr>
          <w:rFonts w:hint="eastAsia" w:ascii="宋体" w:hAnsi="宋体" w:eastAsia="宋体" w:cs="宋体"/>
          <w:color w:val="000000"/>
          <w:spacing w:val="0"/>
          <w:sz w:val="28"/>
          <w:szCs w:val="28"/>
        </w:rPr>
        <w:t>（</w:t>
      </w:r>
      <w:r>
        <w:rPr>
          <w:rFonts w:hint="eastAsia" w:ascii="宋体" w:hAnsi="宋体" w:eastAsia="宋体" w:cs="宋体"/>
          <w:color w:val="000000"/>
          <w:spacing w:val="0"/>
          <w:sz w:val="28"/>
          <w:szCs w:val="28"/>
          <w:lang w:eastAsia="zh-CN"/>
        </w:rPr>
        <w:t>采购人</w:t>
      </w:r>
      <w:r>
        <w:rPr>
          <w:rFonts w:hint="eastAsia" w:ascii="宋体" w:hAnsi="宋体" w:eastAsia="宋体" w:cs="宋体"/>
          <w:color w:val="000000"/>
          <w:spacing w:val="0"/>
          <w:sz w:val="28"/>
          <w:szCs w:val="28"/>
        </w:rPr>
        <w:t>名称）</w:t>
      </w:r>
    </w:p>
    <w:p w14:paraId="4E761421">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在充分研究</w:t>
      </w:r>
      <w:r>
        <w:rPr>
          <w:rFonts w:hint="eastAsia" w:ascii="宋体" w:hAnsi="宋体" w:eastAsia="宋体" w:cs="宋体"/>
          <w:color w:val="000000"/>
          <w:spacing w:val="0"/>
          <w:sz w:val="28"/>
          <w:szCs w:val="28"/>
          <w:u w:val="single"/>
        </w:rPr>
        <w:t xml:space="preserve">  （项目名称）</w:t>
      </w:r>
      <w:r>
        <w:rPr>
          <w:rFonts w:hint="eastAsia" w:ascii="宋体" w:hAnsi="宋体" w:eastAsia="宋体" w:cs="宋体"/>
          <w:color w:val="000000"/>
          <w:spacing w:val="0"/>
          <w:sz w:val="28"/>
          <w:szCs w:val="28"/>
        </w:rPr>
        <w:t>（以下简称“本工程”）招标文件的全部内容后，我方兹以：</w:t>
      </w:r>
    </w:p>
    <w:p w14:paraId="663DE3AC">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人民币（大写）：</w:t>
      </w:r>
      <w:r>
        <w:rPr>
          <w:rFonts w:hint="eastAsia" w:ascii="宋体" w:hAnsi="宋体" w:eastAsia="宋体" w:cs="宋体"/>
          <w:color w:val="000000"/>
          <w:spacing w:val="0"/>
          <w:sz w:val="28"/>
          <w:szCs w:val="28"/>
          <w:u w:val="single"/>
        </w:rPr>
        <w:t xml:space="preserve">               </w:t>
      </w:r>
      <w:r>
        <w:rPr>
          <w:rFonts w:hint="eastAsia" w:ascii="宋体" w:hAnsi="宋体" w:eastAsia="宋体" w:cs="宋体"/>
          <w:color w:val="000000"/>
          <w:spacing w:val="0"/>
          <w:sz w:val="28"/>
          <w:szCs w:val="28"/>
        </w:rPr>
        <w:t>元</w:t>
      </w:r>
    </w:p>
    <w:p w14:paraId="4F0E1E85">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RMB￥：</w:t>
      </w:r>
      <w:r>
        <w:rPr>
          <w:rFonts w:hint="eastAsia" w:ascii="宋体" w:hAnsi="宋体" w:eastAsia="宋体" w:cs="宋体"/>
          <w:color w:val="000000"/>
          <w:spacing w:val="0"/>
          <w:sz w:val="28"/>
          <w:szCs w:val="28"/>
          <w:u w:val="single"/>
        </w:rPr>
        <w:t xml:space="preserve">       </w:t>
      </w:r>
      <w:r>
        <w:rPr>
          <w:rFonts w:hint="eastAsia" w:ascii="宋体" w:hAnsi="宋体" w:cs="宋体"/>
          <w:color w:val="000000"/>
          <w:spacing w:val="0"/>
          <w:sz w:val="28"/>
          <w:szCs w:val="28"/>
          <w:u w:val="single"/>
          <w:lang w:val="en-US" w:eastAsia="zh-CN"/>
        </w:rPr>
        <w:t xml:space="preserve">   </w:t>
      </w:r>
      <w:r>
        <w:rPr>
          <w:rFonts w:hint="eastAsia" w:ascii="宋体" w:hAnsi="宋体" w:eastAsia="宋体" w:cs="宋体"/>
          <w:color w:val="000000"/>
          <w:spacing w:val="0"/>
          <w:sz w:val="28"/>
          <w:szCs w:val="28"/>
          <w:u w:val="single"/>
        </w:rPr>
        <w:t xml:space="preserve"> </w:t>
      </w:r>
      <w:r>
        <w:rPr>
          <w:rFonts w:hint="eastAsia" w:ascii="宋体" w:hAnsi="宋体" w:eastAsia="宋体" w:cs="宋体"/>
          <w:color w:val="000000"/>
          <w:spacing w:val="0"/>
          <w:sz w:val="28"/>
          <w:szCs w:val="28"/>
        </w:rPr>
        <w:t>元的</w:t>
      </w:r>
      <w:r>
        <w:rPr>
          <w:rFonts w:hint="eastAsia" w:ascii="宋体" w:hAnsi="宋体" w:cs="宋体"/>
          <w:color w:val="000000"/>
          <w:spacing w:val="0"/>
          <w:sz w:val="28"/>
          <w:szCs w:val="28"/>
          <w:lang w:val="en-US" w:eastAsia="zh-CN"/>
        </w:rPr>
        <w:t>磋商</w:t>
      </w:r>
      <w:r>
        <w:rPr>
          <w:rFonts w:hint="eastAsia" w:ascii="宋体" w:hAnsi="宋体" w:eastAsia="宋体" w:cs="宋体"/>
          <w:color w:val="000000"/>
          <w:spacing w:val="0"/>
          <w:sz w:val="28"/>
          <w:szCs w:val="28"/>
        </w:rPr>
        <w:t>价格和按合同约定有权得到的其它金额，并严格按照合同约定，施工、竣工和交付本工程并维修其中的任何缺陷。</w:t>
      </w:r>
    </w:p>
    <w:p w14:paraId="0D66C651">
      <w:pPr>
        <w:keepNext w:val="0"/>
        <w:keepLines w:val="0"/>
        <w:pageBreakBefore w:val="0"/>
        <w:widowControl w:val="0"/>
        <w:kinsoku/>
        <w:wordWrap/>
        <w:overflowPunct w:val="0"/>
        <w:topLinePunct w:val="0"/>
        <w:autoSpaceDE/>
        <w:autoSpaceDN/>
        <w:bidi w:val="0"/>
        <w:adjustRightInd/>
        <w:snapToGrid/>
        <w:spacing w:line="600" w:lineRule="exact"/>
        <w:ind w:left="279" w:leftChars="133" w:firstLine="280" w:firstLineChars="1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如果我方</w:t>
      </w:r>
      <w:r>
        <w:rPr>
          <w:rFonts w:hint="eastAsia" w:ascii="宋体" w:hAnsi="宋体" w:eastAsia="宋体" w:cs="宋体"/>
          <w:color w:val="000000"/>
          <w:spacing w:val="0"/>
          <w:sz w:val="28"/>
          <w:szCs w:val="28"/>
          <w:lang w:eastAsia="zh-CN"/>
        </w:rPr>
        <w:t>成交</w:t>
      </w:r>
      <w:r>
        <w:rPr>
          <w:rFonts w:hint="eastAsia" w:ascii="宋体" w:hAnsi="宋体" w:eastAsia="宋体" w:cs="宋体"/>
          <w:color w:val="000000"/>
          <w:spacing w:val="0"/>
          <w:sz w:val="28"/>
          <w:szCs w:val="28"/>
        </w:rPr>
        <w:t>，我方保证在</w:t>
      </w:r>
      <w:r>
        <w:rPr>
          <w:rFonts w:hint="eastAsia" w:ascii="宋体" w:hAnsi="宋体" w:eastAsia="宋体" w:cs="宋体"/>
          <w:color w:val="000000"/>
          <w:spacing w:val="0"/>
          <w:sz w:val="28"/>
          <w:szCs w:val="28"/>
          <w:u w:val="single"/>
        </w:rPr>
        <w:t>按照合同约定的开工日期</w:t>
      </w:r>
      <w:r>
        <w:rPr>
          <w:rFonts w:hint="eastAsia" w:ascii="宋体" w:hAnsi="宋体" w:eastAsia="宋体" w:cs="宋体"/>
          <w:color w:val="000000"/>
          <w:spacing w:val="0"/>
          <w:sz w:val="28"/>
          <w:szCs w:val="28"/>
        </w:rPr>
        <w:t>开始本工程，</w:t>
      </w:r>
      <w:r>
        <w:rPr>
          <w:rFonts w:hint="eastAsia" w:ascii="宋体" w:hAnsi="宋体" w:eastAsia="宋体" w:cs="宋体"/>
          <w:color w:val="000000"/>
          <w:spacing w:val="0"/>
          <w:sz w:val="28"/>
          <w:szCs w:val="28"/>
          <w:u w:val="single"/>
        </w:rPr>
        <w:t xml:space="preserve"> </w:t>
      </w:r>
      <w:r>
        <w:rPr>
          <w:rFonts w:hint="eastAsia" w:ascii="宋体" w:hAnsi="宋体" w:cs="宋体"/>
          <w:color w:val="000000"/>
          <w:spacing w:val="0"/>
          <w:sz w:val="28"/>
          <w:szCs w:val="28"/>
          <w:u w:val="single"/>
          <w:lang w:val="en-US" w:eastAsia="zh-CN"/>
        </w:rPr>
        <w:t xml:space="preserve"> </w:t>
      </w:r>
      <w:r>
        <w:rPr>
          <w:rFonts w:hint="eastAsia" w:ascii="宋体" w:hAnsi="宋体" w:cs="宋体"/>
          <w:color w:val="000000"/>
          <w:spacing w:val="0"/>
          <w:sz w:val="28"/>
          <w:szCs w:val="28"/>
          <w:lang w:val="en-US" w:eastAsia="zh-CN"/>
        </w:rPr>
        <w:t>天</w:t>
      </w:r>
      <w:r>
        <w:rPr>
          <w:rFonts w:hint="eastAsia" w:ascii="宋体" w:hAnsi="宋体" w:eastAsia="宋体" w:cs="宋体"/>
          <w:color w:val="000000"/>
          <w:spacing w:val="0"/>
          <w:sz w:val="28"/>
          <w:szCs w:val="28"/>
        </w:rPr>
        <w:t>内竣工，</w:t>
      </w:r>
      <w:r>
        <w:rPr>
          <w:rFonts w:hint="eastAsia" w:ascii="宋体" w:hAnsi="宋体" w:eastAsia="宋体" w:cs="宋体"/>
          <w:color w:val="000000"/>
          <w:spacing w:val="0"/>
          <w:sz w:val="28"/>
          <w:szCs w:val="28"/>
          <w:lang w:val="en-US" w:eastAsia="zh-CN"/>
        </w:rPr>
        <w:t>质保期</w:t>
      </w:r>
      <w:r>
        <w:rPr>
          <w:rFonts w:hint="eastAsia" w:ascii="宋体" w:hAnsi="宋体" w:eastAsia="宋体" w:cs="宋体"/>
          <w:color w:val="000000"/>
          <w:spacing w:val="0"/>
          <w:sz w:val="28"/>
          <w:szCs w:val="28"/>
          <w:u w:val="single"/>
          <w:lang w:val="en-US" w:eastAsia="zh-CN"/>
        </w:rPr>
        <w:t xml:space="preserve">        </w:t>
      </w:r>
      <w:r>
        <w:rPr>
          <w:rFonts w:hint="eastAsia" w:ascii="宋体" w:hAnsi="宋体" w:eastAsia="宋体" w:cs="宋体"/>
          <w:color w:val="000000"/>
          <w:spacing w:val="0"/>
          <w:sz w:val="28"/>
          <w:szCs w:val="28"/>
        </w:rPr>
        <w:t>并确保工程质量达到</w:t>
      </w:r>
      <w:r>
        <w:rPr>
          <w:rFonts w:hint="eastAsia" w:ascii="宋体" w:hAnsi="宋体" w:eastAsia="宋体" w:cs="宋体"/>
          <w:color w:val="000000"/>
          <w:spacing w:val="0"/>
          <w:sz w:val="28"/>
          <w:szCs w:val="28"/>
          <w:u w:val="single"/>
        </w:rPr>
        <w:t xml:space="preserve">  合格  </w:t>
      </w:r>
      <w:r>
        <w:rPr>
          <w:rFonts w:hint="eastAsia" w:ascii="宋体" w:hAnsi="宋体" w:eastAsia="宋体" w:cs="宋体"/>
          <w:color w:val="000000"/>
          <w:spacing w:val="0"/>
          <w:sz w:val="28"/>
          <w:szCs w:val="28"/>
        </w:rPr>
        <w:t>标准。我方同意本</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函在</w:t>
      </w:r>
      <w:r>
        <w:rPr>
          <w:rFonts w:hint="eastAsia" w:ascii="宋体" w:hAnsi="宋体" w:cs="宋体"/>
          <w:color w:val="000000"/>
          <w:spacing w:val="0"/>
          <w:sz w:val="28"/>
          <w:szCs w:val="28"/>
          <w:lang w:val="en-US" w:eastAsia="zh-CN"/>
        </w:rPr>
        <w:t>磋商</w:t>
      </w:r>
      <w:r>
        <w:rPr>
          <w:rFonts w:hint="eastAsia" w:ascii="宋体" w:hAnsi="宋体" w:eastAsia="宋体" w:cs="宋体"/>
          <w:color w:val="000000"/>
          <w:spacing w:val="0"/>
          <w:sz w:val="28"/>
          <w:szCs w:val="28"/>
        </w:rPr>
        <w:t>文件规定的提交</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文件截止时间后，在</w:t>
      </w:r>
      <w:r>
        <w:rPr>
          <w:rFonts w:hint="eastAsia" w:ascii="宋体" w:hAnsi="宋体" w:cs="宋体"/>
          <w:color w:val="000000"/>
          <w:spacing w:val="0"/>
          <w:sz w:val="28"/>
          <w:szCs w:val="28"/>
          <w:lang w:val="en-US" w:eastAsia="zh-CN"/>
        </w:rPr>
        <w:t>磋商</w:t>
      </w:r>
      <w:r>
        <w:rPr>
          <w:rFonts w:hint="eastAsia" w:ascii="宋体" w:hAnsi="宋体" w:eastAsia="宋体" w:cs="宋体"/>
          <w:color w:val="000000"/>
          <w:spacing w:val="0"/>
          <w:sz w:val="28"/>
          <w:szCs w:val="28"/>
        </w:rPr>
        <w:t>文件规定的</w:t>
      </w:r>
      <w:r>
        <w:rPr>
          <w:rFonts w:hint="eastAsia" w:ascii="宋体" w:hAnsi="宋体" w:cs="宋体"/>
          <w:color w:val="000000"/>
          <w:spacing w:val="0"/>
          <w:sz w:val="28"/>
          <w:szCs w:val="28"/>
          <w:lang w:val="en-US" w:eastAsia="zh-CN"/>
        </w:rPr>
        <w:t>磋商</w:t>
      </w:r>
      <w:r>
        <w:rPr>
          <w:rFonts w:hint="eastAsia" w:ascii="宋体" w:hAnsi="宋体" w:eastAsia="宋体" w:cs="宋体"/>
          <w:color w:val="000000"/>
          <w:spacing w:val="0"/>
          <w:sz w:val="28"/>
          <w:szCs w:val="28"/>
        </w:rPr>
        <w:t>有效期期满前对我方具有约束力，且随时准备接受你方发出的</w:t>
      </w:r>
      <w:r>
        <w:rPr>
          <w:rFonts w:hint="eastAsia" w:ascii="宋体" w:hAnsi="宋体" w:eastAsia="宋体" w:cs="宋体"/>
          <w:color w:val="000000"/>
          <w:spacing w:val="0"/>
          <w:sz w:val="28"/>
          <w:szCs w:val="28"/>
          <w:lang w:eastAsia="zh-CN"/>
        </w:rPr>
        <w:t>成交</w:t>
      </w:r>
      <w:r>
        <w:rPr>
          <w:rFonts w:hint="eastAsia" w:ascii="宋体" w:hAnsi="宋体" w:eastAsia="宋体" w:cs="宋体"/>
          <w:color w:val="000000"/>
          <w:spacing w:val="0"/>
          <w:sz w:val="28"/>
          <w:szCs w:val="28"/>
        </w:rPr>
        <w:t>通知书。</w:t>
      </w:r>
    </w:p>
    <w:p w14:paraId="4C3D5C4C">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随本</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函递交的</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函附录是本</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函的组成部分，对我方构成约束力。</w:t>
      </w:r>
    </w:p>
    <w:p w14:paraId="6A5F4833">
      <w:pPr>
        <w:keepNext w:val="0"/>
        <w:keepLines w:val="0"/>
        <w:pageBreakBefore w:val="0"/>
        <w:widowControl w:val="0"/>
        <w:kinsoku/>
        <w:wordWrap/>
        <w:overflowPunct w:val="0"/>
        <w:topLinePunct w:val="0"/>
        <w:autoSpaceDE/>
        <w:autoSpaceDN/>
        <w:bidi w:val="0"/>
        <w:adjustRightInd/>
        <w:snapToGrid/>
        <w:spacing w:line="600" w:lineRule="exact"/>
        <w:ind w:firstLine="516" w:firstLineChars="200"/>
        <w:textAlignment w:val="auto"/>
        <w:rPr>
          <w:rFonts w:hint="eastAsia" w:ascii="宋体" w:hAnsi="宋体" w:eastAsia="宋体" w:cs="宋体"/>
          <w:color w:val="000000"/>
          <w:spacing w:val="-11"/>
          <w:sz w:val="28"/>
          <w:szCs w:val="28"/>
        </w:rPr>
      </w:pPr>
      <w:r>
        <w:rPr>
          <w:rFonts w:hint="eastAsia" w:ascii="宋体" w:hAnsi="宋体" w:eastAsia="宋体" w:cs="宋体"/>
          <w:color w:val="000000"/>
          <w:spacing w:val="-11"/>
          <w:sz w:val="28"/>
          <w:szCs w:val="28"/>
        </w:rPr>
        <w:t>随同本</w:t>
      </w:r>
      <w:r>
        <w:rPr>
          <w:rFonts w:hint="eastAsia" w:ascii="宋体" w:hAnsi="宋体" w:eastAsia="宋体" w:cs="宋体"/>
          <w:color w:val="000000"/>
          <w:spacing w:val="-11"/>
          <w:sz w:val="28"/>
          <w:szCs w:val="28"/>
          <w:lang w:eastAsia="zh-CN"/>
        </w:rPr>
        <w:t>响应</w:t>
      </w:r>
      <w:r>
        <w:rPr>
          <w:rFonts w:hint="eastAsia" w:ascii="宋体" w:hAnsi="宋体" w:eastAsia="宋体" w:cs="宋体"/>
          <w:color w:val="000000"/>
          <w:spacing w:val="-11"/>
          <w:sz w:val="28"/>
          <w:szCs w:val="28"/>
        </w:rPr>
        <w:t>函递交</w:t>
      </w:r>
      <w:r>
        <w:rPr>
          <w:rFonts w:hint="eastAsia" w:ascii="宋体" w:hAnsi="宋体" w:eastAsia="宋体" w:cs="宋体"/>
          <w:color w:val="000000"/>
          <w:spacing w:val="-11"/>
          <w:sz w:val="28"/>
          <w:szCs w:val="28"/>
          <w:lang w:val="en-US" w:eastAsia="zh-CN"/>
        </w:rPr>
        <w:t>磋商</w:t>
      </w:r>
      <w:r>
        <w:rPr>
          <w:rFonts w:hint="eastAsia" w:ascii="宋体" w:hAnsi="宋体" w:eastAsia="宋体" w:cs="宋体"/>
          <w:color w:val="000000"/>
          <w:spacing w:val="-11"/>
          <w:sz w:val="28"/>
          <w:szCs w:val="28"/>
        </w:rPr>
        <w:t>保证金一份，金额为人民币（大写）：</w:t>
      </w:r>
      <w:r>
        <w:rPr>
          <w:rFonts w:hint="eastAsia" w:ascii="宋体" w:hAnsi="宋体" w:cs="宋体"/>
          <w:color w:val="000000"/>
          <w:spacing w:val="-11"/>
          <w:sz w:val="28"/>
          <w:szCs w:val="28"/>
          <w:lang w:val="en-US" w:eastAsia="zh-CN"/>
        </w:rPr>
        <w:t>贰万伍仟</w:t>
      </w:r>
      <w:r>
        <w:rPr>
          <w:rFonts w:hint="eastAsia" w:ascii="宋体" w:hAnsi="宋体" w:cs="宋体"/>
          <w:color w:val="000000"/>
          <w:spacing w:val="-11"/>
          <w:sz w:val="28"/>
          <w:szCs w:val="28"/>
          <w:lang w:eastAsia="zh-CN"/>
        </w:rPr>
        <w:t>元整</w:t>
      </w:r>
      <w:r>
        <w:rPr>
          <w:rFonts w:hint="eastAsia" w:ascii="宋体" w:hAnsi="宋体" w:eastAsia="宋体" w:cs="宋体"/>
          <w:color w:val="000000"/>
          <w:spacing w:val="-11"/>
          <w:sz w:val="28"/>
          <w:szCs w:val="28"/>
        </w:rPr>
        <w:t>（￥</w:t>
      </w:r>
      <w:r>
        <w:rPr>
          <w:rFonts w:hint="eastAsia" w:ascii="宋体" w:hAnsi="宋体" w:cs="宋体"/>
          <w:color w:val="000000"/>
          <w:spacing w:val="-11"/>
          <w:sz w:val="28"/>
          <w:szCs w:val="28"/>
          <w:lang w:val="en-US" w:eastAsia="zh-CN"/>
        </w:rPr>
        <w:t>25000</w:t>
      </w:r>
      <w:r>
        <w:rPr>
          <w:rFonts w:hint="eastAsia" w:ascii="宋体" w:hAnsi="宋体" w:eastAsia="宋体" w:cs="宋体"/>
          <w:color w:val="000000"/>
          <w:spacing w:val="-11"/>
          <w:sz w:val="28"/>
          <w:szCs w:val="28"/>
          <w:lang w:val="en-US" w:eastAsia="zh-CN"/>
        </w:rPr>
        <w:t>.00</w:t>
      </w:r>
      <w:r>
        <w:rPr>
          <w:rFonts w:hint="eastAsia" w:ascii="宋体" w:hAnsi="宋体" w:eastAsia="宋体" w:cs="宋体"/>
          <w:color w:val="000000"/>
          <w:spacing w:val="-11"/>
          <w:sz w:val="28"/>
          <w:szCs w:val="28"/>
        </w:rPr>
        <w:t>元）。</w:t>
      </w:r>
    </w:p>
    <w:p w14:paraId="3885F300">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在签署协议书之前，你方的</w:t>
      </w:r>
      <w:r>
        <w:rPr>
          <w:rFonts w:hint="eastAsia" w:ascii="宋体" w:hAnsi="宋体" w:eastAsia="宋体" w:cs="宋体"/>
          <w:color w:val="000000"/>
          <w:spacing w:val="0"/>
          <w:sz w:val="28"/>
          <w:szCs w:val="28"/>
          <w:lang w:eastAsia="zh-CN"/>
        </w:rPr>
        <w:t>成交</w:t>
      </w:r>
      <w:r>
        <w:rPr>
          <w:rFonts w:hint="eastAsia" w:ascii="宋体" w:hAnsi="宋体" w:eastAsia="宋体" w:cs="宋体"/>
          <w:color w:val="000000"/>
          <w:spacing w:val="0"/>
          <w:sz w:val="28"/>
          <w:szCs w:val="28"/>
        </w:rPr>
        <w:t>通知书连同本</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函，包括</w:t>
      </w:r>
      <w:r>
        <w:rPr>
          <w:rFonts w:hint="eastAsia" w:ascii="宋体" w:hAnsi="宋体" w:eastAsia="宋体" w:cs="宋体"/>
          <w:color w:val="000000"/>
          <w:spacing w:val="0"/>
          <w:sz w:val="28"/>
          <w:szCs w:val="28"/>
          <w:lang w:eastAsia="zh-CN"/>
        </w:rPr>
        <w:t>响应</w:t>
      </w:r>
      <w:r>
        <w:rPr>
          <w:rFonts w:hint="eastAsia" w:ascii="宋体" w:hAnsi="宋体" w:eastAsia="宋体" w:cs="宋体"/>
          <w:color w:val="000000"/>
          <w:spacing w:val="0"/>
          <w:sz w:val="28"/>
          <w:szCs w:val="28"/>
        </w:rPr>
        <w:t>函附录，对双方具有约束力。</w:t>
      </w:r>
    </w:p>
    <w:p w14:paraId="263C0626">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sz w:val="28"/>
          <w:szCs w:val="28"/>
        </w:rPr>
      </w:pPr>
      <w:r>
        <w:rPr>
          <w:rFonts w:hint="eastAsia" w:ascii="宋体" w:hAnsi="宋体" w:eastAsia="宋体" w:cs="宋体"/>
          <w:color w:val="000000"/>
          <w:spacing w:val="0"/>
          <w:sz w:val="28"/>
          <w:szCs w:val="28"/>
          <w:lang w:eastAsia="zh-CN"/>
        </w:rPr>
        <w:t>供应商</w:t>
      </w:r>
      <w:r>
        <w:rPr>
          <w:rFonts w:hint="eastAsia" w:ascii="宋体" w:hAnsi="宋体" w:eastAsia="宋体" w:cs="宋体"/>
          <w:color w:val="000000"/>
          <w:spacing w:val="0"/>
          <w:sz w:val="28"/>
          <w:szCs w:val="28"/>
        </w:rPr>
        <w:t>（盖章）：</w:t>
      </w:r>
    </w:p>
    <w:p w14:paraId="4DE22688">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sz w:val="28"/>
          <w:szCs w:val="28"/>
        </w:rPr>
      </w:pPr>
      <w:r>
        <w:rPr>
          <w:rFonts w:hint="eastAsia" w:ascii="宋体" w:hAnsi="宋体" w:eastAsia="宋体" w:cs="宋体"/>
          <w:color w:val="000000"/>
          <w:spacing w:val="0"/>
          <w:sz w:val="28"/>
          <w:szCs w:val="28"/>
        </w:rPr>
        <w:t>法人代表或委托代理人（签字</w:t>
      </w:r>
      <w:r>
        <w:rPr>
          <w:rFonts w:hint="eastAsia" w:ascii="宋体" w:hAnsi="宋体" w:cs="宋体"/>
          <w:color w:val="000000"/>
          <w:spacing w:val="0"/>
          <w:sz w:val="28"/>
          <w:szCs w:val="28"/>
          <w:lang w:val="en-US" w:eastAsia="zh-CN"/>
        </w:rPr>
        <w:t>或</w:t>
      </w:r>
      <w:r>
        <w:rPr>
          <w:rFonts w:hint="eastAsia" w:ascii="宋体" w:hAnsi="宋体" w:eastAsia="宋体" w:cs="宋体"/>
          <w:color w:val="000000"/>
          <w:spacing w:val="0"/>
          <w:sz w:val="28"/>
          <w:szCs w:val="28"/>
        </w:rPr>
        <w:t>盖章）：</w:t>
      </w:r>
    </w:p>
    <w:p w14:paraId="0E050211">
      <w:pPr>
        <w:keepNext w:val="0"/>
        <w:keepLines w:val="0"/>
        <w:pageBreakBefore w:val="0"/>
        <w:widowControl w:val="0"/>
        <w:kinsoku/>
        <w:wordWrap/>
        <w:overflowPunct w:val="0"/>
        <w:topLinePunct w:val="0"/>
        <w:autoSpaceDE/>
        <w:autoSpaceDN/>
        <w:bidi w:val="0"/>
        <w:adjustRightInd/>
        <w:snapToGrid/>
        <w:spacing w:line="600" w:lineRule="exact"/>
        <w:ind w:firstLine="560" w:firstLineChars="200"/>
        <w:textAlignment w:val="auto"/>
        <w:rPr>
          <w:rFonts w:hint="eastAsia" w:ascii="宋体" w:hAnsi="宋体" w:eastAsia="宋体" w:cs="宋体"/>
          <w:color w:val="000000"/>
          <w:spacing w:val="0"/>
          <w:sz w:val="28"/>
          <w:szCs w:val="28"/>
        </w:rPr>
      </w:pPr>
      <w:r>
        <w:rPr>
          <w:rFonts w:hint="eastAsia" w:ascii="宋体" w:hAnsi="宋体" w:eastAsia="宋体" w:cs="宋体"/>
          <w:color w:val="000000"/>
          <w:spacing w:val="0"/>
          <w:sz w:val="28"/>
          <w:szCs w:val="28"/>
        </w:rPr>
        <w:t>日期：</w:t>
      </w:r>
      <w:r>
        <w:rPr>
          <w:rFonts w:hint="eastAsia" w:ascii="宋体" w:hAnsi="宋体" w:eastAsia="宋体" w:cs="宋体"/>
          <w:color w:val="000000"/>
          <w:spacing w:val="0"/>
          <w:sz w:val="28"/>
          <w:szCs w:val="28"/>
          <w:u w:val="single"/>
        </w:rPr>
        <w:t xml:space="preserve">         </w:t>
      </w:r>
      <w:r>
        <w:rPr>
          <w:rFonts w:hint="eastAsia" w:ascii="宋体" w:hAnsi="宋体" w:eastAsia="宋体" w:cs="宋体"/>
          <w:color w:val="000000"/>
          <w:spacing w:val="0"/>
          <w:sz w:val="28"/>
          <w:szCs w:val="28"/>
        </w:rPr>
        <w:t>年</w:t>
      </w:r>
      <w:r>
        <w:rPr>
          <w:rFonts w:hint="eastAsia" w:ascii="宋体" w:hAnsi="宋体" w:eastAsia="宋体" w:cs="宋体"/>
          <w:color w:val="000000"/>
          <w:spacing w:val="0"/>
          <w:sz w:val="28"/>
          <w:szCs w:val="28"/>
          <w:u w:val="single"/>
        </w:rPr>
        <w:t xml:space="preserve">      </w:t>
      </w:r>
      <w:r>
        <w:rPr>
          <w:rFonts w:hint="eastAsia" w:ascii="宋体" w:hAnsi="宋体" w:eastAsia="宋体" w:cs="宋体"/>
          <w:color w:val="000000"/>
          <w:spacing w:val="0"/>
          <w:sz w:val="28"/>
          <w:szCs w:val="28"/>
        </w:rPr>
        <w:t>月</w:t>
      </w:r>
      <w:r>
        <w:rPr>
          <w:rFonts w:hint="eastAsia" w:ascii="宋体" w:hAnsi="宋体" w:eastAsia="宋体" w:cs="宋体"/>
          <w:color w:val="000000"/>
          <w:spacing w:val="0"/>
          <w:sz w:val="28"/>
          <w:szCs w:val="28"/>
          <w:u w:val="single"/>
        </w:rPr>
        <w:t xml:space="preserve">      </w:t>
      </w:r>
      <w:r>
        <w:rPr>
          <w:rFonts w:hint="eastAsia" w:ascii="宋体" w:hAnsi="宋体" w:eastAsia="宋体" w:cs="宋体"/>
          <w:color w:val="000000"/>
          <w:spacing w:val="0"/>
          <w:sz w:val="28"/>
          <w:szCs w:val="28"/>
        </w:rPr>
        <w:t>日</w:t>
      </w:r>
    </w:p>
    <w:p w14:paraId="62987146">
      <w:pPr>
        <w:overflowPunct w:val="0"/>
        <w:spacing w:line="360" w:lineRule="auto"/>
        <w:jc w:val="center"/>
        <w:rPr>
          <w:rFonts w:hint="eastAsia" w:ascii="宋体" w:hAnsi="宋体" w:eastAsia="宋体" w:cs="宋体"/>
          <w:b/>
          <w:color w:val="000000"/>
          <w:sz w:val="24"/>
        </w:rPr>
      </w:pPr>
      <w:r>
        <w:rPr>
          <w:rFonts w:hint="eastAsia" w:ascii="宋体" w:hAnsi="宋体" w:eastAsia="宋体" w:cs="宋体"/>
          <w:b/>
          <w:color w:val="000000"/>
          <w:sz w:val="24"/>
        </w:rPr>
        <w:br w:type="page"/>
      </w:r>
      <w:r>
        <w:rPr>
          <w:rFonts w:hint="eastAsia" w:ascii="宋体" w:hAnsi="宋体" w:eastAsia="宋体" w:cs="宋体"/>
          <w:b/>
          <w:color w:val="000000"/>
          <w:sz w:val="24"/>
        </w:rPr>
        <w:t>（二）</w:t>
      </w:r>
      <w:r>
        <w:rPr>
          <w:rFonts w:hint="eastAsia" w:ascii="宋体" w:hAnsi="宋体" w:eastAsia="宋体" w:cs="宋体"/>
          <w:b/>
          <w:color w:val="000000"/>
          <w:sz w:val="24"/>
          <w:lang w:eastAsia="zh-CN"/>
        </w:rPr>
        <w:t>响应</w:t>
      </w:r>
      <w:r>
        <w:rPr>
          <w:rFonts w:hint="eastAsia" w:ascii="宋体" w:hAnsi="宋体" w:eastAsia="宋体" w:cs="宋体"/>
          <w:b/>
          <w:color w:val="000000"/>
          <w:sz w:val="24"/>
        </w:rPr>
        <w:t>函附录</w:t>
      </w:r>
    </w:p>
    <w:tbl>
      <w:tblPr>
        <w:tblStyle w:val="34"/>
        <w:tblW w:w="9140" w:type="dxa"/>
        <w:tblInd w:w="108" w:type="dxa"/>
        <w:tblLayout w:type="fixed"/>
        <w:tblCellMar>
          <w:top w:w="0" w:type="dxa"/>
          <w:left w:w="108" w:type="dxa"/>
          <w:bottom w:w="0" w:type="dxa"/>
          <w:right w:w="108" w:type="dxa"/>
        </w:tblCellMar>
      </w:tblPr>
      <w:tblGrid>
        <w:gridCol w:w="839"/>
        <w:gridCol w:w="622"/>
        <w:gridCol w:w="1493"/>
        <w:gridCol w:w="92"/>
        <w:gridCol w:w="2466"/>
        <w:gridCol w:w="388"/>
        <w:gridCol w:w="190"/>
        <w:gridCol w:w="421"/>
        <w:gridCol w:w="796"/>
        <w:gridCol w:w="1833"/>
      </w:tblGrid>
      <w:tr w14:paraId="5C449829">
        <w:tblPrEx>
          <w:tblCellMar>
            <w:top w:w="0" w:type="dxa"/>
            <w:left w:w="108" w:type="dxa"/>
            <w:bottom w:w="0" w:type="dxa"/>
            <w:right w:w="108" w:type="dxa"/>
          </w:tblCellMar>
        </w:tblPrEx>
        <w:trPr>
          <w:trHeight w:val="466" w:hRule="atLeast"/>
        </w:trPr>
        <w:tc>
          <w:tcPr>
            <w:tcW w:w="9140" w:type="dxa"/>
            <w:gridSpan w:val="10"/>
            <w:tcBorders>
              <w:top w:val="single" w:color="auto" w:sz="4" w:space="0"/>
              <w:left w:val="single" w:color="auto" w:sz="4" w:space="0"/>
              <w:bottom w:val="single" w:color="auto" w:sz="4" w:space="0"/>
              <w:right w:val="single" w:color="auto" w:sz="4" w:space="0"/>
            </w:tcBorders>
            <w:noWrap w:val="0"/>
            <w:vAlign w:val="center"/>
          </w:tcPr>
          <w:p w14:paraId="10EF7B6E">
            <w:pPr>
              <w:tabs>
                <w:tab w:val="left" w:pos="1260"/>
              </w:tabs>
              <w:ind w:firstLine="134" w:firstLineChars="56"/>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陕西宸永项目管理有限公司</w:t>
            </w:r>
          </w:p>
        </w:tc>
      </w:tr>
      <w:tr w14:paraId="2EBC9D57">
        <w:tblPrEx>
          <w:tblCellMar>
            <w:top w:w="0" w:type="dxa"/>
            <w:left w:w="108" w:type="dxa"/>
            <w:bottom w:w="0" w:type="dxa"/>
            <w:right w:w="108" w:type="dxa"/>
          </w:tblCellMar>
        </w:tblPrEx>
        <w:trPr>
          <w:trHeight w:val="466" w:hRule="atLeast"/>
        </w:trPr>
        <w:tc>
          <w:tcPr>
            <w:tcW w:w="839" w:type="dxa"/>
            <w:vMerge w:val="restart"/>
            <w:tcBorders>
              <w:top w:val="single" w:color="auto" w:sz="4" w:space="0"/>
              <w:left w:val="single" w:color="auto" w:sz="4" w:space="0"/>
              <w:bottom w:val="single" w:color="auto" w:sz="4" w:space="0"/>
              <w:right w:val="single" w:color="auto" w:sz="4" w:space="0"/>
            </w:tcBorders>
            <w:noWrap w:val="0"/>
            <w:vAlign w:val="center"/>
          </w:tcPr>
          <w:p w14:paraId="135FE079">
            <w:pPr>
              <w:tabs>
                <w:tab w:val="left" w:pos="1260"/>
              </w:tabs>
              <w:spacing w:line="300" w:lineRule="exact"/>
              <w:jc w:val="center"/>
              <w:rPr>
                <w:rFonts w:hint="eastAsia" w:ascii="宋体" w:hAnsi="宋体" w:eastAsia="宋体" w:cs="宋体"/>
                <w:sz w:val="24"/>
                <w:szCs w:val="24"/>
              </w:rPr>
            </w:pPr>
            <w:r>
              <w:rPr>
                <w:rFonts w:hint="eastAsia" w:ascii="宋体" w:hAnsi="宋体" w:eastAsia="宋体" w:cs="宋体"/>
                <w:sz w:val="24"/>
                <w:szCs w:val="24"/>
              </w:rPr>
              <w:t>企 业 法 人</w:t>
            </w: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305CB6D9">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企业名称</w:t>
            </w:r>
          </w:p>
        </w:tc>
        <w:tc>
          <w:tcPr>
            <w:tcW w:w="6186" w:type="dxa"/>
            <w:gridSpan w:val="7"/>
            <w:tcBorders>
              <w:top w:val="single" w:color="auto" w:sz="4" w:space="0"/>
              <w:left w:val="single" w:color="auto" w:sz="4" w:space="0"/>
              <w:bottom w:val="single" w:color="auto" w:sz="4" w:space="0"/>
              <w:right w:val="single" w:color="auto" w:sz="4" w:space="0"/>
            </w:tcBorders>
            <w:noWrap w:val="0"/>
            <w:vAlign w:val="top"/>
          </w:tcPr>
          <w:p w14:paraId="59E2175A">
            <w:pPr>
              <w:tabs>
                <w:tab w:val="left" w:pos="1260"/>
              </w:tabs>
              <w:rPr>
                <w:rFonts w:hint="eastAsia" w:ascii="宋体" w:hAnsi="宋体" w:eastAsia="宋体" w:cs="宋体"/>
                <w:sz w:val="24"/>
                <w:szCs w:val="24"/>
              </w:rPr>
            </w:pPr>
          </w:p>
        </w:tc>
      </w:tr>
      <w:tr w14:paraId="4605673E">
        <w:tblPrEx>
          <w:tblCellMar>
            <w:top w:w="0" w:type="dxa"/>
            <w:left w:w="108" w:type="dxa"/>
            <w:bottom w:w="0" w:type="dxa"/>
            <w:right w:w="108" w:type="dxa"/>
          </w:tblCellMar>
        </w:tblPrEx>
        <w:trPr>
          <w:trHeight w:val="46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12ABC0F4">
            <w:pPr>
              <w:widowControl/>
              <w:ind w:firstLine="459"/>
              <w:jc w:val="center"/>
              <w:rPr>
                <w:rFonts w:hint="eastAsia" w:ascii="宋体" w:hAnsi="宋体" w:eastAsia="宋体" w:cs="宋体"/>
                <w:sz w:val="24"/>
                <w:szCs w:val="24"/>
              </w:rPr>
            </w:pP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44CC24FD">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法定地址</w:t>
            </w:r>
          </w:p>
        </w:tc>
        <w:tc>
          <w:tcPr>
            <w:tcW w:w="6186" w:type="dxa"/>
            <w:gridSpan w:val="7"/>
            <w:tcBorders>
              <w:top w:val="single" w:color="auto" w:sz="4" w:space="0"/>
              <w:left w:val="single" w:color="auto" w:sz="4" w:space="0"/>
              <w:bottom w:val="single" w:color="auto" w:sz="4" w:space="0"/>
              <w:right w:val="single" w:color="auto" w:sz="4" w:space="0"/>
            </w:tcBorders>
            <w:noWrap w:val="0"/>
            <w:vAlign w:val="top"/>
          </w:tcPr>
          <w:p w14:paraId="7D492392">
            <w:pPr>
              <w:tabs>
                <w:tab w:val="left" w:pos="1260"/>
              </w:tabs>
              <w:rPr>
                <w:rFonts w:hint="eastAsia" w:ascii="宋体" w:hAnsi="宋体" w:eastAsia="宋体" w:cs="宋体"/>
                <w:sz w:val="24"/>
                <w:szCs w:val="24"/>
              </w:rPr>
            </w:pPr>
          </w:p>
        </w:tc>
      </w:tr>
      <w:tr w14:paraId="0E8D8633">
        <w:tblPrEx>
          <w:tblCellMar>
            <w:top w:w="0" w:type="dxa"/>
            <w:left w:w="108" w:type="dxa"/>
            <w:bottom w:w="0" w:type="dxa"/>
            <w:right w:w="108" w:type="dxa"/>
          </w:tblCellMar>
        </w:tblPrEx>
        <w:trPr>
          <w:trHeight w:val="46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7293C55E">
            <w:pPr>
              <w:widowControl/>
              <w:ind w:firstLine="459"/>
              <w:jc w:val="center"/>
              <w:rPr>
                <w:rFonts w:hint="eastAsia" w:ascii="宋体" w:hAnsi="宋体" w:eastAsia="宋体" w:cs="宋体"/>
                <w:sz w:val="24"/>
                <w:szCs w:val="24"/>
              </w:rPr>
            </w:pP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3E1F88BC">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558" w:type="dxa"/>
            <w:gridSpan w:val="2"/>
            <w:tcBorders>
              <w:top w:val="single" w:color="auto" w:sz="4" w:space="0"/>
              <w:left w:val="single" w:color="auto" w:sz="4" w:space="0"/>
              <w:bottom w:val="single" w:color="auto" w:sz="4" w:space="0"/>
              <w:right w:val="single" w:color="auto" w:sz="4" w:space="0"/>
            </w:tcBorders>
            <w:noWrap w:val="0"/>
            <w:vAlign w:val="top"/>
          </w:tcPr>
          <w:p w14:paraId="4F3210D3">
            <w:pPr>
              <w:tabs>
                <w:tab w:val="left" w:pos="1260"/>
              </w:tabs>
              <w:rPr>
                <w:rFonts w:hint="eastAsia" w:ascii="宋体" w:hAnsi="宋体" w:eastAsia="宋体" w:cs="宋体"/>
                <w:sz w:val="24"/>
                <w:szCs w:val="24"/>
              </w:rPr>
            </w:pPr>
          </w:p>
        </w:tc>
        <w:tc>
          <w:tcPr>
            <w:tcW w:w="999" w:type="dxa"/>
            <w:gridSpan w:val="3"/>
            <w:tcBorders>
              <w:top w:val="single" w:color="auto" w:sz="4" w:space="0"/>
              <w:left w:val="single" w:color="auto" w:sz="4" w:space="0"/>
              <w:bottom w:val="single" w:color="auto" w:sz="4" w:space="0"/>
              <w:right w:val="single" w:color="auto" w:sz="4" w:space="0"/>
            </w:tcBorders>
            <w:noWrap w:val="0"/>
            <w:vAlign w:val="center"/>
          </w:tcPr>
          <w:p w14:paraId="31EBC0A0">
            <w:pPr>
              <w:tabs>
                <w:tab w:val="left" w:pos="1260"/>
              </w:tabs>
              <w:rPr>
                <w:rFonts w:hint="eastAsia" w:ascii="宋体" w:hAnsi="宋体" w:eastAsia="宋体" w:cs="宋体"/>
                <w:sz w:val="24"/>
                <w:szCs w:val="24"/>
              </w:rPr>
            </w:pPr>
            <w:r>
              <w:rPr>
                <w:rFonts w:hint="eastAsia" w:ascii="宋体" w:hAnsi="宋体" w:eastAsia="宋体" w:cs="宋体"/>
                <w:sz w:val="24"/>
                <w:szCs w:val="24"/>
              </w:rPr>
              <w:t>职 务</w:t>
            </w:r>
          </w:p>
        </w:tc>
        <w:tc>
          <w:tcPr>
            <w:tcW w:w="2629" w:type="dxa"/>
            <w:gridSpan w:val="2"/>
            <w:tcBorders>
              <w:top w:val="single" w:color="auto" w:sz="4" w:space="0"/>
              <w:left w:val="single" w:color="auto" w:sz="4" w:space="0"/>
              <w:bottom w:val="single" w:color="auto" w:sz="4" w:space="0"/>
              <w:right w:val="single" w:color="auto" w:sz="4" w:space="0"/>
            </w:tcBorders>
            <w:noWrap w:val="0"/>
            <w:vAlign w:val="top"/>
          </w:tcPr>
          <w:p w14:paraId="605DB14B">
            <w:pPr>
              <w:tabs>
                <w:tab w:val="left" w:pos="1260"/>
              </w:tabs>
              <w:ind w:firstLine="459"/>
              <w:rPr>
                <w:rFonts w:hint="eastAsia" w:ascii="宋体" w:hAnsi="宋体" w:eastAsia="宋体" w:cs="宋体"/>
                <w:sz w:val="24"/>
                <w:szCs w:val="24"/>
              </w:rPr>
            </w:pPr>
          </w:p>
        </w:tc>
      </w:tr>
      <w:tr w14:paraId="1C2D31F4">
        <w:tblPrEx>
          <w:tblCellMar>
            <w:top w:w="0" w:type="dxa"/>
            <w:left w:w="108" w:type="dxa"/>
            <w:bottom w:w="0" w:type="dxa"/>
            <w:right w:w="108" w:type="dxa"/>
          </w:tblCellMar>
        </w:tblPrEx>
        <w:trPr>
          <w:trHeight w:val="466" w:hRule="atLeast"/>
        </w:trPr>
        <w:tc>
          <w:tcPr>
            <w:tcW w:w="839" w:type="dxa"/>
            <w:vMerge w:val="restart"/>
            <w:tcBorders>
              <w:top w:val="single" w:color="auto" w:sz="4" w:space="0"/>
              <w:left w:val="single" w:color="auto" w:sz="4" w:space="0"/>
              <w:bottom w:val="single" w:color="auto" w:sz="4" w:space="0"/>
              <w:right w:val="single" w:color="auto" w:sz="4" w:space="0"/>
            </w:tcBorders>
            <w:noWrap w:val="0"/>
            <w:vAlign w:val="center"/>
          </w:tcPr>
          <w:p w14:paraId="110FFF9B">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响</w:t>
            </w:r>
          </w:p>
          <w:p w14:paraId="3CD28ABD">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应</w:t>
            </w:r>
          </w:p>
          <w:p w14:paraId="247FABAF">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与</w:t>
            </w:r>
          </w:p>
          <w:p w14:paraId="7EE43C14">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声</w:t>
            </w:r>
          </w:p>
          <w:p w14:paraId="52C9DC92">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明</w:t>
            </w: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325B6C29">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6186" w:type="dxa"/>
            <w:gridSpan w:val="7"/>
            <w:tcBorders>
              <w:top w:val="single" w:color="auto" w:sz="4" w:space="0"/>
              <w:left w:val="single" w:color="auto" w:sz="4" w:space="0"/>
              <w:bottom w:val="single" w:color="auto" w:sz="4" w:space="0"/>
              <w:right w:val="single" w:color="auto" w:sz="4" w:space="0"/>
            </w:tcBorders>
            <w:noWrap w:val="0"/>
            <w:vAlign w:val="top"/>
          </w:tcPr>
          <w:p w14:paraId="7BEBC855">
            <w:pPr>
              <w:tabs>
                <w:tab w:val="left" w:pos="1260"/>
              </w:tabs>
              <w:rPr>
                <w:rFonts w:hint="eastAsia" w:ascii="宋体" w:hAnsi="宋体" w:eastAsia="宋体" w:cs="宋体"/>
                <w:sz w:val="24"/>
                <w:szCs w:val="24"/>
              </w:rPr>
            </w:pPr>
          </w:p>
        </w:tc>
      </w:tr>
      <w:tr w14:paraId="5DB66993">
        <w:tblPrEx>
          <w:tblCellMar>
            <w:top w:w="0" w:type="dxa"/>
            <w:left w:w="108" w:type="dxa"/>
            <w:bottom w:w="0" w:type="dxa"/>
            <w:right w:w="108" w:type="dxa"/>
          </w:tblCellMar>
        </w:tblPrEx>
        <w:trPr>
          <w:trHeight w:val="46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318416FF">
            <w:pPr>
              <w:widowControl/>
              <w:ind w:firstLine="459"/>
              <w:jc w:val="center"/>
              <w:rPr>
                <w:rFonts w:hint="eastAsia" w:ascii="宋体" w:hAnsi="宋体" w:eastAsia="宋体" w:cs="宋体"/>
                <w:sz w:val="24"/>
                <w:szCs w:val="24"/>
              </w:rPr>
            </w:pP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3F2BB398">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文件编号</w:t>
            </w:r>
          </w:p>
        </w:tc>
        <w:tc>
          <w:tcPr>
            <w:tcW w:w="6186" w:type="dxa"/>
            <w:gridSpan w:val="7"/>
            <w:tcBorders>
              <w:top w:val="single" w:color="auto" w:sz="4" w:space="0"/>
              <w:left w:val="single" w:color="auto" w:sz="4" w:space="0"/>
              <w:bottom w:val="single" w:color="auto" w:sz="4" w:space="0"/>
              <w:right w:val="single" w:color="auto" w:sz="4" w:space="0"/>
            </w:tcBorders>
            <w:noWrap w:val="0"/>
            <w:vAlign w:val="top"/>
          </w:tcPr>
          <w:p w14:paraId="7A3CCFB8">
            <w:pPr>
              <w:tabs>
                <w:tab w:val="left" w:pos="1260"/>
              </w:tabs>
              <w:rPr>
                <w:rFonts w:hint="eastAsia" w:ascii="宋体" w:hAnsi="宋体" w:eastAsia="宋体" w:cs="宋体"/>
                <w:sz w:val="24"/>
                <w:szCs w:val="24"/>
              </w:rPr>
            </w:pPr>
          </w:p>
        </w:tc>
      </w:tr>
      <w:tr w14:paraId="04BE7B1E">
        <w:tblPrEx>
          <w:tblCellMar>
            <w:top w:w="0" w:type="dxa"/>
            <w:left w:w="108" w:type="dxa"/>
            <w:bottom w:w="0" w:type="dxa"/>
            <w:right w:w="108" w:type="dxa"/>
          </w:tblCellMar>
        </w:tblPrEx>
        <w:trPr>
          <w:trHeight w:val="46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12A85CC5">
            <w:pPr>
              <w:widowControl/>
              <w:ind w:firstLine="459"/>
              <w:jc w:val="center"/>
              <w:rPr>
                <w:rFonts w:hint="eastAsia" w:ascii="宋体" w:hAnsi="宋体" w:eastAsia="宋体" w:cs="宋体"/>
                <w:sz w:val="24"/>
                <w:szCs w:val="24"/>
              </w:rPr>
            </w:pP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2A62F8C2">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被授权人</w:t>
            </w:r>
          </w:p>
        </w:tc>
        <w:tc>
          <w:tcPr>
            <w:tcW w:w="2558" w:type="dxa"/>
            <w:gridSpan w:val="2"/>
            <w:tcBorders>
              <w:top w:val="single" w:color="auto" w:sz="4" w:space="0"/>
              <w:left w:val="single" w:color="auto" w:sz="4" w:space="0"/>
              <w:bottom w:val="single" w:color="auto" w:sz="4" w:space="0"/>
              <w:right w:val="single" w:color="auto" w:sz="4" w:space="0"/>
            </w:tcBorders>
            <w:noWrap w:val="0"/>
            <w:vAlign w:val="top"/>
          </w:tcPr>
          <w:p w14:paraId="06A2D4E3">
            <w:pPr>
              <w:tabs>
                <w:tab w:val="left" w:pos="1260"/>
              </w:tabs>
              <w:ind w:firstLine="459"/>
              <w:rPr>
                <w:rFonts w:hint="eastAsia" w:ascii="宋体" w:hAnsi="宋体" w:eastAsia="宋体" w:cs="宋体"/>
                <w:sz w:val="24"/>
                <w:szCs w:val="24"/>
              </w:rPr>
            </w:pPr>
          </w:p>
        </w:tc>
        <w:tc>
          <w:tcPr>
            <w:tcW w:w="999" w:type="dxa"/>
            <w:gridSpan w:val="3"/>
            <w:tcBorders>
              <w:top w:val="single" w:color="auto" w:sz="4" w:space="0"/>
              <w:left w:val="single" w:color="auto" w:sz="4" w:space="0"/>
              <w:bottom w:val="single" w:color="auto" w:sz="4" w:space="0"/>
              <w:right w:val="single" w:color="auto" w:sz="4" w:space="0"/>
            </w:tcBorders>
            <w:noWrap w:val="0"/>
            <w:vAlign w:val="center"/>
          </w:tcPr>
          <w:p w14:paraId="459608C6">
            <w:pPr>
              <w:tabs>
                <w:tab w:val="left" w:pos="1260"/>
              </w:tabs>
              <w:rPr>
                <w:rFonts w:hint="eastAsia" w:ascii="宋体" w:hAnsi="宋体" w:eastAsia="宋体" w:cs="宋体"/>
                <w:sz w:val="24"/>
                <w:szCs w:val="24"/>
              </w:rPr>
            </w:pPr>
            <w:r>
              <w:rPr>
                <w:rFonts w:hint="eastAsia" w:ascii="宋体" w:hAnsi="宋体" w:eastAsia="宋体" w:cs="宋体"/>
                <w:sz w:val="24"/>
                <w:szCs w:val="24"/>
              </w:rPr>
              <w:t>职 务</w:t>
            </w:r>
          </w:p>
        </w:tc>
        <w:tc>
          <w:tcPr>
            <w:tcW w:w="2629" w:type="dxa"/>
            <w:gridSpan w:val="2"/>
            <w:tcBorders>
              <w:top w:val="single" w:color="auto" w:sz="4" w:space="0"/>
              <w:left w:val="single" w:color="auto" w:sz="4" w:space="0"/>
              <w:bottom w:val="single" w:color="auto" w:sz="4" w:space="0"/>
              <w:right w:val="single" w:color="auto" w:sz="4" w:space="0"/>
            </w:tcBorders>
            <w:noWrap w:val="0"/>
            <w:vAlign w:val="top"/>
          </w:tcPr>
          <w:p w14:paraId="0155DA88">
            <w:pPr>
              <w:tabs>
                <w:tab w:val="left" w:pos="1260"/>
              </w:tabs>
              <w:ind w:firstLine="459"/>
              <w:rPr>
                <w:rFonts w:hint="eastAsia" w:ascii="宋体" w:hAnsi="宋体" w:eastAsia="宋体" w:cs="宋体"/>
                <w:sz w:val="24"/>
                <w:szCs w:val="24"/>
              </w:rPr>
            </w:pPr>
          </w:p>
        </w:tc>
      </w:tr>
      <w:tr w14:paraId="5EAAE0E2">
        <w:tblPrEx>
          <w:tblCellMar>
            <w:top w:w="0" w:type="dxa"/>
            <w:left w:w="108" w:type="dxa"/>
            <w:bottom w:w="0" w:type="dxa"/>
            <w:right w:w="108" w:type="dxa"/>
          </w:tblCellMar>
        </w:tblPrEx>
        <w:trPr>
          <w:trHeight w:val="4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131E8E9E">
            <w:pPr>
              <w:widowControl/>
              <w:ind w:firstLine="459"/>
              <w:jc w:val="center"/>
              <w:rPr>
                <w:rFonts w:hint="eastAsia" w:ascii="宋体" w:hAnsi="宋体" w:eastAsia="宋体" w:cs="宋体"/>
                <w:sz w:val="24"/>
                <w:szCs w:val="24"/>
              </w:rPr>
            </w:pPr>
          </w:p>
        </w:tc>
        <w:tc>
          <w:tcPr>
            <w:tcW w:w="2115" w:type="dxa"/>
            <w:gridSpan w:val="2"/>
            <w:tcBorders>
              <w:top w:val="single" w:color="auto" w:sz="4" w:space="0"/>
              <w:left w:val="single" w:color="auto" w:sz="4" w:space="0"/>
              <w:bottom w:val="single" w:color="auto" w:sz="4" w:space="0"/>
              <w:right w:val="single" w:color="auto" w:sz="4" w:space="0"/>
            </w:tcBorders>
            <w:noWrap w:val="0"/>
            <w:vAlign w:val="center"/>
          </w:tcPr>
          <w:p w14:paraId="7EBBD7B9">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递交响应文件</w:t>
            </w:r>
          </w:p>
        </w:tc>
        <w:tc>
          <w:tcPr>
            <w:tcW w:w="6186" w:type="dxa"/>
            <w:gridSpan w:val="7"/>
            <w:tcBorders>
              <w:top w:val="single" w:color="auto" w:sz="4" w:space="0"/>
              <w:left w:val="single" w:color="auto" w:sz="4" w:space="0"/>
              <w:bottom w:val="single" w:color="auto" w:sz="4" w:space="0"/>
              <w:right w:val="single" w:color="auto" w:sz="4" w:space="0"/>
            </w:tcBorders>
            <w:noWrap w:val="0"/>
            <w:vAlign w:val="center"/>
          </w:tcPr>
          <w:p w14:paraId="79AC630E">
            <w:pPr>
              <w:tabs>
                <w:tab w:val="left" w:pos="1260"/>
              </w:tabs>
              <w:spacing w:line="360" w:lineRule="exact"/>
              <w:rPr>
                <w:rFonts w:hint="eastAsia" w:ascii="宋体" w:hAnsi="宋体" w:eastAsia="宋体" w:cs="宋体"/>
                <w:sz w:val="24"/>
                <w:szCs w:val="24"/>
              </w:rPr>
            </w:pPr>
            <w:r>
              <w:rPr>
                <w:rFonts w:hint="eastAsia" w:ascii="宋体" w:hAnsi="宋体" w:eastAsia="宋体" w:cs="宋体"/>
                <w:sz w:val="24"/>
                <w:szCs w:val="24"/>
              </w:rPr>
              <w:t>正本</w:t>
            </w:r>
            <w:r>
              <w:rPr>
                <w:rFonts w:hint="eastAsia" w:ascii="宋体" w:hAnsi="宋体" w:eastAsia="宋体" w:cs="宋体"/>
                <w:sz w:val="24"/>
                <w:szCs w:val="24"/>
                <w:u w:val="single"/>
              </w:rPr>
              <w:t xml:space="preserve"> 1 </w:t>
            </w:r>
            <w:r>
              <w:rPr>
                <w:rFonts w:hint="eastAsia" w:ascii="宋体" w:hAnsi="宋体" w:eastAsia="宋体" w:cs="宋体"/>
                <w:sz w:val="24"/>
                <w:szCs w:val="24"/>
              </w:rPr>
              <w:t>份、副本</w:t>
            </w:r>
            <w:r>
              <w:rPr>
                <w:rFonts w:hint="eastAsia" w:ascii="宋体" w:hAnsi="宋体" w:eastAsia="宋体" w:cs="宋体"/>
                <w:sz w:val="24"/>
                <w:szCs w:val="24"/>
                <w:u w:val="single"/>
              </w:rPr>
              <w:t xml:space="preserve"> 2 </w:t>
            </w:r>
            <w:r>
              <w:rPr>
                <w:rFonts w:hint="eastAsia" w:ascii="宋体" w:hAnsi="宋体" w:eastAsia="宋体" w:cs="宋体"/>
                <w:sz w:val="24"/>
                <w:szCs w:val="24"/>
              </w:rPr>
              <w:t>份、电子版</w:t>
            </w:r>
            <w:r>
              <w:rPr>
                <w:rFonts w:hint="eastAsia" w:ascii="宋体" w:hAnsi="宋体" w:eastAsia="宋体" w:cs="宋体"/>
                <w:sz w:val="24"/>
                <w:szCs w:val="24"/>
                <w:u w:val="single"/>
              </w:rPr>
              <w:t>1</w:t>
            </w:r>
            <w:r>
              <w:rPr>
                <w:rFonts w:hint="eastAsia" w:ascii="宋体" w:hAnsi="宋体" w:eastAsia="宋体" w:cs="宋体"/>
                <w:sz w:val="24"/>
                <w:szCs w:val="24"/>
              </w:rPr>
              <w:t>份</w:t>
            </w:r>
            <w:r>
              <w:rPr>
                <w:rFonts w:hint="eastAsia" w:ascii="宋体" w:hAnsi="宋体" w:eastAsia="宋体" w:cs="宋体"/>
                <w:sz w:val="24"/>
                <w:szCs w:val="24"/>
                <w:lang w:eastAsia="zh-CN"/>
              </w:rPr>
              <w:t>，资质</w:t>
            </w:r>
            <w:r>
              <w:rPr>
                <w:rFonts w:hint="eastAsia" w:ascii="宋体" w:hAnsi="宋体" w:eastAsia="宋体" w:cs="宋体"/>
                <w:sz w:val="24"/>
                <w:szCs w:val="24"/>
                <w:u w:val="single"/>
                <w:lang w:val="en-US" w:eastAsia="zh-CN"/>
              </w:rPr>
              <w:t>1</w:t>
            </w:r>
            <w:r>
              <w:rPr>
                <w:rFonts w:hint="eastAsia" w:ascii="宋体" w:hAnsi="宋体" w:eastAsia="宋体" w:cs="宋体"/>
                <w:sz w:val="24"/>
                <w:szCs w:val="24"/>
                <w:lang w:val="en-US" w:eastAsia="zh-CN"/>
              </w:rPr>
              <w:t>份</w:t>
            </w:r>
            <w:r>
              <w:rPr>
                <w:rFonts w:hint="eastAsia" w:ascii="宋体" w:hAnsi="宋体" w:eastAsia="宋体" w:cs="宋体"/>
                <w:sz w:val="24"/>
                <w:szCs w:val="24"/>
              </w:rPr>
              <w:t>。</w:t>
            </w:r>
          </w:p>
        </w:tc>
      </w:tr>
      <w:tr w14:paraId="7F173566">
        <w:tblPrEx>
          <w:tblCellMar>
            <w:top w:w="0" w:type="dxa"/>
            <w:left w:w="108" w:type="dxa"/>
            <w:bottom w:w="0" w:type="dxa"/>
            <w:right w:w="108" w:type="dxa"/>
          </w:tblCellMar>
        </w:tblPrEx>
        <w:trPr>
          <w:trHeight w:val="4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4AC1FAC9">
            <w:pPr>
              <w:widowControl/>
              <w:ind w:firstLine="459"/>
              <w:rPr>
                <w:rFonts w:hint="eastAsia" w:ascii="宋体" w:hAnsi="宋体" w:eastAsia="宋体" w:cs="宋体"/>
                <w:sz w:val="24"/>
                <w:szCs w:val="24"/>
              </w:rPr>
            </w:pPr>
          </w:p>
        </w:tc>
        <w:tc>
          <w:tcPr>
            <w:tcW w:w="8301" w:type="dxa"/>
            <w:gridSpan w:val="9"/>
            <w:tcBorders>
              <w:top w:val="single" w:color="auto" w:sz="4" w:space="0"/>
              <w:left w:val="single" w:color="auto" w:sz="4" w:space="0"/>
              <w:bottom w:val="single" w:color="auto" w:sz="4" w:space="0"/>
              <w:right w:val="single" w:color="auto" w:sz="4" w:space="0"/>
            </w:tcBorders>
            <w:noWrap w:val="0"/>
            <w:vAlign w:val="center"/>
          </w:tcPr>
          <w:p w14:paraId="06187833">
            <w:pPr>
              <w:tabs>
                <w:tab w:val="left" w:pos="1260"/>
              </w:tabs>
              <w:spacing w:line="360" w:lineRule="exact"/>
              <w:rPr>
                <w:rFonts w:hint="eastAsia" w:ascii="宋体" w:hAnsi="宋体" w:eastAsia="宋体" w:cs="宋体"/>
                <w:sz w:val="24"/>
                <w:szCs w:val="24"/>
              </w:rPr>
            </w:pPr>
            <w:r>
              <w:rPr>
                <w:rFonts w:hint="eastAsia" w:ascii="宋体" w:hAnsi="宋体" w:eastAsia="宋体" w:cs="宋体"/>
                <w:sz w:val="24"/>
                <w:szCs w:val="24"/>
              </w:rPr>
              <w:t>作为供应商郑重声明</w:t>
            </w:r>
          </w:p>
        </w:tc>
      </w:tr>
      <w:tr w14:paraId="2AA88F7E">
        <w:tblPrEx>
          <w:tblCellMar>
            <w:top w:w="0" w:type="dxa"/>
            <w:left w:w="108" w:type="dxa"/>
            <w:bottom w:w="0" w:type="dxa"/>
            <w:right w:w="108" w:type="dxa"/>
          </w:tblCellMar>
        </w:tblPrEx>
        <w:trPr>
          <w:trHeight w:val="4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0A7EEF07">
            <w:pPr>
              <w:widowControl/>
              <w:ind w:firstLine="459"/>
              <w:rPr>
                <w:rFonts w:hint="eastAsia" w:ascii="宋体" w:hAnsi="宋体" w:eastAsia="宋体" w:cs="宋体"/>
                <w:sz w:val="24"/>
                <w:szCs w:val="24"/>
              </w:rPr>
            </w:pPr>
          </w:p>
        </w:tc>
        <w:tc>
          <w:tcPr>
            <w:tcW w:w="622" w:type="dxa"/>
            <w:tcBorders>
              <w:top w:val="single" w:color="auto" w:sz="4" w:space="0"/>
              <w:left w:val="single" w:color="auto" w:sz="4" w:space="0"/>
              <w:bottom w:val="single" w:color="auto" w:sz="4" w:space="0"/>
              <w:right w:val="single" w:color="auto" w:sz="4" w:space="0"/>
            </w:tcBorders>
            <w:noWrap w:val="0"/>
            <w:vAlign w:val="center"/>
          </w:tcPr>
          <w:p w14:paraId="1593A9D7">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A</w:t>
            </w:r>
          </w:p>
        </w:tc>
        <w:tc>
          <w:tcPr>
            <w:tcW w:w="7679" w:type="dxa"/>
            <w:gridSpan w:val="8"/>
            <w:tcBorders>
              <w:top w:val="single" w:color="auto" w:sz="4" w:space="0"/>
              <w:left w:val="single" w:color="auto" w:sz="4" w:space="0"/>
              <w:bottom w:val="single" w:color="auto" w:sz="4" w:space="0"/>
              <w:right w:val="single" w:color="auto" w:sz="4" w:space="0"/>
            </w:tcBorders>
            <w:noWrap w:val="0"/>
            <w:vAlign w:val="center"/>
          </w:tcPr>
          <w:p w14:paraId="5F7B6B4C">
            <w:pPr>
              <w:tabs>
                <w:tab w:val="left" w:pos="1260"/>
              </w:tabs>
              <w:spacing w:line="300" w:lineRule="exact"/>
              <w:rPr>
                <w:rFonts w:hint="eastAsia" w:ascii="宋体" w:hAnsi="宋体" w:eastAsia="宋体" w:cs="宋体"/>
                <w:sz w:val="24"/>
                <w:szCs w:val="24"/>
              </w:rPr>
            </w:pPr>
            <w:r>
              <w:rPr>
                <w:rFonts w:hint="eastAsia" w:ascii="宋体" w:hAnsi="宋体" w:eastAsia="宋体" w:cs="宋体"/>
                <w:sz w:val="24"/>
                <w:szCs w:val="24"/>
              </w:rPr>
              <w:t>依据竞争性</w:t>
            </w:r>
            <w:r>
              <w:rPr>
                <w:rFonts w:hint="eastAsia" w:ascii="宋体" w:hAnsi="宋体" w:eastAsia="宋体" w:cs="宋体"/>
                <w:sz w:val="24"/>
                <w:szCs w:val="24"/>
                <w:lang w:val="en-US" w:eastAsia="zh-CN"/>
              </w:rPr>
              <w:t>磋商</w:t>
            </w:r>
            <w:r>
              <w:rPr>
                <w:rFonts w:hint="eastAsia" w:ascii="宋体" w:hAnsi="宋体" w:eastAsia="宋体" w:cs="宋体"/>
                <w:sz w:val="24"/>
                <w:szCs w:val="24"/>
              </w:rPr>
              <w:t>文件的内容要求，提供完全满足采购需求的工程。</w:t>
            </w:r>
          </w:p>
        </w:tc>
      </w:tr>
      <w:tr w14:paraId="6B9DF485">
        <w:tblPrEx>
          <w:tblCellMar>
            <w:top w:w="0" w:type="dxa"/>
            <w:left w:w="108" w:type="dxa"/>
            <w:bottom w:w="0" w:type="dxa"/>
            <w:right w:w="108" w:type="dxa"/>
          </w:tblCellMar>
        </w:tblPrEx>
        <w:trPr>
          <w:trHeight w:val="7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42B1C409">
            <w:pPr>
              <w:widowControl/>
              <w:ind w:firstLine="459"/>
              <w:rPr>
                <w:rFonts w:hint="eastAsia" w:ascii="宋体" w:hAnsi="宋体" w:eastAsia="宋体" w:cs="宋体"/>
                <w:sz w:val="24"/>
                <w:szCs w:val="24"/>
              </w:rPr>
            </w:pPr>
          </w:p>
        </w:tc>
        <w:tc>
          <w:tcPr>
            <w:tcW w:w="622" w:type="dxa"/>
            <w:tcBorders>
              <w:top w:val="single" w:color="auto" w:sz="4" w:space="0"/>
              <w:left w:val="single" w:color="auto" w:sz="4" w:space="0"/>
              <w:bottom w:val="single" w:color="auto" w:sz="4" w:space="0"/>
              <w:right w:val="single" w:color="auto" w:sz="4" w:space="0"/>
            </w:tcBorders>
            <w:noWrap w:val="0"/>
            <w:vAlign w:val="center"/>
          </w:tcPr>
          <w:p w14:paraId="155A9226">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B</w:t>
            </w:r>
          </w:p>
        </w:tc>
        <w:tc>
          <w:tcPr>
            <w:tcW w:w="7679" w:type="dxa"/>
            <w:gridSpan w:val="8"/>
            <w:tcBorders>
              <w:top w:val="single" w:color="auto" w:sz="4" w:space="0"/>
              <w:left w:val="single" w:color="auto" w:sz="4" w:space="0"/>
              <w:bottom w:val="single" w:color="auto" w:sz="4" w:space="0"/>
              <w:right w:val="single" w:color="auto" w:sz="4" w:space="0"/>
            </w:tcBorders>
            <w:noWrap w:val="0"/>
            <w:vAlign w:val="center"/>
          </w:tcPr>
          <w:p w14:paraId="6CD43C94">
            <w:pPr>
              <w:tabs>
                <w:tab w:val="left" w:pos="1260"/>
              </w:tabs>
              <w:spacing w:line="300" w:lineRule="exact"/>
              <w:rPr>
                <w:rFonts w:hint="eastAsia" w:ascii="宋体" w:hAnsi="宋体" w:eastAsia="宋体" w:cs="宋体"/>
                <w:sz w:val="24"/>
                <w:szCs w:val="24"/>
              </w:rPr>
            </w:pPr>
            <w:r>
              <w:rPr>
                <w:rFonts w:hint="eastAsia" w:ascii="宋体" w:hAnsi="宋体" w:eastAsia="宋体" w:cs="宋体"/>
                <w:sz w:val="24"/>
                <w:szCs w:val="24"/>
              </w:rPr>
              <w:t>已详细阅读和核实全部竞争性</w:t>
            </w:r>
            <w:r>
              <w:rPr>
                <w:rFonts w:hint="eastAsia" w:ascii="宋体" w:hAnsi="宋体" w:eastAsia="宋体" w:cs="宋体"/>
                <w:sz w:val="24"/>
                <w:szCs w:val="24"/>
                <w:lang w:val="en-US" w:eastAsia="zh-CN"/>
              </w:rPr>
              <w:t>磋商</w:t>
            </w:r>
            <w:r>
              <w:rPr>
                <w:rFonts w:hint="eastAsia" w:ascii="宋体" w:hAnsi="宋体" w:eastAsia="宋体" w:cs="宋体"/>
                <w:sz w:val="24"/>
                <w:szCs w:val="24"/>
              </w:rPr>
              <w:t>文件内容,完全清楚和知道必须放弃提出含糊不清或误解问题的所有权利。</w:t>
            </w:r>
          </w:p>
        </w:tc>
      </w:tr>
      <w:tr w14:paraId="690C2B17">
        <w:tblPrEx>
          <w:tblCellMar>
            <w:top w:w="0" w:type="dxa"/>
            <w:left w:w="108" w:type="dxa"/>
            <w:bottom w:w="0" w:type="dxa"/>
            <w:right w:w="108" w:type="dxa"/>
          </w:tblCellMar>
        </w:tblPrEx>
        <w:trPr>
          <w:trHeight w:val="4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6DBE169B">
            <w:pPr>
              <w:widowControl/>
              <w:ind w:firstLine="459"/>
              <w:rPr>
                <w:rFonts w:hint="eastAsia" w:ascii="宋体" w:hAnsi="宋体" w:eastAsia="宋体" w:cs="宋体"/>
                <w:sz w:val="24"/>
                <w:szCs w:val="24"/>
              </w:rPr>
            </w:pPr>
          </w:p>
        </w:tc>
        <w:tc>
          <w:tcPr>
            <w:tcW w:w="622" w:type="dxa"/>
            <w:tcBorders>
              <w:top w:val="single" w:color="auto" w:sz="4" w:space="0"/>
              <w:left w:val="single" w:color="auto" w:sz="4" w:space="0"/>
              <w:bottom w:val="single" w:color="auto" w:sz="4" w:space="0"/>
              <w:right w:val="single" w:color="auto" w:sz="4" w:space="0"/>
            </w:tcBorders>
            <w:noWrap w:val="0"/>
            <w:vAlign w:val="center"/>
          </w:tcPr>
          <w:p w14:paraId="0974F229">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C</w:t>
            </w:r>
          </w:p>
        </w:tc>
        <w:tc>
          <w:tcPr>
            <w:tcW w:w="7679" w:type="dxa"/>
            <w:gridSpan w:val="8"/>
            <w:tcBorders>
              <w:top w:val="single" w:color="auto" w:sz="4" w:space="0"/>
              <w:left w:val="single" w:color="auto" w:sz="4" w:space="0"/>
              <w:bottom w:val="single" w:color="auto" w:sz="4" w:space="0"/>
              <w:right w:val="single" w:color="auto" w:sz="4" w:space="0"/>
            </w:tcBorders>
            <w:noWrap w:val="0"/>
            <w:vAlign w:val="center"/>
          </w:tcPr>
          <w:p w14:paraId="7D4B2380">
            <w:pPr>
              <w:tabs>
                <w:tab w:val="left" w:pos="1260"/>
              </w:tabs>
              <w:spacing w:line="300" w:lineRule="exact"/>
              <w:rPr>
                <w:rFonts w:hint="eastAsia" w:ascii="宋体" w:hAnsi="宋体" w:eastAsia="宋体" w:cs="宋体"/>
                <w:sz w:val="24"/>
                <w:szCs w:val="24"/>
              </w:rPr>
            </w:pPr>
            <w:r>
              <w:rPr>
                <w:rFonts w:hint="eastAsia" w:ascii="宋体" w:hAnsi="宋体" w:eastAsia="宋体" w:cs="宋体"/>
                <w:sz w:val="24"/>
                <w:szCs w:val="24"/>
              </w:rPr>
              <w:t>同意提供与本次竞争性</w:t>
            </w:r>
            <w:r>
              <w:rPr>
                <w:rFonts w:hint="eastAsia" w:ascii="宋体" w:hAnsi="宋体" w:eastAsia="宋体" w:cs="宋体"/>
                <w:sz w:val="24"/>
                <w:szCs w:val="24"/>
                <w:lang w:val="en-US" w:eastAsia="zh-CN"/>
              </w:rPr>
              <w:t>磋商</w:t>
            </w:r>
            <w:r>
              <w:rPr>
                <w:rFonts w:hint="eastAsia" w:ascii="宋体" w:hAnsi="宋体" w:eastAsia="宋体" w:cs="宋体"/>
                <w:sz w:val="24"/>
                <w:szCs w:val="24"/>
              </w:rPr>
              <w:t>采购活动相关的其他任何证据和资料。</w:t>
            </w:r>
          </w:p>
        </w:tc>
      </w:tr>
      <w:tr w14:paraId="36367C71">
        <w:tblPrEx>
          <w:tblCellMar>
            <w:top w:w="0" w:type="dxa"/>
            <w:left w:w="108" w:type="dxa"/>
            <w:bottom w:w="0" w:type="dxa"/>
            <w:right w:w="108" w:type="dxa"/>
          </w:tblCellMar>
        </w:tblPrEx>
        <w:trPr>
          <w:trHeight w:val="4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19ABF178">
            <w:pPr>
              <w:widowControl/>
              <w:ind w:firstLine="459"/>
              <w:rPr>
                <w:rFonts w:hint="eastAsia" w:ascii="宋体" w:hAnsi="宋体" w:eastAsia="宋体" w:cs="宋体"/>
                <w:sz w:val="24"/>
                <w:szCs w:val="24"/>
              </w:rPr>
            </w:pPr>
          </w:p>
        </w:tc>
        <w:tc>
          <w:tcPr>
            <w:tcW w:w="622" w:type="dxa"/>
            <w:tcBorders>
              <w:top w:val="single" w:color="auto" w:sz="4" w:space="0"/>
              <w:left w:val="single" w:color="auto" w:sz="4" w:space="0"/>
              <w:bottom w:val="single" w:color="auto" w:sz="4" w:space="0"/>
              <w:right w:val="single" w:color="auto" w:sz="4" w:space="0"/>
            </w:tcBorders>
            <w:noWrap w:val="0"/>
            <w:vAlign w:val="center"/>
          </w:tcPr>
          <w:p w14:paraId="0215F29B">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D</w:t>
            </w:r>
          </w:p>
        </w:tc>
        <w:tc>
          <w:tcPr>
            <w:tcW w:w="7679" w:type="dxa"/>
            <w:gridSpan w:val="8"/>
            <w:tcBorders>
              <w:top w:val="single" w:color="auto" w:sz="4" w:space="0"/>
              <w:left w:val="single" w:color="auto" w:sz="4" w:space="0"/>
              <w:bottom w:val="single" w:color="auto" w:sz="4" w:space="0"/>
              <w:right w:val="single" w:color="auto" w:sz="4" w:space="0"/>
            </w:tcBorders>
            <w:noWrap w:val="0"/>
            <w:vAlign w:val="center"/>
          </w:tcPr>
          <w:p w14:paraId="66494F00">
            <w:pPr>
              <w:tabs>
                <w:tab w:val="left" w:pos="1260"/>
              </w:tabs>
              <w:spacing w:line="300" w:lineRule="exact"/>
              <w:rPr>
                <w:rFonts w:hint="eastAsia" w:ascii="宋体" w:hAnsi="宋体" w:eastAsia="宋体" w:cs="宋体"/>
                <w:sz w:val="24"/>
                <w:szCs w:val="24"/>
              </w:rPr>
            </w:pPr>
            <w:r>
              <w:rPr>
                <w:rFonts w:hint="eastAsia" w:ascii="宋体" w:hAnsi="宋体" w:eastAsia="宋体" w:cs="宋体"/>
                <w:sz w:val="24"/>
                <w:szCs w:val="24"/>
              </w:rPr>
              <w:t>尊重</w:t>
            </w:r>
            <w:r>
              <w:rPr>
                <w:rFonts w:hint="eastAsia" w:ascii="宋体" w:hAnsi="宋体" w:eastAsia="宋体" w:cs="宋体"/>
                <w:sz w:val="24"/>
                <w:szCs w:val="24"/>
                <w:lang w:val="en-US" w:eastAsia="zh-CN"/>
              </w:rPr>
              <w:t>磋商</w:t>
            </w:r>
            <w:r>
              <w:rPr>
                <w:rFonts w:hint="eastAsia" w:ascii="宋体" w:hAnsi="宋体" w:eastAsia="宋体" w:cs="宋体"/>
                <w:sz w:val="24"/>
                <w:szCs w:val="24"/>
              </w:rPr>
              <w:t>小组的评审结论及成交结果。</w:t>
            </w:r>
          </w:p>
        </w:tc>
      </w:tr>
      <w:tr w14:paraId="0993DF82">
        <w:tblPrEx>
          <w:tblCellMar>
            <w:top w:w="0" w:type="dxa"/>
            <w:left w:w="108" w:type="dxa"/>
            <w:bottom w:w="0" w:type="dxa"/>
            <w:right w:w="108" w:type="dxa"/>
          </w:tblCellMar>
        </w:tblPrEx>
        <w:trPr>
          <w:trHeight w:val="7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62E3CFCF">
            <w:pPr>
              <w:widowControl/>
              <w:ind w:firstLine="459"/>
              <w:rPr>
                <w:rFonts w:hint="eastAsia" w:ascii="宋体" w:hAnsi="宋体" w:eastAsia="宋体" w:cs="宋体"/>
                <w:sz w:val="24"/>
                <w:szCs w:val="24"/>
              </w:rPr>
            </w:pPr>
          </w:p>
        </w:tc>
        <w:tc>
          <w:tcPr>
            <w:tcW w:w="622" w:type="dxa"/>
            <w:tcBorders>
              <w:top w:val="single" w:color="auto" w:sz="4" w:space="0"/>
              <w:left w:val="single" w:color="auto" w:sz="4" w:space="0"/>
              <w:bottom w:val="single" w:color="auto" w:sz="4" w:space="0"/>
              <w:right w:val="single" w:color="auto" w:sz="4" w:space="0"/>
            </w:tcBorders>
            <w:noWrap w:val="0"/>
            <w:vAlign w:val="center"/>
          </w:tcPr>
          <w:p w14:paraId="169A4CFD">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E</w:t>
            </w:r>
          </w:p>
        </w:tc>
        <w:tc>
          <w:tcPr>
            <w:tcW w:w="7679" w:type="dxa"/>
            <w:gridSpan w:val="8"/>
            <w:tcBorders>
              <w:top w:val="single" w:color="auto" w:sz="4" w:space="0"/>
              <w:left w:val="single" w:color="auto" w:sz="4" w:space="0"/>
              <w:bottom w:val="single" w:color="auto" w:sz="4" w:space="0"/>
              <w:right w:val="single" w:color="auto" w:sz="4" w:space="0"/>
            </w:tcBorders>
            <w:noWrap w:val="0"/>
            <w:vAlign w:val="center"/>
          </w:tcPr>
          <w:p w14:paraId="3E0C02A5">
            <w:pPr>
              <w:tabs>
                <w:tab w:val="left" w:pos="1260"/>
              </w:tabs>
              <w:spacing w:line="300" w:lineRule="exact"/>
              <w:rPr>
                <w:rFonts w:hint="eastAsia" w:ascii="宋体" w:hAnsi="宋体" w:eastAsia="宋体" w:cs="宋体"/>
                <w:sz w:val="24"/>
                <w:szCs w:val="24"/>
                <w:lang w:eastAsia="zh-CN"/>
              </w:rPr>
            </w:pPr>
            <w:r>
              <w:rPr>
                <w:rFonts w:hint="eastAsia" w:ascii="宋体" w:hAnsi="宋体" w:eastAsia="宋体" w:cs="宋体"/>
                <w:sz w:val="24"/>
                <w:szCs w:val="24"/>
              </w:rPr>
              <w:t>如若成交，将根据竞争性</w:t>
            </w:r>
            <w:r>
              <w:rPr>
                <w:rFonts w:hint="eastAsia" w:ascii="宋体" w:hAnsi="宋体" w:eastAsia="宋体" w:cs="宋体"/>
                <w:sz w:val="24"/>
                <w:szCs w:val="24"/>
                <w:lang w:val="en-US" w:eastAsia="zh-CN"/>
              </w:rPr>
              <w:t>磋商</w:t>
            </w:r>
            <w:r>
              <w:rPr>
                <w:rFonts w:hint="eastAsia" w:ascii="宋体" w:hAnsi="宋体" w:eastAsia="宋体" w:cs="宋体"/>
                <w:sz w:val="24"/>
                <w:szCs w:val="24"/>
              </w:rPr>
              <w:t>文件的要求、响应文件及承诺条件，全面签约并履行约定书规定的责任和义务</w:t>
            </w:r>
            <w:r>
              <w:rPr>
                <w:rFonts w:hint="eastAsia" w:ascii="宋体" w:hAnsi="宋体" w:cs="宋体"/>
                <w:sz w:val="24"/>
                <w:szCs w:val="24"/>
                <w:lang w:eastAsia="zh-CN"/>
              </w:rPr>
              <w:t>。</w:t>
            </w:r>
          </w:p>
        </w:tc>
      </w:tr>
      <w:tr w14:paraId="16555778">
        <w:tblPrEx>
          <w:tblCellMar>
            <w:top w:w="0" w:type="dxa"/>
            <w:left w:w="108" w:type="dxa"/>
            <w:bottom w:w="0" w:type="dxa"/>
            <w:right w:w="108" w:type="dxa"/>
          </w:tblCellMar>
        </w:tblPrEx>
        <w:trPr>
          <w:trHeight w:val="486" w:hRule="atLeast"/>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14:paraId="0A061996">
            <w:pPr>
              <w:widowControl/>
              <w:ind w:firstLine="459"/>
              <w:rPr>
                <w:rFonts w:hint="eastAsia" w:ascii="宋体" w:hAnsi="宋体" w:eastAsia="宋体" w:cs="宋体"/>
                <w:sz w:val="24"/>
                <w:szCs w:val="24"/>
              </w:rPr>
            </w:pPr>
          </w:p>
        </w:tc>
        <w:tc>
          <w:tcPr>
            <w:tcW w:w="622" w:type="dxa"/>
            <w:tcBorders>
              <w:top w:val="single" w:color="auto" w:sz="4" w:space="0"/>
              <w:left w:val="single" w:color="auto" w:sz="4" w:space="0"/>
              <w:bottom w:val="single" w:color="auto" w:sz="4" w:space="0"/>
              <w:right w:val="single" w:color="auto" w:sz="4" w:space="0"/>
            </w:tcBorders>
            <w:noWrap w:val="0"/>
            <w:vAlign w:val="center"/>
          </w:tcPr>
          <w:p w14:paraId="5A4ED973">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F</w:t>
            </w:r>
          </w:p>
        </w:tc>
        <w:tc>
          <w:tcPr>
            <w:tcW w:w="7679" w:type="dxa"/>
            <w:gridSpan w:val="8"/>
            <w:tcBorders>
              <w:top w:val="single" w:color="auto" w:sz="4" w:space="0"/>
              <w:left w:val="single" w:color="auto" w:sz="4" w:space="0"/>
              <w:bottom w:val="single" w:color="auto" w:sz="4" w:space="0"/>
              <w:right w:val="single" w:color="auto" w:sz="4" w:space="0"/>
            </w:tcBorders>
            <w:noWrap w:val="0"/>
            <w:vAlign w:val="center"/>
          </w:tcPr>
          <w:p w14:paraId="209AA440">
            <w:pPr>
              <w:tabs>
                <w:tab w:val="left" w:pos="1260"/>
              </w:tabs>
              <w:spacing w:line="300" w:lineRule="exact"/>
              <w:rPr>
                <w:rFonts w:hint="eastAsia" w:ascii="宋体" w:hAnsi="宋体" w:eastAsia="宋体" w:cs="宋体"/>
                <w:sz w:val="24"/>
                <w:szCs w:val="24"/>
              </w:rPr>
            </w:pPr>
            <w:r>
              <w:rPr>
                <w:rFonts w:hint="eastAsia" w:ascii="宋体" w:hAnsi="宋体" w:eastAsia="宋体" w:cs="宋体"/>
                <w:sz w:val="24"/>
                <w:szCs w:val="24"/>
                <w:lang w:eastAsia="zh-CN"/>
              </w:rPr>
              <w:t>本响应</w:t>
            </w:r>
            <w:r>
              <w:rPr>
                <w:rFonts w:hint="eastAsia" w:ascii="宋体" w:hAnsi="宋体" w:eastAsia="宋体" w:cs="宋体"/>
                <w:sz w:val="24"/>
                <w:szCs w:val="24"/>
                <w:lang w:val="en-US" w:eastAsia="zh-CN"/>
              </w:rPr>
              <w:t>函</w:t>
            </w:r>
            <w:r>
              <w:rPr>
                <w:rFonts w:hint="eastAsia" w:ascii="宋体" w:hAnsi="宋体" w:eastAsia="宋体" w:cs="宋体"/>
                <w:sz w:val="24"/>
                <w:szCs w:val="24"/>
                <w:lang w:eastAsia="zh-CN"/>
              </w:rPr>
              <w:t>有效期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年  月  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年 月  日</w:t>
            </w:r>
          </w:p>
        </w:tc>
      </w:tr>
      <w:tr w14:paraId="0518D528">
        <w:tblPrEx>
          <w:tblCellMar>
            <w:top w:w="0" w:type="dxa"/>
            <w:left w:w="108" w:type="dxa"/>
            <w:bottom w:w="0" w:type="dxa"/>
            <w:right w:w="108" w:type="dxa"/>
          </w:tblCellMar>
        </w:tblPrEx>
        <w:trPr>
          <w:trHeight w:val="466" w:hRule="atLeast"/>
        </w:trPr>
        <w:tc>
          <w:tcPr>
            <w:tcW w:w="9140" w:type="dxa"/>
            <w:gridSpan w:val="10"/>
            <w:tcBorders>
              <w:top w:val="single" w:color="auto" w:sz="4" w:space="0"/>
              <w:left w:val="single" w:color="auto" w:sz="4" w:space="0"/>
              <w:bottom w:val="single" w:color="auto" w:sz="4" w:space="0"/>
              <w:right w:val="single" w:color="auto" w:sz="4" w:space="0"/>
            </w:tcBorders>
            <w:noWrap w:val="0"/>
            <w:vAlign w:val="center"/>
          </w:tcPr>
          <w:p w14:paraId="28D3B9EB">
            <w:pPr>
              <w:tabs>
                <w:tab w:val="left" w:pos="1260"/>
              </w:tabs>
              <w:rPr>
                <w:rFonts w:hint="eastAsia" w:ascii="宋体" w:hAnsi="宋体" w:eastAsia="宋体" w:cs="宋体"/>
                <w:sz w:val="24"/>
                <w:szCs w:val="24"/>
              </w:rPr>
            </w:pPr>
            <w:r>
              <w:rPr>
                <w:rFonts w:hint="eastAsia" w:ascii="宋体" w:hAnsi="宋体" w:eastAsia="宋体" w:cs="宋体"/>
                <w:sz w:val="24"/>
                <w:szCs w:val="24"/>
              </w:rPr>
              <w:t>有关本次竞争性</w:t>
            </w:r>
            <w:r>
              <w:rPr>
                <w:rFonts w:hint="eastAsia" w:ascii="宋体" w:hAnsi="宋体" w:eastAsia="宋体" w:cs="宋体"/>
                <w:sz w:val="24"/>
                <w:szCs w:val="24"/>
                <w:lang w:val="en-US" w:eastAsia="zh-CN"/>
              </w:rPr>
              <w:t>磋商</w:t>
            </w:r>
            <w:r>
              <w:rPr>
                <w:rFonts w:hint="eastAsia" w:ascii="宋体" w:hAnsi="宋体" w:eastAsia="宋体" w:cs="宋体"/>
                <w:sz w:val="24"/>
                <w:szCs w:val="24"/>
              </w:rPr>
              <w:t>的所有联络函电，请按下列方式联系：</w:t>
            </w:r>
          </w:p>
        </w:tc>
      </w:tr>
      <w:tr w14:paraId="4E19A92E">
        <w:tblPrEx>
          <w:tblCellMar>
            <w:top w:w="0" w:type="dxa"/>
            <w:left w:w="108" w:type="dxa"/>
            <w:bottom w:w="0" w:type="dxa"/>
            <w:right w:w="108" w:type="dxa"/>
          </w:tblCellMar>
        </w:tblPrEx>
        <w:trPr>
          <w:trHeight w:val="466" w:hRule="atLeast"/>
        </w:trPr>
        <w:tc>
          <w:tcPr>
            <w:tcW w:w="1461" w:type="dxa"/>
            <w:gridSpan w:val="2"/>
            <w:tcBorders>
              <w:top w:val="single" w:color="auto" w:sz="4" w:space="0"/>
              <w:left w:val="single" w:color="auto" w:sz="4" w:space="0"/>
              <w:bottom w:val="single" w:color="auto" w:sz="4" w:space="0"/>
              <w:right w:val="single" w:color="auto" w:sz="4" w:space="0"/>
            </w:tcBorders>
            <w:noWrap w:val="0"/>
            <w:vAlign w:val="center"/>
          </w:tcPr>
          <w:p w14:paraId="28EA76B7">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地    址</w:t>
            </w:r>
          </w:p>
        </w:tc>
        <w:tc>
          <w:tcPr>
            <w:tcW w:w="4439" w:type="dxa"/>
            <w:gridSpan w:val="4"/>
            <w:tcBorders>
              <w:top w:val="single" w:color="auto" w:sz="4" w:space="0"/>
              <w:left w:val="single" w:color="auto" w:sz="4" w:space="0"/>
              <w:bottom w:val="single" w:color="auto" w:sz="4" w:space="0"/>
              <w:right w:val="single" w:color="auto" w:sz="4" w:space="0"/>
            </w:tcBorders>
            <w:noWrap w:val="0"/>
            <w:vAlign w:val="center"/>
          </w:tcPr>
          <w:p w14:paraId="76C73D06">
            <w:pPr>
              <w:tabs>
                <w:tab w:val="left" w:pos="1260"/>
              </w:tabs>
              <w:ind w:firstLine="394"/>
              <w:jc w:val="center"/>
              <w:rPr>
                <w:rFonts w:hint="eastAsia" w:ascii="宋体" w:hAnsi="宋体" w:eastAsia="宋体" w:cs="宋体"/>
                <w:sz w:val="24"/>
                <w:szCs w:val="24"/>
              </w:rPr>
            </w:pPr>
          </w:p>
        </w:tc>
        <w:tc>
          <w:tcPr>
            <w:tcW w:w="1407" w:type="dxa"/>
            <w:gridSpan w:val="3"/>
            <w:tcBorders>
              <w:top w:val="single" w:color="auto" w:sz="4" w:space="0"/>
              <w:left w:val="single" w:color="auto" w:sz="4" w:space="0"/>
              <w:bottom w:val="single" w:color="auto" w:sz="4" w:space="0"/>
              <w:right w:val="single" w:color="auto" w:sz="4" w:space="0"/>
            </w:tcBorders>
            <w:noWrap w:val="0"/>
            <w:vAlign w:val="center"/>
          </w:tcPr>
          <w:p w14:paraId="08ED34EA">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7611DB3A">
            <w:pPr>
              <w:tabs>
                <w:tab w:val="left" w:pos="1260"/>
              </w:tabs>
              <w:ind w:firstLine="459"/>
              <w:rPr>
                <w:rFonts w:hint="eastAsia" w:ascii="宋体" w:hAnsi="宋体" w:eastAsia="宋体" w:cs="宋体"/>
                <w:sz w:val="24"/>
                <w:szCs w:val="24"/>
              </w:rPr>
            </w:pPr>
          </w:p>
        </w:tc>
      </w:tr>
      <w:tr w14:paraId="7E7953CC">
        <w:tblPrEx>
          <w:tblCellMar>
            <w:top w:w="0" w:type="dxa"/>
            <w:left w:w="108" w:type="dxa"/>
            <w:bottom w:w="0" w:type="dxa"/>
            <w:right w:w="108" w:type="dxa"/>
          </w:tblCellMar>
        </w:tblPrEx>
        <w:trPr>
          <w:trHeight w:val="466" w:hRule="atLeast"/>
        </w:trPr>
        <w:tc>
          <w:tcPr>
            <w:tcW w:w="1461" w:type="dxa"/>
            <w:gridSpan w:val="2"/>
            <w:tcBorders>
              <w:top w:val="single" w:color="auto" w:sz="4" w:space="0"/>
              <w:left w:val="single" w:color="auto" w:sz="4" w:space="0"/>
              <w:bottom w:val="single" w:color="auto" w:sz="4" w:space="0"/>
              <w:right w:val="single" w:color="auto" w:sz="4" w:space="0"/>
            </w:tcBorders>
            <w:noWrap w:val="0"/>
            <w:vAlign w:val="center"/>
          </w:tcPr>
          <w:p w14:paraId="1FD8D236">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电话/传真</w:t>
            </w:r>
          </w:p>
        </w:tc>
        <w:tc>
          <w:tcPr>
            <w:tcW w:w="4439" w:type="dxa"/>
            <w:gridSpan w:val="4"/>
            <w:tcBorders>
              <w:top w:val="single" w:color="auto" w:sz="4" w:space="0"/>
              <w:left w:val="single" w:color="auto" w:sz="4" w:space="0"/>
              <w:bottom w:val="single" w:color="auto" w:sz="4" w:space="0"/>
              <w:right w:val="single" w:color="auto" w:sz="4" w:space="0"/>
            </w:tcBorders>
            <w:noWrap w:val="0"/>
            <w:vAlign w:val="center"/>
          </w:tcPr>
          <w:p w14:paraId="25FDCDBD">
            <w:pPr>
              <w:tabs>
                <w:tab w:val="left" w:pos="1260"/>
              </w:tabs>
              <w:ind w:firstLine="394"/>
              <w:jc w:val="center"/>
              <w:rPr>
                <w:rFonts w:hint="eastAsia" w:ascii="宋体" w:hAnsi="宋体" w:eastAsia="宋体" w:cs="宋体"/>
                <w:sz w:val="24"/>
                <w:szCs w:val="24"/>
              </w:rPr>
            </w:pPr>
          </w:p>
        </w:tc>
        <w:tc>
          <w:tcPr>
            <w:tcW w:w="1407" w:type="dxa"/>
            <w:gridSpan w:val="3"/>
            <w:tcBorders>
              <w:top w:val="single" w:color="auto" w:sz="4" w:space="0"/>
              <w:left w:val="single" w:color="auto" w:sz="4" w:space="0"/>
              <w:bottom w:val="single" w:color="auto" w:sz="4" w:space="0"/>
              <w:right w:val="single" w:color="auto" w:sz="4" w:space="0"/>
            </w:tcBorders>
            <w:noWrap w:val="0"/>
            <w:vAlign w:val="center"/>
          </w:tcPr>
          <w:p w14:paraId="5B37B9EE">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15681007">
            <w:pPr>
              <w:tabs>
                <w:tab w:val="left" w:pos="1260"/>
              </w:tabs>
              <w:ind w:firstLine="459"/>
              <w:rPr>
                <w:rFonts w:hint="eastAsia" w:ascii="宋体" w:hAnsi="宋体" w:eastAsia="宋体" w:cs="宋体"/>
                <w:sz w:val="24"/>
                <w:szCs w:val="24"/>
              </w:rPr>
            </w:pPr>
          </w:p>
        </w:tc>
      </w:tr>
      <w:tr w14:paraId="7E1C554C">
        <w:tblPrEx>
          <w:tblCellMar>
            <w:top w:w="0" w:type="dxa"/>
            <w:left w:w="108" w:type="dxa"/>
            <w:bottom w:w="0" w:type="dxa"/>
            <w:right w:w="108" w:type="dxa"/>
          </w:tblCellMar>
        </w:tblPrEx>
        <w:trPr>
          <w:trHeight w:val="466" w:hRule="atLeast"/>
        </w:trPr>
        <w:tc>
          <w:tcPr>
            <w:tcW w:w="1461" w:type="dxa"/>
            <w:gridSpan w:val="2"/>
            <w:tcBorders>
              <w:top w:val="single" w:color="auto" w:sz="4" w:space="0"/>
              <w:left w:val="single" w:color="auto" w:sz="4" w:space="0"/>
              <w:bottom w:val="single" w:color="auto" w:sz="4" w:space="0"/>
              <w:right w:val="single" w:color="auto" w:sz="4" w:space="0"/>
            </w:tcBorders>
            <w:noWrap w:val="0"/>
            <w:vAlign w:val="center"/>
          </w:tcPr>
          <w:p w14:paraId="7F6C2A77">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4439" w:type="dxa"/>
            <w:gridSpan w:val="4"/>
            <w:tcBorders>
              <w:top w:val="single" w:color="auto" w:sz="4" w:space="0"/>
              <w:left w:val="single" w:color="auto" w:sz="4" w:space="0"/>
              <w:bottom w:val="single" w:color="auto" w:sz="4" w:space="0"/>
              <w:right w:val="single" w:color="auto" w:sz="4" w:space="0"/>
            </w:tcBorders>
            <w:noWrap w:val="0"/>
            <w:vAlign w:val="center"/>
          </w:tcPr>
          <w:p w14:paraId="3A6321A8">
            <w:pPr>
              <w:tabs>
                <w:tab w:val="left" w:pos="1260"/>
              </w:tabs>
              <w:ind w:firstLine="394"/>
              <w:jc w:val="center"/>
              <w:rPr>
                <w:rFonts w:hint="eastAsia" w:ascii="宋体" w:hAnsi="宋体" w:eastAsia="宋体" w:cs="宋体"/>
                <w:sz w:val="24"/>
                <w:szCs w:val="24"/>
              </w:rPr>
            </w:pPr>
          </w:p>
        </w:tc>
        <w:tc>
          <w:tcPr>
            <w:tcW w:w="1407" w:type="dxa"/>
            <w:gridSpan w:val="3"/>
            <w:tcBorders>
              <w:top w:val="single" w:color="auto" w:sz="4" w:space="0"/>
              <w:left w:val="single" w:color="auto" w:sz="4" w:space="0"/>
              <w:bottom w:val="single" w:color="auto" w:sz="4" w:space="0"/>
              <w:right w:val="single" w:color="auto" w:sz="4" w:space="0"/>
            </w:tcBorders>
            <w:noWrap w:val="0"/>
            <w:vAlign w:val="center"/>
          </w:tcPr>
          <w:p w14:paraId="4BB99868">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账    号</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2633E77B">
            <w:pPr>
              <w:tabs>
                <w:tab w:val="left" w:pos="1260"/>
              </w:tabs>
              <w:ind w:firstLine="459"/>
              <w:rPr>
                <w:rFonts w:hint="eastAsia" w:ascii="宋体" w:hAnsi="宋体" w:eastAsia="宋体" w:cs="宋体"/>
                <w:sz w:val="24"/>
                <w:szCs w:val="24"/>
              </w:rPr>
            </w:pPr>
          </w:p>
        </w:tc>
      </w:tr>
      <w:tr w14:paraId="19E4E59F">
        <w:tblPrEx>
          <w:tblCellMar>
            <w:top w:w="0" w:type="dxa"/>
            <w:left w:w="108" w:type="dxa"/>
            <w:bottom w:w="0" w:type="dxa"/>
            <w:right w:w="108" w:type="dxa"/>
          </w:tblCellMar>
        </w:tblPrEx>
        <w:trPr>
          <w:trHeight w:val="466" w:hRule="atLeast"/>
        </w:trPr>
        <w:tc>
          <w:tcPr>
            <w:tcW w:w="1461" w:type="dxa"/>
            <w:gridSpan w:val="2"/>
            <w:tcBorders>
              <w:top w:val="single" w:color="auto" w:sz="4" w:space="0"/>
              <w:left w:val="single" w:color="auto" w:sz="4" w:space="0"/>
              <w:bottom w:val="single" w:color="auto" w:sz="4" w:space="0"/>
              <w:right w:val="single" w:color="auto" w:sz="4" w:space="0"/>
            </w:tcBorders>
            <w:noWrap w:val="0"/>
            <w:vAlign w:val="center"/>
          </w:tcPr>
          <w:p w14:paraId="55C255AE">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网    址</w:t>
            </w:r>
          </w:p>
        </w:tc>
        <w:tc>
          <w:tcPr>
            <w:tcW w:w="4439" w:type="dxa"/>
            <w:gridSpan w:val="4"/>
            <w:tcBorders>
              <w:top w:val="single" w:color="auto" w:sz="4" w:space="0"/>
              <w:left w:val="single" w:color="auto" w:sz="4" w:space="0"/>
              <w:bottom w:val="single" w:color="auto" w:sz="4" w:space="0"/>
              <w:right w:val="single" w:color="auto" w:sz="4" w:space="0"/>
            </w:tcBorders>
            <w:noWrap w:val="0"/>
            <w:vAlign w:val="center"/>
          </w:tcPr>
          <w:p w14:paraId="538C877B">
            <w:pPr>
              <w:tabs>
                <w:tab w:val="left" w:pos="1260"/>
              </w:tabs>
              <w:ind w:firstLine="394"/>
              <w:jc w:val="center"/>
              <w:rPr>
                <w:rFonts w:hint="eastAsia" w:ascii="宋体" w:hAnsi="宋体" w:eastAsia="宋体" w:cs="宋体"/>
                <w:sz w:val="24"/>
                <w:szCs w:val="24"/>
              </w:rPr>
            </w:pPr>
          </w:p>
        </w:tc>
        <w:tc>
          <w:tcPr>
            <w:tcW w:w="1407" w:type="dxa"/>
            <w:gridSpan w:val="3"/>
            <w:tcBorders>
              <w:top w:val="single" w:color="auto" w:sz="4" w:space="0"/>
              <w:left w:val="single" w:color="auto" w:sz="4" w:space="0"/>
              <w:bottom w:val="single" w:color="auto" w:sz="4" w:space="0"/>
              <w:right w:val="single" w:color="auto" w:sz="4" w:space="0"/>
            </w:tcBorders>
            <w:noWrap w:val="0"/>
            <w:vAlign w:val="center"/>
          </w:tcPr>
          <w:p w14:paraId="637141FB">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手机号码</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71A17BD5">
            <w:pPr>
              <w:tabs>
                <w:tab w:val="left" w:pos="1260"/>
              </w:tabs>
              <w:ind w:firstLine="459"/>
              <w:rPr>
                <w:rFonts w:hint="eastAsia" w:ascii="宋体" w:hAnsi="宋体" w:eastAsia="宋体" w:cs="宋体"/>
                <w:sz w:val="24"/>
                <w:szCs w:val="24"/>
              </w:rPr>
            </w:pPr>
          </w:p>
        </w:tc>
      </w:tr>
      <w:tr w14:paraId="5DBFB61C">
        <w:tblPrEx>
          <w:tblCellMar>
            <w:top w:w="0" w:type="dxa"/>
            <w:left w:w="108" w:type="dxa"/>
            <w:bottom w:w="0" w:type="dxa"/>
            <w:right w:w="108" w:type="dxa"/>
          </w:tblCellMar>
        </w:tblPrEx>
        <w:trPr>
          <w:trHeight w:val="852" w:hRule="atLeast"/>
        </w:trPr>
        <w:tc>
          <w:tcPr>
            <w:tcW w:w="3046" w:type="dxa"/>
            <w:gridSpan w:val="4"/>
            <w:tcBorders>
              <w:top w:val="single" w:color="auto" w:sz="4" w:space="0"/>
              <w:left w:val="single" w:color="auto" w:sz="4" w:space="0"/>
              <w:bottom w:val="single" w:color="auto" w:sz="4" w:space="0"/>
            </w:tcBorders>
            <w:noWrap w:val="0"/>
            <w:vAlign w:val="center"/>
          </w:tcPr>
          <w:p w14:paraId="7841825D">
            <w:pPr>
              <w:tabs>
                <w:tab w:val="left" w:pos="1260"/>
              </w:tabs>
              <w:jc w:val="center"/>
              <w:rPr>
                <w:rFonts w:hint="eastAsia" w:ascii="宋体" w:hAnsi="宋体" w:eastAsia="宋体" w:cs="宋体"/>
                <w:bCs/>
                <w:sz w:val="24"/>
                <w:szCs w:val="24"/>
              </w:rPr>
            </w:pPr>
            <w:r>
              <w:rPr>
                <w:rFonts w:hint="eastAsia" w:ascii="宋体" w:hAnsi="宋体" w:eastAsia="宋体" w:cs="宋体"/>
                <w:sz w:val="24"/>
                <w:szCs w:val="24"/>
              </w:rPr>
              <w:t>供应商</w:t>
            </w:r>
          </w:p>
        </w:tc>
        <w:tc>
          <w:tcPr>
            <w:tcW w:w="3044" w:type="dxa"/>
            <w:gridSpan w:val="3"/>
            <w:tcBorders>
              <w:top w:val="single" w:color="auto" w:sz="4" w:space="0"/>
              <w:left w:val="single" w:color="auto" w:sz="4" w:space="0"/>
              <w:bottom w:val="single" w:color="auto" w:sz="4" w:space="0"/>
            </w:tcBorders>
            <w:noWrap w:val="0"/>
            <w:vAlign w:val="center"/>
          </w:tcPr>
          <w:p w14:paraId="27E44F37">
            <w:pPr>
              <w:tabs>
                <w:tab w:val="left" w:pos="1260"/>
              </w:tabs>
              <w:jc w:val="center"/>
              <w:rPr>
                <w:rFonts w:hint="eastAsia" w:ascii="宋体" w:hAnsi="宋体" w:eastAsia="宋体" w:cs="宋体"/>
                <w:bCs/>
                <w:sz w:val="24"/>
                <w:szCs w:val="24"/>
              </w:rPr>
            </w:pPr>
            <w:r>
              <w:rPr>
                <w:rFonts w:hint="eastAsia" w:ascii="宋体" w:hAnsi="宋体" w:eastAsia="宋体" w:cs="宋体"/>
                <w:sz w:val="24"/>
                <w:szCs w:val="24"/>
              </w:rPr>
              <w:t>法定代表人或被授权人</w:t>
            </w:r>
          </w:p>
        </w:tc>
        <w:tc>
          <w:tcPr>
            <w:tcW w:w="3050" w:type="dxa"/>
            <w:gridSpan w:val="3"/>
            <w:tcBorders>
              <w:top w:val="single" w:color="auto" w:sz="4" w:space="0"/>
              <w:left w:val="single" w:color="auto" w:sz="4" w:space="0"/>
              <w:bottom w:val="single" w:color="auto" w:sz="4" w:space="0"/>
              <w:right w:val="single" w:color="auto" w:sz="4" w:space="0"/>
            </w:tcBorders>
            <w:noWrap w:val="0"/>
            <w:vAlign w:val="center"/>
          </w:tcPr>
          <w:p w14:paraId="3BC17734">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签署日期</w:t>
            </w:r>
          </w:p>
        </w:tc>
      </w:tr>
      <w:tr w14:paraId="2022EEBB">
        <w:tblPrEx>
          <w:tblCellMar>
            <w:top w:w="0" w:type="dxa"/>
            <w:left w:w="108" w:type="dxa"/>
            <w:bottom w:w="0" w:type="dxa"/>
            <w:right w:w="108" w:type="dxa"/>
          </w:tblCellMar>
        </w:tblPrEx>
        <w:trPr>
          <w:trHeight w:val="2264" w:hRule="atLeast"/>
        </w:trPr>
        <w:tc>
          <w:tcPr>
            <w:tcW w:w="3046" w:type="dxa"/>
            <w:gridSpan w:val="4"/>
            <w:tcBorders>
              <w:top w:val="single" w:color="auto" w:sz="4" w:space="0"/>
              <w:left w:val="single" w:color="auto" w:sz="4" w:space="0"/>
              <w:bottom w:val="single" w:color="auto" w:sz="4" w:space="0"/>
            </w:tcBorders>
            <w:noWrap w:val="0"/>
            <w:vAlign w:val="center"/>
          </w:tcPr>
          <w:p w14:paraId="35D74340">
            <w:pPr>
              <w:tabs>
                <w:tab w:val="left" w:pos="1260"/>
              </w:tabs>
              <w:jc w:val="center"/>
              <w:rPr>
                <w:rFonts w:hint="eastAsia" w:ascii="宋体" w:hAnsi="宋体" w:eastAsia="宋体" w:cs="宋体"/>
                <w:sz w:val="24"/>
                <w:szCs w:val="24"/>
              </w:rPr>
            </w:pPr>
            <w:r>
              <w:rPr>
                <w:rFonts w:hint="eastAsia" w:ascii="宋体" w:hAnsi="宋体" w:eastAsia="宋体" w:cs="宋体"/>
                <w:sz w:val="24"/>
                <w:szCs w:val="24"/>
              </w:rPr>
              <w:t>（企业公章）</w:t>
            </w:r>
          </w:p>
        </w:tc>
        <w:tc>
          <w:tcPr>
            <w:tcW w:w="3044" w:type="dxa"/>
            <w:gridSpan w:val="3"/>
            <w:tcBorders>
              <w:top w:val="single" w:color="auto" w:sz="4" w:space="0"/>
              <w:left w:val="single" w:color="auto" w:sz="4" w:space="0"/>
              <w:bottom w:val="single" w:color="auto" w:sz="4" w:space="0"/>
              <w:right w:val="single" w:color="auto" w:sz="4" w:space="0"/>
            </w:tcBorders>
            <w:noWrap w:val="0"/>
            <w:vAlign w:val="center"/>
          </w:tcPr>
          <w:p w14:paraId="4B6AE3C6">
            <w:pPr>
              <w:tabs>
                <w:tab w:val="left" w:pos="1260"/>
              </w:tabs>
              <w:jc w:val="center"/>
              <w:rPr>
                <w:rFonts w:hint="eastAsia" w:ascii="宋体" w:hAnsi="宋体" w:eastAsia="宋体" w:cs="宋体"/>
                <w:bCs/>
                <w:sz w:val="24"/>
                <w:szCs w:val="24"/>
              </w:rPr>
            </w:pPr>
            <w:r>
              <w:rPr>
                <w:rFonts w:hint="eastAsia" w:ascii="宋体" w:hAnsi="宋体" w:eastAsia="宋体" w:cs="宋体"/>
                <w:sz w:val="24"/>
                <w:szCs w:val="24"/>
              </w:rPr>
              <w:t>（签字或盖章）</w:t>
            </w:r>
          </w:p>
        </w:tc>
        <w:tc>
          <w:tcPr>
            <w:tcW w:w="3050" w:type="dxa"/>
            <w:gridSpan w:val="3"/>
            <w:tcBorders>
              <w:top w:val="single" w:color="auto" w:sz="4" w:space="0"/>
              <w:left w:val="single" w:color="auto" w:sz="4" w:space="0"/>
              <w:bottom w:val="single" w:color="auto" w:sz="4" w:space="0"/>
              <w:right w:val="single" w:color="auto" w:sz="4" w:space="0"/>
            </w:tcBorders>
            <w:noWrap w:val="0"/>
            <w:vAlign w:val="center"/>
          </w:tcPr>
          <w:p w14:paraId="71162FAF">
            <w:pPr>
              <w:tabs>
                <w:tab w:val="left" w:pos="1260"/>
              </w:tabs>
              <w:ind w:firstLine="480" w:firstLineChars="200"/>
              <w:jc w:val="center"/>
              <w:rPr>
                <w:rFonts w:hint="eastAsia" w:ascii="宋体" w:hAnsi="宋体" w:eastAsia="宋体" w:cs="宋体"/>
                <w:bCs/>
                <w:sz w:val="24"/>
                <w:szCs w:val="24"/>
              </w:rPr>
            </w:pPr>
            <w:r>
              <w:rPr>
                <w:rFonts w:hint="eastAsia" w:ascii="宋体" w:hAnsi="宋体" w:eastAsia="宋体" w:cs="宋体"/>
                <w:sz w:val="24"/>
                <w:szCs w:val="24"/>
              </w:rPr>
              <w:t>年   月   日</w:t>
            </w:r>
          </w:p>
        </w:tc>
      </w:tr>
    </w:tbl>
    <w:p w14:paraId="21A43B80">
      <w:pPr>
        <w:pStyle w:val="3"/>
        <w:bidi w:val="0"/>
        <w:jc w:val="center"/>
        <w:outlineLvl w:val="0"/>
        <w:rPr>
          <w:rStyle w:val="115"/>
          <w:rFonts w:hint="eastAsia"/>
          <w:b/>
          <w:lang w:val="en-US" w:eastAsia="zh-CN"/>
        </w:rPr>
        <w:sectPr>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p>
    <w:p w14:paraId="3AC46D21">
      <w:pPr>
        <w:pStyle w:val="3"/>
        <w:bidi w:val="0"/>
        <w:jc w:val="center"/>
        <w:outlineLvl w:val="0"/>
        <w:rPr>
          <w:rFonts w:hint="eastAsia" w:ascii="宋体" w:hAnsi="宋体" w:eastAsia="宋体" w:cs="宋体"/>
          <w:b/>
          <w:color w:val="000000"/>
          <w:sz w:val="24"/>
          <w:lang w:eastAsia="zh-CN"/>
        </w:rPr>
      </w:pPr>
      <w:r>
        <w:rPr>
          <w:rStyle w:val="115"/>
          <w:rFonts w:hint="eastAsia"/>
          <w:b/>
          <w:lang w:val="en-US" w:eastAsia="zh-CN"/>
        </w:rPr>
        <w:t>三、已标价工程量清单</w:t>
      </w:r>
      <w:bookmarkEnd w:id="312"/>
      <w:bookmarkEnd w:id="313"/>
      <w:bookmarkEnd w:id="314"/>
      <w:bookmarkEnd w:id="315"/>
      <w:bookmarkEnd w:id="316"/>
      <w:bookmarkEnd w:id="317"/>
      <w:bookmarkEnd w:id="318"/>
    </w:p>
    <w:p w14:paraId="727EBB65">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480" w:lineRule="auto"/>
        <w:ind w:leftChars="0" w:firstLine="560" w:firstLineChars="200"/>
        <w:jc w:val="both"/>
        <w:textAlignment w:val="auto"/>
        <w:rPr>
          <w:rStyle w:val="115"/>
          <w:rFonts w:hint="eastAsia" w:ascii="宋体" w:hAnsi="宋体" w:eastAsia="宋体" w:cs="宋体"/>
          <w:b w:val="0"/>
          <w:bCs/>
          <w:sz w:val="28"/>
          <w:szCs w:val="28"/>
          <w:lang w:val="en-US" w:eastAsia="zh-CN"/>
        </w:rPr>
        <w:sectPr>
          <w:pgSz w:w="11906" w:h="16838"/>
          <w:pgMar w:top="1440" w:right="1440" w:bottom="1440" w:left="1440" w:header="851" w:footer="992" w:gutter="0"/>
          <w:pgNumType w:fmt="decimal"/>
          <w:cols w:space="720" w:num="1"/>
          <w:titlePg/>
          <w:docGrid w:linePitch="312" w:charSpace="0"/>
        </w:sectPr>
      </w:pPr>
      <w:r>
        <w:rPr>
          <w:rStyle w:val="115"/>
          <w:rFonts w:hint="eastAsia" w:ascii="宋体" w:hAnsi="宋体" w:eastAsia="宋体" w:cs="宋体"/>
          <w:b w:val="0"/>
          <w:bCs/>
          <w:sz w:val="28"/>
          <w:szCs w:val="28"/>
          <w:lang w:val="en-US" w:eastAsia="zh-CN"/>
        </w:rPr>
        <w:t>说明：1、已标价工程量清单按第五章“工程量清单”中的相关清单表格式填写，格式以</w:t>
      </w:r>
      <w:r>
        <w:rPr>
          <w:rStyle w:val="115"/>
          <w:rFonts w:hint="eastAsia" w:ascii="宋体" w:hAnsi="宋体" w:cs="宋体"/>
          <w:b w:val="0"/>
          <w:bCs/>
          <w:sz w:val="28"/>
          <w:szCs w:val="28"/>
          <w:lang w:val="en-US" w:eastAsia="zh-CN"/>
        </w:rPr>
        <w:t>广联达</w:t>
      </w:r>
      <w:r>
        <w:rPr>
          <w:rStyle w:val="115"/>
          <w:rFonts w:hint="eastAsia" w:ascii="宋体" w:hAnsi="宋体" w:eastAsia="宋体" w:cs="宋体"/>
          <w:b w:val="0"/>
          <w:bCs/>
          <w:sz w:val="28"/>
          <w:szCs w:val="28"/>
          <w:lang w:val="en-US" w:eastAsia="zh-CN"/>
        </w:rPr>
        <w:t>计价软件导出格式为准。</w:t>
      </w:r>
    </w:p>
    <w:p w14:paraId="3F8E2617">
      <w:pPr>
        <w:numPr>
          <w:ilvl w:val="0"/>
          <w:numId w:val="0"/>
        </w:numPr>
        <w:overflowPunct w:val="0"/>
        <w:spacing w:line="360" w:lineRule="auto"/>
        <w:jc w:val="center"/>
        <w:rPr>
          <w:rFonts w:hint="eastAsia" w:ascii="宋体" w:hAnsi="宋体" w:eastAsia="宋体" w:cs="宋体"/>
          <w:b w:val="0"/>
          <w:bCs/>
          <w:color w:val="000000"/>
          <w:sz w:val="28"/>
          <w:szCs w:val="24"/>
          <w:u w:val="single"/>
          <w:lang w:eastAsia="zh-CN"/>
        </w:rPr>
      </w:pPr>
      <w:r>
        <w:rPr>
          <w:rFonts w:hint="eastAsia" w:ascii="宋体" w:hAnsi="宋体" w:cs="宋体"/>
          <w:b w:val="0"/>
          <w:bCs/>
          <w:color w:val="000000"/>
          <w:sz w:val="28"/>
          <w:szCs w:val="24"/>
          <w:u w:val="single"/>
          <w:lang w:val="en-US" w:eastAsia="zh-CN"/>
        </w:rPr>
        <w:t xml:space="preserve">                                     </w:t>
      </w:r>
      <w:r>
        <w:rPr>
          <w:rFonts w:hint="eastAsia" w:ascii="宋体" w:hAnsi="宋体" w:eastAsia="宋体" w:cs="宋体"/>
          <w:b w:val="0"/>
          <w:bCs/>
          <w:color w:val="000000"/>
          <w:sz w:val="28"/>
          <w:szCs w:val="24"/>
          <w:u w:val="single"/>
          <w:lang w:eastAsia="zh-CN"/>
        </w:rPr>
        <w:t>（</w:t>
      </w:r>
      <w:r>
        <w:rPr>
          <w:rFonts w:hint="eastAsia" w:ascii="宋体" w:hAnsi="宋体" w:cs="宋体"/>
          <w:b w:val="0"/>
          <w:bCs/>
          <w:color w:val="000000"/>
          <w:sz w:val="28"/>
          <w:szCs w:val="24"/>
          <w:u w:val="single"/>
          <w:lang w:val="en-US" w:eastAsia="zh-CN"/>
        </w:rPr>
        <w:t>项目名称</w:t>
      </w:r>
      <w:r>
        <w:rPr>
          <w:rFonts w:hint="eastAsia" w:ascii="宋体" w:hAnsi="宋体" w:eastAsia="宋体" w:cs="宋体"/>
          <w:b w:val="0"/>
          <w:bCs/>
          <w:color w:val="000000"/>
          <w:sz w:val="28"/>
          <w:szCs w:val="24"/>
          <w:u w:val="single"/>
          <w:lang w:eastAsia="zh-CN"/>
        </w:rPr>
        <w:t>）</w:t>
      </w:r>
    </w:p>
    <w:p w14:paraId="52D0F62F">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367E10C0">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0136AF88">
      <w:pPr>
        <w:pStyle w:val="19"/>
        <w:rPr>
          <w:rFonts w:hint="eastAsia"/>
          <w:lang w:eastAsia="zh-CN"/>
        </w:rPr>
      </w:pPr>
    </w:p>
    <w:p w14:paraId="3FB404B9">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5C616A71">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4EA9A31F">
      <w:pPr>
        <w:pStyle w:val="19"/>
        <w:rPr>
          <w:rFonts w:hint="eastAsia"/>
          <w:lang w:eastAsia="zh-CN"/>
        </w:rPr>
      </w:pPr>
    </w:p>
    <w:p w14:paraId="35D8B5EC">
      <w:pPr>
        <w:numPr>
          <w:ilvl w:val="0"/>
          <w:numId w:val="0"/>
        </w:numPr>
        <w:overflowPunct w:val="0"/>
        <w:spacing w:line="360" w:lineRule="auto"/>
        <w:jc w:val="center"/>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工程量清单计价表</w:t>
      </w:r>
    </w:p>
    <w:p w14:paraId="70EE23DB">
      <w:pPr>
        <w:pStyle w:val="19"/>
        <w:rPr>
          <w:rFonts w:hint="eastAsia" w:hAnsi="宋体" w:cs="宋体"/>
          <w:color w:val="000000"/>
          <w:sz w:val="28"/>
          <w:szCs w:val="28"/>
          <w:lang w:val="en-US" w:eastAsia="zh-CN"/>
        </w:rPr>
      </w:pPr>
      <w:r>
        <w:rPr>
          <w:rFonts w:hint="eastAsia" w:hAnsi="宋体" w:cs="宋体"/>
          <w:color w:val="000000"/>
          <w:sz w:val="28"/>
          <w:szCs w:val="28"/>
          <w:lang w:val="en-US" w:eastAsia="zh-CN"/>
        </w:rPr>
        <w:t xml:space="preserve">   </w:t>
      </w:r>
    </w:p>
    <w:p w14:paraId="64545573">
      <w:pPr>
        <w:pStyle w:val="19"/>
        <w:rPr>
          <w:rFonts w:hint="eastAsia" w:hAnsi="宋体" w:cs="宋体"/>
          <w:color w:val="000000"/>
          <w:sz w:val="28"/>
          <w:szCs w:val="28"/>
          <w:lang w:val="en-US" w:eastAsia="zh-CN"/>
        </w:rPr>
      </w:pPr>
    </w:p>
    <w:p w14:paraId="2C7E18B5">
      <w:pPr>
        <w:pStyle w:val="19"/>
        <w:rPr>
          <w:rFonts w:hint="eastAsia" w:hAnsi="宋体" w:cs="宋体"/>
          <w:color w:val="000000"/>
          <w:sz w:val="28"/>
          <w:szCs w:val="28"/>
          <w:lang w:val="en-US" w:eastAsia="zh-CN"/>
        </w:rPr>
      </w:pPr>
    </w:p>
    <w:p w14:paraId="458E8DBE">
      <w:pPr>
        <w:pStyle w:val="19"/>
        <w:rPr>
          <w:rFonts w:hint="eastAsia" w:hAnsi="宋体" w:cs="宋体"/>
          <w:color w:val="000000"/>
          <w:sz w:val="28"/>
          <w:szCs w:val="28"/>
          <w:lang w:val="en-US" w:eastAsia="zh-CN"/>
        </w:rPr>
      </w:pPr>
    </w:p>
    <w:p w14:paraId="3B7AB588">
      <w:pPr>
        <w:pStyle w:val="19"/>
        <w:rPr>
          <w:rFonts w:hint="eastAsia" w:hAnsi="宋体" w:cs="宋体"/>
          <w:color w:val="000000"/>
          <w:sz w:val="28"/>
          <w:szCs w:val="28"/>
          <w:lang w:val="en-US" w:eastAsia="zh-CN"/>
        </w:rPr>
      </w:pPr>
    </w:p>
    <w:p w14:paraId="6A28B131">
      <w:pPr>
        <w:pStyle w:val="19"/>
        <w:rPr>
          <w:rFonts w:hint="eastAsia" w:hAnsi="宋体" w:cs="宋体"/>
          <w:color w:val="000000"/>
          <w:sz w:val="28"/>
          <w:szCs w:val="28"/>
          <w:lang w:val="en-US" w:eastAsia="zh-CN"/>
        </w:rPr>
      </w:pPr>
    </w:p>
    <w:p w14:paraId="61859742">
      <w:pPr>
        <w:pStyle w:val="19"/>
        <w:rPr>
          <w:rFonts w:hint="eastAsia" w:hAnsi="宋体" w:cs="宋体"/>
          <w:color w:val="000000"/>
          <w:sz w:val="28"/>
          <w:szCs w:val="28"/>
          <w:lang w:val="en-US" w:eastAsia="zh-CN"/>
        </w:rPr>
      </w:pPr>
    </w:p>
    <w:p w14:paraId="6332E9ED">
      <w:pPr>
        <w:pStyle w:val="19"/>
        <w:rPr>
          <w:rFonts w:hint="eastAsia" w:hAnsi="宋体" w:cs="宋体"/>
          <w:color w:val="000000"/>
          <w:sz w:val="28"/>
          <w:szCs w:val="28"/>
          <w:lang w:val="en-US" w:eastAsia="zh-CN"/>
        </w:rPr>
      </w:pPr>
    </w:p>
    <w:p w14:paraId="7C8312B3">
      <w:pPr>
        <w:pStyle w:val="19"/>
        <w:rPr>
          <w:rFonts w:hint="eastAsia" w:hAnsi="宋体" w:cs="宋体"/>
          <w:color w:val="000000"/>
          <w:sz w:val="28"/>
          <w:szCs w:val="28"/>
          <w:u w:val="single"/>
          <w:lang w:val="en-US" w:eastAsia="zh-CN"/>
        </w:rPr>
      </w:pPr>
      <w:r>
        <w:rPr>
          <w:rFonts w:hint="eastAsia" w:hAnsi="宋体" w:cs="宋体"/>
          <w:color w:val="000000"/>
          <w:sz w:val="28"/>
          <w:szCs w:val="28"/>
          <w:lang w:val="en-US" w:eastAsia="zh-CN"/>
        </w:rPr>
        <w:t>编    制     单    位：</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lang w:val="en-US" w:eastAsia="zh-CN"/>
        </w:rPr>
        <w:t>（盖章）</w:t>
      </w:r>
    </w:p>
    <w:p w14:paraId="79722E7B">
      <w:pPr>
        <w:pStyle w:val="19"/>
        <w:rPr>
          <w:rFonts w:hint="eastAsia" w:hAnsi="宋体" w:cs="宋体"/>
          <w:color w:val="000000"/>
          <w:sz w:val="28"/>
          <w:szCs w:val="28"/>
          <w:u w:val="single"/>
          <w:lang w:val="en-US" w:eastAsia="zh-CN"/>
        </w:rPr>
      </w:pPr>
    </w:p>
    <w:p w14:paraId="43ED7E16">
      <w:pPr>
        <w:pStyle w:val="19"/>
        <w:rPr>
          <w:rFonts w:hint="eastAsia" w:hAnsi="宋体" w:cs="宋体"/>
          <w:color w:val="000000"/>
          <w:sz w:val="28"/>
          <w:szCs w:val="28"/>
          <w:u w:val="single"/>
          <w:lang w:val="en-US" w:eastAsia="zh-CN"/>
        </w:rPr>
      </w:pPr>
    </w:p>
    <w:p w14:paraId="284E4F75">
      <w:pPr>
        <w:pStyle w:val="19"/>
        <w:rPr>
          <w:rFonts w:hint="eastAsia" w:hAnsi="宋体" w:cs="宋体"/>
          <w:color w:val="000000"/>
          <w:sz w:val="28"/>
          <w:szCs w:val="28"/>
          <w:u w:val="single"/>
          <w:lang w:val="en-US" w:eastAsia="zh-CN"/>
        </w:rPr>
      </w:pPr>
    </w:p>
    <w:p w14:paraId="6FAEBC2B">
      <w:pPr>
        <w:pStyle w:val="19"/>
        <w:rPr>
          <w:rFonts w:hint="eastAsia" w:hAnsi="宋体" w:cs="宋体"/>
          <w:color w:val="000000"/>
          <w:sz w:val="28"/>
          <w:szCs w:val="28"/>
          <w:u w:val="single"/>
          <w:lang w:val="en-US" w:eastAsia="zh-CN"/>
        </w:rPr>
      </w:pPr>
    </w:p>
    <w:p w14:paraId="6C93BEDF">
      <w:pPr>
        <w:pStyle w:val="19"/>
        <w:rPr>
          <w:rFonts w:hint="default" w:hAnsi="宋体" w:cs="宋体"/>
          <w:color w:val="000000"/>
          <w:sz w:val="28"/>
          <w:szCs w:val="28"/>
          <w:u w:val="single"/>
          <w:lang w:val="en-US" w:eastAsia="zh-CN"/>
        </w:rPr>
      </w:pPr>
      <w:r>
        <w:rPr>
          <w:rFonts w:hint="eastAsia" w:hAnsi="宋体" w:cs="宋体"/>
          <w:color w:val="000000"/>
          <w:sz w:val="28"/>
          <w:szCs w:val="28"/>
          <w:lang w:val="en-US" w:eastAsia="zh-CN"/>
        </w:rPr>
        <w:t>法   定   代   表   人：</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lang w:val="en-US" w:eastAsia="zh-CN"/>
        </w:rPr>
        <w:t>（盖章）</w:t>
      </w:r>
    </w:p>
    <w:p w14:paraId="019D1CFB">
      <w:pPr>
        <w:pStyle w:val="19"/>
        <w:rPr>
          <w:rFonts w:hint="default" w:hAnsi="宋体" w:cs="宋体"/>
          <w:color w:val="000000"/>
          <w:sz w:val="28"/>
          <w:szCs w:val="28"/>
          <w:u w:val="single"/>
          <w:lang w:val="en-US" w:eastAsia="zh-CN"/>
        </w:rPr>
      </w:pPr>
    </w:p>
    <w:p w14:paraId="3ACB4730">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3D2D7C9F">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50EDC3D2">
      <w:pPr>
        <w:pStyle w:val="19"/>
        <w:rPr>
          <w:rFonts w:hint="default" w:hAnsi="宋体" w:cs="宋体"/>
          <w:color w:val="000000"/>
          <w:sz w:val="28"/>
          <w:szCs w:val="28"/>
          <w:u w:val="single"/>
          <w:lang w:val="en-US" w:eastAsia="zh-CN"/>
        </w:rPr>
      </w:pPr>
      <w:r>
        <w:rPr>
          <w:rFonts w:hint="eastAsia" w:hAnsi="宋体" w:cs="宋体"/>
          <w:color w:val="000000"/>
          <w:sz w:val="28"/>
          <w:szCs w:val="28"/>
          <w:u w:val="none"/>
          <w:lang w:val="en-US" w:eastAsia="zh-CN"/>
        </w:rPr>
        <w:t>造价工程师或中级造价员：</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lang w:val="en-US" w:eastAsia="zh-CN"/>
        </w:rPr>
        <w:t>（签字及专业印章）</w:t>
      </w:r>
    </w:p>
    <w:p w14:paraId="29B9CF6D">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2DACD3F5">
      <w:pPr>
        <w:pStyle w:val="19"/>
        <w:rPr>
          <w:rFonts w:hint="eastAsia" w:ascii="宋体" w:hAnsi="宋体" w:eastAsia="宋体" w:cs="宋体"/>
          <w:b/>
          <w:color w:val="000000"/>
          <w:sz w:val="24"/>
          <w:u w:val="single"/>
          <w:lang w:eastAsia="zh-CN"/>
        </w:rPr>
      </w:pPr>
    </w:p>
    <w:p w14:paraId="1EB803EE">
      <w:pPr>
        <w:pStyle w:val="19"/>
        <w:rPr>
          <w:rFonts w:hint="eastAsia" w:ascii="宋体" w:hAnsi="宋体" w:eastAsia="宋体" w:cs="宋体"/>
          <w:b w:val="0"/>
          <w:bCs/>
          <w:color w:val="000000"/>
          <w:sz w:val="24"/>
          <w:u w:val="single"/>
          <w:lang w:eastAsia="zh-CN"/>
        </w:rPr>
      </w:pPr>
    </w:p>
    <w:p w14:paraId="6AAC47CA">
      <w:pPr>
        <w:pStyle w:val="19"/>
        <w:rPr>
          <w:rFonts w:hint="default" w:ascii="宋体" w:hAnsi="宋体" w:eastAsia="宋体" w:cs="宋体"/>
          <w:b/>
          <w:color w:val="000000"/>
          <w:sz w:val="28"/>
          <w:szCs w:val="24"/>
          <w:u w:val="single"/>
          <w:lang w:val="en-US" w:eastAsia="zh-CN"/>
        </w:rPr>
      </w:pPr>
      <w:r>
        <w:rPr>
          <w:rFonts w:hint="eastAsia" w:hAnsi="宋体" w:cs="宋体"/>
          <w:b w:val="0"/>
          <w:bCs/>
          <w:color w:val="000000"/>
          <w:sz w:val="28"/>
          <w:szCs w:val="24"/>
          <w:u w:val="none"/>
          <w:lang w:val="en-US" w:eastAsia="zh-CN"/>
        </w:rPr>
        <w:t xml:space="preserve">编    制     时    间： </w:t>
      </w:r>
      <w:r>
        <w:rPr>
          <w:rFonts w:hint="eastAsia" w:hAnsi="宋体" w:cs="宋体"/>
          <w:b/>
          <w:color w:val="000000"/>
          <w:sz w:val="28"/>
          <w:szCs w:val="24"/>
          <w:u w:val="single"/>
          <w:lang w:val="en-US" w:eastAsia="zh-CN"/>
        </w:rPr>
        <w:t xml:space="preserve">                                 </w:t>
      </w:r>
    </w:p>
    <w:p w14:paraId="0ADE5DFE">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28EC44C1">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76937BA5">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3A6AE30E">
      <w:pPr>
        <w:numPr>
          <w:ilvl w:val="0"/>
          <w:numId w:val="0"/>
        </w:numPr>
        <w:overflowPunct w:val="0"/>
        <w:spacing w:line="360" w:lineRule="auto"/>
        <w:jc w:val="center"/>
        <w:rPr>
          <w:rFonts w:hint="eastAsia" w:ascii="宋体" w:hAnsi="宋体" w:cs="宋体"/>
          <w:b w:val="0"/>
          <w:bCs/>
          <w:color w:val="000000"/>
          <w:sz w:val="28"/>
          <w:szCs w:val="24"/>
          <w:u w:val="single"/>
          <w:lang w:val="en-US" w:eastAsia="zh-CN"/>
        </w:rPr>
      </w:pPr>
    </w:p>
    <w:p w14:paraId="37BDEC7A">
      <w:pPr>
        <w:numPr>
          <w:ilvl w:val="0"/>
          <w:numId w:val="0"/>
        </w:numPr>
        <w:overflowPunct w:val="0"/>
        <w:spacing w:line="360" w:lineRule="auto"/>
        <w:jc w:val="center"/>
        <w:rPr>
          <w:rFonts w:hint="eastAsia" w:ascii="宋体" w:hAnsi="宋体" w:cs="宋体"/>
          <w:b w:val="0"/>
          <w:bCs/>
          <w:color w:val="000000"/>
          <w:sz w:val="28"/>
          <w:szCs w:val="24"/>
          <w:u w:val="single"/>
          <w:lang w:val="en-US" w:eastAsia="zh-CN"/>
        </w:rPr>
      </w:pPr>
    </w:p>
    <w:p w14:paraId="2929033B">
      <w:pPr>
        <w:numPr>
          <w:ilvl w:val="0"/>
          <w:numId w:val="0"/>
        </w:numPr>
        <w:overflowPunct w:val="0"/>
        <w:spacing w:line="360" w:lineRule="auto"/>
        <w:jc w:val="center"/>
        <w:rPr>
          <w:rFonts w:hint="eastAsia" w:ascii="宋体" w:hAnsi="宋体" w:cs="宋体"/>
          <w:b w:val="0"/>
          <w:bCs/>
          <w:color w:val="000000"/>
          <w:sz w:val="28"/>
          <w:szCs w:val="24"/>
          <w:u w:val="single"/>
          <w:lang w:val="en-US" w:eastAsia="zh-CN"/>
        </w:rPr>
      </w:pPr>
    </w:p>
    <w:p w14:paraId="3FEC10A5">
      <w:pPr>
        <w:numPr>
          <w:ilvl w:val="0"/>
          <w:numId w:val="0"/>
        </w:numPr>
        <w:overflowPunct w:val="0"/>
        <w:spacing w:line="360" w:lineRule="auto"/>
        <w:jc w:val="center"/>
        <w:rPr>
          <w:rFonts w:hint="eastAsia" w:ascii="宋体" w:hAnsi="宋体" w:eastAsia="宋体" w:cs="宋体"/>
          <w:b w:val="0"/>
          <w:bCs/>
          <w:color w:val="000000"/>
          <w:sz w:val="28"/>
          <w:szCs w:val="24"/>
          <w:u w:val="single"/>
          <w:lang w:eastAsia="zh-CN"/>
        </w:rPr>
      </w:pPr>
      <w:r>
        <w:rPr>
          <w:rFonts w:hint="eastAsia" w:ascii="宋体" w:hAnsi="宋体" w:cs="宋体"/>
          <w:b w:val="0"/>
          <w:bCs/>
          <w:color w:val="000000"/>
          <w:sz w:val="28"/>
          <w:szCs w:val="24"/>
          <w:u w:val="single"/>
          <w:lang w:val="en-US" w:eastAsia="zh-CN"/>
        </w:rPr>
        <w:t xml:space="preserve">                                     </w:t>
      </w:r>
      <w:r>
        <w:rPr>
          <w:rFonts w:hint="eastAsia" w:ascii="宋体" w:hAnsi="宋体" w:eastAsia="宋体" w:cs="宋体"/>
          <w:b w:val="0"/>
          <w:bCs/>
          <w:color w:val="000000"/>
          <w:sz w:val="28"/>
          <w:szCs w:val="24"/>
          <w:u w:val="single"/>
          <w:lang w:eastAsia="zh-CN"/>
        </w:rPr>
        <w:t>（</w:t>
      </w:r>
      <w:r>
        <w:rPr>
          <w:rFonts w:hint="eastAsia" w:ascii="宋体" w:hAnsi="宋体" w:cs="宋体"/>
          <w:b w:val="0"/>
          <w:bCs/>
          <w:color w:val="000000"/>
          <w:sz w:val="28"/>
          <w:szCs w:val="24"/>
          <w:u w:val="single"/>
          <w:lang w:val="en-US" w:eastAsia="zh-CN"/>
        </w:rPr>
        <w:t>项目名称</w:t>
      </w:r>
      <w:r>
        <w:rPr>
          <w:rFonts w:hint="eastAsia" w:ascii="宋体" w:hAnsi="宋体" w:eastAsia="宋体" w:cs="宋体"/>
          <w:b w:val="0"/>
          <w:bCs/>
          <w:color w:val="000000"/>
          <w:sz w:val="28"/>
          <w:szCs w:val="24"/>
          <w:u w:val="single"/>
          <w:lang w:eastAsia="zh-CN"/>
        </w:rPr>
        <w:t>）</w:t>
      </w:r>
    </w:p>
    <w:p w14:paraId="7F6E02F0">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6B6758DC">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3BCA4E87">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545D357B">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02B70175">
      <w:pPr>
        <w:pStyle w:val="19"/>
        <w:jc w:val="center"/>
        <w:rPr>
          <w:rFonts w:hint="eastAsia" w:hAnsi="宋体" w:cs="宋体"/>
          <w:color w:val="000000"/>
          <w:sz w:val="28"/>
          <w:szCs w:val="28"/>
          <w:lang w:val="en-US" w:eastAsia="zh-CN"/>
        </w:rPr>
      </w:pPr>
      <w:r>
        <w:rPr>
          <w:rFonts w:hint="eastAsia" w:ascii="宋体" w:hAnsi="宋体" w:cs="宋体"/>
          <w:b/>
          <w:bCs/>
          <w:color w:val="000000"/>
          <w:sz w:val="28"/>
          <w:szCs w:val="28"/>
          <w:lang w:val="en-US" w:eastAsia="zh-CN"/>
        </w:rPr>
        <w:t>投标总价</w:t>
      </w:r>
    </w:p>
    <w:p w14:paraId="7D36CFE9">
      <w:pPr>
        <w:pStyle w:val="19"/>
        <w:rPr>
          <w:rFonts w:hint="eastAsia" w:hAnsi="宋体" w:cs="宋体"/>
          <w:color w:val="000000"/>
          <w:sz w:val="28"/>
          <w:szCs w:val="28"/>
          <w:lang w:val="en-US" w:eastAsia="zh-CN"/>
        </w:rPr>
      </w:pPr>
    </w:p>
    <w:p w14:paraId="55B291B9">
      <w:pPr>
        <w:pStyle w:val="19"/>
        <w:rPr>
          <w:rFonts w:hint="eastAsia" w:hAnsi="宋体" w:cs="宋体"/>
          <w:color w:val="000000"/>
          <w:sz w:val="28"/>
          <w:szCs w:val="28"/>
          <w:lang w:val="en-US" w:eastAsia="zh-CN"/>
        </w:rPr>
      </w:pPr>
    </w:p>
    <w:p w14:paraId="561813C4">
      <w:pPr>
        <w:pStyle w:val="19"/>
        <w:rPr>
          <w:rFonts w:hint="eastAsia" w:hAnsi="宋体" w:cs="宋体"/>
          <w:color w:val="000000"/>
          <w:sz w:val="28"/>
          <w:szCs w:val="28"/>
          <w:lang w:val="en-US" w:eastAsia="zh-CN"/>
        </w:rPr>
      </w:pPr>
    </w:p>
    <w:p w14:paraId="5A98ACEA">
      <w:pPr>
        <w:pStyle w:val="19"/>
        <w:rPr>
          <w:rFonts w:hint="eastAsia" w:hAnsi="宋体" w:cs="宋体"/>
          <w:color w:val="000000"/>
          <w:sz w:val="28"/>
          <w:szCs w:val="28"/>
          <w:lang w:val="en-US" w:eastAsia="zh-CN"/>
        </w:rPr>
      </w:pPr>
    </w:p>
    <w:p w14:paraId="4EE5D619">
      <w:pPr>
        <w:pStyle w:val="19"/>
        <w:rPr>
          <w:rFonts w:hint="eastAsia" w:hAnsi="宋体" w:cs="宋体"/>
          <w:color w:val="000000"/>
          <w:sz w:val="28"/>
          <w:szCs w:val="28"/>
          <w:lang w:val="en-US" w:eastAsia="zh-CN"/>
        </w:rPr>
      </w:pPr>
    </w:p>
    <w:p w14:paraId="129282A4">
      <w:pPr>
        <w:pStyle w:val="19"/>
        <w:rPr>
          <w:rFonts w:hint="eastAsia" w:hAnsi="宋体" w:cs="宋体"/>
          <w:color w:val="000000"/>
          <w:sz w:val="28"/>
          <w:szCs w:val="28"/>
          <w:u w:val="single"/>
          <w:lang w:val="en-US" w:eastAsia="zh-CN"/>
        </w:rPr>
      </w:pPr>
      <w:r>
        <w:rPr>
          <w:rFonts w:hint="eastAsia" w:hAnsi="宋体" w:cs="宋体"/>
          <w:color w:val="000000"/>
          <w:sz w:val="28"/>
          <w:szCs w:val="28"/>
          <w:lang w:val="en-US" w:eastAsia="zh-CN"/>
        </w:rPr>
        <w:t>投标总价（小写）：</w:t>
      </w:r>
      <w:r>
        <w:rPr>
          <w:rFonts w:hint="eastAsia" w:hAnsi="宋体" w:cs="宋体"/>
          <w:color w:val="000000"/>
          <w:sz w:val="28"/>
          <w:szCs w:val="28"/>
          <w:u w:val="single"/>
          <w:lang w:val="en-US" w:eastAsia="zh-CN"/>
        </w:rPr>
        <w:t xml:space="preserve">                                   </w:t>
      </w:r>
    </w:p>
    <w:p w14:paraId="56A59EE9">
      <w:pPr>
        <w:pStyle w:val="19"/>
        <w:rPr>
          <w:rFonts w:hint="eastAsia" w:hAnsi="宋体" w:cs="宋体"/>
          <w:color w:val="000000"/>
          <w:sz w:val="28"/>
          <w:szCs w:val="28"/>
          <w:u w:val="single"/>
          <w:lang w:val="en-US" w:eastAsia="zh-CN"/>
        </w:rPr>
      </w:pPr>
    </w:p>
    <w:p w14:paraId="09C714C8">
      <w:pPr>
        <w:pStyle w:val="19"/>
        <w:rPr>
          <w:rFonts w:hint="eastAsia" w:hAnsi="宋体" w:cs="宋体"/>
          <w:color w:val="000000"/>
          <w:sz w:val="28"/>
          <w:szCs w:val="28"/>
          <w:u w:val="single"/>
          <w:lang w:val="en-US" w:eastAsia="zh-CN"/>
        </w:rPr>
      </w:pPr>
    </w:p>
    <w:p w14:paraId="2D9EB51A">
      <w:pPr>
        <w:pStyle w:val="19"/>
        <w:rPr>
          <w:rFonts w:hint="default" w:hAnsi="宋体" w:cs="宋体"/>
          <w:color w:val="000000"/>
          <w:sz w:val="28"/>
          <w:szCs w:val="28"/>
          <w:u w:val="single"/>
          <w:lang w:val="en-US" w:eastAsia="zh-CN"/>
        </w:rPr>
      </w:pPr>
    </w:p>
    <w:p w14:paraId="139A70C3">
      <w:pPr>
        <w:pStyle w:val="19"/>
        <w:rPr>
          <w:rFonts w:hint="default" w:hAnsi="宋体" w:cs="宋体"/>
          <w:color w:val="000000"/>
          <w:sz w:val="28"/>
          <w:szCs w:val="28"/>
          <w:u w:val="single"/>
          <w:lang w:val="en-US" w:eastAsia="zh-CN"/>
        </w:rPr>
      </w:pPr>
      <w:r>
        <w:rPr>
          <w:rFonts w:hint="eastAsia" w:hAnsi="宋体" w:cs="宋体"/>
          <w:color w:val="000000"/>
          <w:sz w:val="28"/>
          <w:szCs w:val="28"/>
          <w:u w:val="none"/>
          <w:lang w:val="en-US" w:eastAsia="zh-CN"/>
        </w:rPr>
        <w:t xml:space="preserve">        （大写）：</w:t>
      </w:r>
      <w:r>
        <w:rPr>
          <w:rFonts w:hint="eastAsia" w:hAnsi="宋体" w:cs="宋体"/>
          <w:color w:val="000000"/>
          <w:sz w:val="28"/>
          <w:szCs w:val="28"/>
          <w:u w:val="single"/>
          <w:lang w:val="en-US" w:eastAsia="zh-CN"/>
        </w:rPr>
        <w:t xml:space="preserve">                                     </w:t>
      </w:r>
    </w:p>
    <w:p w14:paraId="283F906C">
      <w:pPr>
        <w:pStyle w:val="19"/>
        <w:rPr>
          <w:rFonts w:hint="eastAsia" w:hAnsi="宋体" w:cs="宋体"/>
          <w:color w:val="000000"/>
          <w:sz w:val="28"/>
          <w:szCs w:val="28"/>
          <w:lang w:val="en-US" w:eastAsia="zh-CN"/>
        </w:rPr>
      </w:pPr>
    </w:p>
    <w:p w14:paraId="08EFEA04">
      <w:pPr>
        <w:pStyle w:val="19"/>
        <w:rPr>
          <w:rFonts w:hint="eastAsia" w:hAnsi="宋体" w:cs="宋体"/>
          <w:color w:val="000000"/>
          <w:sz w:val="28"/>
          <w:szCs w:val="28"/>
          <w:lang w:val="en-US" w:eastAsia="zh-CN"/>
        </w:rPr>
      </w:pPr>
    </w:p>
    <w:p w14:paraId="21BC27AB">
      <w:pPr>
        <w:pStyle w:val="19"/>
        <w:rPr>
          <w:rFonts w:hint="eastAsia" w:hAnsi="宋体" w:cs="宋体"/>
          <w:color w:val="000000"/>
          <w:sz w:val="28"/>
          <w:szCs w:val="28"/>
          <w:lang w:val="en-US" w:eastAsia="zh-CN"/>
        </w:rPr>
      </w:pPr>
    </w:p>
    <w:p w14:paraId="2228A5D6">
      <w:pPr>
        <w:pStyle w:val="19"/>
        <w:rPr>
          <w:rFonts w:hint="eastAsia" w:hAnsi="宋体" w:cs="宋体"/>
          <w:color w:val="000000"/>
          <w:sz w:val="28"/>
          <w:szCs w:val="28"/>
          <w:lang w:val="en-US" w:eastAsia="zh-CN"/>
        </w:rPr>
      </w:pPr>
    </w:p>
    <w:p w14:paraId="386387F8">
      <w:pPr>
        <w:pStyle w:val="19"/>
        <w:rPr>
          <w:rFonts w:hint="eastAsia" w:hAnsi="宋体" w:cs="宋体"/>
          <w:color w:val="000000"/>
          <w:sz w:val="28"/>
          <w:szCs w:val="28"/>
          <w:u w:val="single"/>
          <w:lang w:val="en-US" w:eastAsia="zh-CN"/>
        </w:rPr>
      </w:pPr>
      <w:r>
        <w:rPr>
          <w:rFonts w:hint="eastAsia" w:hAnsi="宋体" w:cs="宋体"/>
          <w:color w:val="000000"/>
          <w:sz w:val="28"/>
          <w:szCs w:val="28"/>
          <w:lang w:val="en-US" w:eastAsia="zh-CN"/>
        </w:rPr>
        <w:t>投    标     单    位：</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lang w:val="en-US" w:eastAsia="zh-CN"/>
        </w:rPr>
        <w:t>（盖章）</w:t>
      </w:r>
    </w:p>
    <w:p w14:paraId="04F23BEC">
      <w:pPr>
        <w:pStyle w:val="19"/>
        <w:rPr>
          <w:rFonts w:hint="eastAsia" w:hAnsi="宋体" w:cs="宋体"/>
          <w:color w:val="000000"/>
          <w:sz w:val="28"/>
          <w:szCs w:val="28"/>
          <w:u w:val="single"/>
          <w:lang w:val="en-US" w:eastAsia="zh-CN"/>
        </w:rPr>
      </w:pPr>
    </w:p>
    <w:p w14:paraId="0287C7D1">
      <w:pPr>
        <w:pStyle w:val="19"/>
        <w:rPr>
          <w:rFonts w:hint="eastAsia" w:hAnsi="宋体" w:cs="宋体"/>
          <w:color w:val="000000"/>
          <w:sz w:val="28"/>
          <w:szCs w:val="28"/>
          <w:u w:val="single"/>
          <w:lang w:val="en-US" w:eastAsia="zh-CN"/>
        </w:rPr>
      </w:pPr>
    </w:p>
    <w:p w14:paraId="39A6C32D">
      <w:pPr>
        <w:pStyle w:val="19"/>
        <w:rPr>
          <w:rFonts w:hint="eastAsia" w:hAnsi="宋体" w:cs="宋体"/>
          <w:color w:val="000000"/>
          <w:sz w:val="28"/>
          <w:szCs w:val="28"/>
          <w:u w:val="single"/>
          <w:lang w:val="en-US" w:eastAsia="zh-CN"/>
        </w:rPr>
      </w:pPr>
    </w:p>
    <w:p w14:paraId="577A20D1">
      <w:pPr>
        <w:pStyle w:val="19"/>
        <w:rPr>
          <w:rFonts w:hint="eastAsia" w:hAnsi="宋体" w:cs="宋体"/>
          <w:color w:val="000000"/>
          <w:sz w:val="28"/>
          <w:szCs w:val="28"/>
          <w:u w:val="single"/>
          <w:lang w:val="en-US" w:eastAsia="zh-CN"/>
        </w:rPr>
      </w:pPr>
    </w:p>
    <w:p w14:paraId="038B3DFE">
      <w:pPr>
        <w:pStyle w:val="19"/>
        <w:rPr>
          <w:rFonts w:hint="default" w:hAnsi="宋体" w:cs="宋体"/>
          <w:color w:val="000000"/>
          <w:sz w:val="28"/>
          <w:szCs w:val="28"/>
          <w:u w:val="single"/>
          <w:lang w:val="en-US" w:eastAsia="zh-CN"/>
        </w:rPr>
      </w:pPr>
      <w:r>
        <w:rPr>
          <w:rFonts w:hint="eastAsia" w:hAnsi="宋体" w:cs="宋体"/>
          <w:color w:val="000000"/>
          <w:sz w:val="28"/>
          <w:szCs w:val="28"/>
          <w:lang w:val="en-US" w:eastAsia="zh-CN"/>
        </w:rPr>
        <w:t>法   定   代   表   人：</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lang w:val="en-US" w:eastAsia="zh-CN"/>
        </w:rPr>
        <w:t>（盖章）</w:t>
      </w:r>
    </w:p>
    <w:p w14:paraId="28838B4E">
      <w:pPr>
        <w:pStyle w:val="19"/>
        <w:rPr>
          <w:rFonts w:hint="default" w:hAnsi="宋体" w:cs="宋体"/>
          <w:color w:val="000000"/>
          <w:sz w:val="28"/>
          <w:szCs w:val="28"/>
          <w:u w:val="single"/>
          <w:lang w:val="en-US" w:eastAsia="zh-CN"/>
        </w:rPr>
      </w:pPr>
    </w:p>
    <w:p w14:paraId="1BA8FE8A">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0E0FAE95">
      <w:pPr>
        <w:pStyle w:val="19"/>
        <w:rPr>
          <w:rFonts w:hint="eastAsia" w:ascii="宋体" w:hAnsi="宋体" w:eastAsia="宋体" w:cs="宋体"/>
          <w:b/>
          <w:color w:val="000000"/>
          <w:sz w:val="24"/>
          <w:u w:val="single"/>
          <w:lang w:eastAsia="zh-CN"/>
        </w:rPr>
      </w:pPr>
    </w:p>
    <w:p w14:paraId="0C7944E3">
      <w:pPr>
        <w:pStyle w:val="19"/>
        <w:rPr>
          <w:rFonts w:hint="eastAsia" w:ascii="宋体" w:hAnsi="宋体" w:eastAsia="宋体" w:cs="宋体"/>
          <w:b w:val="0"/>
          <w:bCs/>
          <w:color w:val="000000"/>
          <w:sz w:val="24"/>
          <w:u w:val="single"/>
          <w:lang w:eastAsia="zh-CN"/>
        </w:rPr>
      </w:pPr>
    </w:p>
    <w:p w14:paraId="769FCFDC">
      <w:pPr>
        <w:pStyle w:val="19"/>
        <w:rPr>
          <w:rFonts w:hint="default" w:ascii="宋体" w:hAnsi="宋体" w:eastAsia="宋体" w:cs="宋体"/>
          <w:b/>
          <w:color w:val="000000"/>
          <w:sz w:val="28"/>
          <w:szCs w:val="24"/>
          <w:u w:val="single"/>
          <w:lang w:val="en-US" w:eastAsia="zh-CN"/>
        </w:rPr>
      </w:pPr>
      <w:r>
        <w:rPr>
          <w:rFonts w:hint="eastAsia" w:hAnsi="宋体" w:cs="宋体"/>
          <w:b w:val="0"/>
          <w:bCs/>
          <w:color w:val="000000"/>
          <w:sz w:val="28"/>
          <w:szCs w:val="24"/>
          <w:u w:val="none"/>
          <w:lang w:val="en-US" w:eastAsia="zh-CN"/>
        </w:rPr>
        <w:t xml:space="preserve">编    制     时    间： </w:t>
      </w:r>
      <w:r>
        <w:rPr>
          <w:rFonts w:hint="eastAsia" w:hAnsi="宋体" w:cs="宋体"/>
          <w:b/>
          <w:color w:val="000000"/>
          <w:sz w:val="28"/>
          <w:szCs w:val="24"/>
          <w:u w:val="single"/>
          <w:lang w:val="en-US" w:eastAsia="zh-CN"/>
        </w:rPr>
        <w:t xml:space="preserve">                                 </w:t>
      </w:r>
    </w:p>
    <w:p w14:paraId="231F22C1">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167B8400">
      <w:pPr>
        <w:numPr>
          <w:ilvl w:val="0"/>
          <w:numId w:val="0"/>
        </w:numPr>
        <w:overflowPunct w:val="0"/>
        <w:spacing w:line="360" w:lineRule="auto"/>
        <w:jc w:val="both"/>
        <w:rPr>
          <w:rFonts w:hint="eastAsia" w:ascii="宋体" w:hAnsi="宋体" w:eastAsia="宋体" w:cs="宋体"/>
          <w:b/>
          <w:color w:val="000000"/>
          <w:sz w:val="24"/>
          <w:u w:val="single"/>
          <w:lang w:eastAsia="zh-CN"/>
        </w:rPr>
      </w:pPr>
    </w:p>
    <w:p w14:paraId="08F1F63A">
      <w:pPr>
        <w:keepLines/>
        <w:pageBreakBefore/>
        <w:numPr>
          <w:ilvl w:val="0"/>
          <w:numId w:val="0"/>
        </w:numPr>
        <w:spacing w:line="360" w:lineRule="auto"/>
        <w:ind w:leftChars="0"/>
        <w:jc w:val="center"/>
        <w:outlineLvl w:val="1"/>
        <w:rPr>
          <w:rFonts w:hint="eastAsia" w:ascii="宋体" w:hAnsi="宋体" w:cs="宋体"/>
          <w:b/>
          <w:color w:val="000000"/>
          <w:sz w:val="28"/>
          <w:szCs w:val="28"/>
          <w:lang w:val="en-US" w:eastAsia="zh-CN"/>
        </w:rPr>
        <w:sectPr>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p>
    <w:p w14:paraId="3585D061">
      <w:pPr>
        <w:keepLines/>
        <w:pageBreakBefore/>
        <w:numPr>
          <w:ilvl w:val="0"/>
          <w:numId w:val="0"/>
        </w:numPr>
        <w:spacing w:line="360" w:lineRule="auto"/>
        <w:ind w:leftChars="0"/>
        <w:jc w:val="center"/>
        <w:outlineLvl w:val="1"/>
        <w:rPr>
          <w:rFonts w:hint="eastAsia" w:ascii="宋体" w:hAnsi="宋体" w:cs="宋体"/>
          <w:b w:val="0"/>
          <w:bCs/>
          <w:color w:val="000000"/>
          <w:sz w:val="28"/>
          <w:szCs w:val="28"/>
          <w:lang w:val="en-US" w:eastAsia="zh-CN"/>
        </w:rPr>
      </w:pPr>
      <w:r>
        <w:rPr>
          <w:rFonts w:hint="eastAsia" w:ascii="宋体" w:hAnsi="宋体" w:cs="宋体"/>
          <w:b w:val="0"/>
          <w:bCs/>
          <w:color w:val="000000"/>
          <w:sz w:val="28"/>
          <w:szCs w:val="28"/>
          <w:lang w:val="en-US" w:eastAsia="zh-CN"/>
        </w:rPr>
        <w:t>已标价工程量清单</w:t>
      </w:r>
    </w:p>
    <w:p w14:paraId="19C0B0DA">
      <w:pPr>
        <w:pStyle w:val="19"/>
        <w:rPr>
          <w:rFonts w:hint="eastAsia" w:ascii="宋体" w:hAnsi="宋体" w:cs="宋体"/>
          <w:b w:val="0"/>
          <w:bCs/>
          <w:color w:val="000000"/>
          <w:sz w:val="28"/>
          <w:szCs w:val="28"/>
          <w:lang w:val="en-US" w:eastAsia="zh-CN"/>
        </w:rPr>
      </w:pPr>
    </w:p>
    <w:p w14:paraId="0251DDAE">
      <w:pPr>
        <w:pStyle w:val="19"/>
        <w:rPr>
          <w:rFonts w:hint="eastAsia" w:ascii="宋体" w:hAnsi="宋体" w:cs="宋体"/>
          <w:b w:val="0"/>
          <w:bCs/>
          <w:color w:val="000000"/>
          <w:sz w:val="28"/>
          <w:szCs w:val="28"/>
          <w:lang w:val="en-US" w:eastAsia="zh-CN"/>
        </w:rPr>
      </w:pPr>
    </w:p>
    <w:p w14:paraId="473563AA">
      <w:pPr>
        <w:pStyle w:val="19"/>
        <w:rPr>
          <w:rFonts w:hint="eastAsia" w:ascii="宋体" w:hAnsi="宋体" w:cs="宋体"/>
          <w:b w:val="0"/>
          <w:bCs/>
          <w:color w:val="000000"/>
          <w:sz w:val="28"/>
          <w:szCs w:val="28"/>
          <w:lang w:val="en-US" w:eastAsia="zh-CN"/>
        </w:rPr>
      </w:pPr>
    </w:p>
    <w:p w14:paraId="62B1AD15">
      <w:pPr>
        <w:pStyle w:val="19"/>
        <w:rPr>
          <w:rFonts w:hint="eastAsia" w:ascii="宋体" w:hAnsi="宋体" w:cs="宋体"/>
          <w:b w:val="0"/>
          <w:bCs/>
          <w:color w:val="000000"/>
          <w:sz w:val="28"/>
          <w:szCs w:val="28"/>
          <w:lang w:val="en-US" w:eastAsia="zh-CN"/>
        </w:rPr>
      </w:pPr>
    </w:p>
    <w:p w14:paraId="18E78117">
      <w:pPr>
        <w:pStyle w:val="19"/>
        <w:rPr>
          <w:rFonts w:hint="eastAsia" w:ascii="宋体" w:hAnsi="宋体" w:cs="宋体"/>
          <w:b w:val="0"/>
          <w:bCs/>
          <w:color w:val="000000"/>
          <w:sz w:val="28"/>
          <w:szCs w:val="28"/>
          <w:lang w:val="en-US" w:eastAsia="zh-CN"/>
        </w:rPr>
      </w:pPr>
    </w:p>
    <w:p w14:paraId="7FDDBBE4">
      <w:pPr>
        <w:numPr>
          <w:ilvl w:val="0"/>
          <w:numId w:val="0"/>
        </w:numPr>
        <w:overflowPunct w:val="0"/>
        <w:spacing w:line="360" w:lineRule="auto"/>
        <w:jc w:val="center"/>
        <w:rPr>
          <w:rFonts w:hint="eastAsia" w:ascii="宋体" w:hAnsi="宋体" w:eastAsia="宋体" w:cs="宋体"/>
          <w:b/>
          <w:color w:val="000000"/>
          <w:sz w:val="24"/>
          <w:lang w:eastAsia="zh-CN"/>
        </w:rPr>
      </w:pPr>
      <w:r>
        <w:rPr>
          <w:rFonts w:hint="eastAsia" w:hAnsi="宋体" w:cs="宋体"/>
          <w:b w:val="0"/>
          <w:bCs/>
          <w:color w:val="000000"/>
          <w:sz w:val="28"/>
          <w:szCs w:val="28"/>
          <w:lang w:val="en-US" w:eastAsia="zh-CN"/>
        </w:rPr>
        <w:t>（格式自拟）</w:t>
      </w:r>
    </w:p>
    <w:p w14:paraId="0BCD8531">
      <w:pPr>
        <w:numPr>
          <w:ilvl w:val="0"/>
          <w:numId w:val="0"/>
        </w:numPr>
        <w:overflowPunct w:val="0"/>
        <w:spacing w:line="360" w:lineRule="auto"/>
        <w:jc w:val="both"/>
        <w:rPr>
          <w:rFonts w:hint="eastAsia" w:ascii="宋体" w:hAnsi="宋体" w:eastAsia="宋体" w:cs="宋体"/>
          <w:b/>
          <w:color w:val="000000"/>
          <w:sz w:val="24"/>
          <w:lang w:eastAsia="zh-CN"/>
        </w:rPr>
      </w:pPr>
    </w:p>
    <w:p w14:paraId="0B1CE707">
      <w:pPr>
        <w:numPr>
          <w:ilvl w:val="0"/>
          <w:numId w:val="0"/>
        </w:numPr>
        <w:overflowPunct w:val="0"/>
        <w:spacing w:line="360" w:lineRule="auto"/>
        <w:jc w:val="both"/>
        <w:rPr>
          <w:rFonts w:hint="eastAsia" w:ascii="宋体" w:hAnsi="宋体" w:eastAsia="宋体" w:cs="宋体"/>
          <w:b/>
          <w:color w:val="000000"/>
          <w:sz w:val="24"/>
          <w:lang w:eastAsia="zh-CN"/>
        </w:rPr>
      </w:pPr>
    </w:p>
    <w:p w14:paraId="7B34833B">
      <w:pPr>
        <w:numPr>
          <w:ilvl w:val="0"/>
          <w:numId w:val="0"/>
        </w:numPr>
        <w:overflowPunct w:val="0"/>
        <w:spacing w:line="360" w:lineRule="auto"/>
        <w:jc w:val="both"/>
        <w:rPr>
          <w:rFonts w:hint="eastAsia" w:ascii="宋体" w:hAnsi="宋体" w:eastAsia="宋体" w:cs="宋体"/>
          <w:b/>
          <w:color w:val="000000"/>
          <w:sz w:val="24"/>
          <w:lang w:eastAsia="zh-CN"/>
        </w:rPr>
      </w:pPr>
    </w:p>
    <w:p w14:paraId="15C08ECC">
      <w:pPr>
        <w:numPr>
          <w:ilvl w:val="0"/>
          <w:numId w:val="0"/>
        </w:numPr>
        <w:overflowPunct w:val="0"/>
        <w:spacing w:line="360" w:lineRule="auto"/>
        <w:jc w:val="both"/>
        <w:rPr>
          <w:rFonts w:hint="eastAsia" w:ascii="宋体" w:hAnsi="宋体" w:eastAsia="宋体" w:cs="宋体"/>
          <w:b/>
          <w:color w:val="000000"/>
          <w:sz w:val="24"/>
          <w:lang w:eastAsia="zh-CN"/>
        </w:rPr>
      </w:pPr>
    </w:p>
    <w:p w14:paraId="490EFEC3">
      <w:pPr>
        <w:numPr>
          <w:ilvl w:val="0"/>
          <w:numId w:val="0"/>
        </w:numPr>
        <w:overflowPunct w:val="0"/>
        <w:spacing w:line="360" w:lineRule="auto"/>
        <w:jc w:val="both"/>
        <w:rPr>
          <w:rFonts w:hint="eastAsia" w:ascii="宋体" w:hAnsi="宋体" w:eastAsia="宋体" w:cs="宋体"/>
          <w:b/>
          <w:color w:val="000000"/>
          <w:sz w:val="24"/>
          <w:lang w:eastAsia="zh-CN"/>
        </w:rPr>
      </w:pPr>
    </w:p>
    <w:p w14:paraId="6C1E6CD5">
      <w:pPr>
        <w:numPr>
          <w:ilvl w:val="0"/>
          <w:numId w:val="0"/>
        </w:numPr>
        <w:overflowPunct w:val="0"/>
        <w:spacing w:line="360" w:lineRule="auto"/>
        <w:jc w:val="both"/>
        <w:rPr>
          <w:rFonts w:hint="eastAsia" w:ascii="宋体" w:hAnsi="宋体" w:eastAsia="宋体" w:cs="宋体"/>
          <w:b/>
          <w:color w:val="000000"/>
          <w:sz w:val="24"/>
          <w:lang w:eastAsia="zh-CN"/>
        </w:rPr>
      </w:pPr>
    </w:p>
    <w:p w14:paraId="5EDE653A">
      <w:pPr>
        <w:numPr>
          <w:ilvl w:val="0"/>
          <w:numId w:val="0"/>
        </w:numPr>
        <w:overflowPunct w:val="0"/>
        <w:spacing w:line="360" w:lineRule="auto"/>
        <w:jc w:val="both"/>
        <w:rPr>
          <w:rFonts w:hint="eastAsia" w:ascii="宋体" w:hAnsi="宋体" w:eastAsia="宋体" w:cs="宋体"/>
          <w:b/>
          <w:color w:val="000000"/>
          <w:sz w:val="24"/>
          <w:lang w:eastAsia="zh-CN"/>
        </w:rPr>
      </w:pPr>
    </w:p>
    <w:p w14:paraId="4A30A6CA">
      <w:pPr>
        <w:numPr>
          <w:ilvl w:val="0"/>
          <w:numId w:val="0"/>
        </w:numPr>
        <w:overflowPunct w:val="0"/>
        <w:spacing w:line="360" w:lineRule="auto"/>
        <w:jc w:val="both"/>
        <w:rPr>
          <w:rFonts w:hint="eastAsia" w:ascii="宋体" w:hAnsi="宋体" w:eastAsia="宋体" w:cs="宋体"/>
          <w:b/>
          <w:color w:val="000000"/>
          <w:sz w:val="24"/>
          <w:lang w:eastAsia="zh-CN"/>
        </w:rPr>
      </w:pPr>
    </w:p>
    <w:p w14:paraId="637FA01E">
      <w:pPr>
        <w:numPr>
          <w:ilvl w:val="0"/>
          <w:numId w:val="0"/>
        </w:numPr>
        <w:overflowPunct w:val="0"/>
        <w:spacing w:line="360" w:lineRule="auto"/>
        <w:jc w:val="both"/>
        <w:rPr>
          <w:rFonts w:hint="eastAsia" w:ascii="宋体" w:hAnsi="宋体" w:eastAsia="宋体" w:cs="宋体"/>
          <w:b/>
          <w:color w:val="000000"/>
          <w:sz w:val="24"/>
          <w:lang w:eastAsia="zh-CN"/>
        </w:rPr>
      </w:pPr>
    </w:p>
    <w:p w14:paraId="38EF9557">
      <w:pPr>
        <w:numPr>
          <w:ilvl w:val="0"/>
          <w:numId w:val="0"/>
        </w:numPr>
        <w:overflowPunct w:val="0"/>
        <w:spacing w:line="360" w:lineRule="auto"/>
        <w:jc w:val="both"/>
        <w:rPr>
          <w:rFonts w:hint="eastAsia" w:ascii="宋体" w:hAnsi="宋体" w:eastAsia="宋体" w:cs="宋体"/>
          <w:b/>
          <w:color w:val="000000"/>
          <w:sz w:val="24"/>
          <w:lang w:eastAsia="zh-CN"/>
        </w:rPr>
      </w:pPr>
    </w:p>
    <w:p w14:paraId="12DCAF96">
      <w:pPr>
        <w:numPr>
          <w:ilvl w:val="0"/>
          <w:numId w:val="0"/>
        </w:numPr>
        <w:overflowPunct w:val="0"/>
        <w:spacing w:line="360" w:lineRule="auto"/>
        <w:jc w:val="both"/>
        <w:rPr>
          <w:rFonts w:hint="eastAsia" w:ascii="宋体" w:hAnsi="宋体" w:eastAsia="宋体" w:cs="宋体"/>
          <w:b/>
          <w:color w:val="000000"/>
          <w:sz w:val="24"/>
          <w:lang w:eastAsia="zh-CN"/>
        </w:rPr>
      </w:pPr>
    </w:p>
    <w:p w14:paraId="533BFD11">
      <w:pPr>
        <w:numPr>
          <w:ilvl w:val="0"/>
          <w:numId w:val="0"/>
        </w:numPr>
        <w:overflowPunct w:val="0"/>
        <w:spacing w:line="360" w:lineRule="auto"/>
        <w:jc w:val="both"/>
        <w:rPr>
          <w:rFonts w:hint="eastAsia" w:ascii="宋体" w:hAnsi="宋体" w:eastAsia="宋体" w:cs="宋体"/>
          <w:b/>
          <w:color w:val="000000"/>
          <w:sz w:val="24"/>
          <w:lang w:eastAsia="zh-CN"/>
        </w:rPr>
      </w:pPr>
    </w:p>
    <w:p w14:paraId="7176CF35">
      <w:pPr>
        <w:numPr>
          <w:ilvl w:val="0"/>
          <w:numId w:val="0"/>
        </w:numPr>
        <w:overflowPunct w:val="0"/>
        <w:spacing w:line="360" w:lineRule="auto"/>
        <w:jc w:val="both"/>
        <w:rPr>
          <w:rFonts w:hint="eastAsia" w:ascii="宋体" w:hAnsi="宋体" w:eastAsia="宋体" w:cs="宋体"/>
          <w:b/>
          <w:color w:val="000000"/>
          <w:sz w:val="24"/>
          <w:lang w:eastAsia="zh-CN"/>
        </w:rPr>
      </w:pPr>
    </w:p>
    <w:p w14:paraId="7642897F">
      <w:pPr>
        <w:numPr>
          <w:ilvl w:val="0"/>
          <w:numId w:val="0"/>
        </w:numPr>
        <w:overflowPunct w:val="0"/>
        <w:spacing w:line="360" w:lineRule="auto"/>
        <w:jc w:val="both"/>
        <w:rPr>
          <w:rFonts w:hint="eastAsia" w:ascii="宋体" w:hAnsi="宋体" w:eastAsia="宋体" w:cs="宋体"/>
          <w:b/>
          <w:color w:val="000000"/>
          <w:sz w:val="24"/>
          <w:lang w:eastAsia="zh-CN"/>
        </w:rPr>
      </w:pPr>
    </w:p>
    <w:p w14:paraId="52306A07">
      <w:pPr>
        <w:numPr>
          <w:ilvl w:val="0"/>
          <w:numId w:val="0"/>
        </w:numPr>
        <w:overflowPunct w:val="0"/>
        <w:spacing w:line="360" w:lineRule="auto"/>
        <w:jc w:val="both"/>
        <w:rPr>
          <w:rFonts w:hint="eastAsia" w:ascii="宋体" w:hAnsi="宋体" w:eastAsia="宋体" w:cs="宋体"/>
          <w:b/>
          <w:color w:val="000000"/>
          <w:sz w:val="24"/>
          <w:lang w:eastAsia="zh-CN"/>
        </w:rPr>
      </w:pPr>
    </w:p>
    <w:p w14:paraId="28732F11">
      <w:pPr>
        <w:numPr>
          <w:ilvl w:val="0"/>
          <w:numId w:val="0"/>
        </w:numPr>
        <w:overflowPunct w:val="0"/>
        <w:spacing w:line="360" w:lineRule="auto"/>
        <w:jc w:val="both"/>
        <w:rPr>
          <w:rFonts w:hint="eastAsia" w:ascii="宋体" w:hAnsi="宋体" w:eastAsia="宋体" w:cs="宋体"/>
          <w:b/>
          <w:color w:val="000000"/>
          <w:sz w:val="24"/>
          <w:lang w:eastAsia="zh-CN"/>
        </w:rPr>
      </w:pPr>
    </w:p>
    <w:p w14:paraId="1A7E2A07">
      <w:pPr>
        <w:numPr>
          <w:ilvl w:val="0"/>
          <w:numId w:val="0"/>
        </w:numPr>
        <w:overflowPunct w:val="0"/>
        <w:spacing w:line="360" w:lineRule="auto"/>
        <w:jc w:val="both"/>
        <w:rPr>
          <w:rFonts w:hint="eastAsia" w:ascii="宋体" w:hAnsi="宋体" w:eastAsia="宋体" w:cs="宋体"/>
          <w:b/>
          <w:color w:val="000000"/>
          <w:sz w:val="24"/>
          <w:lang w:eastAsia="zh-CN"/>
        </w:rPr>
      </w:pPr>
    </w:p>
    <w:p w14:paraId="11E687CC">
      <w:pPr>
        <w:numPr>
          <w:ilvl w:val="0"/>
          <w:numId w:val="0"/>
        </w:numPr>
        <w:overflowPunct w:val="0"/>
        <w:spacing w:line="360" w:lineRule="auto"/>
        <w:jc w:val="both"/>
        <w:rPr>
          <w:rFonts w:hint="eastAsia" w:ascii="宋体" w:hAnsi="宋体" w:eastAsia="宋体" w:cs="宋体"/>
          <w:b/>
          <w:color w:val="000000"/>
          <w:sz w:val="24"/>
          <w:lang w:eastAsia="zh-CN"/>
        </w:rPr>
      </w:pPr>
    </w:p>
    <w:p w14:paraId="5B88FABC">
      <w:pPr>
        <w:numPr>
          <w:ilvl w:val="0"/>
          <w:numId w:val="0"/>
        </w:numPr>
        <w:overflowPunct w:val="0"/>
        <w:spacing w:line="360" w:lineRule="auto"/>
        <w:jc w:val="both"/>
        <w:rPr>
          <w:rFonts w:hint="eastAsia" w:ascii="宋体" w:hAnsi="宋体" w:eastAsia="宋体" w:cs="宋体"/>
          <w:b/>
          <w:color w:val="000000"/>
          <w:sz w:val="24"/>
          <w:lang w:eastAsia="zh-CN"/>
        </w:rPr>
      </w:pPr>
    </w:p>
    <w:p w14:paraId="18AF0891">
      <w:pPr>
        <w:numPr>
          <w:ilvl w:val="0"/>
          <w:numId w:val="0"/>
        </w:numPr>
        <w:overflowPunct w:val="0"/>
        <w:spacing w:line="360" w:lineRule="auto"/>
        <w:jc w:val="both"/>
        <w:rPr>
          <w:rFonts w:hint="eastAsia" w:ascii="宋体" w:hAnsi="宋体" w:eastAsia="宋体" w:cs="宋体"/>
          <w:b/>
          <w:color w:val="000000"/>
          <w:sz w:val="24"/>
          <w:lang w:eastAsia="zh-CN"/>
        </w:rPr>
      </w:pPr>
    </w:p>
    <w:p w14:paraId="50F92685">
      <w:pPr>
        <w:bidi w:val="0"/>
        <w:rPr>
          <w:rFonts w:hint="eastAsia"/>
          <w:lang w:val="en-US" w:eastAsia="zh-CN"/>
        </w:rPr>
      </w:pPr>
    </w:p>
    <w:p w14:paraId="4F2F1B01">
      <w:pPr>
        <w:keepLines/>
        <w:pageBreakBefore/>
        <w:numPr>
          <w:ilvl w:val="0"/>
          <w:numId w:val="0"/>
        </w:numPr>
        <w:spacing w:line="360" w:lineRule="auto"/>
        <w:ind w:leftChars="0"/>
        <w:jc w:val="center"/>
        <w:outlineLvl w:val="1"/>
        <w:rPr>
          <w:rFonts w:ascii="宋体" w:hAnsi="宋体" w:eastAsia="宋体" w:cs="宋体"/>
          <w:b/>
          <w:color w:val="000000"/>
          <w:sz w:val="28"/>
          <w:szCs w:val="28"/>
        </w:rPr>
      </w:pPr>
      <w:bookmarkStart w:id="353" w:name="_Toc18896"/>
      <w:r>
        <w:rPr>
          <w:rFonts w:hint="eastAsia" w:ascii="宋体" w:hAnsi="宋体" w:cs="宋体"/>
          <w:b/>
          <w:color w:val="000000"/>
          <w:sz w:val="28"/>
          <w:szCs w:val="28"/>
          <w:lang w:val="en-US" w:eastAsia="zh-CN"/>
        </w:rPr>
        <w:t>四、</w:t>
      </w:r>
      <w:r>
        <w:rPr>
          <w:rFonts w:ascii="宋体" w:hAnsi="宋体" w:eastAsia="宋体" w:cs="宋体"/>
          <w:b/>
          <w:color w:val="000000"/>
          <w:sz w:val="28"/>
          <w:szCs w:val="28"/>
        </w:rPr>
        <w:t>陕西省政府采购供应商拒绝政府采购领域商业贿赂承诺书</w:t>
      </w:r>
      <w:bookmarkEnd w:id="353"/>
    </w:p>
    <w:p w14:paraId="2332F6C0">
      <w:pPr>
        <w:widowControl/>
        <w:spacing w:line="360" w:lineRule="auto"/>
        <w:ind w:firstLine="560" w:firstLineChars="200"/>
        <w:rPr>
          <w:rFonts w:ascii="宋体" w:hAnsi="宋体" w:cs="宋体"/>
          <w:color w:val="000000"/>
          <w:kern w:val="0"/>
          <w:sz w:val="28"/>
          <w:szCs w:val="28"/>
        </w:rPr>
      </w:pPr>
    </w:p>
    <w:p w14:paraId="31EBC5E6">
      <w:pPr>
        <w:widowControl/>
        <w:spacing w:line="360" w:lineRule="auto"/>
        <w:ind w:firstLine="560" w:firstLineChars="200"/>
        <w:rPr>
          <w:rFonts w:ascii="宋体" w:hAnsi="宋体" w:cs="宋体"/>
          <w:color w:val="000000"/>
          <w:kern w:val="0"/>
          <w:sz w:val="28"/>
          <w:szCs w:val="28"/>
        </w:rPr>
      </w:pPr>
      <w:r>
        <w:rPr>
          <w:rFonts w:ascii="宋体" w:hAnsi="宋体" w:cs="宋体"/>
          <w:color w:val="000000"/>
          <w:kern w:val="0"/>
          <w:sz w:val="28"/>
          <w:szCs w:val="28"/>
        </w:rPr>
        <w:t>为响应党中央、国务院关于治理政府采购领域商业贿赂行为的号召，我公司在此庄严承诺：</w:t>
      </w:r>
      <w:r>
        <w:rPr>
          <w:rFonts w:ascii="宋体" w:hAnsi="宋体" w:cs="宋体"/>
          <w:color w:val="000000"/>
          <w:kern w:val="0"/>
          <w:sz w:val="28"/>
          <w:szCs w:val="28"/>
        </w:rPr>
        <w:br w:type="textWrapping"/>
      </w:r>
      <w:r>
        <w:rPr>
          <w:rFonts w:ascii="宋体" w:hAnsi="宋体" w:cs="宋体"/>
          <w:color w:val="000000"/>
          <w:kern w:val="0"/>
          <w:sz w:val="28"/>
          <w:szCs w:val="28"/>
        </w:rPr>
        <w:t xml:space="preserve">    1.在参与政府采购活动中遵纪守法、诚信经营、公平竞标。</w:t>
      </w:r>
      <w:r>
        <w:rPr>
          <w:rFonts w:ascii="宋体" w:hAnsi="宋体" w:cs="宋体"/>
          <w:color w:val="000000"/>
          <w:kern w:val="0"/>
          <w:sz w:val="28"/>
          <w:szCs w:val="28"/>
        </w:rPr>
        <w:br w:type="textWrapping"/>
      </w:r>
      <w:r>
        <w:rPr>
          <w:rFonts w:ascii="宋体" w:hAnsi="宋体" w:cs="宋体"/>
          <w:color w:val="000000"/>
          <w:kern w:val="0"/>
          <w:sz w:val="28"/>
          <w:szCs w:val="28"/>
        </w:rPr>
        <w:t xml:space="preserve">    2.不向政府采购人、采购代理机构和政府采购评审专家进行任何形式的商业贿赂以谋取交易机会。</w:t>
      </w:r>
      <w:r>
        <w:rPr>
          <w:rFonts w:ascii="宋体" w:hAnsi="宋体" w:cs="宋体"/>
          <w:color w:val="000000"/>
          <w:kern w:val="0"/>
          <w:sz w:val="28"/>
          <w:szCs w:val="28"/>
        </w:rPr>
        <w:br w:type="textWrapping"/>
      </w:r>
      <w:r>
        <w:rPr>
          <w:rFonts w:ascii="宋体" w:hAnsi="宋体" w:cs="宋体"/>
          <w:color w:val="000000"/>
          <w:kern w:val="0"/>
          <w:sz w:val="28"/>
          <w:szCs w:val="28"/>
        </w:rPr>
        <w:t xml:space="preserve">    3.不向政府采购代理机构和采购人提供虚假资质文件或采用虚假应标方式参与政府采购市场竞争并谋取中标、成交。</w:t>
      </w:r>
      <w:r>
        <w:rPr>
          <w:rFonts w:ascii="宋体" w:hAnsi="宋体" w:cs="宋体"/>
          <w:color w:val="000000"/>
          <w:kern w:val="0"/>
          <w:sz w:val="28"/>
          <w:szCs w:val="28"/>
        </w:rPr>
        <w:br w:type="textWrapping"/>
      </w:r>
      <w:r>
        <w:rPr>
          <w:rFonts w:ascii="宋体" w:hAnsi="宋体" w:cs="宋体"/>
          <w:color w:val="000000"/>
          <w:kern w:val="0"/>
          <w:sz w:val="28"/>
          <w:szCs w:val="28"/>
        </w:rPr>
        <w:t xml:space="preserve">    4.不采取“围标、陪标”等商业欺诈手段获得政府采购定单。</w:t>
      </w:r>
      <w:r>
        <w:rPr>
          <w:rFonts w:ascii="宋体" w:hAnsi="宋体" w:cs="宋体"/>
          <w:color w:val="000000"/>
          <w:kern w:val="0"/>
          <w:sz w:val="28"/>
          <w:szCs w:val="28"/>
        </w:rPr>
        <w:br w:type="textWrapping"/>
      </w:r>
      <w:r>
        <w:rPr>
          <w:rFonts w:ascii="宋体" w:hAnsi="宋体" w:cs="宋体"/>
          <w:color w:val="000000"/>
          <w:kern w:val="0"/>
          <w:sz w:val="28"/>
          <w:szCs w:val="28"/>
        </w:rPr>
        <w:t xml:space="preserve">    5.不采取不正当手段诋毁、排挤其他供应商。</w:t>
      </w:r>
      <w:r>
        <w:rPr>
          <w:rFonts w:ascii="宋体" w:hAnsi="宋体" w:cs="宋体"/>
          <w:color w:val="000000"/>
          <w:kern w:val="0"/>
          <w:sz w:val="28"/>
          <w:szCs w:val="28"/>
        </w:rPr>
        <w:br w:type="textWrapping"/>
      </w:r>
      <w:r>
        <w:rPr>
          <w:rFonts w:ascii="宋体" w:hAnsi="宋体" w:cs="宋体"/>
          <w:color w:val="000000"/>
          <w:kern w:val="0"/>
          <w:sz w:val="28"/>
          <w:szCs w:val="28"/>
        </w:rPr>
        <w:t xml:space="preserve">    6.不在提供商品和服务时“偷梁换柱、以次充好”损害采购人的合法权益。</w:t>
      </w:r>
      <w:r>
        <w:rPr>
          <w:rFonts w:ascii="宋体" w:hAnsi="宋体" w:cs="宋体"/>
          <w:color w:val="000000"/>
          <w:kern w:val="0"/>
          <w:sz w:val="28"/>
          <w:szCs w:val="28"/>
        </w:rPr>
        <w:br w:type="textWrapping"/>
      </w:r>
      <w:r>
        <w:rPr>
          <w:rFonts w:ascii="宋体" w:hAnsi="宋体" w:cs="宋体"/>
          <w:color w:val="000000"/>
          <w:kern w:val="0"/>
          <w:sz w:val="28"/>
          <w:szCs w:val="28"/>
        </w:rPr>
        <w:t xml:space="preserve">    7.不与采购人、采购代理机构政府采购评审专家或其它供应商恶意串通，进行质疑和投诉，维护政府采购市场秩序。</w:t>
      </w:r>
      <w:r>
        <w:rPr>
          <w:rFonts w:ascii="宋体" w:hAnsi="宋体" w:cs="宋体"/>
          <w:color w:val="000000"/>
          <w:kern w:val="0"/>
          <w:sz w:val="28"/>
          <w:szCs w:val="28"/>
        </w:rPr>
        <w:br w:type="textWrapping"/>
      </w:r>
      <w:r>
        <w:rPr>
          <w:rFonts w:ascii="宋体" w:hAnsi="宋体" w:cs="宋体"/>
          <w:color w:val="000000"/>
          <w:kern w:val="0"/>
          <w:sz w:val="28"/>
          <w:szCs w:val="28"/>
        </w:rPr>
        <w:t xml:space="preserve">    8.尊重和接受政府采购监督管理部门的监督和政府采购招标采购要求，承担因违约行为给采购人造成的损失。</w:t>
      </w:r>
      <w:r>
        <w:rPr>
          <w:rFonts w:ascii="宋体" w:hAnsi="宋体" w:cs="宋体"/>
          <w:color w:val="000000"/>
          <w:kern w:val="0"/>
          <w:sz w:val="28"/>
          <w:szCs w:val="28"/>
        </w:rPr>
        <w:br w:type="textWrapping"/>
      </w:r>
      <w:r>
        <w:rPr>
          <w:rFonts w:ascii="宋体" w:hAnsi="宋体" w:cs="宋体"/>
          <w:color w:val="000000"/>
          <w:kern w:val="0"/>
          <w:sz w:val="28"/>
          <w:szCs w:val="28"/>
        </w:rPr>
        <w:t xml:space="preserve">    9.不发生其他有悖于政府采购公开、公平、公正和诚信原则的行为。</w:t>
      </w:r>
      <w:r>
        <w:rPr>
          <w:rFonts w:ascii="宋体" w:hAnsi="宋体" w:cs="宋体"/>
          <w:color w:val="000000"/>
          <w:kern w:val="0"/>
          <w:sz w:val="28"/>
          <w:szCs w:val="28"/>
        </w:rPr>
        <w:br w:type="textWrapping"/>
      </w:r>
      <w:r>
        <w:rPr>
          <w:rFonts w:ascii="宋体" w:hAnsi="宋体" w:cs="宋体"/>
          <w:color w:val="000000"/>
          <w:kern w:val="0"/>
          <w:sz w:val="28"/>
          <w:szCs w:val="28"/>
        </w:rPr>
        <w:t xml:space="preserve">    地  址：                        </w:t>
      </w:r>
    </w:p>
    <w:p w14:paraId="168D2701">
      <w:pPr>
        <w:spacing w:line="360" w:lineRule="auto"/>
        <w:ind w:firstLine="560" w:firstLineChars="200"/>
        <w:rPr>
          <w:rFonts w:ascii="宋体" w:hAnsi="宋体" w:cs="宋体"/>
          <w:b/>
          <w:color w:val="000000"/>
          <w:sz w:val="28"/>
          <w:szCs w:val="28"/>
        </w:rPr>
      </w:pPr>
      <w:r>
        <w:rPr>
          <w:rFonts w:ascii="宋体" w:hAnsi="宋体" w:cs="宋体"/>
          <w:color w:val="000000"/>
          <w:kern w:val="0"/>
          <w:sz w:val="28"/>
          <w:szCs w:val="28"/>
        </w:rPr>
        <w:t>邮  编：</w:t>
      </w:r>
      <w:r>
        <w:rPr>
          <w:rFonts w:ascii="宋体" w:hAnsi="宋体" w:cs="宋体"/>
          <w:color w:val="000000"/>
          <w:kern w:val="0"/>
          <w:sz w:val="28"/>
          <w:szCs w:val="28"/>
        </w:rPr>
        <w:br w:type="textWrapping"/>
      </w:r>
      <w:r>
        <w:rPr>
          <w:rFonts w:ascii="宋体" w:hAnsi="宋体" w:cs="宋体"/>
          <w:color w:val="000000"/>
          <w:kern w:val="0"/>
          <w:sz w:val="28"/>
          <w:szCs w:val="28"/>
        </w:rPr>
        <w:t xml:space="preserve">    电  话：                        </w:t>
      </w:r>
      <w:r>
        <w:rPr>
          <w:rFonts w:ascii="宋体" w:hAnsi="宋体" w:cs="宋体"/>
          <w:color w:val="000000"/>
          <w:kern w:val="0"/>
          <w:sz w:val="28"/>
          <w:szCs w:val="28"/>
        </w:rPr>
        <w:br w:type="textWrapping"/>
      </w:r>
      <w:r>
        <w:rPr>
          <w:rFonts w:ascii="宋体" w:hAnsi="宋体" w:cs="宋体"/>
          <w:b/>
          <w:color w:val="000000"/>
          <w:sz w:val="28"/>
          <w:szCs w:val="28"/>
        </w:rPr>
        <w:t xml:space="preserve">    供  应  商：</w:t>
      </w:r>
      <w:r>
        <w:rPr>
          <w:rFonts w:ascii="宋体" w:hAnsi="宋体" w:cs="宋体"/>
          <w:b/>
          <w:color w:val="000000"/>
          <w:sz w:val="28"/>
          <w:szCs w:val="28"/>
          <w:u w:val="single"/>
        </w:rPr>
        <w:t xml:space="preserve">            </w:t>
      </w:r>
      <w:r>
        <w:rPr>
          <w:rFonts w:ascii="宋体" w:hAnsi="宋体" w:cs="宋体"/>
          <w:b/>
          <w:color w:val="000000"/>
          <w:sz w:val="28"/>
          <w:szCs w:val="28"/>
        </w:rPr>
        <w:t xml:space="preserve">（盖章）                                </w:t>
      </w:r>
    </w:p>
    <w:p w14:paraId="460C4E12">
      <w:pPr>
        <w:spacing w:line="360" w:lineRule="auto"/>
        <w:ind w:firstLine="562" w:firstLineChars="200"/>
        <w:rPr>
          <w:rFonts w:ascii="宋体" w:hAnsi="宋体" w:cs="宋体"/>
          <w:b/>
          <w:color w:val="000000"/>
          <w:sz w:val="28"/>
          <w:szCs w:val="28"/>
        </w:rPr>
      </w:pPr>
      <w:r>
        <w:rPr>
          <w:rFonts w:ascii="宋体" w:hAnsi="宋体" w:cs="宋体"/>
          <w:b/>
          <w:color w:val="000000"/>
          <w:sz w:val="28"/>
          <w:szCs w:val="28"/>
        </w:rPr>
        <w:t>委托代理人：</w:t>
      </w:r>
      <w:r>
        <w:rPr>
          <w:rFonts w:ascii="宋体" w:hAnsi="宋体" w:cs="宋体"/>
          <w:b/>
          <w:color w:val="000000"/>
          <w:sz w:val="28"/>
          <w:szCs w:val="28"/>
          <w:u w:val="single"/>
        </w:rPr>
        <w:t xml:space="preserve">            </w:t>
      </w:r>
      <w:r>
        <w:rPr>
          <w:rFonts w:ascii="宋体" w:hAnsi="宋体" w:cs="宋体"/>
          <w:b/>
          <w:color w:val="000000"/>
          <w:sz w:val="28"/>
          <w:szCs w:val="28"/>
        </w:rPr>
        <w:t xml:space="preserve">（签字）  </w:t>
      </w:r>
    </w:p>
    <w:p w14:paraId="2345A6CC">
      <w:pPr>
        <w:adjustRightInd w:val="0"/>
        <w:snapToGrid w:val="0"/>
        <w:spacing w:line="360" w:lineRule="auto"/>
        <w:ind w:firstLine="562" w:firstLineChars="200"/>
        <w:jc w:val="both"/>
        <w:rPr>
          <w:rFonts w:ascii="宋体" w:hAnsi="宋体" w:cs="宋体"/>
          <w:b/>
          <w:color w:val="000000"/>
          <w:sz w:val="28"/>
          <w:szCs w:val="28"/>
        </w:rPr>
        <w:sectPr>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r>
        <w:rPr>
          <w:rFonts w:ascii="宋体" w:hAnsi="宋体" w:cs="宋体"/>
          <w:b/>
          <w:color w:val="000000"/>
          <w:sz w:val="28"/>
          <w:szCs w:val="28"/>
        </w:rPr>
        <w:t>日      期：   年    月    日</w:t>
      </w:r>
    </w:p>
    <w:p w14:paraId="7E8A6F05">
      <w:pPr>
        <w:keepLines/>
        <w:pageBreakBefore/>
        <w:numPr>
          <w:ilvl w:val="0"/>
          <w:numId w:val="0"/>
        </w:numPr>
        <w:spacing w:line="360" w:lineRule="auto"/>
        <w:jc w:val="center"/>
        <w:outlineLvl w:val="1"/>
        <w:rPr>
          <w:rFonts w:ascii="宋体" w:hAnsi="宋体" w:cs="宋体"/>
          <w:b/>
          <w:color w:val="000000"/>
          <w:sz w:val="28"/>
          <w:szCs w:val="28"/>
        </w:rPr>
      </w:pPr>
      <w:bookmarkStart w:id="354" w:name="_Toc3574"/>
      <w:bookmarkStart w:id="355" w:name="_Toc500323115"/>
      <w:bookmarkStart w:id="356" w:name="_Toc16310"/>
      <w:bookmarkStart w:id="357" w:name="_Toc16976"/>
      <w:bookmarkStart w:id="358" w:name="_Toc22266"/>
      <w:r>
        <w:rPr>
          <w:rFonts w:hint="eastAsia" w:ascii="宋体" w:hAnsi="宋体" w:cs="宋体"/>
          <w:b/>
          <w:color w:val="000000"/>
          <w:sz w:val="28"/>
          <w:szCs w:val="28"/>
          <w:lang w:val="en-US" w:eastAsia="zh-CN"/>
        </w:rPr>
        <w:t>五、</w:t>
      </w:r>
      <w:r>
        <w:rPr>
          <w:rFonts w:ascii="宋体" w:hAnsi="宋体" w:cs="宋体"/>
          <w:b/>
          <w:color w:val="000000"/>
          <w:sz w:val="28"/>
          <w:szCs w:val="28"/>
        </w:rPr>
        <w:t>技术</w:t>
      </w:r>
      <w:bookmarkEnd w:id="354"/>
      <w:bookmarkEnd w:id="355"/>
      <w:bookmarkEnd w:id="356"/>
      <w:r>
        <w:rPr>
          <w:rFonts w:ascii="宋体" w:hAnsi="宋体" w:cs="宋体"/>
          <w:b/>
          <w:color w:val="000000"/>
          <w:sz w:val="28"/>
          <w:szCs w:val="28"/>
        </w:rPr>
        <w:t>部分</w:t>
      </w:r>
      <w:bookmarkEnd w:id="357"/>
      <w:bookmarkEnd w:id="358"/>
    </w:p>
    <w:p w14:paraId="3E3DBF12">
      <w:pPr>
        <w:pStyle w:val="15"/>
      </w:pPr>
    </w:p>
    <w:p w14:paraId="7AAD8021">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按照磋商文件的</w:t>
      </w:r>
      <w:r>
        <w:rPr>
          <w:rFonts w:hint="eastAsia" w:ascii="宋体" w:hAnsi="宋体" w:eastAsia="宋体" w:cs="宋体"/>
          <w:color w:val="000000"/>
          <w:sz w:val="28"/>
          <w:szCs w:val="28"/>
          <w:lang w:val="en-US" w:eastAsia="zh-CN"/>
        </w:rPr>
        <w:t>技术</w:t>
      </w:r>
      <w:r>
        <w:rPr>
          <w:rFonts w:hint="eastAsia" w:ascii="宋体" w:hAnsi="宋体" w:eastAsia="宋体" w:cs="宋体"/>
          <w:color w:val="000000"/>
          <w:sz w:val="28"/>
          <w:szCs w:val="28"/>
          <w:lang w:eastAsia="zh-CN"/>
        </w:rPr>
        <w:t xml:space="preserve">部分编制，但内容至少应包括如下：   </w:t>
      </w:r>
    </w:p>
    <w:p w14:paraId="6BBB39C4">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1.实施方案</w:t>
      </w:r>
      <w:r>
        <w:rPr>
          <w:rFonts w:hint="eastAsia" w:ascii="宋体" w:hAnsi="宋体" w:eastAsia="宋体" w:cs="宋体"/>
          <w:color w:val="000000"/>
          <w:sz w:val="28"/>
          <w:szCs w:val="28"/>
          <w:lang w:eastAsia="zh-CN"/>
        </w:rPr>
        <w:t>；</w:t>
      </w:r>
    </w:p>
    <w:p w14:paraId="6D990AAE">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8"/>
          <w:szCs w:val="28"/>
          <w:lang w:val="en-US" w:eastAsia="zh-CN"/>
        </w:rPr>
        <w:t>2.</w:t>
      </w:r>
      <w:r>
        <w:rPr>
          <w:rFonts w:hint="eastAsia" w:ascii="宋体" w:hAnsi="宋体" w:cs="宋体"/>
          <w:color w:val="000000"/>
          <w:sz w:val="28"/>
          <w:szCs w:val="28"/>
          <w:lang w:val="en-US" w:eastAsia="zh-CN"/>
        </w:rPr>
        <w:t>资源配置计划</w:t>
      </w:r>
      <w:r>
        <w:rPr>
          <w:rFonts w:hint="eastAsia" w:ascii="宋体" w:hAnsi="宋体" w:eastAsia="宋体" w:cs="宋体"/>
          <w:color w:val="000000"/>
          <w:sz w:val="28"/>
          <w:szCs w:val="28"/>
          <w:lang w:val="en-US" w:eastAsia="zh-CN"/>
        </w:rPr>
        <w:t>；</w:t>
      </w:r>
    </w:p>
    <w:p w14:paraId="326AD3EC">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3.进度计划及质量保证措施；</w:t>
      </w:r>
    </w:p>
    <w:p w14:paraId="6DAB05C8">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4.文明施工措施；</w:t>
      </w:r>
    </w:p>
    <w:p w14:paraId="0F32E2C2">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5.安全技术措施；</w:t>
      </w:r>
    </w:p>
    <w:p w14:paraId="2D036005">
      <w:pPr>
        <w:keepNext w:val="0"/>
        <w:keepLines w:val="0"/>
        <w:pageBreakBefore w:val="0"/>
        <w:widowControl w:val="0"/>
        <w:kinsoku/>
        <w:wordWrap/>
        <w:overflowPunct/>
        <w:topLinePunct w:val="0"/>
        <w:autoSpaceDE/>
        <w:autoSpaceDN/>
        <w:bidi w:val="0"/>
        <w:adjustRightInd/>
        <w:snapToGrid/>
        <w:spacing w:line="480" w:lineRule="auto"/>
        <w:ind w:left="0" w:leftChars="0" w:firstLine="560" w:firstLineChars="200"/>
        <w:textAlignment w:val="auto"/>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6</w:t>
      </w:r>
      <w:r>
        <w:rPr>
          <w:rFonts w:hint="eastAsia" w:ascii="宋体" w:hAnsi="宋体" w:eastAsia="宋体" w:cs="宋体"/>
          <w:color w:val="000000"/>
          <w:sz w:val="28"/>
          <w:szCs w:val="28"/>
          <w:lang w:val="en-US" w:eastAsia="zh-CN"/>
        </w:rPr>
        <w:t>.应急保障措施。</w:t>
      </w:r>
    </w:p>
    <w:p w14:paraId="7AEDA430">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eastAsia" w:ascii="宋体" w:hAnsi="宋体" w:eastAsia="宋体" w:cs="宋体"/>
          <w:color w:val="000000"/>
          <w:sz w:val="24"/>
          <w:lang w:val="en-US" w:eastAsia="zh-CN" w:bidi="ar"/>
        </w:rPr>
      </w:pPr>
    </w:p>
    <w:p w14:paraId="743B31FB">
      <w:pPr>
        <w:keepNext w:val="0"/>
        <w:keepLines w:val="0"/>
        <w:pageBreakBefore w:val="0"/>
        <w:widowControl w:val="0"/>
        <w:kinsoku/>
        <w:wordWrap/>
        <w:overflowPunct/>
        <w:topLinePunct w:val="0"/>
        <w:autoSpaceDE/>
        <w:autoSpaceDN/>
        <w:bidi w:val="0"/>
        <w:adjustRightInd/>
        <w:snapToGrid/>
        <w:spacing w:line="700" w:lineRule="exact"/>
        <w:ind w:firstLine="551" w:firstLineChars="196"/>
        <w:textAlignment w:val="auto"/>
      </w:pPr>
      <w:r>
        <w:rPr>
          <w:rFonts w:hint="eastAsia" w:ascii="宋体" w:hAnsi="宋体" w:eastAsia="宋体" w:cs="宋体"/>
          <w:b/>
          <w:bCs/>
          <w:color w:val="000000"/>
          <w:sz w:val="28"/>
          <w:szCs w:val="28"/>
        </w:rPr>
        <w:t>注：磋商方案无固定格式，供应商自拟（参照评标办法中</w:t>
      </w:r>
      <w:r>
        <w:rPr>
          <w:rFonts w:hint="eastAsia" w:ascii="宋体" w:hAnsi="宋体" w:eastAsia="宋体" w:cs="宋体"/>
          <w:b/>
          <w:bCs/>
          <w:color w:val="000000"/>
          <w:sz w:val="28"/>
          <w:szCs w:val="28"/>
          <w:lang w:val="en-US" w:eastAsia="zh-CN"/>
        </w:rPr>
        <w:t>技术部分</w:t>
      </w:r>
      <w:r>
        <w:rPr>
          <w:rFonts w:hint="eastAsia" w:ascii="宋体" w:hAnsi="宋体" w:eastAsia="宋体" w:cs="宋体"/>
          <w:b/>
          <w:bCs/>
          <w:color w:val="000000"/>
          <w:sz w:val="28"/>
          <w:szCs w:val="28"/>
        </w:rPr>
        <w:t>）。</w:t>
      </w:r>
    </w:p>
    <w:p w14:paraId="1B03B032">
      <w:pPr>
        <w:kinsoku w:val="0"/>
        <w:spacing w:line="360" w:lineRule="auto"/>
        <w:ind w:firstLine="560" w:firstLineChars="200"/>
        <w:rPr>
          <w:rFonts w:ascii="宋体" w:hAnsi="宋体" w:cs="宋体"/>
          <w:color w:val="000000"/>
          <w:sz w:val="28"/>
          <w:szCs w:val="28"/>
        </w:rPr>
      </w:pPr>
    </w:p>
    <w:p w14:paraId="3E096385">
      <w:pPr>
        <w:kinsoku w:val="0"/>
        <w:spacing w:line="360" w:lineRule="auto"/>
        <w:ind w:firstLine="560" w:firstLineChars="200"/>
        <w:rPr>
          <w:rFonts w:ascii="宋体" w:hAnsi="宋体" w:cs="宋体"/>
          <w:color w:val="000000"/>
          <w:sz w:val="28"/>
          <w:szCs w:val="28"/>
        </w:rPr>
      </w:pPr>
    </w:p>
    <w:p w14:paraId="2502B36B">
      <w:pPr>
        <w:kinsoku w:val="0"/>
        <w:spacing w:line="360" w:lineRule="auto"/>
        <w:ind w:firstLine="560" w:firstLineChars="200"/>
        <w:rPr>
          <w:rFonts w:ascii="宋体" w:hAnsi="宋体" w:cs="宋体"/>
          <w:color w:val="000000"/>
          <w:sz w:val="28"/>
          <w:szCs w:val="28"/>
        </w:rPr>
      </w:pPr>
    </w:p>
    <w:p w14:paraId="00E4A6F5">
      <w:pPr>
        <w:kinsoku w:val="0"/>
        <w:spacing w:line="360" w:lineRule="auto"/>
        <w:ind w:firstLine="560" w:firstLineChars="200"/>
        <w:rPr>
          <w:rFonts w:ascii="宋体" w:hAnsi="宋体" w:cs="宋体"/>
          <w:color w:val="000000"/>
          <w:sz w:val="28"/>
          <w:szCs w:val="28"/>
        </w:rPr>
      </w:pPr>
    </w:p>
    <w:p w14:paraId="3635DC84">
      <w:pPr>
        <w:pStyle w:val="17"/>
        <w:ind w:left="1470" w:right="1470"/>
        <w:rPr>
          <w:rFonts w:ascii="宋体" w:hAnsi="宋体" w:cs="宋体"/>
          <w:color w:val="000000"/>
          <w:sz w:val="28"/>
          <w:szCs w:val="28"/>
        </w:rPr>
      </w:pPr>
    </w:p>
    <w:p w14:paraId="1A5AFAE2">
      <w:pPr>
        <w:pStyle w:val="17"/>
        <w:ind w:left="1470" w:right="1470"/>
        <w:rPr>
          <w:rFonts w:ascii="宋体" w:hAnsi="宋体" w:cs="宋体"/>
          <w:color w:val="000000"/>
          <w:sz w:val="28"/>
          <w:szCs w:val="28"/>
        </w:rPr>
      </w:pPr>
    </w:p>
    <w:p w14:paraId="0E5DE5DE">
      <w:pPr>
        <w:pStyle w:val="17"/>
        <w:ind w:left="1470" w:right="1470"/>
        <w:rPr>
          <w:rFonts w:ascii="宋体" w:hAnsi="宋体" w:cs="宋体"/>
          <w:color w:val="000000"/>
          <w:sz w:val="28"/>
          <w:szCs w:val="28"/>
        </w:rPr>
      </w:pPr>
    </w:p>
    <w:p w14:paraId="74978C54">
      <w:pPr>
        <w:pStyle w:val="17"/>
        <w:ind w:left="1470" w:right="1470"/>
        <w:rPr>
          <w:rFonts w:ascii="宋体" w:hAnsi="宋体" w:cs="宋体"/>
          <w:color w:val="000000"/>
          <w:sz w:val="28"/>
          <w:szCs w:val="28"/>
        </w:rPr>
      </w:pPr>
    </w:p>
    <w:p w14:paraId="31DB1B20">
      <w:pPr>
        <w:pStyle w:val="17"/>
        <w:ind w:left="1470" w:right="1470"/>
        <w:rPr>
          <w:rFonts w:ascii="宋体" w:hAnsi="宋体" w:cs="宋体"/>
          <w:color w:val="000000"/>
          <w:sz w:val="28"/>
          <w:szCs w:val="28"/>
        </w:rPr>
      </w:pPr>
    </w:p>
    <w:p w14:paraId="7B0ACBB5">
      <w:pPr>
        <w:pStyle w:val="17"/>
        <w:ind w:left="1470" w:right="1470"/>
        <w:rPr>
          <w:rFonts w:ascii="宋体" w:hAnsi="宋体" w:cs="宋体"/>
          <w:color w:val="000000"/>
          <w:sz w:val="28"/>
          <w:szCs w:val="28"/>
        </w:rPr>
      </w:pPr>
    </w:p>
    <w:p w14:paraId="602BACE1">
      <w:pPr>
        <w:pStyle w:val="17"/>
        <w:ind w:left="1470" w:right="1470"/>
        <w:rPr>
          <w:rFonts w:ascii="宋体" w:hAnsi="宋体" w:cs="宋体"/>
          <w:color w:val="000000"/>
          <w:sz w:val="28"/>
          <w:szCs w:val="28"/>
        </w:rPr>
      </w:pPr>
    </w:p>
    <w:p w14:paraId="60A859A7">
      <w:pPr>
        <w:pStyle w:val="17"/>
        <w:ind w:left="0" w:leftChars="0" w:right="1470"/>
        <w:rPr>
          <w:rFonts w:ascii="宋体" w:hAnsi="宋体" w:cs="宋体"/>
          <w:color w:val="000000"/>
          <w:sz w:val="28"/>
          <w:szCs w:val="28"/>
        </w:rPr>
      </w:pPr>
    </w:p>
    <w:p w14:paraId="3FCA3860">
      <w:pPr>
        <w:keepLines/>
        <w:pageBreakBefore/>
        <w:numPr>
          <w:ilvl w:val="0"/>
          <w:numId w:val="0"/>
        </w:numPr>
        <w:spacing w:line="360" w:lineRule="auto"/>
        <w:ind w:leftChars="0"/>
        <w:jc w:val="center"/>
        <w:outlineLvl w:val="1"/>
        <w:rPr>
          <w:rFonts w:ascii="宋体" w:hAnsi="宋体" w:cs="宋体"/>
          <w:b/>
          <w:color w:val="000000"/>
          <w:sz w:val="28"/>
          <w:szCs w:val="28"/>
        </w:rPr>
      </w:pPr>
      <w:bookmarkStart w:id="359" w:name="_Toc14452"/>
      <w:bookmarkStart w:id="360" w:name="_Toc6747"/>
      <w:bookmarkStart w:id="361" w:name="_Toc7931"/>
      <w:bookmarkStart w:id="362" w:name="_Toc500323116"/>
      <w:bookmarkStart w:id="363" w:name="_Toc26138"/>
      <w:bookmarkStart w:id="364" w:name="_Toc29391"/>
      <w:r>
        <w:rPr>
          <w:rFonts w:hint="eastAsia" w:ascii="宋体" w:hAnsi="宋体" w:cs="宋体"/>
          <w:b/>
          <w:color w:val="000000"/>
          <w:sz w:val="28"/>
          <w:szCs w:val="28"/>
          <w:lang w:val="en-US" w:eastAsia="zh-CN"/>
        </w:rPr>
        <w:t>六、</w:t>
      </w:r>
      <w:r>
        <w:rPr>
          <w:rFonts w:ascii="宋体" w:hAnsi="宋体" w:cs="宋体"/>
          <w:b/>
          <w:color w:val="000000"/>
          <w:sz w:val="28"/>
          <w:szCs w:val="28"/>
        </w:rPr>
        <w:t>商务</w:t>
      </w:r>
      <w:bookmarkEnd w:id="359"/>
      <w:bookmarkEnd w:id="360"/>
      <w:bookmarkEnd w:id="361"/>
      <w:bookmarkEnd w:id="362"/>
      <w:r>
        <w:rPr>
          <w:rFonts w:ascii="宋体" w:hAnsi="宋体" w:cs="宋体"/>
          <w:b/>
          <w:color w:val="000000"/>
          <w:sz w:val="28"/>
          <w:szCs w:val="28"/>
        </w:rPr>
        <w:t>部分</w:t>
      </w:r>
      <w:bookmarkEnd w:id="363"/>
      <w:bookmarkEnd w:id="364"/>
    </w:p>
    <w:p w14:paraId="7453CAC2">
      <w:pPr>
        <w:pStyle w:val="15"/>
        <w:numPr>
          <w:ilvl w:val="0"/>
          <w:numId w:val="0"/>
        </w:numPr>
        <w:ind w:leftChars="0"/>
      </w:pPr>
    </w:p>
    <w:p w14:paraId="2B8CA2BB">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cs="宋体"/>
          <w:color w:val="000000"/>
          <w:sz w:val="28"/>
          <w:szCs w:val="28"/>
        </w:rPr>
      </w:pPr>
      <w:r>
        <w:rPr>
          <w:rFonts w:hint="eastAsia" w:ascii="宋体" w:hAnsi="宋体" w:cs="宋体"/>
          <w:color w:val="000000"/>
          <w:sz w:val="28"/>
          <w:szCs w:val="28"/>
        </w:rPr>
        <w:t>按照磋商文件的商务部分编制，但内容至少应包括如下：</w:t>
      </w:r>
    </w:p>
    <w:p w14:paraId="28AD862D">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b w:val="0"/>
          <w:bCs/>
          <w:color w:val="auto"/>
          <w:sz w:val="28"/>
          <w:szCs w:val="28"/>
          <w:highlight w:val="none"/>
          <w:lang w:val="zh-CN" w:eastAsia="zh-CN" w:bidi="zh-CN"/>
        </w:rPr>
      </w:pPr>
      <w:r>
        <w:rPr>
          <w:rFonts w:hint="eastAsia" w:ascii="宋体" w:hAnsi="宋体" w:eastAsia="宋体" w:cs="宋体"/>
          <w:b w:val="0"/>
          <w:bCs/>
          <w:color w:val="auto"/>
          <w:sz w:val="28"/>
          <w:szCs w:val="28"/>
          <w:highlight w:val="none"/>
          <w:lang w:val="en-US" w:eastAsia="zh-CN" w:bidi="zh-CN"/>
        </w:rPr>
        <w:t>1.</w:t>
      </w:r>
      <w:r>
        <w:rPr>
          <w:rFonts w:hint="eastAsia" w:ascii="宋体" w:hAnsi="宋体" w:eastAsia="宋体" w:cs="宋体"/>
          <w:b w:val="0"/>
          <w:bCs/>
          <w:color w:val="auto"/>
          <w:sz w:val="28"/>
          <w:szCs w:val="28"/>
          <w:highlight w:val="none"/>
          <w:lang w:val="zh-CN" w:eastAsia="zh-CN" w:bidi="zh-CN"/>
        </w:rPr>
        <w:t>业绩；</w:t>
      </w:r>
    </w:p>
    <w:p w14:paraId="3FCBDACD">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b w:val="0"/>
          <w:bCs/>
          <w:color w:val="auto"/>
          <w:sz w:val="28"/>
          <w:szCs w:val="28"/>
          <w:highlight w:val="none"/>
          <w:lang w:val="en-US" w:eastAsia="zh-CN" w:bidi="zh-CN"/>
        </w:rPr>
      </w:pPr>
      <w:r>
        <w:rPr>
          <w:rFonts w:hint="eastAsia" w:ascii="宋体" w:hAnsi="宋体" w:eastAsia="宋体" w:cs="宋体"/>
          <w:b w:val="0"/>
          <w:bCs/>
          <w:color w:val="auto"/>
          <w:sz w:val="28"/>
          <w:szCs w:val="28"/>
          <w:highlight w:val="none"/>
          <w:lang w:val="en-US" w:eastAsia="zh-CN" w:bidi="zh-CN"/>
        </w:rPr>
        <w:t>2.</w:t>
      </w:r>
      <w:r>
        <w:rPr>
          <w:rFonts w:hint="eastAsia" w:ascii="宋体" w:hAnsi="宋体" w:cs="宋体"/>
          <w:b w:val="0"/>
          <w:bCs/>
          <w:color w:val="auto"/>
          <w:sz w:val="28"/>
          <w:szCs w:val="28"/>
          <w:highlight w:val="none"/>
          <w:lang w:val="en-US" w:eastAsia="zh-CN" w:bidi="zh-CN"/>
        </w:rPr>
        <w:t>项目团队</w:t>
      </w:r>
      <w:r>
        <w:rPr>
          <w:rFonts w:hint="eastAsia" w:ascii="宋体" w:hAnsi="宋体" w:eastAsia="宋体" w:cs="宋体"/>
          <w:b w:val="0"/>
          <w:bCs/>
          <w:color w:val="auto"/>
          <w:sz w:val="28"/>
          <w:szCs w:val="28"/>
          <w:highlight w:val="none"/>
          <w:lang w:val="en-US" w:eastAsia="zh-CN" w:bidi="zh-CN"/>
        </w:rPr>
        <w:t>；</w:t>
      </w:r>
    </w:p>
    <w:p w14:paraId="51985DA7">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textAlignment w:val="auto"/>
        <w:rPr>
          <w:rFonts w:hint="default" w:ascii="宋体" w:hAnsi="宋体" w:eastAsia="宋体" w:cs="宋体"/>
          <w:b w:val="0"/>
          <w:bCs/>
          <w:color w:val="auto"/>
          <w:sz w:val="28"/>
          <w:szCs w:val="28"/>
          <w:highlight w:val="none"/>
          <w:lang w:val="en-US" w:eastAsia="zh-CN" w:bidi="zh-CN"/>
        </w:rPr>
      </w:pPr>
      <w:r>
        <w:rPr>
          <w:rFonts w:hint="eastAsia" w:ascii="宋体" w:hAnsi="宋体" w:eastAsia="宋体" w:cs="宋体"/>
          <w:b w:val="0"/>
          <w:bCs/>
          <w:color w:val="auto"/>
          <w:sz w:val="28"/>
          <w:szCs w:val="28"/>
          <w:highlight w:val="none"/>
          <w:lang w:val="en-US" w:eastAsia="zh-CN" w:bidi="zh-CN"/>
        </w:rPr>
        <w:t>3.售后服务。</w:t>
      </w:r>
    </w:p>
    <w:p w14:paraId="41011608">
      <w:pPr>
        <w:pStyle w:val="29"/>
        <w:rPr>
          <w:rFonts w:hint="eastAsia"/>
          <w:lang w:eastAsia="zh-CN"/>
        </w:rPr>
      </w:pPr>
    </w:p>
    <w:p w14:paraId="4101BF55">
      <w:pPr>
        <w:keepNext w:val="0"/>
        <w:keepLines w:val="0"/>
        <w:pageBreakBefore w:val="0"/>
        <w:widowControl w:val="0"/>
        <w:kinsoku/>
        <w:wordWrap/>
        <w:overflowPunct/>
        <w:topLinePunct w:val="0"/>
        <w:autoSpaceDE/>
        <w:autoSpaceDN/>
        <w:bidi w:val="0"/>
        <w:adjustRightInd/>
        <w:snapToGrid/>
        <w:spacing w:line="700" w:lineRule="exact"/>
        <w:ind w:firstLine="551" w:firstLineChars="196"/>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注：磋商方案无固定格式，供应商自拟（参照评标办法中商务</w:t>
      </w:r>
      <w:r>
        <w:rPr>
          <w:rFonts w:hint="eastAsia" w:ascii="宋体" w:hAnsi="宋体" w:eastAsia="宋体" w:cs="宋体"/>
          <w:b/>
          <w:bCs/>
          <w:color w:val="000000"/>
          <w:sz w:val="28"/>
          <w:szCs w:val="28"/>
          <w:lang w:val="en-US" w:eastAsia="zh-CN"/>
        </w:rPr>
        <w:t>部分</w:t>
      </w:r>
      <w:r>
        <w:rPr>
          <w:rFonts w:hint="eastAsia" w:ascii="宋体" w:hAnsi="宋体" w:eastAsia="宋体" w:cs="宋体"/>
          <w:b/>
          <w:bCs/>
          <w:color w:val="000000"/>
          <w:sz w:val="28"/>
          <w:szCs w:val="28"/>
        </w:rPr>
        <w:t>）。</w:t>
      </w:r>
    </w:p>
    <w:p w14:paraId="4374DA20">
      <w:pPr>
        <w:sectPr>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p>
    <w:p w14:paraId="7F91373A">
      <w:pPr>
        <w:keepLines/>
        <w:pageBreakBefore/>
        <w:spacing w:line="360" w:lineRule="auto"/>
        <w:jc w:val="center"/>
        <w:outlineLvl w:val="1"/>
        <w:rPr>
          <w:rFonts w:ascii="宋体" w:hAnsi="宋体" w:cs="宋体"/>
          <w:b/>
          <w:color w:val="000000"/>
          <w:sz w:val="28"/>
          <w:szCs w:val="28"/>
        </w:rPr>
      </w:pPr>
      <w:bookmarkStart w:id="365" w:name="_Toc7507"/>
      <w:bookmarkStart w:id="366" w:name="_Toc16243"/>
      <w:bookmarkStart w:id="367" w:name="_Toc500323120"/>
      <w:bookmarkStart w:id="368" w:name="_Toc10186"/>
      <w:r>
        <w:rPr>
          <w:rFonts w:hint="eastAsia" w:ascii="宋体" w:hAnsi="宋体" w:cs="宋体"/>
          <w:b/>
          <w:color w:val="000000"/>
          <w:sz w:val="28"/>
          <w:szCs w:val="28"/>
          <w:lang w:val="en-US" w:eastAsia="zh-CN"/>
        </w:rPr>
        <w:t>七</w:t>
      </w:r>
      <w:r>
        <w:rPr>
          <w:rFonts w:ascii="宋体" w:hAnsi="宋体" w:cs="宋体"/>
          <w:b/>
          <w:color w:val="000000"/>
          <w:sz w:val="28"/>
          <w:szCs w:val="28"/>
        </w:rPr>
        <w:t>、其他材料</w:t>
      </w:r>
      <w:bookmarkEnd w:id="365"/>
      <w:bookmarkEnd w:id="366"/>
      <w:bookmarkEnd w:id="367"/>
      <w:bookmarkEnd w:id="368"/>
    </w:p>
    <w:p w14:paraId="7E550C94">
      <w:pPr>
        <w:sectPr>
          <w:pgSz w:w="11906" w:h="16838"/>
          <w:pgMar w:top="1440" w:right="1440" w:bottom="1440" w:left="1440" w:header="851" w:footer="992" w:gutter="0"/>
          <w:pgBorders>
            <w:top w:val="none" w:sz="0" w:space="0"/>
            <w:left w:val="none" w:sz="0" w:space="0"/>
            <w:bottom w:val="none" w:sz="0" w:space="0"/>
            <w:right w:val="none" w:sz="0" w:space="0"/>
          </w:pgBorders>
          <w:cols w:space="720" w:num="1"/>
          <w:titlePg/>
          <w:docGrid w:linePitch="312" w:charSpace="0"/>
        </w:sectPr>
      </w:pPr>
    </w:p>
    <w:bookmarkEnd w:id="319"/>
    <w:bookmarkEnd w:id="320"/>
    <w:bookmarkEnd w:id="321"/>
    <w:bookmarkEnd w:id="322"/>
    <w:bookmarkEnd w:id="323"/>
    <w:bookmarkEnd w:id="324"/>
    <w:bookmarkEnd w:id="325"/>
    <w:bookmarkEnd w:id="326"/>
    <w:p w14:paraId="2FE271F3">
      <w:pPr>
        <w:widowControl/>
        <w:shd w:val="clear" w:color="auto" w:fill="auto"/>
        <w:spacing w:before="120" w:beforeLines="50" w:after="120" w:afterLines="50" w:line="360" w:lineRule="auto"/>
        <w:jc w:val="left"/>
        <w:textAlignment w:val="baseline"/>
        <w:rPr>
          <w:rFonts w:hint="eastAsia" w:ascii="宋体" w:hAnsi="宋体" w:eastAsia="宋体" w:cs="宋体"/>
          <w:color w:val="000000"/>
          <w:sz w:val="28"/>
          <w:szCs w:val="28"/>
          <w:lang w:val="en-US" w:eastAsia="zh-CN"/>
        </w:rPr>
      </w:pPr>
      <w:r>
        <w:rPr>
          <w:rFonts w:ascii="宋体" w:hAnsi="宋体" w:cs="宋体"/>
          <w:b/>
          <w:color w:val="000000"/>
          <w:sz w:val="28"/>
          <w:szCs w:val="28"/>
        </w:rPr>
        <w:t>附件</w:t>
      </w:r>
      <w:r>
        <w:rPr>
          <w:rFonts w:hint="eastAsia" w:ascii="宋体" w:hAnsi="宋体" w:cs="宋体"/>
          <w:b/>
          <w:color w:val="000000"/>
          <w:sz w:val="28"/>
          <w:szCs w:val="28"/>
          <w:lang w:val="en-US" w:eastAsia="zh-CN"/>
        </w:rPr>
        <w:t>1</w:t>
      </w:r>
    </w:p>
    <w:p w14:paraId="0C6D73EA">
      <w:pPr>
        <w:widowControl/>
        <w:shd w:val="clear" w:color="auto" w:fill="auto"/>
        <w:spacing w:before="120" w:beforeLines="50" w:after="120" w:afterLines="50" w:line="360" w:lineRule="auto"/>
        <w:jc w:val="center"/>
        <w:textAlignment w:val="baseline"/>
        <w:rPr>
          <w:rFonts w:ascii="宋体" w:hAnsi="宋体" w:cs="宋体"/>
          <w:b/>
          <w:color w:val="000000"/>
          <w:kern w:val="0"/>
          <w:sz w:val="28"/>
          <w:szCs w:val="28"/>
        </w:rPr>
      </w:pPr>
      <w:r>
        <w:rPr>
          <w:rFonts w:ascii="宋体" w:hAnsi="宋体" w:cs="宋体"/>
          <w:b/>
          <w:color w:val="000000"/>
          <w:kern w:val="0"/>
          <w:sz w:val="28"/>
          <w:szCs w:val="28"/>
        </w:rPr>
        <w:t>残疾人福利性单位声明函（是/否）</w:t>
      </w:r>
    </w:p>
    <w:p w14:paraId="173955C4">
      <w:pPr>
        <w:widowControl/>
        <w:shd w:val="clear" w:color="auto" w:fill="auto"/>
        <w:spacing w:before="120" w:beforeLines="50" w:after="240" w:line="360" w:lineRule="auto"/>
        <w:jc w:val="left"/>
        <w:textAlignment w:val="baseline"/>
        <w:rPr>
          <w:rFonts w:ascii="宋体" w:hAnsi="宋体" w:cs="宋体"/>
          <w:b/>
          <w:sz w:val="28"/>
          <w:szCs w:val="28"/>
        </w:rPr>
      </w:pPr>
    </w:p>
    <w:p w14:paraId="36923F30">
      <w:pPr>
        <w:widowControl/>
        <w:shd w:val="clear" w:color="auto" w:fill="auto"/>
        <w:spacing w:before="120" w:beforeLines="50" w:after="240" w:line="360" w:lineRule="auto"/>
        <w:jc w:val="left"/>
        <w:textAlignment w:val="baseline"/>
        <w:rPr>
          <w:rFonts w:ascii="宋体" w:hAnsi="宋体" w:cs="宋体"/>
          <w:b/>
          <w:color w:val="000000"/>
          <w:kern w:val="0"/>
          <w:sz w:val="28"/>
          <w:szCs w:val="28"/>
        </w:rPr>
      </w:pPr>
      <w:r>
        <w:rPr>
          <w:rFonts w:hint="eastAsia" w:ascii="宋体" w:hAnsi="宋体" w:cs="宋体"/>
          <w:b/>
          <w:sz w:val="28"/>
          <w:szCs w:val="28"/>
          <w:lang w:eastAsia="zh-CN"/>
        </w:rPr>
        <w:t>陕西宸永项目管理有限公司</w:t>
      </w:r>
      <w:r>
        <w:rPr>
          <w:rFonts w:ascii="宋体" w:hAnsi="宋体" w:cs="宋体"/>
          <w:b/>
          <w:sz w:val="28"/>
          <w:szCs w:val="28"/>
        </w:rPr>
        <w:t>：</w:t>
      </w:r>
    </w:p>
    <w:p w14:paraId="765A463E">
      <w:pPr>
        <w:shd w:val="clear" w:color="auto" w:fill="auto"/>
        <w:spacing w:line="360" w:lineRule="auto"/>
        <w:ind w:firstLine="560" w:firstLineChars="200"/>
        <w:jc w:val="left"/>
        <w:rPr>
          <w:rFonts w:ascii="宋体" w:hAnsi="宋体" w:cs="宋体"/>
          <w:color w:val="000000"/>
          <w:sz w:val="28"/>
          <w:szCs w:val="28"/>
        </w:rPr>
      </w:pPr>
      <w:r>
        <w:rPr>
          <w:rFonts w:ascii="宋体" w:hAnsi="宋体" w:cs="宋体"/>
          <w:color w:val="000000"/>
          <w:sz w:val="28"/>
          <w:szCs w:val="28"/>
        </w:rPr>
        <w:t>本公司郑重声明，根据《财政部 民政部 中国残疾人联合会关于促进残疾人就业政府采购政策的通知》（财库〔2017〕141号）的规定，本单位为符合条件的残疾人福利性单位，且本公司参加</w:t>
      </w:r>
      <w:r>
        <w:rPr>
          <w:rFonts w:ascii="宋体" w:hAnsi="宋体" w:cs="宋体"/>
          <w:color w:val="000000"/>
          <w:sz w:val="28"/>
          <w:szCs w:val="28"/>
          <w:u w:val="single"/>
        </w:rPr>
        <w:t xml:space="preserve">          </w:t>
      </w:r>
      <w:r>
        <w:rPr>
          <w:rFonts w:ascii="宋体" w:hAnsi="宋体" w:cs="宋体"/>
          <w:color w:val="000000"/>
          <w:sz w:val="28"/>
          <w:szCs w:val="28"/>
        </w:rPr>
        <w:t>（采购人）的</w:t>
      </w:r>
      <w:r>
        <w:rPr>
          <w:rFonts w:ascii="宋体" w:hAnsi="宋体" w:cs="宋体"/>
          <w:color w:val="000000"/>
          <w:sz w:val="28"/>
          <w:szCs w:val="28"/>
          <w:u w:val="single"/>
        </w:rPr>
        <w:t xml:space="preserve">         </w:t>
      </w:r>
      <w:r>
        <w:rPr>
          <w:rFonts w:ascii="宋体" w:hAnsi="宋体" w:cs="宋体"/>
          <w:color w:val="000000"/>
          <w:sz w:val="28"/>
          <w:szCs w:val="28"/>
        </w:rPr>
        <w:t>项目采购活动提供本公司制造的货物（由本单位承担工程/提供服务），或者提供其他残疾人福利性单位制造的货物（不包括使用非残疾人福利性单位注册商标的货物）。</w:t>
      </w:r>
    </w:p>
    <w:p w14:paraId="2E840A01">
      <w:pPr>
        <w:shd w:val="clear" w:color="auto" w:fill="auto"/>
        <w:spacing w:line="360" w:lineRule="auto"/>
        <w:ind w:firstLine="560" w:firstLineChars="200"/>
        <w:jc w:val="left"/>
        <w:rPr>
          <w:rFonts w:ascii="宋体" w:hAnsi="宋体" w:cs="宋体"/>
          <w:color w:val="000000"/>
          <w:kern w:val="0"/>
          <w:sz w:val="28"/>
          <w:szCs w:val="28"/>
        </w:rPr>
      </w:pPr>
      <w:r>
        <w:rPr>
          <w:rFonts w:ascii="宋体" w:hAnsi="宋体" w:cs="宋体"/>
          <w:color w:val="000000"/>
          <w:sz w:val="28"/>
          <w:szCs w:val="28"/>
        </w:rPr>
        <w:t>本公司对上述声明的真实性负责。如有虚假，将依法承担相应责任。</w:t>
      </w:r>
    </w:p>
    <w:p w14:paraId="78CE6571">
      <w:pPr>
        <w:pStyle w:val="12"/>
        <w:shd w:val="clear" w:color="auto" w:fill="auto"/>
        <w:spacing w:line="360" w:lineRule="auto"/>
        <w:ind w:firstLine="570"/>
        <w:rPr>
          <w:rFonts w:ascii="宋体" w:hAnsi="宋体" w:cs="宋体"/>
          <w:sz w:val="28"/>
          <w:szCs w:val="28"/>
        </w:rPr>
      </w:pPr>
    </w:p>
    <w:p w14:paraId="4B87D988">
      <w:pPr>
        <w:pStyle w:val="12"/>
        <w:shd w:val="clear" w:color="auto" w:fill="auto"/>
        <w:spacing w:line="360" w:lineRule="auto"/>
        <w:ind w:firstLine="570"/>
        <w:rPr>
          <w:rFonts w:ascii="宋体" w:hAnsi="宋体" w:cs="宋体"/>
          <w:sz w:val="28"/>
          <w:szCs w:val="28"/>
        </w:rPr>
      </w:pPr>
      <w:r>
        <w:rPr>
          <w:rFonts w:ascii="宋体" w:hAnsi="宋体" w:cs="宋体"/>
          <w:sz w:val="28"/>
          <w:szCs w:val="28"/>
        </w:rPr>
        <w:t>特此声明！</w:t>
      </w:r>
    </w:p>
    <w:p w14:paraId="157A3523">
      <w:pPr>
        <w:pStyle w:val="12"/>
        <w:shd w:val="clear" w:color="auto" w:fill="auto"/>
        <w:spacing w:line="360" w:lineRule="auto"/>
        <w:ind w:firstLine="570"/>
        <w:rPr>
          <w:rFonts w:ascii="宋体" w:hAnsi="宋体" w:cs="宋体"/>
          <w:sz w:val="28"/>
          <w:szCs w:val="28"/>
        </w:rPr>
      </w:pPr>
    </w:p>
    <w:p w14:paraId="4DB8FA79">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供  应  商：</w:t>
      </w:r>
      <w:r>
        <w:rPr>
          <w:rFonts w:ascii="宋体" w:hAnsi="宋体" w:cs="宋体"/>
          <w:b/>
          <w:color w:val="000000"/>
          <w:sz w:val="28"/>
          <w:szCs w:val="28"/>
          <w:u w:val="single"/>
        </w:rPr>
        <w:t xml:space="preserve">            </w:t>
      </w:r>
      <w:r>
        <w:rPr>
          <w:rFonts w:ascii="宋体" w:hAnsi="宋体" w:cs="宋体"/>
          <w:b/>
          <w:color w:val="000000"/>
          <w:sz w:val="28"/>
          <w:szCs w:val="28"/>
        </w:rPr>
        <w:t xml:space="preserve">（盖章）                                </w:t>
      </w:r>
    </w:p>
    <w:p w14:paraId="237FB5F4">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法定代表人：</w:t>
      </w:r>
      <w:r>
        <w:rPr>
          <w:rFonts w:ascii="宋体" w:hAnsi="宋体" w:cs="宋体"/>
          <w:b/>
          <w:color w:val="000000"/>
          <w:sz w:val="28"/>
          <w:szCs w:val="28"/>
          <w:u w:val="single"/>
        </w:rPr>
        <w:t xml:space="preserve">            </w:t>
      </w:r>
      <w:r>
        <w:rPr>
          <w:rFonts w:ascii="宋体" w:hAnsi="宋体" w:cs="宋体"/>
          <w:b/>
          <w:color w:val="000000"/>
          <w:sz w:val="28"/>
          <w:szCs w:val="28"/>
        </w:rPr>
        <w:t>（签字或法人印鉴）</w:t>
      </w:r>
    </w:p>
    <w:p w14:paraId="12CFFE04">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委托代理人：</w:t>
      </w:r>
      <w:r>
        <w:rPr>
          <w:rFonts w:ascii="宋体" w:hAnsi="宋体" w:cs="宋体"/>
          <w:b/>
          <w:color w:val="000000"/>
          <w:sz w:val="28"/>
          <w:szCs w:val="28"/>
          <w:u w:val="single"/>
        </w:rPr>
        <w:t xml:space="preserve">            </w:t>
      </w:r>
      <w:r>
        <w:rPr>
          <w:rFonts w:ascii="宋体" w:hAnsi="宋体" w:cs="宋体"/>
          <w:b/>
          <w:color w:val="000000"/>
          <w:sz w:val="28"/>
          <w:szCs w:val="28"/>
        </w:rPr>
        <w:t xml:space="preserve">（签字）  </w:t>
      </w:r>
    </w:p>
    <w:p w14:paraId="379E49EE">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日      期：  年  月  日</w:t>
      </w:r>
    </w:p>
    <w:p w14:paraId="08779164">
      <w:pPr>
        <w:shd w:val="clear" w:color="auto" w:fill="auto"/>
        <w:spacing w:line="360" w:lineRule="auto"/>
        <w:rPr>
          <w:rFonts w:ascii="宋体" w:hAnsi="宋体" w:cs="宋体"/>
          <w:sz w:val="28"/>
          <w:szCs w:val="28"/>
        </w:rPr>
      </w:pPr>
    </w:p>
    <w:p w14:paraId="72B66981">
      <w:pPr>
        <w:shd w:val="clear" w:color="auto" w:fill="auto"/>
        <w:spacing w:line="360" w:lineRule="auto"/>
        <w:rPr>
          <w:rFonts w:ascii="宋体" w:hAnsi="宋体" w:cs="宋体"/>
          <w:sz w:val="28"/>
          <w:szCs w:val="28"/>
        </w:rPr>
      </w:pPr>
    </w:p>
    <w:p w14:paraId="0A01C962">
      <w:pPr>
        <w:shd w:val="clear" w:color="auto" w:fill="auto"/>
        <w:spacing w:line="360" w:lineRule="auto"/>
        <w:rPr>
          <w:rFonts w:ascii="宋体" w:hAnsi="宋体" w:cs="宋体"/>
          <w:sz w:val="28"/>
          <w:szCs w:val="28"/>
        </w:rPr>
      </w:pPr>
    </w:p>
    <w:p w14:paraId="2AE7D473">
      <w:pPr>
        <w:shd w:val="clear" w:color="auto" w:fill="auto"/>
        <w:spacing w:line="360" w:lineRule="auto"/>
        <w:rPr>
          <w:rFonts w:ascii="宋体" w:hAnsi="宋体" w:cs="宋体"/>
          <w:sz w:val="28"/>
          <w:szCs w:val="28"/>
        </w:rPr>
      </w:pPr>
    </w:p>
    <w:p w14:paraId="562963AE">
      <w:pPr>
        <w:shd w:val="clear" w:color="auto" w:fill="auto"/>
        <w:spacing w:line="360" w:lineRule="auto"/>
        <w:rPr>
          <w:rFonts w:ascii="宋体" w:hAnsi="宋体" w:cs="宋体"/>
          <w:sz w:val="28"/>
          <w:szCs w:val="28"/>
        </w:rPr>
      </w:pPr>
    </w:p>
    <w:p w14:paraId="23575126">
      <w:pPr>
        <w:shd w:val="clear" w:color="auto" w:fill="auto"/>
        <w:spacing w:line="360" w:lineRule="auto"/>
        <w:rPr>
          <w:rFonts w:ascii="宋体" w:hAnsi="宋体" w:cs="宋体"/>
          <w:sz w:val="28"/>
          <w:szCs w:val="28"/>
        </w:rPr>
      </w:pPr>
    </w:p>
    <w:p w14:paraId="66685E52">
      <w:pPr>
        <w:widowControl/>
        <w:shd w:val="clear" w:color="auto" w:fill="auto"/>
        <w:spacing w:before="120" w:beforeLines="50" w:after="120" w:afterLines="50" w:line="360" w:lineRule="auto"/>
        <w:jc w:val="left"/>
        <w:textAlignment w:val="baseline"/>
        <w:rPr>
          <w:rFonts w:hint="default" w:ascii="宋体" w:hAnsi="宋体" w:eastAsia="宋体" w:cs="宋体"/>
          <w:b/>
          <w:color w:val="000000"/>
          <w:kern w:val="0"/>
          <w:sz w:val="28"/>
          <w:szCs w:val="28"/>
          <w:lang w:val="en-US" w:eastAsia="zh-CN"/>
        </w:rPr>
      </w:pPr>
      <w:r>
        <w:rPr>
          <w:rFonts w:ascii="宋体" w:hAnsi="宋体" w:cs="宋体"/>
          <w:b/>
          <w:color w:val="000000"/>
          <w:sz w:val="28"/>
          <w:szCs w:val="28"/>
        </w:rPr>
        <w:t>附件</w:t>
      </w:r>
      <w:r>
        <w:rPr>
          <w:rFonts w:hint="eastAsia" w:ascii="宋体" w:hAnsi="宋体" w:cs="宋体"/>
          <w:b/>
          <w:color w:val="000000"/>
          <w:sz w:val="28"/>
          <w:szCs w:val="28"/>
          <w:lang w:val="en-US" w:eastAsia="zh-CN"/>
        </w:rPr>
        <w:t>2</w:t>
      </w:r>
    </w:p>
    <w:p w14:paraId="77200F9A">
      <w:pPr>
        <w:widowControl/>
        <w:shd w:val="clear" w:color="auto" w:fill="auto"/>
        <w:spacing w:before="120" w:beforeLines="50" w:after="120" w:afterLines="50" w:line="360" w:lineRule="auto"/>
        <w:jc w:val="center"/>
        <w:textAlignment w:val="baseline"/>
        <w:rPr>
          <w:rFonts w:ascii="宋体" w:hAnsi="宋体" w:cs="宋体"/>
          <w:b/>
          <w:color w:val="000000"/>
          <w:kern w:val="0"/>
          <w:sz w:val="28"/>
          <w:szCs w:val="28"/>
        </w:rPr>
      </w:pPr>
      <w:r>
        <w:rPr>
          <w:rFonts w:ascii="宋体" w:hAnsi="宋体" w:cs="宋体"/>
          <w:b/>
          <w:color w:val="000000"/>
          <w:kern w:val="0"/>
          <w:sz w:val="28"/>
          <w:szCs w:val="28"/>
        </w:rPr>
        <w:t>监狱企业证明函（是/否）</w:t>
      </w:r>
    </w:p>
    <w:p w14:paraId="52B08483">
      <w:pPr>
        <w:widowControl/>
        <w:shd w:val="clear" w:color="auto" w:fill="auto"/>
        <w:spacing w:before="120" w:beforeLines="50" w:after="240" w:line="360" w:lineRule="auto"/>
        <w:jc w:val="left"/>
        <w:textAlignment w:val="baseline"/>
        <w:rPr>
          <w:rFonts w:ascii="宋体" w:hAnsi="宋体" w:cs="宋体"/>
          <w:b/>
          <w:sz w:val="28"/>
          <w:szCs w:val="28"/>
        </w:rPr>
      </w:pPr>
    </w:p>
    <w:p w14:paraId="68EBE1DE">
      <w:pPr>
        <w:widowControl/>
        <w:shd w:val="clear" w:color="auto" w:fill="auto"/>
        <w:spacing w:before="120" w:beforeLines="50" w:after="240" w:line="360" w:lineRule="auto"/>
        <w:jc w:val="left"/>
        <w:textAlignment w:val="baseline"/>
        <w:rPr>
          <w:rFonts w:ascii="宋体" w:hAnsi="宋体" w:cs="宋体"/>
          <w:b/>
          <w:sz w:val="28"/>
          <w:szCs w:val="28"/>
        </w:rPr>
      </w:pPr>
      <w:r>
        <w:rPr>
          <w:rFonts w:hint="eastAsia" w:ascii="宋体" w:hAnsi="宋体" w:cs="宋体"/>
          <w:b/>
          <w:sz w:val="28"/>
          <w:szCs w:val="28"/>
          <w:lang w:eastAsia="zh-CN"/>
        </w:rPr>
        <w:t>陕西宸永项目管理有限公司</w:t>
      </w:r>
      <w:r>
        <w:rPr>
          <w:rFonts w:ascii="宋体" w:hAnsi="宋体" w:cs="宋体"/>
          <w:b/>
          <w:sz w:val="28"/>
          <w:szCs w:val="28"/>
        </w:rPr>
        <w:t>：</w:t>
      </w:r>
    </w:p>
    <w:p w14:paraId="0A16818F">
      <w:pPr>
        <w:shd w:val="clear" w:color="auto" w:fill="auto"/>
        <w:spacing w:line="360" w:lineRule="auto"/>
        <w:ind w:firstLine="560" w:firstLineChars="200"/>
        <w:jc w:val="left"/>
        <w:rPr>
          <w:rFonts w:ascii="宋体" w:hAnsi="宋体" w:cs="宋体"/>
          <w:color w:val="000000"/>
          <w:sz w:val="28"/>
          <w:szCs w:val="28"/>
        </w:rPr>
      </w:pPr>
      <w:r>
        <w:rPr>
          <w:rFonts w:ascii="宋体" w:hAnsi="宋体" w:cs="宋体"/>
          <w:color w:val="000000"/>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4EBF6A5">
      <w:pPr>
        <w:shd w:val="clear" w:color="auto" w:fill="auto"/>
        <w:spacing w:line="360" w:lineRule="auto"/>
        <w:ind w:firstLine="560" w:firstLineChars="200"/>
        <w:jc w:val="left"/>
        <w:rPr>
          <w:rFonts w:ascii="宋体" w:hAnsi="宋体" w:cs="宋体"/>
          <w:color w:val="000000"/>
          <w:sz w:val="28"/>
          <w:szCs w:val="28"/>
        </w:rPr>
      </w:pPr>
      <w:r>
        <w:rPr>
          <w:rFonts w:ascii="宋体" w:hAnsi="宋体" w:cs="宋体"/>
          <w:color w:val="000000"/>
          <w:sz w:val="28"/>
          <w:szCs w:val="28"/>
        </w:rPr>
        <w:t>监狱企业参加政府采购活动时，应当提供由省级以上监狱管理局、戒毒管理局（含新疆生产建设兵团）出具的属于监狱企业的证明文件。</w:t>
      </w:r>
    </w:p>
    <w:p w14:paraId="2A89A720">
      <w:pPr>
        <w:shd w:val="clear" w:color="auto" w:fill="auto"/>
        <w:spacing w:line="360" w:lineRule="auto"/>
        <w:ind w:firstLine="560" w:firstLineChars="200"/>
        <w:jc w:val="left"/>
        <w:rPr>
          <w:rFonts w:ascii="宋体" w:hAnsi="宋体" w:cs="宋体"/>
          <w:color w:val="000000"/>
          <w:sz w:val="28"/>
          <w:szCs w:val="28"/>
        </w:rPr>
      </w:pPr>
    </w:p>
    <w:p w14:paraId="30384F3D">
      <w:pPr>
        <w:shd w:val="clear" w:color="auto" w:fill="auto"/>
        <w:spacing w:line="360" w:lineRule="auto"/>
        <w:ind w:firstLine="560" w:firstLineChars="200"/>
        <w:jc w:val="left"/>
        <w:rPr>
          <w:rFonts w:ascii="宋体" w:hAnsi="宋体" w:cs="宋体"/>
          <w:color w:val="000000"/>
          <w:sz w:val="28"/>
          <w:szCs w:val="28"/>
        </w:rPr>
      </w:pPr>
      <w:r>
        <w:rPr>
          <w:rFonts w:ascii="宋体" w:hAnsi="宋体" w:cs="宋体"/>
          <w:color w:val="000000"/>
          <w:sz w:val="28"/>
          <w:szCs w:val="28"/>
        </w:rPr>
        <w:t>本公司对上述声明的真实性负责。如有虚假，将依法承担相应责任。</w:t>
      </w:r>
    </w:p>
    <w:p w14:paraId="237ADFBA">
      <w:pPr>
        <w:shd w:val="clear" w:color="auto" w:fill="auto"/>
        <w:spacing w:line="360" w:lineRule="auto"/>
        <w:ind w:firstLine="560" w:firstLineChars="200"/>
        <w:jc w:val="left"/>
        <w:rPr>
          <w:rFonts w:ascii="宋体" w:hAnsi="宋体" w:cs="宋体"/>
          <w:color w:val="000000"/>
          <w:sz w:val="28"/>
          <w:szCs w:val="28"/>
        </w:rPr>
      </w:pPr>
    </w:p>
    <w:p w14:paraId="553CA6FB">
      <w:pPr>
        <w:shd w:val="clear" w:color="auto" w:fill="auto"/>
        <w:spacing w:line="360" w:lineRule="auto"/>
        <w:ind w:firstLine="560" w:firstLineChars="200"/>
        <w:jc w:val="left"/>
        <w:rPr>
          <w:rFonts w:ascii="宋体" w:hAnsi="宋体" w:cs="宋体"/>
          <w:color w:val="000000"/>
          <w:sz w:val="28"/>
          <w:szCs w:val="28"/>
        </w:rPr>
      </w:pPr>
      <w:r>
        <w:rPr>
          <w:rFonts w:ascii="宋体" w:hAnsi="宋体" w:cs="宋体"/>
          <w:color w:val="000000"/>
          <w:sz w:val="28"/>
          <w:szCs w:val="28"/>
        </w:rPr>
        <w:t>特此声明！</w:t>
      </w:r>
    </w:p>
    <w:p w14:paraId="3A39EA5F">
      <w:pPr>
        <w:pStyle w:val="12"/>
        <w:shd w:val="clear" w:color="auto" w:fill="auto"/>
        <w:spacing w:line="360" w:lineRule="auto"/>
        <w:ind w:firstLine="570"/>
        <w:rPr>
          <w:rFonts w:ascii="宋体" w:hAnsi="宋体" w:cs="宋体"/>
          <w:sz w:val="28"/>
          <w:szCs w:val="28"/>
        </w:rPr>
      </w:pPr>
    </w:p>
    <w:p w14:paraId="7683A363">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供  应  商：</w:t>
      </w:r>
      <w:r>
        <w:rPr>
          <w:rFonts w:ascii="宋体" w:hAnsi="宋体" w:cs="宋体"/>
          <w:b/>
          <w:color w:val="000000"/>
          <w:sz w:val="28"/>
          <w:szCs w:val="28"/>
          <w:u w:val="single"/>
        </w:rPr>
        <w:t xml:space="preserve">            </w:t>
      </w:r>
      <w:r>
        <w:rPr>
          <w:rFonts w:ascii="宋体" w:hAnsi="宋体" w:cs="宋体"/>
          <w:b/>
          <w:color w:val="000000"/>
          <w:sz w:val="28"/>
          <w:szCs w:val="28"/>
        </w:rPr>
        <w:t xml:space="preserve">（盖章）                                </w:t>
      </w:r>
    </w:p>
    <w:p w14:paraId="61A7CFC8">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法定代表人：</w:t>
      </w:r>
      <w:r>
        <w:rPr>
          <w:rFonts w:ascii="宋体" w:hAnsi="宋体" w:cs="宋体"/>
          <w:b/>
          <w:color w:val="000000"/>
          <w:sz w:val="28"/>
          <w:szCs w:val="28"/>
          <w:u w:val="single"/>
        </w:rPr>
        <w:t xml:space="preserve">            </w:t>
      </w:r>
      <w:r>
        <w:rPr>
          <w:rFonts w:ascii="宋体" w:hAnsi="宋体" w:cs="宋体"/>
          <w:b/>
          <w:color w:val="000000"/>
          <w:sz w:val="28"/>
          <w:szCs w:val="28"/>
        </w:rPr>
        <w:t>（签字或法人印鉴）</w:t>
      </w:r>
    </w:p>
    <w:p w14:paraId="0471852C">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委托代理人：</w:t>
      </w:r>
      <w:r>
        <w:rPr>
          <w:rFonts w:ascii="宋体" w:hAnsi="宋体" w:cs="宋体"/>
          <w:b/>
          <w:color w:val="000000"/>
          <w:sz w:val="28"/>
          <w:szCs w:val="28"/>
          <w:u w:val="single"/>
        </w:rPr>
        <w:t xml:space="preserve">            </w:t>
      </w:r>
      <w:r>
        <w:rPr>
          <w:rFonts w:ascii="宋体" w:hAnsi="宋体" w:cs="宋体"/>
          <w:b/>
          <w:color w:val="000000"/>
          <w:sz w:val="28"/>
          <w:szCs w:val="28"/>
        </w:rPr>
        <w:t xml:space="preserve">（签字）  </w:t>
      </w:r>
    </w:p>
    <w:p w14:paraId="7D8F5A0C">
      <w:pPr>
        <w:shd w:val="clear" w:color="auto" w:fill="auto"/>
        <w:spacing w:line="360" w:lineRule="auto"/>
        <w:ind w:firstLine="562" w:firstLineChars="200"/>
        <w:rPr>
          <w:rFonts w:ascii="宋体" w:hAnsi="宋体" w:cs="宋体"/>
          <w:b/>
          <w:color w:val="000000"/>
          <w:sz w:val="28"/>
          <w:szCs w:val="28"/>
        </w:rPr>
      </w:pPr>
      <w:r>
        <w:rPr>
          <w:rFonts w:ascii="宋体" w:hAnsi="宋体" w:cs="宋体"/>
          <w:b/>
          <w:color w:val="000000"/>
          <w:sz w:val="28"/>
          <w:szCs w:val="28"/>
        </w:rPr>
        <w:t>日      期：  年  月  日</w:t>
      </w:r>
    </w:p>
    <w:p w14:paraId="627DBEED">
      <w:pPr>
        <w:pStyle w:val="5"/>
        <w:rPr>
          <w:rFonts w:hint="eastAsia"/>
        </w:rPr>
      </w:pPr>
    </w:p>
    <w:sectPr>
      <w:footerReference r:id="rId15" w:type="first"/>
      <w:footerReference r:id="rId14" w:type="default"/>
      <w:pgSz w:w="11906" w:h="16838"/>
      <w:pgMar w:top="1440" w:right="1440" w:bottom="1440" w:left="1440" w:header="851" w:footer="992" w:gutter="0"/>
      <w:pgNumType w:fmt="decimal"/>
      <w:cols w:space="720" w:num="1"/>
      <w:titlePg/>
      <w:docGrid w:linePitch="312" w:charSpace="8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dobe 仿宋 Std R">
    <w:altName w:val="仿宋"/>
    <w:panose1 w:val="00000000000000000000"/>
    <w:charset w:val="86"/>
    <w:family w:val="roman"/>
    <w:pitch w:val="default"/>
    <w:sig w:usb0="00000000" w:usb1="00000000" w:usb2="00000016" w:usb3="00000000" w:csb0="00060007"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D3284">
    <w:pPr>
      <w:pStyle w:val="23"/>
      <w:rPr>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6B145">
    <w:pPr>
      <w:pStyle w:val="23"/>
      <w:rPr>
        <w:rFonts w:ascii="仿宋" w:hAnsi="仿宋" w:eastAsia="仿宋"/>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BDEB99">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67BDEB99">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75</w:t>
                    </w:r>
                    <w:r>
                      <w:rPr>
                        <w:rFonts w:hint="eastAsia"/>
                        <w:lang w:eastAsia="zh-CN"/>
                      </w:rPr>
                      <w:fldChar w:fldCharType="end"/>
                    </w:r>
                    <w:r>
                      <w:rPr>
                        <w:rFonts w:hint="eastAsia"/>
                        <w:lang w:eastAsia="zh-CN"/>
                      </w:rP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31285">
    <w:pPr>
      <w:pStyle w:val="23"/>
      <w:rPr>
        <w:rFonts w:ascii="仿宋" w:hAnsi="仿宋" w:eastAsia="仿宋"/>
        <w:color w:val="000000"/>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BA22A1">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13BA22A1">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74</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BDD54">
    <w:pPr>
      <w:pStyle w:val="23"/>
      <w:rPr>
        <w:rFonts w:ascii="仿宋" w:hAnsi="仿宋" w:eastAsia="仿宋"/>
        <w:color w:val="000000"/>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E744F">
    <w:pPr>
      <w:pStyle w:val="23"/>
      <w:rPr>
        <w:rFonts w:ascii="仿宋" w:hAnsi="仿宋" w:eastAsia="仿宋"/>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48BBFF">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2F48BBFF">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A64AE">
    <w:pPr>
      <w:pStyle w:val="23"/>
      <w:rPr>
        <w:rFonts w:ascii="仿宋" w:hAnsi="仿宋" w:eastAsia="仿宋"/>
        <w:color w:val="000000"/>
        <w:szCs w:val="18"/>
      </w:rPr>
    </w:pPr>
    <w:r>
      <w:rPr>
        <w:sz w:val="18"/>
      </w:rPr>
      <mc:AlternateContent>
        <mc:Choice Requires="wps">
          <w:drawing>
            <wp:anchor distT="0" distB="0" distL="114300" distR="114300" simplePos="0" relativeHeight="251660288" behindDoc="0" locked="0" layoutInCell="1" allowOverlap="1">
              <wp:simplePos x="0" y="0"/>
              <wp:positionH relativeFrom="margin">
                <wp:posOffset>2367280</wp:posOffset>
              </wp:positionH>
              <wp:positionV relativeFrom="paragraph">
                <wp:posOffset>19050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0F78E8">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6.4pt;margin-top:1.5pt;height:144pt;width:144pt;mso-position-horizontal-relative:margin;mso-wrap-style:none;z-index:251660288;mso-width-relative:page;mso-height-relative:page;" filled="f" stroked="f" coordsize="21600,21600" o:gfxdata="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863j9UAAAAJAQAADwAAAAAAAAABACAAAAAiAAAAZHJzL2Rvd25yZXYueG1sUEsB&#10;AhQAFAAAAAgAh07iQKmor5UxAgAAYwQAAA4AAAAAAAAAAQAgAAAAJAEAAGRycy9lMm9Eb2MueG1s&#10;UEsFBgAAAAAGAAYAWQEAAMcFAAAAAA==&#10;">
              <v:fill on="f" focussize="0,0"/>
              <v:stroke on="f" weight="0.5pt"/>
              <v:imagedata o:title=""/>
              <o:lock v:ext="edit" aspectratio="f"/>
              <v:textbox inset="0mm,0mm,0mm,0mm" style="mso-fit-shape-to-text:t;">
                <w:txbxContent>
                  <w:p w14:paraId="440F78E8">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5CA44">
    <w:pPr>
      <w:pStyle w:val="23"/>
      <w:rPr>
        <w:rFonts w:ascii="仿宋" w:hAnsi="仿宋" w:eastAsia="仿宋"/>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8F310E">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428F310E">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r>
                      <w:rPr>
                        <w:rFonts w:hint="eastAsia"/>
                        <w:lang w:eastAsia="zh-CN"/>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ED13">
    <w:pPr>
      <w:pStyle w:val="23"/>
      <w:rPr>
        <w:rFonts w:ascii="仿宋" w:hAnsi="仿宋" w:eastAsia="仿宋"/>
        <w:color w:val="000000"/>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0663BE">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330663BE">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17</w:t>
                    </w:r>
                    <w:r>
                      <w:rPr>
                        <w:rFonts w:hint="eastAsia"/>
                        <w:lang w:eastAsia="zh-CN"/>
                      </w:rPr>
                      <w:fldChar w:fldCharType="end"/>
                    </w:r>
                    <w:r>
                      <w:rPr>
                        <w:rFonts w:hint="eastAsia"/>
                        <w:lang w:eastAsia="zh-CN"/>
                      </w:rP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644F6">
    <w:pPr>
      <w:pStyle w:val="23"/>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AC50">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4637AC50">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51</w:t>
                    </w:r>
                    <w:r>
                      <w:rPr>
                        <w:rFonts w:hint="eastAsia"/>
                        <w:lang w:eastAsia="zh-CN"/>
                      </w:rPr>
                      <w:fldChar w:fldCharType="end"/>
                    </w:r>
                    <w:r>
                      <w:rPr>
                        <w:rFonts w:hint="eastAsia"/>
                        <w:lang w:eastAsia="zh-CN"/>
                      </w:rP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5333365</wp:posOffset>
              </wp:positionH>
              <wp:positionV relativeFrom="paragraph">
                <wp:posOffset>-90170</wp:posOffset>
              </wp:positionV>
              <wp:extent cx="76200" cy="2228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6200" cy="222885"/>
                      </a:xfrm>
                      <a:prstGeom prst="rect">
                        <a:avLst/>
                      </a:prstGeom>
                      <a:noFill/>
                      <a:ln w="15875">
                        <a:noFill/>
                      </a:ln>
                      <a:effectLst/>
                    </wps:spPr>
                    <wps:txbx>
                      <w:txbxContent>
                        <w:p w14:paraId="74AF679F">
                          <w:pPr>
                            <w:rPr>
                              <w:rFonts w:hint="eastAsia"/>
                              <w:lang w:eastAsia="zh-CN"/>
                            </w:rPr>
                          </w:pPr>
                        </w:p>
                      </w:txbxContent>
                    </wps:txbx>
                    <wps:bodyPr wrap="square" lIns="0" tIns="0" rIns="0" bIns="0" upright="0">
                      <a:noAutofit/>
                    </wps:bodyPr>
                  </wps:wsp>
                </a:graphicData>
              </a:graphic>
            </wp:anchor>
          </w:drawing>
        </mc:Choice>
        <mc:Fallback>
          <w:pict>
            <v:shape id="_x0000_s1026" o:spid="_x0000_s1026" o:spt="202" type="#_x0000_t202" style="position:absolute;left:0pt;margin-left:419.95pt;margin-top:-7.1pt;height:17.55pt;width:6pt;mso-position-horizontal-relative:margin;z-index:251659264;mso-width-relative:page;mso-height-relative:page;" filled="f" stroked="f" coordsize="21600,21600" o:gfxdata="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Pzoqo2QAAAAoBAAAPAAAA&#10;AAAAAAEAIAAAACIAAABkcnMvZG93bnJldi54bWxQSwECFAAUAAAACACHTuJAIcMZR9sBAACwAwAA&#10;DgAAAAAAAAABACAAAAAoAQAAZHJzL2Uyb0RvYy54bWxQSwUGAAAAAAYABgBZAQAAdQUAAAAA&#10;">
              <v:fill on="f" focussize="0,0"/>
              <v:stroke on="f" weight="1.25pt"/>
              <v:imagedata o:title=""/>
              <o:lock v:ext="edit" aspectratio="f"/>
              <v:textbox inset="0mm,0mm,0mm,0mm">
                <w:txbxContent>
                  <w:p w14:paraId="74AF679F">
                    <w:pPr>
                      <w:rPr>
                        <w:rFonts w:hint="eastAsia"/>
                        <w:lang w:eastAsia="zh-CN"/>
                      </w:rPr>
                    </w:pPr>
                  </w:p>
                </w:txbxContent>
              </v:textbox>
            </v:shape>
          </w:pict>
        </mc:Fallback>
      </mc:AlternateContent>
    </w:r>
    <w:r>
      <w:rPr>
        <w:rFonts w:hint="eastAsia"/>
        <w:sz w:val="18"/>
        <w:lang w:val="en-US" w:eastAsia="zh-CN"/>
      </w:rPr>
      <w:t xml:space="preserve">                                                                                         </w:t>
    </w:r>
  </w:p>
  <w:p w14:paraId="1E044C30">
    <w:pPr>
      <w:pStyle w:val="23"/>
      <w:jc w:val="both"/>
      <w:rPr>
        <w:rFonts w:hint="eastAsi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975C6">
    <w:pPr>
      <w:pStyle w:val="23"/>
      <w:rPr>
        <w:rFonts w:ascii="仿宋" w:hAnsi="仿宋" w:eastAsia="仿宋"/>
        <w:szCs w:val="18"/>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ABE869">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85</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54ABE869">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85</w:t>
                    </w:r>
                    <w:r>
                      <w:rPr>
                        <w:rFonts w:hint="eastAsia"/>
                      </w:rPr>
                      <w:fldChar w:fldCharType="end"/>
                    </w:r>
                    <w:r>
                      <w:rPr>
                        <w:rFonts w:hint="eastAsia"/>
                      </w:rP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993E1">
    <w:pPr>
      <w:pStyle w:val="23"/>
      <w:rPr>
        <w:rFonts w:ascii="仿宋" w:hAnsi="仿宋" w:eastAsia="仿宋"/>
        <w:szCs w:val="18"/>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CBB24F">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85</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CBB24F">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85</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29986">
    <w:pPr>
      <w:pStyle w:val="25"/>
      <w:pBdr>
        <w:bottom w:val="none" w:color="auto" w:sz="0" w:space="1"/>
      </w:pBdr>
      <w:jc w:val="both"/>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1767A">
    <w:pPr>
      <w:pStyle w:val="25"/>
      <w:pBdr>
        <w:bottom w:val="none" w:color="auto" w:sz="0" w:space="1"/>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90D86"/>
    <w:multiLevelType w:val="singleLevel"/>
    <w:tmpl w:val="88290D86"/>
    <w:lvl w:ilvl="0" w:tentative="0">
      <w:start w:val="1"/>
      <w:numFmt w:val="chineseCounting"/>
      <w:suff w:val="space"/>
      <w:lvlText w:val="第%1章"/>
      <w:lvlJc w:val="left"/>
      <w:rPr>
        <w:rFonts w:hint="eastAsia"/>
      </w:rPr>
    </w:lvl>
  </w:abstractNum>
  <w:abstractNum w:abstractNumId="1">
    <w:nsid w:val="B21EC379"/>
    <w:multiLevelType w:val="singleLevel"/>
    <w:tmpl w:val="B21EC379"/>
    <w:lvl w:ilvl="0" w:tentative="0">
      <w:start w:val="7"/>
      <w:numFmt w:val="chineseCounting"/>
      <w:suff w:val="nothing"/>
      <w:lvlText w:val="%1、"/>
      <w:lvlJc w:val="left"/>
      <w:rPr>
        <w:rFonts w:hint="eastAsia"/>
      </w:rPr>
    </w:lvl>
  </w:abstractNum>
  <w:abstractNum w:abstractNumId="2">
    <w:nsid w:val="BDC79FC2"/>
    <w:multiLevelType w:val="singleLevel"/>
    <w:tmpl w:val="BDC79FC2"/>
    <w:lvl w:ilvl="0" w:tentative="0">
      <w:start w:val="1"/>
      <w:numFmt w:val="chineseCounting"/>
      <w:suff w:val="nothing"/>
      <w:lvlText w:val="%1、"/>
      <w:lvlJc w:val="left"/>
      <w:rPr>
        <w:rFonts w:hint="eastAsia"/>
      </w:rPr>
    </w:lvl>
  </w:abstractNum>
  <w:abstractNum w:abstractNumId="3">
    <w:nsid w:val="D54D0E2C"/>
    <w:multiLevelType w:val="singleLevel"/>
    <w:tmpl w:val="D54D0E2C"/>
    <w:lvl w:ilvl="0" w:tentative="0">
      <w:start w:val="1"/>
      <w:numFmt w:val="decimal"/>
      <w:suff w:val="nothing"/>
      <w:lvlText w:val="（%1）"/>
      <w:lvlJc w:val="left"/>
    </w:lvl>
  </w:abstractNum>
  <w:abstractNum w:abstractNumId="4">
    <w:nsid w:val="53B7A859"/>
    <w:multiLevelType w:val="singleLevel"/>
    <w:tmpl w:val="53B7A859"/>
    <w:lvl w:ilvl="0" w:tentative="0">
      <w:start w:val="1"/>
      <w:numFmt w:val="decimal"/>
      <w:lvlText w:val="%1."/>
      <w:lvlJc w:val="left"/>
      <w:pPr>
        <w:tabs>
          <w:tab w:val="left" w:pos="312"/>
        </w:tabs>
      </w:pPr>
    </w:lvl>
  </w:abstractNum>
  <w:abstractNum w:abstractNumId="5">
    <w:nsid w:val="582A8D5B"/>
    <w:multiLevelType w:val="singleLevel"/>
    <w:tmpl w:val="582A8D5B"/>
    <w:lvl w:ilvl="0" w:tentative="0">
      <w:start w:val="5"/>
      <w:numFmt w:val="decimal"/>
      <w:suff w:val="nothing"/>
      <w:lvlText w:val="（%1）"/>
      <w:lvlJc w:val="left"/>
    </w:lvl>
  </w:abstractNum>
  <w:abstractNum w:abstractNumId="6">
    <w:nsid w:val="65AE7335"/>
    <w:multiLevelType w:val="singleLevel"/>
    <w:tmpl w:val="65AE7335"/>
    <w:lvl w:ilvl="0" w:tentative="0">
      <w:start w:val="3"/>
      <w:numFmt w:val="chineseCounting"/>
      <w:suff w:val="space"/>
      <w:lvlText w:val="第%1章"/>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GGWZFwV54K/PiMjo5fulaQfP0NY=" w:salt="eY6NpwMhVuWooe+URjqGC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NzIwNWVkOWFkNDUxMDRlZjk3ZGNiMDJjZDM2ZjEifQ=="/>
  </w:docVars>
  <w:rsids>
    <w:rsidRoot w:val="0093278F"/>
    <w:rsid w:val="00000D62"/>
    <w:rsid w:val="000018F5"/>
    <w:rsid w:val="00001CC7"/>
    <w:rsid w:val="0000212D"/>
    <w:rsid w:val="0000214F"/>
    <w:rsid w:val="000048B5"/>
    <w:rsid w:val="00015CE8"/>
    <w:rsid w:val="00017281"/>
    <w:rsid w:val="00017DC3"/>
    <w:rsid w:val="00021358"/>
    <w:rsid w:val="00022F22"/>
    <w:rsid w:val="00025D01"/>
    <w:rsid w:val="00027C2A"/>
    <w:rsid w:val="00034306"/>
    <w:rsid w:val="00034E02"/>
    <w:rsid w:val="00034E36"/>
    <w:rsid w:val="000378FD"/>
    <w:rsid w:val="00037A97"/>
    <w:rsid w:val="000412BD"/>
    <w:rsid w:val="00041803"/>
    <w:rsid w:val="00041AE8"/>
    <w:rsid w:val="00042288"/>
    <w:rsid w:val="00042EC8"/>
    <w:rsid w:val="00045648"/>
    <w:rsid w:val="000459FC"/>
    <w:rsid w:val="00047DEC"/>
    <w:rsid w:val="00051447"/>
    <w:rsid w:val="000517C2"/>
    <w:rsid w:val="00052B5C"/>
    <w:rsid w:val="00053A15"/>
    <w:rsid w:val="00053CB1"/>
    <w:rsid w:val="00056310"/>
    <w:rsid w:val="00056BFE"/>
    <w:rsid w:val="0005762A"/>
    <w:rsid w:val="00057A66"/>
    <w:rsid w:val="00060164"/>
    <w:rsid w:val="00062DF9"/>
    <w:rsid w:val="00066AF7"/>
    <w:rsid w:val="00073DDA"/>
    <w:rsid w:val="0007452B"/>
    <w:rsid w:val="000764B7"/>
    <w:rsid w:val="00076D51"/>
    <w:rsid w:val="000809DF"/>
    <w:rsid w:val="00081CC9"/>
    <w:rsid w:val="000829F1"/>
    <w:rsid w:val="00082B17"/>
    <w:rsid w:val="0008413F"/>
    <w:rsid w:val="000857C3"/>
    <w:rsid w:val="00091357"/>
    <w:rsid w:val="0009187F"/>
    <w:rsid w:val="000944D4"/>
    <w:rsid w:val="000A0468"/>
    <w:rsid w:val="000A0542"/>
    <w:rsid w:val="000A0965"/>
    <w:rsid w:val="000A13CA"/>
    <w:rsid w:val="000A28B8"/>
    <w:rsid w:val="000A4D13"/>
    <w:rsid w:val="000A575B"/>
    <w:rsid w:val="000A766A"/>
    <w:rsid w:val="000B2864"/>
    <w:rsid w:val="000B3389"/>
    <w:rsid w:val="000B50A8"/>
    <w:rsid w:val="000C3E85"/>
    <w:rsid w:val="000C6648"/>
    <w:rsid w:val="000D1788"/>
    <w:rsid w:val="000E206D"/>
    <w:rsid w:val="000E61DF"/>
    <w:rsid w:val="000F1E70"/>
    <w:rsid w:val="000F2E92"/>
    <w:rsid w:val="00100CB8"/>
    <w:rsid w:val="0010155C"/>
    <w:rsid w:val="001067A8"/>
    <w:rsid w:val="00106D83"/>
    <w:rsid w:val="00110A31"/>
    <w:rsid w:val="00111020"/>
    <w:rsid w:val="001114C1"/>
    <w:rsid w:val="001117F8"/>
    <w:rsid w:val="001162CC"/>
    <w:rsid w:val="00116648"/>
    <w:rsid w:val="00120BC4"/>
    <w:rsid w:val="00120EE1"/>
    <w:rsid w:val="00134305"/>
    <w:rsid w:val="00135B38"/>
    <w:rsid w:val="001372A4"/>
    <w:rsid w:val="00140CCD"/>
    <w:rsid w:val="00146520"/>
    <w:rsid w:val="00147891"/>
    <w:rsid w:val="00151D52"/>
    <w:rsid w:val="00151EB2"/>
    <w:rsid w:val="0015209A"/>
    <w:rsid w:val="00152AE8"/>
    <w:rsid w:val="001607E6"/>
    <w:rsid w:val="00166CC4"/>
    <w:rsid w:val="00167F5D"/>
    <w:rsid w:val="0017598A"/>
    <w:rsid w:val="00177894"/>
    <w:rsid w:val="001835F8"/>
    <w:rsid w:val="001836B2"/>
    <w:rsid w:val="00186AFE"/>
    <w:rsid w:val="00187F17"/>
    <w:rsid w:val="00192900"/>
    <w:rsid w:val="00193659"/>
    <w:rsid w:val="00194F25"/>
    <w:rsid w:val="001959B6"/>
    <w:rsid w:val="0019684D"/>
    <w:rsid w:val="00196CE2"/>
    <w:rsid w:val="001A08AA"/>
    <w:rsid w:val="001A1237"/>
    <w:rsid w:val="001A3119"/>
    <w:rsid w:val="001A3C54"/>
    <w:rsid w:val="001A436B"/>
    <w:rsid w:val="001A526D"/>
    <w:rsid w:val="001A63C3"/>
    <w:rsid w:val="001A732D"/>
    <w:rsid w:val="001B186A"/>
    <w:rsid w:val="001B2266"/>
    <w:rsid w:val="001B501F"/>
    <w:rsid w:val="001C27C2"/>
    <w:rsid w:val="001C38A6"/>
    <w:rsid w:val="001C6476"/>
    <w:rsid w:val="001C6905"/>
    <w:rsid w:val="001D0DFE"/>
    <w:rsid w:val="001D1890"/>
    <w:rsid w:val="001D1A35"/>
    <w:rsid w:val="001D2053"/>
    <w:rsid w:val="001D2958"/>
    <w:rsid w:val="001D6624"/>
    <w:rsid w:val="001D7A05"/>
    <w:rsid w:val="001E0366"/>
    <w:rsid w:val="001E2CC4"/>
    <w:rsid w:val="001E697F"/>
    <w:rsid w:val="001E793A"/>
    <w:rsid w:val="001F2B43"/>
    <w:rsid w:val="001F3D82"/>
    <w:rsid w:val="001F4D8B"/>
    <w:rsid w:val="001F5D64"/>
    <w:rsid w:val="001F62C9"/>
    <w:rsid w:val="00200F28"/>
    <w:rsid w:val="0020111B"/>
    <w:rsid w:val="002034BF"/>
    <w:rsid w:val="002040CB"/>
    <w:rsid w:val="00204516"/>
    <w:rsid w:val="00204E91"/>
    <w:rsid w:val="00205767"/>
    <w:rsid w:val="002123FA"/>
    <w:rsid w:val="002125F4"/>
    <w:rsid w:val="00214B62"/>
    <w:rsid w:val="00214BB3"/>
    <w:rsid w:val="002155DF"/>
    <w:rsid w:val="00217D04"/>
    <w:rsid w:val="00220435"/>
    <w:rsid w:val="00221257"/>
    <w:rsid w:val="0022241C"/>
    <w:rsid w:val="002225B7"/>
    <w:rsid w:val="00224B19"/>
    <w:rsid w:val="00225CDD"/>
    <w:rsid w:val="00226B4D"/>
    <w:rsid w:val="00227264"/>
    <w:rsid w:val="00227A39"/>
    <w:rsid w:val="00231223"/>
    <w:rsid w:val="002325EF"/>
    <w:rsid w:val="00232BC9"/>
    <w:rsid w:val="00232D22"/>
    <w:rsid w:val="00234E6E"/>
    <w:rsid w:val="00237763"/>
    <w:rsid w:val="00240C02"/>
    <w:rsid w:val="00241C06"/>
    <w:rsid w:val="00245638"/>
    <w:rsid w:val="0025244F"/>
    <w:rsid w:val="0025370F"/>
    <w:rsid w:val="00255859"/>
    <w:rsid w:val="0026093B"/>
    <w:rsid w:val="00260FFD"/>
    <w:rsid w:val="00264E6B"/>
    <w:rsid w:val="002651E7"/>
    <w:rsid w:val="0026693B"/>
    <w:rsid w:val="0026785F"/>
    <w:rsid w:val="00270146"/>
    <w:rsid w:val="00271840"/>
    <w:rsid w:val="00273347"/>
    <w:rsid w:val="002749D2"/>
    <w:rsid w:val="00275196"/>
    <w:rsid w:val="00276DC0"/>
    <w:rsid w:val="00277E16"/>
    <w:rsid w:val="00283967"/>
    <w:rsid w:val="002846EF"/>
    <w:rsid w:val="002861C4"/>
    <w:rsid w:val="002870F0"/>
    <w:rsid w:val="00291433"/>
    <w:rsid w:val="0029361D"/>
    <w:rsid w:val="002944D0"/>
    <w:rsid w:val="00295AB1"/>
    <w:rsid w:val="002A07D4"/>
    <w:rsid w:val="002A51FD"/>
    <w:rsid w:val="002A5933"/>
    <w:rsid w:val="002A6E23"/>
    <w:rsid w:val="002A7F22"/>
    <w:rsid w:val="002B2588"/>
    <w:rsid w:val="002B43C2"/>
    <w:rsid w:val="002B4FA6"/>
    <w:rsid w:val="002B74A8"/>
    <w:rsid w:val="002C11D6"/>
    <w:rsid w:val="002C2E81"/>
    <w:rsid w:val="002C3533"/>
    <w:rsid w:val="002C3746"/>
    <w:rsid w:val="002C7A70"/>
    <w:rsid w:val="002D332E"/>
    <w:rsid w:val="002E3E8C"/>
    <w:rsid w:val="002E523F"/>
    <w:rsid w:val="002E58FB"/>
    <w:rsid w:val="002F0FC7"/>
    <w:rsid w:val="002F1D3B"/>
    <w:rsid w:val="002F2542"/>
    <w:rsid w:val="002F400E"/>
    <w:rsid w:val="002F5048"/>
    <w:rsid w:val="002F53A1"/>
    <w:rsid w:val="002F6804"/>
    <w:rsid w:val="002F6FF0"/>
    <w:rsid w:val="002F7B34"/>
    <w:rsid w:val="0030794B"/>
    <w:rsid w:val="00307CF5"/>
    <w:rsid w:val="0031157E"/>
    <w:rsid w:val="0031713E"/>
    <w:rsid w:val="00320994"/>
    <w:rsid w:val="00322F6F"/>
    <w:rsid w:val="003241C4"/>
    <w:rsid w:val="003268AA"/>
    <w:rsid w:val="003323FC"/>
    <w:rsid w:val="00335724"/>
    <w:rsid w:val="003366EC"/>
    <w:rsid w:val="00336897"/>
    <w:rsid w:val="003372EC"/>
    <w:rsid w:val="00337405"/>
    <w:rsid w:val="00343C64"/>
    <w:rsid w:val="00344116"/>
    <w:rsid w:val="00345E77"/>
    <w:rsid w:val="003464C4"/>
    <w:rsid w:val="00350997"/>
    <w:rsid w:val="00350D67"/>
    <w:rsid w:val="00354566"/>
    <w:rsid w:val="00357188"/>
    <w:rsid w:val="00357CB1"/>
    <w:rsid w:val="00360AAD"/>
    <w:rsid w:val="00362AD3"/>
    <w:rsid w:val="0036587B"/>
    <w:rsid w:val="00366CC2"/>
    <w:rsid w:val="00372D59"/>
    <w:rsid w:val="003735AF"/>
    <w:rsid w:val="00374382"/>
    <w:rsid w:val="003767D3"/>
    <w:rsid w:val="003771AB"/>
    <w:rsid w:val="003800E5"/>
    <w:rsid w:val="00381802"/>
    <w:rsid w:val="00381ED9"/>
    <w:rsid w:val="003830D6"/>
    <w:rsid w:val="00385C8D"/>
    <w:rsid w:val="00386021"/>
    <w:rsid w:val="00386805"/>
    <w:rsid w:val="00386930"/>
    <w:rsid w:val="00386988"/>
    <w:rsid w:val="003913A6"/>
    <w:rsid w:val="0039275B"/>
    <w:rsid w:val="00392F56"/>
    <w:rsid w:val="00393233"/>
    <w:rsid w:val="0039341E"/>
    <w:rsid w:val="0039349A"/>
    <w:rsid w:val="003939C4"/>
    <w:rsid w:val="003A0F61"/>
    <w:rsid w:val="003A1B2B"/>
    <w:rsid w:val="003A591C"/>
    <w:rsid w:val="003B0049"/>
    <w:rsid w:val="003B2350"/>
    <w:rsid w:val="003B3C4B"/>
    <w:rsid w:val="003C015B"/>
    <w:rsid w:val="003C07E8"/>
    <w:rsid w:val="003C1AF2"/>
    <w:rsid w:val="003C2919"/>
    <w:rsid w:val="003C5679"/>
    <w:rsid w:val="003C68EE"/>
    <w:rsid w:val="003D0A9B"/>
    <w:rsid w:val="003D1728"/>
    <w:rsid w:val="003D19BC"/>
    <w:rsid w:val="003D1CAB"/>
    <w:rsid w:val="003D2FFC"/>
    <w:rsid w:val="003D3568"/>
    <w:rsid w:val="003D4EE1"/>
    <w:rsid w:val="003D56FD"/>
    <w:rsid w:val="003D60AA"/>
    <w:rsid w:val="003D657C"/>
    <w:rsid w:val="003D75B2"/>
    <w:rsid w:val="003D7990"/>
    <w:rsid w:val="003E0B6D"/>
    <w:rsid w:val="003E2CE7"/>
    <w:rsid w:val="003E6154"/>
    <w:rsid w:val="003E6B32"/>
    <w:rsid w:val="003F0D7D"/>
    <w:rsid w:val="003F2B50"/>
    <w:rsid w:val="004009FC"/>
    <w:rsid w:val="004052E3"/>
    <w:rsid w:val="0040533A"/>
    <w:rsid w:val="004061F9"/>
    <w:rsid w:val="004068A3"/>
    <w:rsid w:val="00407327"/>
    <w:rsid w:val="00410C9E"/>
    <w:rsid w:val="00412AC6"/>
    <w:rsid w:val="004134BC"/>
    <w:rsid w:val="0041492A"/>
    <w:rsid w:val="00415DBC"/>
    <w:rsid w:val="00416790"/>
    <w:rsid w:val="00417B8C"/>
    <w:rsid w:val="0042115D"/>
    <w:rsid w:val="004211DF"/>
    <w:rsid w:val="004214E3"/>
    <w:rsid w:val="004215E0"/>
    <w:rsid w:val="004224AD"/>
    <w:rsid w:val="004237C2"/>
    <w:rsid w:val="00427A9D"/>
    <w:rsid w:val="0043115C"/>
    <w:rsid w:val="0043150F"/>
    <w:rsid w:val="00435436"/>
    <w:rsid w:val="00436AD8"/>
    <w:rsid w:val="004404EE"/>
    <w:rsid w:val="004406D4"/>
    <w:rsid w:val="00442158"/>
    <w:rsid w:val="00442B11"/>
    <w:rsid w:val="00443AA6"/>
    <w:rsid w:val="00444452"/>
    <w:rsid w:val="0044558A"/>
    <w:rsid w:val="004465B3"/>
    <w:rsid w:val="004514FE"/>
    <w:rsid w:val="00451977"/>
    <w:rsid w:val="00452A5C"/>
    <w:rsid w:val="00454750"/>
    <w:rsid w:val="004551F8"/>
    <w:rsid w:val="004579E8"/>
    <w:rsid w:val="004660AC"/>
    <w:rsid w:val="00470605"/>
    <w:rsid w:val="00471006"/>
    <w:rsid w:val="00471D94"/>
    <w:rsid w:val="00472D9A"/>
    <w:rsid w:val="004750BF"/>
    <w:rsid w:val="00475B29"/>
    <w:rsid w:val="00476AEC"/>
    <w:rsid w:val="00476B30"/>
    <w:rsid w:val="00477999"/>
    <w:rsid w:val="0048192B"/>
    <w:rsid w:val="00482DAF"/>
    <w:rsid w:val="004838BA"/>
    <w:rsid w:val="00484666"/>
    <w:rsid w:val="0048525B"/>
    <w:rsid w:val="00487931"/>
    <w:rsid w:val="00487C96"/>
    <w:rsid w:val="00491FC1"/>
    <w:rsid w:val="00495724"/>
    <w:rsid w:val="00497DA8"/>
    <w:rsid w:val="004A42DA"/>
    <w:rsid w:val="004A4C9A"/>
    <w:rsid w:val="004A6D5C"/>
    <w:rsid w:val="004B3B77"/>
    <w:rsid w:val="004B72AE"/>
    <w:rsid w:val="004B77C1"/>
    <w:rsid w:val="004C1003"/>
    <w:rsid w:val="004C1410"/>
    <w:rsid w:val="004C1ADA"/>
    <w:rsid w:val="004C3B66"/>
    <w:rsid w:val="004C3BC5"/>
    <w:rsid w:val="004C457C"/>
    <w:rsid w:val="004C5A7C"/>
    <w:rsid w:val="004C6508"/>
    <w:rsid w:val="004C6AA5"/>
    <w:rsid w:val="004D3387"/>
    <w:rsid w:val="004D5367"/>
    <w:rsid w:val="004D7086"/>
    <w:rsid w:val="004D7A32"/>
    <w:rsid w:val="004D7ADF"/>
    <w:rsid w:val="004E0943"/>
    <w:rsid w:val="004E144F"/>
    <w:rsid w:val="004E2429"/>
    <w:rsid w:val="004E4169"/>
    <w:rsid w:val="004E5D6E"/>
    <w:rsid w:val="004E5E5D"/>
    <w:rsid w:val="004E68C8"/>
    <w:rsid w:val="004F12D5"/>
    <w:rsid w:val="004F299B"/>
    <w:rsid w:val="004F4263"/>
    <w:rsid w:val="004F45D5"/>
    <w:rsid w:val="0050155C"/>
    <w:rsid w:val="00501C56"/>
    <w:rsid w:val="00502134"/>
    <w:rsid w:val="0050239B"/>
    <w:rsid w:val="00502C4B"/>
    <w:rsid w:val="00502CFB"/>
    <w:rsid w:val="0050382E"/>
    <w:rsid w:val="00507173"/>
    <w:rsid w:val="00512B47"/>
    <w:rsid w:val="00513A07"/>
    <w:rsid w:val="00514A59"/>
    <w:rsid w:val="005200CE"/>
    <w:rsid w:val="00521733"/>
    <w:rsid w:val="00521CA3"/>
    <w:rsid w:val="0053602D"/>
    <w:rsid w:val="00540627"/>
    <w:rsid w:val="00541067"/>
    <w:rsid w:val="005460CA"/>
    <w:rsid w:val="00551B8E"/>
    <w:rsid w:val="00554058"/>
    <w:rsid w:val="005574E8"/>
    <w:rsid w:val="005641D3"/>
    <w:rsid w:val="0057192F"/>
    <w:rsid w:val="00572C20"/>
    <w:rsid w:val="00574F48"/>
    <w:rsid w:val="00580CFF"/>
    <w:rsid w:val="005810FE"/>
    <w:rsid w:val="005822A9"/>
    <w:rsid w:val="005840EB"/>
    <w:rsid w:val="00584D3C"/>
    <w:rsid w:val="0058643D"/>
    <w:rsid w:val="005868B9"/>
    <w:rsid w:val="0058751F"/>
    <w:rsid w:val="005918FF"/>
    <w:rsid w:val="00595EB2"/>
    <w:rsid w:val="005A1265"/>
    <w:rsid w:val="005A1313"/>
    <w:rsid w:val="005A689F"/>
    <w:rsid w:val="005B1C66"/>
    <w:rsid w:val="005B6E25"/>
    <w:rsid w:val="005C305F"/>
    <w:rsid w:val="005C4C1A"/>
    <w:rsid w:val="005C59B8"/>
    <w:rsid w:val="005D1FFB"/>
    <w:rsid w:val="005D2A2F"/>
    <w:rsid w:val="005D2B60"/>
    <w:rsid w:val="005D305D"/>
    <w:rsid w:val="005D392B"/>
    <w:rsid w:val="005D3CE6"/>
    <w:rsid w:val="005D54FA"/>
    <w:rsid w:val="005D6143"/>
    <w:rsid w:val="005D74EB"/>
    <w:rsid w:val="005E2B7C"/>
    <w:rsid w:val="005E5173"/>
    <w:rsid w:val="005F19FE"/>
    <w:rsid w:val="005F2EB0"/>
    <w:rsid w:val="005F566D"/>
    <w:rsid w:val="005F66E2"/>
    <w:rsid w:val="00600F03"/>
    <w:rsid w:val="00603DC6"/>
    <w:rsid w:val="00604CA8"/>
    <w:rsid w:val="00605A3F"/>
    <w:rsid w:val="006064AB"/>
    <w:rsid w:val="00610461"/>
    <w:rsid w:val="00611023"/>
    <w:rsid w:val="0061589D"/>
    <w:rsid w:val="0061796C"/>
    <w:rsid w:val="006205A5"/>
    <w:rsid w:val="00620F88"/>
    <w:rsid w:val="006270C5"/>
    <w:rsid w:val="006311E0"/>
    <w:rsid w:val="0063180F"/>
    <w:rsid w:val="006361F1"/>
    <w:rsid w:val="0063734F"/>
    <w:rsid w:val="00642CF4"/>
    <w:rsid w:val="00644E19"/>
    <w:rsid w:val="00645DC9"/>
    <w:rsid w:val="00646656"/>
    <w:rsid w:val="006473CC"/>
    <w:rsid w:val="00647CC1"/>
    <w:rsid w:val="0065134A"/>
    <w:rsid w:val="0065283E"/>
    <w:rsid w:val="00652919"/>
    <w:rsid w:val="00653852"/>
    <w:rsid w:val="0065421E"/>
    <w:rsid w:val="006562AF"/>
    <w:rsid w:val="00656346"/>
    <w:rsid w:val="00657014"/>
    <w:rsid w:val="00662616"/>
    <w:rsid w:val="00664732"/>
    <w:rsid w:val="0066606A"/>
    <w:rsid w:val="00667CDD"/>
    <w:rsid w:val="00672B39"/>
    <w:rsid w:val="006739E8"/>
    <w:rsid w:val="006739FC"/>
    <w:rsid w:val="0067736D"/>
    <w:rsid w:val="006807DC"/>
    <w:rsid w:val="00682F76"/>
    <w:rsid w:val="006863F8"/>
    <w:rsid w:val="00686623"/>
    <w:rsid w:val="00686F14"/>
    <w:rsid w:val="00691637"/>
    <w:rsid w:val="0069191B"/>
    <w:rsid w:val="00693204"/>
    <w:rsid w:val="006942C7"/>
    <w:rsid w:val="00694323"/>
    <w:rsid w:val="006948DF"/>
    <w:rsid w:val="00695DE6"/>
    <w:rsid w:val="00697911"/>
    <w:rsid w:val="006A0B06"/>
    <w:rsid w:val="006A0F53"/>
    <w:rsid w:val="006A3F9B"/>
    <w:rsid w:val="006A4A7B"/>
    <w:rsid w:val="006A7539"/>
    <w:rsid w:val="006B28A8"/>
    <w:rsid w:val="006B605F"/>
    <w:rsid w:val="006B7833"/>
    <w:rsid w:val="006C121E"/>
    <w:rsid w:val="006C131C"/>
    <w:rsid w:val="006C1567"/>
    <w:rsid w:val="006C376A"/>
    <w:rsid w:val="006C5779"/>
    <w:rsid w:val="006C6595"/>
    <w:rsid w:val="006D1021"/>
    <w:rsid w:val="006D1557"/>
    <w:rsid w:val="006D172B"/>
    <w:rsid w:val="006D3F4A"/>
    <w:rsid w:val="006D5B04"/>
    <w:rsid w:val="006D6C4F"/>
    <w:rsid w:val="006E5BAD"/>
    <w:rsid w:val="006E61DA"/>
    <w:rsid w:val="006F549D"/>
    <w:rsid w:val="006F5F41"/>
    <w:rsid w:val="007020DF"/>
    <w:rsid w:val="00702572"/>
    <w:rsid w:val="00703C87"/>
    <w:rsid w:val="00703CC4"/>
    <w:rsid w:val="0070496C"/>
    <w:rsid w:val="0070603A"/>
    <w:rsid w:val="00706C7B"/>
    <w:rsid w:val="00706CC7"/>
    <w:rsid w:val="00707191"/>
    <w:rsid w:val="00712860"/>
    <w:rsid w:val="00720B5C"/>
    <w:rsid w:val="00722DE3"/>
    <w:rsid w:val="00727940"/>
    <w:rsid w:val="00727CC9"/>
    <w:rsid w:val="0073078A"/>
    <w:rsid w:val="00732284"/>
    <w:rsid w:val="007323CE"/>
    <w:rsid w:val="00733732"/>
    <w:rsid w:val="00734251"/>
    <w:rsid w:val="00734894"/>
    <w:rsid w:val="007379A0"/>
    <w:rsid w:val="00741564"/>
    <w:rsid w:val="0074241C"/>
    <w:rsid w:val="00747341"/>
    <w:rsid w:val="0075201C"/>
    <w:rsid w:val="007538C3"/>
    <w:rsid w:val="007539DD"/>
    <w:rsid w:val="0075489D"/>
    <w:rsid w:val="007552F6"/>
    <w:rsid w:val="0075656C"/>
    <w:rsid w:val="00756F7B"/>
    <w:rsid w:val="007628C8"/>
    <w:rsid w:val="00762953"/>
    <w:rsid w:val="007635B1"/>
    <w:rsid w:val="00764713"/>
    <w:rsid w:val="00770386"/>
    <w:rsid w:val="00770F63"/>
    <w:rsid w:val="007732BB"/>
    <w:rsid w:val="007806D0"/>
    <w:rsid w:val="00780A0C"/>
    <w:rsid w:val="00782B97"/>
    <w:rsid w:val="0078400C"/>
    <w:rsid w:val="00784081"/>
    <w:rsid w:val="00784A27"/>
    <w:rsid w:val="00784D68"/>
    <w:rsid w:val="007872F6"/>
    <w:rsid w:val="00791994"/>
    <w:rsid w:val="007A38E7"/>
    <w:rsid w:val="007A4476"/>
    <w:rsid w:val="007A49F6"/>
    <w:rsid w:val="007A7910"/>
    <w:rsid w:val="007B5837"/>
    <w:rsid w:val="007B695B"/>
    <w:rsid w:val="007B74A9"/>
    <w:rsid w:val="007B7878"/>
    <w:rsid w:val="007C16C1"/>
    <w:rsid w:val="007C1BF9"/>
    <w:rsid w:val="007C3C82"/>
    <w:rsid w:val="007C3CA0"/>
    <w:rsid w:val="007C49C0"/>
    <w:rsid w:val="007C648B"/>
    <w:rsid w:val="007C7809"/>
    <w:rsid w:val="007C7B61"/>
    <w:rsid w:val="007D1AEE"/>
    <w:rsid w:val="007D28ED"/>
    <w:rsid w:val="007D40B9"/>
    <w:rsid w:val="007D4D8A"/>
    <w:rsid w:val="007E30A7"/>
    <w:rsid w:val="007E3477"/>
    <w:rsid w:val="007E5AC5"/>
    <w:rsid w:val="007E7CD8"/>
    <w:rsid w:val="007F0AB9"/>
    <w:rsid w:val="007F45FD"/>
    <w:rsid w:val="00800678"/>
    <w:rsid w:val="008021B2"/>
    <w:rsid w:val="00802272"/>
    <w:rsid w:val="00802BDC"/>
    <w:rsid w:val="00802EC4"/>
    <w:rsid w:val="008030DA"/>
    <w:rsid w:val="0080379C"/>
    <w:rsid w:val="0080386D"/>
    <w:rsid w:val="008060F6"/>
    <w:rsid w:val="00810662"/>
    <w:rsid w:val="00810913"/>
    <w:rsid w:val="00813AD5"/>
    <w:rsid w:val="00813E73"/>
    <w:rsid w:val="0081450D"/>
    <w:rsid w:val="00820F1F"/>
    <w:rsid w:val="00824408"/>
    <w:rsid w:val="00824E18"/>
    <w:rsid w:val="00826844"/>
    <w:rsid w:val="00826F4B"/>
    <w:rsid w:val="00830474"/>
    <w:rsid w:val="0083272D"/>
    <w:rsid w:val="0084036F"/>
    <w:rsid w:val="00843C5A"/>
    <w:rsid w:val="00850DED"/>
    <w:rsid w:val="00852405"/>
    <w:rsid w:val="0085327A"/>
    <w:rsid w:val="00855EF0"/>
    <w:rsid w:val="008562AF"/>
    <w:rsid w:val="00856CA9"/>
    <w:rsid w:val="008574AC"/>
    <w:rsid w:val="00860DC6"/>
    <w:rsid w:val="008641A8"/>
    <w:rsid w:val="00867B4C"/>
    <w:rsid w:val="00871A47"/>
    <w:rsid w:val="00877879"/>
    <w:rsid w:val="00877BF2"/>
    <w:rsid w:val="00882446"/>
    <w:rsid w:val="00883BD0"/>
    <w:rsid w:val="00884C9F"/>
    <w:rsid w:val="00885C2C"/>
    <w:rsid w:val="0089046A"/>
    <w:rsid w:val="00891CC3"/>
    <w:rsid w:val="0089281C"/>
    <w:rsid w:val="00893599"/>
    <w:rsid w:val="00893A08"/>
    <w:rsid w:val="008952DA"/>
    <w:rsid w:val="00897E9C"/>
    <w:rsid w:val="008A1604"/>
    <w:rsid w:val="008A307B"/>
    <w:rsid w:val="008A51F8"/>
    <w:rsid w:val="008A7E53"/>
    <w:rsid w:val="008B179B"/>
    <w:rsid w:val="008B4600"/>
    <w:rsid w:val="008B5269"/>
    <w:rsid w:val="008C46A0"/>
    <w:rsid w:val="008C7340"/>
    <w:rsid w:val="008D105A"/>
    <w:rsid w:val="008D2A0A"/>
    <w:rsid w:val="008E36B4"/>
    <w:rsid w:val="008E48A3"/>
    <w:rsid w:val="008E60D3"/>
    <w:rsid w:val="008E6701"/>
    <w:rsid w:val="008E710B"/>
    <w:rsid w:val="008F0704"/>
    <w:rsid w:val="008F108F"/>
    <w:rsid w:val="008F3BBD"/>
    <w:rsid w:val="00901DF5"/>
    <w:rsid w:val="00902264"/>
    <w:rsid w:val="00903079"/>
    <w:rsid w:val="009036FC"/>
    <w:rsid w:val="00904467"/>
    <w:rsid w:val="0090520D"/>
    <w:rsid w:val="00905AD4"/>
    <w:rsid w:val="00906AEE"/>
    <w:rsid w:val="00907627"/>
    <w:rsid w:val="00907D41"/>
    <w:rsid w:val="0091007C"/>
    <w:rsid w:val="0091017C"/>
    <w:rsid w:val="009128BE"/>
    <w:rsid w:val="009133DC"/>
    <w:rsid w:val="00916A4A"/>
    <w:rsid w:val="00920221"/>
    <w:rsid w:val="00922C43"/>
    <w:rsid w:val="00923B99"/>
    <w:rsid w:val="00923F28"/>
    <w:rsid w:val="0092400B"/>
    <w:rsid w:val="009266F3"/>
    <w:rsid w:val="00930FDC"/>
    <w:rsid w:val="0093278F"/>
    <w:rsid w:val="00933479"/>
    <w:rsid w:val="00933E4B"/>
    <w:rsid w:val="00940511"/>
    <w:rsid w:val="00941700"/>
    <w:rsid w:val="00943871"/>
    <w:rsid w:val="00946938"/>
    <w:rsid w:val="009471BE"/>
    <w:rsid w:val="0094725F"/>
    <w:rsid w:val="009521D6"/>
    <w:rsid w:val="0095595D"/>
    <w:rsid w:val="00957CDF"/>
    <w:rsid w:val="009642F2"/>
    <w:rsid w:val="00964C07"/>
    <w:rsid w:val="00965392"/>
    <w:rsid w:val="00965C71"/>
    <w:rsid w:val="00972DAC"/>
    <w:rsid w:val="0097380C"/>
    <w:rsid w:val="0097390B"/>
    <w:rsid w:val="0097525F"/>
    <w:rsid w:val="009766C6"/>
    <w:rsid w:val="009775B6"/>
    <w:rsid w:val="00977A0D"/>
    <w:rsid w:val="00984A05"/>
    <w:rsid w:val="009865EF"/>
    <w:rsid w:val="009876E9"/>
    <w:rsid w:val="00990862"/>
    <w:rsid w:val="00993623"/>
    <w:rsid w:val="009938D6"/>
    <w:rsid w:val="00993964"/>
    <w:rsid w:val="00997CB7"/>
    <w:rsid w:val="009A2DDB"/>
    <w:rsid w:val="009A3135"/>
    <w:rsid w:val="009A4226"/>
    <w:rsid w:val="009A4FE1"/>
    <w:rsid w:val="009B0D18"/>
    <w:rsid w:val="009B399D"/>
    <w:rsid w:val="009B3AD2"/>
    <w:rsid w:val="009B613B"/>
    <w:rsid w:val="009B7891"/>
    <w:rsid w:val="009C04B5"/>
    <w:rsid w:val="009C14C2"/>
    <w:rsid w:val="009C1EA3"/>
    <w:rsid w:val="009C45A1"/>
    <w:rsid w:val="009C4AD7"/>
    <w:rsid w:val="009D0C09"/>
    <w:rsid w:val="009D4EB9"/>
    <w:rsid w:val="009D57E7"/>
    <w:rsid w:val="009D58BB"/>
    <w:rsid w:val="009E1AE6"/>
    <w:rsid w:val="009E2354"/>
    <w:rsid w:val="009E434C"/>
    <w:rsid w:val="009E4951"/>
    <w:rsid w:val="009E75FC"/>
    <w:rsid w:val="009F0134"/>
    <w:rsid w:val="009F3D6E"/>
    <w:rsid w:val="009F4001"/>
    <w:rsid w:val="009F42A8"/>
    <w:rsid w:val="009F5CD7"/>
    <w:rsid w:val="009F5E30"/>
    <w:rsid w:val="009F6685"/>
    <w:rsid w:val="00A047C5"/>
    <w:rsid w:val="00A05148"/>
    <w:rsid w:val="00A067EC"/>
    <w:rsid w:val="00A06860"/>
    <w:rsid w:val="00A07A42"/>
    <w:rsid w:val="00A1408B"/>
    <w:rsid w:val="00A20BBC"/>
    <w:rsid w:val="00A20D36"/>
    <w:rsid w:val="00A2484B"/>
    <w:rsid w:val="00A259A7"/>
    <w:rsid w:val="00A25FF6"/>
    <w:rsid w:val="00A26F5B"/>
    <w:rsid w:val="00A279DF"/>
    <w:rsid w:val="00A320D2"/>
    <w:rsid w:val="00A332B5"/>
    <w:rsid w:val="00A34515"/>
    <w:rsid w:val="00A360D3"/>
    <w:rsid w:val="00A403E0"/>
    <w:rsid w:val="00A445BE"/>
    <w:rsid w:val="00A45370"/>
    <w:rsid w:val="00A455C4"/>
    <w:rsid w:val="00A457E4"/>
    <w:rsid w:val="00A4667E"/>
    <w:rsid w:val="00A475DF"/>
    <w:rsid w:val="00A50A64"/>
    <w:rsid w:val="00A60946"/>
    <w:rsid w:val="00A615F0"/>
    <w:rsid w:val="00A61F61"/>
    <w:rsid w:val="00A62975"/>
    <w:rsid w:val="00A64BE6"/>
    <w:rsid w:val="00A6536D"/>
    <w:rsid w:val="00A65CD4"/>
    <w:rsid w:val="00A70867"/>
    <w:rsid w:val="00A70C28"/>
    <w:rsid w:val="00A81C05"/>
    <w:rsid w:val="00A82F2D"/>
    <w:rsid w:val="00A836EE"/>
    <w:rsid w:val="00A83E78"/>
    <w:rsid w:val="00A846E6"/>
    <w:rsid w:val="00A90164"/>
    <w:rsid w:val="00A933F3"/>
    <w:rsid w:val="00A93D3B"/>
    <w:rsid w:val="00A970A8"/>
    <w:rsid w:val="00AA4EBF"/>
    <w:rsid w:val="00AA6E3F"/>
    <w:rsid w:val="00AA7936"/>
    <w:rsid w:val="00AA7973"/>
    <w:rsid w:val="00AB1429"/>
    <w:rsid w:val="00AB1938"/>
    <w:rsid w:val="00AB391F"/>
    <w:rsid w:val="00AB5956"/>
    <w:rsid w:val="00AB674B"/>
    <w:rsid w:val="00AB699A"/>
    <w:rsid w:val="00AC0E68"/>
    <w:rsid w:val="00AC1051"/>
    <w:rsid w:val="00AC18C4"/>
    <w:rsid w:val="00AC1A89"/>
    <w:rsid w:val="00AC2AF0"/>
    <w:rsid w:val="00AC4D6F"/>
    <w:rsid w:val="00AD170B"/>
    <w:rsid w:val="00AD29EE"/>
    <w:rsid w:val="00AD404D"/>
    <w:rsid w:val="00AD74E7"/>
    <w:rsid w:val="00AE1377"/>
    <w:rsid w:val="00AE1C70"/>
    <w:rsid w:val="00AE31E2"/>
    <w:rsid w:val="00AE5796"/>
    <w:rsid w:val="00AE68BE"/>
    <w:rsid w:val="00AE6A5D"/>
    <w:rsid w:val="00AF02BA"/>
    <w:rsid w:val="00AF0B46"/>
    <w:rsid w:val="00AF3FFF"/>
    <w:rsid w:val="00AF4838"/>
    <w:rsid w:val="00AF6504"/>
    <w:rsid w:val="00B0018F"/>
    <w:rsid w:val="00B051CE"/>
    <w:rsid w:val="00B05561"/>
    <w:rsid w:val="00B07F6F"/>
    <w:rsid w:val="00B11746"/>
    <w:rsid w:val="00B140EF"/>
    <w:rsid w:val="00B14269"/>
    <w:rsid w:val="00B14FA7"/>
    <w:rsid w:val="00B20C04"/>
    <w:rsid w:val="00B30DA9"/>
    <w:rsid w:val="00B351BF"/>
    <w:rsid w:val="00B3626C"/>
    <w:rsid w:val="00B36776"/>
    <w:rsid w:val="00B36ABE"/>
    <w:rsid w:val="00B4478F"/>
    <w:rsid w:val="00B44C82"/>
    <w:rsid w:val="00B450FC"/>
    <w:rsid w:val="00B465B3"/>
    <w:rsid w:val="00B50F8D"/>
    <w:rsid w:val="00B5626E"/>
    <w:rsid w:val="00B5628B"/>
    <w:rsid w:val="00B56393"/>
    <w:rsid w:val="00B619C6"/>
    <w:rsid w:val="00B61DAA"/>
    <w:rsid w:val="00B62376"/>
    <w:rsid w:val="00B670C5"/>
    <w:rsid w:val="00B75058"/>
    <w:rsid w:val="00B752BA"/>
    <w:rsid w:val="00B7765A"/>
    <w:rsid w:val="00B80106"/>
    <w:rsid w:val="00B8475C"/>
    <w:rsid w:val="00B8643A"/>
    <w:rsid w:val="00B91FB5"/>
    <w:rsid w:val="00B92D92"/>
    <w:rsid w:val="00B95A6A"/>
    <w:rsid w:val="00B95CC1"/>
    <w:rsid w:val="00B96A5A"/>
    <w:rsid w:val="00BA0B61"/>
    <w:rsid w:val="00BA1753"/>
    <w:rsid w:val="00BA1AD0"/>
    <w:rsid w:val="00BA21A7"/>
    <w:rsid w:val="00BA39D5"/>
    <w:rsid w:val="00BB1853"/>
    <w:rsid w:val="00BB2B4F"/>
    <w:rsid w:val="00BB35DF"/>
    <w:rsid w:val="00BB5C25"/>
    <w:rsid w:val="00BB5C39"/>
    <w:rsid w:val="00BB5EB2"/>
    <w:rsid w:val="00BC091C"/>
    <w:rsid w:val="00BC0B00"/>
    <w:rsid w:val="00BC0D74"/>
    <w:rsid w:val="00BC3761"/>
    <w:rsid w:val="00BC5699"/>
    <w:rsid w:val="00BD15E7"/>
    <w:rsid w:val="00BD4C75"/>
    <w:rsid w:val="00BD5A64"/>
    <w:rsid w:val="00BD6583"/>
    <w:rsid w:val="00BE3425"/>
    <w:rsid w:val="00BE4401"/>
    <w:rsid w:val="00BE55AC"/>
    <w:rsid w:val="00BE5811"/>
    <w:rsid w:val="00BE6A6B"/>
    <w:rsid w:val="00BE7F73"/>
    <w:rsid w:val="00BF24BC"/>
    <w:rsid w:val="00BF35D4"/>
    <w:rsid w:val="00BF6247"/>
    <w:rsid w:val="00BF6968"/>
    <w:rsid w:val="00C0256A"/>
    <w:rsid w:val="00C02B7A"/>
    <w:rsid w:val="00C119D7"/>
    <w:rsid w:val="00C15459"/>
    <w:rsid w:val="00C160F7"/>
    <w:rsid w:val="00C21F78"/>
    <w:rsid w:val="00C24FDE"/>
    <w:rsid w:val="00C2633E"/>
    <w:rsid w:val="00C26EB9"/>
    <w:rsid w:val="00C3031C"/>
    <w:rsid w:val="00C3207E"/>
    <w:rsid w:val="00C32B90"/>
    <w:rsid w:val="00C346CE"/>
    <w:rsid w:val="00C35010"/>
    <w:rsid w:val="00C352EC"/>
    <w:rsid w:val="00C373B7"/>
    <w:rsid w:val="00C37E6B"/>
    <w:rsid w:val="00C40284"/>
    <w:rsid w:val="00C41D44"/>
    <w:rsid w:val="00C462E4"/>
    <w:rsid w:val="00C4687B"/>
    <w:rsid w:val="00C46922"/>
    <w:rsid w:val="00C47DC4"/>
    <w:rsid w:val="00C5048B"/>
    <w:rsid w:val="00C563A0"/>
    <w:rsid w:val="00C57FFC"/>
    <w:rsid w:val="00C646AF"/>
    <w:rsid w:val="00C700BC"/>
    <w:rsid w:val="00C727F6"/>
    <w:rsid w:val="00C73831"/>
    <w:rsid w:val="00C747D5"/>
    <w:rsid w:val="00C7541B"/>
    <w:rsid w:val="00C80151"/>
    <w:rsid w:val="00C80805"/>
    <w:rsid w:val="00C80C04"/>
    <w:rsid w:val="00C82C0D"/>
    <w:rsid w:val="00C91036"/>
    <w:rsid w:val="00C9193B"/>
    <w:rsid w:val="00C91BB1"/>
    <w:rsid w:val="00C93099"/>
    <w:rsid w:val="00C97F14"/>
    <w:rsid w:val="00CA0FEF"/>
    <w:rsid w:val="00CA210C"/>
    <w:rsid w:val="00CA3EC2"/>
    <w:rsid w:val="00CA6B55"/>
    <w:rsid w:val="00CA770E"/>
    <w:rsid w:val="00CB1CD4"/>
    <w:rsid w:val="00CB326A"/>
    <w:rsid w:val="00CB3661"/>
    <w:rsid w:val="00CB595B"/>
    <w:rsid w:val="00CB7092"/>
    <w:rsid w:val="00CB7771"/>
    <w:rsid w:val="00CB7C28"/>
    <w:rsid w:val="00CC0BE2"/>
    <w:rsid w:val="00CC329E"/>
    <w:rsid w:val="00CC3609"/>
    <w:rsid w:val="00CC3DC1"/>
    <w:rsid w:val="00CD3BF0"/>
    <w:rsid w:val="00CD3DAC"/>
    <w:rsid w:val="00CD4989"/>
    <w:rsid w:val="00CD6047"/>
    <w:rsid w:val="00CD7AFE"/>
    <w:rsid w:val="00CE3A32"/>
    <w:rsid w:val="00CE3C1D"/>
    <w:rsid w:val="00CE46D3"/>
    <w:rsid w:val="00CE4B79"/>
    <w:rsid w:val="00CF27AB"/>
    <w:rsid w:val="00CF2D37"/>
    <w:rsid w:val="00CF3837"/>
    <w:rsid w:val="00CF3C53"/>
    <w:rsid w:val="00CF5281"/>
    <w:rsid w:val="00CF5D30"/>
    <w:rsid w:val="00CF6DFD"/>
    <w:rsid w:val="00D02FA5"/>
    <w:rsid w:val="00D0365C"/>
    <w:rsid w:val="00D0395E"/>
    <w:rsid w:val="00D03A4B"/>
    <w:rsid w:val="00D0496A"/>
    <w:rsid w:val="00D07C4E"/>
    <w:rsid w:val="00D106D6"/>
    <w:rsid w:val="00D14D28"/>
    <w:rsid w:val="00D20A0A"/>
    <w:rsid w:val="00D24015"/>
    <w:rsid w:val="00D250D6"/>
    <w:rsid w:val="00D3173A"/>
    <w:rsid w:val="00D34A87"/>
    <w:rsid w:val="00D413E4"/>
    <w:rsid w:val="00D441A6"/>
    <w:rsid w:val="00D4459A"/>
    <w:rsid w:val="00D45D39"/>
    <w:rsid w:val="00D50997"/>
    <w:rsid w:val="00D52A98"/>
    <w:rsid w:val="00D6004C"/>
    <w:rsid w:val="00D6106F"/>
    <w:rsid w:val="00D61E25"/>
    <w:rsid w:val="00D62425"/>
    <w:rsid w:val="00D629DE"/>
    <w:rsid w:val="00D6400C"/>
    <w:rsid w:val="00D640ED"/>
    <w:rsid w:val="00D64BB0"/>
    <w:rsid w:val="00D64D39"/>
    <w:rsid w:val="00D7218F"/>
    <w:rsid w:val="00D73F55"/>
    <w:rsid w:val="00D7500E"/>
    <w:rsid w:val="00D75EC3"/>
    <w:rsid w:val="00D76F8A"/>
    <w:rsid w:val="00D807F7"/>
    <w:rsid w:val="00D80D1D"/>
    <w:rsid w:val="00D83CBC"/>
    <w:rsid w:val="00D909D4"/>
    <w:rsid w:val="00D911A8"/>
    <w:rsid w:val="00D92BAA"/>
    <w:rsid w:val="00D92F21"/>
    <w:rsid w:val="00D968DA"/>
    <w:rsid w:val="00D96F04"/>
    <w:rsid w:val="00DA0266"/>
    <w:rsid w:val="00DA0CF8"/>
    <w:rsid w:val="00DA2CA8"/>
    <w:rsid w:val="00DA2E65"/>
    <w:rsid w:val="00DA4287"/>
    <w:rsid w:val="00DA53DC"/>
    <w:rsid w:val="00DA5B99"/>
    <w:rsid w:val="00DA7DA2"/>
    <w:rsid w:val="00DA7F5F"/>
    <w:rsid w:val="00DB3B45"/>
    <w:rsid w:val="00DB4511"/>
    <w:rsid w:val="00DC0F91"/>
    <w:rsid w:val="00DC1D2C"/>
    <w:rsid w:val="00DC1FB5"/>
    <w:rsid w:val="00DC26E2"/>
    <w:rsid w:val="00DC33B9"/>
    <w:rsid w:val="00DD31DD"/>
    <w:rsid w:val="00DD4E85"/>
    <w:rsid w:val="00DD6418"/>
    <w:rsid w:val="00DE1B30"/>
    <w:rsid w:val="00DE2002"/>
    <w:rsid w:val="00DE35FC"/>
    <w:rsid w:val="00DE72B5"/>
    <w:rsid w:val="00DF48D0"/>
    <w:rsid w:val="00DF5017"/>
    <w:rsid w:val="00DF55C6"/>
    <w:rsid w:val="00DF6031"/>
    <w:rsid w:val="00E002FC"/>
    <w:rsid w:val="00E00FBD"/>
    <w:rsid w:val="00E0269B"/>
    <w:rsid w:val="00E029DD"/>
    <w:rsid w:val="00E04E24"/>
    <w:rsid w:val="00E05F56"/>
    <w:rsid w:val="00E06A0C"/>
    <w:rsid w:val="00E06F9C"/>
    <w:rsid w:val="00E10C60"/>
    <w:rsid w:val="00E173EC"/>
    <w:rsid w:val="00E17726"/>
    <w:rsid w:val="00E177DC"/>
    <w:rsid w:val="00E201B1"/>
    <w:rsid w:val="00E21093"/>
    <w:rsid w:val="00E21C6F"/>
    <w:rsid w:val="00E26C4E"/>
    <w:rsid w:val="00E324CF"/>
    <w:rsid w:val="00E350F8"/>
    <w:rsid w:val="00E36823"/>
    <w:rsid w:val="00E40AB2"/>
    <w:rsid w:val="00E41273"/>
    <w:rsid w:val="00E432BB"/>
    <w:rsid w:val="00E433EC"/>
    <w:rsid w:val="00E469B6"/>
    <w:rsid w:val="00E46CF7"/>
    <w:rsid w:val="00E46DF5"/>
    <w:rsid w:val="00E47796"/>
    <w:rsid w:val="00E53924"/>
    <w:rsid w:val="00E54185"/>
    <w:rsid w:val="00E55E0B"/>
    <w:rsid w:val="00E56886"/>
    <w:rsid w:val="00E64DB0"/>
    <w:rsid w:val="00E6704E"/>
    <w:rsid w:val="00E72387"/>
    <w:rsid w:val="00E7460E"/>
    <w:rsid w:val="00E74D15"/>
    <w:rsid w:val="00E756A5"/>
    <w:rsid w:val="00E75FAC"/>
    <w:rsid w:val="00E7633D"/>
    <w:rsid w:val="00E80DF7"/>
    <w:rsid w:val="00E868ED"/>
    <w:rsid w:val="00E875E8"/>
    <w:rsid w:val="00E922A1"/>
    <w:rsid w:val="00E94A6F"/>
    <w:rsid w:val="00E96491"/>
    <w:rsid w:val="00EA375D"/>
    <w:rsid w:val="00EA37EF"/>
    <w:rsid w:val="00EA4A8B"/>
    <w:rsid w:val="00EA4D38"/>
    <w:rsid w:val="00EA4FE4"/>
    <w:rsid w:val="00EB306E"/>
    <w:rsid w:val="00EB6948"/>
    <w:rsid w:val="00EB7123"/>
    <w:rsid w:val="00EB7635"/>
    <w:rsid w:val="00EC1ACF"/>
    <w:rsid w:val="00EC3FBF"/>
    <w:rsid w:val="00EC5752"/>
    <w:rsid w:val="00ED0521"/>
    <w:rsid w:val="00ED18D1"/>
    <w:rsid w:val="00ED2376"/>
    <w:rsid w:val="00ED44E2"/>
    <w:rsid w:val="00ED7A3F"/>
    <w:rsid w:val="00ED7DED"/>
    <w:rsid w:val="00EE363C"/>
    <w:rsid w:val="00EE6E87"/>
    <w:rsid w:val="00EE775D"/>
    <w:rsid w:val="00EF0A7F"/>
    <w:rsid w:val="00EF0A8B"/>
    <w:rsid w:val="00EF14DB"/>
    <w:rsid w:val="00EF20D0"/>
    <w:rsid w:val="00EF471C"/>
    <w:rsid w:val="00EF5256"/>
    <w:rsid w:val="00EF62D5"/>
    <w:rsid w:val="00F00393"/>
    <w:rsid w:val="00F003CF"/>
    <w:rsid w:val="00F026AD"/>
    <w:rsid w:val="00F03729"/>
    <w:rsid w:val="00F12B2A"/>
    <w:rsid w:val="00F1416C"/>
    <w:rsid w:val="00F22358"/>
    <w:rsid w:val="00F2277A"/>
    <w:rsid w:val="00F25AEF"/>
    <w:rsid w:val="00F27EB2"/>
    <w:rsid w:val="00F30003"/>
    <w:rsid w:val="00F3059D"/>
    <w:rsid w:val="00F3233C"/>
    <w:rsid w:val="00F324B5"/>
    <w:rsid w:val="00F33E66"/>
    <w:rsid w:val="00F37B1F"/>
    <w:rsid w:val="00F403F8"/>
    <w:rsid w:val="00F41C53"/>
    <w:rsid w:val="00F440A7"/>
    <w:rsid w:val="00F45CE6"/>
    <w:rsid w:val="00F51FDE"/>
    <w:rsid w:val="00F52D4B"/>
    <w:rsid w:val="00F5741E"/>
    <w:rsid w:val="00F57FF0"/>
    <w:rsid w:val="00F60AC6"/>
    <w:rsid w:val="00F6112C"/>
    <w:rsid w:val="00F64D17"/>
    <w:rsid w:val="00F65C88"/>
    <w:rsid w:val="00F70DC5"/>
    <w:rsid w:val="00F719AF"/>
    <w:rsid w:val="00F73630"/>
    <w:rsid w:val="00F7441B"/>
    <w:rsid w:val="00F75081"/>
    <w:rsid w:val="00F754A4"/>
    <w:rsid w:val="00F75DF6"/>
    <w:rsid w:val="00F763B6"/>
    <w:rsid w:val="00F76FD6"/>
    <w:rsid w:val="00F7754B"/>
    <w:rsid w:val="00F837D2"/>
    <w:rsid w:val="00F83908"/>
    <w:rsid w:val="00F84AAA"/>
    <w:rsid w:val="00F87245"/>
    <w:rsid w:val="00F904A8"/>
    <w:rsid w:val="00F94C01"/>
    <w:rsid w:val="00F952A6"/>
    <w:rsid w:val="00F962A1"/>
    <w:rsid w:val="00F96B38"/>
    <w:rsid w:val="00F97AC0"/>
    <w:rsid w:val="00FA12B5"/>
    <w:rsid w:val="00FA4843"/>
    <w:rsid w:val="00FB1C01"/>
    <w:rsid w:val="00FB3424"/>
    <w:rsid w:val="00FB3BE4"/>
    <w:rsid w:val="00FB5EE7"/>
    <w:rsid w:val="00FC2705"/>
    <w:rsid w:val="00FC28F2"/>
    <w:rsid w:val="00FC57C9"/>
    <w:rsid w:val="00FC72AA"/>
    <w:rsid w:val="00FD212A"/>
    <w:rsid w:val="00FD36B8"/>
    <w:rsid w:val="00FE0928"/>
    <w:rsid w:val="00FE1D51"/>
    <w:rsid w:val="00FE5074"/>
    <w:rsid w:val="00FE5681"/>
    <w:rsid w:val="00FE5FF9"/>
    <w:rsid w:val="00FE7697"/>
    <w:rsid w:val="00FF0D68"/>
    <w:rsid w:val="00FF17A2"/>
    <w:rsid w:val="00FF3386"/>
    <w:rsid w:val="00FF6A1C"/>
    <w:rsid w:val="00FF6B1F"/>
    <w:rsid w:val="011949CD"/>
    <w:rsid w:val="01226120"/>
    <w:rsid w:val="01271818"/>
    <w:rsid w:val="012E439E"/>
    <w:rsid w:val="012F41F1"/>
    <w:rsid w:val="0152786E"/>
    <w:rsid w:val="01635C49"/>
    <w:rsid w:val="01AF70E0"/>
    <w:rsid w:val="01B30539"/>
    <w:rsid w:val="01B57CB1"/>
    <w:rsid w:val="01CE57B8"/>
    <w:rsid w:val="026E7B4E"/>
    <w:rsid w:val="02F0175E"/>
    <w:rsid w:val="02F2088F"/>
    <w:rsid w:val="033B110D"/>
    <w:rsid w:val="03A2440C"/>
    <w:rsid w:val="03C7439E"/>
    <w:rsid w:val="03CA37D9"/>
    <w:rsid w:val="03D01726"/>
    <w:rsid w:val="03D12B67"/>
    <w:rsid w:val="03D8626A"/>
    <w:rsid w:val="04021876"/>
    <w:rsid w:val="0422171C"/>
    <w:rsid w:val="042F5B05"/>
    <w:rsid w:val="044729C4"/>
    <w:rsid w:val="0458215C"/>
    <w:rsid w:val="046061CC"/>
    <w:rsid w:val="04745538"/>
    <w:rsid w:val="04C92897"/>
    <w:rsid w:val="04D03646"/>
    <w:rsid w:val="04E470A0"/>
    <w:rsid w:val="04FD0162"/>
    <w:rsid w:val="05895CC4"/>
    <w:rsid w:val="05997254"/>
    <w:rsid w:val="05A351AD"/>
    <w:rsid w:val="05B128D7"/>
    <w:rsid w:val="05E05A96"/>
    <w:rsid w:val="06361DFE"/>
    <w:rsid w:val="064648FC"/>
    <w:rsid w:val="06545602"/>
    <w:rsid w:val="06972A8A"/>
    <w:rsid w:val="06E57C76"/>
    <w:rsid w:val="074366AE"/>
    <w:rsid w:val="07E350C8"/>
    <w:rsid w:val="082D6FB0"/>
    <w:rsid w:val="086668EF"/>
    <w:rsid w:val="089112ED"/>
    <w:rsid w:val="08A54D99"/>
    <w:rsid w:val="08C416C3"/>
    <w:rsid w:val="090265EC"/>
    <w:rsid w:val="0930032E"/>
    <w:rsid w:val="0A8652F0"/>
    <w:rsid w:val="0A8D1094"/>
    <w:rsid w:val="0A95537F"/>
    <w:rsid w:val="0A955AFC"/>
    <w:rsid w:val="0A9F3990"/>
    <w:rsid w:val="0AA438D8"/>
    <w:rsid w:val="0B571202"/>
    <w:rsid w:val="0B6C1E53"/>
    <w:rsid w:val="0BD9116B"/>
    <w:rsid w:val="0BE9290A"/>
    <w:rsid w:val="0C683626"/>
    <w:rsid w:val="0C7A5796"/>
    <w:rsid w:val="0C8C5AFB"/>
    <w:rsid w:val="0C963EF8"/>
    <w:rsid w:val="0D0826AD"/>
    <w:rsid w:val="0D0F224C"/>
    <w:rsid w:val="0D103128"/>
    <w:rsid w:val="0D2D2AAA"/>
    <w:rsid w:val="0D30053E"/>
    <w:rsid w:val="0D8C04F1"/>
    <w:rsid w:val="0DAC4A67"/>
    <w:rsid w:val="0DBA4B4D"/>
    <w:rsid w:val="0DF5231E"/>
    <w:rsid w:val="0E1101F2"/>
    <w:rsid w:val="0E26072A"/>
    <w:rsid w:val="0EB52254"/>
    <w:rsid w:val="0ED97F81"/>
    <w:rsid w:val="103D3F25"/>
    <w:rsid w:val="106C2D6C"/>
    <w:rsid w:val="10A81246"/>
    <w:rsid w:val="10CC55B8"/>
    <w:rsid w:val="112A0531"/>
    <w:rsid w:val="119416B6"/>
    <w:rsid w:val="11D25F32"/>
    <w:rsid w:val="12125943"/>
    <w:rsid w:val="123F04E6"/>
    <w:rsid w:val="124011D5"/>
    <w:rsid w:val="12433B36"/>
    <w:rsid w:val="126569F8"/>
    <w:rsid w:val="128D50B0"/>
    <w:rsid w:val="12A6008B"/>
    <w:rsid w:val="12A92B51"/>
    <w:rsid w:val="12B83BF7"/>
    <w:rsid w:val="12C5437D"/>
    <w:rsid w:val="12C72DE6"/>
    <w:rsid w:val="12D51257"/>
    <w:rsid w:val="133F20B0"/>
    <w:rsid w:val="134560F5"/>
    <w:rsid w:val="134B3549"/>
    <w:rsid w:val="135E2740"/>
    <w:rsid w:val="135E44C2"/>
    <w:rsid w:val="13824BF1"/>
    <w:rsid w:val="143642E1"/>
    <w:rsid w:val="147A17CF"/>
    <w:rsid w:val="1490506D"/>
    <w:rsid w:val="14B65F60"/>
    <w:rsid w:val="14E57140"/>
    <w:rsid w:val="14EF0922"/>
    <w:rsid w:val="15224B0B"/>
    <w:rsid w:val="1533640A"/>
    <w:rsid w:val="153F50D3"/>
    <w:rsid w:val="15461F78"/>
    <w:rsid w:val="15B605E5"/>
    <w:rsid w:val="16035FDF"/>
    <w:rsid w:val="162D72DB"/>
    <w:rsid w:val="168C5D0E"/>
    <w:rsid w:val="168F6A22"/>
    <w:rsid w:val="16946343"/>
    <w:rsid w:val="16B543D5"/>
    <w:rsid w:val="16BD3F10"/>
    <w:rsid w:val="17053961"/>
    <w:rsid w:val="171559AB"/>
    <w:rsid w:val="17593E68"/>
    <w:rsid w:val="176A78D9"/>
    <w:rsid w:val="17AC0656"/>
    <w:rsid w:val="17AF6D1D"/>
    <w:rsid w:val="17B113BF"/>
    <w:rsid w:val="17B12E8E"/>
    <w:rsid w:val="17F06029"/>
    <w:rsid w:val="17FF3ED7"/>
    <w:rsid w:val="18354E04"/>
    <w:rsid w:val="183B7B0E"/>
    <w:rsid w:val="186971E7"/>
    <w:rsid w:val="18A7666E"/>
    <w:rsid w:val="19017392"/>
    <w:rsid w:val="191E736D"/>
    <w:rsid w:val="19241D0A"/>
    <w:rsid w:val="195049B4"/>
    <w:rsid w:val="195A108F"/>
    <w:rsid w:val="19B97B07"/>
    <w:rsid w:val="19DB3BBC"/>
    <w:rsid w:val="19DF05AA"/>
    <w:rsid w:val="1A3D55F8"/>
    <w:rsid w:val="1A5F4E7E"/>
    <w:rsid w:val="1AA466A3"/>
    <w:rsid w:val="1AC35C7E"/>
    <w:rsid w:val="1AFE67D6"/>
    <w:rsid w:val="1B255D5C"/>
    <w:rsid w:val="1B472C35"/>
    <w:rsid w:val="1B6E5458"/>
    <w:rsid w:val="1B846E73"/>
    <w:rsid w:val="1BA07D6D"/>
    <w:rsid w:val="1BA31ED5"/>
    <w:rsid w:val="1BE23ADA"/>
    <w:rsid w:val="1C1F18E8"/>
    <w:rsid w:val="1C516EF6"/>
    <w:rsid w:val="1C5273D7"/>
    <w:rsid w:val="1C6F7740"/>
    <w:rsid w:val="1C994E1A"/>
    <w:rsid w:val="1CD535BE"/>
    <w:rsid w:val="1CD67589"/>
    <w:rsid w:val="1D032F5A"/>
    <w:rsid w:val="1D6628F1"/>
    <w:rsid w:val="1D9D511D"/>
    <w:rsid w:val="1DB22AE1"/>
    <w:rsid w:val="1E432EC2"/>
    <w:rsid w:val="1E5D0591"/>
    <w:rsid w:val="1E5D167D"/>
    <w:rsid w:val="1E711664"/>
    <w:rsid w:val="1F7C3428"/>
    <w:rsid w:val="1F8A649F"/>
    <w:rsid w:val="1F8A6578"/>
    <w:rsid w:val="1F912EC7"/>
    <w:rsid w:val="1F9D4C77"/>
    <w:rsid w:val="201A4806"/>
    <w:rsid w:val="201D02D1"/>
    <w:rsid w:val="20740D69"/>
    <w:rsid w:val="20BF18B6"/>
    <w:rsid w:val="211778EC"/>
    <w:rsid w:val="213B0E0C"/>
    <w:rsid w:val="215D400B"/>
    <w:rsid w:val="21FB5E4C"/>
    <w:rsid w:val="229C0E4F"/>
    <w:rsid w:val="22CA1B74"/>
    <w:rsid w:val="22F268D4"/>
    <w:rsid w:val="234336EA"/>
    <w:rsid w:val="238B4E5F"/>
    <w:rsid w:val="23FD74A8"/>
    <w:rsid w:val="240E4B90"/>
    <w:rsid w:val="248C5749"/>
    <w:rsid w:val="24B1674A"/>
    <w:rsid w:val="24BD3A36"/>
    <w:rsid w:val="2510464C"/>
    <w:rsid w:val="25171622"/>
    <w:rsid w:val="254D3184"/>
    <w:rsid w:val="2585340F"/>
    <w:rsid w:val="26856324"/>
    <w:rsid w:val="269D352E"/>
    <w:rsid w:val="26BC4772"/>
    <w:rsid w:val="26DC5ACA"/>
    <w:rsid w:val="26EA3245"/>
    <w:rsid w:val="26F561C6"/>
    <w:rsid w:val="270F5DA7"/>
    <w:rsid w:val="2764543E"/>
    <w:rsid w:val="27905770"/>
    <w:rsid w:val="27F82F77"/>
    <w:rsid w:val="27FA3F51"/>
    <w:rsid w:val="28053566"/>
    <w:rsid w:val="28434E9B"/>
    <w:rsid w:val="285D13EC"/>
    <w:rsid w:val="28607E32"/>
    <w:rsid w:val="28645324"/>
    <w:rsid w:val="2865694F"/>
    <w:rsid w:val="28897A22"/>
    <w:rsid w:val="28A62BFE"/>
    <w:rsid w:val="28C22FA5"/>
    <w:rsid w:val="28DE5466"/>
    <w:rsid w:val="28F8075F"/>
    <w:rsid w:val="296F4050"/>
    <w:rsid w:val="298C338C"/>
    <w:rsid w:val="29B2140D"/>
    <w:rsid w:val="2A106035"/>
    <w:rsid w:val="2AA82F26"/>
    <w:rsid w:val="2AAD69E7"/>
    <w:rsid w:val="2AB078A1"/>
    <w:rsid w:val="2ABF2053"/>
    <w:rsid w:val="2AF53303"/>
    <w:rsid w:val="2AF62390"/>
    <w:rsid w:val="2B142433"/>
    <w:rsid w:val="2B557066"/>
    <w:rsid w:val="2B563FA5"/>
    <w:rsid w:val="2B8B0C3B"/>
    <w:rsid w:val="2B9841A4"/>
    <w:rsid w:val="2C075BA7"/>
    <w:rsid w:val="2C19636E"/>
    <w:rsid w:val="2C4A24BC"/>
    <w:rsid w:val="2C8473B7"/>
    <w:rsid w:val="2C952343"/>
    <w:rsid w:val="2D1E4F96"/>
    <w:rsid w:val="2D664671"/>
    <w:rsid w:val="2D681650"/>
    <w:rsid w:val="2D9B012A"/>
    <w:rsid w:val="2DF92934"/>
    <w:rsid w:val="2E7B5A71"/>
    <w:rsid w:val="2F0A2E12"/>
    <w:rsid w:val="2F374CA2"/>
    <w:rsid w:val="2F454C5F"/>
    <w:rsid w:val="2F6A7667"/>
    <w:rsid w:val="2F7C50D3"/>
    <w:rsid w:val="2F976BF0"/>
    <w:rsid w:val="2FC45829"/>
    <w:rsid w:val="2FCE7794"/>
    <w:rsid w:val="305D4927"/>
    <w:rsid w:val="305F4787"/>
    <w:rsid w:val="306F174F"/>
    <w:rsid w:val="30B63A8B"/>
    <w:rsid w:val="30BD49FA"/>
    <w:rsid w:val="30EB79CF"/>
    <w:rsid w:val="30F229C1"/>
    <w:rsid w:val="31075DC0"/>
    <w:rsid w:val="31167D3E"/>
    <w:rsid w:val="313578DA"/>
    <w:rsid w:val="31A84FF6"/>
    <w:rsid w:val="32002EBC"/>
    <w:rsid w:val="32DE1DC2"/>
    <w:rsid w:val="32E30917"/>
    <w:rsid w:val="32F470C1"/>
    <w:rsid w:val="333402A1"/>
    <w:rsid w:val="334D780C"/>
    <w:rsid w:val="335039CF"/>
    <w:rsid w:val="336A1537"/>
    <w:rsid w:val="33814D5C"/>
    <w:rsid w:val="3382133D"/>
    <w:rsid w:val="339F03AA"/>
    <w:rsid w:val="33B63632"/>
    <w:rsid w:val="33FD7F0B"/>
    <w:rsid w:val="342D5CE4"/>
    <w:rsid w:val="347D08A1"/>
    <w:rsid w:val="34A45A1D"/>
    <w:rsid w:val="34BA5572"/>
    <w:rsid w:val="34CB5CD7"/>
    <w:rsid w:val="34D17E3C"/>
    <w:rsid w:val="34D3082A"/>
    <w:rsid w:val="34DE0A0E"/>
    <w:rsid w:val="351A4295"/>
    <w:rsid w:val="351D1FD7"/>
    <w:rsid w:val="352C27DA"/>
    <w:rsid w:val="3542119D"/>
    <w:rsid w:val="35E6294C"/>
    <w:rsid w:val="35F918D5"/>
    <w:rsid w:val="361A73EF"/>
    <w:rsid w:val="362B7879"/>
    <w:rsid w:val="363A5008"/>
    <w:rsid w:val="36802A1D"/>
    <w:rsid w:val="36961941"/>
    <w:rsid w:val="36FB4B27"/>
    <w:rsid w:val="36FE3AF0"/>
    <w:rsid w:val="37123AEF"/>
    <w:rsid w:val="37AF4DE3"/>
    <w:rsid w:val="386A6C8B"/>
    <w:rsid w:val="38797B56"/>
    <w:rsid w:val="38D743AC"/>
    <w:rsid w:val="38DB5B90"/>
    <w:rsid w:val="38E70932"/>
    <w:rsid w:val="38E761C8"/>
    <w:rsid w:val="3964194F"/>
    <w:rsid w:val="3968645D"/>
    <w:rsid w:val="39827EF6"/>
    <w:rsid w:val="3997226D"/>
    <w:rsid w:val="399732A4"/>
    <w:rsid w:val="39CF1A96"/>
    <w:rsid w:val="39D47467"/>
    <w:rsid w:val="39E134DF"/>
    <w:rsid w:val="39E82BB3"/>
    <w:rsid w:val="3A041BC4"/>
    <w:rsid w:val="3A43465E"/>
    <w:rsid w:val="3A474D97"/>
    <w:rsid w:val="3A4C625C"/>
    <w:rsid w:val="3AAA2007"/>
    <w:rsid w:val="3B35353A"/>
    <w:rsid w:val="3BB016E9"/>
    <w:rsid w:val="3BC634D1"/>
    <w:rsid w:val="3BDD014F"/>
    <w:rsid w:val="3BE251FF"/>
    <w:rsid w:val="3BEA3B49"/>
    <w:rsid w:val="3C681D8A"/>
    <w:rsid w:val="3CD8070C"/>
    <w:rsid w:val="3CF60FC7"/>
    <w:rsid w:val="3D1A3E3C"/>
    <w:rsid w:val="3D3103CE"/>
    <w:rsid w:val="3D7711CE"/>
    <w:rsid w:val="3DA3755A"/>
    <w:rsid w:val="3DB83060"/>
    <w:rsid w:val="3DF040EA"/>
    <w:rsid w:val="3E047890"/>
    <w:rsid w:val="3E18158D"/>
    <w:rsid w:val="3E2D40E6"/>
    <w:rsid w:val="3E395B9D"/>
    <w:rsid w:val="3E4A2E6D"/>
    <w:rsid w:val="3E572320"/>
    <w:rsid w:val="3EA719E9"/>
    <w:rsid w:val="3EB85B25"/>
    <w:rsid w:val="3F161F71"/>
    <w:rsid w:val="3F29723C"/>
    <w:rsid w:val="3FA37FE6"/>
    <w:rsid w:val="3FA44C23"/>
    <w:rsid w:val="3FEF4CAF"/>
    <w:rsid w:val="4003377A"/>
    <w:rsid w:val="404228F2"/>
    <w:rsid w:val="40504003"/>
    <w:rsid w:val="40C13983"/>
    <w:rsid w:val="413D64F4"/>
    <w:rsid w:val="414F2C34"/>
    <w:rsid w:val="415112F9"/>
    <w:rsid w:val="415856A1"/>
    <w:rsid w:val="41855F22"/>
    <w:rsid w:val="41A97DAE"/>
    <w:rsid w:val="41DF1E21"/>
    <w:rsid w:val="41E143B7"/>
    <w:rsid w:val="420D409B"/>
    <w:rsid w:val="42216349"/>
    <w:rsid w:val="42333F9B"/>
    <w:rsid w:val="426D5939"/>
    <w:rsid w:val="427A45C5"/>
    <w:rsid w:val="429F4C54"/>
    <w:rsid w:val="42D61FC5"/>
    <w:rsid w:val="430A4537"/>
    <w:rsid w:val="430C142F"/>
    <w:rsid w:val="43576AE6"/>
    <w:rsid w:val="444255B6"/>
    <w:rsid w:val="444A3AAA"/>
    <w:rsid w:val="44D71A86"/>
    <w:rsid w:val="44F7381B"/>
    <w:rsid w:val="452E53D5"/>
    <w:rsid w:val="4557336D"/>
    <w:rsid w:val="45716DC1"/>
    <w:rsid w:val="457B1381"/>
    <w:rsid w:val="457E261E"/>
    <w:rsid w:val="458661B6"/>
    <w:rsid w:val="45CF69D6"/>
    <w:rsid w:val="45F26761"/>
    <w:rsid w:val="461F2696"/>
    <w:rsid w:val="462B0F4C"/>
    <w:rsid w:val="463B2A78"/>
    <w:rsid w:val="464E08AF"/>
    <w:rsid w:val="464E20AA"/>
    <w:rsid w:val="469541B3"/>
    <w:rsid w:val="46A42F48"/>
    <w:rsid w:val="46A61876"/>
    <w:rsid w:val="46EF35FC"/>
    <w:rsid w:val="4727150D"/>
    <w:rsid w:val="47C22447"/>
    <w:rsid w:val="48426A8C"/>
    <w:rsid w:val="488F68C6"/>
    <w:rsid w:val="48D679D5"/>
    <w:rsid w:val="48E6768F"/>
    <w:rsid w:val="491924BE"/>
    <w:rsid w:val="49A11775"/>
    <w:rsid w:val="49D152E6"/>
    <w:rsid w:val="49D34022"/>
    <w:rsid w:val="49DC11DB"/>
    <w:rsid w:val="49EB3E20"/>
    <w:rsid w:val="4A190351"/>
    <w:rsid w:val="4A33475A"/>
    <w:rsid w:val="4A6034BA"/>
    <w:rsid w:val="4A7C09CE"/>
    <w:rsid w:val="4AC961D0"/>
    <w:rsid w:val="4B6A728E"/>
    <w:rsid w:val="4B9C30A6"/>
    <w:rsid w:val="4BB32A71"/>
    <w:rsid w:val="4BD97452"/>
    <w:rsid w:val="4BDA77E8"/>
    <w:rsid w:val="4BDB3053"/>
    <w:rsid w:val="4C453E95"/>
    <w:rsid w:val="4C806C7C"/>
    <w:rsid w:val="4C860B9A"/>
    <w:rsid w:val="4D3612B0"/>
    <w:rsid w:val="4D3B76F1"/>
    <w:rsid w:val="4D5821D2"/>
    <w:rsid w:val="4D7D0F3B"/>
    <w:rsid w:val="4D8F2EF2"/>
    <w:rsid w:val="4E64541E"/>
    <w:rsid w:val="4ED513E2"/>
    <w:rsid w:val="4F1108C8"/>
    <w:rsid w:val="4F113151"/>
    <w:rsid w:val="4F8017A3"/>
    <w:rsid w:val="4F9050F7"/>
    <w:rsid w:val="4FED287A"/>
    <w:rsid w:val="50454464"/>
    <w:rsid w:val="50AB7F82"/>
    <w:rsid w:val="50AC6853"/>
    <w:rsid w:val="50D436DD"/>
    <w:rsid w:val="50DB6976"/>
    <w:rsid w:val="51357B34"/>
    <w:rsid w:val="518E129D"/>
    <w:rsid w:val="51D610EC"/>
    <w:rsid w:val="51E952C3"/>
    <w:rsid w:val="51ED7562"/>
    <w:rsid w:val="523336AF"/>
    <w:rsid w:val="529143BB"/>
    <w:rsid w:val="530575AA"/>
    <w:rsid w:val="53330324"/>
    <w:rsid w:val="53512087"/>
    <w:rsid w:val="53A06B84"/>
    <w:rsid w:val="53B37E4E"/>
    <w:rsid w:val="5459619A"/>
    <w:rsid w:val="547D5970"/>
    <w:rsid w:val="54B679FB"/>
    <w:rsid w:val="54C05B91"/>
    <w:rsid w:val="54E03BC2"/>
    <w:rsid w:val="550255FC"/>
    <w:rsid w:val="551641B4"/>
    <w:rsid w:val="551A6761"/>
    <w:rsid w:val="558E52D9"/>
    <w:rsid w:val="55C12303"/>
    <w:rsid w:val="55CC7CC7"/>
    <w:rsid w:val="55CD4D71"/>
    <w:rsid w:val="560C1A01"/>
    <w:rsid w:val="561B2DB9"/>
    <w:rsid w:val="561D7C04"/>
    <w:rsid w:val="562A1095"/>
    <w:rsid w:val="56673C3A"/>
    <w:rsid w:val="56C9124D"/>
    <w:rsid w:val="56FE6795"/>
    <w:rsid w:val="57236962"/>
    <w:rsid w:val="57E82350"/>
    <w:rsid w:val="57FE314A"/>
    <w:rsid w:val="58717806"/>
    <w:rsid w:val="589670DF"/>
    <w:rsid w:val="58D13E1D"/>
    <w:rsid w:val="58E05682"/>
    <w:rsid w:val="58E92FFA"/>
    <w:rsid w:val="58EB7E6A"/>
    <w:rsid w:val="59350CC9"/>
    <w:rsid w:val="5955323E"/>
    <w:rsid w:val="597C2D1D"/>
    <w:rsid w:val="5997199A"/>
    <w:rsid w:val="59E8639C"/>
    <w:rsid w:val="5A0459C7"/>
    <w:rsid w:val="5A2E5F69"/>
    <w:rsid w:val="5AAE70AA"/>
    <w:rsid w:val="5BA07082"/>
    <w:rsid w:val="5BBB770C"/>
    <w:rsid w:val="5BEF509F"/>
    <w:rsid w:val="5C244F48"/>
    <w:rsid w:val="5C366F18"/>
    <w:rsid w:val="5C3929A3"/>
    <w:rsid w:val="5C506A6E"/>
    <w:rsid w:val="5C56110F"/>
    <w:rsid w:val="5C8A5E6D"/>
    <w:rsid w:val="5CA852E1"/>
    <w:rsid w:val="5CB249CD"/>
    <w:rsid w:val="5D075F37"/>
    <w:rsid w:val="5DB958C0"/>
    <w:rsid w:val="5DC17D77"/>
    <w:rsid w:val="5DF348DD"/>
    <w:rsid w:val="5DFA7F3B"/>
    <w:rsid w:val="5E710B1A"/>
    <w:rsid w:val="5E895E64"/>
    <w:rsid w:val="5EBC7BB2"/>
    <w:rsid w:val="5ECC1C80"/>
    <w:rsid w:val="5F106BEE"/>
    <w:rsid w:val="5F7629A8"/>
    <w:rsid w:val="5FA328D4"/>
    <w:rsid w:val="5FC66F52"/>
    <w:rsid w:val="5FEB663D"/>
    <w:rsid w:val="600307B6"/>
    <w:rsid w:val="6027664C"/>
    <w:rsid w:val="608D377A"/>
    <w:rsid w:val="6097121E"/>
    <w:rsid w:val="60B76F59"/>
    <w:rsid w:val="60CA5AC7"/>
    <w:rsid w:val="61024826"/>
    <w:rsid w:val="612754C0"/>
    <w:rsid w:val="613E2DDF"/>
    <w:rsid w:val="61691A64"/>
    <w:rsid w:val="61B04307"/>
    <w:rsid w:val="62101856"/>
    <w:rsid w:val="625C530B"/>
    <w:rsid w:val="62640718"/>
    <w:rsid w:val="62886ABB"/>
    <w:rsid w:val="62B65C01"/>
    <w:rsid w:val="634D1FCC"/>
    <w:rsid w:val="637C7219"/>
    <w:rsid w:val="638B7F88"/>
    <w:rsid w:val="63C96D02"/>
    <w:rsid w:val="63DE20A3"/>
    <w:rsid w:val="645C53F8"/>
    <w:rsid w:val="64782C4C"/>
    <w:rsid w:val="64FF2935"/>
    <w:rsid w:val="656328E0"/>
    <w:rsid w:val="65844AA8"/>
    <w:rsid w:val="65A45545"/>
    <w:rsid w:val="66017CD6"/>
    <w:rsid w:val="660202AA"/>
    <w:rsid w:val="661319AE"/>
    <w:rsid w:val="661F2C0A"/>
    <w:rsid w:val="662D15EB"/>
    <w:rsid w:val="665C07DE"/>
    <w:rsid w:val="669B2BD8"/>
    <w:rsid w:val="669E504F"/>
    <w:rsid w:val="66A87C06"/>
    <w:rsid w:val="66BE67E3"/>
    <w:rsid w:val="66D253E8"/>
    <w:rsid w:val="67015C25"/>
    <w:rsid w:val="67CA40EA"/>
    <w:rsid w:val="67FD1A54"/>
    <w:rsid w:val="685C6397"/>
    <w:rsid w:val="69284D52"/>
    <w:rsid w:val="694E068C"/>
    <w:rsid w:val="699102C2"/>
    <w:rsid w:val="6A6E6425"/>
    <w:rsid w:val="6A805D17"/>
    <w:rsid w:val="6A82333B"/>
    <w:rsid w:val="6AA12E54"/>
    <w:rsid w:val="6B596BBE"/>
    <w:rsid w:val="6B9B2D32"/>
    <w:rsid w:val="6BF41EAC"/>
    <w:rsid w:val="6C65783C"/>
    <w:rsid w:val="6C8625D8"/>
    <w:rsid w:val="6CB155E4"/>
    <w:rsid w:val="6CDF423C"/>
    <w:rsid w:val="6D206400"/>
    <w:rsid w:val="6D2755C8"/>
    <w:rsid w:val="6D2F1B04"/>
    <w:rsid w:val="6D3962FB"/>
    <w:rsid w:val="6D3A54A2"/>
    <w:rsid w:val="6DCE7F8A"/>
    <w:rsid w:val="6DFC1369"/>
    <w:rsid w:val="6E0858C1"/>
    <w:rsid w:val="6E217E67"/>
    <w:rsid w:val="6E342AFE"/>
    <w:rsid w:val="6E73509D"/>
    <w:rsid w:val="6EA2087C"/>
    <w:rsid w:val="6ED018F2"/>
    <w:rsid w:val="6EED78E4"/>
    <w:rsid w:val="6F453364"/>
    <w:rsid w:val="6F4F7E08"/>
    <w:rsid w:val="6FFC043E"/>
    <w:rsid w:val="70375EEC"/>
    <w:rsid w:val="703F503F"/>
    <w:rsid w:val="704F1FD2"/>
    <w:rsid w:val="705E5F23"/>
    <w:rsid w:val="70693F83"/>
    <w:rsid w:val="70817048"/>
    <w:rsid w:val="70A62EBA"/>
    <w:rsid w:val="70AD6927"/>
    <w:rsid w:val="70F3689E"/>
    <w:rsid w:val="712C4A7F"/>
    <w:rsid w:val="720940B7"/>
    <w:rsid w:val="72901066"/>
    <w:rsid w:val="73326672"/>
    <w:rsid w:val="739C44DF"/>
    <w:rsid w:val="73B47087"/>
    <w:rsid w:val="73D90F5C"/>
    <w:rsid w:val="74826592"/>
    <w:rsid w:val="74BD1949"/>
    <w:rsid w:val="74CC4B6F"/>
    <w:rsid w:val="752244C4"/>
    <w:rsid w:val="752874D2"/>
    <w:rsid w:val="75A14A43"/>
    <w:rsid w:val="75C35A3D"/>
    <w:rsid w:val="75CF3EA3"/>
    <w:rsid w:val="760514FB"/>
    <w:rsid w:val="76120095"/>
    <w:rsid w:val="76224F0C"/>
    <w:rsid w:val="76C43A85"/>
    <w:rsid w:val="77005D4D"/>
    <w:rsid w:val="771713B1"/>
    <w:rsid w:val="77802AF4"/>
    <w:rsid w:val="77D645DA"/>
    <w:rsid w:val="77F00530"/>
    <w:rsid w:val="77F77867"/>
    <w:rsid w:val="780A196C"/>
    <w:rsid w:val="788E0BA6"/>
    <w:rsid w:val="78C71B26"/>
    <w:rsid w:val="78F23F65"/>
    <w:rsid w:val="7926030E"/>
    <w:rsid w:val="79BC5EA6"/>
    <w:rsid w:val="79D7229C"/>
    <w:rsid w:val="79ED50A1"/>
    <w:rsid w:val="7A0D5743"/>
    <w:rsid w:val="7A5144A5"/>
    <w:rsid w:val="7ACF72DD"/>
    <w:rsid w:val="7AD97FC2"/>
    <w:rsid w:val="7B0B0739"/>
    <w:rsid w:val="7B2353F6"/>
    <w:rsid w:val="7B661412"/>
    <w:rsid w:val="7B9E6B59"/>
    <w:rsid w:val="7BFE4505"/>
    <w:rsid w:val="7C807CF6"/>
    <w:rsid w:val="7CBA79A4"/>
    <w:rsid w:val="7D0F4C89"/>
    <w:rsid w:val="7D3210C8"/>
    <w:rsid w:val="7D385A74"/>
    <w:rsid w:val="7D8F0976"/>
    <w:rsid w:val="7E03067F"/>
    <w:rsid w:val="7E105802"/>
    <w:rsid w:val="7E9E20E7"/>
    <w:rsid w:val="7EAB1087"/>
    <w:rsid w:val="7F2E195D"/>
    <w:rsid w:val="7F3A75DF"/>
    <w:rsid w:val="7FC70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hint="eastAsia"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keepNext/>
      <w:keepLines/>
      <w:spacing w:line="360" w:lineRule="auto"/>
      <w:outlineLvl w:val="0"/>
    </w:pPr>
    <w:rPr>
      <w:b/>
      <w:kern w:val="44"/>
      <w:sz w:val="32"/>
    </w:rPr>
  </w:style>
  <w:style w:type="paragraph" w:styleId="3">
    <w:name w:val="heading 2"/>
    <w:basedOn w:val="1"/>
    <w:next w:val="1"/>
    <w:link w:val="115"/>
    <w:autoRedefine/>
    <w:qFormat/>
    <w:uiPriority w:val="0"/>
    <w:pPr>
      <w:keepNext/>
      <w:keepLines/>
      <w:spacing w:before="260" w:after="260" w:line="416" w:lineRule="auto"/>
      <w:jc w:val="left"/>
      <w:outlineLvl w:val="1"/>
    </w:pPr>
    <w:rPr>
      <w:rFonts w:ascii="Cambria" w:hAnsi="Cambria"/>
      <w:b/>
      <w:sz w:val="32"/>
    </w:rPr>
  </w:style>
  <w:style w:type="paragraph" w:styleId="4">
    <w:name w:val="heading 3"/>
    <w:basedOn w:val="1"/>
    <w:next w:val="1"/>
    <w:autoRedefine/>
    <w:qFormat/>
    <w:uiPriority w:val="0"/>
    <w:pPr>
      <w:keepNext/>
      <w:keepLines/>
      <w:spacing w:line="360" w:lineRule="auto"/>
      <w:outlineLvl w:val="2"/>
    </w:pPr>
    <w:rPr>
      <w:b/>
      <w:sz w:val="24"/>
    </w:rPr>
  </w:style>
  <w:style w:type="paragraph" w:styleId="5">
    <w:name w:val="heading 4"/>
    <w:basedOn w:val="1"/>
    <w:next w:val="1"/>
    <w:link w:val="53"/>
    <w:autoRedefine/>
    <w:qFormat/>
    <w:uiPriority w:val="0"/>
    <w:pPr>
      <w:keepNext/>
      <w:keepLines/>
      <w:spacing w:before="280" w:after="290" w:line="376" w:lineRule="auto"/>
      <w:outlineLvl w:val="3"/>
    </w:pPr>
    <w:rPr>
      <w:rFonts w:hint="default" w:ascii="Cambria" w:hAnsi="Cambria"/>
      <w:b/>
      <w:bCs/>
      <w:sz w:val="28"/>
      <w:szCs w:val="28"/>
      <w:lang w:val="zh-CN" w:eastAsia="zh-CN"/>
    </w:rPr>
  </w:style>
  <w:style w:type="paragraph" w:styleId="6">
    <w:name w:val="heading 5"/>
    <w:basedOn w:val="1"/>
    <w:next w:val="7"/>
    <w:link w:val="54"/>
    <w:autoRedefine/>
    <w:qFormat/>
    <w:uiPriority w:val="9"/>
    <w:pPr>
      <w:keepNext/>
      <w:keepLines/>
      <w:autoSpaceDE w:val="0"/>
      <w:autoSpaceDN w:val="0"/>
      <w:adjustRightInd w:val="0"/>
      <w:spacing w:before="100" w:beforeLines="50" w:beforeAutospacing="1" w:after="100" w:afterAutospacing="1" w:line="360" w:lineRule="auto"/>
      <w:jc w:val="left"/>
      <w:outlineLvl w:val="4"/>
    </w:pPr>
    <w:rPr>
      <w:rFonts w:hint="default" w:eastAsia="仿宋"/>
      <w:bCs/>
      <w:kern w:val="0"/>
      <w:sz w:val="24"/>
      <w:szCs w:val="28"/>
      <w:lang w:val="zh-CN" w:eastAsia="zh-CN"/>
    </w:rPr>
  </w:style>
  <w:style w:type="paragraph" w:styleId="8">
    <w:name w:val="heading 6"/>
    <w:basedOn w:val="1"/>
    <w:next w:val="1"/>
    <w:link w:val="60"/>
    <w:autoRedefine/>
    <w:qFormat/>
    <w:uiPriority w:val="0"/>
    <w:pPr>
      <w:keepNext/>
      <w:keepLines/>
      <w:autoSpaceDE w:val="0"/>
      <w:autoSpaceDN w:val="0"/>
      <w:adjustRightInd w:val="0"/>
      <w:spacing w:before="240" w:beforeLines="50" w:after="64" w:line="320" w:lineRule="atLeast"/>
      <w:jc w:val="left"/>
      <w:outlineLvl w:val="5"/>
    </w:pPr>
    <w:rPr>
      <w:rFonts w:hint="default" w:ascii="Arial" w:hAnsi="Arial" w:eastAsia="仿宋"/>
      <w:b/>
      <w:bCs/>
      <w:kern w:val="0"/>
      <w:sz w:val="20"/>
      <w:szCs w:val="24"/>
      <w:lang w:val="zh-CN" w:eastAsia="zh-CN"/>
    </w:rPr>
  </w:style>
  <w:style w:type="paragraph" w:styleId="9">
    <w:name w:val="heading 7"/>
    <w:basedOn w:val="1"/>
    <w:next w:val="1"/>
    <w:link w:val="64"/>
    <w:autoRedefine/>
    <w:qFormat/>
    <w:uiPriority w:val="0"/>
    <w:pPr>
      <w:keepNext/>
      <w:keepLines/>
      <w:autoSpaceDE w:val="0"/>
      <w:autoSpaceDN w:val="0"/>
      <w:adjustRightInd w:val="0"/>
      <w:spacing w:before="240" w:beforeLines="50" w:after="64" w:line="320" w:lineRule="atLeast"/>
      <w:jc w:val="left"/>
      <w:outlineLvl w:val="6"/>
    </w:pPr>
    <w:rPr>
      <w:rFonts w:hint="default" w:eastAsia="仿宋"/>
      <w:b/>
      <w:bCs/>
      <w:kern w:val="0"/>
      <w:sz w:val="20"/>
      <w:szCs w:val="24"/>
      <w:lang w:val="zh-CN" w:eastAsia="zh-CN"/>
    </w:rPr>
  </w:style>
  <w:style w:type="paragraph" w:styleId="10">
    <w:name w:val="heading 8"/>
    <w:basedOn w:val="1"/>
    <w:next w:val="1"/>
    <w:link w:val="62"/>
    <w:autoRedefine/>
    <w:qFormat/>
    <w:uiPriority w:val="0"/>
    <w:pPr>
      <w:keepNext/>
      <w:keepLines/>
      <w:autoSpaceDE w:val="0"/>
      <w:autoSpaceDN w:val="0"/>
      <w:adjustRightInd w:val="0"/>
      <w:spacing w:before="240" w:beforeLines="50" w:after="64" w:line="320" w:lineRule="atLeast"/>
      <w:jc w:val="left"/>
      <w:outlineLvl w:val="7"/>
    </w:pPr>
    <w:rPr>
      <w:rFonts w:hint="default" w:ascii="Arial" w:hAnsi="Arial" w:eastAsia="仿宋"/>
      <w:kern w:val="0"/>
      <w:sz w:val="20"/>
      <w:szCs w:val="24"/>
      <w:lang w:val="zh-CN" w:eastAsia="zh-CN"/>
    </w:rPr>
  </w:style>
  <w:style w:type="paragraph" w:styleId="11">
    <w:name w:val="heading 9"/>
    <w:basedOn w:val="1"/>
    <w:next w:val="1"/>
    <w:link w:val="55"/>
    <w:autoRedefine/>
    <w:qFormat/>
    <w:uiPriority w:val="0"/>
    <w:pPr>
      <w:keepNext/>
      <w:keepLines/>
      <w:autoSpaceDE w:val="0"/>
      <w:autoSpaceDN w:val="0"/>
      <w:adjustRightInd w:val="0"/>
      <w:spacing w:before="240" w:beforeLines="50" w:after="64" w:line="320" w:lineRule="atLeast"/>
      <w:jc w:val="left"/>
      <w:outlineLvl w:val="8"/>
    </w:pPr>
    <w:rPr>
      <w:rFonts w:hint="default" w:ascii="Arial" w:hAnsi="Arial" w:eastAsia="仿宋"/>
      <w:kern w:val="0"/>
      <w:szCs w:val="21"/>
      <w:lang w:val="zh-CN" w:eastAsia="zh-CN"/>
    </w:rPr>
  </w:style>
  <w:style w:type="character" w:default="1" w:styleId="36">
    <w:name w:val="Default Paragraph Font"/>
    <w:autoRedefine/>
    <w:semiHidden/>
    <w:unhideWhenUsed/>
    <w:qFormat/>
    <w:uiPriority w:val="1"/>
  </w:style>
  <w:style w:type="table" w:default="1" w:styleId="34">
    <w:name w:val="Normal Table"/>
    <w:autoRedefine/>
    <w:semiHidden/>
    <w:unhideWhenUsed/>
    <w:qFormat/>
    <w:uiPriority w:val="99"/>
    <w:tblPr>
      <w:tblCellMar>
        <w:top w:w="0" w:type="dxa"/>
        <w:left w:w="108" w:type="dxa"/>
        <w:bottom w:w="0" w:type="dxa"/>
        <w:right w:w="108" w:type="dxa"/>
      </w:tblCellMar>
    </w:tblPr>
  </w:style>
  <w:style w:type="paragraph" w:styleId="7">
    <w:name w:val="Body Text Indent"/>
    <w:basedOn w:val="1"/>
    <w:autoRedefine/>
    <w:qFormat/>
    <w:uiPriority w:val="0"/>
    <w:pPr>
      <w:spacing w:line="360" w:lineRule="auto"/>
      <w:ind w:left="424" w:leftChars="202" w:firstLine="567"/>
    </w:pPr>
    <w:rPr>
      <w:sz w:val="24"/>
    </w:rPr>
  </w:style>
  <w:style w:type="paragraph" w:styleId="12">
    <w:name w:val="Normal Indent"/>
    <w:basedOn w:val="1"/>
    <w:autoRedefine/>
    <w:qFormat/>
    <w:uiPriority w:val="99"/>
    <w:pPr>
      <w:autoSpaceDE w:val="0"/>
      <w:autoSpaceDN w:val="0"/>
      <w:adjustRightInd w:val="0"/>
      <w:ind w:firstLine="420"/>
    </w:pPr>
    <w:rPr>
      <w:kern w:val="0"/>
      <w:szCs w:val="21"/>
    </w:rPr>
  </w:style>
  <w:style w:type="paragraph" w:styleId="13">
    <w:name w:val="Document Map"/>
    <w:basedOn w:val="1"/>
    <w:link w:val="63"/>
    <w:autoRedefine/>
    <w:qFormat/>
    <w:uiPriority w:val="0"/>
    <w:rPr>
      <w:rFonts w:hint="default" w:ascii="宋体"/>
      <w:sz w:val="18"/>
      <w:szCs w:val="18"/>
      <w:lang w:val="zh-CN" w:eastAsia="zh-CN"/>
    </w:rPr>
  </w:style>
  <w:style w:type="paragraph" w:styleId="14">
    <w:name w:val="annotation text"/>
    <w:basedOn w:val="1"/>
    <w:link w:val="70"/>
    <w:autoRedefine/>
    <w:qFormat/>
    <w:uiPriority w:val="0"/>
    <w:pPr>
      <w:jc w:val="left"/>
    </w:pPr>
    <w:rPr>
      <w:rFonts w:hint="default"/>
      <w:lang w:val="zh-CN" w:eastAsia="zh-CN"/>
    </w:rPr>
  </w:style>
  <w:style w:type="paragraph" w:styleId="15">
    <w:name w:val="Body Text 3"/>
    <w:basedOn w:val="1"/>
    <w:link w:val="75"/>
    <w:autoRedefine/>
    <w:qFormat/>
    <w:uiPriority w:val="0"/>
    <w:pPr>
      <w:spacing w:after="120"/>
    </w:pPr>
    <w:rPr>
      <w:rFonts w:hint="default"/>
      <w:sz w:val="16"/>
      <w:szCs w:val="16"/>
      <w:lang w:val="zh-CN" w:eastAsia="zh-CN"/>
    </w:rPr>
  </w:style>
  <w:style w:type="paragraph" w:styleId="16">
    <w:name w:val="Body Text"/>
    <w:basedOn w:val="1"/>
    <w:next w:val="1"/>
    <w:link w:val="58"/>
    <w:autoRedefine/>
    <w:qFormat/>
    <w:uiPriority w:val="0"/>
    <w:pPr>
      <w:jc w:val="center"/>
    </w:pPr>
    <w:rPr>
      <w:rFonts w:hint="default"/>
      <w:lang w:val="zh-CN" w:eastAsia="zh-CN"/>
    </w:rPr>
  </w:style>
  <w:style w:type="paragraph" w:styleId="17">
    <w:name w:val="Block Text"/>
    <w:basedOn w:val="1"/>
    <w:autoRedefine/>
    <w:unhideWhenUsed/>
    <w:qFormat/>
    <w:uiPriority w:val="99"/>
    <w:pPr>
      <w:ind w:left="1440" w:leftChars="700" w:right="700" w:rightChars="700"/>
    </w:pPr>
  </w:style>
  <w:style w:type="paragraph" w:styleId="18">
    <w:name w:val="toc 3"/>
    <w:basedOn w:val="1"/>
    <w:next w:val="1"/>
    <w:autoRedefine/>
    <w:qFormat/>
    <w:uiPriority w:val="39"/>
    <w:pPr>
      <w:ind w:left="840" w:leftChars="400"/>
    </w:pPr>
  </w:style>
  <w:style w:type="paragraph" w:styleId="19">
    <w:name w:val="Plain Text"/>
    <w:basedOn w:val="1"/>
    <w:autoRedefine/>
    <w:qFormat/>
    <w:uiPriority w:val="0"/>
    <w:rPr>
      <w:rFonts w:ascii="宋体" w:hAnsi="Courier New"/>
    </w:rPr>
  </w:style>
  <w:style w:type="paragraph" w:styleId="20">
    <w:name w:val="Date"/>
    <w:basedOn w:val="1"/>
    <w:next w:val="1"/>
    <w:link w:val="61"/>
    <w:autoRedefine/>
    <w:qFormat/>
    <w:uiPriority w:val="0"/>
    <w:pPr>
      <w:ind w:left="100" w:leftChars="2500"/>
    </w:pPr>
    <w:rPr>
      <w:rFonts w:hint="default"/>
      <w:lang w:val="zh-CN" w:eastAsia="zh-CN"/>
    </w:rPr>
  </w:style>
  <w:style w:type="paragraph" w:styleId="21">
    <w:name w:val="Body Text Indent 2"/>
    <w:basedOn w:val="1"/>
    <w:autoRedefine/>
    <w:qFormat/>
    <w:uiPriority w:val="0"/>
    <w:pPr>
      <w:spacing w:line="480" w:lineRule="exact"/>
      <w:ind w:left="-1"/>
    </w:pPr>
    <w:rPr>
      <w:sz w:val="24"/>
    </w:rPr>
  </w:style>
  <w:style w:type="paragraph" w:styleId="22">
    <w:name w:val="Balloon Text"/>
    <w:basedOn w:val="1"/>
    <w:link w:val="56"/>
    <w:autoRedefine/>
    <w:qFormat/>
    <w:uiPriority w:val="0"/>
    <w:rPr>
      <w:rFonts w:hint="default"/>
      <w:sz w:val="18"/>
      <w:szCs w:val="18"/>
      <w:lang w:val="zh-CN" w:eastAsia="zh-CN"/>
    </w:rPr>
  </w:style>
  <w:style w:type="paragraph" w:styleId="23">
    <w:name w:val="footer"/>
    <w:basedOn w:val="1"/>
    <w:link w:val="65"/>
    <w:autoRedefine/>
    <w:qFormat/>
    <w:uiPriority w:val="0"/>
    <w:pPr>
      <w:tabs>
        <w:tab w:val="center" w:pos="4153"/>
        <w:tab w:val="right" w:pos="8306"/>
      </w:tabs>
      <w:snapToGrid w:val="0"/>
      <w:jc w:val="left"/>
    </w:pPr>
    <w:rPr>
      <w:rFonts w:hint="default"/>
      <w:sz w:val="18"/>
      <w:lang w:val="zh-CN" w:eastAsia="zh-CN"/>
    </w:rPr>
  </w:style>
  <w:style w:type="paragraph" w:styleId="24">
    <w:name w:val="envelope return"/>
    <w:basedOn w:val="1"/>
    <w:autoRedefine/>
    <w:qFormat/>
    <w:uiPriority w:val="0"/>
    <w:pPr>
      <w:snapToGrid w:val="0"/>
    </w:pPr>
    <w:rPr>
      <w:rFonts w:ascii="Arial" w:hAnsi="Arial"/>
    </w:rPr>
  </w:style>
  <w:style w:type="paragraph" w:styleId="25">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26">
    <w:name w:val="toc 1"/>
    <w:basedOn w:val="1"/>
    <w:next w:val="1"/>
    <w:autoRedefine/>
    <w:qFormat/>
    <w:uiPriority w:val="39"/>
  </w:style>
  <w:style w:type="paragraph" w:styleId="27">
    <w:name w:val="Body Text Indent 3"/>
    <w:basedOn w:val="1"/>
    <w:autoRedefine/>
    <w:qFormat/>
    <w:uiPriority w:val="0"/>
    <w:pPr>
      <w:spacing w:line="360" w:lineRule="auto"/>
      <w:ind w:left="420" w:firstLine="480"/>
    </w:pPr>
    <w:rPr>
      <w:rFonts w:ascii="宋体" w:hAnsi="宋体"/>
      <w:sz w:val="24"/>
    </w:rPr>
  </w:style>
  <w:style w:type="paragraph" w:styleId="28">
    <w:name w:val="toc 2"/>
    <w:basedOn w:val="1"/>
    <w:next w:val="1"/>
    <w:autoRedefine/>
    <w:qFormat/>
    <w:uiPriority w:val="39"/>
    <w:pPr>
      <w:ind w:left="420" w:leftChars="200"/>
    </w:pPr>
  </w:style>
  <w:style w:type="paragraph" w:styleId="29">
    <w:name w:val="Body Text 2"/>
    <w:basedOn w:val="1"/>
    <w:autoRedefine/>
    <w:qFormat/>
    <w:uiPriority w:val="0"/>
    <w:pPr>
      <w:spacing w:line="440" w:lineRule="exact"/>
    </w:pPr>
    <w:rPr>
      <w:rFonts w:ascii="宋体" w:hAnsi="宋体"/>
      <w:color w:val="000000"/>
      <w:kern w:val="0"/>
    </w:rPr>
  </w:style>
  <w:style w:type="paragraph" w:styleId="30">
    <w:name w:val="Normal (Web)"/>
    <w:basedOn w:val="1"/>
    <w:autoRedefine/>
    <w:qFormat/>
    <w:uiPriority w:val="99"/>
    <w:pPr>
      <w:widowControl/>
      <w:spacing w:before="100" w:beforeAutospacing="1" w:after="100" w:afterAutospacing="1"/>
      <w:jc w:val="left"/>
    </w:pPr>
    <w:rPr>
      <w:rFonts w:ascii="宋体" w:hAnsi="宋体"/>
      <w:sz w:val="24"/>
    </w:rPr>
  </w:style>
  <w:style w:type="paragraph" w:styleId="31">
    <w:name w:val="annotation subject"/>
    <w:basedOn w:val="14"/>
    <w:next w:val="14"/>
    <w:link w:val="71"/>
    <w:autoRedefine/>
    <w:qFormat/>
    <w:uiPriority w:val="0"/>
    <w:rPr>
      <w:b/>
      <w:bCs/>
    </w:rPr>
  </w:style>
  <w:style w:type="paragraph" w:styleId="32">
    <w:name w:val="Body Text First Indent"/>
    <w:basedOn w:val="16"/>
    <w:autoRedefine/>
    <w:qFormat/>
    <w:uiPriority w:val="0"/>
    <w:pPr>
      <w:spacing w:after="120"/>
      <w:ind w:firstLine="420" w:firstLineChars="100"/>
      <w:jc w:val="both"/>
    </w:pPr>
  </w:style>
  <w:style w:type="paragraph" w:styleId="33">
    <w:name w:val="Body Text First Indent 2"/>
    <w:basedOn w:val="7"/>
    <w:next w:val="1"/>
    <w:autoRedefine/>
    <w:qFormat/>
    <w:uiPriority w:val="0"/>
    <w:pPr>
      <w:adjustRightInd w:val="0"/>
      <w:spacing w:after="80"/>
      <w:textAlignment w:val="baseline"/>
    </w:pPr>
    <w:rPr>
      <w:rFonts w:ascii="宋体" w:hAnsi="宋体"/>
      <w:color w:val="000000"/>
      <w:kern w:val="0"/>
      <w:szCs w:val="20"/>
    </w:rPr>
  </w:style>
  <w:style w:type="table" w:styleId="35">
    <w:name w:val="Table Grid"/>
    <w:basedOn w:val="34"/>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autoRedefine/>
    <w:qFormat/>
    <w:uiPriority w:val="22"/>
    <w:rPr>
      <w:rFonts w:hint="default" w:ascii="Times New Roman" w:hAnsi="Times New Roman" w:eastAsia="宋体"/>
      <w:b/>
      <w:sz w:val="24"/>
    </w:rPr>
  </w:style>
  <w:style w:type="character" w:styleId="38">
    <w:name w:val="page number"/>
    <w:basedOn w:val="36"/>
    <w:autoRedefine/>
    <w:qFormat/>
    <w:uiPriority w:val="0"/>
  </w:style>
  <w:style w:type="character" w:styleId="39">
    <w:name w:val="FollowedHyperlink"/>
    <w:basedOn w:val="36"/>
    <w:autoRedefine/>
    <w:qFormat/>
    <w:uiPriority w:val="0"/>
    <w:rPr>
      <w:color w:val="800080"/>
      <w:u w:val="none"/>
    </w:rPr>
  </w:style>
  <w:style w:type="character" w:styleId="40">
    <w:name w:val="Emphasis"/>
    <w:basedOn w:val="36"/>
    <w:autoRedefine/>
    <w:qFormat/>
    <w:uiPriority w:val="0"/>
  </w:style>
  <w:style w:type="character" w:styleId="41">
    <w:name w:val="HTML Definition"/>
    <w:basedOn w:val="36"/>
    <w:qFormat/>
    <w:uiPriority w:val="0"/>
  </w:style>
  <w:style w:type="character" w:styleId="42">
    <w:name w:val="HTML Typewriter"/>
    <w:basedOn w:val="36"/>
    <w:qFormat/>
    <w:uiPriority w:val="0"/>
    <w:rPr>
      <w:rFonts w:ascii="monospace" w:hAnsi="monospace" w:eastAsia="monospace" w:cs="monospace"/>
      <w:sz w:val="20"/>
    </w:rPr>
  </w:style>
  <w:style w:type="character" w:styleId="43">
    <w:name w:val="HTML Acronym"/>
    <w:basedOn w:val="36"/>
    <w:qFormat/>
    <w:uiPriority w:val="0"/>
  </w:style>
  <w:style w:type="character" w:styleId="44">
    <w:name w:val="HTML Variable"/>
    <w:basedOn w:val="36"/>
    <w:qFormat/>
    <w:uiPriority w:val="0"/>
  </w:style>
  <w:style w:type="character" w:styleId="45">
    <w:name w:val="Hyperlink"/>
    <w:basedOn w:val="36"/>
    <w:autoRedefine/>
    <w:qFormat/>
    <w:uiPriority w:val="99"/>
    <w:rPr>
      <w:rFonts w:hint="default" w:ascii="Times New Roman" w:hAnsi="Times New Roman" w:eastAsia="宋体"/>
      <w:color w:val="0000FF"/>
      <w:sz w:val="24"/>
      <w:u w:val="single"/>
    </w:rPr>
  </w:style>
  <w:style w:type="character" w:styleId="46">
    <w:name w:val="HTML Code"/>
    <w:basedOn w:val="36"/>
    <w:qFormat/>
    <w:uiPriority w:val="0"/>
    <w:rPr>
      <w:rFonts w:hint="default" w:ascii="monospace" w:hAnsi="monospace" w:eastAsia="monospace" w:cs="monospace"/>
      <w:sz w:val="20"/>
    </w:rPr>
  </w:style>
  <w:style w:type="character" w:styleId="47">
    <w:name w:val="annotation reference"/>
    <w:autoRedefine/>
    <w:qFormat/>
    <w:uiPriority w:val="0"/>
    <w:rPr>
      <w:sz w:val="21"/>
      <w:szCs w:val="21"/>
    </w:rPr>
  </w:style>
  <w:style w:type="character" w:styleId="48">
    <w:name w:val="HTML Cite"/>
    <w:basedOn w:val="36"/>
    <w:qFormat/>
    <w:uiPriority w:val="0"/>
  </w:style>
  <w:style w:type="character" w:styleId="49">
    <w:name w:val="HTML Keyboard"/>
    <w:basedOn w:val="36"/>
    <w:qFormat/>
    <w:uiPriority w:val="0"/>
    <w:rPr>
      <w:rFonts w:hint="default" w:ascii="monospace" w:hAnsi="monospace" w:eastAsia="monospace" w:cs="monospace"/>
      <w:sz w:val="20"/>
    </w:rPr>
  </w:style>
  <w:style w:type="character" w:styleId="50">
    <w:name w:val="HTML Sample"/>
    <w:basedOn w:val="36"/>
    <w:qFormat/>
    <w:uiPriority w:val="0"/>
    <w:rPr>
      <w:rFonts w:hint="default" w:ascii="monospace" w:hAnsi="monospace" w:eastAsia="monospace" w:cs="monospace"/>
    </w:rPr>
  </w:style>
  <w:style w:type="paragraph" w:customStyle="1" w:styleId="5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2">
    <w:name w:val="已访问的超链接1"/>
    <w:autoRedefine/>
    <w:qFormat/>
    <w:uiPriority w:val="0"/>
    <w:rPr>
      <w:color w:val="800080"/>
      <w:u w:val="single"/>
    </w:rPr>
  </w:style>
  <w:style w:type="character" w:customStyle="1" w:styleId="53">
    <w:name w:val="标题 4 字符"/>
    <w:link w:val="5"/>
    <w:autoRedefine/>
    <w:semiHidden/>
    <w:qFormat/>
    <w:uiPriority w:val="0"/>
    <w:rPr>
      <w:rFonts w:ascii="Cambria" w:hAnsi="Cambria" w:eastAsia="宋体" w:cs="Times New Roman"/>
      <w:b/>
      <w:bCs/>
      <w:kern w:val="2"/>
      <w:sz w:val="28"/>
      <w:szCs w:val="28"/>
    </w:rPr>
  </w:style>
  <w:style w:type="character" w:customStyle="1" w:styleId="54">
    <w:name w:val="标题 5 字符"/>
    <w:link w:val="6"/>
    <w:autoRedefine/>
    <w:qFormat/>
    <w:uiPriority w:val="9"/>
    <w:rPr>
      <w:rFonts w:ascii="Times New Roman" w:hAnsi="Times New Roman" w:eastAsia="仿宋"/>
      <w:bCs/>
      <w:sz w:val="24"/>
      <w:szCs w:val="28"/>
    </w:rPr>
  </w:style>
  <w:style w:type="character" w:customStyle="1" w:styleId="55">
    <w:name w:val="标题 9 字符"/>
    <w:link w:val="11"/>
    <w:autoRedefine/>
    <w:qFormat/>
    <w:uiPriority w:val="0"/>
    <w:rPr>
      <w:rFonts w:ascii="Arial" w:hAnsi="Arial" w:eastAsia="仿宋" w:cs="Arial"/>
      <w:sz w:val="21"/>
      <w:szCs w:val="21"/>
    </w:rPr>
  </w:style>
  <w:style w:type="character" w:customStyle="1" w:styleId="56">
    <w:name w:val="批注框文本 字符"/>
    <w:link w:val="22"/>
    <w:autoRedefine/>
    <w:qFormat/>
    <w:uiPriority w:val="0"/>
    <w:rPr>
      <w:rFonts w:ascii="Times New Roman" w:hAnsi="Times New Roman"/>
      <w:kern w:val="2"/>
      <w:sz w:val="18"/>
      <w:szCs w:val="18"/>
    </w:rPr>
  </w:style>
  <w:style w:type="character" w:customStyle="1" w:styleId="57">
    <w:name w:val="正文首行缩进 Char"/>
    <w:basedOn w:val="58"/>
    <w:link w:val="59"/>
    <w:autoRedefine/>
    <w:qFormat/>
    <w:uiPriority w:val="0"/>
    <w:rPr>
      <w:rFonts w:ascii="Times New Roman" w:hAnsi="Times New Roman"/>
      <w:kern w:val="2"/>
      <w:sz w:val="21"/>
      <w:szCs w:val="22"/>
    </w:rPr>
  </w:style>
  <w:style w:type="character" w:customStyle="1" w:styleId="58">
    <w:name w:val="正文文本 字符"/>
    <w:link w:val="16"/>
    <w:autoRedefine/>
    <w:qFormat/>
    <w:uiPriority w:val="0"/>
    <w:rPr>
      <w:rFonts w:ascii="Times New Roman" w:hAnsi="Times New Roman"/>
      <w:kern w:val="2"/>
      <w:sz w:val="21"/>
      <w:szCs w:val="22"/>
    </w:rPr>
  </w:style>
  <w:style w:type="paragraph" w:customStyle="1" w:styleId="59">
    <w:name w:val="正文首行缩进1"/>
    <w:basedOn w:val="16"/>
    <w:link w:val="57"/>
    <w:autoRedefine/>
    <w:qFormat/>
    <w:uiPriority w:val="0"/>
    <w:pPr>
      <w:spacing w:after="120"/>
      <w:ind w:firstLine="420" w:firstLineChars="100"/>
      <w:jc w:val="both"/>
    </w:pPr>
  </w:style>
  <w:style w:type="character" w:customStyle="1" w:styleId="60">
    <w:name w:val="标题 6 字符"/>
    <w:link w:val="8"/>
    <w:autoRedefine/>
    <w:qFormat/>
    <w:uiPriority w:val="0"/>
    <w:rPr>
      <w:rFonts w:ascii="Arial" w:hAnsi="Arial" w:eastAsia="仿宋" w:cs="Arial"/>
      <w:b/>
      <w:bCs/>
      <w:szCs w:val="24"/>
    </w:rPr>
  </w:style>
  <w:style w:type="character" w:customStyle="1" w:styleId="61">
    <w:name w:val="日期 字符1"/>
    <w:link w:val="20"/>
    <w:autoRedefine/>
    <w:qFormat/>
    <w:uiPriority w:val="0"/>
    <w:rPr>
      <w:rFonts w:ascii="Times New Roman" w:hAnsi="Times New Roman"/>
      <w:kern w:val="2"/>
      <w:sz w:val="21"/>
      <w:szCs w:val="22"/>
    </w:rPr>
  </w:style>
  <w:style w:type="character" w:customStyle="1" w:styleId="62">
    <w:name w:val="标题 8 字符"/>
    <w:link w:val="10"/>
    <w:autoRedefine/>
    <w:qFormat/>
    <w:uiPriority w:val="0"/>
    <w:rPr>
      <w:rFonts w:ascii="Arial" w:hAnsi="Arial" w:eastAsia="仿宋" w:cs="Arial"/>
      <w:szCs w:val="24"/>
    </w:rPr>
  </w:style>
  <w:style w:type="character" w:customStyle="1" w:styleId="63">
    <w:name w:val="文档结构图 字符"/>
    <w:link w:val="13"/>
    <w:autoRedefine/>
    <w:qFormat/>
    <w:uiPriority w:val="0"/>
    <w:rPr>
      <w:rFonts w:ascii="宋体" w:hAnsi="Times New Roman"/>
      <w:kern w:val="2"/>
      <w:sz w:val="18"/>
      <w:szCs w:val="18"/>
    </w:rPr>
  </w:style>
  <w:style w:type="character" w:customStyle="1" w:styleId="64">
    <w:name w:val="标题 7 字符"/>
    <w:link w:val="9"/>
    <w:autoRedefine/>
    <w:qFormat/>
    <w:uiPriority w:val="0"/>
    <w:rPr>
      <w:rFonts w:ascii="Times New Roman" w:hAnsi="Times New Roman" w:eastAsia="仿宋"/>
      <w:b/>
      <w:bCs/>
      <w:szCs w:val="24"/>
    </w:rPr>
  </w:style>
  <w:style w:type="character" w:customStyle="1" w:styleId="65">
    <w:name w:val="页脚 字符"/>
    <w:link w:val="23"/>
    <w:autoRedefine/>
    <w:qFormat/>
    <w:uiPriority w:val="0"/>
    <w:rPr>
      <w:rFonts w:ascii="Times New Roman" w:hAnsi="Times New Roman"/>
      <w:kern w:val="2"/>
      <w:sz w:val="18"/>
      <w:szCs w:val="22"/>
    </w:rPr>
  </w:style>
  <w:style w:type="character" w:customStyle="1" w:styleId="66">
    <w:name w:val="正文3 Char"/>
    <w:link w:val="67"/>
    <w:autoRedefine/>
    <w:qFormat/>
    <w:uiPriority w:val="0"/>
    <w:rPr>
      <w:rFonts w:ascii="仿宋" w:hAnsi="仿宋" w:eastAsia="仿宋"/>
      <w:sz w:val="24"/>
      <w:szCs w:val="28"/>
    </w:rPr>
  </w:style>
  <w:style w:type="paragraph" w:customStyle="1" w:styleId="67">
    <w:name w:val="正文3"/>
    <w:basedOn w:val="59"/>
    <w:link w:val="66"/>
    <w:autoRedefine/>
    <w:qFormat/>
    <w:uiPriority w:val="0"/>
    <w:pPr>
      <w:autoSpaceDE w:val="0"/>
      <w:autoSpaceDN w:val="0"/>
      <w:adjustRightInd w:val="0"/>
      <w:spacing w:after="0" w:line="360" w:lineRule="auto"/>
      <w:ind w:firstLine="200" w:firstLineChars="200"/>
      <w:jc w:val="left"/>
    </w:pPr>
    <w:rPr>
      <w:rFonts w:ascii="仿宋" w:hAnsi="仿宋" w:eastAsia="仿宋"/>
      <w:kern w:val="0"/>
      <w:sz w:val="24"/>
      <w:szCs w:val="28"/>
    </w:rPr>
  </w:style>
  <w:style w:type="character" w:customStyle="1" w:styleId="68">
    <w:name w:val="标题55 Char"/>
    <w:link w:val="69"/>
    <w:autoRedefine/>
    <w:qFormat/>
    <w:uiPriority w:val="0"/>
    <w:rPr>
      <w:rFonts w:ascii="Times New Roman" w:hAnsi="Times New Roman" w:eastAsia="仿宋"/>
      <w:b/>
      <w:bCs/>
      <w:sz w:val="28"/>
      <w:szCs w:val="28"/>
    </w:rPr>
  </w:style>
  <w:style w:type="paragraph" w:customStyle="1" w:styleId="69">
    <w:name w:val="标题55"/>
    <w:basedOn w:val="6"/>
    <w:next w:val="67"/>
    <w:link w:val="68"/>
    <w:autoRedefine/>
    <w:qFormat/>
    <w:uiPriority w:val="0"/>
    <w:pPr>
      <w:spacing w:before="50" w:beforeAutospacing="0"/>
    </w:pPr>
    <w:rPr>
      <w:b/>
      <w:sz w:val="28"/>
    </w:rPr>
  </w:style>
  <w:style w:type="character" w:customStyle="1" w:styleId="70">
    <w:name w:val="批注文字 字符"/>
    <w:link w:val="14"/>
    <w:autoRedefine/>
    <w:qFormat/>
    <w:uiPriority w:val="0"/>
    <w:rPr>
      <w:rFonts w:ascii="Times New Roman" w:hAnsi="Times New Roman"/>
      <w:kern w:val="2"/>
      <w:sz w:val="21"/>
      <w:szCs w:val="22"/>
    </w:rPr>
  </w:style>
  <w:style w:type="character" w:customStyle="1" w:styleId="71">
    <w:name w:val="批注主题 字符"/>
    <w:link w:val="31"/>
    <w:autoRedefine/>
    <w:qFormat/>
    <w:uiPriority w:val="0"/>
    <w:rPr>
      <w:rFonts w:ascii="Times New Roman" w:hAnsi="Times New Roman"/>
      <w:b/>
      <w:bCs/>
      <w:kern w:val="2"/>
      <w:sz w:val="21"/>
      <w:szCs w:val="22"/>
    </w:rPr>
  </w:style>
  <w:style w:type="character" w:customStyle="1" w:styleId="72">
    <w:name w:val="日期 字符"/>
    <w:autoRedefine/>
    <w:qFormat/>
    <w:uiPriority w:val="0"/>
    <w:rPr>
      <w:kern w:val="2"/>
      <w:sz w:val="21"/>
      <w:szCs w:val="24"/>
      <w:lang w:bidi="ar-SA"/>
    </w:rPr>
  </w:style>
  <w:style w:type="character" w:customStyle="1" w:styleId="73">
    <w:name w:val="06-正文 Char"/>
    <w:link w:val="74"/>
    <w:autoRedefine/>
    <w:qFormat/>
    <w:locked/>
    <w:uiPriority w:val="0"/>
    <w:rPr>
      <w:rFonts w:ascii="Arial" w:hAnsi="Arial"/>
      <w:sz w:val="24"/>
    </w:rPr>
  </w:style>
  <w:style w:type="paragraph" w:customStyle="1" w:styleId="74">
    <w:name w:val="06-正文"/>
    <w:basedOn w:val="1"/>
    <w:link w:val="73"/>
    <w:autoRedefine/>
    <w:qFormat/>
    <w:uiPriority w:val="0"/>
    <w:pPr>
      <w:ind w:firstLine="480" w:firstLineChars="200"/>
    </w:pPr>
    <w:rPr>
      <w:rFonts w:hint="default" w:ascii="Arial" w:hAnsi="Arial"/>
      <w:kern w:val="0"/>
      <w:sz w:val="24"/>
      <w:szCs w:val="20"/>
      <w:lang w:val="zh-CN" w:eastAsia="zh-CN"/>
    </w:rPr>
  </w:style>
  <w:style w:type="character" w:customStyle="1" w:styleId="75">
    <w:name w:val="正文文本 3 字符"/>
    <w:link w:val="15"/>
    <w:autoRedefine/>
    <w:qFormat/>
    <w:uiPriority w:val="0"/>
    <w:rPr>
      <w:rFonts w:ascii="Times New Roman" w:hAnsi="Times New Roman"/>
      <w:kern w:val="2"/>
      <w:sz w:val="16"/>
      <w:szCs w:val="16"/>
    </w:rPr>
  </w:style>
  <w:style w:type="paragraph" w:customStyle="1" w:styleId="76">
    <w:name w:val="目录 21"/>
    <w:basedOn w:val="1"/>
    <w:next w:val="1"/>
    <w:autoRedefine/>
    <w:qFormat/>
    <w:uiPriority w:val="39"/>
    <w:pPr>
      <w:ind w:left="210"/>
      <w:jc w:val="left"/>
    </w:pPr>
    <w:rPr>
      <w:rFonts w:ascii="Calibri" w:hAnsi="Calibri"/>
      <w:smallCaps/>
      <w:sz w:val="20"/>
    </w:rPr>
  </w:style>
  <w:style w:type="paragraph" w:customStyle="1" w:styleId="77">
    <w:name w:val="目录 31"/>
    <w:basedOn w:val="1"/>
    <w:next w:val="1"/>
    <w:autoRedefine/>
    <w:qFormat/>
    <w:uiPriority w:val="39"/>
    <w:pPr>
      <w:ind w:left="840" w:leftChars="400"/>
    </w:pPr>
  </w:style>
  <w:style w:type="paragraph" w:customStyle="1" w:styleId="78">
    <w:name w:val="目录 11"/>
    <w:basedOn w:val="1"/>
    <w:next w:val="1"/>
    <w:autoRedefine/>
    <w:qFormat/>
    <w:uiPriority w:val="39"/>
    <w:pPr>
      <w:spacing w:before="120" w:after="120"/>
      <w:jc w:val="left"/>
    </w:pPr>
    <w:rPr>
      <w:rFonts w:ascii="Calibri" w:hAnsi="Calibri"/>
      <w:b/>
      <w:caps/>
      <w:sz w:val="20"/>
    </w:rPr>
  </w:style>
  <w:style w:type="paragraph" w:customStyle="1" w:styleId="79">
    <w:name w:val="列表段落1"/>
    <w:basedOn w:val="1"/>
    <w:autoRedefine/>
    <w:qFormat/>
    <w:uiPriority w:val="34"/>
    <w:pPr>
      <w:ind w:firstLine="420" w:firstLineChars="200"/>
    </w:pPr>
  </w:style>
  <w:style w:type="paragraph" w:customStyle="1" w:styleId="80">
    <w:name w:val="目录"/>
    <w:basedOn w:val="1"/>
    <w:autoRedefine/>
    <w:unhideWhenUsed/>
    <w:qFormat/>
    <w:uiPriority w:val="99"/>
    <w:pPr>
      <w:widowControl/>
      <w:jc w:val="center"/>
    </w:pPr>
    <w:rPr>
      <w:rFonts w:ascii="宋体"/>
      <w:b/>
      <w:sz w:val="36"/>
    </w:rPr>
  </w:style>
  <w:style w:type="paragraph" w:customStyle="1" w:styleId="81">
    <w:name w:val="Char Char Char Char Char Char Char Char Char Char Char Char Char Char Char1 Char"/>
    <w:basedOn w:val="1"/>
    <w:autoRedefine/>
    <w:qFormat/>
    <w:uiPriority w:val="0"/>
    <w:pPr>
      <w:adjustRightInd w:val="0"/>
      <w:spacing w:line="312" w:lineRule="atLeast"/>
      <w:textAlignment w:val="baseline"/>
    </w:pPr>
    <w:rPr>
      <w:rFonts w:hint="default"/>
      <w:b/>
      <w:bCs/>
      <w:kern w:val="0"/>
      <w:sz w:val="36"/>
      <w:szCs w:val="32"/>
    </w:rPr>
  </w:style>
  <w:style w:type="paragraph" w:customStyle="1" w:styleId="82">
    <w:name w:val="节"/>
    <w:basedOn w:val="3"/>
    <w:autoRedefine/>
    <w:qFormat/>
    <w:uiPriority w:val="0"/>
    <w:pPr>
      <w:numPr>
        <w:ilvl w:val="1"/>
        <w:numId w:val="1"/>
      </w:numPr>
      <w:tabs>
        <w:tab w:val="left" w:pos="576"/>
      </w:tabs>
      <w:spacing w:line="240" w:lineRule="auto"/>
      <w:jc w:val="both"/>
    </w:pPr>
    <w:rPr>
      <w:rFonts w:hint="default" w:ascii="黑体" w:hAnsi="Arial" w:eastAsia="黑体"/>
      <w:b w:val="0"/>
      <w:bCs/>
      <w:sz w:val="28"/>
      <w:szCs w:val="28"/>
    </w:rPr>
  </w:style>
  <w:style w:type="paragraph" w:customStyle="1" w:styleId="83">
    <w:name w:val="列出段落"/>
    <w:basedOn w:val="1"/>
    <w:autoRedefine/>
    <w:qFormat/>
    <w:uiPriority w:val="34"/>
    <w:pPr>
      <w:ind w:firstLine="420" w:firstLineChars="200"/>
    </w:pPr>
    <w:rPr>
      <w:rFonts w:hint="default" w:ascii="Calibri" w:hAnsi="Calibri"/>
    </w:rPr>
  </w:style>
  <w:style w:type="paragraph" w:customStyle="1" w:styleId="84">
    <w:name w:val="Char Char Char Char Char Char Char Char Char Char Char1 Char Char Char Char Char Char Char Char Char Char Char Char"/>
    <w:basedOn w:val="1"/>
    <w:autoRedefine/>
    <w:qFormat/>
    <w:uiPriority w:val="0"/>
    <w:rPr>
      <w:rFonts w:hint="default"/>
      <w:szCs w:val="20"/>
    </w:rPr>
  </w:style>
  <w:style w:type="paragraph" w:customStyle="1" w:styleId="85">
    <w:name w:val="_Style 3"/>
    <w:basedOn w:val="1"/>
    <w:autoRedefine/>
    <w:qFormat/>
    <w:uiPriority w:val="34"/>
    <w:pPr>
      <w:ind w:firstLine="420" w:firstLineChars="200"/>
    </w:pPr>
    <w:rPr>
      <w:rFonts w:hint="default" w:ascii="Calibri" w:hAnsi="Calibri"/>
    </w:rPr>
  </w:style>
  <w:style w:type="paragraph" w:customStyle="1" w:styleId="86">
    <w:name w:val="正文 New New New New"/>
    <w:autoRedefine/>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7">
    <w:name w:val="_Style 43"/>
    <w:basedOn w:val="13"/>
    <w:autoRedefine/>
    <w:qFormat/>
    <w:uiPriority w:val="0"/>
    <w:pPr>
      <w:shd w:val="clear" w:color="auto" w:fill="000080"/>
    </w:pPr>
    <w:rPr>
      <w:rFonts w:ascii="Tahoma" w:hAnsi="Tahoma"/>
      <w:sz w:val="24"/>
      <w:szCs w:val="24"/>
    </w:rPr>
  </w:style>
  <w:style w:type="paragraph" w:customStyle="1" w:styleId="88">
    <w:name w:val="缩进正文"/>
    <w:autoRedefine/>
    <w:qFormat/>
    <w:uiPriority w:val="0"/>
    <w:pPr>
      <w:spacing w:line="300" w:lineRule="auto"/>
      <w:ind w:firstLine="200" w:firstLineChars="200"/>
    </w:pPr>
    <w:rPr>
      <w:rFonts w:ascii="Times New Roman" w:hAnsi="Times New Roman" w:eastAsia="宋体" w:cs="Times New Roman"/>
      <w:sz w:val="28"/>
      <w:lang w:val="en-US" w:eastAsia="zh-CN" w:bidi="ar-SA"/>
    </w:rPr>
  </w:style>
  <w:style w:type="paragraph" w:customStyle="1" w:styleId="89">
    <w:name w:val="p17"/>
    <w:basedOn w:val="1"/>
    <w:qFormat/>
    <w:uiPriority w:val="0"/>
    <w:pPr>
      <w:widowControl/>
      <w:ind w:firstLine="420"/>
    </w:pPr>
    <w:rPr>
      <w:rFonts w:hint="default"/>
      <w:kern w:val="0"/>
      <w:szCs w:val="21"/>
    </w:rPr>
  </w:style>
  <w:style w:type="paragraph" w:customStyle="1" w:styleId="90">
    <w:name w:val="p18"/>
    <w:basedOn w:val="1"/>
    <w:autoRedefine/>
    <w:qFormat/>
    <w:uiPriority w:val="0"/>
    <w:pPr>
      <w:widowControl/>
      <w:spacing w:line="360" w:lineRule="auto"/>
      <w:ind w:firstLine="420"/>
    </w:pPr>
    <w:rPr>
      <w:rFonts w:hint="default" w:ascii="Arial" w:hAnsi="Arial" w:eastAsia="Adobe 仿宋 Std R" w:cs="Arial"/>
      <w:kern w:val="0"/>
      <w:sz w:val="24"/>
      <w:szCs w:val="24"/>
    </w:rPr>
  </w:style>
  <w:style w:type="paragraph" w:customStyle="1" w:styleId="91">
    <w:name w:val="bt1bt1"/>
    <w:basedOn w:val="2"/>
    <w:autoRedefine/>
    <w:qFormat/>
    <w:uiPriority w:val="0"/>
    <w:pPr>
      <w:spacing w:before="340" w:after="330" w:line="240" w:lineRule="auto"/>
      <w:jc w:val="center"/>
    </w:pPr>
    <w:rPr>
      <w:rFonts w:hint="default" w:ascii="黑体" w:eastAsia="黑体"/>
      <w:b w:val="0"/>
      <w:bCs/>
      <w:sz w:val="36"/>
      <w:szCs w:val="36"/>
    </w:rPr>
  </w:style>
  <w:style w:type="paragraph" w:styleId="92">
    <w:name w:val="List Paragraph"/>
    <w:basedOn w:val="1"/>
    <w:autoRedefine/>
    <w:qFormat/>
    <w:uiPriority w:val="34"/>
    <w:pPr>
      <w:ind w:firstLine="420" w:firstLineChars="200"/>
    </w:pPr>
  </w:style>
  <w:style w:type="paragraph" w:customStyle="1" w:styleId="93">
    <w:name w:val="Default"/>
    <w:basedOn w:val="1"/>
    <w:autoRedefine/>
    <w:qFormat/>
    <w:uiPriority w:val="99"/>
    <w:pPr>
      <w:autoSpaceDE w:val="0"/>
      <w:autoSpaceDN w:val="0"/>
      <w:jc w:val="left"/>
    </w:pPr>
    <w:rPr>
      <w:rFonts w:hint="eastAsia" w:ascii="宋体" w:hAnsi="Times New Roman"/>
      <w:color w:val="000000"/>
      <w:kern w:val="0"/>
      <w:sz w:val="24"/>
      <w:szCs w:val="24"/>
    </w:rPr>
  </w:style>
  <w:style w:type="paragraph" w:customStyle="1" w:styleId="94">
    <w:name w:val="Body text|21"/>
    <w:basedOn w:val="1"/>
    <w:autoRedefine/>
    <w:qFormat/>
    <w:uiPriority w:val="0"/>
    <w:pPr>
      <w:widowControl w:val="0"/>
      <w:shd w:val="clear" w:color="auto" w:fill="FFFFFF"/>
      <w:spacing w:before="620" w:after="1520" w:line="280" w:lineRule="exact"/>
      <w:jc w:val="center"/>
    </w:pPr>
    <w:rPr>
      <w:rFonts w:ascii="PMingLiU" w:hAnsi="PMingLiU" w:eastAsia="PMingLiU" w:cs="PMingLiU"/>
      <w:spacing w:val="30"/>
      <w:sz w:val="28"/>
      <w:szCs w:val="28"/>
      <w:u w:val="none"/>
    </w:rPr>
  </w:style>
  <w:style w:type="character" w:customStyle="1" w:styleId="95">
    <w:name w:val="Table caption|2 + 10.5 pt"/>
    <w:basedOn w:val="96"/>
    <w:autoRedefine/>
    <w:semiHidden/>
    <w:unhideWhenUsed/>
    <w:qFormat/>
    <w:uiPriority w:val="0"/>
    <w:rPr>
      <w:color w:val="000000"/>
      <w:spacing w:val="0"/>
      <w:w w:val="120"/>
      <w:position w:val="0"/>
      <w:sz w:val="21"/>
      <w:szCs w:val="21"/>
      <w:lang w:val="zh-CN" w:eastAsia="zh-CN" w:bidi="zh-CN"/>
    </w:rPr>
  </w:style>
  <w:style w:type="character" w:customStyle="1" w:styleId="96">
    <w:name w:val="Table caption|2_"/>
    <w:basedOn w:val="36"/>
    <w:link w:val="97"/>
    <w:autoRedefine/>
    <w:qFormat/>
    <w:uiPriority w:val="0"/>
    <w:rPr>
      <w:rFonts w:ascii="PMingLiU" w:hAnsi="PMingLiU" w:eastAsia="PMingLiU" w:cs="PMingLiU"/>
      <w:spacing w:val="30"/>
      <w:sz w:val="28"/>
      <w:szCs w:val="28"/>
      <w:u w:val="none"/>
    </w:rPr>
  </w:style>
  <w:style w:type="paragraph" w:customStyle="1" w:styleId="97">
    <w:name w:val="Table caption|2"/>
    <w:basedOn w:val="1"/>
    <w:link w:val="96"/>
    <w:autoRedefine/>
    <w:qFormat/>
    <w:uiPriority w:val="0"/>
    <w:pPr>
      <w:widowControl w:val="0"/>
      <w:shd w:val="clear" w:color="auto" w:fill="FFFFFF"/>
      <w:spacing w:after="320" w:line="280" w:lineRule="exact"/>
    </w:pPr>
    <w:rPr>
      <w:rFonts w:ascii="PMingLiU" w:hAnsi="PMingLiU" w:eastAsia="PMingLiU" w:cs="PMingLiU"/>
      <w:spacing w:val="30"/>
      <w:sz w:val="28"/>
      <w:szCs w:val="28"/>
      <w:u w:val="none"/>
    </w:rPr>
  </w:style>
  <w:style w:type="character" w:customStyle="1" w:styleId="98">
    <w:name w:val="font31"/>
    <w:basedOn w:val="36"/>
    <w:autoRedefine/>
    <w:qFormat/>
    <w:uiPriority w:val="0"/>
    <w:rPr>
      <w:rFonts w:hint="eastAsia" w:ascii="宋体" w:hAnsi="宋体" w:eastAsia="宋体" w:cs="宋体"/>
      <w:color w:val="000000"/>
      <w:sz w:val="20"/>
      <w:szCs w:val="20"/>
      <w:u w:val="none"/>
    </w:rPr>
  </w:style>
  <w:style w:type="character" w:customStyle="1" w:styleId="99">
    <w:name w:val="font11"/>
    <w:basedOn w:val="36"/>
    <w:autoRedefine/>
    <w:qFormat/>
    <w:uiPriority w:val="0"/>
    <w:rPr>
      <w:rFonts w:hint="eastAsia" w:ascii="宋体" w:hAnsi="宋体" w:eastAsia="宋体" w:cs="宋体"/>
      <w:color w:val="000000"/>
      <w:sz w:val="20"/>
      <w:szCs w:val="20"/>
      <w:u w:val="none"/>
      <w:vertAlign w:val="subscript"/>
    </w:rPr>
  </w:style>
  <w:style w:type="character" w:customStyle="1" w:styleId="100">
    <w:name w:val="input-direction"/>
    <w:basedOn w:val="36"/>
    <w:autoRedefine/>
    <w:qFormat/>
    <w:uiPriority w:val="0"/>
    <w:rPr>
      <w:color w:val="FF6600"/>
    </w:rPr>
  </w:style>
  <w:style w:type="character" w:customStyle="1" w:styleId="101">
    <w:name w:val="number"/>
    <w:basedOn w:val="36"/>
    <w:autoRedefine/>
    <w:qFormat/>
    <w:uiPriority w:val="0"/>
    <w:rPr>
      <w:color w:val="FF8833"/>
      <w:sz w:val="18"/>
      <w:szCs w:val="18"/>
    </w:rPr>
  </w:style>
  <w:style w:type="character" w:customStyle="1" w:styleId="102">
    <w:name w:val="span-long"/>
    <w:basedOn w:val="36"/>
    <w:autoRedefine/>
    <w:qFormat/>
    <w:uiPriority w:val="0"/>
  </w:style>
  <w:style w:type="character" w:customStyle="1" w:styleId="103">
    <w:name w:val="proollist"/>
    <w:basedOn w:val="36"/>
    <w:autoRedefine/>
    <w:qFormat/>
    <w:uiPriority w:val="0"/>
  </w:style>
  <w:style w:type="character" w:customStyle="1" w:styleId="104">
    <w:name w:val="beforeinfotext"/>
    <w:basedOn w:val="36"/>
    <w:autoRedefine/>
    <w:qFormat/>
    <w:uiPriority w:val="0"/>
    <w:rPr>
      <w:color w:val="666666"/>
    </w:rPr>
  </w:style>
  <w:style w:type="character" w:customStyle="1" w:styleId="105">
    <w:name w:val="stclosebtn"/>
    <w:basedOn w:val="36"/>
    <w:autoRedefine/>
    <w:qFormat/>
    <w:uiPriority w:val="0"/>
  </w:style>
  <w:style w:type="character" w:customStyle="1" w:styleId="106">
    <w:name w:val="button"/>
    <w:basedOn w:val="36"/>
    <w:autoRedefine/>
    <w:qFormat/>
    <w:uiPriority w:val="0"/>
  </w:style>
  <w:style w:type="character" w:customStyle="1" w:styleId="107">
    <w:name w:val="phone"/>
    <w:basedOn w:val="36"/>
    <w:autoRedefine/>
    <w:qFormat/>
    <w:uiPriority w:val="0"/>
    <w:rPr>
      <w:color w:val="FF8833"/>
      <w:sz w:val="18"/>
      <w:szCs w:val="18"/>
    </w:rPr>
  </w:style>
  <w:style w:type="character" w:customStyle="1" w:styleId="108">
    <w:name w:val="tmpztreemove_arrow"/>
    <w:basedOn w:val="36"/>
    <w:autoRedefine/>
    <w:qFormat/>
    <w:uiPriority w:val="0"/>
  </w:style>
  <w:style w:type="character" w:customStyle="1" w:styleId="109">
    <w:name w:val="hilite"/>
    <w:basedOn w:val="36"/>
    <w:autoRedefine/>
    <w:qFormat/>
    <w:uiPriority w:val="0"/>
    <w:rPr>
      <w:color w:val="FFFFFF"/>
      <w:shd w:val="clear" w:fill="666677"/>
    </w:rPr>
  </w:style>
  <w:style w:type="character" w:customStyle="1" w:styleId="110">
    <w:name w:val="active"/>
    <w:basedOn w:val="36"/>
    <w:autoRedefine/>
    <w:qFormat/>
    <w:uiPriority w:val="0"/>
    <w:rPr>
      <w:color w:val="00FF00"/>
      <w:shd w:val="clear" w:fill="000000"/>
    </w:rPr>
  </w:style>
  <w:style w:type="character" w:customStyle="1" w:styleId="111">
    <w:name w:val="button2"/>
    <w:basedOn w:val="36"/>
    <w:autoRedefine/>
    <w:qFormat/>
    <w:uiPriority w:val="0"/>
  </w:style>
  <w:style w:type="character" w:customStyle="1" w:styleId="112">
    <w:name w:val="active4"/>
    <w:basedOn w:val="36"/>
    <w:autoRedefine/>
    <w:qFormat/>
    <w:uiPriority w:val="0"/>
    <w:rPr>
      <w:color w:val="00FF00"/>
      <w:shd w:val="clear" w:fill="000000"/>
    </w:rPr>
  </w:style>
  <w:style w:type="character" w:customStyle="1" w:styleId="113">
    <w:name w:val="hilite4"/>
    <w:basedOn w:val="36"/>
    <w:autoRedefine/>
    <w:qFormat/>
    <w:uiPriority w:val="0"/>
    <w:rPr>
      <w:color w:val="FFFFFF"/>
      <w:shd w:val="clear" w:fill="666677"/>
    </w:rPr>
  </w:style>
  <w:style w:type="character" w:customStyle="1" w:styleId="114">
    <w:name w:val="active6"/>
    <w:basedOn w:val="36"/>
    <w:autoRedefine/>
    <w:qFormat/>
    <w:uiPriority w:val="0"/>
    <w:rPr>
      <w:color w:val="00FF00"/>
      <w:shd w:val="clear" w:fill="000000"/>
    </w:rPr>
  </w:style>
  <w:style w:type="character" w:customStyle="1" w:styleId="115">
    <w:name w:val="标题 2 Char"/>
    <w:basedOn w:val="36"/>
    <w:link w:val="3"/>
    <w:autoRedefine/>
    <w:qFormat/>
    <w:uiPriority w:val="0"/>
    <w:rPr>
      <w:rFonts w:ascii="Cambria" w:hAnsi="Cambria"/>
      <w:b/>
      <w:sz w:val="32"/>
    </w:rPr>
  </w:style>
  <w:style w:type="paragraph" w:customStyle="1" w:styleId="116">
    <w:name w:val="MessageHeader"/>
    <w:basedOn w:val="1"/>
    <w:next w:val="11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117">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12937</Words>
  <Characters>14254</Characters>
  <Lines>334</Lines>
  <Paragraphs>94</Paragraphs>
  <TotalTime>25</TotalTime>
  <ScaleCrop>false</ScaleCrop>
  <LinksUpToDate>false</LinksUpToDate>
  <CharactersWithSpaces>14497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2018-12-02T13:16:00Z</dcterms:created>
  <dc:creator>jia</dc:creator>
  <cp:lastModifiedBy>admin</cp:lastModifiedBy>
  <cp:lastPrinted>2025-09-18T03:15:00Z</cp:lastPrinted>
  <dcterms:modified xsi:type="dcterms:W3CDTF">2025-10-29T07:55:01Z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49F44D83A86D4948871EAA9EC093827E</vt:lpwstr>
  </property>
  <property fmtid="{D5CDD505-2E9C-101B-9397-08002B2CF9AE}" pid="4" name="KSOTemplateDocerSaveRecord">
    <vt:lpwstr>eyJoZGlkIjoiNDFiZmZmNDQyYzUxMzhiOWVkN2IzMDRmYThlNTRhNTAiLCJ1c2VySWQiOiI3ODAwNzU1NjEifQ==</vt:lpwstr>
  </property>
</Properties>
</file>