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12D50">
      <w:pPr>
        <w:spacing w:line="720" w:lineRule="exact"/>
        <w:jc w:val="center"/>
        <w:rPr>
          <w:rFonts w:hint="eastAsia" w:ascii="宋体" w:hAnsi="宋体" w:eastAsia="宋体" w:cs="宋体"/>
          <w:b/>
          <w:sz w:val="36"/>
          <w:szCs w:val="36"/>
        </w:rPr>
      </w:pPr>
      <w:r>
        <w:rPr>
          <w:rFonts w:hint="eastAsia" w:ascii="宋体" w:hAnsi="宋体" w:eastAsia="宋体" w:cs="宋体"/>
          <w:b/>
          <w:sz w:val="36"/>
          <w:szCs w:val="36"/>
        </w:rPr>
        <w:t>延安职业技术学院2025年实施消防系统维保、年检、消防控制室值班值守项目</w:t>
      </w:r>
    </w:p>
    <w:p w14:paraId="1EAEB655">
      <w:pPr>
        <w:rPr>
          <w:rFonts w:hint="eastAsia" w:ascii="宋体" w:hAnsi="宋体" w:eastAsia="宋体" w:cs="宋体"/>
          <w:sz w:val="32"/>
          <w:szCs w:val="32"/>
        </w:rPr>
      </w:pPr>
    </w:p>
    <w:p w14:paraId="3255B53A">
      <w:pPr>
        <w:keepLines w:val="0"/>
        <w:pageBreakBefore w:val="0"/>
        <w:numPr>
          <w:ilvl w:val="0"/>
          <w:numId w:val="0"/>
        </w:numPr>
        <w:kinsoku/>
        <w:overflowPunct/>
        <w:topLinePunct w:val="0"/>
        <w:autoSpaceDN/>
        <w:bidi w:val="0"/>
        <w:adjustRightInd/>
        <w:snapToGrid/>
        <w:spacing w:beforeAutospacing="0" w:afterAutospacing="0" w:line="580" w:lineRule="exact"/>
        <w:ind w:left="0" w:leftChars="0" w:right="0" w:rightChars="0" w:firstLine="643" w:firstLineChars="200"/>
        <w:textAlignment w:val="auto"/>
        <w:outlineLvl w:val="0"/>
        <w:rPr>
          <w:rFonts w:hint="eastAsia" w:ascii="宋体" w:hAnsi="宋体" w:eastAsia="宋体" w:cs="宋体"/>
          <w:b/>
          <w:bCs w:val="0"/>
          <w:sz w:val="32"/>
          <w:szCs w:val="32"/>
          <w:u w:val="none"/>
          <w:lang w:val="en-US" w:eastAsia="zh-CN"/>
        </w:rPr>
      </w:pPr>
      <w:r>
        <w:rPr>
          <w:rFonts w:hint="eastAsia" w:ascii="宋体" w:hAnsi="宋体" w:eastAsia="宋体" w:cs="宋体"/>
          <w:b/>
          <w:bCs w:val="0"/>
          <w:kern w:val="2"/>
          <w:sz w:val="32"/>
          <w:szCs w:val="32"/>
          <w:lang w:val="en-US" w:eastAsia="zh-CN" w:bidi="ar-SA"/>
        </w:rPr>
        <w:t>一、</w:t>
      </w:r>
      <w:r>
        <w:rPr>
          <w:rFonts w:hint="eastAsia" w:ascii="宋体" w:hAnsi="宋体" w:eastAsia="宋体" w:cs="宋体"/>
          <w:b/>
          <w:bCs w:val="0"/>
          <w:sz w:val="32"/>
          <w:szCs w:val="32"/>
          <w:lang w:val="en-US" w:eastAsia="zh-CN"/>
        </w:rPr>
        <w:t>服务</w:t>
      </w:r>
      <w:r>
        <w:rPr>
          <w:rFonts w:hint="eastAsia" w:ascii="宋体" w:hAnsi="宋体" w:eastAsia="宋体" w:cs="宋体"/>
          <w:b/>
          <w:bCs w:val="0"/>
          <w:sz w:val="32"/>
          <w:szCs w:val="32"/>
          <w:u w:val="none"/>
          <w:lang w:val="en-US" w:eastAsia="zh-CN"/>
        </w:rPr>
        <w:t>区域</w:t>
      </w:r>
    </w:p>
    <w:p w14:paraId="2A630F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textAlignment w:val="auto"/>
        <w:outlineLvl w:val="0"/>
        <w:rPr>
          <w:rFonts w:hint="eastAsia" w:ascii="宋体" w:hAnsi="宋体" w:eastAsia="宋体" w:cs="宋体"/>
          <w:color w:val="000000"/>
          <w:sz w:val="32"/>
          <w:szCs w:val="32"/>
          <w:u w:val="none"/>
          <w:lang w:eastAsia="zh-CN"/>
        </w:rPr>
      </w:pPr>
      <w:r>
        <w:rPr>
          <w:rFonts w:hint="eastAsia" w:ascii="宋体" w:hAnsi="宋体" w:eastAsia="宋体" w:cs="宋体"/>
          <w:color w:val="000000"/>
          <w:sz w:val="32"/>
          <w:szCs w:val="32"/>
          <w:u w:val="none"/>
        </w:rPr>
        <w:t>本项目为</w:t>
      </w:r>
      <w:r>
        <w:rPr>
          <w:rFonts w:hint="eastAsia" w:ascii="宋体" w:hAnsi="宋体" w:eastAsia="宋体" w:cs="宋体"/>
          <w:bCs/>
          <w:color w:val="000000"/>
          <w:sz w:val="32"/>
          <w:szCs w:val="32"/>
          <w:u w:val="none"/>
        </w:rPr>
        <w:t>延安职业技术学院消防设施年检、维保、消控室值班</w:t>
      </w:r>
      <w:r>
        <w:rPr>
          <w:rFonts w:hint="eastAsia" w:ascii="宋体" w:hAnsi="宋体" w:eastAsia="宋体" w:cs="宋体"/>
          <w:bCs/>
          <w:color w:val="000000"/>
          <w:sz w:val="32"/>
          <w:szCs w:val="32"/>
          <w:u w:val="none"/>
          <w:lang w:val="en-US" w:eastAsia="zh-CN"/>
        </w:rPr>
        <w:t>值守</w:t>
      </w:r>
      <w:r>
        <w:rPr>
          <w:rFonts w:hint="eastAsia" w:ascii="宋体" w:hAnsi="宋体" w:eastAsia="宋体" w:cs="宋体"/>
          <w:bCs/>
          <w:color w:val="000000"/>
          <w:sz w:val="32"/>
          <w:szCs w:val="32"/>
          <w:u w:val="none"/>
        </w:rPr>
        <w:t>服务项目</w:t>
      </w:r>
      <w:r>
        <w:rPr>
          <w:rFonts w:hint="eastAsia" w:ascii="宋体" w:hAnsi="宋体" w:eastAsia="宋体" w:cs="宋体"/>
          <w:color w:val="000000"/>
          <w:sz w:val="32"/>
          <w:szCs w:val="32"/>
          <w:u w:val="none"/>
        </w:rPr>
        <w:t>，地址位于延安市宝塔区枣园路，占地面积525亩，共有单体建筑38栋，本次需要维保总建筑面积约为38.82万平方米</w:t>
      </w:r>
      <w:r>
        <w:rPr>
          <w:rFonts w:hint="eastAsia" w:ascii="宋体" w:hAnsi="宋体" w:eastAsia="宋体" w:cs="宋体"/>
          <w:color w:val="000000"/>
          <w:sz w:val="32"/>
          <w:szCs w:val="32"/>
          <w:u w:val="none"/>
          <w:lang w:eastAsia="zh-CN"/>
        </w:rPr>
        <w:t>。</w:t>
      </w:r>
    </w:p>
    <w:p w14:paraId="5E357209">
      <w:pPr>
        <w:keepLines w:val="0"/>
        <w:pageBreakBefore w:val="0"/>
        <w:numPr>
          <w:ilvl w:val="0"/>
          <w:numId w:val="0"/>
        </w:numPr>
        <w:kinsoku/>
        <w:overflowPunct/>
        <w:topLinePunct w:val="0"/>
        <w:autoSpaceDN/>
        <w:bidi w:val="0"/>
        <w:adjustRightInd/>
        <w:snapToGrid/>
        <w:spacing w:beforeAutospacing="0" w:afterAutospacing="0" w:line="580" w:lineRule="exact"/>
        <w:ind w:left="0" w:leftChars="0" w:right="0" w:rightChars="0" w:firstLine="643" w:firstLineChars="200"/>
        <w:textAlignment w:val="auto"/>
        <w:outlineLvl w:val="0"/>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二、消防系统维保：</w:t>
      </w:r>
    </w:p>
    <w:p w14:paraId="54D53081">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w:t>
      </w:r>
      <w:r>
        <w:rPr>
          <w:rFonts w:hint="eastAsia" w:ascii="宋体" w:hAnsi="宋体" w:eastAsia="宋体" w:cs="宋体"/>
          <w:b/>
          <w:bCs/>
          <w:kern w:val="2"/>
          <w:sz w:val="32"/>
          <w:szCs w:val="32"/>
          <w:lang w:val="en-US" w:eastAsia="zh-CN" w:bidi="ar-SA"/>
        </w:rPr>
        <w:t>一</w:t>
      </w:r>
      <w:r>
        <w:rPr>
          <w:rFonts w:hint="eastAsia" w:eastAsia="宋体" w:cs="宋体"/>
          <w:b/>
          <w:bCs/>
          <w:kern w:val="2"/>
          <w:sz w:val="32"/>
          <w:szCs w:val="32"/>
          <w:lang w:val="en-US" w:eastAsia="zh-CN" w:bidi="ar-SA"/>
        </w:rPr>
        <w:t>）</w:t>
      </w:r>
      <w:r>
        <w:rPr>
          <w:rFonts w:hint="eastAsia" w:ascii="宋体" w:hAnsi="宋体" w:eastAsia="宋体" w:cs="宋体"/>
          <w:b/>
          <w:bCs/>
          <w:kern w:val="2"/>
          <w:sz w:val="32"/>
          <w:szCs w:val="32"/>
          <w:lang w:val="en-US" w:eastAsia="zh-CN" w:bidi="ar-SA"/>
        </w:rPr>
        <w:t>、火灾自动报警及消防联动控制系统</w:t>
      </w:r>
    </w:p>
    <w:p w14:paraId="1A58F309">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（1）每日巡查火灾报警探测器、手动报警按钮、火灾警报装置的外观和运行状态；查看火灾报警控制器、区域显示器、CRT图形显示器、声光报警系统的运行状态，保证系统的正常运行。</w:t>
      </w:r>
    </w:p>
    <w:p w14:paraId="7B4EA0DC">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（2）每月对火灾报警探测器、手动报警按钮做报警功能试验，检查火灾报警控制器的火灾和故障声光报警功能、火警优先功能、打印机打印功能、火灾显示盘和CRT 显示器的信息显示功能，确保此类功能完好。</w:t>
      </w:r>
    </w:p>
    <w:p w14:paraId="6678B30D">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（3）每月选择部分回路进行报警控制系统模拟联动试验，检查探测器、火灾报警 控制器的各项功能以及对联动设备的控制和显示功能，试验探测器数量不应少于总数的10%，每季度选择部分回路进行报警控制系统模拟联动试验，检查探测器、火灾报警 控制器的各项功能以及对联动设备的控制和显示功能，试验探测器数量不应少于总数的25%；每季度要分别采用自动控制和手动控制的方式检查联动消防设备的启、停以及报警控制器上反馈信号的显示功能；每季度对消防设备电源进行 1～3 次主、备电源间的自动切换，保证以上功能完好。</w:t>
      </w:r>
    </w:p>
    <w:p w14:paraId="511CB93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（4）每年对火灾自动报警系统进行两次系统模拟联动试验，检测联动控制和显示、记录功能，保障系统正常运行。</w:t>
      </w:r>
    </w:p>
    <w:p w14:paraId="243DBC4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（5）发现问题或出现故障，须即时维修维护，确保始终处于正常状态。</w:t>
      </w:r>
    </w:p>
    <w:p w14:paraId="34D0A814">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（二）</w:t>
      </w:r>
      <w:r>
        <w:rPr>
          <w:rFonts w:hint="eastAsia" w:ascii="宋体" w:hAnsi="宋体" w:eastAsia="宋体" w:cs="宋体"/>
          <w:b/>
          <w:bCs/>
          <w:kern w:val="2"/>
          <w:sz w:val="32"/>
          <w:szCs w:val="32"/>
          <w:lang w:val="en-US" w:eastAsia="zh-CN" w:bidi="ar-SA"/>
        </w:rPr>
        <w:t>、气体灭火系统</w:t>
      </w:r>
    </w:p>
    <w:p w14:paraId="4ECEC9AF">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480" w:firstLineChars="15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日常检查气体灭火系统的灭火剂储存容器、选择阀、高压软管、集流管、阀驱动装置、管网与喷嘴等系统部件外观有无机械损伤、锈蚀和镀层脱落，如存在缺陷，及时更换；检查电磁阀与控制阀的连接导线是否完好，端子是否松动或脱落，若存在相应问题，应当及时予以解决，若不能解决的，上报治安科协调解决。</w:t>
      </w:r>
    </w:p>
    <w:p w14:paraId="6A765DAD">
      <w:pPr>
        <w:spacing w:line="560" w:lineRule="exact"/>
        <w:ind w:firstLine="640" w:firstLineChars="200"/>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半年对灭火剂储存容器进行承重检测，灭火剂净重不得少于设计量的95%。每年对每个防护区进行一次模拟自动启动试验；检查气体灭火保护区内感温探测器、感烟探测器、气体灭火控制盘、紧急启动、停止装置声、光报警装置的运行状态；查看启动装置工作状态；检查选择阀手动启动功能，保证此类功能完好。</w:t>
      </w:r>
    </w:p>
    <w:p w14:paraId="14EB9E88">
      <w:pPr>
        <w:pStyle w:val="8"/>
        <w:keepLines w:val="0"/>
        <w:pageBreakBefore w:val="0"/>
        <w:kinsoku/>
        <w:overflowPunct/>
        <w:topLinePunct w:val="0"/>
        <w:autoSpaceDN/>
        <w:bidi w:val="0"/>
        <w:adjustRightInd/>
        <w:snapToGrid/>
        <w:spacing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半年对气体灭火系统进行一次全面检测和联动试验。在各防护区进行探测器模拟烟温报警联动，检查气体灭火系统自动和手动控制启、停的可靠性，报警及延时的准确性和各报警控制装置、电磁阀动作的灵活性以及消防控制室的反馈信号显示功能等，保障系统的正常运行。</w:t>
      </w:r>
    </w:p>
    <w:p w14:paraId="62235B71">
      <w:pPr>
        <w:pStyle w:val="8"/>
        <w:keepLines w:val="0"/>
        <w:pageBreakBefore w:val="0"/>
        <w:kinsoku/>
        <w:overflowPunct/>
        <w:topLinePunct w:val="0"/>
        <w:autoSpaceDN/>
        <w:bidi w:val="0"/>
        <w:adjustRightInd/>
        <w:snapToGrid/>
        <w:spacing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（4）发现问题或出现故障，即时维修维护，确保始终处于正常状态。</w:t>
      </w:r>
    </w:p>
    <w:p w14:paraId="5BFEDCE7">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（三）</w:t>
      </w:r>
      <w:r>
        <w:rPr>
          <w:rFonts w:hint="eastAsia" w:ascii="宋体" w:hAnsi="宋体" w:eastAsia="宋体" w:cs="宋体"/>
          <w:b/>
          <w:bCs/>
          <w:kern w:val="2"/>
          <w:sz w:val="32"/>
          <w:szCs w:val="32"/>
          <w:lang w:val="en-US" w:eastAsia="zh-CN" w:bidi="ar-SA"/>
        </w:rPr>
        <w:t>、自动喷水灭火系统</w:t>
      </w:r>
    </w:p>
    <w:p w14:paraId="72CF2841">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检查自动喷水灭火系统状态和使用环境，重点检查系统组件包括各类阀门、报警阀组、喷头、管道、供水设施等设备外观有无损坏、锈蚀、渗漏，系统工作环境或保护对象是否正常等；检查喷淋泵控制柜的控制方式是否为自动运行方式；检查末端试水装置的压力值是否满足设计要求。每半年完成对全部设备的查看，保障各系统的正常使用。</w:t>
      </w:r>
    </w:p>
    <w:p w14:paraId="7B749B5C">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（2）每月检查报警阀组的排水功能，测试压力开关、水力警铃的报警功能；末端放水测试，检查系统工作压力及水质情况；测试水流指示器、压力开关动作信号反馈情况，确保此类功能正常使用。</w:t>
      </w:r>
    </w:p>
    <w:p w14:paraId="5B844083">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季度应对自动喷水灭火系统的部分管网进行检查，通过末端试水装置进行放水试验，查看阀门的开启性能和密封性能，水流指示器、压力开关、延时器、水力警铃及喷淋泵的状态以及火灾报警控制器上显示的报警或动作响应，保障系统的正常运行。</w:t>
      </w:r>
    </w:p>
    <w:p w14:paraId="0F61D5F8">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（4）每年至少对自动喷水灭火系统进行一次全面检测，检测从供水管道至系统组件的全部功能。</w:t>
      </w:r>
    </w:p>
    <w:p w14:paraId="6839AA8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（5）发现问题或出现故障，即时维修维护，确保始终处于正常状态。</w:t>
      </w:r>
    </w:p>
    <w:p w14:paraId="00043164">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（四）</w:t>
      </w:r>
      <w:r>
        <w:rPr>
          <w:rFonts w:hint="eastAsia" w:ascii="宋体" w:hAnsi="宋体" w:eastAsia="宋体" w:cs="宋体"/>
          <w:b/>
          <w:bCs/>
          <w:kern w:val="2"/>
          <w:sz w:val="32"/>
          <w:szCs w:val="32"/>
          <w:lang w:val="en-US" w:eastAsia="zh-CN" w:bidi="ar-SA"/>
        </w:rPr>
        <w:t>、消火栓灭火系统</w:t>
      </w:r>
    </w:p>
    <w:p w14:paraId="7C8BF049">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480" w:firstLineChars="15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日常查看室内消火栓、消火栓按钮、室外消火栓、消防水泵接合器及标志， 对被圈占、埋压、损坏、挪用的设备，一经发现及时恢复，每月完成对全部设备的查看，确保设备完好。</w:t>
      </w:r>
    </w:p>
    <w:p w14:paraId="76BC4FE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检查消火栓有无生锈漏水现象，消火栓的闸阀开启是否灵活，必要时应对阀杆加润滑油；检查室内消火栓箱内的水枪、水带、启泵按钮等设备是否完好；对试验消火栓进行放水试验，测试出水压力、静压及水质；测试室内外消火栓的静压及出水压力；远程测试手动、自动消火栓泵是否运行正常。若发现有异常情况，应及时维修，保障各设备完好。</w:t>
      </w:r>
    </w:p>
    <w:p w14:paraId="7D037DFD">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（3）每年检查各消火栓的出水情况，确保正常水压状态。</w:t>
      </w:r>
    </w:p>
    <w:p w14:paraId="1377C3F8">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（4）发现问题或出现故障，即时维修维护，确保始终处于正常状态。</w:t>
      </w:r>
    </w:p>
    <w:p w14:paraId="009335D2">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（五）</w:t>
      </w:r>
      <w:r>
        <w:rPr>
          <w:rFonts w:hint="eastAsia" w:ascii="宋体" w:hAnsi="宋体" w:eastAsia="宋体" w:cs="宋体"/>
          <w:b/>
          <w:bCs/>
          <w:kern w:val="2"/>
          <w:sz w:val="32"/>
          <w:szCs w:val="32"/>
          <w:lang w:val="en-US" w:eastAsia="zh-CN" w:bidi="ar-SA"/>
        </w:rPr>
        <w:t>、防烟排烟与通风空调系统</w:t>
      </w:r>
    </w:p>
    <w:p w14:paraId="6D0D9A53">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每月检查机械防、排烟系统组件有无损坏、锈蚀的现象，正压送风口、机械排烟风口及其现场手动开启装置是否被遮挡，每季度完成对全部设备的查看，保障设备完好。</w:t>
      </w:r>
    </w:p>
    <w:p w14:paraId="47C57AD0">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（2）每月手动开启、关闭正压送风口、排烟风口，防火阀，对每个防烟（或正压送风）分区进行动作试验，检验其灵活性和密封性。</w:t>
      </w:r>
    </w:p>
    <w:p w14:paraId="367F4CC4">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（3）每季度测试机械防、排烟系统手动、自动启动功能及空调防火阀的关闭功能，检测各组件的运行状态，保障运行良好。</w:t>
      </w:r>
    </w:p>
    <w:p w14:paraId="10B7C19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（4）每年进行两次模拟报警试验，启动正压送风机、排烟风机，开启正压送风口和排烟风口，关闭空调和防火阀，确保此类设备功能正常使用。</w:t>
      </w:r>
    </w:p>
    <w:p w14:paraId="606DEF5A">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（5）发现问题或出现故障，即时维修维护，确保始终处于正常状态。</w:t>
      </w:r>
    </w:p>
    <w:p w14:paraId="584CE351">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（六）</w:t>
      </w:r>
      <w:r>
        <w:rPr>
          <w:rFonts w:hint="eastAsia" w:ascii="宋体" w:hAnsi="宋体" w:eastAsia="宋体" w:cs="宋体"/>
          <w:b/>
          <w:bCs/>
          <w:kern w:val="2"/>
          <w:sz w:val="32"/>
          <w:szCs w:val="32"/>
          <w:lang w:val="en-US" w:eastAsia="zh-CN" w:bidi="ar-SA"/>
        </w:rPr>
        <w:t>、防火门及活动式防火分隔设施</w:t>
      </w:r>
    </w:p>
    <w:p w14:paraId="4E7C1135">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查看防火门、电动防火门、防火卷帘门是否处于正常的开启或闭合状态，外观是否完好，及时清除上述设备的灰尘和附近影响其正常关闭和开启的障碍物，每季度完成对全部设备的查看。若发现存在问题，应及时维修。</w:t>
      </w:r>
    </w:p>
    <w:p w14:paraId="3CE5C990">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试验手动按钮启动防火卷帘门能否正常升降。每季度按安装总量的30%进行抽检防火门的启闭功能，检查闭门器及顺序器功能是否完好。每季度通过消防控制室进行联运试验，检查防火卷帘门联动功能和反馈信号是否正常；查看信号反馈功能，保障功能正常使用。</w:t>
      </w:r>
    </w:p>
    <w:p w14:paraId="51A6F0CC">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（3）每年通过报警联动，检查电动防火门的开启或关闭功能、防火卷帘门的升降功能以及动作信号的反馈显示；对防火门的铰链、闭门器及防火卷帘的轨道、卷门机轴进行一次润滑保养。</w:t>
      </w:r>
    </w:p>
    <w:p w14:paraId="40E99A1A">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（4）发现问题或出现故障，即时维修维护，确保始终处于正常状态。</w:t>
      </w:r>
    </w:p>
    <w:p w14:paraId="3832388B">
      <w:pPr>
        <w:keepLines w:val="0"/>
        <w:pageBreakBefore w:val="0"/>
        <w:kinsoku/>
        <w:overflowPunct/>
        <w:topLinePunct w:val="0"/>
        <w:autoSpaceDN/>
        <w:bidi w:val="0"/>
        <w:adjustRightInd/>
        <w:snapToGrid/>
        <w:spacing w:beforeAutospacing="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（七）、火灾应急照明和疏散指示系统</w:t>
      </w:r>
    </w:p>
    <w:p w14:paraId="15A151F3">
      <w:pPr>
        <w:keepLines w:val="0"/>
        <w:pageBreakBefore w:val="0"/>
        <w:kinsoku/>
        <w:overflowPunct/>
        <w:topLinePunct w:val="0"/>
        <w:autoSpaceDN/>
        <w:bidi w:val="0"/>
        <w:adjustRightInd/>
        <w:snapToGrid/>
        <w:spacing w:beforeAutospacing="0" w:afterAutospacing="0" w:line="580" w:lineRule="exact"/>
        <w:ind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（1）每月检查应急照明灯和疏散指示标志是否处于正常完好状态（维护保养及更换）。</w:t>
      </w:r>
    </w:p>
    <w:p w14:paraId="33D711E6">
      <w:pPr>
        <w:keepLines w:val="0"/>
        <w:pageBreakBefore w:val="0"/>
        <w:kinsoku/>
        <w:overflowPunct/>
        <w:topLinePunct w:val="0"/>
        <w:autoSpaceDN/>
        <w:bidi w:val="0"/>
        <w:adjustRightInd/>
        <w:snapToGrid/>
        <w:spacing w:beforeAutospacing="0" w:afterAutospacing="0" w:line="580" w:lineRule="exact"/>
        <w:ind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（2）每季度按安装总量的30%试验应急照明和疏散指示灯工作照度和疏散照度功能是否正常且达到要求。</w:t>
      </w:r>
    </w:p>
    <w:p w14:paraId="46FC0D80">
      <w:pPr>
        <w:keepLines w:val="0"/>
        <w:pageBreakBefore w:val="0"/>
        <w:kinsoku/>
        <w:overflowPunct/>
        <w:topLinePunct w:val="0"/>
        <w:autoSpaceDN/>
        <w:bidi w:val="0"/>
        <w:adjustRightInd/>
        <w:snapToGrid/>
        <w:spacing w:beforeAutospacing="0" w:afterAutospacing="0" w:line="580" w:lineRule="exact"/>
        <w:ind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（3）每年通过报警联动对应急照明灯和疏散指示标志等进行功能和安全性检查，确保此类功能的正常使用。</w:t>
      </w:r>
    </w:p>
    <w:p w14:paraId="7F9E6A1B">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（4）发现问题或出现故障，即时维修维护，确保始终处于正常状态。</w:t>
      </w:r>
    </w:p>
    <w:p w14:paraId="32A84CA2">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、消防电梯、消防通讯设备及火灾应急广播系统</w:t>
      </w:r>
    </w:p>
    <w:p w14:paraId="1A5BB8C7">
      <w:pPr>
        <w:pStyle w:val="2"/>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查看消防电梯的紧急按钮外观；查看消防电话主机、座机和电话插孔以及对讲机外观有无拆卸、改动、破损和脱落；查看应急广播功放、音源及扬声器外观是否完好，接线有无松动、破损和脱落，若发现问题及时维修，确保各类功能的正常使用。</w:t>
      </w:r>
    </w:p>
    <w:p w14:paraId="33D43C86">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季度测试消防电梯迫降功能，查看消防电梯迫降反馈信号显示功能；使用消防电话主机、电话分机、电话插孔进行双向呼叫通话试验，检查电话主机功能和通话质量；测试消防广播系统手动选层广播和广播强制切换功能，检查扬声器广播质量和音量。</w:t>
      </w:r>
    </w:p>
    <w:p w14:paraId="4D4D5493">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（3）每季度完成对全部设备的查看，记录台账，发现问题及时解决。</w:t>
      </w:r>
    </w:p>
    <w:p w14:paraId="0ACB503E">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（4）每年通过报警联动，检查电梯迫降功能和消防广播自动切换功能；对消防通讯设备进行两次全面的通话检测。</w:t>
      </w:r>
    </w:p>
    <w:p w14:paraId="4692D7F8">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（5）发现问题或出现故障，须即时维修维护，确保始终处于正常状态。</w:t>
      </w:r>
    </w:p>
    <w:p w14:paraId="69732528">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（九）</w:t>
      </w:r>
      <w:r>
        <w:rPr>
          <w:rFonts w:hint="eastAsia" w:ascii="宋体" w:hAnsi="宋体" w:eastAsia="宋体" w:cs="宋体"/>
          <w:b/>
          <w:bCs/>
          <w:kern w:val="2"/>
          <w:sz w:val="32"/>
          <w:szCs w:val="32"/>
          <w:lang w:val="en-US" w:eastAsia="zh-CN" w:bidi="ar-SA"/>
        </w:rPr>
        <w:t>、消防供电系统</w:t>
      </w:r>
    </w:p>
    <w:p w14:paraId="4FB60FD9">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查看消防专用配电柜、开关柜及消防用电设备双电源末端切换箱是否处于正常的工作状态；查看备用电源（EPS、UPS、自备发电机）的外观；查看自备发电机的储油量是否符合设计要求。每季度完成对全部设备的查看，确保设备的正常使用。</w:t>
      </w:r>
    </w:p>
    <w:p w14:paraId="6800B555">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（2）每月试验消防配电柜的主、备电切换功能；模拟火灾报警测试系统非消防电源 切断和应急电源投入功能，检查应急电源的充、放电功能，保障此类功能正常使用。</w:t>
      </w:r>
    </w:p>
    <w:p w14:paraId="71818029">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（3）每季度检查消防用电设备处双电源末端切换装置能否正常自动切换。若不能应及时进行维修，保障此装置的正常使用。</w:t>
      </w:r>
    </w:p>
    <w:p w14:paraId="2725288B">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（4）发现问题或出现故障，即时维修维护，确保始终处于正常状态。</w:t>
      </w:r>
    </w:p>
    <w:p w14:paraId="1096E37C">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w:t>
      </w:r>
      <w:r>
        <w:rPr>
          <w:rFonts w:hint="eastAsia" w:ascii="宋体" w:hAnsi="宋体" w:eastAsia="宋体" w:cs="宋体"/>
          <w:b/>
          <w:bCs/>
          <w:kern w:val="2"/>
          <w:sz w:val="32"/>
          <w:szCs w:val="32"/>
          <w:lang w:val="en-US" w:eastAsia="zh-CN" w:bidi="ar-SA"/>
        </w:rPr>
        <w:t>、消防供水系统</w:t>
      </w:r>
    </w:p>
    <w:p w14:paraId="1BD190F2">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 日常查看消防水池、消防水箱、水泵接合器外观有无损坏、锈蚀、渗漏，启闭位置是否正常，消防水泵、稳压泵、增压泵、气压水罐、管网控制阀门等工作状态是否正常。每月完成对全部设备的查看，保障设施设备的正常使用。</w:t>
      </w:r>
    </w:p>
    <w:p w14:paraId="73B0C53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检查消防水池、消防水箱的水位，查看液位检测装置；检查各类常开、常闭阀门的启闭状态是否正常，每台消防水泵应每月进行一次运转试验，检查消防水泵主、备泵切换的运行情况；每月测试一次稳压泵的启动和停止功能；试验控制阀门的启闭功能、减压装置的减压功能，确保此类功能正常使用。</w:t>
      </w:r>
    </w:p>
    <w:p w14:paraId="61A0CB69">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（3）发现问题或出现故障，即时维修维护，确保始终处于正常状态。</w:t>
      </w:r>
    </w:p>
    <w:p w14:paraId="1E76B78F">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（十一）</w:t>
      </w:r>
      <w:r>
        <w:rPr>
          <w:rFonts w:hint="eastAsia" w:ascii="宋体" w:hAnsi="宋体" w:eastAsia="宋体" w:cs="宋体"/>
          <w:b/>
          <w:bCs/>
          <w:kern w:val="2"/>
          <w:sz w:val="32"/>
          <w:szCs w:val="32"/>
          <w:lang w:val="en-US" w:eastAsia="zh-CN" w:bidi="ar-SA"/>
        </w:rPr>
        <w:t>、建筑灭火器</w:t>
      </w:r>
    </w:p>
    <w:p w14:paraId="66DCD5D9">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（1）日常查看灭火器的数量和位置有无改变，其外观有无损坏、锈蚀、标牌是否清晰，每周完成对全部灭火器的查看。</w:t>
      </w:r>
    </w:p>
    <w:p w14:paraId="22B20238">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480" w:firstLineChars="15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（2）每月逐一检查灭火器压力值是否满足要求。</w:t>
      </w:r>
    </w:p>
    <w:p w14:paraId="60FD68C6">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（3）发现问题或出现故障，须即时维修维护，确保始终处于正常状态。</w:t>
      </w:r>
    </w:p>
    <w:p w14:paraId="0B3641AA">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（十二）</w:t>
      </w:r>
      <w:r>
        <w:rPr>
          <w:rFonts w:hint="eastAsia" w:ascii="宋体" w:hAnsi="宋体" w:eastAsia="宋体" w:cs="宋体"/>
          <w:b/>
          <w:bCs/>
          <w:kern w:val="2"/>
          <w:sz w:val="32"/>
          <w:szCs w:val="32"/>
          <w:lang w:val="en-US" w:eastAsia="zh-CN" w:bidi="ar-SA"/>
        </w:rPr>
        <w:t>、疏散楼梯、疏散走道、疏散门</w:t>
      </w:r>
    </w:p>
    <w:p w14:paraId="17B6D012">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日常查看疏散通道（含疏散楼梯间、前室、疏散走道、安全出口）是否畅通无阻挡物。发现问题或出现故障，即时维修维护，确保始终处于正常状态。</w:t>
      </w:r>
    </w:p>
    <w:p w14:paraId="5FDA16DD">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（十三）</w:t>
      </w:r>
      <w:r>
        <w:rPr>
          <w:rFonts w:hint="eastAsia" w:ascii="宋体" w:hAnsi="宋体" w:eastAsia="宋体" w:cs="宋体"/>
          <w:b/>
          <w:bCs/>
          <w:kern w:val="2"/>
          <w:sz w:val="32"/>
          <w:szCs w:val="32"/>
          <w:lang w:val="en-US" w:eastAsia="zh-CN" w:bidi="ar-SA"/>
        </w:rPr>
        <w:t>、冬季室外消防井保温措施</w:t>
      </w:r>
    </w:p>
    <w:p w14:paraId="1C06F698">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（1）冬季室外气温过低时，对室外的消防井进行保温，使用棉被、米草等使室外消防井的温度达标，避免因气温过低而冻坏相关设施。</w:t>
      </w:r>
    </w:p>
    <w:p w14:paraId="6EB5ED5B">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（2）定时检查消防井内情况，同时在冬季结束后及时清理井内杂物。</w:t>
      </w:r>
    </w:p>
    <w:p w14:paraId="4680CDC0">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0" w:firstLineChars="200"/>
        <w:contextualSpacing/>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（3）发现问题或出现故障，须即时维修维护，确保始终处于正常状态。</w:t>
      </w:r>
    </w:p>
    <w:p w14:paraId="79AA40D8">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（十四）</w:t>
      </w:r>
      <w:r>
        <w:rPr>
          <w:rFonts w:hint="eastAsia" w:ascii="宋体" w:hAnsi="宋体" w:eastAsia="宋体" w:cs="宋体"/>
          <w:b/>
          <w:bCs/>
          <w:kern w:val="2"/>
          <w:sz w:val="32"/>
          <w:szCs w:val="32"/>
          <w:lang w:val="en-US" w:eastAsia="zh-CN" w:bidi="ar-SA"/>
        </w:rPr>
        <w:t>、其他消防设施</w:t>
      </w:r>
    </w:p>
    <w:p w14:paraId="3921806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每月检查安全出口、疏散通道是否畅通。每季度检查并试验消防电梯的迫降功能是否正常。检查并试验消防电源的末端切换功能是否正常。检查并试验切断非消防电源功能是否正常。每半年检查并试验自备发电设施能否正常切换和发电；</w:t>
      </w:r>
    </w:p>
    <w:p w14:paraId="67C855F9">
      <w:pPr>
        <w:pStyle w:val="2"/>
        <w:keepNext w:val="0"/>
        <w:keepLines w:val="0"/>
        <w:pageBreakBefore w:val="0"/>
        <w:numPr>
          <w:ilvl w:val="0"/>
          <w:numId w:val="0"/>
        </w:numPr>
        <w:kinsoku/>
        <w:overflowPunct/>
        <w:topLinePunct w:val="0"/>
        <w:autoSpaceDN/>
        <w:bidi w:val="0"/>
        <w:adjustRightInd/>
        <w:snapToGrid/>
        <w:spacing w:before="0" w:beforeAutospacing="0" w:after="0" w:afterAutospacing="0" w:line="580" w:lineRule="exact"/>
        <w:ind w:left="0" w:leftChars="0" w:right="0" w:firstLine="643" w:firstLineChars="200"/>
        <w:contextualSpacing/>
        <w:textAlignment w:val="auto"/>
        <w:rPr>
          <w:rFonts w:hint="eastAsia" w:ascii="宋体" w:hAnsi="宋体" w:eastAsia="宋体" w:cs="宋体"/>
          <w:b/>
          <w:bCs/>
          <w:kern w:val="2"/>
          <w:sz w:val="32"/>
          <w:szCs w:val="32"/>
          <w:lang w:val="en-US" w:eastAsia="zh-CN" w:bidi="ar-SA"/>
        </w:rPr>
      </w:pPr>
      <w:r>
        <w:rPr>
          <w:rFonts w:hint="eastAsia" w:eastAsia="宋体" w:cs="宋体"/>
          <w:b/>
          <w:bCs/>
          <w:kern w:val="2"/>
          <w:sz w:val="32"/>
          <w:szCs w:val="32"/>
          <w:lang w:val="en-US" w:eastAsia="zh-CN" w:bidi="ar-SA"/>
        </w:rPr>
        <w:t>（十五）</w:t>
      </w:r>
      <w:r>
        <w:rPr>
          <w:rFonts w:hint="eastAsia" w:ascii="宋体" w:hAnsi="宋体" w:eastAsia="宋体" w:cs="宋体"/>
          <w:b/>
          <w:bCs/>
          <w:kern w:val="2"/>
          <w:sz w:val="32"/>
          <w:szCs w:val="32"/>
          <w:lang w:val="en-US" w:eastAsia="zh-CN" w:bidi="ar-SA"/>
        </w:rPr>
        <w:t>、维保单位的其他职责</w:t>
      </w:r>
    </w:p>
    <w:p w14:paraId="138BD6B2">
      <w:pPr>
        <w:keepLines w:val="0"/>
        <w:pageBreakBefore w:val="0"/>
        <w:numPr>
          <w:ilvl w:val="0"/>
          <w:numId w:val="0"/>
        </w:numPr>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根据规范要求及检查项目内容，对消防设施及运行情况每月进行一次例检，录入小蜜蜂系统，每季度综合检测一次，发现问题立即处理，每次检查结果如实记录，并由双方代表签字确认备案。协助学院向相关部门汇报本年度消防安全管理情况。每次维保测试事先通知甲方并会同甲方共同进行，非相关专业人员不可擅自动用消防设备，以免影响系统的正常运行。每次保养工作结束后将一切消防设备恢复到正常工作状态，确保系统正常运行。乙方管理好甲方提供的全部图纸及相关资料，认真进行检查维护并如实填写消防系统的检测记录。不定期培训、指导甲方消防值班人员学习消防规范，熟悉和正确使用、操作甲方的消防设施设备；</w:t>
      </w:r>
    </w:p>
    <w:p w14:paraId="09B8A8DB">
      <w:pPr>
        <w:pStyle w:val="17"/>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注：设施设备保养维护。维保单位承担单价在500元（含500元）以内消防设施设备、易耗品、零部件的维修和更换，全年用于消防设施设备、易耗品、零部件的维修和更换的开支不低于维保费用的10%。</w:t>
      </w:r>
    </w:p>
    <w:p w14:paraId="12638269">
      <w:pPr>
        <w:keepLines w:val="0"/>
        <w:pageBreakBefore w:val="0"/>
        <w:kinsoku/>
        <w:overflowPunct/>
        <w:topLinePunct w:val="0"/>
        <w:autoSpaceDN/>
        <w:bidi w:val="0"/>
        <w:adjustRightInd/>
        <w:snapToGrid/>
        <w:spacing w:beforeAutospacing="0" w:afterAutospacing="0" w:line="580" w:lineRule="exact"/>
        <w:ind w:left="0" w:leftChars="0" w:right="0" w:firstLine="643" w:firstLineChars="200"/>
        <w:textAlignment w:val="auto"/>
        <w:outlineLvl w:val="0"/>
        <w:rPr>
          <w:rFonts w:hint="eastAsia" w:ascii="宋体" w:hAnsi="宋体" w:eastAsia="宋体" w:cs="宋体"/>
          <w:b/>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eastAsia="zh-CN"/>
        </w:rPr>
        <w:t>、</w:t>
      </w:r>
      <w:r>
        <w:rPr>
          <w:rFonts w:hint="eastAsia" w:ascii="宋体" w:hAnsi="宋体" w:eastAsia="宋体" w:cs="宋体"/>
          <w:b/>
          <w:bCs/>
          <w:sz w:val="32"/>
          <w:szCs w:val="32"/>
        </w:rPr>
        <w:t>消防系统</w:t>
      </w:r>
      <w:r>
        <w:rPr>
          <w:rFonts w:hint="eastAsia" w:ascii="宋体" w:hAnsi="宋体" w:eastAsia="宋体" w:cs="宋体"/>
          <w:b/>
          <w:sz w:val="32"/>
          <w:szCs w:val="32"/>
        </w:rPr>
        <w:t>年检</w:t>
      </w:r>
      <w:r>
        <w:rPr>
          <w:rFonts w:hint="eastAsia" w:ascii="宋体" w:hAnsi="宋体" w:eastAsia="宋体" w:cs="宋体"/>
          <w:b/>
          <w:bCs/>
          <w:sz w:val="32"/>
          <w:szCs w:val="32"/>
        </w:rPr>
        <w:t>：</w:t>
      </w:r>
    </w:p>
    <w:p w14:paraId="4769A83F">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消防年检需要聘请第三方专业专家库成员团队参考维保步骤对校园所有消防系统设备进行全面联动功能测试，并向甲方及维保单位提出合理合规的意见和建议（考虑到校园面积较大，年检周期不少于15天）；所有问题整改合格复查后，出具具备法律效力的《消防设施检测报告》，并提交相关消防部门备案；</w:t>
      </w:r>
    </w:p>
    <w:p w14:paraId="25E2B5D1">
      <w:pPr>
        <w:pStyle w:val="17"/>
        <w:keepLines w:val="0"/>
        <w:pageBreakBefore w:val="0"/>
        <w:kinsoku/>
        <w:overflowPunct/>
        <w:topLinePunct w:val="0"/>
        <w:autoSpaceDE w:val="0"/>
        <w:autoSpaceDN/>
        <w:bidi w:val="0"/>
        <w:adjustRightInd/>
        <w:snapToGrid/>
        <w:spacing w:beforeAutospacing="0" w:afterAutospacing="0" w:line="580" w:lineRule="exact"/>
        <w:ind w:left="0" w:leftChars="0" w:right="0" w:firstLine="643" w:firstLineChars="200"/>
        <w:textAlignment w:val="auto"/>
        <w:rPr>
          <w:rFonts w:hint="eastAsia" w:ascii="宋体" w:hAnsi="宋体" w:eastAsia="宋体" w:cs="宋体"/>
          <w:b/>
          <w:sz w:val="32"/>
          <w:szCs w:val="32"/>
          <w:u w:val="none"/>
        </w:rPr>
      </w:pPr>
      <w:r>
        <w:rPr>
          <w:rFonts w:hint="eastAsia" w:ascii="宋体" w:hAnsi="宋体" w:eastAsia="宋体" w:cs="宋体"/>
          <w:b/>
          <w:sz w:val="32"/>
          <w:szCs w:val="32"/>
          <w:u w:val="none"/>
          <w:lang w:val="en-US" w:eastAsia="zh-CN"/>
        </w:rPr>
        <w:t>四</w:t>
      </w:r>
      <w:r>
        <w:rPr>
          <w:rFonts w:hint="eastAsia" w:ascii="宋体" w:hAnsi="宋体" w:eastAsia="宋体" w:cs="宋体"/>
          <w:b/>
          <w:sz w:val="32"/>
          <w:szCs w:val="32"/>
          <w:u w:val="none"/>
          <w:lang w:eastAsia="zh-CN"/>
        </w:rPr>
        <w:t>、</w:t>
      </w:r>
      <w:r>
        <w:rPr>
          <w:rFonts w:hint="eastAsia" w:ascii="宋体" w:hAnsi="宋体" w:eastAsia="宋体" w:cs="宋体"/>
          <w:b/>
          <w:sz w:val="32"/>
          <w:szCs w:val="32"/>
          <w:u w:val="none"/>
        </w:rPr>
        <w:t>消防控制室值班值守：</w:t>
      </w:r>
    </w:p>
    <w:p w14:paraId="024A94CE">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、值班人员能够掌握火灾自动报警系统和消防设施联运控制系统的功能原理及操作规程熟悉，并熟练操作单位的消防设施设备；</w:t>
      </w:r>
    </w:p>
    <w:p w14:paraId="40DB6ED0">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w:t>
      </w:r>
      <w:r>
        <w:rPr>
          <w:rFonts w:hint="eastAsia" w:ascii="宋体" w:hAnsi="宋体" w:eastAsia="宋体" w:cs="宋体"/>
          <w:sz w:val="32"/>
          <w:szCs w:val="32"/>
        </w:rPr>
        <w:t>每日深入各区域对消防设施设备和系统进行检查，规范完成交接班，如实填写火警、故障和值班记录。实时掌握消防设施设备和系统的运行状况，发现故障及时排除，对现场无法解决或适时内无法排除的，要立即向主管部门报告；</w:t>
      </w:r>
    </w:p>
    <w:p w14:paraId="701CD51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、配合消防维保和检测人员，做好消防设施的维护和检测，保证消防控制室设施的完好有效；</w:t>
      </w:r>
    </w:p>
    <w:p w14:paraId="56D20FA2">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、熟练掌握火灾事故应急处理程序，发生火灾时，核实、确认火灾情况，火灾确认后立即报火警，并启动灭火和应急疏散预案；</w:t>
      </w:r>
    </w:p>
    <w:p w14:paraId="0DBC711E">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、组织开展消防应急疏散、逃生避险、灭火自救演练，常态化开展消防器材使用、消防知识宣传教育培训等活动；</w:t>
      </w:r>
    </w:p>
    <w:p w14:paraId="673756D8">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、结合学院消防管理要求和管理环境，制订安全规范、体系健全的消防安全管理制度、应急处置预案、宣传教育方案、人员培训计划等；</w:t>
      </w:r>
    </w:p>
    <w:p w14:paraId="6467A413">
      <w:pPr>
        <w:pStyle w:val="17"/>
        <w:keepLines w:val="0"/>
        <w:pageBreakBefore w:val="0"/>
        <w:kinsoku/>
        <w:overflowPunct/>
        <w:topLinePunct w:val="0"/>
        <w:autoSpaceDE w:val="0"/>
        <w:autoSpaceDN/>
        <w:bidi w:val="0"/>
        <w:adjustRightInd/>
        <w:snapToGrid/>
        <w:spacing w:beforeAutospacing="0" w:afterAutospacing="0" w:line="580" w:lineRule="exact"/>
        <w:ind w:left="0" w:leftChars="0" w:right="0" w:firstLine="964" w:firstLineChars="300"/>
        <w:textAlignment w:val="auto"/>
        <w:rPr>
          <w:rFonts w:hint="eastAsia" w:ascii="宋体" w:hAnsi="宋体" w:eastAsia="宋体" w:cs="宋体"/>
          <w:sz w:val="32"/>
          <w:szCs w:val="32"/>
        </w:rPr>
      </w:pPr>
      <w:r>
        <w:rPr>
          <w:rFonts w:hint="eastAsia" w:ascii="宋体" w:hAnsi="宋体" w:eastAsia="宋体" w:cs="宋体"/>
          <w:b/>
          <w:sz w:val="32"/>
          <w:szCs w:val="32"/>
          <w:u w:val="none"/>
          <w:lang w:val="en-US" w:eastAsia="zh-CN"/>
        </w:rPr>
        <w:t>五</w:t>
      </w:r>
      <w:r>
        <w:rPr>
          <w:rFonts w:hint="eastAsia" w:ascii="宋体" w:hAnsi="宋体" w:eastAsia="宋体" w:cs="宋体"/>
          <w:b/>
          <w:sz w:val="32"/>
          <w:szCs w:val="32"/>
          <w:u w:val="none"/>
          <w:lang w:eastAsia="zh-CN"/>
        </w:rPr>
        <w:t>、</w:t>
      </w:r>
      <w:r>
        <w:rPr>
          <w:rFonts w:hint="eastAsia" w:ascii="宋体" w:hAnsi="宋体" w:eastAsia="宋体" w:cs="宋体"/>
          <w:b/>
          <w:sz w:val="32"/>
          <w:szCs w:val="32"/>
          <w:u w:val="none"/>
        </w:rPr>
        <w:t>维护保养工作质量要求</w:t>
      </w:r>
    </w:p>
    <w:p w14:paraId="5013660C">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（1）严格按照国家及陕西省现行消防规范、规程和双方确认的《延安职业技术学院消防设施维保服务项目》做好消防系统的维修保养工作。</w:t>
      </w:r>
    </w:p>
    <w:p w14:paraId="6AAEE4A7">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（2） 接到甲方通知后5分钟派维保人员到达现场，2小时内处理完成。</w:t>
      </w:r>
    </w:p>
    <w:p w14:paraId="3D5E0CD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（3）一般维保选择周末，节假日，下班后实施，避免影响采购人正常使用。</w:t>
      </w:r>
    </w:p>
    <w:p w14:paraId="436A31BD">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（4）保养人员进入作业现场应遵守采购人管理制度、安全规则，工作时设置围栏或告示牌，作业结束后及时解除。</w:t>
      </w:r>
    </w:p>
    <w:p w14:paraId="6A8FE83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（5）保养中确认需要更换的零部件，告知采购人现场验收后更换，向采购人提供零部件有合格证书、进口配件有海关相关证明。</w:t>
      </w:r>
    </w:p>
    <w:p w14:paraId="2EA68468">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（6）消防设施设备严格按照国标及采购人要求进维护保养，并且对其中的特定设备进行安全性检验。</w:t>
      </w:r>
    </w:p>
    <w:p w14:paraId="298CD0A5">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（7）消防维保人员均具备相关资质并具备消防设施设备保养维修技能，持证上岗,有良好的服务从业意识。</w:t>
      </w:r>
    </w:p>
    <w:p w14:paraId="5A813A91">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（8）依据采购人要求和行业规范要求制定月维保计划并报采购人设备科同意后实施，严格按计划执行，并认真填写当月维保实施情况。</w:t>
      </w:r>
    </w:p>
    <w:p w14:paraId="29F0F006">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（9）日常维保：制定日常维保计划，并将相关维保计划上报延安市机关事务服务中心设备科审核，同时记录好维保台账以及更换台账，巡查中发现设施设备问题应及时记录并进行维保。</w:t>
      </w:r>
    </w:p>
    <w:p w14:paraId="2868ADF9">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（10）设施设备维保：维保单位按照合同相关要求，做好每日、每周、每月、每季度的相关设施设备的维保工作。做到维修及时，养护到位，运转正常。</w:t>
      </w:r>
    </w:p>
    <w:p w14:paraId="2AEF3852">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（11）设施设备日常检查：加强日常检查巡视，保证设备、设施系统正常运行使;建立设备、设施管理制度，严格按照操作规程操作、维修、养护、维护和保证防盗、防火等报警监控设备的正常运行。</w:t>
      </w:r>
    </w:p>
    <w:p w14:paraId="1EC67FDB">
      <w:pPr>
        <w:keepLines w:val="0"/>
        <w:pageBreakBefore w:val="0"/>
        <w:kinsoku/>
        <w:overflowPunct/>
        <w:topLinePunct w:val="0"/>
        <w:autoSpaceDN/>
        <w:bidi w:val="0"/>
        <w:adjustRightInd/>
        <w:snapToGrid/>
        <w:spacing w:beforeAutospacing="0" w:afterAutospacing="0" w:line="580" w:lineRule="exact"/>
        <w:ind w:left="0" w:leftChars="0" w:right="0" w:firstLine="640" w:firstLineChars="200"/>
        <w:contextualSpacing/>
        <w:textAlignment w:val="auto"/>
        <w:rPr>
          <w:rFonts w:hint="eastAsia" w:ascii="宋体" w:hAnsi="宋体" w:eastAsia="宋体" w:cs="宋体"/>
          <w:sz w:val="32"/>
          <w:szCs w:val="32"/>
        </w:rPr>
      </w:pPr>
      <w:r>
        <w:rPr>
          <w:rFonts w:hint="eastAsia" w:ascii="宋体" w:hAnsi="宋体" w:eastAsia="宋体" w:cs="宋体"/>
          <w:sz w:val="32"/>
          <w:szCs w:val="32"/>
        </w:rPr>
        <w:t>（12）突发事件的应急处理预案：建立突发事件应急预案，及时发现并解决故障，维修合格率100%。</w:t>
      </w:r>
    </w:p>
    <w:p w14:paraId="5CB83B69">
      <w:pPr>
        <w:spacing w:line="560" w:lineRule="exact"/>
        <w:ind w:firstLine="643" w:firstLineChars="200"/>
        <w:outlineLvl w:val="0"/>
        <w:rPr>
          <w:rFonts w:hint="eastAsia" w:ascii="宋体" w:hAnsi="宋体" w:eastAsia="宋体" w:cs="宋体"/>
          <w:b/>
          <w:bCs w:val="0"/>
          <w:color w:val="000000"/>
          <w:sz w:val="32"/>
          <w:szCs w:val="32"/>
        </w:rPr>
      </w:pPr>
      <w:r>
        <w:rPr>
          <w:rFonts w:hint="eastAsia" w:ascii="宋体" w:hAnsi="宋体" w:cs="宋体"/>
          <w:b/>
          <w:bCs w:val="0"/>
          <w:color w:val="000000"/>
          <w:sz w:val="32"/>
          <w:szCs w:val="32"/>
          <w:lang w:val="en-US" w:eastAsia="zh-CN"/>
        </w:rPr>
        <w:t>六</w:t>
      </w:r>
      <w:r>
        <w:rPr>
          <w:rFonts w:hint="eastAsia" w:ascii="宋体" w:hAnsi="宋体" w:eastAsia="宋体" w:cs="宋体"/>
          <w:b/>
          <w:bCs w:val="0"/>
          <w:color w:val="000000"/>
          <w:sz w:val="32"/>
          <w:szCs w:val="32"/>
        </w:rPr>
        <w:t>、采购项目商务主要条款及具体要求</w:t>
      </w:r>
    </w:p>
    <w:p w14:paraId="76B74865">
      <w:pPr>
        <w:pStyle w:val="17"/>
        <w:numPr>
          <w:ilvl w:val="0"/>
          <w:numId w:val="2"/>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rPr>
        <w:t>根据《消防设施安装验收标准及规范》相关要求，对消防系统的维护保养、年检质量实施全过程质量控制，在整个过程中贯彻“安全可靠、质量第一”的方针，以严密的质量管理，周到的服务体系，保证消防系统正常工作。根据学院管理环境和管理要求，健全组织领导机构，建立消防安全管理规章制度。自觉接受消防、公安、教育、交通等部门的监督指导，服从学院的管理、检查和考核。</w:t>
      </w:r>
    </w:p>
    <w:p w14:paraId="7F07149C">
      <w:pPr>
        <w:pStyle w:val="17"/>
        <w:numPr>
          <w:ilvl w:val="0"/>
          <w:numId w:val="2"/>
        </w:numPr>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派驻一名</w:t>
      </w:r>
      <w:r>
        <w:rPr>
          <w:rFonts w:hint="eastAsia" w:ascii="宋体" w:hAnsi="宋体" w:eastAsia="宋体" w:cs="宋体"/>
          <w:sz w:val="32"/>
          <w:szCs w:val="32"/>
          <w:u w:val="none"/>
          <w:lang w:val="en-US" w:eastAsia="zh-CN"/>
        </w:rPr>
        <w:t>一</w:t>
      </w:r>
      <w:r>
        <w:rPr>
          <w:rFonts w:hint="eastAsia" w:ascii="宋体" w:hAnsi="宋体" w:eastAsia="宋体" w:cs="宋体"/>
          <w:sz w:val="32"/>
          <w:szCs w:val="32"/>
          <w:u w:val="none"/>
        </w:rPr>
        <w:t>级</w:t>
      </w:r>
      <w:r>
        <w:rPr>
          <w:rFonts w:hint="eastAsia" w:ascii="宋体" w:hAnsi="宋体" w:eastAsia="宋体" w:cs="宋体"/>
          <w:sz w:val="32"/>
          <w:szCs w:val="32"/>
          <w:u w:val="none"/>
          <w:lang w:val="en-US" w:eastAsia="zh-CN"/>
        </w:rPr>
        <w:t>注册</w:t>
      </w:r>
      <w:r>
        <w:rPr>
          <w:rFonts w:hint="eastAsia" w:ascii="宋体" w:hAnsi="宋体" w:eastAsia="宋体" w:cs="宋体"/>
          <w:sz w:val="32"/>
          <w:szCs w:val="32"/>
          <w:u w:val="none"/>
        </w:rPr>
        <w:t>消防工程师</w:t>
      </w:r>
      <w:r>
        <w:rPr>
          <w:rFonts w:hint="eastAsia" w:ascii="宋体" w:hAnsi="宋体" w:eastAsia="宋体" w:cs="宋体"/>
          <w:sz w:val="32"/>
          <w:szCs w:val="32"/>
          <w:u w:val="none"/>
          <w:lang w:val="en-US" w:eastAsia="zh-CN"/>
        </w:rPr>
        <w:t>及两名</w:t>
      </w:r>
      <w:r>
        <w:rPr>
          <w:rFonts w:hint="eastAsia" w:ascii="宋体" w:hAnsi="宋体" w:eastAsia="宋体" w:cs="宋体"/>
          <w:sz w:val="32"/>
          <w:szCs w:val="32"/>
          <w:u w:val="none"/>
        </w:rPr>
        <w:t>消防</w:t>
      </w:r>
      <w:r>
        <w:rPr>
          <w:rFonts w:hint="eastAsia" w:ascii="宋体" w:hAnsi="宋体" w:eastAsia="宋体" w:cs="宋体"/>
          <w:sz w:val="32"/>
          <w:szCs w:val="32"/>
          <w:u w:val="none"/>
          <w:lang w:val="en-US" w:eastAsia="zh-CN"/>
        </w:rPr>
        <w:t>设施操作员及以上巡检人员</w:t>
      </w:r>
      <w:r>
        <w:rPr>
          <w:rFonts w:hint="eastAsia" w:ascii="宋体" w:hAnsi="宋体" w:eastAsia="宋体" w:cs="宋体"/>
          <w:sz w:val="32"/>
          <w:szCs w:val="32"/>
          <w:u w:val="none"/>
          <w:lang w:eastAsia="zh-CN"/>
        </w:rPr>
        <w:t>（</w:t>
      </w:r>
      <w:r>
        <w:rPr>
          <w:rFonts w:hint="eastAsia" w:ascii="宋体" w:hAnsi="宋体" w:eastAsia="宋体" w:cs="宋体"/>
          <w:sz w:val="32"/>
          <w:szCs w:val="32"/>
          <w:u w:val="none"/>
          <w:lang w:val="en-US" w:eastAsia="zh-CN"/>
        </w:rPr>
        <w:t>需提供加盖公章的证书复印件及本人在本单位的社保缴纳证明或劳动合同</w:t>
      </w:r>
      <w:r>
        <w:rPr>
          <w:rFonts w:hint="eastAsia" w:ascii="宋体" w:hAnsi="宋体" w:eastAsia="宋体" w:cs="宋体"/>
          <w:sz w:val="32"/>
          <w:szCs w:val="32"/>
          <w:u w:val="none"/>
          <w:lang w:eastAsia="zh-CN"/>
        </w:rPr>
        <w:t>）。</w:t>
      </w:r>
    </w:p>
    <w:p w14:paraId="349569D2">
      <w:pPr>
        <w:pStyle w:val="17"/>
        <w:numPr>
          <w:ilvl w:val="0"/>
          <w:numId w:val="2"/>
        </w:numPr>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六名消防</w:t>
      </w:r>
      <w:r>
        <w:rPr>
          <w:rFonts w:hint="eastAsia" w:ascii="宋体" w:hAnsi="宋体" w:eastAsia="宋体" w:cs="宋体"/>
          <w:sz w:val="32"/>
          <w:szCs w:val="32"/>
          <w:u w:val="none"/>
          <w:lang w:val="en-US" w:eastAsia="zh-CN"/>
        </w:rPr>
        <w:t>设施操作员及以上</w:t>
      </w:r>
      <w:r>
        <w:rPr>
          <w:rFonts w:hint="eastAsia" w:ascii="宋体" w:hAnsi="宋体" w:eastAsia="宋体" w:cs="宋体"/>
          <w:sz w:val="32"/>
          <w:szCs w:val="32"/>
          <w:u w:val="none"/>
        </w:rPr>
        <w:t>控制室值班值守人员</w:t>
      </w:r>
      <w:r>
        <w:rPr>
          <w:rFonts w:hint="eastAsia" w:ascii="宋体" w:hAnsi="宋体" w:eastAsia="宋体" w:cs="宋体"/>
          <w:sz w:val="32"/>
          <w:szCs w:val="32"/>
          <w:u w:val="none"/>
          <w:lang w:eastAsia="zh-CN"/>
        </w:rPr>
        <w:t>（</w:t>
      </w:r>
      <w:r>
        <w:rPr>
          <w:rFonts w:hint="eastAsia" w:ascii="宋体" w:hAnsi="宋体" w:eastAsia="宋体" w:cs="宋体"/>
          <w:sz w:val="32"/>
          <w:szCs w:val="32"/>
          <w:u w:val="none"/>
          <w:lang w:val="en-US" w:eastAsia="zh-CN"/>
        </w:rPr>
        <w:t>需提供加盖公章的证书复印件及本人在本单位的社保缴纳证明或劳动合同</w:t>
      </w:r>
      <w:r>
        <w:rPr>
          <w:rFonts w:hint="eastAsia" w:ascii="宋体" w:hAnsi="宋体" w:eastAsia="宋体" w:cs="宋体"/>
          <w:sz w:val="32"/>
          <w:szCs w:val="32"/>
          <w:u w:val="none"/>
          <w:lang w:eastAsia="zh-CN"/>
        </w:rPr>
        <w:t>）</w:t>
      </w:r>
      <w:r>
        <w:rPr>
          <w:rFonts w:hint="eastAsia" w:ascii="宋体" w:hAnsi="宋体" w:eastAsia="宋体" w:cs="宋体"/>
          <w:sz w:val="32"/>
          <w:szCs w:val="32"/>
          <w:u w:val="none"/>
        </w:rPr>
        <w:t>组建的管理团队常驻校园，落实合同约定的有关条款。</w:t>
      </w:r>
    </w:p>
    <w:p w14:paraId="5746A28E">
      <w:pPr>
        <w:pStyle w:val="17"/>
        <w:numPr>
          <w:ilvl w:val="0"/>
          <w:numId w:val="2"/>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lang w:val="en-US" w:eastAsia="zh-CN"/>
        </w:rPr>
        <w:t>拟派人员</w:t>
      </w:r>
      <w:r>
        <w:rPr>
          <w:rFonts w:hint="eastAsia" w:ascii="宋体" w:hAnsi="宋体" w:eastAsia="宋体" w:cs="宋体"/>
          <w:sz w:val="32"/>
          <w:szCs w:val="32"/>
          <w:u w:val="none"/>
        </w:rPr>
        <w:t>年龄必须在55周岁以下。政治合格，身体健康，无残疾、无基础或精神疾病、无违法犯罪前科。</w:t>
      </w:r>
    </w:p>
    <w:p w14:paraId="21173C3F">
      <w:pPr>
        <w:pStyle w:val="17"/>
        <w:numPr>
          <w:ilvl w:val="0"/>
          <w:numId w:val="2"/>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rPr>
        <w:t>保持消防维保、年检、消防控制室值班值守队伍的稳定性和专业化。消防维保、年检、消防控制室值班值守人员具有从事维保、年检、消防控制室值班值守服务工作经历，入职前经过严格的岗前培训且培训合格，做到“持证上岗、人岗相适”。每月向安保处报送消防维保、消防控制室值班值守人员花名册。需更换人员时，必须向安保处报备，并提供新上岗人员的资质证明（个人信息、劳务合同、从业资格证书等）。</w:t>
      </w:r>
    </w:p>
    <w:p w14:paraId="39D596DB">
      <w:pPr>
        <w:pStyle w:val="17"/>
        <w:numPr>
          <w:ilvl w:val="0"/>
          <w:numId w:val="2"/>
        </w:numPr>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消防控制室值班值守人员实行“三班倒”24小时工作制，确保消防控制室24小时有人值守。项目负责人手机24小时处于可接通状态，不得出现拒接或无法接通的状况。遇紧急情况集合时，在岗人员必须在5分钟内到达指定地点。</w:t>
      </w:r>
    </w:p>
    <w:p w14:paraId="090A3DFB">
      <w:pPr>
        <w:pStyle w:val="17"/>
        <w:numPr>
          <w:ilvl w:val="0"/>
          <w:numId w:val="2"/>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rPr>
        <w:t>强化消防控制室值班队伍建设，定期在值班人员中进行政治理论、爱岗敬业、职业道德、遵章守纪教育活动。常态化开展消防救援的应急演练。能正确熟练使用各类消防器材器械。</w:t>
      </w:r>
    </w:p>
    <w:p w14:paraId="01F696C3">
      <w:pPr>
        <w:pStyle w:val="17"/>
        <w:numPr>
          <w:ilvl w:val="0"/>
          <w:numId w:val="2"/>
        </w:numPr>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能高效规范处置校园消防意外灾害事故，积极配合消防、公安、医疗等部门开展现场保护、调查取证、案件侦办和紧急救援等。</w:t>
      </w:r>
    </w:p>
    <w:p w14:paraId="24F0F96E">
      <w:pPr>
        <w:pStyle w:val="17"/>
        <w:numPr>
          <w:ilvl w:val="0"/>
          <w:numId w:val="2"/>
        </w:numPr>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消防维保单位接到甲方故障通知时或电话通知时，半小时响应，应在2小时内派人员对该故障进行排出。一般故障立即排除，严重故障在24小时内修复。当需超24小时尚无法修复时，需书面通知甲方，增加日常消防控制室值班值守管理人员与维保工作人员一同做好维修期间的平安防范。同时维保方增加技术力量，尽快修复故障。</w:t>
      </w:r>
    </w:p>
    <w:p w14:paraId="13458A9F">
      <w:pPr>
        <w:pStyle w:val="17"/>
        <w:numPr>
          <w:ilvl w:val="0"/>
          <w:numId w:val="2"/>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rPr>
        <w:t>履行消防监管责任，深入校园各区域和场所开展消防安全隐患排查，发现问题及时处置并报告。</w:t>
      </w:r>
    </w:p>
    <w:p w14:paraId="5AC3BE15">
      <w:pPr>
        <w:pStyle w:val="17"/>
        <w:numPr>
          <w:ilvl w:val="0"/>
          <w:numId w:val="2"/>
        </w:numPr>
        <w:spacing w:line="56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u w:val="none"/>
        </w:rPr>
        <w:t>维保、年检、消防控制室值班值守服务企业与其内部员工建立劳动合同关系，承担购买社会保险等法律规定的一切责任义务。维保、年检、消防控制室值班值守服务企业员工在上下班及工作过程中发生的本人及第三方人身伤害、财产损失等均与学院无任何责任。</w:t>
      </w:r>
    </w:p>
    <w:p w14:paraId="0C1B78AD">
      <w:pPr>
        <w:pStyle w:val="17"/>
        <w:numPr>
          <w:ilvl w:val="0"/>
          <w:numId w:val="2"/>
        </w:numPr>
        <w:spacing w:line="560" w:lineRule="exact"/>
        <w:ind w:firstLine="640" w:firstLineChars="200"/>
        <w:rPr>
          <w:rFonts w:hint="eastAsia" w:ascii="宋体" w:hAnsi="宋体" w:eastAsia="宋体" w:cs="宋体"/>
          <w:b/>
          <w:bCs/>
          <w:sz w:val="32"/>
          <w:szCs w:val="32"/>
        </w:rPr>
      </w:pPr>
      <w:r>
        <w:rPr>
          <w:rFonts w:hint="eastAsia" w:ascii="宋体" w:hAnsi="宋体" w:eastAsia="宋体" w:cs="宋体"/>
          <w:sz w:val="32"/>
          <w:szCs w:val="32"/>
          <w:u w:val="none"/>
          <w:lang w:val="en-US" w:eastAsia="zh-CN"/>
        </w:rPr>
        <w:t>每月维保记录经采购人签字形成书面报告和发票一同报送财务室。</w:t>
      </w:r>
    </w:p>
    <w:p w14:paraId="2EA69288">
      <w:pPr>
        <w:spacing w:line="560" w:lineRule="exact"/>
        <w:ind w:firstLine="643" w:firstLineChars="200"/>
        <w:rPr>
          <w:rFonts w:hint="eastAsia" w:ascii="宋体" w:hAnsi="宋体" w:eastAsia="宋体" w:cs="宋体"/>
          <w:b/>
          <w:bCs/>
          <w:sz w:val="32"/>
          <w:szCs w:val="32"/>
        </w:rPr>
      </w:pPr>
      <w:r>
        <w:rPr>
          <w:rFonts w:hint="eastAsia" w:ascii="宋体" w:hAnsi="宋体" w:cs="宋体"/>
          <w:b/>
          <w:bCs/>
          <w:sz w:val="32"/>
          <w:szCs w:val="32"/>
          <w:lang w:val="en-US" w:eastAsia="zh-CN"/>
        </w:rPr>
        <w:t>七</w:t>
      </w:r>
      <w:r>
        <w:rPr>
          <w:rFonts w:hint="eastAsia" w:ascii="宋体" w:hAnsi="宋体" w:eastAsia="宋体" w:cs="宋体"/>
          <w:b/>
          <w:bCs/>
          <w:sz w:val="32"/>
          <w:szCs w:val="32"/>
        </w:rPr>
        <w:t>、采购人的权利和义务</w:t>
      </w:r>
    </w:p>
    <w:p w14:paraId="50E132D5">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（1）学院为维保、年检、消防控制室值班值守服务企业提供必要的办公场所，其它办公设施设备、家具用具、文印复印、易耗品及登记册、检查记录本、管理台账等全部由服务企业自行承担。</w:t>
      </w:r>
    </w:p>
    <w:p w14:paraId="0A932778">
      <w:pPr>
        <w:pStyle w:val="17"/>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u w:val="none"/>
        </w:rPr>
        <w:t>（2）服务企业在学院现有消防设施设备的基础上，配足配齐消防维保、年检、消防控制室值班值守装备，其费用包含在服务费中。</w:t>
      </w:r>
    </w:p>
    <w:p w14:paraId="3E56B10F">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（3）学院有权责成维保、年检、消防控制室值班值守服务企业对违反学院规章制度、服务态度差、履职不到位或年龄、健康等条件不达标的人员予以处罚或清退。</w:t>
      </w:r>
    </w:p>
    <w:p w14:paraId="79F5311A">
      <w:pPr>
        <w:pStyle w:val="17"/>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（4）学院委托安全保卫处对消防维保、年检、消防控制室值班值守服务企业进行日常管理、监督和考核。安全保卫处根据管理环境和要求，制订考核指标体系定期考核。具体为：</w:t>
      </w:r>
    </w:p>
    <w:p w14:paraId="6B596F9E">
      <w:pPr>
        <w:pStyle w:val="17"/>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1.学期奖励基金考核（附件2）：将中标价的5%作为奖励基金，每学期末由安保处考评一次。考核等次达到优秀的，支付100%费用；考核达到良好的，支付95%费用；考核达到合格的，支付90%费用；考核为不合格的，支付50%费用。</w:t>
      </w:r>
    </w:p>
    <w:p w14:paraId="6D3A8DBE">
      <w:pPr>
        <w:pStyle w:val="17"/>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2.月考核（附件3）：每月月初，安保处对消防维保、消防控制室值班值守服务企业上月服务情况进行考核。考核等次达到优秀的，支付100%费用；考核达到良好的，支付95%费用；考核达到合格的，支付90%费用；考核为不合格的，支付50%费用。</w:t>
      </w:r>
      <w:r>
        <w:rPr>
          <w:rFonts w:hint="eastAsia" w:ascii="宋体" w:hAnsi="宋体" w:eastAsia="宋体" w:cs="宋体"/>
          <w:b/>
          <w:bCs/>
          <w:sz w:val="32"/>
          <w:szCs w:val="32"/>
          <w:u w:val="none"/>
        </w:rPr>
        <w:t>即：月服务费用支付额=年服务合同价×</w:t>
      </w:r>
      <w:r>
        <w:rPr>
          <w:rFonts w:hint="eastAsia" w:ascii="宋体" w:hAnsi="宋体" w:eastAsia="宋体" w:cs="宋体"/>
          <w:b/>
          <w:bCs/>
          <w:sz w:val="32"/>
          <w:szCs w:val="32"/>
          <w:u w:val="none"/>
          <w:lang w:val="en-US" w:eastAsia="zh-CN"/>
        </w:rPr>
        <w:t>95%</w:t>
      </w:r>
      <w:r>
        <w:rPr>
          <w:rFonts w:hint="eastAsia" w:ascii="宋体" w:hAnsi="宋体" w:eastAsia="宋体" w:cs="宋体"/>
          <w:b/>
          <w:bCs/>
          <w:sz w:val="32"/>
          <w:szCs w:val="32"/>
          <w:u w:val="none"/>
        </w:rPr>
        <w:t>÷12×考核支付比例</w:t>
      </w:r>
      <w:r>
        <w:rPr>
          <w:rFonts w:hint="eastAsia" w:ascii="宋体" w:hAnsi="宋体" w:eastAsia="宋体" w:cs="宋体"/>
          <w:sz w:val="32"/>
          <w:szCs w:val="32"/>
          <w:u w:val="none"/>
        </w:rPr>
        <w:t>。扣除的服务费为质量保证金。学期末，按综合评定等次予以支付（与学期奖励基金考核内容一致）。</w:t>
      </w:r>
    </w:p>
    <w:p w14:paraId="0929D33F">
      <w:pPr>
        <w:pStyle w:val="17"/>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3.因消防维保、年检、消防控制室值班值守服务企业管理不严不细、工作渎职失责或处理不当，造成人员伤害、经济或声誉损失的，扣除部分或全部质保金，并责令服务企业限期整改，若整改无效可直接解除合同关系，由此造成的一切后果由服务企业承担。</w:t>
      </w:r>
    </w:p>
    <w:p w14:paraId="58CB0305">
      <w:pPr>
        <w:pStyle w:val="17"/>
        <w:spacing w:line="56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4.服务企业根据考核结果，提供合法有效票据，学院以银行转账方式支付相应费用。</w:t>
      </w:r>
    </w:p>
    <w:p w14:paraId="1130470A">
      <w:pPr>
        <w:pStyle w:val="17"/>
        <w:spacing w:line="560" w:lineRule="exact"/>
        <w:ind w:firstLine="643" w:firstLineChars="200"/>
        <w:rPr>
          <w:rFonts w:hint="eastAsia" w:ascii="宋体" w:hAnsi="宋体" w:eastAsia="宋体" w:cs="宋体"/>
          <w:b/>
          <w:bCs/>
          <w:sz w:val="32"/>
          <w:szCs w:val="32"/>
        </w:rPr>
      </w:pPr>
      <w:bookmarkStart w:id="0" w:name="_GoBack"/>
      <w:r>
        <w:rPr>
          <w:rFonts w:hint="eastAsia" w:ascii="宋体" w:hAnsi="宋体" w:eastAsia="宋体" w:cs="宋体"/>
          <w:b/>
          <w:bCs/>
          <w:sz w:val="32"/>
          <w:szCs w:val="32"/>
          <w:u w:val="none"/>
          <w:lang w:val="en-US" w:eastAsia="zh-CN"/>
        </w:rPr>
        <w:t>八</w:t>
      </w:r>
      <w:r>
        <w:rPr>
          <w:rFonts w:hint="eastAsia" w:ascii="宋体" w:hAnsi="宋体" w:eastAsia="宋体" w:cs="宋体"/>
          <w:b/>
          <w:bCs/>
          <w:sz w:val="32"/>
          <w:szCs w:val="32"/>
          <w:u w:val="none"/>
        </w:rPr>
        <w:t>、违约责任</w:t>
      </w:r>
    </w:p>
    <w:bookmarkEnd w:id="0"/>
    <w:p w14:paraId="5581200A">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按双方签订的合同和《中华人民共和国民法典》等法律法规执行。</w:t>
      </w:r>
    </w:p>
    <w:p w14:paraId="1AFB9B2C">
      <w:pPr>
        <w:pStyle w:val="17"/>
        <w:spacing w:line="58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附件1：岗位设置</w:t>
      </w:r>
    </w:p>
    <w:p w14:paraId="098616F9">
      <w:pPr>
        <w:pStyle w:val="17"/>
        <w:spacing w:line="580" w:lineRule="exact"/>
        <w:ind w:firstLine="640" w:firstLineChars="200"/>
        <w:rPr>
          <w:rFonts w:hint="eastAsia" w:ascii="宋体" w:hAnsi="宋体" w:eastAsia="宋体" w:cs="宋体"/>
          <w:sz w:val="32"/>
          <w:szCs w:val="32"/>
          <w:u w:val="none"/>
        </w:rPr>
      </w:pPr>
      <w:r>
        <w:rPr>
          <w:rFonts w:hint="eastAsia" w:ascii="宋体" w:hAnsi="宋体" w:eastAsia="宋体" w:cs="宋体"/>
          <w:sz w:val="32"/>
          <w:szCs w:val="32"/>
          <w:u w:val="none"/>
        </w:rPr>
        <w:t>附件2：学期奖励基金考核指标</w:t>
      </w:r>
    </w:p>
    <w:p w14:paraId="65453C0B">
      <w:pPr>
        <w:pStyle w:val="17"/>
        <w:spacing w:line="580" w:lineRule="exact"/>
        <w:ind w:firstLine="640" w:firstLineChars="200"/>
        <w:rPr>
          <w:rFonts w:hint="eastAsia" w:ascii="宋体" w:hAnsi="宋体" w:eastAsia="宋体" w:cs="宋体"/>
          <w:b/>
          <w:sz w:val="32"/>
          <w:szCs w:val="32"/>
        </w:rPr>
      </w:pPr>
      <w:r>
        <w:rPr>
          <w:rFonts w:hint="eastAsia" w:ascii="宋体" w:hAnsi="宋体" w:eastAsia="宋体" w:cs="宋体"/>
          <w:sz w:val="32"/>
          <w:szCs w:val="32"/>
          <w:u w:val="none"/>
        </w:rPr>
        <w:t>附件3：月考核指标</w:t>
      </w:r>
    </w:p>
    <w:p w14:paraId="188CAD9F">
      <w:pPr>
        <w:spacing w:line="560" w:lineRule="exact"/>
        <w:ind w:firstLine="640" w:firstLineChars="200"/>
        <w:rPr>
          <w:rFonts w:hint="eastAsia" w:ascii="宋体" w:hAnsi="宋体" w:eastAsia="宋体" w:cs="宋体"/>
          <w:sz w:val="32"/>
          <w:szCs w:val="32"/>
        </w:rPr>
      </w:pPr>
    </w:p>
    <w:p w14:paraId="2FF1E3B9">
      <w:pPr>
        <w:spacing w:line="560" w:lineRule="exact"/>
        <w:ind w:right="1680" w:rightChars="800"/>
        <w:jc w:val="right"/>
        <w:rPr>
          <w:rFonts w:hint="eastAsia" w:ascii="宋体" w:hAnsi="宋体" w:eastAsia="宋体" w:cs="宋体"/>
          <w:b/>
          <w:bCs/>
          <w:sz w:val="28"/>
          <w:szCs w:val="28"/>
        </w:rPr>
      </w:pPr>
      <w:r>
        <w:rPr>
          <w:rFonts w:hint="eastAsia" w:ascii="宋体" w:hAnsi="宋体" w:eastAsia="宋体" w:cs="宋体"/>
          <w:sz w:val="32"/>
          <w:szCs w:val="32"/>
        </w:rPr>
        <w:t xml:space="preserve"> </w:t>
      </w:r>
    </w:p>
    <w:p w14:paraId="3E21E0C0">
      <w:pPr>
        <w:spacing w:line="480" w:lineRule="exact"/>
        <w:ind w:left="210" w:leftChars="100" w:right="210" w:rightChars="100"/>
        <w:rPr>
          <w:rFonts w:hint="eastAsia" w:ascii="宋体" w:hAnsi="宋体" w:eastAsia="宋体" w:cs="宋体"/>
          <w:b/>
          <w:bCs/>
          <w:sz w:val="28"/>
          <w:szCs w:val="28"/>
        </w:rPr>
        <w:sectPr>
          <w:headerReference r:id="rId3" w:type="default"/>
          <w:footerReference r:id="rId4" w:type="default"/>
          <w:footerReference r:id="rId5" w:type="even"/>
          <w:pgSz w:w="11906" w:h="16838"/>
          <w:pgMar w:top="1417" w:right="1531" w:bottom="1587" w:left="1531" w:header="851" w:footer="1304" w:gutter="0"/>
          <w:pgNumType w:fmt="numberInDash"/>
          <w:cols w:space="720" w:num="1"/>
          <w:docGrid w:type="lines" w:linePitch="312" w:charSpace="0"/>
        </w:sectPr>
      </w:pPr>
    </w:p>
    <w:p w14:paraId="41D5831A">
      <w:pPr>
        <w:spacing w:line="480" w:lineRule="exact"/>
        <w:ind w:left="210" w:leftChars="100" w:right="210" w:rightChars="100"/>
        <w:rPr>
          <w:rFonts w:hint="eastAsia" w:ascii="宋体" w:hAnsi="宋体" w:eastAsia="宋体" w:cs="宋体"/>
          <w:sz w:val="32"/>
          <w:szCs w:val="32"/>
        </w:rPr>
      </w:pPr>
      <w:r>
        <w:rPr>
          <w:rFonts w:hint="eastAsia" w:ascii="宋体" w:hAnsi="宋体" w:eastAsia="宋体" w:cs="宋体"/>
          <w:sz w:val="32"/>
          <w:szCs w:val="32"/>
        </w:rPr>
        <w:t>附件1</w:t>
      </w:r>
    </w:p>
    <w:p w14:paraId="44C5C9C3">
      <w:pPr>
        <w:spacing w:line="480" w:lineRule="exact"/>
        <w:ind w:left="210" w:leftChars="100" w:right="210" w:rightChars="100"/>
        <w:jc w:val="center"/>
        <w:rPr>
          <w:rFonts w:hint="eastAsia" w:ascii="宋体" w:hAnsi="宋体" w:eastAsia="宋体" w:cs="宋体"/>
          <w:b/>
          <w:bCs/>
          <w:sz w:val="36"/>
          <w:szCs w:val="36"/>
        </w:rPr>
      </w:pPr>
      <w:r>
        <w:rPr>
          <w:rFonts w:hint="eastAsia" w:ascii="宋体" w:hAnsi="宋体" w:eastAsia="宋体" w:cs="宋体"/>
          <w:b/>
          <w:bCs/>
          <w:sz w:val="36"/>
          <w:szCs w:val="36"/>
        </w:rPr>
        <w:t>岗位设置</w:t>
      </w:r>
    </w:p>
    <w:tbl>
      <w:tblPr>
        <w:tblStyle w:val="21"/>
        <w:tblpPr w:leftFromText="180" w:rightFromText="180" w:vertAnchor="text" w:horzAnchor="page" w:tblpXSpec="center" w:tblpY="456"/>
        <w:tblOverlap w:val="never"/>
        <w:tblW w:w="13877" w:type="dxa"/>
        <w:jc w:val="center"/>
        <w:tblLayout w:type="autofit"/>
        <w:tblCellMar>
          <w:top w:w="0" w:type="dxa"/>
          <w:left w:w="108" w:type="dxa"/>
          <w:bottom w:w="0" w:type="dxa"/>
          <w:right w:w="108" w:type="dxa"/>
        </w:tblCellMar>
      </w:tblPr>
      <w:tblGrid>
        <w:gridCol w:w="722"/>
        <w:gridCol w:w="1654"/>
        <w:gridCol w:w="1701"/>
        <w:gridCol w:w="851"/>
        <w:gridCol w:w="8949"/>
      </w:tblGrid>
      <w:tr w14:paraId="07F7B2C6">
        <w:tblPrEx>
          <w:tblCellMar>
            <w:top w:w="0" w:type="dxa"/>
            <w:left w:w="108" w:type="dxa"/>
            <w:bottom w:w="0" w:type="dxa"/>
            <w:right w:w="108" w:type="dxa"/>
          </w:tblCellMar>
        </w:tblPrEx>
        <w:trPr>
          <w:trHeight w:val="71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88DB5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6C729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岗位设置</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13ED0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班次</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07A5D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8949" w:type="dxa"/>
            <w:tcBorders>
              <w:top w:val="single" w:color="000000" w:sz="4" w:space="0"/>
              <w:left w:val="single" w:color="000000" w:sz="4" w:space="0"/>
              <w:bottom w:val="single" w:color="000000" w:sz="4" w:space="0"/>
              <w:right w:val="single" w:color="000000" w:sz="4" w:space="0"/>
            </w:tcBorders>
            <w:noWrap w:val="0"/>
            <w:vAlign w:val="center"/>
          </w:tcPr>
          <w:p w14:paraId="10247A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主要任务或区域</w:t>
            </w:r>
          </w:p>
        </w:tc>
      </w:tr>
      <w:tr w14:paraId="0FEC1D97">
        <w:tblPrEx>
          <w:tblCellMar>
            <w:top w:w="0" w:type="dxa"/>
            <w:left w:w="108" w:type="dxa"/>
            <w:bottom w:w="0" w:type="dxa"/>
            <w:right w:w="108" w:type="dxa"/>
          </w:tblCellMar>
        </w:tblPrEx>
        <w:trPr>
          <w:trHeight w:val="71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4B1636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96ECEA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白班监控人员</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2B10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白班(8小时)</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A0C7A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949" w:type="dxa"/>
            <w:tcBorders>
              <w:top w:val="single" w:color="000000" w:sz="4" w:space="0"/>
              <w:left w:val="single" w:color="000000" w:sz="4" w:space="0"/>
              <w:bottom w:val="single" w:color="000000" w:sz="4" w:space="0"/>
              <w:right w:val="single" w:color="000000" w:sz="4" w:space="0"/>
            </w:tcBorders>
            <w:noWrap w:val="0"/>
            <w:vAlign w:val="center"/>
          </w:tcPr>
          <w:p w14:paraId="73B7E51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白天校园消防监控管理、消防巡查、消防督查管理、突发事件应急处置等</w:t>
            </w:r>
          </w:p>
        </w:tc>
      </w:tr>
      <w:tr w14:paraId="1A30C5A6">
        <w:tblPrEx>
          <w:tblCellMar>
            <w:top w:w="0" w:type="dxa"/>
            <w:left w:w="108" w:type="dxa"/>
            <w:bottom w:w="0" w:type="dxa"/>
            <w:right w:w="108" w:type="dxa"/>
          </w:tblCellMar>
        </w:tblPrEx>
        <w:trPr>
          <w:trHeight w:val="71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3796D87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539E7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夜班监控人员</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DC329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小夜班(8小时)</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595524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8949" w:type="dxa"/>
            <w:tcBorders>
              <w:top w:val="single" w:color="000000" w:sz="4" w:space="0"/>
              <w:left w:val="single" w:color="000000" w:sz="4" w:space="0"/>
              <w:bottom w:val="single" w:color="000000" w:sz="4" w:space="0"/>
              <w:right w:val="single" w:color="000000" w:sz="4" w:space="0"/>
            </w:tcBorders>
            <w:noWrap w:val="0"/>
            <w:vAlign w:val="center"/>
          </w:tcPr>
          <w:p w14:paraId="4C4D0D4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前半夜晚校园消防监控管理、消防巡查、消防督查管理、突发事件应急处置等</w:t>
            </w:r>
          </w:p>
        </w:tc>
      </w:tr>
      <w:tr w14:paraId="3BE0F728">
        <w:tblPrEx>
          <w:tblCellMar>
            <w:top w:w="0" w:type="dxa"/>
            <w:left w:w="108" w:type="dxa"/>
            <w:bottom w:w="0" w:type="dxa"/>
            <w:right w:w="108" w:type="dxa"/>
          </w:tblCellMar>
        </w:tblPrEx>
        <w:trPr>
          <w:trHeight w:val="714"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6900F4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17BDE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夜班监控人员</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B5F66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大夜班(8小时)</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1C57E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949" w:type="dxa"/>
            <w:tcBorders>
              <w:top w:val="single" w:color="000000" w:sz="4" w:space="0"/>
              <w:left w:val="single" w:color="000000" w:sz="4" w:space="0"/>
              <w:bottom w:val="single" w:color="000000" w:sz="4" w:space="0"/>
              <w:right w:val="single" w:color="000000" w:sz="4" w:space="0"/>
            </w:tcBorders>
            <w:noWrap w:val="0"/>
            <w:vAlign w:val="center"/>
          </w:tcPr>
          <w:p w14:paraId="68E534B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后半夜晚校园消防监控管理、消防巡查、消防督查管理、突发事件应急处置等</w:t>
            </w:r>
          </w:p>
        </w:tc>
      </w:tr>
    </w:tbl>
    <w:p w14:paraId="618AB1F2">
      <w:pPr>
        <w:spacing w:line="480" w:lineRule="exact"/>
        <w:ind w:left="210" w:leftChars="100" w:right="210" w:rightChars="100"/>
        <w:rPr>
          <w:rFonts w:hint="eastAsia" w:ascii="宋体" w:hAnsi="宋体" w:eastAsia="宋体" w:cs="宋体"/>
          <w:b/>
          <w:bCs/>
          <w:sz w:val="28"/>
          <w:szCs w:val="28"/>
        </w:rPr>
      </w:pPr>
    </w:p>
    <w:p w14:paraId="4CA6124F">
      <w:pPr>
        <w:spacing w:line="480" w:lineRule="exact"/>
        <w:ind w:left="210" w:leftChars="100" w:right="210" w:rightChars="100"/>
        <w:rPr>
          <w:rFonts w:hint="eastAsia" w:ascii="宋体" w:hAnsi="宋体" w:eastAsia="宋体" w:cs="宋体"/>
          <w:b/>
          <w:bCs/>
          <w:sz w:val="28"/>
          <w:szCs w:val="28"/>
        </w:rPr>
      </w:pPr>
    </w:p>
    <w:p w14:paraId="34A4D945">
      <w:pPr>
        <w:spacing w:line="480" w:lineRule="exact"/>
        <w:ind w:left="210" w:leftChars="100" w:right="210" w:rightChars="100"/>
        <w:rPr>
          <w:rFonts w:hint="eastAsia" w:ascii="宋体" w:hAnsi="宋体" w:eastAsia="宋体" w:cs="宋体"/>
          <w:b/>
          <w:bCs/>
          <w:sz w:val="28"/>
          <w:szCs w:val="28"/>
        </w:rPr>
      </w:pPr>
    </w:p>
    <w:p w14:paraId="60798FAB">
      <w:pPr>
        <w:spacing w:line="480" w:lineRule="exact"/>
        <w:ind w:left="210" w:leftChars="100" w:right="210" w:rightChars="100"/>
        <w:rPr>
          <w:rFonts w:hint="eastAsia" w:ascii="宋体" w:hAnsi="宋体" w:eastAsia="宋体" w:cs="宋体"/>
          <w:b/>
          <w:bCs/>
          <w:sz w:val="28"/>
          <w:szCs w:val="28"/>
        </w:rPr>
      </w:pPr>
    </w:p>
    <w:p w14:paraId="41902E3C">
      <w:pPr>
        <w:spacing w:line="480" w:lineRule="exact"/>
        <w:ind w:left="210" w:leftChars="100" w:right="210" w:rightChars="100"/>
        <w:rPr>
          <w:rFonts w:hint="eastAsia" w:ascii="宋体" w:hAnsi="宋体" w:eastAsia="宋体" w:cs="宋体"/>
          <w:b/>
          <w:bCs/>
          <w:sz w:val="28"/>
          <w:szCs w:val="28"/>
        </w:rPr>
      </w:pPr>
    </w:p>
    <w:p w14:paraId="120ACD73">
      <w:pPr>
        <w:spacing w:line="480" w:lineRule="exact"/>
        <w:ind w:left="210" w:leftChars="100" w:right="210" w:rightChars="100"/>
        <w:rPr>
          <w:rFonts w:hint="eastAsia" w:ascii="宋体" w:hAnsi="宋体" w:eastAsia="宋体" w:cs="宋体"/>
          <w:sz w:val="32"/>
          <w:szCs w:val="32"/>
        </w:rPr>
        <w:sectPr>
          <w:pgSz w:w="16838" w:h="11906" w:orient="landscape"/>
          <w:pgMar w:top="1531" w:right="1417" w:bottom="1531" w:left="1587" w:header="851" w:footer="1304" w:gutter="0"/>
          <w:pgNumType w:fmt="numberInDash"/>
          <w:cols w:space="720" w:num="1"/>
          <w:docGrid w:type="lines" w:linePitch="315" w:charSpace="0"/>
        </w:sectPr>
      </w:pPr>
    </w:p>
    <w:p w14:paraId="561921BA">
      <w:pPr>
        <w:spacing w:line="480" w:lineRule="exact"/>
        <w:ind w:left="210" w:leftChars="100" w:right="210" w:rightChars="100"/>
        <w:rPr>
          <w:rFonts w:hint="eastAsia" w:ascii="宋体" w:hAnsi="宋体" w:eastAsia="宋体" w:cs="宋体"/>
          <w:sz w:val="32"/>
          <w:szCs w:val="32"/>
        </w:rPr>
      </w:pPr>
      <w:r>
        <w:rPr>
          <w:rFonts w:hint="eastAsia" w:ascii="宋体" w:hAnsi="宋体" w:eastAsia="宋体" w:cs="宋体"/>
          <w:sz w:val="32"/>
          <w:szCs w:val="32"/>
        </w:rPr>
        <w:t>附件2</w:t>
      </w:r>
    </w:p>
    <w:p w14:paraId="604B23D0">
      <w:pPr>
        <w:spacing w:line="480" w:lineRule="exact"/>
        <w:ind w:left="210" w:leftChars="100" w:right="210" w:rightChars="100"/>
        <w:jc w:val="center"/>
        <w:rPr>
          <w:rFonts w:hint="eastAsia" w:ascii="宋体" w:hAnsi="宋体" w:eastAsia="宋体" w:cs="宋体"/>
          <w:b/>
          <w:bCs/>
          <w:sz w:val="36"/>
          <w:szCs w:val="36"/>
        </w:rPr>
      </w:pPr>
      <w:r>
        <w:rPr>
          <w:rFonts w:hint="eastAsia" w:ascii="宋体" w:hAnsi="宋体" w:eastAsia="宋体" w:cs="宋体"/>
          <w:b/>
          <w:bCs/>
          <w:sz w:val="36"/>
          <w:szCs w:val="36"/>
        </w:rPr>
        <w:t>学期奖励基金考核指标</w:t>
      </w:r>
    </w:p>
    <w:tbl>
      <w:tblPr>
        <w:tblStyle w:val="21"/>
        <w:tblW w:w="14648" w:type="dxa"/>
        <w:jc w:val="center"/>
        <w:tblLayout w:type="fixed"/>
        <w:tblCellMar>
          <w:top w:w="0" w:type="dxa"/>
          <w:left w:w="108" w:type="dxa"/>
          <w:bottom w:w="0" w:type="dxa"/>
          <w:right w:w="108" w:type="dxa"/>
        </w:tblCellMar>
      </w:tblPr>
      <w:tblGrid>
        <w:gridCol w:w="645"/>
        <w:gridCol w:w="12151"/>
        <w:gridCol w:w="705"/>
        <w:gridCol w:w="1147"/>
      </w:tblGrid>
      <w:tr w14:paraId="5D455DB5">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F5CD76B">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73B61D9F">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考核内容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86DA97">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分值</w:t>
            </w:r>
          </w:p>
        </w:tc>
        <w:tc>
          <w:tcPr>
            <w:tcW w:w="1147" w:type="dxa"/>
            <w:tcBorders>
              <w:top w:val="single" w:color="000000" w:sz="4" w:space="0"/>
              <w:left w:val="single" w:color="000000" w:sz="4" w:space="0"/>
              <w:bottom w:val="nil"/>
              <w:right w:val="single" w:color="000000" w:sz="4" w:space="0"/>
            </w:tcBorders>
            <w:noWrap w:val="0"/>
            <w:vAlign w:val="center"/>
          </w:tcPr>
          <w:p w14:paraId="3ECDE999">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考核得分</w:t>
            </w:r>
          </w:p>
        </w:tc>
      </w:tr>
      <w:tr w14:paraId="44049E28">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B6CD58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272B8D75">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全面贯彻落实《消防设施安装验收标准及规范》和学院消防安全稳定有关决策部署，校园总体消防安全状况良好，全年消防安全责任事故发生。</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57D33B">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E1A6416">
            <w:pPr>
              <w:widowControl/>
              <w:spacing w:line="280" w:lineRule="exact"/>
              <w:jc w:val="left"/>
              <w:rPr>
                <w:rFonts w:hint="eastAsia" w:ascii="宋体" w:hAnsi="宋体" w:eastAsia="宋体" w:cs="宋体"/>
                <w:color w:val="000000"/>
                <w:sz w:val="20"/>
                <w:szCs w:val="20"/>
              </w:rPr>
            </w:pPr>
          </w:p>
        </w:tc>
      </w:tr>
      <w:tr w14:paraId="1BEEC52E">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71249D">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4EEA085B">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有健全的组织管理体系和安全规章制度。项目负责人、消防控制室值班值守人员、年检人员、维保人员分工明确、各司其职、配合紧密、主动补位。能根据学院管理环境和要求，制定切实可行的消防控制室值班值守、维保等管理制度并认真落实。能适应新时代对高校消防安全工作提出的新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40B567">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2CA68E6">
            <w:pPr>
              <w:widowControl/>
              <w:spacing w:line="280" w:lineRule="exact"/>
              <w:jc w:val="left"/>
              <w:rPr>
                <w:rFonts w:hint="eastAsia" w:ascii="宋体" w:hAnsi="宋体" w:eastAsia="宋体" w:cs="宋体"/>
                <w:color w:val="000000"/>
                <w:sz w:val="20"/>
                <w:szCs w:val="20"/>
              </w:rPr>
            </w:pPr>
          </w:p>
        </w:tc>
      </w:tr>
      <w:tr w14:paraId="735DB16A">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57CDAE">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0955BE7E">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根据学院和安保处要求，建立相应的年度工作计划、重点任务分解安排、阶段性工作保障和特殊时期应急机制等。做到“事前有计划、事中能落实、事后要总结”。</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0D5898">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76657F5">
            <w:pPr>
              <w:widowControl/>
              <w:spacing w:line="280" w:lineRule="exact"/>
              <w:jc w:val="left"/>
              <w:rPr>
                <w:rFonts w:hint="eastAsia" w:ascii="宋体" w:hAnsi="宋体" w:eastAsia="宋体" w:cs="宋体"/>
                <w:color w:val="000000"/>
                <w:sz w:val="20"/>
                <w:szCs w:val="20"/>
              </w:rPr>
            </w:pPr>
          </w:p>
        </w:tc>
      </w:tr>
      <w:tr w14:paraId="4E146BAA">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0C472F9">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13687B4B">
            <w:pPr>
              <w:widowControl/>
              <w:spacing w:line="280" w:lineRule="exact"/>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自觉接受消防、公安、教育、交通等部门的监督指导，服从学院和安保处的安排、管理、检查和考核。全年未收到“不符合项告知函”或“限期整改通知书”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4BBC0D">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375706B">
            <w:pPr>
              <w:widowControl/>
              <w:spacing w:line="280" w:lineRule="exact"/>
              <w:jc w:val="left"/>
              <w:rPr>
                <w:rFonts w:hint="eastAsia" w:ascii="宋体" w:hAnsi="宋体" w:eastAsia="宋体" w:cs="宋体"/>
                <w:color w:val="000000"/>
                <w:sz w:val="20"/>
                <w:szCs w:val="20"/>
              </w:rPr>
            </w:pPr>
          </w:p>
        </w:tc>
      </w:tr>
      <w:tr w14:paraId="5D671D6A">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852FD78">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5720EF9D">
            <w:pPr>
              <w:widowControl/>
              <w:spacing w:line="280" w:lineRule="exact"/>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消防维保、年检、消防控制室值班值守人员文明执勤、仪态端庄，着装整洁统一规范齐全。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F5DEF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A1F7324">
            <w:pPr>
              <w:widowControl/>
              <w:spacing w:line="280" w:lineRule="exact"/>
              <w:jc w:val="left"/>
              <w:rPr>
                <w:rFonts w:hint="eastAsia" w:ascii="宋体" w:hAnsi="宋体" w:eastAsia="宋体" w:cs="宋体"/>
                <w:color w:val="000000"/>
                <w:sz w:val="20"/>
                <w:szCs w:val="20"/>
              </w:rPr>
            </w:pPr>
          </w:p>
        </w:tc>
      </w:tr>
      <w:tr w14:paraId="3C2CAB29">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5079AC8">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7F6707CD">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严格落实“早点名、晚例会”和“早晚交接、记录在岗”制度，消防控制室值班值守人员能按认真履行职责，无失职、脱岗等现象。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66E22D">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3179A31">
            <w:pPr>
              <w:widowControl/>
              <w:spacing w:line="280" w:lineRule="exact"/>
              <w:jc w:val="left"/>
              <w:rPr>
                <w:rFonts w:hint="eastAsia" w:ascii="宋体" w:hAnsi="宋体" w:eastAsia="宋体" w:cs="宋体"/>
                <w:color w:val="000000"/>
                <w:sz w:val="20"/>
                <w:szCs w:val="20"/>
              </w:rPr>
            </w:pPr>
          </w:p>
        </w:tc>
      </w:tr>
      <w:tr w14:paraId="740ADC50">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8B83B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7E0C70A1">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每季度最少开展一次消防救援教育培训和业务技能提升活动。</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3B4B8E">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C8F6605">
            <w:pPr>
              <w:widowControl/>
              <w:spacing w:line="280" w:lineRule="exact"/>
              <w:jc w:val="left"/>
              <w:rPr>
                <w:rFonts w:hint="eastAsia" w:ascii="宋体" w:hAnsi="宋体" w:eastAsia="宋体" w:cs="宋体"/>
                <w:color w:val="000000"/>
                <w:sz w:val="20"/>
                <w:szCs w:val="20"/>
              </w:rPr>
            </w:pPr>
          </w:p>
        </w:tc>
      </w:tr>
      <w:tr w14:paraId="6CF4C36D">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B0DEB8">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38820287">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防维保、年检、消防控制室值班值守人员入职前经过严格的岗前培训且培训合格，持有有效从业资格证书，做到“持证上岗、人岗相适”。人员配备数量充足，年龄结构达到合同要求。确保主控室24小时有人值守。</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8F6C2D">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6ED3FE9">
            <w:pPr>
              <w:widowControl/>
              <w:spacing w:line="280" w:lineRule="exact"/>
              <w:jc w:val="left"/>
              <w:rPr>
                <w:rFonts w:hint="eastAsia" w:ascii="宋体" w:hAnsi="宋体" w:eastAsia="宋体" w:cs="宋体"/>
                <w:color w:val="000000"/>
                <w:sz w:val="20"/>
                <w:szCs w:val="20"/>
              </w:rPr>
            </w:pPr>
          </w:p>
        </w:tc>
      </w:tr>
      <w:tr w14:paraId="24A74810">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E13FDBF">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03BCE370">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校园内外消防通道秩序良好，无消防通道阻挡现象。消防维保、年检、消防控制室值班值守工作服务教育教学成效显著，全年无师生投诉。</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DEFB17">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61DACBC">
            <w:pPr>
              <w:widowControl/>
              <w:spacing w:line="280" w:lineRule="exact"/>
              <w:jc w:val="left"/>
              <w:rPr>
                <w:rFonts w:hint="eastAsia" w:ascii="宋体" w:hAnsi="宋体" w:eastAsia="宋体" w:cs="宋体"/>
                <w:color w:val="000000"/>
                <w:sz w:val="20"/>
                <w:szCs w:val="20"/>
              </w:rPr>
            </w:pPr>
          </w:p>
        </w:tc>
      </w:tr>
      <w:tr w14:paraId="0E14A5C0">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4C996D3">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4D7C5C51">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坚持24小时主控室有人值守，消防安全隐患排查和“日检查、日通报”管理措施，工作联络单、安全检查、消防隐患排查、交接班记录齐全完整。</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67F17C">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BB54140">
            <w:pPr>
              <w:widowControl/>
              <w:spacing w:line="280" w:lineRule="exact"/>
              <w:jc w:val="left"/>
              <w:rPr>
                <w:rFonts w:hint="eastAsia" w:ascii="宋体" w:hAnsi="宋体" w:eastAsia="宋体" w:cs="宋体"/>
                <w:color w:val="000000"/>
                <w:sz w:val="20"/>
                <w:szCs w:val="20"/>
              </w:rPr>
            </w:pPr>
          </w:p>
        </w:tc>
      </w:tr>
      <w:tr w14:paraId="59AEC114">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CFA5D7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3AD6F22C">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能强化重点区域、重要时段、节假日等期间的校园消防安全管理，统筹防火、防事故各项工作。全年无火灾事故发生。</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9A9F1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B61F34F">
            <w:pPr>
              <w:widowControl/>
              <w:spacing w:line="280" w:lineRule="exact"/>
              <w:jc w:val="left"/>
              <w:rPr>
                <w:rFonts w:hint="eastAsia" w:ascii="宋体" w:hAnsi="宋体" w:eastAsia="宋体" w:cs="宋体"/>
                <w:color w:val="000000"/>
                <w:sz w:val="20"/>
                <w:szCs w:val="20"/>
              </w:rPr>
            </w:pPr>
          </w:p>
        </w:tc>
      </w:tr>
      <w:tr w14:paraId="741F888B">
        <w:tblPrEx>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97E27C">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151" w:type="dxa"/>
            <w:tcBorders>
              <w:top w:val="single" w:color="000000" w:sz="4" w:space="0"/>
              <w:left w:val="single" w:color="000000" w:sz="4" w:space="0"/>
              <w:bottom w:val="single" w:color="000000" w:sz="4" w:space="0"/>
              <w:right w:val="single" w:color="000000" w:sz="4" w:space="0"/>
            </w:tcBorders>
            <w:noWrap w:val="0"/>
            <w:vAlign w:val="center"/>
          </w:tcPr>
          <w:p w14:paraId="252A7C13">
            <w:pPr>
              <w:widowControl/>
              <w:spacing w:line="2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配备消防维保设备数量充足，能满足日常需要。</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468EB6">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EF4DEBA">
            <w:pPr>
              <w:widowControl/>
              <w:spacing w:line="280" w:lineRule="exact"/>
              <w:jc w:val="left"/>
              <w:rPr>
                <w:rFonts w:hint="eastAsia" w:ascii="宋体" w:hAnsi="宋体" w:eastAsia="宋体" w:cs="宋体"/>
                <w:color w:val="000000"/>
                <w:sz w:val="20"/>
                <w:szCs w:val="20"/>
              </w:rPr>
            </w:pPr>
          </w:p>
        </w:tc>
      </w:tr>
      <w:tr w14:paraId="6B9D03E5">
        <w:tblPrEx>
          <w:tblCellMar>
            <w:top w:w="0" w:type="dxa"/>
            <w:left w:w="108" w:type="dxa"/>
            <w:bottom w:w="0" w:type="dxa"/>
            <w:right w:w="108" w:type="dxa"/>
          </w:tblCellMar>
        </w:tblPrEx>
        <w:trPr>
          <w:trHeight w:val="397" w:hRule="atLeast"/>
          <w:jc w:val="center"/>
        </w:trPr>
        <w:tc>
          <w:tcPr>
            <w:tcW w:w="12796" w:type="dxa"/>
            <w:gridSpan w:val="2"/>
            <w:tcBorders>
              <w:top w:val="single" w:color="000000" w:sz="4" w:space="0"/>
              <w:left w:val="single" w:color="000000" w:sz="4" w:space="0"/>
              <w:bottom w:val="single" w:color="000000" w:sz="4" w:space="0"/>
              <w:right w:val="single" w:color="000000" w:sz="4" w:space="0"/>
            </w:tcBorders>
            <w:noWrap w:val="0"/>
            <w:vAlign w:val="center"/>
          </w:tcPr>
          <w:p w14:paraId="28F22A00">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总分</w:t>
            </w:r>
          </w:p>
        </w:tc>
        <w:tc>
          <w:tcPr>
            <w:tcW w:w="705" w:type="dxa"/>
            <w:tcBorders>
              <w:top w:val="single" w:color="000000" w:sz="4" w:space="0"/>
              <w:left w:val="single" w:color="000000" w:sz="4" w:space="0"/>
              <w:bottom w:val="single" w:color="000000" w:sz="4" w:space="0"/>
              <w:right w:val="nil"/>
            </w:tcBorders>
            <w:noWrap/>
            <w:vAlign w:val="center"/>
          </w:tcPr>
          <w:p w14:paraId="5E4E9F51">
            <w:pPr>
              <w:widowControl/>
              <w:spacing w:line="28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18025255">
            <w:pPr>
              <w:widowControl/>
              <w:spacing w:line="280" w:lineRule="exact"/>
              <w:rPr>
                <w:rFonts w:hint="eastAsia" w:ascii="宋体" w:hAnsi="宋体" w:eastAsia="宋体" w:cs="宋体"/>
                <w:color w:val="000000"/>
                <w:sz w:val="20"/>
                <w:szCs w:val="20"/>
              </w:rPr>
            </w:pPr>
          </w:p>
        </w:tc>
      </w:tr>
      <w:tr w14:paraId="1D9BBC2D">
        <w:tblPrEx>
          <w:tblCellMar>
            <w:top w:w="0" w:type="dxa"/>
            <w:left w:w="108" w:type="dxa"/>
            <w:bottom w:w="0" w:type="dxa"/>
            <w:right w:w="108" w:type="dxa"/>
          </w:tblCellMar>
        </w:tblPrEx>
        <w:trPr>
          <w:trHeight w:val="397" w:hRule="atLeast"/>
          <w:jc w:val="center"/>
        </w:trPr>
        <w:tc>
          <w:tcPr>
            <w:tcW w:w="14648" w:type="dxa"/>
            <w:gridSpan w:val="4"/>
            <w:tcBorders>
              <w:top w:val="single" w:color="000000" w:sz="4" w:space="0"/>
              <w:left w:val="single" w:color="000000" w:sz="4" w:space="0"/>
              <w:bottom w:val="single" w:color="000000" w:sz="4" w:space="0"/>
              <w:right w:val="single" w:color="000000" w:sz="4" w:space="0"/>
            </w:tcBorders>
            <w:noWrap/>
            <w:vAlign w:val="center"/>
          </w:tcPr>
          <w:p w14:paraId="5B16D960">
            <w:pPr>
              <w:widowControl/>
              <w:spacing w:line="280" w:lineRule="exact"/>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注：考核得分90分（含）以上为优秀；80分（含）至89分为良好；70分（含）至79分为合格；69分（含）以下为不合格</w:t>
            </w:r>
          </w:p>
        </w:tc>
      </w:tr>
      <w:tr w14:paraId="5AFA22C4">
        <w:tblPrEx>
          <w:tblCellMar>
            <w:top w:w="0" w:type="dxa"/>
            <w:left w:w="108" w:type="dxa"/>
            <w:bottom w:w="0" w:type="dxa"/>
            <w:right w:w="108" w:type="dxa"/>
          </w:tblCellMar>
        </w:tblPrEx>
        <w:trPr>
          <w:trHeight w:val="397" w:hRule="atLeast"/>
          <w:jc w:val="center"/>
        </w:trPr>
        <w:tc>
          <w:tcPr>
            <w:tcW w:w="14648" w:type="dxa"/>
            <w:gridSpan w:val="4"/>
            <w:tcBorders>
              <w:top w:val="nil"/>
              <w:left w:val="nil"/>
              <w:bottom w:val="nil"/>
              <w:right w:val="nil"/>
            </w:tcBorders>
            <w:noWrap/>
            <w:vAlign w:val="center"/>
          </w:tcPr>
          <w:p w14:paraId="46D2B59A">
            <w:pPr>
              <w:widowControl/>
              <w:spacing w:line="280" w:lineRule="exact"/>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服务企业负责人签字确认：                     考核组签字确认（公章）：</w:t>
            </w:r>
          </w:p>
        </w:tc>
      </w:tr>
    </w:tbl>
    <w:p w14:paraId="759AC9A2">
      <w:pPr>
        <w:spacing w:line="480" w:lineRule="exact"/>
        <w:ind w:left="210" w:leftChars="100" w:right="210" w:rightChars="100"/>
        <w:rPr>
          <w:rFonts w:hint="eastAsia" w:ascii="宋体" w:hAnsi="宋体" w:eastAsia="宋体" w:cs="宋体"/>
          <w:b/>
          <w:bCs/>
          <w:sz w:val="28"/>
          <w:szCs w:val="28"/>
        </w:rPr>
        <w:sectPr>
          <w:pgSz w:w="16838" w:h="11906" w:orient="landscape"/>
          <w:pgMar w:top="1417" w:right="1417" w:bottom="1417" w:left="1587" w:header="851" w:footer="1304" w:gutter="0"/>
          <w:pgNumType w:fmt="numberInDash"/>
          <w:cols w:space="720" w:num="1"/>
          <w:docGrid w:type="lines" w:linePitch="315" w:charSpace="0"/>
        </w:sectPr>
      </w:pPr>
    </w:p>
    <w:p w14:paraId="13FE0490">
      <w:pPr>
        <w:spacing w:line="480" w:lineRule="exact"/>
        <w:ind w:left="210" w:leftChars="100" w:right="210" w:rightChars="100"/>
        <w:rPr>
          <w:rFonts w:hint="eastAsia" w:ascii="宋体" w:hAnsi="宋体" w:eastAsia="宋体" w:cs="宋体"/>
          <w:sz w:val="32"/>
          <w:szCs w:val="32"/>
        </w:rPr>
      </w:pPr>
      <w:r>
        <w:rPr>
          <w:rFonts w:hint="eastAsia" w:ascii="宋体" w:hAnsi="宋体" w:eastAsia="宋体" w:cs="宋体"/>
          <w:sz w:val="32"/>
          <w:szCs w:val="32"/>
        </w:rPr>
        <w:t>附件3</w:t>
      </w:r>
    </w:p>
    <w:p w14:paraId="6172682D">
      <w:pPr>
        <w:spacing w:line="480" w:lineRule="exact"/>
        <w:ind w:left="210" w:leftChars="100" w:right="210" w:rightChars="100"/>
        <w:jc w:val="center"/>
        <w:rPr>
          <w:rFonts w:hint="eastAsia" w:ascii="宋体" w:hAnsi="宋体" w:eastAsia="宋体" w:cs="宋体"/>
          <w:b/>
          <w:bCs/>
          <w:sz w:val="36"/>
          <w:szCs w:val="36"/>
        </w:rPr>
      </w:pPr>
      <w:r>
        <w:rPr>
          <w:rFonts w:hint="eastAsia" w:ascii="宋体" w:hAnsi="宋体" w:eastAsia="宋体" w:cs="宋体"/>
          <w:b/>
          <w:bCs/>
          <w:sz w:val="36"/>
          <w:szCs w:val="36"/>
        </w:rPr>
        <w:t>月考核指标            月</w:t>
      </w:r>
    </w:p>
    <w:p w14:paraId="4B873E54">
      <w:pPr>
        <w:spacing w:line="480" w:lineRule="exact"/>
        <w:ind w:left="210" w:leftChars="100" w:right="210" w:rightChars="100"/>
        <w:rPr>
          <w:rFonts w:hint="eastAsia" w:ascii="宋体" w:hAnsi="宋体" w:eastAsia="宋体" w:cs="宋体"/>
          <w:b/>
          <w:bCs/>
          <w:sz w:val="28"/>
          <w:szCs w:val="28"/>
        </w:rPr>
      </w:pPr>
    </w:p>
    <w:tbl>
      <w:tblPr>
        <w:tblStyle w:val="21"/>
        <w:tblW w:w="13905" w:type="dxa"/>
        <w:tblInd w:w="-141" w:type="dxa"/>
        <w:tblLayout w:type="autofit"/>
        <w:tblCellMar>
          <w:top w:w="0" w:type="dxa"/>
          <w:left w:w="108" w:type="dxa"/>
          <w:bottom w:w="0" w:type="dxa"/>
          <w:right w:w="108" w:type="dxa"/>
        </w:tblCellMar>
      </w:tblPr>
      <w:tblGrid>
        <w:gridCol w:w="735"/>
        <w:gridCol w:w="8415"/>
        <w:gridCol w:w="795"/>
        <w:gridCol w:w="1965"/>
        <w:gridCol w:w="900"/>
        <w:gridCol w:w="1095"/>
      </w:tblGrid>
      <w:tr w14:paraId="75A8F3E5">
        <w:tblPrEx>
          <w:tblCellMar>
            <w:top w:w="0" w:type="dxa"/>
            <w:left w:w="108" w:type="dxa"/>
            <w:bottom w:w="0" w:type="dxa"/>
            <w:right w:w="108" w:type="dxa"/>
          </w:tblCellMar>
        </w:tblPrEx>
        <w:trPr>
          <w:trHeight w:val="397" w:hRule="atLeast"/>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6AB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8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2DB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考核内容</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3E3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分值</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406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评分标准</w:t>
            </w:r>
          </w:p>
        </w:tc>
        <w:tc>
          <w:tcPr>
            <w:tcW w:w="1995" w:type="dxa"/>
            <w:gridSpan w:val="2"/>
            <w:tcBorders>
              <w:top w:val="single" w:color="000000" w:sz="4" w:space="0"/>
              <w:left w:val="single" w:color="000000" w:sz="4" w:space="0"/>
              <w:bottom w:val="single" w:color="000000" w:sz="4" w:space="0"/>
              <w:right w:val="single" w:color="000000" w:sz="4" w:space="0"/>
            </w:tcBorders>
            <w:noWrap w:val="0"/>
            <w:vAlign w:val="center"/>
          </w:tcPr>
          <w:p w14:paraId="4868D09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评分</w:t>
            </w:r>
          </w:p>
        </w:tc>
      </w:tr>
      <w:tr w14:paraId="49C78C31">
        <w:tblPrEx>
          <w:tblCellMar>
            <w:top w:w="0" w:type="dxa"/>
            <w:left w:w="108" w:type="dxa"/>
            <w:bottom w:w="0" w:type="dxa"/>
            <w:right w:w="108" w:type="dxa"/>
          </w:tblCellMar>
        </w:tblPrEx>
        <w:trPr>
          <w:trHeight w:val="397" w:hRule="atLeast"/>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2D701">
            <w:pPr>
              <w:jc w:val="center"/>
              <w:rPr>
                <w:rFonts w:hint="eastAsia" w:ascii="宋体" w:hAnsi="宋体" w:eastAsia="宋体" w:cs="宋体"/>
                <w:color w:val="000000"/>
                <w:sz w:val="20"/>
                <w:szCs w:val="20"/>
              </w:rPr>
            </w:pPr>
          </w:p>
        </w:tc>
        <w:tc>
          <w:tcPr>
            <w:tcW w:w="8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5B6B3">
            <w:pPr>
              <w:jc w:val="center"/>
              <w:rPr>
                <w:rFonts w:hint="eastAsia" w:ascii="宋体" w:hAnsi="宋体" w:eastAsia="宋体" w:cs="宋体"/>
                <w:color w:val="000000"/>
                <w:sz w:val="20"/>
                <w:szCs w:val="20"/>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686F">
            <w:pPr>
              <w:jc w:val="center"/>
              <w:rPr>
                <w:rFonts w:hint="eastAsia" w:ascii="宋体" w:hAnsi="宋体" w:eastAsia="宋体" w:cs="宋体"/>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1CC97">
            <w:pPr>
              <w:jc w:val="center"/>
              <w:rPr>
                <w:rFonts w:hint="eastAsia" w:ascii="宋体" w:hAnsi="宋体" w:eastAsia="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48488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自评</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6C89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考核</w:t>
            </w:r>
          </w:p>
        </w:tc>
      </w:tr>
      <w:tr w14:paraId="7758C8B3">
        <w:tblPrEx>
          <w:tblCellMar>
            <w:top w:w="0" w:type="dxa"/>
            <w:left w:w="108" w:type="dxa"/>
            <w:bottom w:w="0" w:type="dxa"/>
            <w:right w:w="108" w:type="dxa"/>
          </w:tblCellMar>
        </w:tblPrEx>
        <w:trPr>
          <w:trHeight w:val="522"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2340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3CF6245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认真落实上级和学院有关消防安全稳定决策部署，校园无消防安全责任事故发生。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B9FE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3304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发生一起扣3分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8AD5156">
            <w:pPr>
              <w:jc w:val="center"/>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FB928CC">
            <w:pPr>
              <w:jc w:val="center"/>
              <w:rPr>
                <w:rFonts w:hint="eastAsia" w:ascii="宋体" w:hAnsi="宋体" w:eastAsia="宋体" w:cs="宋体"/>
                <w:color w:val="000000"/>
                <w:sz w:val="20"/>
                <w:szCs w:val="20"/>
              </w:rPr>
            </w:pPr>
          </w:p>
        </w:tc>
      </w:tr>
      <w:tr w14:paraId="77ADECCB">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735D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119356F3">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定期在消防维保、年检、消防控制室值班值守队伍中开展政治理论、职业道德、遵章守纪、文明执勤、爱岗敬业教育培训活动。消防维保、消防年检、消防控制室值班值守人员无违反校纪校规现象。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9171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0F3B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发生一起扣2分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383E39">
            <w:pPr>
              <w:jc w:val="center"/>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5356407">
            <w:pPr>
              <w:jc w:val="center"/>
              <w:rPr>
                <w:rFonts w:hint="eastAsia" w:ascii="宋体" w:hAnsi="宋体" w:eastAsia="宋体" w:cs="宋体"/>
                <w:color w:val="000000"/>
                <w:sz w:val="20"/>
                <w:szCs w:val="20"/>
              </w:rPr>
            </w:pPr>
          </w:p>
        </w:tc>
      </w:tr>
      <w:tr w14:paraId="4F79BE3F">
        <w:tblPrEx>
          <w:tblCellMar>
            <w:top w:w="0" w:type="dxa"/>
            <w:left w:w="108" w:type="dxa"/>
            <w:bottom w:w="0" w:type="dxa"/>
            <w:right w:w="108"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972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76712A9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每日对校园各区域的消防安全进行检查。各类工作记录、隐患排查 “二本台帐”齐全完整。</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937F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0DEE28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缺失一项扣3分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86757D">
            <w:pPr>
              <w:jc w:val="center"/>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5A5362">
            <w:pPr>
              <w:jc w:val="center"/>
              <w:rPr>
                <w:rFonts w:hint="eastAsia" w:ascii="宋体" w:hAnsi="宋体" w:eastAsia="宋体" w:cs="宋体"/>
                <w:color w:val="000000"/>
                <w:sz w:val="20"/>
                <w:szCs w:val="20"/>
              </w:rPr>
            </w:pPr>
          </w:p>
        </w:tc>
      </w:tr>
      <w:tr w14:paraId="2C117841">
        <w:tblPrEx>
          <w:tblCellMar>
            <w:top w:w="0" w:type="dxa"/>
            <w:left w:w="108" w:type="dxa"/>
            <w:bottom w:w="0" w:type="dxa"/>
            <w:right w:w="108" w:type="dxa"/>
          </w:tblCellMar>
        </w:tblPrEx>
        <w:trPr>
          <w:trHeight w:val="582"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46271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7EE7B867">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严格“工作联络单”推送制度，信息反馈准确高效，做到“事不过夜、日清日结”。</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D735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A006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延误一起扣1分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1C5DA79">
            <w:pPr>
              <w:jc w:val="center"/>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958F264">
            <w:pPr>
              <w:jc w:val="center"/>
              <w:rPr>
                <w:rFonts w:hint="eastAsia" w:ascii="宋体" w:hAnsi="宋体" w:eastAsia="宋体" w:cs="宋体"/>
                <w:color w:val="000000"/>
                <w:sz w:val="20"/>
                <w:szCs w:val="20"/>
              </w:rPr>
            </w:pPr>
          </w:p>
        </w:tc>
      </w:tr>
      <w:tr w14:paraId="6C438707">
        <w:tblPrEx>
          <w:tblCellMar>
            <w:top w:w="0" w:type="dxa"/>
            <w:left w:w="108" w:type="dxa"/>
            <w:bottom w:w="0" w:type="dxa"/>
            <w:right w:w="108" w:type="dxa"/>
          </w:tblCellMar>
        </w:tblPrEx>
        <w:trPr>
          <w:trHeight w:val="97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27AB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2F5E854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坚持“早晚例会”制度，每月最少召开一次全体职工大会，总结上月工作，安排布置下月工作任务。每季度最少开展一次消防应急演练专项教育和业务技能培训活动。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0B72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9395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缺失一项扣1分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C61761">
            <w:pPr>
              <w:jc w:val="center"/>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D55774">
            <w:pPr>
              <w:jc w:val="center"/>
              <w:rPr>
                <w:rFonts w:hint="eastAsia" w:ascii="宋体" w:hAnsi="宋体" w:eastAsia="宋体" w:cs="宋体"/>
                <w:color w:val="000000"/>
                <w:sz w:val="20"/>
                <w:szCs w:val="20"/>
              </w:rPr>
            </w:pPr>
          </w:p>
        </w:tc>
      </w:tr>
      <w:tr w14:paraId="5D83DF56">
        <w:tblPrEx>
          <w:tblCellMar>
            <w:top w:w="0" w:type="dxa"/>
            <w:left w:w="108" w:type="dxa"/>
            <w:bottom w:w="0" w:type="dxa"/>
            <w:right w:w="108" w:type="dxa"/>
          </w:tblCellMar>
        </w:tblPrEx>
        <w:trPr>
          <w:trHeight w:val="79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539C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7A9F88E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消防维保年检消防控制室值班值守人员能认真履行岗位职责，按时上下班，不迟到、不早退，不擅离职守。上班期间不闲聊、不玩手机、不酗酒、不吸烟，不做与工作无关的事。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46EA5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8E020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发现一起扣1分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E85FA1">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A3D945">
            <w:pPr>
              <w:jc w:val="left"/>
              <w:rPr>
                <w:rFonts w:hint="eastAsia" w:ascii="宋体" w:hAnsi="宋体" w:eastAsia="宋体" w:cs="宋体"/>
                <w:color w:val="000000"/>
                <w:sz w:val="20"/>
                <w:szCs w:val="20"/>
              </w:rPr>
            </w:pPr>
          </w:p>
        </w:tc>
      </w:tr>
      <w:tr w14:paraId="3C8CAF9E">
        <w:tblPrEx>
          <w:tblCellMar>
            <w:top w:w="0" w:type="dxa"/>
            <w:left w:w="108" w:type="dxa"/>
            <w:bottom w:w="0" w:type="dxa"/>
            <w:right w:w="108" w:type="dxa"/>
          </w:tblCellMar>
        </w:tblPrEx>
        <w:trPr>
          <w:trHeight w:val="73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48954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0265EBE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消防维保年检消防控制室值班值守人员持有有效从业资格证书，人员配备数量充足，年龄结构达到合同要求。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7E88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D825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一项不达标扣2分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93996F">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4526696">
            <w:pPr>
              <w:jc w:val="left"/>
              <w:rPr>
                <w:rFonts w:hint="eastAsia" w:ascii="宋体" w:hAnsi="宋体" w:eastAsia="宋体" w:cs="宋体"/>
                <w:color w:val="000000"/>
                <w:sz w:val="20"/>
                <w:szCs w:val="20"/>
              </w:rPr>
            </w:pPr>
          </w:p>
        </w:tc>
      </w:tr>
      <w:tr w14:paraId="0EA7A64D">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B6D7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45BD443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消防维保年检消防控制室值班值守人员身体健康，形象好、气质佳，无残疾、无基础或精神疾病、无违法犯罪前科。着装整洁统一，仪态端庄，语言文明，师生无投诉</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03AF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A508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一项不达标扣1分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B053A4">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FF3DB26">
            <w:pPr>
              <w:jc w:val="left"/>
              <w:rPr>
                <w:rFonts w:hint="eastAsia" w:ascii="宋体" w:hAnsi="宋体" w:eastAsia="宋体" w:cs="宋体"/>
                <w:color w:val="000000"/>
                <w:sz w:val="20"/>
                <w:szCs w:val="20"/>
              </w:rPr>
            </w:pPr>
          </w:p>
        </w:tc>
      </w:tr>
      <w:tr w14:paraId="5D506D5D">
        <w:tblPrEx>
          <w:tblCellMar>
            <w:top w:w="0" w:type="dxa"/>
            <w:left w:w="108" w:type="dxa"/>
            <w:bottom w:w="0" w:type="dxa"/>
            <w:right w:w="108" w:type="dxa"/>
          </w:tblCellMar>
        </w:tblPrEx>
        <w:trPr>
          <w:trHeight w:val="762"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CD92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73D4064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消防主控室24小时有人值班值守，能及时发现消防安全报警信息并接听师生涉及消防应急、求助电话。无脱岗、无人接听电话或突发事件处置不及时的现象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58D0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51BB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发现一起扣2分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E9456E">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BE1C9D0">
            <w:pPr>
              <w:jc w:val="left"/>
              <w:rPr>
                <w:rFonts w:hint="eastAsia" w:ascii="宋体" w:hAnsi="宋体" w:eastAsia="宋体" w:cs="宋体"/>
                <w:color w:val="000000"/>
                <w:sz w:val="20"/>
                <w:szCs w:val="20"/>
              </w:rPr>
            </w:pPr>
          </w:p>
        </w:tc>
      </w:tr>
      <w:tr w14:paraId="4E34E0D6">
        <w:tblPrEx>
          <w:tblCellMar>
            <w:top w:w="0" w:type="dxa"/>
            <w:left w:w="108" w:type="dxa"/>
            <w:bottom w:w="0" w:type="dxa"/>
            <w:right w:w="108" w:type="dxa"/>
          </w:tblCellMar>
        </w:tblPrEx>
        <w:trPr>
          <w:trHeight w:val="762"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84D2E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51EBA0C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所辖办公室卫生干净整洁，物品摆放整齐。无乱拉乱接电线，违规使用大功率电器、存放易燃易爆品等现象。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BAB4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6DF3E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发现一起扣1分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46B3B8">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6E2DA64">
            <w:pPr>
              <w:jc w:val="left"/>
              <w:rPr>
                <w:rFonts w:hint="eastAsia" w:ascii="宋体" w:hAnsi="宋体" w:eastAsia="宋体" w:cs="宋体"/>
                <w:color w:val="000000"/>
                <w:sz w:val="20"/>
                <w:szCs w:val="20"/>
              </w:rPr>
            </w:pPr>
          </w:p>
        </w:tc>
      </w:tr>
      <w:tr w14:paraId="01335E86">
        <w:tblPrEx>
          <w:tblCellMar>
            <w:top w:w="0" w:type="dxa"/>
            <w:left w:w="108" w:type="dxa"/>
            <w:bottom w:w="0" w:type="dxa"/>
            <w:right w:w="108" w:type="dxa"/>
          </w:tblCellMar>
        </w:tblPrEx>
        <w:trPr>
          <w:trHeight w:val="762"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80330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8415" w:type="dxa"/>
            <w:tcBorders>
              <w:top w:val="single" w:color="000000" w:sz="4" w:space="0"/>
              <w:left w:val="single" w:color="000000" w:sz="4" w:space="0"/>
              <w:bottom w:val="single" w:color="000000" w:sz="4" w:space="0"/>
              <w:right w:val="single" w:color="000000" w:sz="4" w:space="0"/>
            </w:tcBorders>
            <w:noWrap w:val="0"/>
            <w:vAlign w:val="center"/>
          </w:tcPr>
          <w:p w14:paraId="77802DE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对涉及校园安消防安全或潜在的消防风险能及时排除，并在第一时间报告处室和学院。无迟报、漏报、隐瞒不报现象。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B2EF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0D8AB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发现一起扣2分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4C0FEE0">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AF7556">
            <w:pPr>
              <w:jc w:val="left"/>
              <w:rPr>
                <w:rFonts w:hint="eastAsia" w:ascii="宋体" w:hAnsi="宋体" w:eastAsia="宋体" w:cs="宋体"/>
                <w:color w:val="000000"/>
                <w:sz w:val="20"/>
                <w:szCs w:val="20"/>
              </w:rPr>
            </w:pPr>
          </w:p>
        </w:tc>
      </w:tr>
      <w:tr w14:paraId="552913F0">
        <w:tblPrEx>
          <w:tblCellMar>
            <w:top w:w="0" w:type="dxa"/>
            <w:left w:w="108" w:type="dxa"/>
            <w:bottom w:w="0" w:type="dxa"/>
            <w:right w:w="108" w:type="dxa"/>
          </w:tblCellMar>
        </w:tblPrEx>
        <w:trPr>
          <w:trHeight w:val="702" w:hRule="atLeast"/>
        </w:trPr>
        <w:tc>
          <w:tcPr>
            <w:tcW w:w="9150" w:type="dxa"/>
            <w:gridSpan w:val="2"/>
            <w:tcBorders>
              <w:top w:val="single" w:color="000000" w:sz="4" w:space="0"/>
              <w:left w:val="single" w:color="000000" w:sz="4" w:space="0"/>
              <w:bottom w:val="single" w:color="000000" w:sz="4" w:space="0"/>
              <w:right w:val="single" w:color="000000" w:sz="4" w:space="0"/>
            </w:tcBorders>
            <w:noWrap w:val="0"/>
            <w:vAlign w:val="center"/>
          </w:tcPr>
          <w:p w14:paraId="7C19D2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总分</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57A4A7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CCD99BE">
            <w:pPr>
              <w:jc w:val="left"/>
              <w:rPr>
                <w:rFonts w:hint="eastAsia" w:ascii="宋体" w:hAnsi="宋体" w:eastAsia="宋体" w:cs="宋体"/>
                <w:color w:val="00000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F26564">
            <w:pPr>
              <w:jc w:val="left"/>
              <w:rPr>
                <w:rFonts w:hint="eastAsia" w:ascii="宋体" w:hAnsi="宋体" w:eastAsia="宋体" w:cs="宋体"/>
                <w:color w:val="000000"/>
                <w:sz w:val="20"/>
                <w:szCs w:val="20"/>
              </w:rPr>
            </w:pPr>
          </w:p>
        </w:tc>
      </w:tr>
      <w:tr w14:paraId="18A7BEE0">
        <w:tblPrEx>
          <w:tblCellMar>
            <w:top w:w="0" w:type="dxa"/>
            <w:left w:w="108" w:type="dxa"/>
            <w:bottom w:w="0" w:type="dxa"/>
            <w:right w:w="108" w:type="dxa"/>
          </w:tblCellMar>
        </w:tblPrEx>
        <w:trPr>
          <w:trHeight w:val="739" w:hRule="atLeast"/>
        </w:trPr>
        <w:tc>
          <w:tcPr>
            <w:tcW w:w="13905" w:type="dxa"/>
            <w:gridSpan w:val="6"/>
            <w:tcBorders>
              <w:top w:val="single" w:color="000000" w:sz="4" w:space="0"/>
              <w:left w:val="single" w:color="000000" w:sz="4" w:space="0"/>
              <w:bottom w:val="single" w:color="000000" w:sz="4" w:space="0"/>
              <w:right w:val="single" w:color="000000" w:sz="4" w:space="0"/>
            </w:tcBorders>
            <w:noWrap w:val="0"/>
            <w:vAlign w:val="center"/>
          </w:tcPr>
          <w:p w14:paraId="3B8BDEB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注：考核得分90分（含）以上为优秀；80分（含）至89分为良好；70分（含）至79分为合格；69分（含）以下为不合格</w:t>
            </w:r>
          </w:p>
        </w:tc>
      </w:tr>
      <w:tr w14:paraId="2BA59772">
        <w:tblPrEx>
          <w:tblCellMar>
            <w:top w:w="0" w:type="dxa"/>
            <w:left w:w="108" w:type="dxa"/>
            <w:bottom w:w="0" w:type="dxa"/>
            <w:right w:w="108" w:type="dxa"/>
          </w:tblCellMar>
        </w:tblPrEx>
        <w:trPr>
          <w:trHeight w:val="702" w:hRule="atLeast"/>
        </w:trPr>
        <w:tc>
          <w:tcPr>
            <w:tcW w:w="9150" w:type="dxa"/>
            <w:gridSpan w:val="2"/>
            <w:tcBorders>
              <w:top w:val="nil"/>
              <w:left w:val="nil"/>
              <w:bottom w:val="nil"/>
              <w:right w:val="nil"/>
            </w:tcBorders>
            <w:noWrap w:val="0"/>
            <w:vAlign w:val="center"/>
          </w:tcPr>
          <w:p w14:paraId="1309E329">
            <w:pPr>
              <w:widowControl/>
              <w:jc w:val="left"/>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服务企业负责人签字确认：</w:t>
            </w:r>
          </w:p>
        </w:tc>
        <w:tc>
          <w:tcPr>
            <w:tcW w:w="4755" w:type="dxa"/>
            <w:gridSpan w:val="4"/>
            <w:tcBorders>
              <w:top w:val="nil"/>
              <w:left w:val="nil"/>
              <w:bottom w:val="nil"/>
              <w:right w:val="nil"/>
            </w:tcBorders>
            <w:noWrap w:val="0"/>
            <w:vAlign w:val="center"/>
          </w:tcPr>
          <w:p w14:paraId="17D60C99">
            <w:pPr>
              <w:widowControl/>
              <w:jc w:val="left"/>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考核组签字确认：</w:t>
            </w:r>
          </w:p>
        </w:tc>
      </w:tr>
    </w:tbl>
    <w:p w14:paraId="161BE03B">
      <w:pPr>
        <w:spacing w:line="480" w:lineRule="exact"/>
        <w:ind w:left="210" w:leftChars="100" w:right="210" w:rightChars="100"/>
        <w:rPr>
          <w:rFonts w:hint="eastAsia" w:ascii="宋体" w:hAnsi="宋体" w:eastAsia="宋体" w:cs="宋体"/>
          <w:b/>
          <w:bCs/>
          <w:sz w:val="28"/>
          <w:szCs w:val="28"/>
        </w:rPr>
      </w:pPr>
    </w:p>
    <w:sectPr>
      <w:pgSz w:w="16838" w:h="11906" w:orient="landscape"/>
      <w:pgMar w:top="1531" w:right="1417" w:bottom="1531" w:left="1587" w:header="851" w:footer="1304"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3F94">
    <w:pPr>
      <w:pStyle w:val="12"/>
      <w:framePr w:wrap="around" w:vAnchor="text" w:hAnchor="margin" w:xAlign="outside" w:y="1"/>
      <w:rPr>
        <w:rStyle w:val="24"/>
        <w:rFonts w:hint="eastAsia" w:ascii="仿宋_GB2312" w:eastAsia="仿宋_GB2312"/>
        <w:sz w:val="28"/>
        <w:szCs w:val="28"/>
      </w:rPr>
    </w:pPr>
    <w:r>
      <w:rPr>
        <w:rFonts w:hint="eastAsia" w:ascii="仿宋_GB2312" w:eastAsia="仿宋_GB2312"/>
        <w:sz w:val="28"/>
        <w:szCs w:val="28"/>
      </w:rPr>
      <w:fldChar w:fldCharType="begin"/>
    </w:r>
    <w:r>
      <w:rPr>
        <w:rStyle w:val="24"/>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4"/>
        <w:rFonts w:ascii="仿宋_GB2312" w:eastAsia="仿宋_GB2312"/>
        <w:sz w:val="28"/>
        <w:szCs w:val="28"/>
      </w:rPr>
      <w:t>- 12 -</w:t>
    </w:r>
    <w:r>
      <w:rPr>
        <w:rFonts w:hint="eastAsia" w:ascii="仿宋_GB2312" w:eastAsia="仿宋_GB2312"/>
        <w:sz w:val="28"/>
        <w:szCs w:val="28"/>
      </w:rPr>
      <w:fldChar w:fldCharType="end"/>
    </w:r>
  </w:p>
  <w:p w14:paraId="677BA3F0">
    <w:pPr>
      <w:pStyle w:val="12"/>
      <w:ind w:right="360" w:firstLine="360"/>
      <w:jc w:val="center"/>
    </w:pPr>
  </w:p>
  <w:p w14:paraId="5FB7719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3C48">
    <w:pPr>
      <w:pStyle w:val="12"/>
      <w:framePr w:wrap="around" w:vAnchor="text" w:hAnchor="margin" w:xAlign="outside" w:y="1"/>
      <w:rPr>
        <w:rStyle w:val="24"/>
      </w:rPr>
    </w:pPr>
    <w:r>
      <w:fldChar w:fldCharType="begin"/>
    </w:r>
    <w:r>
      <w:rPr>
        <w:rStyle w:val="24"/>
      </w:rPr>
      <w:instrText xml:space="preserve">PAGE  </w:instrText>
    </w:r>
    <w:r>
      <w:fldChar w:fldCharType="end"/>
    </w:r>
  </w:p>
  <w:p w14:paraId="0A661678">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FFDD">
    <w:pPr>
      <w:pStyle w:val="13"/>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384E4"/>
    <w:multiLevelType w:val="singleLevel"/>
    <w:tmpl w:val="F79384E4"/>
    <w:lvl w:ilvl="0" w:tentative="0">
      <w:start w:val="1"/>
      <w:numFmt w:val="decimal"/>
      <w:suff w:val="nothing"/>
      <w:lvlText w:val="%1、"/>
      <w:lvlJc w:val="left"/>
      <w:rPr>
        <w:rFonts w:hint="default" w:ascii="仿宋" w:hAnsi="仿宋" w:eastAsia="仿宋" w:cs="仿宋"/>
        <w:b w:val="0"/>
        <w:bCs w:val="0"/>
      </w:rPr>
    </w:lvl>
  </w:abstractNum>
  <w:abstractNum w:abstractNumId="1">
    <w:nsid w:val="0000000B"/>
    <w:multiLevelType w:val="multilevel"/>
    <w:tmpl w:val="0000000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TMwOTRkYWQxOWQ5YzA3NjM2NmQ2OGI3Y2I1ZDUifQ=="/>
  </w:docVars>
  <w:rsids>
    <w:rsidRoot w:val="00942F78"/>
    <w:rsid w:val="000012BF"/>
    <w:rsid w:val="00021E7B"/>
    <w:rsid w:val="00030AD8"/>
    <w:rsid w:val="0004651D"/>
    <w:rsid w:val="000535B4"/>
    <w:rsid w:val="00054796"/>
    <w:rsid w:val="000914EC"/>
    <w:rsid w:val="000A47A3"/>
    <w:rsid w:val="000B445F"/>
    <w:rsid w:val="000B7E06"/>
    <w:rsid w:val="000E5AED"/>
    <w:rsid w:val="000F4681"/>
    <w:rsid w:val="000F6F43"/>
    <w:rsid w:val="00106337"/>
    <w:rsid w:val="00116B1A"/>
    <w:rsid w:val="001207F8"/>
    <w:rsid w:val="0012568B"/>
    <w:rsid w:val="00140005"/>
    <w:rsid w:val="001437FD"/>
    <w:rsid w:val="00145835"/>
    <w:rsid w:val="001519AB"/>
    <w:rsid w:val="0016304D"/>
    <w:rsid w:val="00173ADD"/>
    <w:rsid w:val="001915F2"/>
    <w:rsid w:val="00192114"/>
    <w:rsid w:val="00194AF1"/>
    <w:rsid w:val="0019641F"/>
    <w:rsid w:val="0019729D"/>
    <w:rsid w:val="001A19A6"/>
    <w:rsid w:val="001A586A"/>
    <w:rsid w:val="001B3681"/>
    <w:rsid w:val="001C1DE0"/>
    <w:rsid w:val="001C2014"/>
    <w:rsid w:val="001C70D3"/>
    <w:rsid w:val="001D0B11"/>
    <w:rsid w:val="001D0D20"/>
    <w:rsid w:val="001F04A9"/>
    <w:rsid w:val="001F4E02"/>
    <w:rsid w:val="002071A5"/>
    <w:rsid w:val="002257DA"/>
    <w:rsid w:val="00273037"/>
    <w:rsid w:val="00274FFD"/>
    <w:rsid w:val="002A5A25"/>
    <w:rsid w:val="002B1168"/>
    <w:rsid w:val="002B710E"/>
    <w:rsid w:val="002B72E1"/>
    <w:rsid w:val="002D05A6"/>
    <w:rsid w:val="002F6F4C"/>
    <w:rsid w:val="00317095"/>
    <w:rsid w:val="00324365"/>
    <w:rsid w:val="00350BE3"/>
    <w:rsid w:val="00351702"/>
    <w:rsid w:val="0035358E"/>
    <w:rsid w:val="00355E87"/>
    <w:rsid w:val="003714B4"/>
    <w:rsid w:val="0038071B"/>
    <w:rsid w:val="00381DE1"/>
    <w:rsid w:val="003907F6"/>
    <w:rsid w:val="00390F8B"/>
    <w:rsid w:val="003A7D36"/>
    <w:rsid w:val="003B1FFA"/>
    <w:rsid w:val="003E07A9"/>
    <w:rsid w:val="003E2DF5"/>
    <w:rsid w:val="003E7B42"/>
    <w:rsid w:val="003F0810"/>
    <w:rsid w:val="00413004"/>
    <w:rsid w:val="00424AA3"/>
    <w:rsid w:val="00435191"/>
    <w:rsid w:val="00437B60"/>
    <w:rsid w:val="0044388B"/>
    <w:rsid w:val="00453004"/>
    <w:rsid w:val="00465BAE"/>
    <w:rsid w:val="004A4108"/>
    <w:rsid w:val="004B05C7"/>
    <w:rsid w:val="004B0939"/>
    <w:rsid w:val="004C4466"/>
    <w:rsid w:val="004C5E98"/>
    <w:rsid w:val="004D05EB"/>
    <w:rsid w:val="005255AA"/>
    <w:rsid w:val="00534583"/>
    <w:rsid w:val="0054080C"/>
    <w:rsid w:val="0054350F"/>
    <w:rsid w:val="005438AF"/>
    <w:rsid w:val="00545D25"/>
    <w:rsid w:val="0056043C"/>
    <w:rsid w:val="00563479"/>
    <w:rsid w:val="00565E98"/>
    <w:rsid w:val="00566E5F"/>
    <w:rsid w:val="0057619B"/>
    <w:rsid w:val="00581B11"/>
    <w:rsid w:val="005876DD"/>
    <w:rsid w:val="005B52E8"/>
    <w:rsid w:val="005D1336"/>
    <w:rsid w:val="005F3EDC"/>
    <w:rsid w:val="00622CF1"/>
    <w:rsid w:val="00623DF8"/>
    <w:rsid w:val="00625237"/>
    <w:rsid w:val="006269CC"/>
    <w:rsid w:val="00636609"/>
    <w:rsid w:val="00641434"/>
    <w:rsid w:val="00656F76"/>
    <w:rsid w:val="00664FA7"/>
    <w:rsid w:val="00667744"/>
    <w:rsid w:val="006739C6"/>
    <w:rsid w:val="00673F00"/>
    <w:rsid w:val="00675974"/>
    <w:rsid w:val="006A1759"/>
    <w:rsid w:val="006B022A"/>
    <w:rsid w:val="006F1D10"/>
    <w:rsid w:val="00711A83"/>
    <w:rsid w:val="007132AA"/>
    <w:rsid w:val="0072498E"/>
    <w:rsid w:val="00736FBD"/>
    <w:rsid w:val="00743B16"/>
    <w:rsid w:val="00770676"/>
    <w:rsid w:val="007729EC"/>
    <w:rsid w:val="00773DAD"/>
    <w:rsid w:val="00776B64"/>
    <w:rsid w:val="00777231"/>
    <w:rsid w:val="00791EC8"/>
    <w:rsid w:val="00796221"/>
    <w:rsid w:val="007C0514"/>
    <w:rsid w:val="007C1BE6"/>
    <w:rsid w:val="007C2107"/>
    <w:rsid w:val="007C34E9"/>
    <w:rsid w:val="007C52A5"/>
    <w:rsid w:val="007C539E"/>
    <w:rsid w:val="007D10F3"/>
    <w:rsid w:val="007D7022"/>
    <w:rsid w:val="007D7720"/>
    <w:rsid w:val="007E2A83"/>
    <w:rsid w:val="00836D5C"/>
    <w:rsid w:val="008550BE"/>
    <w:rsid w:val="008711AB"/>
    <w:rsid w:val="00885674"/>
    <w:rsid w:val="00886755"/>
    <w:rsid w:val="008A624C"/>
    <w:rsid w:val="008B1955"/>
    <w:rsid w:val="008C6EAE"/>
    <w:rsid w:val="008D2F87"/>
    <w:rsid w:val="00925580"/>
    <w:rsid w:val="00925D37"/>
    <w:rsid w:val="00942C69"/>
    <w:rsid w:val="00942F78"/>
    <w:rsid w:val="0095194C"/>
    <w:rsid w:val="00964A5C"/>
    <w:rsid w:val="00965F03"/>
    <w:rsid w:val="00972CD2"/>
    <w:rsid w:val="00975D18"/>
    <w:rsid w:val="009978A1"/>
    <w:rsid w:val="009A3024"/>
    <w:rsid w:val="009B10DB"/>
    <w:rsid w:val="009B452A"/>
    <w:rsid w:val="009B5CCE"/>
    <w:rsid w:val="009E1DCA"/>
    <w:rsid w:val="009E576A"/>
    <w:rsid w:val="009F1521"/>
    <w:rsid w:val="009F269D"/>
    <w:rsid w:val="009F463C"/>
    <w:rsid w:val="00A13142"/>
    <w:rsid w:val="00A246AF"/>
    <w:rsid w:val="00A27016"/>
    <w:rsid w:val="00A4460C"/>
    <w:rsid w:val="00A51DDC"/>
    <w:rsid w:val="00A64686"/>
    <w:rsid w:val="00A655C5"/>
    <w:rsid w:val="00A747F6"/>
    <w:rsid w:val="00A8729D"/>
    <w:rsid w:val="00A956A2"/>
    <w:rsid w:val="00AA2175"/>
    <w:rsid w:val="00AC790A"/>
    <w:rsid w:val="00AE1B2A"/>
    <w:rsid w:val="00AE39A7"/>
    <w:rsid w:val="00B016F2"/>
    <w:rsid w:val="00B178AF"/>
    <w:rsid w:val="00B20859"/>
    <w:rsid w:val="00B43A69"/>
    <w:rsid w:val="00B51CAD"/>
    <w:rsid w:val="00B56A5F"/>
    <w:rsid w:val="00B62A61"/>
    <w:rsid w:val="00B64286"/>
    <w:rsid w:val="00B652BA"/>
    <w:rsid w:val="00B7527B"/>
    <w:rsid w:val="00B81421"/>
    <w:rsid w:val="00B873CD"/>
    <w:rsid w:val="00B90401"/>
    <w:rsid w:val="00BB04CE"/>
    <w:rsid w:val="00BC719A"/>
    <w:rsid w:val="00BD3430"/>
    <w:rsid w:val="00BD38CE"/>
    <w:rsid w:val="00BE6CF6"/>
    <w:rsid w:val="00C03467"/>
    <w:rsid w:val="00C041C8"/>
    <w:rsid w:val="00C10713"/>
    <w:rsid w:val="00C12D65"/>
    <w:rsid w:val="00C316DC"/>
    <w:rsid w:val="00C6617B"/>
    <w:rsid w:val="00C7547F"/>
    <w:rsid w:val="00C779B8"/>
    <w:rsid w:val="00C820BD"/>
    <w:rsid w:val="00C87760"/>
    <w:rsid w:val="00C91904"/>
    <w:rsid w:val="00C93DBB"/>
    <w:rsid w:val="00C94816"/>
    <w:rsid w:val="00CB01EF"/>
    <w:rsid w:val="00CB2005"/>
    <w:rsid w:val="00CB4AB8"/>
    <w:rsid w:val="00CB5170"/>
    <w:rsid w:val="00CB65DF"/>
    <w:rsid w:val="00CD3232"/>
    <w:rsid w:val="00D02DAC"/>
    <w:rsid w:val="00D12366"/>
    <w:rsid w:val="00D15DEA"/>
    <w:rsid w:val="00D24650"/>
    <w:rsid w:val="00D320EE"/>
    <w:rsid w:val="00D47D3D"/>
    <w:rsid w:val="00D47E1D"/>
    <w:rsid w:val="00D60BE6"/>
    <w:rsid w:val="00D61D5A"/>
    <w:rsid w:val="00D7250E"/>
    <w:rsid w:val="00D824C0"/>
    <w:rsid w:val="00D83BAD"/>
    <w:rsid w:val="00D97D3E"/>
    <w:rsid w:val="00DA7AC3"/>
    <w:rsid w:val="00DB1C5C"/>
    <w:rsid w:val="00DC77FE"/>
    <w:rsid w:val="00DD20DA"/>
    <w:rsid w:val="00DF0250"/>
    <w:rsid w:val="00DF26B6"/>
    <w:rsid w:val="00E11F36"/>
    <w:rsid w:val="00E14681"/>
    <w:rsid w:val="00E22C5E"/>
    <w:rsid w:val="00E4350B"/>
    <w:rsid w:val="00E61AD5"/>
    <w:rsid w:val="00E627AA"/>
    <w:rsid w:val="00E759ED"/>
    <w:rsid w:val="00E8081E"/>
    <w:rsid w:val="00E947D1"/>
    <w:rsid w:val="00EA1230"/>
    <w:rsid w:val="00EC19ED"/>
    <w:rsid w:val="00ED6918"/>
    <w:rsid w:val="00EE1F4F"/>
    <w:rsid w:val="00EE46AA"/>
    <w:rsid w:val="00EF7440"/>
    <w:rsid w:val="00F0786B"/>
    <w:rsid w:val="00F07957"/>
    <w:rsid w:val="00F2238A"/>
    <w:rsid w:val="00F3684A"/>
    <w:rsid w:val="00F52DBA"/>
    <w:rsid w:val="00F736F4"/>
    <w:rsid w:val="00F7719F"/>
    <w:rsid w:val="00F85C66"/>
    <w:rsid w:val="00FA4041"/>
    <w:rsid w:val="00FB4BFF"/>
    <w:rsid w:val="00FD4C5D"/>
    <w:rsid w:val="00FE006A"/>
    <w:rsid w:val="00FE41B4"/>
    <w:rsid w:val="00FE7340"/>
    <w:rsid w:val="00FF3A1D"/>
    <w:rsid w:val="00FF43C6"/>
    <w:rsid w:val="00FF472C"/>
    <w:rsid w:val="01A13651"/>
    <w:rsid w:val="02025461"/>
    <w:rsid w:val="0269287C"/>
    <w:rsid w:val="02CE278E"/>
    <w:rsid w:val="03792909"/>
    <w:rsid w:val="047B14FB"/>
    <w:rsid w:val="04A90967"/>
    <w:rsid w:val="04DC1BDE"/>
    <w:rsid w:val="07F537BE"/>
    <w:rsid w:val="09D05E45"/>
    <w:rsid w:val="0BA87886"/>
    <w:rsid w:val="0BD6159A"/>
    <w:rsid w:val="0D4E1EA3"/>
    <w:rsid w:val="0EF14EC7"/>
    <w:rsid w:val="0FAA688F"/>
    <w:rsid w:val="104B091B"/>
    <w:rsid w:val="1264042B"/>
    <w:rsid w:val="12D746E8"/>
    <w:rsid w:val="139D4FEA"/>
    <w:rsid w:val="18AE7CEC"/>
    <w:rsid w:val="19173A91"/>
    <w:rsid w:val="1A851D89"/>
    <w:rsid w:val="1B0336B4"/>
    <w:rsid w:val="200C041C"/>
    <w:rsid w:val="21C4457A"/>
    <w:rsid w:val="26955FF5"/>
    <w:rsid w:val="27910EB2"/>
    <w:rsid w:val="29831B5D"/>
    <w:rsid w:val="2B2C517A"/>
    <w:rsid w:val="2D104627"/>
    <w:rsid w:val="31C81974"/>
    <w:rsid w:val="31D43E75"/>
    <w:rsid w:val="36DA0A6A"/>
    <w:rsid w:val="375D66BB"/>
    <w:rsid w:val="39464E94"/>
    <w:rsid w:val="39D215E2"/>
    <w:rsid w:val="3A10210A"/>
    <w:rsid w:val="3A8A5518"/>
    <w:rsid w:val="3B9D77A5"/>
    <w:rsid w:val="3EDC25BB"/>
    <w:rsid w:val="413479E4"/>
    <w:rsid w:val="42D762CA"/>
    <w:rsid w:val="43547DFD"/>
    <w:rsid w:val="450A28A7"/>
    <w:rsid w:val="45470E85"/>
    <w:rsid w:val="47007E18"/>
    <w:rsid w:val="49357755"/>
    <w:rsid w:val="4AB97C54"/>
    <w:rsid w:val="51594F84"/>
    <w:rsid w:val="51E26EED"/>
    <w:rsid w:val="537D42F8"/>
    <w:rsid w:val="53E40521"/>
    <w:rsid w:val="54921C42"/>
    <w:rsid w:val="58DD4D4F"/>
    <w:rsid w:val="5BC63A1A"/>
    <w:rsid w:val="5C3C53A0"/>
    <w:rsid w:val="5D215645"/>
    <w:rsid w:val="5E437159"/>
    <w:rsid w:val="5FA85EAC"/>
    <w:rsid w:val="60473FE9"/>
    <w:rsid w:val="64BF1363"/>
    <w:rsid w:val="66287D10"/>
    <w:rsid w:val="670A5C57"/>
    <w:rsid w:val="683F3A37"/>
    <w:rsid w:val="69F42079"/>
    <w:rsid w:val="6A225153"/>
    <w:rsid w:val="6B2C0703"/>
    <w:rsid w:val="72F03791"/>
    <w:rsid w:val="74B916FD"/>
    <w:rsid w:val="74DC4AE7"/>
    <w:rsid w:val="7628102E"/>
    <w:rsid w:val="766F54E7"/>
    <w:rsid w:val="77CF700E"/>
    <w:rsid w:val="7DFA57DE"/>
    <w:rsid w:val="7E573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6"/>
    <w:qFormat/>
    <w:uiPriority w:val="0"/>
    <w:pPr>
      <w:tabs>
        <w:tab w:val="left" w:pos="720"/>
      </w:tabs>
      <w:spacing w:before="100" w:beforeAutospacing="1" w:after="100" w:afterAutospacing="1"/>
      <w:jc w:val="left"/>
      <w:outlineLvl w:val="0"/>
    </w:pPr>
    <w:rPr>
      <w:rFonts w:ascii="宋体" w:hAnsi="宋体" w:cs="宋体"/>
      <w:b w:val="0"/>
      <w:bCs w:val="0"/>
      <w:kern w:val="44"/>
      <w:sz w:val="48"/>
      <w:szCs w:val="48"/>
    </w:rPr>
  </w:style>
  <w:style w:type="paragraph" w:styleId="4">
    <w:name w:val="heading 2"/>
    <w:basedOn w:val="5"/>
    <w:next w:val="1"/>
    <w:qFormat/>
    <w:uiPriority w:val="0"/>
    <w:pPr>
      <w:numPr>
        <w:ilvl w:val="1"/>
      </w:numPr>
      <w:tabs>
        <w:tab w:val="left" w:pos="720"/>
      </w:tabs>
      <w:outlineLvl w:val="1"/>
    </w:pPr>
    <w:rPr>
      <w:bCs w:val="0"/>
    </w:rPr>
  </w:style>
  <w:style w:type="paragraph" w:styleId="5">
    <w:name w:val="heading 3"/>
    <w:basedOn w:val="1"/>
    <w:next w:val="1"/>
    <w:qFormat/>
    <w:uiPriority w:val="0"/>
    <w:pPr>
      <w:keepNext/>
      <w:numPr>
        <w:ilvl w:val="2"/>
        <w:numId w:val="1"/>
      </w:numPr>
      <w:outlineLvl w:val="2"/>
    </w:pPr>
    <w:rPr>
      <w:b/>
      <w:bCs/>
      <w:color w:val="333333"/>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after="60"/>
      <w:jc w:val="center"/>
      <w:outlineLvl w:val="0"/>
    </w:pPr>
    <w:rPr>
      <w:rFonts w:cs="Arial"/>
      <w:bCs/>
      <w:sz w:val="44"/>
      <w:szCs w:val="32"/>
    </w:rPr>
  </w:style>
  <w:style w:type="paragraph" w:styleId="7">
    <w:name w:val="Normal Indent"/>
    <w:basedOn w:val="1"/>
    <w:next w:val="1"/>
    <w:qFormat/>
    <w:uiPriority w:val="0"/>
    <w:pPr>
      <w:widowControl/>
      <w:spacing w:line="400" w:lineRule="exact"/>
      <w:ind w:firstLine="420"/>
    </w:pPr>
    <w:rPr>
      <w:rFonts w:ascii="Calibri Light" w:hAnsi="Calibri Light" w:eastAsia="华文仿宋" w:cs="Calibri Light"/>
      <w:sz w:val="28"/>
      <w:szCs w:val="28"/>
    </w:r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style>
  <w:style w:type="paragraph" w:styleId="15">
    <w:name w:val="index 1"/>
    <w:basedOn w:val="1"/>
    <w:next w:val="1"/>
    <w:semiHidden/>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spacing w:line="360" w:lineRule="auto"/>
    </w:pPr>
    <w:rPr>
      <w:rFonts w:ascii="幼圆" w:eastAsia="幼圆"/>
      <w:u w:val="single"/>
    </w:rPr>
  </w:style>
  <w:style w:type="paragraph" w:styleId="18">
    <w:name w:val="Normal (Web)"/>
    <w:basedOn w:val="1"/>
    <w:qFormat/>
    <w:uiPriority w:val="0"/>
    <w:pPr>
      <w:widowControl/>
      <w:jc w:val="left"/>
    </w:pPr>
    <w:rPr>
      <w:rFonts w:ascii="宋体" w:hAnsi="宋体" w:cs="宋体"/>
      <w:kern w:val="0"/>
      <w:sz w:val="24"/>
    </w:rPr>
  </w:style>
  <w:style w:type="paragraph" w:styleId="19">
    <w:name w:val="Body Text First Indent"/>
    <w:basedOn w:val="8"/>
    <w:qFormat/>
    <w:uiPriority w:val="0"/>
    <w:pPr>
      <w:ind w:firstLine="420" w:firstLineChars="100"/>
    </w:pPr>
  </w:style>
  <w:style w:type="paragraph" w:styleId="20">
    <w:name w:val="Body Text First Indent 2"/>
    <w:basedOn w:val="9"/>
    <w:qFormat/>
    <w:uiPriority w:val="0"/>
    <w:pPr>
      <w:spacing w:after="0"/>
      <w:ind w:left="0" w:leftChars="0" w:firstLine="420"/>
    </w:pPr>
    <w:rPr>
      <w:rFonts w:ascii="宋体" w:hAnsi="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0"/>
    <w:rPr>
      <w:color w:val="333333"/>
      <w:u w:val="none"/>
    </w:rPr>
  </w:style>
  <w:style w:type="character" w:customStyle="1" w:styleId="26">
    <w:name w:val="标题 1 字符"/>
    <w:link w:val="2"/>
    <w:qFormat/>
    <w:uiPriority w:val="0"/>
    <w:rPr>
      <w:rFonts w:ascii="宋体" w:hAnsi="宋体" w:cs="宋体"/>
      <w:b/>
      <w:bCs/>
      <w:kern w:val="44"/>
      <w:sz w:val="48"/>
      <w:szCs w:val="48"/>
    </w:rPr>
  </w:style>
  <w:style w:type="character" w:customStyle="1" w:styleId="27">
    <w:name w:val="页脚 字符"/>
    <w:link w:val="12"/>
    <w:qFormat/>
    <w:uiPriority w:val="99"/>
    <w:rPr>
      <w:kern w:val="2"/>
      <w:sz w:val="18"/>
      <w:szCs w:val="18"/>
    </w:rPr>
  </w:style>
  <w:style w:type="paragraph" w:customStyle="1" w:styleId="28">
    <w:name w:val="List Paragraph1"/>
    <w:basedOn w:val="1"/>
    <w:qFormat/>
    <w:uiPriority w:val="0"/>
    <w:pPr>
      <w:ind w:firstLine="420" w:firstLineChars="200"/>
    </w:pPr>
    <w:rPr>
      <w:rFonts w:ascii="Calibri" w:hAnsi="Calibri"/>
      <w:szCs w:val="22"/>
    </w:rPr>
  </w:style>
  <w:style w:type="paragraph" w:customStyle="1" w:styleId="29">
    <w:name w:val="表格"/>
    <w:basedOn w:val="1"/>
    <w:qFormat/>
    <w:uiPriority w:val="0"/>
    <w:pPr>
      <w:ind w:left="-108" w:right="-108"/>
      <w:jc w:val="center"/>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List Paragraph2"/>
    <w:basedOn w:val="1"/>
    <w:qFormat/>
    <w:uiPriority w:val="0"/>
    <w:pPr>
      <w:ind w:firstLine="420" w:firstLineChars="200"/>
    </w:pPr>
    <w:rPr>
      <w:rFonts w:ascii="Calibri" w:hAnsi="Calibri" w:cs="Calibri"/>
      <w:szCs w:val="21"/>
    </w:rPr>
  </w:style>
  <w:style w:type="paragraph" w:styleId="32">
    <w:name w:val="List Paragraph"/>
    <w:basedOn w:val="1"/>
    <w:qFormat/>
    <w:uiPriority w:val="0"/>
    <w:pPr>
      <w:ind w:firstLine="420" w:firstLineChars="200"/>
    </w:pPr>
    <w:rPr>
      <w:rFonts w:ascii="Calibri" w:hAnsi="Calibri"/>
      <w:szCs w:val="22"/>
    </w:rPr>
  </w:style>
  <w:style w:type="paragraph" w:customStyle="1" w:styleId="33">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19</Pages>
  <Words>11195</Words>
  <Characters>11348</Characters>
  <Lines>84</Lines>
  <Paragraphs>23</Paragraphs>
  <TotalTime>39</TotalTime>
  <ScaleCrop>false</ScaleCrop>
  <LinksUpToDate>false</LinksUpToDate>
  <CharactersWithSpaces>11399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2025-10-20T15:23:00Z</dcterms:created>
  <dc:creator>yald</dc:creator>
  <cp:lastModifiedBy>admin</cp:lastModifiedBy>
  <cp:lastPrinted>2025-10-31T01:26:00Z</cp:lastPrinted>
  <dcterms:modified xsi:type="dcterms:W3CDTF">2025-10-31T06:31:55Z</dcterms:modified>
  <dc:title>延安职业技术学院关于报送实训工厂文化建设项目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73A57B5A9C364598A0D20B17EC93CF42_13</vt:lpwstr>
  </property>
  <property fmtid="{D5CDD505-2E9C-101B-9397-08002B2CF9AE}" pid="4" name="KSOTemplateDocerSaveRecord">
    <vt:lpwstr>eyJoZGlkIjoiNDFiZmZmNDQyYzUxMzhiOWVkN2IzMDRmYThlNTRhNTAiLCJ1c2VySWQiOiI3ODAwNzU1NjEifQ==</vt:lpwstr>
  </property>
</Properties>
</file>