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71"/>
        <w:gridCol w:w="7205"/>
      </w:tblGrid>
      <w:tr w14:paraId="13562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2E16C60D">
            <w:pPr>
              <w:pStyle w:val="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序号</w:t>
            </w:r>
          </w:p>
        </w:tc>
        <w:tc>
          <w:tcPr>
            <w:tcW w:w="671" w:type="dxa"/>
          </w:tcPr>
          <w:p w14:paraId="3AB8AF79">
            <w:pPr>
              <w:pStyle w:val="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参数性质</w:t>
            </w:r>
          </w:p>
        </w:tc>
        <w:tc>
          <w:tcPr>
            <w:tcW w:w="7205" w:type="dxa"/>
          </w:tcPr>
          <w:p w14:paraId="5A308B20">
            <w:pPr>
              <w:pStyle w:val="15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技术参数与性能指标</w:t>
            </w:r>
          </w:p>
        </w:tc>
      </w:tr>
      <w:tr w14:paraId="6F2835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6A1B0267">
            <w:pPr>
              <w:pStyle w:val="1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1</w:t>
            </w:r>
          </w:p>
        </w:tc>
        <w:tc>
          <w:tcPr>
            <w:tcW w:w="671" w:type="dxa"/>
          </w:tcPr>
          <w:p w14:paraId="29380BA7">
            <w:pPr>
              <w:pStyle w:val="15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★</w:t>
            </w:r>
          </w:p>
        </w:tc>
        <w:tc>
          <w:tcPr>
            <w:tcW w:w="7205" w:type="dxa"/>
          </w:tcPr>
          <w:p w14:paraId="6623BE29">
            <w:pPr>
              <w:pStyle w:val="15"/>
              <w:ind w:left="21" w:leftChars="10"/>
              <w:rPr>
                <w:rFonts w:ascii="仿宋" w:hAnsi="仿宋" w:eastAsia="仿宋" w:cs="仿宋"/>
                <w:b/>
                <w:bCs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</w:rPr>
              <w:t>空天地一体化无线信道仿真仪</w:t>
            </w:r>
            <w:r>
              <w:rPr>
                <w:rFonts w:ascii="仿宋" w:hAnsi="仿宋" w:eastAsia="仿宋" w:cs="仿宋"/>
                <w:b/>
                <w:bCs/>
                <w:lang w:eastAsia="zh-CN"/>
              </w:rPr>
              <w:t>,1套；</w:t>
            </w:r>
          </w:p>
          <w:p w14:paraId="04432974">
            <w:pPr>
              <w:pStyle w:val="15"/>
              <w:ind w:left="21" w:leftChars="1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一、</w:t>
            </w:r>
            <w:r>
              <w:rPr>
                <w:rFonts w:ascii="仿宋" w:hAnsi="仿宋" w:eastAsia="仿宋" w:cs="仿宋"/>
                <w:b/>
                <w:bCs/>
                <w:lang w:eastAsia="zh-CN"/>
              </w:rPr>
              <w:t>技术要求：</w:t>
            </w:r>
          </w:p>
          <w:p w14:paraId="1F99F29A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1、射频通道数：≥8（可扩展）。</w:t>
            </w:r>
          </w:p>
          <w:p w14:paraId="6FFCBEE8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2、射频通道接口：N型或SMA型，全双工。</w:t>
            </w:r>
          </w:p>
          <w:p w14:paraId="4E34B6A1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3、射频频率范围：至少覆盖450MHz～6GHz。</w:t>
            </w:r>
          </w:p>
          <w:p w14:paraId="574F0B24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▲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4、支持带宽：≥200MHz。</w:t>
            </w:r>
          </w:p>
          <w:p w14:paraId="0E6B36F4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5、底噪：≤-165dBm/Hz（输出小于-40dBm时）。</w:t>
            </w:r>
          </w:p>
          <w:p w14:paraId="4227DE12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6、输入信号功率：至少覆盖-40dBm～35dBm。</w:t>
            </w:r>
          </w:p>
          <w:p w14:paraId="0E7F318F">
            <w:pPr>
              <w:ind w:left="461" w:leftChars="10" w:hanging="440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7、输出信号功率：至少覆盖-120dBm～-10dBm。</w:t>
            </w:r>
          </w:p>
          <w:p w14:paraId="409CE655">
            <w:pPr>
              <w:pStyle w:val="15"/>
              <w:ind w:left="21" w:leftChars="1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▲</w:t>
            </w:r>
            <w:r>
              <w:rPr>
                <w:rFonts w:ascii="仿宋" w:hAnsi="仿宋" w:eastAsia="仿宋" w:cs="仿宋"/>
                <w:lang w:eastAsia="zh-CN"/>
              </w:rPr>
              <w:t>8、</w:t>
            </w:r>
            <w:r>
              <w:rPr>
                <w:rFonts w:ascii="仿宋" w:hAnsi="仿宋" w:eastAsia="仿宋" w:cs="仿宋"/>
              </w:rPr>
              <w:t>支持CW干扰、AWGN干扰、脉冲干扰、扫频干扰，宽带窄带干扰以及导入用户自定义干扰</w:t>
            </w:r>
            <w:r>
              <w:rPr>
                <w:rFonts w:ascii="仿宋" w:hAnsi="仿宋" w:eastAsia="仿宋" w:cs="仿宋"/>
                <w:lang w:eastAsia="zh-CN"/>
              </w:rPr>
              <w:t>等。</w:t>
            </w:r>
            <w:bookmarkStart w:id="0" w:name="_GoBack"/>
            <w:bookmarkEnd w:id="0"/>
          </w:p>
          <w:p w14:paraId="5E3D2B3C">
            <w:pPr>
              <w:pStyle w:val="15"/>
              <w:ind w:left="21" w:leftChars="1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▲</w:t>
            </w:r>
            <w:r>
              <w:rPr>
                <w:rFonts w:ascii="仿宋" w:hAnsi="仿宋" w:eastAsia="仿宋" w:cs="仿宋"/>
                <w:lang w:eastAsia="zh-CN"/>
              </w:rPr>
              <w:t>9、</w:t>
            </w:r>
            <w:r>
              <w:rPr>
                <w:rFonts w:ascii="仿宋" w:hAnsi="仿宋" w:eastAsia="仿宋" w:cs="仿宋"/>
              </w:rPr>
              <w:t>支持4G/5G</w:t>
            </w:r>
            <w:r>
              <w:rPr>
                <w:rFonts w:ascii="仿宋" w:hAnsi="仿宋" w:eastAsia="仿宋" w:cs="仿宋"/>
                <w:lang w:eastAsia="zh-CN"/>
              </w:rPr>
              <w:t>及以上</w:t>
            </w:r>
            <w:r>
              <w:rPr>
                <w:rFonts w:ascii="仿宋" w:hAnsi="仿宋" w:eastAsia="仿宋" w:cs="仿宋"/>
              </w:rPr>
              <w:t>通信场景中3GPP标准38.901定义的TDL、CDL衰落模型，包括TDL-A/B/C/D/E，CDL-A/B/C/D/E等；卫星通信场景中大气衰减、电离层衰减、雨衰，多径衰落模型包括Loo、Corazza、Lutz、ITU-R 681-11规定的卫星信道模型等；支持用户自定义编辑信道模型</w:t>
            </w:r>
            <w:r>
              <w:rPr>
                <w:rFonts w:ascii="仿宋" w:hAnsi="仿宋" w:eastAsia="仿宋" w:cs="仿宋"/>
                <w:lang w:eastAsia="zh-CN"/>
              </w:rPr>
              <w:t>。</w:t>
            </w:r>
          </w:p>
          <w:p w14:paraId="6BB08D43">
            <w:pPr>
              <w:pStyle w:val="15"/>
              <w:ind w:left="21" w:leftChars="10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10、</w:t>
            </w:r>
            <w:r>
              <w:rPr>
                <w:rFonts w:ascii="仿宋" w:hAnsi="仿宋" w:eastAsia="仿宋" w:cs="仿宋"/>
              </w:rPr>
              <w:t>具备千兆网口</w:t>
            </w:r>
            <w:r>
              <w:rPr>
                <w:rFonts w:ascii="仿宋" w:hAnsi="仿宋" w:eastAsia="仿宋" w:cs="仿宋"/>
                <w:lang w:eastAsia="zh-CN"/>
              </w:rPr>
              <w:t>。</w:t>
            </w:r>
          </w:p>
        </w:tc>
      </w:tr>
      <w:tr w14:paraId="14681A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74A5F4D5">
            <w:pPr>
              <w:pStyle w:val="1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2</w:t>
            </w:r>
          </w:p>
        </w:tc>
        <w:tc>
          <w:tcPr>
            <w:tcW w:w="671" w:type="dxa"/>
          </w:tcPr>
          <w:p w14:paraId="1DAE8219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205" w:type="dxa"/>
          </w:tcPr>
          <w:p w14:paraId="4AC1B027">
            <w:pPr>
              <w:pStyle w:val="15"/>
              <w:jc w:val="both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</w:rPr>
              <w:t>1、培训</w:t>
            </w:r>
          </w:p>
          <w:p w14:paraId="038FB56B">
            <w:pPr>
              <w:pStyle w:val="15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1.1供应商有义务为用户提供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至少2次</w:t>
            </w:r>
            <w:r>
              <w:rPr>
                <w:rFonts w:ascii="仿宋_GB2312" w:hAnsi="仿宋_GB2312" w:eastAsia="仿宋_GB2312" w:cs="仿宋_GB2312"/>
                <w:color w:val="auto"/>
              </w:rPr>
              <w:t>仪器使用培训和应用培训，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每次不低于8学时，</w:t>
            </w:r>
            <w:r>
              <w:rPr>
                <w:rFonts w:ascii="仿宋" w:hAnsi="仿宋" w:eastAsia="仿宋" w:cs="仿宋"/>
                <w:bCs/>
                <w:color w:val="auto"/>
              </w:rPr>
              <w:t>并对空天地一体化无线信道仿真仪进行维护和安全检查</w:t>
            </w:r>
            <w:r>
              <w:rPr>
                <w:rFonts w:ascii="仿宋" w:hAnsi="仿宋" w:eastAsia="仿宋" w:cs="仿宋"/>
                <w:bCs/>
                <w:color w:val="auto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</w:rPr>
              <w:t>培训费用由供应商承担。</w:t>
            </w:r>
          </w:p>
          <w:p w14:paraId="3B2F76E7">
            <w:pPr>
              <w:pStyle w:val="15"/>
              <w:jc w:val="both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1.2仪器使用培训的内容包括：仪器的使用操作、日常的维护保养及简单的故障维修，使用户能够独立使用和获取正确的数据。培训完成后，供应商需提供仪器的使用手册和常规故障排除说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明。（</w:t>
            </w:r>
            <w:r>
              <w:rPr>
                <w:rFonts w:ascii="仿宋_GB2312" w:hAnsi="仿宋_GB2312" w:eastAsia="仿宋_GB2312" w:cs="仿宋_GB2312"/>
                <w:color w:val="auto"/>
              </w:rPr>
              <w:t>应用培训的内容需根据用户具体情况安排有针对性的应用培训。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）</w:t>
            </w:r>
          </w:p>
          <w:p w14:paraId="26F15C21">
            <w:pPr>
              <w:pStyle w:val="10"/>
              <w:jc w:val="both"/>
              <w:rPr>
                <w:rFonts w:hint="eastAsia" w:ascii="仿宋" w:hAnsi="仿宋" w:eastAsia="仿宋" w:cs="仿宋"/>
                <w:spacing w:val="-3"/>
                <w:sz w:val="20"/>
                <w:szCs w:val="20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  <w:lang w:eastAsia="zh-CN"/>
              </w:rPr>
              <w:t>2、其他要求：供应商为用户提供至少一次免费设备移机服务</w:t>
            </w:r>
          </w:p>
        </w:tc>
      </w:tr>
      <w:tr w14:paraId="3B95E8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78C044E6">
            <w:pPr>
              <w:pStyle w:val="15"/>
              <w:rPr>
                <w:rFonts w:ascii="仿宋" w:hAnsi="仿宋" w:eastAsia="仿宋" w:cs="仿宋"/>
                <w:lang w:eastAsia="zh-CN"/>
              </w:rPr>
            </w:pPr>
            <w:r>
              <w:rPr>
                <w:rFonts w:ascii="仿宋" w:hAnsi="仿宋" w:eastAsia="仿宋" w:cs="仿宋"/>
                <w:lang w:eastAsia="zh-CN"/>
              </w:rPr>
              <w:t>3</w:t>
            </w:r>
          </w:p>
        </w:tc>
        <w:tc>
          <w:tcPr>
            <w:tcW w:w="671" w:type="dxa"/>
          </w:tcPr>
          <w:p w14:paraId="032019A1">
            <w:pPr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7205" w:type="dxa"/>
          </w:tcPr>
          <w:p w14:paraId="0183E286">
            <w:pPr>
              <w:pStyle w:val="15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注:带“</w:t>
            </w:r>
            <w:r>
              <w:rPr>
                <w:rFonts w:hint="eastAsia" w:ascii="仿宋_GB2312" w:hAnsi="仿宋_GB2312" w:eastAsia="仿宋_GB2312" w:cs="仿宋_GB2312"/>
              </w:rPr>
              <w:t>▲</w:t>
            </w:r>
            <w:r>
              <w:rPr>
                <w:rFonts w:ascii="仿宋_GB2312" w:hAnsi="仿宋_GB2312" w:eastAsia="仿宋_GB2312" w:cs="仿宋_GB2312"/>
              </w:rPr>
              <w:t>”的参数需求为实质性要求，供应商必须响应并满足的参数需求，并提供佐证材料（不限于第三方检测报告或官网截图或使用说明书或产品彩页等）</w:t>
            </w:r>
          </w:p>
        </w:tc>
      </w:tr>
    </w:tbl>
    <w:p w14:paraId="128EB4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5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6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7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8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9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0F723F"/>
    <w:rsid w:val="47A00955"/>
    <w:rsid w:val="4FFA62C3"/>
    <w:rsid w:val="589E15DC"/>
    <w:rsid w:val="5B394BC5"/>
    <w:rsid w:val="60CF045C"/>
    <w:rsid w:val="67C14DF2"/>
    <w:rsid w:val="6B3E7E6D"/>
    <w:rsid w:val="780A5382"/>
    <w:rsid w:val="78897695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5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7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8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3">
    <w:name w:val="标题 2 Char"/>
    <w:link w:val="3"/>
    <w:qFormat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1402</Words>
  <Characters>2009</Characters>
  <Lines>0</Lines>
  <Paragraphs>0</Paragraphs>
  <TotalTime>0</TotalTime>
  <ScaleCrop>false</ScaleCrop>
  <LinksUpToDate>false</LinksUpToDate>
  <CharactersWithSpaces>2036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2025-10-31T09:23:25Z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