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3918">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color w:val="auto"/>
          <w:sz w:val="32"/>
          <w:szCs w:val="32"/>
          <w:lang w:val="en-US" w:eastAsia="zh-CN"/>
        </w:rPr>
        <w:t>富昌路社区日间照料中心设备购置项目</w:t>
      </w:r>
      <w:r>
        <w:rPr>
          <w:rFonts w:hint="eastAsia" w:ascii="宋体" w:hAnsi="宋体" w:eastAsia="宋体" w:cs="宋体"/>
          <w:b/>
          <w:color w:val="auto"/>
          <w:sz w:val="32"/>
          <w:szCs w:val="32"/>
        </w:rPr>
        <w:t>谈判公告</w:t>
      </w:r>
    </w:p>
    <w:p w14:paraId="6BB7D1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kern w:val="2"/>
          <w:sz w:val="28"/>
          <w:szCs w:val="28"/>
          <w:lang w:val="en-US" w:eastAsia="zh-CN" w:bidi="ar-SA"/>
        </w:rPr>
        <w:t>富昌路社区日间照料中心设备购置项目</w:t>
      </w:r>
      <w:r>
        <w:rPr>
          <w:rFonts w:hint="eastAsia" w:ascii="宋体" w:hAnsi="宋体" w:eastAsia="宋体" w:cs="宋体"/>
          <w:b w:val="0"/>
          <w:bCs/>
          <w:color w:val="auto"/>
          <w:sz w:val="28"/>
          <w:szCs w:val="28"/>
        </w:rPr>
        <w:t>的潜在</w:t>
      </w:r>
      <w:r>
        <w:rPr>
          <w:rFonts w:hint="eastAsia" w:ascii="宋体" w:hAnsi="宋体" w:eastAsia="宋体" w:cs="宋体"/>
          <w:b w:val="0"/>
          <w:bCs/>
          <w:color w:val="auto"/>
          <w:sz w:val="28"/>
          <w:szCs w:val="28"/>
          <w:lang w:val="en-US" w:eastAsia="zh-CN"/>
        </w:rPr>
        <w:t>供应商</w:t>
      </w:r>
      <w:r>
        <w:rPr>
          <w:rFonts w:hint="eastAsia" w:ascii="宋体" w:hAnsi="宋体" w:eastAsia="宋体" w:cs="宋体"/>
          <w:b w:val="0"/>
          <w:bCs/>
          <w:color w:val="auto"/>
          <w:sz w:val="28"/>
          <w:szCs w:val="28"/>
        </w:rPr>
        <w:t>可在全国公共资源交易平台（陕西省榆林市）使用数字认证证书（CA锁）报名后自行下载获取</w:t>
      </w:r>
      <w:r>
        <w:rPr>
          <w:rFonts w:hint="eastAsia" w:ascii="宋体" w:hAnsi="宋体" w:eastAsia="宋体" w:cs="宋体"/>
          <w:b w:val="0"/>
          <w:bCs/>
          <w:color w:val="auto"/>
          <w:sz w:val="28"/>
          <w:szCs w:val="28"/>
          <w:lang w:val="en-US" w:eastAsia="zh-CN"/>
        </w:rPr>
        <w:t>谈判</w:t>
      </w:r>
      <w:r>
        <w:rPr>
          <w:rFonts w:hint="eastAsia" w:ascii="宋体" w:hAnsi="宋体" w:eastAsia="宋体" w:cs="宋体"/>
          <w:b w:val="0"/>
          <w:bCs/>
          <w:color w:val="auto"/>
          <w:sz w:val="28"/>
          <w:szCs w:val="28"/>
        </w:rPr>
        <w:t>文件，并于</w:t>
      </w:r>
      <w:r>
        <w:rPr>
          <w:rFonts w:hint="eastAsia" w:ascii="宋体" w:hAnsi="宋体" w:eastAsia="宋体" w:cs="宋体"/>
          <w:b w:val="0"/>
          <w:bCs/>
          <w:color w:val="auto"/>
          <w:sz w:val="28"/>
          <w:szCs w:val="28"/>
          <w:highlight w:val="none"/>
          <w:lang w:eastAsia="zh-CN"/>
        </w:rPr>
        <w:t>2025年</w:t>
      </w:r>
      <w:r>
        <w:rPr>
          <w:rFonts w:hint="eastAsia" w:ascii="宋体" w:hAnsi="宋体" w:eastAsia="宋体" w:cs="宋体"/>
          <w:b w:val="0"/>
          <w:bCs/>
          <w:color w:val="auto"/>
          <w:sz w:val="28"/>
          <w:szCs w:val="28"/>
          <w:highlight w:val="none"/>
          <w:lang w:val="en-US" w:eastAsia="zh-CN"/>
        </w:rPr>
        <w:t>11</w:t>
      </w:r>
      <w:r>
        <w:rPr>
          <w:rFonts w:hint="eastAsia" w:ascii="宋体" w:hAnsi="宋体" w:eastAsia="宋体" w:cs="宋体"/>
          <w:b w:val="0"/>
          <w:bCs/>
          <w:color w:val="auto"/>
          <w:sz w:val="28"/>
          <w:szCs w:val="28"/>
          <w:highlight w:val="none"/>
          <w:lang w:eastAsia="zh-CN"/>
        </w:rPr>
        <w:t>月</w:t>
      </w:r>
      <w:r>
        <w:rPr>
          <w:rFonts w:hint="eastAsia" w:ascii="宋体" w:hAnsi="宋体" w:eastAsia="宋体" w:cs="宋体"/>
          <w:b w:val="0"/>
          <w:bCs/>
          <w:color w:val="auto"/>
          <w:sz w:val="28"/>
          <w:szCs w:val="28"/>
          <w:highlight w:val="none"/>
          <w:lang w:val="en-US" w:eastAsia="zh-CN"/>
        </w:rPr>
        <w:t>10</w:t>
      </w:r>
      <w:r>
        <w:rPr>
          <w:rFonts w:hint="eastAsia" w:ascii="宋体" w:hAnsi="宋体" w:eastAsia="宋体" w:cs="宋体"/>
          <w:b w:val="0"/>
          <w:bCs/>
          <w:color w:val="auto"/>
          <w:sz w:val="28"/>
          <w:szCs w:val="28"/>
          <w:highlight w:val="none"/>
          <w:lang w:eastAsia="zh-CN"/>
        </w:rPr>
        <w:t>日</w:t>
      </w:r>
      <w:r>
        <w:rPr>
          <w:rFonts w:hint="eastAsia" w:ascii="宋体" w:hAnsi="宋体" w:eastAsia="宋体" w:cs="宋体"/>
          <w:b w:val="0"/>
          <w:bCs/>
          <w:color w:val="auto"/>
          <w:sz w:val="28"/>
          <w:szCs w:val="28"/>
          <w:highlight w:val="none"/>
          <w:lang w:val="en-US" w:eastAsia="zh-CN"/>
        </w:rPr>
        <w:t>下</w:t>
      </w:r>
      <w:r>
        <w:rPr>
          <w:rFonts w:hint="eastAsia" w:ascii="宋体" w:hAnsi="宋体" w:eastAsia="宋体" w:cs="宋体"/>
          <w:b w:val="0"/>
          <w:bCs/>
          <w:color w:val="auto"/>
          <w:sz w:val="28"/>
          <w:szCs w:val="28"/>
          <w:highlight w:val="none"/>
          <w:lang w:eastAsia="zh-CN"/>
        </w:rPr>
        <w:t>午</w:t>
      </w:r>
      <w:r>
        <w:rPr>
          <w:rFonts w:hint="eastAsia" w:ascii="宋体" w:hAnsi="宋体" w:eastAsia="宋体" w:cs="宋体"/>
          <w:b w:val="0"/>
          <w:bCs/>
          <w:color w:val="auto"/>
          <w:sz w:val="28"/>
          <w:szCs w:val="28"/>
          <w:highlight w:val="none"/>
          <w:lang w:val="en-US" w:eastAsia="zh-CN"/>
        </w:rPr>
        <w:t>14</w:t>
      </w:r>
      <w:r>
        <w:rPr>
          <w:rFonts w:hint="eastAsia" w:ascii="宋体" w:hAnsi="宋体" w:eastAsia="宋体" w:cs="宋体"/>
          <w:b w:val="0"/>
          <w:bCs/>
          <w:color w:val="auto"/>
          <w:sz w:val="28"/>
          <w:szCs w:val="28"/>
          <w:highlight w:val="none"/>
          <w:lang w:eastAsia="zh-CN"/>
        </w:rPr>
        <w:t>点30</w:t>
      </w:r>
      <w:r>
        <w:rPr>
          <w:rFonts w:hint="eastAsia" w:ascii="宋体" w:hAnsi="宋体" w:eastAsia="宋体" w:cs="宋体"/>
          <w:b w:val="0"/>
          <w:bCs/>
          <w:color w:val="auto"/>
          <w:sz w:val="28"/>
          <w:szCs w:val="28"/>
          <w:highlight w:val="none"/>
        </w:rPr>
        <w:t>分</w:t>
      </w:r>
      <w:r>
        <w:rPr>
          <w:rFonts w:hint="eastAsia" w:ascii="宋体" w:hAnsi="宋体" w:eastAsia="宋体" w:cs="宋体"/>
          <w:b w:val="0"/>
          <w:bCs/>
          <w:color w:val="auto"/>
          <w:sz w:val="28"/>
          <w:szCs w:val="28"/>
        </w:rPr>
        <w:t>前递交</w:t>
      </w:r>
      <w:r>
        <w:rPr>
          <w:rFonts w:hint="eastAsia" w:ascii="宋体" w:hAnsi="宋体" w:eastAsia="宋体" w:cs="宋体"/>
          <w:b w:val="0"/>
          <w:bCs/>
          <w:color w:val="auto"/>
          <w:sz w:val="28"/>
          <w:szCs w:val="28"/>
          <w:lang w:val="en-US" w:eastAsia="zh-CN"/>
        </w:rPr>
        <w:t>谈判响应</w:t>
      </w:r>
      <w:r>
        <w:rPr>
          <w:rFonts w:hint="eastAsia" w:ascii="宋体" w:hAnsi="宋体" w:eastAsia="宋体" w:cs="宋体"/>
          <w:b w:val="0"/>
          <w:bCs/>
          <w:color w:val="auto"/>
          <w:sz w:val="28"/>
          <w:szCs w:val="28"/>
        </w:rPr>
        <w:t>文件。</w:t>
      </w:r>
    </w:p>
    <w:p w14:paraId="0B511942">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rPr>
        <w:t>一、项目基本情况</w:t>
      </w:r>
    </w:p>
    <w:p w14:paraId="036FB78A">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rPr>
        <w:t>项目编号：</w:t>
      </w:r>
      <w:r>
        <w:rPr>
          <w:rFonts w:hint="eastAsia" w:ascii="宋体" w:hAnsi="宋体" w:eastAsia="宋体" w:cs="宋体"/>
          <w:b w:val="0"/>
          <w:bCs/>
          <w:color w:val="auto"/>
          <w:sz w:val="28"/>
          <w:szCs w:val="28"/>
          <w:lang w:eastAsia="zh-CN"/>
        </w:rPr>
        <w:t>DXDR-2025-1029</w:t>
      </w:r>
    </w:p>
    <w:p w14:paraId="2AD126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2</w:t>
      </w:r>
      <w:r>
        <w:rPr>
          <w:rFonts w:hint="eastAsia" w:ascii="宋体" w:hAnsi="宋体" w:eastAsia="宋体" w:cs="宋体"/>
          <w:b/>
          <w:bCs w:val="0"/>
          <w:color w:val="auto"/>
          <w:sz w:val="28"/>
          <w:szCs w:val="28"/>
        </w:rPr>
        <w:t>、项目名称</w:t>
      </w:r>
      <w:r>
        <w:rPr>
          <w:rFonts w:hint="eastAsia" w:ascii="宋体" w:hAnsi="宋体" w:eastAsia="宋体" w:cs="宋体"/>
          <w:b/>
          <w:bCs w:val="0"/>
          <w:color w:val="auto"/>
          <w:sz w:val="28"/>
          <w:szCs w:val="28"/>
          <w:lang w:val="en-US" w:eastAsia="zh-CN"/>
        </w:rPr>
        <w:t>：</w:t>
      </w:r>
      <w:r>
        <w:rPr>
          <w:rFonts w:hint="eastAsia" w:ascii="宋体" w:hAnsi="宋体" w:eastAsia="宋体" w:cs="宋体"/>
          <w:b w:val="0"/>
          <w:bCs/>
          <w:color w:val="auto"/>
          <w:sz w:val="28"/>
          <w:szCs w:val="28"/>
          <w:lang w:val="en-US" w:eastAsia="zh-CN"/>
        </w:rPr>
        <w:t>富昌路社区日间照料中心设备购置项目</w:t>
      </w:r>
    </w:p>
    <w:p w14:paraId="1FA0CBB3">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3</w:t>
      </w:r>
      <w:r>
        <w:rPr>
          <w:rFonts w:hint="eastAsia" w:ascii="宋体" w:hAnsi="宋体" w:eastAsia="宋体" w:cs="宋体"/>
          <w:b/>
          <w:bCs w:val="0"/>
          <w:color w:val="auto"/>
          <w:sz w:val="28"/>
          <w:szCs w:val="28"/>
        </w:rPr>
        <w:t>、</w:t>
      </w:r>
      <w:r>
        <w:rPr>
          <w:rFonts w:hint="eastAsia" w:ascii="宋体" w:hAnsi="宋体" w:eastAsia="宋体" w:cs="宋体"/>
          <w:b/>
          <w:bCs w:val="0"/>
          <w:color w:val="auto"/>
          <w:sz w:val="28"/>
          <w:szCs w:val="28"/>
          <w:lang w:val="en-US" w:eastAsia="zh-CN"/>
        </w:rPr>
        <w:t>采购方式：</w:t>
      </w:r>
      <w:r>
        <w:rPr>
          <w:rFonts w:hint="eastAsia" w:ascii="宋体" w:hAnsi="宋体" w:eastAsia="宋体" w:cs="宋体"/>
          <w:b w:val="0"/>
          <w:bCs/>
          <w:color w:val="auto"/>
          <w:sz w:val="28"/>
          <w:szCs w:val="28"/>
          <w:lang w:val="en-US" w:eastAsia="zh-CN"/>
        </w:rPr>
        <w:t>竞争性谈判</w:t>
      </w:r>
    </w:p>
    <w:p w14:paraId="3D217022">
      <w:pPr>
        <w:pStyle w:val="9"/>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4、预算金额：</w:t>
      </w:r>
      <w:r>
        <w:rPr>
          <w:rFonts w:hint="eastAsia" w:ascii="宋体" w:hAnsi="宋体" w:cs="宋体"/>
          <w:b w:val="0"/>
          <w:bCs/>
          <w:color w:val="auto"/>
          <w:kern w:val="2"/>
          <w:sz w:val="28"/>
          <w:szCs w:val="28"/>
          <w:lang w:val="en-US" w:eastAsia="zh-CN" w:bidi="ar-SA"/>
        </w:rPr>
        <w:t>446801.00</w:t>
      </w:r>
      <w:r>
        <w:rPr>
          <w:rFonts w:hint="eastAsia" w:ascii="宋体" w:hAnsi="宋体" w:eastAsia="宋体" w:cs="宋体"/>
          <w:b w:val="0"/>
          <w:bCs/>
          <w:color w:val="auto"/>
          <w:kern w:val="2"/>
          <w:sz w:val="28"/>
          <w:szCs w:val="28"/>
          <w:lang w:val="en-US" w:eastAsia="zh-CN" w:bidi="ar-SA"/>
        </w:rPr>
        <w:t>元</w:t>
      </w:r>
    </w:p>
    <w:p w14:paraId="46358F57">
      <w:pPr>
        <w:pStyle w:val="9"/>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5、最高限价：</w:t>
      </w:r>
      <w:r>
        <w:rPr>
          <w:rFonts w:hint="eastAsia" w:ascii="宋体" w:hAnsi="宋体" w:cs="宋体"/>
          <w:b w:val="0"/>
          <w:bCs/>
          <w:color w:val="auto"/>
          <w:kern w:val="2"/>
          <w:sz w:val="28"/>
          <w:szCs w:val="28"/>
          <w:lang w:val="en-US" w:eastAsia="zh-CN" w:bidi="ar-SA"/>
        </w:rPr>
        <w:t>446801.00</w:t>
      </w:r>
      <w:r>
        <w:rPr>
          <w:rFonts w:hint="eastAsia" w:ascii="宋体" w:hAnsi="宋体" w:eastAsia="宋体" w:cs="宋体"/>
          <w:b w:val="0"/>
          <w:bCs/>
          <w:color w:val="auto"/>
          <w:kern w:val="2"/>
          <w:sz w:val="28"/>
          <w:szCs w:val="28"/>
          <w:lang w:val="en-US" w:eastAsia="zh-CN" w:bidi="ar-SA"/>
        </w:rPr>
        <w:t>元</w:t>
      </w:r>
    </w:p>
    <w:p w14:paraId="4C69F4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rPr>
      </w:pPr>
      <w:r>
        <w:rPr>
          <w:rFonts w:hint="eastAsia" w:ascii="宋体" w:hAnsi="宋体" w:eastAsia="宋体" w:cs="宋体"/>
          <w:b/>
          <w:bCs w:val="0"/>
          <w:color w:val="auto"/>
          <w:sz w:val="28"/>
          <w:szCs w:val="28"/>
        </w:rPr>
        <w:t>6、采购需求：</w:t>
      </w:r>
      <w:r>
        <w:rPr>
          <w:rFonts w:hint="eastAsia" w:ascii="宋体" w:hAnsi="宋体" w:eastAsia="宋体" w:cs="宋体"/>
          <w:b w:val="0"/>
          <w:bCs/>
          <w:color w:val="auto"/>
          <w:sz w:val="28"/>
          <w:szCs w:val="28"/>
        </w:rPr>
        <w:t>主要采购社区日间照料中心厨房及餐厅设备部分办公设备、健身器材。</w:t>
      </w:r>
      <w:r>
        <w:rPr>
          <w:rFonts w:hint="eastAsia" w:ascii="宋体" w:hAnsi="宋体" w:eastAsia="宋体" w:cs="宋体"/>
          <w:b w:val="0"/>
          <w:bCs/>
          <w:color w:val="auto"/>
        </w:rPr>
        <w:t>具体</w:t>
      </w:r>
      <w:r>
        <w:rPr>
          <w:rFonts w:hint="eastAsia" w:ascii="宋体" w:hAnsi="宋体" w:eastAsia="宋体" w:cs="宋体"/>
          <w:b w:val="0"/>
          <w:bCs/>
          <w:color w:val="auto"/>
          <w:sz w:val="28"/>
          <w:szCs w:val="28"/>
          <w:lang w:val="en-US" w:eastAsia="zh-CN"/>
        </w:rPr>
        <w:t>内容</w:t>
      </w:r>
      <w:r>
        <w:rPr>
          <w:rFonts w:hint="eastAsia" w:ascii="宋体" w:hAnsi="宋体" w:eastAsia="宋体" w:cs="宋体"/>
          <w:b w:val="0"/>
          <w:bCs/>
          <w:color w:val="auto"/>
        </w:rPr>
        <w:t>详见谈判文件第三章〈采购内容及采购要求〉</w:t>
      </w:r>
    </w:p>
    <w:p w14:paraId="04CE7E45">
      <w:pPr>
        <w:pStyle w:val="2"/>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2" w:firstLineChars="200"/>
        <w:jc w:val="both"/>
        <w:textAlignment w:val="auto"/>
        <w:rPr>
          <w:rFonts w:hint="eastAsia" w:ascii="宋体" w:hAnsi="宋体" w:eastAsia="宋体" w:cs="宋体"/>
          <w:b w:val="0"/>
          <w:bCs/>
          <w:color w:val="auto"/>
        </w:rPr>
      </w:pPr>
      <w:r>
        <w:rPr>
          <w:rFonts w:hint="eastAsia" w:ascii="宋体" w:hAnsi="宋体" w:eastAsia="宋体" w:cs="宋体"/>
          <w:b/>
          <w:bCs w:val="0"/>
          <w:color w:val="auto"/>
          <w:lang w:val="en-US" w:eastAsia="zh-CN"/>
        </w:rPr>
        <w:t>7、</w:t>
      </w:r>
      <w:r>
        <w:rPr>
          <w:rFonts w:hint="eastAsia" w:ascii="宋体" w:hAnsi="宋体" w:eastAsia="宋体" w:cs="宋体"/>
          <w:b/>
          <w:bCs w:val="0"/>
          <w:color w:val="auto"/>
        </w:rPr>
        <w:t>交货期：</w:t>
      </w:r>
      <w:r>
        <w:rPr>
          <w:rFonts w:hint="eastAsia" w:ascii="宋体" w:hAnsi="宋体" w:eastAsia="宋体" w:cs="宋体"/>
          <w:b w:val="0"/>
          <w:bCs/>
          <w:color w:val="auto"/>
          <w:kern w:val="2"/>
          <w:sz w:val="28"/>
          <w:szCs w:val="28"/>
          <w:lang w:val="en-US" w:eastAsia="zh-CN" w:bidi="ar-SA"/>
        </w:rPr>
        <w:t>合同签订后20</w:t>
      </w:r>
      <w:bookmarkStart w:id="0" w:name="_GoBack"/>
      <w:bookmarkEnd w:id="0"/>
      <w:r>
        <w:rPr>
          <w:rFonts w:hint="eastAsia" w:ascii="宋体" w:hAnsi="宋体" w:eastAsia="宋体" w:cs="宋体"/>
          <w:b w:val="0"/>
          <w:bCs/>
          <w:color w:val="auto"/>
          <w:kern w:val="2"/>
          <w:sz w:val="28"/>
          <w:szCs w:val="28"/>
          <w:lang w:val="en-US" w:eastAsia="zh-CN" w:bidi="ar-SA"/>
        </w:rPr>
        <w:t>天内，所有货物安装到位，达到验收标准。</w:t>
      </w:r>
    </w:p>
    <w:p w14:paraId="3017C712">
      <w:pPr>
        <w:pStyle w:val="2"/>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2" w:firstLineChars="200"/>
        <w:jc w:val="both"/>
        <w:textAlignment w:val="auto"/>
        <w:rPr>
          <w:rFonts w:hint="eastAsia" w:ascii="宋体" w:hAnsi="宋体" w:eastAsia="宋体" w:cs="宋体"/>
          <w:b w:val="0"/>
          <w:bCs/>
          <w:color w:val="auto"/>
        </w:rPr>
      </w:pPr>
      <w:r>
        <w:rPr>
          <w:rFonts w:hint="eastAsia" w:ascii="宋体" w:hAnsi="宋体" w:eastAsia="宋体" w:cs="宋体"/>
          <w:b/>
          <w:bCs w:val="0"/>
          <w:color w:val="auto"/>
          <w:lang w:val="en-US" w:eastAsia="zh-CN"/>
        </w:rPr>
        <w:t>8、</w:t>
      </w:r>
      <w:r>
        <w:rPr>
          <w:rFonts w:hint="eastAsia" w:ascii="宋体" w:hAnsi="宋体" w:eastAsia="宋体" w:cs="宋体"/>
          <w:b/>
          <w:bCs w:val="0"/>
          <w:color w:val="auto"/>
        </w:rPr>
        <w:t>是否接受联合体：</w:t>
      </w:r>
      <w:r>
        <w:rPr>
          <w:rFonts w:hint="eastAsia" w:ascii="宋体" w:hAnsi="宋体" w:eastAsia="宋体" w:cs="宋体"/>
          <w:b w:val="0"/>
          <w:bCs/>
          <w:color w:val="auto"/>
        </w:rPr>
        <w:t>否</w:t>
      </w:r>
    </w:p>
    <w:p w14:paraId="5F615543">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val="0"/>
          <w:color w:val="auto"/>
        </w:rPr>
      </w:pPr>
      <w:r>
        <w:rPr>
          <w:rFonts w:hint="eastAsia" w:ascii="宋体" w:hAnsi="宋体" w:eastAsia="宋体" w:cs="宋体"/>
          <w:b/>
          <w:bCs w:val="0"/>
          <w:color w:val="auto"/>
        </w:rPr>
        <w:t>二、申请人的资格要求：</w:t>
      </w:r>
    </w:p>
    <w:p w14:paraId="362EDFFD">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1、满足《中华人民共和国政府采购法》第二十二条的规定；</w:t>
      </w:r>
    </w:p>
    <w:p w14:paraId="0BE159A8">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2、落实政府采购政策需满足的资格要求：</w:t>
      </w:r>
    </w:p>
    <w:p w14:paraId="643FD3B5">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合同包1（富昌路社区日间照料中心设备购置项目）落实政府采购政策需满足的资格要求如下:</w:t>
      </w:r>
    </w:p>
    <w:p w14:paraId="63F8527A">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（1）《节能产品政府采购实施意见》（财库〔2004〕185号）；</w:t>
      </w:r>
    </w:p>
    <w:p w14:paraId="4DCF66E2">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color w:val="auto"/>
          <w:sz w:val="28"/>
          <w:szCs w:val="28"/>
        </w:rPr>
        <w:t>财政部、国家环保总局联合印发《关于环境标志产品政府采购实施的意见》（财库〔2006〕90号）。财政部、国家发改委、生态环境部、市场监管总局联合印发《关于调整优化节能产品、环境标志产品政府采购执行机制的通知》（财库〔2019〕9号）。</w:t>
      </w:r>
    </w:p>
    <w:p w14:paraId="03106703">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（3）《国务院办公厅关于建立政府强制采购节能产品制度的通知》（国办发〔2007〕51号）；</w:t>
      </w:r>
    </w:p>
    <w:p w14:paraId="4B21CD88">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（4）《榆林市财政局关于进一步加大政府采购支持中小企业力度的通知》（陕财办采函〔2022〕10号）；</w:t>
      </w:r>
    </w:p>
    <w:p w14:paraId="6C1F748B">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（5）《政府采购促进中小企业发展管理办法》（财库〔2020〕46号）；</w:t>
      </w:r>
    </w:p>
    <w:p w14:paraId="09CD9ABE">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（6）根据《陕西省财政厅关于进一步加大政府采购支持中小企业力度的通知》（陕财办采〔2022〕5号）；</w:t>
      </w:r>
    </w:p>
    <w:p w14:paraId="555371D5">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（7）陕西省财政厅关于印发《陕西省中小企业政府采购信用融资办法》（陕财办采〔2018〕23号）相关政策、业务流程、办理平台（http://www.ccgp-shaanxi.gov.cn/zcdservice/zcd/shanxi/）；</w:t>
      </w:r>
    </w:p>
    <w:p w14:paraId="2D1C08B9">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（8）财政部司法部关于政府采购支持监狱企业发展有关问题的通知（财库〔2014〕68号）；</w:t>
      </w:r>
    </w:p>
    <w:p w14:paraId="2D8A21E1">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（9）《财政部民政部中国残疾人联合会关于促进残疾人就业政府采购政策的通知》（财库〔2017〕141号）；</w:t>
      </w:r>
    </w:p>
    <w:p w14:paraId="0AC7CFB3">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（10）《关于在政府采购活动中查询及使用信用记录有关问题的通知》（财库〔2016〕125号）；</w:t>
      </w:r>
    </w:p>
    <w:p w14:paraId="666147C4">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）详见《投标人须知》中“落实的政府采购政策”有关内容。</w:t>
      </w:r>
    </w:p>
    <w:p w14:paraId="1AAB81FD">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3、本项目的特定资格要求：</w:t>
      </w:r>
    </w:p>
    <w:p w14:paraId="68B3F36B">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color w:val="auto"/>
        </w:rPr>
        <w:t>营业执照等主体资格证明文件：</w:t>
      </w:r>
      <w:r>
        <w:rPr>
          <w:rFonts w:hint="eastAsia" w:ascii="宋体" w:hAnsi="宋体" w:eastAsia="宋体" w:cs="宋体"/>
          <w:color w:val="auto"/>
        </w:rPr>
        <w:t>具有独立承担民事责任能力的法人、其他组织或自然人。企业法人应提供有效的营业执照及</w:t>
      </w:r>
      <w:r>
        <w:rPr>
          <w:rFonts w:hint="eastAsia" w:ascii="宋体" w:hAnsi="宋体" w:eastAsia="宋体" w:cs="宋体"/>
          <w:color w:val="auto"/>
          <w:lang w:val="en-US" w:eastAsia="zh-CN"/>
        </w:rPr>
        <w:t>2024年</w:t>
      </w:r>
      <w:r>
        <w:rPr>
          <w:rFonts w:hint="eastAsia" w:ascii="宋体" w:hAnsi="宋体" w:eastAsia="宋体" w:cs="宋体"/>
          <w:color w:val="auto"/>
        </w:rPr>
        <w:t>企业年度报告书；其他组织应提供合法有效的登记证明文件；自然人参与的提供其身份证；</w:t>
      </w:r>
    </w:p>
    <w:p w14:paraId="00C88BF8">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2</w:t>
      </w:r>
      <w:r>
        <w:rPr>
          <w:rFonts w:hint="eastAsia" w:ascii="宋体" w:hAnsi="宋体" w:eastAsia="宋体" w:cs="宋体"/>
          <w:b/>
          <w:bCs/>
          <w:color w:val="auto"/>
        </w:rPr>
        <w:t>）</w:t>
      </w:r>
      <w:r>
        <w:rPr>
          <w:rFonts w:hint="eastAsia" w:ascii="宋体" w:hAnsi="宋体" w:eastAsia="宋体" w:cs="宋体"/>
          <w:b/>
          <w:color w:val="auto"/>
        </w:rPr>
        <w:t>提供具有履行合同所必需的设备和专业技术能力的承诺；</w:t>
      </w:r>
      <w:r>
        <w:rPr>
          <w:rFonts w:hint="eastAsia" w:ascii="宋体" w:hAnsi="宋体" w:eastAsia="宋体" w:cs="宋体"/>
          <w:color w:val="auto"/>
        </w:rPr>
        <w:t>（格式自拟）</w:t>
      </w:r>
    </w:p>
    <w:p w14:paraId="59E6B04A">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3</w:t>
      </w:r>
      <w:r>
        <w:rPr>
          <w:rFonts w:hint="eastAsia" w:ascii="宋体" w:hAnsi="宋体" w:eastAsia="宋体" w:cs="宋体"/>
          <w:b/>
          <w:bCs/>
          <w:color w:val="auto"/>
        </w:rPr>
        <w:t>）</w:t>
      </w:r>
      <w:r>
        <w:rPr>
          <w:rFonts w:hint="eastAsia" w:ascii="宋体" w:hAnsi="宋体" w:eastAsia="宋体" w:cs="宋体"/>
          <w:b/>
          <w:color w:val="auto"/>
        </w:rPr>
        <w:t>财务状况报告：</w:t>
      </w:r>
      <w:r>
        <w:rPr>
          <w:rFonts w:hint="eastAsia" w:ascii="宋体" w:hAnsi="宋体" w:eastAsia="宋体" w:cs="宋体"/>
          <w:color w:val="auto"/>
        </w:rPr>
        <w:t>提供</w:t>
      </w:r>
      <w:r>
        <w:rPr>
          <w:rFonts w:hint="eastAsia" w:ascii="宋体" w:hAnsi="宋体" w:eastAsia="宋体" w:cs="宋体"/>
          <w:color w:val="auto"/>
          <w:lang w:val="en-US" w:eastAsia="zh-CN"/>
        </w:rPr>
        <w:t>2024年度</w:t>
      </w:r>
      <w:r>
        <w:rPr>
          <w:rFonts w:hint="eastAsia" w:ascii="宋体" w:hAnsi="宋体" w:eastAsia="宋体" w:cs="宋体"/>
          <w:color w:val="auto"/>
        </w:rPr>
        <w:t>财务审计报告（包括审计报告、资产负债表、利润表、现金流量表，成立时间至提交谈判响应文件截止时间不足一年的可提供成立后任意时段的资产负债表、利润表、现金流量表）或开标时间前三个月内开户银行出具的资信证明；其他组织和自然人提供开标时间前三个月内开户银行出具的资信证明；</w:t>
      </w:r>
    </w:p>
    <w:p w14:paraId="0723760D">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4</w:t>
      </w:r>
      <w:r>
        <w:rPr>
          <w:rFonts w:hint="eastAsia" w:ascii="宋体" w:hAnsi="宋体" w:eastAsia="宋体" w:cs="宋体"/>
          <w:b/>
          <w:bCs/>
          <w:color w:val="auto"/>
        </w:rPr>
        <w:t>）社保缴纳证明</w:t>
      </w:r>
      <w:r>
        <w:rPr>
          <w:rFonts w:hint="eastAsia" w:ascii="宋体" w:hAnsi="宋体" w:eastAsia="宋体" w:cs="宋体"/>
          <w:color w:val="auto"/>
        </w:rPr>
        <w:t>：提供社保经办机构出具的202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8月、9月或10月</w:t>
      </w:r>
      <w:r>
        <w:rPr>
          <w:rFonts w:hint="eastAsia" w:ascii="宋体" w:hAnsi="宋体" w:eastAsia="宋体" w:cs="宋体"/>
          <w:color w:val="auto"/>
        </w:rPr>
        <w:t>份内至少1个月的社会保障资金缴费证明材料（五险一金其中一项即可，应可查询），依法不需要缴纳社会保障资金的单位应提供相关证明材料；</w:t>
      </w:r>
    </w:p>
    <w:p w14:paraId="1486D637">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宋体" w:hAnsi="宋体" w:eastAsia="宋体" w:cs="宋体"/>
          <w:b/>
          <w:color w:val="auto"/>
        </w:rPr>
        <w:t>税收缴纳证明：</w:t>
      </w:r>
      <w:r>
        <w:rPr>
          <w:rFonts w:hint="eastAsia" w:ascii="宋体" w:hAnsi="宋体" w:eastAsia="宋体" w:cs="宋体"/>
          <w:color w:val="auto"/>
        </w:rPr>
        <w:t>提供</w:t>
      </w:r>
      <w:r>
        <w:rPr>
          <w:rFonts w:hint="eastAsia" w:ascii="宋体" w:hAnsi="宋体" w:eastAsia="宋体" w:cs="宋体"/>
          <w:color w:val="auto"/>
          <w:lang w:eastAsia="zh-CN"/>
        </w:rPr>
        <w:t>202</w:t>
      </w:r>
      <w:r>
        <w:rPr>
          <w:rFonts w:hint="eastAsia" w:ascii="宋体" w:hAnsi="宋体" w:eastAsia="宋体" w:cs="宋体"/>
          <w:color w:val="auto"/>
          <w:lang w:val="en-US" w:eastAsia="zh-CN"/>
        </w:rPr>
        <w:t>5</w:t>
      </w:r>
      <w:r>
        <w:rPr>
          <w:rFonts w:hint="eastAsia" w:ascii="宋体" w:hAnsi="宋体" w:eastAsia="宋体" w:cs="宋体"/>
          <w:color w:val="auto"/>
          <w:lang w:eastAsia="zh-CN"/>
        </w:rPr>
        <w:t>年</w:t>
      </w:r>
      <w:r>
        <w:rPr>
          <w:rFonts w:hint="eastAsia" w:ascii="宋体" w:hAnsi="宋体" w:eastAsia="宋体" w:cs="宋体"/>
          <w:color w:val="auto"/>
          <w:lang w:val="en-US" w:eastAsia="zh-CN"/>
        </w:rPr>
        <w:t>05</w:t>
      </w:r>
      <w:r>
        <w:rPr>
          <w:rFonts w:hint="eastAsia" w:ascii="宋体" w:hAnsi="宋体" w:eastAsia="宋体" w:cs="宋体"/>
          <w:color w:val="auto"/>
          <w:lang w:eastAsia="zh-CN"/>
        </w:rPr>
        <w:t>月-2025年</w:t>
      </w:r>
      <w:r>
        <w:rPr>
          <w:rFonts w:hint="eastAsia" w:ascii="宋体" w:hAnsi="宋体" w:eastAsia="宋体" w:cs="宋体"/>
          <w:color w:val="auto"/>
          <w:lang w:val="en-US" w:eastAsia="zh-CN"/>
        </w:rPr>
        <w:t>11</w:t>
      </w:r>
      <w:r>
        <w:rPr>
          <w:rFonts w:hint="eastAsia" w:ascii="宋体" w:hAnsi="宋体" w:eastAsia="宋体" w:cs="宋体"/>
          <w:color w:val="auto"/>
          <w:lang w:eastAsia="zh-CN"/>
        </w:rPr>
        <w:t>月</w:t>
      </w:r>
      <w:r>
        <w:rPr>
          <w:rFonts w:hint="eastAsia" w:ascii="宋体" w:hAnsi="宋体" w:eastAsia="宋体" w:cs="宋体"/>
          <w:color w:val="auto"/>
        </w:rPr>
        <w:t>内至少1个</w:t>
      </w:r>
      <w:r>
        <w:rPr>
          <w:rFonts w:hint="eastAsia" w:ascii="宋体" w:hAnsi="宋体" w:eastAsia="宋体" w:cs="宋体"/>
          <w:color w:val="auto"/>
          <w:lang w:val="en-US" w:eastAsia="zh-CN"/>
        </w:rPr>
        <w:t>月</w:t>
      </w:r>
      <w:r>
        <w:rPr>
          <w:rFonts w:hint="eastAsia" w:ascii="宋体" w:hAnsi="宋体" w:eastAsia="宋体" w:cs="宋体"/>
          <w:color w:val="auto"/>
        </w:rPr>
        <w:t>的纳税证明或完税证明，纳税证明或完税证明上应有代收机构或税务机关的公章或业务专用章。依法免税的供应商应提供相关文件证明材料；</w:t>
      </w:r>
    </w:p>
    <w:p w14:paraId="128664C8">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sz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w:t>
      </w:r>
      <w:r>
        <w:rPr>
          <w:rFonts w:hint="eastAsia" w:ascii="宋体" w:hAnsi="宋体" w:eastAsia="宋体" w:cs="宋体"/>
          <w:b/>
          <w:bCs/>
          <w:color w:val="auto"/>
          <w:sz w:val="28"/>
        </w:rPr>
        <w:t>信用</w:t>
      </w:r>
      <w:r>
        <w:rPr>
          <w:rFonts w:hint="eastAsia" w:ascii="宋体" w:hAnsi="宋体" w:eastAsia="宋体" w:cs="宋体"/>
          <w:b/>
          <w:bCs/>
          <w:color w:val="auto"/>
          <w:sz w:val="28"/>
          <w:lang w:val="en-US" w:eastAsia="zh-CN"/>
        </w:rPr>
        <w:t>要求</w:t>
      </w:r>
      <w:r>
        <w:rPr>
          <w:rFonts w:hint="eastAsia" w:ascii="宋体" w:hAnsi="宋体" w:eastAsia="宋体" w:cs="宋体"/>
          <w:b/>
          <w:bCs/>
          <w:color w:val="auto"/>
          <w:sz w:val="28"/>
        </w:rPr>
        <w:t>：</w:t>
      </w:r>
      <w:r>
        <w:rPr>
          <w:rFonts w:hint="eastAsia" w:ascii="宋体" w:hAnsi="宋体" w:eastAsia="宋体" w:cs="宋体"/>
          <w:color w:val="auto"/>
          <w:lang w:val="en-US" w:eastAsia="zh-CN"/>
        </w:rPr>
        <w:t>提供</w:t>
      </w:r>
      <w:r>
        <w:rPr>
          <w:rFonts w:hint="eastAsia" w:ascii="宋体" w:hAnsi="宋体" w:eastAsia="宋体" w:cs="宋体"/>
          <w:color w:val="auto"/>
        </w:rPr>
        <w:t>供应商在参加本次政府采购活动前3年内的经营活动中没有重大违法记录；未被列入【“信用中国”网站</w:t>
      </w:r>
      <w:r>
        <w:rPr>
          <w:rFonts w:hint="eastAsia" w:ascii="宋体" w:hAnsi="宋体" w:eastAsia="宋体" w:cs="宋体"/>
          <w:color w:val="auto"/>
          <w:kern w:val="28"/>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Style w:val="7"/>
          <w:rFonts w:hint="eastAsia" w:ascii="宋体" w:hAnsi="宋体" w:eastAsia="宋体" w:cs="宋体"/>
          <w:color w:val="auto"/>
          <w:kern w:val="28"/>
          <w:sz w:val="24"/>
          <w:szCs w:val="24"/>
        </w:rPr>
        <w:t>www.creditchina.gov.cn</w:t>
      </w:r>
      <w:r>
        <w:rPr>
          <w:rStyle w:val="7"/>
          <w:rFonts w:hint="eastAsia" w:ascii="宋体" w:hAnsi="宋体" w:eastAsia="宋体" w:cs="宋体"/>
          <w:color w:val="auto"/>
          <w:kern w:val="28"/>
          <w:sz w:val="24"/>
          <w:szCs w:val="24"/>
        </w:rPr>
        <w:fldChar w:fldCharType="end"/>
      </w:r>
      <w:r>
        <w:rPr>
          <w:rFonts w:hint="eastAsia" w:ascii="宋体" w:hAnsi="宋体" w:eastAsia="宋体" w:cs="宋体"/>
          <w:color w:val="auto"/>
          <w:kern w:val="28"/>
          <w:sz w:val="24"/>
          <w:szCs w:val="24"/>
        </w:rPr>
        <w:t>)】</w:t>
      </w:r>
      <w:r>
        <w:rPr>
          <w:rFonts w:hint="eastAsia" w:ascii="宋体" w:hAnsi="宋体" w:eastAsia="宋体" w:cs="宋体"/>
          <w:color w:val="auto"/>
        </w:rPr>
        <w:t>失信被执行人、重大税收违法案件当事人名单；不处于【中国政府采购网(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7"/>
          <w:rFonts w:hint="eastAsia" w:ascii="宋体" w:hAnsi="宋体" w:eastAsia="宋体" w:cs="宋体"/>
          <w:color w:val="auto"/>
          <w:sz w:val="28"/>
        </w:rPr>
        <w:t>www.ccgp.gov.cn</w:t>
      </w:r>
      <w:r>
        <w:rPr>
          <w:rStyle w:val="7"/>
          <w:rFonts w:hint="eastAsia" w:ascii="宋体" w:hAnsi="宋体" w:eastAsia="宋体" w:cs="宋体"/>
          <w:color w:val="auto"/>
          <w:sz w:val="28"/>
        </w:rPr>
        <w:fldChar w:fldCharType="end"/>
      </w:r>
      <w:r>
        <w:rPr>
          <w:rFonts w:hint="eastAsia" w:ascii="宋体" w:hAnsi="宋体" w:eastAsia="宋体" w:cs="宋体"/>
          <w:color w:val="auto"/>
        </w:rPr>
        <w:t>)】“政府采购严重违法失信行为信息记录”中的禁止参加政府采购活动期间</w:t>
      </w:r>
      <w:r>
        <w:rPr>
          <w:rFonts w:hint="eastAsia" w:ascii="宋体" w:hAnsi="宋体" w:eastAsia="宋体" w:cs="宋体"/>
          <w:color w:val="auto"/>
          <w:kern w:val="2"/>
          <w:sz w:val="28"/>
        </w:rPr>
        <w:t>的《</w:t>
      </w:r>
      <w:r>
        <w:rPr>
          <w:rFonts w:hint="eastAsia" w:ascii="宋体" w:hAnsi="宋体" w:eastAsia="宋体" w:cs="宋体"/>
          <w:color w:val="auto"/>
          <w:kern w:val="2"/>
          <w:sz w:val="28"/>
          <w:lang w:val="en-US" w:eastAsia="zh-CN"/>
        </w:rPr>
        <w:t>供应商</w:t>
      </w:r>
      <w:r>
        <w:rPr>
          <w:rFonts w:hint="eastAsia" w:ascii="宋体" w:hAnsi="宋体" w:eastAsia="宋体" w:cs="宋体"/>
          <w:color w:val="auto"/>
          <w:kern w:val="2"/>
          <w:sz w:val="28"/>
        </w:rPr>
        <w:t>书面声明函》</w:t>
      </w:r>
      <w:r>
        <w:rPr>
          <w:rFonts w:hint="eastAsia" w:ascii="宋体" w:hAnsi="宋体" w:eastAsia="宋体" w:cs="宋体"/>
          <w:color w:val="auto"/>
          <w:sz w:val="28"/>
        </w:rPr>
        <w:t>。同时提供【“信用中国”网站(</w:t>
      </w:r>
      <w:r>
        <w:rPr>
          <w:rFonts w:hint="eastAsia" w:ascii="宋体" w:hAnsi="宋体" w:eastAsia="宋体" w:cs="宋体"/>
          <w:color w:val="auto"/>
          <w:sz w:val="28"/>
        </w:rPr>
        <w:fldChar w:fldCharType="begin"/>
      </w:r>
      <w:r>
        <w:rPr>
          <w:rFonts w:hint="eastAsia" w:ascii="宋体" w:hAnsi="宋体" w:eastAsia="宋体" w:cs="宋体"/>
          <w:color w:val="auto"/>
          <w:sz w:val="28"/>
        </w:rPr>
        <w:instrText xml:space="preserve"> HYPERLINK "http://www.creditchina.gov.cn" </w:instrText>
      </w:r>
      <w:r>
        <w:rPr>
          <w:rFonts w:hint="eastAsia" w:ascii="宋体" w:hAnsi="宋体" w:eastAsia="宋体" w:cs="宋体"/>
          <w:color w:val="auto"/>
          <w:sz w:val="28"/>
        </w:rPr>
        <w:fldChar w:fldCharType="separate"/>
      </w:r>
      <w:r>
        <w:rPr>
          <w:rFonts w:hint="eastAsia" w:ascii="宋体" w:hAnsi="宋体" w:eastAsia="宋体" w:cs="宋体"/>
          <w:color w:val="auto"/>
          <w:sz w:val="28"/>
        </w:rPr>
        <w:t>www.creditchina.gov.cn</w:t>
      </w:r>
      <w:r>
        <w:rPr>
          <w:rFonts w:hint="eastAsia" w:ascii="宋体" w:hAnsi="宋体" w:eastAsia="宋体" w:cs="宋体"/>
          <w:color w:val="auto"/>
          <w:sz w:val="28"/>
        </w:rPr>
        <w:fldChar w:fldCharType="end"/>
      </w:r>
      <w:r>
        <w:rPr>
          <w:rFonts w:hint="eastAsia" w:ascii="宋体" w:hAnsi="宋体" w:eastAsia="宋体" w:cs="宋体"/>
          <w:color w:val="auto"/>
          <w:sz w:val="28"/>
        </w:rPr>
        <w:t>)】、【“中国政府采购网”(</w:t>
      </w:r>
      <w:r>
        <w:rPr>
          <w:rFonts w:hint="eastAsia" w:ascii="宋体" w:hAnsi="宋体" w:eastAsia="宋体" w:cs="宋体"/>
          <w:color w:val="auto"/>
          <w:sz w:val="28"/>
        </w:rPr>
        <w:fldChar w:fldCharType="begin"/>
      </w:r>
      <w:r>
        <w:rPr>
          <w:rFonts w:hint="eastAsia" w:ascii="宋体" w:hAnsi="宋体" w:eastAsia="宋体" w:cs="宋体"/>
          <w:color w:val="auto"/>
          <w:sz w:val="28"/>
        </w:rPr>
        <w:instrText xml:space="preserve"> HYPERLINK "http://www.ccgp.gov.cn" </w:instrText>
      </w:r>
      <w:r>
        <w:rPr>
          <w:rFonts w:hint="eastAsia" w:ascii="宋体" w:hAnsi="宋体" w:eastAsia="宋体" w:cs="宋体"/>
          <w:color w:val="auto"/>
          <w:sz w:val="28"/>
        </w:rPr>
        <w:fldChar w:fldCharType="separate"/>
      </w:r>
      <w:r>
        <w:rPr>
          <w:rFonts w:hint="eastAsia" w:ascii="宋体" w:hAnsi="宋体" w:eastAsia="宋体" w:cs="宋体"/>
          <w:color w:val="auto"/>
          <w:sz w:val="28"/>
        </w:rPr>
        <w:t>www.ccgp.gov.cn</w:t>
      </w:r>
      <w:r>
        <w:rPr>
          <w:rFonts w:hint="eastAsia" w:ascii="宋体" w:hAnsi="宋体" w:eastAsia="宋体" w:cs="宋体"/>
          <w:color w:val="auto"/>
          <w:sz w:val="28"/>
        </w:rPr>
        <w:fldChar w:fldCharType="end"/>
      </w:r>
      <w:r>
        <w:rPr>
          <w:rFonts w:hint="eastAsia" w:ascii="宋体" w:hAnsi="宋体" w:eastAsia="宋体" w:cs="宋体"/>
          <w:color w:val="auto"/>
          <w:sz w:val="28"/>
        </w:rPr>
        <w:t>)】查询的相关信用记录的企业信用报告或完整截图（查询时段为本项目谈判公告发布之日起至提交响应文件截止之日至）；</w:t>
      </w:r>
    </w:p>
    <w:p w14:paraId="2A996C15">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rPr>
      </w:pPr>
      <w:r>
        <w:rPr>
          <w:rFonts w:hint="eastAsia" w:ascii="宋体" w:hAnsi="宋体" w:eastAsia="宋体" w:cs="宋体"/>
          <w:color w:val="auto"/>
          <w:sz w:val="28"/>
          <w:lang w:val="en-US" w:eastAsia="zh-CN"/>
        </w:rPr>
        <w:t>提供</w:t>
      </w:r>
      <w:r>
        <w:rPr>
          <w:rFonts w:hint="eastAsia" w:ascii="宋体" w:hAnsi="宋体" w:eastAsia="宋体" w:cs="宋体"/>
          <w:color w:val="auto"/>
          <w:sz w:val="28"/>
        </w:rPr>
        <w:t>供应商、法定代表人在中国裁判文书网（</w:t>
      </w:r>
      <w:r>
        <w:rPr>
          <w:rFonts w:hint="eastAsia" w:ascii="宋体" w:hAnsi="宋体" w:eastAsia="宋体" w:cs="宋体"/>
          <w:color w:val="auto"/>
          <w:sz w:val="28"/>
        </w:rPr>
        <w:fldChar w:fldCharType="begin"/>
      </w:r>
      <w:r>
        <w:rPr>
          <w:rFonts w:hint="eastAsia" w:ascii="宋体" w:hAnsi="宋体" w:eastAsia="宋体" w:cs="宋体"/>
          <w:color w:val="auto"/>
          <w:sz w:val="28"/>
        </w:rPr>
        <w:instrText xml:space="preserve"> HYPERLINK "http://wenshu.court.gov.cn/" </w:instrText>
      </w:r>
      <w:r>
        <w:rPr>
          <w:rFonts w:hint="eastAsia" w:ascii="宋体" w:hAnsi="宋体" w:eastAsia="宋体" w:cs="宋体"/>
          <w:color w:val="auto"/>
          <w:sz w:val="28"/>
        </w:rPr>
        <w:fldChar w:fldCharType="separate"/>
      </w:r>
      <w:r>
        <w:rPr>
          <w:rFonts w:hint="eastAsia" w:ascii="宋体" w:hAnsi="宋体" w:eastAsia="宋体" w:cs="宋体"/>
          <w:color w:val="auto"/>
          <w:sz w:val="28"/>
        </w:rPr>
        <w:t>http://wenshu.court.gov.cn/</w:t>
      </w:r>
      <w:r>
        <w:rPr>
          <w:rFonts w:hint="eastAsia" w:ascii="宋体" w:hAnsi="宋体" w:eastAsia="宋体" w:cs="宋体"/>
          <w:color w:val="auto"/>
          <w:sz w:val="28"/>
        </w:rPr>
        <w:fldChar w:fldCharType="end"/>
      </w:r>
      <w:r>
        <w:rPr>
          <w:rFonts w:hint="eastAsia" w:ascii="宋体" w:hAnsi="宋体" w:eastAsia="宋体" w:cs="宋体"/>
          <w:color w:val="auto"/>
          <w:sz w:val="28"/>
        </w:rPr>
        <w:t>）近三年内没有行贿犯罪行为</w:t>
      </w:r>
      <w:r>
        <w:rPr>
          <w:rFonts w:hint="eastAsia" w:ascii="宋体" w:hAnsi="宋体" w:eastAsia="宋体" w:cs="宋体"/>
          <w:color w:val="auto"/>
          <w:sz w:val="28"/>
          <w:lang w:val="en-US" w:eastAsia="zh-CN"/>
        </w:rPr>
        <w:t>的查询截图（</w:t>
      </w:r>
      <w:r>
        <w:rPr>
          <w:rFonts w:hint="eastAsia" w:ascii="宋体" w:hAnsi="宋体" w:eastAsia="宋体" w:cs="宋体"/>
          <w:color w:val="auto"/>
          <w:sz w:val="28"/>
        </w:rPr>
        <w:t>查询时段为本项目</w:t>
      </w:r>
      <w:r>
        <w:rPr>
          <w:rFonts w:hint="eastAsia" w:ascii="宋体" w:hAnsi="宋体" w:eastAsia="宋体" w:cs="宋体"/>
          <w:color w:val="auto"/>
          <w:sz w:val="28"/>
          <w:lang w:val="en-US" w:eastAsia="zh-CN"/>
        </w:rPr>
        <w:t>谈判</w:t>
      </w:r>
      <w:r>
        <w:rPr>
          <w:rFonts w:hint="eastAsia" w:ascii="宋体" w:hAnsi="宋体" w:eastAsia="宋体" w:cs="宋体"/>
          <w:color w:val="auto"/>
          <w:sz w:val="28"/>
        </w:rPr>
        <w:t>公告发布之日起至提交响应文件截止之日止</w:t>
      </w:r>
      <w:r>
        <w:rPr>
          <w:rFonts w:hint="eastAsia" w:ascii="宋体" w:hAnsi="宋体" w:eastAsia="宋体" w:cs="宋体"/>
          <w:color w:val="auto"/>
          <w:sz w:val="28"/>
          <w:lang w:eastAsia="zh-CN"/>
        </w:rPr>
        <w:t>）</w:t>
      </w:r>
      <w:r>
        <w:rPr>
          <w:rFonts w:hint="eastAsia" w:ascii="宋体" w:hAnsi="宋体" w:eastAsia="宋体" w:cs="宋体"/>
          <w:color w:val="auto"/>
          <w:sz w:val="28"/>
        </w:rPr>
        <w:t>。</w:t>
      </w:r>
    </w:p>
    <w:p w14:paraId="1DCAA747">
      <w:pPr>
        <w:keepNext w:val="0"/>
        <w:keepLines w:val="0"/>
        <w:pageBreakBefore w:val="0"/>
        <w:widowControl w:val="0"/>
        <w:numPr>
          <w:ilvl w:val="0"/>
          <w:numId w:val="0"/>
        </w:numPr>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身份证明文件：</w:t>
      </w:r>
      <w:r>
        <w:rPr>
          <w:rFonts w:hint="eastAsia" w:ascii="宋体" w:hAnsi="宋体" w:eastAsia="宋体" w:cs="宋体"/>
          <w:b w:val="0"/>
          <w:bCs w:val="0"/>
          <w:color w:val="auto"/>
          <w:sz w:val="28"/>
          <w:szCs w:val="28"/>
          <w:lang w:eastAsia="zh-CN"/>
        </w:rPr>
        <w:t>法定代表人参加的，须提供法定代表人本人身份证复印件（加盖供应商公章）；法定代表人授权他人参加的，须提供法定代表人授权委托书、及法定代表人身份证复印件（加盖供应商公章）、被委托人的身份证复印件（加盖供应商公章）、被授权人必须在供应商提供的社保机构出具的社保缴纳名单中。（五险一金其中一项即可，应可查询）</w:t>
      </w:r>
    </w:p>
    <w:p w14:paraId="27E60E40">
      <w:pPr>
        <w:keepNext w:val="0"/>
        <w:keepLines w:val="0"/>
        <w:pageBreakBefore w:val="0"/>
        <w:widowControl w:val="0"/>
        <w:numPr>
          <w:ilvl w:val="0"/>
          <w:numId w:val="0"/>
        </w:numPr>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lang w:eastAsia="zh-CN"/>
        </w:rPr>
      </w:pPr>
      <w:r>
        <w:rPr>
          <w:rFonts w:hint="eastAsia" w:ascii="宋体" w:hAnsi="宋体" w:eastAsia="宋体" w:cs="宋体"/>
          <w:b/>
          <w:bCs/>
          <w:color w:val="auto"/>
        </w:rPr>
        <w:t>（</w:t>
      </w:r>
      <w:r>
        <w:rPr>
          <w:rFonts w:hint="eastAsia" w:ascii="宋体" w:hAnsi="宋体" w:eastAsia="宋体" w:cs="宋体"/>
          <w:b/>
          <w:bCs/>
          <w:color w:val="auto"/>
          <w:lang w:val="en-US" w:eastAsia="zh-CN"/>
        </w:rPr>
        <w:t>8</w:t>
      </w:r>
      <w:r>
        <w:rPr>
          <w:rFonts w:hint="eastAsia" w:ascii="宋体" w:hAnsi="宋体" w:eastAsia="宋体" w:cs="宋体"/>
          <w:b/>
          <w:bCs/>
          <w:color w:val="auto"/>
        </w:rPr>
        <w:t>）信用承诺书</w:t>
      </w:r>
      <w:r>
        <w:rPr>
          <w:rFonts w:hint="eastAsia" w:ascii="宋体" w:hAnsi="宋体" w:eastAsia="宋体" w:cs="宋体"/>
          <w:b/>
          <w:bCs/>
          <w:color w:val="auto"/>
          <w:lang w:eastAsia="zh-CN"/>
        </w:rPr>
        <w:t>：</w:t>
      </w:r>
      <w:r>
        <w:rPr>
          <w:rFonts w:hint="eastAsia" w:ascii="宋体" w:hAnsi="宋体" w:eastAsia="宋体" w:cs="宋体"/>
          <w:color w:val="auto"/>
        </w:rPr>
        <w:t>《榆林市政府采购供应商信用承诺书》信用承诺书已上传至“信用中国（陕西榆林）”平台</w:t>
      </w:r>
      <w:r>
        <w:rPr>
          <w:rFonts w:hint="eastAsia" w:ascii="宋体" w:hAnsi="宋体" w:eastAsia="宋体" w:cs="宋体"/>
          <w:color w:val="auto"/>
          <w:sz w:val="24"/>
          <w:szCs w:val="24"/>
          <w:lang w:eastAsia="zh-CN"/>
        </w:rPr>
        <w:t>。</w:t>
      </w:r>
    </w:p>
    <w:p w14:paraId="13402B21">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hint="eastAsia" w:ascii="宋体" w:hAnsi="宋体" w:eastAsia="宋体" w:cs="宋体"/>
          <w:b w:val="0"/>
          <w:bCs w:val="0"/>
          <w:color w:val="auto"/>
        </w:rPr>
        <w:t>本项目不接受联合体谈判，不允许分包转包；</w:t>
      </w:r>
    </w:p>
    <w:p w14:paraId="3137D3D7">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val="0"/>
          <w:bCs w:val="0"/>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10</w:t>
      </w:r>
      <w:r>
        <w:rPr>
          <w:rFonts w:hint="eastAsia" w:ascii="宋体" w:hAnsi="宋体" w:eastAsia="宋体" w:cs="宋体"/>
          <w:b/>
          <w:bCs/>
          <w:color w:val="auto"/>
        </w:rPr>
        <w:t>）</w:t>
      </w:r>
      <w:r>
        <w:rPr>
          <w:rFonts w:hint="eastAsia" w:ascii="宋体" w:hAnsi="宋体" w:eastAsia="宋体" w:cs="宋体"/>
          <w:b w:val="0"/>
          <w:bCs w:val="0"/>
          <w:color w:val="auto"/>
        </w:rPr>
        <w:t>单位负责人为同一人或者存在直接控股、管理关系的不同供应商，不得同时参加本项目谈判活动。</w:t>
      </w:r>
    </w:p>
    <w:p w14:paraId="7F0E1BAE">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（11）是否专门面向中小企业采购：</w:t>
      </w:r>
      <w:r>
        <w:rPr>
          <w:rFonts w:hint="eastAsia" w:ascii="宋体" w:hAnsi="宋体" w:eastAsia="宋体" w:cs="宋体"/>
          <w:b w:val="0"/>
          <w:bCs/>
          <w:color w:val="auto"/>
          <w:sz w:val="28"/>
          <w:szCs w:val="28"/>
          <w:lang w:val="en-US" w:eastAsia="zh-CN"/>
        </w:rPr>
        <w:t>本项目不专门面向中小企业采购。</w:t>
      </w:r>
    </w:p>
    <w:p w14:paraId="32BC33CF">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、获取</w:t>
      </w:r>
      <w:r>
        <w:rPr>
          <w:rFonts w:hint="eastAsia" w:ascii="宋体" w:hAnsi="宋体" w:eastAsia="宋体" w:cs="宋体"/>
          <w:b/>
          <w:color w:val="auto"/>
          <w:sz w:val="28"/>
          <w:szCs w:val="28"/>
          <w:lang w:val="en-US" w:eastAsia="zh-CN"/>
        </w:rPr>
        <w:t>采购文件</w:t>
      </w:r>
    </w:p>
    <w:p w14:paraId="276638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1、时间：2025年11月03日至2025年11月05日，每天上午08:30:00至11:30:00，下午14:30:00至18:30:00（北京时间,法定节假日除外）</w:t>
      </w:r>
    </w:p>
    <w:p w14:paraId="69C100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2、地点：登录全国公共资源交易中心平台（陕西省）使用CA锁报名后自行下载</w:t>
      </w:r>
    </w:p>
    <w:p w14:paraId="326C259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3、方式：在线获取</w:t>
      </w:r>
    </w:p>
    <w:p w14:paraId="2E9D52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4、售价：免费获取</w:t>
      </w:r>
    </w:p>
    <w:p w14:paraId="07E5F247">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五、响应文件递交</w:t>
      </w:r>
      <w:r>
        <w:rPr>
          <w:rFonts w:hint="eastAsia" w:ascii="宋体" w:hAnsi="宋体" w:eastAsia="宋体" w:cs="宋体"/>
          <w:b/>
          <w:bCs/>
          <w:color w:val="auto"/>
          <w:sz w:val="28"/>
          <w:szCs w:val="28"/>
          <w:lang w:val="zh-CN" w:eastAsia="zh-CN"/>
        </w:rPr>
        <w:t>截止时间</w:t>
      </w:r>
      <w:r>
        <w:rPr>
          <w:rFonts w:hint="eastAsia" w:ascii="宋体" w:hAnsi="宋体" w:eastAsia="宋体" w:cs="宋体"/>
          <w:b/>
          <w:bCs/>
          <w:color w:val="auto"/>
          <w:sz w:val="28"/>
          <w:szCs w:val="28"/>
          <w:lang w:val="en-US" w:eastAsia="zh-CN"/>
        </w:rPr>
        <w:t>及</w:t>
      </w:r>
      <w:r>
        <w:rPr>
          <w:rFonts w:hint="eastAsia" w:ascii="宋体" w:hAnsi="宋体" w:eastAsia="宋体" w:cs="宋体"/>
          <w:b/>
          <w:bCs/>
          <w:color w:val="auto"/>
          <w:sz w:val="28"/>
          <w:szCs w:val="28"/>
          <w:lang w:val="zh-CN" w:eastAsia="zh-CN"/>
        </w:rPr>
        <w:t>开标时间和地点</w:t>
      </w:r>
    </w:p>
    <w:p w14:paraId="33007076">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1、响应文件提交</w:t>
      </w:r>
    </w:p>
    <w:p w14:paraId="23F84B8D">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截止时间：2025年11月10日14时30分00秒（北京时间）</w:t>
      </w:r>
    </w:p>
    <w:p w14:paraId="7ECD5783">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地点：陕西省榆林市府谷县新区煤业大厦公寓A座1702室</w:t>
      </w:r>
    </w:p>
    <w:p w14:paraId="020F71EE">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2、开启</w:t>
      </w:r>
    </w:p>
    <w:p w14:paraId="6B4464D0">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时间：2025年11月10日14时30分00秒（北京时间）</w:t>
      </w:r>
    </w:p>
    <w:p w14:paraId="6C605EB4">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地点：陕西省榆林市府谷县新区煤业大厦公寓A座1702室</w:t>
      </w:r>
    </w:p>
    <w:p w14:paraId="4489E43C">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五、公告期限</w:t>
      </w:r>
    </w:p>
    <w:p w14:paraId="3D4119CF">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本公告在《陕西省政府采购网》《陕西省公共资源交易平台》媒介发布，自本公告发布之日起3个工作日。</w:t>
      </w:r>
    </w:p>
    <w:p w14:paraId="01BF7046">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六、其他补充事宜</w:t>
      </w:r>
    </w:p>
    <w:p w14:paraId="2C4B9BAE">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1、供应商可登录全国公共资源交易中心平台（陕西省）（http://www.sxggzy jy.cn/）, 选择“ 电子交易平台-政府采购交易系统-企业端进行登录，登录后选择“交易乙方 ”身份 进入供应商界面进行报名并免费下载采购文件。</w:t>
      </w:r>
    </w:p>
    <w:p w14:paraId="04E44DCF">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2、线上报名与线下投标确认需同时进行，线上报名成功后请携带网上报名回执单、单位介绍信原件、经办人身份证原件、复印件加盖公章到陕西大行德睿工程管理有限公司（陕西省榆林市府谷县新区煤业大厦公寓A座1702室</w:t>
      </w:r>
      <w:r>
        <w:rPr>
          <w:rFonts w:hint="default" w:ascii="宋体" w:hAnsi="宋体" w:eastAsia="宋体" w:cs="宋体"/>
          <w:color w:val="auto"/>
          <w:sz w:val="28"/>
          <w:lang w:val="en-US" w:eastAsia="zh-CN"/>
        </w:rPr>
        <w:t>）</w:t>
      </w:r>
      <w:r>
        <w:rPr>
          <w:rFonts w:hint="eastAsia" w:ascii="宋体" w:hAnsi="宋体" w:eastAsia="宋体" w:cs="宋体"/>
          <w:color w:val="auto"/>
          <w:sz w:val="28"/>
          <w:lang w:val="en-US" w:eastAsia="zh-CN"/>
        </w:rPr>
        <w:t>进行线下报名确认，线上与线下报名信息须一致，否则视为报名无效。</w:t>
      </w:r>
    </w:p>
    <w:p w14:paraId="5D7FEC80">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报名时间：2025年11月03日至2025年11月05日，</w:t>
      </w:r>
      <w:r>
        <w:rPr>
          <w:rFonts w:hint="eastAsia" w:ascii="宋体" w:hAnsi="宋体" w:eastAsia="宋体" w:cs="宋体"/>
          <w:b w:val="0"/>
          <w:bCs w:val="0"/>
          <w:color w:val="auto"/>
          <w:kern w:val="2"/>
          <w:sz w:val="28"/>
          <w:szCs w:val="28"/>
          <w:lang w:val="en-US" w:eastAsia="zh-CN" w:bidi="ar-SA"/>
        </w:rPr>
        <w:t>每天上午08:30:00至11:30:00，下午14:30:00至18:30:00</w:t>
      </w:r>
      <w:r>
        <w:rPr>
          <w:rFonts w:hint="eastAsia" w:ascii="宋体" w:hAnsi="宋体" w:eastAsia="宋体" w:cs="宋体"/>
          <w:color w:val="auto"/>
          <w:sz w:val="28"/>
          <w:lang w:val="en-US" w:eastAsia="zh-CN"/>
        </w:rPr>
        <w:t>（北京时间,法定节假日除外）否则视为报名无效（谢绝邮寄）。</w:t>
      </w:r>
    </w:p>
    <w:p w14:paraId="0AA6DC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3、请供应商按照陕西省财政厅关于政府采购供应商注册登记有关事项的通知中的要求，通过陕西省政府采购网（http://www.ccgp-shaanxi.gov.cn/）注册登记加入陕西省政府采购供应商库。</w:t>
      </w:r>
    </w:p>
    <w:p w14:paraId="177BE0CC">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4、未办理陕西省公共资源交易中心CA锁的供应商可到榆林市市民中心三楼交易中心窗口办理或西安市高新三路信息港大厦一楼办事大厅，咨询电话0912-3452148、029-88661241或4006-369-888（陕西CA联系电话）。</w:t>
      </w:r>
    </w:p>
    <w:p w14:paraId="002B97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5、各供应商应密切关注《陕西省政府采购网》《陕西省公共资源交易平台》发布的变更公告。</w:t>
      </w:r>
    </w:p>
    <w:p w14:paraId="0612F2DA">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rPr>
        <w:t>七、对本次采购提出询问，请按以下方式联系</w:t>
      </w:r>
    </w:p>
    <w:p w14:paraId="7FD2718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1、采购人信息</w:t>
      </w:r>
    </w:p>
    <w:p w14:paraId="15EF98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名称：府谷县民政局</w:t>
      </w:r>
    </w:p>
    <w:p w14:paraId="5261B5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地址：陕西省榆林市府谷县府谷镇河滨路民政大厦</w:t>
      </w:r>
    </w:p>
    <w:p w14:paraId="04D2C7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联系方式：17719659015</w:t>
      </w:r>
    </w:p>
    <w:p w14:paraId="1297784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2、采购代理机构信息</w:t>
      </w:r>
    </w:p>
    <w:p w14:paraId="2B530A3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名称：陕西大行德睿工程管理有限公司</w:t>
      </w:r>
    </w:p>
    <w:p w14:paraId="24CBCE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地址：陕西省榆林市府谷县新区煤业大厦公寓A座1702室</w:t>
      </w:r>
    </w:p>
    <w:p w14:paraId="327111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联系方式：17691319844</w:t>
      </w:r>
    </w:p>
    <w:p w14:paraId="7E377A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3、项目联系方式</w:t>
      </w:r>
    </w:p>
    <w:p w14:paraId="116CA4F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项目联系人：王工</w:t>
      </w:r>
    </w:p>
    <w:p w14:paraId="159BDE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bCs/>
          <w:color w:val="auto"/>
          <w:sz w:val="28"/>
          <w:szCs w:val="28"/>
          <w:lang w:val="zh-CN"/>
        </w:rPr>
      </w:pPr>
      <w:r>
        <w:rPr>
          <w:rFonts w:hint="eastAsia" w:ascii="宋体" w:hAnsi="宋体" w:eastAsia="宋体" w:cs="宋体"/>
          <w:color w:val="auto"/>
          <w:kern w:val="2"/>
          <w:sz w:val="28"/>
          <w:szCs w:val="28"/>
          <w:lang w:val="en-US" w:eastAsia="zh-CN" w:bidi="ar-SA"/>
        </w:rPr>
        <w:t>电话：17691319844</w:t>
      </w:r>
    </w:p>
    <w:p w14:paraId="0AEB4A8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firstLineChars="200"/>
        <w:jc w:val="right"/>
        <w:textAlignment w:val="auto"/>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陕西大行德睿工程管理有限公司</w:t>
      </w:r>
    </w:p>
    <w:p w14:paraId="1E33D03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firstLineChars="200"/>
        <w:jc w:val="right"/>
        <w:textAlignment w:val="auto"/>
        <w:rPr>
          <w:rFonts w:hint="eastAsia" w:ascii="宋体" w:hAnsi="宋体" w:eastAsia="宋体" w:cs="宋体"/>
          <w:b/>
          <w:bCs/>
          <w:color w:val="auto"/>
          <w:sz w:val="28"/>
          <w:szCs w:val="28"/>
          <w:highlight w:val="red"/>
          <w:lang w:val="zh-CN"/>
        </w:rPr>
      </w:pPr>
      <w:r>
        <w:rPr>
          <w:rFonts w:hint="eastAsia" w:ascii="宋体" w:hAnsi="宋体" w:eastAsia="宋体" w:cs="宋体"/>
          <w:b w:val="0"/>
          <w:bCs w:val="0"/>
          <w:color w:val="auto"/>
          <w:sz w:val="28"/>
          <w:szCs w:val="28"/>
          <w:highlight w:val="none"/>
          <w:lang w:val="en-US" w:eastAsia="zh-CN"/>
        </w:rPr>
        <w:t>2025 年 11 月 02 日</w:t>
      </w:r>
    </w:p>
    <w:p w14:paraId="36B88E8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05AEB"/>
    <w:rsid w:val="23975CF1"/>
    <w:rsid w:val="6BA0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footer"/>
    <w:basedOn w:val="1"/>
    <w:next w:val="1"/>
    <w:qFormat/>
    <w:uiPriority w:val="99"/>
    <w:pPr>
      <w:widowControl w:val="0"/>
      <w:tabs>
        <w:tab w:val="center" w:pos="4153"/>
        <w:tab w:val="right" w:pos="8306"/>
      </w:tabs>
      <w:snapToGrid w:val="0"/>
      <w:spacing w:line="240" w:lineRule="auto"/>
      <w:jc w:val="left"/>
    </w:pPr>
    <w:rPr>
      <w:rFonts w:ascii="Times New Roman" w:hAnsi="Times New Roman" w:eastAsia="宋体"/>
      <w:kern w:val="0"/>
      <w:sz w:val="18"/>
      <w:szCs w:val="20"/>
    </w:rPr>
  </w:style>
  <w:style w:type="paragraph" w:styleId="4">
    <w:name w:val="Normal (Web)"/>
    <w:basedOn w:val="1"/>
    <w:next w:val="3"/>
    <w:unhideWhenUsed/>
    <w:qFormat/>
    <w:uiPriority w:val="0"/>
    <w:pPr>
      <w:spacing w:beforeAutospacing="1" w:afterAutospacing="1"/>
      <w:jc w:val="left"/>
    </w:pPr>
    <w:rPr>
      <w:rFonts w:cs="Times New Roman"/>
      <w:kern w:val="0"/>
      <w:sz w:val="24"/>
    </w:rPr>
  </w:style>
  <w:style w:type="character" w:styleId="7">
    <w:name w:val="Hyperlink"/>
    <w:basedOn w:val="6"/>
    <w:qFormat/>
    <w:uiPriority w:val="99"/>
    <w:rPr>
      <w:color w:val="000000"/>
      <w:sz w:val="18"/>
      <w:szCs w:val="18"/>
      <w:u w:val="none"/>
    </w:rPr>
  </w:style>
  <w:style w:type="paragraph" w:customStyle="1" w:styleId="8">
    <w:name w:val="※正文（缩进4）"/>
    <w:basedOn w:val="1"/>
    <w:qFormat/>
    <w:uiPriority w:val="0"/>
    <w:pPr>
      <w:wordWrap w:val="0"/>
      <w:ind w:firstLine="400" w:firstLineChars="400"/>
    </w:pPr>
  </w:style>
  <w:style w:type="paragraph" w:customStyle="1" w:styleId="9">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2025-11-02T13:38:00Z</dcterms:created>
  <dc:creator>栀夏暖阳</dc:creator>
  <cp:lastModifiedBy>栀夏暖阳</cp:lastModifiedBy>
  <dcterms:modified xsi:type="dcterms:W3CDTF">2025-11-02T13:46:35Z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6588168E30DA44BBBE127094BA56EB13_11</vt:lpwstr>
  </property>
  <property fmtid="{D5CDD505-2E9C-101B-9397-08002B2CF9AE}" pid="4" name="KSOTemplateDocerSaveRecord">
    <vt:lpwstr>eyJoZGlkIjoiMDk3Y2ZjMjBjNTIxZTg0MWU1MmI1ODVmYTUyODE1YmQiLCJ1c2VySWQiOiIyNzI5MjQ0MTAifQ==</vt:lpwstr>
  </property>
</Properties>
</file>