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6F381">
      <w:pPr>
        <w:pStyle w:val="7"/>
        <w:ind w:right="630"/>
        <w:jc w:val="center"/>
        <w:rPr>
          <w:rFonts w:hint="eastAsia"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sz w:val="32"/>
          <w:szCs w:val="32"/>
          <w:highlight w:val="none"/>
          <w:lang w:val="en-US" w:eastAsia="zh-CN"/>
        </w:rPr>
        <w:t>采购需求</w:t>
      </w:r>
    </w:p>
    <w:p w14:paraId="1FC15B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630" w:firstLine="0"/>
        <w:jc w:val="left"/>
        <w:rPr>
          <w:rFonts w:hint="eastAsia" w:ascii="仿宋_GB2312" w:hAnsi="仿宋_GB2312" w:eastAsia="仿宋_GB2312" w:cs="仿宋_GB2312"/>
          <w:i w:val="0"/>
          <w:iCs w:val="0"/>
          <w:caps w:val="0"/>
          <w:color w:val="auto"/>
          <w:spacing w:val="0"/>
          <w:sz w:val="24"/>
          <w:szCs w:val="24"/>
        </w:rPr>
      </w:pPr>
      <w:r>
        <w:rPr>
          <w:rStyle w:val="6"/>
          <w:rFonts w:ascii="仿宋_GB2312" w:hAnsi="宋体" w:eastAsia="仿宋_GB2312" w:cs="仿宋_GB2312"/>
          <w:i w:val="0"/>
          <w:iCs w:val="0"/>
          <w:caps w:val="0"/>
          <w:color w:val="0A82E5"/>
          <w:spacing w:val="0"/>
          <w:bdr w:val="none" w:color="auto" w:sz="0" w:space="0"/>
          <w:shd w:val="clear" w:fill="FFFFFF"/>
        </w:rPr>
        <w:t> </w:t>
      </w:r>
      <w:r>
        <w:rPr>
          <w:rStyle w:val="6"/>
          <w:rFonts w:hint="eastAsia" w:ascii="仿宋_GB2312" w:hAnsi="仿宋_GB2312" w:eastAsia="仿宋_GB2312" w:cs="仿宋_GB2312"/>
          <w:i w:val="0"/>
          <w:iCs w:val="0"/>
          <w:caps w:val="0"/>
          <w:color w:val="auto"/>
          <w:spacing w:val="0"/>
          <w:sz w:val="24"/>
          <w:szCs w:val="24"/>
          <w:bdr w:val="none" w:color="auto" w:sz="0" w:space="0"/>
          <w:shd w:val="clear" w:fill="FFFFFF"/>
        </w:rPr>
        <w:t>一、采购内容</w:t>
      </w:r>
    </w:p>
    <w:p w14:paraId="06724F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630" w:firstLine="0"/>
        <w:jc w:val="left"/>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     西安市公安局高新技术产业开发区分局现需采购一批对讲机来满足日常使用需求，采购产品必须符合国家相关质量标准。</w:t>
      </w:r>
    </w:p>
    <w:p w14:paraId="1AFE3C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630" w:firstLine="482"/>
        <w:jc w:val="left"/>
        <w:rPr>
          <w:rFonts w:hint="eastAsia" w:ascii="仿宋_GB2312" w:hAnsi="仿宋_GB2312" w:eastAsia="仿宋_GB2312" w:cs="仿宋_GB2312"/>
          <w:i w:val="0"/>
          <w:iCs w:val="0"/>
          <w:caps w:val="0"/>
          <w:color w:val="auto"/>
          <w:spacing w:val="0"/>
          <w:sz w:val="24"/>
          <w:szCs w:val="24"/>
        </w:rPr>
      </w:pPr>
      <w:r>
        <w:rPr>
          <w:rStyle w:val="6"/>
          <w:rFonts w:hint="eastAsia" w:ascii="仿宋_GB2312" w:hAnsi="仿宋_GB2312" w:eastAsia="仿宋_GB2312" w:cs="仿宋_GB2312"/>
          <w:i w:val="0"/>
          <w:iCs w:val="0"/>
          <w:caps w:val="0"/>
          <w:color w:val="auto"/>
          <w:spacing w:val="0"/>
          <w:sz w:val="24"/>
          <w:szCs w:val="24"/>
          <w:bdr w:val="none" w:color="auto" w:sz="0" w:space="0"/>
          <w:shd w:val="clear" w:fill="FFFFFF"/>
        </w:rPr>
        <w:t>二、技术要求</w:t>
      </w:r>
    </w:p>
    <w:tbl>
      <w:tblP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12"/>
        <w:gridCol w:w="4649"/>
        <w:gridCol w:w="1467"/>
        <w:gridCol w:w="1186"/>
      </w:tblGrid>
      <w:tr w14:paraId="7A236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12"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14:paraId="4CACB9D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rPr>
              <w:t>名称</w:t>
            </w:r>
          </w:p>
        </w:tc>
        <w:tc>
          <w:tcPr>
            <w:tcW w:w="2729"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386AC33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rPr>
              <w:t>主要技术参数</w:t>
            </w:r>
          </w:p>
        </w:tc>
        <w:tc>
          <w:tcPr>
            <w:tcW w:w="861"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2E06AC8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rPr>
              <w:t>数量</w:t>
            </w:r>
          </w:p>
        </w:tc>
        <w:tc>
          <w:tcPr>
            <w:tcW w:w="696"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6FCF937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rPr>
              <w:t>单位</w:t>
            </w:r>
          </w:p>
        </w:tc>
      </w:tr>
      <w:tr w14:paraId="303F3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12"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14:paraId="678856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rPr>
              <w:t>对讲机</w:t>
            </w:r>
          </w:p>
        </w:tc>
        <w:tc>
          <w:tcPr>
            <w:tcW w:w="2729" w:type="pct"/>
            <w:tcBorders>
              <w:top w:val="nil"/>
              <w:left w:val="nil"/>
              <w:bottom w:val="single" w:color="000000" w:sz="6" w:space="0"/>
              <w:right w:val="single" w:color="000000" w:sz="6" w:space="0"/>
            </w:tcBorders>
            <w:shd w:val="clear" w:color="auto" w:fill="FFFFFF"/>
            <w:tcMar>
              <w:left w:w="105" w:type="dxa"/>
              <w:right w:w="105" w:type="dxa"/>
            </w:tcMar>
            <w:vAlign w:val="top"/>
          </w:tcPr>
          <w:p w14:paraId="34F1177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rPr>
              <w:t>★对讲机须具有中华人民共和国工业和信息化部颁发的《无线电发射设备型号核准证》（并可提供证书扫描件及加盖原厂公章）；</w:t>
            </w:r>
          </w:p>
          <w:p w14:paraId="2E05A39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rPr>
              <w:t>★锂离子电池组必须通过中国强制性产品认证（CCC）（并可提供证书扫描件及加盖原厂公章）；</w:t>
            </w:r>
          </w:p>
          <w:p w14:paraId="371614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rPr>
              <w:t>（1）5G全网通对讲机可全国无限距离对讲；</w:t>
            </w:r>
            <w:r>
              <w:rPr>
                <w:rFonts w:hint="eastAsia" w:ascii="仿宋_GB2312" w:hAnsi="仿宋_GB2312" w:eastAsia="仿宋_GB2312" w:cs="仿宋_GB2312"/>
                <w:i w:val="0"/>
                <w:iCs w:val="0"/>
                <w:caps w:val="0"/>
                <w:color w:val="auto"/>
                <w:spacing w:val="0"/>
                <w:sz w:val="24"/>
                <w:szCs w:val="24"/>
                <w:bdr w:val="none" w:color="auto" w:sz="0" w:space="0"/>
              </w:rPr>
              <w:br w:type="textWrapping"/>
            </w:r>
            <w:r>
              <w:rPr>
                <w:rFonts w:hint="eastAsia" w:ascii="仿宋_GB2312" w:hAnsi="仿宋_GB2312" w:eastAsia="仿宋_GB2312" w:cs="仿宋_GB2312"/>
                <w:i w:val="0"/>
                <w:iCs w:val="0"/>
                <w:caps w:val="0"/>
                <w:color w:val="auto"/>
                <w:spacing w:val="0"/>
                <w:sz w:val="24"/>
                <w:szCs w:val="24"/>
                <w:bdr w:val="none" w:color="auto" w:sz="0" w:space="0"/>
              </w:rPr>
              <w:t>（2）可同时支持移动、电信两张运营商流量卡，可一键切换网络，可自动切换网络；</w:t>
            </w:r>
            <w:r>
              <w:rPr>
                <w:rFonts w:hint="eastAsia" w:ascii="仿宋_GB2312" w:hAnsi="仿宋_GB2312" w:eastAsia="仿宋_GB2312" w:cs="仿宋_GB2312"/>
                <w:i w:val="0"/>
                <w:iCs w:val="0"/>
                <w:caps w:val="0"/>
                <w:color w:val="auto"/>
                <w:spacing w:val="0"/>
                <w:sz w:val="24"/>
                <w:szCs w:val="24"/>
                <w:bdr w:val="none" w:color="auto" w:sz="0" w:space="0"/>
              </w:rPr>
              <w:br w:type="textWrapping"/>
            </w:r>
            <w:r>
              <w:rPr>
                <w:rFonts w:hint="eastAsia" w:ascii="仿宋_GB2312" w:hAnsi="仿宋_GB2312" w:eastAsia="仿宋_GB2312" w:cs="仿宋_GB2312"/>
                <w:i w:val="0"/>
                <w:iCs w:val="0"/>
                <w:caps w:val="0"/>
                <w:color w:val="auto"/>
                <w:spacing w:val="0"/>
                <w:sz w:val="24"/>
                <w:szCs w:val="24"/>
                <w:bdr w:val="none" w:color="auto" w:sz="0" w:space="0"/>
              </w:rPr>
              <w:t>（3）包含3年流量卡资费，3年内无需缴费；</w:t>
            </w:r>
            <w:r>
              <w:rPr>
                <w:rFonts w:hint="eastAsia" w:ascii="仿宋_GB2312" w:hAnsi="仿宋_GB2312" w:eastAsia="仿宋_GB2312" w:cs="仿宋_GB2312"/>
                <w:i w:val="0"/>
                <w:iCs w:val="0"/>
                <w:caps w:val="0"/>
                <w:color w:val="auto"/>
                <w:spacing w:val="0"/>
                <w:sz w:val="24"/>
                <w:szCs w:val="24"/>
                <w:bdr w:val="none" w:color="auto" w:sz="0" w:space="0"/>
              </w:rPr>
              <w:br w:type="textWrapping"/>
            </w:r>
            <w:r>
              <w:rPr>
                <w:rFonts w:hint="eastAsia" w:ascii="仿宋_GB2312" w:hAnsi="仿宋_GB2312" w:eastAsia="仿宋_GB2312" w:cs="仿宋_GB2312"/>
                <w:i w:val="0"/>
                <w:iCs w:val="0"/>
                <w:caps w:val="0"/>
                <w:color w:val="auto"/>
                <w:spacing w:val="0"/>
                <w:sz w:val="24"/>
                <w:szCs w:val="24"/>
                <w:bdr w:val="none" w:color="auto" w:sz="0" w:space="0"/>
              </w:rPr>
              <w:t>（4）屏幕尺寸不低于1.4寸，分辨率不低于128×128；</w:t>
            </w:r>
            <w:r>
              <w:rPr>
                <w:rFonts w:hint="eastAsia" w:ascii="仿宋_GB2312" w:hAnsi="仿宋_GB2312" w:eastAsia="仿宋_GB2312" w:cs="仿宋_GB2312"/>
                <w:i w:val="0"/>
                <w:iCs w:val="0"/>
                <w:caps w:val="0"/>
                <w:color w:val="auto"/>
                <w:spacing w:val="0"/>
                <w:sz w:val="24"/>
                <w:szCs w:val="24"/>
                <w:bdr w:val="none" w:color="auto" w:sz="0" w:space="0"/>
              </w:rPr>
              <w:br w:type="textWrapping"/>
            </w:r>
            <w:r>
              <w:rPr>
                <w:rFonts w:hint="eastAsia" w:ascii="仿宋_GB2312" w:hAnsi="仿宋_GB2312" w:eastAsia="仿宋_GB2312" w:cs="仿宋_GB2312"/>
                <w:i w:val="0"/>
                <w:iCs w:val="0"/>
                <w:caps w:val="0"/>
                <w:color w:val="auto"/>
                <w:spacing w:val="0"/>
                <w:sz w:val="24"/>
                <w:szCs w:val="24"/>
                <w:bdr w:val="none" w:color="auto" w:sz="0" w:space="0"/>
              </w:rPr>
              <w:t>（5）电池容量不小于4800mAh；电压3.7V；</w:t>
            </w:r>
            <w:r>
              <w:rPr>
                <w:rFonts w:hint="eastAsia" w:ascii="仿宋_GB2312" w:hAnsi="仿宋_GB2312" w:eastAsia="仿宋_GB2312" w:cs="仿宋_GB2312"/>
                <w:i w:val="0"/>
                <w:iCs w:val="0"/>
                <w:caps w:val="0"/>
                <w:color w:val="auto"/>
                <w:spacing w:val="0"/>
                <w:sz w:val="24"/>
                <w:szCs w:val="24"/>
                <w:bdr w:val="none" w:color="auto" w:sz="0" w:space="0"/>
              </w:rPr>
              <w:br w:type="textWrapping"/>
            </w:r>
            <w:r>
              <w:rPr>
                <w:rFonts w:hint="eastAsia" w:ascii="仿宋_GB2312" w:hAnsi="仿宋_GB2312" w:eastAsia="仿宋_GB2312" w:cs="仿宋_GB2312"/>
                <w:i w:val="0"/>
                <w:iCs w:val="0"/>
                <w:caps w:val="0"/>
                <w:color w:val="auto"/>
                <w:spacing w:val="0"/>
                <w:sz w:val="24"/>
                <w:szCs w:val="24"/>
                <w:bdr w:val="none" w:color="auto" w:sz="0" w:space="0"/>
              </w:rPr>
              <w:t>（6）包含独立北斗定位；</w:t>
            </w:r>
            <w:r>
              <w:rPr>
                <w:rFonts w:hint="eastAsia" w:ascii="仿宋_GB2312" w:hAnsi="仿宋_GB2312" w:eastAsia="仿宋_GB2312" w:cs="仿宋_GB2312"/>
                <w:i w:val="0"/>
                <w:iCs w:val="0"/>
                <w:caps w:val="0"/>
                <w:color w:val="auto"/>
                <w:spacing w:val="0"/>
                <w:sz w:val="24"/>
                <w:szCs w:val="24"/>
                <w:bdr w:val="none" w:color="auto" w:sz="0" w:space="0"/>
              </w:rPr>
              <w:br w:type="textWrapping"/>
            </w:r>
            <w:r>
              <w:rPr>
                <w:rFonts w:hint="eastAsia" w:ascii="仿宋_GB2312" w:hAnsi="仿宋_GB2312" w:eastAsia="仿宋_GB2312" w:cs="仿宋_GB2312"/>
                <w:i w:val="0"/>
                <w:iCs w:val="0"/>
                <w:caps w:val="0"/>
                <w:color w:val="auto"/>
                <w:spacing w:val="0"/>
                <w:sz w:val="24"/>
                <w:szCs w:val="24"/>
                <w:bdr w:val="none" w:color="auto" w:sz="0" w:space="0"/>
              </w:rPr>
              <w:t>（7）工作温度：70℃至-35℃；</w:t>
            </w:r>
            <w:r>
              <w:rPr>
                <w:rFonts w:hint="eastAsia" w:ascii="仿宋_GB2312" w:hAnsi="仿宋_GB2312" w:eastAsia="仿宋_GB2312" w:cs="仿宋_GB2312"/>
                <w:i w:val="0"/>
                <w:iCs w:val="0"/>
                <w:caps w:val="0"/>
                <w:color w:val="auto"/>
                <w:spacing w:val="0"/>
                <w:sz w:val="24"/>
                <w:szCs w:val="24"/>
                <w:bdr w:val="none" w:color="auto" w:sz="0" w:space="0"/>
              </w:rPr>
              <w:br w:type="textWrapping"/>
            </w:r>
            <w:r>
              <w:rPr>
                <w:rFonts w:hint="eastAsia" w:ascii="仿宋_GB2312" w:hAnsi="仿宋_GB2312" w:eastAsia="仿宋_GB2312" w:cs="仿宋_GB2312"/>
                <w:i w:val="0"/>
                <w:iCs w:val="0"/>
                <w:caps w:val="0"/>
                <w:color w:val="auto"/>
                <w:spacing w:val="0"/>
                <w:sz w:val="24"/>
                <w:szCs w:val="24"/>
                <w:bdr w:val="none" w:color="auto" w:sz="0" w:space="0"/>
              </w:rPr>
              <w:t>（8）为了办公轻量化，对讲机重量不大于 196g (包括电池组)；</w:t>
            </w:r>
            <w:r>
              <w:rPr>
                <w:rFonts w:hint="eastAsia" w:ascii="仿宋_GB2312" w:hAnsi="仿宋_GB2312" w:eastAsia="仿宋_GB2312" w:cs="仿宋_GB2312"/>
                <w:i w:val="0"/>
                <w:iCs w:val="0"/>
                <w:caps w:val="0"/>
                <w:color w:val="auto"/>
                <w:spacing w:val="0"/>
                <w:sz w:val="24"/>
                <w:szCs w:val="24"/>
                <w:bdr w:val="none" w:color="auto" w:sz="0" w:space="0"/>
              </w:rPr>
              <w:br w:type="textWrapping"/>
            </w:r>
            <w:r>
              <w:rPr>
                <w:rFonts w:hint="eastAsia" w:ascii="仿宋_GB2312" w:hAnsi="仿宋_GB2312" w:eastAsia="仿宋_GB2312" w:cs="仿宋_GB2312"/>
                <w:i w:val="0"/>
                <w:iCs w:val="0"/>
                <w:caps w:val="0"/>
                <w:color w:val="auto"/>
                <w:spacing w:val="0"/>
                <w:sz w:val="24"/>
                <w:szCs w:val="24"/>
                <w:bdr w:val="none" w:color="auto" w:sz="0" w:space="0"/>
              </w:rPr>
              <w:t>（9）需支持手电筒功能及红蓝爆闪警示灯；</w:t>
            </w:r>
            <w:r>
              <w:rPr>
                <w:rFonts w:hint="eastAsia" w:ascii="仿宋_GB2312" w:hAnsi="仿宋_GB2312" w:eastAsia="仿宋_GB2312" w:cs="仿宋_GB2312"/>
                <w:i w:val="0"/>
                <w:iCs w:val="0"/>
                <w:caps w:val="0"/>
                <w:color w:val="auto"/>
                <w:spacing w:val="0"/>
                <w:sz w:val="24"/>
                <w:szCs w:val="24"/>
                <w:bdr w:val="none" w:color="auto" w:sz="0" w:space="0"/>
              </w:rPr>
              <w:br w:type="textWrapping"/>
            </w:r>
            <w:r>
              <w:rPr>
                <w:rFonts w:hint="eastAsia" w:ascii="仿宋_GB2312" w:hAnsi="仿宋_GB2312" w:eastAsia="仿宋_GB2312" w:cs="仿宋_GB2312"/>
                <w:i w:val="0"/>
                <w:iCs w:val="0"/>
                <w:caps w:val="0"/>
                <w:color w:val="auto"/>
                <w:spacing w:val="0"/>
                <w:sz w:val="24"/>
                <w:szCs w:val="24"/>
                <w:bdr w:val="none" w:color="auto" w:sz="0" w:space="0"/>
              </w:rPr>
              <w:t>（10）支持200个以上组内成员，本机用户名和所在群组显示、呼叫方用户名显示；</w:t>
            </w:r>
            <w:r>
              <w:rPr>
                <w:rFonts w:hint="eastAsia" w:ascii="仿宋_GB2312" w:hAnsi="仿宋_GB2312" w:eastAsia="仿宋_GB2312" w:cs="仿宋_GB2312"/>
                <w:i w:val="0"/>
                <w:iCs w:val="0"/>
                <w:caps w:val="0"/>
                <w:color w:val="auto"/>
                <w:spacing w:val="0"/>
                <w:sz w:val="24"/>
                <w:szCs w:val="24"/>
                <w:bdr w:val="none" w:color="auto" w:sz="0" w:space="0"/>
              </w:rPr>
              <w:br w:type="textWrapping"/>
            </w:r>
            <w:r>
              <w:rPr>
                <w:rFonts w:hint="eastAsia" w:ascii="仿宋_GB2312" w:hAnsi="仿宋_GB2312" w:eastAsia="仿宋_GB2312" w:cs="仿宋_GB2312"/>
                <w:i w:val="0"/>
                <w:iCs w:val="0"/>
                <w:caps w:val="0"/>
                <w:color w:val="auto"/>
                <w:spacing w:val="0"/>
                <w:sz w:val="24"/>
                <w:szCs w:val="24"/>
                <w:bdr w:val="none" w:color="auto" w:sz="0" w:space="0"/>
              </w:rPr>
              <w:t>（11）待机时间不少于120小时。</w:t>
            </w:r>
          </w:p>
        </w:tc>
        <w:tc>
          <w:tcPr>
            <w:tcW w:w="861" w:type="pct"/>
            <w:tcBorders>
              <w:top w:val="nil"/>
              <w:left w:val="nil"/>
              <w:bottom w:val="single" w:color="000000" w:sz="6" w:space="0"/>
              <w:right w:val="single" w:color="000000" w:sz="6" w:space="0"/>
            </w:tcBorders>
            <w:shd w:val="clear" w:color="auto" w:fill="FFFFFF"/>
            <w:tcMar>
              <w:left w:w="105" w:type="dxa"/>
              <w:right w:w="105" w:type="dxa"/>
            </w:tcMar>
            <w:vAlign w:val="top"/>
          </w:tcPr>
          <w:p w14:paraId="5576B1A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rPr>
              <w:t>1500</w:t>
            </w:r>
          </w:p>
        </w:tc>
        <w:tc>
          <w:tcPr>
            <w:tcW w:w="696" w:type="pct"/>
            <w:tcBorders>
              <w:top w:val="nil"/>
              <w:left w:val="nil"/>
              <w:bottom w:val="single" w:color="000000" w:sz="6" w:space="0"/>
              <w:right w:val="single" w:color="000000" w:sz="6" w:space="0"/>
            </w:tcBorders>
            <w:shd w:val="clear" w:color="auto" w:fill="FFFFFF"/>
            <w:tcMar>
              <w:left w:w="105" w:type="dxa"/>
              <w:right w:w="105" w:type="dxa"/>
            </w:tcMar>
            <w:vAlign w:val="top"/>
          </w:tcPr>
          <w:p w14:paraId="3E2C5B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aps w:val="0"/>
                <w:color w:val="auto"/>
                <w:spacing w:val="0"/>
                <w:sz w:val="24"/>
                <w:szCs w:val="24"/>
                <w:bdr w:val="none" w:color="auto" w:sz="0" w:space="0"/>
              </w:rPr>
              <w:t>台</w:t>
            </w:r>
          </w:p>
        </w:tc>
      </w:tr>
    </w:tbl>
    <w:p w14:paraId="15A8CD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630" w:firstLine="482"/>
        <w:jc w:val="left"/>
        <w:rPr>
          <w:rFonts w:hint="eastAsia" w:ascii="仿宋_GB2312" w:hAnsi="仿宋_GB2312" w:eastAsia="仿宋_GB2312" w:cs="仿宋_GB2312"/>
          <w:i w:val="0"/>
          <w:iCs w:val="0"/>
          <w:caps w:val="0"/>
          <w:color w:val="auto"/>
          <w:spacing w:val="0"/>
          <w:sz w:val="24"/>
          <w:szCs w:val="24"/>
        </w:rPr>
      </w:pPr>
      <w:r>
        <w:rPr>
          <w:rStyle w:val="6"/>
          <w:rFonts w:hint="eastAsia" w:ascii="仿宋_GB2312" w:hAnsi="仿宋_GB2312" w:eastAsia="仿宋_GB2312" w:cs="仿宋_GB2312"/>
          <w:i w:val="0"/>
          <w:iCs w:val="0"/>
          <w:caps w:val="0"/>
          <w:color w:val="auto"/>
          <w:spacing w:val="0"/>
          <w:sz w:val="24"/>
          <w:szCs w:val="24"/>
          <w:bdr w:val="none" w:color="auto" w:sz="0" w:space="0"/>
          <w:shd w:val="clear" w:fill="FFFFFF"/>
        </w:rPr>
        <w:t>三、商务要求</w:t>
      </w:r>
    </w:p>
    <w:p w14:paraId="405BD2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630" w:firstLine="480"/>
        <w:jc w:val="left"/>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1.交货期：自合同签订生效之日起30个日历日完成供货及调试。</w:t>
      </w:r>
    </w:p>
    <w:p w14:paraId="3C245D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630" w:firstLine="480"/>
        <w:jc w:val="left"/>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2.交货地点：西安市公安局高新技术产业开发区分局。</w:t>
      </w:r>
    </w:p>
    <w:p w14:paraId="318480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630" w:firstLine="480"/>
        <w:jc w:val="left"/>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3.售后服务要求：</w:t>
      </w:r>
    </w:p>
    <w:p w14:paraId="44D54D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630" w:firstLine="480"/>
        <w:jc w:val="left"/>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（1）货物(产品)的现场安装、调试和启动监督。</w:t>
      </w:r>
    </w:p>
    <w:p w14:paraId="233737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630" w:firstLine="480"/>
        <w:jc w:val="left"/>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2）就货物的安装、启动、运行及维护等对采购人的人员进行免费培训。主要培训内容为货物的基本结构、性能、主要部件的构造及处理，日常使用操作、保养与管理、常见故障的排除、紧急情况的处理等，如采购人未使用过同类型货物，成交供应商还需就货物的功能对采购人的人员进行相应的技术培训，培训地点主要在货物安装现场或由采购人安排，并制作维护使用手册。</w:t>
      </w:r>
    </w:p>
    <w:p w14:paraId="2EB46E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630" w:firstLine="480"/>
        <w:jc w:val="left"/>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（3）质保期自采购人在货物质量验收单(终验)上签字之日起计算。</w:t>
      </w:r>
    </w:p>
    <w:p w14:paraId="5EAD17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630" w:firstLine="480"/>
        <w:jc w:val="left"/>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（4）供应商对其所提供设备负责备品配件的供应，长期提供维修服务，并提供技术咨询等服务。质保期内应无偿负责的维修和替换等工作。超出质保期只收取维修所需原设备、材料成本费用。</w:t>
      </w:r>
    </w:p>
    <w:p w14:paraId="02C84E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630" w:firstLine="480"/>
        <w:jc w:val="left"/>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（5）服务响应时限:7*24小时服务，提供售后服务电话(应具有:固定电话、移动电话、传真)。</w:t>
      </w:r>
    </w:p>
    <w:p w14:paraId="44DD89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630" w:firstLine="480"/>
        <w:jc w:val="left"/>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（6）成交供应商在接到采购人通知后维修工作时间不大于 24 小时，更换工作时间不大于 72 小时。</w:t>
      </w:r>
    </w:p>
    <w:p w14:paraId="6ABB1C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630" w:firstLine="480"/>
        <w:jc w:val="left"/>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（7）若供应商未按照合同规定的售后服务要求执行，甲方有权自行选择第三方进行维护和修理。</w:t>
      </w:r>
    </w:p>
    <w:p w14:paraId="69726C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630" w:firstLine="480"/>
        <w:jc w:val="left"/>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（9）所有货物服务方式均为成交供应商上门服务，即由成交供应商派员到货物使用现场维修，由此产生的一切费用均由成交供应商承担。</w:t>
      </w:r>
    </w:p>
    <w:p w14:paraId="164AB3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630" w:firstLine="480"/>
        <w:jc w:val="left"/>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（10）质保期结束后的货物维修、维护由双方协商再定。</w:t>
      </w:r>
    </w:p>
    <w:p w14:paraId="3C1B3D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630" w:firstLine="480"/>
        <w:jc w:val="left"/>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（11）质保期:不少于3年（若成交供应商质保期优于此要求，按其承诺的质保期进行质保）。</w:t>
      </w:r>
    </w:p>
    <w:p w14:paraId="56BA9E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630" w:firstLine="480"/>
        <w:jc w:val="left"/>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4.交货、验收要求:</w:t>
      </w:r>
    </w:p>
    <w:p w14:paraId="71076D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630" w:firstLine="480"/>
        <w:jc w:val="left"/>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（1）硬件设备到达采购人指定地点后，组织现场开箱请点验货。所到设备的型号和数量必须与合同一致，采购人和供应商共同签署到货验收单。未签收到货验收单的货物不得擅自开箱安装。</w:t>
      </w:r>
    </w:p>
    <w:p w14:paraId="37FF05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630" w:firstLine="480"/>
        <w:jc w:val="left"/>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（2）供应商保证合同所有设备是全新的(包括零部件)，其规格参数及配件不低于(符合)本项目磋商文件和响应文件的要求。</w:t>
      </w:r>
    </w:p>
    <w:p w14:paraId="1308D5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0A82E5"/>
          <w:spacing w:val="0"/>
        </w:rPr>
      </w:pPr>
      <w:r>
        <w:rPr>
          <w:rFonts w:hint="eastAsia" w:ascii="仿宋_GB2312" w:hAnsi="仿宋_GB2312" w:eastAsia="仿宋_GB2312" w:cs="仿宋_GB2312"/>
          <w:i w:val="0"/>
          <w:iCs w:val="0"/>
          <w:caps w:val="0"/>
          <w:color w:val="auto"/>
          <w:spacing w:val="0"/>
          <w:sz w:val="24"/>
          <w:szCs w:val="24"/>
          <w:bdr w:val="none" w:color="auto" w:sz="0" w:space="0"/>
          <w:shd w:val="clear" w:fill="FFFFFF"/>
        </w:rPr>
        <w:t>     （3）设备采购从通过最终验收之日起进入保修期，提供原厂保修。</w:t>
      </w:r>
    </w:p>
    <w:p w14:paraId="18BBEF36">
      <w:pPr>
        <w:ind w:firstLine="420" w:firstLineChars="20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E45DAD"/>
    <w:rsid w:val="4DE45DAD"/>
    <w:rsid w:val="600D1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1201</Words>
  <Characters>1249</Characters>
  <Lines>0</Lines>
  <Paragraphs>0</Paragraphs>
  <TotalTime>5</TotalTime>
  <ScaleCrop>false</ScaleCrop>
  <LinksUpToDate>false</LinksUpToDate>
  <CharactersWithSpaces>1255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2025-11-03T09:56:00Z</dcterms:created>
  <dc:creator>陕西华采招标有限公司</dc:creator>
  <cp:lastModifiedBy>陕西华采招标有限公司</cp:lastModifiedBy>
  <dcterms:modified xsi:type="dcterms:W3CDTF">2025-11-03T11:18:03Z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7C058DA50734475D8622D51309D7F593_11</vt:lpwstr>
  </property>
  <property fmtid="{D5CDD505-2E9C-101B-9397-08002B2CF9AE}" pid="4" name="KSOTemplateDocerSaveRecord">
    <vt:lpwstr>eyJoZGlkIjoiZWMxNWU5MTM1NDJhMzM3NzZlNjAyMmRiMjcyMmY4OWYiLCJ1c2VySWQiOiI5MzY1NjA0ODAifQ==</vt:lpwstr>
  </property>
</Properties>
</file>