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华文中宋" w:hAnsi="华文中宋" w:eastAsia="华文中宋"/>
          <w:color w:val="000000" w:themeColor="text1"/>
        </w:rPr>
      </w:pPr>
      <w:bookmarkStart w:id="1" w:name="_GoBack"/>
      <w:bookmarkEnd w:id="1"/>
      <w:r>
        <w:rPr>
          <w:rFonts w:hint="eastAsia" w:ascii="华文中宋" w:hAnsi="华文中宋" w:eastAsia="华文中宋"/>
          <w:color w:val="000000" w:themeColor="text1"/>
        </w:rPr>
        <w:t>关于西安市消防救援支队雁塔区消防救援大队雁塔西路站营区室外地面、篮球场及暖气管路维修改造采购项目的成交结果公告</w:t>
      </w:r>
    </w:p>
    <w:p>
      <w:pPr>
        <w:spacing w:beforeLines="50" w:line="440" w:lineRule="exact"/>
        <w:rPr>
          <w:rFonts w:ascii="黑体" w:hAnsi="黑体" w:eastAsia="黑体"/>
          <w:color w:val="000000" w:themeColor="text1"/>
          <w:sz w:val="28"/>
          <w:szCs w:val="28"/>
        </w:rPr>
      </w:pPr>
      <w:bookmarkStart w:id="0" w:name="OLE_LINK1"/>
    </w:p>
    <w:p>
      <w:pPr>
        <w:spacing w:beforeLines="50" w:line="440" w:lineRule="exact"/>
        <w:rPr>
          <w:rFonts w:ascii="仿宋" w:hAnsi="仿宋" w:eastAsia="仿宋"/>
          <w:color w:val="000000" w:themeColor="text1"/>
          <w:sz w:val="28"/>
          <w:szCs w:val="28"/>
        </w:rPr>
      </w:pPr>
      <w:r>
        <w:rPr>
          <w:rFonts w:hint="eastAsia" w:ascii="黑体" w:hAnsi="黑体" w:eastAsia="黑体" w:cs="黑体"/>
          <w:color w:val="000000" w:themeColor="text1"/>
          <w:sz w:val="28"/>
          <w:szCs w:val="28"/>
        </w:rPr>
        <w:t>一、项目编号</w:t>
      </w:r>
      <w:r>
        <w:rPr>
          <w:rFonts w:hint="eastAsia" w:ascii="黑体" w:hAnsi="黑体" w:eastAsia="黑体"/>
          <w:color w:val="000000" w:themeColor="text1"/>
          <w:sz w:val="28"/>
          <w:szCs w:val="28"/>
        </w:rPr>
        <w:t>：</w:t>
      </w:r>
      <w:r>
        <w:rPr>
          <w:rFonts w:hint="eastAsia" w:ascii="仿宋" w:hAnsi="仿宋" w:eastAsia="仿宋"/>
          <w:color w:val="000000" w:themeColor="text1"/>
          <w:sz w:val="28"/>
          <w:szCs w:val="28"/>
        </w:rPr>
        <w:t>XCZX2025-0163</w:t>
      </w:r>
    </w:p>
    <w:p>
      <w:pPr>
        <w:spacing w:line="440" w:lineRule="exact"/>
        <w:ind w:firstLine="560" w:firstLineChars="200"/>
        <w:rPr>
          <w:rFonts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ZCBN-西安市-2025-04941</w:t>
      </w:r>
    </w:p>
    <w:p>
      <w:pPr>
        <w:spacing w:line="440" w:lineRule="exact"/>
        <w:rPr>
          <w:rFonts w:ascii="仿宋" w:hAnsi="仿宋" w:eastAsia="仿宋"/>
          <w:color w:val="000000" w:themeColor="text1"/>
          <w:sz w:val="28"/>
          <w:szCs w:val="28"/>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西安市消防救援支队雁塔区消防救援大队雁塔西路站营区室外地面、篮球场及暖气管路维修改造采购项目</w:t>
      </w:r>
    </w:p>
    <w:p>
      <w:pPr>
        <w:spacing w:line="440" w:lineRule="exact"/>
        <w:rPr>
          <w:rFonts w:ascii="仿宋" w:hAnsi="仿宋" w:eastAsia="仿宋"/>
          <w:color w:val="000000" w:themeColor="text1"/>
          <w:sz w:val="28"/>
          <w:szCs w:val="28"/>
        </w:rPr>
      </w:pPr>
      <w:r>
        <w:rPr>
          <w:rFonts w:hint="eastAsia" w:ascii="黑体" w:hAnsi="黑体" w:eastAsia="黑体"/>
          <w:color w:val="000000" w:themeColor="text1"/>
          <w:sz w:val="28"/>
          <w:szCs w:val="28"/>
        </w:rPr>
        <w:t>三、成交信息</w:t>
      </w:r>
    </w:p>
    <w:p>
      <w:pPr>
        <w:spacing w:line="4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供应商名称:</w:t>
      </w:r>
      <w:r>
        <w:rPr>
          <w:rFonts w:ascii="仿宋" w:hAnsi="仿宋" w:eastAsia="仿宋"/>
          <w:color w:val="000000" w:themeColor="text1"/>
          <w:sz w:val="28"/>
          <w:szCs w:val="28"/>
        </w:rPr>
        <w:t xml:space="preserve"> </w:t>
      </w:r>
      <w:r>
        <w:rPr>
          <w:rFonts w:hint="eastAsia" w:ascii="仿宋" w:hAnsi="仿宋" w:eastAsia="仿宋"/>
          <w:color w:val="000000" w:themeColor="text1"/>
          <w:sz w:val="28"/>
          <w:szCs w:val="28"/>
        </w:rPr>
        <w:t>河南绿朗生态建设有限公司</w:t>
      </w:r>
    </w:p>
    <w:p>
      <w:pPr>
        <w:spacing w:line="4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 838003.66</w:t>
      </w:r>
      <w:r>
        <w:rPr>
          <w:rFonts w:hint="eastAsia" w:ascii="仿宋" w:hAnsi="仿宋" w:eastAsia="仿宋"/>
          <w:color w:val="000000" w:themeColor="text1"/>
          <w:sz w:val="28"/>
          <w:szCs w:val="28"/>
          <w:lang w:eastAsia="zh-CN"/>
        </w:rPr>
        <w:t>元</w:t>
      </w:r>
    </w:p>
    <w:p>
      <w:pPr>
        <w:spacing w:line="4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供应商地址：郑州市中原区汝河路居住小区 39号楼 2单元 2号 </w:t>
      </w:r>
    </w:p>
    <w:p>
      <w:pPr>
        <w:spacing w:line="4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 xml:space="preserve">联系人：吴婧  </w:t>
      </w:r>
    </w:p>
    <w:p>
      <w:pPr>
        <w:spacing w:line="4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联系方式：18539013839</w:t>
      </w:r>
    </w:p>
    <w:p>
      <w:pPr>
        <w:spacing w:line="4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4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440" w:lineRule="exact"/>
              <w:rPr>
                <w:rFonts w:hint="eastAsia" w:ascii="仿宋" w:hAnsi="仿宋" w:eastAsia="仿宋"/>
                <w:color w:val="000000" w:themeColor="text1"/>
                <w:sz w:val="28"/>
                <w:szCs w:val="28"/>
                <w:lang w:eastAsia="zh-CN"/>
              </w:rPr>
            </w:pPr>
            <w:r>
              <w:rPr>
                <w:rFonts w:hint="eastAsia" w:ascii="仿宋" w:hAnsi="仿宋" w:eastAsia="仿宋"/>
                <w:sz w:val="28"/>
                <w:szCs w:val="28"/>
              </w:rPr>
              <w:t>名称：</w:t>
            </w:r>
            <w:r>
              <w:rPr>
                <w:rFonts w:hint="eastAsia" w:ascii="仿宋" w:hAnsi="仿宋" w:eastAsia="仿宋"/>
                <w:color w:val="000000" w:themeColor="text1"/>
                <w:sz w:val="28"/>
                <w:szCs w:val="28"/>
              </w:rPr>
              <w:t>西安市消防救援支队雁塔区消防救援大队雁塔西路站营区室外地面、篮球场及暖气管路维修改造采购项目</w:t>
            </w:r>
            <w:r>
              <w:rPr>
                <w:rFonts w:hint="eastAsia" w:ascii="仿宋" w:hAnsi="仿宋" w:eastAsia="仿宋"/>
                <w:color w:val="000000" w:themeColor="text1"/>
                <w:sz w:val="28"/>
                <w:szCs w:val="28"/>
                <w:lang w:eastAsia="zh-CN"/>
              </w:rPr>
              <w:t>。</w:t>
            </w:r>
          </w:p>
          <w:p>
            <w:pPr>
              <w:spacing w:line="440" w:lineRule="exact"/>
              <w:rPr>
                <w:rFonts w:ascii="仿宋" w:hAnsi="仿宋" w:eastAsia="仿宋"/>
                <w:color w:val="000000" w:themeColor="text1"/>
                <w:sz w:val="28"/>
                <w:szCs w:val="28"/>
              </w:rPr>
            </w:pPr>
            <w:r>
              <w:rPr>
                <w:rFonts w:hint="eastAsia" w:ascii="仿宋" w:hAnsi="仿宋" w:eastAsia="仿宋"/>
                <w:sz w:val="28"/>
                <w:szCs w:val="28"/>
              </w:rPr>
              <w:t>施工范围：</w:t>
            </w:r>
            <w:r>
              <w:rPr>
                <w:rFonts w:hint="eastAsia" w:ascii="仿宋" w:hAnsi="仿宋" w:eastAsia="仿宋"/>
                <w:color w:val="000000" w:themeColor="text1"/>
                <w:sz w:val="28"/>
                <w:szCs w:val="28"/>
              </w:rPr>
              <w:t>详见磋商文件第三章。</w:t>
            </w:r>
            <w:r>
              <w:rPr>
                <w:rFonts w:ascii="仿宋" w:hAnsi="仿宋" w:eastAsia="仿宋"/>
                <w:color w:val="000000" w:themeColor="text1"/>
                <w:sz w:val="28"/>
                <w:szCs w:val="28"/>
              </w:rPr>
              <w:t xml:space="preserve"> </w:t>
            </w:r>
          </w:p>
          <w:p>
            <w:pPr>
              <w:spacing w:line="440" w:lineRule="exact"/>
              <w:rPr>
                <w:rFonts w:hint="eastAsia" w:ascii="仿宋" w:hAnsi="仿宋" w:eastAsia="仿宋"/>
                <w:color w:val="000000" w:themeColor="text1"/>
                <w:sz w:val="28"/>
                <w:szCs w:val="28"/>
              </w:rPr>
            </w:pPr>
            <w:r>
              <w:rPr>
                <w:rFonts w:hint="eastAsia" w:ascii="仿宋" w:hAnsi="仿宋" w:eastAsia="仿宋"/>
                <w:color w:val="000000" w:themeColor="text1"/>
                <w:sz w:val="28"/>
                <w:szCs w:val="28"/>
              </w:rPr>
              <w:t>计划工期：45日历天。</w:t>
            </w:r>
          </w:p>
          <w:p>
            <w:pPr>
              <w:spacing w:line="440" w:lineRule="exact"/>
              <w:rPr>
                <w:rFonts w:ascii="仿宋" w:hAnsi="仿宋" w:eastAsia="仿宋"/>
                <w:sz w:val="28"/>
                <w:szCs w:val="28"/>
              </w:rPr>
            </w:pPr>
            <w:r>
              <w:rPr>
                <w:rFonts w:hint="eastAsia" w:ascii="仿宋" w:hAnsi="仿宋" w:eastAsia="仿宋"/>
                <w:sz w:val="28"/>
                <w:szCs w:val="28"/>
              </w:rPr>
              <w:t>项目经理：</w:t>
            </w:r>
            <w:r>
              <w:rPr>
                <w:rFonts w:hint="eastAsia" w:ascii="仿宋" w:hAnsi="仿宋" w:eastAsia="仿宋"/>
                <w:sz w:val="28"/>
                <w:szCs w:val="28"/>
                <w:lang w:eastAsia="zh-CN"/>
              </w:rPr>
              <w:t>赵华冰</w:t>
            </w:r>
            <w:r>
              <w:rPr>
                <w:rFonts w:hint="eastAsia" w:ascii="仿宋" w:hAnsi="仿宋" w:eastAsia="仿宋"/>
                <w:sz w:val="28"/>
                <w:szCs w:val="28"/>
              </w:rPr>
              <w:t>。</w:t>
            </w:r>
          </w:p>
          <w:p>
            <w:pPr>
              <w:spacing w:line="440" w:lineRule="exact"/>
              <w:rPr>
                <w:rFonts w:ascii="仿宋" w:hAnsi="仿宋" w:eastAsia="仿宋"/>
                <w:color w:val="000000" w:themeColor="text1"/>
                <w:kern w:val="0"/>
                <w:sz w:val="28"/>
                <w:szCs w:val="28"/>
              </w:rPr>
            </w:pPr>
            <w:r>
              <w:rPr>
                <w:rFonts w:hint="eastAsia" w:ascii="仿宋" w:hAnsi="仿宋" w:eastAsia="仿宋"/>
                <w:sz w:val="28"/>
                <w:szCs w:val="28"/>
              </w:rPr>
              <w:t>执业证书信息：二级建造</w:t>
            </w:r>
            <w:r>
              <w:rPr>
                <w:rFonts w:ascii="仿宋" w:hAnsi="仿宋" w:eastAsia="仿宋"/>
                <w:sz w:val="28"/>
                <w:szCs w:val="28"/>
              </w:rPr>
              <w:t>师证书</w:t>
            </w:r>
            <w:r>
              <w:rPr>
                <w:rFonts w:hint="eastAsia" w:ascii="仿宋" w:hAnsi="仿宋" w:eastAsia="仿宋"/>
                <w:sz w:val="28"/>
                <w:szCs w:val="28"/>
              </w:rPr>
              <w:t>（</w:t>
            </w:r>
            <w:r>
              <w:rPr>
                <w:rFonts w:hint="eastAsia" w:ascii="仿宋" w:hAnsi="仿宋" w:eastAsia="仿宋"/>
                <w:sz w:val="28"/>
                <w:szCs w:val="28"/>
                <w:lang w:eastAsia="zh-CN"/>
              </w:rPr>
              <w:t>豫</w:t>
            </w:r>
            <w:r>
              <w:rPr>
                <w:rFonts w:hint="eastAsia" w:ascii="仿宋" w:hAnsi="仿宋" w:eastAsia="仿宋"/>
                <w:sz w:val="28"/>
                <w:szCs w:val="28"/>
                <w:lang w:val="en-US" w:eastAsia="zh-CN"/>
              </w:rPr>
              <w:t>241111121924</w:t>
            </w:r>
            <w:r>
              <w:rPr>
                <w:rFonts w:hint="eastAsia" w:ascii="仿宋" w:hAnsi="仿宋" w:eastAsia="仿宋"/>
                <w:sz w:val="28"/>
                <w:szCs w:val="28"/>
              </w:rPr>
              <w:t>）</w:t>
            </w:r>
            <w:r>
              <w:rPr>
                <w:rFonts w:hint="eastAsia" w:ascii="仿宋" w:hAnsi="仿宋" w:eastAsia="仿宋"/>
                <w:color w:val="333333"/>
                <w:sz w:val="28"/>
                <w:szCs w:val="28"/>
                <w:shd w:val="clear" w:color="auto" w:fill="FFFFFF"/>
              </w:rPr>
              <w:t>、安全生产考核合格</w:t>
            </w:r>
            <w:r>
              <w:rPr>
                <w:rFonts w:hint="eastAsia" w:ascii="仿宋" w:hAnsi="仿宋" w:eastAsia="仿宋"/>
                <w:sz w:val="28"/>
                <w:szCs w:val="28"/>
              </w:rPr>
              <w:t>证书（</w:t>
            </w:r>
            <w:r>
              <w:rPr>
                <w:rFonts w:hint="eastAsia" w:ascii="仿宋" w:hAnsi="仿宋" w:eastAsia="仿宋"/>
                <w:sz w:val="28"/>
                <w:szCs w:val="28"/>
                <w:lang w:eastAsia="zh-CN"/>
              </w:rPr>
              <w:t>豫</w:t>
            </w:r>
            <w:r>
              <w:rPr>
                <w:rFonts w:ascii="仿宋" w:hAnsi="仿宋" w:eastAsia="仿宋"/>
                <w:sz w:val="28"/>
                <w:szCs w:val="28"/>
              </w:rPr>
              <w:t>建安</w:t>
            </w:r>
            <w:r>
              <w:rPr>
                <w:rFonts w:hint="eastAsia" w:ascii="仿宋" w:hAnsi="仿宋" w:eastAsia="仿宋"/>
                <w:sz w:val="28"/>
                <w:szCs w:val="28"/>
              </w:rPr>
              <w:t>B(202</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1446783）</w:t>
            </w:r>
            <w:r>
              <w:rPr>
                <w:rFonts w:hint="eastAsia" w:ascii="仿宋" w:hAnsi="仿宋" w:eastAsia="仿宋"/>
                <w:sz w:val="28"/>
                <w:szCs w:val="28"/>
              </w:rPr>
              <w:t>。</w:t>
            </w:r>
          </w:p>
        </w:tc>
      </w:tr>
    </w:tbl>
    <w:p>
      <w:pPr>
        <w:spacing w:line="440" w:lineRule="exact"/>
        <w:rPr>
          <w:rFonts w:hint="eastAsia"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吴铁峰</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屈蕊勃</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尚小亮</w:t>
      </w:r>
    </w:p>
    <w:p>
      <w:pPr>
        <w:spacing w:line="4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44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pPr>
        <w:spacing w:line="440" w:lineRule="exact"/>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1、本项目为专门面向中小企业采购项目，成交供应商性质详见附件。</w:t>
      </w:r>
    </w:p>
    <w:p>
      <w:pPr>
        <w:spacing w:line="440" w:lineRule="exact"/>
        <w:ind w:firstLine="560" w:firstLineChars="200"/>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2、本项目采用综合评分法，现依据市财函【2024】817号文件规定，成交供应商评审总得分为</w:t>
      </w:r>
      <w:r>
        <w:rPr>
          <w:rFonts w:hint="eastAsia" w:ascii="仿宋" w:hAnsi="仿宋" w:eastAsia="仿宋" w:cs="宋体"/>
          <w:color w:val="000000" w:themeColor="text1"/>
          <w:kern w:val="0"/>
          <w:sz w:val="28"/>
          <w:szCs w:val="28"/>
          <w:lang w:val="en-US" w:eastAsia="zh-CN"/>
        </w:rPr>
        <w:t>92.30</w:t>
      </w:r>
      <w:r>
        <w:rPr>
          <w:rFonts w:hint="eastAsia" w:ascii="仿宋" w:hAnsi="仿宋" w:eastAsia="仿宋" w:cs="宋体"/>
          <w:color w:val="000000" w:themeColor="text1"/>
          <w:kern w:val="0"/>
          <w:sz w:val="28"/>
          <w:szCs w:val="28"/>
        </w:rPr>
        <w:t>分，评审价格为838003.66元。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color w:val="000000" w:themeColor="text1"/>
          <w:kern w:val="0"/>
          <w:sz w:val="28"/>
          <w:szCs w:val="28"/>
        </w:rPr>
        <w:t>3、</w:t>
      </w:r>
      <w:r>
        <w:rPr>
          <w:rFonts w:hint="eastAsia" w:ascii="仿宋" w:hAnsi="仿宋" w:eastAsia="仿宋" w:cs="宋体"/>
          <w:bCs/>
          <w:color w:val="000000" w:themeColor="text1"/>
          <w:sz w:val="28"/>
          <w:szCs w:val="28"/>
        </w:rPr>
        <w:t>请成交供应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4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1.采购人信息</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名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 称：西安市消防救援支队</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地</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址：西安市雁塔区科技七路10号</w:t>
      </w:r>
    </w:p>
    <w:p>
      <w:pPr>
        <w:spacing w:line="540" w:lineRule="exact"/>
        <w:ind w:firstLine="560" w:firstLineChars="200"/>
        <w:rPr>
          <w:rFonts w:hint="eastAsia"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联系电话：029-86750035</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2.采购代理机构信息</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名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称：西安市市级单位政府采购中心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地　</w:t>
      </w:r>
      <w:r>
        <w:rPr>
          <w:rFonts w:hint="eastAsia" w:ascii="仿宋" w:hAnsi="仿宋" w:eastAsia="仿宋" w:cs="宋体"/>
          <w:bCs/>
          <w:color w:val="000000" w:themeColor="text1"/>
          <w:sz w:val="28"/>
          <w:szCs w:val="28"/>
          <w:lang w:val="en-US" w:eastAsia="zh-CN"/>
        </w:rPr>
        <w:t xml:space="preserve"> </w:t>
      </w:r>
      <w:r>
        <w:rPr>
          <w:rFonts w:hint="eastAsia" w:ascii="仿宋" w:hAnsi="仿宋" w:eastAsia="仿宋" w:cs="宋体"/>
          <w:bCs/>
          <w:color w:val="000000" w:themeColor="text1"/>
          <w:sz w:val="28"/>
          <w:szCs w:val="28"/>
        </w:rPr>
        <w:t> 址：西安市未央区文景北路16号白桦林国际B座</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项目联系人：苏老师</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联系方式：029-86510029、86510365转分机80837</w:t>
      </w:r>
    </w:p>
    <w:p>
      <w:pPr>
        <w:spacing w:line="540" w:lineRule="exact"/>
        <w:ind w:firstLine="560" w:firstLineChars="200"/>
        <w:rPr>
          <w:rFonts w:ascii="仿宋" w:hAnsi="仿宋" w:eastAsia="仿宋" w:cs="宋体"/>
          <w:bCs/>
          <w:color w:val="000000" w:themeColor="text1"/>
          <w:sz w:val="28"/>
          <w:szCs w:val="28"/>
        </w:rPr>
      </w:pPr>
    </w:p>
    <w:p>
      <w:pPr>
        <w:widowControl/>
        <w:spacing w:line="440" w:lineRule="exact"/>
        <w:jc w:val="left"/>
        <w:rPr>
          <w:rFonts w:ascii="仿宋" w:hAnsi="仿宋" w:eastAsia="仿宋"/>
          <w:color w:val="000000" w:themeColor="text1"/>
          <w:sz w:val="28"/>
          <w:szCs w:val="28"/>
        </w:rPr>
      </w:pPr>
    </w:p>
    <w:p>
      <w:pPr>
        <w:widowControl/>
        <w:spacing w:line="440" w:lineRule="exact"/>
        <w:jc w:val="left"/>
        <w:rPr>
          <w:rFonts w:ascii="仿宋" w:hAnsi="仿宋" w:eastAsia="仿宋"/>
          <w:color w:val="000000" w:themeColor="text1"/>
          <w:sz w:val="28"/>
          <w:szCs w:val="28"/>
        </w:rPr>
      </w:pPr>
    </w:p>
    <w:p>
      <w:pPr>
        <w:spacing w:line="440" w:lineRule="exact"/>
        <w:ind w:right="560" w:firstLine="840" w:firstLineChars="300"/>
        <w:jc w:val="right"/>
        <w:rPr>
          <w:rFonts w:ascii="仿宋" w:hAnsi="仿宋" w:eastAsia="仿宋"/>
          <w:color w:val="000000" w:themeColor="text1"/>
          <w:sz w:val="28"/>
          <w:szCs w:val="28"/>
        </w:rPr>
      </w:pPr>
      <w:r>
        <w:rPr>
          <w:rFonts w:ascii="仿宋" w:hAnsi="仿宋" w:eastAsia="仿宋"/>
          <w:color w:val="000000" w:themeColor="text1"/>
          <w:sz w:val="28"/>
          <w:szCs w:val="28"/>
        </w:rPr>
        <w:t>西安市市级单位政府采购中心</w:t>
      </w:r>
    </w:p>
    <w:p>
      <w:pPr>
        <w:spacing w:line="440" w:lineRule="exact"/>
        <w:jc w:val="center"/>
        <w:rPr>
          <w:rFonts w:ascii="仿宋" w:hAnsi="仿宋" w:eastAsia="仿宋"/>
          <w:color w:val="000000" w:themeColor="text1"/>
          <w:sz w:val="28"/>
          <w:szCs w:val="28"/>
        </w:rPr>
      </w:pPr>
      <w:r>
        <w:rPr>
          <w:rFonts w:hint="eastAsia" w:ascii="仿宋" w:hAnsi="仿宋" w:eastAsia="仿宋"/>
          <w:color w:val="000000" w:themeColor="text1"/>
          <w:sz w:val="28"/>
          <w:szCs w:val="28"/>
        </w:rPr>
        <w:t xml:space="preserve">                           </w:t>
      </w: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r>
        <w:rPr>
          <w:rFonts w:hint="eastAsia" w:ascii="仿宋" w:hAnsi="仿宋" w:eastAsia="仿宋"/>
          <w:color w:val="000000" w:themeColor="text1"/>
          <w:sz w:val="28"/>
          <w:szCs w:val="28"/>
          <w:lang w:val="en-US" w:eastAsia="zh-CN"/>
        </w:rPr>
        <w:t>11</w:t>
      </w:r>
      <w:r>
        <w:rPr>
          <w:rFonts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10</w:t>
      </w:r>
      <w:r>
        <w:rPr>
          <w:rFonts w:ascii="仿宋" w:hAnsi="仿宋" w:eastAsia="仿宋"/>
          <w:color w:val="000000" w:themeColor="text1"/>
          <w:sz w:val="28"/>
          <w:szCs w:val="28"/>
        </w:rPr>
        <w:t>日</w:t>
      </w:r>
      <w:bookmarkEnd w:id="0"/>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spacing w:line="440" w:lineRule="exact"/>
        <w:rPr>
          <w:rFonts w:ascii="黑体" w:hAnsi="黑体" w:eastAsia="黑体" w:cs="宋体"/>
          <w:color w:val="000000" w:themeColor="text1"/>
          <w:kern w:val="0"/>
          <w:sz w:val="28"/>
          <w:szCs w:val="28"/>
        </w:rPr>
      </w:pPr>
    </w:p>
    <w:p>
      <w:pPr>
        <w:numPr>
          <w:ilvl w:val="0"/>
          <w:numId w:val="1"/>
        </w:numPr>
        <w:spacing w:line="440" w:lineRule="exact"/>
        <w:rPr>
          <w:rFonts w:ascii="黑体" w:hAnsi="黑体" w:eastAsia="黑体" w:cs="宋体"/>
          <w:color w:val="000000" w:themeColor="text1"/>
          <w:kern w:val="0"/>
          <w:sz w:val="28"/>
          <w:szCs w:val="28"/>
        </w:rPr>
      </w:pPr>
      <w:r>
        <w:drawing>
          <wp:anchor distT="0" distB="0" distL="114300" distR="114300" simplePos="0" relativeHeight="251659264" behindDoc="1" locked="0" layoutInCell="1" allowOverlap="1">
            <wp:simplePos x="0" y="0"/>
            <wp:positionH relativeFrom="column">
              <wp:posOffset>518160</wp:posOffset>
            </wp:positionH>
            <wp:positionV relativeFrom="paragraph">
              <wp:posOffset>455930</wp:posOffset>
            </wp:positionV>
            <wp:extent cx="4312920" cy="5692140"/>
            <wp:effectExtent l="0" t="0" r="0" b="7620"/>
            <wp:wrapTight wrapText="bothSides">
              <wp:wrapPolygon>
                <wp:start x="0" y="0"/>
                <wp:lineTo x="0" y="21571"/>
                <wp:lineTo x="21524" y="21571"/>
                <wp:lineTo x="2152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312920" cy="5692140"/>
                    </a:xfrm>
                    <a:prstGeom prst="rect">
                      <a:avLst/>
                    </a:prstGeom>
                    <a:noFill/>
                    <a:ln>
                      <a:noFill/>
                    </a:ln>
                  </pic:spPr>
                </pic:pic>
              </a:graphicData>
            </a:graphic>
          </wp:anchor>
        </w:drawing>
      </w:r>
      <w:r>
        <w:rPr>
          <w:rFonts w:hint="eastAsia" w:ascii="黑体" w:hAnsi="黑体" w:eastAsia="黑体" w:cs="宋体"/>
          <w:color w:val="000000" w:themeColor="text1"/>
          <w:kern w:val="0"/>
          <w:sz w:val="28"/>
          <w:szCs w:val="28"/>
        </w:rPr>
        <w:t>附件</w:t>
      </w:r>
    </w:p>
    <w:p>
      <w:pPr>
        <w:spacing w:line="440" w:lineRule="exact"/>
        <w:rPr>
          <w:rFonts w:ascii="黑体" w:hAnsi="黑体" w:eastAsia="黑体" w:cs="宋体"/>
          <w:color w:val="000000" w:themeColor="text1"/>
          <w:kern w:val="0"/>
          <w:sz w:val="28"/>
          <w:szCs w:val="28"/>
        </w:rPr>
      </w:pPr>
    </w:p>
    <w:p>
      <w:pPr>
        <w:spacing w:line="440" w:lineRule="exact"/>
        <w:ind w:firstLine="5180" w:firstLineChars="1850"/>
        <w:rPr>
          <w:rFonts w:ascii="仿宋" w:hAnsi="仿宋" w:eastAsia="仿宋"/>
          <w:color w:val="000000" w:themeColor="text1"/>
          <w:sz w:val="28"/>
          <w:szCs w:val="28"/>
        </w:rPr>
      </w:pPr>
    </w:p>
    <w:sectPr>
      <w:pgSz w:w="11906" w:h="16838"/>
      <w:pgMar w:top="1610" w:right="1502"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0AB3C"/>
    <w:multiLevelType w:val="singleLevel"/>
    <w:tmpl w:val="C980AB3C"/>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ZjNTgwMDJlM2E2ZmNhMjdhMDA5MDUzOGZjZGUifQ=="/>
  </w:docVars>
  <w:rsids>
    <w:rsidRoot w:val="007542E0"/>
    <w:rsid w:val="00025E2A"/>
    <w:rsid w:val="00030028"/>
    <w:rsid w:val="000876AE"/>
    <w:rsid w:val="00096A76"/>
    <w:rsid w:val="000F3A9E"/>
    <w:rsid w:val="00166737"/>
    <w:rsid w:val="001A327A"/>
    <w:rsid w:val="001B0C0E"/>
    <w:rsid w:val="001E7EEC"/>
    <w:rsid w:val="0020057A"/>
    <w:rsid w:val="0020185C"/>
    <w:rsid w:val="0020377B"/>
    <w:rsid w:val="002213FC"/>
    <w:rsid w:val="002612B8"/>
    <w:rsid w:val="00292B21"/>
    <w:rsid w:val="002B2887"/>
    <w:rsid w:val="002E5EC3"/>
    <w:rsid w:val="003319CE"/>
    <w:rsid w:val="00354D47"/>
    <w:rsid w:val="00365069"/>
    <w:rsid w:val="00382F0C"/>
    <w:rsid w:val="003A78D4"/>
    <w:rsid w:val="003F5126"/>
    <w:rsid w:val="004F1AE6"/>
    <w:rsid w:val="00566FDF"/>
    <w:rsid w:val="00641882"/>
    <w:rsid w:val="00653F8B"/>
    <w:rsid w:val="006554C0"/>
    <w:rsid w:val="006612B5"/>
    <w:rsid w:val="006D5BB5"/>
    <w:rsid w:val="006F5233"/>
    <w:rsid w:val="00753F02"/>
    <w:rsid w:val="007542E0"/>
    <w:rsid w:val="00766466"/>
    <w:rsid w:val="0078289F"/>
    <w:rsid w:val="00786B53"/>
    <w:rsid w:val="0079410F"/>
    <w:rsid w:val="007B6CBE"/>
    <w:rsid w:val="00811437"/>
    <w:rsid w:val="008239C0"/>
    <w:rsid w:val="008F62C3"/>
    <w:rsid w:val="0096507F"/>
    <w:rsid w:val="009C35E4"/>
    <w:rsid w:val="009D5315"/>
    <w:rsid w:val="009E0142"/>
    <w:rsid w:val="009E4B6F"/>
    <w:rsid w:val="00A070A8"/>
    <w:rsid w:val="00A2487C"/>
    <w:rsid w:val="00A533E2"/>
    <w:rsid w:val="00A7702D"/>
    <w:rsid w:val="00AF5A30"/>
    <w:rsid w:val="00B71651"/>
    <w:rsid w:val="00B90924"/>
    <w:rsid w:val="00BA7C10"/>
    <w:rsid w:val="00BD10B0"/>
    <w:rsid w:val="00BF24A6"/>
    <w:rsid w:val="00BF38A9"/>
    <w:rsid w:val="00C11DE0"/>
    <w:rsid w:val="00C50234"/>
    <w:rsid w:val="00C6460C"/>
    <w:rsid w:val="00CE56B4"/>
    <w:rsid w:val="00D21373"/>
    <w:rsid w:val="00D26A49"/>
    <w:rsid w:val="00D83E3A"/>
    <w:rsid w:val="00DC48FF"/>
    <w:rsid w:val="00DE45BD"/>
    <w:rsid w:val="00E07472"/>
    <w:rsid w:val="00E31310"/>
    <w:rsid w:val="00E37F5C"/>
    <w:rsid w:val="00E57CFC"/>
    <w:rsid w:val="00EA4B7B"/>
    <w:rsid w:val="00F56870"/>
    <w:rsid w:val="00FE44CF"/>
    <w:rsid w:val="033741DA"/>
    <w:rsid w:val="033B6E6B"/>
    <w:rsid w:val="041E18A5"/>
    <w:rsid w:val="04FC4516"/>
    <w:rsid w:val="0601332E"/>
    <w:rsid w:val="093E75E3"/>
    <w:rsid w:val="0AC40184"/>
    <w:rsid w:val="0AFC5184"/>
    <w:rsid w:val="108F06DD"/>
    <w:rsid w:val="12E81275"/>
    <w:rsid w:val="1417442B"/>
    <w:rsid w:val="16E47A20"/>
    <w:rsid w:val="1B0F5B73"/>
    <w:rsid w:val="1B4C70B5"/>
    <w:rsid w:val="1DF555E5"/>
    <w:rsid w:val="1F6A1C7F"/>
    <w:rsid w:val="1FB43A7B"/>
    <w:rsid w:val="20BD26F2"/>
    <w:rsid w:val="21D05D2B"/>
    <w:rsid w:val="246C707C"/>
    <w:rsid w:val="247A4353"/>
    <w:rsid w:val="2D992527"/>
    <w:rsid w:val="2E8F00E4"/>
    <w:rsid w:val="2EE5656D"/>
    <w:rsid w:val="30E868BA"/>
    <w:rsid w:val="383412F3"/>
    <w:rsid w:val="38E45D1C"/>
    <w:rsid w:val="3E077B62"/>
    <w:rsid w:val="3FF013E9"/>
    <w:rsid w:val="405938EE"/>
    <w:rsid w:val="41421BAA"/>
    <w:rsid w:val="43E527C2"/>
    <w:rsid w:val="48E35832"/>
    <w:rsid w:val="49BC395C"/>
    <w:rsid w:val="4A522E06"/>
    <w:rsid w:val="4C782F73"/>
    <w:rsid w:val="4D990B9C"/>
    <w:rsid w:val="4F4D104D"/>
    <w:rsid w:val="50EA500B"/>
    <w:rsid w:val="52C27562"/>
    <w:rsid w:val="53077BCA"/>
    <w:rsid w:val="54F55FCF"/>
    <w:rsid w:val="55CC021D"/>
    <w:rsid w:val="5691280D"/>
    <w:rsid w:val="56BE0668"/>
    <w:rsid w:val="5F3F3957"/>
    <w:rsid w:val="5FF5353C"/>
    <w:rsid w:val="60025ECE"/>
    <w:rsid w:val="62FC7C3F"/>
    <w:rsid w:val="64702EB7"/>
    <w:rsid w:val="6AA71259"/>
    <w:rsid w:val="6BB42A0C"/>
    <w:rsid w:val="6EE90D65"/>
    <w:rsid w:val="6F4D3468"/>
    <w:rsid w:val="70610073"/>
    <w:rsid w:val="7298352A"/>
    <w:rsid w:val="72C26AD1"/>
    <w:rsid w:val="73C240BE"/>
    <w:rsid w:val="75AC5CC6"/>
    <w:rsid w:val="784933B8"/>
    <w:rsid w:val="79E4172E"/>
    <w:rsid w:val="7B0F7141"/>
    <w:rsid w:val="7C1B3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0"/>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 w:type="paragraph" w:customStyle="1" w:styleId="32">
    <w:name w:val="@正文"/>
    <w:basedOn w:val="30"/>
    <w:qFormat/>
    <w:uiPriority w:val="0"/>
    <w:pPr>
      <w:wordWrap/>
      <w:spacing w:line="240" w:lineRule="auto"/>
      <w:ind w:firstLine="200" w:firstLineChars="200"/>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620</Words>
  <Characters>165</Characters>
  <Lines>1</Lines>
  <Paragraphs>1</Paragraphs>
  <TotalTime>0</TotalTime>
  <ScaleCrop>false</ScaleCrop>
  <LinksUpToDate>false</LinksUpToDate>
  <CharactersWithSpaces>784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趋之若鹜</cp:lastModifiedBy>
  <cp:lastPrinted>2025-11-10T01:04:00Z</cp:lastPrinted>
  <dcterms:modified xsi:type="dcterms:W3CDTF">2025-11-10T01:46:37Z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1334484017E543D5B955A360507D0864</vt:lpwstr>
  </property>
  <property fmtid="{D5CDD505-2E9C-101B-9397-08002B2CF9AE}" pid="4" name="KSOTemplateDocerSaveRecord">
    <vt:lpwstr>eyJoZGlkIjoiMzlkZGUyNjQ3N2ZmNTQwNWZiZDc0ZGU3ODJjM2RiOGYifQ==</vt:lpwstr>
  </property>
</Properties>
</file>