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5A363">
      <w:pPr>
        <w:widowControl w:val="0"/>
        <w:spacing w:before="168" w:after="168" w:line="360" w:lineRule="auto"/>
        <w:jc w:val="center"/>
        <w:outlineLvl w:val="0"/>
        <w:rPr>
          <w:rFonts w:hint="eastAsia" w:ascii="仿宋" w:hAnsi="仿宋" w:eastAsia="仿宋" w:cs="仿宋"/>
          <w:b/>
          <w:bCs/>
          <w:color w:val="auto"/>
          <w:sz w:val="24"/>
          <w:szCs w:val="24"/>
          <w:highlight w:val="none"/>
          <w:lang w:val="en-US" w:eastAsia="zh-CN"/>
        </w:rPr>
      </w:pPr>
      <w:r>
        <w:rPr>
          <w:rStyle w:val="4"/>
          <w:rFonts w:hint="eastAsia" w:ascii="仿宋" w:hAnsi="仿宋" w:eastAsia="仿宋" w:cs="仿宋"/>
          <w:b/>
          <w:color w:val="auto"/>
          <w:kern w:val="2"/>
          <w:sz w:val="44"/>
          <w:szCs w:val="44"/>
          <w:highlight w:val="none"/>
        </w:rPr>
        <w:t>采购内容及技术要求</w:t>
      </w:r>
    </w:p>
    <w:p w14:paraId="3A146A02">
      <w:pPr>
        <w:widowControl w:val="0"/>
        <w:spacing w:line="360" w:lineRule="auto"/>
        <w:ind w:firstLine="482" w:firstLineChars="200"/>
        <w:outlineLvl w:val="9"/>
        <w:rPr>
          <w:rStyle w:val="4"/>
          <w:rFonts w:hint="eastAsia" w:ascii="仿宋" w:hAnsi="仿宋" w:eastAsia="仿宋" w:cs="仿宋"/>
          <w:b/>
          <w:bCs/>
          <w:color w:val="auto"/>
          <w:szCs w:val="21"/>
          <w:highlight w:val="none"/>
        </w:rPr>
      </w:pPr>
      <w:r>
        <w:rPr>
          <w:rStyle w:val="4"/>
          <w:rFonts w:hint="eastAsia" w:ascii="仿宋" w:hAnsi="仿宋" w:eastAsia="仿宋" w:cs="仿宋"/>
          <w:b/>
          <w:bCs/>
          <w:color w:val="auto"/>
          <w:szCs w:val="21"/>
          <w:highlight w:val="none"/>
          <w:lang w:val="en-US" w:eastAsia="zh-CN"/>
        </w:rPr>
        <w:t>一、</w:t>
      </w:r>
      <w:r>
        <w:rPr>
          <w:rStyle w:val="4"/>
          <w:rFonts w:hint="eastAsia" w:ascii="仿宋" w:hAnsi="仿宋" w:eastAsia="仿宋" w:cs="仿宋"/>
          <w:b/>
          <w:bCs/>
          <w:color w:val="auto"/>
          <w:szCs w:val="21"/>
          <w:highlight w:val="none"/>
        </w:rPr>
        <w:t>技术要求</w:t>
      </w:r>
    </w:p>
    <w:p w14:paraId="6A88A62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勘探工作应按照国家文物局《田野考古工作规程》及《陕西省人民政府关于贯彻落实国务院通知精神加强文化遗产保护工作的实施意见》、《西安市加强考古勘探改革办法》的要求开展，确保工作质量和文物安全。勘探单位取得新城文物勘探选址后，应及时向西咸新区文物局进行考古调查、勘探备案工作。加强工作人员安全管理，做好勘探保密工作，严禁泄密及私自盗采文物。勘探工作安全由勘探单位负责确保文物安全，考古勘探过程中若发现地下文物，考古勘探单位应严格按照《</w:t>
      </w:r>
      <w:r>
        <w:rPr>
          <w:rStyle w:val="4"/>
          <w:rFonts w:hint="eastAsia" w:ascii="仿宋" w:hAnsi="仿宋" w:eastAsia="仿宋" w:cs="仿宋"/>
          <w:color w:val="auto"/>
          <w:szCs w:val="21"/>
          <w:highlight w:val="none"/>
          <w:lang w:eastAsia="zh-CN"/>
        </w:rPr>
        <w:t>中华人民共和国文物保护法</w:t>
      </w:r>
      <w:r>
        <w:rPr>
          <w:rStyle w:val="4"/>
          <w:rFonts w:hint="eastAsia" w:ascii="仿宋" w:hAnsi="仿宋" w:eastAsia="仿宋" w:cs="仿宋"/>
          <w:color w:val="auto"/>
          <w:szCs w:val="21"/>
          <w:highlight w:val="none"/>
        </w:rPr>
        <w:t>》、《</w:t>
      </w:r>
      <w:r>
        <w:rPr>
          <w:rStyle w:val="4"/>
          <w:rFonts w:hint="eastAsia" w:ascii="仿宋" w:hAnsi="仿宋" w:eastAsia="仿宋" w:cs="仿宋"/>
          <w:color w:val="auto"/>
          <w:szCs w:val="21"/>
          <w:highlight w:val="none"/>
          <w:lang w:eastAsia="zh-CN"/>
        </w:rPr>
        <w:t>中华人民共和国文物保护法实施条例</w:t>
      </w:r>
      <w:r>
        <w:rPr>
          <w:rStyle w:val="4"/>
          <w:rFonts w:hint="eastAsia" w:ascii="仿宋" w:hAnsi="仿宋" w:eastAsia="仿宋" w:cs="仿宋"/>
          <w:color w:val="auto"/>
          <w:szCs w:val="21"/>
          <w:highlight w:val="none"/>
        </w:rPr>
        <w:t>》、《陕西省文物保护条例》、《西安市不可移动文物保护条例》的有关规定执行。确保勘探土地项目文物不漏探、不误探，保障项目用地按期供应。</w:t>
      </w:r>
    </w:p>
    <w:p w14:paraId="41563A11">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1、按时按质完成文物勘探项目的田野勘探、资料记录等工作，并按要求提交项目档案。</w:t>
      </w:r>
    </w:p>
    <w:p w14:paraId="01AD9C2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2、负责办理考古</w:t>
      </w:r>
      <w:r>
        <w:rPr>
          <w:rStyle w:val="4"/>
          <w:rFonts w:hint="eastAsia" w:ascii="仿宋" w:hAnsi="仿宋" w:eastAsia="仿宋" w:cs="仿宋"/>
          <w:color w:val="auto"/>
          <w:szCs w:val="21"/>
          <w:highlight w:val="none"/>
          <w:lang w:val="en-US" w:eastAsia="zh-CN"/>
        </w:rPr>
        <w:t>勘探</w:t>
      </w:r>
      <w:r>
        <w:rPr>
          <w:rStyle w:val="4"/>
          <w:rFonts w:hint="eastAsia" w:ascii="仿宋" w:hAnsi="仿宋" w:eastAsia="仿宋" w:cs="仿宋"/>
          <w:color w:val="auto"/>
          <w:szCs w:val="21"/>
          <w:highlight w:val="none"/>
        </w:rPr>
        <w:t>报告(证照)的有关申报(报批)手续，负责考古</w:t>
      </w:r>
      <w:r>
        <w:rPr>
          <w:rStyle w:val="4"/>
          <w:rFonts w:hint="eastAsia" w:ascii="仿宋" w:hAnsi="仿宋" w:eastAsia="仿宋" w:cs="仿宋"/>
          <w:color w:val="auto"/>
          <w:szCs w:val="21"/>
          <w:highlight w:val="none"/>
          <w:lang w:val="en-US" w:eastAsia="zh-CN"/>
        </w:rPr>
        <w:t>勘探</w:t>
      </w:r>
      <w:r>
        <w:rPr>
          <w:rStyle w:val="4"/>
          <w:rFonts w:hint="eastAsia" w:ascii="仿宋" w:hAnsi="仿宋" w:eastAsia="仿宋" w:cs="仿宋"/>
          <w:color w:val="auto"/>
          <w:szCs w:val="21"/>
          <w:highlight w:val="none"/>
        </w:rPr>
        <w:t>报告的编制并协助办理相关文件的批复手续。</w:t>
      </w:r>
    </w:p>
    <w:p w14:paraId="589C764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3、考古勘探队伍必须配备考古勘探项目负责人、专业勘探技术人员、测绘技术人员、安全员、资料员以及足够的熟练探工;还应配备必需的勘探、测绘等工具及设备(如 RTK、全站仪、电脑、照相机等)。要求能够准确地识别土质土色、具有辨识古代墓葬、古文化遗址及其他文物遗迹特征的专业知识，能熟练写出勘探记录，并能使用 RTK采用地理坐标系统准确定位测绘，绘制正规勘探图，编写考古勘探报告。</w:t>
      </w:r>
    </w:p>
    <w:p w14:paraId="68CD78A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4</w:t>
      </w:r>
      <w:r>
        <w:rPr>
          <w:rStyle w:val="4"/>
          <w:rFonts w:hint="eastAsia" w:ascii="仿宋" w:hAnsi="仿宋" w:eastAsia="仿宋" w:cs="仿宋"/>
          <w:color w:val="auto"/>
          <w:szCs w:val="21"/>
          <w:highlight w:val="none"/>
        </w:rPr>
        <w:t>、委派的项目负责人、工作人员均应熟悉并遵守文物保护法规，具备良好的文物保护意识和职业操守。在工作过程中爱护文物，按考古工作规范清理和保护文物。如由</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人员所引起的事故，</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应承担所有责任，同时采购人保留追究其相关责任的权利。</w:t>
      </w:r>
    </w:p>
    <w:p w14:paraId="679987F4">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5</w:t>
      </w:r>
      <w:r>
        <w:rPr>
          <w:rStyle w:val="4"/>
          <w:rFonts w:hint="eastAsia" w:ascii="仿宋" w:hAnsi="仿宋" w:eastAsia="仿宋" w:cs="仿宋"/>
          <w:color w:val="auto"/>
          <w:szCs w:val="21"/>
          <w:highlight w:val="none"/>
        </w:rPr>
        <w:t>、任何人不得私自携带、截留和倒卖出土的各类文物标本，一经发现，采购人有权终止合同，并依法追究当事人及连带</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法律责任。并严格遵守保密规定，不得擅自向第三方报料，泄露考古工地情况，不得私自保管和泄露考古资料，所有的工作成果及报告须严格保密。</w:t>
      </w:r>
    </w:p>
    <w:p w14:paraId="2F95F3C9">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6</w:t>
      </w:r>
      <w:r>
        <w:rPr>
          <w:rStyle w:val="4"/>
          <w:rFonts w:hint="eastAsia" w:ascii="仿宋" w:hAnsi="仿宋" w:eastAsia="仿宋" w:cs="仿宋"/>
          <w:color w:val="auto"/>
          <w:szCs w:val="21"/>
          <w:highlight w:val="none"/>
        </w:rPr>
        <w:t>、在文物勘探服务结束后，</w:t>
      </w:r>
      <w:r>
        <w:rPr>
          <w:rStyle w:val="4"/>
          <w:rFonts w:hint="eastAsia" w:ascii="仿宋" w:hAnsi="仿宋" w:eastAsia="仿宋" w:cs="仿宋"/>
          <w:color w:val="auto"/>
          <w:szCs w:val="21"/>
          <w:highlight w:val="none"/>
          <w:lang w:val="en-US" w:eastAsia="zh-CN"/>
        </w:rPr>
        <w:t>中标单位</w:t>
      </w:r>
      <w:r>
        <w:rPr>
          <w:rStyle w:val="4"/>
          <w:rFonts w:hint="eastAsia" w:ascii="仿宋" w:hAnsi="仿宋" w:eastAsia="仿宋" w:cs="仿宋"/>
          <w:color w:val="auto"/>
          <w:szCs w:val="21"/>
          <w:highlight w:val="none"/>
        </w:rPr>
        <w:t>须依据国家和地方相关文物保护要求、采购人要求及项目实际情况编写文物勘探报告，按时提交符合要求的相关田野</w:t>
      </w:r>
      <w:r>
        <w:rPr>
          <w:rStyle w:val="4"/>
          <w:rFonts w:hint="eastAsia" w:ascii="仿宋" w:hAnsi="仿宋" w:eastAsia="仿宋" w:cs="仿宋"/>
          <w:color w:val="auto"/>
          <w:szCs w:val="21"/>
          <w:highlight w:val="none"/>
          <w:lang w:val="en-US" w:eastAsia="zh-CN"/>
        </w:rPr>
        <w:t>工</w:t>
      </w:r>
      <w:r>
        <w:rPr>
          <w:rStyle w:val="4"/>
          <w:rFonts w:hint="eastAsia" w:ascii="仿宋" w:hAnsi="仿宋" w:eastAsia="仿宋" w:cs="仿宋"/>
          <w:color w:val="auto"/>
          <w:szCs w:val="21"/>
          <w:highlight w:val="none"/>
        </w:rPr>
        <w:t>作资料，接受采购人的指导和监督，完成验收工作。</w:t>
      </w:r>
      <w:r>
        <w:rPr>
          <w:rStyle w:val="4"/>
          <w:rFonts w:hint="eastAsia" w:ascii="仿宋" w:hAnsi="仿宋" w:eastAsia="仿宋" w:cs="仿宋"/>
          <w:color w:val="auto"/>
          <w:szCs w:val="21"/>
          <w:highlight w:val="none"/>
          <w:lang w:val="en-US" w:eastAsia="zh-CN"/>
        </w:rPr>
        <w:t>成果文件</w:t>
      </w:r>
      <w:r>
        <w:rPr>
          <w:rStyle w:val="4"/>
          <w:rFonts w:hint="eastAsia" w:ascii="仿宋" w:hAnsi="仿宋" w:eastAsia="仿宋" w:cs="仿宋"/>
          <w:color w:val="auto"/>
          <w:szCs w:val="21"/>
          <w:highlight w:val="none"/>
        </w:rPr>
        <w:t>符合国家相关标准。</w:t>
      </w:r>
    </w:p>
    <w:p w14:paraId="02D60B0A">
      <w:pPr>
        <w:widowControl w:val="0"/>
        <w:spacing w:line="360" w:lineRule="auto"/>
        <w:ind w:firstLine="482" w:firstLineChars="200"/>
        <w:outlineLvl w:val="9"/>
        <w:rPr>
          <w:rStyle w:val="4"/>
          <w:rFonts w:hint="eastAsia" w:ascii="仿宋" w:hAnsi="仿宋" w:eastAsia="仿宋" w:cs="仿宋"/>
          <w:b/>
          <w:bCs/>
          <w:color w:val="auto"/>
          <w:szCs w:val="21"/>
          <w:highlight w:val="none"/>
        </w:rPr>
      </w:pPr>
      <w:r>
        <w:rPr>
          <w:rStyle w:val="4"/>
          <w:rFonts w:hint="eastAsia" w:ascii="仿宋" w:hAnsi="仿宋" w:eastAsia="仿宋" w:cs="仿宋"/>
          <w:b/>
          <w:bCs/>
          <w:color w:val="auto"/>
          <w:szCs w:val="21"/>
          <w:highlight w:val="none"/>
          <w:lang w:val="en-US" w:eastAsia="zh-CN"/>
        </w:rPr>
        <w:t>二、</w:t>
      </w:r>
      <w:r>
        <w:rPr>
          <w:rStyle w:val="4"/>
          <w:rFonts w:hint="eastAsia" w:ascii="仿宋" w:hAnsi="仿宋" w:eastAsia="仿宋" w:cs="仿宋"/>
          <w:b/>
          <w:bCs/>
          <w:color w:val="auto"/>
          <w:szCs w:val="21"/>
          <w:highlight w:val="none"/>
        </w:rPr>
        <w:t>商务要求</w:t>
      </w:r>
    </w:p>
    <w:p w14:paraId="0C58A732">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1、服务地点及服务</w:t>
      </w:r>
      <w:r>
        <w:rPr>
          <w:rStyle w:val="4"/>
          <w:rFonts w:hint="eastAsia" w:ascii="仿宋" w:hAnsi="仿宋" w:eastAsia="仿宋" w:cs="仿宋"/>
          <w:color w:val="auto"/>
          <w:szCs w:val="21"/>
          <w:highlight w:val="none"/>
          <w:lang w:val="en-US" w:eastAsia="zh-CN"/>
        </w:rPr>
        <w:t>期限</w:t>
      </w:r>
      <w:r>
        <w:rPr>
          <w:rStyle w:val="4"/>
          <w:rFonts w:hint="eastAsia" w:ascii="仿宋" w:hAnsi="仿宋" w:eastAsia="仿宋" w:cs="仿宋"/>
          <w:color w:val="auto"/>
          <w:szCs w:val="21"/>
          <w:highlight w:val="none"/>
        </w:rPr>
        <w:t xml:space="preserve"> </w:t>
      </w:r>
    </w:p>
    <w:p w14:paraId="56465A35">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 xml:space="preserve">（1）服务地点：采购人指定地点 </w:t>
      </w:r>
    </w:p>
    <w:p w14:paraId="231B355B">
      <w:pPr>
        <w:widowControl w:val="0"/>
        <w:spacing w:line="360" w:lineRule="auto"/>
        <w:ind w:firstLine="480" w:firstLineChars="200"/>
        <w:outlineLvl w:val="9"/>
        <w:rPr>
          <w:rStyle w:val="4"/>
          <w:rFonts w:hint="eastAsia" w:ascii="仿宋" w:hAnsi="仿宋" w:eastAsia="仿宋" w:cs="仿宋"/>
          <w:color w:val="auto"/>
          <w:szCs w:val="21"/>
          <w:highlight w:val="none"/>
          <w:lang w:eastAsia="zh-CN"/>
        </w:rPr>
      </w:pPr>
      <w:r>
        <w:rPr>
          <w:rStyle w:val="4"/>
          <w:rFonts w:hint="eastAsia" w:ascii="仿宋" w:hAnsi="仿宋" w:eastAsia="仿宋" w:cs="仿宋"/>
          <w:color w:val="auto"/>
          <w:szCs w:val="21"/>
          <w:highlight w:val="none"/>
        </w:rPr>
        <w:t>（2）服务</w:t>
      </w:r>
      <w:r>
        <w:rPr>
          <w:rStyle w:val="4"/>
          <w:rFonts w:hint="eastAsia" w:ascii="仿宋" w:hAnsi="仿宋" w:eastAsia="仿宋" w:cs="仿宋"/>
          <w:color w:val="auto"/>
          <w:szCs w:val="21"/>
          <w:highlight w:val="none"/>
          <w:lang w:val="en-US" w:eastAsia="zh-CN"/>
        </w:rPr>
        <w:t>期限</w:t>
      </w:r>
      <w:r>
        <w:rPr>
          <w:rStyle w:val="4"/>
          <w:rFonts w:hint="eastAsia" w:ascii="仿宋" w:hAnsi="仿宋" w:eastAsia="仿宋" w:cs="仿宋"/>
          <w:color w:val="auto"/>
          <w:szCs w:val="21"/>
          <w:highlight w:val="none"/>
        </w:rPr>
        <w:t>：</w:t>
      </w:r>
      <w:r>
        <w:rPr>
          <w:rStyle w:val="4"/>
          <w:rFonts w:hint="eastAsia" w:ascii="仿宋" w:hAnsi="仿宋" w:eastAsia="仿宋" w:cs="仿宋"/>
          <w:color w:val="auto"/>
          <w:szCs w:val="21"/>
          <w:highlight w:val="none"/>
          <w:lang w:eastAsia="zh-CN"/>
        </w:rPr>
        <w:t>自合同签订之日起两年</w:t>
      </w:r>
    </w:p>
    <w:p w14:paraId="168CF7CB">
      <w:pPr>
        <w:widowControl w:val="0"/>
        <w:spacing w:line="360" w:lineRule="auto"/>
        <w:ind w:firstLine="480" w:firstLineChars="200"/>
        <w:outlineLvl w:val="9"/>
        <w:rPr>
          <w:rStyle w:val="4"/>
          <w:rFonts w:hint="default" w:ascii="仿宋" w:hAnsi="仿宋" w:eastAsia="仿宋" w:cs="仿宋"/>
          <w:color w:val="auto"/>
          <w:szCs w:val="24"/>
          <w:highlight w:val="none"/>
          <w:lang w:val="en-US" w:eastAsia="zh-CN"/>
        </w:rPr>
      </w:pPr>
      <w:r>
        <w:rPr>
          <w:rStyle w:val="4"/>
          <w:rFonts w:hint="eastAsia" w:ascii="仿宋" w:hAnsi="仿宋" w:eastAsia="仿宋" w:cs="仿宋"/>
          <w:color w:val="auto"/>
          <w:szCs w:val="21"/>
          <w:highlight w:val="none"/>
          <w:lang w:val="en-US" w:eastAsia="zh-CN"/>
        </w:rPr>
        <w:t>（3</w:t>
      </w:r>
      <w:r>
        <w:rPr>
          <w:rStyle w:val="4"/>
          <w:rFonts w:hint="eastAsia" w:ascii="仿宋" w:hAnsi="仿宋" w:eastAsia="仿宋" w:cs="仿宋"/>
          <w:color w:val="auto"/>
          <w:szCs w:val="24"/>
          <w:highlight w:val="none"/>
          <w:lang w:val="en-US" w:eastAsia="zh-CN"/>
        </w:rPr>
        <w:t>）考古勘探土地面积：根据土地供应与项目建设计划情况，本次拟开展文物勘探的储备土地总面积约1890亩，费用约600万。按照政府采购程序，单价招标方式，单价4.5</w:t>
      </w:r>
      <w:bookmarkStart w:id="0" w:name="_GoBack"/>
      <w:bookmarkEnd w:id="0"/>
      <w:r>
        <w:rPr>
          <w:rStyle w:val="4"/>
          <w:rFonts w:hint="eastAsia" w:ascii="仿宋" w:hAnsi="仿宋" w:eastAsia="仿宋" w:cs="仿宋"/>
          <w:color w:val="auto"/>
          <w:szCs w:val="24"/>
          <w:highlight w:val="none"/>
          <w:lang w:val="en-US" w:eastAsia="zh-CN"/>
        </w:rPr>
        <w:t>元/平方米（折合约3300元人亩），招标范围：沣西新城辖区。</w:t>
      </w:r>
    </w:p>
    <w:p w14:paraId="01C9A1F3">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2、结算方式：</w:t>
      </w:r>
    </w:p>
    <w:p w14:paraId="10B7776A">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 xml:space="preserve">（1）结算单位：银行转账，由采购人以人民币负责结算。 </w:t>
      </w:r>
    </w:p>
    <w:p w14:paraId="21A9FE70">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（2）付款方式：转账；</w:t>
      </w:r>
    </w:p>
    <w:p w14:paraId="53664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lang w:eastAsia="zh-CN"/>
        </w:rPr>
        <w:t>（</w:t>
      </w:r>
      <w:r>
        <w:rPr>
          <w:rStyle w:val="4"/>
          <w:rFonts w:hint="eastAsia" w:ascii="仿宋" w:hAnsi="仿宋" w:eastAsia="仿宋" w:cs="仿宋"/>
          <w:color w:val="auto"/>
          <w:szCs w:val="24"/>
          <w:highlight w:val="none"/>
          <w:lang w:val="en-US" w:eastAsia="zh-CN"/>
        </w:rPr>
        <w:t>3</w:t>
      </w:r>
      <w:r>
        <w:rPr>
          <w:rStyle w:val="4"/>
          <w:rFonts w:hint="eastAsia" w:ascii="仿宋" w:hAnsi="仿宋" w:eastAsia="仿宋" w:cs="仿宋"/>
          <w:color w:val="auto"/>
          <w:szCs w:val="24"/>
          <w:highlight w:val="none"/>
          <w:lang w:eastAsia="zh-CN"/>
        </w:rPr>
        <w:t>）</w:t>
      </w:r>
      <w:r>
        <w:rPr>
          <w:rStyle w:val="4"/>
          <w:rFonts w:hint="eastAsia" w:ascii="仿宋" w:hAnsi="仿宋" w:eastAsia="仿宋" w:cs="仿宋"/>
          <w:color w:val="auto"/>
          <w:szCs w:val="24"/>
          <w:highlight w:val="none"/>
          <w:lang w:val="en-US" w:eastAsia="zh-CN"/>
        </w:rPr>
        <w:t>支付方式：付款采用银行转账方式，</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实际完成的勘探</w:t>
      </w:r>
      <w:r>
        <w:rPr>
          <w:rFonts w:hint="eastAsia" w:ascii="仿宋" w:hAnsi="仿宋" w:eastAsia="仿宋" w:cs="仿宋"/>
          <w:color w:val="auto"/>
          <w:sz w:val="24"/>
          <w:szCs w:val="24"/>
          <w:highlight w:val="none"/>
        </w:rPr>
        <w:t>面积，按照中标价单价进行据实结算。</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实际勘探面积</w:t>
      </w:r>
      <w:r>
        <w:rPr>
          <w:rFonts w:hint="eastAsia" w:ascii="仿宋" w:hAnsi="仿宋" w:eastAsia="仿宋" w:cs="仿宋"/>
          <w:color w:val="auto"/>
          <w:sz w:val="24"/>
          <w:szCs w:val="24"/>
          <w:highlight w:val="none"/>
        </w:rPr>
        <w:t>进行两次费用集中结算（每</w:t>
      </w:r>
      <w:r>
        <w:rPr>
          <w:rFonts w:hint="eastAsia" w:ascii="仿宋" w:hAnsi="仿宋" w:eastAsia="仿宋" w:cs="仿宋"/>
          <w:color w:val="auto"/>
          <w:sz w:val="24"/>
          <w:szCs w:val="24"/>
          <w:highlight w:val="none"/>
          <w:lang w:val="en-US" w:eastAsia="zh-CN"/>
        </w:rPr>
        <w:t>100个工作日</w:t>
      </w:r>
      <w:r>
        <w:rPr>
          <w:rFonts w:hint="eastAsia" w:ascii="仿宋" w:hAnsi="仿宋" w:eastAsia="仿宋" w:cs="仿宋"/>
          <w:color w:val="auto"/>
          <w:sz w:val="24"/>
          <w:szCs w:val="24"/>
          <w:highlight w:val="none"/>
        </w:rPr>
        <w:t>结算一次），甲方每次向乙方支</w:t>
      </w:r>
      <w:r>
        <w:rPr>
          <w:rFonts w:hint="eastAsia" w:ascii="仿宋" w:hAnsi="仿宋" w:eastAsia="仿宋" w:cs="仿宋"/>
          <w:color w:val="auto"/>
          <w:sz w:val="24"/>
          <w:szCs w:val="24"/>
          <w:highlight w:val="none"/>
          <w:lang w:eastAsia="zh-CN"/>
        </w:rPr>
        <w:t>付</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en-US" w:eastAsia="zh-CN"/>
        </w:rPr>
        <w:t>前</w:t>
      </w:r>
      <w:r>
        <w:rPr>
          <w:rFonts w:hint="eastAsia" w:ascii="仿宋" w:hAnsi="仿宋" w:eastAsia="仿宋" w:cs="仿宋"/>
          <w:color w:val="auto"/>
          <w:sz w:val="24"/>
          <w:szCs w:val="24"/>
          <w:highlight w:val="none"/>
        </w:rPr>
        <w:t>，乙方应</w:t>
      </w:r>
      <w:r>
        <w:rPr>
          <w:rFonts w:hint="eastAsia" w:ascii="仿宋" w:hAnsi="仿宋" w:eastAsia="仿宋" w:cs="仿宋"/>
          <w:b w:val="0"/>
          <w:bCs w:val="0"/>
          <w:color w:val="auto"/>
          <w:sz w:val="24"/>
          <w:szCs w:val="24"/>
          <w:highlight w:val="none"/>
        </w:rPr>
        <w:t>向甲方提供“陕西省增值税专用/普通发票”及其他用于付款的票据。</w:t>
      </w:r>
    </w:p>
    <w:p w14:paraId="1D5BC506">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3、最高限价</w:t>
      </w:r>
    </w:p>
    <w:p w14:paraId="33F31F79">
      <w:r>
        <w:rPr>
          <w:rStyle w:val="4"/>
          <w:rFonts w:hint="eastAsia" w:ascii="仿宋" w:hAnsi="仿宋" w:eastAsia="仿宋" w:cs="仿宋"/>
          <w:b w:val="0"/>
          <w:bCs w:val="0"/>
          <w:color w:val="auto"/>
          <w:sz w:val="24"/>
          <w:szCs w:val="24"/>
          <w:highlight w:val="none"/>
        </w:rPr>
        <w:t>勘探最高限价：4.5元/</w:t>
      </w:r>
      <w:r>
        <w:rPr>
          <w:rStyle w:val="4"/>
          <w:rFonts w:hint="eastAsia" w:ascii="仿宋" w:hAnsi="仿宋" w:eastAsia="仿宋" w:cs="仿宋"/>
          <w:b w:val="0"/>
          <w:bCs w:val="0"/>
          <w:color w:val="auto"/>
          <w:sz w:val="24"/>
          <w:szCs w:val="24"/>
          <w:highlight w:val="none"/>
          <w:lang w:eastAsia="zh-CN"/>
        </w:rPr>
        <w:t>m</w:t>
      </w:r>
      <w:r>
        <w:rPr>
          <w:rStyle w:val="4"/>
          <w:rFonts w:hint="eastAsia" w:ascii="仿宋" w:hAnsi="仿宋" w:eastAsia="仿宋" w:cs="仿宋"/>
          <w:b w:val="0"/>
          <w:bCs w:val="0"/>
          <w:color w:val="auto"/>
          <w:sz w:val="24"/>
          <w:szCs w:val="24"/>
          <w:highlight w:val="none"/>
          <w:vertAlign w:val="superscript"/>
          <w:lang w:val="en-US" w:eastAsia="zh-CN"/>
        </w:rPr>
        <w:t>2</w:t>
      </w:r>
      <w:r>
        <w:rPr>
          <w:rStyle w:val="4"/>
          <w:rFonts w:hint="eastAsia" w:ascii="仿宋" w:hAnsi="仿宋" w:eastAsia="仿宋" w:cs="仿宋"/>
          <w:b w:val="0"/>
          <w:bCs w:val="0"/>
          <w:color w:val="auto"/>
          <w:sz w:val="24"/>
          <w:szCs w:val="24"/>
          <w:highlight w:val="none"/>
          <w:lang w:eastAsia="zh-CN"/>
        </w:rPr>
        <w:t>，</w:t>
      </w:r>
      <w:r>
        <w:rPr>
          <w:rStyle w:val="4"/>
          <w:rFonts w:hint="eastAsia" w:ascii="仿宋" w:hAnsi="仿宋" w:eastAsia="仿宋" w:cs="仿宋"/>
          <w:b w:val="0"/>
          <w:bCs w:val="0"/>
          <w:color w:val="auto"/>
          <w:sz w:val="24"/>
          <w:szCs w:val="24"/>
          <w:highlight w:val="none"/>
          <w:lang w:val="en-US" w:eastAsia="zh-CN"/>
        </w:rPr>
        <w:t>本项目报送勘探单价，最终结算</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实际完成的勘探</w:t>
      </w:r>
      <w:r>
        <w:rPr>
          <w:rFonts w:hint="eastAsia" w:ascii="仿宋" w:hAnsi="仿宋" w:eastAsia="仿宋" w:cs="仿宋"/>
          <w:color w:val="auto"/>
          <w:sz w:val="24"/>
          <w:szCs w:val="24"/>
          <w:highlight w:val="none"/>
        </w:rPr>
        <w:t>面积</w:t>
      </w:r>
      <w:r>
        <w:rPr>
          <w:rStyle w:val="4"/>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rPr>
        <w:t>中标价单价</w:t>
      </w:r>
      <w:r>
        <w:rPr>
          <w:rStyle w:val="4"/>
          <w:rFonts w:hint="eastAsia" w:ascii="仿宋" w:hAnsi="仿宋" w:eastAsia="仿宋" w:cs="仿宋"/>
          <w:b w:val="0"/>
          <w:bCs w:val="0"/>
          <w:color w:val="auto"/>
          <w:sz w:val="24"/>
          <w:szCs w:val="24"/>
          <w:highlight w:val="none"/>
          <w:lang w:val="en-US" w:eastAsia="zh-CN"/>
        </w:rPr>
        <w:t>据实结算，但不得超过本项目预算金额</w:t>
      </w:r>
      <w:r>
        <w:rPr>
          <w:rStyle w:val="4"/>
          <w:rFonts w:hint="eastAsia" w:ascii="仿宋" w:hAnsi="仿宋" w:eastAsia="仿宋" w:cs="仿宋"/>
          <w:b w:val="0"/>
          <w:bCs w:val="0"/>
          <w:color w:val="auto"/>
          <w:sz w:val="24"/>
          <w:szCs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9011E"/>
    <w:rsid w:val="68E6155E"/>
    <w:rsid w:val="6CFA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Times New Roman" w:eastAsia="宋体" w:cstheme="minorBidi"/>
      <w:sz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1328</Words>
  <Characters>1346</Characters>
  <Lines>0</Lines>
  <Paragraphs>0</Paragraphs>
  <TotalTime>0</TotalTime>
  <ScaleCrop>false</ScaleCrop>
  <LinksUpToDate>false</LinksUpToDate>
  <CharactersWithSpaces>1351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2025-10-16T02:38:00Z</dcterms:created>
  <dc:creator>Lenovo</dc:creator>
  <cp:lastModifiedBy>echo</cp:lastModifiedBy>
  <dcterms:modified xsi:type="dcterms:W3CDTF">2025-11-10T07:36:30Z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B2F93697B2E64DACA08E2069C1618E0B_12</vt:lpwstr>
  </property>
</Properties>
</file>