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4E1BFE">
      <w:pPr>
        <w:autoSpaceDE w:val="0"/>
        <w:autoSpaceDN w:val="0"/>
        <w:adjustRightInd w:val="0"/>
        <w:snapToGrid w:val="0"/>
        <w:spacing w:line="360" w:lineRule="auto"/>
        <w:ind w:firstLine="420"/>
        <w:jc w:val="left"/>
        <w:rPr>
          <w:rFonts w:ascii="宋体" w:hAnsi="宋体"/>
          <w:b/>
          <w:bCs/>
          <w:color w:val="000000"/>
          <w:sz w:val="30"/>
          <w:szCs w:val="30"/>
        </w:rPr>
      </w:pPr>
    </w:p>
    <w:p w14:paraId="7BFB0641">
      <w:pPr>
        <w:autoSpaceDE w:val="0"/>
        <w:autoSpaceDN w:val="0"/>
        <w:adjustRightInd w:val="0"/>
        <w:snapToGrid w:val="0"/>
        <w:spacing w:line="360" w:lineRule="auto"/>
        <w:jc w:val="left"/>
        <w:rPr>
          <w:rFonts w:hint="eastAsia" w:ascii="宋体" w:hAnsi="宋体" w:eastAsia="宋体"/>
          <w:b/>
          <w:bCs/>
          <w:color w:val="000000"/>
          <w:sz w:val="30"/>
          <w:szCs w:val="30"/>
          <w:lang w:val="zh-CN" w:eastAsia="zh-CN"/>
        </w:rPr>
      </w:pPr>
      <w:r>
        <w:rPr>
          <w:rFonts w:hint="eastAsia" w:ascii="宋体" w:hAnsi="宋体"/>
          <w:b/>
          <w:bCs/>
          <w:color w:val="000000"/>
          <w:sz w:val="30"/>
          <w:szCs w:val="30"/>
          <w:lang w:eastAsia="zh-CN"/>
        </w:rPr>
        <w:t>项目编号：</w:t>
      </w:r>
      <w:bookmarkStart w:id="28" w:name="_GoBack"/>
      <w:bookmarkEnd w:id="28"/>
      <w:r>
        <w:rPr>
          <w:rFonts w:hint="eastAsia" w:ascii="宋体" w:hAnsi="宋体"/>
          <w:b/>
          <w:bCs/>
          <w:color w:val="000000"/>
          <w:sz w:val="30"/>
          <w:szCs w:val="30"/>
          <w:lang w:eastAsia="zh-CN"/>
        </w:rPr>
        <w:t>慧科ZX-CF01266BF.1B1</w:t>
      </w:r>
    </w:p>
    <w:p w14:paraId="7A28CBAA">
      <w:pPr>
        <w:jc w:val="center"/>
        <w:rPr>
          <w:rFonts w:ascii="宋体" w:hAnsi="宋体" w:cs="宋体"/>
          <w:b/>
          <w:color w:val="000000"/>
          <w:sz w:val="44"/>
          <w:szCs w:val="44"/>
        </w:rPr>
      </w:pPr>
    </w:p>
    <w:p w14:paraId="2C4D42D1">
      <w:pPr>
        <w:jc w:val="center"/>
        <w:rPr>
          <w:rFonts w:ascii="宋体" w:hAnsi="宋体" w:cs="宋体"/>
          <w:b/>
          <w:color w:val="000000"/>
          <w:sz w:val="44"/>
          <w:szCs w:val="44"/>
        </w:rPr>
      </w:pPr>
    </w:p>
    <w:p w14:paraId="0B80481B">
      <w:pPr>
        <w:pStyle w:val="68"/>
        <w:ind w:firstLine="0" w:firstLineChars="0"/>
        <w:jc w:val="left"/>
        <w:rPr>
          <w:rFonts w:ascii="宋体" w:hAnsi="宋体" w:cs="宋体"/>
          <w:b/>
          <w:color w:val="000000"/>
          <w:sz w:val="72"/>
          <w:szCs w:val="72"/>
        </w:rPr>
      </w:pPr>
    </w:p>
    <w:p w14:paraId="7A49F595">
      <w:pPr>
        <w:pStyle w:val="68"/>
        <w:ind w:firstLine="0" w:firstLineChars="0"/>
        <w:jc w:val="center"/>
        <w:rPr>
          <w:rFonts w:hint="eastAsia" w:ascii="宋体" w:hAnsi="宋体" w:eastAsia="宋体" w:cs="宋体"/>
          <w:b/>
          <w:color w:val="000000"/>
          <w:sz w:val="48"/>
          <w:szCs w:val="48"/>
          <w:lang w:val="en-US" w:eastAsia="zh-CN"/>
        </w:rPr>
      </w:pPr>
      <w:r>
        <w:rPr>
          <w:rFonts w:hint="eastAsia" w:ascii="宋体" w:hAnsi="宋体" w:cs="宋体"/>
          <w:b/>
          <w:color w:val="000000"/>
          <w:sz w:val="48"/>
          <w:szCs w:val="48"/>
          <w:lang w:eastAsia="zh-CN"/>
        </w:rPr>
        <w:t>法律顾问服务及诉讼代理服务项目(二次)</w:t>
      </w:r>
    </w:p>
    <w:p w14:paraId="033D54F2">
      <w:pPr>
        <w:pStyle w:val="68"/>
        <w:ind w:firstLine="1446"/>
        <w:rPr>
          <w:rFonts w:ascii="宋体" w:hAnsi="宋体" w:cs="宋体"/>
          <w:b/>
          <w:color w:val="000000"/>
          <w:sz w:val="72"/>
          <w:szCs w:val="72"/>
        </w:rPr>
      </w:pPr>
    </w:p>
    <w:p w14:paraId="367C8BE7">
      <w:pPr>
        <w:tabs>
          <w:tab w:val="left" w:pos="5670"/>
        </w:tabs>
        <w:autoSpaceDE w:val="0"/>
        <w:autoSpaceDN w:val="0"/>
        <w:adjustRightInd w:val="0"/>
        <w:snapToGrid w:val="0"/>
        <w:spacing w:line="360" w:lineRule="auto"/>
        <w:jc w:val="center"/>
        <w:rPr>
          <w:rFonts w:ascii="宋体" w:hAnsi="宋体"/>
          <w:b/>
          <w:bCs/>
          <w:color w:val="000000"/>
          <w:sz w:val="56"/>
          <w:szCs w:val="56"/>
          <w:lang w:val="zh-CN"/>
        </w:rPr>
      </w:pPr>
    </w:p>
    <w:p w14:paraId="5BDB8E1C">
      <w:pPr>
        <w:tabs>
          <w:tab w:val="left" w:pos="5670"/>
        </w:tabs>
        <w:autoSpaceDE w:val="0"/>
        <w:autoSpaceDN w:val="0"/>
        <w:adjustRightInd w:val="0"/>
        <w:snapToGrid w:val="0"/>
        <w:spacing w:line="360" w:lineRule="auto"/>
        <w:jc w:val="center"/>
        <w:rPr>
          <w:rFonts w:ascii="宋体" w:hAnsi="宋体"/>
          <w:b/>
          <w:bCs/>
          <w:color w:val="000000"/>
          <w:sz w:val="56"/>
          <w:szCs w:val="56"/>
          <w:lang w:val="zh-CN"/>
        </w:rPr>
      </w:pPr>
    </w:p>
    <w:p w14:paraId="23BE28A2">
      <w:pPr>
        <w:tabs>
          <w:tab w:val="left" w:pos="5670"/>
        </w:tabs>
        <w:autoSpaceDE w:val="0"/>
        <w:autoSpaceDN w:val="0"/>
        <w:adjustRightInd w:val="0"/>
        <w:snapToGrid w:val="0"/>
        <w:spacing w:line="360" w:lineRule="auto"/>
        <w:jc w:val="center"/>
        <w:rPr>
          <w:rFonts w:ascii="宋体" w:hAnsi="宋体"/>
          <w:b/>
          <w:bCs/>
          <w:color w:val="000000"/>
          <w:sz w:val="56"/>
          <w:szCs w:val="56"/>
          <w:lang w:val="zh-CN"/>
        </w:rPr>
      </w:pPr>
      <w:r>
        <w:rPr>
          <w:rFonts w:hint="eastAsia" w:ascii="宋体" w:hAnsi="宋体"/>
          <w:b/>
          <w:bCs/>
          <w:color w:val="000000"/>
          <w:sz w:val="72"/>
          <w:szCs w:val="72"/>
          <w:lang w:val="zh-CN"/>
        </w:rPr>
        <w:t>竞争性磋商文件</w:t>
      </w:r>
    </w:p>
    <w:p w14:paraId="72FE2A55">
      <w:pPr>
        <w:jc w:val="center"/>
        <w:rPr>
          <w:rFonts w:ascii="宋体" w:hAnsi="宋体" w:cs="宋体"/>
          <w:b/>
          <w:color w:val="000000"/>
          <w:sz w:val="36"/>
          <w:szCs w:val="36"/>
        </w:rPr>
      </w:pPr>
    </w:p>
    <w:p w14:paraId="64C713A6">
      <w:pPr>
        <w:jc w:val="center"/>
        <w:rPr>
          <w:rFonts w:ascii="宋体" w:hAnsi="宋体" w:cs="宋体"/>
          <w:b/>
          <w:color w:val="000000"/>
          <w:sz w:val="36"/>
          <w:szCs w:val="36"/>
        </w:rPr>
      </w:pPr>
    </w:p>
    <w:p w14:paraId="3405A2A7"/>
    <w:p w14:paraId="3C660F77">
      <w:pPr>
        <w:jc w:val="center"/>
        <w:rPr>
          <w:rFonts w:ascii="宋体" w:hAnsi="宋体" w:cs="宋体"/>
          <w:bCs/>
          <w:color w:val="000000"/>
          <w:sz w:val="84"/>
          <w:szCs w:val="84"/>
        </w:rPr>
      </w:pPr>
    </w:p>
    <w:p w14:paraId="2C6732F3">
      <w:pPr>
        <w:tabs>
          <w:tab w:val="left" w:pos="5670"/>
        </w:tabs>
        <w:autoSpaceDE w:val="0"/>
        <w:autoSpaceDN w:val="0"/>
        <w:adjustRightInd w:val="0"/>
        <w:snapToGrid w:val="0"/>
        <w:spacing w:line="480" w:lineRule="auto"/>
        <w:jc w:val="center"/>
        <w:rPr>
          <w:rFonts w:ascii="宋体" w:hAnsi="宋体"/>
          <w:b/>
          <w:bCs/>
          <w:color w:val="000000"/>
          <w:sz w:val="30"/>
          <w:szCs w:val="30"/>
        </w:rPr>
      </w:pP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采购人：西安经济技术开发区渭北新城发展建设管理中心</w:t>
      </w:r>
    </w:p>
    <w:p w14:paraId="5F59919B">
      <w:pPr>
        <w:tabs>
          <w:tab w:val="left" w:pos="5670"/>
        </w:tabs>
        <w:autoSpaceDE w:val="0"/>
        <w:autoSpaceDN w:val="0"/>
        <w:adjustRightInd w:val="0"/>
        <w:snapToGrid w:val="0"/>
        <w:spacing w:line="480" w:lineRule="auto"/>
        <w:jc w:val="center"/>
        <w:rPr>
          <w:rFonts w:ascii="宋体" w:hAnsi="宋体"/>
          <w:b/>
          <w:bCs/>
          <w:color w:val="000000"/>
          <w:sz w:val="30"/>
          <w:szCs w:val="30"/>
        </w:rPr>
      </w:pPr>
      <w:r>
        <w:rPr>
          <w:rFonts w:hint="eastAsia" w:ascii="宋体" w:hAnsi="宋体"/>
          <w:b/>
          <w:bCs/>
          <w:color w:val="000000"/>
          <w:sz w:val="30"/>
          <w:szCs w:val="30"/>
        </w:rPr>
        <w:t>采购代理机构：陕西慧科工程管理咨询有限公司</w:t>
      </w:r>
    </w:p>
    <w:p w14:paraId="59820A53">
      <w:pPr>
        <w:tabs>
          <w:tab w:val="left" w:pos="5460"/>
        </w:tabs>
        <w:autoSpaceDE w:val="0"/>
        <w:autoSpaceDN w:val="0"/>
        <w:adjustRightInd w:val="0"/>
        <w:snapToGrid w:val="0"/>
        <w:spacing w:line="480" w:lineRule="auto"/>
        <w:jc w:val="center"/>
        <w:rPr>
          <w:rFonts w:ascii="宋体" w:hAnsi="宋体"/>
          <w:b/>
          <w:bCs/>
          <w:color w:val="000000"/>
          <w:sz w:val="30"/>
          <w:szCs w:val="30"/>
        </w:rPr>
        <w:sectPr>
          <w:headerReference r:id="rId3" w:type="first"/>
          <w:footerReference r:id="rId6" w:type="first"/>
          <w:footerReference r:id="rId4" w:type="default"/>
          <w:footerReference r:id="rId5" w:type="even"/>
          <w:pgSz w:w="11906" w:h="16838"/>
          <w:pgMar w:top="1134" w:right="1247" w:bottom="1134" w:left="1247" w:header="851" w:footer="992" w:gutter="0"/>
          <w:pgNumType w:fmt="numberInDash" w:start="0"/>
          <w:cols w:space="720" w:num="1"/>
          <w:titlePg/>
          <w:docGrid w:type="linesAndChars" w:linePitch="312" w:charSpace="0"/>
        </w:sectPr>
      </w:pPr>
      <w:r>
        <w:rPr>
          <w:rFonts w:ascii="宋体" w:hAnsi="宋体"/>
          <w:b/>
          <w:bCs/>
          <w:color w:val="000000"/>
          <w:sz w:val="30"/>
          <w:szCs w:val="30"/>
        </w:rPr>
        <w:t>二〇</w:t>
      </w:r>
      <w:r>
        <w:rPr>
          <w:rFonts w:hint="eastAsia" w:ascii="宋体" w:hAnsi="宋体"/>
          <w:b/>
          <w:bCs/>
          <w:color w:val="000000"/>
          <w:sz w:val="30"/>
          <w:szCs w:val="30"/>
        </w:rPr>
        <w:t>二</w:t>
      </w:r>
      <w:r>
        <w:rPr>
          <w:rFonts w:hint="eastAsia" w:ascii="宋体" w:hAnsi="宋体"/>
          <w:b/>
          <w:bCs/>
          <w:color w:val="000000"/>
          <w:sz w:val="30"/>
          <w:szCs w:val="30"/>
          <w:lang w:val="en-US" w:eastAsia="zh-CN"/>
        </w:rPr>
        <w:t>五</w:t>
      </w:r>
      <w:r>
        <w:rPr>
          <w:rFonts w:ascii="宋体" w:hAnsi="宋体"/>
          <w:b/>
          <w:bCs/>
          <w:color w:val="000000"/>
          <w:sz w:val="30"/>
          <w:szCs w:val="30"/>
        </w:rPr>
        <w:t>年</w:t>
      </w:r>
      <w:r>
        <w:rPr>
          <w:rFonts w:hint="eastAsia" w:ascii="宋体" w:hAnsi="宋体"/>
          <w:b/>
          <w:bCs/>
          <w:color w:val="000000"/>
          <w:sz w:val="30"/>
          <w:szCs w:val="30"/>
          <w:lang w:val="en-US" w:eastAsia="zh-CN"/>
        </w:rPr>
        <w:t>十</w:t>
      </w:r>
      <w:r>
        <w:rPr>
          <w:rFonts w:hint="eastAsia" w:ascii="宋体" w:hAnsi="宋体"/>
          <w:b/>
          <w:bCs/>
          <w:color w:val="000000"/>
          <w:sz w:val="30"/>
          <w:szCs w:val="30"/>
        </w:rPr>
        <w:t>月</w:t>
      </w:r>
    </w:p>
    <w:p w14:paraId="7775F160">
      <w:pPr>
        <w:spacing w:after="156" w:afterLines="50"/>
        <w:rPr>
          <w:rFonts w:ascii="仿宋" w:hAnsi="仿宋" w:eastAsia="仿宋" w:cs="仿宋"/>
          <w:b/>
          <w:bCs/>
          <w:sz w:val="24"/>
          <w:szCs w:val="24"/>
        </w:rPr>
      </w:pPr>
    </w:p>
    <w:p w14:paraId="3C863D40">
      <w:pPr>
        <w:spacing w:after="156" w:afterLines="50"/>
        <w:rPr>
          <w:rFonts w:ascii="宋体" w:hAnsi="宋体" w:cs="宋体"/>
          <w:b/>
          <w:bCs/>
          <w:sz w:val="24"/>
          <w:szCs w:val="24"/>
        </w:rPr>
      </w:pPr>
      <w:r>
        <w:rPr>
          <w:rFonts w:hint="eastAsia" w:ascii="宋体" w:hAnsi="宋体" w:cs="宋体"/>
          <w:b/>
          <w:bCs/>
          <w:sz w:val="24"/>
          <w:szCs w:val="24"/>
        </w:rPr>
        <w:t>温馨提示：</w:t>
      </w:r>
    </w:p>
    <w:p w14:paraId="5C3BCC1A">
      <w:pPr>
        <w:spacing w:line="450" w:lineRule="atLeast"/>
        <w:ind w:firstLine="480" w:firstLineChars="200"/>
        <w:rPr>
          <w:rFonts w:ascii="宋体" w:hAnsi="宋体" w:cs="宋体"/>
          <w:b/>
          <w:bCs/>
          <w:sz w:val="24"/>
          <w:szCs w:val="24"/>
        </w:rPr>
      </w:pPr>
      <w:r>
        <w:rPr>
          <w:rFonts w:hint="eastAsia" w:ascii="宋体" w:hAnsi="宋体" w:cs="宋体"/>
          <w:b/>
          <w:bCs/>
          <w:sz w:val="24"/>
          <w:szCs w:val="24"/>
        </w:rPr>
        <w:t>1、请仔细阅读竞争性磋商文件各项具体要求，如有任何疑问请在文件规定的时间内提出，逾期将被拒绝受理。</w:t>
      </w:r>
    </w:p>
    <w:p w14:paraId="59849C4A">
      <w:pPr>
        <w:spacing w:line="450" w:lineRule="atLeast"/>
        <w:ind w:firstLine="480" w:firstLineChars="200"/>
        <w:rPr>
          <w:rFonts w:ascii="宋体" w:hAnsi="宋体" w:cs="宋体"/>
          <w:b/>
          <w:bCs/>
          <w:sz w:val="24"/>
          <w:szCs w:val="24"/>
        </w:rPr>
      </w:pPr>
      <w:r>
        <w:rPr>
          <w:rFonts w:hint="eastAsia" w:ascii="宋体" w:hAnsi="宋体" w:cs="宋体"/>
          <w:b/>
          <w:bCs/>
          <w:sz w:val="24"/>
          <w:szCs w:val="24"/>
        </w:rPr>
        <w:t>2、请务必考虑天气情况、交通情况并提前熟悉前往路线，以便按时递交竞争性磋商响应文件，到达文件递交地点后及时到</w:t>
      </w:r>
      <w:r>
        <w:rPr>
          <w:rFonts w:hint="eastAsia" w:ascii="宋体" w:hAnsi="宋体" w:cs="宋体"/>
          <w:b/>
          <w:bCs/>
          <w:sz w:val="24"/>
          <w:szCs w:val="24"/>
          <w:lang w:eastAsia="zh-CN"/>
        </w:rPr>
        <w:t>响应文件</w:t>
      </w:r>
      <w:r>
        <w:rPr>
          <w:rFonts w:hint="eastAsia" w:ascii="宋体" w:hAnsi="宋体" w:cs="宋体"/>
          <w:b/>
          <w:bCs/>
          <w:sz w:val="24"/>
          <w:szCs w:val="24"/>
        </w:rPr>
        <w:t>接收处签字登记，逾期到达将被拒绝接收。</w:t>
      </w:r>
    </w:p>
    <w:p w14:paraId="5E7FCE07">
      <w:pPr>
        <w:spacing w:line="450" w:lineRule="atLeast"/>
        <w:ind w:firstLine="480" w:firstLineChars="200"/>
        <w:rPr>
          <w:rFonts w:ascii="宋体" w:hAnsi="宋体" w:cs="宋体"/>
          <w:b/>
          <w:bCs/>
          <w:sz w:val="24"/>
          <w:szCs w:val="24"/>
        </w:rPr>
      </w:pPr>
      <w:r>
        <w:rPr>
          <w:rFonts w:hint="eastAsia" w:ascii="宋体" w:hAnsi="宋体" w:cs="宋体"/>
          <w:b/>
          <w:bCs/>
          <w:sz w:val="24"/>
          <w:szCs w:val="24"/>
        </w:rPr>
        <w:t>3、按照《西安市财政局关于促进政府采购公平竞争优化营商环境的通知》（市财函〔2021) 431号）规定：供应商登记免费领取采购文件的，如不参与项目投标，应在递交</w:t>
      </w:r>
      <w:r>
        <w:rPr>
          <w:rFonts w:hint="eastAsia" w:ascii="宋体" w:hAnsi="宋体" w:cs="宋体"/>
          <w:b/>
          <w:bCs/>
          <w:sz w:val="24"/>
          <w:szCs w:val="24"/>
          <w:lang w:eastAsia="zh-CN"/>
        </w:rPr>
        <w:t>响应文件</w:t>
      </w:r>
      <w:r>
        <w:rPr>
          <w:rFonts w:hint="eastAsia" w:ascii="宋体" w:hAnsi="宋体" w:cs="宋体"/>
          <w:b/>
          <w:bCs/>
          <w:sz w:val="24"/>
          <w:szCs w:val="24"/>
        </w:rPr>
        <w:t>截止时间前一日以书面形式告知釆购代理机构。否则，采购代理机构可以向财政部门反映情况并提供相应的佐证。供应商一年内累计出现三次该情形，将被监管部门记录为失信行为。</w:t>
      </w:r>
    </w:p>
    <w:p w14:paraId="33688C10">
      <w:pPr>
        <w:pStyle w:val="22"/>
        <w:rPr>
          <w:rFonts w:ascii="宋体" w:hAnsi="宋体" w:cs="宋体"/>
          <w:b/>
          <w:bCs/>
          <w:sz w:val="24"/>
          <w:szCs w:val="24"/>
        </w:rPr>
      </w:pPr>
      <w:r>
        <w:rPr>
          <w:rFonts w:hint="eastAsia" w:ascii="宋体" w:hAnsi="宋体" w:cs="宋体"/>
          <w:b/>
          <w:bCs/>
          <w:sz w:val="24"/>
          <w:szCs w:val="24"/>
        </w:rPr>
        <w:t xml:space="preserve">     </w:t>
      </w:r>
    </w:p>
    <w:p w14:paraId="62CBE0DF">
      <w:pPr>
        <w:pStyle w:val="22"/>
        <w:spacing w:line="360" w:lineRule="auto"/>
        <w:rPr>
          <w:rFonts w:ascii="宋体" w:hAnsi="宋体" w:cs="宋体"/>
          <w:b/>
          <w:bCs/>
          <w:sz w:val="24"/>
          <w:szCs w:val="24"/>
        </w:rPr>
      </w:pPr>
      <w:r>
        <w:rPr>
          <w:rFonts w:hint="eastAsia" w:ascii="宋体" w:hAnsi="宋体" w:cs="宋体"/>
          <w:b/>
          <w:bCs/>
          <w:sz w:val="24"/>
          <w:szCs w:val="24"/>
        </w:rPr>
        <w:t xml:space="preserve">    感谢参与本项目投标，请供应商务必阅读以上内容，如有任何疑问请联系相关工作人员进行解答，我们将竭诚为您服务!</w:t>
      </w:r>
    </w:p>
    <w:p w14:paraId="4899B949">
      <w:pPr>
        <w:tabs>
          <w:tab w:val="center" w:pos="4156"/>
          <w:tab w:val="left" w:pos="6080"/>
        </w:tabs>
        <w:spacing w:line="720" w:lineRule="auto"/>
        <w:jc w:val="center"/>
        <w:rPr>
          <w:rFonts w:ascii="宋体" w:hAnsi="宋体" w:cs="宋体"/>
          <w:b/>
          <w:color w:val="000000"/>
          <w:sz w:val="48"/>
          <w:szCs w:val="48"/>
        </w:rPr>
      </w:pPr>
    </w:p>
    <w:p w14:paraId="1F049C8E">
      <w:pPr>
        <w:tabs>
          <w:tab w:val="center" w:pos="4156"/>
          <w:tab w:val="left" w:pos="6080"/>
        </w:tabs>
        <w:spacing w:line="720" w:lineRule="auto"/>
        <w:jc w:val="center"/>
        <w:rPr>
          <w:rFonts w:ascii="宋体" w:hAnsi="宋体" w:cs="宋体"/>
          <w:b/>
          <w:color w:val="000000"/>
          <w:sz w:val="48"/>
          <w:szCs w:val="48"/>
        </w:rPr>
      </w:pPr>
    </w:p>
    <w:p w14:paraId="5210FE2D">
      <w:pPr>
        <w:tabs>
          <w:tab w:val="center" w:pos="4156"/>
          <w:tab w:val="left" w:pos="6080"/>
        </w:tabs>
        <w:spacing w:line="720" w:lineRule="auto"/>
        <w:jc w:val="center"/>
        <w:rPr>
          <w:rFonts w:ascii="宋体" w:hAnsi="宋体" w:cs="宋体"/>
          <w:b/>
          <w:color w:val="000000"/>
          <w:sz w:val="48"/>
          <w:szCs w:val="48"/>
        </w:rPr>
      </w:pPr>
    </w:p>
    <w:p w14:paraId="06F8AA26">
      <w:pPr>
        <w:tabs>
          <w:tab w:val="center" w:pos="4156"/>
          <w:tab w:val="left" w:pos="6080"/>
        </w:tabs>
        <w:spacing w:line="720" w:lineRule="auto"/>
        <w:jc w:val="center"/>
        <w:rPr>
          <w:rFonts w:ascii="宋体" w:hAnsi="宋体" w:cs="宋体"/>
          <w:b/>
          <w:color w:val="000000"/>
          <w:sz w:val="48"/>
          <w:szCs w:val="48"/>
        </w:rPr>
      </w:pPr>
    </w:p>
    <w:p w14:paraId="688316F4">
      <w:pPr>
        <w:tabs>
          <w:tab w:val="center" w:pos="4156"/>
          <w:tab w:val="left" w:pos="6080"/>
        </w:tabs>
        <w:spacing w:line="720" w:lineRule="auto"/>
        <w:jc w:val="center"/>
        <w:rPr>
          <w:rFonts w:ascii="宋体" w:hAnsi="宋体" w:cs="宋体"/>
          <w:b/>
          <w:color w:val="000000"/>
          <w:sz w:val="48"/>
          <w:szCs w:val="48"/>
        </w:rPr>
      </w:pPr>
    </w:p>
    <w:p w14:paraId="140C677A">
      <w:pPr>
        <w:tabs>
          <w:tab w:val="center" w:pos="4156"/>
          <w:tab w:val="left" w:pos="6080"/>
        </w:tabs>
        <w:spacing w:line="720" w:lineRule="auto"/>
        <w:jc w:val="center"/>
        <w:rPr>
          <w:rFonts w:ascii="宋体" w:hAnsi="宋体" w:cs="宋体"/>
          <w:b/>
          <w:color w:val="000000"/>
          <w:sz w:val="48"/>
          <w:szCs w:val="48"/>
        </w:rPr>
      </w:pPr>
    </w:p>
    <w:p w14:paraId="7E58B037">
      <w:pPr>
        <w:tabs>
          <w:tab w:val="center" w:pos="4156"/>
          <w:tab w:val="left" w:pos="6080"/>
        </w:tabs>
        <w:spacing w:line="720" w:lineRule="auto"/>
        <w:jc w:val="center"/>
        <w:rPr>
          <w:rFonts w:ascii="宋体" w:hAnsi="宋体" w:cs="宋体"/>
          <w:b/>
          <w:color w:val="000000"/>
          <w:sz w:val="48"/>
          <w:szCs w:val="48"/>
        </w:rPr>
      </w:pPr>
    </w:p>
    <w:p w14:paraId="518FB3F2">
      <w:pPr>
        <w:tabs>
          <w:tab w:val="center" w:pos="4156"/>
          <w:tab w:val="left" w:pos="6080"/>
        </w:tabs>
        <w:spacing w:line="720" w:lineRule="auto"/>
        <w:jc w:val="center"/>
        <w:rPr>
          <w:rFonts w:hint="eastAsia" w:ascii="宋体" w:hAnsi="宋体" w:cs="宋体"/>
          <w:b/>
          <w:color w:val="000000"/>
          <w:sz w:val="48"/>
          <w:szCs w:val="48"/>
        </w:rPr>
      </w:pPr>
      <w:r>
        <w:rPr>
          <w:rFonts w:hint="eastAsia" w:ascii="宋体" w:hAnsi="宋体" w:cs="宋体"/>
          <w:b/>
          <w:color w:val="000000"/>
          <w:sz w:val="48"/>
          <w:szCs w:val="48"/>
        </w:rPr>
        <w:br w:type="page"/>
      </w:r>
    </w:p>
    <w:p w14:paraId="7BEDD03F">
      <w:pPr>
        <w:tabs>
          <w:tab w:val="center" w:pos="4156"/>
          <w:tab w:val="left" w:pos="6080"/>
        </w:tabs>
        <w:spacing w:line="720" w:lineRule="auto"/>
        <w:jc w:val="center"/>
        <w:rPr>
          <w:rFonts w:hint="eastAsia" w:ascii="宋体" w:hAnsi="宋体" w:cs="宋体"/>
          <w:b/>
          <w:color w:val="000000"/>
          <w:sz w:val="48"/>
          <w:szCs w:val="48"/>
        </w:rPr>
      </w:pPr>
    </w:p>
    <w:p w14:paraId="4577C2F8">
      <w:pPr>
        <w:tabs>
          <w:tab w:val="center" w:pos="4156"/>
          <w:tab w:val="left" w:pos="6080"/>
        </w:tabs>
        <w:spacing w:line="720" w:lineRule="auto"/>
        <w:jc w:val="center"/>
        <w:rPr>
          <w:rFonts w:ascii="宋体" w:hAnsi="宋体" w:cs="宋体"/>
          <w:b/>
          <w:color w:val="000000"/>
          <w:sz w:val="48"/>
          <w:szCs w:val="48"/>
        </w:rPr>
      </w:pPr>
      <w:r>
        <w:rPr>
          <w:rFonts w:hint="eastAsia" w:ascii="宋体" w:hAnsi="宋体" w:cs="宋体"/>
          <w:b/>
          <w:color w:val="000000"/>
          <w:sz w:val="48"/>
          <w:szCs w:val="48"/>
        </w:rPr>
        <w:t>目    录</w:t>
      </w:r>
    </w:p>
    <w:p w14:paraId="0C6DCDEC">
      <w:pPr>
        <w:pStyle w:val="24"/>
        <w:tabs>
          <w:tab w:val="right" w:leader="dot" w:pos="8787"/>
        </w:tabs>
        <w:spacing w:line="360" w:lineRule="auto"/>
        <w:ind w:firstLine="516" w:firstLineChars="246"/>
        <w:rPr>
          <w:rFonts w:hint="eastAsia" w:ascii="宋体" w:hAnsi="宋体"/>
          <w:b/>
          <w:bCs/>
          <w:color w:val="000000"/>
          <w:sz w:val="21"/>
          <w:szCs w:val="21"/>
        </w:rPr>
      </w:pPr>
    </w:p>
    <w:p w14:paraId="61E626D4">
      <w:pPr>
        <w:pStyle w:val="24"/>
        <w:tabs>
          <w:tab w:val="right" w:leader="dot" w:pos="8787"/>
        </w:tabs>
        <w:spacing w:line="720" w:lineRule="auto"/>
        <w:ind w:firstLine="787" w:firstLineChars="246"/>
        <w:rPr>
          <w:rFonts w:hint="eastAsia" w:ascii="宋体" w:hAnsi="宋体"/>
          <w:b/>
          <w:bCs/>
          <w:color w:val="000000"/>
          <w:sz w:val="32"/>
          <w:szCs w:val="32"/>
        </w:rPr>
      </w:pPr>
      <w:r>
        <w:rPr>
          <w:rFonts w:hint="eastAsia" w:ascii="宋体" w:hAnsi="宋体"/>
          <w:b/>
          <w:bCs/>
          <w:color w:val="000000"/>
          <w:sz w:val="32"/>
          <w:szCs w:val="32"/>
        </w:rPr>
        <w:fldChar w:fldCharType="begin"/>
      </w:r>
      <w:r>
        <w:rPr>
          <w:rFonts w:hint="eastAsia" w:ascii="宋体" w:hAnsi="宋体"/>
          <w:b/>
          <w:bCs/>
          <w:color w:val="000000"/>
          <w:sz w:val="32"/>
          <w:szCs w:val="32"/>
        </w:rPr>
        <w:instrText xml:space="preserve"> HYPERLINK \l _Toc5382 </w:instrText>
      </w:r>
      <w:r>
        <w:rPr>
          <w:rFonts w:hint="eastAsia" w:ascii="宋体" w:hAnsi="宋体"/>
          <w:b/>
          <w:bCs/>
          <w:color w:val="000000"/>
          <w:sz w:val="32"/>
          <w:szCs w:val="32"/>
        </w:rPr>
        <w:fldChar w:fldCharType="separate"/>
      </w:r>
      <w:r>
        <w:rPr>
          <w:rFonts w:hint="eastAsia" w:ascii="宋体" w:hAnsi="宋体"/>
          <w:b/>
          <w:bCs/>
          <w:color w:val="000000"/>
          <w:sz w:val="32"/>
          <w:szCs w:val="32"/>
        </w:rPr>
        <w:t>第一章      竞争性磋商公告</w:t>
      </w:r>
    </w:p>
    <w:p w14:paraId="2B095804">
      <w:pPr>
        <w:pStyle w:val="24"/>
        <w:tabs>
          <w:tab w:val="right" w:leader="dot" w:pos="8787"/>
        </w:tabs>
        <w:spacing w:line="720" w:lineRule="auto"/>
        <w:ind w:firstLine="787" w:firstLineChars="246"/>
        <w:rPr>
          <w:rFonts w:hint="eastAsia" w:ascii="宋体" w:hAnsi="宋体"/>
          <w:b/>
          <w:bCs/>
          <w:color w:val="000000"/>
          <w:sz w:val="32"/>
          <w:szCs w:val="32"/>
        </w:rPr>
      </w:pPr>
      <w:r>
        <w:rPr>
          <w:rFonts w:hint="eastAsia" w:ascii="宋体" w:hAnsi="宋体"/>
          <w:b/>
          <w:bCs/>
          <w:color w:val="000000"/>
          <w:sz w:val="32"/>
          <w:szCs w:val="32"/>
        </w:rPr>
        <w:fldChar w:fldCharType="begin"/>
      </w:r>
      <w:r>
        <w:rPr>
          <w:rFonts w:hint="eastAsia" w:ascii="宋体" w:hAnsi="宋体"/>
          <w:b/>
          <w:bCs/>
          <w:color w:val="000000"/>
          <w:sz w:val="32"/>
          <w:szCs w:val="32"/>
        </w:rPr>
        <w:instrText xml:space="preserve"> HYPERLINK \l "_Toc25669" </w:instrText>
      </w:r>
      <w:r>
        <w:rPr>
          <w:rFonts w:hint="eastAsia" w:ascii="宋体" w:hAnsi="宋体"/>
          <w:b/>
          <w:bCs/>
          <w:color w:val="000000"/>
          <w:sz w:val="32"/>
          <w:szCs w:val="32"/>
        </w:rPr>
        <w:fldChar w:fldCharType="separate"/>
      </w:r>
      <w:r>
        <w:rPr>
          <w:rFonts w:hint="eastAsia" w:ascii="宋体" w:hAnsi="宋体"/>
          <w:b/>
          <w:bCs/>
          <w:color w:val="000000"/>
          <w:sz w:val="32"/>
          <w:szCs w:val="32"/>
        </w:rPr>
        <w:t>第二章      竞争性磋商须知</w:t>
      </w:r>
      <w:r>
        <w:rPr>
          <w:rFonts w:hint="eastAsia" w:ascii="宋体" w:hAnsi="宋体"/>
          <w:b/>
          <w:bCs/>
          <w:color w:val="000000"/>
          <w:sz w:val="32"/>
          <w:szCs w:val="32"/>
        </w:rPr>
        <w:fldChar w:fldCharType="end"/>
      </w:r>
    </w:p>
    <w:p w14:paraId="3D946FC2">
      <w:pPr>
        <w:pStyle w:val="24"/>
        <w:tabs>
          <w:tab w:val="right" w:leader="dot" w:pos="8787"/>
        </w:tabs>
        <w:spacing w:line="720" w:lineRule="auto"/>
        <w:ind w:firstLine="787" w:firstLineChars="246"/>
        <w:rPr>
          <w:rFonts w:hint="eastAsia" w:ascii="宋体" w:hAnsi="宋体"/>
          <w:b/>
          <w:bCs/>
          <w:color w:val="000000"/>
          <w:sz w:val="32"/>
          <w:szCs w:val="32"/>
        </w:rPr>
      </w:pPr>
      <w:bookmarkStart w:id="0" w:name="_Hlt439859664"/>
      <w:bookmarkEnd w:id="0"/>
      <w:bookmarkStart w:id="1" w:name="_Hlt439859684"/>
      <w:bookmarkEnd w:id="1"/>
      <w:bookmarkStart w:id="2" w:name="_Hlt439859679"/>
      <w:bookmarkEnd w:id="2"/>
      <w:bookmarkStart w:id="3" w:name="_Hlt439859665"/>
      <w:bookmarkEnd w:id="3"/>
      <w:r>
        <w:rPr>
          <w:rFonts w:hint="eastAsia" w:ascii="宋体" w:hAnsi="宋体"/>
          <w:b/>
          <w:bCs/>
          <w:color w:val="000000"/>
          <w:sz w:val="32"/>
          <w:szCs w:val="32"/>
        </w:rPr>
        <w:fldChar w:fldCharType="begin"/>
      </w:r>
      <w:r>
        <w:rPr>
          <w:rFonts w:hint="eastAsia" w:ascii="宋体" w:hAnsi="宋体"/>
          <w:b/>
          <w:bCs/>
          <w:color w:val="000000"/>
          <w:sz w:val="32"/>
          <w:szCs w:val="32"/>
        </w:rPr>
        <w:instrText xml:space="preserve"> HYPERLINK \l _Toc6485 </w:instrText>
      </w:r>
      <w:r>
        <w:rPr>
          <w:rFonts w:hint="eastAsia" w:ascii="宋体" w:hAnsi="宋体"/>
          <w:b/>
          <w:bCs/>
          <w:color w:val="000000"/>
          <w:sz w:val="32"/>
          <w:szCs w:val="32"/>
        </w:rPr>
        <w:fldChar w:fldCharType="separate"/>
      </w:r>
      <w:r>
        <w:rPr>
          <w:rFonts w:hint="eastAsia" w:ascii="宋体" w:hAnsi="宋体"/>
          <w:b/>
          <w:bCs/>
          <w:color w:val="000000"/>
          <w:sz w:val="32"/>
          <w:szCs w:val="32"/>
        </w:rPr>
        <w:t xml:space="preserve">第三章      </w:t>
      </w:r>
      <w:bookmarkStart w:id="4" w:name="_Hlt42071542"/>
      <w:bookmarkEnd w:id="4"/>
      <w:bookmarkStart w:id="5" w:name="_Hlt42071537"/>
      <w:bookmarkEnd w:id="5"/>
      <w:bookmarkStart w:id="6" w:name="_Hlt42071545"/>
      <w:bookmarkEnd w:id="6"/>
      <w:bookmarkStart w:id="7" w:name="_Hlt42071538"/>
      <w:bookmarkEnd w:id="7"/>
      <w:r>
        <w:rPr>
          <w:rFonts w:hint="eastAsia" w:ascii="宋体" w:hAnsi="宋体"/>
          <w:b/>
          <w:bCs/>
          <w:color w:val="000000"/>
          <w:sz w:val="32"/>
          <w:szCs w:val="32"/>
          <w:lang w:val="en-US" w:eastAsia="zh-CN"/>
        </w:rPr>
        <w:t>采购内容</w:t>
      </w:r>
      <w:r>
        <w:rPr>
          <w:rFonts w:hint="eastAsia" w:ascii="宋体" w:hAnsi="宋体"/>
          <w:b/>
          <w:bCs/>
          <w:color w:val="000000"/>
          <w:sz w:val="32"/>
          <w:szCs w:val="32"/>
        </w:rPr>
        <w:t>及</w:t>
      </w:r>
      <w:r>
        <w:rPr>
          <w:rFonts w:hint="eastAsia" w:ascii="宋体" w:hAnsi="宋体"/>
          <w:b/>
          <w:bCs/>
          <w:color w:val="000000"/>
          <w:sz w:val="32"/>
          <w:szCs w:val="32"/>
        </w:rPr>
        <w:fldChar w:fldCharType="end"/>
      </w:r>
      <w:bookmarkStart w:id="8" w:name="_Hlt439859689"/>
      <w:bookmarkEnd w:id="8"/>
      <w:r>
        <w:rPr>
          <w:rFonts w:hint="eastAsia" w:ascii="宋体" w:hAnsi="宋体"/>
          <w:b/>
          <w:bCs/>
          <w:color w:val="000000"/>
          <w:sz w:val="32"/>
          <w:szCs w:val="32"/>
        </w:rPr>
        <w:fldChar w:fldCharType="begin"/>
      </w:r>
      <w:r>
        <w:rPr>
          <w:rFonts w:hint="eastAsia" w:ascii="宋体" w:hAnsi="宋体"/>
          <w:b/>
          <w:bCs/>
          <w:color w:val="000000"/>
          <w:sz w:val="32"/>
          <w:szCs w:val="32"/>
        </w:rPr>
        <w:instrText xml:space="preserve"> HYPERLINK \l _Toc14187 </w:instrText>
      </w:r>
      <w:r>
        <w:rPr>
          <w:rFonts w:hint="eastAsia" w:ascii="宋体" w:hAnsi="宋体"/>
          <w:b/>
          <w:bCs/>
          <w:color w:val="000000"/>
          <w:sz w:val="32"/>
          <w:szCs w:val="32"/>
        </w:rPr>
        <w:fldChar w:fldCharType="separate"/>
      </w:r>
      <w:r>
        <w:rPr>
          <w:rFonts w:hint="eastAsia" w:ascii="宋体" w:hAnsi="宋体"/>
          <w:b/>
          <w:bCs/>
          <w:color w:val="000000"/>
          <w:sz w:val="32"/>
          <w:szCs w:val="32"/>
        </w:rPr>
        <w:t>要求</w:t>
      </w:r>
      <w:r>
        <w:rPr>
          <w:rFonts w:hint="eastAsia" w:ascii="宋体" w:hAnsi="宋体"/>
          <w:b/>
          <w:bCs/>
          <w:color w:val="000000"/>
          <w:sz w:val="32"/>
          <w:szCs w:val="32"/>
        </w:rPr>
        <w:fldChar w:fldCharType="end"/>
      </w:r>
    </w:p>
    <w:p w14:paraId="5C49E3D1">
      <w:pPr>
        <w:pStyle w:val="24"/>
        <w:tabs>
          <w:tab w:val="right" w:leader="dot" w:pos="8787"/>
        </w:tabs>
        <w:spacing w:line="720" w:lineRule="auto"/>
        <w:ind w:firstLine="787" w:firstLineChars="246"/>
        <w:rPr>
          <w:rFonts w:hint="default" w:ascii="宋体" w:hAnsi="宋体"/>
          <w:b/>
          <w:bCs/>
          <w:color w:val="000000"/>
          <w:sz w:val="32"/>
          <w:szCs w:val="32"/>
          <w:lang w:val="en-US" w:eastAsia="zh-CN"/>
        </w:rPr>
      </w:pPr>
      <w:r>
        <w:rPr>
          <w:rFonts w:hint="eastAsia" w:ascii="宋体" w:hAnsi="宋体"/>
          <w:b/>
          <w:bCs/>
          <w:color w:val="000000"/>
          <w:sz w:val="32"/>
          <w:szCs w:val="32"/>
          <w:lang w:val="en-US" w:eastAsia="zh-CN"/>
        </w:rPr>
        <w:t xml:space="preserve">第四章      </w:t>
      </w:r>
      <w:r>
        <w:rPr>
          <w:rFonts w:hint="eastAsia" w:ascii="宋体" w:hAnsi="宋体"/>
          <w:b/>
          <w:bCs/>
          <w:color w:val="000000"/>
          <w:sz w:val="32"/>
          <w:szCs w:val="32"/>
        </w:rPr>
        <w:t>拟签订的合同文本</w:t>
      </w:r>
    </w:p>
    <w:p w14:paraId="7D979AC2">
      <w:pPr>
        <w:pStyle w:val="24"/>
        <w:tabs>
          <w:tab w:val="right" w:leader="dot" w:pos="8787"/>
        </w:tabs>
        <w:spacing w:line="720" w:lineRule="auto"/>
        <w:ind w:firstLine="787" w:firstLineChars="246"/>
        <w:rPr>
          <w:rFonts w:hint="eastAsia" w:ascii="宋体" w:hAnsi="宋体"/>
          <w:b/>
          <w:bCs/>
          <w:color w:val="000000"/>
          <w:sz w:val="32"/>
          <w:szCs w:val="32"/>
        </w:rPr>
      </w:pPr>
      <w:r>
        <w:rPr>
          <w:rFonts w:hint="eastAsia" w:ascii="宋体" w:hAnsi="宋体"/>
          <w:b/>
          <w:bCs/>
          <w:color w:val="000000"/>
          <w:sz w:val="32"/>
          <w:szCs w:val="32"/>
        </w:rPr>
        <w:fldChar w:fldCharType="begin"/>
      </w:r>
      <w:r>
        <w:rPr>
          <w:rFonts w:hint="eastAsia" w:ascii="宋体" w:hAnsi="宋体"/>
          <w:b/>
          <w:bCs/>
          <w:color w:val="000000"/>
          <w:sz w:val="32"/>
          <w:szCs w:val="32"/>
        </w:rPr>
        <w:instrText xml:space="preserve"> HYPERLINK \l "_Toc29764" </w:instrText>
      </w:r>
      <w:r>
        <w:rPr>
          <w:rFonts w:hint="eastAsia" w:ascii="宋体" w:hAnsi="宋体"/>
          <w:b/>
          <w:bCs/>
          <w:color w:val="000000"/>
          <w:sz w:val="32"/>
          <w:szCs w:val="32"/>
        </w:rPr>
        <w:fldChar w:fldCharType="separate"/>
      </w:r>
      <w:r>
        <w:rPr>
          <w:rFonts w:hint="eastAsia" w:ascii="宋体" w:hAnsi="宋体"/>
          <w:b/>
          <w:bCs/>
          <w:color w:val="000000"/>
          <w:sz w:val="32"/>
          <w:szCs w:val="32"/>
        </w:rPr>
        <w:t>第</w:t>
      </w:r>
      <w:r>
        <w:rPr>
          <w:rFonts w:hint="eastAsia" w:ascii="宋体" w:hAnsi="宋体"/>
          <w:b/>
          <w:bCs/>
          <w:color w:val="000000"/>
          <w:sz w:val="32"/>
          <w:szCs w:val="32"/>
          <w:lang w:val="en-US" w:eastAsia="zh-CN"/>
        </w:rPr>
        <w:t>五</w:t>
      </w:r>
      <w:r>
        <w:rPr>
          <w:rFonts w:hint="eastAsia" w:ascii="宋体" w:hAnsi="宋体"/>
          <w:b/>
          <w:bCs/>
          <w:color w:val="000000"/>
          <w:sz w:val="32"/>
          <w:szCs w:val="32"/>
        </w:rPr>
        <w:t xml:space="preserve">章      </w:t>
      </w:r>
      <w:bookmarkStart w:id="9" w:name="_Hlt42072879"/>
      <w:bookmarkEnd w:id="9"/>
      <w:bookmarkStart w:id="10" w:name="_Hlt42071539"/>
      <w:bookmarkEnd w:id="10"/>
      <w:r>
        <w:rPr>
          <w:rFonts w:hint="eastAsia" w:ascii="宋体" w:hAnsi="宋体"/>
          <w:b/>
          <w:bCs/>
          <w:color w:val="000000"/>
          <w:sz w:val="32"/>
          <w:szCs w:val="32"/>
        </w:rPr>
        <w:fldChar w:fldCharType="end"/>
      </w:r>
      <w:bookmarkStart w:id="11" w:name="_Hlt42072882"/>
      <w:bookmarkEnd w:id="11"/>
      <w:r>
        <w:rPr>
          <w:rFonts w:hint="eastAsia" w:ascii="宋体" w:hAnsi="宋体"/>
          <w:b/>
          <w:bCs/>
          <w:color w:val="000000"/>
          <w:sz w:val="32"/>
          <w:szCs w:val="32"/>
        </w:rPr>
        <w:t>磋商响应文件格式</w:t>
      </w:r>
    </w:p>
    <w:p w14:paraId="4C08342F">
      <w:pPr>
        <w:pStyle w:val="24"/>
        <w:tabs>
          <w:tab w:val="right" w:leader="dot" w:pos="8787"/>
        </w:tabs>
        <w:spacing w:line="720" w:lineRule="auto"/>
        <w:ind w:firstLine="787" w:firstLineChars="246"/>
        <w:rPr>
          <w:rFonts w:ascii="宋体" w:hAnsi="宋体" w:cs="宋体"/>
          <w:b/>
          <w:color w:val="000000"/>
          <w:sz w:val="32"/>
          <w:szCs w:val="32"/>
        </w:rPr>
      </w:pPr>
      <w:r>
        <w:rPr>
          <w:rFonts w:hint="eastAsia" w:ascii="宋体" w:hAnsi="宋体"/>
          <w:b/>
          <w:bCs/>
          <w:color w:val="000000"/>
          <w:sz w:val="32"/>
          <w:szCs w:val="32"/>
        </w:rPr>
        <w:fldChar w:fldCharType="end"/>
      </w:r>
    </w:p>
    <w:p w14:paraId="19112F86">
      <w:pPr>
        <w:rPr>
          <w:rFonts w:ascii="宋体" w:hAnsi="宋体" w:cs="宋体"/>
          <w:color w:val="000000"/>
          <w:sz w:val="32"/>
        </w:rPr>
      </w:pPr>
    </w:p>
    <w:p w14:paraId="6518CB97">
      <w:pPr>
        <w:jc w:val="center"/>
        <w:rPr>
          <w:rFonts w:ascii="宋体" w:hAnsi="宋体" w:cs="宋体"/>
          <w:color w:val="000000"/>
          <w:sz w:val="32"/>
        </w:rPr>
      </w:pPr>
    </w:p>
    <w:p w14:paraId="636017B6">
      <w:pPr>
        <w:jc w:val="center"/>
        <w:rPr>
          <w:rFonts w:ascii="宋体" w:hAnsi="宋体" w:cs="宋体"/>
          <w:color w:val="000000"/>
          <w:sz w:val="32"/>
        </w:rPr>
      </w:pPr>
    </w:p>
    <w:p w14:paraId="5C1B548A">
      <w:pPr>
        <w:jc w:val="center"/>
        <w:rPr>
          <w:rFonts w:ascii="宋体" w:hAnsi="宋体" w:cs="宋体"/>
          <w:color w:val="000000"/>
          <w:sz w:val="32"/>
        </w:rPr>
      </w:pPr>
    </w:p>
    <w:p w14:paraId="4B750B32">
      <w:pPr>
        <w:jc w:val="center"/>
        <w:rPr>
          <w:rFonts w:ascii="宋体" w:hAnsi="宋体" w:cs="宋体"/>
          <w:color w:val="000000"/>
          <w:sz w:val="32"/>
        </w:rPr>
      </w:pPr>
    </w:p>
    <w:p w14:paraId="09FAEA78"/>
    <w:p w14:paraId="78F76978">
      <w:pPr>
        <w:jc w:val="center"/>
        <w:rPr>
          <w:rFonts w:ascii="宋体" w:hAnsi="宋体" w:cs="宋体"/>
          <w:color w:val="000000"/>
          <w:sz w:val="32"/>
        </w:rPr>
      </w:pPr>
    </w:p>
    <w:p w14:paraId="11887CB8">
      <w:pPr>
        <w:jc w:val="center"/>
        <w:rPr>
          <w:rFonts w:ascii="宋体" w:hAnsi="宋体" w:cs="宋体"/>
          <w:color w:val="000000"/>
          <w:sz w:val="32"/>
        </w:rPr>
      </w:pPr>
    </w:p>
    <w:p w14:paraId="3619E245">
      <w:pPr>
        <w:jc w:val="center"/>
        <w:rPr>
          <w:rFonts w:ascii="宋体" w:hAnsi="宋体" w:cs="宋体"/>
          <w:color w:val="000000"/>
          <w:sz w:val="32"/>
        </w:rPr>
      </w:pPr>
    </w:p>
    <w:p w14:paraId="2C8622D9">
      <w:pPr>
        <w:jc w:val="center"/>
        <w:rPr>
          <w:rFonts w:ascii="宋体" w:hAnsi="宋体" w:cs="宋体"/>
          <w:color w:val="000000"/>
          <w:sz w:val="32"/>
        </w:rPr>
      </w:pPr>
    </w:p>
    <w:p w14:paraId="2386CBA0">
      <w:pPr>
        <w:spacing w:line="600" w:lineRule="exact"/>
        <w:jc w:val="center"/>
        <w:rPr>
          <w:rFonts w:ascii="宋体" w:hAnsi="宋体" w:cs="宋体"/>
          <w:color w:val="000000"/>
          <w:sz w:val="32"/>
        </w:rPr>
      </w:pPr>
    </w:p>
    <w:p w14:paraId="4594A853">
      <w:pPr>
        <w:rPr>
          <w:rFonts w:ascii="宋体" w:hAnsi="宋体" w:cs="宋体"/>
          <w:color w:val="000000"/>
        </w:rPr>
      </w:pPr>
    </w:p>
    <w:p w14:paraId="085E5530">
      <w:pPr>
        <w:tabs>
          <w:tab w:val="left" w:pos="1260"/>
        </w:tabs>
        <w:spacing w:line="440" w:lineRule="exact"/>
        <w:jc w:val="center"/>
        <w:rPr>
          <w:rStyle w:val="47"/>
          <w:rFonts w:ascii="宋体" w:hAnsi="宋体"/>
          <w:color w:val="000000"/>
        </w:rPr>
      </w:pPr>
      <w:bookmarkStart w:id="12" w:name="_Toc5382"/>
    </w:p>
    <w:p w14:paraId="3D9A3B7A">
      <w:pPr>
        <w:numPr>
          <w:ilvl w:val="0"/>
          <w:numId w:val="1"/>
        </w:numPr>
        <w:spacing w:line="440" w:lineRule="exact"/>
        <w:jc w:val="center"/>
        <w:outlineLvl w:val="0"/>
        <w:rPr>
          <w:rStyle w:val="47"/>
          <w:rFonts w:ascii="宋体" w:hAnsi="宋体"/>
          <w:color w:val="000000"/>
        </w:rPr>
      </w:pPr>
      <w:r>
        <w:rPr>
          <w:rStyle w:val="47"/>
          <w:rFonts w:hint="eastAsia" w:ascii="宋体" w:hAnsi="宋体"/>
          <w:color w:val="000000"/>
        </w:rPr>
        <w:t xml:space="preserve">  竞争性磋商公告</w:t>
      </w:r>
    </w:p>
    <w:bookmarkEnd w:id="12"/>
    <w:p w14:paraId="211B7E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bookmarkStart w:id="13" w:name="_Toc25669"/>
      <w:r>
        <w:rPr>
          <w:rFonts w:hint="eastAsia" w:ascii="Times New Roman" w:hAnsi="Times New Roman" w:eastAsia="宋体" w:cs="黑体"/>
          <w:sz w:val="21"/>
          <w:szCs w:val="21"/>
          <w:highlight w:val="none"/>
          <w:lang w:eastAsia="zh-CN"/>
        </w:rPr>
        <w:t>项目概况</w:t>
      </w:r>
    </w:p>
    <w:p w14:paraId="4583C0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cs="黑体"/>
          <w:sz w:val="21"/>
          <w:szCs w:val="21"/>
          <w:highlight w:val="none"/>
          <w:lang w:eastAsia="zh-CN"/>
        </w:rPr>
        <w:t>法律顾问服务及诉讼代理服务项目(二次)</w:t>
      </w:r>
      <w:r>
        <w:rPr>
          <w:rFonts w:hint="eastAsia" w:ascii="Times New Roman" w:hAnsi="Times New Roman" w:eastAsia="宋体" w:cs="黑体"/>
          <w:sz w:val="21"/>
          <w:szCs w:val="21"/>
          <w:highlight w:val="none"/>
          <w:lang w:eastAsia="zh-CN"/>
        </w:rPr>
        <w:t>采购项目的潜在供应商应在陕西省西安市高新区锦业一路56号研祥城市广场C座3楼C-306室陕西慧科工程管理咨询有限公司获取采购文件</w:t>
      </w:r>
      <w:r>
        <w:rPr>
          <w:rFonts w:hint="eastAsia" w:cs="黑体"/>
          <w:sz w:val="21"/>
          <w:szCs w:val="21"/>
          <w:highlight w:val="none"/>
          <w:lang w:eastAsia="zh-CN"/>
        </w:rPr>
        <w:t>，并于2025年10月21日 14时30分（北京时间）前提交响应文件。</w:t>
      </w:r>
    </w:p>
    <w:p w14:paraId="009005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一、项目基本情况</w:t>
      </w:r>
    </w:p>
    <w:p w14:paraId="740017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项目编号：</w:t>
      </w:r>
      <w:r>
        <w:rPr>
          <w:rFonts w:hint="eastAsia" w:cs="黑体"/>
          <w:sz w:val="21"/>
          <w:szCs w:val="21"/>
          <w:highlight w:val="none"/>
          <w:lang w:eastAsia="zh-CN"/>
        </w:rPr>
        <w:t>慧科ZX-CF01266BF.1B1</w:t>
      </w:r>
    </w:p>
    <w:p w14:paraId="19465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项目名称：</w:t>
      </w:r>
      <w:r>
        <w:rPr>
          <w:rFonts w:hint="eastAsia" w:cs="黑体"/>
          <w:sz w:val="21"/>
          <w:szCs w:val="21"/>
          <w:highlight w:val="none"/>
          <w:lang w:eastAsia="zh-CN"/>
        </w:rPr>
        <w:t>法律顾问服务及诉讼代理服务项目(二次)</w:t>
      </w:r>
    </w:p>
    <w:p w14:paraId="0C54B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采购方式：竞争性磋商</w:t>
      </w:r>
    </w:p>
    <w:p w14:paraId="4C5A1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预算金额：298,000.00元</w:t>
      </w:r>
    </w:p>
    <w:p w14:paraId="205E0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采购需求：</w:t>
      </w:r>
    </w:p>
    <w:p w14:paraId="61F2A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合同包1(</w:t>
      </w:r>
      <w:r>
        <w:rPr>
          <w:rFonts w:hint="eastAsia" w:cs="黑体"/>
          <w:sz w:val="21"/>
          <w:szCs w:val="21"/>
          <w:highlight w:val="none"/>
          <w:lang w:eastAsia="zh-CN"/>
        </w:rPr>
        <w:t>法律顾问服务及诉讼代理服务项目(二次)</w:t>
      </w:r>
      <w:r>
        <w:rPr>
          <w:rFonts w:hint="eastAsia" w:ascii="Times New Roman" w:hAnsi="Times New Roman" w:eastAsia="宋体" w:cs="黑体"/>
          <w:sz w:val="21"/>
          <w:szCs w:val="21"/>
          <w:highlight w:val="none"/>
          <w:lang w:eastAsia="zh-CN"/>
        </w:rPr>
        <w:t>):</w:t>
      </w:r>
    </w:p>
    <w:p w14:paraId="10637B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合同包预算金额：298,000.00元</w:t>
      </w:r>
    </w:p>
    <w:p w14:paraId="0F99BB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合同包最高限价：298,000.00元</w:t>
      </w:r>
    </w:p>
    <w:tbl>
      <w:tblPr>
        <w:tblStyle w:val="34"/>
        <w:tblW w:w="48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9"/>
        <w:gridCol w:w="1657"/>
        <w:gridCol w:w="1725"/>
        <w:gridCol w:w="1166"/>
        <w:gridCol w:w="2276"/>
        <w:gridCol w:w="1581"/>
      </w:tblGrid>
      <w:tr w14:paraId="4C31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264D1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8A56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9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DB41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493F65">
            <w:pPr>
              <w:keepNext w:val="0"/>
              <w:keepLines w:val="0"/>
              <w:widowControl/>
              <w:suppressLineNumbers w:val="0"/>
              <w:wordWrap w:val="0"/>
              <w:spacing w:before="0" w:beforeAutospacing="0" w:after="0" w:afterAutospacing="0" w:line="360" w:lineRule="atLeast"/>
              <w:ind w:left="0" w:right="0"/>
              <w:jc w:val="center"/>
              <w:textAlignment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461B641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（单位）</w:t>
            </w:r>
          </w:p>
        </w:tc>
        <w:tc>
          <w:tcPr>
            <w:tcW w:w="12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691B5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350C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24A1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70C0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93B9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hint="eastAsia"/>
                <w:sz w:val="21"/>
                <w:szCs w:val="21"/>
              </w:rPr>
              <w:t>法律咨询服务</w:t>
            </w:r>
          </w:p>
        </w:tc>
        <w:tc>
          <w:tcPr>
            <w:tcW w:w="9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8E2A8D">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hint="eastAsia" w:cs="黑体"/>
                <w:sz w:val="21"/>
                <w:szCs w:val="21"/>
                <w:highlight w:val="none"/>
                <w:lang w:eastAsia="zh-CN"/>
              </w:rPr>
              <w:t>法律顾问服务及诉讼代理服务</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4E229">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12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67431E">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610805">
            <w:pPr>
              <w:keepNext w:val="0"/>
              <w:keepLines w:val="0"/>
              <w:widowControl/>
              <w:suppressLineNumbers w:val="0"/>
              <w:wordWrap/>
              <w:spacing w:before="0" w:beforeAutospacing="0" w:after="0" w:afterAutospacing="0" w:line="360" w:lineRule="atLeast"/>
              <w:ind w:left="0" w:right="0"/>
              <w:jc w:val="center"/>
              <w:textAlignment w:val="center"/>
              <w:rPr>
                <w:sz w:val="21"/>
                <w:szCs w:val="21"/>
              </w:rPr>
            </w:pPr>
            <w:r>
              <w:rPr>
                <w:rFonts w:hint="eastAsia" w:ascii="宋体" w:hAnsi="宋体" w:cs="宋体"/>
                <w:kern w:val="0"/>
                <w:sz w:val="21"/>
                <w:szCs w:val="21"/>
                <w:vertAlign w:val="baseline"/>
                <w:lang w:val="en-US" w:eastAsia="zh-CN" w:bidi="ar"/>
              </w:rPr>
              <w:t>298,000.00</w:t>
            </w:r>
          </w:p>
        </w:tc>
      </w:tr>
    </w:tbl>
    <w:p w14:paraId="36A66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本合同包不接受联合体投标</w:t>
      </w:r>
    </w:p>
    <w:p w14:paraId="2F0086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合同履行期限：</w:t>
      </w:r>
      <w:r>
        <w:rPr>
          <w:rFonts w:hint="eastAsia" w:cs="黑体"/>
          <w:sz w:val="21"/>
          <w:szCs w:val="21"/>
          <w:highlight w:val="none"/>
          <w:lang w:eastAsia="zh-CN"/>
        </w:rPr>
        <w:t>自合同签订之日起1年</w:t>
      </w:r>
      <w:r>
        <w:rPr>
          <w:rFonts w:hint="eastAsia" w:ascii="Times New Roman" w:hAnsi="Times New Roman" w:eastAsia="宋体" w:cs="黑体"/>
          <w:sz w:val="21"/>
          <w:szCs w:val="21"/>
          <w:highlight w:val="none"/>
          <w:lang w:eastAsia="zh-CN"/>
        </w:rPr>
        <w:t>。</w:t>
      </w:r>
    </w:p>
    <w:p w14:paraId="65E3C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二、申请人的资格要求：</w:t>
      </w:r>
    </w:p>
    <w:p w14:paraId="40AA0A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1.满足《中华人民共和国政府采购法》第二十二条规定;</w:t>
      </w:r>
    </w:p>
    <w:p w14:paraId="17A301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2.落实政府采购政策需满足的资格要求：</w:t>
      </w:r>
    </w:p>
    <w:p w14:paraId="5FBF2B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黑体"/>
          <w:sz w:val="21"/>
          <w:szCs w:val="21"/>
          <w:highlight w:val="none"/>
          <w:lang w:val="en-US" w:eastAsia="zh-CN"/>
        </w:rPr>
      </w:pPr>
      <w:r>
        <w:rPr>
          <w:rFonts w:hint="eastAsia" w:ascii="Times New Roman" w:hAnsi="Times New Roman" w:eastAsia="宋体" w:cs="黑体"/>
          <w:sz w:val="21"/>
          <w:szCs w:val="21"/>
          <w:highlight w:val="none"/>
          <w:lang w:eastAsia="zh-CN"/>
        </w:rPr>
        <w:t>合同包1(</w:t>
      </w:r>
      <w:r>
        <w:rPr>
          <w:rFonts w:hint="eastAsia" w:cs="黑体"/>
          <w:sz w:val="21"/>
          <w:szCs w:val="21"/>
          <w:highlight w:val="none"/>
          <w:lang w:eastAsia="zh-CN"/>
        </w:rPr>
        <w:t>法律顾问服务及诉讼代理服务项目(二次)</w:t>
      </w:r>
      <w:r>
        <w:rPr>
          <w:rFonts w:hint="eastAsia" w:ascii="Times New Roman" w:hAnsi="Times New Roman" w:eastAsia="宋体" w:cs="黑体"/>
          <w:sz w:val="21"/>
          <w:szCs w:val="21"/>
          <w:highlight w:val="none"/>
          <w:lang w:eastAsia="zh-CN"/>
        </w:rPr>
        <w:t>)落实政府采购政策需满足的资格要求如下</w:t>
      </w:r>
      <w:r>
        <w:rPr>
          <w:rFonts w:hint="eastAsia" w:cs="黑体"/>
          <w:sz w:val="21"/>
          <w:szCs w:val="21"/>
          <w:highlight w:val="none"/>
          <w:lang w:eastAsia="zh-CN"/>
        </w:rPr>
        <w:t>：</w:t>
      </w:r>
      <w:r>
        <w:rPr>
          <w:rFonts w:hint="eastAsia" w:cs="黑体"/>
          <w:sz w:val="21"/>
          <w:szCs w:val="21"/>
          <w:highlight w:val="none"/>
          <w:lang w:val="en-US" w:eastAsia="zh-CN"/>
        </w:rPr>
        <w:t xml:space="preserve"> 无。</w:t>
      </w:r>
    </w:p>
    <w:p w14:paraId="7A8C3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3.本项目的特定资格要求：</w:t>
      </w:r>
    </w:p>
    <w:p w14:paraId="27F6D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合同包1(</w:t>
      </w:r>
      <w:r>
        <w:rPr>
          <w:rFonts w:hint="eastAsia" w:cs="黑体"/>
          <w:sz w:val="21"/>
          <w:szCs w:val="21"/>
          <w:highlight w:val="none"/>
          <w:lang w:eastAsia="zh-CN"/>
        </w:rPr>
        <w:t>法律顾问服务及诉讼代理服务项目(二次)</w:t>
      </w:r>
      <w:r>
        <w:rPr>
          <w:rFonts w:hint="eastAsia" w:ascii="Times New Roman" w:hAnsi="Times New Roman" w:eastAsia="宋体" w:cs="黑体"/>
          <w:sz w:val="21"/>
          <w:szCs w:val="21"/>
          <w:highlight w:val="none"/>
          <w:lang w:eastAsia="zh-CN"/>
        </w:rPr>
        <w:t>)特定资格要求如下:</w:t>
      </w:r>
    </w:p>
    <w:p w14:paraId="1C7EECA8">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3.1、中华人民共和国境内注册，能够独立承担民事责任的法人、其他组织或自然人；</w:t>
      </w:r>
      <w:r>
        <w:rPr>
          <w:rFonts w:hint="eastAsia" w:ascii="Times New Roman" w:hAnsi="Times New Roman" w:eastAsia="宋体" w:cs="黑体"/>
          <w:sz w:val="21"/>
          <w:szCs w:val="21"/>
          <w:highlight w:val="none"/>
          <w:lang w:eastAsia="zh-CN"/>
        </w:rPr>
        <w:br w:type="textWrapping"/>
      </w:r>
      <w:r>
        <w:rPr>
          <w:rFonts w:hint="eastAsia" w:ascii="Times New Roman" w:hAnsi="Times New Roman" w:eastAsia="宋体" w:cs="黑体"/>
          <w:sz w:val="21"/>
          <w:szCs w:val="21"/>
          <w:highlight w:val="none"/>
          <w:lang w:eastAsia="zh-CN"/>
        </w:rPr>
        <w:t>3.2、</w:t>
      </w:r>
      <w:r>
        <w:rPr>
          <w:rFonts w:hint="eastAsia" w:cs="黑体"/>
          <w:sz w:val="21"/>
          <w:szCs w:val="21"/>
          <w:highlight w:val="none"/>
          <w:lang w:eastAsia="zh-CN"/>
        </w:rPr>
        <w:t>供应商须具备合法有效的律师事务所执业许可证</w:t>
      </w:r>
      <w:r>
        <w:rPr>
          <w:rFonts w:hint="eastAsia" w:ascii="Times New Roman" w:hAnsi="Times New Roman" w:eastAsia="宋体" w:cs="黑体"/>
          <w:sz w:val="21"/>
          <w:szCs w:val="21"/>
          <w:highlight w:val="none"/>
          <w:lang w:eastAsia="zh-CN"/>
        </w:rPr>
        <w:t>；</w:t>
      </w:r>
      <w:r>
        <w:rPr>
          <w:rFonts w:hint="eastAsia" w:ascii="Times New Roman" w:hAnsi="Times New Roman" w:eastAsia="宋体" w:cs="黑体"/>
          <w:sz w:val="21"/>
          <w:szCs w:val="21"/>
          <w:highlight w:val="none"/>
          <w:lang w:eastAsia="zh-CN"/>
        </w:rPr>
        <w:br w:type="textWrapping"/>
      </w:r>
      <w:r>
        <w:rPr>
          <w:rFonts w:hint="eastAsia" w:ascii="Times New Roman" w:hAnsi="Times New Roman" w:eastAsia="宋体" w:cs="黑体"/>
          <w:sz w:val="21"/>
          <w:szCs w:val="21"/>
          <w:highlight w:val="none"/>
          <w:lang w:eastAsia="zh-CN"/>
        </w:rPr>
        <w:t>3.3、</w:t>
      </w:r>
      <w:r>
        <w:rPr>
          <w:rFonts w:hint="eastAsia" w:cs="黑体"/>
          <w:sz w:val="21"/>
          <w:szCs w:val="21"/>
          <w:highlight w:val="none"/>
          <w:lang w:eastAsia="zh-CN"/>
        </w:rPr>
        <w:t>供应商</w:t>
      </w:r>
      <w:r>
        <w:rPr>
          <w:rFonts w:hint="eastAsia" w:ascii="Times New Roman" w:hAnsi="Times New Roman" w:eastAsia="宋体" w:cs="黑体"/>
          <w:sz w:val="21"/>
          <w:szCs w:val="21"/>
          <w:highlight w:val="none"/>
          <w:lang w:eastAsia="zh-CN"/>
        </w:rPr>
        <w:t>不得为列入信用中国(www.creditchina.gov.cn)记录失信被执行人、重大税收违法失信主体、中国政府采购网(www.ccgp.gov.cn)的政府采购严重违法失信行为记录名单；</w:t>
      </w:r>
      <w:r>
        <w:rPr>
          <w:rFonts w:hint="eastAsia" w:ascii="Times New Roman" w:hAnsi="Times New Roman" w:eastAsia="宋体" w:cs="黑体"/>
          <w:sz w:val="21"/>
          <w:szCs w:val="21"/>
          <w:highlight w:val="none"/>
          <w:lang w:eastAsia="zh-CN"/>
        </w:rPr>
        <w:br w:type="textWrapping"/>
      </w:r>
      <w:r>
        <w:rPr>
          <w:rFonts w:hint="eastAsia" w:ascii="Times New Roman" w:hAnsi="Times New Roman" w:eastAsia="宋体" w:cs="黑体"/>
          <w:sz w:val="21"/>
          <w:szCs w:val="21"/>
          <w:highlight w:val="none"/>
          <w:lang w:eastAsia="zh-CN"/>
        </w:rPr>
        <w:t>3.4、本项目不允许联合体（提供非联合体声明函）。</w:t>
      </w:r>
    </w:p>
    <w:p w14:paraId="026CE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三、获取采购文件</w:t>
      </w:r>
    </w:p>
    <w:p w14:paraId="080401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时间：2025年10月28日 至 2025年11月03日 ，每天上午 09:00:00 至 12:00:00 ，下午 14:00:00 至 17:00:00 （北京时间）</w:t>
      </w:r>
    </w:p>
    <w:p w14:paraId="34771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途径：</w:t>
      </w:r>
      <w:r>
        <w:rPr>
          <w:rFonts w:hint="eastAsia" w:cs="黑体"/>
          <w:sz w:val="21"/>
          <w:szCs w:val="21"/>
          <w:highlight w:val="none"/>
          <w:lang w:eastAsia="zh-CN"/>
        </w:rPr>
        <w:t>陕西省西安市高新区锦业一路56号研祥城市广场C座3楼C-306室</w:t>
      </w:r>
      <w:r>
        <w:rPr>
          <w:rFonts w:hint="eastAsia" w:ascii="Times New Roman" w:hAnsi="Times New Roman" w:eastAsia="宋体" w:cs="黑体"/>
          <w:sz w:val="21"/>
          <w:szCs w:val="21"/>
          <w:highlight w:val="none"/>
          <w:lang w:eastAsia="zh-CN"/>
        </w:rPr>
        <w:t>陕西慧科工程管理咨询有限公司</w:t>
      </w:r>
    </w:p>
    <w:p w14:paraId="34F58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方式：现场获取</w:t>
      </w:r>
    </w:p>
    <w:p w14:paraId="2CDBD4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售价： 0元</w:t>
      </w:r>
    </w:p>
    <w:p w14:paraId="0D61F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四、响应文件提交</w:t>
      </w:r>
    </w:p>
    <w:p w14:paraId="689DAF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截止时间：2025年11月07日 14时30分00秒 （北京时间）</w:t>
      </w:r>
    </w:p>
    <w:p w14:paraId="36F03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黑体"/>
          <w:sz w:val="21"/>
          <w:szCs w:val="21"/>
          <w:highlight w:val="none"/>
          <w:lang w:val="en-US" w:eastAsia="zh-CN"/>
        </w:rPr>
      </w:pPr>
      <w:r>
        <w:rPr>
          <w:rFonts w:hint="eastAsia" w:ascii="Times New Roman" w:hAnsi="Times New Roman" w:eastAsia="宋体" w:cs="黑体"/>
          <w:sz w:val="21"/>
          <w:szCs w:val="21"/>
          <w:highlight w:val="none"/>
          <w:lang w:eastAsia="zh-CN"/>
        </w:rPr>
        <w:t>地点：</w:t>
      </w:r>
      <w:r>
        <w:rPr>
          <w:rFonts w:hint="eastAsia" w:cs="黑体"/>
          <w:sz w:val="21"/>
          <w:szCs w:val="21"/>
          <w:highlight w:val="none"/>
          <w:lang w:eastAsia="zh-CN"/>
        </w:rPr>
        <w:t>陕西省西安市高新区锦业一路56号研祥城市广场C座3楼C-306室</w:t>
      </w:r>
      <w:r>
        <w:rPr>
          <w:rFonts w:hint="eastAsia" w:ascii="Times New Roman" w:hAnsi="Times New Roman" w:eastAsia="宋体" w:cs="黑体"/>
          <w:sz w:val="21"/>
          <w:szCs w:val="21"/>
          <w:highlight w:val="none"/>
          <w:lang w:eastAsia="zh-CN"/>
        </w:rPr>
        <w:t>陕西慧科工程管理咨询有限公司</w:t>
      </w:r>
      <w:r>
        <w:rPr>
          <w:rFonts w:hint="eastAsia" w:cs="黑体"/>
          <w:sz w:val="21"/>
          <w:szCs w:val="21"/>
          <w:highlight w:val="none"/>
          <w:lang w:val="en-US" w:eastAsia="zh-CN"/>
        </w:rPr>
        <w:t>会议室</w:t>
      </w:r>
    </w:p>
    <w:p w14:paraId="612797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五、开启</w:t>
      </w:r>
    </w:p>
    <w:p w14:paraId="4DAB1E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时间：</w:t>
      </w:r>
      <w:r>
        <w:rPr>
          <w:rFonts w:hint="eastAsia" w:cs="黑体"/>
          <w:sz w:val="21"/>
          <w:szCs w:val="21"/>
          <w:highlight w:val="none"/>
          <w:lang w:eastAsia="zh-CN"/>
        </w:rPr>
        <w:t>2025年11月07日 14时30分00秒 （北京时间）</w:t>
      </w:r>
    </w:p>
    <w:p w14:paraId="1B214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地点：</w:t>
      </w:r>
      <w:r>
        <w:rPr>
          <w:rFonts w:hint="eastAsia" w:cs="黑体"/>
          <w:sz w:val="21"/>
          <w:szCs w:val="21"/>
          <w:highlight w:val="none"/>
          <w:lang w:eastAsia="zh-CN"/>
        </w:rPr>
        <w:t>陕西省西安市高新区锦业一路56号研祥城市广场C座3楼C-306室</w:t>
      </w:r>
      <w:r>
        <w:rPr>
          <w:rFonts w:hint="eastAsia" w:ascii="Times New Roman" w:hAnsi="Times New Roman" w:eastAsia="宋体" w:cs="黑体"/>
          <w:sz w:val="21"/>
          <w:szCs w:val="21"/>
          <w:highlight w:val="none"/>
          <w:lang w:eastAsia="zh-CN"/>
        </w:rPr>
        <w:t>陕西慧科工程管理咨询有限公司</w:t>
      </w:r>
      <w:r>
        <w:rPr>
          <w:rFonts w:hint="eastAsia" w:cs="黑体"/>
          <w:sz w:val="21"/>
          <w:szCs w:val="21"/>
          <w:highlight w:val="none"/>
          <w:lang w:val="en-US" w:eastAsia="zh-CN"/>
        </w:rPr>
        <w:t>会议室</w:t>
      </w:r>
    </w:p>
    <w:p w14:paraId="52D18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六、公告期限</w:t>
      </w:r>
    </w:p>
    <w:p w14:paraId="39C38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自本公告发布之日起3个工作日。</w:t>
      </w:r>
    </w:p>
    <w:p w14:paraId="11209C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lang w:eastAsia="zh-CN"/>
        </w:rPr>
      </w:pPr>
      <w:r>
        <w:rPr>
          <w:rFonts w:hint="eastAsia" w:ascii="Times New Roman" w:hAnsi="Times New Roman" w:eastAsia="宋体" w:cs="黑体"/>
          <w:b/>
          <w:bCs/>
          <w:sz w:val="21"/>
          <w:szCs w:val="21"/>
          <w:highlight w:val="none"/>
          <w:lang w:eastAsia="zh-CN"/>
        </w:rPr>
        <w:t>七、其他补充事宜</w:t>
      </w:r>
    </w:p>
    <w:p w14:paraId="1160C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1、</w:t>
      </w:r>
      <w:r>
        <w:rPr>
          <w:rFonts w:hint="eastAsia" w:cs="黑体"/>
          <w:sz w:val="21"/>
          <w:szCs w:val="21"/>
          <w:highlight w:val="none"/>
          <w:lang w:val="en-US" w:eastAsia="zh-CN"/>
        </w:rPr>
        <w:t>获取采购</w:t>
      </w:r>
      <w:r>
        <w:rPr>
          <w:rFonts w:hint="eastAsia" w:ascii="Times New Roman" w:hAnsi="Times New Roman" w:eastAsia="宋体" w:cs="黑体"/>
          <w:sz w:val="21"/>
          <w:szCs w:val="21"/>
          <w:highlight w:val="none"/>
          <w:lang w:eastAsia="zh-CN"/>
        </w:rPr>
        <w:t>文件时，请携带单位介绍信原件及经办人身份证复印件；</w:t>
      </w:r>
    </w:p>
    <w:p w14:paraId="328184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2、落实政府采购政策：(1)《国务院办公厅关于建立政府强制采购节能产品制度的通知》（国办发〔2007〕51号）；(2)《财政部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市场监管总局关于调整优化节能产品、环境标志产品政府采购执行机制的通知》（财库〔2019〕9号）；(5)《关于运用政府采购政策支持乡村产业振兴的通知》（财库〔2021〕19号）；(6)《财政部 农业农村部 国家乡村振兴局 中华全国供销合作总社关于印发&lt;关于深入开展政府采购脱贫地区农副产品工作推进乡村产业振兴的实施意见&gt;的通知》（财库〔2021〕20号）；(7)《政府采购促进中小企业发展管理办法》（财库〔2020〕46号）；(8)陕西省财政厅关于印发《陕西省中小企业政府采购信用融资办法》（陕财办采〔2018〕23号）；(9)《关于进一步加大政府采购支持中小企业力度的通知》（财库〔2022〕19号）；(10)陕西省财政厅《关于加快推进我省中小企业政府采购信用融资工作 的通知》（陕财办采〔2020〕15号）；（11）《关于在政府采购活动中查询及使用信用记录有关问题的通知》（财库〔2016〕125号）。</w:t>
      </w:r>
    </w:p>
    <w:p w14:paraId="0EEB0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b/>
          <w:bCs/>
          <w:sz w:val="21"/>
          <w:szCs w:val="21"/>
          <w:highlight w:val="none"/>
        </w:rPr>
      </w:pPr>
      <w:r>
        <w:rPr>
          <w:rFonts w:hint="eastAsia" w:ascii="Times New Roman" w:hAnsi="Times New Roman" w:eastAsia="宋体" w:cs="黑体"/>
          <w:b/>
          <w:bCs/>
          <w:sz w:val="21"/>
          <w:szCs w:val="21"/>
          <w:highlight w:val="none"/>
        </w:rPr>
        <w:t>八、对本次招标提出询问，请按以下方式联系。</w:t>
      </w:r>
    </w:p>
    <w:p w14:paraId="5C7417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1.采购人信息</w:t>
      </w:r>
    </w:p>
    <w:p w14:paraId="356FF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名称：西安经济技术开发区渭北新城发展建设管理中心</w:t>
      </w:r>
    </w:p>
    <w:p w14:paraId="29E331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地址：西安市临潼区秦王一路中段</w:t>
      </w:r>
    </w:p>
    <w:p w14:paraId="0318D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联系方</w:t>
      </w:r>
      <w:r>
        <w:rPr>
          <w:rFonts w:hint="eastAsia" w:ascii="Times New Roman" w:hAnsi="Times New Roman" w:eastAsia="宋体" w:cs="黑体"/>
          <w:color w:val="auto"/>
          <w:sz w:val="21"/>
          <w:szCs w:val="21"/>
          <w:highlight w:val="none"/>
          <w:lang w:eastAsia="zh-CN"/>
        </w:rPr>
        <w:t>式：029-83992661</w:t>
      </w:r>
    </w:p>
    <w:p w14:paraId="45A3B5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2.采购代理机构信息</w:t>
      </w:r>
    </w:p>
    <w:p w14:paraId="03A6F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名称：陕西慧科工程管理咨询有限公司</w:t>
      </w:r>
    </w:p>
    <w:p w14:paraId="1C7431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地址：</w:t>
      </w:r>
      <w:r>
        <w:rPr>
          <w:rFonts w:hint="eastAsia" w:cs="黑体"/>
          <w:sz w:val="21"/>
          <w:szCs w:val="21"/>
          <w:highlight w:val="none"/>
          <w:lang w:eastAsia="zh-CN"/>
        </w:rPr>
        <w:t>陕西省西安市高新区锦业一路56号研祥城市广场C座3楼C-306室</w:t>
      </w:r>
    </w:p>
    <w:p w14:paraId="64DD13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联系方式：</w:t>
      </w:r>
      <w:r>
        <w:rPr>
          <w:rFonts w:hint="eastAsia" w:cs="黑体"/>
          <w:sz w:val="21"/>
          <w:szCs w:val="21"/>
          <w:highlight w:val="none"/>
          <w:lang w:eastAsia="zh-CN"/>
        </w:rPr>
        <w:t>029-89384142</w:t>
      </w:r>
    </w:p>
    <w:p w14:paraId="4F1A7A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3.项目联系方式</w:t>
      </w:r>
    </w:p>
    <w:p w14:paraId="478FE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黑体"/>
          <w:sz w:val="21"/>
          <w:szCs w:val="21"/>
          <w:highlight w:val="none"/>
          <w:lang w:val="en-US" w:eastAsia="zh-CN"/>
        </w:rPr>
      </w:pPr>
      <w:r>
        <w:rPr>
          <w:rFonts w:hint="eastAsia" w:ascii="Times New Roman" w:hAnsi="Times New Roman" w:eastAsia="宋体" w:cs="黑体"/>
          <w:sz w:val="21"/>
          <w:szCs w:val="21"/>
          <w:highlight w:val="none"/>
          <w:lang w:eastAsia="zh-CN"/>
        </w:rPr>
        <w:t>项目联系人：李小刚</w:t>
      </w:r>
      <w:r>
        <w:rPr>
          <w:rFonts w:hint="eastAsia" w:cs="黑体"/>
          <w:sz w:val="21"/>
          <w:szCs w:val="21"/>
          <w:highlight w:val="none"/>
          <w:lang w:eastAsia="zh-CN"/>
        </w:rPr>
        <w:t>、</w:t>
      </w:r>
      <w:r>
        <w:rPr>
          <w:rFonts w:hint="eastAsia" w:cs="黑体"/>
          <w:sz w:val="21"/>
          <w:szCs w:val="21"/>
          <w:highlight w:val="none"/>
          <w:lang w:val="en-US" w:eastAsia="zh-CN"/>
        </w:rPr>
        <w:t>达涛涛、孟小君</w:t>
      </w:r>
    </w:p>
    <w:p w14:paraId="1F66DD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黑体"/>
          <w:sz w:val="21"/>
          <w:szCs w:val="21"/>
          <w:highlight w:val="none"/>
          <w:lang w:eastAsia="zh-CN"/>
        </w:rPr>
      </w:pPr>
      <w:r>
        <w:rPr>
          <w:rFonts w:hint="eastAsia" w:ascii="Times New Roman" w:hAnsi="Times New Roman" w:eastAsia="宋体" w:cs="黑体"/>
          <w:sz w:val="21"/>
          <w:szCs w:val="21"/>
          <w:highlight w:val="none"/>
          <w:lang w:eastAsia="zh-CN"/>
        </w:rPr>
        <w:t>电话：</w:t>
      </w:r>
      <w:r>
        <w:rPr>
          <w:rFonts w:hint="eastAsia" w:cs="黑体"/>
          <w:sz w:val="21"/>
          <w:szCs w:val="21"/>
          <w:highlight w:val="none"/>
          <w:lang w:eastAsia="zh-CN"/>
        </w:rPr>
        <w:t>029-89384142</w:t>
      </w:r>
    </w:p>
    <w:p w14:paraId="1606EBB3">
      <w:pPr>
        <w:pStyle w:val="31"/>
        <w:widowControl/>
        <w:adjustRightInd w:val="0"/>
        <w:snapToGrid w:val="0"/>
        <w:spacing w:line="360" w:lineRule="auto"/>
        <w:ind w:firstLine="480" w:firstLineChars="200"/>
        <w:rPr>
          <w:rFonts w:ascii="宋体" w:hAnsi="宋体" w:cs="宋体"/>
          <w:bCs/>
          <w:color w:val="333333"/>
        </w:rPr>
      </w:pPr>
    </w:p>
    <w:p w14:paraId="004D3CE3">
      <w:pPr>
        <w:pStyle w:val="31"/>
        <w:widowControl/>
        <w:adjustRightInd w:val="0"/>
        <w:snapToGrid w:val="0"/>
        <w:spacing w:line="360" w:lineRule="auto"/>
        <w:ind w:firstLine="480" w:firstLineChars="200"/>
        <w:rPr>
          <w:rFonts w:ascii="宋体" w:hAnsi="宋体" w:cs="宋体"/>
          <w:bCs/>
          <w:color w:val="333333"/>
        </w:rPr>
      </w:pPr>
    </w:p>
    <w:p w14:paraId="4152F862">
      <w:pPr>
        <w:pStyle w:val="31"/>
        <w:widowControl/>
        <w:adjustRightInd w:val="0"/>
        <w:snapToGrid w:val="0"/>
        <w:spacing w:line="360" w:lineRule="auto"/>
        <w:ind w:firstLine="480" w:firstLineChars="200"/>
        <w:rPr>
          <w:rFonts w:ascii="宋体" w:hAnsi="宋体" w:cs="宋体"/>
          <w:bCs/>
          <w:color w:val="333333"/>
        </w:rPr>
      </w:pPr>
    </w:p>
    <w:p w14:paraId="1FFA5AC0">
      <w:pPr>
        <w:jc w:val="right"/>
        <w:rPr>
          <w:rFonts w:ascii="宋体" w:hAnsi="宋体" w:cs="宋体"/>
          <w:color w:val="333333"/>
          <w:sz w:val="24"/>
          <w:szCs w:val="24"/>
          <w:highlight w:val="yellow"/>
        </w:rPr>
      </w:pPr>
    </w:p>
    <w:p w14:paraId="76AE453F">
      <w:pPr>
        <w:pStyle w:val="31"/>
        <w:widowControl/>
        <w:shd w:val="clear" w:color="auto" w:fill="FFFFFF"/>
        <w:spacing w:line="360" w:lineRule="auto"/>
        <w:textAlignment w:val="baseline"/>
        <w:rPr>
          <w:rStyle w:val="47"/>
          <w:rFonts w:ascii="宋体" w:hAnsi="宋体"/>
          <w:b w:val="0"/>
          <w:bCs/>
          <w:color w:val="000000"/>
          <w:sz w:val="21"/>
          <w:szCs w:val="21"/>
        </w:rPr>
      </w:pPr>
    </w:p>
    <w:p w14:paraId="7DA1C2D0">
      <w:pPr>
        <w:pStyle w:val="31"/>
        <w:widowControl/>
        <w:shd w:val="clear" w:color="auto" w:fill="FFFFFF"/>
        <w:spacing w:line="360" w:lineRule="auto"/>
        <w:jc w:val="center"/>
        <w:textAlignment w:val="baseline"/>
        <w:outlineLvl w:val="0"/>
        <w:rPr>
          <w:rStyle w:val="47"/>
          <w:rFonts w:ascii="宋体" w:hAnsi="宋体"/>
          <w:color w:val="000000"/>
        </w:rPr>
      </w:pPr>
      <w:r>
        <w:rPr>
          <w:rStyle w:val="47"/>
          <w:rFonts w:hint="eastAsia" w:ascii="宋体" w:hAnsi="宋体"/>
          <w:color w:val="000000"/>
        </w:rPr>
        <w:br w:type="page"/>
      </w:r>
      <w:r>
        <w:rPr>
          <w:rStyle w:val="47"/>
          <w:rFonts w:hint="eastAsia" w:ascii="宋体" w:hAnsi="宋体"/>
          <w:color w:val="000000"/>
        </w:rPr>
        <w:t>第二章  竞争性磋商须知</w:t>
      </w:r>
      <w:bookmarkEnd w:id="13"/>
    </w:p>
    <w:p w14:paraId="4996EE2D">
      <w:pPr>
        <w:pStyle w:val="2"/>
        <w:jc w:val="center"/>
        <w:rPr>
          <w:rFonts w:ascii="宋体" w:hAnsi="宋体"/>
          <w:b/>
          <w:bCs/>
          <w:color w:val="000000"/>
          <w:kern w:val="1"/>
          <w:szCs w:val="24"/>
        </w:rPr>
      </w:pPr>
      <w:r>
        <w:rPr>
          <w:rFonts w:ascii="宋体" w:hAnsi="宋体"/>
          <w:b/>
          <w:bCs/>
          <w:color w:val="000000"/>
          <w:kern w:val="1"/>
          <w:szCs w:val="24"/>
        </w:rPr>
        <w:t>A、名词解释</w:t>
      </w:r>
    </w:p>
    <w:p w14:paraId="16F58EBF">
      <w:pPr>
        <w:spacing w:line="360" w:lineRule="auto"/>
        <w:rPr>
          <w:rFonts w:ascii="宋体" w:hAnsi="宋体" w:cs="宋体"/>
          <w:b/>
          <w:color w:val="000000"/>
          <w:kern w:val="1"/>
          <w:sz w:val="24"/>
          <w:szCs w:val="24"/>
        </w:rPr>
      </w:pPr>
      <w:r>
        <w:rPr>
          <w:rFonts w:ascii="宋体" w:hAnsi="宋体" w:cs="宋体"/>
          <w:b/>
          <w:color w:val="000000"/>
          <w:kern w:val="1"/>
          <w:sz w:val="24"/>
          <w:szCs w:val="24"/>
        </w:rPr>
        <w:t>1.说明</w:t>
      </w:r>
    </w:p>
    <w:p w14:paraId="0B88A0F4">
      <w:pPr>
        <w:spacing w:line="360" w:lineRule="auto"/>
        <w:ind w:firstLine="480"/>
        <w:rPr>
          <w:rFonts w:ascii="宋体" w:hAnsi="宋体" w:cs="宋体"/>
          <w:color w:val="000000"/>
          <w:kern w:val="1"/>
          <w:sz w:val="24"/>
        </w:rPr>
      </w:pPr>
      <w:bookmarkStart w:id="14" w:name="_Toc259085151"/>
      <w:bookmarkEnd w:id="14"/>
      <w:bookmarkStart w:id="15" w:name="_Toc266693177"/>
      <w:bookmarkEnd w:id="15"/>
      <w:r>
        <w:rPr>
          <w:rFonts w:ascii="宋体" w:hAnsi="宋体" w:cs="宋体"/>
          <w:color w:val="000000"/>
          <w:kern w:val="1"/>
          <w:sz w:val="24"/>
        </w:rPr>
        <w:t xml:space="preserve">1.1 </w:t>
      </w:r>
      <w:r>
        <w:rPr>
          <w:rFonts w:hint="eastAsia" w:ascii="宋体" w:hAnsi="宋体" w:cs="宋体"/>
          <w:color w:val="000000"/>
          <w:kern w:val="1"/>
          <w:sz w:val="24"/>
        </w:rPr>
        <w:t>竞争性磋商文件</w:t>
      </w:r>
      <w:r>
        <w:rPr>
          <w:rFonts w:ascii="宋体" w:hAnsi="宋体" w:cs="宋体"/>
          <w:color w:val="000000"/>
          <w:kern w:val="1"/>
          <w:sz w:val="24"/>
        </w:rPr>
        <w:t>涉及术语的内涵及解释</w:t>
      </w:r>
    </w:p>
    <w:p w14:paraId="18BDF042">
      <w:pPr>
        <w:spacing w:line="360" w:lineRule="auto"/>
        <w:ind w:firstLine="480"/>
        <w:rPr>
          <w:rFonts w:ascii="宋体" w:hAnsi="宋体" w:cs="宋体"/>
          <w:color w:val="000000"/>
          <w:kern w:val="1"/>
          <w:sz w:val="24"/>
        </w:rPr>
      </w:pPr>
      <w:r>
        <w:rPr>
          <w:rFonts w:ascii="宋体" w:hAnsi="宋体" w:cs="宋体"/>
          <w:color w:val="000000"/>
          <w:kern w:val="1"/>
          <w:sz w:val="24"/>
        </w:rPr>
        <w:t>1.1.1 “</w:t>
      </w:r>
      <w:r>
        <w:rPr>
          <w:rFonts w:hint="eastAsia" w:ascii="宋体" w:hAnsi="宋体" w:cs="宋体"/>
          <w:color w:val="000000"/>
          <w:kern w:val="1"/>
          <w:sz w:val="24"/>
        </w:rPr>
        <w:t>磋商</w:t>
      </w:r>
      <w:r>
        <w:rPr>
          <w:rFonts w:ascii="宋体" w:hAnsi="宋体" w:cs="宋体"/>
          <w:color w:val="000000"/>
          <w:kern w:val="1"/>
          <w:sz w:val="24"/>
        </w:rPr>
        <w:t>当事人”是指在</w:t>
      </w:r>
      <w:r>
        <w:rPr>
          <w:rFonts w:hint="eastAsia" w:ascii="宋体" w:hAnsi="宋体" w:cs="宋体"/>
          <w:color w:val="000000"/>
          <w:kern w:val="1"/>
          <w:sz w:val="24"/>
        </w:rPr>
        <w:t>磋商</w:t>
      </w:r>
      <w:r>
        <w:rPr>
          <w:rFonts w:ascii="宋体" w:hAnsi="宋体" w:cs="宋体"/>
          <w:color w:val="000000"/>
          <w:kern w:val="1"/>
          <w:sz w:val="24"/>
        </w:rPr>
        <w:t>活动中享有权利和承担义务的各类主体，包括</w:t>
      </w:r>
      <w:r>
        <w:rPr>
          <w:rFonts w:hint="eastAsia" w:ascii="宋体" w:hAnsi="宋体" w:cs="宋体"/>
          <w:color w:val="000000"/>
          <w:kern w:val="1"/>
          <w:sz w:val="24"/>
        </w:rPr>
        <w:t>采购人</w:t>
      </w:r>
      <w:r>
        <w:rPr>
          <w:rFonts w:ascii="宋体" w:hAnsi="宋体" w:cs="宋体"/>
          <w:color w:val="000000"/>
          <w:kern w:val="1"/>
          <w:sz w:val="24"/>
        </w:rPr>
        <w:t>、</w:t>
      </w:r>
      <w:r>
        <w:rPr>
          <w:rFonts w:hint="eastAsia" w:ascii="宋体" w:hAnsi="宋体" w:cs="宋体"/>
          <w:color w:val="000000"/>
          <w:kern w:val="1"/>
          <w:sz w:val="24"/>
        </w:rPr>
        <w:t>磋商供应商</w:t>
      </w:r>
      <w:r>
        <w:rPr>
          <w:rFonts w:ascii="宋体" w:hAnsi="宋体" w:cs="宋体"/>
          <w:color w:val="000000"/>
          <w:kern w:val="1"/>
          <w:sz w:val="24"/>
        </w:rPr>
        <w:t>和</w:t>
      </w:r>
      <w:r>
        <w:rPr>
          <w:rFonts w:hint="eastAsia" w:ascii="宋体" w:hAnsi="宋体" w:cs="宋体"/>
          <w:color w:val="000000"/>
          <w:kern w:val="1"/>
          <w:sz w:val="24"/>
        </w:rPr>
        <w:t>采购代理机构</w:t>
      </w:r>
      <w:r>
        <w:rPr>
          <w:rFonts w:ascii="宋体" w:hAnsi="宋体" w:cs="宋体"/>
          <w:color w:val="000000"/>
          <w:kern w:val="1"/>
          <w:sz w:val="24"/>
        </w:rPr>
        <w:t>等。</w:t>
      </w:r>
    </w:p>
    <w:p w14:paraId="544F6C86">
      <w:pPr>
        <w:spacing w:line="360" w:lineRule="auto"/>
        <w:ind w:firstLine="480"/>
        <w:rPr>
          <w:rFonts w:ascii="宋体" w:hAnsi="宋体" w:cs="宋体"/>
          <w:color w:val="000000"/>
          <w:kern w:val="1"/>
          <w:sz w:val="24"/>
          <w:szCs w:val="24"/>
        </w:rPr>
      </w:pPr>
      <w:r>
        <w:rPr>
          <w:rFonts w:ascii="宋体" w:hAnsi="宋体" w:cs="宋体"/>
          <w:color w:val="000000"/>
          <w:kern w:val="1"/>
          <w:sz w:val="24"/>
        </w:rPr>
        <w:t>1.1.2“</w:t>
      </w:r>
      <w:r>
        <w:rPr>
          <w:rFonts w:hint="eastAsia" w:ascii="宋体" w:hAnsi="宋体" w:cs="宋体"/>
          <w:color w:val="000000"/>
          <w:kern w:val="1"/>
          <w:sz w:val="24"/>
        </w:rPr>
        <w:t>采购人</w:t>
      </w:r>
      <w:r>
        <w:rPr>
          <w:rFonts w:ascii="宋体" w:hAnsi="宋体" w:cs="宋体"/>
          <w:color w:val="000000"/>
          <w:kern w:val="1"/>
          <w:sz w:val="24"/>
        </w:rPr>
        <w:t>”是指：</w:t>
      </w:r>
      <w:r>
        <w:rPr>
          <w:rFonts w:hint="eastAsia" w:ascii="宋体" w:hAnsi="宋体" w:cs="宋体"/>
          <w:color w:val="000000"/>
          <w:kern w:val="1"/>
          <w:sz w:val="24"/>
          <w:szCs w:val="24"/>
        </w:rPr>
        <w:t>西安经济技术开发区渭北新城发展建设管理中心。</w:t>
      </w:r>
    </w:p>
    <w:p w14:paraId="1D140FFD">
      <w:pPr>
        <w:spacing w:line="360" w:lineRule="auto"/>
        <w:ind w:firstLine="480"/>
        <w:rPr>
          <w:rFonts w:ascii="宋体" w:hAnsi="宋体" w:cs="宋体"/>
          <w:color w:val="000000"/>
          <w:kern w:val="1"/>
          <w:sz w:val="24"/>
        </w:rPr>
      </w:pPr>
      <w:r>
        <w:rPr>
          <w:rFonts w:ascii="宋体" w:hAnsi="宋体" w:cs="宋体"/>
          <w:color w:val="000000"/>
          <w:kern w:val="1"/>
          <w:sz w:val="24"/>
        </w:rPr>
        <w:t>1.1.</w:t>
      </w:r>
      <w:r>
        <w:rPr>
          <w:rFonts w:hint="eastAsia" w:ascii="宋体" w:hAnsi="宋体" w:cs="宋体"/>
          <w:color w:val="000000"/>
          <w:kern w:val="1"/>
          <w:sz w:val="24"/>
        </w:rPr>
        <w:t>3</w:t>
      </w:r>
      <w:r>
        <w:rPr>
          <w:rFonts w:ascii="宋体" w:hAnsi="宋体" w:cs="宋体"/>
          <w:color w:val="000000"/>
          <w:kern w:val="1"/>
          <w:sz w:val="24"/>
        </w:rPr>
        <w:t>“</w:t>
      </w:r>
      <w:r>
        <w:rPr>
          <w:rFonts w:hint="eastAsia" w:ascii="宋体" w:hAnsi="宋体" w:cs="宋体"/>
          <w:color w:val="000000"/>
          <w:kern w:val="1"/>
          <w:sz w:val="24"/>
        </w:rPr>
        <w:t>采购代理机构</w:t>
      </w:r>
      <w:r>
        <w:rPr>
          <w:rFonts w:ascii="宋体" w:hAnsi="宋体" w:cs="宋体"/>
          <w:color w:val="000000"/>
          <w:kern w:val="1"/>
          <w:sz w:val="24"/>
        </w:rPr>
        <w:t>”是指：</w:t>
      </w:r>
      <w:r>
        <w:rPr>
          <w:rFonts w:hint="eastAsia" w:ascii="宋体" w:hAnsi="宋体" w:cs="宋体"/>
          <w:color w:val="000000"/>
          <w:kern w:val="1"/>
          <w:sz w:val="24"/>
        </w:rPr>
        <w:t>陕西慧科工程管理咨询有限公司。</w:t>
      </w:r>
    </w:p>
    <w:p w14:paraId="448506D1">
      <w:pPr>
        <w:spacing w:line="360" w:lineRule="auto"/>
        <w:ind w:firstLine="480"/>
        <w:rPr>
          <w:rFonts w:ascii="宋体" w:hAnsi="宋体" w:cs="宋体"/>
          <w:color w:val="000000"/>
          <w:kern w:val="1"/>
          <w:sz w:val="24"/>
        </w:rPr>
      </w:pPr>
      <w:r>
        <w:rPr>
          <w:rFonts w:ascii="宋体" w:hAnsi="宋体" w:cs="宋体"/>
          <w:color w:val="000000"/>
          <w:kern w:val="1"/>
          <w:sz w:val="24"/>
        </w:rPr>
        <w:t>1.1.</w:t>
      </w:r>
      <w:r>
        <w:rPr>
          <w:rFonts w:hint="eastAsia" w:ascii="宋体" w:hAnsi="宋体" w:cs="宋体"/>
          <w:color w:val="000000"/>
          <w:kern w:val="1"/>
          <w:sz w:val="24"/>
        </w:rPr>
        <w:t>4</w:t>
      </w:r>
      <w:r>
        <w:rPr>
          <w:rFonts w:ascii="宋体" w:hAnsi="宋体" w:cs="宋体"/>
          <w:color w:val="000000"/>
          <w:kern w:val="1"/>
          <w:sz w:val="24"/>
        </w:rPr>
        <w:t>“</w:t>
      </w:r>
      <w:r>
        <w:rPr>
          <w:rFonts w:hint="eastAsia" w:ascii="宋体" w:hAnsi="宋体" w:cs="宋体"/>
          <w:color w:val="000000"/>
          <w:kern w:val="1"/>
          <w:sz w:val="24"/>
        </w:rPr>
        <w:t>磋商供应商</w:t>
      </w:r>
      <w:r>
        <w:rPr>
          <w:rFonts w:ascii="宋体" w:hAnsi="宋体" w:cs="宋体"/>
          <w:color w:val="000000"/>
          <w:kern w:val="1"/>
          <w:sz w:val="24"/>
        </w:rPr>
        <w:t>”是指：符合本</w:t>
      </w:r>
      <w:r>
        <w:rPr>
          <w:rFonts w:hint="eastAsia" w:ascii="宋体" w:hAnsi="宋体" w:cs="宋体"/>
          <w:color w:val="000000"/>
          <w:kern w:val="1"/>
          <w:sz w:val="24"/>
        </w:rPr>
        <w:t>磋商资格</w:t>
      </w:r>
      <w:r>
        <w:rPr>
          <w:rFonts w:ascii="宋体" w:hAnsi="宋体" w:cs="宋体"/>
          <w:color w:val="000000"/>
          <w:kern w:val="1"/>
          <w:sz w:val="24"/>
        </w:rPr>
        <w:t>条件，自愿欲向</w:t>
      </w:r>
      <w:r>
        <w:rPr>
          <w:rFonts w:hint="eastAsia" w:ascii="宋体" w:hAnsi="宋体" w:cs="宋体"/>
          <w:color w:val="000000"/>
          <w:kern w:val="1"/>
          <w:sz w:val="24"/>
        </w:rPr>
        <w:t>采购人</w:t>
      </w:r>
      <w:r>
        <w:rPr>
          <w:rFonts w:ascii="宋体" w:hAnsi="宋体" w:cs="宋体"/>
          <w:color w:val="000000"/>
          <w:kern w:val="1"/>
          <w:sz w:val="24"/>
        </w:rPr>
        <w:t>提供工程、货物、服务的法人</w:t>
      </w:r>
      <w:r>
        <w:rPr>
          <w:rFonts w:hint="eastAsia" w:ascii="宋体" w:hAnsi="宋体" w:cs="宋体"/>
          <w:color w:val="000000"/>
          <w:kern w:val="1"/>
          <w:sz w:val="24"/>
        </w:rPr>
        <w:t>或</w:t>
      </w:r>
      <w:r>
        <w:rPr>
          <w:rFonts w:ascii="宋体" w:hAnsi="宋体" w:cs="宋体"/>
          <w:color w:val="000000"/>
          <w:kern w:val="1"/>
          <w:sz w:val="24"/>
        </w:rPr>
        <w:t>其他组织。</w:t>
      </w:r>
    </w:p>
    <w:p w14:paraId="617E1F0B">
      <w:pPr>
        <w:spacing w:line="360" w:lineRule="auto"/>
        <w:ind w:firstLine="480"/>
        <w:rPr>
          <w:rFonts w:ascii="宋体" w:hAnsi="宋体" w:cs="宋体"/>
          <w:color w:val="000000"/>
          <w:kern w:val="1"/>
          <w:sz w:val="24"/>
        </w:rPr>
      </w:pPr>
      <w:r>
        <w:rPr>
          <w:rFonts w:ascii="宋体" w:hAnsi="宋体" w:cs="宋体"/>
          <w:color w:val="000000"/>
          <w:kern w:val="1"/>
          <w:sz w:val="24"/>
        </w:rPr>
        <w:t>1.1.</w:t>
      </w:r>
      <w:r>
        <w:rPr>
          <w:rFonts w:hint="eastAsia" w:ascii="宋体" w:hAnsi="宋体" w:cs="宋体"/>
          <w:color w:val="000000"/>
          <w:kern w:val="1"/>
          <w:sz w:val="24"/>
        </w:rPr>
        <w:t>5</w:t>
      </w:r>
      <w:r>
        <w:rPr>
          <w:rFonts w:ascii="宋体" w:hAnsi="宋体" w:cs="宋体"/>
          <w:color w:val="000000"/>
          <w:kern w:val="1"/>
          <w:sz w:val="24"/>
        </w:rPr>
        <w:t>“</w:t>
      </w:r>
      <w:r>
        <w:rPr>
          <w:rFonts w:hint="eastAsia" w:ascii="宋体" w:hAnsi="宋体" w:cs="宋体"/>
          <w:color w:val="000000"/>
          <w:kern w:val="1"/>
          <w:sz w:val="24"/>
        </w:rPr>
        <w:t>竞争性磋商文件</w:t>
      </w:r>
      <w:r>
        <w:rPr>
          <w:rFonts w:ascii="宋体" w:hAnsi="宋体" w:cs="宋体"/>
          <w:color w:val="000000"/>
          <w:kern w:val="1"/>
          <w:sz w:val="24"/>
        </w:rPr>
        <w:t>”是指：由</w:t>
      </w:r>
      <w:r>
        <w:rPr>
          <w:rFonts w:hint="eastAsia" w:ascii="宋体" w:hAnsi="宋体" w:cs="宋体"/>
          <w:color w:val="000000"/>
          <w:kern w:val="1"/>
          <w:sz w:val="24"/>
        </w:rPr>
        <w:t>采购人或采购代理机构</w:t>
      </w:r>
      <w:r>
        <w:rPr>
          <w:rFonts w:ascii="宋体" w:hAnsi="宋体" w:cs="宋体"/>
          <w:color w:val="000000"/>
          <w:kern w:val="1"/>
          <w:sz w:val="24"/>
        </w:rPr>
        <w:t>发出的文本、文件，包括全部章节和附件及答疑会议纪要。</w:t>
      </w:r>
    </w:p>
    <w:p w14:paraId="3BC534AE">
      <w:pPr>
        <w:spacing w:line="360" w:lineRule="auto"/>
        <w:ind w:firstLine="480"/>
        <w:rPr>
          <w:rFonts w:ascii="宋体" w:hAnsi="宋体" w:cs="宋体"/>
          <w:color w:val="000000"/>
          <w:kern w:val="1"/>
          <w:sz w:val="24"/>
        </w:rPr>
      </w:pPr>
      <w:r>
        <w:rPr>
          <w:rFonts w:ascii="宋体" w:hAnsi="宋体" w:cs="宋体"/>
          <w:color w:val="000000"/>
          <w:kern w:val="1"/>
          <w:sz w:val="24"/>
        </w:rPr>
        <w:t>1.1.</w:t>
      </w:r>
      <w:r>
        <w:rPr>
          <w:rFonts w:hint="eastAsia" w:ascii="宋体" w:hAnsi="宋体" w:cs="宋体"/>
          <w:color w:val="000000"/>
          <w:kern w:val="1"/>
          <w:sz w:val="24"/>
        </w:rPr>
        <w:t>6</w:t>
      </w:r>
      <w:r>
        <w:rPr>
          <w:rFonts w:ascii="宋体" w:hAnsi="宋体" w:cs="宋体"/>
          <w:color w:val="000000"/>
          <w:kern w:val="1"/>
          <w:sz w:val="24"/>
        </w:rPr>
        <w:t>“</w:t>
      </w:r>
      <w:r>
        <w:rPr>
          <w:rFonts w:hint="eastAsia" w:ascii="宋体" w:hAnsi="宋体" w:cs="宋体"/>
          <w:color w:val="000000"/>
          <w:kern w:val="1"/>
          <w:sz w:val="24"/>
        </w:rPr>
        <w:t>磋商响应文件</w:t>
      </w:r>
      <w:r>
        <w:rPr>
          <w:rFonts w:ascii="宋体" w:hAnsi="宋体" w:cs="宋体"/>
          <w:color w:val="000000"/>
          <w:kern w:val="1"/>
          <w:sz w:val="24"/>
        </w:rPr>
        <w:t>”是指：</w:t>
      </w:r>
      <w:r>
        <w:rPr>
          <w:rFonts w:hint="eastAsia" w:ascii="宋体" w:hAnsi="宋体" w:cs="宋体"/>
          <w:color w:val="000000"/>
          <w:kern w:val="1"/>
          <w:sz w:val="24"/>
        </w:rPr>
        <w:t>磋商供应商</w:t>
      </w:r>
      <w:r>
        <w:rPr>
          <w:rFonts w:ascii="宋体" w:hAnsi="宋体" w:cs="宋体"/>
          <w:color w:val="000000"/>
          <w:kern w:val="1"/>
          <w:sz w:val="24"/>
        </w:rPr>
        <w:t>根据本</w:t>
      </w:r>
      <w:r>
        <w:rPr>
          <w:rFonts w:hint="eastAsia" w:ascii="宋体" w:hAnsi="宋体" w:cs="宋体"/>
          <w:color w:val="000000"/>
          <w:kern w:val="1"/>
          <w:sz w:val="24"/>
        </w:rPr>
        <w:t>竞争性磋商文件</w:t>
      </w:r>
      <w:r>
        <w:rPr>
          <w:rFonts w:ascii="宋体" w:hAnsi="宋体" w:cs="宋体"/>
          <w:color w:val="000000"/>
          <w:kern w:val="1"/>
          <w:sz w:val="24"/>
        </w:rPr>
        <w:t>向</w:t>
      </w:r>
      <w:r>
        <w:rPr>
          <w:rFonts w:hint="eastAsia" w:ascii="宋体" w:hAnsi="宋体" w:cs="宋体"/>
          <w:color w:val="000000"/>
          <w:kern w:val="1"/>
          <w:sz w:val="24"/>
        </w:rPr>
        <w:t>采购人</w:t>
      </w:r>
      <w:r>
        <w:rPr>
          <w:rFonts w:ascii="宋体" w:hAnsi="宋体" w:cs="宋体"/>
          <w:color w:val="000000"/>
          <w:kern w:val="1"/>
          <w:sz w:val="24"/>
        </w:rPr>
        <w:t>提交的全部文件。</w:t>
      </w:r>
    </w:p>
    <w:p w14:paraId="08F20138">
      <w:pPr>
        <w:spacing w:line="360" w:lineRule="auto"/>
        <w:ind w:firstLine="480"/>
        <w:rPr>
          <w:rFonts w:ascii="宋体" w:hAnsi="宋体" w:cs="宋体"/>
          <w:color w:val="000000"/>
          <w:kern w:val="1"/>
          <w:sz w:val="24"/>
        </w:rPr>
      </w:pPr>
      <w:r>
        <w:rPr>
          <w:rFonts w:ascii="宋体" w:hAnsi="宋体" w:cs="宋体"/>
          <w:color w:val="000000"/>
          <w:kern w:val="1"/>
          <w:sz w:val="24"/>
        </w:rPr>
        <w:t>1.1.</w:t>
      </w:r>
      <w:r>
        <w:rPr>
          <w:rFonts w:hint="eastAsia" w:ascii="宋体" w:hAnsi="宋体" w:cs="宋体"/>
          <w:color w:val="000000"/>
          <w:kern w:val="1"/>
          <w:sz w:val="24"/>
        </w:rPr>
        <w:t>7</w:t>
      </w:r>
      <w:r>
        <w:rPr>
          <w:rFonts w:ascii="宋体" w:hAnsi="宋体" w:cs="宋体"/>
          <w:color w:val="000000"/>
          <w:kern w:val="1"/>
          <w:sz w:val="24"/>
        </w:rPr>
        <w:t>“书面形式”是指：任何手写、打印或印刷的各种函件，包括电传、电报、电子邮件。</w:t>
      </w:r>
    </w:p>
    <w:p w14:paraId="0474D354">
      <w:pPr>
        <w:spacing w:line="360" w:lineRule="auto"/>
        <w:ind w:firstLine="480"/>
        <w:rPr>
          <w:rFonts w:ascii="宋体" w:hAnsi="宋体" w:cs="宋体"/>
          <w:color w:val="000000"/>
          <w:kern w:val="1"/>
          <w:sz w:val="24"/>
        </w:rPr>
      </w:pPr>
      <w:r>
        <w:rPr>
          <w:rFonts w:ascii="宋体" w:hAnsi="宋体" w:cs="宋体"/>
          <w:color w:val="000000"/>
          <w:kern w:val="1"/>
          <w:sz w:val="24"/>
        </w:rPr>
        <w:t xml:space="preserve">1.2 </w:t>
      </w:r>
      <w:r>
        <w:rPr>
          <w:rFonts w:hint="eastAsia" w:ascii="宋体" w:hAnsi="宋体" w:cs="宋体"/>
          <w:color w:val="000000"/>
          <w:kern w:val="1"/>
          <w:sz w:val="24"/>
        </w:rPr>
        <w:t>磋商供应商</w:t>
      </w:r>
    </w:p>
    <w:p w14:paraId="09AAAAA3">
      <w:pPr>
        <w:spacing w:line="360" w:lineRule="auto"/>
        <w:ind w:firstLine="480"/>
        <w:rPr>
          <w:rFonts w:ascii="宋体" w:hAnsi="宋体" w:cs="宋体"/>
          <w:color w:val="000000"/>
          <w:kern w:val="1"/>
          <w:sz w:val="24"/>
        </w:rPr>
      </w:pPr>
      <w:r>
        <w:rPr>
          <w:rFonts w:ascii="宋体" w:hAnsi="宋体" w:cs="宋体"/>
          <w:color w:val="000000"/>
          <w:kern w:val="1"/>
          <w:sz w:val="24"/>
        </w:rPr>
        <w:t>1.2.1如</w:t>
      </w:r>
      <w:r>
        <w:rPr>
          <w:rFonts w:hint="eastAsia" w:ascii="宋体" w:hAnsi="宋体" w:cs="宋体"/>
          <w:color w:val="000000"/>
          <w:kern w:val="1"/>
          <w:sz w:val="24"/>
        </w:rPr>
        <w:t>磋商供应商</w:t>
      </w:r>
      <w:r>
        <w:rPr>
          <w:rFonts w:ascii="宋体" w:hAnsi="宋体" w:cs="宋体"/>
          <w:color w:val="000000"/>
          <w:kern w:val="1"/>
          <w:sz w:val="24"/>
        </w:rPr>
        <w:t>代表不是法定代表人，须随</w:t>
      </w:r>
      <w:r>
        <w:rPr>
          <w:rFonts w:hint="eastAsia" w:ascii="宋体" w:hAnsi="宋体" w:cs="宋体"/>
          <w:color w:val="000000"/>
          <w:kern w:val="1"/>
          <w:sz w:val="24"/>
        </w:rPr>
        <w:t>磋商响应文件</w:t>
      </w:r>
      <w:r>
        <w:rPr>
          <w:rFonts w:ascii="宋体" w:hAnsi="宋体" w:cs="宋体"/>
          <w:color w:val="000000"/>
          <w:kern w:val="1"/>
          <w:sz w:val="24"/>
        </w:rPr>
        <w:t>提供《法定代表人授权委托书》(统一格式)。</w:t>
      </w:r>
    </w:p>
    <w:p w14:paraId="41BCE166">
      <w:pPr>
        <w:spacing w:line="360" w:lineRule="auto"/>
        <w:ind w:firstLine="480"/>
        <w:rPr>
          <w:rFonts w:ascii="宋体" w:hAnsi="宋体" w:cs="宋体"/>
          <w:color w:val="000000"/>
          <w:kern w:val="1"/>
          <w:sz w:val="24"/>
        </w:rPr>
      </w:pPr>
      <w:r>
        <w:rPr>
          <w:rFonts w:ascii="宋体" w:hAnsi="宋体" w:cs="宋体"/>
          <w:color w:val="000000"/>
          <w:kern w:val="1"/>
          <w:sz w:val="24"/>
        </w:rPr>
        <w:t>1.3本项目不接受联合体</w:t>
      </w:r>
      <w:r>
        <w:rPr>
          <w:rFonts w:hint="eastAsia" w:ascii="宋体" w:hAnsi="宋体" w:cs="宋体"/>
          <w:color w:val="000000"/>
          <w:kern w:val="1"/>
          <w:sz w:val="24"/>
        </w:rPr>
        <w:t>磋商</w:t>
      </w:r>
      <w:r>
        <w:rPr>
          <w:rFonts w:ascii="宋体" w:hAnsi="宋体" w:cs="宋体"/>
          <w:color w:val="000000"/>
          <w:kern w:val="1"/>
          <w:sz w:val="24"/>
        </w:rPr>
        <w:t>。</w:t>
      </w:r>
    </w:p>
    <w:p w14:paraId="1E175976">
      <w:pPr>
        <w:spacing w:line="360" w:lineRule="auto"/>
        <w:ind w:firstLine="480"/>
        <w:rPr>
          <w:rFonts w:ascii="宋体" w:hAnsi="宋体" w:cs="宋体"/>
          <w:b/>
          <w:bCs/>
          <w:color w:val="000000"/>
          <w:kern w:val="1"/>
          <w:sz w:val="24"/>
        </w:rPr>
      </w:pPr>
      <w:r>
        <w:rPr>
          <w:rFonts w:hint="eastAsia" w:ascii="宋体" w:hAnsi="宋体" w:cs="宋体"/>
          <w:b/>
          <w:bCs/>
          <w:color w:val="000000"/>
          <w:kern w:val="1"/>
          <w:sz w:val="24"/>
        </w:rPr>
        <w:t>1.4 中小企业划分标准所属行业：其他未列明行业。</w:t>
      </w:r>
    </w:p>
    <w:p w14:paraId="2A0CB970">
      <w:pPr>
        <w:spacing w:line="360" w:lineRule="auto"/>
        <w:ind w:firstLine="480"/>
        <w:rPr>
          <w:rFonts w:hint="eastAsia" w:ascii="宋体" w:hAnsi="宋体" w:eastAsia="宋体" w:cs="宋体"/>
          <w:b/>
          <w:bCs/>
          <w:color w:val="000000"/>
          <w:kern w:val="1"/>
          <w:sz w:val="24"/>
        </w:rPr>
      </w:pPr>
      <w:r>
        <w:rPr>
          <w:rFonts w:hint="eastAsia" w:ascii="宋体" w:hAnsi="宋体" w:eastAsia="宋体" w:cs="宋体"/>
          <w:b/>
          <w:bCs/>
          <w:color w:val="000000"/>
          <w:kern w:val="1"/>
          <w:sz w:val="24"/>
        </w:rPr>
        <w:t>从业人员300人以下的为中小微型企业。其中，从业人员100人及以上的为中型企业；从业人员10人及以上的为小型企业；从业人员10人以下的为微型企业。</w:t>
      </w:r>
    </w:p>
    <w:p w14:paraId="795CCD91">
      <w:pPr>
        <w:spacing w:line="360" w:lineRule="auto"/>
        <w:rPr>
          <w:rFonts w:ascii="宋体" w:hAnsi="宋体" w:cs="宋体"/>
          <w:b/>
          <w:color w:val="000000"/>
          <w:kern w:val="1"/>
          <w:sz w:val="24"/>
          <w:szCs w:val="24"/>
        </w:rPr>
      </w:pPr>
      <w:r>
        <w:rPr>
          <w:rFonts w:ascii="宋体" w:hAnsi="宋体" w:cs="宋体"/>
          <w:b/>
          <w:color w:val="000000"/>
          <w:kern w:val="1"/>
          <w:sz w:val="24"/>
          <w:szCs w:val="24"/>
        </w:rPr>
        <w:t>2.</w:t>
      </w:r>
      <w:r>
        <w:rPr>
          <w:rFonts w:hint="eastAsia" w:ascii="宋体" w:hAnsi="宋体" w:cs="宋体"/>
          <w:b/>
          <w:color w:val="000000"/>
          <w:kern w:val="1"/>
          <w:sz w:val="24"/>
          <w:szCs w:val="24"/>
        </w:rPr>
        <w:t>磋商</w:t>
      </w:r>
      <w:r>
        <w:rPr>
          <w:rFonts w:ascii="宋体" w:hAnsi="宋体" w:cs="宋体"/>
          <w:b/>
          <w:color w:val="000000"/>
          <w:kern w:val="1"/>
          <w:sz w:val="24"/>
          <w:szCs w:val="24"/>
        </w:rPr>
        <w:t>费用</w:t>
      </w:r>
    </w:p>
    <w:p w14:paraId="66E1FC1B">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无论</w:t>
      </w:r>
      <w:r>
        <w:rPr>
          <w:rFonts w:hint="eastAsia" w:ascii="宋体" w:hAnsi="宋体" w:cs="宋体"/>
          <w:color w:val="000000"/>
          <w:kern w:val="1"/>
          <w:sz w:val="24"/>
          <w:szCs w:val="24"/>
        </w:rPr>
        <w:t>磋商</w:t>
      </w:r>
      <w:r>
        <w:rPr>
          <w:rFonts w:ascii="宋体" w:hAnsi="宋体" w:cs="宋体"/>
          <w:color w:val="000000"/>
          <w:kern w:val="1"/>
          <w:sz w:val="24"/>
          <w:szCs w:val="24"/>
        </w:rPr>
        <w:t>结果如何，</w:t>
      </w:r>
      <w:r>
        <w:rPr>
          <w:rFonts w:hint="eastAsia" w:ascii="宋体" w:hAnsi="宋体" w:cs="宋体"/>
          <w:color w:val="000000"/>
          <w:kern w:val="1"/>
          <w:sz w:val="24"/>
          <w:szCs w:val="24"/>
        </w:rPr>
        <w:t>磋商供应商</w:t>
      </w:r>
      <w:r>
        <w:rPr>
          <w:rFonts w:ascii="宋体" w:hAnsi="宋体" w:cs="宋体"/>
          <w:color w:val="000000"/>
          <w:kern w:val="1"/>
          <w:sz w:val="24"/>
          <w:szCs w:val="24"/>
        </w:rPr>
        <w:t>自行承担与参加</w:t>
      </w:r>
      <w:r>
        <w:rPr>
          <w:rFonts w:hint="eastAsia" w:ascii="宋体" w:hAnsi="宋体" w:cs="宋体"/>
          <w:color w:val="000000"/>
          <w:kern w:val="1"/>
          <w:sz w:val="24"/>
          <w:szCs w:val="24"/>
        </w:rPr>
        <w:t>磋商活动</w:t>
      </w:r>
      <w:r>
        <w:rPr>
          <w:rFonts w:ascii="宋体" w:hAnsi="宋体" w:cs="宋体"/>
          <w:color w:val="000000"/>
          <w:kern w:val="1"/>
          <w:sz w:val="24"/>
          <w:szCs w:val="24"/>
        </w:rPr>
        <w:t>有关的全部费用。</w:t>
      </w:r>
    </w:p>
    <w:p w14:paraId="7707687A">
      <w:pPr>
        <w:spacing w:line="360" w:lineRule="auto"/>
        <w:rPr>
          <w:rFonts w:ascii="宋体" w:hAnsi="宋体" w:cs="宋体"/>
          <w:b/>
          <w:bCs/>
          <w:color w:val="000000"/>
          <w:kern w:val="1"/>
          <w:sz w:val="24"/>
          <w:szCs w:val="24"/>
        </w:rPr>
      </w:pPr>
      <w:r>
        <w:rPr>
          <w:rFonts w:hint="eastAsia" w:ascii="宋体" w:hAnsi="宋体" w:cs="宋体"/>
          <w:b/>
          <w:bCs/>
          <w:color w:val="000000"/>
          <w:kern w:val="1"/>
          <w:sz w:val="24"/>
          <w:szCs w:val="24"/>
        </w:rPr>
        <w:t>3.合格的磋商响应人和合格的服务：</w:t>
      </w:r>
    </w:p>
    <w:p w14:paraId="1F30A4FB">
      <w:pPr>
        <w:spacing w:line="360" w:lineRule="auto"/>
        <w:rPr>
          <w:rFonts w:ascii="宋体" w:hAnsi="宋体" w:cs="宋体"/>
          <w:b/>
          <w:bCs/>
          <w:color w:val="000000"/>
          <w:kern w:val="1"/>
          <w:sz w:val="24"/>
          <w:szCs w:val="24"/>
        </w:rPr>
      </w:pPr>
      <w:r>
        <w:rPr>
          <w:rFonts w:hint="eastAsia" w:ascii="宋体" w:hAnsi="宋体" w:cs="宋体"/>
          <w:b/>
          <w:bCs/>
          <w:color w:val="000000"/>
          <w:kern w:val="1"/>
          <w:sz w:val="24"/>
          <w:szCs w:val="24"/>
        </w:rPr>
        <w:t xml:space="preserve">   </w:t>
      </w:r>
      <w:r>
        <w:rPr>
          <w:rFonts w:hint="eastAsia" w:ascii="宋体" w:hAnsi="宋体" w:cs="宋体"/>
          <w:color w:val="000000"/>
          <w:kern w:val="1"/>
          <w:sz w:val="24"/>
          <w:szCs w:val="24"/>
        </w:rPr>
        <w:t xml:space="preserve"> 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纪录；参加政府采购活动前三年内，在经营活动中没有重大违法纪录。</w:t>
      </w:r>
    </w:p>
    <w:p w14:paraId="3F8F644C">
      <w:pPr>
        <w:pStyle w:val="2"/>
        <w:jc w:val="center"/>
        <w:rPr>
          <w:rFonts w:ascii="宋体" w:hAnsi="宋体"/>
          <w:b/>
          <w:bCs/>
          <w:color w:val="000000"/>
          <w:kern w:val="1"/>
          <w:szCs w:val="24"/>
        </w:rPr>
      </w:pPr>
      <w:r>
        <w:rPr>
          <w:rFonts w:ascii="宋体" w:hAnsi="宋体"/>
          <w:b/>
          <w:bCs/>
          <w:color w:val="000000"/>
          <w:kern w:val="1"/>
          <w:szCs w:val="24"/>
        </w:rPr>
        <w:t>B、</w:t>
      </w:r>
      <w:r>
        <w:rPr>
          <w:rFonts w:hint="eastAsia" w:ascii="宋体" w:hAnsi="宋体"/>
          <w:b/>
          <w:bCs/>
          <w:color w:val="000000"/>
          <w:kern w:val="1"/>
          <w:szCs w:val="24"/>
        </w:rPr>
        <w:t>竞争性磋商文件</w:t>
      </w:r>
    </w:p>
    <w:p w14:paraId="7012C580">
      <w:pPr>
        <w:spacing w:line="360" w:lineRule="auto"/>
        <w:rPr>
          <w:rFonts w:ascii="宋体" w:hAnsi="宋体" w:cs="宋体"/>
          <w:b/>
          <w:color w:val="000000"/>
          <w:kern w:val="1"/>
          <w:sz w:val="24"/>
          <w:szCs w:val="24"/>
        </w:rPr>
      </w:pPr>
      <w:r>
        <w:rPr>
          <w:rFonts w:ascii="宋体" w:hAnsi="宋体" w:cs="宋体"/>
          <w:b/>
          <w:color w:val="000000"/>
          <w:kern w:val="1"/>
          <w:sz w:val="24"/>
          <w:szCs w:val="24"/>
        </w:rPr>
        <w:t>3.</w:t>
      </w:r>
      <w:r>
        <w:rPr>
          <w:rFonts w:hint="eastAsia" w:ascii="宋体" w:hAnsi="宋体" w:cs="宋体"/>
          <w:b/>
          <w:color w:val="000000"/>
          <w:kern w:val="1"/>
          <w:sz w:val="24"/>
          <w:szCs w:val="24"/>
        </w:rPr>
        <w:t>竞争性磋商文件</w:t>
      </w:r>
    </w:p>
    <w:p w14:paraId="0914F87C">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 xml:space="preserve">3.1 </w:t>
      </w:r>
      <w:r>
        <w:rPr>
          <w:rFonts w:hint="eastAsia" w:ascii="宋体" w:hAnsi="宋体" w:cs="宋体"/>
          <w:color w:val="000000"/>
          <w:kern w:val="1"/>
          <w:sz w:val="24"/>
          <w:szCs w:val="24"/>
        </w:rPr>
        <w:t>竞争性磋商文件</w:t>
      </w:r>
      <w:r>
        <w:rPr>
          <w:rFonts w:ascii="宋体" w:hAnsi="宋体" w:cs="宋体"/>
          <w:color w:val="000000"/>
          <w:kern w:val="1"/>
          <w:sz w:val="24"/>
          <w:szCs w:val="24"/>
        </w:rPr>
        <w:t>由</w:t>
      </w:r>
      <w:r>
        <w:rPr>
          <w:rFonts w:hint="eastAsia" w:ascii="宋体" w:hAnsi="宋体" w:cs="宋体"/>
          <w:color w:val="000000"/>
          <w:kern w:val="1"/>
          <w:sz w:val="24"/>
          <w:szCs w:val="24"/>
        </w:rPr>
        <w:t>竞争性磋商文件</w:t>
      </w:r>
      <w:r>
        <w:rPr>
          <w:rFonts w:ascii="宋体" w:hAnsi="宋体" w:cs="宋体"/>
          <w:color w:val="000000"/>
          <w:kern w:val="1"/>
          <w:sz w:val="24"/>
          <w:szCs w:val="24"/>
        </w:rPr>
        <w:t>总目录所列内容组成。</w:t>
      </w:r>
    </w:p>
    <w:p w14:paraId="4C1DDA34">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 xml:space="preserve">3.2 </w:t>
      </w:r>
      <w:r>
        <w:rPr>
          <w:rFonts w:hint="eastAsia" w:ascii="宋体" w:hAnsi="宋体" w:cs="宋体"/>
          <w:color w:val="000000"/>
          <w:kern w:val="1"/>
          <w:sz w:val="24"/>
          <w:szCs w:val="24"/>
        </w:rPr>
        <w:t>磋商供应商</w:t>
      </w:r>
      <w:r>
        <w:rPr>
          <w:rFonts w:ascii="宋体" w:hAnsi="宋体" w:cs="宋体"/>
          <w:color w:val="000000"/>
          <w:kern w:val="1"/>
          <w:sz w:val="24"/>
          <w:szCs w:val="24"/>
        </w:rPr>
        <w:t>应详细阅读</w:t>
      </w:r>
      <w:r>
        <w:rPr>
          <w:rFonts w:hint="eastAsia" w:ascii="宋体" w:hAnsi="宋体" w:cs="宋体"/>
          <w:color w:val="000000"/>
          <w:kern w:val="1"/>
          <w:sz w:val="24"/>
          <w:szCs w:val="24"/>
        </w:rPr>
        <w:t>竞争性磋商文件</w:t>
      </w:r>
      <w:r>
        <w:rPr>
          <w:rFonts w:ascii="宋体" w:hAnsi="宋体" w:cs="宋体"/>
          <w:color w:val="000000"/>
          <w:kern w:val="1"/>
          <w:sz w:val="24"/>
          <w:szCs w:val="24"/>
        </w:rPr>
        <w:t>的全部内容。不按</w:t>
      </w:r>
      <w:r>
        <w:rPr>
          <w:rFonts w:hint="eastAsia" w:ascii="宋体" w:hAnsi="宋体" w:cs="宋体"/>
          <w:color w:val="000000"/>
          <w:kern w:val="1"/>
          <w:sz w:val="24"/>
          <w:szCs w:val="24"/>
        </w:rPr>
        <w:t>竞争性磋商文件</w:t>
      </w:r>
      <w:r>
        <w:rPr>
          <w:rFonts w:ascii="宋体" w:hAnsi="宋体" w:cs="宋体"/>
          <w:color w:val="000000"/>
          <w:kern w:val="1"/>
          <w:sz w:val="24"/>
          <w:szCs w:val="24"/>
        </w:rPr>
        <w:t>要求提供的</w:t>
      </w:r>
      <w:r>
        <w:rPr>
          <w:rFonts w:hint="eastAsia" w:ascii="宋体" w:hAnsi="宋体" w:cs="宋体"/>
          <w:color w:val="000000"/>
          <w:kern w:val="1"/>
          <w:sz w:val="24"/>
          <w:szCs w:val="24"/>
        </w:rPr>
        <w:t>磋商响应文件</w:t>
      </w:r>
      <w:r>
        <w:rPr>
          <w:rFonts w:ascii="宋体" w:hAnsi="宋体" w:cs="宋体"/>
          <w:color w:val="000000"/>
          <w:kern w:val="1"/>
          <w:sz w:val="24"/>
          <w:szCs w:val="24"/>
        </w:rPr>
        <w:t>和资料可能导致</w:t>
      </w:r>
      <w:r>
        <w:rPr>
          <w:rFonts w:hint="eastAsia" w:ascii="宋体" w:hAnsi="宋体" w:cs="宋体"/>
          <w:color w:val="000000"/>
          <w:kern w:val="1"/>
          <w:sz w:val="24"/>
          <w:szCs w:val="24"/>
        </w:rPr>
        <w:t>响应无效</w:t>
      </w:r>
      <w:r>
        <w:rPr>
          <w:rFonts w:ascii="宋体" w:hAnsi="宋体" w:cs="宋体"/>
          <w:color w:val="000000"/>
          <w:kern w:val="1"/>
          <w:sz w:val="24"/>
          <w:szCs w:val="24"/>
        </w:rPr>
        <w:t>。</w:t>
      </w:r>
    </w:p>
    <w:p w14:paraId="0BBB3F9C">
      <w:pPr>
        <w:spacing w:line="360" w:lineRule="auto"/>
        <w:rPr>
          <w:rFonts w:ascii="宋体" w:hAnsi="宋体" w:cs="宋体"/>
          <w:b/>
          <w:color w:val="000000"/>
          <w:kern w:val="1"/>
          <w:sz w:val="24"/>
          <w:szCs w:val="24"/>
        </w:rPr>
      </w:pPr>
      <w:r>
        <w:rPr>
          <w:rFonts w:ascii="宋体" w:hAnsi="宋体" w:cs="宋体"/>
          <w:b/>
          <w:color w:val="000000"/>
          <w:kern w:val="1"/>
          <w:sz w:val="24"/>
          <w:szCs w:val="24"/>
        </w:rPr>
        <w:t>4.</w:t>
      </w:r>
      <w:r>
        <w:rPr>
          <w:rFonts w:hint="eastAsia" w:ascii="宋体" w:hAnsi="宋体" w:cs="宋体"/>
          <w:b/>
          <w:color w:val="000000"/>
          <w:kern w:val="1"/>
          <w:sz w:val="24"/>
          <w:szCs w:val="24"/>
        </w:rPr>
        <w:t>磋商文件的澄清或修改</w:t>
      </w:r>
    </w:p>
    <w:p w14:paraId="71BB0BA5">
      <w:pPr>
        <w:spacing w:line="360" w:lineRule="auto"/>
        <w:rPr>
          <w:rFonts w:hint="eastAsia" w:ascii="宋体" w:hAnsi="宋体" w:cs="宋体"/>
          <w:bCs/>
          <w:color w:val="000000"/>
          <w:kern w:val="1"/>
          <w:sz w:val="24"/>
          <w:szCs w:val="24"/>
        </w:rPr>
      </w:pPr>
      <w:r>
        <w:rPr>
          <w:rFonts w:hint="eastAsia" w:ascii="宋体" w:hAnsi="宋体" w:cs="宋体"/>
          <w:bCs/>
          <w:color w:val="000000"/>
          <w:kern w:val="1"/>
          <w:sz w:val="24"/>
          <w:szCs w:val="24"/>
        </w:rPr>
        <w:t xml:space="preserve">    4.1 提交响应文件截止时间前，采购人或采购代理机构有权对已发出的磋商文件进行必要的澄清或修改，澄清或修改的内容作为磋商文件的组成部分。澄清或者修改后的磋商文件发布日期距提交响应文件截止日期不足5日的，采购人或代理机构顺延提交响应文件的截止时间。</w:t>
      </w:r>
    </w:p>
    <w:p w14:paraId="1CF285A1">
      <w:pPr>
        <w:spacing w:line="360" w:lineRule="auto"/>
        <w:rPr>
          <w:rFonts w:ascii="宋体" w:hAnsi="宋体" w:cs="宋体"/>
          <w:bCs/>
          <w:color w:val="000000"/>
          <w:kern w:val="1"/>
          <w:sz w:val="24"/>
          <w:szCs w:val="24"/>
        </w:rPr>
      </w:pPr>
      <w:r>
        <w:rPr>
          <w:rFonts w:hint="eastAsia" w:ascii="宋体" w:hAnsi="宋体" w:cs="宋体"/>
          <w:bCs/>
          <w:color w:val="000000"/>
          <w:kern w:val="1"/>
          <w:sz w:val="24"/>
          <w:szCs w:val="24"/>
        </w:rPr>
        <w:t xml:space="preserve">    4.2磋商文件的解释权归采购代理机构所有。</w:t>
      </w:r>
    </w:p>
    <w:p w14:paraId="44BBE7CD">
      <w:pPr>
        <w:spacing w:line="360" w:lineRule="auto"/>
        <w:jc w:val="left"/>
        <w:rPr>
          <w:rFonts w:ascii="宋体" w:hAnsi="宋体" w:cs="宋体"/>
          <w:b/>
          <w:color w:val="000000"/>
          <w:sz w:val="24"/>
          <w:szCs w:val="24"/>
        </w:rPr>
      </w:pPr>
      <w:r>
        <w:rPr>
          <w:rFonts w:ascii="宋体" w:hAnsi="宋体" w:cs="宋体"/>
          <w:b/>
          <w:color w:val="000000"/>
          <w:kern w:val="1"/>
          <w:sz w:val="24"/>
          <w:szCs w:val="24"/>
        </w:rPr>
        <w:t>5.</w:t>
      </w:r>
      <w:r>
        <w:rPr>
          <w:rFonts w:hint="eastAsia" w:ascii="宋体" w:hAnsi="宋体" w:cs="宋体"/>
          <w:b/>
          <w:color w:val="000000"/>
          <w:sz w:val="24"/>
          <w:szCs w:val="24"/>
        </w:rPr>
        <w:t>备选磋商方案</w:t>
      </w:r>
    </w:p>
    <w:p w14:paraId="12831F7F">
      <w:pPr>
        <w:spacing w:line="360" w:lineRule="auto"/>
        <w:ind w:firstLine="480" w:firstLineChars="200"/>
        <w:jc w:val="left"/>
        <w:rPr>
          <w:rFonts w:ascii="宋体" w:hAnsi="宋体"/>
          <w:color w:val="000000"/>
          <w:sz w:val="24"/>
        </w:rPr>
      </w:pPr>
      <w:r>
        <w:rPr>
          <w:rFonts w:hint="eastAsia" w:ascii="宋体" w:hAnsi="宋体"/>
          <w:color w:val="000000"/>
          <w:sz w:val="24"/>
        </w:rPr>
        <w:t>本项目不得提供备选方案。</w:t>
      </w:r>
    </w:p>
    <w:p w14:paraId="3779F16A">
      <w:pPr>
        <w:pStyle w:val="2"/>
        <w:jc w:val="center"/>
        <w:rPr>
          <w:rFonts w:ascii="宋体" w:hAnsi="宋体"/>
          <w:b/>
          <w:bCs/>
          <w:color w:val="000000"/>
          <w:kern w:val="1"/>
          <w:szCs w:val="24"/>
        </w:rPr>
      </w:pPr>
      <w:r>
        <w:rPr>
          <w:rFonts w:ascii="宋体" w:hAnsi="宋体"/>
          <w:b/>
          <w:bCs/>
          <w:color w:val="000000"/>
          <w:kern w:val="1"/>
          <w:szCs w:val="24"/>
        </w:rPr>
        <w:t>C、</w:t>
      </w:r>
      <w:r>
        <w:rPr>
          <w:rFonts w:hint="eastAsia" w:ascii="宋体" w:hAnsi="宋体"/>
          <w:b/>
          <w:bCs/>
          <w:color w:val="000000"/>
          <w:kern w:val="1"/>
          <w:szCs w:val="24"/>
        </w:rPr>
        <w:t>磋商响应文件</w:t>
      </w:r>
    </w:p>
    <w:p w14:paraId="6A96CBEB">
      <w:pPr>
        <w:spacing w:line="360" w:lineRule="auto"/>
        <w:rPr>
          <w:rFonts w:ascii="宋体" w:hAnsi="宋体" w:cs="宋体"/>
          <w:b/>
          <w:color w:val="000000"/>
          <w:kern w:val="1"/>
          <w:sz w:val="24"/>
          <w:szCs w:val="24"/>
        </w:rPr>
      </w:pPr>
      <w:r>
        <w:rPr>
          <w:rFonts w:ascii="宋体" w:hAnsi="宋体" w:cs="宋体"/>
          <w:b/>
          <w:color w:val="000000"/>
          <w:kern w:val="1"/>
          <w:sz w:val="24"/>
          <w:szCs w:val="24"/>
        </w:rPr>
        <w:t>6.</w:t>
      </w:r>
      <w:r>
        <w:rPr>
          <w:rFonts w:hint="eastAsia" w:ascii="宋体" w:hAnsi="宋体" w:cs="宋体"/>
          <w:b/>
          <w:color w:val="000000"/>
          <w:kern w:val="1"/>
          <w:sz w:val="24"/>
          <w:szCs w:val="24"/>
        </w:rPr>
        <w:t>磋商响应文件</w:t>
      </w:r>
      <w:r>
        <w:rPr>
          <w:rFonts w:ascii="宋体" w:hAnsi="宋体" w:cs="宋体"/>
          <w:b/>
          <w:color w:val="000000"/>
          <w:kern w:val="1"/>
          <w:sz w:val="24"/>
          <w:szCs w:val="24"/>
        </w:rPr>
        <w:t>计量单位</w:t>
      </w:r>
    </w:p>
    <w:p w14:paraId="68F20CCC">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磋商响应文件</w:t>
      </w:r>
      <w:r>
        <w:rPr>
          <w:rFonts w:ascii="宋体" w:hAnsi="宋体" w:cs="宋体"/>
          <w:color w:val="000000"/>
          <w:kern w:val="1"/>
          <w:sz w:val="24"/>
          <w:szCs w:val="24"/>
        </w:rPr>
        <w:t>中所使用的计量单位，除有特殊要求外，均采用国家法定计量单位。</w:t>
      </w:r>
    </w:p>
    <w:p w14:paraId="2A3EB597">
      <w:pPr>
        <w:spacing w:line="360" w:lineRule="auto"/>
        <w:rPr>
          <w:rFonts w:ascii="宋体" w:hAnsi="宋体" w:cs="宋体"/>
          <w:b/>
          <w:color w:val="000000"/>
          <w:kern w:val="1"/>
          <w:sz w:val="24"/>
          <w:szCs w:val="24"/>
        </w:rPr>
      </w:pPr>
      <w:r>
        <w:rPr>
          <w:rFonts w:ascii="宋体" w:hAnsi="宋体" w:cs="宋体"/>
          <w:b/>
          <w:color w:val="000000"/>
          <w:kern w:val="1"/>
          <w:sz w:val="24"/>
          <w:szCs w:val="24"/>
        </w:rPr>
        <w:t>7.</w:t>
      </w:r>
      <w:r>
        <w:rPr>
          <w:rFonts w:hint="eastAsia" w:ascii="宋体" w:hAnsi="宋体" w:cs="宋体"/>
          <w:b/>
          <w:color w:val="000000"/>
          <w:kern w:val="1"/>
          <w:sz w:val="24"/>
          <w:szCs w:val="24"/>
        </w:rPr>
        <w:t>磋商响应文件</w:t>
      </w:r>
      <w:r>
        <w:rPr>
          <w:rFonts w:ascii="宋体" w:hAnsi="宋体" w:cs="宋体"/>
          <w:b/>
          <w:color w:val="000000"/>
          <w:kern w:val="1"/>
          <w:sz w:val="24"/>
          <w:szCs w:val="24"/>
        </w:rPr>
        <w:t>的组成</w:t>
      </w:r>
    </w:p>
    <w:p w14:paraId="42165A15">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 xml:space="preserve">7.1 </w:t>
      </w:r>
      <w:r>
        <w:rPr>
          <w:rFonts w:hint="eastAsia" w:ascii="宋体" w:hAnsi="宋体" w:cs="宋体"/>
          <w:color w:val="000000"/>
          <w:kern w:val="1"/>
          <w:sz w:val="24"/>
          <w:szCs w:val="24"/>
        </w:rPr>
        <w:t>磋商响应文件的组成包含磋商函、报价一览表、法定代表人授权书、商务响应及相关证明、技术响应、承诺书等内容。</w:t>
      </w:r>
    </w:p>
    <w:p w14:paraId="5730824F">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 xml:space="preserve">7.2 </w:t>
      </w:r>
      <w:r>
        <w:rPr>
          <w:rFonts w:hint="eastAsia" w:ascii="宋体" w:hAnsi="宋体" w:cs="宋体"/>
          <w:color w:val="000000"/>
          <w:kern w:val="1"/>
          <w:sz w:val="24"/>
          <w:szCs w:val="24"/>
        </w:rPr>
        <w:t>磋商响应文件</w:t>
      </w:r>
      <w:r>
        <w:rPr>
          <w:rFonts w:ascii="宋体" w:hAnsi="宋体" w:cs="宋体"/>
          <w:color w:val="000000"/>
          <w:kern w:val="1"/>
          <w:sz w:val="24"/>
          <w:szCs w:val="24"/>
        </w:rPr>
        <w:t>中</w:t>
      </w:r>
      <w:r>
        <w:rPr>
          <w:rFonts w:hint="eastAsia" w:ascii="宋体" w:hAnsi="宋体" w:cs="宋体"/>
          <w:color w:val="000000"/>
          <w:kern w:val="1"/>
          <w:sz w:val="24"/>
          <w:szCs w:val="24"/>
        </w:rPr>
        <w:t>报价一览表表</w:t>
      </w:r>
      <w:r>
        <w:rPr>
          <w:rFonts w:ascii="宋体" w:hAnsi="宋体" w:cs="宋体"/>
          <w:color w:val="000000"/>
          <w:kern w:val="1"/>
          <w:sz w:val="24"/>
          <w:szCs w:val="24"/>
        </w:rPr>
        <w:t>内容与</w:t>
      </w:r>
      <w:r>
        <w:rPr>
          <w:rFonts w:hint="eastAsia" w:ascii="宋体" w:hAnsi="宋体" w:cs="宋体"/>
          <w:color w:val="000000"/>
          <w:kern w:val="1"/>
          <w:sz w:val="24"/>
          <w:szCs w:val="24"/>
        </w:rPr>
        <w:t>分项报价表</w:t>
      </w:r>
      <w:r>
        <w:rPr>
          <w:rFonts w:ascii="宋体" w:hAnsi="宋体" w:cs="宋体"/>
          <w:color w:val="000000"/>
          <w:kern w:val="1"/>
          <w:sz w:val="24"/>
          <w:szCs w:val="24"/>
        </w:rPr>
        <w:t>内容不一致的，以</w:t>
      </w:r>
      <w:r>
        <w:rPr>
          <w:rFonts w:hint="eastAsia" w:ascii="宋体" w:hAnsi="宋体" w:cs="宋体"/>
          <w:color w:val="000000"/>
          <w:kern w:val="1"/>
          <w:sz w:val="24"/>
          <w:szCs w:val="24"/>
        </w:rPr>
        <w:t>报价</w:t>
      </w:r>
      <w:r>
        <w:rPr>
          <w:rFonts w:ascii="宋体" w:hAnsi="宋体" w:cs="宋体"/>
          <w:color w:val="000000"/>
          <w:kern w:val="1"/>
          <w:sz w:val="24"/>
          <w:szCs w:val="24"/>
        </w:rPr>
        <w:t>一览表为准。</w:t>
      </w:r>
    </w:p>
    <w:p w14:paraId="2DA1253E">
      <w:pPr>
        <w:spacing w:line="360" w:lineRule="auto"/>
        <w:rPr>
          <w:rFonts w:ascii="宋体" w:hAnsi="宋体" w:cs="宋体"/>
          <w:b/>
          <w:color w:val="000000"/>
          <w:kern w:val="1"/>
          <w:sz w:val="24"/>
          <w:szCs w:val="24"/>
        </w:rPr>
      </w:pPr>
      <w:r>
        <w:rPr>
          <w:rFonts w:ascii="宋体" w:hAnsi="宋体" w:cs="宋体"/>
          <w:b/>
          <w:color w:val="000000"/>
          <w:kern w:val="1"/>
          <w:sz w:val="24"/>
          <w:szCs w:val="24"/>
        </w:rPr>
        <w:t>8.</w:t>
      </w:r>
      <w:r>
        <w:rPr>
          <w:rFonts w:hint="eastAsia" w:ascii="宋体" w:hAnsi="宋体" w:cs="宋体"/>
          <w:b/>
          <w:color w:val="000000"/>
          <w:kern w:val="1"/>
          <w:sz w:val="24"/>
          <w:szCs w:val="24"/>
        </w:rPr>
        <w:t>响应</w:t>
      </w:r>
      <w:r>
        <w:rPr>
          <w:rFonts w:ascii="宋体" w:hAnsi="宋体" w:cs="宋体"/>
          <w:b/>
          <w:color w:val="000000"/>
          <w:kern w:val="1"/>
          <w:sz w:val="24"/>
          <w:szCs w:val="24"/>
        </w:rPr>
        <w:t>内容填写说明</w:t>
      </w:r>
    </w:p>
    <w:p w14:paraId="4DE5C2BC">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磋商响应文件</w:t>
      </w:r>
      <w:r>
        <w:rPr>
          <w:rFonts w:ascii="宋体" w:hAnsi="宋体" w:cs="宋体"/>
          <w:color w:val="000000"/>
          <w:kern w:val="1"/>
          <w:sz w:val="24"/>
          <w:szCs w:val="24"/>
        </w:rPr>
        <w:t>按统一格式</w:t>
      </w:r>
      <w:r>
        <w:rPr>
          <w:rFonts w:hint="eastAsia" w:ascii="宋体" w:hAnsi="宋体" w:cs="宋体"/>
          <w:color w:val="000000"/>
          <w:kern w:val="1"/>
          <w:sz w:val="24"/>
          <w:szCs w:val="24"/>
        </w:rPr>
        <w:t>编制</w:t>
      </w:r>
      <w:r>
        <w:rPr>
          <w:rFonts w:ascii="宋体" w:hAnsi="宋体" w:cs="宋体"/>
          <w:color w:val="000000"/>
          <w:kern w:val="1"/>
          <w:sz w:val="24"/>
          <w:szCs w:val="24"/>
        </w:rPr>
        <w:t>，</w:t>
      </w:r>
      <w:r>
        <w:rPr>
          <w:rFonts w:hint="eastAsia" w:ascii="宋体" w:hAnsi="宋体" w:cs="宋体"/>
          <w:color w:val="000000"/>
          <w:kern w:val="1"/>
          <w:sz w:val="24"/>
          <w:szCs w:val="24"/>
        </w:rPr>
        <w:t>对磋商文件要求做出实质性响应。磋商供应商可根据情况自行扩展</w:t>
      </w:r>
      <w:r>
        <w:rPr>
          <w:rFonts w:ascii="宋体" w:hAnsi="宋体" w:cs="宋体"/>
          <w:color w:val="000000"/>
          <w:kern w:val="1"/>
          <w:sz w:val="24"/>
          <w:szCs w:val="24"/>
        </w:rPr>
        <w:t>。</w:t>
      </w:r>
    </w:p>
    <w:p w14:paraId="2AB8797F">
      <w:pPr>
        <w:spacing w:line="360" w:lineRule="auto"/>
        <w:rPr>
          <w:rFonts w:ascii="宋体" w:hAnsi="宋体" w:cs="宋体"/>
          <w:b/>
          <w:color w:val="000000"/>
          <w:kern w:val="1"/>
          <w:sz w:val="24"/>
          <w:szCs w:val="24"/>
        </w:rPr>
      </w:pPr>
      <w:r>
        <w:rPr>
          <w:rFonts w:hint="eastAsia" w:ascii="宋体" w:hAnsi="宋体" w:cs="宋体"/>
          <w:b/>
          <w:color w:val="000000"/>
          <w:kern w:val="1"/>
          <w:sz w:val="24"/>
          <w:szCs w:val="24"/>
        </w:rPr>
        <w:t>9</w:t>
      </w:r>
      <w:r>
        <w:rPr>
          <w:rFonts w:ascii="宋体" w:hAnsi="宋体" w:cs="宋体"/>
          <w:b/>
          <w:color w:val="000000"/>
          <w:kern w:val="1"/>
          <w:sz w:val="24"/>
          <w:szCs w:val="24"/>
        </w:rPr>
        <w:t>.</w:t>
      </w:r>
      <w:r>
        <w:rPr>
          <w:rFonts w:hint="eastAsia" w:ascii="宋体" w:hAnsi="宋体" w:cs="宋体"/>
          <w:b/>
          <w:color w:val="000000"/>
          <w:kern w:val="1"/>
          <w:sz w:val="24"/>
          <w:szCs w:val="24"/>
        </w:rPr>
        <w:t>磋商响应</w:t>
      </w:r>
      <w:r>
        <w:rPr>
          <w:rFonts w:ascii="宋体" w:hAnsi="宋体" w:cs="宋体"/>
          <w:b/>
          <w:color w:val="000000"/>
          <w:kern w:val="1"/>
          <w:sz w:val="24"/>
          <w:szCs w:val="24"/>
        </w:rPr>
        <w:t>报价</w:t>
      </w:r>
    </w:p>
    <w:p w14:paraId="2DD001FE">
      <w:pPr>
        <w:spacing w:line="360" w:lineRule="auto"/>
        <w:ind w:firstLine="480" w:firstLineChars="200"/>
        <w:jc w:val="left"/>
        <w:rPr>
          <w:rFonts w:ascii="宋体" w:hAnsi="宋体"/>
          <w:color w:val="000000"/>
          <w:sz w:val="24"/>
          <w:szCs w:val="24"/>
        </w:rPr>
      </w:pPr>
      <w:bookmarkStart w:id="16" w:name="OLE_LINK3"/>
      <w:r>
        <w:rPr>
          <w:rFonts w:hint="eastAsia" w:ascii="宋体" w:hAnsi="宋体" w:cs="宋体"/>
          <w:color w:val="000000"/>
          <w:sz w:val="24"/>
          <w:szCs w:val="24"/>
        </w:rPr>
        <w:t>9.1</w:t>
      </w:r>
      <w:r>
        <w:rPr>
          <w:rFonts w:hint="eastAsia" w:ascii="宋体" w:hAnsi="宋体"/>
          <w:color w:val="000000"/>
          <w:sz w:val="24"/>
          <w:szCs w:val="24"/>
        </w:rPr>
        <w:t>本项目为工程量清单计价方式，报价应是磋商供应商正确、全面完成磋商响应文件所述全部工作内容的全部报酬。为完成本项目及相关服务可能发生的一切费用。所有根据合同或其它原因由磋商供应商支付的税金和其它应缴纳的费用，以及利润等都应包括在磋商总报价中，磋商供应商不得要求采购人在报价之外支付其它任何费用。由于报价填报不完整、不清楚或存在其它任何失误，所导致的任何不利后果均应当由磋商供应商自行承担。</w:t>
      </w:r>
      <w:bookmarkEnd w:id="16"/>
    </w:p>
    <w:p w14:paraId="45628D9B">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w:t>
      </w:r>
      <w:r>
        <w:rPr>
          <w:rFonts w:hint="eastAsia" w:ascii="宋体" w:hAnsi="宋体" w:cs="宋体"/>
          <w:color w:val="000000"/>
          <w:sz w:val="24"/>
          <w:szCs w:val="24"/>
        </w:rPr>
        <w:t>2 磋商报价不因市场因素、政府政策调整、费率调整和税收变化等而作任何调整，磋商单位应充分考虑到各种风险因素。</w:t>
      </w:r>
    </w:p>
    <w:p w14:paraId="28224785">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w:t>
      </w:r>
      <w:r>
        <w:rPr>
          <w:rFonts w:hint="eastAsia" w:ascii="宋体" w:hAnsi="宋体" w:cs="宋体"/>
          <w:color w:val="000000"/>
          <w:sz w:val="24"/>
          <w:szCs w:val="24"/>
        </w:rPr>
        <w:t xml:space="preserve">3 </w:t>
      </w:r>
      <w:r>
        <w:rPr>
          <w:rFonts w:hint="eastAsia" w:ascii="宋体" w:hAnsi="宋体"/>
          <w:color w:val="000000"/>
          <w:sz w:val="24"/>
          <w:szCs w:val="24"/>
        </w:rPr>
        <w:t>磋商供应商应按磋商文件所提供的相关需求，报出合理唯一的报价，采购人不接受任何有选择性的报价。</w:t>
      </w:r>
    </w:p>
    <w:p w14:paraId="2A1AF92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w:t>
      </w:r>
      <w:r>
        <w:rPr>
          <w:rFonts w:ascii="宋体" w:hAnsi="宋体" w:cs="宋体"/>
          <w:color w:val="000000"/>
          <w:sz w:val="24"/>
          <w:szCs w:val="24"/>
        </w:rPr>
        <w:t>.4</w:t>
      </w:r>
      <w:r>
        <w:rPr>
          <w:rFonts w:hint="eastAsia" w:ascii="宋体" w:hAnsi="宋体" w:cs="宋体"/>
          <w:color w:val="000000"/>
          <w:sz w:val="24"/>
          <w:szCs w:val="24"/>
        </w:rPr>
        <w:t xml:space="preserve"> 报价货币：人民币。</w:t>
      </w:r>
    </w:p>
    <w:p w14:paraId="4AA7B6C8">
      <w:pPr>
        <w:spacing w:line="360" w:lineRule="auto"/>
        <w:ind w:firstLine="480" w:firstLineChars="200"/>
        <w:jc w:val="left"/>
        <w:rPr>
          <w:rFonts w:ascii="宋体" w:hAnsi="宋体" w:cs="宋体"/>
          <w:b/>
          <w:color w:val="000000"/>
          <w:kern w:val="0"/>
          <w:sz w:val="24"/>
          <w:szCs w:val="24"/>
        </w:rPr>
      </w:pPr>
      <w:r>
        <w:rPr>
          <w:rFonts w:hint="eastAsia" w:ascii="宋体" w:hAnsi="宋体" w:cs="宋体"/>
          <w:color w:val="000000"/>
          <w:sz w:val="24"/>
          <w:szCs w:val="24"/>
        </w:rPr>
        <w:t>9.5</w:t>
      </w:r>
      <w:r>
        <w:rPr>
          <w:rFonts w:hint="eastAsia" w:ascii="宋体" w:hAnsi="宋体" w:cs="宋体"/>
          <w:b/>
          <w:color w:val="000000"/>
          <w:sz w:val="24"/>
          <w:szCs w:val="24"/>
        </w:rPr>
        <w:t xml:space="preserve"> </w:t>
      </w:r>
      <w:r>
        <w:rPr>
          <w:rFonts w:hint="eastAsia" w:ascii="宋体" w:hAnsi="宋体" w:cs="宋体"/>
          <w:b/>
          <w:color w:val="000000"/>
          <w:kern w:val="0"/>
          <w:sz w:val="24"/>
          <w:szCs w:val="24"/>
        </w:rPr>
        <w:t>本次磋商采取二次报价，即：磋商响应文件中的磋商总报价为第一次报价；在磋商供应商初审合格后，第一次报价为有效报价。磋商小组所有成员集中与</w:t>
      </w:r>
      <w:r>
        <w:rPr>
          <w:rFonts w:hint="eastAsia" w:ascii="宋体" w:hAnsi="宋体" w:cs="宋体"/>
          <w:b/>
          <w:color w:val="000000"/>
          <w:sz w:val="24"/>
          <w:szCs w:val="24"/>
        </w:rPr>
        <w:t>通过初审的各供应商单位</w:t>
      </w:r>
      <w:r>
        <w:rPr>
          <w:rFonts w:hint="eastAsia" w:ascii="宋体" w:hAnsi="宋体" w:cs="宋体"/>
          <w:b/>
          <w:color w:val="000000"/>
          <w:kern w:val="0"/>
          <w:sz w:val="24"/>
          <w:szCs w:val="24"/>
        </w:rPr>
        <w:t>分别进行磋商</w:t>
      </w:r>
      <w:r>
        <w:rPr>
          <w:rFonts w:hint="eastAsia" w:ascii="宋体" w:hAnsi="宋体" w:cs="宋体"/>
          <w:b/>
          <w:color w:val="000000"/>
          <w:sz w:val="24"/>
          <w:szCs w:val="24"/>
        </w:rPr>
        <w:t>，</w:t>
      </w:r>
      <w:r>
        <w:rPr>
          <w:rFonts w:hint="eastAsia" w:ascii="宋体" w:hAnsi="宋体" w:cs="宋体"/>
          <w:b/>
          <w:color w:val="000000"/>
          <w:kern w:val="0"/>
          <w:sz w:val="24"/>
          <w:szCs w:val="24"/>
        </w:rPr>
        <w:t>给予所有参加磋商的供应商平等的磋商机会。参加磋商的供应商</w:t>
      </w:r>
      <w:r>
        <w:rPr>
          <w:rFonts w:hint="eastAsia" w:ascii="宋体" w:hAnsi="宋体" w:cs="宋体"/>
          <w:b/>
          <w:color w:val="000000"/>
          <w:sz w:val="24"/>
          <w:szCs w:val="24"/>
        </w:rPr>
        <w:t>在规定时间内，提交第二次报价，</w:t>
      </w:r>
      <w:r>
        <w:rPr>
          <w:rFonts w:hint="eastAsia" w:ascii="宋体" w:hAnsi="宋体" w:cs="宋体"/>
          <w:b/>
          <w:color w:val="000000"/>
          <w:kern w:val="0"/>
          <w:sz w:val="24"/>
          <w:szCs w:val="24"/>
        </w:rPr>
        <w:t>第二次报价即为最终报价</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lang w:val="en-US" w:eastAsia="zh-CN"/>
        </w:rPr>
        <w:t>总价及下浮率</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rPr>
        <w:t>。</w:t>
      </w:r>
    </w:p>
    <w:p w14:paraId="684727C1">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9.6 特殊情况处理：根据磋商情况，磋商小组有权决定是否进行第三次报价。</w:t>
      </w:r>
    </w:p>
    <w:p w14:paraId="3B502505">
      <w:pPr>
        <w:spacing w:line="360" w:lineRule="auto"/>
        <w:ind w:left="119" w:leftChars="57" w:firstLine="360" w:firstLineChars="150"/>
        <w:jc w:val="left"/>
        <w:rPr>
          <w:rFonts w:ascii="宋体" w:hAnsi="宋体" w:cs="宋体"/>
          <w:color w:val="000000"/>
          <w:sz w:val="24"/>
          <w:szCs w:val="24"/>
        </w:rPr>
      </w:pPr>
      <w:r>
        <w:rPr>
          <w:rFonts w:hint="eastAsia" w:ascii="宋体" w:hAnsi="宋体" w:cs="宋体"/>
          <w:color w:val="000000"/>
          <w:sz w:val="24"/>
          <w:szCs w:val="24"/>
        </w:rPr>
        <w:t>9.7 磋商后所确定的成交价格，在合同执行过程中，不得以任何理由变更。</w:t>
      </w:r>
    </w:p>
    <w:p w14:paraId="2CE1F979">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9.8 最低报价不是磋商成交的唯一依据。</w:t>
      </w:r>
    </w:p>
    <w:p w14:paraId="6631E345">
      <w:pPr>
        <w:spacing w:line="360" w:lineRule="auto"/>
        <w:ind w:firstLine="480" w:firstLineChars="200"/>
        <w:jc w:val="left"/>
        <w:rPr>
          <w:rFonts w:ascii="宋体" w:hAnsi="宋体" w:cs="宋体"/>
          <w:b/>
          <w:color w:val="000000"/>
          <w:sz w:val="24"/>
          <w:szCs w:val="24"/>
        </w:rPr>
      </w:pPr>
      <w:r>
        <w:rPr>
          <w:rFonts w:hint="eastAsia" w:ascii="宋体" w:hAnsi="宋体" w:cs="宋体"/>
          <w:color w:val="000000"/>
          <w:sz w:val="24"/>
          <w:szCs w:val="24"/>
        </w:rPr>
        <w:t>9.9 任何一次报价超出采购预算的，按响应无效处理。</w:t>
      </w:r>
    </w:p>
    <w:p w14:paraId="61F00818">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9.10 本项目不公开任何一次报价。</w:t>
      </w:r>
    </w:p>
    <w:p w14:paraId="46BB7A03">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0</w:t>
      </w:r>
      <w:r>
        <w:rPr>
          <w:rFonts w:ascii="宋体" w:hAnsi="宋体" w:cs="宋体"/>
          <w:b/>
          <w:color w:val="000000"/>
          <w:kern w:val="1"/>
          <w:sz w:val="24"/>
          <w:szCs w:val="24"/>
        </w:rPr>
        <w:t>.</w:t>
      </w:r>
      <w:r>
        <w:rPr>
          <w:rFonts w:hint="eastAsia" w:ascii="宋体" w:hAnsi="宋体" w:cs="宋体"/>
          <w:b/>
          <w:color w:val="000000"/>
          <w:kern w:val="1"/>
          <w:sz w:val="24"/>
          <w:szCs w:val="24"/>
        </w:rPr>
        <w:t>磋商响应文件有效期：</w:t>
      </w:r>
    </w:p>
    <w:p w14:paraId="652D5570">
      <w:pPr>
        <w:spacing w:line="360" w:lineRule="auto"/>
        <w:ind w:firstLine="470" w:firstLineChars="196"/>
        <w:rPr>
          <w:rFonts w:ascii="宋体" w:hAnsi="宋体" w:cs="宋体"/>
          <w:color w:val="000000"/>
          <w:kern w:val="1"/>
          <w:sz w:val="24"/>
          <w:szCs w:val="24"/>
        </w:rPr>
      </w:pPr>
      <w:r>
        <w:rPr>
          <w:rFonts w:hint="eastAsia" w:ascii="宋体" w:hAnsi="宋体" w:cs="宋体"/>
          <w:bCs/>
          <w:color w:val="000000"/>
          <w:sz w:val="24"/>
          <w:szCs w:val="24"/>
        </w:rPr>
        <w:t>自磋商之日起90天。</w:t>
      </w:r>
      <w:r>
        <w:rPr>
          <w:rFonts w:hint="eastAsia" w:ascii="宋体" w:hAnsi="宋体" w:cs="宋体"/>
          <w:bCs/>
          <w:color w:val="000000"/>
          <w:kern w:val="1"/>
          <w:sz w:val="24"/>
          <w:szCs w:val="24"/>
        </w:rPr>
        <w:t>如</w:t>
      </w:r>
      <w:r>
        <w:rPr>
          <w:rFonts w:hint="eastAsia" w:ascii="宋体" w:hAnsi="宋体" w:cs="宋体"/>
          <w:color w:val="000000"/>
          <w:kern w:val="1"/>
          <w:sz w:val="24"/>
          <w:szCs w:val="24"/>
        </w:rPr>
        <w:t>果成交，则延期到合同期满，磋商响应文件有效期不满足竞争性磋商文件要求的，将视为响应无效。</w:t>
      </w:r>
    </w:p>
    <w:p w14:paraId="6E50EAC9">
      <w:pPr>
        <w:spacing w:line="360" w:lineRule="auto"/>
        <w:rPr>
          <w:rFonts w:ascii="宋体" w:hAnsi="宋体" w:cs="宋体"/>
          <w:b/>
          <w:color w:val="000000"/>
          <w:kern w:val="1"/>
          <w:sz w:val="24"/>
          <w:szCs w:val="24"/>
        </w:rPr>
      </w:pPr>
      <w:bookmarkStart w:id="17" w:name="OLE_LINK2"/>
      <w:r>
        <w:rPr>
          <w:rFonts w:ascii="宋体" w:hAnsi="宋体" w:cs="宋体"/>
          <w:b/>
          <w:color w:val="000000"/>
          <w:kern w:val="1"/>
          <w:sz w:val="24"/>
          <w:szCs w:val="24"/>
        </w:rPr>
        <w:t>11.</w:t>
      </w:r>
      <w:r>
        <w:rPr>
          <w:rFonts w:hint="eastAsia" w:ascii="宋体" w:hAnsi="宋体" w:cs="宋体"/>
          <w:b/>
          <w:color w:val="000000"/>
          <w:kern w:val="1"/>
          <w:sz w:val="24"/>
          <w:szCs w:val="24"/>
        </w:rPr>
        <w:t>磋商</w:t>
      </w:r>
      <w:r>
        <w:rPr>
          <w:rFonts w:ascii="宋体" w:hAnsi="宋体" w:cs="宋体"/>
          <w:b/>
          <w:color w:val="000000"/>
          <w:kern w:val="1"/>
          <w:sz w:val="24"/>
          <w:szCs w:val="24"/>
        </w:rPr>
        <w:t>保证金</w:t>
      </w:r>
      <w:r>
        <w:rPr>
          <w:rFonts w:hint="eastAsia" w:ascii="宋体" w:hAnsi="宋体" w:cs="宋体"/>
          <w:b/>
          <w:color w:val="000000"/>
          <w:kern w:val="1"/>
          <w:sz w:val="24"/>
          <w:szCs w:val="24"/>
        </w:rPr>
        <w:t>：无。</w:t>
      </w:r>
    </w:p>
    <w:bookmarkEnd w:id="17"/>
    <w:p w14:paraId="00040407">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2</w:t>
      </w:r>
      <w:r>
        <w:rPr>
          <w:rFonts w:ascii="宋体" w:hAnsi="宋体" w:cs="宋体"/>
          <w:b/>
          <w:color w:val="000000"/>
          <w:kern w:val="1"/>
          <w:sz w:val="24"/>
          <w:szCs w:val="24"/>
        </w:rPr>
        <w:t>.</w:t>
      </w:r>
      <w:r>
        <w:rPr>
          <w:rFonts w:hint="eastAsia" w:ascii="宋体" w:hAnsi="宋体" w:cs="宋体"/>
          <w:b/>
          <w:color w:val="000000"/>
          <w:kern w:val="1"/>
          <w:sz w:val="24"/>
          <w:szCs w:val="24"/>
        </w:rPr>
        <w:t>磋商响应文件</w:t>
      </w:r>
      <w:r>
        <w:rPr>
          <w:rFonts w:ascii="宋体" w:hAnsi="宋体" w:cs="宋体"/>
          <w:b/>
          <w:color w:val="000000"/>
          <w:kern w:val="1"/>
          <w:sz w:val="24"/>
          <w:szCs w:val="24"/>
        </w:rPr>
        <w:t>的签署及规定</w:t>
      </w:r>
    </w:p>
    <w:p w14:paraId="1CFCFB21">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2</w:t>
      </w:r>
      <w:r>
        <w:rPr>
          <w:rFonts w:ascii="宋体" w:hAnsi="宋体" w:cs="宋体"/>
          <w:color w:val="000000"/>
          <w:kern w:val="1"/>
          <w:sz w:val="24"/>
          <w:szCs w:val="24"/>
        </w:rPr>
        <w:t>.1</w:t>
      </w:r>
      <w:r>
        <w:rPr>
          <w:rFonts w:hint="eastAsia" w:ascii="宋体" w:hAnsi="宋体" w:cs="宋体"/>
          <w:color w:val="000000"/>
          <w:kern w:val="1"/>
          <w:sz w:val="24"/>
          <w:szCs w:val="24"/>
        </w:rPr>
        <w:t xml:space="preserve"> 磋商供应商</w:t>
      </w:r>
      <w:r>
        <w:rPr>
          <w:rFonts w:ascii="宋体" w:hAnsi="宋体" w:cs="宋体"/>
          <w:color w:val="000000"/>
          <w:kern w:val="1"/>
          <w:sz w:val="24"/>
          <w:szCs w:val="24"/>
        </w:rPr>
        <w:t>应填写全称，同时加盖</w:t>
      </w:r>
      <w:r>
        <w:rPr>
          <w:rFonts w:hint="eastAsia" w:ascii="宋体" w:hAnsi="宋体" w:cs="宋体"/>
          <w:color w:val="000000"/>
          <w:kern w:val="1"/>
          <w:sz w:val="24"/>
          <w:szCs w:val="24"/>
        </w:rPr>
        <w:t>磋商供应商</w:t>
      </w:r>
      <w:r>
        <w:rPr>
          <w:rFonts w:ascii="宋体" w:hAnsi="宋体" w:cs="宋体"/>
          <w:color w:val="000000"/>
          <w:kern w:val="1"/>
          <w:sz w:val="24"/>
          <w:szCs w:val="24"/>
        </w:rPr>
        <w:t>单位印章。</w:t>
      </w:r>
    </w:p>
    <w:p w14:paraId="2494D6DC">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2</w:t>
      </w:r>
      <w:r>
        <w:rPr>
          <w:rFonts w:ascii="宋体" w:hAnsi="宋体" w:cs="宋体"/>
          <w:color w:val="000000"/>
          <w:kern w:val="1"/>
          <w:sz w:val="24"/>
          <w:szCs w:val="24"/>
        </w:rPr>
        <w:t xml:space="preserve">.2 </w:t>
      </w:r>
      <w:r>
        <w:rPr>
          <w:rFonts w:hint="eastAsia" w:ascii="宋体" w:hAnsi="宋体" w:cs="宋体"/>
          <w:color w:val="000000"/>
          <w:kern w:val="1"/>
          <w:sz w:val="24"/>
          <w:szCs w:val="24"/>
        </w:rPr>
        <w:t>磋商响应文件中需签字的地方按竞争性磋商文件要求签字，需盖章的地方按竞争性磋商文件要求盖章</w:t>
      </w:r>
      <w:r>
        <w:rPr>
          <w:rFonts w:ascii="宋体" w:hAnsi="宋体" w:cs="宋体"/>
          <w:color w:val="000000"/>
          <w:kern w:val="1"/>
          <w:sz w:val="24"/>
          <w:szCs w:val="24"/>
        </w:rPr>
        <w:t>。</w:t>
      </w:r>
    </w:p>
    <w:p w14:paraId="0B227E10">
      <w:pPr>
        <w:spacing w:line="360" w:lineRule="auto"/>
        <w:ind w:firstLine="480" w:firstLineChars="20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2</w:t>
      </w:r>
      <w:r>
        <w:rPr>
          <w:rFonts w:ascii="宋体" w:hAnsi="宋体" w:cs="宋体"/>
          <w:color w:val="000000"/>
          <w:kern w:val="1"/>
          <w:sz w:val="24"/>
          <w:szCs w:val="24"/>
        </w:rPr>
        <w:t>.3</w:t>
      </w:r>
      <w:r>
        <w:rPr>
          <w:rFonts w:hint="eastAsia" w:ascii="宋体" w:hAnsi="宋体" w:cs="宋体"/>
          <w:color w:val="000000"/>
          <w:kern w:val="1"/>
          <w:sz w:val="24"/>
          <w:szCs w:val="24"/>
        </w:rPr>
        <w:t xml:space="preserve"> 磋商供应商</w:t>
      </w:r>
      <w:r>
        <w:rPr>
          <w:rFonts w:ascii="宋体" w:hAnsi="宋体" w:cs="宋体"/>
          <w:color w:val="000000"/>
          <w:kern w:val="1"/>
          <w:sz w:val="24"/>
          <w:szCs w:val="24"/>
        </w:rPr>
        <w:t>准备</w:t>
      </w:r>
      <w:r>
        <w:rPr>
          <w:rFonts w:hint="eastAsia" w:ascii="宋体" w:hAnsi="宋体" w:cs="宋体"/>
          <w:b/>
          <w:color w:val="000000"/>
          <w:kern w:val="1"/>
          <w:sz w:val="24"/>
          <w:szCs w:val="24"/>
        </w:rPr>
        <w:t>磋商响应文件</w:t>
      </w:r>
      <w:r>
        <w:rPr>
          <w:rFonts w:ascii="宋体" w:hAnsi="宋体" w:cs="宋体"/>
          <w:b/>
          <w:color w:val="000000"/>
          <w:kern w:val="1"/>
          <w:sz w:val="24"/>
          <w:szCs w:val="24"/>
        </w:rPr>
        <w:t>（正本</w:t>
      </w:r>
      <w:r>
        <w:rPr>
          <w:rFonts w:hint="eastAsia" w:ascii="宋体" w:hAnsi="宋体" w:cs="宋体"/>
          <w:b/>
          <w:color w:val="000000"/>
          <w:kern w:val="1"/>
          <w:sz w:val="24"/>
          <w:szCs w:val="24"/>
        </w:rPr>
        <w:t>1</w:t>
      </w:r>
      <w:r>
        <w:rPr>
          <w:rFonts w:ascii="宋体" w:hAnsi="宋体" w:cs="宋体"/>
          <w:b/>
          <w:color w:val="000000"/>
          <w:kern w:val="1"/>
          <w:sz w:val="24"/>
          <w:szCs w:val="24"/>
        </w:rPr>
        <w:t>份、副本</w:t>
      </w:r>
      <w:r>
        <w:rPr>
          <w:rFonts w:hint="eastAsia" w:ascii="宋体" w:hAnsi="宋体" w:cs="宋体"/>
          <w:b/>
          <w:color w:val="000000"/>
          <w:kern w:val="1"/>
          <w:sz w:val="24"/>
          <w:szCs w:val="24"/>
        </w:rPr>
        <w:t>2</w:t>
      </w:r>
      <w:r>
        <w:rPr>
          <w:rFonts w:ascii="宋体" w:hAnsi="宋体" w:cs="宋体"/>
          <w:b/>
          <w:color w:val="000000"/>
          <w:kern w:val="1"/>
          <w:sz w:val="24"/>
          <w:szCs w:val="24"/>
        </w:rPr>
        <w:t>份</w:t>
      </w:r>
      <w:r>
        <w:rPr>
          <w:rFonts w:hint="eastAsia" w:ascii="宋体" w:hAnsi="宋体" w:cs="宋体"/>
          <w:b/>
          <w:color w:val="000000"/>
          <w:kern w:val="1"/>
          <w:sz w:val="24"/>
          <w:szCs w:val="24"/>
        </w:rPr>
        <w:t>、电子标书1个</w:t>
      </w:r>
      <w:r>
        <w:rPr>
          <w:rFonts w:ascii="宋体" w:hAnsi="宋体" w:cs="宋体"/>
          <w:b/>
          <w:color w:val="000000"/>
          <w:kern w:val="1"/>
          <w:sz w:val="24"/>
          <w:szCs w:val="24"/>
        </w:rPr>
        <w:t>）</w:t>
      </w:r>
      <w:r>
        <w:rPr>
          <w:rFonts w:ascii="宋体" w:hAnsi="宋体" w:cs="宋体"/>
          <w:color w:val="000000"/>
          <w:kern w:val="1"/>
          <w:sz w:val="24"/>
          <w:szCs w:val="24"/>
        </w:rPr>
        <w:t>，正、副本须用A4幅面纸张打印或用不褪色的蓝（黑）墨水填写，并清楚标明“正本”“副本”字样，并各自</w:t>
      </w:r>
      <w:r>
        <w:rPr>
          <w:rFonts w:hint="eastAsia" w:ascii="宋体" w:hAnsi="宋体" w:cs="宋体"/>
          <w:color w:val="000000"/>
          <w:kern w:val="1"/>
          <w:sz w:val="24"/>
          <w:szCs w:val="24"/>
        </w:rPr>
        <w:t>装订</w:t>
      </w:r>
      <w:r>
        <w:rPr>
          <w:rFonts w:ascii="宋体" w:hAnsi="宋体" w:cs="宋体"/>
          <w:color w:val="000000"/>
          <w:kern w:val="1"/>
          <w:sz w:val="24"/>
          <w:szCs w:val="24"/>
        </w:rPr>
        <w:t>成册。副本可以为正本的复印件。如果正本与副本不符，以正本为准。</w:t>
      </w:r>
    </w:p>
    <w:p w14:paraId="4ED1EFAC">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2</w:t>
      </w:r>
      <w:r>
        <w:rPr>
          <w:rFonts w:ascii="宋体" w:hAnsi="宋体" w:cs="宋体"/>
          <w:color w:val="000000"/>
          <w:kern w:val="1"/>
          <w:sz w:val="24"/>
          <w:szCs w:val="24"/>
        </w:rPr>
        <w:t>.4</w:t>
      </w:r>
      <w:r>
        <w:rPr>
          <w:rFonts w:hint="eastAsia" w:ascii="宋体" w:hAnsi="宋体" w:cs="宋体"/>
          <w:color w:val="000000"/>
          <w:kern w:val="1"/>
          <w:sz w:val="24"/>
          <w:szCs w:val="24"/>
        </w:rPr>
        <w:t xml:space="preserve"> 磋商响应文件</w:t>
      </w:r>
      <w:r>
        <w:rPr>
          <w:rFonts w:ascii="宋体" w:hAnsi="宋体" w:cs="宋体"/>
          <w:color w:val="000000"/>
          <w:kern w:val="1"/>
          <w:sz w:val="24"/>
          <w:szCs w:val="24"/>
        </w:rPr>
        <w:t>不得涂改和增删，如有修改错漏处，必须由法定代表人或授权代表人签字或盖章。</w:t>
      </w:r>
    </w:p>
    <w:p w14:paraId="02E3FA42">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2</w:t>
      </w:r>
      <w:r>
        <w:rPr>
          <w:rFonts w:ascii="宋体" w:hAnsi="宋体" w:cs="宋体"/>
          <w:color w:val="000000"/>
          <w:kern w:val="1"/>
          <w:sz w:val="24"/>
          <w:szCs w:val="24"/>
        </w:rPr>
        <w:t>.5</w:t>
      </w:r>
      <w:r>
        <w:rPr>
          <w:rFonts w:hint="eastAsia" w:ascii="宋体" w:hAnsi="宋体" w:cs="宋体"/>
          <w:color w:val="000000"/>
          <w:kern w:val="1"/>
          <w:sz w:val="24"/>
          <w:szCs w:val="24"/>
        </w:rPr>
        <w:t xml:space="preserve"> </w:t>
      </w:r>
      <w:r>
        <w:rPr>
          <w:rFonts w:ascii="宋体" w:hAnsi="宋体" w:cs="宋体"/>
          <w:color w:val="000000"/>
          <w:kern w:val="1"/>
          <w:sz w:val="24"/>
          <w:szCs w:val="24"/>
        </w:rPr>
        <w:t>因字迹潦草或表达不清所引起的后果由</w:t>
      </w:r>
      <w:r>
        <w:rPr>
          <w:rFonts w:hint="eastAsia" w:ascii="宋体" w:hAnsi="宋体" w:cs="宋体"/>
          <w:color w:val="000000"/>
          <w:kern w:val="1"/>
          <w:sz w:val="24"/>
          <w:szCs w:val="24"/>
        </w:rPr>
        <w:t>磋商供应商</w:t>
      </w:r>
      <w:r>
        <w:rPr>
          <w:rFonts w:ascii="宋体" w:hAnsi="宋体" w:cs="宋体"/>
          <w:color w:val="000000"/>
          <w:kern w:val="1"/>
          <w:sz w:val="24"/>
          <w:szCs w:val="24"/>
        </w:rPr>
        <w:t>负责。</w:t>
      </w:r>
    </w:p>
    <w:p w14:paraId="46367506">
      <w:pPr>
        <w:pStyle w:val="2"/>
        <w:jc w:val="center"/>
        <w:rPr>
          <w:rFonts w:ascii="宋体" w:hAnsi="宋体"/>
          <w:b/>
          <w:bCs/>
          <w:color w:val="000000"/>
          <w:kern w:val="1"/>
          <w:szCs w:val="24"/>
        </w:rPr>
      </w:pPr>
      <w:r>
        <w:rPr>
          <w:rFonts w:ascii="宋体" w:hAnsi="宋体"/>
          <w:b/>
          <w:bCs/>
          <w:color w:val="000000"/>
          <w:kern w:val="1"/>
          <w:szCs w:val="24"/>
        </w:rPr>
        <w:t>D、</w:t>
      </w:r>
      <w:r>
        <w:rPr>
          <w:rFonts w:hint="eastAsia" w:ascii="宋体" w:hAnsi="宋体"/>
          <w:b/>
          <w:bCs/>
          <w:color w:val="000000"/>
          <w:kern w:val="1"/>
          <w:szCs w:val="24"/>
        </w:rPr>
        <w:t>磋商响应文件</w:t>
      </w:r>
      <w:r>
        <w:rPr>
          <w:rFonts w:ascii="宋体" w:hAnsi="宋体"/>
          <w:b/>
          <w:bCs/>
          <w:color w:val="000000"/>
          <w:kern w:val="1"/>
          <w:szCs w:val="24"/>
        </w:rPr>
        <w:t>的递交</w:t>
      </w:r>
    </w:p>
    <w:p w14:paraId="5D67CEE6">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3</w:t>
      </w:r>
      <w:r>
        <w:rPr>
          <w:rFonts w:ascii="宋体" w:hAnsi="宋体" w:cs="宋体"/>
          <w:b/>
          <w:color w:val="000000"/>
          <w:kern w:val="1"/>
          <w:sz w:val="24"/>
          <w:szCs w:val="24"/>
        </w:rPr>
        <w:t>.</w:t>
      </w:r>
      <w:r>
        <w:rPr>
          <w:rFonts w:hint="eastAsia" w:ascii="宋体" w:hAnsi="宋体" w:cs="宋体"/>
          <w:b/>
          <w:color w:val="000000"/>
          <w:kern w:val="1"/>
          <w:sz w:val="24"/>
          <w:szCs w:val="24"/>
        </w:rPr>
        <w:t>磋商响应文件</w:t>
      </w:r>
      <w:r>
        <w:rPr>
          <w:rFonts w:ascii="宋体" w:hAnsi="宋体" w:cs="宋体"/>
          <w:b/>
          <w:color w:val="000000"/>
          <w:kern w:val="1"/>
          <w:sz w:val="24"/>
          <w:szCs w:val="24"/>
        </w:rPr>
        <w:t>的密封、标记及递交</w:t>
      </w:r>
    </w:p>
    <w:p w14:paraId="3F8AA231">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3</w:t>
      </w:r>
      <w:r>
        <w:rPr>
          <w:rFonts w:ascii="宋体" w:hAnsi="宋体" w:cs="宋体"/>
          <w:color w:val="000000"/>
          <w:kern w:val="1"/>
          <w:sz w:val="24"/>
          <w:szCs w:val="24"/>
        </w:rPr>
        <w:t xml:space="preserve">.1 </w:t>
      </w:r>
      <w:r>
        <w:rPr>
          <w:rFonts w:hint="eastAsia" w:ascii="宋体" w:hAnsi="宋体" w:cs="宋体"/>
          <w:b/>
          <w:color w:val="000000"/>
          <w:kern w:val="1"/>
          <w:sz w:val="24"/>
          <w:szCs w:val="24"/>
        </w:rPr>
        <w:t>磋商响应文件</w:t>
      </w:r>
      <w:r>
        <w:rPr>
          <w:rFonts w:ascii="宋体" w:hAnsi="宋体" w:cs="宋体"/>
          <w:b/>
          <w:color w:val="000000"/>
          <w:kern w:val="1"/>
          <w:sz w:val="24"/>
          <w:szCs w:val="24"/>
        </w:rPr>
        <w:t>正</w:t>
      </w:r>
      <w:r>
        <w:rPr>
          <w:rFonts w:hint="eastAsia" w:ascii="宋体" w:hAnsi="宋体" w:cs="宋体"/>
          <w:b/>
          <w:color w:val="000000"/>
          <w:kern w:val="1"/>
          <w:sz w:val="24"/>
          <w:szCs w:val="24"/>
        </w:rPr>
        <w:t>、</w:t>
      </w:r>
      <w:r>
        <w:rPr>
          <w:rFonts w:ascii="宋体" w:hAnsi="宋体" w:cs="宋体"/>
          <w:b/>
          <w:color w:val="000000"/>
          <w:kern w:val="1"/>
          <w:sz w:val="24"/>
          <w:szCs w:val="24"/>
        </w:rPr>
        <w:t>副本</w:t>
      </w:r>
      <w:r>
        <w:rPr>
          <w:rFonts w:hint="eastAsia" w:ascii="宋体" w:hAnsi="宋体" w:cs="宋体"/>
          <w:b/>
          <w:color w:val="000000"/>
          <w:kern w:val="1"/>
          <w:sz w:val="24"/>
          <w:szCs w:val="24"/>
        </w:rPr>
        <w:t>分别密封，共两个密封袋（电子标书放置磋商响应文件正本密封袋内）</w:t>
      </w:r>
      <w:r>
        <w:rPr>
          <w:rFonts w:ascii="宋体" w:hAnsi="宋体" w:cs="宋体"/>
          <w:color w:val="000000"/>
          <w:kern w:val="1"/>
          <w:sz w:val="24"/>
          <w:szCs w:val="24"/>
        </w:rPr>
        <w:t>。封口处有</w:t>
      </w:r>
      <w:r>
        <w:rPr>
          <w:rFonts w:hint="eastAsia" w:ascii="宋体" w:hAnsi="宋体" w:cs="宋体"/>
          <w:color w:val="000000"/>
          <w:kern w:val="1"/>
          <w:sz w:val="24"/>
          <w:szCs w:val="24"/>
        </w:rPr>
        <w:t>磋商供应商</w:t>
      </w:r>
      <w:r>
        <w:rPr>
          <w:rFonts w:ascii="宋体" w:hAnsi="宋体" w:cs="宋体"/>
          <w:color w:val="000000"/>
          <w:kern w:val="1"/>
          <w:sz w:val="24"/>
          <w:szCs w:val="24"/>
        </w:rPr>
        <w:t>公章。</w:t>
      </w:r>
    </w:p>
    <w:p w14:paraId="6A3CC7A1">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3</w:t>
      </w:r>
      <w:r>
        <w:rPr>
          <w:rFonts w:ascii="宋体" w:hAnsi="宋体" w:cs="宋体"/>
          <w:color w:val="000000"/>
          <w:kern w:val="1"/>
          <w:sz w:val="24"/>
          <w:szCs w:val="24"/>
        </w:rPr>
        <w:t>.2 封皮上写明：</w:t>
      </w:r>
    </w:p>
    <w:p w14:paraId="7F9D3857">
      <w:pPr>
        <w:spacing w:line="360" w:lineRule="auto"/>
        <w:ind w:firstLine="480"/>
        <w:rPr>
          <w:rFonts w:ascii="宋体" w:hAnsi="宋体" w:cs="宋体"/>
          <w:color w:val="000000"/>
          <w:kern w:val="1"/>
          <w:sz w:val="24"/>
          <w:szCs w:val="24"/>
          <w:u w:val="single"/>
        </w:rPr>
      </w:pPr>
      <w:r>
        <w:rPr>
          <w:rFonts w:ascii="宋体" w:hAnsi="宋体" w:cs="宋体"/>
          <w:color w:val="000000"/>
          <w:kern w:val="1"/>
          <w:sz w:val="24"/>
          <w:szCs w:val="24"/>
        </w:rPr>
        <w:t>项目名称：</w:t>
      </w:r>
      <w:r>
        <w:rPr>
          <w:rFonts w:ascii="宋体" w:hAnsi="宋体" w:cs="宋体"/>
          <w:color w:val="000000"/>
          <w:kern w:val="1"/>
          <w:sz w:val="24"/>
          <w:szCs w:val="24"/>
          <w:u w:val="single"/>
        </w:rPr>
        <w:t xml:space="preserve">                 </w:t>
      </w:r>
    </w:p>
    <w:p w14:paraId="3810D239">
      <w:pPr>
        <w:spacing w:line="360" w:lineRule="auto"/>
        <w:ind w:firstLine="480"/>
        <w:rPr>
          <w:rFonts w:ascii="宋体" w:hAnsi="宋体" w:cs="宋体"/>
          <w:color w:val="000000"/>
          <w:kern w:val="1"/>
          <w:sz w:val="24"/>
          <w:szCs w:val="24"/>
          <w:u w:val="single"/>
        </w:rPr>
      </w:pPr>
      <w:r>
        <w:rPr>
          <w:rFonts w:hint="eastAsia" w:ascii="宋体" w:hAnsi="宋体" w:cs="宋体"/>
          <w:color w:val="000000"/>
          <w:kern w:val="1"/>
          <w:sz w:val="24"/>
          <w:szCs w:val="24"/>
        </w:rPr>
        <w:t>磋商供应商</w:t>
      </w:r>
      <w:r>
        <w:rPr>
          <w:rFonts w:ascii="宋体" w:hAnsi="宋体" w:cs="宋体"/>
          <w:color w:val="000000"/>
          <w:kern w:val="1"/>
          <w:sz w:val="24"/>
          <w:szCs w:val="24"/>
        </w:rPr>
        <w:t>名称：</w:t>
      </w:r>
      <w:r>
        <w:rPr>
          <w:rFonts w:ascii="宋体" w:hAnsi="宋体" w:cs="宋体"/>
          <w:color w:val="000000"/>
          <w:kern w:val="1"/>
          <w:sz w:val="24"/>
          <w:szCs w:val="24"/>
          <w:u w:val="single"/>
        </w:rPr>
        <w:t xml:space="preserve">           </w:t>
      </w:r>
    </w:p>
    <w:p w14:paraId="1BB78078">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注明“</w:t>
      </w:r>
      <w:r>
        <w:rPr>
          <w:rFonts w:hint="eastAsia" w:ascii="宋体" w:hAnsi="宋体" w:cs="宋体"/>
          <w:color w:val="000000"/>
          <w:kern w:val="1"/>
          <w:sz w:val="24"/>
          <w:szCs w:val="24"/>
          <w:u w:val="single"/>
        </w:rPr>
        <w:t>磋商响应文件</w:t>
      </w:r>
      <w:r>
        <w:rPr>
          <w:rFonts w:ascii="宋体" w:hAnsi="宋体" w:cs="宋体"/>
          <w:color w:val="000000"/>
          <w:kern w:val="1"/>
          <w:sz w:val="24"/>
          <w:szCs w:val="24"/>
        </w:rPr>
        <w:t>”字样</w:t>
      </w:r>
    </w:p>
    <w:p w14:paraId="087AFA1B">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注明“</w:t>
      </w:r>
      <w:r>
        <w:rPr>
          <w:rFonts w:hint="eastAsia" w:ascii="宋体" w:hAnsi="宋体" w:cs="宋体"/>
          <w:color w:val="000000"/>
          <w:kern w:val="1"/>
          <w:sz w:val="24"/>
          <w:szCs w:val="24"/>
          <w:u w:val="single"/>
        </w:rPr>
        <w:t>磋商时间</w:t>
      </w:r>
      <w:r>
        <w:rPr>
          <w:rFonts w:ascii="宋体" w:hAnsi="宋体" w:cs="宋体"/>
          <w:color w:val="000000"/>
          <w:kern w:val="1"/>
          <w:sz w:val="24"/>
          <w:szCs w:val="24"/>
          <w:u w:val="single"/>
        </w:rPr>
        <w:t>启封</w:t>
      </w:r>
      <w:r>
        <w:rPr>
          <w:rFonts w:ascii="宋体" w:hAnsi="宋体" w:cs="宋体"/>
          <w:color w:val="000000"/>
          <w:kern w:val="1"/>
          <w:sz w:val="24"/>
          <w:szCs w:val="24"/>
        </w:rPr>
        <w:t>”字样。</w:t>
      </w:r>
    </w:p>
    <w:p w14:paraId="6E2F9B76">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未按照磋商文件要求密封的</w:t>
      </w:r>
      <w:r>
        <w:rPr>
          <w:rFonts w:ascii="宋体" w:hAnsi="宋体" w:cs="宋体"/>
          <w:color w:val="000000"/>
          <w:kern w:val="1"/>
          <w:sz w:val="24"/>
          <w:szCs w:val="24"/>
        </w:rPr>
        <w:t>，</w:t>
      </w:r>
      <w:r>
        <w:rPr>
          <w:rFonts w:hint="eastAsia" w:ascii="宋体" w:hAnsi="宋体" w:cs="宋体"/>
          <w:color w:val="000000"/>
          <w:kern w:val="1"/>
          <w:sz w:val="24"/>
          <w:szCs w:val="24"/>
        </w:rPr>
        <w:t>代理机构有权拒收</w:t>
      </w:r>
      <w:r>
        <w:rPr>
          <w:rFonts w:ascii="宋体" w:hAnsi="宋体" w:cs="宋体"/>
          <w:color w:val="000000"/>
          <w:kern w:val="1"/>
          <w:sz w:val="24"/>
          <w:szCs w:val="24"/>
        </w:rPr>
        <w:t>。</w:t>
      </w:r>
    </w:p>
    <w:p w14:paraId="462153BF">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4</w:t>
      </w:r>
      <w:r>
        <w:rPr>
          <w:rFonts w:ascii="宋体" w:hAnsi="宋体" w:cs="宋体"/>
          <w:b/>
          <w:color w:val="000000"/>
          <w:kern w:val="1"/>
          <w:sz w:val="24"/>
          <w:szCs w:val="24"/>
        </w:rPr>
        <w:t>.</w:t>
      </w:r>
      <w:r>
        <w:rPr>
          <w:rFonts w:hint="eastAsia" w:ascii="宋体" w:hAnsi="宋体" w:cs="宋体"/>
          <w:b/>
          <w:color w:val="000000"/>
          <w:kern w:val="1"/>
          <w:sz w:val="24"/>
          <w:szCs w:val="24"/>
        </w:rPr>
        <w:t>磋商</w:t>
      </w:r>
      <w:r>
        <w:rPr>
          <w:rFonts w:ascii="宋体" w:hAnsi="宋体" w:cs="宋体"/>
          <w:b/>
          <w:color w:val="000000"/>
          <w:kern w:val="1"/>
          <w:sz w:val="24"/>
          <w:szCs w:val="24"/>
        </w:rPr>
        <w:t>时间</w:t>
      </w:r>
    </w:p>
    <w:p w14:paraId="018C606B">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4</w:t>
      </w:r>
      <w:r>
        <w:rPr>
          <w:rFonts w:ascii="宋体" w:hAnsi="宋体" w:cs="宋体"/>
          <w:color w:val="000000"/>
          <w:kern w:val="1"/>
          <w:sz w:val="24"/>
          <w:szCs w:val="24"/>
        </w:rPr>
        <w:t xml:space="preserve">.1 </w:t>
      </w:r>
      <w:r>
        <w:rPr>
          <w:rFonts w:hint="eastAsia" w:ascii="宋体" w:hAnsi="宋体" w:cs="宋体"/>
          <w:color w:val="000000"/>
          <w:kern w:val="1"/>
          <w:sz w:val="24"/>
          <w:szCs w:val="24"/>
        </w:rPr>
        <w:t>采购人</w:t>
      </w:r>
      <w:r>
        <w:rPr>
          <w:rFonts w:ascii="宋体" w:hAnsi="宋体" w:cs="宋体"/>
          <w:color w:val="000000"/>
          <w:kern w:val="1"/>
          <w:sz w:val="24"/>
          <w:szCs w:val="24"/>
        </w:rPr>
        <w:t>推迟</w:t>
      </w:r>
      <w:r>
        <w:rPr>
          <w:rFonts w:hint="eastAsia" w:ascii="宋体" w:hAnsi="宋体" w:cs="宋体"/>
          <w:color w:val="000000"/>
          <w:kern w:val="1"/>
          <w:sz w:val="24"/>
          <w:szCs w:val="24"/>
        </w:rPr>
        <w:t>磋商</w:t>
      </w:r>
      <w:r>
        <w:rPr>
          <w:rFonts w:ascii="宋体" w:hAnsi="宋体" w:cs="宋体"/>
          <w:color w:val="000000"/>
          <w:kern w:val="1"/>
          <w:sz w:val="24"/>
          <w:szCs w:val="24"/>
        </w:rPr>
        <w:t>时间时，应以书面或传真的形式通知所有</w:t>
      </w:r>
      <w:r>
        <w:rPr>
          <w:rFonts w:hint="eastAsia" w:ascii="宋体" w:hAnsi="宋体" w:cs="宋体"/>
          <w:color w:val="000000"/>
          <w:kern w:val="1"/>
          <w:sz w:val="24"/>
          <w:szCs w:val="24"/>
        </w:rPr>
        <w:t>磋商供应商</w:t>
      </w:r>
      <w:r>
        <w:rPr>
          <w:rFonts w:ascii="宋体" w:hAnsi="宋体" w:cs="宋体"/>
          <w:color w:val="000000"/>
          <w:kern w:val="1"/>
          <w:sz w:val="24"/>
          <w:szCs w:val="24"/>
        </w:rPr>
        <w:t>。</w:t>
      </w:r>
      <w:r>
        <w:rPr>
          <w:rFonts w:hint="eastAsia" w:ascii="宋体" w:hAnsi="宋体" w:cs="宋体"/>
          <w:color w:val="000000"/>
          <w:kern w:val="1"/>
          <w:sz w:val="24"/>
          <w:szCs w:val="24"/>
        </w:rPr>
        <w:t>采购人</w:t>
      </w:r>
      <w:r>
        <w:rPr>
          <w:rFonts w:ascii="宋体" w:hAnsi="宋体" w:cs="宋体"/>
          <w:color w:val="000000"/>
          <w:kern w:val="1"/>
          <w:sz w:val="24"/>
          <w:szCs w:val="24"/>
        </w:rPr>
        <w:t>和</w:t>
      </w:r>
      <w:r>
        <w:rPr>
          <w:rFonts w:hint="eastAsia" w:ascii="宋体" w:hAnsi="宋体" w:cs="宋体"/>
          <w:color w:val="000000"/>
          <w:kern w:val="1"/>
          <w:sz w:val="24"/>
          <w:szCs w:val="24"/>
        </w:rPr>
        <w:t>磋商供应商</w:t>
      </w:r>
      <w:r>
        <w:rPr>
          <w:rFonts w:ascii="宋体" w:hAnsi="宋体" w:cs="宋体"/>
          <w:color w:val="000000"/>
          <w:kern w:val="1"/>
          <w:sz w:val="24"/>
          <w:szCs w:val="24"/>
        </w:rPr>
        <w:t>的权利和义务将受到新的</w:t>
      </w:r>
      <w:r>
        <w:rPr>
          <w:rFonts w:hint="eastAsia" w:ascii="宋体" w:hAnsi="宋体" w:cs="宋体"/>
          <w:color w:val="000000"/>
          <w:kern w:val="1"/>
          <w:sz w:val="24"/>
          <w:szCs w:val="24"/>
        </w:rPr>
        <w:t>磋商时间</w:t>
      </w:r>
      <w:r>
        <w:rPr>
          <w:rFonts w:ascii="宋体" w:hAnsi="宋体" w:cs="宋体"/>
          <w:color w:val="000000"/>
          <w:kern w:val="1"/>
          <w:sz w:val="24"/>
          <w:szCs w:val="24"/>
        </w:rPr>
        <w:t>约束。</w:t>
      </w:r>
    </w:p>
    <w:p w14:paraId="0727A561">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4</w:t>
      </w:r>
      <w:r>
        <w:rPr>
          <w:rFonts w:ascii="宋体" w:hAnsi="宋体" w:cs="宋体"/>
          <w:color w:val="000000"/>
          <w:kern w:val="1"/>
          <w:sz w:val="24"/>
          <w:szCs w:val="24"/>
        </w:rPr>
        <w:t xml:space="preserve">.2 </w:t>
      </w:r>
      <w:r>
        <w:rPr>
          <w:rFonts w:hint="eastAsia" w:ascii="宋体" w:hAnsi="宋体" w:cs="宋体"/>
          <w:color w:val="000000"/>
          <w:kern w:val="1"/>
          <w:sz w:val="24"/>
          <w:szCs w:val="24"/>
        </w:rPr>
        <w:t>磋商</w:t>
      </w:r>
      <w:r>
        <w:rPr>
          <w:rFonts w:ascii="宋体" w:hAnsi="宋体" w:cs="宋体"/>
          <w:color w:val="000000"/>
          <w:kern w:val="1"/>
          <w:sz w:val="24"/>
          <w:szCs w:val="24"/>
        </w:rPr>
        <w:t>时间以后送达的</w:t>
      </w:r>
      <w:r>
        <w:rPr>
          <w:rFonts w:hint="eastAsia" w:ascii="宋体" w:hAnsi="宋体" w:cs="宋体"/>
          <w:color w:val="000000"/>
          <w:kern w:val="1"/>
          <w:sz w:val="24"/>
          <w:szCs w:val="24"/>
        </w:rPr>
        <w:t>磋商响应文件</w:t>
      </w:r>
      <w:r>
        <w:rPr>
          <w:rFonts w:ascii="宋体" w:hAnsi="宋体" w:cs="宋体"/>
          <w:color w:val="000000"/>
          <w:kern w:val="1"/>
          <w:sz w:val="24"/>
          <w:szCs w:val="24"/>
        </w:rPr>
        <w:t>及相关的资料，</w:t>
      </w:r>
      <w:r>
        <w:rPr>
          <w:rFonts w:hint="eastAsia" w:ascii="宋体" w:hAnsi="宋体" w:cs="宋体"/>
          <w:color w:val="000000"/>
          <w:kern w:val="1"/>
          <w:sz w:val="24"/>
          <w:szCs w:val="24"/>
        </w:rPr>
        <w:t>代理机构</w:t>
      </w:r>
      <w:r>
        <w:rPr>
          <w:rFonts w:ascii="宋体" w:hAnsi="宋体" w:cs="宋体"/>
          <w:color w:val="000000"/>
          <w:kern w:val="1"/>
          <w:sz w:val="24"/>
          <w:szCs w:val="24"/>
        </w:rPr>
        <w:t>拒绝接收。</w:t>
      </w:r>
    </w:p>
    <w:p w14:paraId="60DA6DF4">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5</w:t>
      </w:r>
      <w:r>
        <w:rPr>
          <w:rFonts w:ascii="宋体" w:hAnsi="宋体" w:cs="宋体"/>
          <w:b/>
          <w:color w:val="000000"/>
          <w:kern w:val="1"/>
          <w:sz w:val="24"/>
          <w:szCs w:val="24"/>
        </w:rPr>
        <w:t>.</w:t>
      </w:r>
      <w:r>
        <w:rPr>
          <w:rFonts w:hint="eastAsia" w:ascii="宋体" w:hAnsi="宋体" w:cs="宋体"/>
          <w:b/>
          <w:color w:val="000000"/>
          <w:kern w:val="1"/>
          <w:sz w:val="24"/>
          <w:szCs w:val="24"/>
        </w:rPr>
        <w:t>磋商响应文件</w:t>
      </w:r>
      <w:r>
        <w:rPr>
          <w:rFonts w:ascii="宋体" w:hAnsi="宋体" w:cs="宋体"/>
          <w:b/>
          <w:color w:val="000000"/>
          <w:kern w:val="1"/>
          <w:sz w:val="24"/>
          <w:szCs w:val="24"/>
        </w:rPr>
        <w:t>的修改、撤回和撤销</w:t>
      </w:r>
    </w:p>
    <w:p w14:paraId="213B1F76">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5</w:t>
      </w:r>
      <w:r>
        <w:rPr>
          <w:rFonts w:ascii="宋体" w:hAnsi="宋体" w:cs="宋体"/>
          <w:color w:val="000000"/>
          <w:kern w:val="1"/>
          <w:sz w:val="24"/>
          <w:szCs w:val="24"/>
        </w:rPr>
        <w:t xml:space="preserve">.1 </w:t>
      </w:r>
      <w:r>
        <w:rPr>
          <w:rFonts w:hint="eastAsia" w:ascii="宋体" w:hAnsi="宋体" w:cs="宋体"/>
          <w:color w:val="000000"/>
          <w:sz w:val="24"/>
          <w:szCs w:val="24"/>
        </w:rPr>
        <w:t>磋商供应商在提交响应文件截止时间前，可以对所提交的响应文件进行补充、修改或撤回，并书面通知采购代理机构。补充、修改的内容作为响应文件的组成部分。补充、修改的内容与响应文件不一致的，以补充、修改的内容为准。</w:t>
      </w:r>
    </w:p>
    <w:p w14:paraId="09CC7A1A">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 xml:space="preserve">15.2 </w:t>
      </w:r>
      <w:r>
        <w:rPr>
          <w:rFonts w:hint="eastAsia" w:ascii="宋体" w:hAnsi="宋体" w:cs="宋体"/>
          <w:color w:val="000000"/>
          <w:kern w:val="1"/>
          <w:sz w:val="24"/>
        </w:rPr>
        <w:t>磋商响应文件的修改文件应按本须知要求编写、密封，还须注明“修改磋商响应文件”和“磋商时间前不得启封”字样。修改文件须在磋商时间前送达采购代理机构。</w:t>
      </w:r>
    </w:p>
    <w:p w14:paraId="75CC5F84">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5</w:t>
      </w:r>
      <w:r>
        <w:rPr>
          <w:rFonts w:ascii="宋体" w:hAnsi="宋体" w:cs="宋体"/>
          <w:color w:val="000000"/>
          <w:kern w:val="1"/>
          <w:sz w:val="24"/>
          <w:szCs w:val="24"/>
        </w:rPr>
        <w:t xml:space="preserve">.3 </w:t>
      </w:r>
      <w:r>
        <w:rPr>
          <w:rFonts w:hint="eastAsia" w:ascii="宋体" w:hAnsi="宋体" w:cs="宋体"/>
          <w:color w:val="000000"/>
          <w:kern w:val="1"/>
          <w:sz w:val="24"/>
          <w:szCs w:val="24"/>
        </w:rPr>
        <w:t>磋商</w:t>
      </w:r>
      <w:r>
        <w:rPr>
          <w:rFonts w:ascii="宋体" w:hAnsi="宋体" w:cs="宋体"/>
          <w:color w:val="000000"/>
          <w:kern w:val="1"/>
          <w:sz w:val="24"/>
          <w:szCs w:val="24"/>
        </w:rPr>
        <w:t>时间之后，</w:t>
      </w:r>
      <w:r>
        <w:rPr>
          <w:rFonts w:hint="eastAsia" w:ascii="宋体" w:hAnsi="宋体" w:cs="宋体"/>
          <w:color w:val="000000"/>
          <w:kern w:val="1"/>
          <w:sz w:val="24"/>
          <w:szCs w:val="24"/>
        </w:rPr>
        <w:t>磋商供应商</w:t>
      </w:r>
      <w:r>
        <w:rPr>
          <w:rFonts w:ascii="宋体" w:hAnsi="宋体" w:cs="宋体"/>
          <w:color w:val="000000"/>
          <w:kern w:val="1"/>
          <w:sz w:val="24"/>
          <w:szCs w:val="24"/>
        </w:rPr>
        <w:t>不得对其</w:t>
      </w:r>
      <w:r>
        <w:rPr>
          <w:rFonts w:hint="eastAsia" w:ascii="宋体" w:hAnsi="宋体" w:cs="宋体"/>
          <w:color w:val="000000"/>
          <w:kern w:val="1"/>
          <w:sz w:val="24"/>
          <w:szCs w:val="24"/>
        </w:rPr>
        <w:t>磋商响应文件</w:t>
      </w:r>
      <w:r>
        <w:rPr>
          <w:rFonts w:ascii="宋体" w:hAnsi="宋体" w:cs="宋体"/>
          <w:color w:val="000000"/>
          <w:kern w:val="1"/>
          <w:sz w:val="24"/>
          <w:szCs w:val="24"/>
        </w:rPr>
        <w:t>做任何修改。</w:t>
      </w:r>
    </w:p>
    <w:p w14:paraId="16467A04">
      <w:pPr>
        <w:pStyle w:val="2"/>
        <w:jc w:val="center"/>
        <w:rPr>
          <w:rFonts w:ascii="宋体" w:hAnsi="宋体"/>
          <w:b/>
          <w:bCs/>
          <w:color w:val="000000"/>
          <w:kern w:val="1"/>
          <w:szCs w:val="24"/>
        </w:rPr>
      </w:pPr>
      <w:r>
        <w:rPr>
          <w:rFonts w:ascii="宋体" w:hAnsi="宋体"/>
          <w:b/>
          <w:bCs/>
          <w:color w:val="000000"/>
          <w:kern w:val="1"/>
          <w:szCs w:val="24"/>
        </w:rPr>
        <w:t>E、</w:t>
      </w:r>
      <w:r>
        <w:rPr>
          <w:rFonts w:hint="eastAsia" w:ascii="宋体" w:hAnsi="宋体"/>
          <w:b/>
          <w:bCs/>
          <w:color w:val="000000"/>
          <w:kern w:val="1"/>
          <w:szCs w:val="24"/>
        </w:rPr>
        <w:t>磋商</w:t>
      </w:r>
      <w:r>
        <w:rPr>
          <w:rFonts w:ascii="宋体" w:hAnsi="宋体"/>
          <w:b/>
          <w:bCs/>
          <w:color w:val="000000"/>
          <w:kern w:val="1"/>
          <w:szCs w:val="24"/>
        </w:rPr>
        <w:t>及</w:t>
      </w:r>
      <w:r>
        <w:rPr>
          <w:rFonts w:hint="eastAsia" w:ascii="宋体" w:hAnsi="宋体"/>
          <w:b/>
          <w:bCs/>
          <w:color w:val="000000"/>
          <w:kern w:val="1"/>
          <w:szCs w:val="24"/>
        </w:rPr>
        <w:t>评审</w:t>
      </w:r>
    </w:p>
    <w:p w14:paraId="3125A762">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6</w:t>
      </w:r>
      <w:r>
        <w:rPr>
          <w:rFonts w:ascii="宋体" w:hAnsi="宋体" w:cs="宋体"/>
          <w:b/>
          <w:color w:val="000000"/>
          <w:kern w:val="1"/>
          <w:sz w:val="24"/>
          <w:szCs w:val="24"/>
        </w:rPr>
        <w:t>.</w:t>
      </w:r>
      <w:r>
        <w:rPr>
          <w:rFonts w:hint="eastAsia" w:ascii="宋体" w:hAnsi="宋体" w:cs="宋体"/>
          <w:b/>
          <w:color w:val="000000"/>
          <w:kern w:val="1"/>
          <w:sz w:val="24"/>
          <w:szCs w:val="24"/>
        </w:rPr>
        <w:t>磋商</w:t>
      </w:r>
    </w:p>
    <w:p w14:paraId="3ED5FF0D">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6</w:t>
      </w:r>
      <w:r>
        <w:rPr>
          <w:rFonts w:ascii="宋体" w:hAnsi="宋体" w:cs="宋体"/>
          <w:color w:val="000000"/>
          <w:kern w:val="1"/>
          <w:sz w:val="24"/>
          <w:szCs w:val="24"/>
        </w:rPr>
        <w:t xml:space="preserve">.1 </w:t>
      </w:r>
      <w:r>
        <w:rPr>
          <w:rFonts w:hint="eastAsia" w:ascii="宋体" w:hAnsi="宋体" w:cs="宋体"/>
          <w:color w:val="000000"/>
          <w:kern w:val="1"/>
          <w:sz w:val="24"/>
          <w:szCs w:val="24"/>
        </w:rPr>
        <w:t>采购代理机构</w:t>
      </w:r>
      <w:r>
        <w:rPr>
          <w:rFonts w:ascii="宋体" w:hAnsi="宋体" w:cs="宋体"/>
          <w:color w:val="000000"/>
          <w:kern w:val="1"/>
          <w:sz w:val="24"/>
          <w:szCs w:val="24"/>
        </w:rPr>
        <w:t>按</w:t>
      </w:r>
      <w:r>
        <w:rPr>
          <w:rFonts w:hint="eastAsia" w:ascii="宋体" w:hAnsi="宋体" w:cs="宋体"/>
          <w:color w:val="000000"/>
          <w:kern w:val="1"/>
          <w:sz w:val="24"/>
          <w:szCs w:val="24"/>
        </w:rPr>
        <w:t>竞争性磋商文件</w:t>
      </w:r>
      <w:r>
        <w:rPr>
          <w:rFonts w:ascii="宋体" w:hAnsi="宋体" w:cs="宋体"/>
          <w:color w:val="000000"/>
          <w:kern w:val="1"/>
          <w:sz w:val="24"/>
          <w:szCs w:val="24"/>
        </w:rPr>
        <w:t>规定的时间、地点</w:t>
      </w:r>
      <w:r>
        <w:rPr>
          <w:rFonts w:hint="eastAsia" w:ascii="宋体" w:hAnsi="宋体" w:cs="宋体"/>
          <w:color w:val="000000"/>
          <w:kern w:val="1"/>
          <w:sz w:val="24"/>
          <w:szCs w:val="24"/>
        </w:rPr>
        <w:t>组织磋商</w:t>
      </w:r>
      <w:r>
        <w:rPr>
          <w:rFonts w:ascii="宋体" w:hAnsi="宋体" w:cs="宋体"/>
          <w:color w:val="000000"/>
          <w:kern w:val="1"/>
          <w:sz w:val="24"/>
          <w:szCs w:val="24"/>
        </w:rPr>
        <w:t>。</w:t>
      </w:r>
    </w:p>
    <w:p w14:paraId="20AC0CEA">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6</w:t>
      </w:r>
      <w:r>
        <w:rPr>
          <w:rFonts w:ascii="宋体" w:hAnsi="宋体" w:cs="宋体"/>
          <w:color w:val="000000"/>
          <w:kern w:val="1"/>
          <w:sz w:val="24"/>
          <w:szCs w:val="24"/>
        </w:rPr>
        <w:t xml:space="preserve">.2 </w:t>
      </w:r>
      <w:r>
        <w:rPr>
          <w:rFonts w:hint="eastAsia" w:ascii="宋体" w:hAnsi="宋体" w:cs="宋体"/>
          <w:color w:val="000000"/>
          <w:kern w:val="1"/>
          <w:sz w:val="24"/>
          <w:szCs w:val="24"/>
        </w:rPr>
        <w:t>磋商</w:t>
      </w:r>
      <w:r>
        <w:rPr>
          <w:rFonts w:ascii="宋体" w:hAnsi="宋体" w:cs="宋体"/>
          <w:color w:val="000000"/>
          <w:kern w:val="1"/>
          <w:sz w:val="24"/>
          <w:szCs w:val="24"/>
        </w:rPr>
        <w:t>大会由</w:t>
      </w:r>
      <w:r>
        <w:rPr>
          <w:rFonts w:hint="eastAsia" w:ascii="宋体" w:hAnsi="宋体" w:cs="宋体"/>
          <w:color w:val="000000"/>
          <w:kern w:val="1"/>
          <w:sz w:val="24"/>
          <w:szCs w:val="24"/>
        </w:rPr>
        <w:t>采购代理机构</w:t>
      </w:r>
      <w:r>
        <w:rPr>
          <w:rFonts w:ascii="宋体" w:hAnsi="宋体" w:cs="宋体"/>
          <w:color w:val="000000"/>
          <w:kern w:val="1"/>
          <w:sz w:val="24"/>
          <w:szCs w:val="24"/>
        </w:rPr>
        <w:t>主持，</w:t>
      </w:r>
      <w:r>
        <w:rPr>
          <w:rFonts w:hint="eastAsia" w:ascii="宋体" w:hAnsi="宋体" w:cs="宋体"/>
          <w:color w:val="000000"/>
          <w:kern w:val="1"/>
          <w:sz w:val="24"/>
          <w:szCs w:val="24"/>
        </w:rPr>
        <w:t>采购人</w:t>
      </w:r>
      <w:r>
        <w:rPr>
          <w:rFonts w:ascii="宋体" w:hAnsi="宋体" w:cs="宋体"/>
          <w:color w:val="000000"/>
          <w:kern w:val="1"/>
          <w:sz w:val="24"/>
          <w:szCs w:val="24"/>
        </w:rPr>
        <w:t>代表</w:t>
      </w:r>
      <w:r>
        <w:rPr>
          <w:rFonts w:hint="eastAsia" w:ascii="宋体" w:hAnsi="宋体" w:cs="宋体"/>
          <w:color w:val="000000"/>
          <w:kern w:val="1"/>
          <w:sz w:val="24"/>
          <w:szCs w:val="24"/>
        </w:rPr>
        <w:t>、磋商供应商等相</w:t>
      </w:r>
      <w:r>
        <w:rPr>
          <w:rFonts w:ascii="宋体" w:hAnsi="宋体" w:cs="宋体"/>
          <w:color w:val="000000"/>
          <w:kern w:val="1"/>
          <w:sz w:val="24"/>
          <w:szCs w:val="24"/>
        </w:rPr>
        <w:t>关人员参加。</w:t>
      </w:r>
    </w:p>
    <w:p w14:paraId="208962AF">
      <w:pPr>
        <w:spacing w:line="360" w:lineRule="auto"/>
        <w:ind w:firstLine="480"/>
        <w:rPr>
          <w:rFonts w:ascii="宋体" w:hAnsi="宋体" w:cs="宋体"/>
          <w:color w:val="000000"/>
          <w:kern w:val="1"/>
          <w:sz w:val="24"/>
        </w:rPr>
      </w:pPr>
      <w:r>
        <w:rPr>
          <w:rFonts w:ascii="宋体" w:hAnsi="宋体" w:cs="宋体"/>
          <w:color w:val="000000"/>
          <w:kern w:val="1"/>
          <w:sz w:val="24"/>
          <w:szCs w:val="24"/>
        </w:rPr>
        <w:t>1</w:t>
      </w:r>
      <w:r>
        <w:rPr>
          <w:rFonts w:hint="eastAsia" w:ascii="宋体" w:hAnsi="宋体" w:cs="宋体"/>
          <w:color w:val="000000"/>
          <w:kern w:val="1"/>
          <w:sz w:val="24"/>
          <w:szCs w:val="24"/>
        </w:rPr>
        <w:t>6</w:t>
      </w:r>
      <w:r>
        <w:rPr>
          <w:rFonts w:ascii="宋体" w:hAnsi="宋体" w:cs="宋体"/>
          <w:color w:val="000000"/>
          <w:kern w:val="1"/>
          <w:sz w:val="24"/>
          <w:szCs w:val="24"/>
        </w:rPr>
        <w:t xml:space="preserve">.3 </w:t>
      </w:r>
      <w:r>
        <w:rPr>
          <w:rFonts w:hint="eastAsia" w:ascii="宋体" w:hAnsi="宋体" w:cs="宋体"/>
          <w:color w:val="000000"/>
          <w:kern w:val="1"/>
          <w:sz w:val="24"/>
        </w:rPr>
        <w:t>磋商供应商</w:t>
      </w:r>
      <w:r>
        <w:rPr>
          <w:rFonts w:ascii="宋体" w:hAnsi="宋体" w:cs="宋体"/>
          <w:color w:val="000000"/>
          <w:kern w:val="1"/>
          <w:sz w:val="24"/>
        </w:rPr>
        <w:t>应派法定代表人或者授权代表出席开标会，参加开标的代表应签名报到，以证明其出席。</w:t>
      </w:r>
      <w:r>
        <w:rPr>
          <w:rFonts w:hint="eastAsia" w:ascii="宋体" w:hAnsi="宋体" w:cs="宋体"/>
          <w:color w:val="000000"/>
          <w:kern w:val="1"/>
          <w:sz w:val="24"/>
        </w:rPr>
        <w:t>磋商供应商</w:t>
      </w:r>
      <w:r>
        <w:rPr>
          <w:rFonts w:ascii="宋体" w:hAnsi="宋体" w:cs="宋体"/>
          <w:color w:val="000000"/>
          <w:kern w:val="1"/>
          <w:sz w:val="24"/>
        </w:rPr>
        <w:t>的法定代表人或授权代表未出席开标会的，视为其认同</w:t>
      </w:r>
      <w:r>
        <w:rPr>
          <w:rFonts w:hint="eastAsia" w:ascii="宋体" w:hAnsi="宋体" w:cs="宋体"/>
          <w:color w:val="000000"/>
          <w:kern w:val="1"/>
          <w:sz w:val="24"/>
        </w:rPr>
        <w:t>磋商</w:t>
      </w:r>
      <w:r>
        <w:rPr>
          <w:rFonts w:ascii="宋体" w:hAnsi="宋体" w:cs="宋体"/>
          <w:color w:val="000000"/>
          <w:kern w:val="1"/>
          <w:sz w:val="24"/>
        </w:rPr>
        <w:t>结果。</w:t>
      </w:r>
    </w:p>
    <w:p w14:paraId="73F8E8A5">
      <w:pPr>
        <w:spacing w:line="360" w:lineRule="auto"/>
        <w:ind w:firstLine="480"/>
        <w:rPr>
          <w:rFonts w:ascii="宋体" w:hAnsi="宋体" w:cs="宋体"/>
          <w:color w:val="000000"/>
          <w:kern w:val="1"/>
          <w:sz w:val="24"/>
        </w:rPr>
      </w:pPr>
      <w:r>
        <w:rPr>
          <w:rFonts w:ascii="宋体" w:hAnsi="宋体" w:cs="宋体"/>
          <w:color w:val="000000"/>
          <w:kern w:val="1"/>
          <w:sz w:val="24"/>
        </w:rPr>
        <w:t>1</w:t>
      </w:r>
      <w:r>
        <w:rPr>
          <w:rFonts w:hint="eastAsia" w:ascii="宋体" w:hAnsi="宋体" w:cs="宋体"/>
          <w:color w:val="000000"/>
          <w:kern w:val="1"/>
          <w:sz w:val="24"/>
        </w:rPr>
        <w:t>6</w:t>
      </w:r>
      <w:r>
        <w:rPr>
          <w:rFonts w:ascii="宋体" w:hAnsi="宋体" w:cs="宋体"/>
          <w:color w:val="000000"/>
          <w:kern w:val="1"/>
          <w:sz w:val="24"/>
        </w:rPr>
        <w:t xml:space="preserve">.4 </w:t>
      </w:r>
      <w:r>
        <w:rPr>
          <w:rFonts w:hint="eastAsia" w:ascii="宋体" w:hAnsi="宋体" w:cs="宋体"/>
          <w:color w:val="000000"/>
          <w:kern w:val="1"/>
          <w:sz w:val="24"/>
        </w:rPr>
        <w:t>磋商大会</w:t>
      </w:r>
      <w:r>
        <w:rPr>
          <w:rFonts w:ascii="宋体" w:hAnsi="宋体" w:cs="宋体"/>
          <w:color w:val="000000"/>
          <w:kern w:val="1"/>
          <w:sz w:val="24"/>
        </w:rPr>
        <w:t>程序：</w:t>
      </w:r>
    </w:p>
    <w:p w14:paraId="47FEBD27">
      <w:pPr>
        <w:spacing w:line="360" w:lineRule="auto"/>
        <w:ind w:firstLine="480"/>
        <w:rPr>
          <w:rFonts w:ascii="宋体" w:hAnsi="宋体" w:cs="宋体"/>
          <w:color w:val="000000"/>
          <w:kern w:val="1"/>
          <w:sz w:val="24"/>
        </w:rPr>
      </w:pPr>
      <w:r>
        <w:rPr>
          <w:rFonts w:ascii="宋体" w:hAnsi="宋体" w:cs="宋体"/>
          <w:color w:val="000000"/>
          <w:kern w:val="1"/>
          <w:sz w:val="24"/>
        </w:rPr>
        <w:t>（</w:t>
      </w:r>
      <w:r>
        <w:rPr>
          <w:rFonts w:hint="eastAsia" w:ascii="宋体" w:hAnsi="宋体" w:cs="宋体"/>
          <w:color w:val="000000"/>
          <w:kern w:val="1"/>
          <w:sz w:val="24"/>
        </w:rPr>
        <w:t>1</w:t>
      </w:r>
      <w:r>
        <w:rPr>
          <w:rFonts w:ascii="宋体" w:hAnsi="宋体" w:cs="宋体"/>
          <w:color w:val="000000"/>
          <w:kern w:val="1"/>
          <w:sz w:val="24"/>
        </w:rPr>
        <w:t>）宣布</w:t>
      </w:r>
      <w:r>
        <w:rPr>
          <w:rFonts w:hint="eastAsia" w:ascii="宋体" w:hAnsi="宋体" w:cs="宋体"/>
          <w:color w:val="000000"/>
          <w:kern w:val="1"/>
          <w:sz w:val="24"/>
        </w:rPr>
        <w:t>磋商</w:t>
      </w:r>
      <w:r>
        <w:rPr>
          <w:rFonts w:ascii="宋体" w:hAnsi="宋体" w:cs="宋体"/>
          <w:color w:val="000000"/>
          <w:kern w:val="1"/>
          <w:sz w:val="24"/>
        </w:rPr>
        <w:t>大会现场纪律。</w:t>
      </w:r>
    </w:p>
    <w:p w14:paraId="0B3C9848">
      <w:pPr>
        <w:spacing w:line="360" w:lineRule="auto"/>
        <w:ind w:firstLine="480"/>
        <w:rPr>
          <w:rFonts w:ascii="宋体" w:hAnsi="宋体" w:cs="宋体"/>
          <w:color w:val="000000"/>
          <w:kern w:val="1"/>
          <w:sz w:val="24"/>
        </w:rPr>
      </w:pPr>
      <w:r>
        <w:rPr>
          <w:rFonts w:ascii="宋体" w:hAnsi="宋体" w:cs="宋体"/>
          <w:color w:val="000000"/>
          <w:kern w:val="1"/>
          <w:sz w:val="24"/>
        </w:rPr>
        <w:t>（</w:t>
      </w:r>
      <w:r>
        <w:rPr>
          <w:rFonts w:hint="eastAsia" w:ascii="宋体" w:hAnsi="宋体" w:cs="宋体"/>
          <w:color w:val="000000"/>
          <w:kern w:val="1"/>
          <w:sz w:val="24"/>
        </w:rPr>
        <w:t>2</w:t>
      </w:r>
      <w:r>
        <w:rPr>
          <w:rFonts w:ascii="宋体" w:hAnsi="宋体" w:cs="宋体"/>
          <w:color w:val="000000"/>
          <w:kern w:val="1"/>
          <w:sz w:val="24"/>
        </w:rPr>
        <w:t>）公布递交</w:t>
      </w:r>
      <w:r>
        <w:rPr>
          <w:rFonts w:hint="eastAsia" w:ascii="宋体" w:hAnsi="宋体" w:cs="宋体"/>
          <w:color w:val="000000"/>
          <w:kern w:val="1"/>
          <w:sz w:val="24"/>
        </w:rPr>
        <w:t>磋商响应文件</w:t>
      </w:r>
      <w:r>
        <w:rPr>
          <w:rFonts w:ascii="宋体" w:hAnsi="宋体" w:cs="宋体"/>
          <w:color w:val="000000"/>
          <w:kern w:val="1"/>
          <w:sz w:val="24"/>
        </w:rPr>
        <w:t>的</w:t>
      </w:r>
      <w:r>
        <w:rPr>
          <w:rFonts w:hint="eastAsia" w:ascii="宋体" w:hAnsi="宋体" w:cs="宋体"/>
          <w:color w:val="000000"/>
          <w:kern w:val="1"/>
          <w:sz w:val="24"/>
        </w:rPr>
        <w:t>磋商供应商</w:t>
      </w:r>
      <w:r>
        <w:rPr>
          <w:rFonts w:ascii="宋体" w:hAnsi="宋体" w:cs="宋体"/>
          <w:color w:val="000000"/>
          <w:kern w:val="1"/>
          <w:sz w:val="24"/>
        </w:rPr>
        <w:t>名称。</w:t>
      </w:r>
    </w:p>
    <w:p w14:paraId="671559B4">
      <w:pPr>
        <w:spacing w:line="360" w:lineRule="auto"/>
        <w:ind w:firstLine="480"/>
        <w:rPr>
          <w:rFonts w:ascii="宋体" w:hAnsi="宋体" w:cs="宋体"/>
          <w:color w:val="000000"/>
          <w:kern w:val="1"/>
          <w:sz w:val="24"/>
        </w:rPr>
      </w:pPr>
      <w:r>
        <w:rPr>
          <w:rFonts w:ascii="宋体" w:hAnsi="宋体" w:cs="宋体"/>
          <w:color w:val="000000"/>
          <w:kern w:val="1"/>
          <w:sz w:val="24"/>
        </w:rPr>
        <w:t>（</w:t>
      </w:r>
      <w:r>
        <w:rPr>
          <w:rFonts w:hint="eastAsia" w:ascii="宋体" w:hAnsi="宋体" w:cs="宋体"/>
          <w:color w:val="000000"/>
          <w:kern w:val="1"/>
          <w:sz w:val="24"/>
        </w:rPr>
        <w:t>3</w:t>
      </w:r>
      <w:r>
        <w:rPr>
          <w:rFonts w:ascii="宋体" w:hAnsi="宋体" w:cs="宋体"/>
          <w:color w:val="000000"/>
          <w:kern w:val="1"/>
          <w:sz w:val="24"/>
        </w:rPr>
        <w:t>）</w:t>
      </w:r>
      <w:r>
        <w:rPr>
          <w:rFonts w:hint="eastAsia" w:ascii="宋体" w:hAnsi="宋体" w:cs="宋体"/>
          <w:color w:val="000000"/>
          <w:kern w:val="1"/>
          <w:sz w:val="24"/>
        </w:rPr>
        <w:t>供应商代表</w:t>
      </w:r>
      <w:r>
        <w:rPr>
          <w:rFonts w:ascii="宋体" w:hAnsi="宋体" w:cs="宋体"/>
          <w:color w:val="000000"/>
          <w:kern w:val="1"/>
          <w:sz w:val="24"/>
        </w:rPr>
        <w:t>查验</w:t>
      </w:r>
      <w:r>
        <w:rPr>
          <w:rFonts w:hint="eastAsia" w:ascii="宋体" w:hAnsi="宋体" w:cs="宋体"/>
          <w:color w:val="000000"/>
          <w:kern w:val="1"/>
          <w:sz w:val="24"/>
        </w:rPr>
        <w:t>磋商响应文件</w:t>
      </w:r>
      <w:r>
        <w:rPr>
          <w:rFonts w:ascii="宋体" w:hAnsi="宋体" w:cs="宋体"/>
          <w:color w:val="000000"/>
          <w:kern w:val="1"/>
          <w:sz w:val="24"/>
        </w:rPr>
        <w:t>的密封情况。</w:t>
      </w:r>
    </w:p>
    <w:p w14:paraId="6796AD6D">
      <w:pPr>
        <w:spacing w:line="360" w:lineRule="auto"/>
        <w:ind w:firstLine="480"/>
        <w:rPr>
          <w:rFonts w:ascii="宋体" w:hAnsi="宋体" w:cs="宋体"/>
          <w:color w:val="000000"/>
          <w:kern w:val="1"/>
          <w:sz w:val="24"/>
        </w:rPr>
      </w:pPr>
      <w:r>
        <w:rPr>
          <w:rFonts w:ascii="宋体" w:hAnsi="宋体" w:cs="宋体"/>
          <w:color w:val="000000"/>
          <w:kern w:val="1"/>
          <w:sz w:val="24"/>
        </w:rPr>
        <w:t>（</w:t>
      </w:r>
      <w:r>
        <w:rPr>
          <w:rFonts w:hint="eastAsia" w:ascii="宋体" w:hAnsi="宋体" w:cs="宋体"/>
          <w:color w:val="000000"/>
          <w:kern w:val="1"/>
          <w:sz w:val="24"/>
        </w:rPr>
        <w:t>4</w:t>
      </w:r>
      <w:r>
        <w:rPr>
          <w:rFonts w:ascii="宋体" w:hAnsi="宋体" w:cs="宋体"/>
          <w:color w:val="000000"/>
          <w:kern w:val="1"/>
          <w:sz w:val="24"/>
        </w:rPr>
        <w:t>）开启</w:t>
      </w:r>
      <w:r>
        <w:rPr>
          <w:rFonts w:hint="eastAsia" w:ascii="宋体" w:hAnsi="宋体" w:cs="宋体"/>
          <w:color w:val="000000"/>
          <w:kern w:val="1"/>
          <w:sz w:val="24"/>
        </w:rPr>
        <w:t>磋商响应文件</w:t>
      </w:r>
      <w:r>
        <w:rPr>
          <w:rFonts w:ascii="宋体" w:hAnsi="宋体" w:cs="宋体"/>
          <w:color w:val="000000"/>
          <w:kern w:val="1"/>
          <w:sz w:val="24"/>
        </w:rPr>
        <w:t>，公开唱出</w:t>
      </w:r>
      <w:r>
        <w:rPr>
          <w:rFonts w:hint="eastAsia" w:ascii="宋体" w:hAnsi="宋体" w:cs="宋体"/>
          <w:color w:val="000000"/>
          <w:kern w:val="1"/>
          <w:sz w:val="24"/>
        </w:rPr>
        <w:t>磋商供应商</w:t>
      </w:r>
      <w:r>
        <w:rPr>
          <w:rFonts w:ascii="宋体" w:hAnsi="宋体" w:cs="宋体"/>
          <w:color w:val="000000"/>
          <w:kern w:val="1"/>
          <w:sz w:val="24"/>
        </w:rPr>
        <w:t>名称、</w:t>
      </w:r>
      <w:r>
        <w:rPr>
          <w:rFonts w:hint="eastAsia" w:ascii="宋体" w:hAnsi="宋体" w:cs="宋体"/>
          <w:color w:val="000000"/>
          <w:kern w:val="1"/>
          <w:sz w:val="24"/>
        </w:rPr>
        <w:t>递交文件份数</w:t>
      </w:r>
      <w:r>
        <w:rPr>
          <w:rFonts w:ascii="宋体" w:hAnsi="宋体" w:cs="宋体"/>
          <w:color w:val="000000"/>
          <w:kern w:val="1"/>
          <w:sz w:val="24"/>
        </w:rPr>
        <w:t>。</w:t>
      </w:r>
    </w:p>
    <w:p w14:paraId="794D6D59">
      <w:pPr>
        <w:spacing w:line="360" w:lineRule="auto"/>
        <w:ind w:firstLine="480"/>
        <w:rPr>
          <w:rFonts w:ascii="宋体" w:hAnsi="宋体" w:cs="宋体"/>
          <w:color w:val="000000"/>
          <w:kern w:val="1"/>
          <w:sz w:val="24"/>
          <w:szCs w:val="24"/>
        </w:rPr>
      </w:pPr>
      <w:r>
        <w:rPr>
          <w:rFonts w:ascii="宋体" w:hAnsi="宋体" w:cs="宋体"/>
          <w:color w:val="000000"/>
          <w:kern w:val="1"/>
          <w:sz w:val="24"/>
        </w:rPr>
        <w:t>1</w:t>
      </w:r>
      <w:r>
        <w:rPr>
          <w:rFonts w:hint="eastAsia" w:ascii="宋体" w:hAnsi="宋体" w:cs="宋体"/>
          <w:color w:val="000000"/>
          <w:kern w:val="1"/>
          <w:sz w:val="24"/>
        </w:rPr>
        <w:t>6</w:t>
      </w:r>
      <w:r>
        <w:rPr>
          <w:rFonts w:ascii="宋体" w:hAnsi="宋体" w:cs="宋体"/>
          <w:color w:val="000000"/>
          <w:kern w:val="1"/>
          <w:sz w:val="24"/>
        </w:rPr>
        <w:t xml:space="preserve">.5 </w:t>
      </w:r>
      <w:r>
        <w:rPr>
          <w:rFonts w:hint="eastAsia" w:ascii="宋体" w:hAnsi="宋体" w:cs="宋体"/>
          <w:color w:val="000000"/>
          <w:kern w:val="1"/>
          <w:sz w:val="24"/>
        </w:rPr>
        <w:t>采购代理机构</w:t>
      </w:r>
      <w:r>
        <w:rPr>
          <w:rFonts w:ascii="宋体" w:hAnsi="宋体" w:cs="宋体"/>
          <w:color w:val="000000"/>
          <w:kern w:val="1"/>
          <w:sz w:val="24"/>
        </w:rPr>
        <w:t>对开标过程做好记录，</w:t>
      </w:r>
      <w:r>
        <w:rPr>
          <w:rFonts w:ascii="宋体" w:hAnsi="宋体" w:cs="宋体"/>
          <w:color w:val="000000"/>
          <w:kern w:val="1"/>
          <w:sz w:val="24"/>
          <w:szCs w:val="24"/>
        </w:rPr>
        <w:t>并存档备案。</w:t>
      </w:r>
    </w:p>
    <w:p w14:paraId="1F32B8D7">
      <w:pPr>
        <w:spacing w:line="360" w:lineRule="auto"/>
        <w:rPr>
          <w:rFonts w:ascii="宋体" w:hAnsi="宋体"/>
          <w:b/>
          <w:color w:val="000000"/>
          <w:sz w:val="24"/>
          <w:szCs w:val="24"/>
        </w:rPr>
      </w:pPr>
      <w:r>
        <w:rPr>
          <w:rFonts w:hint="eastAsia" w:ascii="宋体" w:hAnsi="宋体" w:cs="宋体"/>
          <w:color w:val="000000"/>
          <w:kern w:val="1"/>
          <w:sz w:val="24"/>
        </w:rPr>
        <w:t xml:space="preserve">    16.6</w:t>
      </w:r>
      <w:r>
        <w:rPr>
          <w:rFonts w:hint="eastAsia" w:ascii="宋体" w:hAnsi="宋体"/>
          <w:b/>
          <w:color w:val="000000"/>
          <w:sz w:val="24"/>
          <w:szCs w:val="24"/>
        </w:rPr>
        <w:t>资格审查</w:t>
      </w:r>
    </w:p>
    <w:p w14:paraId="7FCBAAAE">
      <w:pPr>
        <w:spacing w:line="360" w:lineRule="auto"/>
        <w:ind w:firstLine="495"/>
        <w:rPr>
          <w:rFonts w:ascii="宋体" w:hAnsi="宋体"/>
          <w:color w:val="000000"/>
          <w:sz w:val="24"/>
          <w:szCs w:val="24"/>
        </w:rPr>
      </w:pPr>
      <w:r>
        <w:rPr>
          <w:rFonts w:hint="eastAsia" w:ascii="宋体" w:hAnsi="宋体"/>
          <w:color w:val="000000"/>
          <w:sz w:val="24"/>
          <w:szCs w:val="24"/>
        </w:rPr>
        <w:t>开标结束后，按照《中华人民共和国政府采购法》相关规定条款对</w:t>
      </w:r>
      <w:r>
        <w:rPr>
          <w:rFonts w:hint="eastAsia" w:ascii="宋体" w:hAnsi="宋体" w:cs="宋体"/>
          <w:color w:val="000000"/>
          <w:kern w:val="1"/>
          <w:sz w:val="24"/>
        </w:rPr>
        <w:t>磋商供应商</w:t>
      </w:r>
      <w:r>
        <w:rPr>
          <w:rFonts w:hint="eastAsia" w:ascii="宋体" w:hAnsi="宋体"/>
          <w:color w:val="000000"/>
          <w:sz w:val="24"/>
          <w:szCs w:val="24"/>
        </w:rPr>
        <w:t>的资格进行审查。审查内容出现任何一项不符合，按无效响应处理。资格审查内容如下：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6096"/>
        <w:gridCol w:w="2803"/>
      </w:tblGrid>
      <w:tr w14:paraId="460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21" w:type="dxa"/>
            <w:vAlign w:val="center"/>
          </w:tcPr>
          <w:p w14:paraId="271922A8">
            <w:pPr>
              <w:spacing w:line="276" w:lineRule="auto"/>
              <w:jc w:val="center"/>
              <w:rPr>
                <w:rFonts w:ascii="宋体" w:hAnsi="宋体"/>
                <w:bCs/>
                <w:color w:val="000000"/>
                <w:sz w:val="24"/>
                <w:szCs w:val="24"/>
              </w:rPr>
            </w:pPr>
            <w:r>
              <w:rPr>
                <w:rFonts w:hint="eastAsia" w:ascii="宋体" w:hAnsi="宋体"/>
                <w:bCs/>
                <w:color w:val="000000"/>
                <w:sz w:val="24"/>
                <w:szCs w:val="24"/>
              </w:rPr>
              <w:t>序号</w:t>
            </w:r>
          </w:p>
        </w:tc>
        <w:tc>
          <w:tcPr>
            <w:tcW w:w="6096" w:type="dxa"/>
            <w:vAlign w:val="center"/>
          </w:tcPr>
          <w:p w14:paraId="0BD47D9F">
            <w:pPr>
              <w:spacing w:line="276" w:lineRule="auto"/>
              <w:jc w:val="center"/>
              <w:rPr>
                <w:rFonts w:ascii="宋体" w:hAnsi="宋体"/>
                <w:bCs/>
                <w:color w:val="000000"/>
                <w:sz w:val="24"/>
                <w:szCs w:val="24"/>
              </w:rPr>
            </w:pPr>
            <w:r>
              <w:rPr>
                <w:rFonts w:hint="eastAsia" w:ascii="宋体" w:hAnsi="宋体"/>
                <w:bCs/>
                <w:color w:val="000000"/>
                <w:sz w:val="24"/>
                <w:szCs w:val="24"/>
              </w:rPr>
              <w:t>审查内容</w:t>
            </w:r>
          </w:p>
        </w:tc>
        <w:tc>
          <w:tcPr>
            <w:tcW w:w="2803" w:type="dxa"/>
            <w:vAlign w:val="center"/>
          </w:tcPr>
          <w:p w14:paraId="5CCC90AE">
            <w:pPr>
              <w:spacing w:line="276" w:lineRule="auto"/>
              <w:jc w:val="center"/>
              <w:rPr>
                <w:rFonts w:ascii="宋体" w:hAnsi="宋体"/>
                <w:bCs/>
                <w:color w:val="000000"/>
                <w:sz w:val="24"/>
                <w:szCs w:val="24"/>
              </w:rPr>
            </w:pPr>
            <w:r>
              <w:rPr>
                <w:rFonts w:hint="eastAsia" w:ascii="宋体" w:hAnsi="宋体"/>
                <w:bCs/>
                <w:color w:val="000000"/>
                <w:sz w:val="24"/>
                <w:szCs w:val="24"/>
              </w:rPr>
              <w:t>合格条件</w:t>
            </w:r>
          </w:p>
        </w:tc>
      </w:tr>
      <w:tr w14:paraId="2287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21" w:type="dxa"/>
            <w:vAlign w:val="center"/>
          </w:tcPr>
          <w:p w14:paraId="3A2E1C94">
            <w:pPr>
              <w:spacing w:line="276" w:lineRule="auto"/>
              <w:jc w:val="center"/>
              <w:rPr>
                <w:rFonts w:ascii="宋体" w:hAnsi="宋体"/>
                <w:bCs/>
                <w:color w:val="000000"/>
                <w:sz w:val="24"/>
                <w:szCs w:val="24"/>
              </w:rPr>
            </w:pPr>
            <w:r>
              <w:rPr>
                <w:rFonts w:hint="eastAsia" w:ascii="宋体" w:hAnsi="宋体"/>
                <w:bCs/>
                <w:color w:val="000000"/>
                <w:sz w:val="24"/>
                <w:szCs w:val="24"/>
              </w:rPr>
              <w:t>1</w:t>
            </w:r>
          </w:p>
        </w:tc>
        <w:tc>
          <w:tcPr>
            <w:tcW w:w="6096" w:type="dxa"/>
            <w:vAlign w:val="center"/>
          </w:tcPr>
          <w:p w14:paraId="3A98AE53">
            <w:pPr>
              <w:rPr>
                <w:rFonts w:ascii="宋体" w:hAnsi="宋体"/>
                <w:bCs/>
                <w:color w:val="000000"/>
                <w:sz w:val="24"/>
                <w:szCs w:val="24"/>
              </w:rPr>
            </w:pPr>
            <w:r>
              <w:rPr>
                <w:rFonts w:hint="eastAsia" w:ascii="宋体" w:hAnsi="宋体"/>
                <w:bCs/>
                <w:color w:val="000000"/>
                <w:sz w:val="24"/>
                <w:szCs w:val="24"/>
              </w:rPr>
              <w:t>中华人民共和国境内注册，能够独立承担民事责任的法人、其他组织或自然人</w:t>
            </w:r>
            <w:r>
              <w:rPr>
                <w:rFonts w:hint="eastAsia" w:ascii="宋体" w:hAnsi="宋体"/>
                <w:bCs/>
                <w:color w:val="000000"/>
                <w:sz w:val="24"/>
                <w:szCs w:val="24"/>
                <w:lang w:eastAsia="zh-CN"/>
              </w:rPr>
              <w:t>，</w:t>
            </w:r>
            <w:r>
              <w:rPr>
                <w:rFonts w:hint="eastAsia" w:ascii="宋体" w:hAnsi="宋体"/>
                <w:bCs/>
                <w:color w:val="000000"/>
                <w:sz w:val="24"/>
                <w:szCs w:val="24"/>
              </w:rPr>
              <w:t>法人或者其他组织</w:t>
            </w:r>
            <w:r>
              <w:rPr>
                <w:rFonts w:hint="eastAsia" w:ascii="宋体" w:hAnsi="宋体"/>
                <w:bCs/>
                <w:color w:val="000000"/>
                <w:sz w:val="24"/>
                <w:szCs w:val="24"/>
                <w:lang w:val="en-US" w:eastAsia="zh-CN"/>
              </w:rPr>
              <w:t>提供</w:t>
            </w:r>
            <w:r>
              <w:rPr>
                <w:rFonts w:hint="eastAsia" w:ascii="宋体" w:hAnsi="宋体"/>
                <w:bCs/>
                <w:color w:val="000000"/>
                <w:sz w:val="24"/>
                <w:szCs w:val="24"/>
              </w:rPr>
              <w:t>营业执照（事业单位法人证书），自然人提供身份证明（加盖公章）</w:t>
            </w:r>
          </w:p>
        </w:tc>
        <w:tc>
          <w:tcPr>
            <w:tcW w:w="2803" w:type="dxa"/>
            <w:vAlign w:val="center"/>
          </w:tcPr>
          <w:p w14:paraId="6B206F0A">
            <w:pPr>
              <w:jc w:val="center"/>
              <w:rPr>
                <w:rFonts w:hint="default" w:ascii="宋体" w:hAnsi="宋体"/>
                <w:bCs/>
                <w:color w:val="000000"/>
                <w:sz w:val="24"/>
                <w:szCs w:val="24"/>
                <w:lang w:val="en-US"/>
              </w:rPr>
            </w:pPr>
            <w:r>
              <w:rPr>
                <w:rFonts w:hint="eastAsia" w:ascii="宋体" w:hAnsi="宋体"/>
                <w:bCs/>
                <w:color w:val="000000"/>
                <w:sz w:val="24"/>
                <w:szCs w:val="24"/>
                <w:lang w:val="en-US" w:eastAsia="zh-CN"/>
              </w:rPr>
              <w:t>提供</w:t>
            </w:r>
            <w:r>
              <w:rPr>
                <w:rFonts w:hint="eastAsia" w:ascii="宋体" w:hAnsi="宋体"/>
                <w:bCs/>
                <w:color w:val="000000"/>
                <w:sz w:val="24"/>
                <w:szCs w:val="24"/>
                <w:lang w:eastAsia="zh-CN"/>
              </w:rPr>
              <w:t>合法有效的律师事务所执业许可证。</w:t>
            </w:r>
          </w:p>
        </w:tc>
      </w:tr>
      <w:tr w14:paraId="3D34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1" w:type="dxa"/>
            <w:vAlign w:val="center"/>
          </w:tcPr>
          <w:p w14:paraId="0FAA0FAC">
            <w:pPr>
              <w:spacing w:line="276" w:lineRule="auto"/>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2</w:t>
            </w:r>
          </w:p>
        </w:tc>
        <w:tc>
          <w:tcPr>
            <w:tcW w:w="6096" w:type="dxa"/>
            <w:vAlign w:val="center"/>
          </w:tcPr>
          <w:p w14:paraId="50767D6F">
            <w:pPr>
              <w:rPr>
                <w:rFonts w:ascii="宋体" w:hAnsi="宋体"/>
                <w:bCs/>
                <w:color w:val="000000"/>
                <w:sz w:val="24"/>
                <w:szCs w:val="24"/>
              </w:rPr>
            </w:pPr>
            <w:r>
              <w:rPr>
                <w:rFonts w:hint="eastAsia" w:ascii="宋体" w:hAnsi="宋体"/>
                <w:bCs/>
                <w:color w:val="000000"/>
                <w:sz w:val="24"/>
                <w:szCs w:val="24"/>
                <w:lang w:eastAsia="zh-CN"/>
              </w:rPr>
              <w:t>供应商</w:t>
            </w:r>
            <w:r>
              <w:rPr>
                <w:rFonts w:hint="eastAsia" w:ascii="宋体" w:hAnsi="宋体"/>
                <w:bCs/>
                <w:color w:val="000000"/>
                <w:sz w:val="24"/>
                <w:szCs w:val="24"/>
              </w:rPr>
              <w:t>提供本年度任意一个月的税收和社保的缴纳证明资料。依法免税或不需要缴纳社会保障资金的，应提供相应文件证明其依法免税或不需要缴纳社会保障资金（加盖公章）</w:t>
            </w:r>
          </w:p>
        </w:tc>
        <w:tc>
          <w:tcPr>
            <w:tcW w:w="2803" w:type="dxa"/>
            <w:vAlign w:val="center"/>
          </w:tcPr>
          <w:p w14:paraId="7164861F">
            <w:pPr>
              <w:jc w:val="center"/>
              <w:rPr>
                <w:rFonts w:ascii="宋体" w:hAnsi="宋体"/>
                <w:bCs/>
                <w:color w:val="000000"/>
                <w:sz w:val="24"/>
                <w:szCs w:val="24"/>
              </w:rPr>
            </w:pPr>
            <w:r>
              <w:rPr>
                <w:rFonts w:hint="eastAsia" w:ascii="宋体" w:hAnsi="宋体"/>
                <w:bCs/>
                <w:color w:val="000000"/>
                <w:sz w:val="24"/>
                <w:szCs w:val="24"/>
              </w:rPr>
              <w:t>符合磋商文件要求，合法有效。</w:t>
            </w:r>
          </w:p>
        </w:tc>
      </w:tr>
      <w:tr w14:paraId="6D1A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1" w:type="dxa"/>
            <w:vAlign w:val="center"/>
          </w:tcPr>
          <w:p w14:paraId="635B2C0F">
            <w:pPr>
              <w:spacing w:line="276" w:lineRule="auto"/>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3</w:t>
            </w:r>
          </w:p>
        </w:tc>
        <w:tc>
          <w:tcPr>
            <w:tcW w:w="6096" w:type="dxa"/>
            <w:vAlign w:val="center"/>
          </w:tcPr>
          <w:p w14:paraId="788C3F3B">
            <w:pPr>
              <w:rPr>
                <w:rFonts w:ascii="宋体" w:hAnsi="宋体"/>
                <w:bCs/>
                <w:color w:val="000000"/>
                <w:sz w:val="24"/>
                <w:szCs w:val="24"/>
              </w:rPr>
            </w:pPr>
            <w:r>
              <w:rPr>
                <w:rFonts w:hint="eastAsia" w:ascii="宋体" w:hAnsi="宋体"/>
                <w:bCs/>
                <w:color w:val="000000"/>
                <w:sz w:val="24"/>
                <w:szCs w:val="24"/>
                <w:lang w:eastAsia="zh-CN"/>
              </w:rPr>
              <w:t>供应商</w:t>
            </w:r>
            <w:r>
              <w:rPr>
                <w:rFonts w:hint="eastAsia" w:ascii="宋体" w:hAnsi="宋体"/>
                <w:bCs/>
                <w:color w:val="000000"/>
                <w:sz w:val="24"/>
                <w:szCs w:val="24"/>
              </w:rPr>
              <w:t>在参加政府采购活动前3年内在经营活动中没有重大违法记录的书面声明（加盖公章）</w:t>
            </w:r>
          </w:p>
        </w:tc>
        <w:tc>
          <w:tcPr>
            <w:tcW w:w="2803" w:type="dxa"/>
            <w:vAlign w:val="center"/>
          </w:tcPr>
          <w:p w14:paraId="38CC0C31">
            <w:pPr>
              <w:jc w:val="center"/>
              <w:rPr>
                <w:rFonts w:ascii="宋体" w:hAnsi="宋体"/>
                <w:bCs/>
                <w:color w:val="000000"/>
                <w:sz w:val="24"/>
                <w:szCs w:val="24"/>
              </w:rPr>
            </w:pPr>
            <w:r>
              <w:rPr>
                <w:rFonts w:hint="eastAsia" w:ascii="宋体" w:hAnsi="宋体"/>
                <w:bCs/>
                <w:color w:val="000000"/>
                <w:sz w:val="24"/>
                <w:szCs w:val="24"/>
              </w:rPr>
              <w:t>符合磋商文件要求，合法有效。</w:t>
            </w:r>
          </w:p>
        </w:tc>
      </w:tr>
      <w:tr w14:paraId="19A4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21" w:type="dxa"/>
            <w:vAlign w:val="center"/>
          </w:tcPr>
          <w:p w14:paraId="7F2FAA50">
            <w:pPr>
              <w:spacing w:line="276" w:lineRule="auto"/>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4</w:t>
            </w:r>
          </w:p>
        </w:tc>
        <w:tc>
          <w:tcPr>
            <w:tcW w:w="6096" w:type="dxa"/>
            <w:vAlign w:val="center"/>
          </w:tcPr>
          <w:p w14:paraId="427D00CD">
            <w:pPr>
              <w:rPr>
                <w:rFonts w:ascii="宋体" w:hAnsi="宋体"/>
                <w:bCs/>
                <w:color w:val="000000"/>
                <w:sz w:val="24"/>
                <w:szCs w:val="24"/>
              </w:rPr>
            </w:pPr>
            <w:r>
              <w:rPr>
                <w:rFonts w:hint="eastAsia" w:ascii="宋体" w:hAnsi="宋体"/>
                <w:bCs/>
                <w:color w:val="000000"/>
                <w:sz w:val="24"/>
                <w:szCs w:val="24"/>
                <w:lang w:eastAsia="zh-CN"/>
              </w:rPr>
              <w:t>供应商</w:t>
            </w:r>
            <w:r>
              <w:rPr>
                <w:rFonts w:hint="eastAsia" w:ascii="宋体" w:hAnsi="宋体"/>
                <w:bCs/>
                <w:color w:val="000000"/>
                <w:sz w:val="24"/>
                <w:szCs w:val="24"/>
              </w:rPr>
              <w:t>具有履行合同所必须的设备和专业技术能力（提供承诺函）。（加盖公章）</w:t>
            </w:r>
          </w:p>
        </w:tc>
        <w:tc>
          <w:tcPr>
            <w:tcW w:w="2803" w:type="dxa"/>
            <w:vAlign w:val="center"/>
          </w:tcPr>
          <w:p w14:paraId="46057E46">
            <w:pPr>
              <w:jc w:val="center"/>
              <w:rPr>
                <w:rFonts w:ascii="宋体" w:hAnsi="宋体"/>
                <w:bCs/>
                <w:color w:val="000000"/>
                <w:sz w:val="24"/>
                <w:szCs w:val="24"/>
              </w:rPr>
            </w:pPr>
            <w:r>
              <w:rPr>
                <w:rFonts w:hint="eastAsia" w:ascii="宋体" w:hAnsi="宋体"/>
                <w:bCs/>
                <w:color w:val="000000"/>
                <w:sz w:val="24"/>
                <w:szCs w:val="24"/>
              </w:rPr>
              <w:t>符合磋商文件要求，合法有效。</w:t>
            </w:r>
          </w:p>
        </w:tc>
      </w:tr>
      <w:tr w14:paraId="2DC0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21" w:type="dxa"/>
            <w:vAlign w:val="center"/>
          </w:tcPr>
          <w:p w14:paraId="1EFF43FB">
            <w:pPr>
              <w:spacing w:line="276" w:lineRule="auto"/>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5</w:t>
            </w:r>
          </w:p>
        </w:tc>
        <w:tc>
          <w:tcPr>
            <w:tcW w:w="6096" w:type="dxa"/>
            <w:vAlign w:val="center"/>
          </w:tcPr>
          <w:p w14:paraId="14E44C8B">
            <w:pPr>
              <w:rPr>
                <w:rFonts w:ascii="宋体" w:hAnsi="宋体"/>
                <w:bCs/>
                <w:color w:val="000000"/>
                <w:sz w:val="24"/>
                <w:szCs w:val="24"/>
              </w:rPr>
            </w:pPr>
            <w:r>
              <w:rPr>
                <w:rFonts w:hint="eastAsia" w:ascii="宋体" w:hAnsi="宋体"/>
                <w:bCs/>
                <w:color w:val="000000"/>
                <w:sz w:val="24"/>
                <w:szCs w:val="24"/>
              </w:rPr>
              <w:t>提供</w:t>
            </w:r>
            <w:r>
              <w:rPr>
                <w:rFonts w:hint="eastAsia" w:ascii="宋体" w:hAnsi="宋体"/>
                <w:bCs/>
                <w:color w:val="000000"/>
                <w:sz w:val="24"/>
                <w:szCs w:val="24"/>
                <w:lang w:eastAsia="zh-CN"/>
              </w:rPr>
              <w:t>供应商2024年度经审计的财务报告</w:t>
            </w:r>
            <w:r>
              <w:rPr>
                <w:rFonts w:hint="eastAsia" w:ascii="宋体" w:hAnsi="宋体"/>
                <w:bCs/>
                <w:color w:val="000000"/>
                <w:sz w:val="24"/>
                <w:szCs w:val="24"/>
              </w:rPr>
              <w:t>或</w:t>
            </w:r>
            <w:r>
              <w:rPr>
                <w:rFonts w:hint="eastAsia" w:ascii="宋体" w:hAnsi="宋体"/>
                <w:bCs/>
                <w:color w:val="000000"/>
                <w:sz w:val="24"/>
                <w:szCs w:val="24"/>
                <w:lang w:eastAsia="zh-CN"/>
              </w:rPr>
              <w:t>磋商截止时间前三个月内基本开户银行出具的资信证明</w:t>
            </w:r>
            <w:r>
              <w:rPr>
                <w:rFonts w:hint="eastAsia" w:ascii="宋体" w:hAnsi="宋体"/>
                <w:bCs/>
                <w:color w:val="000000"/>
                <w:sz w:val="24"/>
                <w:szCs w:val="24"/>
              </w:rPr>
              <w:t>及开户证明材料或政府采购专业担保机构出具的投标担保函。（加盖公章）</w:t>
            </w:r>
          </w:p>
        </w:tc>
        <w:tc>
          <w:tcPr>
            <w:tcW w:w="2803" w:type="dxa"/>
            <w:vAlign w:val="center"/>
          </w:tcPr>
          <w:p w14:paraId="3F6EC684">
            <w:pPr>
              <w:jc w:val="center"/>
              <w:rPr>
                <w:rFonts w:ascii="宋体" w:hAnsi="宋体"/>
                <w:bCs/>
                <w:color w:val="000000"/>
                <w:sz w:val="24"/>
                <w:szCs w:val="24"/>
              </w:rPr>
            </w:pPr>
            <w:r>
              <w:rPr>
                <w:rFonts w:hint="eastAsia" w:ascii="宋体" w:hAnsi="宋体"/>
                <w:bCs/>
                <w:color w:val="000000"/>
                <w:sz w:val="24"/>
                <w:szCs w:val="24"/>
              </w:rPr>
              <w:t>符合磋商文件要求，合法有效。</w:t>
            </w:r>
          </w:p>
        </w:tc>
      </w:tr>
      <w:tr w14:paraId="60F0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1" w:type="dxa"/>
            <w:vAlign w:val="center"/>
          </w:tcPr>
          <w:p w14:paraId="406983F2">
            <w:pPr>
              <w:spacing w:line="276" w:lineRule="auto"/>
              <w:jc w:val="center"/>
              <w:rPr>
                <w:rFonts w:hint="eastAsia" w:ascii="宋体" w:hAnsi="宋体" w:eastAsia="宋体"/>
                <w:bCs/>
                <w:color w:val="000000"/>
                <w:sz w:val="24"/>
                <w:szCs w:val="24"/>
                <w:lang w:eastAsia="zh-CN"/>
              </w:rPr>
            </w:pPr>
            <w:r>
              <w:rPr>
                <w:rFonts w:hint="eastAsia" w:ascii="宋体" w:hAnsi="宋体"/>
                <w:bCs/>
                <w:color w:val="000000"/>
                <w:sz w:val="24"/>
                <w:szCs w:val="24"/>
                <w:lang w:val="en-US" w:eastAsia="zh-CN"/>
              </w:rPr>
              <w:t>6</w:t>
            </w:r>
          </w:p>
        </w:tc>
        <w:tc>
          <w:tcPr>
            <w:tcW w:w="6096" w:type="dxa"/>
            <w:vAlign w:val="center"/>
          </w:tcPr>
          <w:p w14:paraId="4F53A62F">
            <w:pPr>
              <w:rPr>
                <w:rFonts w:ascii="宋体" w:hAnsi="宋体" w:cs="宋体"/>
                <w:bCs/>
                <w:color w:val="000000"/>
                <w:sz w:val="24"/>
                <w:szCs w:val="24"/>
              </w:rPr>
            </w:pPr>
            <w:r>
              <w:rPr>
                <w:rFonts w:hint="eastAsia" w:ascii="宋体" w:hAnsi="宋体" w:cs="宋体"/>
                <w:bCs/>
                <w:color w:val="000000"/>
                <w:sz w:val="24"/>
                <w:szCs w:val="24"/>
                <w:lang w:eastAsia="zh-CN"/>
              </w:rPr>
              <w:t>供应商</w:t>
            </w:r>
            <w:r>
              <w:rPr>
                <w:rFonts w:hint="eastAsia" w:ascii="宋体" w:hAnsi="宋体" w:cs="宋体"/>
                <w:bCs/>
                <w:color w:val="000000"/>
                <w:sz w:val="24"/>
                <w:szCs w:val="24"/>
              </w:rPr>
              <w:t>不得为列入信用中国(www.creditchina.gov.cn)记录失信被执行人、重大税收违法失信主体、中国政府采购网(www.ccgp.gov.cn)的政府采购严重违法失信行为记录名单。（以磋商截止日</w:t>
            </w:r>
            <w:r>
              <w:rPr>
                <w:rFonts w:hint="eastAsia" w:ascii="宋体" w:hAnsi="宋体" w:cs="宋体"/>
                <w:bCs/>
                <w:color w:val="000000"/>
                <w:sz w:val="24"/>
                <w:szCs w:val="24"/>
                <w:lang w:val="en-US" w:eastAsia="zh-CN"/>
              </w:rPr>
              <w:t>采购代理机构</w:t>
            </w:r>
            <w:r>
              <w:rPr>
                <w:rFonts w:hint="eastAsia" w:ascii="宋体" w:hAnsi="宋体" w:cs="宋体"/>
                <w:bCs/>
                <w:color w:val="000000"/>
                <w:sz w:val="24"/>
                <w:szCs w:val="24"/>
              </w:rPr>
              <w:t>查询结果为准，如相关失信记录已失效，需提供相关证明资料。）</w:t>
            </w:r>
          </w:p>
        </w:tc>
        <w:tc>
          <w:tcPr>
            <w:tcW w:w="2803" w:type="dxa"/>
            <w:vAlign w:val="center"/>
          </w:tcPr>
          <w:p w14:paraId="73478B2F">
            <w:pPr>
              <w:jc w:val="center"/>
              <w:rPr>
                <w:rFonts w:ascii="宋体" w:hAnsi="宋体"/>
                <w:bCs/>
                <w:color w:val="000000"/>
                <w:sz w:val="24"/>
                <w:szCs w:val="24"/>
              </w:rPr>
            </w:pPr>
            <w:r>
              <w:rPr>
                <w:rFonts w:hint="eastAsia" w:ascii="宋体" w:hAnsi="宋体"/>
                <w:bCs/>
                <w:color w:val="000000"/>
                <w:sz w:val="24"/>
                <w:szCs w:val="24"/>
              </w:rPr>
              <w:t>符合磋商文件要求，合法有效。</w:t>
            </w:r>
          </w:p>
        </w:tc>
      </w:tr>
      <w:tr w14:paraId="34B3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1" w:type="dxa"/>
            <w:vAlign w:val="center"/>
          </w:tcPr>
          <w:p w14:paraId="072E4D05">
            <w:pPr>
              <w:spacing w:line="276" w:lineRule="auto"/>
              <w:jc w:val="center"/>
              <w:rPr>
                <w:rFonts w:hint="eastAsia" w:ascii="宋体" w:hAnsi="宋体" w:eastAsia="宋体"/>
                <w:bCs/>
                <w:color w:val="000000"/>
                <w:sz w:val="24"/>
                <w:szCs w:val="24"/>
                <w:lang w:val="en-US" w:eastAsia="zh-CN"/>
              </w:rPr>
            </w:pPr>
            <w:r>
              <w:rPr>
                <w:rFonts w:hint="eastAsia" w:ascii="宋体" w:hAnsi="宋体"/>
                <w:bCs/>
                <w:color w:val="000000"/>
                <w:sz w:val="24"/>
                <w:szCs w:val="24"/>
                <w:lang w:val="en-US" w:eastAsia="zh-CN"/>
              </w:rPr>
              <w:t>7</w:t>
            </w:r>
          </w:p>
        </w:tc>
        <w:tc>
          <w:tcPr>
            <w:tcW w:w="6096" w:type="dxa"/>
            <w:vAlign w:val="center"/>
          </w:tcPr>
          <w:p w14:paraId="16E0EBB1">
            <w:pPr>
              <w:rPr>
                <w:rFonts w:hint="eastAsia" w:ascii="宋体" w:hAnsi="宋体" w:cs="宋体"/>
                <w:bCs/>
                <w:color w:val="000000"/>
                <w:sz w:val="24"/>
                <w:szCs w:val="24"/>
              </w:rPr>
            </w:pPr>
            <w:r>
              <w:rPr>
                <w:rFonts w:hint="eastAsia" w:ascii="宋体" w:hAnsi="宋体" w:cs="宋体"/>
                <w:bCs/>
                <w:color w:val="000000"/>
                <w:sz w:val="24"/>
                <w:szCs w:val="24"/>
              </w:rPr>
              <w:t>本项目不允许联合体（提供非联合体声明函）</w:t>
            </w:r>
          </w:p>
        </w:tc>
        <w:tc>
          <w:tcPr>
            <w:tcW w:w="2803" w:type="dxa"/>
            <w:vAlign w:val="center"/>
          </w:tcPr>
          <w:p w14:paraId="54FB592E">
            <w:pPr>
              <w:jc w:val="center"/>
              <w:rPr>
                <w:rFonts w:hint="eastAsia" w:ascii="宋体" w:hAnsi="宋体"/>
                <w:bCs/>
                <w:color w:val="000000"/>
                <w:sz w:val="24"/>
                <w:szCs w:val="24"/>
              </w:rPr>
            </w:pPr>
            <w:r>
              <w:rPr>
                <w:rFonts w:hint="eastAsia" w:ascii="宋体" w:hAnsi="宋体"/>
                <w:bCs/>
                <w:color w:val="000000"/>
                <w:sz w:val="24"/>
                <w:szCs w:val="24"/>
              </w:rPr>
              <w:t>符合磋商文件要求，合法有效。</w:t>
            </w:r>
          </w:p>
        </w:tc>
      </w:tr>
      <w:tr w14:paraId="67FA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20" w:type="dxa"/>
            <w:gridSpan w:val="3"/>
            <w:vAlign w:val="center"/>
          </w:tcPr>
          <w:p w14:paraId="13093EF6">
            <w:pPr>
              <w:spacing w:line="276" w:lineRule="auto"/>
              <w:rPr>
                <w:rFonts w:ascii="宋体" w:hAnsi="宋体"/>
                <w:bCs/>
                <w:color w:val="000000"/>
                <w:sz w:val="24"/>
                <w:szCs w:val="24"/>
              </w:rPr>
            </w:pPr>
            <w:r>
              <w:rPr>
                <w:rFonts w:hint="eastAsia" w:ascii="宋体" w:hAnsi="宋体"/>
                <w:bCs/>
                <w:color w:val="000000"/>
                <w:sz w:val="24"/>
                <w:szCs w:val="24"/>
              </w:rPr>
              <w:t>评定结果：以上内容有一项不符合要求，则资格审查评定为不合格。</w:t>
            </w:r>
          </w:p>
        </w:tc>
      </w:tr>
    </w:tbl>
    <w:p w14:paraId="0C3D5C89">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7</w:t>
      </w:r>
      <w:r>
        <w:rPr>
          <w:rFonts w:ascii="宋体" w:hAnsi="宋体" w:cs="宋体"/>
          <w:b/>
          <w:color w:val="000000"/>
          <w:kern w:val="1"/>
          <w:sz w:val="24"/>
          <w:szCs w:val="24"/>
        </w:rPr>
        <w:t>.</w:t>
      </w:r>
      <w:r>
        <w:rPr>
          <w:rFonts w:hint="eastAsia" w:ascii="宋体" w:hAnsi="宋体" w:cs="宋体"/>
          <w:b/>
          <w:color w:val="000000"/>
          <w:kern w:val="1"/>
          <w:sz w:val="24"/>
          <w:szCs w:val="24"/>
        </w:rPr>
        <w:t>磋商小组</w:t>
      </w:r>
    </w:p>
    <w:p w14:paraId="20E8D089">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7</w:t>
      </w:r>
      <w:r>
        <w:rPr>
          <w:rFonts w:ascii="宋体" w:hAnsi="宋体" w:cs="宋体"/>
          <w:color w:val="000000"/>
          <w:kern w:val="1"/>
          <w:sz w:val="24"/>
          <w:szCs w:val="24"/>
        </w:rPr>
        <w:t>.1 为确保评标工作公开、公平、公正，依法成立</w:t>
      </w:r>
      <w:r>
        <w:rPr>
          <w:rFonts w:hint="eastAsia" w:ascii="宋体" w:hAnsi="宋体" w:cs="宋体"/>
          <w:color w:val="000000"/>
          <w:kern w:val="1"/>
          <w:sz w:val="24"/>
          <w:szCs w:val="24"/>
        </w:rPr>
        <w:t>磋商小组</w:t>
      </w:r>
      <w:r>
        <w:rPr>
          <w:rFonts w:ascii="宋体" w:hAnsi="宋体" w:cs="宋体"/>
          <w:color w:val="000000"/>
          <w:kern w:val="1"/>
          <w:sz w:val="24"/>
          <w:szCs w:val="24"/>
        </w:rPr>
        <w:t>。</w:t>
      </w:r>
      <w:r>
        <w:rPr>
          <w:rFonts w:hint="eastAsia" w:ascii="宋体" w:hAnsi="宋体" w:cs="宋体"/>
          <w:color w:val="000000"/>
          <w:kern w:val="1"/>
          <w:sz w:val="24"/>
          <w:szCs w:val="24"/>
        </w:rPr>
        <w:t>磋商小组</w:t>
      </w:r>
      <w:r>
        <w:rPr>
          <w:rFonts w:ascii="宋体" w:hAnsi="宋体" w:cs="宋体"/>
          <w:color w:val="000000"/>
          <w:kern w:val="1"/>
          <w:sz w:val="24"/>
          <w:szCs w:val="24"/>
        </w:rPr>
        <w:t>由</w:t>
      </w:r>
      <w:r>
        <w:rPr>
          <w:rFonts w:hint="eastAsia" w:ascii="宋体" w:hAnsi="宋体" w:cs="宋体"/>
          <w:color w:val="000000"/>
          <w:kern w:val="1"/>
          <w:sz w:val="24"/>
          <w:szCs w:val="24"/>
        </w:rPr>
        <w:t>采购人</w:t>
      </w:r>
      <w:r>
        <w:rPr>
          <w:rFonts w:ascii="宋体" w:hAnsi="宋体" w:cs="宋体"/>
          <w:color w:val="000000"/>
          <w:kern w:val="1"/>
          <w:sz w:val="24"/>
          <w:szCs w:val="24"/>
        </w:rPr>
        <w:t>及</w:t>
      </w:r>
      <w:r>
        <w:rPr>
          <w:rFonts w:hint="eastAsia" w:ascii="宋体" w:hAnsi="宋体" w:cs="宋体"/>
          <w:color w:val="000000"/>
          <w:kern w:val="1"/>
          <w:sz w:val="24"/>
          <w:szCs w:val="24"/>
        </w:rPr>
        <w:t>和评审</w:t>
      </w:r>
      <w:r>
        <w:rPr>
          <w:rFonts w:ascii="宋体" w:hAnsi="宋体" w:cs="宋体"/>
          <w:color w:val="000000"/>
          <w:kern w:val="1"/>
          <w:sz w:val="24"/>
          <w:szCs w:val="24"/>
        </w:rPr>
        <w:t>专家</w:t>
      </w:r>
      <w:r>
        <w:rPr>
          <w:rFonts w:hint="eastAsia" w:ascii="宋体" w:hAnsi="宋体" w:cs="宋体"/>
          <w:color w:val="000000"/>
          <w:kern w:val="1"/>
          <w:sz w:val="24"/>
          <w:szCs w:val="24"/>
        </w:rPr>
        <w:t>共3人以上单数</w:t>
      </w:r>
      <w:r>
        <w:rPr>
          <w:rFonts w:ascii="宋体" w:hAnsi="宋体" w:cs="宋体"/>
          <w:color w:val="000000"/>
          <w:kern w:val="1"/>
          <w:sz w:val="24"/>
          <w:szCs w:val="24"/>
        </w:rPr>
        <w:t>组成，其中</w:t>
      </w:r>
      <w:r>
        <w:rPr>
          <w:rFonts w:hint="eastAsia" w:ascii="宋体" w:hAnsi="宋体" w:cs="宋体"/>
          <w:color w:val="000000"/>
          <w:kern w:val="1"/>
          <w:sz w:val="24"/>
          <w:szCs w:val="24"/>
        </w:rPr>
        <w:t>评审</w:t>
      </w:r>
      <w:r>
        <w:rPr>
          <w:rFonts w:ascii="宋体" w:hAnsi="宋体" w:cs="宋体"/>
          <w:color w:val="000000"/>
          <w:kern w:val="1"/>
          <w:sz w:val="24"/>
          <w:szCs w:val="24"/>
        </w:rPr>
        <w:t>专家</w:t>
      </w:r>
      <w:r>
        <w:rPr>
          <w:rFonts w:hint="eastAsia" w:ascii="宋体" w:hAnsi="宋体" w:cs="宋体"/>
          <w:color w:val="000000"/>
          <w:kern w:val="1"/>
          <w:sz w:val="24"/>
          <w:szCs w:val="24"/>
        </w:rPr>
        <w:t>人数不得</w:t>
      </w:r>
      <w:r>
        <w:rPr>
          <w:rFonts w:ascii="宋体" w:hAnsi="宋体" w:cs="宋体"/>
          <w:color w:val="000000"/>
          <w:kern w:val="1"/>
          <w:sz w:val="24"/>
          <w:szCs w:val="24"/>
        </w:rPr>
        <w:t>不少于</w:t>
      </w:r>
      <w:r>
        <w:rPr>
          <w:rFonts w:hint="eastAsia" w:ascii="宋体" w:hAnsi="宋体" w:cs="宋体"/>
          <w:color w:val="000000"/>
          <w:kern w:val="1"/>
          <w:sz w:val="24"/>
          <w:szCs w:val="24"/>
        </w:rPr>
        <w:t>磋商小组成员</w:t>
      </w:r>
      <w:r>
        <w:rPr>
          <w:rFonts w:ascii="宋体" w:hAnsi="宋体" w:cs="宋体"/>
          <w:color w:val="000000"/>
          <w:kern w:val="1"/>
          <w:sz w:val="24"/>
          <w:szCs w:val="24"/>
        </w:rPr>
        <w:t>总数的三分之二，评</w:t>
      </w:r>
      <w:r>
        <w:rPr>
          <w:rFonts w:hint="eastAsia" w:ascii="宋体" w:hAnsi="宋体" w:cs="宋体"/>
          <w:color w:val="000000"/>
          <w:kern w:val="1"/>
          <w:sz w:val="24"/>
          <w:szCs w:val="24"/>
        </w:rPr>
        <w:t>审</w:t>
      </w:r>
      <w:r>
        <w:rPr>
          <w:rFonts w:ascii="宋体" w:hAnsi="宋体" w:cs="宋体"/>
          <w:color w:val="000000"/>
          <w:kern w:val="1"/>
          <w:sz w:val="24"/>
          <w:szCs w:val="24"/>
        </w:rPr>
        <w:t>专家在财政部门专家库中随机抽取产生。</w:t>
      </w:r>
    </w:p>
    <w:p w14:paraId="219124E1">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7</w:t>
      </w:r>
      <w:r>
        <w:rPr>
          <w:rFonts w:ascii="宋体" w:hAnsi="宋体" w:cs="宋体"/>
          <w:color w:val="000000"/>
          <w:kern w:val="1"/>
          <w:sz w:val="24"/>
          <w:szCs w:val="24"/>
        </w:rPr>
        <w:t>.2</w:t>
      </w:r>
      <w:r>
        <w:rPr>
          <w:rFonts w:hint="eastAsia" w:ascii="宋体" w:hAnsi="宋体" w:cs="宋体"/>
          <w:color w:val="000000"/>
          <w:kern w:val="1"/>
          <w:sz w:val="24"/>
          <w:szCs w:val="24"/>
        </w:rPr>
        <w:t xml:space="preserve"> 磋商小组应当遵守评审工作纪律，不得泄漏评审情况和评审中获悉的商业秘密。</w:t>
      </w:r>
    </w:p>
    <w:p w14:paraId="0A0691AF">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7</w:t>
      </w:r>
      <w:r>
        <w:rPr>
          <w:rFonts w:ascii="宋体" w:hAnsi="宋体" w:cs="宋体"/>
          <w:color w:val="000000"/>
          <w:kern w:val="1"/>
          <w:sz w:val="24"/>
          <w:szCs w:val="24"/>
        </w:rPr>
        <w:t xml:space="preserve">.3 </w:t>
      </w:r>
      <w:r>
        <w:rPr>
          <w:rFonts w:hint="eastAsia" w:ascii="宋体" w:hAnsi="宋体" w:cs="宋体"/>
          <w:color w:val="000000"/>
          <w:kern w:val="1"/>
          <w:sz w:val="24"/>
          <w:szCs w:val="24"/>
        </w:rPr>
        <w:t>磋商小组在评审过程中发现供应商有行贿、提供虚假材料或者串通等违法行为的，应当及时向财政部门报告。</w:t>
      </w:r>
    </w:p>
    <w:p w14:paraId="4E24A468">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17.4 磋商小组在评审过程中收到非法干涉的，应当及时向财政、监察等部门举报。</w:t>
      </w:r>
    </w:p>
    <w:p w14:paraId="11113332">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7</w:t>
      </w:r>
      <w:r>
        <w:rPr>
          <w:rFonts w:ascii="宋体" w:hAnsi="宋体" w:cs="宋体"/>
          <w:color w:val="000000"/>
          <w:kern w:val="1"/>
          <w:sz w:val="24"/>
          <w:szCs w:val="24"/>
        </w:rPr>
        <w:t>.</w:t>
      </w:r>
      <w:r>
        <w:rPr>
          <w:rFonts w:hint="eastAsia" w:ascii="宋体" w:hAnsi="宋体" w:cs="宋体"/>
          <w:color w:val="000000"/>
          <w:kern w:val="1"/>
          <w:sz w:val="24"/>
          <w:szCs w:val="24"/>
        </w:rPr>
        <w:t>5</w:t>
      </w:r>
      <w:r>
        <w:rPr>
          <w:rFonts w:ascii="宋体" w:hAnsi="宋体" w:cs="宋体"/>
          <w:color w:val="000000"/>
          <w:kern w:val="1"/>
          <w:sz w:val="24"/>
          <w:szCs w:val="24"/>
        </w:rPr>
        <w:t xml:space="preserve"> </w:t>
      </w:r>
      <w:r>
        <w:rPr>
          <w:rFonts w:hint="eastAsia" w:ascii="宋体" w:hAnsi="宋体" w:cs="宋体"/>
          <w:color w:val="000000"/>
          <w:kern w:val="1"/>
          <w:sz w:val="24"/>
          <w:szCs w:val="24"/>
        </w:rPr>
        <w:t>磋商小组成员应当按照客观、公正、审慎的原则，根据磋商文件规定的评审程序、评审方法和评审标准进行独立评审。</w:t>
      </w:r>
    </w:p>
    <w:p w14:paraId="4DF020B0">
      <w:pPr>
        <w:spacing w:line="360" w:lineRule="auto"/>
        <w:rPr>
          <w:rFonts w:ascii="宋体" w:hAnsi="宋体" w:cs="宋体"/>
          <w:b/>
          <w:color w:val="000000"/>
          <w:kern w:val="1"/>
          <w:sz w:val="24"/>
          <w:szCs w:val="24"/>
        </w:rPr>
      </w:pPr>
      <w:r>
        <w:rPr>
          <w:rFonts w:ascii="宋体" w:hAnsi="宋体" w:cs="宋体"/>
          <w:b/>
          <w:color w:val="000000"/>
          <w:kern w:val="1"/>
          <w:sz w:val="24"/>
          <w:szCs w:val="24"/>
        </w:rPr>
        <w:t>1</w:t>
      </w:r>
      <w:r>
        <w:rPr>
          <w:rFonts w:hint="eastAsia" w:ascii="宋体" w:hAnsi="宋体" w:cs="宋体"/>
          <w:b/>
          <w:color w:val="000000"/>
          <w:kern w:val="1"/>
          <w:sz w:val="24"/>
          <w:szCs w:val="24"/>
        </w:rPr>
        <w:t>8</w:t>
      </w:r>
      <w:r>
        <w:rPr>
          <w:rFonts w:ascii="宋体" w:hAnsi="宋体" w:cs="宋体"/>
          <w:b/>
          <w:color w:val="000000"/>
          <w:kern w:val="1"/>
          <w:sz w:val="24"/>
          <w:szCs w:val="24"/>
        </w:rPr>
        <w:t>.对</w:t>
      </w:r>
      <w:r>
        <w:rPr>
          <w:rFonts w:hint="eastAsia" w:ascii="宋体" w:hAnsi="宋体" w:cs="宋体"/>
          <w:b/>
          <w:color w:val="000000"/>
          <w:kern w:val="1"/>
          <w:sz w:val="24"/>
          <w:szCs w:val="24"/>
        </w:rPr>
        <w:t>磋商响应文件</w:t>
      </w:r>
      <w:r>
        <w:rPr>
          <w:rFonts w:ascii="宋体" w:hAnsi="宋体" w:cs="宋体"/>
          <w:b/>
          <w:color w:val="000000"/>
          <w:kern w:val="1"/>
          <w:sz w:val="24"/>
          <w:szCs w:val="24"/>
        </w:rPr>
        <w:t>的评审</w:t>
      </w:r>
    </w:p>
    <w:p w14:paraId="1DC116DD">
      <w:pPr>
        <w:spacing w:line="360" w:lineRule="auto"/>
        <w:ind w:firstLine="470" w:firstLineChars="196"/>
        <w:rPr>
          <w:rFonts w:ascii="宋体" w:hAnsi="宋体"/>
          <w:color w:val="000000"/>
          <w:sz w:val="24"/>
          <w:szCs w:val="24"/>
        </w:rPr>
      </w:pPr>
      <w:r>
        <w:rPr>
          <w:rFonts w:hint="eastAsia" w:ascii="宋体" w:hAnsi="宋体"/>
          <w:color w:val="000000"/>
          <w:sz w:val="24"/>
          <w:szCs w:val="24"/>
        </w:rPr>
        <w:t>18.1 对磋商响应文件的初步审查</w:t>
      </w:r>
    </w:p>
    <w:p w14:paraId="2680403B">
      <w:pPr>
        <w:spacing w:line="360" w:lineRule="auto"/>
        <w:ind w:firstLine="480" w:firstLineChars="200"/>
        <w:rPr>
          <w:rFonts w:ascii="宋体" w:hAnsi="宋体"/>
          <w:color w:val="000000"/>
          <w:sz w:val="24"/>
          <w:szCs w:val="24"/>
        </w:rPr>
      </w:pPr>
      <w:r>
        <w:rPr>
          <w:rFonts w:hint="eastAsia" w:ascii="宋体" w:hAnsi="宋体"/>
          <w:color w:val="000000"/>
          <w:sz w:val="24"/>
          <w:szCs w:val="24"/>
        </w:rPr>
        <w:t>磋商小组按照下列内容对通过资格审查的磋商响应文件进行初审，出现任何一项不符合，按响应无效处理：</w:t>
      </w:r>
    </w:p>
    <w:tbl>
      <w:tblPr>
        <w:tblStyle w:val="3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4101"/>
        <w:gridCol w:w="4025"/>
      </w:tblGrid>
      <w:tr w14:paraId="561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77A0C114">
            <w:pPr>
              <w:jc w:val="center"/>
              <w:rPr>
                <w:rFonts w:ascii="宋体" w:hAnsi="宋体" w:cs="宋体"/>
                <w:sz w:val="24"/>
                <w:szCs w:val="24"/>
              </w:rPr>
            </w:pPr>
            <w:r>
              <w:rPr>
                <w:rFonts w:hint="eastAsia" w:ascii="宋体" w:hAnsi="宋体" w:cs="宋体"/>
                <w:sz w:val="24"/>
                <w:szCs w:val="24"/>
              </w:rPr>
              <w:t>序号</w:t>
            </w:r>
          </w:p>
        </w:tc>
        <w:tc>
          <w:tcPr>
            <w:tcW w:w="4101" w:type="dxa"/>
            <w:vAlign w:val="center"/>
          </w:tcPr>
          <w:p w14:paraId="2B5C0BE7">
            <w:pPr>
              <w:jc w:val="center"/>
              <w:rPr>
                <w:rFonts w:ascii="宋体" w:hAnsi="宋体" w:cs="宋体"/>
                <w:sz w:val="24"/>
                <w:szCs w:val="24"/>
              </w:rPr>
            </w:pPr>
            <w:r>
              <w:rPr>
                <w:rFonts w:hint="eastAsia" w:ascii="宋体" w:hAnsi="宋体" w:cs="宋体"/>
                <w:sz w:val="24"/>
                <w:szCs w:val="24"/>
              </w:rPr>
              <w:t>审查内容</w:t>
            </w:r>
          </w:p>
        </w:tc>
        <w:tc>
          <w:tcPr>
            <w:tcW w:w="4025" w:type="dxa"/>
            <w:vAlign w:val="center"/>
          </w:tcPr>
          <w:p w14:paraId="16983A22">
            <w:pPr>
              <w:jc w:val="center"/>
              <w:rPr>
                <w:rFonts w:ascii="宋体" w:hAnsi="宋体" w:cs="宋体"/>
                <w:sz w:val="24"/>
                <w:szCs w:val="24"/>
              </w:rPr>
            </w:pPr>
            <w:r>
              <w:rPr>
                <w:rFonts w:hint="eastAsia" w:ascii="宋体" w:hAnsi="宋体" w:cs="宋体"/>
                <w:sz w:val="24"/>
                <w:szCs w:val="24"/>
              </w:rPr>
              <w:t>合格条件</w:t>
            </w:r>
          </w:p>
        </w:tc>
      </w:tr>
      <w:tr w14:paraId="6FC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0AAA3491">
            <w:pPr>
              <w:jc w:val="center"/>
              <w:rPr>
                <w:rFonts w:ascii="宋体" w:hAnsi="宋体" w:cs="宋体"/>
                <w:sz w:val="24"/>
                <w:szCs w:val="24"/>
              </w:rPr>
            </w:pPr>
            <w:r>
              <w:rPr>
                <w:rFonts w:hint="eastAsia" w:ascii="宋体" w:hAnsi="宋体" w:cs="宋体"/>
                <w:sz w:val="24"/>
                <w:szCs w:val="24"/>
              </w:rPr>
              <w:t>1</w:t>
            </w:r>
          </w:p>
        </w:tc>
        <w:tc>
          <w:tcPr>
            <w:tcW w:w="4101" w:type="dxa"/>
            <w:vAlign w:val="center"/>
          </w:tcPr>
          <w:p w14:paraId="5933DB70">
            <w:pPr>
              <w:rPr>
                <w:rFonts w:ascii="宋体" w:hAnsi="宋体" w:cs="宋体"/>
                <w:sz w:val="24"/>
                <w:szCs w:val="24"/>
              </w:rPr>
            </w:pPr>
            <w:r>
              <w:rPr>
                <w:rFonts w:hint="eastAsia" w:ascii="宋体" w:hAnsi="宋体" w:cs="宋体"/>
                <w:sz w:val="24"/>
                <w:szCs w:val="24"/>
              </w:rPr>
              <w:t>响应文件签字、盖章</w:t>
            </w:r>
          </w:p>
        </w:tc>
        <w:tc>
          <w:tcPr>
            <w:tcW w:w="4025" w:type="dxa"/>
            <w:vAlign w:val="center"/>
          </w:tcPr>
          <w:p w14:paraId="6E153827">
            <w:pPr>
              <w:rPr>
                <w:rFonts w:ascii="宋体" w:hAnsi="宋体" w:cs="宋体"/>
                <w:sz w:val="24"/>
                <w:szCs w:val="24"/>
              </w:rPr>
            </w:pPr>
            <w:r>
              <w:rPr>
                <w:rFonts w:hint="eastAsia" w:ascii="宋体" w:hAnsi="宋体" w:cs="宋体"/>
                <w:sz w:val="24"/>
                <w:szCs w:val="24"/>
              </w:rPr>
              <w:t>符合磋商文件要求</w:t>
            </w:r>
          </w:p>
        </w:tc>
      </w:tr>
      <w:tr w14:paraId="7A0F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79EE51BE">
            <w:pPr>
              <w:jc w:val="center"/>
              <w:rPr>
                <w:rFonts w:ascii="宋体" w:hAnsi="宋体" w:cs="宋体"/>
                <w:sz w:val="24"/>
                <w:szCs w:val="24"/>
              </w:rPr>
            </w:pPr>
            <w:r>
              <w:rPr>
                <w:rFonts w:hint="eastAsia" w:ascii="宋体" w:hAnsi="宋体" w:cs="宋体"/>
                <w:sz w:val="24"/>
                <w:szCs w:val="24"/>
              </w:rPr>
              <w:t>2</w:t>
            </w:r>
          </w:p>
        </w:tc>
        <w:tc>
          <w:tcPr>
            <w:tcW w:w="4101" w:type="dxa"/>
            <w:vAlign w:val="center"/>
          </w:tcPr>
          <w:p w14:paraId="09941B74">
            <w:pPr>
              <w:rPr>
                <w:rFonts w:ascii="宋体" w:hAnsi="宋体" w:cs="宋体"/>
                <w:sz w:val="24"/>
                <w:szCs w:val="24"/>
              </w:rPr>
            </w:pPr>
            <w:r>
              <w:rPr>
                <w:rFonts w:hint="eastAsia" w:ascii="宋体" w:hAnsi="宋体" w:cs="宋体"/>
                <w:sz w:val="24"/>
                <w:szCs w:val="24"/>
                <w:lang w:val="zh-TW" w:eastAsia="zh-TW"/>
              </w:rPr>
              <w:t>磋商报价</w:t>
            </w:r>
          </w:p>
        </w:tc>
        <w:tc>
          <w:tcPr>
            <w:tcW w:w="4025" w:type="dxa"/>
            <w:vAlign w:val="center"/>
          </w:tcPr>
          <w:p w14:paraId="290B6F37">
            <w:pPr>
              <w:rPr>
                <w:rFonts w:ascii="宋体" w:hAnsi="宋体" w:cs="宋体"/>
                <w:sz w:val="24"/>
                <w:szCs w:val="24"/>
              </w:rPr>
            </w:pPr>
            <w:r>
              <w:rPr>
                <w:rFonts w:hint="eastAsia" w:ascii="宋体" w:hAnsi="宋体" w:cs="宋体"/>
                <w:sz w:val="24"/>
                <w:szCs w:val="24"/>
              </w:rPr>
              <w:t>唯一报价，并未超出采购预算</w:t>
            </w:r>
          </w:p>
        </w:tc>
      </w:tr>
      <w:tr w14:paraId="101D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7A3A5D17">
            <w:pPr>
              <w:jc w:val="center"/>
              <w:rPr>
                <w:rFonts w:ascii="宋体" w:hAnsi="宋体" w:cs="宋体"/>
                <w:sz w:val="24"/>
                <w:szCs w:val="24"/>
              </w:rPr>
            </w:pPr>
            <w:r>
              <w:rPr>
                <w:rFonts w:hint="eastAsia" w:ascii="宋体" w:hAnsi="宋体" w:cs="宋体"/>
                <w:sz w:val="24"/>
                <w:szCs w:val="24"/>
              </w:rPr>
              <w:t>3</w:t>
            </w:r>
          </w:p>
        </w:tc>
        <w:tc>
          <w:tcPr>
            <w:tcW w:w="4101" w:type="dxa"/>
            <w:vAlign w:val="center"/>
          </w:tcPr>
          <w:p w14:paraId="0063D156">
            <w:pPr>
              <w:rPr>
                <w:rFonts w:ascii="宋体" w:hAnsi="宋体" w:cs="宋体"/>
                <w:sz w:val="24"/>
                <w:szCs w:val="24"/>
              </w:rPr>
            </w:pPr>
            <w:r>
              <w:rPr>
                <w:rFonts w:hint="eastAsia" w:ascii="宋体" w:hAnsi="宋体" w:cs="宋体"/>
                <w:sz w:val="24"/>
                <w:szCs w:val="24"/>
              </w:rPr>
              <w:t>响应文件数量</w:t>
            </w:r>
          </w:p>
        </w:tc>
        <w:tc>
          <w:tcPr>
            <w:tcW w:w="4025" w:type="dxa"/>
            <w:vAlign w:val="center"/>
          </w:tcPr>
          <w:p w14:paraId="1292653F">
            <w:pPr>
              <w:rPr>
                <w:rFonts w:ascii="宋体" w:hAnsi="宋体" w:cs="宋体"/>
                <w:sz w:val="24"/>
                <w:szCs w:val="24"/>
              </w:rPr>
            </w:pPr>
            <w:r>
              <w:rPr>
                <w:rFonts w:hint="eastAsia" w:ascii="宋体" w:hAnsi="宋体" w:cs="宋体"/>
                <w:sz w:val="24"/>
                <w:szCs w:val="24"/>
              </w:rPr>
              <w:t>符合磋商文件要求</w:t>
            </w:r>
          </w:p>
        </w:tc>
      </w:tr>
      <w:tr w14:paraId="71DB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238EF1A9">
            <w:pPr>
              <w:jc w:val="center"/>
              <w:rPr>
                <w:rFonts w:ascii="宋体" w:hAnsi="宋体" w:cs="宋体"/>
                <w:sz w:val="24"/>
                <w:szCs w:val="24"/>
              </w:rPr>
            </w:pPr>
            <w:r>
              <w:rPr>
                <w:rFonts w:hint="eastAsia" w:ascii="宋体" w:hAnsi="宋体" w:cs="宋体"/>
                <w:sz w:val="24"/>
                <w:szCs w:val="24"/>
              </w:rPr>
              <w:t>4</w:t>
            </w:r>
          </w:p>
        </w:tc>
        <w:tc>
          <w:tcPr>
            <w:tcW w:w="4101" w:type="dxa"/>
            <w:vAlign w:val="center"/>
          </w:tcPr>
          <w:p w14:paraId="3C8E8FB6">
            <w:pPr>
              <w:rPr>
                <w:rFonts w:ascii="宋体" w:hAnsi="宋体" w:cs="宋体"/>
                <w:sz w:val="24"/>
                <w:szCs w:val="24"/>
              </w:rPr>
            </w:pPr>
            <w:r>
              <w:rPr>
                <w:rFonts w:hint="eastAsia" w:ascii="宋体" w:hAnsi="宋体" w:cs="宋体"/>
                <w:sz w:val="24"/>
                <w:szCs w:val="24"/>
              </w:rPr>
              <w:t>磋商文件有效期</w:t>
            </w:r>
          </w:p>
        </w:tc>
        <w:tc>
          <w:tcPr>
            <w:tcW w:w="4025" w:type="dxa"/>
            <w:vAlign w:val="center"/>
          </w:tcPr>
          <w:p w14:paraId="0DA795BB">
            <w:pPr>
              <w:rPr>
                <w:rFonts w:ascii="宋体" w:hAnsi="宋体" w:cs="宋体"/>
                <w:sz w:val="24"/>
                <w:szCs w:val="24"/>
              </w:rPr>
            </w:pPr>
            <w:r>
              <w:rPr>
                <w:rFonts w:hint="eastAsia" w:ascii="宋体" w:hAnsi="宋体" w:cs="宋体"/>
                <w:sz w:val="24"/>
                <w:szCs w:val="24"/>
              </w:rPr>
              <w:t>符合磋商文件要求</w:t>
            </w:r>
          </w:p>
        </w:tc>
      </w:tr>
      <w:tr w14:paraId="1DA2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41" w:type="dxa"/>
            <w:vAlign w:val="center"/>
          </w:tcPr>
          <w:p w14:paraId="7C89B541">
            <w:pPr>
              <w:jc w:val="center"/>
              <w:rPr>
                <w:rFonts w:ascii="宋体" w:hAnsi="宋体" w:cs="宋体"/>
                <w:sz w:val="24"/>
                <w:szCs w:val="24"/>
              </w:rPr>
            </w:pPr>
            <w:r>
              <w:rPr>
                <w:rFonts w:hint="eastAsia" w:ascii="宋体" w:hAnsi="宋体" w:cs="宋体"/>
                <w:sz w:val="24"/>
                <w:szCs w:val="24"/>
              </w:rPr>
              <w:t>5</w:t>
            </w:r>
          </w:p>
        </w:tc>
        <w:tc>
          <w:tcPr>
            <w:tcW w:w="4101" w:type="dxa"/>
            <w:vAlign w:val="center"/>
          </w:tcPr>
          <w:p w14:paraId="6030192D">
            <w:pPr>
              <w:rPr>
                <w:rFonts w:hint="eastAsia" w:ascii="宋体" w:hAnsi="宋体" w:eastAsia="宋体" w:cs="宋体"/>
                <w:sz w:val="24"/>
                <w:szCs w:val="24"/>
                <w:lang w:eastAsia="zh-CN"/>
              </w:rPr>
            </w:pPr>
            <w:r>
              <w:rPr>
                <w:rFonts w:hint="eastAsia" w:ascii="宋体" w:hAnsi="宋体" w:cs="宋体"/>
                <w:sz w:val="24"/>
                <w:szCs w:val="24"/>
                <w:lang w:eastAsia="zh-CN"/>
              </w:rPr>
              <w:t>服务期限</w:t>
            </w:r>
          </w:p>
        </w:tc>
        <w:tc>
          <w:tcPr>
            <w:tcW w:w="4025" w:type="dxa"/>
            <w:vAlign w:val="center"/>
          </w:tcPr>
          <w:p w14:paraId="22381CCE">
            <w:pPr>
              <w:rPr>
                <w:rFonts w:ascii="宋体" w:hAnsi="宋体" w:cs="宋体"/>
                <w:sz w:val="24"/>
                <w:szCs w:val="24"/>
              </w:rPr>
            </w:pPr>
            <w:r>
              <w:rPr>
                <w:rFonts w:hint="eastAsia" w:ascii="宋体" w:hAnsi="宋体" w:cs="宋体"/>
                <w:sz w:val="24"/>
                <w:szCs w:val="24"/>
              </w:rPr>
              <w:t>符合磋商文件要求</w:t>
            </w:r>
          </w:p>
        </w:tc>
      </w:tr>
      <w:tr w14:paraId="490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967" w:type="dxa"/>
            <w:gridSpan w:val="3"/>
            <w:vAlign w:val="center"/>
          </w:tcPr>
          <w:p w14:paraId="229715A5">
            <w:pPr>
              <w:rPr>
                <w:rFonts w:ascii="宋体" w:hAnsi="宋体" w:cs="宋体"/>
                <w:sz w:val="24"/>
                <w:szCs w:val="24"/>
              </w:rPr>
            </w:pPr>
            <w:r>
              <w:rPr>
                <w:rFonts w:hint="eastAsia" w:ascii="宋体" w:hAnsi="宋体" w:cs="宋体"/>
                <w:sz w:val="24"/>
                <w:szCs w:val="24"/>
              </w:rPr>
              <w:t>评定结果：以上内容有一项不符合要求，则初步审查评定为不合格。</w:t>
            </w:r>
          </w:p>
        </w:tc>
      </w:tr>
    </w:tbl>
    <w:p w14:paraId="478FFAF6">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8</w:t>
      </w:r>
      <w:r>
        <w:rPr>
          <w:rFonts w:ascii="宋体" w:hAnsi="宋体" w:cs="宋体"/>
          <w:color w:val="000000"/>
          <w:kern w:val="1"/>
          <w:sz w:val="24"/>
          <w:szCs w:val="24"/>
        </w:rPr>
        <w:t>.2 评审中，</w:t>
      </w:r>
      <w:r>
        <w:rPr>
          <w:rFonts w:hint="eastAsia" w:ascii="宋体" w:hAnsi="宋体" w:cs="宋体"/>
          <w:color w:val="000000"/>
          <w:kern w:val="1"/>
          <w:sz w:val="24"/>
          <w:szCs w:val="24"/>
        </w:rPr>
        <w:t>磋商响应文件</w:t>
      </w:r>
      <w:r>
        <w:rPr>
          <w:rFonts w:ascii="宋体" w:hAnsi="宋体" w:cs="宋体"/>
          <w:color w:val="000000"/>
          <w:kern w:val="1"/>
          <w:sz w:val="24"/>
          <w:szCs w:val="24"/>
        </w:rPr>
        <w:t>中出现下列情况，修正原则为：</w:t>
      </w:r>
    </w:p>
    <w:p w14:paraId="1DBB652F">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（一）</w:t>
      </w:r>
      <w:r>
        <w:rPr>
          <w:rFonts w:ascii="宋体" w:hAnsi="宋体" w:cs="宋体"/>
          <w:color w:val="000000"/>
          <w:kern w:val="1"/>
          <w:sz w:val="24"/>
          <w:szCs w:val="24"/>
        </w:rPr>
        <w:t>报价的大写金额和小写金额不一致的，以大写金额为准；</w:t>
      </w:r>
    </w:p>
    <w:p w14:paraId="7D4C5111">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（二）</w:t>
      </w:r>
      <w:r>
        <w:rPr>
          <w:rFonts w:ascii="宋体" w:hAnsi="宋体" w:cs="宋体"/>
          <w:color w:val="000000"/>
          <w:kern w:val="1"/>
          <w:sz w:val="24"/>
          <w:szCs w:val="24"/>
        </w:rPr>
        <w:t>总价金额与按单价汇总金额不一致的，以单价汇总金额为准；</w:t>
      </w:r>
    </w:p>
    <w:p w14:paraId="16EECB5E">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（三）</w:t>
      </w:r>
      <w:r>
        <w:rPr>
          <w:rFonts w:ascii="宋体" w:hAnsi="宋体" w:cs="宋体"/>
          <w:color w:val="000000"/>
          <w:kern w:val="1"/>
          <w:sz w:val="24"/>
          <w:szCs w:val="24"/>
        </w:rPr>
        <w:t>单价金额小数点有明显错位的，以总价为准，并修改单价；</w:t>
      </w:r>
    </w:p>
    <w:p w14:paraId="57192EBC">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（四）磋商响应文件</w:t>
      </w:r>
      <w:r>
        <w:rPr>
          <w:rFonts w:ascii="宋体" w:hAnsi="宋体" w:cs="宋体"/>
          <w:color w:val="000000"/>
          <w:kern w:val="1"/>
          <w:sz w:val="24"/>
          <w:szCs w:val="24"/>
        </w:rPr>
        <w:t>正本与副本不一致的，以正本为准；</w:t>
      </w:r>
    </w:p>
    <w:p w14:paraId="1AA986E0">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（五）</w:t>
      </w:r>
      <w:r>
        <w:rPr>
          <w:rFonts w:ascii="宋体" w:hAnsi="宋体" w:cs="宋体"/>
          <w:color w:val="000000"/>
          <w:kern w:val="1"/>
          <w:sz w:val="24"/>
          <w:szCs w:val="24"/>
        </w:rPr>
        <w:t>多处内容交叉不符时，以磋商小组评审结果为准；</w:t>
      </w:r>
    </w:p>
    <w:p w14:paraId="7E3BC9D0">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（六）</w:t>
      </w:r>
      <w:r>
        <w:rPr>
          <w:rFonts w:ascii="宋体" w:hAnsi="宋体" w:cs="宋体"/>
          <w:color w:val="000000"/>
          <w:kern w:val="1"/>
          <w:sz w:val="24"/>
          <w:szCs w:val="24"/>
        </w:rPr>
        <w:t>文字与图表不符时，以文字为准；</w:t>
      </w:r>
    </w:p>
    <w:p w14:paraId="59D08058">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18.3磋商供应商</w:t>
      </w:r>
      <w:r>
        <w:rPr>
          <w:rFonts w:ascii="宋体" w:hAnsi="宋体" w:cs="宋体"/>
          <w:color w:val="000000"/>
          <w:kern w:val="1"/>
          <w:sz w:val="24"/>
          <w:szCs w:val="24"/>
        </w:rPr>
        <w:t>不同意以上修正，则其投标将被拒绝。</w:t>
      </w:r>
      <w:r>
        <w:rPr>
          <w:rFonts w:hint="eastAsia" w:ascii="宋体" w:hAnsi="宋体" w:cs="宋体"/>
          <w:color w:val="000000"/>
          <w:kern w:val="1"/>
          <w:sz w:val="24"/>
          <w:szCs w:val="24"/>
        </w:rPr>
        <w:t>磋商供应商</w:t>
      </w:r>
      <w:r>
        <w:rPr>
          <w:rFonts w:ascii="宋体" w:hAnsi="宋体" w:cs="宋体"/>
          <w:color w:val="000000"/>
          <w:kern w:val="1"/>
          <w:sz w:val="24"/>
          <w:szCs w:val="24"/>
        </w:rPr>
        <w:t>同意后，按上述规定修正后的报价对</w:t>
      </w:r>
      <w:r>
        <w:rPr>
          <w:rFonts w:hint="eastAsia" w:ascii="宋体" w:hAnsi="宋体" w:cs="宋体"/>
          <w:color w:val="000000"/>
          <w:kern w:val="1"/>
          <w:sz w:val="24"/>
          <w:szCs w:val="24"/>
        </w:rPr>
        <w:t>磋商供应商</w:t>
      </w:r>
      <w:r>
        <w:rPr>
          <w:rFonts w:ascii="宋体" w:hAnsi="宋体" w:cs="宋体"/>
          <w:color w:val="000000"/>
          <w:kern w:val="1"/>
          <w:sz w:val="24"/>
          <w:szCs w:val="24"/>
        </w:rPr>
        <w:t>起约束作用。</w:t>
      </w:r>
    </w:p>
    <w:p w14:paraId="70FBCAD4">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8</w:t>
      </w:r>
      <w:r>
        <w:rPr>
          <w:rFonts w:ascii="宋体" w:hAnsi="宋体" w:cs="宋体"/>
          <w:color w:val="000000"/>
          <w:kern w:val="1"/>
          <w:sz w:val="24"/>
          <w:szCs w:val="24"/>
        </w:rPr>
        <w:t>.</w:t>
      </w:r>
      <w:r>
        <w:rPr>
          <w:rFonts w:hint="eastAsia" w:ascii="宋体" w:hAnsi="宋体" w:cs="宋体"/>
          <w:color w:val="000000"/>
          <w:kern w:val="1"/>
          <w:sz w:val="24"/>
          <w:szCs w:val="24"/>
        </w:rPr>
        <w:t>4</w:t>
      </w:r>
      <w:r>
        <w:rPr>
          <w:rFonts w:ascii="宋体" w:hAnsi="宋体" w:cs="宋体"/>
          <w:color w:val="000000"/>
          <w:kern w:val="1"/>
          <w:sz w:val="24"/>
          <w:szCs w:val="24"/>
        </w:rPr>
        <w:t xml:space="preserve"> 对</w:t>
      </w:r>
      <w:r>
        <w:rPr>
          <w:rFonts w:hint="eastAsia" w:ascii="宋体" w:hAnsi="宋体" w:cs="宋体"/>
          <w:color w:val="000000"/>
          <w:kern w:val="1"/>
          <w:sz w:val="24"/>
          <w:szCs w:val="24"/>
        </w:rPr>
        <w:t>磋商响应文件</w:t>
      </w:r>
      <w:r>
        <w:rPr>
          <w:rFonts w:ascii="宋体" w:hAnsi="宋体" w:cs="宋体"/>
          <w:color w:val="000000"/>
          <w:kern w:val="1"/>
          <w:sz w:val="24"/>
          <w:szCs w:val="24"/>
        </w:rPr>
        <w:t>的判定，只依据</w:t>
      </w:r>
      <w:r>
        <w:rPr>
          <w:rFonts w:hint="eastAsia" w:ascii="宋体" w:hAnsi="宋体" w:cs="宋体"/>
          <w:color w:val="000000"/>
          <w:kern w:val="1"/>
          <w:sz w:val="24"/>
          <w:szCs w:val="24"/>
        </w:rPr>
        <w:t>磋商响应文件</w:t>
      </w:r>
      <w:r>
        <w:rPr>
          <w:rFonts w:ascii="宋体" w:hAnsi="宋体" w:cs="宋体"/>
          <w:color w:val="000000"/>
          <w:kern w:val="1"/>
          <w:sz w:val="24"/>
          <w:szCs w:val="24"/>
        </w:rPr>
        <w:t>所列内容，不依靠任何外来证明。</w:t>
      </w:r>
    </w:p>
    <w:p w14:paraId="0495483A">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8</w:t>
      </w:r>
      <w:r>
        <w:rPr>
          <w:rFonts w:ascii="宋体" w:hAnsi="宋体" w:cs="宋体"/>
          <w:color w:val="000000"/>
          <w:kern w:val="1"/>
          <w:sz w:val="24"/>
          <w:szCs w:val="24"/>
        </w:rPr>
        <w:t>.</w:t>
      </w:r>
      <w:r>
        <w:rPr>
          <w:rFonts w:hint="eastAsia" w:ascii="宋体" w:hAnsi="宋体" w:cs="宋体"/>
          <w:color w:val="000000"/>
          <w:kern w:val="1"/>
          <w:sz w:val="24"/>
          <w:szCs w:val="24"/>
        </w:rPr>
        <w:t>5</w:t>
      </w:r>
      <w:r>
        <w:rPr>
          <w:rFonts w:ascii="宋体" w:hAnsi="宋体" w:cs="宋体"/>
          <w:color w:val="000000"/>
          <w:kern w:val="1"/>
          <w:sz w:val="24"/>
          <w:szCs w:val="24"/>
        </w:rPr>
        <w:t xml:space="preserve"> 凡审查、澄清、评价和比较投标的有关资料及被授标意见等内容，磋商小组成员均不得向</w:t>
      </w:r>
      <w:r>
        <w:rPr>
          <w:rFonts w:hint="eastAsia" w:ascii="宋体" w:hAnsi="宋体" w:cs="宋体"/>
          <w:color w:val="000000"/>
          <w:kern w:val="1"/>
          <w:sz w:val="24"/>
          <w:szCs w:val="24"/>
        </w:rPr>
        <w:t>磋商供应商</w:t>
      </w:r>
      <w:r>
        <w:rPr>
          <w:rFonts w:ascii="宋体" w:hAnsi="宋体" w:cs="宋体"/>
          <w:color w:val="000000"/>
          <w:kern w:val="1"/>
          <w:sz w:val="24"/>
          <w:szCs w:val="24"/>
        </w:rPr>
        <w:t xml:space="preserve">及与评标无关的其他人透露。 </w:t>
      </w:r>
    </w:p>
    <w:p w14:paraId="6D1785B4">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1</w:t>
      </w:r>
      <w:r>
        <w:rPr>
          <w:rFonts w:hint="eastAsia" w:ascii="宋体" w:hAnsi="宋体" w:cs="宋体"/>
          <w:color w:val="000000"/>
          <w:kern w:val="1"/>
          <w:sz w:val="24"/>
          <w:szCs w:val="24"/>
        </w:rPr>
        <w:t>8</w:t>
      </w:r>
      <w:r>
        <w:rPr>
          <w:rFonts w:ascii="宋体" w:hAnsi="宋体" w:cs="宋体"/>
          <w:color w:val="000000"/>
          <w:kern w:val="1"/>
          <w:sz w:val="24"/>
          <w:szCs w:val="24"/>
        </w:rPr>
        <w:t>.</w:t>
      </w:r>
      <w:r>
        <w:rPr>
          <w:rFonts w:hint="eastAsia" w:ascii="宋体" w:hAnsi="宋体" w:cs="宋体"/>
          <w:color w:val="000000"/>
          <w:kern w:val="1"/>
          <w:sz w:val="24"/>
          <w:szCs w:val="24"/>
        </w:rPr>
        <w:t>6</w:t>
      </w:r>
      <w:r>
        <w:rPr>
          <w:rFonts w:ascii="宋体" w:hAnsi="宋体" w:cs="宋体"/>
          <w:color w:val="000000"/>
          <w:kern w:val="1"/>
          <w:sz w:val="24"/>
          <w:szCs w:val="24"/>
        </w:rPr>
        <w:t xml:space="preserve"> </w:t>
      </w:r>
      <w:r>
        <w:rPr>
          <w:rFonts w:hint="eastAsia" w:ascii="宋体" w:hAnsi="宋体" w:cs="宋体"/>
          <w:color w:val="000000"/>
          <w:kern w:val="1"/>
          <w:sz w:val="24"/>
          <w:szCs w:val="24"/>
        </w:rPr>
        <w:t>磋商响应文件中</w:t>
      </w:r>
      <w:r>
        <w:rPr>
          <w:rFonts w:ascii="宋体" w:hAnsi="宋体" w:cs="宋体"/>
          <w:color w:val="000000"/>
          <w:kern w:val="1"/>
          <w:sz w:val="24"/>
          <w:szCs w:val="24"/>
        </w:rPr>
        <w:t>出现下列情况之一者（但不限于），按</w:t>
      </w:r>
      <w:r>
        <w:rPr>
          <w:rFonts w:hint="eastAsia" w:ascii="宋体" w:hAnsi="宋体" w:cs="宋体"/>
          <w:color w:val="000000"/>
          <w:kern w:val="1"/>
          <w:sz w:val="24"/>
          <w:szCs w:val="24"/>
        </w:rPr>
        <w:t>响应无效</w:t>
      </w:r>
      <w:r>
        <w:rPr>
          <w:rFonts w:ascii="宋体" w:hAnsi="宋体" w:cs="宋体"/>
          <w:color w:val="000000"/>
          <w:kern w:val="1"/>
          <w:sz w:val="24"/>
          <w:szCs w:val="24"/>
        </w:rPr>
        <w:t>处理：</w:t>
      </w:r>
    </w:p>
    <w:p w14:paraId="7DDC3D01">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（一）磋商供应商</w:t>
      </w:r>
      <w:r>
        <w:rPr>
          <w:rFonts w:ascii="宋体" w:hAnsi="宋体" w:cs="宋体"/>
          <w:color w:val="000000"/>
          <w:kern w:val="1"/>
          <w:sz w:val="24"/>
          <w:szCs w:val="24"/>
        </w:rPr>
        <w:t>未经正常渠道购买</w:t>
      </w:r>
      <w:r>
        <w:rPr>
          <w:rFonts w:hint="eastAsia" w:ascii="宋体" w:hAnsi="宋体" w:cs="宋体"/>
          <w:color w:val="000000"/>
          <w:kern w:val="1"/>
          <w:sz w:val="24"/>
          <w:szCs w:val="24"/>
        </w:rPr>
        <w:t>竞争性磋商文件</w:t>
      </w:r>
      <w:r>
        <w:rPr>
          <w:rFonts w:ascii="宋体" w:hAnsi="宋体" w:cs="宋体"/>
          <w:color w:val="000000"/>
          <w:kern w:val="1"/>
          <w:sz w:val="24"/>
          <w:szCs w:val="24"/>
        </w:rPr>
        <w:t>，或</w:t>
      </w:r>
      <w:r>
        <w:rPr>
          <w:rFonts w:hint="eastAsia" w:ascii="宋体" w:hAnsi="宋体" w:cs="宋体"/>
          <w:color w:val="000000"/>
          <w:kern w:val="1"/>
          <w:sz w:val="24"/>
          <w:szCs w:val="24"/>
        </w:rPr>
        <w:t>磋商供应商</w:t>
      </w:r>
      <w:r>
        <w:rPr>
          <w:rFonts w:ascii="宋体" w:hAnsi="宋体" w:cs="宋体"/>
          <w:color w:val="000000"/>
          <w:kern w:val="1"/>
          <w:sz w:val="24"/>
          <w:szCs w:val="24"/>
        </w:rPr>
        <w:t>名称与</w:t>
      </w:r>
      <w:r>
        <w:rPr>
          <w:rFonts w:hint="eastAsia" w:ascii="宋体" w:hAnsi="宋体" w:cs="宋体"/>
          <w:color w:val="000000"/>
          <w:kern w:val="1"/>
          <w:sz w:val="24"/>
          <w:szCs w:val="24"/>
        </w:rPr>
        <w:t>领取文件时</w:t>
      </w:r>
      <w:r>
        <w:rPr>
          <w:rFonts w:ascii="宋体" w:hAnsi="宋体" w:cs="宋体"/>
          <w:color w:val="000000"/>
          <w:kern w:val="1"/>
          <w:sz w:val="24"/>
          <w:szCs w:val="24"/>
        </w:rPr>
        <w:t>登记</w:t>
      </w:r>
      <w:r>
        <w:rPr>
          <w:rFonts w:hint="eastAsia" w:ascii="宋体" w:hAnsi="宋体" w:cs="宋体"/>
          <w:color w:val="000000"/>
          <w:kern w:val="1"/>
          <w:sz w:val="24"/>
          <w:szCs w:val="24"/>
        </w:rPr>
        <w:t>的</w:t>
      </w:r>
      <w:r>
        <w:rPr>
          <w:rFonts w:ascii="宋体" w:hAnsi="宋体" w:cs="宋体"/>
          <w:color w:val="000000"/>
          <w:kern w:val="1"/>
          <w:sz w:val="24"/>
          <w:szCs w:val="24"/>
        </w:rPr>
        <w:t>单位名称不符，且未出具有效证明的。</w:t>
      </w:r>
    </w:p>
    <w:p w14:paraId="2F57EAEC">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（二）磋商响应文件</w:t>
      </w:r>
      <w:r>
        <w:rPr>
          <w:rFonts w:ascii="宋体" w:hAnsi="宋体" w:cs="宋体"/>
          <w:color w:val="000000"/>
          <w:kern w:val="1"/>
          <w:sz w:val="24"/>
          <w:szCs w:val="24"/>
        </w:rPr>
        <w:t>没有法定代表人授权书或授权书的合法性或有效性不符合</w:t>
      </w:r>
      <w:r>
        <w:rPr>
          <w:rFonts w:hint="eastAsia" w:ascii="宋体" w:hAnsi="宋体" w:cs="宋体"/>
          <w:color w:val="000000"/>
          <w:kern w:val="1"/>
          <w:sz w:val="24"/>
          <w:szCs w:val="24"/>
        </w:rPr>
        <w:t>要求</w:t>
      </w:r>
      <w:r>
        <w:rPr>
          <w:rFonts w:ascii="宋体" w:hAnsi="宋体" w:cs="宋体"/>
          <w:color w:val="000000"/>
          <w:kern w:val="1"/>
          <w:sz w:val="24"/>
          <w:szCs w:val="24"/>
        </w:rPr>
        <w:t>（法定代表人直接投标除外，但须提供身份证件）。</w:t>
      </w:r>
    </w:p>
    <w:p w14:paraId="318F27DC">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（三）磋商响应文件</w:t>
      </w:r>
      <w:r>
        <w:rPr>
          <w:rFonts w:ascii="宋体" w:hAnsi="宋体" w:cs="宋体"/>
          <w:color w:val="000000"/>
          <w:kern w:val="1"/>
          <w:sz w:val="24"/>
          <w:szCs w:val="24"/>
        </w:rPr>
        <w:t>未按</w:t>
      </w:r>
      <w:r>
        <w:rPr>
          <w:rFonts w:hint="eastAsia" w:ascii="宋体" w:hAnsi="宋体" w:cs="宋体"/>
          <w:color w:val="000000"/>
          <w:kern w:val="1"/>
          <w:sz w:val="24"/>
          <w:szCs w:val="24"/>
        </w:rPr>
        <w:t>竞争性磋商文件</w:t>
      </w:r>
      <w:r>
        <w:rPr>
          <w:rFonts w:ascii="宋体" w:hAnsi="宋体" w:cs="宋体"/>
          <w:color w:val="000000"/>
          <w:kern w:val="1"/>
          <w:sz w:val="24"/>
          <w:szCs w:val="24"/>
        </w:rPr>
        <w:t>要求签署、盖章的。</w:t>
      </w:r>
    </w:p>
    <w:p w14:paraId="15DF08B3">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（四）</w:t>
      </w:r>
      <w:r>
        <w:rPr>
          <w:rFonts w:hint="eastAsia" w:ascii="宋体" w:hAnsi="宋体"/>
          <w:color w:val="000000"/>
          <w:sz w:val="24"/>
          <w:szCs w:val="24"/>
        </w:rPr>
        <w:t>提供虚假证明、虚假资质（包含第三方提供的虚假证明）、出现虚假应答的，除按无效文件处理外，还进行相应的处罚。</w:t>
      </w:r>
    </w:p>
    <w:p w14:paraId="09C93D7D">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（五）</w:t>
      </w:r>
      <w:r>
        <w:rPr>
          <w:rFonts w:hint="eastAsia" w:ascii="宋体" w:hAnsi="宋体"/>
          <w:color w:val="000000"/>
          <w:sz w:val="24"/>
          <w:szCs w:val="24"/>
        </w:rPr>
        <w:t>磋商小组认为磋商供应商的报价明显低于其他通过符合性审查磋商供应商的报价，有可能影响产品（服务）质量或者不能诚信履约的，应当要求其在评审现场合理的时间内提供书面说明，必要时提交相关证明材料</w:t>
      </w:r>
      <w:r>
        <w:rPr>
          <w:rFonts w:hint="eastAsia" w:ascii="宋体" w:hAnsi="宋体"/>
          <w:color w:val="000000"/>
          <w:sz w:val="24"/>
          <w:szCs w:val="24"/>
          <w:lang w:eastAsia="zh-CN"/>
        </w:rPr>
        <w:t>；</w:t>
      </w:r>
      <w:r>
        <w:rPr>
          <w:rFonts w:hint="eastAsia" w:ascii="宋体" w:hAnsi="宋体"/>
          <w:color w:val="000000"/>
          <w:sz w:val="24"/>
          <w:szCs w:val="24"/>
        </w:rPr>
        <w:t xml:space="preserve"> 磋商供应商不能证明其报价合理性的。</w:t>
      </w:r>
    </w:p>
    <w:p w14:paraId="03BAAF99">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（六）</w:t>
      </w:r>
      <w:r>
        <w:rPr>
          <w:rFonts w:hint="eastAsia" w:ascii="宋体" w:hAnsi="宋体"/>
          <w:color w:val="000000"/>
          <w:spacing w:val="4"/>
          <w:sz w:val="24"/>
        </w:rPr>
        <w:t>磋商供应商不按照磋商小组要求进行澄清或说明。</w:t>
      </w:r>
    </w:p>
    <w:p w14:paraId="0A0A0AA7">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（七）</w:t>
      </w:r>
      <w:r>
        <w:rPr>
          <w:rFonts w:hint="eastAsia" w:ascii="宋体" w:hAnsi="宋体"/>
          <w:color w:val="000000"/>
          <w:spacing w:val="4"/>
          <w:sz w:val="24"/>
        </w:rPr>
        <w:t>响应内容存在重大缺漏项。</w:t>
      </w:r>
    </w:p>
    <w:p w14:paraId="50B029FB">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（八）</w:t>
      </w:r>
      <w:r>
        <w:rPr>
          <w:rFonts w:ascii="宋体" w:hAnsi="宋体" w:cs="宋体"/>
          <w:color w:val="000000"/>
          <w:kern w:val="1"/>
          <w:sz w:val="24"/>
          <w:szCs w:val="24"/>
        </w:rPr>
        <w:t>附加了</w:t>
      </w:r>
      <w:r>
        <w:rPr>
          <w:rFonts w:hint="eastAsia" w:ascii="宋体" w:hAnsi="宋体" w:cs="宋体"/>
          <w:color w:val="000000"/>
          <w:kern w:val="1"/>
          <w:sz w:val="24"/>
          <w:szCs w:val="24"/>
        </w:rPr>
        <w:t>采购人</w:t>
      </w:r>
      <w:r>
        <w:rPr>
          <w:rFonts w:ascii="宋体" w:hAnsi="宋体" w:cs="宋体"/>
          <w:color w:val="000000"/>
          <w:kern w:val="1"/>
          <w:sz w:val="24"/>
          <w:szCs w:val="24"/>
        </w:rPr>
        <w:t>难以接受的条件或条款。</w:t>
      </w:r>
    </w:p>
    <w:p w14:paraId="6F3B99F3">
      <w:pPr>
        <w:spacing w:line="360" w:lineRule="auto"/>
        <w:ind w:firstLine="360" w:firstLineChars="150"/>
        <w:rPr>
          <w:rFonts w:ascii="宋体" w:hAnsi="宋体" w:cs="宋体"/>
          <w:color w:val="000000"/>
          <w:kern w:val="1"/>
          <w:sz w:val="24"/>
          <w:szCs w:val="24"/>
        </w:rPr>
      </w:pPr>
      <w:r>
        <w:rPr>
          <w:rFonts w:hint="eastAsia" w:ascii="宋体" w:hAnsi="宋体" w:cs="宋体"/>
          <w:color w:val="000000"/>
          <w:kern w:val="1"/>
          <w:sz w:val="24"/>
          <w:szCs w:val="24"/>
        </w:rPr>
        <w:t>（九）</w:t>
      </w:r>
      <w:r>
        <w:rPr>
          <w:rFonts w:hint="eastAsia" w:ascii="宋体" w:hAnsi="宋体"/>
          <w:color w:val="000000"/>
          <w:sz w:val="24"/>
          <w:szCs w:val="24"/>
        </w:rPr>
        <w:t>出现相关法律法规所不允许或磋商文件规定的其他情况。</w:t>
      </w:r>
    </w:p>
    <w:p w14:paraId="0FA9F42D">
      <w:pPr>
        <w:spacing w:line="360" w:lineRule="auto"/>
        <w:ind w:firstLine="470" w:firstLineChars="196"/>
        <w:rPr>
          <w:rFonts w:ascii="宋体" w:hAnsi="宋体"/>
          <w:color w:val="000000"/>
          <w:sz w:val="24"/>
          <w:szCs w:val="24"/>
        </w:rPr>
      </w:pPr>
      <w:r>
        <w:rPr>
          <w:rFonts w:hint="eastAsia" w:ascii="宋体" w:hAnsi="宋体"/>
          <w:color w:val="000000"/>
          <w:sz w:val="24"/>
          <w:szCs w:val="24"/>
        </w:rPr>
        <w:t>18.7 磋商响应文件的澄清</w:t>
      </w:r>
    </w:p>
    <w:p w14:paraId="1661FBBC">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18.7.1 磋商小组有权就磋商响应文件中含混之处向磋商供应商提出询问或澄清要求；磋商供应商将有关询标澄清、补正、说明的内容应以书面形式提交。</w:t>
      </w:r>
    </w:p>
    <w:p w14:paraId="2E0368DB">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18.7.2 询标澄清时磋商供应商只作说明和解释，不得借此对</w:t>
      </w:r>
      <w:r>
        <w:rPr>
          <w:rFonts w:hint="eastAsia" w:ascii="宋体" w:hAnsi="宋体"/>
          <w:color w:val="000000"/>
          <w:sz w:val="24"/>
          <w:szCs w:val="24"/>
          <w:lang w:val="en-US" w:eastAsia="zh-CN"/>
        </w:rPr>
        <w:t>磋商</w:t>
      </w:r>
      <w:r>
        <w:rPr>
          <w:rFonts w:hint="eastAsia" w:ascii="宋体" w:hAnsi="宋体"/>
          <w:color w:val="000000"/>
          <w:sz w:val="24"/>
          <w:szCs w:val="24"/>
        </w:rPr>
        <w:t>报价、</w:t>
      </w:r>
      <w:r>
        <w:rPr>
          <w:rFonts w:hint="eastAsia" w:ascii="宋体" w:hAnsi="宋体"/>
          <w:color w:val="000000"/>
          <w:sz w:val="24"/>
          <w:szCs w:val="24"/>
          <w:lang w:eastAsia="zh-CN"/>
        </w:rPr>
        <w:t>服务期限</w:t>
      </w:r>
      <w:r>
        <w:rPr>
          <w:rFonts w:hint="eastAsia" w:ascii="宋体" w:hAnsi="宋体"/>
          <w:color w:val="000000"/>
          <w:sz w:val="24"/>
          <w:szCs w:val="24"/>
        </w:rPr>
        <w:t>、主要技术指标等实质性内容做任何修改。</w:t>
      </w:r>
    </w:p>
    <w:p w14:paraId="542367C1">
      <w:pPr>
        <w:pStyle w:val="30"/>
        <w:spacing w:line="360" w:lineRule="auto"/>
        <w:ind w:firstLine="480" w:firstLineChars="200"/>
        <w:rPr>
          <w:rFonts w:cs="宋体"/>
          <w:color w:val="000000"/>
          <w:sz w:val="24"/>
          <w:szCs w:val="24"/>
          <w:lang w:val="zh-CN"/>
        </w:rPr>
      </w:pPr>
      <w:r>
        <w:rPr>
          <w:rFonts w:hint="eastAsia" w:cs="宋体"/>
          <w:color w:val="000000"/>
          <w:sz w:val="24"/>
          <w:szCs w:val="24"/>
        </w:rPr>
        <w:t xml:space="preserve">18.8 </w:t>
      </w:r>
      <w:r>
        <w:rPr>
          <w:rFonts w:hint="eastAsia" w:cs="宋体"/>
          <w:color w:val="000000"/>
          <w:sz w:val="24"/>
          <w:szCs w:val="24"/>
          <w:lang w:val="zh-CN"/>
        </w:rPr>
        <w:t>磋商小组</w:t>
      </w:r>
      <w:r>
        <w:rPr>
          <w:rFonts w:cs="宋体"/>
          <w:color w:val="000000"/>
          <w:sz w:val="24"/>
          <w:szCs w:val="24"/>
          <w:lang w:val="zh-CN"/>
        </w:rPr>
        <w:t>所有成员集中与</w:t>
      </w:r>
      <w:r>
        <w:rPr>
          <w:rFonts w:hint="eastAsia" w:cs="宋体"/>
          <w:color w:val="000000"/>
          <w:sz w:val="24"/>
          <w:szCs w:val="24"/>
          <w:lang w:val="zh-CN"/>
        </w:rPr>
        <w:t>单一</w:t>
      </w:r>
      <w:r>
        <w:rPr>
          <w:rFonts w:cs="宋体"/>
          <w:color w:val="000000"/>
          <w:sz w:val="24"/>
          <w:szCs w:val="24"/>
          <w:lang w:val="zh-CN"/>
        </w:rPr>
        <w:t>供应商分别进行</w:t>
      </w:r>
      <w:r>
        <w:rPr>
          <w:rFonts w:hint="eastAsia" w:cs="宋体"/>
          <w:color w:val="000000"/>
          <w:sz w:val="24"/>
          <w:szCs w:val="24"/>
          <w:lang w:val="zh-CN"/>
        </w:rPr>
        <w:t>磋商，并</w:t>
      </w:r>
      <w:r>
        <w:rPr>
          <w:rFonts w:cs="宋体"/>
          <w:color w:val="000000"/>
          <w:sz w:val="24"/>
          <w:szCs w:val="24"/>
          <w:lang w:val="zh-CN"/>
        </w:rPr>
        <w:t>给予参加</w:t>
      </w:r>
      <w:r>
        <w:rPr>
          <w:rFonts w:hint="eastAsia" w:cs="宋体"/>
          <w:color w:val="000000"/>
          <w:sz w:val="24"/>
          <w:szCs w:val="24"/>
          <w:lang w:val="zh-CN"/>
        </w:rPr>
        <w:t>磋商</w:t>
      </w:r>
      <w:r>
        <w:rPr>
          <w:rFonts w:cs="宋体"/>
          <w:color w:val="000000"/>
          <w:sz w:val="24"/>
          <w:szCs w:val="24"/>
          <w:lang w:val="zh-CN"/>
        </w:rPr>
        <w:t>的供应商</w:t>
      </w:r>
      <w:r>
        <w:rPr>
          <w:rFonts w:hint="eastAsia" w:cs="宋体"/>
          <w:color w:val="000000"/>
          <w:sz w:val="24"/>
          <w:szCs w:val="24"/>
          <w:lang w:val="zh-CN"/>
        </w:rPr>
        <w:t>平等</w:t>
      </w:r>
      <w:r>
        <w:rPr>
          <w:rFonts w:cs="宋体"/>
          <w:color w:val="000000"/>
          <w:sz w:val="24"/>
          <w:szCs w:val="24"/>
          <w:lang w:val="zh-CN"/>
        </w:rPr>
        <w:t>的</w:t>
      </w:r>
      <w:r>
        <w:rPr>
          <w:rFonts w:hint="eastAsia" w:cs="宋体"/>
          <w:color w:val="000000"/>
          <w:sz w:val="24"/>
          <w:szCs w:val="24"/>
          <w:lang w:val="zh-CN"/>
        </w:rPr>
        <w:t>磋商</w:t>
      </w:r>
      <w:r>
        <w:rPr>
          <w:rFonts w:cs="宋体"/>
          <w:color w:val="000000"/>
          <w:sz w:val="24"/>
          <w:szCs w:val="24"/>
          <w:lang w:val="zh-CN"/>
        </w:rPr>
        <w:t>机会。</w:t>
      </w:r>
      <w:r>
        <w:rPr>
          <w:rFonts w:hint="eastAsia" w:cs="宋体"/>
          <w:color w:val="000000"/>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78743C79">
      <w:pPr>
        <w:spacing w:line="360" w:lineRule="auto"/>
        <w:rPr>
          <w:rFonts w:ascii="宋体" w:hAnsi="宋体"/>
          <w:color w:val="000000"/>
          <w:sz w:val="24"/>
          <w:szCs w:val="24"/>
        </w:rPr>
      </w:pPr>
      <w:r>
        <w:rPr>
          <w:rFonts w:hint="eastAsia" w:ascii="宋体" w:hAnsi="宋体"/>
          <w:b/>
          <w:color w:val="000000"/>
          <w:sz w:val="24"/>
          <w:szCs w:val="24"/>
        </w:rPr>
        <w:t xml:space="preserve">    </w:t>
      </w:r>
      <w:r>
        <w:rPr>
          <w:rFonts w:hint="eastAsia" w:ascii="宋体" w:hAnsi="宋体"/>
          <w:color w:val="000000"/>
          <w:sz w:val="24"/>
          <w:szCs w:val="24"/>
        </w:rPr>
        <w:t>18.9 磋商响应文件的详细审查</w:t>
      </w:r>
    </w:p>
    <w:p w14:paraId="35A54D2A">
      <w:pPr>
        <w:spacing w:line="360" w:lineRule="auto"/>
        <w:ind w:firstLine="480" w:firstLineChars="200"/>
        <w:rPr>
          <w:rFonts w:ascii="宋体" w:hAnsi="宋体"/>
          <w:color w:val="000000"/>
          <w:sz w:val="24"/>
          <w:szCs w:val="24"/>
        </w:rPr>
      </w:pPr>
      <w:r>
        <w:rPr>
          <w:rFonts w:hint="eastAsia" w:ascii="宋体" w:hAnsi="宋体"/>
          <w:color w:val="000000"/>
          <w:sz w:val="24"/>
          <w:szCs w:val="24"/>
        </w:rPr>
        <w:t>18.9.1 经磋商确定最终采购需求和提交最后报价的供应商后，磋商小组采用综合评分法对提交最后报价的供应商的响应文件和最后报价进行综合评分。</w:t>
      </w:r>
    </w:p>
    <w:p w14:paraId="7D5186B6">
      <w:pPr>
        <w:spacing w:line="360" w:lineRule="auto"/>
        <w:ind w:firstLine="480" w:firstLineChars="200"/>
        <w:rPr>
          <w:rFonts w:ascii="宋体" w:hAnsi="宋体"/>
          <w:color w:val="000000"/>
          <w:sz w:val="24"/>
          <w:szCs w:val="24"/>
        </w:rPr>
      </w:pPr>
      <w:r>
        <w:rPr>
          <w:rFonts w:hint="eastAsia" w:ascii="宋体" w:hAnsi="宋体"/>
          <w:color w:val="000000"/>
          <w:sz w:val="24"/>
          <w:szCs w:val="24"/>
        </w:rPr>
        <w:t>18.9.2 综合评分法是指响应文件满足磋商文件全部实质性要求且按评审因素的量化指标评审得分最高的供应商为成交候选供应商的评审方法。磋商文件中没有规定的评审标准不得作为评审依据。</w:t>
      </w:r>
    </w:p>
    <w:p w14:paraId="026E4430">
      <w:pPr>
        <w:spacing w:line="360" w:lineRule="auto"/>
        <w:ind w:firstLine="480" w:firstLineChars="200"/>
        <w:rPr>
          <w:rFonts w:ascii="宋体" w:hAnsi="宋体"/>
          <w:color w:val="000000"/>
          <w:sz w:val="24"/>
          <w:szCs w:val="24"/>
        </w:rPr>
      </w:pPr>
      <w:r>
        <w:rPr>
          <w:rFonts w:hint="eastAsia" w:ascii="宋体" w:hAnsi="宋体"/>
          <w:color w:val="000000"/>
          <w:sz w:val="24"/>
          <w:szCs w:val="24"/>
        </w:rPr>
        <w:t>18.9.3 磋商小组各成员应独立对每个有效响应文件进行评价、打分，然后汇总每个供应商每项评分因素的得分，并根据综合评分情况，按照评审得分由高到低顺序推荐成交候选供应商，并编写评审报告。</w:t>
      </w:r>
    </w:p>
    <w:p w14:paraId="65A42C9E">
      <w:pPr>
        <w:spacing w:line="360" w:lineRule="auto"/>
        <w:ind w:firstLine="480" w:firstLineChars="200"/>
        <w:rPr>
          <w:rFonts w:ascii="宋体" w:hAnsi="宋体" w:cs="黑体"/>
          <w:bCs/>
          <w:color w:val="000000"/>
          <w:sz w:val="24"/>
          <w:szCs w:val="24"/>
          <w:lang w:val="zh-CN"/>
        </w:rPr>
      </w:pPr>
      <w:r>
        <w:rPr>
          <w:rFonts w:hint="eastAsia" w:ascii="宋体" w:hAnsi="宋体"/>
          <w:color w:val="000000"/>
          <w:sz w:val="24"/>
          <w:szCs w:val="24"/>
        </w:rPr>
        <w:t xml:space="preserve">18.9.4 </w:t>
      </w:r>
      <w:r>
        <w:rPr>
          <w:rFonts w:hint="eastAsia" w:ascii="宋体" w:hAnsi="宋体" w:cs="黑体"/>
          <w:bCs/>
          <w:color w:val="000000"/>
          <w:sz w:val="24"/>
          <w:szCs w:val="24"/>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38AEF9CC">
      <w:pPr>
        <w:spacing w:line="360" w:lineRule="auto"/>
        <w:ind w:firstLine="480"/>
        <w:rPr>
          <w:rFonts w:hint="eastAsia" w:ascii="宋体" w:hAnsi="宋体"/>
          <w:color w:val="000000"/>
          <w:sz w:val="24"/>
          <w:szCs w:val="24"/>
        </w:rPr>
      </w:pPr>
      <w:bookmarkStart w:id="18" w:name="OLE_LINK8"/>
      <w:r>
        <w:rPr>
          <w:rFonts w:hint="eastAsia" w:ascii="宋体" w:hAnsi="宋体"/>
          <w:color w:val="000000"/>
          <w:sz w:val="24"/>
          <w:szCs w:val="24"/>
        </w:rPr>
        <w:t>18.10 评审内容、原则及标准</w:t>
      </w:r>
      <w:bookmarkEnd w:id="18"/>
      <w:r>
        <w:rPr>
          <w:rFonts w:hint="eastAsia" w:ascii="宋体" w:hAnsi="宋体"/>
          <w:color w:val="000000"/>
          <w:sz w:val="24"/>
          <w:szCs w:val="24"/>
        </w:rPr>
        <w:t>（满分100分）</w:t>
      </w:r>
    </w:p>
    <w:p w14:paraId="1C938851">
      <w:pPr>
        <w:pStyle w:val="22"/>
      </w:pPr>
    </w:p>
    <w:tbl>
      <w:tblPr>
        <w:tblStyle w:val="34"/>
        <w:tblW w:w="949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91"/>
        <w:gridCol w:w="6109"/>
      </w:tblGrid>
      <w:tr w14:paraId="735E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right"/>
        </w:trPr>
        <w:tc>
          <w:tcPr>
            <w:tcW w:w="1498" w:type="dxa"/>
            <w:vAlign w:val="center"/>
          </w:tcPr>
          <w:p w14:paraId="734CA160">
            <w:pPr>
              <w:jc w:val="center"/>
              <w:rPr>
                <w:rFonts w:ascii="宋体" w:hAnsi="宋体" w:cs="宋体"/>
                <w:sz w:val="24"/>
                <w:szCs w:val="24"/>
              </w:rPr>
            </w:pPr>
            <w:r>
              <w:rPr>
                <w:rFonts w:hint="eastAsia" w:ascii="宋体" w:hAnsi="宋体" w:cs="宋体"/>
                <w:sz w:val="24"/>
                <w:szCs w:val="24"/>
              </w:rPr>
              <w:t>评标内容</w:t>
            </w:r>
          </w:p>
        </w:tc>
        <w:tc>
          <w:tcPr>
            <w:tcW w:w="1891" w:type="dxa"/>
            <w:vAlign w:val="center"/>
          </w:tcPr>
          <w:p w14:paraId="24E879AF">
            <w:pPr>
              <w:jc w:val="center"/>
              <w:rPr>
                <w:rFonts w:hint="eastAsia" w:ascii="宋体" w:hAnsi="宋体" w:cs="宋体"/>
                <w:sz w:val="24"/>
                <w:szCs w:val="24"/>
              </w:rPr>
            </w:pPr>
            <w:r>
              <w:rPr>
                <w:rFonts w:hint="eastAsia" w:ascii="宋体" w:hAnsi="宋体" w:cs="宋体"/>
                <w:sz w:val="24"/>
                <w:szCs w:val="24"/>
              </w:rPr>
              <w:t>评审项目</w:t>
            </w:r>
          </w:p>
        </w:tc>
        <w:tc>
          <w:tcPr>
            <w:tcW w:w="6109" w:type="dxa"/>
            <w:vAlign w:val="center"/>
          </w:tcPr>
          <w:p w14:paraId="175A9266">
            <w:pPr>
              <w:ind w:firstLine="600" w:firstLineChars="250"/>
              <w:jc w:val="center"/>
              <w:rPr>
                <w:rFonts w:ascii="宋体" w:hAnsi="宋体" w:cs="宋体"/>
                <w:sz w:val="24"/>
                <w:szCs w:val="24"/>
              </w:rPr>
            </w:pPr>
            <w:r>
              <w:rPr>
                <w:rFonts w:hint="eastAsia" w:ascii="宋体" w:hAnsi="宋体" w:cs="宋体"/>
                <w:sz w:val="24"/>
                <w:szCs w:val="24"/>
              </w:rPr>
              <w:t>评标原则与标准</w:t>
            </w:r>
          </w:p>
        </w:tc>
      </w:tr>
      <w:tr w14:paraId="258C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right"/>
        </w:trPr>
        <w:tc>
          <w:tcPr>
            <w:tcW w:w="1498" w:type="dxa"/>
            <w:vMerge w:val="restart"/>
            <w:vAlign w:val="center"/>
          </w:tcPr>
          <w:p w14:paraId="23CDE8FB">
            <w:pPr>
              <w:pStyle w:val="73"/>
              <w:spacing w:line="240" w:lineRule="auto"/>
              <w:ind w:firstLine="0" w:firstLineChars="0"/>
              <w:jc w:val="center"/>
              <w:rPr>
                <w:rFonts w:ascii="宋体" w:hAnsi="宋体" w:cs="宋体"/>
                <w:b/>
                <w:bCs/>
                <w:sz w:val="24"/>
                <w:szCs w:val="24"/>
              </w:rPr>
            </w:pPr>
            <w:r>
              <w:rPr>
                <w:rFonts w:hint="eastAsia" w:ascii="宋体" w:hAnsi="宋体" w:cs="宋体"/>
                <w:b/>
                <w:bCs/>
                <w:sz w:val="24"/>
                <w:szCs w:val="24"/>
              </w:rPr>
              <w:t xml:space="preserve">报价得分 </w:t>
            </w:r>
          </w:p>
          <w:p w14:paraId="724B4E47">
            <w:pPr>
              <w:pStyle w:val="73"/>
              <w:spacing w:line="240" w:lineRule="auto"/>
              <w:ind w:firstLine="0" w:firstLineChars="0"/>
              <w:jc w:val="center"/>
              <w:rPr>
                <w:rFonts w:ascii="宋体" w:hAnsi="宋体" w:cs="宋体"/>
                <w:sz w:val="24"/>
                <w:szCs w:val="24"/>
                <w:highlight w:val="yellow"/>
              </w:rPr>
            </w:pPr>
            <w:r>
              <w:rPr>
                <w:rFonts w:hint="eastAsia" w:ascii="宋体" w:hAnsi="宋体" w:cs="宋体"/>
                <w:b/>
                <w:bCs/>
                <w:sz w:val="24"/>
                <w:szCs w:val="24"/>
              </w:rPr>
              <w:t>（</w:t>
            </w:r>
            <w:r>
              <w:rPr>
                <w:rFonts w:hint="eastAsia" w:ascii="宋体" w:hAnsi="宋体" w:cs="宋体"/>
                <w:b/>
                <w:bCs/>
                <w:sz w:val="24"/>
                <w:szCs w:val="24"/>
                <w:lang w:val="en-US" w:eastAsia="zh-CN"/>
              </w:rPr>
              <w:t>30</w:t>
            </w:r>
            <w:r>
              <w:rPr>
                <w:rFonts w:hint="eastAsia" w:ascii="宋体" w:hAnsi="宋体" w:cs="宋体"/>
                <w:b/>
                <w:bCs/>
                <w:sz w:val="24"/>
                <w:szCs w:val="24"/>
              </w:rPr>
              <w:t>分）</w:t>
            </w:r>
          </w:p>
        </w:tc>
        <w:tc>
          <w:tcPr>
            <w:tcW w:w="1891" w:type="dxa"/>
            <w:vAlign w:val="center"/>
          </w:tcPr>
          <w:p w14:paraId="0F7C92E1">
            <w:pPr>
              <w:pStyle w:val="74"/>
              <w:numPr>
                <w:ilvl w:val="0"/>
                <w:numId w:val="0"/>
              </w:numPr>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有异议案件一审报价（10分）</w:t>
            </w:r>
          </w:p>
        </w:tc>
        <w:tc>
          <w:tcPr>
            <w:tcW w:w="6109" w:type="dxa"/>
            <w:vAlign w:val="center"/>
          </w:tcPr>
          <w:p w14:paraId="5670E730">
            <w:pPr>
              <w:pStyle w:val="74"/>
              <w:numPr>
                <w:ilvl w:val="0"/>
                <w:numId w:val="0"/>
              </w:num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价格分采用低价优先法计算，即满足磋商文件要求且价格最低（优惠下浮率最高）的磋商报价为评标基准价（基准优惠率），其价格分为满分，共计10分。其他供应商的价格分统一按照下列公式计算：</w:t>
            </w:r>
          </w:p>
          <w:p w14:paraId="331BE4B6">
            <w:pPr>
              <w:pStyle w:val="74"/>
              <w:numPr>
                <w:ilvl w:val="0"/>
                <w:numId w:val="0"/>
              </w:numPr>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报价得分=（（1-基准优惠率）/（1-投标优惠下浮率））×价格权值×100。</w:t>
            </w:r>
          </w:p>
        </w:tc>
      </w:tr>
      <w:tr w14:paraId="5A16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right"/>
        </w:trPr>
        <w:tc>
          <w:tcPr>
            <w:tcW w:w="1498" w:type="dxa"/>
            <w:vMerge w:val="continue"/>
            <w:vAlign w:val="center"/>
          </w:tcPr>
          <w:p w14:paraId="4541B345">
            <w:pPr>
              <w:pStyle w:val="73"/>
              <w:spacing w:line="240" w:lineRule="auto"/>
              <w:ind w:firstLine="0" w:firstLineChars="0"/>
              <w:jc w:val="center"/>
              <w:rPr>
                <w:rFonts w:hint="eastAsia" w:ascii="宋体" w:hAnsi="宋体" w:cs="宋体"/>
                <w:b/>
                <w:bCs/>
                <w:sz w:val="24"/>
                <w:szCs w:val="24"/>
              </w:rPr>
            </w:pPr>
          </w:p>
        </w:tc>
        <w:tc>
          <w:tcPr>
            <w:tcW w:w="1891" w:type="dxa"/>
            <w:vAlign w:val="center"/>
          </w:tcPr>
          <w:p w14:paraId="14625212">
            <w:pPr>
              <w:pStyle w:val="74"/>
              <w:numPr>
                <w:ilvl w:val="0"/>
                <w:numId w:val="0"/>
              </w:numPr>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有异议案件二审报价（10分）</w:t>
            </w:r>
          </w:p>
        </w:tc>
        <w:tc>
          <w:tcPr>
            <w:tcW w:w="6109" w:type="dxa"/>
            <w:vAlign w:val="center"/>
          </w:tcPr>
          <w:p w14:paraId="68DFDB2C">
            <w:pPr>
              <w:pStyle w:val="74"/>
              <w:numPr>
                <w:ilvl w:val="0"/>
                <w:numId w:val="0"/>
              </w:num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价格分采用低价优先法计算，即满足磋商文件要求且价格最低（优惠下浮率最高）的磋商报价为评标基准价（基准优惠率），其价格分为满分，共计10分。其他供应商的价格分统一按照下列公式计算：</w:t>
            </w:r>
          </w:p>
          <w:p w14:paraId="7A2F1A29">
            <w:pPr>
              <w:pStyle w:val="74"/>
              <w:numPr>
                <w:ilvl w:val="0"/>
                <w:numId w:val="0"/>
              </w:numPr>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报价得分=（（1-基准优惠率）/（1-投标优惠下浮率））×价格权值×100。</w:t>
            </w:r>
          </w:p>
        </w:tc>
      </w:tr>
      <w:tr w14:paraId="1EDB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right"/>
        </w:trPr>
        <w:tc>
          <w:tcPr>
            <w:tcW w:w="1498" w:type="dxa"/>
            <w:vMerge w:val="continue"/>
            <w:vAlign w:val="center"/>
          </w:tcPr>
          <w:p w14:paraId="1CDACBC8">
            <w:pPr>
              <w:pStyle w:val="73"/>
              <w:spacing w:line="240" w:lineRule="auto"/>
              <w:ind w:firstLine="0" w:firstLineChars="0"/>
              <w:jc w:val="center"/>
              <w:rPr>
                <w:rFonts w:hint="eastAsia" w:ascii="宋体" w:hAnsi="宋体" w:cs="宋体"/>
                <w:b/>
                <w:bCs/>
                <w:sz w:val="24"/>
                <w:szCs w:val="24"/>
              </w:rPr>
            </w:pPr>
          </w:p>
        </w:tc>
        <w:tc>
          <w:tcPr>
            <w:tcW w:w="1891" w:type="dxa"/>
            <w:vAlign w:val="center"/>
          </w:tcPr>
          <w:p w14:paraId="736D288F">
            <w:pPr>
              <w:pStyle w:val="74"/>
              <w:numPr>
                <w:ilvl w:val="0"/>
                <w:numId w:val="0"/>
              </w:numPr>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有异议案件再审报价（10分）</w:t>
            </w:r>
          </w:p>
        </w:tc>
        <w:tc>
          <w:tcPr>
            <w:tcW w:w="6109" w:type="dxa"/>
            <w:vAlign w:val="center"/>
          </w:tcPr>
          <w:p w14:paraId="0480E7FD">
            <w:pPr>
              <w:pStyle w:val="74"/>
              <w:numPr>
                <w:ilvl w:val="0"/>
                <w:numId w:val="0"/>
              </w:numP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价格分采用低价优先法计算，即满足磋商文件要求且价格最低（优惠下浮率最高）的磋商报价为评标基准价（基准优惠率），其价格分为满分，共计10分。其他供应商的价格分统一按照下列公式计算：</w:t>
            </w:r>
          </w:p>
          <w:p w14:paraId="476B79C0">
            <w:pPr>
              <w:pStyle w:val="74"/>
              <w:numPr>
                <w:ilvl w:val="0"/>
                <w:numId w:val="0"/>
              </w:numPr>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报价得分=（（1-基准优惠率）/（1-投标优惠下浮率））×价格权值×100。</w:t>
            </w:r>
          </w:p>
        </w:tc>
      </w:tr>
      <w:tr w14:paraId="7927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right"/>
        </w:trPr>
        <w:tc>
          <w:tcPr>
            <w:tcW w:w="1498" w:type="dxa"/>
            <w:vMerge w:val="restart"/>
            <w:vAlign w:val="center"/>
          </w:tcPr>
          <w:p w14:paraId="61668BD2">
            <w:pPr>
              <w:jc w:val="center"/>
              <w:rPr>
                <w:rFonts w:ascii="宋体" w:hAnsi="宋体" w:cs="宋体"/>
                <w:b/>
                <w:bCs/>
                <w:sz w:val="24"/>
                <w:szCs w:val="24"/>
              </w:rPr>
            </w:pPr>
            <w:r>
              <w:rPr>
                <w:rFonts w:hint="eastAsia" w:ascii="宋体" w:hAnsi="宋体" w:cs="宋体"/>
                <w:b/>
                <w:bCs/>
                <w:sz w:val="24"/>
                <w:szCs w:val="24"/>
              </w:rPr>
              <w:t>技术部分</w:t>
            </w:r>
          </w:p>
          <w:p w14:paraId="4CC6C709">
            <w:pPr>
              <w:jc w:val="center"/>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65</w:t>
            </w:r>
            <w:r>
              <w:rPr>
                <w:rFonts w:hint="eastAsia" w:ascii="宋体" w:hAnsi="宋体" w:cs="宋体"/>
                <w:b/>
                <w:bCs/>
                <w:sz w:val="24"/>
                <w:szCs w:val="24"/>
              </w:rPr>
              <w:t>分）</w:t>
            </w:r>
          </w:p>
        </w:tc>
        <w:tc>
          <w:tcPr>
            <w:tcW w:w="1891" w:type="dxa"/>
            <w:vAlign w:val="center"/>
          </w:tcPr>
          <w:p w14:paraId="48D42191">
            <w:pPr>
              <w:pStyle w:val="74"/>
              <w:numPr>
                <w:ilvl w:val="0"/>
                <w:numId w:val="0"/>
              </w:num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内控管理</w:t>
            </w:r>
          </w:p>
          <w:p w14:paraId="5D574725">
            <w:pPr>
              <w:pStyle w:val="74"/>
              <w:numPr>
                <w:ilvl w:val="0"/>
                <w:numId w:val="0"/>
              </w:numPr>
              <w:jc w:val="center"/>
              <w:rPr>
                <w:rFonts w:hint="eastAsia" w:ascii="宋体" w:hAnsi="宋体" w:cs="宋体"/>
                <w:sz w:val="24"/>
                <w:szCs w:val="24"/>
                <w:lang w:eastAsia="zh-CN"/>
              </w:rPr>
            </w:pPr>
            <w:r>
              <w:rPr>
                <w:rFonts w:hint="eastAsia" w:ascii="宋体" w:hAnsi="宋体" w:eastAsia="宋体" w:cs="宋体"/>
                <w:sz w:val="24"/>
                <w:szCs w:val="24"/>
                <w:lang w:eastAsia="zh-CN"/>
              </w:rPr>
              <w:t>制度</w:t>
            </w: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分）</w:t>
            </w:r>
          </w:p>
          <w:p w14:paraId="122E57B6">
            <w:pPr>
              <w:pStyle w:val="74"/>
              <w:numPr>
                <w:ilvl w:val="0"/>
                <w:numId w:val="0"/>
              </w:numPr>
              <w:jc w:val="center"/>
              <w:rPr>
                <w:rFonts w:hint="eastAsia" w:ascii="宋体" w:hAnsi="宋体" w:cs="宋体"/>
                <w:sz w:val="24"/>
                <w:szCs w:val="24"/>
                <w:lang w:eastAsia="zh-CN"/>
              </w:rPr>
            </w:pPr>
          </w:p>
        </w:tc>
        <w:tc>
          <w:tcPr>
            <w:tcW w:w="6109" w:type="dxa"/>
            <w:vAlign w:val="center"/>
          </w:tcPr>
          <w:p w14:paraId="490348A8">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提供的内控管理制度应包含但不限于：①项目责任制度；②工作管理制度；③人员管理制度；④档案管理制度；⑤分配机制和财务制度；⑥案件讨论制度；⑦律所决策制度；⑧服务质量和风险防控制度；⑨服务回访制度；⑩职业道德准则；</w:t>
            </w:r>
          </w:p>
          <w:p w14:paraId="41FC4B3A">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以上方案内容完整全面且科学合理、与项目技术需求吻合可行性高、思路清晰、层次结构细化，有具体详细的阐述且符合项目需求的得</w:t>
            </w:r>
            <w:r>
              <w:rPr>
                <w:rFonts w:hint="eastAsia" w:ascii="宋体" w:hAnsi="宋体" w:cs="宋体"/>
                <w:sz w:val="24"/>
                <w:szCs w:val="24"/>
                <w:lang w:val="en-US" w:eastAsia="zh-CN"/>
              </w:rPr>
              <w:t>10</w:t>
            </w:r>
            <w:r>
              <w:rPr>
                <w:rFonts w:hint="eastAsia" w:ascii="宋体" w:hAnsi="宋体" w:cs="宋体"/>
                <w:sz w:val="24"/>
                <w:szCs w:val="24"/>
                <w:lang w:eastAsia="zh-CN"/>
              </w:rPr>
              <w:t>分，每缺少一项内容扣1分；每有一项内容不完整或未能满足采购需求的或每有一处不具有针对性或逻辑性错误且不完整的扣</w:t>
            </w:r>
            <w:r>
              <w:rPr>
                <w:rFonts w:hint="eastAsia" w:ascii="宋体" w:hAnsi="宋体" w:cs="宋体"/>
                <w:sz w:val="24"/>
                <w:szCs w:val="24"/>
                <w:lang w:val="en-US" w:eastAsia="zh-CN"/>
              </w:rPr>
              <w:t>0.5</w:t>
            </w:r>
            <w:r>
              <w:rPr>
                <w:rFonts w:hint="eastAsia" w:ascii="宋体" w:hAnsi="宋体" w:cs="宋体"/>
                <w:sz w:val="24"/>
                <w:szCs w:val="24"/>
                <w:lang w:eastAsia="zh-CN"/>
              </w:rPr>
              <w:t>分；扣完为止。</w:t>
            </w:r>
          </w:p>
          <w:p w14:paraId="37822493">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注：内容存在缺陷或不足是指以下任意一种情形：项目名称、实施地点、涉及的工作依据与本项目要求不一致；技术路线与本项目需求不匹配；专业技术支持配置与项目不匹配；套用其他项目方案内容等。</w:t>
            </w:r>
          </w:p>
        </w:tc>
      </w:tr>
      <w:tr w14:paraId="5B8E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right"/>
        </w:trPr>
        <w:tc>
          <w:tcPr>
            <w:tcW w:w="1498" w:type="dxa"/>
            <w:vMerge w:val="continue"/>
            <w:vAlign w:val="center"/>
          </w:tcPr>
          <w:p w14:paraId="30B60772">
            <w:pPr>
              <w:jc w:val="center"/>
              <w:rPr>
                <w:rFonts w:ascii="宋体" w:hAnsi="宋体" w:cs="宋体"/>
                <w:sz w:val="24"/>
                <w:szCs w:val="24"/>
              </w:rPr>
            </w:pPr>
          </w:p>
        </w:tc>
        <w:tc>
          <w:tcPr>
            <w:tcW w:w="1891" w:type="dxa"/>
            <w:vAlign w:val="center"/>
          </w:tcPr>
          <w:p w14:paraId="25133668">
            <w:pPr>
              <w:pStyle w:val="74"/>
              <w:numPr>
                <w:ilvl w:val="0"/>
                <w:numId w:val="0"/>
              </w:num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项目团队</w:t>
            </w:r>
          </w:p>
          <w:p w14:paraId="28037950">
            <w:pPr>
              <w:pStyle w:val="74"/>
              <w:numPr>
                <w:ilvl w:val="0"/>
                <w:numId w:val="0"/>
              </w:num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10分</w:t>
            </w:r>
            <w:r>
              <w:rPr>
                <w:rFonts w:hint="eastAsia" w:ascii="宋体" w:hAnsi="宋体" w:cs="宋体"/>
                <w:color w:val="auto"/>
                <w:sz w:val="24"/>
                <w:szCs w:val="24"/>
                <w:lang w:eastAsia="zh-CN"/>
              </w:rPr>
              <w:t>）</w:t>
            </w:r>
          </w:p>
          <w:p w14:paraId="48656F16">
            <w:pPr>
              <w:pStyle w:val="74"/>
              <w:numPr>
                <w:ilvl w:val="0"/>
                <w:numId w:val="0"/>
              </w:numPr>
              <w:jc w:val="center"/>
              <w:rPr>
                <w:rFonts w:hint="eastAsia" w:ascii="宋体" w:hAnsi="宋体" w:cs="宋体"/>
                <w:color w:val="auto"/>
                <w:sz w:val="24"/>
                <w:szCs w:val="24"/>
                <w:lang w:val="en-US" w:eastAsia="zh-CN"/>
              </w:rPr>
            </w:pPr>
          </w:p>
        </w:tc>
        <w:tc>
          <w:tcPr>
            <w:tcW w:w="6109" w:type="dxa"/>
            <w:vAlign w:val="center"/>
          </w:tcPr>
          <w:p w14:paraId="1EA7315A">
            <w:pPr>
              <w:pStyle w:val="74"/>
              <w:numPr>
                <w:ilvl w:val="0"/>
                <w:numId w:val="0"/>
              </w:numPr>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）项目负责人（2022 年 1 月 1 日至今）担任类似项目业绩，提供1项得1分，最高得</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分；（须提供能反映出项目负责人的合同复印件加盖单位公章，不提供不得分。</w:t>
            </w:r>
          </w:p>
          <w:p w14:paraId="4F783703">
            <w:pPr>
              <w:pStyle w:val="74"/>
              <w:numPr>
                <w:ilvl w:val="0"/>
                <w:numId w:val="0"/>
              </w:numPr>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除项目负责人员以外，团队的专职律师应当满足以下要求：专职律师执业年限达8年以上者1人，得2分；专职律师执业年限达5年以上者1人，得1分；专职律师执业年限3年以上1人，得0.5分，最高得5分。注：须提供（1）人员简历表、身份证复印件（2）学历或学位证书（3）专职律师执业证。</w:t>
            </w:r>
          </w:p>
        </w:tc>
      </w:tr>
      <w:tr w14:paraId="6485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right"/>
        </w:trPr>
        <w:tc>
          <w:tcPr>
            <w:tcW w:w="1498" w:type="dxa"/>
            <w:vMerge w:val="continue"/>
            <w:vAlign w:val="center"/>
          </w:tcPr>
          <w:p w14:paraId="32A673C1">
            <w:pPr>
              <w:jc w:val="center"/>
              <w:rPr>
                <w:rFonts w:ascii="宋体" w:hAnsi="宋体" w:cs="宋体"/>
                <w:sz w:val="24"/>
                <w:szCs w:val="24"/>
              </w:rPr>
            </w:pPr>
          </w:p>
        </w:tc>
        <w:tc>
          <w:tcPr>
            <w:tcW w:w="1891" w:type="dxa"/>
            <w:vAlign w:val="center"/>
          </w:tcPr>
          <w:p w14:paraId="446FB88D">
            <w:pPr>
              <w:pStyle w:val="74"/>
              <w:numPr>
                <w:ilvl w:val="0"/>
                <w:numId w:val="0"/>
              </w:numPr>
              <w:jc w:val="center"/>
              <w:rPr>
                <w:rFonts w:hint="eastAsia" w:ascii="宋体" w:hAnsi="宋体" w:eastAsia="宋体" w:cs="宋体"/>
                <w:sz w:val="24"/>
                <w:szCs w:val="24"/>
              </w:rPr>
            </w:pPr>
            <w:r>
              <w:rPr>
                <w:rFonts w:hint="eastAsia" w:ascii="宋体" w:hAnsi="宋体" w:eastAsia="宋体" w:cs="宋体"/>
                <w:sz w:val="24"/>
                <w:szCs w:val="24"/>
              </w:rPr>
              <w:t>服务实施</w:t>
            </w:r>
          </w:p>
          <w:p w14:paraId="2415EEED">
            <w:pPr>
              <w:pStyle w:val="74"/>
              <w:numPr>
                <w:ilvl w:val="0"/>
                <w:numId w:val="0"/>
              </w:numPr>
              <w:jc w:val="center"/>
              <w:rPr>
                <w:rFonts w:hint="eastAsia" w:ascii="宋体" w:hAnsi="宋体" w:cs="宋体"/>
                <w:sz w:val="24"/>
                <w:szCs w:val="24"/>
                <w:lang w:eastAsia="zh-CN"/>
              </w:rPr>
            </w:pPr>
            <w:r>
              <w:rPr>
                <w:rFonts w:hint="eastAsia" w:ascii="宋体" w:hAnsi="宋体" w:eastAsia="宋体" w:cs="宋体"/>
                <w:sz w:val="24"/>
                <w:szCs w:val="24"/>
              </w:rPr>
              <w:t>方案</w:t>
            </w:r>
            <w:r>
              <w:rPr>
                <w:rFonts w:hint="eastAsia" w:ascii="宋体" w:hAnsi="宋体" w:cs="宋体"/>
                <w:sz w:val="24"/>
                <w:szCs w:val="24"/>
                <w:lang w:eastAsia="zh-CN"/>
              </w:rPr>
              <w:t>（</w:t>
            </w:r>
            <w:r>
              <w:rPr>
                <w:rFonts w:hint="eastAsia" w:ascii="宋体" w:hAnsi="宋体" w:cs="宋体"/>
                <w:sz w:val="24"/>
                <w:szCs w:val="24"/>
                <w:lang w:val="en-US" w:eastAsia="zh-CN"/>
              </w:rPr>
              <w:t>20分</w:t>
            </w:r>
            <w:r>
              <w:rPr>
                <w:rFonts w:hint="eastAsia" w:ascii="宋体" w:hAnsi="宋体" w:cs="宋体"/>
                <w:sz w:val="24"/>
                <w:szCs w:val="24"/>
                <w:lang w:eastAsia="zh-CN"/>
              </w:rPr>
              <w:t>）</w:t>
            </w:r>
          </w:p>
          <w:p w14:paraId="3383CC70">
            <w:pPr>
              <w:pStyle w:val="74"/>
              <w:numPr>
                <w:ilvl w:val="0"/>
                <w:numId w:val="0"/>
              </w:numPr>
              <w:jc w:val="center"/>
              <w:rPr>
                <w:rFonts w:hint="eastAsia" w:ascii="宋体" w:hAnsi="宋体" w:cs="宋体"/>
                <w:sz w:val="24"/>
                <w:szCs w:val="24"/>
                <w:lang w:eastAsia="zh-CN"/>
              </w:rPr>
            </w:pPr>
          </w:p>
        </w:tc>
        <w:tc>
          <w:tcPr>
            <w:tcW w:w="6109" w:type="dxa"/>
            <w:vAlign w:val="center"/>
          </w:tcPr>
          <w:p w14:paraId="78C0E41E">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针对本项目提供服务方案包括但不限于以下内容：①满足本项目具体实施方案、实施流程；②团队内控及管理方案；③促进依法办事有效方案；④服务质量保障体系方案；⑤团队内部分工、目标、响应时间等方面进行评审。上述内容提供齐全且符合本项目实际情况能完全满足或优于本项目采购需求的得20分；内容缺一项的扣4分，每有一项内容不完整（或未能满足采购需求或逻辑性不强或无针对性或存在缺陷瑕疵等）扣2分，扣完为止。</w:t>
            </w:r>
          </w:p>
        </w:tc>
      </w:tr>
      <w:tr w14:paraId="0D02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right"/>
        </w:trPr>
        <w:tc>
          <w:tcPr>
            <w:tcW w:w="1498" w:type="dxa"/>
            <w:vMerge w:val="continue"/>
            <w:vAlign w:val="center"/>
          </w:tcPr>
          <w:p w14:paraId="36E0E249">
            <w:pPr>
              <w:ind w:firstLine="600" w:firstLineChars="250"/>
              <w:rPr>
                <w:rFonts w:ascii="宋体" w:hAnsi="宋体" w:cs="宋体"/>
                <w:sz w:val="24"/>
                <w:szCs w:val="24"/>
              </w:rPr>
            </w:pPr>
          </w:p>
        </w:tc>
        <w:tc>
          <w:tcPr>
            <w:tcW w:w="1891" w:type="dxa"/>
            <w:vAlign w:val="center"/>
          </w:tcPr>
          <w:p w14:paraId="6F70183D">
            <w:pPr>
              <w:pStyle w:val="74"/>
              <w:numPr>
                <w:ilvl w:val="0"/>
                <w:numId w:val="0"/>
              </w:numPr>
              <w:jc w:val="center"/>
              <w:rPr>
                <w:rFonts w:hint="eastAsia" w:ascii="宋体" w:hAnsi="宋体" w:eastAsia="宋体" w:cs="宋体"/>
                <w:sz w:val="24"/>
                <w:szCs w:val="24"/>
              </w:rPr>
            </w:pPr>
            <w:r>
              <w:rPr>
                <w:rFonts w:hint="eastAsia" w:ascii="宋体" w:hAnsi="宋体" w:eastAsia="宋体" w:cs="宋体"/>
                <w:sz w:val="24"/>
                <w:szCs w:val="24"/>
              </w:rPr>
              <w:t>实施过程中的解决方案</w:t>
            </w:r>
          </w:p>
          <w:p w14:paraId="2E26166F">
            <w:pPr>
              <w:pStyle w:val="74"/>
              <w:numPr>
                <w:ilvl w:val="0"/>
                <w:numId w:val="0"/>
              </w:numPr>
              <w:jc w:val="center"/>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12分</w:t>
            </w:r>
            <w:r>
              <w:rPr>
                <w:rFonts w:hint="eastAsia" w:ascii="宋体" w:hAnsi="宋体" w:cs="宋体"/>
                <w:sz w:val="24"/>
                <w:szCs w:val="24"/>
                <w:lang w:eastAsia="zh-CN"/>
              </w:rPr>
              <w:t>）</w:t>
            </w:r>
          </w:p>
          <w:p w14:paraId="64FAFA7C">
            <w:pPr>
              <w:pStyle w:val="74"/>
              <w:numPr>
                <w:ilvl w:val="0"/>
                <w:numId w:val="0"/>
              </w:numPr>
              <w:jc w:val="center"/>
              <w:rPr>
                <w:rFonts w:hint="eastAsia" w:ascii="宋体" w:hAnsi="宋体" w:cs="宋体"/>
                <w:sz w:val="24"/>
                <w:szCs w:val="24"/>
                <w:lang w:eastAsia="zh-CN"/>
              </w:rPr>
            </w:pPr>
          </w:p>
        </w:tc>
        <w:tc>
          <w:tcPr>
            <w:tcW w:w="6109" w:type="dxa"/>
            <w:vAlign w:val="center"/>
          </w:tcPr>
          <w:p w14:paraId="4FA686E7">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供应商应针对本项目实际情况结合过往经验分析并指出项目实施过程中潜在的困难点、风险点，并能够给出妥善的解决方案：①为本项目提供法律服务的解决方案；②审查法律文书的解决方案；</w:t>
            </w:r>
            <w:r>
              <w:rPr>
                <w:rFonts w:hint="default" w:ascii="宋体" w:hAnsi="宋体" w:cs="宋体"/>
                <w:sz w:val="24"/>
                <w:szCs w:val="24"/>
                <w:lang w:eastAsia="zh-CN"/>
              </w:rPr>
              <w:t>③</w:t>
            </w:r>
            <w:r>
              <w:rPr>
                <w:rFonts w:ascii="Segoe UI" w:hAnsi="Segoe UI" w:eastAsia="Segoe UI" w:cs="Segoe UI"/>
                <w:i w:val="0"/>
                <w:iCs w:val="0"/>
                <w:caps w:val="0"/>
                <w:spacing w:val="-2"/>
                <w:sz w:val="24"/>
                <w:szCs w:val="24"/>
                <w:shd w:val="clear" w:fill="FFFFFF"/>
              </w:rPr>
              <w:t>明确案件处理流程</w:t>
            </w:r>
            <w:r>
              <w:rPr>
                <w:rFonts w:hint="eastAsia" w:ascii="Segoe UI" w:hAnsi="Segoe UI" w:eastAsia="宋体" w:cs="Segoe UI"/>
                <w:i w:val="0"/>
                <w:iCs w:val="0"/>
                <w:caps w:val="0"/>
                <w:spacing w:val="-2"/>
                <w:sz w:val="24"/>
                <w:szCs w:val="24"/>
                <w:shd w:val="clear" w:fill="FFFFFF"/>
                <w:lang w:eastAsia="zh-CN"/>
              </w:rPr>
              <w:t>（诉前、诉讼执行、结案管理）</w:t>
            </w:r>
            <w:r>
              <w:rPr>
                <w:rFonts w:hint="eastAsia" w:ascii="Segoe UI" w:hAnsi="Segoe UI" w:eastAsia="宋体" w:cs="Segoe UI"/>
                <w:i w:val="0"/>
                <w:iCs w:val="0"/>
                <w:caps w:val="0"/>
                <w:spacing w:val="-2"/>
                <w:sz w:val="24"/>
                <w:szCs w:val="24"/>
                <w:shd w:val="clear" w:fill="FFFFFF"/>
                <w:lang w:val="en-US" w:eastAsia="zh-CN"/>
              </w:rPr>
              <w:t>突发问题的解决方案</w:t>
            </w:r>
            <w:r>
              <w:rPr>
                <w:rFonts w:hint="eastAsia" w:ascii="宋体" w:hAnsi="宋体" w:cs="宋体"/>
                <w:sz w:val="24"/>
                <w:szCs w:val="24"/>
                <w:lang w:eastAsia="zh-CN"/>
              </w:rPr>
              <w:t>；上述</w:t>
            </w:r>
            <w:r>
              <w:rPr>
                <w:rFonts w:hint="eastAsia" w:ascii="宋体" w:hAnsi="宋体" w:cs="宋体"/>
                <w:sz w:val="24"/>
                <w:szCs w:val="24"/>
                <w:lang w:val="en-US" w:eastAsia="zh-CN"/>
              </w:rPr>
              <w:t>3</w:t>
            </w:r>
            <w:r>
              <w:rPr>
                <w:rFonts w:hint="eastAsia" w:ascii="宋体" w:hAnsi="宋体" w:cs="宋体"/>
                <w:sz w:val="24"/>
                <w:szCs w:val="24"/>
                <w:lang w:eastAsia="zh-CN"/>
              </w:rPr>
              <w:t>项每项内容完整，专业性较强、且具有针对性的，得</w:t>
            </w:r>
            <w:r>
              <w:rPr>
                <w:rFonts w:hint="eastAsia" w:ascii="宋体" w:hAnsi="宋体" w:cs="宋体"/>
                <w:sz w:val="24"/>
                <w:szCs w:val="24"/>
                <w:lang w:val="en-US" w:eastAsia="zh-CN"/>
              </w:rPr>
              <w:t>12</w:t>
            </w:r>
            <w:r>
              <w:rPr>
                <w:rFonts w:hint="eastAsia" w:ascii="宋体" w:hAnsi="宋体" w:cs="宋体"/>
                <w:sz w:val="24"/>
                <w:szCs w:val="24"/>
                <w:lang w:eastAsia="zh-CN"/>
              </w:rPr>
              <w:t>分；每缺一项内容，扣</w:t>
            </w:r>
            <w:r>
              <w:rPr>
                <w:rFonts w:hint="eastAsia" w:ascii="宋体" w:hAnsi="宋体" w:cs="宋体"/>
                <w:sz w:val="24"/>
                <w:szCs w:val="24"/>
                <w:lang w:val="en-US" w:eastAsia="zh-CN"/>
              </w:rPr>
              <w:t>4</w:t>
            </w:r>
            <w:r>
              <w:rPr>
                <w:rFonts w:hint="eastAsia" w:ascii="宋体" w:hAnsi="宋体" w:cs="宋体"/>
                <w:sz w:val="24"/>
                <w:szCs w:val="24"/>
                <w:lang w:eastAsia="zh-CN"/>
              </w:rPr>
              <w:t>分；每有一项内容不完整（或未能满足采购需求或逻辑性不强或无针对性等）的，扣</w:t>
            </w:r>
            <w:r>
              <w:rPr>
                <w:rFonts w:hint="eastAsia" w:ascii="宋体" w:hAnsi="宋体" w:cs="宋体"/>
                <w:sz w:val="24"/>
                <w:szCs w:val="24"/>
                <w:lang w:val="en-US" w:eastAsia="zh-CN"/>
              </w:rPr>
              <w:t>0.5</w:t>
            </w:r>
            <w:r>
              <w:rPr>
                <w:rFonts w:hint="eastAsia" w:ascii="宋体" w:hAnsi="宋体" w:cs="宋体"/>
                <w:sz w:val="24"/>
                <w:szCs w:val="24"/>
                <w:lang w:eastAsia="zh-CN"/>
              </w:rPr>
              <w:t>分，扣完为止。</w:t>
            </w:r>
          </w:p>
        </w:tc>
      </w:tr>
      <w:tr w14:paraId="2DB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right"/>
        </w:trPr>
        <w:tc>
          <w:tcPr>
            <w:tcW w:w="1498" w:type="dxa"/>
            <w:vMerge w:val="continue"/>
            <w:vAlign w:val="center"/>
          </w:tcPr>
          <w:p w14:paraId="369BCCBB">
            <w:pPr>
              <w:ind w:firstLine="600" w:firstLineChars="250"/>
              <w:rPr>
                <w:rFonts w:ascii="宋体" w:hAnsi="宋体" w:cs="宋体"/>
                <w:sz w:val="24"/>
                <w:szCs w:val="24"/>
              </w:rPr>
            </w:pPr>
          </w:p>
        </w:tc>
        <w:tc>
          <w:tcPr>
            <w:tcW w:w="1891" w:type="dxa"/>
            <w:vAlign w:val="center"/>
          </w:tcPr>
          <w:p w14:paraId="031A7EB5">
            <w:pPr>
              <w:pStyle w:val="74"/>
              <w:numPr>
                <w:ilvl w:val="0"/>
                <w:numId w:val="0"/>
              </w:numPr>
              <w:jc w:val="center"/>
              <w:rPr>
                <w:rFonts w:hint="eastAsia" w:ascii="宋体" w:hAnsi="宋体" w:cs="宋体"/>
                <w:sz w:val="24"/>
                <w:szCs w:val="24"/>
                <w:lang w:eastAsia="zh-CN"/>
              </w:rPr>
            </w:pPr>
            <w:r>
              <w:rPr>
                <w:rFonts w:hint="eastAsia" w:ascii="宋体" w:hAnsi="宋体" w:eastAsia="宋体" w:cs="宋体"/>
                <w:sz w:val="24"/>
                <w:szCs w:val="24"/>
              </w:rPr>
              <w:t>保密制度和措施</w:t>
            </w:r>
            <w:r>
              <w:rPr>
                <w:rFonts w:hint="eastAsia" w:ascii="宋体" w:hAnsi="宋体" w:cs="宋体"/>
                <w:sz w:val="24"/>
                <w:szCs w:val="24"/>
                <w:lang w:eastAsia="zh-CN"/>
              </w:rPr>
              <w:t>（</w:t>
            </w:r>
            <w:r>
              <w:rPr>
                <w:rFonts w:hint="eastAsia" w:ascii="宋体" w:hAnsi="宋体" w:cs="宋体"/>
                <w:sz w:val="24"/>
                <w:szCs w:val="24"/>
                <w:lang w:val="en-US" w:eastAsia="zh-CN"/>
              </w:rPr>
              <w:t>5分</w:t>
            </w:r>
            <w:r>
              <w:rPr>
                <w:rFonts w:hint="eastAsia" w:ascii="宋体" w:hAnsi="宋体" w:cs="宋体"/>
                <w:sz w:val="24"/>
                <w:szCs w:val="24"/>
                <w:lang w:eastAsia="zh-CN"/>
              </w:rPr>
              <w:t>）</w:t>
            </w:r>
          </w:p>
          <w:p w14:paraId="08975497">
            <w:pPr>
              <w:pStyle w:val="74"/>
              <w:numPr>
                <w:ilvl w:val="0"/>
                <w:numId w:val="0"/>
              </w:numPr>
              <w:jc w:val="center"/>
              <w:rPr>
                <w:rFonts w:hint="eastAsia" w:ascii="宋体" w:hAnsi="宋体" w:cs="宋体"/>
                <w:sz w:val="24"/>
                <w:szCs w:val="24"/>
                <w:lang w:eastAsia="zh-CN"/>
              </w:rPr>
            </w:pPr>
          </w:p>
        </w:tc>
        <w:tc>
          <w:tcPr>
            <w:tcW w:w="6109" w:type="dxa"/>
            <w:vAlign w:val="center"/>
          </w:tcPr>
          <w:p w14:paraId="081E483E">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供应商具有完善的国家法律法规规定的保密制度和措施，全面保证采购人信息不泄密，并提供保密承诺及相应制度措施。①保密组织机构及责任制健全；②保密宣传教育工作完备。上述</w:t>
            </w:r>
            <w:r>
              <w:rPr>
                <w:rFonts w:hint="eastAsia" w:ascii="宋体" w:hAnsi="宋体" w:cs="宋体"/>
                <w:sz w:val="24"/>
                <w:szCs w:val="24"/>
                <w:lang w:val="en-US" w:eastAsia="zh-CN"/>
              </w:rPr>
              <w:t>2</w:t>
            </w:r>
            <w:r>
              <w:rPr>
                <w:rFonts w:hint="eastAsia" w:ascii="宋体" w:hAnsi="宋体" w:cs="宋体"/>
                <w:sz w:val="24"/>
                <w:szCs w:val="24"/>
                <w:lang w:eastAsia="zh-CN"/>
              </w:rPr>
              <w:t>项每项内容完整，措施完善、健全、合理的，得</w:t>
            </w:r>
            <w:r>
              <w:rPr>
                <w:rFonts w:hint="eastAsia" w:ascii="宋体" w:hAnsi="宋体" w:cs="宋体"/>
                <w:sz w:val="24"/>
                <w:szCs w:val="24"/>
                <w:lang w:val="en-US" w:eastAsia="zh-CN"/>
              </w:rPr>
              <w:t>5</w:t>
            </w:r>
            <w:r>
              <w:rPr>
                <w:rFonts w:hint="eastAsia" w:ascii="宋体" w:hAnsi="宋体" w:cs="宋体"/>
                <w:sz w:val="24"/>
                <w:szCs w:val="24"/>
                <w:lang w:eastAsia="zh-CN"/>
              </w:rPr>
              <w:t>分；每缺一项内容，扣</w:t>
            </w:r>
            <w:r>
              <w:rPr>
                <w:rFonts w:hint="eastAsia" w:ascii="宋体" w:hAnsi="宋体" w:cs="宋体"/>
                <w:sz w:val="24"/>
                <w:szCs w:val="24"/>
                <w:lang w:val="en-US" w:eastAsia="zh-CN"/>
              </w:rPr>
              <w:t>2.5</w:t>
            </w:r>
            <w:r>
              <w:rPr>
                <w:rFonts w:hint="eastAsia" w:ascii="宋体" w:hAnsi="宋体" w:cs="宋体"/>
                <w:sz w:val="24"/>
                <w:szCs w:val="24"/>
                <w:lang w:eastAsia="zh-CN"/>
              </w:rPr>
              <w:t>分；每有一项内容不完整（或内容不完整，措施不完善、不健全、不合理的等）的，扣</w:t>
            </w:r>
            <w:r>
              <w:rPr>
                <w:rFonts w:hint="eastAsia" w:ascii="宋体" w:hAnsi="宋体" w:cs="宋体"/>
                <w:sz w:val="24"/>
                <w:szCs w:val="24"/>
                <w:lang w:val="en-US" w:eastAsia="zh-CN"/>
              </w:rPr>
              <w:t>0.5</w:t>
            </w:r>
            <w:r>
              <w:rPr>
                <w:rFonts w:hint="eastAsia" w:ascii="宋体" w:hAnsi="宋体" w:cs="宋体"/>
                <w:sz w:val="24"/>
                <w:szCs w:val="24"/>
                <w:lang w:eastAsia="zh-CN"/>
              </w:rPr>
              <w:t>分，扣完为止。</w:t>
            </w:r>
          </w:p>
        </w:tc>
      </w:tr>
      <w:tr w14:paraId="1882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right"/>
        </w:trPr>
        <w:tc>
          <w:tcPr>
            <w:tcW w:w="1498" w:type="dxa"/>
            <w:vMerge w:val="continue"/>
            <w:vAlign w:val="center"/>
          </w:tcPr>
          <w:p w14:paraId="1E4DAE14">
            <w:pPr>
              <w:ind w:firstLine="600" w:firstLineChars="250"/>
              <w:rPr>
                <w:rFonts w:ascii="宋体" w:hAnsi="宋体" w:cs="宋体"/>
                <w:sz w:val="24"/>
                <w:szCs w:val="24"/>
              </w:rPr>
            </w:pPr>
          </w:p>
        </w:tc>
        <w:tc>
          <w:tcPr>
            <w:tcW w:w="1891" w:type="dxa"/>
            <w:vAlign w:val="center"/>
          </w:tcPr>
          <w:p w14:paraId="1308B3AA">
            <w:pPr>
              <w:pStyle w:val="74"/>
              <w:numPr>
                <w:ilvl w:val="0"/>
                <w:numId w:val="0"/>
              </w:numPr>
              <w:jc w:val="center"/>
              <w:rPr>
                <w:rFonts w:hint="eastAsia" w:ascii="宋体" w:hAnsi="宋体" w:eastAsia="宋体" w:cs="宋体"/>
                <w:sz w:val="24"/>
                <w:szCs w:val="24"/>
              </w:rPr>
            </w:pPr>
            <w:r>
              <w:rPr>
                <w:rFonts w:hint="eastAsia" w:ascii="宋体" w:hAnsi="宋体" w:eastAsia="宋体" w:cs="宋体"/>
                <w:sz w:val="24"/>
                <w:szCs w:val="24"/>
              </w:rPr>
              <w:t>增值法律</w:t>
            </w:r>
          </w:p>
          <w:p w14:paraId="42EF7CE2">
            <w:pPr>
              <w:pStyle w:val="74"/>
              <w:numPr>
                <w:ilvl w:val="0"/>
                <w:numId w:val="0"/>
              </w:numPr>
              <w:jc w:val="center"/>
              <w:rPr>
                <w:rFonts w:hint="eastAsia" w:ascii="宋体" w:hAnsi="宋体" w:cs="宋体"/>
                <w:sz w:val="24"/>
                <w:szCs w:val="24"/>
                <w:lang w:eastAsia="zh-CN"/>
              </w:rPr>
            </w:pPr>
            <w:r>
              <w:rPr>
                <w:rFonts w:hint="eastAsia" w:ascii="宋体" w:hAnsi="宋体" w:eastAsia="宋体" w:cs="宋体"/>
                <w:sz w:val="24"/>
                <w:szCs w:val="24"/>
              </w:rPr>
              <w:t>服务</w:t>
            </w:r>
            <w:r>
              <w:rPr>
                <w:rFonts w:hint="eastAsia" w:ascii="宋体" w:hAnsi="宋体" w:cs="宋体"/>
                <w:sz w:val="24"/>
                <w:szCs w:val="24"/>
                <w:lang w:eastAsia="zh-CN"/>
              </w:rPr>
              <w:t>（</w:t>
            </w:r>
            <w:r>
              <w:rPr>
                <w:rFonts w:hint="eastAsia" w:ascii="宋体" w:hAnsi="宋体" w:cs="宋体"/>
                <w:sz w:val="24"/>
                <w:szCs w:val="24"/>
                <w:lang w:val="en-US" w:eastAsia="zh-CN"/>
              </w:rPr>
              <w:t>8分</w:t>
            </w:r>
            <w:r>
              <w:rPr>
                <w:rFonts w:hint="eastAsia" w:ascii="宋体" w:hAnsi="宋体" w:cs="宋体"/>
                <w:sz w:val="24"/>
                <w:szCs w:val="24"/>
                <w:lang w:eastAsia="zh-CN"/>
              </w:rPr>
              <w:t>）</w:t>
            </w:r>
          </w:p>
          <w:p w14:paraId="2C80ED99">
            <w:pPr>
              <w:pStyle w:val="74"/>
              <w:numPr>
                <w:ilvl w:val="0"/>
                <w:numId w:val="0"/>
              </w:numPr>
              <w:jc w:val="center"/>
              <w:rPr>
                <w:rFonts w:hint="eastAsia" w:ascii="宋体" w:hAnsi="宋体" w:cs="宋体"/>
                <w:sz w:val="24"/>
                <w:szCs w:val="24"/>
                <w:lang w:eastAsia="zh-CN"/>
              </w:rPr>
            </w:pPr>
          </w:p>
        </w:tc>
        <w:tc>
          <w:tcPr>
            <w:tcW w:w="6109" w:type="dxa"/>
            <w:vAlign w:val="center"/>
          </w:tcPr>
          <w:p w14:paraId="330F17EE">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能提供其他增值法律服务，包括但不限于①免费法律业务咨询；②普法日的法律知识宣讲；③针对采购人单位性质给出的法律工作指导；④案审会提出法律意见等内容。增值服务合理均能满足采购人实际需求得</w:t>
            </w:r>
            <w:r>
              <w:rPr>
                <w:rFonts w:hint="eastAsia" w:ascii="宋体" w:hAnsi="宋体" w:cs="宋体"/>
                <w:sz w:val="24"/>
                <w:szCs w:val="24"/>
                <w:lang w:val="en-US" w:eastAsia="zh-CN"/>
              </w:rPr>
              <w:t>8</w:t>
            </w:r>
            <w:r>
              <w:rPr>
                <w:rFonts w:hint="eastAsia" w:ascii="宋体" w:hAnsi="宋体" w:cs="宋体"/>
                <w:sz w:val="24"/>
                <w:szCs w:val="24"/>
                <w:lang w:eastAsia="zh-CN"/>
              </w:rPr>
              <w:t>分，内容缺一项的扣</w:t>
            </w:r>
            <w:r>
              <w:rPr>
                <w:rFonts w:hint="eastAsia" w:ascii="宋体" w:hAnsi="宋体" w:cs="宋体"/>
                <w:sz w:val="24"/>
                <w:szCs w:val="24"/>
                <w:lang w:val="en-US" w:eastAsia="zh-CN"/>
              </w:rPr>
              <w:t>2</w:t>
            </w:r>
            <w:r>
              <w:rPr>
                <w:rFonts w:hint="eastAsia" w:ascii="宋体" w:hAnsi="宋体" w:cs="宋体"/>
                <w:sz w:val="24"/>
                <w:szCs w:val="24"/>
                <w:lang w:eastAsia="zh-CN"/>
              </w:rPr>
              <w:t xml:space="preserve">分，每有一项内容不完整（或未能满足采购需求或逻辑性不强或无针对性或存在缺陷瑕疵等）扣 </w:t>
            </w:r>
            <w:r>
              <w:rPr>
                <w:rFonts w:hint="eastAsia" w:ascii="宋体" w:hAnsi="宋体" w:cs="宋体"/>
                <w:sz w:val="24"/>
                <w:szCs w:val="24"/>
                <w:lang w:val="en-US" w:eastAsia="zh-CN"/>
              </w:rPr>
              <w:t>0.5</w:t>
            </w:r>
            <w:r>
              <w:rPr>
                <w:rFonts w:hint="eastAsia" w:ascii="宋体" w:hAnsi="宋体" w:cs="宋体"/>
                <w:sz w:val="24"/>
                <w:szCs w:val="24"/>
                <w:lang w:eastAsia="zh-CN"/>
              </w:rPr>
              <w:t>分，扣完为止。</w:t>
            </w:r>
          </w:p>
        </w:tc>
      </w:tr>
      <w:tr w14:paraId="0951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right"/>
        </w:trPr>
        <w:tc>
          <w:tcPr>
            <w:tcW w:w="1498" w:type="dxa"/>
            <w:vAlign w:val="center"/>
          </w:tcPr>
          <w:p w14:paraId="0A9A5103">
            <w:pPr>
              <w:jc w:val="center"/>
              <w:rPr>
                <w:rFonts w:hint="eastAsia" w:ascii="宋体" w:hAnsi="宋体" w:cs="宋体"/>
                <w:sz w:val="24"/>
                <w:szCs w:val="24"/>
                <w:lang w:val="en-US" w:eastAsia="zh-CN"/>
              </w:rPr>
            </w:pPr>
            <w:r>
              <w:rPr>
                <w:rFonts w:hint="eastAsia" w:ascii="宋体" w:hAnsi="宋体" w:cs="宋体"/>
                <w:sz w:val="24"/>
                <w:szCs w:val="24"/>
                <w:lang w:val="en-US" w:eastAsia="zh-CN"/>
              </w:rPr>
              <w:t>商务部分</w:t>
            </w:r>
          </w:p>
          <w:p w14:paraId="172DC480">
            <w:pPr>
              <w:pStyle w:val="10"/>
              <w:jc w:val="center"/>
              <w:rPr>
                <w:rFonts w:hint="default"/>
                <w:sz w:val="24"/>
                <w:szCs w:val="24"/>
                <w:lang w:val="en-US" w:eastAsia="zh-CN"/>
              </w:rPr>
            </w:pPr>
            <w:r>
              <w:rPr>
                <w:rFonts w:hint="eastAsia" w:ascii="宋体" w:hAnsi="宋体" w:cs="宋体"/>
                <w:sz w:val="24"/>
                <w:szCs w:val="24"/>
                <w:lang w:val="en-US" w:eastAsia="zh-CN"/>
              </w:rPr>
              <w:t>（5分）</w:t>
            </w:r>
          </w:p>
        </w:tc>
        <w:tc>
          <w:tcPr>
            <w:tcW w:w="1891" w:type="dxa"/>
            <w:vAlign w:val="center"/>
          </w:tcPr>
          <w:p w14:paraId="4EAF4D75">
            <w:pPr>
              <w:pStyle w:val="74"/>
              <w:numPr>
                <w:ilvl w:val="0"/>
                <w:numId w:val="0"/>
              </w:numPr>
              <w:rPr>
                <w:rFonts w:hint="default" w:ascii="宋体" w:hAnsi="宋体" w:cs="宋体"/>
                <w:sz w:val="24"/>
                <w:szCs w:val="24"/>
                <w:lang w:val="en-US" w:eastAsia="zh-CN"/>
              </w:rPr>
            </w:pPr>
            <w:r>
              <w:rPr>
                <w:rFonts w:hint="eastAsia" w:ascii="宋体" w:hAnsi="宋体" w:cs="宋体"/>
                <w:sz w:val="24"/>
                <w:szCs w:val="24"/>
                <w:lang w:val="en-US" w:eastAsia="zh-CN"/>
              </w:rPr>
              <w:t>业绩（5分）</w:t>
            </w:r>
          </w:p>
        </w:tc>
        <w:tc>
          <w:tcPr>
            <w:tcW w:w="6109" w:type="dxa"/>
            <w:vAlign w:val="center"/>
          </w:tcPr>
          <w:p w14:paraId="46B25BCD">
            <w:pPr>
              <w:pStyle w:val="74"/>
              <w:numPr>
                <w:ilvl w:val="0"/>
                <w:numId w:val="0"/>
              </w:numPr>
              <w:rPr>
                <w:rFonts w:hint="eastAsia" w:ascii="宋体" w:hAnsi="宋体" w:cs="宋体"/>
                <w:sz w:val="24"/>
                <w:szCs w:val="24"/>
                <w:lang w:eastAsia="zh-CN"/>
              </w:rPr>
            </w:pPr>
            <w:r>
              <w:rPr>
                <w:rFonts w:hint="eastAsia" w:ascii="宋体" w:hAnsi="宋体" w:cs="宋体"/>
                <w:sz w:val="24"/>
                <w:szCs w:val="24"/>
                <w:lang w:eastAsia="zh-CN"/>
              </w:rPr>
              <w:t>供应商须提供（2022年1月1日-至今）的类似项目业绩，每提供一项得</w:t>
            </w:r>
            <w:r>
              <w:rPr>
                <w:rFonts w:hint="eastAsia" w:ascii="宋体" w:hAnsi="宋体" w:cs="宋体"/>
                <w:sz w:val="24"/>
                <w:szCs w:val="24"/>
                <w:lang w:val="en-US" w:eastAsia="zh-CN"/>
              </w:rPr>
              <w:t>1</w:t>
            </w:r>
            <w:r>
              <w:rPr>
                <w:rFonts w:hint="eastAsia" w:ascii="宋体" w:hAnsi="宋体" w:cs="宋体"/>
                <w:sz w:val="24"/>
                <w:szCs w:val="24"/>
                <w:lang w:eastAsia="zh-CN"/>
              </w:rPr>
              <w:t>分，最多得</w:t>
            </w:r>
            <w:r>
              <w:rPr>
                <w:rFonts w:hint="eastAsia" w:ascii="宋体" w:hAnsi="宋体" w:cs="宋体"/>
                <w:sz w:val="24"/>
                <w:szCs w:val="24"/>
                <w:lang w:val="en-US" w:eastAsia="zh-CN"/>
              </w:rPr>
              <w:t>5</w:t>
            </w:r>
            <w:r>
              <w:rPr>
                <w:rFonts w:hint="eastAsia" w:ascii="宋体" w:hAnsi="宋体" w:cs="宋体"/>
                <w:sz w:val="24"/>
                <w:szCs w:val="24"/>
                <w:lang w:eastAsia="zh-CN"/>
              </w:rPr>
              <w:t>分，（须提供中标（成交）通知书或合同复印件加盖单位公章，不提供不得分。</w:t>
            </w:r>
          </w:p>
        </w:tc>
      </w:tr>
    </w:tbl>
    <w:p w14:paraId="15872A3E">
      <w:pPr>
        <w:spacing w:line="360" w:lineRule="auto"/>
        <w:rPr>
          <w:rFonts w:ascii="宋体" w:hAnsi="宋体" w:cs="宋体"/>
          <w:b/>
          <w:color w:val="000000"/>
          <w:kern w:val="1"/>
          <w:sz w:val="24"/>
          <w:szCs w:val="24"/>
        </w:rPr>
      </w:pPr>
      <w:r>
        <w:rPr>
          <w:rFonts w:hint="eastAsia" w:ascii="宋体" w:hAnsi="宋体" w:cs="宋体"/>
          <w:b/>
          <w:color w:val="000000"/>
          <w:kern w:val="1"/>
          <w:sz w:val="24"/>
          <w:szCs w:val="24"/>
        </w:rPr>
        <w:t>19</w:t>
      </w:r>
      <w:r>
        <w:rPr>
          <w:rFonts w:ascii="宋体" w:hAnsi="宋体" w:cs="宋体"/>
          <w:b/>
          <w:color w:val="000000"/>
          <w:kern w:val="1"/>
          <w:sz w:val="24"/>
          <w:szCs w:val="24"/>
        </w:rPr>
        <w:t>.评</w:t>
      </w:r>
      <w:r>
        <w:rPr>
          <w:rFonts w:hint="eastAsia" w:ascii="宋体" w:hAnsi="宋体" w:cs="宋体"/>
          <w:b/>
          <w:color w:val="000000"/>
          <w:kern w:val="1"/>
          <w:sz w:val="24"/>
          <w:szCs w:val="24"/>
        </w:rPr>
        <w:t>审</w:t>
      </w:r>
      <w:r>
        <w:rPr>
          <w:rFonts w:ascii="宋体" w:hAnsi="宋体" w:cs="宋体"/>
          <w:b/>
          <w:color w:val="000000"/>
          <w:kern w:val="1"/>
          <w:sz w:val="24"/>
          <w:szCs w:val="24"/>
        </w:rPr>
        <w:t>过程保密</w:t>
      </w:r>
    </w:p>
    <w:p w14:paraId="323AA28D">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19</w:t>
      </w:r>
      <w:r>
        <w:rPr>
          <w:rFonts w:ascii="宋体" w:hAnsi="宋体" w:cs="宋体"/>
          <w:color w:val="000000"/>
          <w:kern w:val="1"/>
          <w:sz w:val="24"/>
          <w:szCs w:val="24"/>
        </w:rPr>
        <w:t>.1 从</w:t>
      </w:r>
      <w:r>
        <w:rPr>
          <w:rFonts w:hint="eastAsia" w:ascii="宋体" w:hAnsi="宋体" w:cs="宋体"/>
          <w:color w:val="000000"/>
          <w:kern w:val="1"/>
          <w:sz w:val="24"/>
          <w:szCs w:val="24"/>
        </w:rPr>
        <w:t>磋商</w:t>
      </w:r>
      <w:r>
        <w:rPr>
          <w:rFonts w:ascii="宋体" w:hAnsi="宋体" w:cs="宋体"/>
          <w:color w:val="000000"/>
          <w:kern w:val="1"/>
          <w:sz w:val="24"/>
          <w:szCs w:val="24"/>
        </w:rPr>
        <w:t>之日到确定</w:t>
      </w:r>
      <w:r>
        <w:rPr>
          <w:rFonts w:hint="eastAsia" w:ascii="宋体" w:hAnsi="宋体" w:cs="宋体"/>
          <w:color w:val="000000"/>
          <w:kern w:val="1"/>
          <w:sz w:val="24"/>
          <w:szCs w:val="24"/>
        </w:rPr>
        <w:t>成交供应商</w:t>
      </w:r>
      <w:r>
        <w:rPr>
          <w:rFonts w:ascii="宋体" w:hAnsi="宋体" w:cs="宋体"/>
          <w:color w:val="000000"/>
          <w:kern w:val="1"/>
          <w:sz w:val="24"/>
          <w:szCs w:val="24"/>
        </w:rPr>
        <w:t>止，</w:t>
      </w:r>
      <w:r>
        <w:rPr>
          <w:rFonts w:hint="eastAsia" w:ascii="宋体" w:hAnsi="宋体" w:cs="宋体"/>
          <w:color w:val="000000"/>
          <w:kern w:val="1"/>
          <w:sz w:val="24"/>
          <w:szCs w:val="24"/>
        </w:rPr>
        <w:t>磋商小组成员</w:t>
      </w:r>
      <w:r>
        <w:rPr>
          <w:rFonts w:ascii="宋体" w:hAnsi="宋体" w:cs="宋体"/>
          <w:color w:val="000000"/>
          <w:kern w:val="1"/>
          <w:sz w:val="24"/>
          <w:szCs w:val="24"/>
        </w:rPr>
        <w:t>不得向</w:t>
      </w:r>
      <w:r>
        <w:rPr>
          <w:rFonts w:hint="eastAsia" w:ascii="宋体" w:hAnsi="宋体" w:cs="宋体"/>
          <w:color w:val="000000"/>
          <w:kern w:val="1"/>
          <w:sz w:val="24"/>
          <w:szCs w:val="24"/>
        </w:rPr>
        <w:t>磋商供应商</w:t>
      </w:r>
      <w:r>
        <w:rPr>
          <w:rFonts w:ascii="宋体" w:hAnsi="宋体" w:cs="宋体"/>
          <w:color w:val="000000"/>
          <w:kern w:val="1"/>
          <w:sz w:val="24"/>
          <w:szCs w:val="24"/>
        </w:rPr>
        <w:t>或其他无关人员透露有关审查、澄清、评价</w:t>
      </w:r>
      <w:r>
        <w:rPr>
          <w:rFonts w:hint="eastAsia" w:ascii="宋体" w:hAnsi="宋体" w:cs="宋体"/>
          <w:color w:val="000000"/>
          <w:kern w:val="1"/>
          <w:sz w:val="24"/>
          <w:szCs w:val="24"/>
        </w:rPr>
        <w:t>等</w:t>
      </w:r>
      <w:r>
        <w:rPr>
          <w:rFonts w:ascii="宋体" w:hAnsi="宋体" w:cs="宋体"/>
          <w:color w:val="000000"/>
          <w:kern w:val="1"/>
          <w:sz w:val="24"/>
          <w:szCs w:val="24"/>
        </w:rPr>
        <w:t>情况或授标意向。</w:t>
      </w:r>
    </w:p>
    <w:p w14:paraId="19412995">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19</w:t>
      </w:r>
      <w:r>
        <w:rPr>
          <w:rFonts w:ascii="宋体" w:hAnsi="宋体" w:cs="宋体"/>
          <w:color w:val="000000"/>
          <w:kern w:val="1"/>
          <w:sz w:val="24"/>
          <w:szCs w:val="24"/>
        </w:rPr>
        <w:t>.2 任何人员如发生泄密现象，将承担相应的法律责任。</w:t>
      </w:r>
    </w:p>
    <w:p w14:paraId="3A07D126">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19</w:t>
      </w:r>
      <w:r>
        <w:rPr>
          <w:rFonts w:ascii="宋体" w:hAnsi="宋体" w:cs="宋体"/>
          <w:color w:val="000000"/>
          <w:kern w:val="1"/>
          <w:sz w:val="24"/>
          <w:szCs w:val="24"/>
        </w:rPr>
        <w:t xml:space="preserve">.3 </w:t>
      </w:r>
      <w:r>
        <w:rPr>
          <w:rFonts w:hint="eastAsia" w:ascii="宋体" w:hAnsi="宋体" w:cs="宋体"/>
          <w:color w:val="000000"/>
          <w:kern w:val="1"/>
          <w:sz w:val="24"/>
          <w:szCs w:val="24"/>
        </w:rPr>
        <w:t>磋商供应商</w:t>
      </w:r>
      <w:r>
        <w:rPr>
          <w:rFonts w:ascii="宋体" w:hAnsi="宋体" w:cs="宋体"/>
          <w:color w:val="000000"/>
          <w:kern w:val="1"/>
          <w:sz w:val="24"/>
          <w:szCs w:val="24"/>
        </w:rPr>
        <w:t>企图影响</w:t>
      </w:r>
      <w:r>
        <w:rPr>
          <w:rFonts w:hint="eastAsia" w:ascii="宋体" w:hAnsi="宋体" w:cs="宋体"/>
          <w:color w:val="000000"/>
          <w:kern w:val="1"/>
          <w:sz w:val="24"/>
          <w:szCs w:val="24"/>
        </w:rPr>
        <w:t>采购人</w:t>
      </w:r>
      <w:r>
        <w:rPr>
          <w:rFonts w:ascii="宋体" w:hAnsi="宋体" w:cs="宋体"/>
          <w:color w:val="000000"/>
          <w:kern w:val="1"/>
          <w:sz w:val="24"/>
          <w:szCs w:val="24"/>
        </w:rPr>
        <w:t>的任何行为，将导致该</w:t>
      </w:r>
      <w:r>
        <w:rPr>
          <w:rFonts w:hint="eastAsia" w:ascii="宋体" w:hAnsi="宋体" w:cs="宋体"/>
          <w:color w:val="000000"/>
          <w:kern w:val="1"/>
          <w:sz w:val="24"/>
          <w:szCs w:val="24"/>
        </w:rPr>
        <w:t>磋商供应商</w:t>
      </w:r>
      <w:r>
        <w:rPr>
          <w:rFonts w:ascii="宋体" w:hAnsi="宋体" w:cs="宋体"/>
          <w:color w:val="000000"/>
          <w:kern w:val="1"/>
          <w:sz w:val="24"/>
          <w:szCs w:val="24"/>
        </w:rPr>
        <w:t>被拒绝，并承担相应的法律责任。</w:t>
      </w:r>
    </w:p>
    <w:p w14:paraId="75B8233F">
      <w:pPr>
        <w:pStyle w:val="2"/>
        <w:jc w:val="center"/>
        <w:rPr>
          <w:rFonts w:ascii="宋体" w:hAnsi="宋体"/>
          <w:b/>
          <w:bCs/>
          <w:color w:val="000000"/>
          <w:kern w:val="1"/>
          <w:szCs w:val="24"/>
        </w:rPr>
      </w:pPr>
      <w:r>
        <w:rPr>
          <w:rFonts w:ascii="宋体" w:hAnsi="宋体"/>
          <w:b/>
          <w:bCs/>
          <w:color w:val="000000"/>
          <w:kern w:val="1"/>
          <w:szCs w:val="24"/>
        </w:rPr>
        <w:t>F、确定中标</w:t>
      </w:r>
    </w:p>
    <w:p w14:paraId="2CCDD7E3">
      <w:pPr>
        <w:spacing w:line="360" w:lineRule="auto"/>
        <w:rPr>
          <w:rFonts w:ascii="宋体" w:hAnsi="宋体" w:cs="宋体"/>
          <w:b/>
          <w:color w:val="000000"/>
          <w:kern w:val="1"/>
          <w:sz w:val="24"/>
          <w:szCs w:val="24"/>
        </w:rPr>
      </w:pPr>
      <w:r>
        <w:rPr>
          <w:rFonts w:ascii="宋体" w:hAnsi="宋体" w:cs="宋体"/>
          <w:b/>
          <w:color w:val="000000"/>
          <w:kern w:val="1"/>
          <w:sz w:val="24"/>
          <w:szCs w:val="24"/>
        </w:rPr>
        <w:t>2</w:t>
      </w:r>
      <w:r>
        <w:rPr>
          <w:rFonts w:hint="eastAsia" w:ascii="宋体" w:hAnsi="宋体" w:cs="宋体"/>
          <w:b/>
          <w:color w:val="000000"/>
          <w:kern w:val="1"/>
          <w:sz w:val="24"/>
          <w:szCs w:val="24"/>
        </w:rPr>
        <w:t>0</w:t>
      </w:r>
      <w:r>
        <w:rPr>
          <w:rFonts w:ascii="宋体" w:hAnsi="宋体" w:cs="宋体"/>
          <w:b/>
          <w:color w:val="000000"/>
          <w:kern w:val="1"/>
          <w:sz w:val="24"/>
          <w:szCs w:val="24"/>
        </w:rPr>
        <w:t>.</w:t>
      </w:r>
      <w:r>
        <w:rPr>
          <w:rFonts w:hint="eastAsia" w:ascii="宋体" w:hAnsi="宋体" w:cs="宋体"/>
          <w:b/>
          <w:color w:val="000000"/>
          <w:kern w:val="1"/>
          <w:sz w:val="24"/>
          <w:szCs w:val="24"/>
        </w:rPr>
        <w:t>成交通</w:t>
      </w:r>
      <w:r>
        <w:rPr>
          <w:rFonts w:ascii="宋体" w:hAnsi="宋体" w:cs="宋体"/>
          <w:b/>
          <w:color w:val="000000"/>
          <w:kern w:val="1"/>
          <w:sz w:val="24"/>
          <w:szCs w:val="24"/>
        </w:rPr>
        <w:t>知</w:t>
      </w:r>
    </w:p>
    <w:p w14:paraId="005B5D4C">
      <w:pPr>
        <w:pStyle w:val="64"/>
        <w:spacing w:line="360" w:lineRule="auto"/>
        <w:ind w:firstLine="480"/>
        <w:rPr>
          <w:rStyle w:val="56"/>
          <w:rFonts w:hint="default" w:ascii="宋体" w:hAnsi="宋体" w:cs="宋体"/>
          <w:kern w:val="1"/>
          <w:sz w:val="24"/>
          <w:szCs w:val="24"/>
        </w:rPr>
      </w:pPr>
      <w:r>
        <w:rPr>
          <w:rFonts w:ascii="宋体" w:hAnsi="宋体" w:cs="宋体"/>
          <w:kern w:val="1"/>
          <w:sz w:val="24"/>
          <w:szCs w:val="24"/>
        </w:rPr>
        <w:t>20.1</w:t>
      </w:r>
      <w:r>
        <w:rPr>
          <w:rStyle w:val="56"/>
          <w:rFonts w:ascii="宋体" w:hAnsi="宋体" w:cs="宋体"/>
          <w:kern w:val="1"/>
          <w:sz w:val="24"/>
          <w:szCs w:val="24"/>
          <w:lang w:val="zh-TW" w:eastAsia="zh-TW"/>
        </w:rPr>
        <w:t>采购代理机构在接到采购人的成交复函后，在财政部门指定的政府采购信息发布媒体上发布成交公告，同时向成交供应商发出</w:t>
      </w:r>
      <w:r>
        <w:rPr>
          <w:rStyle w:val="56"/>
          <w:rFonts w:ascii="宋体" w:hAnsi="宋体" w:cs="宋体"/>
          <w:kern w:val="1"/>
          <w:sz w:val="24"/>
          <w:szCs w:val="24"/>
        </w:rPr>
        <w:t>“</w:t>
      </w:r>
      <w:r>
        <w:rPr>
          <w:rStyle w:val="56"/>
          <w:rFonts w:ascii="宋体" w:hAnsi="宋体" w:cs="宋体"/>
          <w:kern w:val="1"/>
          <w:sz w:val="24"/>
          <w:szCs w:val="24"/>
          <w:lang w:val="zh-TW" w:eastAsia="zh-TW"/>
        </w:rPr>
        <w:t>成交通知书</w:t>
      </w:r>
      <w:r>
        <w:rPr>
          <w:rStyle w:val="56"/>
          <w:rFonts w:ascii="宋体" w:hAnsi="宋体" w:cs="宋体"/>
          <w:kern w:val="1"/>
          <w:sz w:val="24"/>
          <w:szCs w:val="24"/>
        </w:rPr>
        <w:t>”</w:t>
      </w:r>
      <w:r>
        <w:rPr>
          <w:rStyle w:val="56"/>
          <w:rFonts w:ascii="宋体" w:hAnsi="宋体" w:cs="宋体"/>
          <w:kern w:val="1"/>
          <w:sz w:val="24"/>
          <w:szCs w:val="24"/>
          <w:lang w:val="zh-TW" w:eastAsia="zh-TW"/>
        </w:rPr>
        <w:t>。供应商可向采购代理机构查询其得分和排名。咨询电话：</w:t>
      </w:r>
      <w:r>
        <w:rPr>
          <w:rStyle w:val="56"/>
          <w:rFonts w:hint="eastAsia" w:ascii="宋体" w:hAnsi="宋体" w:eastAsia="宋体" w:cs="宋体"/>
          <w:kern w:val="1"/>
          <w:sz w:val="24"/>
          <w:szCs w:val="24"/>
          <w:lang w:val="zh-TW" w:eastAsia="zh-CN"/>
        </w:rPr>
        <w:t>029-89384142</w:t>
      </w:r>
      <w:r>
        <w:rPr>
          <w:rStyle w:val="56"/>
          <w:rFonts w:ascii="宋体" w:hAnsi="宋体" w:cs="宋体"/>
          <w:kern w:val="1"/>
          <w:sz w:val="24"/>
          <w:szCs w:val="24"/>
          <w:lang w:val="zh-TW" w:eastAsia="zh-TW"/>
        </w:rPr>
        <w:t>，联系人：</w:t>
      </w:r>
      <w:r>
        <w:rPr>
          <w:rStyle w:val="56"/>
          <w:rFonts w:hint="eastAsia" w:ascii="宋体" w:hAnsi="宋体" w:eastAsia="宋体" w:cs="宋体"/>
          <w:kern w:val="1"/>
          <w:sz w:val="24"/>
          <w:szCs w:val="24"/>
          <w:lang w:val="zh-TW" w:eastAsia="zh-CN"/>
        </w:rPr>
        <w:t>李小刚、达涛涛</w:t>
      </w:r>
      <w:r>
        <w:rPr>
          <w:rStyle w:val="56"/>
          <w:rFonts w:ascii="宋体" w:hAnsi="宋体" w:cs="宋体"/>
          <w:kern w:val="1"/>
          <w:sz w:val="24"/>
          <w:szCs w:val="24"/>
          <w:lang w:val="zh-TW" w:eastAsia="zh-TW"/>
        </w:rPr>
        <w:t>。</w:t>
      </w:r>
    </w:p>
    <w:p w14:paraId="6DD8AB15">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2</w:t>
      </w:r>
      <w:r>
        <w:rPr>
          <w:rFonts w:hint="eastAsia" w:ascii="宋体" w:hAnsi="宋体" w:cs="宋体"/>
          <w:color w:val="000000"/>
          <w:kern w:val="1"/>
          <w:sz w:val="24"/>
          <w:szCs w:val="24"/>
        </w:rPr>
        <w:t>0</w:t>
      </w:r>
      <w:r>
        <w:rPr>
          <w:rFonts w:ascii="宋体" w:hAnsi="宋体" w:cs="宋体"/>
          <w:color w:val="000000"/>
          <w:kern w:val="1"/>
          <w:sz w:val="24"/>
          <w:szCs w:val="24"/>
        </w:rPr>
        <w:t xml:space="preserve">.2 </w:t>
      </w:r>
      <w:r>
        <w:rPr>
          <w:rFonts w:hint="eastAsia" w:ascii="宋体" w:hAnsi="宋体" w:cs="宋体"/>
          <w:color w:val="000000"/>
          <w:kern w:val="1"/>
          <w:sz w:val="24"/>
          <w:szCs w:val="24"/>
        </w:rPr>
        <w:t>采购代理机构</w:t>
      </w:r>
      <w:r>
        <w:rPr>
          <w:rFonts w:ascii="宋体" w:hAnsi="宋体" w:cs="宋体"/>
          <w:color w:val="000000"/>
          <w:kern w:val="1"/>
          <w:sz w:val="24"/>
          <w:szCs w:val="24"/>
        </w:rPr>
        <w:t>不做未</w:t>
      </w:r>
      <w:r>
        <w:rPr>
          <w:rFonts w:hint="eastAsia" w:ascii="宋体" w:hAnsi="宋体" w:cs="宋体"/>
          <w:color w:val="000000"/>
          <w:kern w:val="1"/>
          <w:sz w:val="24"/>
          <w:szCs w:val="24"/>
        </w:rPr>
        <w:t>成交</w:t>
      </w:r>
      <w:r>
        <w:rPr>
          <w:rFonts w:ascii="宋体" w:hAnsi="宋体" w:cs="宋体"/>
          <w:color w:val="000000"/>
          <w:kern w:val="1"/>
          <w:sz w:val="24"/>
          <w:szCs w:val="24"/>
        </w:rPr>
        <w:t>原因的解释。</w:t>
      </w:r>
    </w:p>
    <w:p w14:paraId="7FC582D4">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2</w:t>
      </w:r>
      <w:r>
        <w:rPr>
          <w:rFonts w:hint="eastAsia" w:ascii="宋体" w:hAnsi="宋体" w:cs="宋体"/>
          <w:color w:val="000000"/>
          <w:kern w:val="1"/>
          <w:sz w:val="24"/>
          <w:szCs w:val="24"/>
        </w:rPr>
        <w:t>0</w:t>
      </w:r>
      <w:r>
        <w:rPr>
          <w:rFonts w:ascii="宋体" w:hAnsi="宋体" w:cs="宋体"/>
          <w:color w:val="000000"/>
          <w:kern w:val="1"/>
          <w:sz w:val="24"/>
          <w:szCs w:val="24"/>
        </w:rPr>
        <w:t xml:space="preserve">.3 </w:t>
      </w:r>
      <w:r>
        <w:rPr>
          <w:rFonts w:hint="eastAsia" w:ascii="宋体" w:hAnsi="宋体" w:cs="宋体"/>
          <w:color w:val="000000"/>
          <w:kern w:val="1"/>
          <w:sz w:val="24"/>
          <w:szCs w:val="24"/>
        </w:rPr>
        <w:t>成交</w:t>
      </w:r>
      <w:r>
        <w:rPr>
          <w:rFonts w:ascii="宋体" w:hAnsi="宋体" w:cs="宋体"/>
          <w:color w:val="000000"/>
          <w:kern w:val="1"/>
          <w:sz w:val="24"/>
          <w:szCs w:val="24"/>
        </w:rPr>
        <w:t>通知书将是合同的一个组成部分。</w:t>
      </w:r>
    </w:p>
    <w:p w14:paraId="0525EFBD">
      <w:pPr>
        <w:spacing w:line="360" w:lineRule="auto"/>
        <w:rPr>
          <w:rFonts w:ascii="宋体" w:hAnsi="宋体" w:cs="宋体"/>
          <w:b/>
          <w:color w:val="000000"/>
          <w:kern w:val="1"/>
          <w:sz w:val="24"/>
          <w:szCs w:val="24"/>
        </w:rPr>
      </w:pPr>
      <w:r>
        <w:rPr>
          <w:rFonts w:ascii="宋体" w:hAnsi="宋体" w:cs="宋体"/>
          <w:b/>
          <w:color w:val="000000"/>
          <w:kern w:val="1"/>
          <w:sz w:val="24"/>
          <w:szCs w:val="24"/>
        </w:rPr>
        <w:t>2</w:t>
      </w:r>
      <w:r>
        <w:rPr>
          <w:rFonts w:hint="eastAsia" w:ascii="宋体" w:hAnsi="宋体" w:cs="宋体"/>
          <w:b/>
          <w:color w:val="000000"/>
          <w:kern w:val="1"/>
          <w:sz w:val="24"/>
          <w:szCs w:val="24"/>
        </w:rPr>
        <w:t>1</w:t>
      </w:r>
      <w:r>
        <w:rPr>
          <w:rFonts w:ascii="宋体" w:hAnsi="宋体" w:cs="宋体"/>
          <w:b/>
          <w:color w:val="000000"/>
          <w:kern w:val="1"/>
          <w:sz w:val="24"/>
          <w:szCs w:val="24"/>
        </w:rPr>
        <w:t>.签订合同</w:t>
      </w:r>
    </w:p>
    <w:p w14:paraId="60116355">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2</w:t>
      </w:r>
      <w:r>
        <w:rPr>
          <w:rFonts w:hint="eastAsia" w:ascii="宋体" w:hAnsi="宋体" w:cs="宋体"/>
          <w:color w:val="000000"/>
          <w:kern w:val="1"/>
          <w:sz w:val="24"/>
          <w:szCs w:val="24"/>
        </w:rPr>
        <w:t>1</w:t>
      </w:r>
      <w:r>
        <w:rPr>
          <w:rFonts w:ascii="宋体" w:hAnsi="宋体" w:cs="宋体"/>
          <w:color w:val="000000"/>
          <w:kern w:val="1"/>
          <w:sz w:val="24"/>
          <w:szCs w:val="24"/>
        </w:rPr>
        <w:t>.1</w:t>
      </w:r>
      <w:r>
        <w:rPr>
          <w:rFonts w:hint="eastAsia" w:ascii="宋体" w:hAnsi="宋体" w:cs="宋体"/>
          <w:color w:val="000000"/>
          <w:kern w:val="1"/>
          <w:sz w:val="24"/>
          <w:szCs w:val="24"/>
        </w:rPr>
        <w:t xml:space="preserve"> 成交供应商</w:t>
      </w:r>
      <w:r>
        <w:rPr>
          <w:rFonts w:ascii="宋体" w:hAnsi="宋体" w:cs="宋体"/>
          <w:color w:val="000000"/>
          <w:kern w:val="1"/>
          <w:sz w:val="24"/>
          <w:szCs w:val="24"/>
        </w:rPr>
        <w:t>应依据</w:t>
      </w:r>
      <w:r>
        <w:rPr>
          <w:rFonts w:hint="eastAsia" w:ascii="宋体" w:hAnsi="宋体" w:cs="宋体"/>
          <w:color w:val="000000"/>
          <w:kern w:val="1"/>
          <w:sz w:val="24"/>
          <w:szCs w:val="24"/>
        </w:rPr>
        <w:t>成交通知</w:t>
      </w:r>
      <w:r>
        <w:rPr>
          <w:rFonts w:ascii="宋体" w:hAnsi="宋体" w:cs="宋体"/>
          <w:color w:val="000000"/>
          <w:kern w:val="1"/>
          <w:sz w:val="24"/>
          <w:szCs w:val="24"/>
        </w:rPr>
        <w:t>书与</w:t>
      </w:r>
      <w:r>
        <w:rPr>
          <w:rFonts w:hint="eastAsia" w:ascii="宋体" w:hAnsi="宋体" w:cs="宋体"/>
          <w:color w:val="000000"/>
          <w:kern w:val="1"/>
          <w:sz w:val="24"/>
          <w:szCs w:val="24"/>
        </w:rPr>
        <w:t>采购人</w:t>
      </w:r>
      <w:r>
        <w:rPr>
          <w:rFonts w:ascii="宋体" w:hAnsi="宋体" w:cs="宋体"/>
          <w:color w:val="000000"/>
          <w:kern w:val="1"/>
          <w:sz w:val="24"/>
          <w:szCs w:val="24"/>
        </w:rPr>
        <w:t>在法定期限内签订</w:t>
      </w:r>
      <w:r>
        <w:rPr>
          <w:rFonts w:hint="eastAsia" w:ascii="宋体" w:hAnsi="宋体" w:cs="宋体"/>
          <w:color w:val="000000"/>
          <w:kern w:val="1"/>
          <w:sz w:val="24"/>
          <w:szCs w:val="24"/>
        </w:rPr>
        <w:t>服务</w:t>
      </w:r>
      <w:r>
        <w:rPr>
          <w:rFonts w:ascii="宋体" w:hAnsi="宋体" w:cs="宋体"/>
          <w:color w:val="000000"/>
          <w:kern w:val="1"/>
          <w:sz w:val="24"/>
          <w:szCs w:val="24"/>
        </w:rPr>
        <w:t>合同。</w:t>
      </w:r>
    </w:p>
    <w:p w14:paraId="48EBE648">
      <w:pPr>
        <w:spacing w:line="360" w:lineRule="auto"/>
        <w:ind w:firstLine="480"/>
        <w:rPr>
          <w:rFonts w:ascii="宋体" w:hAnsi="宋体" w:cs="宋体"/>
          <w:color w:val="000000"/>
          <w:kern w:val="1"/>
          <w:sz w:val="24"/>
          <w:szCs w:val="24"/>
        </w:rPr>
      </w:pPr>
      <w:r>
        <w:rPr>
          <w:rFonts w:ascii="宋体" w:hAnsi="宋体" w:cs="宋体"/>
          <w:color w:val="000000"/>
          <w:kern w:val="1"/>
          <w:sz w:val="24"/>
          <w:szCs w:val="24"/>
        </w:rPr>
        <w:t>2</w:t>
      </w:r>
      <w:r>
        <w:rPr>
          <w:rFonts w:hint="eastAsia" w:ascii="宋体" w:hAnsi="宋体" w:cs="宋体"/>
          <w:color w:val="000000"/>
          <w:kern w:val="1"/>
          <w:sz w:val="24"/>
          <w:szCs w:val="24"/>
        </w:rPr>
        <w:t>1</w:t>
      </w:r>
      <w:r>
        <w:rPr>
          <w:rFonts w:ascii="宋体" w:hAnsi="宋体" w:cs="宋体"/>
          <w:color w:val="000000"/>
          <w:kern w:val="1"/>
          <w:sz w:val="24"/>
          <w:szCs w:val="24"/>
        </w:rPr>
        <w:t xml:space="preserve">.2 </w:t>
      </w:r>
      <w:r>
        <w:rPr>
          <w:rFonts w:hint="eastAsia" w:ascii="宋体" w:hAnsi="宋体" w:cs="宋体"/>
          <w:color w:val="000000"/>
          <w:kern w:val="1"/>
          <w:sz w:val="24"/>
          <w:szCs w:val="24"/>
        </w:rPr>
        <w:t>竞争性磋商文件</w:t>
      </w:r>
      <w:r>
        <w:rPr>
          <w:rFonts w:ascii="宋体" w:hAnsi="宋体" w:cs="宋体"/>
          <w:color w:val="000000"/>
          <w:kern w:val="1"/>
          <w:sz w:val="24"/>
          <w:szCs w:val="24"/>
        </w:rPr>
        <w:t>、</w:t>
      </w:r>
      <w:r>
        <w:rPr>
          <w:rFonts w:hint="eastAsia" w:ascii="宋体" w:hAnsi="宋体" w:cs="宋体"/>
          <w:color w:val="000000"/>
          <w:kern w:val="1"/>
          <w:sz w:val="24"/>
          <w:szCs w:val="24"/>
        </w:rPr>
        <w:t>成交供应商</w:t>
      </w:r>
      <w:r>
        <w:rPr>
          <w:rFonts w:ascii="宋体" w:hAnsi="宋体" w:cs="宋体"/>
          <w:color w:val="000000"/>
          <w:kern w:val="1"/>
          <w:sz w:val="24"/>
          <w:szCs w:val="24"/>
        </w:rPr>
        <w:t>的</w:t>
      </w:r>
      <w:r>
        <w:rPr>
          <w:rFonts w:hint="eastAsia" w:ascii="宋体" w:hAnsi="宋体" w:cs="宋体"/>
          <w:color w:val="000000"/>
          <w:kern w:val="1"/>
          <w:sz w:val="24"/>
          <w:szCs w:val="24"/>
        </w:rPr>
        <w:t>磋商响应文件</w:t>
      </w:r>
      <w:r>
        <w:rPr>
          <w:rFonts w:ascii="宋体" w:hAnsi="宋体" w:cs="宋体"/>
          <w:color w:val="000000"/>
          <w:kern w:val="1"/>
          <w:sz w:val="24"/>
          <w:szCs w:val="24"/>
        </w:rPr>
        <w:t>及有关的澄清文件均作为合同附件。</w:t>
      </w:r>
    </w:p>
    <w:p w14:paraId="504E4784">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21.3成交供应商有下列情形之一的，情节严重的，由财政部门将其列入不良行为记录名单，并予以通报：</w:t>
      </w:r>
    </w:p>
    <w:p w14:paraId="31DD759A">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（1）成交供应商</w:t>
      </w:r>
      <w:r>
        <w:rPr>
          <w:rFonts w:ascii="宋体" w:hAnsi="宋体" w:cs="宋体"/>
          <w:color w:val="000000"/>
          <w:kern w:val="1"/>
          <w:sz w:val="24"/>
          <w:szCs w:val="24"/>
        </w:rPr>
        <w:t>无正当理由拖延或拒签合同</w:t>
      </w:r>
      <w:r>
        <w:rPr>
          <w:rFonts w:hint="eastAsia" w:ascii="宋体" w:hAnsi="宋体" w:cs="宋体"/>
          <w:color w:val="000000"/>
          <w:kern w:val="1"/>
          <w:sz w:val="24"/>
          <w:szCs w:val="24"/>
        </w:rPr>
        <w:t>的；</w:t>
      </w:r>
    </w:p>
    <w:p w14:paraId="5A3957BB">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（2）将成交项目转让他人，或未经采购人同意将成交项目分包给他人的；</w:t>
      </w:r>
    </w:p>
    <w:p w14:paraId="6F51D5B9">
      <w:pPr>
        <w:spacing w:line="360" w:lineRule="auto"/>
        <w:ind w:firstLine="480"/>
        <w:rPr>
          <w:rFonts w:ascii="宋体" w:hAnsi="宋体" w:cs="宋体"/>
          <w:color w:val="000000"/>
          <w:kern w:val="1"/>
          <w:sz w:val="24"/>
          <w:szCs w:val="24"/>
        </w:rPr>
      </w:pPr>
      <w:r>
        <w:rPr>
          <w:rFonts w:hint="eastAsia" w:ascii="宋体" w:hAnsi="宋体" w:cs="宋体"/>
          <w:color w:val="000000"/>
          <w:kern w:val="1"/>
          <w:sz w:val="24"/>
          <w:szCs w:val="24"/>
        </w:rPr>
        <w:t>（3）拒绝履行合同义务的。</w:t>
      </w:r>
    </w:p>
    <w:p w14:paraId="18BAA43B">
      <w:pPr>
        <w:pStyle w:val="2"/>
        <w:jc w:val="center"/>
        <w:rPr>
          <w:rFonts w:ascii="宋体" w:hAnsi="宋体"/>
          <w:b/>
          <w:bCs/>
          <w:color w:val="000000"/>
          <w:kern w:val="1"/>
          <w:szCs w:val="24"/>
        </w:rPr>
      </w:pPr>
      <w:r>
        <w:rPr>
          <w:rFonts w:ascii="宋体" w:hAnsi="宋体"/>
          <w:b/>
          <w:bCs/>
          <w:color w:val="000000"/>
          <w:kern w:val="1"/>
          <w:szCs w:val="24"/>
        </w:rPr>
        <w:t>G、</w:t>
      </w:r>
      <w:r>
        <w:rPr>
          <w:rFonts w:hint="eastAsia" w:ascii="宋体" w:hAnsi="宋体"/>
          <w:b/>
          <w:bCs/>
          <w:color w:val="000000"/>
          <w:kern w:val="1"/>
          <w:szCs w:val="24"/>
        </w:rPr>
        <w:t>招标代理</w:t>
      </w:r>
      <w:r>
        <w:rPr>
          <w:rFonts w:ascii="宋体" w:hAnsi="宋体"/>
          <w:b/>
          <w:bCs/>
          <w:color w:val="000000"/>
          <w:kern w:val="1"/>
          <w:szCs w:val="24"/>
        </w:rPr>
        <w:t>服务费</w:t>
      </w:r>
    </w:p>
    <w:p w14:paraId="3062CAB4">
      <w:pPr>
        <w:spacing w:line="360" w:lineRule="auto"/>
        <w:rPr>
          <w:rFonts w:ascii="宋体" w:hAnsi="宋体" w:cs="宋体"/>
          <w:b/>
          <w:color w:val="000000"/>
          <w:kern w:val="1"/>
          <w:sz w:val="24"/>
          <w:szCs w:val="24"/>
        </w:rPr>
      </w:pPr>
      <w:r>
        <w:rPr>
          <w:rFonts w:ascii="宋体" w:hAnsi="宋体" w:cs="宋体"/>
          <w:b/>
          <w:color w:val="000000"/>
          <w:kern w:val="1"/>
          <w:sz w:val="24"/>
          <w:szCs w:val="24"/>
        </w:rPr>
        <w:t>2</w:t>
      </w:r>
      <w:r>
        <w:rPr>
          <w:rFonts w:hint="eastAsia" w:ascii="宋体" w:hAnsi="宋体" w:cs="宋体"/>
          <w:b/>
          <w:color w:val="000000"/>
          <w:kern w:val="1"/>
          <w:sz w:val="24"/>
          <w:szCs w:val="24"/>
        </w:rPr>
        <w:t>2</w:t>
      </w:r>
      <w:r>
        <w:rPr>
          <w:rFonts w:ascii="宋体" w:hAnsi="宋体" w:cs="宋体"/>
          <w:b/>
          <w:color w:val="000000"/>
          <w:kern w:val="1"/>
          <w:sz w:val="24"/>
          <w:szCs w:val="24"/>
        </w:rPr>
        <w:t>.</w:t>
      </w:r>
      <w:r>
        <w:rPr>
          <w:rFonts w:hint="eastAsia" w:ascii="宋体" w:hAnsi="宋体" w:cs="宋体"/>
          <w:b/>
          <w:color w:val="000000"/>
          <w:kern w:val="1"/>
          <w:sz w:val="24"/>
          <w:szCs w:val="24"/>
        </w:rPr>
        <w:t>招标代理</w:t>
      </w:r>
      <w:r>
        <w:rPr>
          <w:rFonts w:ascii="宋体" w:hAnsi="宋体" w:cs="宋体"/>
          <w:b/>
          <w:color w:val="000000"/>
          <w:kern w:val="1"/>
          <w:sz w:val="24"/>
          <w:szCs w:val="24"/>
        </w:rPr>
        <w:t>服务费</w:t>
      </w:r>
    </w:p>
    <w:p w14:paraId="19E3D06F">
      <w:pPr>
        <w:spacing w:line="360" w:lineRule="auto"/>
        <w:ind w:firstLine="480"/>
        <w:rPr>
          <w:rFonts w:ascii="宋体" w:hAnsi="宋体" w:cs="宋体"/>
          <w:b/>
          <w:bCs/>
          <w:color w:val="000000"/>
          <w:kern w:val="1"/>
          <w:sz w:val="24"/>
          <w:szCs w:val="24"/>
        </w:rPr>
      </w:pPr>
      <w:r>
        <w:rPr>
          <w:rFonts w:ascii="宋体" w:hAnsi="宋体" w:cs="宋体"/>
          <w:b/>
          <w:bCs/>
          <w:color w:val="000000"/>
          <w:kern w:val="1"/>
          <w:sz w:val="24"/>
          <w:szCs w:val="24"/>
        </w:rPr>
        <w:t>2</w:t>
      </w:r>
      <w:r>
        <w:rPr>
          <w:rFonts w:hint="eastAsia" w:ascii="宋体" w:hAnsi="宋体" w:cs="宋体"/>
          <w:b/>
          <w:bCs/>
          <w:color w:val="000000"/>
          <w:kern w:val="1"/>
          <w:sz w:val="24"/>
          <w:szCs w:val="24"/>
        </w:rPr>
        <w:t>2</w:t>
      </w:r>
      <w:r>
        <w:rPr>
          <w:rFonts w:ascii="宋体" w:hAnsi="宋体" w:cs="宋体"/>
          <w:b/>
          <w:bCs/>
          <w:color w:val="000000"/>
          <w:kern w:val="1"/>
          <w:sz w:val="24"/>
          <w:szCs w:val="24"/>
        </w:rPr>
        <w:t>.1</w:t>
      </w:r>
      <w:r>
        <w:rPr>
          <w:rFonts w:hint="eastAsia" w:ascii="宋体" w:hAnsi="宋体" w:cs="宋体"/>
          <w:b/>
          <w:bCs/>
          <w:color w:val="000000"/>
          <w:kern w:val="1"/>
          <w:sz w:val="24"/>
          <w:szCs w:val="24"/>
        </w:rPr>
        <w:t>按定额标准收取</w:t>
      </w:r>
      <w:r>
        <w:rPr>
          <w:rFonts w:hint="eastAsia" w:ascii="宋体" w:hAnsi="宋体" w:cs="宋体"/>
          <w:b/>
          <w:bCs/>
          <w:color w:val="000000"/>
          <w:kern w:val="1"/>
          <w:sz w:val="24"/>
          <w:szCs w:val="24"/>
          <w:lang w:eastAsia="zh-CN"/>
        </w:rPr>
        <w:t>：人民币</w:t>
      </w:r>
      <w:r>
        <w:rPr>
          <w:rFonts w:hint="eastAsia" w:ascii="宋体" w:hAnsi="宋体" w:cs="宋体"/>
          <w:b/>
          <w:bCs/>
          <w:color w:val="000000"/>
          <w:kern w:val="1"/>
          <w:sz w:val="24"/>
          <w:szCs w:val="24"/>
          <w:lang w:val="en-US" w:eastAsia="zh-CN"/>
        </w:rPr>
        <w:t>贰</w:t>
      </w:r>
      <w:r>
        <w:rPr>
          <w:rFonts w:hint="eastAsia" w:ascii="宋体" w:hAnsi="宋体" w:cs="宋体"/>
          <w:b/>
          <w:bCs/>
          <w:color w:val="000000"/>
          <w:kern w:val="1"/>
          <w:sz w:val="24"/>
          <w:szCs w:val="24"/>
          <w:lang w:eastAsia="zh-CN"/>
        </w:rPr>
        <w:t>仟元整（¥</w:t>
      </w:r>
      <w:r>
        <w:rPr>
          <w:rFonts w:hint="eastAsia" w:ascii="宋体" w:hAnsi="宋体" w:cs="宋体"/>
          <w:b/>
          <w:bCs/>
          <w:color w:val="000000"/>
          <w:kern w:val="1"/>
          <w:sz w:val="24"/>
          <w:szCs w:val="24"/>
          <w:lang w:val="en-US" w:eastAsia="zh-CN"/>
        </w:rPr>
        <w:t>2000</w:t>
      </w:r>
      <w:r>
        <w:rPr>
          <w:rFonts w:hint="eastAsia" w:ascii="宋体" w:hAnsi="宋体" w:cs="宋体"/>
          <w:b/>
          <w:bCs/>
          <w:color w:val="000000"/>
          <w:kern w:val="1"/>
          <w:sz w:val="24"/>
          <w:szCs w:val="24"/>
          <w:lang w:eastAsia="zh-CN"/>
        </w:rPr>
        <w:t>.00）</w:t>
      </w:r>
      <w:r>
        <w:rPr>
          <w:rFonts w:hint="eastAsia" w:ascii="宋体" w:hAnsi="宋体"/>
          <w:b/>
          <w:bCs/>
          <w:sz w:val="24"/>
          <w:szCs w:val="24"/>
        </w:rPr>
        <w:t>。</w:t>
      </w:r>
    </w:p>
    <w:p w14:paraId="6B34DAD0">
      <w:pPr>
        <w:spacing w:line="360" w:lineRule="auto"/>
        <w:ind w:firstLine="480"/>
        <w:rPr>
          <w:rFonts w:ascii="宋体" w:hAnsi="宋体" w:cs="宋体"/>
          <w:b/>
          <w:bCs/>
          <w:color w:val="000000"/>
          <w:kern w:val="1"/>
          <w:sz w:val="24"/>
          <w:szCs w:val="24"/>
        </w:rPr>
      </w:pPr>
      <w:r>
        <w:rPr>
          <w:rFonts w:ascii="宋体" w:hAnsi="宋体" w:cs="宋体"/>
          <w:b/>
          <w:bCs/>
          <w:color w:val="000000"/>
          <w:kern w:val="1"/>
          <w:sz w:val="24"/>
          <w:szCs w:val="24"/>
        </w:rPr>
        <w:t>2</w:t>
      </w:r>
      <w:r>
        <w:rPr>
          <w:rFonts w:hint="eastAsia" w:ascii="宋体" w:hAnsi="宋体" w:cs="宋体"/>
          <w:b/>
          <w:bCs/>
          <w:color w:val="000000"/>
          <w:kern w:val="1"/>
          <w:sz w:val="24"/>
          <w:szCs w:val="24"/>
        </w:rPr>
        <w:t>2</w:t>
      </w:r>
      <w:r>
        <w:rPr>
          <w:rFonts w:ascii="宋体" w:hAnsi="宋体" w:cs="宋体"/>
          <w:b/>
          <w:bCs/>
          <w:color w:val="000000"/>
          <w:kern w:val="1"/>
          <w:sz w:val="24"/>
          <w:szCs w:val="24"/>
        </w:rPr>
        <w:t xml:space="preserve">.2 </w:t>
      </w:r>
      <w:r>
        <w:rPr>
          <w:rFonts w:hint="eastAsia" w:ascii="宋体" w:hAnsi="宋体" w:cs="宋体"/>
          <w:b/>
          <w:bCs/>
          <w:color w:val="000000"/>
          <w:kern w:val="1"/>
          <w:sz w:val="24"/>
          <w:szCs w:val="24"/>
        </w:rPr>
        <w:t>成交供应商</w:t>
      </w:r>
      <w:r>
        <w:rPr>
          <w:rFonts w:ascii="宋体" w:hAnsi="宋体" w:cs="宋体"/>
          <w:b/>
          <w:bCs/>
          <w:color w:val="000000"/>
          <w:kern w:val="1"/>
          <w:sz w:val="24"/>
          <w:szCs w:val="24"/>
        </w:rPr>
        <w:t>在取得</w:t>
      </w:r>
      <w:r>
        <w:rPr>
          <w:rFonts w:hint="eastAsia" w:ascii="宋体" w:hAnsi="宋体" w:cs="宋体"/>
          <w:b/>
          <w:bCs/>
          <w:color w:val="000000"/>
          <w:kern w:val="1"/>
          <w:sz w:val="24"/>
          <w:szCs w:val="24"/>
        </w:rPr>
        <w:t>成交通知书</w:t>
      </w:r>
      <w:r>
        <w:rPr>
          <w:rFonts w:ascii="宋体" w:hAnsi="宋体" w:cs="宋体"/>
          <w:b/>
          <w:bCs/>
          <w:color w:val="000000"/>
          <w:kern w:val="1"/>
          <w:sz w:val="24"/>
          <w:szCs w:val="24"/>
        </w:rPr>
        <w:t>时，以转账或现金形式向</w:t>
      </w:r>
      <w:r>
        <w:rPr>
          <w:rFonts w:hint="eastAsia" w:ascii="宋体" w:hAnsi="宋体" w:cs="宋体"/>
          <w:b/>
          <w:bCs/>
          <w:color w:val="000000"/>
          <w:kern w:val="1"/>
          <w:sz w:val="24"/>
          <w:szCs w:val="24"/>
        </w:rPr>
        <w:t>采购代理机构</w:t>
      </w:r>
      <w:r>
        <w:rPr>
          <w:rFonts w:ascii="宋体" w:hAnsi="宋体" w:cs="宋体"/>
          <w:b/>
          <w:bCs/>
          <w:color w:val="000000"/>
          <w:kern w:val="1"/>
          <w:sz w:val="24"/>
          <w:szCs w:val="24"/>
        </w:rPr>
        <w:t>缴付</w:t>
      </w:r>
      <w:r>
        <w:rPr>
          <w:rFonts w:hint="eastAsia" w:ascii="宋体" w:hAnsi="宋体" w:cs="宋体"/>
          <w:b/>
          <w:bCs/>
          <w:color w:val="000000"/>
          <w:kern w:val="1"/>
          <w:sz w:val="24"/>
          <w:szCs w:val="24"/>
        </w:rPr>
        <w:t>招标代理</w:t>
      </w:r>
      <w:r>
        <w:rPr>
          <w:rFonts w:ascii="宋体" w:hAnsi="宋体" w:cs="宋体"/>
          <w:b/>
          <w:bCs/>
          <w:color w:val="000000"/>
          <w:kern w:val="1"/>
          <w:sz w:val="24"/>
          <w:szCs w:val="24"/>
        </w:rPr>
        <w:t>服务费</w:t>
      </w:r>
      <w:r>
        <w:rPr>
          <w:rFonts w:hint="eastAsia" w:ascii="宋体" w:hAnsi="宋体" w:cs="宋体"/>
          <w:b/>
          <w:bCs/>
          <w:color w:val="000000"/>
          <w:kern w:val="1"/>
          <w:sz w:val="24"/>
          <w:szCs w:val="24"/>
        </w:rPr>
        <w:t>，代理费缴纳账号如下：</w:t>
      </w:r>
    </w:p>
    <w:p w14:paraId="3671346F">
      <w:pPr>
        <w:pStyle w:val="31"/>
        <w:widowControl/>
        <w:spacing w:line="360" w:lineRule="auto"/>
        <w:ind w:firstLine="420"/>
        <w:rPr>
          <w:rFonts w:ascii="宋体" w:hAnsi="宋体" w:cs="宋体"/>
          <w:b/>
          <w:color w:val="000000"/>
        </w:rPr>
      </w:pPr>
      <w:r>
        <w:rPr>
          <w:rFonts w:hint="eastAsia" w:ascii="宋体" w:hAnsi="宋体" w:cs="宋体"/>
          <w:b/>
          <w:color w:val="000000"/>
        </w:rPr>
        <w:t>开户名称：陕西慧科工程管理咨询有限公司</w:t>
      </w:r>
    </w:p>
    <w:p w14:paraId="13484ADC">
      <w:pPr>
        <w:pStyle w:val="31"/>
        <w:widowControl/>
        <w:spacing w:line="360" w:lineRule="auto"/>
        <w:ind w:firstLine="420"/>
        <w:rPr>
          <w:rFonts w:ascii="宋体" w:hAnsi="宋体" w:cs="宋体"/>
          <w:b/>
          <w:color w:val="000000"/>
        </w:rPr>
      </w:pPr>
      <w:r>
        <w:rPr>
          <w:rFonts w:hint="eastAsia" w:ascii="宋体" w:hAnsi="宋体" w:cs="宋体"/>
          <w:b/>
          <w:color w:val="000000"/>
        </w:rPr>
        <w:t>开户银行：交通银行股份有限公司西安光华路支行</w:t>
      </w:r>
    </w:p>
    <w:p w14:paraId="1FA22DB3">
      <w:pPr>
        <w:pStyle w:val="31"/>
        <w:widowControl/>
        <w:spacing w:line="360" w:lineRule="auto"/>
        <w:ind w:firstLine="420"/>
        <w:rPr>
          <w:rFonts w:ascii="宋体" w:hAnsi="宋体" w:cs="宋体"/>
          <w:b/>
          <w:color w:val="000000"/>
          <w:highlight w:val="yellow"/>
        </w:rPr>
      </w:pPr>
      <w:r>
        <w:rPr>
          <w:rFonts w:hint="eastAsia" w:ascii="宋体" w:hAnsi="宋体" w:cs="宋体"/>
          <w:b/>
          <w:color w:val="000000"/>
        </w:rPr>
        <w:t>账    号：</w:t>
      </w:r>
      <w:r>
        <w:rPr>
          <w:rFonts w:ascii="宋体" w:hAnsi="宋体" w:cs="宋体"/>
          <w:b/>
          <w:color w:val="000000"/>
        </w:rPr>
        <w:t>611301135013001841428</w:t>
      </w:r>
    </w:p>
    <w:p w14:paraId="1777396C">
      <w:pPr>
        <w:pStyle w:val="2"/>
        <w:spacing w:line="480" w:lineRule="auto"/>
        <w:jc w:val="center"/>
        <w:rPr>
          <w:rFonts w:ascii="宋体" w:hAnsi="宋体"/>
          <w:b/>
          <w:bCs/>
          <w:kern w:val="1"/>
        </w:rPr>
      </w:pPr>
      <w:r>
        <w:rPr>
          <w:rFonts w:hint="eastAsia" w:ascii="宋体" w:hAnsi="宋体"/>
          <w:b/>
          <w:bCs/>
          <w:szCs w:val="24"/>
        </w:rPr>
        <w:t>H</w:t>
      </w:r>
      <w:r>
        <w:rPr>
          <w:rFonts w:ascii="宋体" w:hAnsi="宋体"/>
          <w:b/>
          <w:bCs/>
          <w:szCs w:val="24"/>
        </w:rPr>
        <w:t>、</w:t>
      </w:r>
      <w:r>
        <w:rPr>
          <w:rFonts w:hint="eastAsia" w:ascii="宋体" w:hAnsi="宋体"/>
          <w:b/>
          <w:bCs/>
          <w:kern w:val="1"/>
        </w:rPr>
        <w:t>采购项目需要落实的政府采购政策</w:t>
      </w:r>
    </w:p>
    <w:p w14:paraId="28FEC813">
      <w:pPr>
        <w:spacing w:line="360" w:lineRule="auto"/>
        <w:ind w:firstLine="480" w:firstLineChars="200"/>
        <w:rPr>
          <w:rFonts w:ascii="宋体" w:hAnsi="宋体" w:cs="宋体"/>
          <w:b/>
          <w:sz w:val="24"/>
          <w:szCs w:val="24"/>
        </w:rPr>
      </w:pPr>
      <w:r>
        <w:rPr>
          <w:rFonts w:hint="eastAsia" w:ascii="宋体" w:hAnsi="宋体" w:cs="宋体"/>
          <w:b/>
          <w:sz w:val="24"/>
          <w:szCs w:val="24"/>
        </w:rPr>
        <w:t>1、落实促进支持中小企业、监狱企业、残疾人福利性单位发展政策(如为专门面向中小企业的采购项目（或采购包），不执行1.1、1.2、1.3条款的价格扣除或加分。)</w:t>
      </w:r>
    </w:p>
    <w:p w14:paraId="6F7444C1">
      <w:pPr>
        <w:spacing w:line="360" w:lineRule="auto"/>
        <w:ind w:firstLine="480" w:firstLineChars="200"/>
        <w:rPr>
          <w:rFonts w:ascii="宋体" w:hAnsi="宋体" w:cs="宋体"/>
          <w:bCs/>
          <w:sz w:val="24"/>
          <w:szCs w:val="24"/>
        </w:rPr>
      </w:pPr>
      <w:r>
        <w:rPr>
          <w:rFonts w:hint="eastAsia" w:ascii="宋体" w:hAnsi="宋体" w:cs="宋体"/>
          <w:bCs/>
          <w:sz w:val="24"/>
          <w:szCs w:val="24"/>
        </w:rPr>
        <w:t>1.1《政府采购促进中小企业发展管理办法》（财库〔2020〕46号）、《关于进一步加大政府采购支持中小企业力度的通知》（财库〔2022〕19号）</w:t>
      </w:r>
    </w:p>
    <w:p w14:paraId="7CBDB51E">
      <w:pPr>
        <w:spacing w:line="360" w:lineRule="auto"/>
        <w:ind w:firstLine="480" w:firstLineChars="200"/>
        <w:rPr>
          <w:rFonts w:ascii="宋体" w:hAnsi="宋体" w:cs="宋体"/>
          <w:bCs/>
          <w:sz w:val="24"/>
          <w:szCs w:val="24"/>
        </w:rPr>
      </w:pPr>
      <w:r>
        <w:rPr>
          <w:rFonts w:hint="eastAsia" w:ascii="宋体" w:hAnsi="宋体" w:cs="宋体"/>
          <w:bCs/>
          <w:sz w:val="24"/>
          <w:szCs w:val="24"/>
        </w:rPr>
        <w:t>在政府采购活动中，供应商提供的货物、工程或者服务符合下列情形的，享受《办法》规定的中小企业扶持政策:</w:t>
      </w:r>
    </w:p>
    <w:p w14:paraId="10104307">
      <w:pPr>
        <w:spacing w:line="360" w:lineRule="auto"/>
        <w:ind w:firstLine="480" w:firstLineChars="200"/>
        <w:rPr>
          <w:rFonts w:ascii="宋体" w:hAnsi="宋体" w:cs="宋体"/>
          <w:bCs/>
          <w:sz w:val="24"/>
          <w:szCs w:val="24"/>
        </w:rPr>
      </w:pPr>
      <w:r>
        <w:rPr>
          <w:rFonts w:hint="eastAsia" w:ascii="宋体" w:hAnsi="宋体" w:cs="宋体"/>
          <w:bCs/>
          <w:sz w:val="24"/>
          <w:szCs w:val="24"/>
        </w:rPr>
        <w:t>(一)在货物采购项目中，货物由中小企业制造，即货物由中小企业生产且使用该中小企业商号或者注册商标；</w:t>
      </w:r>
    </w:p>
    <w:p w14:paraId="76BE7EC9">
      <w:pPr>
        <w:spacing w:line="360" w:lineRule="auto"/>
        <w:ind w:firstLine="480" w:firstLineChars="200"/>
        <w:rPr>
          <w:rFonts w:ascii="宋体" w:hAnsi="宋体" w:cs="宋体"/>
          <w:bCs/>
          <w:sz w:val="24"/>
          <w:szCs w:val="24"/>
        </w:rPr>
      </w:pPr>
      <w:r>
        <w:rPr>
          <w:rFonts w:hint="eastAsia" w:ascii="宋体" w:hAnsi="宋体" w:cs="宋体"/>
          <w:bCs/>
          <w:sz w:val="24"/>
          <w:szCs w:val="24"/>
        </w:rPr>
        <w:t>(二)在工程采购项目中，工程由中小企业承建，即工程施工单位为中小企业；</w:t>
      </w:r>
    </w:p>
    <w:p w14:paraId="1F277684">
      <w:pPr>
        <w:spacing w:line="360" w:lineRule="auto"/>
        <w:ind w:firstLine="480" w:firstLineChars="200"/>
        <w:rPr>
          <w:rFonts w:ascii="宋体" w:hAnsi="宋体" w:cs="宋体"/>
          <w:bCs/>
          <w:sz w:val="24"/>
          <w:szCs w:val="24"/>
        </w:rPr>
      </w:pPr>
      <w:r>
        <w:rPr>
          <w:rFonts w:hint="eastAsia" w:ascii="宋体" w:hAnsi="宋体" w:cs="宋体"/>
          <w:bCs/>
          <w:sz w:val="24"/>
          <w:szCs w:val="24"/>
        </w:rPr>
        <w:t>(三)在服务采购项目中，服务由中小企业承接，即提供服务的人员为中小企业依照《中华人民共和国劳动合同法》订立劳动合同的从业人员。</w:t>
      </w:r>
    </w:p>
    <w:p w14:paraId="4DDCADBB">
      <w:pPr>
        <w:spacing w:line="360" w:lineRule="auto"/>
        <w:ind w:firstLine="480" w:firstLineChars="200"/>
        <w:rPr>
          <w:rFonts w:ascii="宋体" w:hAnsi="宋体" w:cs="宋体"/>
          <w:bCs/>
          <w:sz w:val="24"/>
          <w:szCs w:val="24"/>
        </w:rPr>
      </w:pPr>
      <w:r>
        <w:rPr>
          <w:rFonts w:hint="eastAsia" w:ascii="宋体" w:hAnsi="宋体" w:cs="宋体"/>
          <w:bCs/>
          <w:sz w:val="24"/>
          <w:szCs w:val="24"/>
        </w:rPr>
        <w:t>在货物采购项目中，供应商提供的货物既有中小企业制造货物，也有大型企业制造货物的，不享受《办法》规定的中小企业扶持政策。</w:t>
      </w:r>
    </w:p>
    <w:p w14:paraId="1A352D0E">
      <w:pPr>
        <w:spacing w:line="360" w:lineRule="auto"/>
        <w:ind w:firstLine="480" w:firstLineChars="200"/>
        <w:rPr>
          <w:rFonts w:ascii="宋体" w:hAnsi="宋体" w:cs="宋体"/>
          <w:bCs/>
          <w:sz w:val="24"/>
          <w:szCs w:val="24"/>
        </w:rPr>
      </w:pPr>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p>
    <w:p w14:paraId="3FBA68D4">
      <w:pPr>
        <w:spacing w:line="360" w:lineRule="auto"/>
        <w:ind w:firstLine="480" w:firstLineChars="200"/>
        <w:rPr>
          <w:rFonts w:ascii="宋体" w:hAnsi="宋体" w:cs="宋体"/>
          <w:bCs/>
          <w:sz w:val="24"/>
          <w:szCs w:val="24"/>
        </w:rPr>
      </w:pPr>
      <w:r>
        <w:rPr>
          <w:rFonts w:hint="eastAsia" w:ascii="宋体" w:hAnsi="宋体" w:cs="宋体"/>
          <w:bCs/>
          <w:sz w:val="24"/>
          <w:szCs w:val="24"/>
        </w:rPr>
        <w:t>依据《办法》规定享受扶持政策获得政府采购合同的，小微企业不得将合同分包给大中型企业，中型企业不得将合同分包给大型企业。</w:t>
      </w:r>
    </w:p>
    <w:p w14:paraId="36903962">
      <w:pPr>
        <w:spacing w:line="360" w:lineRule="auto"/>
        <w:ind w:firstLine="480" w:firstLineChars="200"/>
        <w:rPr>
          <w:rFonts w:ascii="宋体" w:hAnsi="宋体" w:cs="宋体"/>
          <w:bCs/>
          <w:sz w:val="24"/>
          <w:szCs w:val="24"/>
        </w:rPr>
      </w:pPr>
      <w:r>
        <w:rPr>
          <w:rFonts w:hint="eastAsia" w:ascii="宋体" w:hAnsi="宋体" w:cs="宋体"/>
          <w:bCs/>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4509252C">
      <w:pPr>
        <w:spacing w:line="360" w:lineRule="auto"/>
        <w:ind w:firstLine="480" w:firstLineChars="200"/>
        <w:rPr>
          <w:rFonts w:ascii="宋体" w:hAnsi="宋体" w:cs="宋体"/>
          <w:bCs/>
          <w:sz w:val="24"/>
          <w:szCs w:val="24"/>
        </w:rPr>
      </w:pPr>
      <w:r>
        <w:rPr>
          <w:rFonts w:hint="eastAsia" w:ascii="宋体" w:hAnsi="宋体" w:cs="宋体"/>
          <w:bCs/>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06F47B5B">
      <w:pPr>
        <w:spacing w:line="360" w:lineRule="auto"/>
        <w:ind w:firstLine="480" w:firstLineChars="200"/>
        <w:rPr>
          <w:rFonts w:ascii="宋体" w:hAnsi="宋体" w:cs="宋体"/>
          <w:bCs/>
          <w:sz w:val="24"/>
          <w:szCs w:val="24"/>
        </w:rPr>
      </w:pPr>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4174A0FB">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1.2 《财政部 司法部关于政府采购支持监狱企业发展有关问题的通知》（财库〔2014〕68号） </w:t>
      </w:r>
    </w:p>
    <w:p w14:paraId="0BDE0E99">
      <w:pPr>
        <w:spacing w:line="360" w:lineRule="auto"/>
        <w:ind w:firstLine="480" w:firstLineChars="200"/>
        <w:rPr>
          <w:rFonts w:ascii="宋体" w:hAnsi="宋体" w:cs="宋体"/>
          <w:bCs/>
          <w:sz w:val="24"/>
          <w:szCs w:val="24"/>
        </w:rPr>
      </w:pPr>
      <w:r>
        <w:rPr>
          <w:rFonts w:hint="eastAsia" w:ascii="宋体" w:hAnsi="宋体" w:cs="宋体"/>
          <w:bCs/>
          <w:sz w:val="24"/>
          <w:szCs w:val="24"/>
        </w:rPr>
        <w:t xml:space="preserve"> 监狱企业参加政府采购活动时，应当提供由省级以上监狱管理局、戒毒管理局（含新疆生产建设兵团）出具的属于监狱企业的证明文件。在政府采购活动中，监狱企业视同小型、微型企业。</w:t>
      </w:r>
    </w:p>
    <w:p w14:paraId="7FB2BEEB">
      <w:pPr>
        <w:spacing w:line="360" w:lineRule="auto"/>
        <w:ind w:firstLine="480" w:firstLineChars="200"/>
        <w:rPr>
          <w:rFonts w:ascii="宋体" w:hAnsi="宋体" w:cs="宋体"/>
          <w:bCs/>
          <w:sz w:val="24"/>
          <w:szCs w:val="24"/>
        </w:rPr>
      </w:pPr>
      <w:r>
        <w:rPr>
          <w:rFonts w:hint="eastAsia" w:ascii="宋体" w:hAnsi="宋体" w:cs="宋体"/>
          <w:bCs/>
          <w:sz w:val="24"/>
          <w:szCs w:val="24"/>
        </w:rPr>
        <w:t>1.3 《三部门联合发布关于促进残疾人就业政府采购政策的通知》（财库〔2017〕141号）；</w:t>
      </w:r>
    </w:p>
    <w:p w14:paraId="2A4D89DE">
      <w:pPr>
        <w:spacing w:line="360" w:lineRule="auto"/>
        <w:ind w:firstLine="480" w:firstLineChars="200"/>
        <w:rPr>
          <w:rFonts w:ascii="宋体" w:hAnsi="宋体" w:cs="宋体"/>
          <w:sz w:val="24"/>
          <w:szCs w:val="24"/>
        </w:rPr>
      </w:pPr>
      <w:r>
        <w:rPr>
          <w:rFonts w:hint="eastAsia" w:ascii="宋体" w:hAnsi="宋体" w:cs="宋体"/>
          <w:bCs/>
          <w:sz w:val="24"/>
          <w:szCs w:val="24"/>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14:paraId="57165D79">
      <w:pPr>
        <w:spacing w:line="360" w:lineRule="auto"/>
        <w:ind w:firstLine="480" w:firstLineChars="200"/>
        <w:rPr>
          <w:rFonts w:ascii="宋体" w:hAnsi="宋体" w:cs="宋体"/>
          <w:b/>
          <w:sz w:val="24"/>
          <w:szCs w:val="24"/>
        </w:rPr>
      </w:pPr>
      <w:r>
        <w:rPr>
          <w:rFonts w:hint="eastAsia" w:ascii="宋体" w:hAnsi="宋体" w:cs="宋体"/>
          <w:b/>
          <w:sz w:val="24"/>
          <w:szCs w:val="24"/>
        </w:rPr>
        <w:t>2、落实优先采购节能、环保产品的政策</w:t>
      </w:r>
    </w:p>
    <w:p w14:paraId="352F622C">
      <w:pPr>
        <w:spacing w:line="360" w:lineRule="auto"/>
        <w:ind w:firstLine="480" w:firstLineChars="200"/>
        <w:rPr>
          <w:rFonts w:ascii="宋体" w:hAnsi="宋体" w:cs="宋体"/>
          <w:sz w:val="24"/>
          <w:szCs w:val="24"/>
        </w:rPr>
      </w:pPr>
      <w:r>
        <w:rPr>
          <w:rFonts w:hint="eastAsia" w:ascii="宋体" w:hAnsi="宋体" w:cs="宋体"/>
          <w:sz w:val="24"/>
          <w:szCs w:val="24"/>
        </w:rPr>
        <w:t>2.1 根据《财政部 国家发展改革委关于印发〈节能产品政府采购实施意见〉的通知》（财库〔2004〕185号）规定“政府采购属于节能产品品目清单的，在技术、服务等指标同等条件下，应当优先采购节能品目清单的节能产品。”</w:t>
      </w:r>
    </w:p>
    <w:p w14:paraId="42196ABB">
      <w:pPr>
        <w:spacing w:line="360" w:lineRule="auto"/>
        <w:ind w:firstLine="480" w:firstLineChars="200"/>
        <w:rPr>
          <w:rFonts w:ascii="宋体" w:hAnsi="宋体" w:cs="宋体"/>
          <w:sz w:val="24"/>
          <w:szCs w:val="24"/>
        </w:rPr>
      </w:pPr>
      <w:r>
        <w:rPr>
          <w:rFonts w:hint="eastAsia" w:ascii="宋体" w:hAnsi="宋体" w:cs="宋体"/>
          <w:sz w:val="24"/>
          <w:szCs w:val="24"/>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14:paraId="1E7FA94C">
      <w:pPr>
        <w:spacing w:line="360" w:lineRule="auto"/>
        <w:ind w:firstLine="480" w:firstLineChars="200"/>
        <w:rPr>
          <w:rFonts w:ascii="宋体" w:hAnsi="宋体" w:cs="宋体"/>
          <w:sz w:val="24"/>
          <w:szCs w:val="24"/>
        </w:rPr>
      </w:pPr>
      <w:r>
        <w:rPr>
          <w:rFonts w:hint="eastAsia" w:ascii="宋体" w:hAnsi="宋体" w:cs="宋体"/>
          <w:sz w:val="24"/>
          <w:szCs w:val="24"/>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02928ACC">
      <w:pPr>
        <w:spacing w:line="360" w:lineRule="auto"/>
        <w:ind w:firstLine="480" w:firstLineChars="200"/>
        <w:rPr>
          <w:rFonts w:ascii="宋体" w:hAnsi="宋体" w:cs="宋体"/>
          <w:sz w:val="24"/>
          <w:szCs w:val="24"/>
        </w:rPr>
      </w:pPr>
      <w:r>
        <w:rPr>
          <w:rFonts w:hint="eastAsia" w:ascii="宋体" w:hAnsi="宋体" w:cs="宋体"/>
          <w:sz w:val="24"/>
          <w:szCs w:val="24"/>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57DC1A7">
      <w:pPr>
        <w:spacing w:line="360" w:lineRule="auto"/>
        <w:ind w:firstLine="480" w:firstLineChars="200"/>
        <w:rPr>
          <w:rFonts w:ascii="宋体" w:hAnsi="宋体" w:cs="宋体"/>
          <w:sz w:val="24"/>
          <w:szCs w:val="24"/>
        </w:rPr>
      </w:pPr>
      <w:r>
        <w:rPr>
          <w:rFonts w:hint="eastAsia" w:ascii="宋体" w:hAnsi="宋体" w:cs="宋体"/>
          <w:sz w:val="24"/>
          <w:szCs w:val="24"/>
        </w:rPr>
        <w:t>所有投标产品进入 “节能产品政府采购品目清单”的，应提供相关证书复印件，相关证书的颁发机构应来自《参与实施政府采购节能产品认证机构名录》。</w:t>
      </w:r>
    </w:p>
    <w:p w14:paraId="60950153">
      <w:pPr>
        <w:spacing w:line="360" w:lineRule="auto"/>
        <w:ind w:firstLine="480" w:firstLineChars="200"/>
        <w:rPr>
          <w:rFonts w:ascii="宋体" w:hAnsi="宋体" w:cs="宋体"/>
          <w:sz w:val="24"/>
          <w:szCs w:val="24"/>
        </w:rPr>
      </w:pPr>
      <w:r>
        <w:rPr>
          <w:rFonts w:hint="eastAsia" w:ascii="宋体" w:hAnsi="宋体" w:cs="宋体"/>
          <w:sz w:val="24"/>
          <w:szCs w:val="24"/>
        </w:rPr>
        <w:t>所有投标产品进入“环境标志产品政府采购品目清单”的，应提供相关证书复印件，相关证书的颁发机构应来自《参与实施政府采购环境标志产品认证机构名录》。</w:t>
      </w:r>
    </w:p>
    <w:p w14:paraId="664DCB1A">
      <w:pPr>
        <w:spacing w:line="360" w:lineRule="auto"/>
        <w:ind w:firstLine="480" w:firstLineChars="200"/>
        <w:rPr>
          <w:rFonts w:ascii="宋体" w:hAnsi="宋体" w:cs="宋体"/>
          <w:b/>
          <w:sz w:val="24"/>
          <w:szCs w:val="24"/>
        </w:rPr>
      </w:pPr>
      <w:r>
        <w:rPr>
          <w:rFonts w:hint="eastAsia" w:ascii="宋体" w:hAnsi="宋体" w:cs="宋体"/>
          <w:b/>
          <w:sz w:val="24"/>
          <w:szCs w:val="24"/>
        </w:rPr>
        <w:t>3、政府采购信用融资政策</w:t>
      </w:r>
    </w:p>
    <w:p w14:paraId="2E3B6D95">
      <w:pPr>
        <w:spacing w:line="360" w:lineRule="auto"/>
        <w:ind w:firstLine="480" w:firstLineChars="200"/>
        <w:rPr>
          <w:rFonts w:ascii="宋体" w:hAnsi="宋体" w:cs="宋体"/>
          <w:sz w:val="24"/>
          <w:szCs w:val="24"/>
        </w:rPr>
      </w:pPr>
      <w:r>
        <w:rPr>
          <w:rFonts w:hint="eastAsia" w:ascii="宋体" w:hAnsi="宋体" w:cs="宋体"/>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5F106250">
      <w:pPr>
        <w:wordWrap w:val="0"/>
        <w:spacing w:line="360" w:lineRule="auto"/>
        <w:ind w:firstLine="480" w:firstLineChars="200"/>
        <w:rPr>
          <w:rFonts w:ascii="宋体" w:hAnsi="宋体" w:cs="宋体"/>
          <w:sz w:val="24"/>
          <w:szCs w:val="24"/>
        </w:rPr>
      </w:pPr>
      <w:r>
        <w:rPr>
          <w:rFonts w:hint="eastAsia" w:ascii="宋体" w:hAnsi="宋体" w:cs="宋体"/>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14:paraId="6F985B0B">
      <w:pPr>
        <w:pStyle w:val="68"/>
        <w:spacing w:line="360" w:lineRule="auto"/>
        <w:ind w:firstLine="480"/>
        <w:jc w:val="center"/>
        <w:rPr>
          <w:rFonts w:ascii="宋体" w:hAnsi="宋体" w:cs="宋体"/>
          <w:sz w:val="24"/>
          <w:szCs w:val="24"/>
        </w:rPr>
      </w:pPr>
      <w:r>
        <w:rPr>
          <w:rFonts w:hint="eastAsia" w:ascii="宋体" w:hAnsi="宋体" w:cs="宋体"/>
          <w:sz w:val="24"/>
          <w:szCs w:val="24"/>
        </w:rPr>
        <w:t>《陕西省中小企业政府采购信用融资办法》</w:t>
      </w:r>
    </w:p>
    <w:p w14:paraId="0525B864">
      <w:pPr>
        <w:pStyle w:val="68"/>
        <w:spacing w:line="360" w:lineRule="auto"/>
        <w:ind w:firstLine="480"/>
        <w:rPr>
          <w:rFonts w:ascii="宋体" w:hAnsi="宋体" w:cs="宋体"/>
          <w:sz w:val="24"/>
          <w:szCs w:val="24"/>
        </w:rPr>
      </w:pPr>
      <w:r>
        <w:rPr>
          <w:rFonts w:hint="eastAsia" w:ascii="宋体" w:hAnsi="宋体" w:cs="宋体"/>
          <w:sz w:val="24"/>
          <w:szCs w:val="24"/>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14:paraId="19B94045">
      <w:pPr>
        <w:pStyle w:val="68"/>
        <w:spacing w:line="360" w:lineRule="auto"/>
        <w:ind w:firstLine="480"/>
        <w:rPr>
          <w:rFonts w:ascii="宋体" w:hAnsi="宋体" w:cs="宋体"/>
          <w:sz w:val="24"/>
          <w:szCs w:val="24"/>
        </w:rPr>
      </w:pPr>
      <w:r>
        <w:rPr>
          <w:rFonts w:hint="eastAsia" w:ascii="宋体" w:hAnsi="宋体" w:cs="宋体"/>
          <w:sz w:val="24"/>
          <w:szCs w:val="24"/>
        </w:rPr>
        <w:t>第二条  本办法所称“中小企业”包括中型、小型及微型企业，其划型标准按照《关于印发中小企业划型标准规定的通知》（工信部联企业〔2011〕300号）规定执行。</w:t>
      </w:r>
    </w:p>
    <w:p w14:paraId="120F4111">
      <w:pPr>
        <w:pStyle w:val="68"/>
        <w:spacing w:line="360" w:lineRule="auto"/>
        <w:ind w:firstLine="480"/>
        <w:rPr>
          <w:rFonts w:ascii="宋体" w:hAnsi="宋体" w:cs="宋体"/>
          <w:sz w:val="24"/>
          <w:szCs w:val="24"/>
        </w:rPr>
      </w:pPr>
      <w:r>
        <w:rPr>
          <w:rFonts w:hint="eastAsia" w:ascii="宋体" w:hAnsi="宋体" w:cs="宋体"/>
          <w:sz w:val="24"/>
          <w:szCs w:val="24"/>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1F47B23C">
      <w:pPr>
        <w:pStyle w:val="68"/>
        <w:spacing w:line="360" w:lineRule="auto"/>
        <w:ind w:firstLine="480"/>
        <w:rPr>
          <w:rFonts w:ascii="宋体" w:hAnsi="宋体" w:cs="宋体"/>
          <w:sz w:val="24"/>
          <w:szCs w:val="24"/>
        </w:rPr>
      </w:pPr>
      <w:r>
        <w:rPr>
          <w:rFonts w:hint="eastAsia" w:ascii="宋体" w:hAnsi="宋体" w:cs="宋体"/>
          <w:sz w:val="24"/>
          <w:szCs w:val="24"/>
        </w:rPr>
        <w:t>第四条  开展政府采购信用融资的银行，应当为在陕西省境内注册或设立分支机构，并经财政部门审核且在我省政府采购信息系统搭建服务链接窗口的金融机构。</w:t>
      </w:r>
    </w:p>
    <w:p w14:paraId="7422C219">
      <w:pPr>
        <w:pStyle w:val="68"/>
        <w:spacing w:line="360" w:lineRule="auto"/>
        <w:ind w:firstLine="480"/>
        <w:rPr>
          <w:rFonts w:ascii="宋体" w:hAnsi="宋体" w:cs="宋体"/>
          <w:sz w:val="24"/>
          <w:szCs w:val="24"/>
        </w:rPr>
      </w:pPr>
      <w:r>
        <w:rPr>
          <w:rFonts w:hint="eastAsia" w:ascii="宋体" w:hAnsi="宋体" w:cs="宋体"/>
          <w:sz w:val="24"/>
          <w:szCs w:val="24"/>
        </w:rPr>
        <w:t>第五条  政府采购信用融资应当坚持“财政引导，市场运行，银企自愿，互惠共赢”的原则。</w:t>
      </w:r>
    </w:p>
    <w:p w14:paraId="1AAF0AB1">
      <w:pPr>
        <w:pStyle w:val="68"/>
        <w:spacing w:line="360" w:lineRule="auto"/>
        <w:ind w:firstLine="480"/>
        <w:rPr>
          <w:rFonts w:ascii="宋体" w:hAnsi="宋体" w:cs="宋体"/>
          <w:sz w:val="24"/>
          <w:szCs w:val="24"/>
        </w:rPr>
      </w:pPr>
      <w:r>
        <w:rPr>
          <w:rFonts w:hint="eastAsia" w:ascii="宋体" w:hAnsi="宋体" w:cs="宋体"/>
          <w:sz w:val="24"/>
          <w:szCs w:val="24"/>
        </w:rPr>
        <w:t>第六条 省财政厅以全省统一的电子化政府采购系统为平台，对接银行信息化系统，推进政府采购中标成交信息、合同信息、融资信息、支付信息和信用信息等信息资源共享。</w:t>
      </w:r>
    </w:p>
    <w:p w14:paraId="61C413F5">
      <w:pPr>
        <w:pStyle w:val="68"/>
        <w:spacing w:line="360" w:lineRule="auto"/>
        <w:ind w:firstLine="480"/>
        <w:rPr>
          <w:rFonts w:ascii="宋体" w:hAnsi="宋体" w:cs="宋体"/>
          <w:sz w:val="24"/>
          <w:szCs w:val="24"/>
        </w:rPr>
      </w:pPr>
      <w:r>
        <w:rPr>
          <w:rFonts w:hint="eastAsia" w:ascii="宋体" w:hAnsi="宋体" w:cs="宋体"/>
          <w:sz w:val="24"/>
          <w:szCs w:val="24"/>
        </w:rPr>
        <w:t>第七条 各级财政部门应当以政府采购诚信考核和信息化建设为基础，积极为中小企业信用融资搭建平台，提供银企对接的机会和相关的服务支持，但不得为相关贷款项目提供任何形式的担保。</w:t>
      </w:r>
    </w:p>
    <w:p w14:paraId="25542ABB">
      <w:pPr>
        <w:pStyle w:val="68"/>
        <w:spacing w:line="360" w:lineRule="auto"/>
        <w:ind w:firstLine="480"/>
        <w:rPr>
          <w:rFonts w:ascii="宋体" w:hAnsi="宋体" w:cs="宋体"/>
          <w:sz w:val="24"/>
          <w:szCs w:val="24"/>
        </w:rPr>
      </w:pPr>
      <w:r>
        <w:rPr>
          <w:rFonts w:hint="eastAsia" w:ascii="宋体" w:hAnsi="宋体" w:cs="宋体"/>
          <w:sz w:val="24"/>
          <w:szCs w:val="24"/>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1A466B2D">
      <w:pPr>
        <w:pStyle w:val="68"/>
        <w:spacing w:line="360" w:lineRule="auto"/>
        <w:ind w:firstLine="480"/>
        <w:rPr>
          <w:rFonts w:ascii="宋体" w:hAnsi="宋体" w:cs="宋体"/>
          <w:sz w:val="24"/>
          <w:szCs w:val="24"/>
        </w:rPr>
      </w:pPr>
      <w:r>
        <w:rPr>
          <w:rFonts w:hint="eastAsia" w:ascii="宋体" w:hAnsi="宋体" w:cs="宋体"/>
          <w:sz w:val="24"/>
          <w:szCs w:val="24"/>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4C9CC1D1">
      <w:pPr>
        <w:pStyle w:val="68"/>
        <w:spacing w:line="360" w:lineRule="auto"/>
        <w:ind w:firstLine="480"/>
        <w:rPr>
          <w:rFonts w:ascii="宋体" w:hAnsi="宋体" w:cs="宋体"/>
          <w:sz w:val="24"/>
          <w:szCs w:val="24"/>
        </w:rPr>
      </w:pPr>
      <w:r>
        <w:rPr>
          <w:rFonts w:hint="eastAsia" w:ascii="宋体" w:hAnsi="宋体" w:cs="宋体"/>
          <w:sz w:val="24"/>
          <w:szCs w:val="24"/>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593C8FE4">
      <w:pPr>
        <w:pStyle w:val="68"/>
        <w:spacing w:line="360" w:lineRule="auto"/>
        <w:ind w:firstLine="480"/>
        <w:rPr>
          <w:rFonts w:ascii="宋体" w:hAnsi="宋体" w:cs="宋体"/>
          <w:sz w:val="24"/>
          <w:szCs w:val="24"/>
        </w:rPr>
      </w:pPr>
      <w:r>
        <w:rPr>
          <w:rFonts w:hint="eastAsia" w:ascii="宋体" w:hAnsi="宋体" w:cs="宋体"/>
          <w:sz w:val="24"/>
          <w:szCs w:val="24"/>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2317D57">
      <w:pPr>
        <w:pStyle w:val="68"/>
        <w:spacing w:line="360" w:lineRule="auto"/>
        <w:ind w:firstLine="480"/>
        <w:rPr>
          <w:rFonts w:ascii="宋体" w:hAnsi="宋体" w:cs="宋体"/>
          <w:sz w:val="24"/>
          <w:szCs w:val="24"/>
        </w:rPr>
      </w:pPr>
      <w:r>
        <w:rPr>
          <w:rFonts w:hint="eastAsia" w:ascii="宋体" w:hAnsi="宋体" w:cs="宋体"/>
          <w:sz w:val="24"/>
          <w:szCs w:val="24"/>
        </w:rPr>
        <w:t>第十二条 银行应按规定对申请信用融资的供应商的政府采购合同信息进行审查，必要时可通过陕西政府采购网对该政府采购合同进行审核，以确保政府采购合同的真实性和有效性。</w:t>
      </w:r>
    </w:p>
    <w:p w14:paraId="19190BB6">
      <w:pPr>
        <w:pStyle w:val="68"/>
        <w:spacing w:line="360" w:lineRule="auto"/>
        <w:ind w:firstLine="480"/>
        <w:rPr>
          <w:rFonts w:ascii="宋体" w:hAnsi="宋体" w:cs="宋体"/>
          <w:sz w:val="24"/>
          <w:szCs w:val="24"/>
        </w:rPr>
      </w:pPr>
      <w:r>
        <w:rPr>
          <w:rFonts w:hint="eastAsia" w:ascii="宋体" w:hAnsi="宋体" w:cs="宋体"/>
          <w:sz w:val="24"/>
          <w:szCs w:val="24"/>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7115B11A">
      <w:pPr>
        <w:pStyle w:val="68"/>
        <w:spacing w:line="360" w:lineRule="auto"/>
        <w:ind w:firstLine="480"/>
        <w:rPr>
          <w:rFonts w:ascii="宋体" w:hAnsi="宋体" w:cs="宋体"/>
          <w:sz w:val="24"/>
          <w:szCs w:val="24"/>
        </w:rPr>
      </w:pPr>
      <w:r>
        <w:rPr>
          <w:rFonts w:hint="eastAsia" w:ascii="宋体" w:hAnsi="宋体" w:cs="宋体"/>
          <w:sz w:val="24"/>
          <w:szCs w:val="24"/>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280165DB">
      <w:pPr>
        <w:pStyle w:val="68"/>
        <w:spacing w:line="360" w:lineRule="auto"/>
        <w:ind w:firstLine="480"/>
        <w:rPr>
          <w:rFonts w:ascii="宋体" w:hAnsi="宋体" w:cs="宋体"/>
          <w:sz w:val="24"/>
          <w:szCs w:val="24"/>
        </w:rPr>
      </w:pPr>
      <w:r>
        <w:rPr>
          <w:rFonts w:hint="eastAsia" w:ascii="宋体" w:hAnsi="宋体" w:cs="宋体"/>
          <w:sz w:val="24"/>
          <w:szCs w:val="24"/>
        </w:rPr>
        <w:t>第十五条 省本级政府采购资金支付时，各采购单位必须将采购资金支付到备案合同中指定的融资银行及收款账号，以保障贷款资金的安全回收。</w:t>
      </w:r>
    </w:p>
    <w:p w14:paraId="227A9AFA">
      <w:pPr>
        <w:pStyle w:val="68"/>
        <w:spacing w:line="360" w:lineRule="auto"/>
        <w:ind w:firstLine="480"/>
        <w:rPr>
          <w:rFonts w:ascii="宋体" w:hAnsi="宋体" w:cs="宋体"/>
          <w:sz w:val="24"/>
          <w:szCs w:val="24"/>
        </w:rPr>
      </w:pPr>
      <w:r>
        <w:rPr>
          <w:rFonts w:hint="eastAsia" w:ascii="宋体" w:hAnsi="宋体" w:cs="宋体"/>
          <w:sz w:val="24"/>
          <w:szCs w:val="24"/>
        </w:rPr>
        <w:t>第十六条 各市县操作程序由各地结合本地实际自行拟定，但应当体现“便捷高效、监管有效、风险可控”的原则。</w:t>
      </w:r>
    </w:p>
    <w:p w14:paraId="31AA2A20">
      <w:pPr>
        <w:pStyle w:val="68"/>
        <w:spacing w:line="360" w:lineRule="auto"/>
        <w:ind w:firstLine="480"/>
        <w:rPr>
          <w:rFonts w:ascii="宋体" w:hAnsi="宋体" w:cs="宋体"/>
          <w:sz w:val="24"/>
          <w:szCs w:val="24"/>
        </w:rPr>
      </w:pPr>
      <w:r>
        <w:rPr>
          <w:rFonts w:hint="eastAsia" w:ascii="宋体" w:hAnsi="宋体" w:cs="宋体"/>
          <w:sz w:val="24"/>
          <w:szCs w:val="24"/>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4899B83C">
      <w:pPr>
        <w:pStyle w:val="68"/>
        <w:spacing w:line="360" w:lineRule="auto"/>
        <w:ind w:firstLine="480"/>
        <w:rPr>
          <w:rFonts w:ascii="宋体" w:hAnsi="宋体" w:cs="宋体"/>
          <w:sz w:val="24"/>
          <w:szCs w:val="24"/>
        </w:rPr>
      </w:pPr>
      <w:r>
        <w:rPr>
          <w:rFonts w:hint="eastAsia" w:ascii="宋体" w:hAnsi="宋体" w:cs="宋体"/>
          <w:sz w:val="24"/>
          <w:szCs w:val="24"/>
        </w:rPr>
        <w:t>第十八条 本办法由陕西省财政厅负责解释。</w:t>
      </w:r>
    </w:p>
    <w:p w14:paraId="3149C252">
      <w:pPr>
        <w:spacing w:line="360" w:lineRule="auto"/>
        <w:ind w:firstLine="480" w:firstLineChars="200"/>
        <w:rPr>
          <w:rFonts w:ascii="宋体" w:hAnsi="宋体" w:cs="宋体"/>
          <w:sz w:val="24"/>
          <w:szCs w:val="24"/>
        </w:rPr>
      </w:pPr>
      <w:r>
        <w:rPr>
          <w:rFonts w:hint="eastAsia" w:ascii="宋体" w:hAnsi="宋体" w:cs="宋体"/>
          <w:sz w:val="24"/>
          <w:szCs w:val="24"/>
        </w:rPr>
        <w:t>第十九条 本办法自2018年11月1日起施行。</w:t>
      </w:r>
    </w:p>
    <w:p w14:paraId="39AF6995">
      <w:pPr>
        <w:spacing w:line="360" w:lineRule="auto"/>
        <w:ind w:firstLine="480" w:firstLineChars="200"/>
        <w:outlineLvl w:val="0"/>
        <w:rPr>
          <w:rFonts w:ascii="宋体" w:hAnsi="宋体" w:cs="宋体"/>
          <w:b/>
          <w:sz w:val="24"/>
          <w:lang w:val="zh-CN"/>
        </w:rPr>
      </w:pPr>
      <w:r>
        <w:rPr>
          <w:rFonts w:hint="eastAsia" w:ascii="宋体" w:hAnsi="宋体" w:cs="宋体"/>
          <w:b/>
          <w:bCs/>
          <w:sz w:val="24"/>
          <w:szCs w:val="24"/>
        </w:rPr>
        <w:t>I、</w:t>
      </w:r>
      <w:r>
        <w:rPr>
          <w:rFonts w:hint="eastAsia" w:ascii="宋体" w:hAnsi="宋体" w:cs="宋体"/>
          <w:b/>
          <w:sz w:val="24"/>
          <w:lang w:val="zh-CN"/>
        </w:rPr>
        <w:t>质疑</w:t>
      </w:r>
    </w:p>
    <w:p w14:paraId="681D8667">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供应商认为采购文件、采购过程和中标、成交结果使自己的权益受到损害的，可以在知道或者应知其权益受到损害之日起7个工作日内，以书面形式向采购人提出质疑</w:t>
      </w:r>
      <w:r>
        <w:rPr>
          <w:rFonts w:hint="eastAsia" w:ascii="宋体" w:hAnsi="宋体" w:cs="宋体"/>
          <w:sz w:val="24"/>
          <w:szCs w:val="24"/>
          <w:lang w:val="zh-CN"/>
        </w:rPr>
        <w:t>（质疑函格式见本章附件一）</w:t>
      </w:r>
      <w:r>
        <w:rPr>
          <w:rFonts w:hint="eastAsia" w:ascii="宋体" w:hAnsi="宋体" w:cs="宋体"/>
          <w:bCs/>
          <w:color w:val="000000"/>
          <w:kern w:val="0"/>
          <w:sz w:val="24"/>
          <w:szCs w:val="22"/>
        </w:rPr>
        <w:t>。采购人委托采购代理机构采购的，供应商可以向采购代理机构提出询问或者质疑</w:t>
      </w:r>
      <w:r>
        <w:rPr>
          <w:rFonts w:hint="eastAsia" w:ascii="宋体" w:hAnsi="宋体" w:cs="宋体"/>
          <w:sz w:val="24"/>
          <w:szCs w:val="24"/>
          <w:lang w:val="zh-CN"/>
        </w:rPr>
        <w:t>，供应商应在法定质疑期内一次性提出针对同一采购程序环节的质疑。</w:t>
      </w:r>
      <w:r>
        <w:rPr>
          <w:rStyle w:val="56"/>
          <w:rFonts w:hint="eastAsia" w:ascii="宋体" w:hAnsi="宋体" w:cs="宋体"/>
          <w:kern w:val="1"/>
          <w:sz w:val="24"/>
          <w:szCs w:val="24"/>
          <w:lang w:val="zh-TW"/>
        </w:rPr>
        <w:t>联系</w:t>
      </w:r>
      <w:r>
        <w:rPr>
          <w:rStyle w:val="56"/>
          <w:rFonts w:hint="eastAsia" w:ascii="宋体" w:hAnsi="宋体" w:cs="宋体"/>
          <w:kern w:val="1"/>
          <w:sz w:val="24"/>
          <w:szCs w:val="24"/>
          <w:lang w:val="zh-TW" w:eastAsia="zh-TW"/>
        </w:rPr>
        <w:t>电话：</w:t>
      </w:r>
      <w:r>
        <w:rPr>
          <w:rStyle w:val="56"/>
          <w:rFonts w:hint="eastAsia" w:ascii="宋体" w:hAnsi="宋体" w:cs="宋体"/>
          <w:kern w:val="1"/>
          <w:sz w:val="24"/>
          <w:szCs w:val="24"/>
          <w:lang w:val="zh-TW" w:eastAsia="zh-CN"/>
        </w:rPr>
        <w:t>029-89384142</w:t>
      </w:r>
      <w:r>
        <w:rPr>
          <w:rStyle w:val="56"/>
          <w:rFonts w:ascii="宋体" w:hAnsi="宋体" w:cs="宋体"/>
          <w:kern w:val="1"/>
          <w:sz w:val="24"/>
          <w:szCs w:val="24"/>
          <w:lang w:val="zh-TW" w:eastAsia="zh-TW"/>
        </w:rPr>
        <w:t>，联系人：</w:t>
      </w:r>
      <w:r>
        <w:rPr>
          <w:rStyle w:val="56"/>
          <w:rFonts w:hint="eastAsia" w:ascii="宋体" w:hAnsi="宋体" w:cs="宋体"/>
          <w:kern w:val="1"/>
          <w:sz w:val="24"/>
          <w:szCs w:val="24"/>
          <w:lang w:val="en-US" w:eastAsia="zh-CN"/>
        </w:rPr>
        <w:t>李小刚、达涛涛</w:t>
      </w:r>
      <w:r>
        <w:rPr>
          <w:rStyle w:val="56"/>
          <w:rFonts w:hint="eastAsia" w:ascii="宋体" w:hAnsi="宋体" w:cs="宋体"/>
          <w:kern w:val="1"/>
          <w:sz w:val="24"/>
          <w:szCs w:val="24"/>
          <w:lang w:val="zh-TW" w:eastAsia="zh-TW"/>
        </w:rPr>
        <w:t>。</w:t>
      </w:r>
    </w:p>
    <w:p w14:paraId="7BF6C0F5">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采购人或者采购代理机构应当在7个工作日内对供应商依法提出的询问作出答复。</w:t>
      </w:r>
    </w:p>
    <w:p w14:paraId="0F74D16B">
      <w:pPr>
        <w:spacing w:line="360" w:lineRule="auto"/>
        <w:rPr>
          <w:rFonts w:ascii="宋体" w:hAnsi="宋体" w:cs="宋体"/>
          <w:bCs/>
          <w:color w:val="000000"/>
          <w:kern w:val="0"/>
          <w:sz w:val="24"/>
          <w:szCs w:val="22"/>
        </w:rPr>
      </w:pPr>
      <w:r>
        <w:rPr>
          <w:rFonts w:hint="eastAsia" w:ascii="宋体" w:hAnsi="宋体" w:cs="宋体"/>
          <w:bCs/>
          <w:color w:val="000000"/>
          <w:kern w:val="0"/>
          <w:sz w:val="24"/>
          <w:szCs w:val="22"/>
        </w:rPr>
        <w:t>供应商应知其权益受到损害之日，是指：</w:t>
      </w:r>
    </w:p>
    <w:p w14:paraId="428D870F">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（1）对可以质疑的采购文件提出质疑的，为收到采购文件之日或者采购文件公告期限届满之日；</w:t>
      </w:r>
    </w:p>
    <w:p w14:paraId="49F64312">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（2）对采购过程提出质疑的，为各采购程序环节结束之日；</w:t>
      </w:r>
    </w:p>
    <w:p w14:paraId="016737D4">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（3）对中标或者成交结果提出质疑的，为中标或者成交结果公告期限届满之日。</w:t>
      </w:r>
    </w:p>
    <w:p w14:paraId="1E40A39F">
      <w:pPr>
        <w:spacing w:line="360" w:lineRule="auto"/>
        <w:ind w:firstLine="480" w:firstLineChars="200"/>
        <w:rPr>
          <w:rFonts w:ascii="宋体" w:hAnsi="宋体" w:cs="宋体"/>
          <w:bCs/>
          <w:color w:val="000000"/>
          <w:kern w:val="0"/>
          <w:sz w:val="24"/>
          <w:szCs w:val="22"/>
        </w:rPr>
      </w:pPr>
      <w:r>
        <w:rPr>
          <w:rFonts w:hint="eastAsia" w:ascii="宋体" w:hAnsi="宋体" w:cs="宋体"/>
          <w:bCs/>
          <w:color w:val="000000"/>
          <w:kern w:val="0"/>
          <w:sz w:val="24"/>
          <w:szCs w:val="22"/>
        </w:rPr>
        <w:t>（4）供应商质疑应当有明确的请求和必要的证明材料。供应商投诉的事项不得超出已质疑事项的范围。</w:t>
      </w:r>
    </w:p>
    <w:p w14:paraId="4DA5705B">
      <w:pPr>
        <w:rPr>
          <w:rFonts w:ascii="宋体" w:hAnsi="宋体" w:cs="宋体"/>
          <w:b/>
          <w:kern w:val="0"/>
          <w:sz w:val="24"/>
          <w:szCs w:val="24"/>
        </w:rPr>
      </w:pPr>
      <w:r>
        <w:rPr>
          <w:rFonts w:hint="eastAsia" w:ascii="宋体" w:hAnsi="宋体" w:cs="宋体"/>
          <w:bCs/>
          <w:color w:val="000000"/>
          <w:kern w:val="0"/>
          <w:sz w:val="24"/>
          <w:szCs w:val="22"/>
        </w:rPr>
        <w:br w:type="page"/>
      </w:r>
      <w:r>
        <w:rPr>
          <w:rFonts w:hint="eastAsia" w:ascii="宋体" w:hAnsi="宋体" w:cs="宋体"/>
          <w:b/>
          <w:kern w:val="0"/>
          <w:sz w:val="24"/>
          <w:szCs w:val="24"/>
        </w:rPr>
        <w:t xml:space="preserve">附件： </w:t>
      </w:r>
    </w:p>
    <w:p w14:paraId="5844F9D6">
      <w:pPr>
        <w:spacing w:line="440" w:lineRule="exact"/>
        <w:jc w:val="center"/>
        <w:rPr>
          <w:rFonts w:ascii="宋体" w:hAnsi="宋体" w:cs="宋体"/>
          <w:b/>
          <w:kern w:val="0"/>
          <w:sz w:val="24"/>
          <w:szCs w:val="24"/>
        </w:rPr>
      </w:pPr>
      <w:r>
        <w:rPr>
          <w:rFonts w:hint="eastAsia" w:ascii="宋体" w:hAnsi="宋体" w:cs="宋体"/>
          <w:b/>
          <w:bCs/>
          <w:kern w:val="0"/>
          <w:sz w:val="24"/>
          <w:szCs w:val="24"/>
        </w:rPr>
        <w:t>质疑函</w:t>
      </w:r>
    </w:p>
    <w:p w14:paraId="70BD07FC">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一、质疑供应商基本信息</w:t>
      </w:r>
    </w:p>
    <w:p w14:paraId="0CA7F9F4">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质疑供应商： </w:t>
      </w:r>
    </w:p>
    <w:p w14:paraId="1E40D601">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地址：                         邮编：</w:t>
      </w:r>
    </w:p>
    <w:p w14:paraId="59472C46">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联系人：                       联系电话：</w:t>
      </w:r>
    </w:p>
    <w:p w14:paraId="7EC5A338">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授权代表：                     联系电话：</w:t>
      </w:r>
    </w:p>
    <w:p w14:paraId="34079A3B">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地址：                         邮编：</w:t>
      </w:r>
    </w:p>
    <w:p w14:paraId="0C2FF09F">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二、质疑项目基本情况</w:t>
      </w:r>
    </w:p>
    <w:p w14:paraId="19428461">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质疑项目的名称：</w:t>
      </w:r>
    </w:p>
    <w:p w14:paraId="01B75B3C">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质疑项目的编号：               包号：</w:t>
      </w:r>
    </w:p>
    <w:p w14:paraId="70544A87">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采购人名称：</w:t>
      </w:r>
    </w:p>
    <w:p w14:paraId="2248D2D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采购文件获取日期：</w:t>
      </w:r>
    </w:p>
    <w:p w14:paraId="28688F94">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三、质疑事项具体内容</w:t>
      </w:r>
    </w:p>
    <w:p w14:paraId="426BF2EF">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质疑事项1：</w:t>
      </w:r>
    </w:p>
    <w:p w14:paraId="021A5048">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事实依据：</w:t>
      </w:r>
    </w:p>
    <w:p w14:paraId="286304BA">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法律依据：</w:t>
      </w:r>
    </w:p>
    <w:p w14:paraId="14EF5AC2">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质疑事项2：</w:t>
      </w:r>
    </w:p>
    <w:p w14:paraId="5C380AE4">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w:t>
      </w:r>
    </w:p>
    <w:p w14:paraId="2D90C407">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四、与质疑事项相关的质疑请求</w:t>
      </w:r>
    </w:p>
    <w:p w14:paraId="3F71A392">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请求：</w:t>
      </w:r>
    </w:p>
    <w:p w14:paraId="318D0CBF">
      <w:pPr>
        <w:snapToGrid w:val="0"/>
        <w:spacing w:line="360" w:lineRule="auto"/>
        <w:ind w:firstLine="480" w:firstLineChars="200"/>
        <w:jc w:val="left"/>
        <w:rPr>
          <w:rFonts w:ascii="宋体" w:hAnsi="宋体" w:cs="Arial"/>
          <w:kern w:val="0"/>
          <w:sz w:val="24"/>
          <w:szCs w:val="24"/>
        </w:rPr>
      </w:pPr>
      <w:r>
        <w:rPr>
          <w:rFonts w:hint="eastAsia" w:ascii="宋体" w:hAnsi="宋体" w:cs="宋体"/>
          <w:kern w:val="0"/>
          <w:sz w:val="24"/>
          <w:szCs w:val="24"/>
        </w:rPr>
        <w:t>签字（签章）：           公章：</w:t>
      </w:r>
    </w:p>
    <w:p w14:paraId="45EE2CF4">
      <w:pPr>
        <w:spacing w:line="360" w:lineRule="auto"/>
        <w:rPr>
          <w:rStyle w:val="47"/>
          <w:rFonts w:ascii="宋体" w:hAnsi="宋体"/>
          <w:color w:val="000000"/>
        </w:rPr>
        <w:sectPr>
          <w:footerReference r:id="rId8" w:type="first"/>
          <w:footerReference r:id="rId7" w:type="default"/>
          <w:pgSz w:w="11906" w:h="16838"/>
          <w:pgMar w:top="1134" w:right="1247" w:bottom="1134" w:left="1247" w:header="851" w:footer="992" w:gutter="0"/>
          <w:cols w:space="720" w:num="1"/>
          <w:docGrid w:type="linesAndChars" w:linePitch="312" w:charSpace="0"/>
        </w:sectPr>
      </w:pPr>
      <w:bookmarkStart w:id="19" w:name="_Toc14187"/>
    </w:p>
    <w:bookmarkEnd w:id="19"/>
    <w:p w14:paraId="384014DA">
      <w:pPr>
        <w:snapToGrid w:val="0"/>
        <w:spacing w:line="360" w:lineRule="auto"/>
        <w:ind w:firstLine="480"/>
        <w:jc w:val="center"/>
        <w:outlineLvl w:val="0"/>
        <w:rPr>
          <w:rStyle w:val="47"/>
          <w:rFonts w:ascii="宋体" w:hAnsi="宋体"/>
          <w:color w:val="000000"/>
        </w:rPr>
      </w:pPr>
      <w:r>
        <w:rPr>
          <w:rStyle w:val="47"/>
          <w:rFonts w:hint="eastAsia" w:ascii="宋体" w:hAnsi="宋体"/>
          <w:color w:val="000000"/>
        </w:rPr>
        <w:t>第三章   采购内容及要求</w:t>
      </w:r>
    </w:p>
    <w:p w14:paraId="2B8E934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项目概况：为渭北新城政府债务防范化解提供基础法律服务，包含法律咨询、文件审核、合同审签、参加专题会议、出具法律意见书等，并代理西安渭北工业区临潼现代工业组团管理委员会（后更名为西安市临潼区渭北新城发展服务中心，以下简称“临潼渭北组团管委会”）债务有关民事诉讼、</w:t>
      </w:r>
      <w:r>
        <w:rPr>
          <w:rFonts w:hint="eastAsia" w:ascii="宋体" w:hAnsi="宋体" w:cs="宋体"/>
          <w:sz w:val="24"/>
          <w:szCs w:val="24"/>
          <w:lang w:val="en-US" w:eastAsia="zh-CN"/>
        </w:rPr>
        <w:t>行政诉讼、</w:t>
      </w:r>
      <w:r>
        <w:rPr>
          <w:rFonts w:hint="eastAsia" w:ascii="宋体" w:hAnsi="宋体" w:eastAsia="宋体" w:cs="宋体"/>
          <w:sz w:val="24"/>
          <w:szCs w:val="24"/>
        </w:rPr>
        <w:t>仲裁案件，拟聘请专业律师团提供常年法律顾问咨询及诉讼代理服务。</w:t>
      </w:r>
    </w:p>
    <w:p w14:paraId="152994F0">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二</w:t>
      </w:r>
      <w:r>
        <w:rPr>
          <w:rFonts w:hint="eastAsia" w:ascii="宋体" w:hAnsi="宋体" w:eastAsia="宋体" w:cs="宋体"/>
          <w:sz w:val="24"/>
          <w:szCs w:val="24"/>
        </w:rPr>
        <w:t>、磋商内容和范围：</w:t>
      </w:r>
    </w:p>
    <w:p w14:paraId="2F988AD8">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752F5AD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自合同签订之日起1年</w:t>
      </w:r>
      <w:r>
        <w:rPr>
          <w:rFonts w:hint="eastAsia" w:ascii="宋体" w:hAnsi="宋体" w:eastAsia="宋体" w:cs="宋体"/>
          <w:sz w:val="24"/>
          <w:szCs w:val="24"/>
        </w:rPr>
        <w:t>；</w:t>
      </w:r>
    </w:p>
    <w:p w14:paraId="23FABFA2">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（二）服务内容 </w:t>
      </w:r>
    </w:p>
    <w:p w14:paraId="60663C5E">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1、为渭北新城债务化解提供基础法律服务，包括但不限于：</w:t>
      </w:r>
    </w:p>
    <w:p w14:paraId="6FA873DA">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（1）每周</w:t>
      </w:r>
      <w:r>
        <w:rPr>
          <w:rFonts w:hint="eastAsia" w:ascii="宋体" w:hAnsi="宋体" w:cs="宋体"/>
          <w:sz w:val="24"/>
          <w:szCs w:val="24"/>
          <w:lang w:val="en-US" w:eastAsia="zh-CN"/>
        </w:rPr>
        <w:t>一</w:t>
      </w:r>
      <w:r>
        <w:rPr>
          <w:rFonts w:hint="eastAsia" w:ascii="宋体" w:hAnsi="宋体" w:eastAsia="宋体" w:cs="宋体"/>
          <w:sz w:val="24"/>
          <w:szCs w:val="24"/>
        </w:rPr>
        <w:t>天坐班服务；</w:t>
      </w:r>
    </w:p>
    <w:p w14:paraId="64D0BA76">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（2）参与债务化解有关的专题论证会、座谈会，并就相关事务处理出具律师意见或建议；</w:t>
      </w:r>
    </w:p>
    <w:p w14:paraId="0597BCBE">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（3）参与、协助与债权人进行诉前谈判、调解，为非诉化解纠纷提供法律意见及建议；</w:t>
      </w:r>
    </w:p>
    <w:p w14:paraId="426C985A">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（4）债务化解有关重大法律问题分析、论证，必要时出具法律意见书；</w:t>
      </w:r>
    </w:p>
    <w:p w14:paraId="046B82E0">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（5）债务化解有关法律文件（通知、公告、协议、合同、备忘录等）的起草、审查和修改。</w:t>
      </w:r>
    </w:p>
    <w:p w14:paraId="08C7592E">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2、临潼渭北组团管委会债务有关民事诉讼、</w:t>
      </w:r>
      <w:r>
        <w:rPr>
          <w:rFonts w:hint="eastAsia" w:ascii="宋体" w:hAnsi="宋体" w:cs="宋体"/>
          <w:sz w:val="24"/>
          <w:szCs w:val="24"/>
          <w:lang w:val="en-US" w:eastAsia="zh-CN"/>
        </w:rPr>
        <w:t>行政诉讼、</w:t>
      </w:r>
      <w:r>
        <w:rPr>
          <w:rFonts w:hint="eastAsia" w:ascii="宋体" w:hAnsi="宋体" w:eastAsia="宋体" w:cs="宋体"/>
          <w:sz w:val="24"/>
          <w:szCs w:val="24"/>
        </w:rPr>
        <w:t>仲裁案件代理，包括但不限于：</w:t>
      </w:r>
    </w:p>
    <w:p w14:paraId="4621DC51">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（1）案件情况梳理分析；</w:t>
      </w:r>
    </w:p>
    <w:p w14:paraId="1CCD7586">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（2）拟定诉讼方案；</w:t>
      </w:r>
    </w:p>
    <w:p w14:paraId="48F00ACE">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（3）证据材料梳理编排及收集；</w:t>
      </w:r>
    </w:p>
    <w:p w14:paraId="65787C34">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（4）诉讼文书编制；</w:t>
      </w:r>
    </w:p>
    <w:p w14:paraId="3DA26DC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（5）代为出庭参加庭审，根据庭审情况，提交代理意见，案件裁判后分析总结；</w:t>
      </w:r>
    </w:p>
    <w:p w14:paraId="1C177DA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（6）协助同法院、仲裁机构等关于法律事项方面的沟通与交流。</w:t>
      </w:r>
    </w:p>
    <w:p w14:paraId="7F0C6134">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（三）服务要求 </w:t>
      </w:r>
    </w:p>
    <w:p w14:paraId="11ACD026">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受聘律师事务所须委派4名及以上专职律师，提供固定律师团队组成的专项服务，其中：律师团队应指派1名有8年以上工作经验的合伙人律师，指派2名主办律师，并指派其他律师共同为甲方提供法律服务，甲方遇有法律事务时可随时与律师联系，律师应协助研究解决。 </w:t>
      </w:r>
    </w:p>
    <w:p w14:paraId="3D13673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2、法律顾问遵循以事实为根据，以法律为准绳的原则，办理甲方的法律事务，维护甲方的合法权益。 </w:t>
      </w:r>
    </w:p>
    <w:p w14:paraId="1145D599">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3、法律顾问的服务，采取灵活方式，根据事情的轻重缓急，采用电话、传真、电子邮件以及当面沟通等方式处理日常法律事务。 </w:t>
      </w:r>
    </w:p>
    <w:p w14:paraId="0F3F70D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4、法律顾问具体工作安排，按照甲方的业务范围分轻、重、缓急，随时商定。 </w:t>
      </w:r>
    </w:p>
    <w:p w14:paraId="7084E297">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5、法律顾问在履行职责时甲方将提供必要的办公场所、办公用品及有关资料等。 </w:t>
      </w:r>
    </w:p>
    <w:p w14:paraId="0696B329">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6、法律顾问应严守《律师职业道德和执业纪律》，遵守甲方内部制度，在业务中接触到甲方机密时，必须严守机密。 </w:t>
      </w:r>
    </w:p>
    <w:p w14:paraId="612503F7">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7、乙方负责经常督促、检查受聘律师的工作，保证工作质量。如受聘人不认真履行协议规定义务，甲方有权向乙方反映意见，直至要求换人。 </w:t>
      </w:r>
    </w:p>
    <w:p w14:paraId="01CE5BB9">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8、律师对法律事务应当单独建档，并保存完整的工作记录，对涉及的原始证据、法律文件和财务应当妥善保管。 </w:t>
      </w:r>
    </w:p>
    <w:p w14:paraId="5F8F85EC">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9、律师在担任常年法律顾问期间，不得担任与甲方具有法律上利益冲突的另一方代理人 。 </w:t>
      </w:r>
    </w:p>
    <w:p w14:paraId="0D5C1C01">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cs="宋体"/>
          <w:color w:val="auto"/>
          <w:sz w:val="24"/>
          <w:szCs w:val="24"/>
          <w:lang w:val="en-US" w:eastAsia="zh-CN"/>
        </w:rPr>
        <w:t>其他要求</w:t>
      </w:r>
      <w:r>
        <w:rPr>
          <w:rFonts w:hint="eastAsia" w:ascii="宋体" w:hAnsi="宋体" w:eastAsia="宋体" w:cs="宋体"/>
          <w:color w:val="auto"/>
          <w:sz w:val="24"/>
          <w:szCs w:val="24"/>
        </w:rPr>
        <w:t>。</w:t>
      </w:r>
    </w:p>
    <w:p w14:paraId="529C5912">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1、法律基础服务10万元/年，包含法律咨询、文件审核、合同审签、参加专题会议、出具法律意见书等；</w:t>
      </w:r>
    </w:p>
    <w:p w14:paraId="699B5F8F">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代理应诉案件费用19.8万元/年，代理应诉案件费用总结算不超过19.8万元/年，其中：无异议案件固定按5000元/件；有异议案件按照管委会标准，以《西安市律师服务收费指导意见》指导收费标准下限的基础上再行下浮一定比例作为采购上限，民事案件一审费率下浮40%，二审费率下浮60%，再审费率下浮80%，供应商所报单价不得高于最高限价，否则按无效标对待。</w:t>
      </w:r>
    </w:p>
    <w:p w14:paraId="52DCB728">
      <w:pPr>
        <w:rPr>
          <w:rStyle w:val="47"/>
          <w:rFonts w:hint="eastAsia" w:ascii="宋体" w:hAnsi="宋体"/>
          <w:color w:val="000000"/>
        </w:rPr>
      </w:pPr>
      <w:r>
        <w:rPr>
          <w:rStyle w:val="47"/>
          <w:rFonts w:hint="eastAsia" w:ascii="宋体" w:hAnsi="宋体"/>
          <w:color w:val="000000"/>
        </w:rPr>
        <w:br w:type="page"/>
      </w:r>
    </w:p>
    <w:p w14:paraId="3E9B0B70">
      <w:pPr>
        <w:tabs>
          <w:tab w:val="left" w:pos="735"/>
        </w:tabs>
        <w:autoSpaceDE w:val="0"/>
        <w:autoSpaceDN w:val="0"/>
        <w:adjustRightInd w:val="0"/>
        <w:snapToGrid w:val="0"/>
        <w:spacing w:line="360" w:lineRule="auto"/>
        <w:ind w:firstLine="631"/>
        <w:jc w:val="center"/>
        <w:outlineLvl w:val="0"/>
        <w:rPr>
          <w:rStyle w:val="47"/>
          <w:rFonts w:ascii="宋体" w:hAnsi="宋体"/>
          <w:color w:val="000000"/>
        </w:rPr>
      </w:pPr>
      <w:r>
        <w:rPr>
          <w:rStyle w:val="47"/>
          <w:rFonts w:hint="eastAsia" w:ascii="宋体" w:hAnsi="宋体"/>
          <w:color w:val="000000"/>
        </w:rPr>
        <w:t>第四章  拟签订的合同文本</w:t>
      </w:r>
    </w:p>
    <w:p w14:paraId="0C85F4D4">
      <w:pPr>
        <w:autoSpaceDE w:val="0"/>
        <w:autoSpaceDN w:val="0"/>
        <w:spacing w:line="360" w:lineRule="auto"/>
        <w:ind w:right="84" w:rightChars="40" w:firstLine="560"/>
        <w:jc w:val="center"/>
        <w:rPr>
          <w:rFonts w:hint="eastAsia" w:ascii="宋体" w:hAnsi="宋体" w:eastAsia="宋体" w:cs="宋体"/>
          <w:sz w:val="24"/>
          <w:szCs w:val="24"/>
          <w:lang w:val="zh-CN"/>
        </w:rPr>
      </w:pPr>
      <w:r>
        <w:rPr>
          <w:rFonts w:hint="eastAsia" w:ascii="宋体" w:hAnsi="宋体" w:eastAsia="宋体" w:cs="宋体"/>
          <w:sz w:val="24"/>
          <w:szCs w:val="24"/>
          <w:lang w:val="zh-CN"/>
        </w:rPr>
        <w:t>（以采购人最终签订合同为准）</w:t>
      </w:r>
    </w:p>
    <w:p w14:paraId="08AC7B1B">
      <w:pPr>
        <w:autoSpaceDE w:val="0"/>
        <w:autoSpaceDN w:val="0"/>
        <w:spacing w:line="360" w:lineRule="auto"/>
        <w:ind w:right="84" w:rightChars="40" w:firstLine="560"/>
        <w:rPr>
          <w:rFonts w:hint="eastAsia" w:ascii="宋体" w:hAnsi="宋体" w:cs="宋体"/>
          <w:sz w:val="24"/>
          <w:szCs w:val="24"/>
          <w:u w:val="single"/>
          <w:lang w:val="zh-CN"/>
        </w:rPr>
      </w:pPr>
      <w:r>
        <w:rPr>
          <w:rFonts w:hint="eastAsia" w:ascii="宋体" w:hAnsi="宋体" w:cs="宋体"/>
          <w:sz w:val="24"/>
          <w:szCs w:val="24"/>
          <w:lang w:val="zh-CN"/>
        </w:rPr>
        <w:t>甲方（采购人）：</w:t>
      </w:r>
      <w:r>
        <w:rPr>
          <w:rFonts w:hint="eastAsia" w:ascii="宋体" w:hAnsi="宋体" w:cs="宋体"/>
          <w:sz w:val="24"/>
          <w:szCs w:val="24"/>
          <w:u w:val="single"/>
          <w:lang w:val="zh-CN"/>
        </w:rPr>
        <w:t xml:space="preserve">                                       </w:t>
      </w:r>
    </w:p>
    <w:p w14:paraId="724CF129">
      <w:pPr>
        <w:autoSpaceDE w:val="0"/>
        <w:autoSpaceDN w:val="0"/>
        <w:spacing w:line="360" w:lineRule="auto"/>
        <w:ind w:right="84" w:rightChars="40" w:firstLine="560"/>
        <w:rPr>
          <w:rFonts w:hint="eastAsia" w:ascii="宋体" w:hAnsi="宋体" w:cs="宋体"/>
          <w:sz w:val="24"/>
          <w:szCs w:val="24"/>
          <w:u w:val="single"/>
          <w:lang w:val="zh-CN"/>
        </w:rPr>
      </w:pPr>
      <w:r>
        <w:rPr>
          <w:rFonts w:hint="eastAsia" w:ascii="宋体" w:hAnsi="宋体" w:cs="宋体"/>
          <w:sz w:val="24"/>
          <w:szCs w:val="24"/>
          <w:lang w:val="zh-CN"/>
        </w:rPr>
        <w:t>乙方（成交人）：</w:t>
      </w:r>
      <w:r>
        <w:rPr>
          <w:rFonts w:hint="eastAsia" w:ascii="宋体" w:hAnsi="宋体" w:cs="宋体"/>
          <w:sz w:val="24"/>
          <w:szCs w:val="24"/>
          <w:u w:val="single"/>
          <w:lang w:val="zh-CN"/>
        </w:rPr>
        <w:t xml:space="preserve">                                       </w:t>
      </w:r>
    </w:p>
    <w:p w14:paraId="663E8166">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根据《中华人民共和国政府采购法》、《中华人民共和国民法典》等相关法律，甲、乙双方</w:t>
      </w:r>
      <w:r>
        <w:rPr>
          <w:rFonts w:hint="eastAsia" w:ascii="宋体" w:hAnsi="宋体" w:cs="宋体"/>
          <w:sz w:val="24"/>
          <w:szCs w:val="24"/>
        </w:rPr>
        <w:t>就</w:t>
      </w:r>
      <w:r>
        <w:rPr>
          <w:rFonts w:hint="eastAsia" w:ascii="宋体" w:hAnsi="宋体" w:cs="宋体"/>
          <w:sz w:val="24"/>
          <w:szCs w:val="24"/>
          <w:u w:val="single"/>
        </w:rPr>
        <w:t>(</w:t>
      </w:r>
      <w:r>
        <w:rPr>
          <w:rFonts w:hint="eastAsia" w:ascii="宋体" w:hAnsi="宋体" w:cs="宋体"/>
          <w:sz w:val="24"/>
          <w:szCs w:val="24"/>
          <w:u w:val="single"/>
          <w:lang w:val="zh-CN"/>
        </w:rPr>
        <w:t>项目名称</w:t>
      </w:r>
      <w:r>
        <w:rPr>
          <w:rFonts w:hint="eastAsia" w:ascii="宋体" w:hAnsi="宋体" w:cs="宋体"/>
          <w:sz w:val="24"/>
          <w:szCs w:val="24"/>
          <w:u w:val="single"/>
        </w:rPr>
        <w:t xml:space="preserve">)  </w:t>
      </w:r>
      <w:r>
        <w:rPr>
          <w:rFonts w:hint="eastAsia" w:ascii="宋体" w:hAnsi="宋体" w:cs="宋体"/>
          <w:sz w:val="24"/>
          <w:szCs w:val="24"/>
          <w:u w:val="single"/>
          <w:lang w:val="zh-CN"/>
        </w:rPr>
        <w:t>（</w:t>
      </w:r>
      <w:r>
        <w:rPr>
          <w:rFonts w:hint="eastAsia" w:ascii="宋体" w:hAnsi="宋体" w:cs="宋体"/>
          <w:sz w:val="24"/>
          <w:szCs w:val="24"/>
          <w:u w:val="single"/>
          <w:lang w:val="en-US" w:eastAsia="zh-CN"/>
        </w:rPr>
        <w:t>项目</w:t>
      </w:r>
      <w:r>
        <w:rPr>
          <w:rFonts w:hint="eastAsia" w:ascii="宋体" w:hAnsi="宋体" w:cs="宋体"/>
          <w:sz w:val="24"/>
          <w:szCs w:val="24"/>
          <w:u w:val="single"/>
          <w:lang w:val="zh-CN"/>
        </w:rPr>
        <w:t>编号）</w:t>
      </w:r>
      <w:r>
        <w:rPr>
          <w:rFonts w:hint="eastAsia" w:ascii="宋体" w:hAnsi="宋体" w:cs="宋体"/>
          <w:sz w:val="24"/>
          <w:szCs w:val="24"/>
          <w:lang w:val="zh-CN"/>
        </w:rPr>
        <w:t>，经平等协商达成合同如下：</w:t>
      </w:r>
    </w:p>
    <w:p w14:paraId="0D27CA75">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一、合同文件</w:t>
      </w:r>
    </w:p>
    <w:p w14:paraId="01B59014">
      <w:pPr>
        <w:autoSpaceDE w:val="0"/>
        <w:autoSpaceDN w:val="0"/>
        <w:spacing w:line="360" w:lineRule="auto"/>
        <w:ind w:right="84" w:rightChars="40" w:firstLine="560"/>
        <w:rPr>
          <w:rFonts w:hint="eastAsia" w:ascii="宋体" w:hAnsi="宋体" w:cs="宋体"/>
          <w:sz w:val="24"/>
          <w:szCs w:val="24"/>
          <w:lang w:val="zh-CN"/>
        </w:rPr>
      </w:pPr>
      <w:r>
        <w:rPr>
          <w:rFonts w:hint="eastAsia" w:ascii="宋体" w:hAnsi="宋体" w:cs="宋体"/>
          <w:sz w:val="24"/>
          <w:szCs w:val="24"/>
          <w:lang w:val="zh-CN"/>
        </w:rPr>
        <w:t>本合同所附下列文件是构成本合同不可分割的部分，组成合同的各项文件应互相解释，互为说明，解释合同文件的优先顺序如下：</w:t>
      </w:r>
    </w:p>
    <w:p w14:paraId="7C4A73E7">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（一）合同格式以及合同条款</w:t>
      </w:r>
    </w:p>
    <w:p w14:paraId="610C267F">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（二）成交通知书</w:t>
      </w:r>
    </w:p>
    <w:p w14:paraId="1614F708">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（三）成交人在评标过程中做出的有关澄清、说明、承诺或者补正文件</w:t>
      </w:r>
    </w:p>
    <w:p w14:paraId="1C09D4A2">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（四）</w:t>
      </w:r>
      <w:r>
        <w:rPr>
          <w:rFonts w:hint="eastAsia" w:ascii="宋体" w:hAnsi="宋体" w:cs="宋体"/>
          <w:sz w:val="24"/>
          <w:szCs w:val="24"/>
          <w:lang w:val="en-US" w:eastAsia="zh-CN"/>
        </w:rPr>
        <w:t>响应</w:t>
      </w:r>
      <w:r>
        <w:rPr>
          <w:rFonts w:hint="eastAsia" w:ascii="宋体" w:hAnsi="宋体" w:cs="宋体"/>
          <w:sz w:val="24"/>
          <w:szCs w:val="24"/>
          <w:lang w:val="zh-CN"/>
        </w:rPr>
        <w:t>文件</w:t>
      </w:r>
    </w:p>
    <w:p w14:paraId="501E6406">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（五）采购文件</w:t>
      </w:r>
    </w:p>
    <w:p w14:paraId="54680871">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zh-CN"/>
        </w:rPr>
        <w:t>六</w:t>
      </w:r>
      <w:r>
        <w:rPr>
          <w:rFonts w:hint="eastAsia" w:ascii="宋体" w:hAnsi="宋体" w:cs="宋体"/>
          <w:sz w:val="24"/>
          <w:szCs w:val="24"/>
        </w:rPr>
        <w:t>）</w:t>
      </w:r>
      <w:r>
        <w:rPr>
          <w:rFonts w:hint="eastAsia" w:ascii="宋体" w:hAnsi="宋体" w:cs="宋体"/>
          <w:sz w:val="24"/>
          <w:szCs w:val="24"/>
          <w:lang w:val="zh-CN"/>
        </w:rPr>
        <w:t>本合同附件</w:t>
      </w:r>
    </w:p>
    <w:p w14:paraId="5C421C40">
      <w:pPr>
        <w:autoSpaceDE w:val="0"/>
        <w:autoSpaceDN w:val="0"/>
        <w:spacing w:line="360" w:lineRule="auto"/>
        <w:ind w:right="84" w:rightChars="40" w:firstLine="560"/>
        <w:rPr>
          <w:rFonts w:hint="eastAsia" w:ascii="宋体" w:hAnsi="宋体" w:cs="宋体"/>
          <w:sz w:val="24"/>
          <w:szCs w:val="24"/>
          <w:lang w:val="zh-CN"/>
        </w:rPr>
      </w:pPr>
      <w:r>
        <w:rPr>
          <w:rFonts w:hint="eastAsia" w:ascii="宋体" w:hAnsi="宋体" w:cs="宋体"/>
          <w:sz w:val="24"/>
          <w:szCs w:val="24"/>
          <w:lang w:val="zh-CN"/>
        </w:rPr>
        <w:t>同一层次的合同文件规定有矛盾的以较后时间制定的为准。</w:t>
      </w:r>
    </w:p>
    <w:p w14:paraId="4790E928">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二、合同的范围和条件</w:t>
      </w:r>
    </w:p>
    <w:p w14:paraId="76CB91AB">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本合同的范围和条件应与上述合同文件的规定相一致。</w:t>
      </w:r>
    </w:p>
    <w:p w14:paraId="2F99536C">
      <w:pPr>
        <w:autoSpaceDE w:val="0"/>
        <w:autoSpaceDN w:val="0"/>
        <w:spacing w:line="360" w:lineRule="auto"/>
        <w:ind w:right="84" w:rightChars="40" w:firstLine="501" w:firstLineChars="209"/>
        <w:rPr>
          <w:rFonts w:hint="eastAsia" w:ascii="宋体" w:hAnsi="宋体" w:cs="宋体"/>
          <w:sz w:val="24"/>
          <w:szCs w:val="24"/>
        </w:rPr>
      </w:pPr>
      <w:r>
        <w:rPr>
          <w:rFonts w:hint="eastAsia" w:ascii="宋体" w:hAnsi="宋体" w:cs="宋体"/>
          <w:sz w:val="24"/>
          <w:szCs w:val="24"/>
          <w:lang w:val="zh-CN"/>
        </w:rPr>
        <w:t>三、服务项目</w:t>
      </w:r>
    </w:p>
    <w:p w14:paraId="7B5B031F">
      <w:pPr>
        <w:autoSpaceDE w:val="0"/>
        <w:autoSpaceDN w:val="0"/>
        <w:spacing w:line="360" w:lineRule="auto"/>
        <w:ind w:right="84" w:rightChars="40" w:firstLine="560"/>
        <w:rPr>
          <w:rFonts w:hint="eastAsia" w:ascii="宋体" w:hAnsi="宋体" w:cs="宋体"/>
          <w:sz w:val="24"/>
          <w:szCs w:val="24"/>
          <w:lang w:val="zh-CN"/>
        </w:rPr>
      </w:pPr>
      <w:r>
        <w:rPr>
          <w:rFonts w:hint="eastAsia" w:ascii="宋体" w:hAnsi="宋体" w:cs="宋体"/>
          <w:sz w:val="24"/>
          <w:szCs w:val="24"/>
          <w:lang w:val="zh-CN"/>
        </w:rPr>
        <w:t>本合同所提供的服务项目内容：</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14:paraId="579D11C9">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四、合同金额</w:t>
      </w:r>
    </w:p>
    <w:p w14:paraId="24D4E571">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合同金额为：</w:t>
      </w:r>
      <w:r>
        <w:rPr>
          <w:rFonts w:hint="eastAsia" w:ascii="宋体" w:hAnsi="宋体" w:cs="宋体"/>
          <w:sz w:val="24"/>
          <w:szCs w:val="24"/>
          <w:u w:val="single"/>
        </w:rPr>
        <w:t xml:space="preserve">          </w:t>
      </w:r>
      <w:r>
        <w:rPr>
          <w:rFonts w:hint="eastAsia" w:ascii="宋体" w:hAnsi="宋体" w:cs="宋体"/>
          <w:sz w:val="24"/>
          <w:szCs w:val="24"/>
          <w:lang w:val="zh-CN"/>
        </w:rPr>
        <w:t>。</w:t>
      </w:r>
    </w:p>
    <w:p w14:paraId="5DA6DEE8">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lang w:val="zh-CN"/>
        </w:rPr>
        <w:t>、付款方式</w:t>
      </w:r>
    </w:p>
    <w:p w14:paraId="282ED168">
      <w:pPr>
        <w:tabs>
          <w:tab w:val="left" w:pos="840"/>
        </w:tabs>
        <w:autoSpaceDE w:val="0"/>
        <w:autoSpaceDN w:val="0"/>
        <w:spacing w:line="360" w:lineRule="auto"/>
        <w:ind w:right="84" w:rightChars="40" w:firstLine="560"/>
        <w:rPr>
          <w:rFonts w:hint="eastAsia" w:cs="宋体"/>
          <w:sz w:val="24"/>
          <w:szCs w:val="24"/>
          <w:lang w:bidi="ar"/>
        </w:rPr>
      </w:pPr>
      <w:r>
        <w:rPr>
          <w:rFonts w:hint="eastAsia" w:cs="宋体"/>
          <w:sz w:val="24"/>
          <w:szCs w:val="24"/>
          <w:lang w:val="en-US" w:eastAsia="zh-CN" w:bidi="ar"/>
        </w:rPr>
        <w:t>1.</w:t>
      </w:r>
      <w:r>
        <w:rPr>
          <w:rFonts w:hint="eastAsia" w:cs="宋体"/>
          <w:sz w:val="24"/>
          <w:szCs w:val="24"/>
          <w:lang w:bidi="ar"/>
        </w:rPr>
        <w:t>合同签订后30天内支付法律基础服务费总金额的50%，服务期满后按照单价及费率据实结算剩余款项。</w:t>
      </w:r>
    </w:p>
    <w:p w14:paraId="1A435D3B">
      <w:pPr>
        <w:tabs>
          <w:tab w:val="left" w:pos="840"/>
        </w:tabs>
        <w:autoSpaceDE w:val="0"/>
        <w:autoSpaceDN w:val="0"/>
        <w:spacing w:line="360" w:lineRule="auto"/>
        <w:ind w:right="84" w:rightChars="40" w:firstLine="560"/>
        <w:rPr>
          <w:sz w:val="24"/>
          <w:szCs w:val="24"/>
        </w:rPr>
      </w:pPr>
      <w:r>
        <w:rPr>
          <w:rFonts w:hint="eastAsia"/>
          <w:sz w:val="24"/>
          <w:szCs w:val="24"/>
          <w:lang w:val="en-US" w:eastAsia="zh-CN"/>
        </w:rPr>
        <w:t>2.</w:t>
      </w:r>
      <w:r>
        <w:rPr>
          <w:rFonts w:hint="eastAsia"/>
          <w:sz w:val="24"/>
          <w:szCs w:val="24"/>
        </w:rPr>
        <w:t>甲方付款前，乙方需提供符合税法规定的全额发票(增值税普票)。</w:t>
      </w:r>
    </w:p>
    <w:p w14:paraId="06D9850D">
      <w:pPr>
        <w:pStyle w:val="17"/>
        <w:tabs>
          <w:tab w:val="right" w:pos="8312"/>
        </w:tabs>
        <w:spacing w:line="360" w:lineRule="auto"/>
        <w:ind w:right="84" w:rightChars="40" w:firstLine="560"/>
        <w:rPr>
          <w:rFonts w:hint="eastAsia" w:hAnsi="宋体" w:cs="宋体"/>
          <w:sz w:val="24"/>
          <w:szCs w:val="24"/>
        </w:rPr>
      </w:pPr>
      <w:r>
        <w:rPr>
          <w:rFonts w:hint="eastAsia" w:hAnsi="宋体" w:cs="宋体"/>
          <w:sz w:val="24"/>
          <w:szCs w:val="24"/>
          <w:lang w:val="en-US" w:eastAsia="zh-CN"/>
        </w:rPr>
        <w:t>六</w:t>
      </w:r>
      <w:r>
        <w:rPr>
          <w:rFonts w:hint="eastAsia" w:hAnsi="宋体" w:cs="宋体"/>
          <w:sz w:val="24"/>
          <w:szCs w:val="24"/>
        </w:rPr>
        <w:t>、服务期限、地点</w:t>
      </w:r>
      <w:r>
        <w:rPr>
          <w:rFonts w:hint="eastAsia" w:hAnsi="宋体" w:cs="宋体"/>
          <w:sz w:val="24"/>
          <w:szCs w:val="24"/>
        </w:rPr>
        <w:tab/>
      </w:r>
    </w:p>
    <w:p w14:paraId="6BD83AFF">
      <w:pPr>
        <w:pStyle w:val="17"/>
        <w:spacing w:line="360" w:lineRule="auto"/>
        <w:ind w:right="84" w:rightChars="40" w:firstLine="560"/>
        <w:rPr>
          <w:rFonts w:hint="eastAsia" w:hAnsi="宋体" w:cs="宋体"/>
          <w:sz w:val="24"/>
          <w:szCs w:val="24"/>
        </w:rPr>
      </w:pPr>
      <w:r>
        <w:rPr>
          <w:rFonts w:hint="eastAsia" w:hAnsi="宋体" w:cs="宋体"/>
          <w:sz w:val="24"/>
          <w:szCs w:val="24"/>
        </w:rPr>
        <w:t>1、服务期限：</w:t>
      </w:r>
      <w:r>
        <w:rPr>
          <w:rFonts w:hint="eastAsia" w:hAnsi="宋体" w:cs="宋体"/>
          <w:sz w:val="24"/>
          <w:szCs w:val="24"/>
          <w:u w:val="single"/>
        </w:rPr>
        <w:t xml:space="preserve">       </w:t>
      </w:r>
      <w:r>
        <w:rPr>
          <w:rFonts w:hint="eastAsia" w:hAnsi="宋体" w:cs="宋体"/>
          <w:sz w:val="24"/>
          <w:szCs w:val="24"/>
        </w:rPr>
        <w:t>。</w:t>
      </w:r>
    </w:p>
    <w:p w14:paraId="37CCADE2">
      <w:pPr>
        <w:pStyle w:val="17"/>
        <w:spacing w:line="360" w:lineRule="auto"/>
        <w:ind w:right="84" w:rightChars="40" w:firstLine="560"/>
        <w:rPr>
          <w:rFonts w:hint="eastAsia" w:hAnsi="宋体" w:cs="宋体"/>
          <w:sz w:val="24"/>
          <w:szCs w:val="24"/>
        </w:rPr>
      </w:pPr>
      <w:r>
        <w:rPr>
          <w:rFonts w:hint="eastAsia" w:hAnsi="宋体" w:cs="宋体"/>
          <w:sz w:val="24"/>
          <w:szCs w:val="24"/>
        </w:rPr>
        <w:t>2、服务地点：</w:t>
      </w:r>
      <w:r>
        <w:rPr>
          <w:rFonts w:hint="eastAsia" w:hAnsi="宋体" w:cs="宋体"/>
          <w:sz w:val="24"/>
          <w:szCs w:val="24"/>
          <w:u w:val="single"/>
        </w:rPr>
        <w:t xml:space="preserve">         </w:t>
      </w:r>
      <w:r>
        <w:rPr>
          <w:rFonts w:hint="eastAsia" w:hAnsi="宋体" w:cs="宋体"/>
          <w:sz w:val="24"/>
          <w:szCs w:val="24"/>
        </w:rPr>
        <w:t>。</w:t>
      </w:r>
    </w:p>
    <w:p w14:paraId="7523BFA4">
      <w:pPr>
        <w:pStyle w:val="17"/>
        <w:spacing w:line="360" w:lineRule="auto"/>
        <w:ind w:right="84" w:rightChars="40" w:firstLine="560"/>
        <w:rPr>
          <w:rFonts w:hint="eastAsia" w:hAnsi="宋体" w:cs="宋体"/>
          <w:sz w:val="24"/>
          <w:szCs w:val="24"/>
        </w:rPr>
      </w:pPr>
      <w:r>
        <w:rPr>
          <w:rFonts w:hint="eastAsia" w:hAnsi="宋体" w:cs="宋体"/>
          <w:sz w:val="24"/>
          <w:szCs w:val="24"/>
          <w:lang w:val="en-US" w:eastAsia="zh-CN"/>
        </w:rPr>
        <w:t>七</w:t>
      </w:r>
      <w:r>
        <w:rPr>
          <w:rFonts w:hint="eastAsia" w:hAnsi="宋体" w:cs="宋体"/>
          <w:sz w:val="24"/>
          <w:szCs w:val="24"/>
        </w:rPr>
        <w:t>、服务质量</w:t>
      </w:r>
    </w:p>
    <w:p w14:paraId="74D264E9">
      <w:pPr>
        <w:pStyle w:val="17"/>
        <w:spacing w:line="360" w:lineRule="auto"/>
        <w:ind w:right="84" w:rightChars="40" w:firstLine="560"/>
        <w:rPr>
          <w:rFonts w:hint="eastAsia" w:hAnsi="宋体" w:cs="宋体"/>
          <w:sz w:val="24"/>
          <w:szCs w:val="24"/>
        </w:rPr>
      </w:pPr>
      <w:r>
        <w:rPr>
          <w:rFonts w:hint="eastAsia" w:hAnsi="宋体" w:cs="宋体"/>
          <w:sz w:val="24"/>
          <w:szCs w:val="24"/>
        </w:rPr>
        <w:t>乙方提供的服务应符合国家（或行业）规定标准。</w:t>
      </w:r>
    </w:p>
    <w:p w14:paraId="321E8BBE">
      <w:pPr>
        <w:pStyle w:val="17"/>
        <w:spacing w:line="360" w:lineRule="auto"/>
        <w:ind w:right="84" w:rightChars="40" w:firstLine="560"/>
        <w:rPr>
          <w:rFonts w:hint="eastAsia" w:hAnsi="宋体" w:cs="宋体"/>
          <w:sz w:val="24"/>
          <w:szCs w:val="24"/>
        </w:rPr>
      </w:pPr>
      <w:r>
        <w:rPr>
          <w:rFonts w:hint="eastAsia" w:hAnsi="宋体" w:cs="宋体"/>
          <w:sz w:val="24"/>
          <w:szCs w:val="24"/>
          <w:lang w:val="en-US" w:eastAsia="zh-CN"/>
        </w:rPr>
        <w:t>八</w:t>
      </w:r>
      <w:r>
        <w:rPr>
          <w:rFonts w:hint="eastAsia" w:hAnsi="宋体" w:cs="宋体"/>
          <w:sz w:val="24"/>
          <w:szCs w:val="24"/>
        </w:rPr>
        <w:t>、知识产权</w:t>
      </w:r>
    </w:p>
    <w:p w14:paraId="64622A64">
      <w:pPr>
        <w:pStyle w:val="17"/>
        <w:spacing w:line="360" w:lineRule="auto"/>
        <w:ind w:right="84" w:rightChars="40" w:firstLine="560"/>
        <w:rPr>
          <w:rFonts w:hint="eastAsia" w:hAnsi="宋体" w:cs="宋体"/>
          <w:sz w:val="24"/>
          <w:szCs w:val="24"/>
        </w:rPr>
      </w:pPr>
      <w:r>
        <w:rPr>
          <w:rFonts w:hint="eastAsia" w:hAnsi="宋体" w:cs="宋体"/>
          <w:sz w:val="24"/>
          <w:szCs w:val="24"/>
        </w:rPr>
        <w:t>乙方应保证甲方所使用的服务成果免受第三方提出的侵犯其知识产权的诉讼。</w:t>
      </w:r>
    </w:p>
    <w:p w14:paraId="5799AA93">
      <w:pPr>
        <w:spacing w:line="360" w:lineRule="auto"/>
        <w:ind w:right="84" w:rightChars="40" w:firstLine="560"/>
        <w:rPr>
          <w:rStyle w:val="85"/>
          <w:rFonts w:hint="eastAsia" w:cs="宋体"/>
          <w:b w:val="0"/>
          <w:sz w:val="24"/>
          <w:szCs w:val="24"/>
        </w:rPr>
      </w:pPr>
      <w:bookmarkStart w:id="20" w:name="_Toc223404485"/>
      <w:r>
        <w:rPr>
          <w:rStyle w:val="85"/>
          <w:rFonts w:hint="eastAsia" w:cs="宋体"/>
          <w:b w:val="0"/>
          <w:sz w:val="24"/>
          <w:szCs w:val="24"/>
          <w:lang w:val="en-US" w:eastAsia="zh-CN"/>
        </w:rPr>
        <w:t>九</w:t>
      </w:r>
      <w:r>
        <w:rPr>
          <w:rStyle w:val="85"/>
          <w:rFonts w:hint="eastAsia" w:cs="宋体"/>
          <w:b w:val="0"/>
          <w:sz w:val="24"/>
          <w:szCs w:val="24"/>
        </w:rPr>
        <w:t>、违约条款</w:t>
      </w:r>
      <w:bookmarkEnd w:id="20"/>
    </w:p>
    <w:p w14:paraId="65285C16">
      <w:pPr>
        <w:pStyle w:val="17"/>
        <w:spacing w:line="360" w:lineRule="auto"/>
        <w:ind w:right="84" w:rightChars="40" w:firstLine="560"/>
        <w:rPr>
          <w:rFonts w:hint="eastAsia" w:hAnsi="宋体" w:cs="宋体"/>
          <w:sz w:val="24"/>
          <w:szCs w:val="24"/>
        </w:rPr>
      </w:pPr>
      <w:r>
        <w:rPr>
          <w:rFonts w:hint="eastAsia" w:hAnsi="宋体" w:cs="宋体"/>
          <w:sz w:val="24"/>
          <w:szCs w:val="24"/>
        </w:rPr>
        <w:t>1、乙方延迟提供服务，每延迟</w:t>
      </w:r>
      <w:r>
        <w:rPr>
          <w:rFonts w:hint="eastAsia" w:hAnsi="宋体" w:cs="宋体"/>
          <w:sz w:val="24"/>
          <w:szCs w:val="24"/>
          <w:u w:val="single"/>
        </w:rPr>
        <w:t xml:space="preserve">    </w:t>
      </w:r>
      <w:r>
        <w:rPr>
          <w:rFonts w:hint="eastAsia" w:hAnsi="宋体" w:cs="宋体"/>
          <w:sz w:val="24"/>
          <w:szCs w:val="24"/>
        </w:rPr>
        <w:t>日，按合同金额的</w:t>
      </w:r>
      <w:r>
        <w:rPr>
          <w:rFonts w:hint="eastAsia" w:hAnsi="宋体" w:cs="宋体"/>
          <w:sz w:val="24"/>
          <w:szCs w:val="24"/>
          <w:u w:val="single"/>
        </w:rPr>
        <w:t xml:space="preserve">        </w:t>
      </w:r>
      <w:r>
        <w:rPr>
          <w:rFonts w:hint="eastAsia" w:hAnsi="宋体" w:cs="宋体"/>
          <w:sz w:val="24"/>
          <w:szCs w:val="24"/>
        </w:rPr>
        <w:t>支付违约金。</w:t>
      </w:r>
    </w:p>
    <w:p w14:paraId="631792BB">
      <w:pPr>
        <w:pStyle w:val="17"/>
        <w:spacing w:line="360" w:lineRule="auto"/>
        <w:ind w:right="84" w:rightChars="40" w:firstLine="560"/>
        <w:rPr>
          <w:rFonts w:hint="eastAsia" w:hAnsi="宋体" w:cs="宋体"/>
          <w:sz w:val="24"/>
          <w:szCs w:val="24"/>
        </w:rPr>
      </w:pPr>
      <w:r>
        <w:rPr>
          <w:rFonts w:hint="eastAsia" w:hAnsi="宋体" w:cs="宋体"/>
          <w:sz w:val="24"/>
          <w:szCs w:val="24"/>
        </w:rPr>
        <w:t>2、一方不按期履行合同，并经另一方提示后</w:t>
      </w:r>
      <w:r>
        <w:rPr>
          <w:rFonts w:hint="eastAsia" w:hAnsi="宋体" w:cs="宋体"/>
          <w:sz w:val="24"/>
          <w:szCs w:val="24"/>
          <w:u w:val="single"/>
        </w:rPr>
        <w:t xml:space="preserve">    </w:t>
      </w:r>
      <w:r>
        <w:rPr>
          <w:rFonts w:hint="eastAsia" w:hAnsi="宋体" w:cs="宋体"/>
          <w:sz w:val="24"/>
          <w:szCs w:val="24"/>
        </w:rPr>
        <w:t>日内仍不履行合同的，守约方有权解除合同，违约方要承担相应的法律责任。</w:t>
      </w:r>
    </w:p>
    <w:p w14:paraId="3FC329E4">
      <w:pPr>
        <w:pStyle w:val="17"/>
        <w:spacing w:line="360" w:lineRule="auto"/>
        <w:ind w:right="84" w:rightChars="40" w:firstLine="560"/>
        <w:rPr>
          <w:rFonts w:hint="eastAsia" w:hAnsi="宋体" w:cs="宋体"/>
          <w:sz w:val="24"/>
          <w:szCs w:val="24"/>
        </w:rPr>
      </w:pPr>
      <w:r>
        <w:rPr>
          <w:rFonts w:hint="eastAsia" w:hAnsi="宋体" w:cs="宋体"/>
          <w:sz w:val="24"/>
          <w:szCs w:val="24"/>
        </w:rPr>
        <w:t>3、如因一方违约，双方未能就赔偿损失达成协议，引起诉讼或仲裁时，违约方除应赔偿对方经济损失外，还应承担因诉讼或仲裁所支付的律师代理费等相关费用。</w:t>
      </w:r>
    </w:p>
    <w:p w14:paraId="4E3AFE87">
      <w:pPr>
        <w:pStyle w:val="17"/>
        <w:spacing w:line="360" w:lineRule="auto"/>
        <w:ind w:right="84" w:rightChars="40" w:firstLine="560"/>
        <w:rPr>
          <w:rFonts w:hint="eastAsia" w:hAnsi="宋体" w:cs="宋体"/>
          <w:sz w:val="24"/>
          <w:szCs w:val="24"/>
        </w:rPr>
      </w:pPr>
      <w:r>
        <w:rPr>
          <w:rFonts w:hint="eastAsia" w:hAnsi="宋体" w:cs="宋体"/>
          <w:sz w:val="24"/>
          <w:szCs w:val="24"/>
        </w:rPr>
        <w:t>4、其它应承担的违约责任，以《中华人民共和国合同法》和其它有关法律、法规规定为准，无相关规定的，双方协商解决。</w:t>
      </w:r>
    </w:p>
    <w:p w14:paraId="15D0DC3E">
      <w:pPr>
        <w:pStyle w:val="17"/>
        <w:spacing w:line="360" w:lineRule="auto"/>
        <w:ind w:right="84" w:rightChars="40" w:firstLine="560"/>
        <w:rPr>
          <w:rFonts w:hint="eastAsia" w:hAnsi="宋体" w:cs="宋体"/>
          <w:sz w:val="24"/>
          <w:szCs w:val="24"/>
        </w:rPr>
      </w:pPr>
      <w:r>
        <w:rPr>
          <w:rFonts w:hint="eastAsia" w:hAnsi="宋体" w:cs="宋体"/>
          <w:sz w:val="24"/>
          <w:szCs w:val="24"/>
        </w:rPr>
        <w:t>5、按照本合同规定应该偿付的违约金、赔偿金等，应当在明确责任后</w:t>
      </w:r>
      <w:r>
        <w:rPr>
          <w:rFonts w:hint="eastAsia" w:hAnsi="宋体" w:cs="宋体"/>
          <w:sz w:val="24"/>
          <w:szCs w:val="24"/>
          <w:u w:val="single"/>
        </w:rPr>
        <w:t xml:space="preserve">    </w:t>
      </w:r>
      <w:r>
        <w:rPr>
          <w:rFonts w:hint="eastAsia" w:hAnsi="宋体" w:cs="宋体"/>
          <w:sz w:val="24"/>
          <w:szCs w:val="24"/>
        </w:rPr>
        <w:t>日内，按银行规定或双方商定的结算办法付清，否则按逾期付款处理。</w:t>
      </w:r>
    </w:p>
    <w:p w14:paraId="01BE5D0B">
      <w:pPr>
        <w:spacing w:line="360" w:lineRule="auto"/>
        <w:ind w:right="84" w:rightChars="40" w:firstLine="560"/>
        <w:rPr>
          <w:rStyle w:val="85"/>
          <w:rFonts w:hint="eastAsia" w:cs="宋体"/>
          <w:b w:val="0"/>
          <w:sz w:val="24"/>
          <w:szCs w:val="24"/>
        </w:rPr>
      </w:pPr>
      <w:bookmarkStart w:id="21" w:name="_Toc223404486"/>
      <w:r>
        <w:rPr>
          <w:rStyle w:val="85"/>
          <w:rFonts w:hint="eastAsia" w:cs="宋体"/>
          <w:b w:val="0"/>
          <w:sz w:val="24"/>
          <w:szCs w:val="24"/>
        </w:rPr>
        <w:t>十、不可抗力条款</w:t>
      </w:r>
      <w:bookmarkEnd w:id="21"/>
    </w:p>
    <w:p w14:paraId="07F02C6B">
      <w:pPr>
        <w:pStyle w:val="17"/>
        <w:spacing w:line="360" w:lineRule="auto"/>
        <w:ind w:right="84" w:rightChars="40" w:firstLine="560"/>
        <w:rPr>
          <w:rFonts w:hint="eastAsia" w:hAnsi="宋体" w:cs="宋体"/>
          <w:sz w:val="24"/>
          <w:szCs w:val="24"/>
        </w:rPr>
      </w:pPr>
      <w:r>
        <w:rPr>
          <w:rFonts w:hint="eastAsia" w:hAnsi="宋体" w:cs="宋体"/>
          <w:sz w:val="24"/>
          <w:szCs w:val="24"/>
        </w:rPr>
        <w:t>因不可抗力致使一方不能及时或完全履行合同的，应及时通知招标代理机构及另一方，双方互不承担责任，并在</w:t>
      </w:r>
      <w:r>
        <w:rPr>
          <w:rFonts w:hint="eastAsia" w:hAnsi="宋体" w:cs="宋体"/>
          <w:sz w:val="24"/>
          <w:szCs w:val="24"/>
          <w:u w:val="single"/>
        </w:rPr>
        <w:t xml:space="preserve">    </w:t>
      </w:r>
      <w:r>
        <w:rPr>
          <w:rFonts w:hint="eastAsia" w:hAnsi="宋体" w:cs="宋体"/>
          <w:sz w:val="24"/>
          <w:szCs w:val="24"/>
        </w:rPr>
        <w:t>天内提供有关不可抗力的相应证明。合同未履行部分是否继续履行、如何履行等问题，可由双方协商解决。</w:t>
      </w:r>
    </w:p>
    <w:p w14:paraId="743EDED6">
      <w:pPr>
        <w:spacing w:line="360" w:lineRule="auto"/>
        <w:ind w:right="84" w:rightChars="40" w:firstLine="560"/>
        <w:rPr>
          <w:rStyle w:val="85"/>
          <w:rFonts w:hint="eastAsia" w:cs="宋体"/>
          <w:b w:val="0"/>
          <w:sz w:val="24"/>
          <w:szCs w:val="24"/>
        </w:rPr>
      </w:pPr>
      <w:bookmarkStart w:id="22" w:name="_Toc223404487"/>
      <w:r>
        <w:rPr>
          <w:rStyle w:val="85"/>
          <w:rFonts w:hint="eastAsia" w:cs="宋体"/>
          <w:b w:val="0"/>
          <w:sz w:val="24"/>
          <w:szCs w:val="24"/>
        </w:rPr>
        <w:t>十一、争议的解决方式</w:t>
      </w:r>
      <w:bookmarkEnd w:id="22"/>
    </w:p>
    <w:p w14:paraId="33353B51">
      <w:pPr>
        <w:pStyle w:val="17"/>
        <w:spacing w:line="360" w:lineRule="auto"/>
        <w:ind w:right="84" w:rightChars="40" w:firstLine="560"/>
        <w:rPr>
          <w:rFonts w:hint="eastAsia" w:hAnsi="宋体" w:cs="宋体"/>
          <w:sz w:val="24"/>
          <w:szCs w:val="24"/>
        </w:rPr>
      </w:pPr>
      <w:r>
        <w:rPr>
          <w:rFonts w:hint="eastAsia" w:hAnsi="宋体" w:cs="宋体"/>
          <w:sz w:val="24"/>
          <w:szCs w:val="24"/>
        </w:rPr>
        <w:t>合同发生纠纷时，双方应协商解决，协商不成可以采用下列</w:t>
      </w:r>
      <w:r>
        <w:rPr>
          <w:rFonts w:hint="eastAsia" w:hAnsi="宋体" w:cs="宋体"/>
          <w:sz w:val="24"/>
          <w:szCs w:val="24"/>
          <w:u w:val="single"/>
        </w:rPr>
        <w:t xml:space="preserve">    </w:t>
      </w:r>
      <w:r>
        <w:rPr>
          <w:rFonts w:hint="eastAsia" w:hAnsi="宋体" w:cs="宋体"/>
          <w:sz w:val="24"/>
          <w:szCs w:val="24"/>
        </w:rPr>
        <w:t>方式解决：</w:t>
      </w:r>
    </w:p>
    <w:p w14:paraId="344A1625">
      <w:pPr>
        <w:pStyle w:val="17"/>
        <w:spacing w:line="360" w:lineRule="auto"/>
        <w:ind w:right="84" w:rightChars="40" w:firstLine="560"/>
        <w:rPr>
          <w:rFonts w:hint="eastAsia" w:hAnsi="宋体" w:cs="宋体"/>
          <w:sz w:val="24"/>
          <w:szCs w:val="24"/>
        </w:rPr>
      </w:pPr>
      <w:r>
        <w:rPr>
          <w:rFonts w:hint="eastAsia" w:hAnsi="宋体" w:cs="宋体"/>
          <w:sz w:val="24"/>
          <w:szCs w:val="24"/>
        </w:rPr>
        <w:t>1、提交</w:t>
      </w:r>
      <w:r>
        <w:rPr>
          <w:rFonts w:hint="eastAsia" w:hAnsi="宋体" w:cs="宋体"/>
          <w:sz w:val="24"/>
          <w:szCs w:val="24"/>
          <w:u w:val="single"/>
        </w:rPr>
        <w:t xml:space="preserve">           </w:t>
      </w:r>
      <w:r>
        <w:rPr>
          <w:rFonts w:hint="eastAsia" w:hAnsi="宋体" w:cs="宋体"/>
          <w:sz w:val="24"/>
          <w:szCs w:val="24"/>
        </w:rPr>
        <w:t>仲裁委员会仲裁；</w:t>
      </w:r>
    </w:p>
    <w:p w14:paraId="273DAF0F">
      <w:pPr>
        <w:pStyle w:val="17"/>
        <w:spacing w:line="360" w:lineRule="auto"/>
        <w:ind w:right="84" w:rightChars="40" w:firstLine="560"/>
        <w:rPr>
          <w:rFonts w:hint="eastAsia" w:hAnsi="宋体" w:cs="宋体"/>
          <w:sz w:val="24"/>
          <w:szCs w:val="24"/>
        </w:rPr>
      </w:pPr>
      <w:r>
        <w:rPr>
          <w:rFonts w:hint="eastAsia" w:hAnsi="宋体" w:cs="宋体"/>
          <w:sz w:val="24"/>
          <w:szCs w:val="24"/>
        </w:rPr>
        <w:t>2、向</w:t>
      </w:r>
      <w:r>
        <w:rPr>
          <w:rFonts w:hint="eastAsia" w:hAnsi="宋体" w:cs="宋体"/>
          <w:sz w:val="24"/>
          <w:szCs w:val="24"/>
          <w:u w:val="single"/>
        </w:rPr>
        <w:t xml:space="preserve">             </w:t>
      </w:r>
      <w:r>
        <w:rPr>
          <w:rFonts w:hint="eastAsia" w:hAnsi="宋体" w:cs="宋体"/>
          <w:sz w:val="24"/>
          <w:szCs w:val="24"/>
        </w:rPr>
        <w:t>人民法院诉讼。</w:t>
      </w:r>
    </w:p>
    <w:p w14:paraId="660F1C05">
      <w:pPr>
        <w:spacing w:line="360" w:lineRule="auto"/>
        <w:ind w:right="84" w:rightChars="40" w:firstLine="560"/>
        <w:rPr>
          <w:rStyle w:val="85"/>
          <w:rFonts w:hint="eastAsia" w:cs="宋体"/>
          <w:b w:val="0"/>
          <w:sz w:val="24"/>
          <w:szCs w:val="24"/>
        </w:rPr>
      </w:pPr>
      <w:bookmarkStart w:id="23" w:name="_Toc223404488"/>
      <w:r>
        <w:rPr>
          <w:rStyle w:val="85"/>
          <w:rFonts w:hint="eastAsia" w:cs="宋体"/>
          <w:b w:val="0"/>
          <w:sz w:val="24"/>
          <w:szCs w:val="24"/>
        </w:rPr>
        <w:t>十</w:t>
      </w:r>
      <w:r>
        <w:rPr>
          <w:rStyle w:val="85"/>
          <w:rFonts w:hint="eastAsia" w:cs="宋体"/>
          <w:b w:val="0"/>
          <w:sz w:val="24"/>
          <w:szCs w:val="24"/>
          <w:lang w:val="en-US" w:eastAsia="zh-CN"/>
        </w:rPr>
        <w:t>二</w:t>
      </w:r>
      <w:r>
        <w:rPr>
          <w:rStyle w:val="85"/>
          <w:rFonts w:hint="eastAsia" w:cs="宋体"/>
          <w:b w:val="0"/>
          <w:sz w:val="24"/>
          <w:szCs w:val="24"/>
        </w:rPr>
        <w:t>、补充协议</w:t>
      </w:r>
      <w:bookmarkEnd w:id="23"/>
    </w:p>
    <w:p w14:paraId="1C6E5440">
      <w:pPr>
        <w:pStyle w:val="17"/>
        <w:spacing w:line="360" w:lineRule="auto"/>
        <w:ind w:right="84" w:rightChars="40" w:firstLine="560"/>
        <w:rPr>
          <w:rFonts w:hint="eastAsia" w:hAnsi="宋体" w:cs="宋体"/>
          <w:sz w:val="24"/>
          <w:szCs w:val="24"/>
        </w:rPr>
      </w:pPr>
      <w:r>
        <w:rPr>
          <w:rFonts w:hint="eastAsia" w:hAnsi="宋体" w:cs="宋体"/>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14:paraId="593A9A4D">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十</w:t>
      </w:r>
      <w:r>
        <w:rPr>
          <w:rFonts w:hint="eastAsia" w:ascii="宋体" w:hAnsi="宋体" w:cs="宋体"/>
          <w:sz w:val="24"/>
          <w:szCs w:val="24"/>
          <w:lang w:val="en-US" w:eastAsia="zh-CN"/>
        </w:rPr>
        <w:t>三</w:t>
      </w:r>
      <w:r>
        <w:rPr>
          <w:rFonts w:hint="eastAsia" w:ascii="宋体" w:hAnsi="宋体" w:cs="宋体"/>
          <w:sz w:val="24"/>
          <w:szCs w:val="24"/>
          <w:lang w:val="zh-CN"/>
        </w:rPr>
        <w:t>、合同保存</w:t>
      </w:r>
    </w:p>
    <w:p w14:paraId="697B4709">
      <w:pPr>
        <w:autoSpaceDE w:val="0"/>
        <w:autoSpaceDN w:val="0"/>
        <w:spacing w:line="360" w:lineRule="auto"/>
        <w:ind w:right="84" w:rightChars="40" w:firstLine="560"/>
        <w:rPr>
          <w:rFonts w:hint="eastAsia" w:ascii="宋体" w:hAnsi="宋体" w:cs="宋体"/>
          <w:sz w:val="24"/>
          <w:szCs w:val="24"/>
          <w:lang w:val="zh-CN"/>
        </w:rPr>
      </w:pPr>
      <w:r>
        <w:rPr>
          <w:rFonts w:hint="eastAsia" w:ascii="宋体" w:hAnsi="宋体" w:cs="宋体"/>
          <w:sz w:val="24"/>
          <w:szCs w:val="24"/>
          <w:lang w:val="zh-CN"/>
        </w:rPr>
        <w:t>本合同一式</w:t>
      </w:r>
      <w:r>
        <w:rPr>
          <w:rFonts w:hint="eastAsia" w:ascii="宋体" w:hAnsi="宋体" w:cs="宋体"/>
          <w:sz w:val="24"/>
          <w:szCs w:val="24"/>
          <w:u w:val="single"/>
          <w:lang w:val="zh-CN"/>
        </w:rPr>
        <w:t xml:space="preserve">  </w:t>
      </w:r>
      <w:r>
        <w:rPr>
          <w:rFonts w:hint="eastAsia" w:ascii="宋体" w:hAnsi="宋体" w:cs="宋体"/>
          <w:sz w:val="24"/>
          <w:szCs w:val="24"/>
          <w:lang w:val="zh-CN"/>
        </w:rPr>
        <w:t>份，甲方</w:t>
      </w:r>
      <w:r>
        <w:rPr>
          <w:rFonts w:hint="eastAsia" w:ascii="宋体" w:hAnsi="宋体" w:cs="宋体"/>
          <w:sz w:val="24"/>
          <w:szCs w:val="24"/>
          <w:u w:val="single"/>
          <w:lang w:val="zh-CN"/>
        </w:rPr>
        <w:t xml:space="preserve">  </w:t>
      </w:r>
      <w:r>
        <w:rPr>
          <w:rFonts w:hint="eastAsia" w:ascii="宋体" w:hAnsi="宋体" w:cs="宋体"/>
          <w:sz w:val="24"/>
          <w:szCs w:val="24"/>
          <w:lang w:val="zh-CN"/>
        </w:rPr>
        <w:t>份，乙方</w:t>
      </w:r>
      <w:r>
        <w:rPr>
          <w:rFonts w:hint="eastAsia" w:ascii="宋体" w:hAnsi="宋体" w:cs="宋体"/>
          <w:sz w:val="24"/>
          <w:szCs w:val="24"/>
          <w:u w:val="single"/>
          <w:lang w:val="zh-CN"/>
        </w:rPr>
        <w:t xml:space="preserve">  </w:t>
      </w:r>
      <w:r>
        <w:rPr>
          <w:rFonts w:hint="eastAsia" w:ascii="宋体" w:hAnsi="宋体" w:cs="宋体"/>
          <w:sz w:val="24"/>
          <w:szCs w:val="24"/>
          <w:lang w:val="zh-CN"/>
        </w:rPr>
        <w:t>份，招标代理机构</w:t>
      </w:r>
      <w:r>
        <w:rPr>
          <w:rFonts w:hint="eastAsia" w:ascii="宋体" w:hAnsi="宋体" w:cs="宋体"/>
          <w:sz w:val="24"/>
          <w:szCs w:val="24"/>
          <w:u w:val="single"/>
          <w:lang w:val="zh-CN"/>
        </w:rPr>
        <w:t xml:space="preserve">  </w:t>
      </w:r>
      <w:r>
        <w:rPr>
          <w:rFonts w:hint="eastAsia" w:ascii="宋体" w:hAnsi="宋体" w:cs="宋体"/>
          <w:sz w:val="24"/>
          <w:szCs w:val="24"/>
          <w:lang w:val="zh-CN"/>
        </w:rPr>
        <w:t>份</w:t>
      </w:r>
      <w:r>
        <w:rPr>
          <w:rFonts w:hint="eastAsia" w:ascii="宋体" w:hAnsi="宋体" w:cs="宋体"/>
          <w:sz w:val="24"/>
          <w:szCs w:val="24"/>
        </w:rPr>
        <w:t xml:space="preserve"> </w:t>
      </w:r>
      <w:r>
        <w:rPr>
          <w:rFonts w:hint="eastAsia" w:ascii="宋体" w:hAnsi="宋体" w:cs="宋体"/>
          <w:sz w:val="24"/>
          <w:szCs w:val="24"/>
          <w:lang w:val="zh-CN"/>
        </w:rPr>
        <w:t>，</w:t>
      </w:r>
      <w:r>
        <w:rPr>
          <w:rFonts w:hint="eastAsia" w:ascii="宋体" w:hAnsi="宋体" w:cs="宋体"/>
          <w:sz w:val="24"/>
          <w:szCs w:val="24"/>
          <w:u w:val="single"/>
          <w:lang w:val="zh-CN"/>
        </w:rPr>
        <w:t xml:space="preserve">   </w:t>
      </w:r>
      <w:r>
        <w:rPr>
          <w:rFonts w:hint="eastAsia" w:ascii="宋体" w:hAnsi="宋体" w:cs="宋体"/>
          <w:sz w:val="24"/>
          <w:szCs w:val="24"/>
          <w:lang w:val="zh-CN"/>
        </w:rPr>
        <w:t>市（县、区）财政部门</w:t>
      </w:r>
      <w:r>
        <w:rPr>
          <w:rFonts w:hint="eastAsia" w:ascii="宋体" w:hAnsi="宋体" w:cs="宋体"/>
          <w:sz w:val="24"/>
          <w:szCs w:val="24"/>
          <w:u w:val="single"/>
          <w:lang w:val="zh-CN"/>
        </w:rPr>
        <w:t xml:space="preserve">  </w:t>
      </w:r>
      <w:r>
        <w:rPr>
          <w:rFonts w:hint="eastAsia" w:ascii="宋体" w:hAnsi="宋体" w:cs="宋体"/>
          <w:sz w:val="24"/>
          <w:szCs w:val="24"/>
          <w:lang w:val="zh-CN"/>
        </w:rPr>
        <w:t>份。</w:t>
      </w:r>
    </w:p>
    <w:p w14:paraId="577E1C63">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lang w:val="zh-CN"/>
        </w:rPr>
        <w:t>十五、其他需要补充的内容：</w:t>
      </w:r>
    </w:p>
    <w:p w14:paraId="533E3999">
      <w:pPr>
        <w:pStyle w:val="17"/>
        <w:spacing w:line="360" w:lineRule="auto"/>
        <w:ind w:right="84" w:rightChars="40" w:firstLine="560"/>
        <w:rPr>
          <w:rFonts w:hint="eastAsia" w:hAnsi="宋体" w:cs="宋体"/>
          <w:sz w:val="24"/>
          <w:szCs w:val="24"/>
        </w:rPr>
      </w:pPr>
      <w:r>
        <w:rPr>
          <w:rFonts w:hint="eastAsia" w:hAnsi="宋体" w:cs="宋体"/>
          <w:sz w:val="24"/>
          <w:szCs w:val="24"/>
        </w:rPr>
        <w:t>1、乙方应按采购文件、</w:t>
      </w:r>
      <w:r>
        <w:rPr>
          <w:rFonts w:hint="eastAsia" w:hAnsi="宋体" w:cs="宋体"/>
          <w:sz w:val="24"/>
          <w:szCs w:val="24"/>
          <w:lang w:eastAsia="zh-CN"/>
        </w:rPr>
        <w:t>响应文件</w:t>
      </w:r>
      <w:r>
        <w:rPr>
          <w:rFonts w:hint="eastAsia" w:hAnsi="宋体" w:cs="宋体"/>
          <w:sz w:val="24"/>
          <w:szCs w:val="24"/>
        </w:rPr>
        <w:t>及乙方在谈判过程中做出的书面说明或承诺提供及时、快速、优质的服务。</w:t>
      </w:r>
    </w:p>
    <w:p w14:paraId="0236C153">
      <w:pPr>
        <w:autoSpaceDE w:val="0"/>
        <w:autoSpaceDN w:val="0"/>
        <w:spacing w:line="360" w:lineRule="auto"/>
        <w:ind w:right="84" w:rightChars="40" w:firstLine="560"/>
        <w:rPr>
          <w:rFonts w:hint="eastAsia" w:ascii="宋体" w:hAnsi="宋体" w:cs="宋体"/>
          <w:sz w:val="24"/>
          <w:szCs w:val="24"/>
        </w:rPr>
      </w:pPr>
      <w:r>
        <w:rPr>
          <w:rFonts w:hint="eastAsia" w:ascii="宋体" w:hAnsi="宋体" w:cs="宋体"/>
          <w:sz w:val="24"/>
          <w:szCs w:val="24"/>
        </w:rPr>
        <w:t>2、其他服务内容：</w:t>
      </w:r>
      <w:r>
        <w:rPr>
          <w:rFonts w:hint="eastAsia" w:ascii="宋体" w:hAnsi="宋体" w:cs="宋体"/>
          <w:sz w:val="24"/>
          <w:szCs w:val="24"/>
          <w:u w:val="single"/>
        </w:rPr>
        <w:t xml:space="preserve">                                     </w:t>
      </w:r>
      <w:r>
        <w:rPr>
          <w:rFonts w:hint="eastAsia" w:ascii="宋体" w:hAnsi="宋体" w:cs="宋体"/>
          <w:sz w:val="24"/>
          <w:szCs w:val="24"/>
        </w:rPr>
        <w:t>。</w:t>
      </w:r>
    </w:p>
    <w:p w14:paraId="5D59A847">
      <w:pPr>
        <w:autoSpaceDE w:val="0"/>
        <w:autoSpaceDN w:val="0"/>
        <w:spacing w:line="360" w:lineRule="auto"/>
        <w:ind w:left="380" w:right="84" w:rightChars="40" w:firstLine="560"/>
        <w:rPr>
          <w:rFonts w:hint="eastAsia" w:ascii="宋体" w:hAnsi="宋体" w:cs="宋体"/>
          <w:sz w:val="24"/>
          <w:szCs w:val="24"/>
          <w:lang w:val="zh-CN"/>
        </w:rPr>
      </w:pPr>
    </w:p>
    <w:p w14:paraId="55D703CA">
      <w:pPr>
        <w:autoSpaceDE w:val="0"/>
        <w:autoSpaceDN w:val="0"/>
        <w:spacing w:line="360" w:lineRule="auto"/>
        <w:ind w:left="380" w:right="84" w:rightChars="40" w:firstLine="560"/>
        <w:rPr>
          <w:rFonts w:hint="eastAsia" w:ascii="宋体" w:hAnsi="宋体" w:cs="宋体"/>
          <w:sz w:val="24"/>
          <w:szCs w:val="24"/>
          <w:lang w:val="zh-CN"/>
        </w:rPr>
      </w:pPr>
      <w:r>
        <w:rPr>
          <w:rFonts w:hint="eastAsia" w:ascii="宋体" w:hAnsi="宋体" w:cs="宋体"/>
          <w:sz w:val="24"/>
          <w:szCs w:val="24"/>
          <w:lang w:val="zh-CN"/>
        </w:rPr>
        <w:t>甲方：</w:t>
      </w:r>
      <w:r>
        <w:rPr>
          <w:rFonts w:hint="eastAsia" w:ascii="宋体" w:hAnsi="宋体" w:cs="宋体"/>
          <w:sz w:val="24"/>
          <w:szCs w:val="24"/>
        </w:rPr>
        <w:t xml:space="preserve">                                 </w:t>
      </w:r>
      <w:r>
        <w:rPr>
          <w:rFonts w:hint="eastAsia" w:ascii="宋体" w:hAnsi="宋体" w:cs="宋体"/>
          <w:sz w:val="24"/>
          <w:szCs w:val="24"/>
          <w:lang w:val="zh-CN"/>
        </w:rPr>
        <w:t>乙方：</w:t>
      </w:r>
    </w:p>
    <w:p w14:paraId="32E8C6AB">
      <w:pPr>
        <w:autoSpaceDE w:val="0"/>
        <w:autoSpaceDN w:val="0"/>
        <w:spacing w:line="360" w:lineRule="auto"/>
        <w:ind w:left="380" w:right="84" w:rightChars="40" w:firstLine="560"/>
        <w:rPr>
          <w:rFonts w:hint="eastAsia" w:ascii="宋体" w:hAnsi="宋体" w:cs="宋体"/>
          <w:sz w:val="24"/>
          <w:szCs w:val="24"/>
        </w:rPr>
      </w:pPr>
      <w:r>
        <w:rPr>
          <w:rFonts w:hint="eastAsia" w:ascii="宋体" w:hAnsi="宋体" w:cs="宋体"/>
          <w:sz w:val="24"/>
          <w:szCs w:val="24"/>
          <w:lang w:val="zh-CN"/>
        </w:rPr>
        <w:t>单位名称</w:t>
      </w:r>
      <w:r>
        <w:rPr>
          <w:rFonts w:hint="eastAsia" w:ascii="宋体" w:hAnsi="宋体" w:cs="宋体"/>
          <w:sz w:val="24"/>
          <w:szCs w:val="24"/>
        </w:rPr>
        <w:t>(</w:t>
      </w:r>
      <w:r>
        <w:rPr>
          <w:rFonts w:hint="eastAsia" w:ascii="宋体" w:hAnsi="宋体" w:cs="宋体"/>
          <w:sz w:val="24"/>
          <w:szCs w:val="24"/>
          <w:lang w:val="zh-CN"/>
        </w:rPr>
        <w:t>公章</w:t>
      </w:r>
      <w:r>
        <w:rPr>
          <w:rFonts w:hint="eastAsia" w:ascii="宋体" w:hAnsi="宋体" w:cs="宋体"/>
          <w:sz w:val="24"/>
          <w:szCs w:val="24"/>
        </w:rPr>
        <w:t>)</w:t>
      </w:r>
      <w:r>
        <w:rPr>
          <w:rFonts w:hint="eastAsia" w:ascii="宋体" w:hAnsi="宋体" w:cs="宋体"/>
          <w:sz w:val="24"/>
          <w:szCs w:val="24"/>
          <w:lang w:val="zh-CN"/>
        </w:rPr>
        <w:t>：</w:t>
      </w:r>
      <w:r>
        <w:rPr>
          <w:rFonts w:hint="eastAsia" w:ascii="宋体" w:hAnsi="宋体" w:cs="宋体"/>
          <w:sz w:val="24"/>
          <w:szCs w:val="24"/>
        </w:rPr>
        <w:t xml:space="preserve">                       </w:t>
      </w:r>
      <w:r>
        <w:rPr>
          <w:rFonts w:hint="eastAsia" w:ascii="宋体" w:hAnsi="宋体" w:cs="宋体"/>
          <w:sz w:val="24"/>
          <w:szCs w:val="24"/>
          <w:lang w:val="zh-CN"/>
        </w:rPr>
        <w:t>单位名称</w:t>
      </w:r>
      <w:r>
        <w:rPr>
          <w:rFonts w:hint="eastAsia" w:ascii="宋体" w:hAnsi="宋体" w:cs="宋体"/>
          <w:sz w:val="24"/>
          <w:szCs w:val="24"/>
        </w:rPr>
        <w:t>(</w:t>
      </w:r>
      <w:r>
        <w:rPr>
          <w:rFonts w:hint="eastAsia" w:ascii="宋体" w:hAnsi="宋体" w:cs="宋体"/>
          <w:sz w:val="24"/>
          <w:szCs w:val="24"/>
          <w:lang w:val="zh-CN"/>
        </w:rPr>
        <w:t>公章</w:t>
      </w:r>
      <w:r>
        <w:rPr>
          <w:rFonts w:hint="eastAsia" w:ascii="宋体" w:hAnsi="宋体" w:cs="宋体"/>
          <w:sz w:val="24"/>
          <w:szCs w:val="24"/>
        </w:rPr>
        <w:t>)</w:t>
      </w:r>
      <w:r>
        <w:rPr>
          <w:rFonts w:hint="eastAsia" w:ascii="宋体" w:hAnsi="宋体" w:cs="宋体"/>
          <w:sz w:val="24"/>
          <w:szCs w:val="24"/>
          <w:lang w:val="zh-CN"/>
        </w:rPr>
        <w:t>：</w:t>
      </w:r>
    </w:p>
    <w:p w14:paraId="4667826E">
      <w:pPr>
        <w:autoSpaceDE w:val="0"/>
        <w:autoSpaceDN w:val="0"/>
        <w:spacing w:line="360" w:lineRule="auto"/>
        <w:ind w:left="380" w:right="84" w:rightChars="40" w:firstLine="560"/>
        <w:rPr>
          <w:rFonts w:hint="eastAsia" w:ascii="宋体" w:hAnsi="宋体" w:cs="宋体"/>
          <w:sz w:val="24"/>
          <w:szCs w:val="24"/>
        </w:rPr>
      </w:pPr>
      <w:r>
        <w:rPr>
          <w:rFonts w:hint="eastAsia" w:ascii="宋体" w:hAnsi="宋体" w:cs="宋体"/>
          <w:sz w:val="24"/>
          <w:szCs w:val="24"/>
          <w:lang w:val="zh-CN"/>
        </w:rPr>
        <w:t>法定代表人或其授权代表（签字）：</w:t>
      </w:r>
      <w:r>
        <w:rPr>
          <w:rFonts w:hint="eastAsia" w:ascii="宋体" w:hAnsi="宋体" w:cs="宋体"/>
          <w:sz w:val="24"/>
          <w:szCs w:val="24"/>
        </w:rPr>
        <w:t xml:space="preserve">       </w:t>
      </w:r>
      <w:r>
        <w:rPr>
          <w:rFonts w:hint="eastAsia" w:ascii="宋体" w:hAnsi="宋体" w:cs="宋体"/>
          <w:sz w:val="24"/>
          <w:szCs w:val="24"/>
          <w:lang w:val="zh-CN"/>
        </w:rPr>
        <w:t>法定代表人或其授权代表（签字）：</w:t>
      </w:r>
    </w:p>
    <w:p w14:paraId="3E24FA57">
      <w:pPr>
        <w:autoSpaceDE w:val="0"/>
        <w:autoSpaceDN w:val="0"/>
        <w:spacing w:line="360" w:lineRule="auto"/>
        <w:ind w:right="84" w:rightChars="40" w:firstLine="960" w:firstLineChars="400"/>
        <w:rPr>
          <w:rFonts w:hint="eastAsia" w:ascii="宋体" w:hAnsi="宋体" w:cs="宋体"/>
          <w:sz w:val="24"/>
          <w:szCs w:val="24"/>
          <w:lang w:val="zh-CN"/>
        </w:rPr>
      </w:pPr>
      <w:r>
        <w:rPr>
          <w:rFonts w:hint="eastAsia" w:ascii="宋体" w:hAnsi="宋体" w:cs="宋体"/>
          <w:sz w:val="24"/>
          <w:szCs w:val="24"/>
          <w:lang w:val="zh-CN"/>
        </w:rPr>
        <w:t>开户银行：</w:t>
      </w:r>
      <w:r>
        <w:rPr>
          <w:rFonts w:hint="eastAsia" w:ascii="宋体" w:hAnsi="宋体" w:cs="宋体"/>
          <w:sz w:val="24"/>
          <w:szCs w:val="24"/>
        </w:rPr>
        <w:t xml:space="preserve">                             </w:t>
      </w:r>
      <w:r>
        <w:rPr>
          <w:rFonts w:hint="eastAsia" w:ascii="宋体" w:hAnsi="宋体" w:cs="宋体"/>
          <w:sz w:val="24"/>
          <w:szCs w:val="24"/>
          <w:lang w:val="zh-CN"/>
        </w:rPr>
        <w:t>开户银行：</w:t>
      </w:r>
    </w:p>
    <w:p w14:paraId="7D15696D">
      <w:pPr>
        <w:autoSpaceDE w:val="0"/>
        <w:autoSpaceDN w:val="0"/>
        <w:spacing w:line="360" w:lineRule="auto"/>
        <w:ind w:right="84" w:rightChars="40" w:firstLine="960" w:firstLineChars="400"/>
        <w:rPr>
          <w:rFonts w:hint="eastAsia" w:ascii="宋体" w:hAnsi="宋体" w:cs="宋体"/>
          <w:sz w:val="24"/>
          <w:szCs w:val="24"/>
        </w:rPr>
      </w:pPr>
      <w:r>
        <w:rPr>
          <w:rFonts w:hint="eastAsia" w:ascii="宋体" w:hAnsi="宋体" w:cs="宋体"/>
          <w:sz w:val="24"/>
          <w:szCs w:val="24"/>
          <w:lang w:val="zh-CN"/>
        </w:rPr>
        <w:t>账号：</w:t>
      </w:r>
      <w:r>
        <w:rPr>
          <w:rFonts w:hint="eastAsia" w:ascii="宋体" w:hAnsi="宋体" w:cs="宋体"/>
          <w:sz w:val="24"/>
          <w:szCs w:val="24"/>
        </w:rPr>
        <w:t xml:space="preserve">                                 </w:t>
      </w:r>
      <w:r>
        <w:rPr>
          <w:rFonts w:hint="eastAsia" w:ascii="宋体" w:hAnsi="宋体" w:cs="宋体"/>
          <w:sz w:val="24"/>
          <w:szCs w:val="24"/>
          <w:lang w:val="zh-CN"/>
        </w:rPr>
        <w:t>账号：</w:t>
      </w:r>
    </w:p>
    <w:p w14:paraId="0C767116">
      <w:pPr>
        <w:autoSpaceDE w:val="0"/>
        <w:autoSpaceDN w:val="0"/>
        <w:spacing w:line="360" w:lineRule="auto"/>
        <w:ind w:left="380" w:right="84" w:rightChars="40" w:firstLine="560"/>
        <w:rPr>
          <w:rFonts w:hint="eastAsia" w:ascii="宋体" w:hAnsi="宋体" w:cs="宋体"/>
          <w:sz w:val="24"/>
          <w:szCs w:val="24"/>
        </w:rPr>
      </w:pPr>
      <w:r>
        <w:rPr>
          <w:rFonts w:hint="eastAsia" w:ascii="宋体" w:hAnsi="宋体" w:cs="宋体"/>
          <w:sz w:val="24"/>
          <w:szCs w:val="24"/>
          <w:lang w:val="zh-CN"/>
        </w:rPr>
        <w:t>联系电话：</w:t>
      </w:r>
      <w:r>
        <w:rPr>
          <w:rFonts w:hint="eastAsia" w:ascii="宋体" w:hAnsi="宋体" w:cs="宋体"/>
          <w:sz w:val="24"/>
          <w:szCs w:val="24"/>
        </w:rPr>
        <w:t xml:space="preserve">                             联系</w:t>
      </w:r>
      <w:r>
        <w:rPr>
          <w:rFonts w:hint="eastAsia" w:ascii="宋体" w:hAnsi="宋体" w:cs="宋体"/>
          <w:sz w:val="24"/>
          <w:szCs w:val="24"/>
          <w:lang w:val="zh-CN"/>
        </w:rPr>
        <w:t>电话：</w:t>
      </w:r>
    </w:p>
    <w:p w14:paraId="4C5FED82">
      <w:pPr>
        <w:autoSpaceDE w:val="0"/>
        <w:autoSpaceDN w:val="0"/>
        <w:spacing w:line="360" w:lineRule="auto"/>
        <w:ind w:left="380" w:right="84" w:rightChars="40" w:firstLine="560"/>
        <w:rPr>
          <w:rFonts w:hint="eastAsia" w:ascii="宋体" w:hAnsi="宋体" w:cs="宋体"/>
          <w:sz w:val="24"/>
          <w:szCs w:val="24"/>
          <w:lang w:val="zh-CN"/>
        </w:rPr>
      </w:pPr>
      <w:r>
        <w:rPr>
          <w:rFonts w:hint="eastAsia" w:ascii="宋体" w:hAnsi="宋体" w:cs="宋体"/>
          <w:sz w:val="24"/>
          <w:szCs w:val="24"/>
          <w:lang w:val="zh-CN"/>
        </w:rPr>
        <w:t>签订日期：                             签订日期：</w:t>
      </w:r>
    </w:p>
    <w:p w14:paraId="32790F57">
      <w:pPr>
        <w:autoSpaceDE w:val="0"/>
        <w:autoSpaceDN w:val="0"/>
        <w:spacing w:line="360" w:lineRule="auto"/>
        <w:ind w:left="380" w:right="84" w:rightChars="40" w:firstLine="560"/>
        <w:rPr>
          <w:rFonts w:hint="eastAsia" w:ascii="宋体" w:hAnsi="宋体" w:cs="宋体"/>
          <w:sz w:val="24"/>
          <w:szCs w:val="24"/>
          <w:lang w:val="zh-CN"/>
        </w:rPr>
      </w:pPr>
    </w:p>
    <w:p w14:paraId="4B3C9681">
      <w:pPr>
        <w:widowControl/>
        <w:spacing w:line="360" w:lineRule="auto"/>
        <w:jc w:val="center"/>
        <w:outlineLvl w:val="0"/>
        <w:rPr>
          <w:rFonts w:hint="eastAsia" w:ascii="华文仿宋" w:hAnsi="华文仿宋" w:eastAsia="华文仿宋"/>
          <w:sz w:val="24"/>
          <w:szCs w:val="24"/>
        </w:rPr>
      </w:pPr>
      <w:r>
        <w:rPr>
          <w:rFonts w:hint="eastAsia" w:ascii="宋体" w:hAnsi="宋体" w:cs="宋体"/>
          <w:b/>
          <w:sz w:val="24"/>
          <w:szCs w:val="24"/>
          <w:lang w:val="en-US" w:eastAsia="zh-CN"/>
        </w:rPr>
        <w:t xml:space="preserve"> </w:t>
      </w:r>
      <w:r>
        <w:rPr>
          <w:rFonts w:hint="eastAsia" w:ascii="宋体" w:hAnsi="宋体" w:cs="宋体"/>
          <w:b/>
          <w:sz w:val="24"/>
          <w:szCs w:val="24"/>
          <w:lang w:val="zh-CN"/>
        </w:rPr>
        <w:t>注：本合同为简易版本，</w:t>
      </w:r>
      <w:r>
        <w:rPr>
          <w:rFonts w:hint="eastAsia" w:ascii="宋体" w:hAnsi="宋体" w:cs="宋体"/>
          <w:b/>
          <w:sz w:val="24"/>
          <w:szCs w:val="24"/>
        </w:rPr>
        <w:t>以采购人最终签订合同为准</w:t>
      </w:r>
      <w:r>
        <w:rPr>
          <w:rFonts w:hint="eastAsia" w:ascii="宋体" w:hAnsi="宋体" w:cs="宋体"/>
          <w:b/>
          <w:sz w:val="24"/>
          <w:szCs w:val="24"/>
          <w:lang w:val="zh-CN"/>
        </w:rPr>
        <w:t>，请结合项目特点，充实细化</w:t>
      </w:r>
      <w:r>
        <w:rPr>
          <w:rFonts w:hint="eastAsia" w:ascii="华文仿宋" w:hAnsi="华文仿宋" w:eastAsia="华文仿宋"/>
          <w:sz w:val="24"/>
          <w:szCs w:val="24"/>
        </w:rPr>
        <w:t>。</w:t>
      </w:r>
    </w:p>
    <w:p w14:paraId="2A4DFE0C">
      <w:pPr>
        <w:rPr>
          <w:rStyle w:val="47"/>
          <w:rFonts w:hint="eastAsia" w:ascii="宋体" w:hAnsi="宋体"/>
          <w:color w:val="000000"/>
        </w:rPr>
      </w:pPr>
      <w:r>
        <w:rPr>
          <w:rStyle w:val="47"/>
          <w:rFonts w:hint="eastAsia" w:ascii="宋体" w:hAnsi="宋体"/>
          <w:color w:val="000000"/>
        </w:rPr>
        <w:br w:type="page"/>
      </w:r>
    </w:p>
    <w:p w14:paraId="7728AF61">
      <w:pPr>
        <w:widowControl/>
        <w:spacing w:line="360" w:lineRule="auto"/>
        <w:jc w:val="center"/>
        <w:outlineLvl w:val="0"/>
        <w:rPr>
          <w:rStyle w:val="47"/>
          <w:rFonts w:ascii="宋体" w:hAnsi="宋体" w:cs="宋体"/>
          <w:b w:val="0"/>
          <w:color w:val="000000"/>
          <w:kern w:val="2"/>
          <w:sz w:val="28"/>
          <w:szCs w:val="28"/>
        </w:rPr>
      </w:pPr>
      <w:r>
        <w:rPr>
          <w:rStyle w:val="47"/>
          <w:rFonts w:hint="eastAsia" w:ascii="宋体" w:hAnsi="宋体"/>
          <w:color w:val="000000"/>
        </w:rPr>
        <w:t>第</w:t>
      </w:r>
      <w:r>
        <w:rPr>
          <w:rStyle w:val="47"/>
          <w:rFonts w:hint="eastAsia" w:ascii="宋体" w:hAnsi="宋体"/>
          <w:color w:val="000000"/>
          <w:lang w:val="en-US" w:eastAsia="zh-CN"/>
        </w:rPr>
        <w:t>五</w:t>
      </w:r>
      <w:r>
        <w:rPr>
          <w:rStyle w:val="47"/>
          <w:rFonts w:hint="eastAsia" w:ascii="宋体" w:hAnsi="宋体"/>
          <w:color w:val="000000"/>
        </w:rPr>
        <w:t>章  磋商响应文件格式</w:t>
      </w:r>
    </w:p>
    <w:p w14:paraId="6B892B5C">
      <w:pPr>
        <w:spacing w:line="360" w:lineRule="auto"/>
        <w:ind w:firstLine="137" w:firstLineChars="49"/>
        <w:rPr>
          <w:rFonts w:ascii="宋体" w:hAnsi="宋体"/>
          <w:b/>
          <w:color w:val="000000"/>
          <w:sz w:val="28"/>
          <w:szCs w:val="28"/>
        </w:rPr>
      </w:pPr>
      <w:r>
        <w:rPr>
          <w:rFonts w:hint="eastAsia" w:ascii="宋体" w:hAnsi="宋体"/>
          <w:b/>
          <w:color w:val="000000"/>
          <w:sz w:val="28"/>
          <w:szCs w:val="28"/>
        </w:rPr>
        <w:t xml:space="preserve">                                             </w:t>
      </w:r>
    </w:p>
    <w:p w14:paraId="5EA352DC">
      <w:pPr>
        <w:spacing w:line="360" w:lineRule="auto"/>
        <w:ind w:firstLine="480" w:firstLineChars="200"/>
        <w:rPr>
          <w:rFonts w:ascii="宋体" w:hAnsi="宋体"/>
          <w:b/>
          <w:bCs/>
          <w:color w:val="000000"/>
          <w:sz w:val="24"/>
          <w:szCs w:val="24"/>
        </w:rPr>
      </w:pPr>
      <w:r>
        <w:rPr>
          <w:rFonts w:hint="eastAsia" w:ascii="宋体" w:hAnsi="宋体"/>
          <w:b/>
          <w:bCs/>
          <w:color w:val="000000"/>
          <w:sz w:val="24"/>
          <w:szCs w:val="24"/>
        </w:rPr>
        <w:t>编制说明：</w:t>
      </w:r>
    </w:p>
    <w:p w14:paraId="56D1D38A">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、本磋商响应文件格式，仅起到样式作用，编制磋商响应文件前，请详细阅读竞争性磋商文件。</w:t>
      </w:r>
    </w:p>
    <w:p w14:paraId="45050C46">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、磋商响应文件的编制应按照本格式提供的内容，做出逐一的明确答复；磋商供应商认为必要，还可以做其它补充说明。</w:t>
      </w:r>
    </w:p>
    <w:p w14:paraId="033669B6">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、本竞争性磋商文件中相关表格如不够填写时，磋商供应商可以自行扩展。</w:t>
      </w:r>
    </w:p>
    <w:p w14:paraId="6EEA8E0E">
      <w:pPr>
        <w:spacing w:line="360" w:lineRule="auto"/>
        <w:rPr>
          <w:rFonts w:ascii="宋体" w:hAnsi="宋体"/>
          <w:b/>
          <w:color w:val="000000"/>
          <w:sz w:val="28"/>
          <w:szCs w:val="28"/>
        </w:rPr>
      </w:pPr>
      <w:r>
        <w:rPr>
          <w:rFonts w:ascii="宋体" w:hAnsi="宋体"/>
          <w:b/>
          <w:color w:val="000000"/>
          <w:sz w:val="28"/>
          <w:szCs w:val="28"/>
        </w:rPr>
        <w:br w:type="page"/>
      </w:r>
    </w:p>
    <w:p w14:paraId="6329A207">
      <w:pPr>
        <w:autoSpaceDE w:val="0"/>
        <w:autoSpaceDN w:val="0"/>
        <w:adjustRightInd w:val="0"/>
        <w:snapToGrid w:val="0"/>
        <w:spacing w:line="360" w:lineRule="auto"/>
        <w:jc w:val="left"/>
        <w:rPr>
          <w:rFonts w:ascii="宋体" w:hAnsi="宋体"/>
          <w:color w:val="000000"/>
          <w:sz w:val="24"/>
          <w:szCs w:val="24"/>
        </w:rPr>
      </w:pPr>
      <w:r>
        <w:rPr>
          <w:rFonts w:hint="eastAsia" w:ascii="宋体" w:hAnsi="宋体"/>
          <w:b/>
          <w:bCs/>
          <w:color w:val="000000"/>
          <w:sz w:val="30"/>
          <w:szCs w:val="30"/>
          <w:lang w:eastAsia="zh-CN"/>
        </w:rPr>
        <w:t>项目编号：慧科ZX-CF01266BF.1B1</w:t>
      </w:r>
      <w:r>
        <w:rPr>
          <w:rFonts w:hint="eastAsia" w:ascii="宋体" w:hAnsi="宋体"/>
          <w:b/>
          <w:bCs/>
          <w:color w:val="000000"/>
          <w:sz w:val="30"/>
          <w:szCs w:val="30"/>
        </w:rPr>
        <w:t xml:space="preserve"> </w:t>
      </w:r>
      <w:r>
        <w:rPr>
          <w:rFonts w:hint="eastAsia" w:ascii="宋体" w:hAnsi="宋体"/>
          <w:b/>
          <w:color w:val="000000"/>
          <w:sz w:val="28"/>
          <w:szCs w:val="28"/>
        </w:rPr>
        <w:t xml:space="preserve">                         正本或副本</w:t>
      </w:r>
    </w:p>
    <w:p w14:paraId="0455590B">
      <w:pPr>
        <w:spacing w:line="360" w:lineRule="auto"/>
        <w:rPr>
          <w:rFonts w:ascii="宋体" w:hAnsi="宋体"/>
          <w:color w:val="000000"/>
          <w:sz w:val="24"/>
          <w:szCs w:val="24"/>
        </w:rPr>
      </w:pPr>
    </w:p>
    <w:p w14:paraId="3ABE4F19">
      <w:pPr>
        <w:spacing w:line="360" w:lineRule="auto"/>
        <w:rPr>
          <w:rFonts w:ascii="宋体" w:hAnsi="宋体"/>
          <w:color w:val="000000"/>
          <w:sz w:val="24"/>
          <w:szCs w:val="24"/>
        </w:rPr>
      </w:pPr>
    </w:p>
    <w:p w14:paraId="7C72854F">
      <w:pPr>
        <w:spacing w:line="360" w:lineRule="auto"/>
        <w:rPr>
          <w:rFonts w:ascii="宋体" w:hAnsi="宋体"/>
          <w:color w:val="000000"/>
          <w:sz w:val="24"/>
          <w:szCs w:val="24"/>
        </w:rPr>
      </w:pPr>
    </w:p>
    <w:p w14:paraId="04297BFD">
      <w:pPr>
        <w:spacing w:line="480" w:lineRule="auto"/>
        <w:jc w:val="center"/>
        <w:rPr>
          <w:rFonts w:ascii="宋体" w:hAnsi="宋体" w:cs="宋体"/>
          <w:b/>
          <w:color w:val="000000"/>
          <w:sz w:val="44"/>
          <w:szCs w:val="44"/>
        </w:rPr>
      </w:pPr>
    </w:p>
    <w:p w14:paraId="6675F04A">
      <w:pPr>
        <w:jc w:val="center"/>
        <w:rPr>
          <w:rFonts w:hint="eastAsia" w:ascii="宋体" w:hAnsi="宋体" w:eastAsia="宋体" w:cs="宋体"/>
          <w:b/>
          <w:color w:val="000000"/>
          <w:sz w:val="56"/>
          <w:szCs w:val="56"/>
          <w:lang w:eastAsia="zh-CN"/>
        </w:rPr>
      </w:pPr>
      <w:r>
        <w:rPr>
          <w:rFonts w:hint="eastAsia" w:ascii="宋体" w:hAnsi="宋体" w:cs="宋体"/>
          <w:b/>
          <w:color w:val="000000"/>
          <w:sz w:val="48"/>
          <w:szCs w:val="48"/>
          <w:lang w:eastAsia="zh-CN"/>
        </w:rPr>
        <w:t>法律顾问服务及诉讼代理服务项目(二次)</w:t>
      </w:r>
    </w:p>
    <w:p w14:paraId="6FD18F7D">
      <w:pPr>
        <w:jc w:val="center"/>
        <w:rPr>
          <w:rFonts w:ascii="宋体" w:hAnsi="宋体" w:cs="宋体"/>
          <w:b/>
          <w:color w:val="000000"/>
          <w:sz w:val="18"/>
          <w:szCs w:val="18"/>
        </w:rPr>
      </w:pPr>
    </w:p>
    <w:p w14:paraId="7FC14731">
      <w:pPr>
        <w:rPr>
          <w:rFonts w:ascii="宋体" w:hAnsi="宋体"/>
          <w:color w:val="000000"/>
          <w:sz w:val="68"/>
        </w:rPr>
      </w:pPr>
    </w:p>
    <w:p w14:paraId="7E8030CB">
      <w:pPr>
        <w:jc w:val="center"/>
        <w:rPr>
          <w:rFonts w:ascii="宋体" w:hAnsi="宋体"/>
          <w:color w:val="000000"/>
          <w:sz w:val="68"/>
        </w:rPr>
      </w:pPr>
    </w:p>
    <w:p w14:paraId="66EDAF1C">
      <w:pPr>
        <w:jc w:val="center"/>
        <w:rPr>
          <w:rFonts w:ascii="宋体" w:hAnsi="宋体"/>
          <w:b/>
          <w:color w:val="000000"/>
          <w:sz w:val="56"/>
          <w:szCs w:val="18"/>
        </w:rPr>
      </w:pPr>
      <w:r>
        <w:rPr>
          <w:rFonts w:hint="eastAsia" w:ascii="宋体" w:hAnsi="宋体"/>
          <w:b/>
          <w:color w:val="000000"/>
          <w:sz w:val="72"/>
          <w:szCs w:val="20"/>
        </w:rPr>
        <w:t>磋商响应文件</w:t>
      </w:r>
    </w:p>
    <w:p w14:paraId="7BA9703D">
      <w:pPr>
        <w:rPr>
          <w:rFonts w:ascii="宋体" w:hAnsi="宋体" w:cs="宋体"/>
          <w:b/>
          <w:color w:val="000000"/>
          <w:sz w:val="32"/>
          <w:szCs w:val="32"/>
        </w:rPr>
      </w:pPr>
    </w:p>
    <w:p w14:paraId="2FA448E6">
      <w:pPr>
        <w:rPr>
          <w:rFonts w:ascii="宋体" w:hAnsi="宋体" w:cs="宋体"/>
          <w:b/>
          <w:color w:val="000000"/>
          <w:sz w:val="32"/>
          <w:szCs w:val="32"/>
        </w:rPr>
      </w:pPr>
      <w:r>
        <w:rPr>
          <w:rFonts w:hint="eastAsia" w:ascii="宋体" w:hAnsi="宋体" w:cs="宋体"/>
          <w:b/>
          <w:color w:val="000000"/>
          <w:sz w:val="32"/>
          <w:szCs w:val="32"/>
        </w:rPr>
        <w:t xml:space="preserve">   </w:t>
      </w:r>
    </w:p>
    <w:p w14:paraId="023788EB">
      <w:pPr>
        <w:rPr>
          <w:rFonts w:ascii="宋体" w:hAnsi="宋体" w:cs="宋体"/>
          <w:color w:val="000000"/>
          <w:sz w:val="44"/>
          <w:szCs w:val="44"/>
        </w:rPr>
      </w:pPr>
      <w:r>
        <w:rPr>
          <w:rFonts w:hint="eastAsia" w:ascii="宋体" w:hAnsi="宋体" w:cs="宋体"/>
          <w:color w:val="000000"/>
          <w:sz w:val="30"/>
        </w:rPr>
        <w:t xml:space="preserve">        </w:t>
      </w:r>
    </w:p>
    <w:p w14:paraId="5859785C">
      <w:pPr>
        <w:adjustRightInd w:val="0"/>
        <w:snapToGrid w:val="0"/>
        <w:spacing w:line="360" w:lineRule="auto"/>
        <w:rPr>
          <w:rFonts w:ascii="宋体" w:hAnsi="宋体"/>
          <w:color w:val="000000"/>
          <w:sz w:val="30"/>
        </w:rPr>
      </w:pPr>
    </w:p>
    <w:p w14:paraId="35D37C61">
      <w:pPr>
        <w:adjustRightInd w:val="0"/>
        <w:snapToGrid w:val="0"/>
        <w:spacing w:line="360" w:lineRule="auto"/>
        <w:rPr>
          <w:rFonts w:ascii="宋体" w:hAnsi="宋体"/>
          <w:color w:val="000000"/>
          <w:sz w:val="30"/>
        </w:rPr>
      </w:pPr>
    </w:p>
    <w:p w14:paraId="2C0AE78A">
      <w:pPr>
        <w:adjustRightInd w:val="0"/>
        <w:snapToGrid w:val="0"/>
        <w:spacing w:line="360" w:lineRule="auto"/>
        <w:jc w:val="center"/>
        <w:rPr>
          <w:rFonts w:hint="eastAsia" w:ascii="宋体" w:hAnsi="宋体"/>
          <w:b/>
          <w:color w:val="000000"/>
          <w:sz w:val="30"/>
        </w:rPr>
      </w:pPr>
    </w:p>
    <w:p w14:paraId="39099F1D">
      <w:pPr>
        <w:adjustRightInd w:val="0"/>
        <w:snapToGrid w:val="0"/>
        <w:spacing w:line="360" w:lineRule="auto"/>
        <w:jc w:val="center"/>
        <w:rPr>
          <w:rFonts w:hint="eastAsia" w:ascii="宋体" w:hAnsi="宋体"/>
          <w:b/>
          <w:color w:val="000000"/>
          <w:sz w:val="30"/>
        </w:rPr>
      </w:pPr>
    </w:p>
    <w:p w14:paraId="755F47C5">
      <w:pPr>
        <w:adjustRightInd w:val="0"/>
        <w:snapToGrid w:val="0"/>
        <w:spacing w:line="360" w:lineRule="auto"/>
        <w:jc w:val="center"/>
        <w:rPr>
          <w:rFonts w:ascii="宋体" w:hAnsi="宋体"/>
          <w:b/>
          <w:color w:val="000000"/>
          <w:sz w:val="30"/>
        </w:rPr>
      </w:pPr>
      <w:r>
        <w:rPr>
          <w:rFonts w:hint="eastAsia" w:ascii="宋体" w:hAnsi="宋体"/>
          <w:b/>
          <w:color w:val="000000"/>
          <w:sz w:val="30"/>
        </w:rPr>
        <w:t>磋商供应商</w:t>
      </w:r>
      <w:r>
        <w:rPr>
          <w:rFonts w:ascii="宋体" w:hAnsi="宋体"/>
          <w:b/>
          <w:color w:val="000000"/>
          <w:sz w:val="30"/>
        </w:rPr>
        <w:t>：________________</w:t>
      </w:r>
      <w:r>
        <w:rPr>
          <w:rFonts w:hint="eastAsia" w:ascii="宋体" w:hAnsi="宋体"/>
          <w:b/>
          <w:color w:val="000000"/>
          <w:sz w:val="30"/>
        </w:rPr>
        <w:t>（盖章）</w:t>
      </w:r>
    </w:p>
    <w:p w14:paraId="1E35E2BF">
      <w:pPr>
        <w:adjustRightInd w:val="0"/>
        <w:snapToGrid w:val="0"/>
        <w:spacing w:line="360" w:lineRule="auto"/>
        <w:jc w:val="center"/>
        <w:rPr>
          <w:rFonts w:ascii="宋体" w:hAnsi="宋体"/>
          <w:b/>
          <w:color w:val="000000"/>
          <w:sz w:val="30"/>
        </w:rPr>
      </w:pPr>
    </w:p>
    <w:p w14:paraId="734FD840">
      <w:pPr>
        <w:adjustRightInd w:val="0"/>
        <w:snapToGrid w:val="0"/>
        <w:spacing w:line="360" w:lineRule="auto"/>
        <w:ind w:firstLine="2088" w:firstLineChars="696"/>
        <w:rPr>
          <w:rFonts w:ascii="宋体" w:hAnsi="宋体"/>
          <w:b/>
          <w:color w:val="000000"/>
          <w:sz w:val="30"/>
        </w:rPr>
      </w:pPr>
      <w:r>
        <w:rPr>
          <w:rFonts w:hint="eastAsia" w:ascii="宋体" w:hAnsi="宋体"/>
          <w:b/>
          <w:color w:val="000000"/>
          <w:sz w:val="30"/>
        </w:rPr>
        <w:t>日      期</w:t>
      </w:r>
      <w:r>
        <w:rPr>
          <w:rFonts w:ascii="宋体" w:hAnsi="宋体"/>
          <w:b/>
          <w:color w:val="000000"/>
          <w:sz w:val="30"/>
        </w:rPr>
        <w:t>：__________________</w:t>
      </w:r>
    </w:p>
    <w:p w14:paraId="0263D668">
      <w:pPr>
        <w:jc w:val="center"/>
        <w:rPr>
          <w:rFonts w:ascii="宋体" w:hAnsi="宋体" w:cs="宋体"/>
          <w:b/>
          <w:bCs/>
          <w:color w:val="000000"/>
          <w:sz w:val="32"/>
          <w:szCs w:val="32"/>
        </w:rPr>
      </w:pPr>
    </w:p>
    <w:p w14:paraId="5BD414FC">
      <w:pPr>
        <w:rPr>
          <w:rFonts w:ascii="宋体" w:hAnsi="宋体" w:cs="宋体"/>
          <w:b/>
          <w:bCs/>
          <w:color w:val="000000"/>
          <w:sz w:val="32"/>
          <w:szCs w:val="32"/>
        </w:rPr>
      </w:pPr>
    </w:p>
    <w:p w14:paraId="1B57ACF3">
      <w:pPr>
        <w:pStyle w:val="22"/>
        <w:rPr>
          <w:rFonts w:ascii="宋体" w:hAnsi="宋体" w:cs="宋体"/>
          <w:b/>
          <w:bCs/>
          <w:color w:val="000000"/>
          <w:sz w:val="32"/>
          <w:szCs w:val="32"/>
        </w:rPr>
      </w:pPr>
    </w:p>
    <w:p w14:paraId="04495304">
      <w:pPr>
        <w:pStyle w:val="10"/>
      </w:pPr>
    </w:p>
    <w:p w14:paraId="0543DE76">
      <w:pPr>
        <w:jc w:val="center"/>
        <w:rPr>
          <w:rFonts w:hint="eastAsia" w:ascii="宋体" w:hAnsi="宋体" w:cs="宋体"/>
          <w:b/>
          <w:bCs/>
          <w:color w:val="000000"/>
          <w:sz w:val="36"/>
          <w:szCs w:val="36"/>
        </w:rPr>
      </w:pPr>
    </w:p>
    <w:p w14:paraId="3D637D3E">
      <w:pPr>
        <w:jc w:val="center"/>
        <w:rPr>
          <w:rFonts w:ascii="宋体" w:hAnsi="宋体" w:cs="宋体"/>
          <w:b/>
          <w:bCs/>
          <w:color w:val="000000"/>
          <w:sz w:val="36"/>
          <w:szCs w:val="36"/>
        </w:rPr>
      </w:pPr>
      <w:r>
        <w:rPr>
          <w:rFonts w:hint="eastAsia" w:ascii="宋体" w:hAnsi="宋体" w:cs="宋体"/>
          <w:b/>
          <w:bCs/>
          <w:color w:val="000000"/>
          <w:sz w:val="36"/>
          <w:szCs w:val="36"/>
        </w:rPr>
        <w:t>目   录</w:t>
      </w:r>
    </w:p>
    <w:p w14:paraId="4DC2C574">
      <w:pPr>
        <w:ind w:firstLine="1068" w:firstLineChars="445"/>
        <w:rPr>
          <w:rFonts w:ascii="宋体" w:hAnsi="宋体" w:cs="宋体"/>
          <w:color w:val="000000"/>
          <w:sz w:val="24"/>
          <w:szCs w:val="24"/>
        </w:rPr>
      </w:pPr>
    </w:p>
    <w:p w14:paraId="0DBA252B">
      <w:pPr>
        <w:spacing w:line="720" w:lineRule="auto"/>
        <w:ind w:firstLine="560" w:firstLineChars="200"/>
        <w:rPr>
          <w:rFonts w:ascii="宋体" w:hAnsi="宋体"/>
          <w:b/>
          <w:color w:val="000000"/>
          <w:sz w:val="28"/>
        </w:rPr>
      </w:pPr>
      <w:r>
        <w:rPr>
          <w:rFonts w:hint="eastAsia" w:ascii="宋体" w:hAnsi="宋体"/>
          <w:b/>
          <w:color w:val="000000"/>
          <w:sz w:val="28"/>
        </w:rPr>
        <w:t xml:space="preserve">    第一部分     磋商响应函</w:t>
      </w:r>
    </w:p>
    <w:p w14:paraId="28933624">
      <w:pPr>
        <w:spacing w:line="720" w:lineRule="auto"/>
        <w:ind w:firstLine="560" w:firstLineChars="200"/>
        <w:rPr>
          <w:rFonts w:ascii="宋体" w:hAnsi="宋体"/>
          <w:b/>
          <w:color w:val="000000"/>
          <w:sz w:val="28"/>
        </w:rPr>
      </w:pPr>
      <w:r>
        <w:rPr>
          <w:rFonts w:hint="eastAsia" w:ascii="宋体" w:hAnsi="宋体"/>
          <w:b/>
          <w:color w:val="000000"/>
          <w:sz w:val="28"/>
        </w:rPr>
        <w:t xml:space="preserve">    第二部分     磋商响应报价表</w:t>
      </w:r>
    </w:p>
    <w:p w14:paraId="3FCCB8BF">
      <w:pPr>
        <w:spacing w:line="720" w:lineRule="auto"/>
        <w:ind w:firstLine="1120" w:firstLineChars="400"/>
        <w:rPr>
          <w:rFonts w:ascii="宋体" w:hAnsi="宋体"/>
          <w:b/>
          <w:color w:val="000000"/>
          <w:sz w:val="28"/>
        </w:rPr>
      </w:pPr>
      <w:r>
        <w:rPr>
          <w:rFonts w:hint="eastAsia" w:ascii="宋体" w:hAnsi="宋体"/>
          <w:b/>
          <w:color w:val="000000"/>
          <w:sz w:val="28"/>
        </w:rPr>
        <w:t>第三部分     法定代表人（或负责人）授权书</w:t>
      </w:r>
    </w:p>
    <w:p w14:paraId="6F4F442A">
      <w:pPr>
        <w:spacing w:line="720" w:lineRule="auto"/>
        <w:ind w:firstLine="560" w:firstLineChars="200"/>
        <w:rPr>
          <w:rFonts w:ascii="宋体" w:hAnsi="宋体"/>
          <w:b/>
          <w:color w:val="000000"/>
          <w:sz w:val="28"/>
        </w:rPr>
      </w:pPr>
      <w:r>
        <w:rPr>
          <w:rFonts w:hint="eastAsia" w:ascii="宋体" w:hAnsi="宋体"/>
          <w:b/>
          <w:color w:val="000000"/>
          <w:sz w:val="28"/>
        </w:rPr>
        <w:t xml:space="preserve">    第四部分     相关证明资料</w:t>
      </w:r>
    </w:p>
    <w:p w14:paraId="290506DE">
      <w:pPr>
        <w:spacing w:line="720" w:lineRule="auto"/>
        <w:ind w:firstLine="560" w:firstLineChars="200"/>
        <w:rPr>
          <w:rFonts w:ascii="宋体" w:hAnsi="宋体"/>
          <w:b/>
          <w:color w:val="000000"/>
          <w:sz w:val="28"/>
        </w:rPr>
      </w:pPr>
      <w:r>
        <w:rPr>
          <w:rFonts w:hint="eastAsia" w:ascii="宋体" w:hAnsi="宋体"/>
          <w:b/>
          <w:color w:val="000000"/>
          <w:sz w:val="28"/>
        </w:rPr>
        <w:t xml:space="preserve">    第五部分     技术响应</w:t>
      </w:r>
    </w:p>
    <w:p w14:paraId="48D31C65">
      <w:pPr>
        <w:spacing w:line="720" w:lineRule="auto"/>
        <w:ind w:firstLine="560" w:firstLineChars="200"/>
        <w:rPr>
          <w:rFonts w:ascii="宋体" w:hAnsi="宋体"/>
          <w:b/>
          <w:color w:val="000000"/>
          <w:sz w:val="28"/>
        </w:rPr>
      </w:pPr>
      <w:r>
        <w:rPr>
          <w:rFonts w:hint="eastAsia" w:ascii="宋体" w:hAnsi="宋体"/>
          <w:b/>
          <w:color w:val="000000"/>
          <w:sz w:val="28"/>
        </w:rPr>
        <w:t xml:space="preserve">    第六部分     商务响应</w:t>
      </w:r>
    </w:p>
    <w:p w14:paraId="76F48E8D">
      <w:pPr>
        <w:spacing w:line="720" w:lineRule="auto"/>
        <w:ind w:firstLine="1111" w:firstLineChars="397"/>
        <w:rPr>
          <w:rFonts w:ascii="宋体" w:hAnsi="宋体"/>
          <w:b/>
          <w:color w:val="000000"/>
          <w:sz w:val="28"/>
        </w:rPr>
      </w:pPr>
      <w:r>
        <w:rPr>
          <w:rFonts w:hint="eastAsia" w:ascii="宋体" w:hAnsi="宋体"/>
          <w:b/>
          <w:color w:val="000000"/>
          <w:sz w:val="28"/>
        </w:rPr>
        <w:t>第七部分     承诺书</w:t>
      </w:r>
    </w:p>
    <w:p w14:paraId="0737C9C2">
      <w:pPr>
        <w:spacing w:line="480" w:lineRule="auto"/>
        <w:ind w:firstLine="470" w:firstLineChars="196"/>
        <w:rPr>
          <w:rFonts w:ascii="宋体" w:hAnsi="宋体" w:cs="宋体"/>
          <w:b/>
          <w:color w:val="000000"/>
          <w:sz w:val="24"/>
          <w:szCs w:val="24"/>
        </w:rPr>
      </w:pPr>
    </w:p>
    <w:p w14:paraId="0E7F735B">
      <w:pPr>
        <w:spacing w:line="480" w:lineRule="auto"/>
        <w:rPr>
          <w:rFonts w:ascii="宋体" w:hAnsi="宋体" w:cs="宋体"/>
          <w:b/>
          <w:color w:val="000000"/>
          <w:sz w:val="24"/>
        </w:rPr>
      </w:pPr>
    </w:p>
    <w:p w14:paraId="152B45BB">
      <w:pPr>
        <w:spacing w:line="480" w:lineRule="auto"/>
        <w:rPr>
          <w:rFonts w:ascii="宋体" w:hAnsi="宋体" w:cs="宋体"/>
          <w:b/>
          <w:color w:val="000000"/>
          <w:sz w:val="24"/>
        </w:rPr>
      </w:pPr>
    </w:p>
    <w:p w14:paraId="20E2787A">
      <w:pPr>
        <w:ind w:left="420"/>
        <w:jc w:val="center"/>
        <w:rPr>
          <w:rFonts w:ascii="宋体" w:hAnsi="宋体" w:cs="宋体"/>
          <w:b/>
          <w:color w:val="000000"/>
          <w:sz w:val="24"/>
        </w:rPr>
      </w:pPr>
    </w:p>
    <w:p w14:paraId="0395975F">
      <w:pPr>
        <w:ind w:left="420"/>
        <w:jc w:val="center"/>
        <w:outlineLvl w:val="0"/>
        <w:rPr>
          <w:rFonts w:ascii="宋体" w:hAnsi="宋体" w:cs="宋体"/>
          <w:b/>
          <w:bCs/>
          <w:color w:val="000000"/>
          <w:sz w:val="30"/>
          <w:szCs w:val="30"/>
        </w:rPr>
      </w:pPr>
      <w:bookmarkStart w:id="24" w:name="_Toc291488680"/>
      <w:bookmarkStart w:id="25" w:name="_Toc290389791"/>
      <w:r>
        <w:rPr>
          <w:rFonts w:ascii="宋体" w:hAnsi="宋体" w:cs="宋体"/>
          <w:b/>
          <w:bCs/>
          <w:color w:val="000000"/>
          <w:sz w:val="30"/>
          <w:szCs w:val="30"/>
        </w:rPr>
        <w:br w:type="page"/>
      </w:r>
      <w:r>
        <w:rPr>
          <w:rFonts w:hint="eastAsia" w:ascii="宋体" w:hAnsi="宋体" w:cs="宋体"/>
          <w:b/>
          <w:bCs/>
          <w:color w:val="000000"/>
          <w:sz w:val="36"/>
          <w:szCs w:val="36"/>
        </w:rPr>
        <w:t>第一部分 磋商响应函</w:t>
      </w:r>
      <w:bookmarkEnd w:id="24"/>
      <w:bookmarkEnd w:id="25"/>
    </w:p>
    <w:p w14:paraId="73ABA2E8">
      <w:pPr>
        <w:spacing w:line="360" w:lineRule="auto"/>
        <w:rPr>
          <w:rFonts w:ascii="宋体" w:hAnsi="宋体"/>
          <w:color w:val="000000"/>
          <w:sz w:val="24"/>
          <w:szCs w:val="24"/>
        </w:rPr>
      </w:pPr>
    </w:p>
    <w:p w14:paraId="553E6AE3">
      <w:pPr>
        <w:spacing w:line="360" w:lineRule="auto"/>
        <w:rPr>
          <w:rFonts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（采购人名称）</w:t>
      </w:r>
    </w:p>
    <w:p w14:paraId="79EDAD6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我单位收到你公司</w:t>
      </w:r>
      <w:r>
        <w:rPr>
          <w:rFonts w:hint="eastAsia" w:ascii="宋体" w:hAnsi="宋体" w:cs="宋体"/>
          <w:color w:val="000000"/>
          <w:sz w:val="24"/>
          <w:szCs w:val="24"/>
          <w:u w:val="single"/>
        </w:rPr>
        <w:t>（项目名称）    （项目编号:</w:t>
      </w:r>
      <w:r>
        <w:rPr>
          <w:u w:val="single"/>
        </w:rPr>
        <w:t xml:space="preserve"> </w:t>
      </w:r>
      <w:r>
        <w:rPr>
          <w:rFonts w:hint="eastAsia"/>
          <w:u w:val="single"/>
          <w:lang w:eastAsia="zh-CN"/>
        </w:rPr>
        <w:t>慧科ZX-CF01266BF.1B1</w:t>
      </w:r>
      <w:r>
        <w:rPr>
          <w:rFonts w:hint="eastAsia" w:ascii="宋体" w:hAnsi="宋体" w:cs="宋体"/>
          <w:color w:val="000000"/>
          <w:sz w:val="24"/>
          <w:szCs w:val="24"/>
          <w:u w:val="single"/>
        </w:rPr>
        <w:t xml:space="preserve">） </w:t>
      </w:r>
      <w:r>
        <w:rPr>
          <w:rFonts w:hint="eastAsia" w:ascii="宋体" w:hAnsi="宋体" w:cs="宋体"/>
          <w:color w:val="000000"/>
          <w:sz w:val="24"/>
          <w:szCs w:val="24"/>
        </w:rPr>
        <w:t>竞争性磋商文件，我们决定参加该项目磋商活动，并参与磋商会议。为此，我方郑重声明以下诸点，并负法律责任。</w:t>
      </w:r>
    </w:p>
    <w:p w14:paraId="08E76C3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1、愿意按照竞争性磋商文件中的一切要求，总报价详见磋商响应报价表。 </w:t>
      </w:r>
    </w:p>
    <w:p w14:paraId="6F3A69D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2、我方提交的磋商响应文件，</w:t>
      </w:r>
      <w:r>
        <w:rPr>
          <w:rFonts w:ascii="宋体" w:hAnsi="宋体" w:cs="宋体"/>
          <w:b/>
          <w:color w:val="000000"/>
          <w:kern w:val="1"/>
          <w:sz w:val="24"/>
          <w:szCs w:val="24"/>
        </w:rPr>
        <w:t>正本</w:t>
      </w:r>
      <w:r>
        <w:rPr>
          <w:rFonts w:hint="eastAsia" w:ascii="宋体" w:hAnsi="宋体" w:cs="宋体"/>
          <w:b/>
          <w:color w:val="000000"/>
          <w:kern w:val="1"/>
          <w:sz w:val="24"/>
          <w:szCs w:val="24"/>
        </w:rPr>
        <w:t>1</w:t>
      </w:r>
      <w:r>
        <w:rPr>
          <w:rFonts w:ascii="宋体" w:hAnsi="宋体" w:cs="宋体"/>
          <w:b/>
          <w:color w:val="000000"/>
          <w:kern w:val="1"/>
          <w:sz w:val="24"/>
          <w:szCs w:val="24"/>
        </w:rPr>
        <w:t>份、副本</w:t>
      </w:r>
      <w:r>
        <w:rPr>
          <w:rFonts w:hint="eastAsia" w:ascii="宋体" w:hAnsi="宋体" w:cs="宋体"/>
          <w:b/>
          <w:color w:val="000000"/>
          <w:kern w:val="1"/>
          <w:sz w:val="24"/>
          <w:szCs w:val="24"/>
        </w:rPr>
        <w:t>2</w:t>
      </w:r>
      <w:r>
        <w:rPr>
          <w:rFonts w:ascii="宋体" w:hAnsi="宋体" w:cs="宋体"/>
          <w:b/>
          <w:color w:val="000000"/>
          <w:kern w:val="1"/>
          <w:sz w:val="24"/>
          <w:szCs w:val="24"/>
        </w:rPr>
        <w:t>份</w:t>
      </w:r>
      <w:r>
        <w:rPr>
          <w:rFonts w:hint="eastAsia" w:ascii="宋体" w:hAnsi="宋体" w:cs="宋体"/>
          <w:b/>
          <w:color w:val="000000"/>
          <w:kern w:val="1"/>
          <w:sz w:val="24"/>
          <w:szCs w:val="24"/>
        </w:rPr>
        <w:t>、电子标书1个</w:t>
      </w:r>
      <w:r>
        <w:rPr>
          <w:rFonts w:hint="eastAsia" w:ascii="宋体" w:hAnsi="宋体" w:cs="宋体"/>
          <w:color w:val="000000"/>
          <w:sz w:val="24"/>
          <w:szCs w:val="24"/>
        </w:rPr>
        <w:t>。</w:t>
      </w:r>
    </w:p>
    <w:p w14:paraId="0E4F3DF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3、如果我们磋商响应文件被接受，我们将履行竞争性磋商文件中规定的每一项要求，按期、按质、按量完成任务。</w:t>
      </w:r>
    </w:p>
    <w:p w14:paraId="5E7317C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4、我们理解，你们有选择成交人的权力。</w:t>
      </w:r>
    </w:p>
    <w:p w14:paraId="7D609B9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5、我们愿按《中华人民共和国民法典》履行自己的全部责任。</w:t>
      </w:r>
    </w:p>
    <w:p w14:paraId="6D1AB81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6、我们同意按竞争性磋商文件规定，遵守贵公司有关规定和收费标准。</w:t>
      </w:r>
    </w:p>
    <w:p w14:paraId="4864685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7、磋商响应文件有效期：自磋商响应文件递交截止之日起</w:t>
      </w:r>
      <w:r>
        <w:rPr>
          <w:rFonts w:hint="eastAsia" w:ascii="宋体" w:hAnsi="宋体" w:cs="宋体"/>
          <w:b/>
          <w:bCs/>
          <w:color w:val="000000"/>
          <w:sz w:val="24"/>
          <w:szCs w:val="24"/>
          <w:u w:val="single"/>
        </w:rPr>
        <w:t>90</w:t>
      </w:r>
      <w:r>
        <w:rPr>
          <w:rFonts w:hint="eastAsia" w:ascii="宋体" w:hAnsi="宋体" w:cs="宋体"/>
          <w:color w:val="000000"/>
          <w:sz w:val="24"/>
          <w:szCs w:val="24"/>
        </w:rPr>
        <w:t>天。如果成交，则延期到合同期满。</w:t>
      </w:r>
    </w:p>
    <w:p w14:paraId="07999CD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8、所有关于本磋商响应文件的函电，请按下列地址联系。</w:t>
      </w:r>
    </w:p>
    <w:p w14:paraId="583B32B9">
      <w:pPr>
        <w:spacing w:line="360" w:lineRule="auto"/>
        <w:ind w:firstLine="211"/>
        <w:rPr>
          <w:rFonts w:ascii="宋体" w:hAnsi="宋体" w:cs="宋体"/>
          <w:color w:val="000000"/>
          <w:sz w:val="24"/>
          <w:szCs w:val="24"/>
        </w:rPr>
      </w:pPr>
      <w:r>
        <w:rPr>
          <w:rFonts w:hint="eastAsia" w:ascii="宋体" w:hAnsi="宋体" w:cs="宋体"/>
          <w:color w:val="000000"/>
          <w:sz w:val="24"/>
          <w:szCs w:val="24"/>
        </w:rPr>
        <w:t xml:space="preserve">                                          </w:t>
      </w:r>
    </w:p>
    <w:p w14:paraId="3CBD3E11">
      <w:pPr>
        <w:spacing w:line="480" w:lineRule="auto"/>
        <w:ind w:firstLine="2160" w:firstLineChars="900"/>
        <w:rPr>
          <w:rFonts w:ascii="宋体" w:hAnsi="宋体" w:cs="宋体"/>
          <w:color w:val="000000"/>
          <w:sz w:val="24"/>
          <w:szCs w:val="24"/>
        </w:rPr>
      </w:pPr>
      <w:r>
        <w:rPr>
          <w:rFonts w:hint="eastAsia" w:ascii="宋体" w:hAnsi="宋体" w:cs="宋体"/>
          <w:color w:val="000000"/>
          <w:sz w:val="24"/>
          <w:szCs w:val="24"/>
        </w:rPr>
        <w:t>磋商供应商全称（盖章）：</w:t>
      </w:r>
      <w:r>
        <w:rPr>
          <w:rFonts w:hint="eastAsia" w:ascii="宋体" w:hAnsi="宋体" w:cs="宋体"/>
          <w:color w:val="000000"/>
          <w:sz w:val="24"/>
          <w:szCs w:val="24"/>
          <w:u w:val="single"/>
        </w:rPr>
        <w:t xml:space="preserve">                  </w:t>
      </w:r>
    </w:p>
    <w:p w14:paraId="6B8A17EC">
      <w:pPr>
        <w:spacing w:line="480" w:lineRule="auto"/>
        <w:ind w:left="1978" w:leftChars="942" w:firstLine="211"/>
        <w:rPr>
          <w:rFonts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p>
    <w:p w14:paraId="7C8818F3">
      <w:pPr>
        <w:spacing w:line="480" w:lineRule="auto"/>
        <w:ind w:left="1978" w:leftChars="942" w:firstLine="211"/>
        <w:rPr>
          <w:rFonts w:ascii="宋体" w:hAnsi="宋体" w:cs="宋体"/>
          <w:color w:val="000000"/>
          <w:sz w:val="24"/>
          <w:szCs w:val="24"/>
          <w:u w:val="single"/>
        </w:rPr>
      </w:pPr>
      <w:r>
        <w:rPr>
          <w:rFonts w:hint="eastAsia" w:ascii="宋体" w:hAnsi="宋体" w:cs="宋体"/>
          <w:color w:val="000000"/>
          <w:sz w:val="24"/>
          <w:szCs w:val="24"/>
        </w:rPr>
        <w:t>开 户 行：</w:t>
      </w:r>
      <w:r>
        <w:rPr>
          <w:rFonts w:hint="eastAsia" w:ascii="宋体" w:hAnsi="宋体" w:cs="宋体"/>
          <w:color w:val="000000"/>
          <w:sz w:val="24"/>
          <w:szCs w:val="24"/>
          <w:u w:val="single"/>
        </w:rPr>
        <w:t xml:space="preserve">                              </w:t>
      </w:r>
    </w:p>
    <w:p w14:paraId="21416DF4">
      <w:pPr>
        <w:spacing w:line="480" w:lineRule="auto"/>
        <w:ind w:left="1978" w:leftChars="942" w:firstLine="211"/>
        <w:rPr>
          <w:rFonts w:ascii="宋体" w:hAnsi="宋体" w:cs="宋体"/>
          <w:color w:val="000000"/>
          <w:sz w:val="24"/>
          <w:szCs w:val="24"/>
        </w:rPr>
      </w:pPr>
      <w:r>
        <w:rPr>
          <w:rFonts w:hint="eastAsia" w:ascii="宋体" w:hAnsi="宋体" w:cs="宋体"/>
          <w:color w:val="000000"/>
          <w:sz w:val="24"/>
          <w:szCs w:val="24"/>
        </w:rPr>
        <w:t>帐    号：</w:t>
      </w:r>
      <w:r>
        <w:rPr>
          <w:rFonts w:hint="eastAsia" w:ascii="宋体" w:hAnsi="宋体" w:cs="宋体"/>
          <w:color w:val="000000"/>
          <w:sz w:val="24"/>
          <w:szCs w:val="24"/>
          <w:u w:val="single"/>
        </w:rPr>
        <w:t xml:space="preserve">                              </w:t>
      </w:r>
    </w:p>
    <w:p w14:paraId="42C33E1B">
      <w:pPr>
        <w:spacing w:line="480" w:lineRule="auto"/>
        <w:ind w:left="1978" w:leftChars="942" w:firstLine="211"/>
        <w:rPr>
          <w:rFonts w:ascii="宋体" w:hAnsi="宋体" w:cs="宋体"/>
          <w:color w:val="000000"/>
          <w:sz w:val="24"/>
          <w:szCs w:val="24"/>
        </w:rPr>
      </w:pPr>
      <w:r>
        <w:rPr>
          <w:rFonts w:hint="eastAsia" w:ascii="宋体" w:hAnsi="宋体" w:cs="宋体"/>
          <w:color w:val="000000"/>
          <w:sz w:val="24"/>
          <w:szCs w:val="24"/>
        </w:rPr>
        <w:t>联系人及电话：</w:t>
      </w:r>
      <w:r>
        <w:rPr>
          <w:rFonts w:hint="eastAsia" w:ascii="宋体" w:hAnsi="宋体" w:cs="宋体"/>
          <w:color w:val="000000"/>
          <w:sz w:val="24"/>
          <w:szCs w:val="24"/>
          <w:u w:val="single"/>
        </w:rPr>
        <w:t xml:space="preserve">                           </w:t>
      </w:r>
    </w:p>
    <w:p w14:paraId="5D1A75A5">
      <w:pPr>
        <w:spacing w:line="480" w:lineRule="auto"/>
        <w:ind w:left="1978" w:leftChars="942" w:firstLine="211"/>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p>
    <w:p w14:paraId="3F75FE6F">
      <w:pPr>
        <w:spacing w:line="480" w:lineRule="auto"/>
        <w:ind w:left="1978" w:leftChars="942" w:firstLine="211"/>
        <w:rPr>
          <w:rFonts w:ascii="宋体" w:hAnsi="宋体" w:cs="宋体"/>
          <w:color w:val="000000"/>
          <w:sz w:val="24"/>
          <w:szCs w:val="24"/>
          <w:u w:val="single"/>
        </w:rPr>
      </w:pPr>
      <w:r>
        <w:rPr>
          <w:rFonts w:hint="eastAsia" w:ascii="宋体" w:hAnsi="宋体" w:cs="宋体"/>
          <w:color w:val="000000"/>
          <w:sz w:val="24"/>
          <w:szCs w:val="24"/>
        </w:rPr>
        <w:t>邮    编：</w:t>
      </w:r>
      <w:r>
        <w:rPr>
          <w:rFonts w:hint="eastAsia" w:ascii="宋体" w:hAnsi="宋体" w:cs="宋体"/>
          <w:color w:val="000000"/>
          <w:sz w:val="24"/>
          <w:szCs w:val="24"/>
          <w:u w:val="single"/>
        </w:rPr>
        <w:t xml:space="preserve">                              </w:t>
      </w:r>
    </w:p>
    <w:p w14:paraId="78487583">
      <w:pPr>
        <w:spacing w:line="480" w:lineRule="auto"/>
        <w:ind w:left="1978" w:leftChars="942" w:firstLine="211"/>
        <w:rPr>
          <w:rFonts w:ascii="宋体" w:hAnsi="宋体" w:cs="宋体"/>
          <w:color w:val="000000"/>
          <w:sz w:val="24"/>
          <w:szCs w:val="24"/>
          <w:u w:val="single"/>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r>
        <w:rPr>
          <w:rFonts w:hint="eastAsia" w:ascii="宋体" w:hAnsi="宋体" w:cs="宋体"/>
          <w:color w:val="000000"/>
          <w:sz w:val="24"/>
          <w:szCs w:val="24"/>
          <w:u w:val="single"/>
        </w:rPr>
        <w:t xml:space="preserve">              </w:t>
      </w:r>
    </w:p>
    <w:p w14:paraId="7C81F70F">
      <w:pPr>
        <w:spacing w:line="360" w:lineRule="auto"/>
        <w:ind w:firstLine="211"/>
        <w:rPr>
          <w:rFonts w:ascii="宋体" w:hAnsi="宋体" w:cs="宋体"/>
          <w:color w:val="000000"/>
          <w:sz w:val="24"/>
          <w:szCs w:val="24"/>
        </w:rPr>
      </w:pPr>
    </w:p>
    <w:p w14:paraId="118730B4">
      <w:pPr>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988A744">
      <w:pPr>
        <w:spacing w:line="360" w:lineRule="auto"/>
        <w:jc w:val="center"/>
        <w:outlineLvl w:val="0"/>
        <w:rPr>
          <w:rFonts w:ascii="宋体" w:hAnsi="宋体"/>
          <w:b/>
          <w:color w:val="000000"/>
          <w:sz w:val="32"/>
        </w:rPr>
      </w:pPr>
      <w:r>
        <w:rPr>
          <w:rFonts w:ascii="宋体" w:hAnsi="宋体"/>
          <w:b/>
          <w:bCs/>
          <w:color w:val="000000"/>
          <w:sz w:val="24"/>
          <w:szCs w:val="24"/>
        </w:rPr>
        <w:br w:type="page"/>
      </w:r>
      <w:r>
        <w:rPr>
          <w:rFonts w:hint="eastAsia" w:ascii="宋体" w:hAnsi="宋体"/>
          <w:b/>
          <w:color w:val="000000"/>
          <w:sz w:val="36"/>
          <w:szCs w:val="36"/>
        </w:rPr>
        <w:t>第二部分  磋商响应报价表</w:t>
      </w:r>
    </w:p>
    <w:p w14:paraId="743550D9">
      <w:pPr>
        <w:jc w:val="right"/>
        <w:rPr>
          <w:rFonts w:ascii="宋体" w:hAnsi="宋体"/>
          <w:color w:val="000000"/>
          <w:sz w:val="18"/>
        </w:rPr>
      </w:pPr>
    </w:p>
    <w:p w14:paraId="35650D70">
      <w:pPr>
        <w:ind w:right="180"/>
        <w:jc w:val="center"/>
        <w:rPr>
          <w:rFonts w:ascii="宋体" w:hAnsi="宋体"/>
          <w:color w:val="000000"/>
          <w:sz w:val="18"/>
        </w:rPr>
      </w:pPr>
    </w:p>
    <w:tbl>
      <w:tblPr>
        <w:tblStyle w:val="3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534"/>
      </w:tblGrid>
      <w:tr w14:paraId="29B7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943" w:type="dxa"/>
            <w:vAlign w:val="center"/>
          </w:tcPr>
          <w:p w14:paraId="649BDBB9">
            <w:pPr>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项目名称</w:t>
            </w:r>
          </w:p>
        </w:tc>
        <w:tc>
          <w:tcPr>
            <w:tcW w:w="6534" w:type="dxa"/>
            <w:vAlign w:val="center"/>
          </w:tcPr>
          <w:p w14:paraId="2EF5F6FE">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法律顾问服务及诉讼代理服务项目(二次)</w:t>
            </w:r>
          </w:p>
        </w:tc>
      </w:tr>
      <w:tr w14:paraId="09B1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943" w:type="dxa"/>
            <w:vAlign w:val="center"/>
          </w:tcPr>
          <w:p w14:paraId="66373C0B">
            <w:pPr>
              <w:spacing w:line="36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val="0"/>
                <w:color w:val="auto"/>
                <w:sz w:val="24"/>
                <w:szCs w:val="24"/>
                <w:highlight w:val="none"/>
                <w:u w:val="none"/>
                <w:lang w:val="en-US" w:eastAsia="zh-CN"/>
              </w:rPr>
              <w:t>法律基础服务费用</w:t>
            </w:r>
          </w:p>
        </w:tc>
        <w:tc>
          <w:tcPr>
            <w:tcW w:w="6534" w:type="dxa"/>
            <w:vAlign w:val="center"/>
          </w:tcPr>
          <w:p w14:paraId="1B644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color w:val="auto"/>
                <w:sz w:val="24"/>
                <w:szCs w:val="24"/>
                <w:highlight w:val="none"/>
                <w:u w:val="none"/>
                <w:lang w:val="en-US" w:eastAsia="zh-CN"/>
              </w:rPr>
              <w:t>法律基础服务</w:t>
            </w:r>
            <w:r>
              <w:rPr>
                <w:rFonts w:hint="eastAsia" w:asciiTheme="minorEastAsia" w:hAnsiTheme="minorEastAsia" w:eastAsiaTheme="minorEastAsia" w:cstheme="minorEastAsia"/>
                <w:b/>
                <w:bCs w:val="0"/>
                <w:color w:val="auto"/>
                <w:sz w:val="24"/>
                <w:szCs w:val="24"/>
                <w:highlight w:val="none"/>
                <w:u w:val="single"/>
                <w:lang w:val="en-US" w:eastAsia="zh-CN"/>
              </w:rPr>
              <w:t>10万元</w:t>
            </w:r>
            <w:r>
              <w:rPr>
                <w:rFonts w:hint="eastAsia" w:asciiTheme="minorEastAsia" w:hAnsiTheme="minorEastAsia" w:eastAsiaTheme="minorEastAsia" w:cstheme="minorEastAsia"/>
                <w:b/>
                <w:bCs w:val="0"/>
                <w:color w:val="auto"/>
                <w:sz w:val="24"/>
                <w:szCs w:val="24"/>
                <w:highlight w:val="none"/>
                <w:u w:val="none"/>
                <w:lang w:val="en-US" w:eastAsia="zh-CN"/>
              </w:rPr>
              <w:t>/年</w:t>
            </w:r>
          </w:p>
        </w:tc>
      </w:tr>
      <w:tr w14:paraId="23C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943" w:type="dxa"/>
            <w:vAlign w:val="center"/>
          </w:tcPr>
          <w:p w14:paraId="5DD1AE15">
            <w:pPr>
              <w:spacing w:line="360" w:lineRule="auto"/>
              <w:jc w:val="center"/>
              <w:rPr>
                <w:rFonts w:hint="eastAsia" w:asciiTheme="minorEastAsia" w:hAnsiTheme="minorEastAsia" w:eastAsiaTheme="minorEastAsia" w:cstheme="minorEastAsia"/>
                <w:b/>
                <w:bCs w:val="0"/>
                <w:color w:val="auto"/>
                <w:sz w:val="24"/>
                <w:szCs w:val="24"/>
                <w:highlight w:val="none"/>
                <w:u w:val="none"/>
                <w:lang w:val="en-US" w:eastAsia="zh-CN"/>
              </w:rPr>
            </w:pPr>
            <w:r>
              <w:rPr>
                <w:rFonts w:hint="eastAsia" w:asciiTheme="minorEastAsia" w:hAnsiTheme="minorEastAsia" w:eastAsiaTheme="minorEastAsia" w:cstheme="minorEastAsia"/>
                <w:b/>
                <w:bCs w:val="0"/>
                <w:color w:val="auto"/>
                <w:sz w:val="24"/>
                <w:szCs w:val="24"/>
                <w:highlight w:val="none"/>
                <w:u w:val="none"/>
                <w:lang w:val="en-US" w:eastAsia="zh-CN"/>
              </w:rPr>
              <w:t>代理应诉案件费用：总结算不超过19.8万元/年。</w:t>
            </w:r>
          </w:p>
        </w:tc>
        <w:tc>
          <w:tcPr>
            <w:tcW w:w="6534" w:type="dxa"/>
            <w:vAlign w:val="center"/>
          </w:tcPr>
          <w:p w14:paraId="113495C8">
            <w:pPr>
              <w:numPr>
                <w:ilvl w:val="0"/>
                <w:numId w:val="2"/>
              </w:numPr>
              <w:spacing w:line="360" w:lineRule="auto"/>
              <w:rPr>
                <w:rFonts w:hint="eastAsia" w:asciiTheme="minorEastAsia" w:hAnsiTheme="minorEastAsia" w:eastAsiaTheme="minorEastAsia" w:cstheme="minorEastAsia"/>
                <w:b/>
                <w:bCs w:val="0"/>
                <w:color w:val="auto"/>
                <w:sz w:val="24"/>
                <w:szCs w:val="24"/>
                <w:highlight w:val="none"/>
                <w:u w:val="none"/>
                <w:lang w:val="en-US" w:eastAsia="zh-CN"/>
              </w:rPr>
            </w:pPr>
            <w:r>
              <w:rPr>
                <w:rFonts w:hint="eastAsia" w:asciiTheme="minorEastAsia" w:hAnsiTheme="minorEastAsia" w:eastAsiaTheme="minorEastAsia" w:cstheme="minorEastAsia"/>
                <w:b/>
                <w:bCs w:val="0"/>
                <w:color w:val="auto"/>
                <w:sz w:val="24"/>
                <w:szCs w:val="24"/>
                <w:highlight w:val="none"/>
                <w:u w:val="none"/>
                <w:lang w:val="en-US" w:eastAsia="zh-CN"/>
              </w:rPr>
              <w:t>无异议案件</w:t>
            </w:r>
            <w:r>
              <w:rPr>
                <w:rFonts w:hint="eastAsia" w:asciiTheme="minorEastAsia" w:hAnsiTheme="minorEastAsia" w:eastAsiaTheme="minorEastAsia" w:cstheme="minorEastAsia"/>
                <w:b/>
                <w:bCs w:val="0"/>
                <w:color w:val="auto"/>
                <w:sz w:val="24"/>
                <w:szCs w:val="24"/>
                <w:highlight w:val="none"/>
                <w:u w:val="single"/>
                <w:lang w:val="en-US" w:eastAsia="zh-CN"/>
              </w:rPr>
              <w:t xml:space="preserve"> 5000 </w:t>
            </w:r>
            <w:r>
              <w:rPr>
                <w:rFonts w:hint="eastAsia" w:asciiTheme="minorEastAsia" w:hAnsiTheme="minorEastAsia" w:eastAsiaTheme="minorEastAsia" w:cstheme="minorEastAsia"/>
                <w:b/>
                <w:bCs w:val="0"/>
                <w:color w:val="auto"/>
                <w:sz w:val="24"/>
                <w:szCs w:val="24"/>
                <w:highlight w:val="none"/>
                <w:u w:val="none"/>
                <w:lang w:val="en-US" w:eastAsia="zh-CN"/>
              </w:rPr>
              <w:t>元/件；</w:t>
            </w:r>
          </w:p>
          <w:p w14:paraId="1E383B34">
            <w:pPr>
              <w:numPr>
                <w:ilvl w:val="0"/>
                <w:numId w:val="2"/>
              </w:numPr>
              <w:spacing w:line="360" w:lineRule="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u w:val="none"/>
                <w:lang w:val="en-US" w:eastAsia="zh-CN"/>
              </w:rPr>
              <w:t>有异议案件按照管委会标准，以《西安市律师服务收费指导意见》指导收费标准下限的基础上再行下浮一定比例</w:t>
            </w:r>
          </w:p>
          <w:p w14:paraId="04A0E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4"/>
                <w:szCs w:val="24"/>
                <w:highlight w:val="none"/>
                <w:u w:val="none"/>
                <w:lang w:val="en-US" w:eastAsia="zh-CN"/>
              </w:rPr>
            </w:pPr>
            <w:r>
              <w:rPr>
                <w:rFonts w:hint="eastAsia" w:asciiTheme="minorEastAsia" w:hAnsiTheme="minorEastAsia" w:eastAsiaTheme="minorEastAsia" w:cstheme="minorEastAsia"/>
                <w:b/>
                <w:bCs w:val="0"/>
                <w:color w:val="auto"/>
                <w:sz w:val="24"/>
                <w:szCs w:val="24"/>
                <w:highlight w:val="none"/>
                <w:u w:val="none"/>
                <w:lang w:val="en-US" w:eastAsia="zh-CN"/>
              </w:rPr>
              <w:t>民事案件一审费率下浮</w:t>
            </w:r>
            <w:r>
              <w:rPr>
                <w:rFonts w:hint="eastAsia" w:asciiTheme="minorEastAsia" w:hAnsiTheme="minorEastAsia" w:eastAsiaTheme="minorEastAsia" w:cstheme="minorEastAsia"/>
                <w:b/>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bCs w:val="0"/>
                <w:color w:val="auto"/>
                <w:sz w:val="24"/>
                <w:szCs w:val="24"/>
                <w:highlight w:val="none"/>
                <w:u w:val="none"/>
                <w:lang w:val="en-US" w:eastAsia="zh-CN"/>
              </w:rPr>
              <w:t>%，二审费率下浮</w:t>
            </w:r>
            <w:r>
              <w:rPr>
                <w:rFonts w:hint="eastAsia" w:asciiTheme="minorEastAsia" w:hAnsiTheme="minorEastAsia" w:eastAsiaTheme="minorEastAsia" w:cstheme="minorEastAsia"/>
                <w:b/>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bCs w:val="0"/>
                <w:color w:val="auto"/>
                <w:sz w:val="24"/>
                <w:szCs w:val="24"/>
                <w:highlight w:val="none"/>
                <w:u w:val="none"/>
                <w:lang w:val="en-US" w:eastAsia="zh-CN"/>
              </w:rPr>
              <w:t>%，再审费率下浮</w:t>
            </w:r>
            <w:r>
              <w:rPr>
                <w:rFonts w:hint="eastAsia" w:asciiTheme="minorEastAsia" w:hAnsiTheme="minorEastAsia" w:eastAsiaTheme="minorEastAsia" w:cstheme="minorEastAsia"/>
                <w:b/>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bCs w:val="0"/>
                <w:color w:val="auto"/>
                <w:sz w:val="24"/>
                <w:szCs w:val="24"/>
                <w:highlight w:val="none"/>
                <w:u w:val="none"/>
                <w:lang w:val="en-US" w:eastAsia="zh-CN"/>
              </w:rPr>
              <w:t>%。</w:t>
            </w:r>
          </w:p>
        </w:tc>
      </w:tr>
      <w:tr w14:paraId="74E0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943" w:type="dxa"/>
            <w:vAlign w:val="center"/>
          </w:tcPr>
          <w:p w14:paraId="128DF6D0">
            <w:pPr>
              <w:spacing w:line="360" w:lineRule="auto"/>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rPr>
              <w:t>项目</w:t>
            </w:r>
            <w:r>
              <w:rPr>
                <w:rFonts w:hint="eastAsia" w:ascii="宋体" w:hAnsi="宋体" w:cs="宋体"/>
                <w:b/>
                <w:color w:val="000000"/>
                <w:sz w:val="24"/>
                <w:szCs w:val="24"/>
                <w:lang w:val="en-US" w:eastAsia="zh-CN"/>
              </w:rPr>
              <w:t>负责人</w:t>
            </w:r>
          </w:p>
        </w:tc>
        <w:tc>
          <w:tcPr>
            <w:tcW w:w="6534" w:type="dxa"/>
            <w:vAlign w:val="center"/>
          </w:tcPr>
          <w:p w14:paraId="36019B5D">
            <w:pPr>
              <w:spacing w:line="360" w:lineRule="auto"/>
              <w:ind w:firstLine="240" w:firstLineChars="100"/>
              <w:rPr>
                <w:rFonts w:ascii="宋体" w:hAnsi="宋体" w:cs="宋体"/>
                <w:b/>
                <w:bCs/>
                <w:sz w:val="24"/>
                <w:szCs w:val="24"/>
              </w:rPr>
            </w:pPr>
          </w:p>
        </w:tc>
      </w:tr>
      <w:tr w14:paraId="2158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43" w:type="dxa"/>
            <w:vAlign w:val="center"/>
          </w:tcPr>
          <w:p w14:paraId="7A50C339">
            <w:pPr>
              <w:spacing w:line="360" w:lineRule="auto"/>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lang w:eastAsia="zh-CN"/>
              </w:rPr>
              <w:t>服务期限</w:t>
            </w:r>
          </w:p>
        </w:tc>
        <w:tc>
          <w:tcPr>
            <w:tcW w:w="6534" w:type="dxa"/>
            <w:vAlign w:val="center"/>
          </w:tcPr>
          <w:p w14:paraId="2A8722B3">
            <w:pPr>
              <w:spacing w:line="360" w:lineRule="auto"/>
              <w:rPr>
                <w:rFonts w:ascii="宋体" w:hAnsi="宋体" w:cs="宋体"/>
                <w:color w:val="000000"/>
                <w:sz w:val="24"/>
                <w:szCs w:val="24"/>
              </w:rPr>
            </w:pPr>
          </w:p>
        </w:tc>
      </w:tr>
      <w:tr w14:paraId="6B5D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943" w:type="dxa"/>
            <w:vAlign w:val="center"/>
          </w:tcPr>
          <w:p w14:paraId="25B2CFC6">
            <w:pPr>
              <w:spacing w:line="360" w:lineRule="auto"/>
              <w:jc w:val="center"/>
              <w:rPr>
                <w:rFonts w:hint="eastAsia" w:ascii="宋体" w:hAnsi="宋体" w:eastAsia="宋体" w:cs="宋体"/>
                <w:b/>
                <w:color w:val="000000"/>
                <w:sz w:val="24"/>
                <w:szCs w:val="24"/>
                <w:lang w:eastAsia="zh-CN"/>
              </w:rPr>
            </w:pPr>
            <w:r>
              <w:rPr>
                <w:rFonts w:hint="eastAsia" w:ascii="宋体" w:hAnsi="宋体" w:cs="宋体"/>
                <w:b/>
                <w:color w:val="000000"/>
                <w:sz w:val="24"/>
                <w:szCs w:val="24"/>
                <w:lang w:val="en-US" w:eastAsia="zh-CN"/>
              </w:rPr>
              <w:t>备注</w:t>
            </w:r>
          </w:p>
        </w:tc>
        <w:tc>
          <w:tcPr>
            <w:tcW w:w="6534" w:type="dxa"/>
            <w:vAlign w:val="center"/>
          </w:tcPr>
          <w:p w14:paraId="67D8B2C1">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b/>
                <w:bCs/>
                <w:color w:val="000000"/>
                <w:sz w:val="24"/>
                <w:szCs w:val="24"/>
              </w:rPr>
              <w:t>法律基础服务费</w:t>
            </w:r>
            <w:r>
              <w:rPr>
                <w:rFonts w:hint="eastAsia" w:ascii="宋体" w:hAnsi="宋体" w:cs="宋体"/>
                <w:b/>
                <w:bCs/>
                <w:color w:val="000000"/>
                <w:sz w:val="24"/>
                <w:szCs w:val="24"/>
                <w:lang w:eastAsia="zh-CN"/>
              </w:rPr>
              <w:t>、</w:t>
            </w:r>
            <w:r>
              <w:rPr>
                <w:rFonts w:hint="eastAsia" w:ascii="宋体" w:hAnsi="宋体" w:cs="宋体"/>
                <w:b/>
                <w:bCs/>
                <w:color w:val="000000"/>
                <w:sz w:val="24"/>
                <w:szCs w:val="24"/>
              </w:rPr>
              <w:t>无异议案件价格</w:t>
            </w:r>
            <w:r>
              <w:rPr>
                <w:rFonts w:hint="eastAsia" w:ascii="宋体" w:hAnsi="宋体" w:cs="宋体"/>
                <w:b/>
                <w:bCs/>
                <w:color w:val="000000"/>
                <w:sz w:val="24"/>
                <w:szCs w:val="24"/>
                <w:lang w:val="en-US" w:eastAsia="zh-CN"/>
              </w:rPr>
              <w:t>为固定价格，各供应商须完全响应报价。</w:t>
            </w:r>
          </w:p>
        </w:tc>
      </w:tr>
    </w:tbl>
    <w:p w14:paraId="25CF3FAF">
      <w:pPr>
        <w:spacing w:line="360" w:lineRule="auto"/>
        <w:rPr>
          <w:rFonts w:hint="eastAsia" w:ascii="宋体" w:hAnsi="宋体" w:eastAsia="宋体"/>
          <w:color w:val="000000"/>
          <w:sz w:val="24"/>
          <w:szCs w:val="24"/>
          <w:lang w:val="en-US" w:eastAsia="zh-CN"/>
        </w:rPr>
      </w:pPr>
    </w:p>
    <w:p w14:paraId="618C9FED">
      <w:pPr>
        <w:spacing w:line="480" w:lineRule="auto"/>
        <w:ind w:firstLine="4440" w:firstLineChars="1850"/>
        <w:rPr>
          <w:rFonts w:ascii="宋体" w:hAnsi="宋体"/>
          <w:color w:val="000000"/>
          <w:sz w:val="24"/>
          <w:szCs w:val="24"/>
        </w:rPr>
      </w:pPr>
      <w:r>
        <w:rPr>
          <w:rFonts w:hint="eastAsia" w:ascii="宋体" w:hAnsi="宋体"/>
          <w:color w:val="000000"/>
          <w:sz w:val="24"/>
          <w:szCs w:val="24"/>
        </w:rPr>
        <w:t>磋商供应商名称：（公章）</w:t>
      </w:r>
    </w:p>
    <w:p w14:paraId="72573149">
      <w:pPr>
        <w:spacing w:line="480" w:lineRule="auto"/>
        <w:ind w:firstLine="2640" w:firstLineChars="1100"/>
        <w:rPr>
          <w:rFonts w:ascii="宋体" w:hAnsi="宋体"/>
          <w:color w:val="000000"/>
          <w:sz w:val="24"/>
          <w:szCs w:val="24"/>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p>
    <w:p w14:paraId="12979668">
      <w:pPr>
        <w:spacing w:line="480" w:lineRule="auto"/>
        <w:ind w:firstLine="3240" w:firstLineChars="1350"/>
        <w:rPr>
          <w:rFonts w:ascii="宋体" w:hAnsi="宋体"/>
          <w:b/>
          <w:color w:val="000000"/>
          <w:sz w:val="24"/>
          <w:szCs w:val="24"/>
        </w:rPr>
      </w:pPr>
      <w:r>
        <w:rPr>
          <w:rFonts w:hint="eastAsia" w:ascii="宋体" w:hAnsi="宋体"/>
          <w:color w:val="000000"/>
          <w:sz w:val="24"/>
          <w:szCs w:val="24"/>
        </w:rPr>
        <w:t xml:space="preserve">               年   月   日</w:t>
      </w:r>
    </w:p>
    <w:p w14:paraId="4303253C">
      <w:pPr>
        <w:tabs>
          <w:tab w:val="left" w:pos="2040"/>
        </w:tabs>
        <w:spacing w:line="360" w:lineRule="auto"/>
        <w:jc w:val="center"/>
        <w:rPr>
          <w:rStyle w:val="48"/>
          <w:rFonts w:ascii="仿宋" w:hAnsi="仿宋" w:eastAsia="仿宋" w:cs="仿宋"/>
          <w:szCs w:val="32"/>
        </w:rPr>
      </w:pPr>
    </w:p>
    <w:p w14:paraId="4E17E3FB">
      <w:pPr>
        <w:spacing w:line="480" w:lineRule="auto"/>
        <w:ind w:firstLine="4440" w:firstLineChars="1850"/>
        <w:rPr>
          <w:rFonts w:ascii="宋体" w:hAnsi="宋体"/>
          <w:color w:val="000000"/>
          <w:sz w:val="24"/>
          <w:szCs w:val="24"/>
        </w:rPr>
      </w:pPr>
    </w:p>
    <w:p w14:paraId="5644A995">
      <w:pPr>
        <w:tabs>
          <w:tab w:val="left" w:pos="2040"/>
        </w:tabs>
        <w:spacing w:line="360" w:lineRule="auto"/>
        <w:jc w:val="center"/>
        <w:rPr>
          <w:rFonts w:ascii="宋体" w:hAnsi="宋体"/>
          <w:color w:val="000000"/>
          <w:sz w:val="24"/>
          <w:szCs w:val="24"/>
        </w:rPr>
      </w:pPr>
      <w:r>
        <w:rPr>
          <w:rFonts w:ascii="宋体" w:hAnsi="宋体"/>
          <w:color w:val="000000"/>
          <w:sz w:val="24"/>
          <w:szCs w:val="24"/>
        </w:rPr>
        <w:br w:type="page"/>
      </w:r>
    </w:p>
    <w:p w14:paraId="353BC010">
      <w:pPr>
        <w:tabs>
          <w:tab w:val="left" w:pos="2040"/>
        </w:tabs>
        <w:spacing w:line="360" w:lineRule="auto"/>
        <w:jc w:val="center"/>
        <w:outlineLvl w:val="0"/>
        <w:rPr>
          <w:rFonts w:ascii="宋体" w:hAnsi="宋体"/>
          <w:b/>
          <w:color w:val="000000"/>
          <w:sz w:val="36"/>
          <w:szCs w:val="36"/>
        </w:rPr>
      </w:pPr>
      <w:r>
        <w:rPr>
          <w:rFonts w:hint="eastAsia" w:ascii="宋体" w:hAnsi="宋体"/>
          <w:b/>
          <w:color w:val="000000"/>
          <w:sz w:val="36"/>
          <w:szCs w:val="36"/>
        </w:rPr>
        <w:t>第</w:t>
      </w:r>
      <w:r>
        <w:rPr>
          <w:rFonts w:hint="eastAsia" w:ascii="宋体" w:hAnsi="宋体"/>
          <w:b/>
          <w:color w:val="000000"/>
          <w:sz w:val="36"/>
          <w:szCs w:val="36"/>
          <w:lang w:val="en-US" w:eastAsia="zh-CN"/>
        </w:rPr>
        <w:t>二</w:t>
      </w:r>
      <w:r>
        <w:rPr>
          <w:rFonts w:hint="eastAsia" w:ascii="宋体" w:hAnsi="宋体"/>
          <w:b/>
          <w:color w:val="000000"/>
          <w:sz w:val="36"/>
          <w:szCs w:val="36"/>
        </w:rPr>
        <w:t>部分  法定代表人（或负责人）授权书</w:t>
      </w:r>
    </w:p>
    <w:p w14:paraId="21805DAA">
      <w:pPr>
        <w:ind w:firstLine="211"/>
        <w:jc w:val="center"/>
        <w:rPr>
          <w:rFonts w:ascii="宋体" w:hAnsi="宋体"/>
          <w:b/>
          <w:color w:val="000000"/>
          <w:sz w:val="24"/>
          <w:szCs w:val="24"/>
        </w:rPr>
      </w:pPr>
    </w:p>
    <w:p w14:paraId="08B43009">
      <w:pPr>
        <w:spacing w:line="288" w:lineRule="auto"/>
        <w:rPr>
          <w:rFonts w:ascii="宋体" w:hAnsi="宋体" w:cs="宋体"/>
          <w:b/>
          <w:color w:val="000000"/>
          <w:sz w:val="24"/>
          <w:szCs w:val="24"/>
        </w:rPr>
      </w:pPr>
      <w:r>
        <w:rPr>
          <w:rFonts w:hint="eastAsia" w:ascii="宋体" w:hAnsi="宋体" w:cs="宋体"/>
          <w:b/>
          <w:color w:val="000000"/>
          <w:sz w:val="24"/>
          <w:szCs w:val="24"/>
        </w:rPr>
        <w:t>陕西慧科工程管理咨询有限公司：</w:t>
      </w:r>
    </w:p>
    <w:p w14:paraId="13A3B9E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u w:val="single"/>
        </w:rPr>
        <w:t xml:space="preserve">（磋商供应商全称）的（法人代表人（或负责人）姓名、职务） </w:t>
      </w:r>
      <w:r>
        <w:rPr>
          <w:rFonts w:hint="eastAsia" w:ascii="宋体" w:hAnsi="宋体" w:cs="宋体"/>
          <w:color w:val="000000"/>
          <w:sz w:val="24"/>
          <w:szCs w:val="24"/>
        </w:rPr>
        <w:t>授权</w:t>
      </w:r>
      <w:r>
        <w:rPr>
          <w:rFonts w:hint="eastAsia" w:ascii="宋体" w:hAnsi="宋体" w:cs="宋体"/>
          <w:color w:val="000000"/>
          <w:sz w:val="24"/>
          <w:szCs w:val="24"/>
          <w:u w:val="single"/>
        </w:rPr>
        <w:t xml:space="preserve"> （被授权人姓名、职务） </w:t>
      </w:r>
      <w:r>
        <w:rPr>
          <w:rFonts w:hint="eastAsia" w:ascii="宋体" w:hAnsi="宋体" w:cs="宋体"/>
          <w:color w:val="000000"/>
          <w:sz w:val="24"/>
          <w:szCs w:val="24"/>
        </w:rPr>
        <w:t>为全权代表，参加贵公司组织的</w:t>
      </w:r>
      <w:r>
        <w:rPr>
          <w:rFonts w:hint="eastAsia" w:ascii="宋体" w:hAnsi="宋体" w:cs="宋体"/>
          <w:color w:val="000000"/>
          <w:sz w:val="24"/>
          <w:szCs w:val="24"/>
          <w:u w:val="single"/>
        </w:rPr>
        <w:t xml:space="preserve">  （项目名称）   （项目编号: </w:t>
      </w:r>
      <w:r>
        <w:rPr>
          <w:rFonts w:hint="eastAsia" w:ascii="宋体" w:hAnsi="宋体" w:cs="宋体"/>
          <w:color w:val="000000"/>
          <w:sz w:val="24"/>
          <w:szCs w:val="24"/>
          <w:u w:val="single"/>
          <w:lang w:eastAsia="zh-CN"/>
        </w:rPr>
        <w:t>慧科ZX-CF01266BF.1B1</w:t>
      </w:r>
      <w:r>
        <w:rPr>
          <w:rFonts w:hint="eastAsia" w:ascii="宋体" w:hAnsi="宋体" w:cs="宋体"/>
          <w:color w:val="000000"/>
          <w:sz w:val="24"/>
          <w:szCs w:val="24"/>
          <w:u w:val="single"/>
        </w:rPr>
        <w:t>）</w:t>
      </w:r>
      <w:r>
        <w:rPr>
          <w:rFonts w:hint="eastAsia" w:ascii="宋体" w:hAnsi="宋体" w:cs="宋体"/>
          <w:color w:val="000000"/>
          <w:sz w:val="24"/>
          <w:szCs w:val="24"/>
        </w:rPr>
        <w:t>的磋商活动，全权处理磋商活动中的一切事宜。</w:t>
      </w:r>
    </w:p>
    <w:p w14:paraId="73C180D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我公司对被授权人的签名负全部责任。</w:t>
      </w:r>
    </w:p>
    <w:p w14:paraId="6FEDE0D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授权期限自磋商之日起90天。</w:t>
      </w:r>
    </w:p>
    <w:p w14:paraId="3B7FF41D">
      <w:pPr>
        <w:spacing w:line="288" w:lineRule="auto"/>
        <w:ind w:firstLine="211"/>
        <w:rPr>
          <w:rFonts w:ascii="宋体" w:hAnsi="宋体" w:cs="宋体"/>
          <w:color w:val="000000"/>
          <w:sz w:val="24"/>
          <w:szCs w:val="24"/>
        </w:rPr>
      </w:pPr>
    </w:p>
    <w:p w14:paraId="10DC957D">
      <w:pPr>
        <w:adjustRightInd w:val="0"/>
        <w:snapToGrid w:val="0"/>
        <w:spacing w:line="600" w:lineRule="exact"/>
        <w:ind w:firstLine="630"/>
        <w:rPr>
          <w:rFonts w:ascii="宋体" w:hAnsi="宋体" w:cs="宋体"/>
          <w:color w:val="000000"/>
          <w:sz w:val="24"/>
          <w:szCs w:val="24"/>
        </w:rPr>
      </w:pPr>
    </w:p>
    <w:p w14:paraId="23056394">
      <w:pPr>
        <w:adjustRightInd w:val="0"/>
        <w:snapToGrid w:val="0"/>
        <w:spacing w:line="600" w:lineRule="exact"/>
        <w:ind w:firstLine="630"/>
        <w:rPr>
          <w:rFonts w:ascii="宋体" w:hAnsi="宋体" w:cs="宋体"/>
          <w:color w:val="000000"/>
          <w:sz w:val="24"/>
          <w:szCs w:val="24"/>
        </w:rPr>
      </w:pPr>
    </w:p>
    <w:p w14:paraId="5CDF1F52">
      <w:pPr>
        <w:adjustRightInd w:val="0"/>
        <w:snapToGrid w:val="0"/>
        <w:spacing w:line="600" w:lineRule="exact"/>
        <w:ind w:firstLine="630"/>
        <w:rPr>
          <w:rFonts w:ascii="宋体" w:hAnsi="宋体" w:cs="宋体"/>
          <w:color w:val="000000"/>
          <w:sz w:val="24"/>
          <w:szCs w:val="24"/>
        </w:rPr>
      </w:pPr>
    </w:p>
    <w:p w14:paraId="2C90C837">
      <w:pPr>
        <w:adjustRightInd w:val="0"/>
        <w:snapToGrid w:val="0"/>
        <w:spacing w:line="600" w:lineRule="exact"/>
        <w:ind w:firstLine="630"/>
        <w:rPr>
          <w:rFonts w:ascii="宋体" w:hAnsi="宋体" w:cs="宋体"/>
          <w:color w:val="000000"/>
          <w:sz w:val="24"/>
          <w:szCs w:val="24"/>
        </w:rPr>
      </w:pPr>
    </w:p>
    <w:p w14:paraId="78425F41">
      <w:pPr>
        <w:adjustRightInd w:val="0"/>
        <w:snapToGrid w:val="0"/>
        <w:spacing w:line="600" w:lineRule="exact"/>
        <w:ind w:firstLine="630"/>
        <w:rPr>
          <w:rFonts w:ascii="宋体" w:hAnsi="宋体" w:cs="宋体"/>
          <w:color w:val="000000"/>
          <w:sz w:val="24"/>
          <w:szCs w:val="24"/>
        </w:rPr>
      </w:pPr>
    </w:p>
    <w:p w14:paraId="7CF55169">
      <w:pPr>
        <w:spacing w:line="360" w:lineRule="auto"/>
        <w:ind w:firstLine="480" w:firstLineChars="200"/>
        <w:jc w:val="right"/>
        <w:rPr>
          <w:rFonts w:ascii="宋体" w:hAnsi="宋体" w:cs="宋体"/>
          <w:color w:val="000000"/>
          <w:sz w:val="24"/>
          <w:szCs w:val="24"/>
        </w:rPr>
      </w:pPr>
      <w:r>
        <w:rPr>
          <w:rFonts w:hint="eastAsia" w:ascii="宋体" w:hAnsi="宋体" w:cs="宋体"/>
          <w:color w:val="000000"/>
          <w:sz w:val="24"/>
          <w:szCs w:val="24"/>
        </w:rPr>
        <w:t xml:space="preserve">磋商供应商名称（公章）：     </w:t>
      </w:r>
      <w:r>
        <w:rPr>
          <w:rFonts w:hint="eastAsia" w:ascii="宋体" w:hAnsi="宋体" w:cs="宋体"/>
          <w:color w:val="000000"/>
          <w:sz w:val="24"/>
          <w:szCs w:val="24"/>
        </w:rPr>
        <w:tab/>
      </w:r>
      <w:r>
        <w:rPr>
          <w:rFonts w:hint="eastAsia" w:ascii="宋体" w:hAnsi="宋体" w:cs="宋体"/>
          <w:color w:val="000000"/>
          <w:sz w:val="24"/>
          <w:szCs w:val="24"/>
        </w:rPr>
        <w:t xml:space="preserve">              </w:t>
      </w:r>
    </w:p>
    <w:p w14:paraId="4ABD9D86">
      <w:pPr>
        <w:spacing w:line="360" w:lineRule="auto"/>
        <w:ind w:firstLine="480" w:firstLineChars="200"/>
        <w:jc w:val="center"/>
        <w:rPr>
          <w:rFonts w:ascii="宋体" w:hAnsi="宋体" w:cs="宋体"/>
          <w:color w:val="000000"/>
          <w:sz w:val="24"/>
          <w:szCs w:val="24"/>
        </w:rPr>
      </w:pPr>
      <w:r>
        <w:rPr>
          <w:rFonts w:hint="eastAsia" w:ascii="宋体" w:hAnsi="宋体" w:cs="宋体"/>
          <w:color w:val="000000"/>
          <w:sz w:val="24"/>
          <w:szCs w:val="24"/>
        </w:rPr>
        <w:t xml:space="preserve">                                 法定代表人（签字或盖章）：</w:t>
      </w:r>
    </w:p>
    <w:p w14:paraId="225E9CA5">
      <w:pPr>
        <w:spacing w:line="360" w:lineRule="auto"/>
        <w:rPr>
          <w:rFonts w:ascii="宋体" w:hAnsi="宋体" w:cs="宋体"/>
          <w:color w:val="000000"/>
          <w:sz w:val="24"/>
          <w:szCs w:val="24"/>
        </w:rPr>
      </w:pPr>
      <w:r>
        <w:rPr>
          <w:rFonts w:hint="eastAsia" w:ascii="宋体" w:hAnsi="宋体" w:cs="宋体"/>
          <w:color w:val="000000"/>
          <w:sz w:val="24"/>
          <w:szCs w:val="24"/>
        </w:rPr>
        <w:t xml:space="preserve"> </w:t>
      </w:r>
    </w:p>
    <w:p w14:paraId="4159CA6D">
      <w:pPr>
        <w:spacing w:line="360" w:lineRule="auto"/>
        <w:ind w:firstLine="6840" w:firstLineChars="2850"/>
        <w:rPr>
          <w:rFonts w:ascii="宋体" w:hAnsi="宋体"/>
          <w:color w:val="000000"/>
          <w:sz w:val="24"/>
          <w:szCs w:val="24"/>
        </w:rPr>
      </w:pPr>
      <w:r>
        <w:rPr>
          <w:rFonts w:hint="eastAsia" w:ascii="宋体" w:hAnsi="宋体" w:cs="宋体"/>
          <w:color w:val="000000"/>
          <w:sz w:val="24"/>
          <w:szCs w:val="24"/>
        </w:rPr>
        <w:t>年  月  日</w:t>
      </w:r>
    </w:p>
    <w:p w14:paraId="7D5F71B3">
      <w:pPr>
        <w:widowControl/>
        <w:spacing w:line="360" w:lineRule="auto"/>
        <w:jc w:val="left"/>
        <w:rPr>
          <w:rFonts w:ascii="宋体" w:hAnsi="宋体"/>
          <w:color w:val="000000"/>
          <w:szCs w:val="21"/>
        </w:rPr>
      </w:pPr>
    </w:p>
    <w:p w14:paraId="350DCB57">
      <w:pPr>
        <w:widowControl/>
        <w:spacing w:line="360" w:lineRule="auto"/>
        <w:jc w:val="left"/>
        <w:rPr>
          <w:rFonts w:ascii="宋体" w:hAnsi="宋体"/>
          <w:color w:val="000000"/>
          <w:szCs w:val="21"/>
        </w:rPr>
      </w:pPr>
    </w:p>
    <w:p w14:paraId="2618F697">
      <w:pPr>
        <w:widowControl/>
        <w:spacing w:line="360" w:lineRule="auto"/>
        <w:jc w:val="left"/>
        <w:rPr>
          <w:rFonts w:ascii="宋体" w:hAnsi="宋体"/>
          <w:color w:val="000000"/>
          <w:szCs w:val="21"/>
        </w:rPr>
      </w:pPr>
    </w:p>
    <w:p w14:paraId="3FC98BC6">
      <w:pPr>
        <w:spacing w:line="288" w:lineRule="auto"/>
        <w:ind w:firstLine="480" w:firstLineChars="200"/>
        <w:rPr>
          <w:rFonts w:ascii="宋体" w:hAnsi="宋体"/>
          <w:b/>
          <w:color w:val="000000"/>
          <w:sz w:val="24"/>
          <w:szCs w:val="24"/>
        </w:rPr>
      </w:pPr>
      <w:r>
        <w:rPr>
          <w:rFonts w:hint="eastAsia" w:ascii="宋体" w:hAnsi="宋体"/>
          <w:b/>
          <w:color w:val="000000"/>
          <w:sz w:val="24"/>
          <w:szCs w:val="24"/>
        </w:rPr>
        <w:t>附：法定代表人（或负责人）、被授权人身份证复印件。</w:t>
      </w:r>
    </w:p>
    <w:p w14:paraId="61C46883">
      <w:pPr>
        <w:widowControl/>
        <w:spacing w:line="360" w:lineRule="auto"/>
        <w:jc w:val="left"/>
        <w:rPr>
          <w:rFonts w:ascii="宋体" w:hAnsi="宋体"/>
          <w:color w:val="000000"/>
          <w:sz w:val="24"/>
          <w:szCs w:val="24"/>
        </w:rPr>
      </w:pPr>
    </w:p>
    <w:p w14:paraId="7314C139">
      <w:pPr>
        <w:widowControl/>
        <w:spacing w:line="360" w:lineRule="auto"/>
        <w:jc w:val="left"/>
        <w:rPr>
          <w:rFonts w:ascii="宋体" w:hAnsi="宋体"/>
          <w:color w:val="000000"/>
          <w:szCs w:val="21"/>
        </w:rPr>
      </w:pPr>
    </w:p>
    <w:p w14:paraId="70DB3029">
      <w:pPr>
        <w:jc w:val="center"/>
        <w:outlineLvl w:val="0"/>
        <w:rPr>
          <w:rFonts w:ascii="宋体" w:hAnsi="宋体"/>
          <w:b/>
          <w:color w:val="000000"/>
          <w:sz w:val="18"/>
        </w:rPr>
      </w:pPr>
      <w:r>
        <w:rPr>
          <w:rFonts w:ascii="宋体" w:hAnsi="宋体"/>
          <w:color w:val="000000"/>
          <w:szCs w:val="21"/>
        </w:rPr>
        <w:br w:type="page"/>
      </w:r>
      <w:r>
        <w:rPr>
          <w:rFonts w:hint="eastAsia" w:ascii="宋体" w:hAnsi="宋体"/>
          <w:b/>
          <w:color w:val="000000"/>
          <w:sz w:val="36"/>
          <w:szCs w:val="36"/>
        </w:rPr>
        <w:t>第</w:t>
      </w:r>
      <w:r>
        <w:rPr>
          <w:rFonts w:hint="eastAsia" w:ascii="宋体" w:hAnsi="宋体"/>
          <w:b/>
          <w:color w:val="000000"/>
          <w:sz w:val="36"/>
          <w:szCs w:val="36"/>
          <w:lang w:val="en-US" w:eastAsia="zh-CN"/>
        </w:rPr>
        <w:t>三</w:t>
      </w:r>
      <w:r>
        <w:rPr>
          <w:rFonts w:hint="eastAsia" w:ascii="宋体" w:hAnsi="宋体"/>
          <w:b/>
          <w:color w:val="000000"/>
          <w:sz w:val="36"/>
          <w:szCs w:val="36"/>
        </w:rPr>
        <w:t>部分  相关证明资料</w:t>
      </w:r>
    </w:p>
    <w:p w14:paraId="51A239CC">
      <w:pPr>
        <w:spacing w:line="360" w:lineRule="auto"/>
        <w:jc w:val="center"/>
        <w:rPr>
          <w:rFonts w:ascii="宋体" w:hAnsi="宋体"/>
          <w:b/>
          <w:color w:val="000000"/>
          <w:sz w:val="24"/>
          <w:szCs w:val="24"/>
        </w:rPr>
      </w:pPr>
    </w:p>
    <w:p w14:paraId="1BDF3922">
      <w:pPr>
        <w:numPr>
          <w:ilvl w:val="0"/>
          <w:numId w:val="0"/>
        </w:numPr>
        <w:spacing w:line="360" w:lineRule="auto"/>
        <w:ind w:firstLine="480" w:firstLineChars="200"/>
        <w:rPr>
          <w:rFonts w:ascii="宋体" w:hAnsi="宋体" w:cs="宋体"/>
          <w:color w:val="000000"/>
          <w:sz w:val="24"/>
          <w:szCs w:val="24"/>
        </w:rPr>
      </w:pPr>
      <w:r>
        <w:rPr>
          <w:rFonts w:ascii="宋体" w:hAnsi="宋体" w:eastAsia="宋体" w:cs="宋体"/>
          <w:color w:val="000000"/>
          <w:kern w:val="2"/>
          <w:sz w:val="24"/>
          <w:szCs w:val="24"/>
          <w:lang w:val="en-US" w:eastAsia="zh-CN" w:bidi="ar-SA"/>
        </w:rPr>
        <w:t>（1）</w:t>
      </w:r>
      <w:r>
        <w:rPr>
          <w:rFonts w:hint="eastAsia" w:ascii="宋体" w:hAnsi="宋体" w:cs="宋体"/>
          <w:color w:val="000000"/>
          <w:sz w:val="24"/>
          <w:szCs w:val="24"/>
          <w:lang w:eastAsia="zh-CN"/>
        </w:rPr>
        <w:t>中华人民共和国境内注册，能够独立承担民事责任的法人、其他组织或自然人。法人或者其他组织提供</w:t>
      </w:r>
      <w:r>
        <w:rPr>
          <w:rFonts w:hint="eastAsia" w:ascii="宋体" w:hAnsi="宋体" w:cs="宋体"/>
          <w:color w:val="000000"/>
          <w:kern w:val="2"/>
          <w:sz w:val="24"/>
          <w:szCs w:val="24"/>
          <w:lang w:val="en-US" w:eastAsia="zh-CN" w:bidi="ar-SA"/>
        </w:rPr>
        <w:t>合法有效的律师事务所执业许可证，</w:t>
      </w:r>
      <w:r>
        <w:rPr>
          <w:rFonts w:hint="eastAsia" w:ascii="宋体" w:hAnsi="宋体" w:cs="宋体"/>
          <w:color w:val="000000"/>
          <w:sz w:val="24"/>
          <w:szCs w:val="24"/>
          <w:lang w:eastAsia="zh-CN"/>
        </w:rPr>
        <w:t>自然人提供身份证明。</w:t>
      </w:r>
      <w:r>
        <w:rPr>
          <w:rFonts w:hint="eastAsia" w:ascii="宋体" w:hAnsi="宋体"/>
          <w:bCs/>
          <w:color w:val="000000"/>
          <w:sz w:val="24"/>
          <w:szCs w:val="24"/>
          <w:lang w:val="en-US" w:eastAsia="zh-CN"/>
        </w:rPr>
        <w:t>提供</w:t>
      </w:r>
      <w:r>
        <w:rPr>
          <w:rFonts w:hint="eastAsia" w:ascii="宋体" w:hAnsi="宋体"/>
          <w:bCs/>
          <w:color w:val="000000"/>
          <w:sz w:val="24"/>
          <w:szCs w:val="24"/>
          <w:lang w:eastAsia="zh-CN"/>
        </w:rPr>
        <w:t>合法有效的律师事务所执业许可证</w:t>
      </w:r>
      <w:r>
        <w:rPr>
          <w:rFonts w:hint="eastAsia" w:ascii="宋体" w:hAnsi="宋体" w:cs="宋体"/>
          <w:color w:val="000000"/>
          <w:sz w:val="24"/>
          <w:szCs w:val="24"/>
          <w:lang w:eastAsia="zh-CN"/>
        </w:rPr>
        <w:t>（加盖公章）；</w:t>
      </w:r>
    </w:p>
    <w:p w14:paraId="7D45F250">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w:t>
      </w:r>
      <w:r>
        <w:rPr>
          <w:rFonts w:hint="eastAsia" w:ascii="宋体" w:hAnsi="宋体" w:cs="宋体"/>
          <w:color w:val="000000"/>
          <w:sz w:val="24"/>
          <w:szCs w:val="24"/>
          <w:lang w:val="en-US" w:eastAsia="zh-CN"/>
        </w:rPr>
        <w:t>2</w:t>
      </w:r>
      <w:r>
        <w:rPr>
          <w:rFonts w:hint="eastAsia" w:ascii="宋体" w:hAnsi="宋体" w:cs="宋体"/>
          <w:color w:val="000000"/>
          <w:sz w:val="24"/>
          <w:szCs w:val="24"/>
        </w:rPr>
        <w:t>）</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提供本年度任意一个月的税收和社保的缴纳证明资料</w:t>
      </w:r>
      <w:r>
        <w:rPr>
          <w:rFonts w:hint="eastAsia" w:ascii="宋体"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依法免税或不需要缴纳社会保障资金的，应提供相应文件证明其依法免税或不需要缴纳社会保障资金（加盖公章）</w:t>
      </w:r>
      <w:r>
        <w:rPr>
          <w:rFonts w:hint="eastAsia" w:ascii="宋体" w:hAnsi="宋体" w:cs="宋体"/>
          <w:color w:val="000000"/>
          <w:kern w:val="2"/>
          <w:sz w:val="24"/>
          <w:szCs w:val="24"/>
          <w:lang w:val="en-US" w:eastAsia="zh-CN" w:bidi="ar-SA"/>
        </w:rPr>
        <w:t>；</w:t>
      </w:r>
    </w:p>
    <w:p w14:paraId="762F6138">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在参加政府采购活动前3年内在经营活动中没有重大违法记录的书面声明（加盖公章）</w:t>
      </w:r>
      <w:r>
        <w:rPr>
          <w:rFonts w:hint="eastAsia" w:ascii="宋体" w:hAnsi="宋体" w:cs="宋体"/>
          <w:color w:val="000000"/>
          <w:kern w:val="2"/>
          <w:sz w:val="24"/>
          <w:szCs w:val="24"/>
          <w:lang w:val="en-US" w:eastAsia="zh-CN" w:bidi="ar-SA"/>
        </w:rPr>
        <w:t>；</w:t>
      </w:r>
    </w:p>
    <w:p w14:paraId="40CD2543">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w:t>
      </w:r>
      <w:r>
        <w:rPr>
          <w:rFonts w:hint="eastAsia" w:ascii="宋体" w:hAnsi="宋体" w:cs="宋体"/>
          <w:color w:val="000000"/>
          <w:kern w:val="2"/>
          <w:sz w:val="24"/>
          <w:szCs w:val="24"/>
          <w:lang w:val="en-US" w:eastAsia="zh-CN" w:bidi="ar-SA"/>
        </w:rPr>
        <w:t>供应商</w:t>
      </w:r>
      <w:r>
        <w:rPr>
          <w:rFonts w:hint="eastAsia" w:ascii="宋体" w:hAnsi="宋体" w:eastAsia="宋体" w:cs="宋体"/>
          <w:color w:val="000000"/>
          <w:kern w:val="2"/>
          <w:sz w:val="24"/>
          <w:szCs w:val="24"/>
          <w:lang w:val="en-US" w:eastAsia="zh-CN" w:bidi="ar-SA"/>
        </w:rPr>
        <w:t>具有履行合同所必须的设备和专业技术能力（提供承诺函）（加盖公章）</w:t>
      </w:r>
      <w:r>
        <w:rPr>
          <w:rFonts w:hint="eastAsia" w:ascii="宋体" w:hAnsi="宋体" w:cs="宋体"/>
          <w:color w:val="000000"/>
          <w:kern w:val="2"/>
          <w:sz w:val="24"/>
          <w:szCs w:val="24"/>
          <w:lang w:val="en-US" w:eastAsia="zh-CN" w:bidi="ar-SA"/>
        </w:rPr>
        <w:t>；</w:t>
      </w:r>
    </w:p>
    <w:p w14:paraId="6F44AF5A">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eastAsia="宋体" w:cs="宋体"/>
          <w:color w:val="000000"/>
          <w:kern w:val="2"/>
          <w:sz w:val="24"/>
          <w:szCs w:val="24"/>
          <w:lang w:val="en-US" w:eastAsia="zh-CN" w:bidi="ar-SA"/>
        </w:rPr>
        <w:t>提供</w:t>
      </w:r>
      <w:r>
        <w:rPr>
          <w:rFonts w:hint="eastAsia" w:ascii="宋体" w:hAnsi="宋体" w:cs="宋体"/>
          <w:color w:val="000000"/>
          <w:kern w:val="2"/>
          <w:sz w:val="24"/>
          <w:szCs w:val="24"/>
          <w:lang w:val="en-US" w:eastAsia="zh-CN" w:bidi="ar-SA"/>
        </w:rPr>
        <w:t>供应商2024年度经审计的财务报告</w:t>
      </w:r>
      <w:r>
        <w:rPr>
          <w:rFonts w:hint="eastAsia" w:ascii="宋体" w:hAnsi="宋体" w:eastAsia="宋体" w:cs="宋体"/>
          <w:color w:val="000000"/>
          <w:kern w:val="2"/>
          <w:sz w:val="24"/>
          <w:szCs w:val="24"/>
          <w:lang w:val="en-US" w:eastAsia="zh-CN" w:bidi="ar-SA"/>
        </w:rPr>
        <w:t>或</w:t>
      </w:r>
      <w:r>
        <w:rPr>
          <w:rFonts w:hint="eastAsia" w:ascii="宋体" w:hAnsi="宋体" w:cs="宋体"/>
          <w:color w:val="000000"/>
          <w:kern w:val="2"/>
          <w:sz w:val="24"/>
          <w:szCs w:val="24"/>
          <w:lang w:val="en-US" w:eastAsia="zh-CN" w:bidi="ar-SA"/>
        </w:rPr>
        <w:t>磋商截止时间前三个月内基本开户银行出具的资信证明</w:t>
      </w:r>
      <w:r>
        <w:rPr>
          <w:rFonts w:hint="eastAsia" w:ascii="宋体" w:hAnsi="宋体" w:eastAsia="宋体" w:cs="宋体"/>
          <w:color w:val="000000"/>
          <w:kern w:val="2"/>
          <w:sz w:val="24"/>
          <w:szCs w:val="24"/>
          <w:lang w:val="en-US" w:eastAsia="zh-CN" w:bidi="ar-SA"/>
        </w:rPr>
        <w:t>及开户证明材料或政府采购专业担保机构出具的投标担保函（加盖公章）</w:t>
      </w:r>
      <w:r>
        <w:rPr>
          <w:rFonts w:hint="eastAsia" w:ascii="宋体" w:hAnsi="宋体" w:cs="宋体"/>
          <w:color w:val="000000"/>
          <w:kern w:val="2"/>
          <w:sz w:val="24"/>
          <w:szCs w:val="24"/>
          <w:lang w:val="en-US" w:eastAsia="zh-CN" w:bidi="ar-SA"/>
        </w:rPr>
        <w:t>；</w:t>
      </w:r>
    </w:p>
    <w:p w14:paraId="5A8D022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w:t>
      </w:r>
      <w:r>
        <w:rPr>
          <w:rFonts w:hint="eastAsia" w:ascii="宋体" w:hAnsi="宋体" w:cs="宋体"/>
          <w:bCs/>
          <w:color w:val="000000"/>
          <w:kern w:val="1"/>
          <w:sz w:val="24"/>
          <w:szCs w:val="24"/>
        </w:rPr>
        <w:t>中小企业声明函（见附件一）；</w:t>
      </w:r>
    </w:p>
    <w:p w14:paraId="735323E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eastAsia" w:ascii="宋体" w:hAnsi="宋体" w:cs="宋体"/>
          <w:bCs/>
          <w:color w:val="000000"/>
          <w:kern w:val="1"/>
          <w:sz w:val="24"/>
          <w:szCs w:val="24"/>
        </w:rPr>
        <w:t>监狱企业、福利企业证明材料（如适用，请提供）；</w:t>
      </w:r>
    </w:p>
    <w:p w14:paraId="1E165A4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color w:val="000000"/>
          <w:kern w:val="0"/>
          <w:sz w:val="24"/>
          <w:szCs w:val="24"/>
        </w:rPr>
        <w:t>残疾人福利性单位声明函（</w:t>
      </w:r>
      <w:r>
        <w:rPr>
          <w:rFonts w:hint="eastAsia" w:ascii="宋体" w:hAnsi="宋体" w:cs="宋体"/>
          <w:bCs/>
          <w:color w:val="000000"/>
          <w:kern w:val="1"/>
          <w:sz w:val="24"/>
          <w:szCs w:val="24"/>
        </w:rPr>
        <w:t>如适用，请提供，格式见附件二</w:t>
      </w:r>
      <w:r>
        <w:rPr>
          <w:rFonts w:hint="eastAsia" w:ascii="宋体" w:hAnsi="宋体" w:cs="宋体"/>
          <w:color w:val="000000"/>
          <w:kern w:val="0"/>
          <w:sz w:val="24"/>
          <w:szCs w:val="24"/>
        </w:rPr>
        <w:t>）；</w:t>
      </w:r>
    </w:p>
    <w:p w14:paraId="0570CB22">
      <w:pPr>
        <w:spacing w:line="360" w:lineRule="auto"/>
        <w:ind w:firstLine="480" w:firstLineChars="200"/>
        <w:rPr>
          <w:rFonts w:hint="eastAsia" w:ascii="宋体" w:hAnsi="宋体" w:eastAsia="宋体" w:cs="宋体"/>
          <w:bCs/>
          <w:color w:val="000000"/>
          <w:kern w:val="1"/>
          <w:sz w:val="24"/>
          <w:szCs w:val="24"/>
          <w:lang w:eastAsia="zh-CN"/>
        </w:rPr>
      </w:pP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bCs/>
          <w:color w:val="000000"/>
          <w:kern w:val="1"/>
          <w:sz w:val="24"/>
          <w:szCs w:val="24"/>
          <w:lang w:eastAsia="zh-CN"/>
        </w:rPr>
        <w:t>供应商</w:t>
      </w:r>
      <w:r>
        <w:rPr>
          <w:rFonts w:hint="eastAsia" w:ascii="宋体" w:hAnsi="宋体" w:cs="宋体"/>
          <w:bCs/>
          <w:color w:val="000000"/>
          <w:kern w:val="1"/>
          <w:sz w:val="24"/>
          <w:szCs w:val="24"/>
        </w:rPr>
        <w:t>企业关系关联承诺书（格式见附件三）</w:t>
      </w:r>
      <w:r>
        <w:rPr>
          <w:rFonts w:hint="eastAsia" w:ascii="宋体" w:hAnsi="宋体" w:cs="宋体"/>
          <w:bCs/>
          <w:color w:val="000000"/>
          <w:kern w:val="1"/>
          <w:sz w:val="24"/>
          <w:szCs w:val="24"/>
          <w:lang w:eastAsia="zh-CN"/>
        </w:rPr>
        <w:t>；</w:t>
      </w:r>
    </w:p>
    <w:p w14:paraId="61FB8A5F">
      <w:pPr>
        <w:spacing w:line="360" w:lineRule="auto"/>
        <w:ind w:firstLine="480" w:firstLineChars="200"/>
        <w:rPr>
          <w:rFonts w:hint="eastAsia" w:ascii="宋体" w:hAnsi="宋体" w:eastAsia="宋体" w:cs="宋体"/>
          <w:bCs/>
          <w:color w:val="000000"/>
          <w:kern w:val="1"/>
          <w:sz w:val="24"/>
          <w:szCs w:val="24"/>
          <w:lang w:eastAsia="zh-CN"/>
        </w:rPr>
      </w:pPr>
      <w:r>
        <w:rPr>
          <w:rFonts w:hint="eastAsia" w:ascii="宋体" w:hAnsi="宋体" w:cs="宋体"/>
          <w:bCs/>
          <w:color w:val="000000"/>
          <w:kern w:val="1"/>
          <w:sz w:val="24"/>
          <w:szCs w:val="24"/>
        </w:rPr>
        <w:t>（</w:t>
      </w:r>
      <w:r>
        <w:rPr>
          <w:rFonts w:hint="eastAsia" w:ascii="宋体" w:hAnsi="宋体" w:cs="宋体"/>
          <w:bCs/>
          <w:color w:val="000000"/>
          <w:kern w:val="1"/>
          <w:sz w:val="24"/>
          <w:szCs w:val="24"/>
          <w:lang w:val="en-US" w:eastAsia="zh-CN"/>
        </w:rPr>
        <w:t>10</w:t>
      </w:r>
      <w:r>
        <w:rPr>
          <w:rFonts w:hint="eastAsia" w:ascii="宋体" w:hAnsi="宋体" w:cs="宋体"/>
          <w:bCs/>
          <w:color w:val="000000"/>
          <w:kern w:val="1"/>
          <w:sz w:val="24"/>
          <w:szCs w:val="24"/>
        </w:rPr>
        <w:t>）供应商书面声明函（格式见附件四）</w:t>
      </w:r>
      <w:r>
        <w:rPr>
          <w:rFonts w:hint="eastAsia" w:ascii="宋体" w:hAnsi="宋体" w:cs="宋体"/>
          <w:bCs/>
          <w:color w:val="000000"/>
          <w:kern w:val="1"/>
          <w:sz w:val="24"/>
          <w:szCs w:val="24"/>
          <w:lang w:eastAsia="zh-CN"/>
        </w:rPr>
        <w:t>；</w:t>
      </w:r>
    </w:p>
    <w:p w14:paraId="1780C0BD">
      <w:pPr>
        <w:spacing w:line="360" w:lineRule="auto"/>
        <w:ind w:firstLine="480" w:firstLineChars="200"/>
        <w:rPr>
          <w:rFonts w:hint="eastAsia" w:ascii="宋体" w:hAnsi="宋体" w:eastAsia="宋体" w:cs="宋体"/>
          <w:bCs/>
          <w:color w:val="000000"/>
          <w:kern w:val="1"/>
          <w:sz w:val="24"/>
          <w:szCs w:val="24"/>
          <w:lang w:eastAsia="zh-CN"/>
        </w:rPr>
      </w:pPr>
      <w:r>
        <w:rPr>
          <w:rFonts w:hint="eastAsia" w:ascii="宋体" w:hAnsi="宋体" w:cs="宋体"/>
          <w:bCs/>
          <w:color w:val="000000"/>
          <w:kern w:val="1"/>
          <w:sz w:val="24"/>
          <w:szCs w:val="24"/>
        </w:rPr>
        <w:t>（</w:t>
      </w:r>
      <w:r>
        <w:rPr>
          <w:rFonts w:hint="eastAsia" w:ascii="宋体" w:hAnsi="宋体" w:cs="宋体"/>
          <w:bCs/>
          <w:color w:val="000000"/>
          <w:kern w:val="1"/>
          <w:sz w:val="24"/>
          <w:szCs w:val="24"/>
          <w:lang w:val="en-US" w:eastAsia="zh-CN"/>
        </w:rPr>
        <w:t>11</w:t>
      </w:r>
      <w:r>
        <w:rPr>
          <w:rFonts w:hint="eastAsia" w:ascii="宋体" w:hAnsi="宋体" w:cs="宋体"/>
          <w:bCs/>
          <w:color w:val="000000"/>
          <w:kern w:val="1"/>
          <w:sz w:val="24"/>
          <w:szCs w:val="24"/>
        </w:rPr>
        <w:t>）供应商非联合体声明函</w:t>
      </w:r>
      <w:r>
        <w:rPr>
          <w:rFonts w:hint="eastAsia" w:ascii="宋体" w:hAnsi="宋体" w:cs="宋体"/>
          <w:bCs/>
          <w:color w:val="000000"/>
          <w:kern w:val="1"/>
          <w:sz w:val="24"/>
          <w:szCs w:val="24"/>
          <w:lang w:eastAsia="zh-CN"/>
        </w:rPr>
        <w:t>；</w:t>
      </w:r>
    </w:p>
    <w:p w14:paraId="6DD7843F">
      <w:pPr>
        <w:spacing w:line="360" w:lineRule="auto"/>
        <w:ind w:firstLine="480" w:firstLineChars="200"/>
        <w:rPr>
          <w:rFonts w:ascii="宋体" w:hAnsi="宋体" w:cs="宋体"/>
          <w:bCs/>
          <w:color w:val="000000"/>
          <w:kern w:val="1"/>
          <w:sz w:val="24"/>
          <w:szCs w:val="24"/>
        </w:rPr>
      </w:pPr>
      <w:r>
        <w:rPr>
          <w:rFonts w:hint="eastAsia" w:ascii="宋体" w:hAnsi="宋体" w:cs="宋体"/>
          <w:bCs/>
          <w:color w:val="000000"/>
          <w:kern w:val="1"/>
          <w:sz w:val="24"/>
          <w:szCs w:val="24"/>
          <w:lang w:eastAsia="zh-CN"/>
        </w:rPr>
        <w:t>（</w:t>
      </w:r>
      <w:r>
        <w:rPr>
          <w:rFonts w:hint="eastAsia" w:ascii="宋体" w:hAnsi="宋体" w:cs="宋体"/>
          <w:bCs/>
          <w:color w:val="000000"/>
          <w:kern w:val="1"/>
          <w:sz w:val="24"/>
          <w:szCs w:val="24"/>
          <w:lang w:val="en-US" w:eastAsia="zh-CN"/>
        </w:rPr>
        <w:t>12</w:t>
      </w:r>
      <w:r>
        <w:rPr>
          <w:rFonts w:hint="eastAsia" w:ascii="宋体" w:hAnsi="宋体" w:cs="宋体"/>
          <w:bCs/>
          <w:color w:val="000000"/>
          <w:kern w:val="1"/>
          <w:sz w:val="24"/>
          <w:szCs w:val="24"/>
          <w:lang w:eastAsia="zh-CN"/>
        </w:rPr>
        <w:t>）</w:t>
      </w:r>
      <w:r>
        <w:rPr>
          <w:rFonts w:hint="eastAsia" w:ascii="宋体" w:hAnsi="宋体" w:cs="宋体"/>
          <w:bCs/>
          <w:color w:val="000000"/>
          <w:kern w:val="1"/>
          <w:sz w:val="24"/>
          <w:szCs w:val="24"/>
        </w:rPr>
        <w:t>其他资料。</w:t>
      </w:r>
    </w:p>
    <w:p w14:paraId="26EA2AF2">
      <w:pPr>
        <w:spacing w:line="360" w:lineRule="auto"/>
        <w:rPr>
          <w:rFonts w:ascii="宋体" w:hAnsi="宋体" w:cs="宋体"/>
          <w:bCs/>
          <w:color w:val="000000"/>
          <w:kern w:val="1"/>
          <w:sz w:val="24"/>
          <w:szCs w:val="24"/>
        </w:rPr>
      </w:pPr>
    </w:p>
    <w:p w14:paraId="216F50FE">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b/>
          <w:sz w:val="24"/>
          <w:szCs w:val="24"/>
          <w:lang w:val="zh-CN"/>
        </w:rPr>
        <w:t>注：供应商弄虚作假或提供虚假材料的，按《中华人民共和国政府采购法》第77条执行：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s="宋体"/>
          <w:sz w:val="24"/>
          <w:szCs w:val="24"/>
          <w:lang w:val="zh-CN"/>
        </w:rPr>
        <w:t>。</w:t>
      </w:r>
    </w:p>
    <w:p w14:paraId="16D5F622">
      <w:pPr>
        <w:spacing w:line="360" w:lineRule="auto"/>
        <w:jc w:val="left"/>
        <w:rPr>
          <w:rFonts w:ascii="宋体" w:hAnsi="宋体" w:cs="宋体"/>
          <w:b/>
          <w:color w:val="000000"/>
          <w:sz w:val="28"/>
          <w:szCs w:val="28"/>
        </w:rPr>
      </w:pPr>
    </w:p>
    <w:p w14:paraId="0D326E14">
      <w:pPr>
        <w:spacing w:line="360" w:lineRule="auto"/>
        <w:jc w:val="left"/>
        <w:outlineLvl w:val="1"/>
        <w:rPr>
          <w:rFonts w:ascii="宋体" w:hAnsi="宋体" w:cs="宋体"/>
          <w:b/>
          <w:color w:val="000000"/>
          <w:sz w:val="32"/>
        </w:rPr>
      </w:pPr>
      <w:r>
        <w:rPr>
          <w:rFonts w:hint="eastAsia" w:ascii="宋体" w:hAnsi="宋体" w:cs="宋体"/>
          <w:b/>
          <w:color w:val="000000"/>
          <w:sz w:val="28"/>
          <w:szCs w:val="28"/>
        </w:rPr>
        <w:br w:type="page"/>
      </w:r>
      <w:r>
        <w:rPr>
          <w:rFonts w:hint="eastAsia" w:ascii="宋体" w:hAnsi="宋体" w:cs="宋体"/>
          <w:b/>
          <w:color w:val="000000"/>
          <w:sz w:val="28"/>
          <w:szCs w:val="28"/>
        </w:rPr>
        <w:t>附件一：</w:t>
      </w:r>
    </w:p>
    <w:p w14:paraId="38DDB956">
      <w:pPr>
        <w:spacing w:line="360" w:lineRule="auto"/>
        <w:jc w:val="center"/>
        <w:rPr>
          <w:rFonts w:ascii="宋体" w:hAnsi="宋体"/>
          <w:b/>
          <w:sz w:val="28"/>
          <w:szCs w:val="28"/>
          <w:lang w:val="zh-CN"/>
        </w:rPr>
      </w:pPr>
      <w:r>
        <w:rPr>
          <w:rFonts w:hint="eastAsia" w:ascii="宋体" w:hAnsi="宋体"/>
          <w:b/>
          <w:sz w:val="28"/>
          <w:szCs w:val="28"/>
          <w:lang w:val="zh-CN"/>
        </w:rPr>
        <w:t>中小企业声明函</w:t>
      </w:r>
    </w:p>
    <w:p w14:paraId="633B3834">
      <w:pPr>
        <w:spacing w:line="360" w:lineRule="auto"/>
        <w:ind w:firstLine="205" w:firstLineChars="98"/>
        <w:rPr>
          <w:rFonts w:ascii="宋体" w:hAnsi="宋体" w:cs="宋体"/>
          <w:szCs w:val="21"/>
        </w:rPr>
      </w:pPr>
      <w:r>
        <w:rPr>
          <w:rFonts w:hint="eastAsia" w:ascii="宋体" w:hAnsi="宋体" w:cs="宋体"/>
          <w:szCs w:val="21"/>
        </w:rPr>
        <w:t xml:space="preserve"> </w:t>
      </w:r>
    </w:p>
    <w:p w14:paraId="704F1357">
      <w:pPr>
        <w:spacing w:line="360" w:lineRule="auto"/>
        <w:ind w:firstLine="235" w:firstLineChars="98"/>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西安经济技术开发区渭北新城发展建设管理中心</w:t>
      </w:r>
      <w:r>
        <w:rPr>
          <w:rFonts w:hint="eastAsia" w:ascii="宋体" w:hAnsi="宋体" w:cs="宋体"/>
          <w:sz w:val="24"/>
          <w:szCs w:val="24"/>
        </w:rPr>
        <w:t>的</w:t>
      </w:r>
      <w:r>
        <w:rPr>
          <w:rFonts w:hint="eastAsia" w:ascii="宋体" w:hAnsi="宋体" w:cs="宋体"/>
          <w:bCs/>
          <w:sz w:val="24"/>
          <w:szCs w:val="24"/>
          <w:u w:val="single"/>
          <w:lang w:eastAsia="zh-CN"/>
        </w:rPr>
        <w:t>法律顾问服务及诉讼代理服务项目(二次)</w:t>
      </w:r>
      <w:r>
        <w:rPr>
          <w:rFonts w:hint="eastAsia" w:ascii="宋体" w:hAnsi="宋体" w:cs="宋体"/>
          <w:sz w:val="24"/>
          <w:szCs w:val="24"/>
        </w:rPr>
        <w:t>采购活动，工程的施工单位全部为符合政策要求的中小企业。相关企业（含联合体中的中小企业、签订分包意向协议的中小企业）的具体情况如下：</w:t>
      </w:r>
    </w:p>
    <w:p w14:paraId="00CE8C0D">
      <w:pPr>
        <w:spacing w:line="360" w:lineRule="auto"/>
        <w:ind w:firstLine="235" w:firstLineChars="98"/>
        <w:rPr>
          <w:rFonts w:hint="eastAsia" w:ascii="宋体" w:hAnsi="宋体" w:eastAsia="宋体" w:cs="宋体"/>
          <w:sz w:val="24"/>
          <w:szCs w:val="24"/>
          <w:lang w:eastAsia="zh-CN"/>
        </w:rPr>
      </w:pPr>
      <w:r>
        <w:rPr>
          <w:rFonts w:hint="eastAsia" w:ascii="宋体" w:hAnsi="宋体" w:cs="宋体"/>
          <w:sz w:val="24"/>
          <w:szCs w:val="24"/>
        </w:rPr>
        <w:t xml:space="preserve">1. </w:t>
      </w:r>
      <w:r>
        <w:rPr>
          <w:rFonts w:hint="eastAsia" w:ascii="宋体" w:hAnsi="宋体" w:cs="宋体"/>
          <w:bCs/>
          <w:sz w:val="24"/>
          <w:szCs w:val="24"/>
          <w:u w:val="single"/>
          <w:lang w:eastAsia="zh-CN"/>
        </w:rPr>
        <w:t>法律顾问服务及诉讼代理服务项目(二次)</w:t>
      </w:r>
      <w:r>
        <w:rPr>
          <w:rFonts w:hint="eastAsia" w:ascii="宋体" w:hAnsi="宋体" w:cs="宋体"/>
          <w:sz w:val="24"/>
          <w:szCs w:val="24"/>
          <w:u w:val="single"/>
        </w:rPr>
        <w:t xml:space="preserve"> </w:t>
      </w:r>
      <w:r>
        <w:rPr>
          <w:rFonts w:hint="eastAsia" w:ascii="宋体" w:hAnsi="宋体" w:cs="宋体"/>
          <w:sz w:val="24"/>
          <w:szCs w:val="24"/>
        </w:rPr>
        <w:t>，属于</w:t>
      </w:r>
      <w:r>
        <w:rPr>
          <w:rFonts w:hint="eastAsia" w:ascii="宋体" w:hAnsi="宋体" w:cs="宋体"/>
          <w:sz w:val="24"/>
          <w:szCs w:val="24"/>
          <w:u w:val="single"/>
        </w:rPr>
        <w:t xml:space="preserve"> 其他未列明行业 </w:t>
      </w:r>
      <w:r>
        <w:rPr>
          <w:rFonts w:hint="eastAsia" w:ascii="宋体" w:hAnsi="宋体" w:cs="宋体"/>
          <w:sz w:val="24"/>
          <w:szCs w:val="24"/>
        </w:rPr>
        <w:t>； 承建(承接)企业为</w:t>
      </w:r>
      <w:r>
        <w:rPr>
          <w:rFonts w:hint="eastAsia" w:ascii="宋体" w:hAnsi="宋体" w:cs="宋体"/>
          <w:sz w:val="24"/>
          <w:szCs w:val="24"/>
          <w:u w:val="single"/>
        </w:rPr>
        <w:t xml:space="preserve"> (企业名称) </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万元，属于(中型企业/小型企业/微型企业)</w:t>
      </w:r>
      <w:r>
        <w:rPr>
          <w:rFonts w:hint="eastAsia" w:ascii="宋体" w:hAnsi="宋体" w:cs="宋体"/>
          <w:sz w:val="24"/>
          <w:szCs w:val="24"/>
          <w:lang w:eastAsia="zh-CN"/>
        </w:rPr>
        <w:t>；</w:t>
      </w:r>
    </w:p>
    <w:p w14:paraId="596256BD">
      <w:pPr>
        <w:spacing w:line="360" w:lineRule="auto"/>
        <w:ind w:firstLine="235" w:firstLineChars="98"/>
        <w:rPr>
          <w:rFonts w:hint="eastAsia" w:ascii="宋体" w:hAnsi="宋体" w:eastAsia="宋体" w:cs="宋体"/>
          <w:sz w:val="24"/>
          <w:szCs w:val="24"/>
          <w:lang w:eastAsia="zh-CN"/>
        </w:rPr>
      </w:pPr>
      <w:r>
        <w:rPr>
          <w:rFonts w:hint="eastAsia" w:ascii="宋体" w:hAnsi="宋体" w:cs="宋体"/>
          <w:sz w:val="24"/>
          <w:szCs w:val="24"/>
        </w:rPr>
        <w:t xml:space="preserve">2. </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 xml:space="preserve"> (采购文件中明确的所属行业) </w:t>
      </w:r>
      <w:r>
        <w:rPr>
          <w:rFonts w:hint="eastAsia" w:ascii="宋体" w:hAnsi="宋体" w:cs="宋体"/>
          <w:sz w:val="24"/>
          <w:szCs w:val="24"/>
          <w:lang w:eastAsia="zh-CN"/>
        </w:rPr>
        <w:t>；</w:t>
      </w:r>
      <w:r>
        <w:rPr>
          <w:rFonts w:hint="eastAsia" w:ascii="宋体" w:hAnsi="宋体" w:cs="宋体"/>
          <w:sz w:val="24"/>
          <w:szCs w:val="24"/>
        </w:rPr>
        <w:t xml:space="preserve"> 承建(承接)企业为</w:t>
      </w:r>
      <w:r>
        <w:rPr>
          <w:rFonts w:hint="eastAsia" w:ascii="宋体" w:hAnsi="宋体" w:cs="宋体"/>
          <w:sz w:val="24"/>
          <w:szCs w:val="24"/>
          <w:u w:val="single"/>
        </w:rPr>
        <w:t xml:space="preserve"> (企业名称) </w:t>
      </w:r>
      <w:r>
        <w:rPr>
          <w:rFonts w:hint="eastAsia" w:ascii="宋体" w:hAnsi="宋体" w:cs="宋体"/>
          <w:sz w:val="24"/>
          <w:szCs w:val="24"/>
        </w:rPr>
        <w:t>，从业人员</w:t>
      </w:r>
      <w:r>
        <w:rPr>
          <w:rFonts w:hint="eastAsia" w:ascii="宋体" w:hAnsi="宋体" w:cs="宋体"/>
          <w:sz w:val="24"/>
          <w:szCs w:val="24"/>
          <w:u w:val="single"/>
        </w:rPr>
        <w:t>   </w:t>
      </w:r>
      <w:r>
        <w:rPr>
          <w:rFonts w:hint="eastAsia" w:ascii="宋体" w:hAnsi="宋体" w:cs="宋体"/>
          <w:sz w:val="24"/>
          <w:szCs w:val="24"/>
        </w:rPr>
        <w:t>人，营业收入为</w:t>
      </w:r>
      <w:r>
        <w:rPr>
          <w:rFonts w:hint="eastAsia" w:ascii="宋体" w:hAnsi="宋体" w:cs="宋体"/>
          <w:sz w:val="24"/>
          <w:szCs w:val="24"/>
          <w:u w:val="single"/>
        </w:rPr>
        <w:t>   </w:t>
      </w:r>
      <w:r>
        <w:rPr>
          <w:rFonts w:hint="eastAsia" w:ascii="宋体" w:hAnsi="宋体" w:cs="宋体"/>
          <w:sz w:val="24"/>
          <w:szCs w:val="24"/>
        </w:rPr>
        <w:t>万元，资产总额为</w:t>
      </w:r>
      <w:r>
        <w:rPr>
          <w:rFonts w:hint="eastAsia" w:ascii="宋体" w:hAnsi="宋体" w:cs="宋体"/>
          <w:sz w:val="24"/>
          <w:szCs w:val="24"/>
          <w:u w:val="single"/>
        </w:rPr>
        <w:t>   </w:t>
      </w:r>
      <w:r>
        <w:rPr>
          <w:rFonts w:hint="eastAsia" w:ascii="宋体" w:hAnsi="宋体" w:cs="宋体"/>
          <w:sz w:val="24"/>
          <w:szCs w:val="24"/>
        </w:rPr>
        <w:t>万元，属于(中型企业/小型企业/微型企业)</w:t>
      </w:r>
      <w:r>
        <w:rPr>
          <w:rFonts w:hint="eastAsia" w:ascii="宋体" w:hAnsi="宋体" w:cs="宋体"/>
          <w:sz w:val="24"/>
          <w:szCs w:val="24"/>
          <w:lang w:eastAsia="zh-CN"/>
        </w:rPr>
        <w:t>；</w:t>
      </w:r>
    </w:p>
    <w:p w14:paraId="56BDCE06">
      <w:pPr>
        <w:spacing w:line="360" w:lineRule="auto"/>
        <w:ind w:firstLine="235" w:firstLineChars="98"/>
        <w:rPr>
          <w:rFonts w:ascii="宋体" w:hAnsi="宋体" w:cs="宋体"/>
          <w:sz w:val="24"/>
          <w:szCs w:val="24"/>
        </w:rPr>
      </w:pPr>
      <w:r>
        <w:rPr>
          <w:rFonts w:hint="eastAsia" w:ascii="宋体" w:hAnsi="宋体" w:cs="宋体"/>
          <w:sz w:val="24"/>
          <w:szCs w:val="24"/>
        </w:rPr>
        <w:t>......</w:t>
      </w:r>
    </w:p>
    <w:p w14:paraId="77C3F6DB">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73AD8016">
      <w:pPr>
        <w:spacing w:line="360" w:lineRule="auto"/>
        <w:ind w:firstLine="475" w:firstLineChars="198"/>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6DAE6269">
      <w:pPr>
        <w:spacing w:line="360" w:lineRule="auto"/>
        <w:ind w:firstLine="475" w:firstLineChars="198"/>
        <w:rPr>
          <w:rFonts w:ascii="宋体" w:hAnsi="宋体" w:cs="宋体"/>
          <w:sz w:val="24"/>
          <w:szCs w:val="24"/>
        </w:rPr>
      </w:pPr>
    </w:p>
    <w:p w14:paraId="5A43062C">
      <w:pPr>
        <w:spacing w:line="360" w:lineRule="auto"/>
        <w:ind w:firstLine="235" w:firstLineChars="98"/>
        <w:rPr>
          <w:rFonts w:ascii="宋体" w:hAnsi="宋体" w:cs="宋体"/>
          <w:sz w:val="24"/>
          <w:szCs w:val="24"/>
        </w:rPr>
      </w:pPr>
    </w:p>
    <w:p w14:paraId="1D84637F">
      <w:pPr>
        <w:spacing w:line="360" w:lineRule="auto"/>
        <w:jc w:val="center"/>
        <w:rPr>
          <w:rFonts w:ascii="宋体" w:hAnsi="宋体" w:cs="宋体"/>
          <w:sz w:val="24"/>
          <w:szCs w:val="24"/>
        </w:rPr>
      </w:pPr>
      <w:r>
        <w:rPr>
          <w:rFonts w:hint="eastAsia" w:ascii="宋体" w:hAnsi="宋体" w:cs="宋体"/>
          <w:sz w:val="24"/>
          <w:szCs w:val="24"/>
        </w:rPr>
        <w:t xml:space="preserve">                               单位名称（盖章）：</w:t>
      </w:r>
    </w:p>
    <w:p w14:paraId="31AA385B">
      <w:pPr>
        <w:spacing w:line="360" w:lineRule="auto"/>
        <w:jc w:val="center"/>
        <w:rPr>
          <w:rFonts w:ascii="宋体" w:hAnsi="宋体" w:cs="宋体"/>
          <w:sz w:val="24"/>
          <w:szCs w:val="24"/>
        </w:rPr>
      </w:pPr>
      <w:r>
        <w:rPr>
          <w:rFonts w:hint="eastAsia" w:ascii="宋体" w:hAnsi="宋体" w:cs="宋体"/>
          <w:sz w:val="24"/>
          <w:szCs w:val="24"/>
        </w:rPr>
        <w:t xml:space="preserve">                                     日  期：</w:t>
      </w:r>
    </w:p>
    <w:p w14:paraId="5B8F76E4">
      <w:pPr>
        <w:spacing w:line="360" w:lineRule="auto"/>
        <w:rPr>
          <w:rFonts w:ascii="宋体" w:hAnsi="宋体" w:cs="宋体"/>
          <w:sz w:val="24"/>
          <w:szCs w:val="24"/>
        </w:rPr>
      </w:pPr>
    </w:p>
    <w:p w14:paraId="23F123AA">
      <w:pPr>
        <w:spacing w:line="360" w:lineRule="auto"/>
        <w:ind w:firstLine="235" w:firstLineChars="98"/>
        <w:rPr>
          <w:rFonts w:ascii="宋体" w:hAnsi="宋体" w:cs="宋体"/>
          <w:sz w:val="24"/>
          <w:szCs w:val="24"/>
        </w:rPr>
      </w:pPr>
    </w:p>
    <w:p w14:paraId="50D266EC">
      <w:pPr>
        <w:spacing w:line="360" w:lineRule="auto"/>
        <w:rPr>
          <w:rFonts w:ascii="宋体" w:hAnsi="宋体" w:cs="宋体"/>
          <w:sz w:val="24"/>
          <w:szCs w:val="24"/>
        </w:rPr>
      </w:pPr>
    </w:p>
    <w:p w14:paraId="41F939A5">
      <w:pPr>
        <w:spacing w:line="360" w:lineRule="auto"/>
        <w:ind w:firstLine="235" w:firstLineChars="98"/>
        <w:rPr>
          <w:rFonts w:ascii="宋体" w:hAnsi="宋体" w:cs="宋体"/>
          <w:sz w:val="24"/>
          <w:szCs w:val="24"/>
        </w:rPr>
      </w:pPr>
      <w:r>
        <w:rPr>
          <w:rFonts w:hint="eastAsia" w:ascii="宋体" w:hAnsi="宋体" w:cs="宋体"/>
          <w:sz w:val="24"/>
          <w:szCs w:val="24"/>
        </w:rPr>
        <w:t>1、从业人员、营业收入、资产总额填报上一年度数据，无上一年度数据的新成立企业可不填报。</w:t>
      </w:r>
    </w:p>
    <w:p w14:paraId="1EAB1C96">
      <w:pPr>
        <w:spacing w:line="360" w:lineRule="auto"/>
        <w:ind w:firstLine="235" w:firstLineChars="98"/>
        <w:rPr>
          <w:rFonts w:ascii="宋体" w:hAnsi="宋体" w:cs="宋体"/>
          <w:sz w:val="24"/>
          <w:szCs w:val="24"/>
        </w:rPr>
      </w:pPr>
      <w:r>
        <w:rPr>
          <w:rFonts w:hint="eastAsia" w:ascii="宋体" w:hAnsi="宋体" w:cs="宋体"/>
          <w:sz w:val="24"/>
          <w:szCs w:val="24"/>
        </w:rPr>
        <w:t>2、本公司对上述声明的真实性负责，若有虚假，将依法承担相应责任。</w:t>
      </w:r>
    </w:p>
    <w:p w14:paraId="5EB8B0A1">
      <w:pPr>
        <w:spacing w:line="360" w:lineRule="auto"/>
        <w:jc w:val="left"/>
        <w:rPr>
          <w:rFonts w:ascii="宋体" w:hAnsi="宋体" w:cs="宋体"/>
          <w:b/>
          <w:color w:val="000000"/>
          <w:sz w:val="24"/>
          <w:szCs w:val="24"/>
        </w:rPr>
      </w:pPr>
      <w:r>
        <w:rPr>
          <w:rFonts w:hint="eastAsia" w:ascii="宋体" w:hAnsi="宋体" w:cs="宋体"/>
          <w:b/>
          <w:color w:val="000000"/>
          <w:sz w:val="24"/>
          <w:szCs w:val="24"/>
        </w:rPr>
        <w:t xml:space="preserve"> </w:t>
      </w:r>
    </w:p>
    <w:p w14:paraId="583A1F90">
      <w:pPr>
        <w:spacing w:before="312" w:beforeLines="100" w:line="360" w:lineRule="auto"/>
        <w:jc w:val="left"/>
        <w:rPr>
          <w:rFonts w:ascii="宋体" w:hAnsi="宋体" w:cs="宋体"/>
          <w:b/>
          <w:color w:val="000000"/>
          <w:sz w:val="28"/>
          <w:szCs w:val="28"/>
        </w:rPr>
      </w:pPr>
    </w:p>
    <w:p w14:paraId="1981D3CB">
      <w:pPr>
        <w:spacing w:before="312" w:beforeLines="100" w:line="360" w:lineRule="auto"/>
        <w:jc w:val="left"/>
        <w:outlineLvl w:val="1"/>
        <w:rPr>
          <w:rFonts w:ascii="宋体" w:hAnsi="宋体" w:cs="宋体"/>
          <w:b/>
          <w:color w:val="000000"/>
          <w:sz w:val="28"/>
          <w:szCs w:val="28"/>
        </w:rPr>
      </w:pPr>
      <w:r>
        <w:rPr>
          <w:rFonts w:hint="eastAsia" w:ascii="宋体" w:hAnsi="宋体" w:cs="宋体"/>
          <w:b/>
          <w:color w:val="000000"/>
          <w:sz w:val="28"/>
          <w:szCs w:val="28"/>
        </w:rPr>
        <w:t>附件二：</w:t>
      </w:r>
    </w:p>
    <w:p w14:paraId="678FA3F8">
      <w:pPr>
        <w:spacing w:line="360" w:lineRule="auto"/>
        <w:jc w:val="center"/>
        <w:rPr>
          <w:rFonts w:ascii="宋体" w:hAnsi="宋体" w:cs="宋体"/>
          <w:b/>
          <w:bCs/>
          <w:sz w:val="28"/>
          <w:szCs w:val="28"/>
        </w:rPr>
      </w:pPr>
      <w:bookmarkStart w:id="26" w:name="OLE_LINK14"/>
      <w:bookmarkStart w:id="27" w:name="OLE_LINK13"/>
      <w:r>
        <w:rPr>
          <w:rFonts w:hint="eastAsia" w:ascii="宋体" w:hAnsi="宋体" w:cs="宋体"/>
          <w:b/>
          <w:bCs/>
          <w:sz w:val="28"/>
          <w:szCs w:val="28"/>
        </w:rPr>
        <w:t>残疾人福利性单位声明函</w:t>
      </w:r>
    </w:p>
    <w:bookmarkEnd w:id="26"/>
    <w:bookmarkEnd w:id="27"/>
    <w:p w14:paraId="4CB9D499">
      <w:pPr>
        <w:spacing w:line="588" w:lineRule="exact"/>
        <w:rPr>
          <w:rFonts w:ascii="宋体" w:hAnsi="宋体" w:cs="宋体"/>
          <w:b/>
          <w:spacing w:val="6"/>
          <w:sz w:val="24"/>
          <w:szCs w:val="24"/>
        </w:rPr>
      </w:pPr>
    </w:p>
    <w:p w14:paraId="501F30BC">
      <w:pPr>
        <w:spacing w:line="360" w:lineRule="auto"/>
        <w:rPr>
          <w:rFonts w:ascii="宋体" w:hAnsi="宋体" w:cs="宋体"/>
          <w:sz w:val="24"/>
          <w:szCs w:val="24"/>
        </w:rPr>
      </w:pPr>
      <w:r>
        <w:rPr>
          <w:rFonts w:hint="eastAsia" w:ascii="宋体" w:hAnsi="宋体" w:cs="宋体"/>
          <w:sz w:val="24"/>
          <w:szCs w:val="24"/>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0A0C38D4">
      <w:pPr>
        <w:spacing w:line="360" w:lineRule="auto"/>
        <w:rPr>
          <w:rFonts w:ascii="宋体" w:hAnsi="宋体" w:cs="宋体"/>
          <w:sz w:val="24"/>
          <w:szCs w:val="24"/>
        </w:rPr>
      </w:pPr>
      <w:r>
        <w:rPr>
          <w:rFonts w:hint="eastAsia" w:ascii="宋体" w:hAnsi="宋体" w:cs="宋体"/>
          <w:sz w:val="24"/>
          <w:szCs w:val="24"/>
        </w:rPr>
        <w:t xml:space="preserve">    本单位对上述声明的真实性负责。如有虚假，将依法承担相应责任。</w:t>
      </w:r>
    </w:p>
    <w:p w14:paraId="6DE267DD">
      <w:pPr>
        <w:spacing w:line="360" w:lineRule="auto"/>
        <w:rPr>
          <w:rFonts w:ascii="宋体" w:hAnsi="宋体" w:cs="宋体"/>
          <w:sz w:val="24"/>
          <w:szCs w:val="24"/>
        </w:rPr>
      </w:pPr>
    </w:p>
    <w:p w14:paraId="7A643775">
      <w:pPr>
        <w:spacing w:line="360" w:lineRule="auto"/>
        <w:rPr>
          <w:rFonts w:ascii="宋体" w:hAnsi="宋体" w:cs="宋体"/>
          <w:sz w:val="24"/>
          <w:szCs w:val="24"/>
        </w:rPr>
      </w:pPr>
    </w:p>
    <w:p w14:paraId="3C8A5A57">
      <w:pPr>
        <w:spacing w:line="360" w:lineRule="auto"/>
        <w:jc w:val="right"/>
        <w:rPr>
          <w:rFonts w:ascii="宋体" w:hAnsi="宋体" w:cs="宋体"/>
          <w:sz w:val="24"/>
          <w:szCs w:val="24"/>
        </w:rPr>
      </w:pPr>
      <w:r>
        <w:rPr>
          <w:rFonts w:hint="eastAsia" w:ascii="宋体" w:hAnsi="宋体" w:cs="宋体"/>
          <w:sz w:val="24"/>
          <w:szCs w:val="24"/>
        </w:rPr>
        <w:t xml:space="preserve">                           单位名称（盖章）：</w:t>
      </w:r>
    </w:p>
    <w:p w14:paraId="35325822">
      <w:pPr>
        <w:spacing w:line="360" w:lineRule="auto"/>
        <w:jc w:val="right"/>
        <w:rPr>
          <w:rFonts w:ascii="宋体" w:hAnsi="宋体" w:cs="宋体"/>
          <w:sz w:val="24"/>
          <w:szCs w:val="24"/>
        </w:rPr>
      </w:pPr>
    </w:p>
    <w:p w14:paraId="3F260F8D">
      <w:pPr>
        <w:spacing w:line="360" w:lineRule="auto"/>
        <w:jc w:val="right"/>
        <w:rPr>
          <w:rFonts w:ascii="宋体" w:hAnsi="宋体" w:cs="宋体"/>
          <w:sz w:val="24"/>
          <w:szCs w:val="24"/>
        </w:rPr>
      </w:pPr>
      <w:r>
        <w:rPr>
          <w:rFonts w:hint="eastAsia" w:ascii="宋体" w:hAnsi="宋体" w:cs="宋体"/>
          <w:sz w:val="24"/>
          <w:szCs w:val="24"/>
        </w:rPr>
        <w:t xml:space="preserve">                           日  期：</w:t>
      </w:r>
    </w:p>
    <w:p w14:paraId="04D3C4B1">
      <w:pPr>
        <w:spacing w:line="360" w:lineRule="auto"/>
        <w:jc w:val="center"/>
        <w:rPr>
          <w:rFonts w:ascii="宋体" w:hAnsi="宋体" w:cs="宋体"/>
          <w:b/>
          <w:color w:val="000000"/>
          <w:sz w:val="24"/>
          <w:szCs w:val="24"/>
        </w:rPr>
      </w:pPr>
    </w:p>
    <w:p w14:paraId="2021CA3C">
      <w:pPr>
        <w:spacing w:line="360" w:lineRule="auto"/>
        <w:jc w:val="center"/>
        <w:rPr>
          <w:rFonts w:ascii="宋体" w:hAnsi="宋体" w:cs="宋体"/>
          <w:b/>
          <w:color w:val="000000"/>
          <w:sz w:val="32"/>
        </w:rPr>
      </w:pPr>
    </w:p>
    <w:p w14:paraId="405E0819">
      <w:pPr>
        <w:spacing w:line="360" w:lineRule="auto"/>
        <w:jc w:val="center"/>
        <w:rPr>
          <w:rFonts w:ascii="宋体" w:hAnsi="宋体" w:cs="宋体"/>
          <w:b/>
          <w:color w:val="000000"/>
          <w:sz w:val="32"/>
        </w:rPr>
      </w:pPr>
    </w:p>
    <w:p w14:paraId="1862BEE2">
      <w:pPr>
        <w:spacing w:line="360" w:lineRule="auto"/>
        <w:jc w:val="center"/>
        <w:rPr>
          <w:rFonts w:ascii="宋体" w:hAnsi="宋体" w:cs="宋体"/>
          <w:b/>
          <w:color w:val="000000"/>
          <w:sz w:val="32"/>
        </w:rPr>
      </w:pPr>
    </w:p>
    <w:p w14:paraId="7D451907">
      <w:pPr>
        <w:spacing w:line="360" w:lineRule="auto"/>
        <w:jc w:val="center"/>
        <w:rPr>
          <w:rFonts w:ascii="宋体" w:hAnsi="宋体" w:cs="宋体"/>
          <w:b/>
          <w:color w:val="000000"/>
          <w:sz w:val="32"/>
        </w:rPr>
      </w:pPr>
    </w:p>
    <w:p w14:paraId="5CE1006E">
      <w:pPr>
        <w:spacing w:line="360" w:lineRule="auto"/>
        <w:jc w:val="center"/>
        <w:rPr>
          <w:rFonts w:ascii="宋体" w:hAnsi="宋体" w:cs="宋体"/>
          <w:b/>
          <w:color w:val="000000"/>
          <w:sz w:val="32"/>
        </w:rPr>
      </w:pPr>
    </w:p>
    <w:p w14:paraId="76BACFEC">
      <w:pPr>
        <w:spacing w:line="360" w:lineRule="auto"/>
        <w:jc w:val="center"/>
        <w:rPr>
          <w:rFonts w:ascii="宋体" w:hAnsi="宋体" w:cs="宋体"/>
          <w:b/>
          <w:color w:val="000000"/>
          <w:sz w:val="32"/>
        </w:rPr>
      </w:pPr>
    </w:p>
    <w:p w14:paraId="566035A2">
      <w:pPr>
        <w:spacing w:line="360" w:lineRule="auto"/>
        <w:jc w:val="center"/>
        <w:rPr>
          <w:rFonts w:ascii="宋体" w:hAnsi="宋体" w:cs="宋体"/>
          <w:b/>
          <w:color w:val="000000"/>
          <w:sz w:val="32"/>
        </w:rPr>
      </w:pPr>
    </w:p>
    <w:p w14:paraId="6A1A14B1">
      <w:pPr>
        <w:spacing w:line="360" w:lineRule="auto"/>
        <w:jc w:val="center"/>
        <w:rPr>
          <w:rFonts w:ascii="宋体" w:hAnsi="宋体" w:cs="宋体"/>
          <w:b/>
          <w:color w:val="000000"/>
          <w:sz w:val="32"/>
        </w:rPr>
      </w:pPr>
    </w:p>
    <w:p w14:paraId="60C8AE1C">
      <w:pPr>
        <w:spacing w:line="360" w:lineRule="auto"/>
        <w:jc w:val="center"/>
        <w:rPr>
          <w:rFonts w:ascii="宋体" w:hAnsi="宋体" w:cs="宋体"/>
          <w:b/>
          <w:color w:val="000000"/>
          <w:sz w:val="32"/>
        </w:rPr>
      </w:pPr>
    </w:p>
    <w:p w14:paraId="36AEEB41">
      <w:pPr>
        <w:spacing w:line="360" w:lineRule="auto"/>
        <w:rPr>
          <w:rFonts w:ascii="宋体" w:hAnsi="宋体" w:cs="宋体"/>
          <w:b/>
          <w:color w:val="000000"/>
          <w:sz w:val="32"/>
        </w:rPr>
      </w:pPr>
    </w:p>
    <w:p w14:paraId="4AD8C468">
      <w:pPr>
        <w:spacing w:line="360" w:lineRule="auto"/>
        <w:rPr>
          <w:rFonts w:ascii="宋体" w:hAnsi="宋体" w:cs="宋体"/>
          <w:b/>
          <w:color w:val="000000"/>
          <w:sz w:val="28"/>
          <w:szCs w:val="28"/>
        </w:rPr>
      </w:pPr>
    </w:p>
    <w:p w14:paraId="2004F265">
      <w:pPr>
        <w:spacing w:line="360" w:lineRule="auto"/>
        <w:outlineLvl w:val="1"/>
        <w:rPr>
          <w:rFonts w:ascii="宋体" w:hAnsi="宋体" w:cs="宋体"/>
          <w:b/>
          <w:color w:val="000000"/>
          <w:sz w:val="28"/>
          <w:szCs w:val="28"/>
        </w:rPr>
      </w:pPr>
      <w:r>
        <w:rPr>
          <w:rFonts w:hint="eastAsia" w:ascii="宋体" w:hAnsi="宋体" w:cs="宋体"/>
          <w:b/>
          <w:color w:val="000000"/>
          <w:sz w:val="28"/>
          <w:szCs w:val="28"/>
        </w:rPr>
        <w:t>附件三：</w:t>
      </w:r>
    </w:p>
    <w:p w14:paraId="3D929461">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供应商企业关系关联承诺书</w:t>
      </w:r>
    </w:p>
    <w:p w14:paraId="0CE32949">
      <w:pPr>
        <w:autoSpaceDE w:val="0"/>
        <w:autoSpaceDN w:val="0"/>
        <w:adjustRightInd w:val="0"/>
        <w:spacing w:line="360" w:lineRule="auto"/>
        <w:ind w:firstLine="420" w:firstLineChars="200"/>
        <w:jc w:val="left"/>
        <w:rPr>
          <w:rFonts w:ascii="宋体" w:hAnsi="宋体" w:cs="宋体"/>
          <w:color w:val="000000"/>
          <w:szCs w:val="21"/>
          <w:lang w:val="zh-CN"/>
        </w:rPr>
      </w:pPr>
    </w:p>
    <w:p w14:paraId="6A515CC9">
      <w:pPr>
        <w:numPr>
          <w:ilvl w:val="0"/>
          <w:numId w:val="3"/>
        </w:numPr>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lang w:eastAsia="zh-CN"/>
        </w:rPr>
        <w:t>供应商</w:t>
      </w:r>
      <w:r>
        <w:rPr>
          <w:rFonts w:hint="eastAsia" w:ascii="宋体" w:hAnsi="宋体" w:cs="宋体"/>
          <w:color w:val="000000"/>
          <w:sz w:val="24"/>
          <w:szCs w:val="24"/>
        </w:rPr>
        <w:t>在本项目投标中，不存在与其它</w:t>
      </w:r>
      <w:r>
        <w:rPr>
          <w:rFonts w:hint="eastAsia" w:ascii="宋体" w:hAnsi="宋体" w:cs="宋体"/>
          <w:color w:val="000000"/>
          <w:sz w:val="24"/>
          <w:szCs w:val="24"/>
          <w:lang w:eastAsia="zh-CN"/>
        </w:rPr>
        <w:t>供应商</w:t>
      </w:r>
      <w:r>
        <w:rPr>
          <w:rFonts w:hint="eastAsia" w:ascii="宋体" w:hAnsi="宋体" w:cs="宋体"/>
          <w:color w:val="000000"/>
          <w:sz w:val="24"/>
          <w:szCs w:val="24"/>
        </w:rPr>
        <w:t>负责人为同一人，有控股、管理等关联关系承诺。</w:t>
      </w:r>
    </w:p>
    <w:p w14:paraId="639171B9">
      <w:pPr>
        <w:snapToGrid w:val="0"/>
        <w:spacing w:line="360" w:lineRule="auto"/>
        <w:rPr>
          <w:rFonts w:ascii="宋体" w:hAnsi="宋体" w:cs="宋体"/>
          <w:color w:val="000000"/>
          <w:sz w:val="24"/>
          <w:szCs w:val="24"/>
        </w:rPr>
      </w:pPr>
      <w:r>
        <w:rPr>
          <w:rFonts w:hint="eastAsia" w:ascii="宋体" w:hAnsi="宋体" w:cs="宋体"/>
          <w:color w:val="000000"/>
          <w:sz w:val="24"/>
          <w:szCs w:val="24"/>
        </w:rPr>
        <w:t>1-1、管理关系说明：</w:t>
      </w:r>
    </w:p>
    <w:p w14:paraId="0729288B">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我单位管理的具有独立法人的下属单位有：</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1D2501A">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我单位的上级管理单位有</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D848BDD">
      <w:pPr>
        <w:snapToGrid w:val="0"/>
        <w:spacing w:line="360" w:lineRule="auto"/>
        <w:rPr>
          <w:rFonts w:ascii="宋体" w:hAnsi="宋体" w:cs="宋体"/>
          <w:color w:val="000000"/>
          <w:sz w:val="24"/>
          <w:szCs w:val="24"/>
        </w:rPr>
      </w:pPr>
      <w:r>
        <w:rPr>
          <w:rFonts w:hint="eastAsia" w:ascii="宋体" w:hAnsi="宋体" w:cs="宋体"/>
          <w:color w:val="000000"/>
          <w:sz w:val="24"/>
          <w:szCs w:val="24"/>
        </w:rPr>
        <w:t>1-2、股权关系说明：</w:t>
      </w:r>
    </w:p>
    <w:p w14:paraId="73246938">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我单位控股的单位有</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4D0FC1A9">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我单位被</w:t>
      </w:r>
      <w:r>
        <w:rPr>
          <w:rFonts w:hint="eastAsia" w:ascii="宋体" w:hAnsi="宋体" w:cs="宋体"/>
          <w:i/>
          <w:color w:val="000000"/>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单位控股。</w:t>
      </w:r>
    </w:p>
    <w:p w14:paraId="43026F02">
      <w:pPr>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1-3、单位负责人：</w:t>
      </w:r>
    </w:p>
    <w:p w14:paraId="7925D3FA">
      <w:pPr>
        <w:autoSpaceDE w:val="0"/>
        <w:autoSpaceDN w:val="0"/>
        <w:adjustRightInd w:val="0"/>
        <w:spacing w:line="360" w:lineRule="auto"/>
        <w:rPr>
          <w:rFonts w:ascii="宋体" w:hAnsi="宋体" w:cs="宋体"/>
          <w:bCs/>
          <w:color w:val="000000"/>
          <w:sz w:val="24"/>
          <w:szCs w:val="24"/>
        </w:rPr>
      </w:pPr>
      <w:r>
        <w:rPr>
          <w:rFonts w:hint="eastAsia" w:ascii="宋体" w:hAnsi="宋体" w:cs="宋体"/>
          <w:bCs/>
          <w:color w:val="000000"/>
          <w:sz w:val="24"/>
          <w:szCs w:val="24"/>
        </w:rPr>
        <w:t xml:space="preserve">2、 </w:t>
      </w:r>
      <w:r>
        <w:rPr>
          <w:rFonts w:hint="eastAsia" w:ascii="宋体" w:hAnsi="宋体" w:cs="宋体"/>
          <w:bCs/>
          <w:color w:val="000000"/>
          <w:sz w:val="24"/>
          <w:szCs w:val="24"/>
          <w:lang w:val="zh-CN"/>
        </w:rPr>
        <w:t>我方</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w:t>
      </w:r>
      <w:r>
        <w:rPr>
          <w:rFonts w:hint="eastAsia" w:ascii="宋体" w:hAnsi="宋体" w:cs="宋体"/>
          <w:color w:val="000000"/>
          <w:sz w:val="24"/>
          <w:szCs w:val="24"/>
        </w:rPr>
        <w:t>填“没有”或“有”</w:t>
      </w:r>
      <w:r>
        <w:rPr>
          <w:rFonts w:hint="eastAsia" w:ascii="宋体" w:hAnsi="宋体" w:cs="宋体"/>
          <w:bCs/>
          <w:color w:val="000000"/>
          <w:sz w:val="24"/>
          <w:szCs w:val="24"/>
        </w:rPr>
        <w:t>）为采购项目提供整体设计、规范编制或者项目管理、监理、检测等服务的供应商。</w:t>
      </w:r>
    </w:p>
    <w:p w14:paraId="1A289623">
      <w:pPr>
        <w:autoSpaceDE w:val="0"/>
        <w:autoSpaceDN w:val="0"/>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3、其他与本项目有关的利害关系说明：</w:t>
      </w:r>
    </w:p>
    <w:p w14:paraId="1D682FEB">
      <w:pPr>
        <w:autoSpaceDE w:val="0"/>
        <w:autoSpaceDN w:val="0"/>
        <w:adjustRightInd w:val="0"/>
        <w:spacing w:line="360" w:lineRule="auto"/>
        <w:rPr>
          <w:rFonts w:ascii="宋体" w:hAnsi="宋体" w:cs="宋体"/>
          <w:color w:val="000000"/>
          <w:sz w:val="24"/>
          <w:szCs w:val="24"/>
        </w:rPr>
      </w:pPr>
    </w:p>
    <w:p w14:paraId="47BABCF6">
      <w:pPr>
        <w:autoSpaceDE w:val="0"/>
        <w:autoSpaceDN w:val="0"/>
        <w:adjustRightInd w:val="0"/>
        <w:spacing w:line="360" w:lineRule="auto"/>
        <w:ind w:firstLine="480" w:firstLineChars="200"/>
        <w:rPr>
          <w:rFonts w:ascii="宋体" w:hAnsi="宋体" w:cs="宋体"/>
          <w:color w:val="000000"/>
          <w:sz w:val="24"/>
          <w:szCs w:val="24"/>
          <w:lang w:val="zh-CN"/>
        </w:rPr>
      </w:pPr>
      <w:r>
        <w:rPr>
          <w:rFonts w:hint="eastAsia" w:ascii="宋体" w:hAnsi="宋体" w:cs="宋体"/>
          <w:color w:val="000000"/>
          <w:sz w:val="24"/>
          <w:szCs w:val="24"/>
        </w:rPr>
        <w:t>我单位承诺以上说明真实有效，无虚假内容或隐瞒。</w:t>
      </w:r>
    </w:p>
    <w:p w14:paraId="73BBDF72">
      <w:pPr>
        <w:autoSpaceDE w:val="0"/>
        <w:autoSpaceDN w:val="0"/>
        <w:adjustRightInd w:val="0"/>
        <w:spacing w:line="360" w:lineRule="auto"/>
        <w:ind w:firstLine="480" w:firstLineChars="200"/>
        <w:rPr>
          <w:rFonts w:ascii="宋体" w:hAnsi="宋体" w:cs="宋体"/>
          <w:color w:val="000000"/>
          <w:sz w:val="24"/>
          <w:szCs w:val="24"/>
        </w:rPr>
      </w:pPr>
    </w:p>
    <w:p w14:paraId="1DC2CA71">
      <w:pPr>
        <w:autoSpaceDE w:val="0"/>
        <w:autoSpaceDN w:val="0"/>
        <w:adjustRightInd w:val="0"/>
        <w:spacing w:line="360" w:lineRule="auto"/>
        <w:ind w:firstLine="480" w:firstLineChars="200"/>
        <w:rPr>
          <w:rFonts w:ascii="宋体" w:hAnsi="宋体" w:cs="宋体"/>
          <w:color w:val="000000"/>
          <w:sz w:val="24"/>
          <w:szCs w:val="24"/>
        </w:rPr>
      </w:pPr>
    </w:p>
    <w:p w14:paraId="16F5523A">
      <w:pPr>
        <w:wordWrap w:val="0"/>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磋商供应商：</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（盖单位公章）</w:t>
      </w:r>
    </w:p>
    <w:p w14:paraId="502E5F83">
      <w:pPr>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法定代表人（单位负责人）或其委托代理人：</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（签字或盖章）</w:t>
      </w:r>
    </w:p>
    <w:p w14:paraId="6739E4F7">
      <w:pPr>
        <w:autoSpaceDE w:val="0"/>
        <w:autoSpaceDN w:val="0"/>
        <w:adjustRightInd w:val="0"/>
        <w:spacing w:line="360" w:lineRule="auto"/>
        <w:jc w:val="center"/>
        <w:rPr>
          <w:rFonts w:ascii="宋体" w:hAnsi="宋体" w:cs="宋体"/>
          <w:color w:val="000000"/>
          <w:sz w:val="24"/>
          <w:szCs w:val="24"/>
          <w:lang w:val="zh-CN"/>
        </w:rPr>
      </w:pPr>
      <w:r>
        <w:rPr>
          <w:rFonts w:hint="eastAsia" w:ascii="宋体" w:hAnsi="宋体" w:cs="宋体"/>
          <w:color w:val="000000"/>
          <w:sz w:val="24"/>
          <w:szCs w:val="24"/>
          <w:lang w:val="zh-CN"/>
        </w:rPr>
        <w:t>年    月    日</w:t>
      </w:r>
    </w:p>
    <w:p w14:paraId="5A329BDE">
      <w:pPr>
        <w:autoSpaceDE w:val="0"/>
        <w:autoSpaceDN w:val="0"/>
        <w:adjustRightInd w:val="0"/>
        <w:spacing w:line="360" w:lineRule="auto"/>
        <w:jc w:val="left"/>
        <w:outlineLvl w:val="1"/>
        <w:rPr>
          <w:rFonts w:ascii="宋体" w:hAnsi="宋体" w:cs="宋体"/>
          <w:b/>
          <w:color w:val="000000"/>
          <w:sz w:val="28"/>
          <w:szCs w:val="28"/>
        </w:rPr>
      </w:pPr>
      <w:r>
        <w:rPr>
          <w:rFonts w:ascii="宋体" w:hAnsi="宋体"/>
          <w:b/>
          <w:color w:val="000000"/>
          <w:szCs w:val="21"/>
        </w:rPr>
        <w:br w:type="page"/>
      </w:r>
      <w:r>
        <w:rPr>
          <w:rFonts w:hint="eastAsia" w:ascii="宋体" w:hAnsi="宋体"/>
          <w:b/>
          <w:color w:val="000000"/>
          <w:sz w:val="28"/>
          <w:szCs w:val="28"/>
          <w:lang w:val="zh-CN"/>
        </w:rPr>
        <w:t>附件四</w:t>
      </w:r>
      <w:r>
        <w:rPr>
          <w:rFonts w:hint="eastAsia" w:ascii="宋体" w:hAnsi="宋体" w:cs="宋体"/>
          <w:b/>
          <w:color w:val="000000"/>
          <w:sz w:val="28"/>
          <w:szCs w:val="28"/>
        </w:rPr>
        <w:t>：</w:t>
      </w:r>
    </w:p>
    <w:p w14:paraId="71C1A0BA">
      <w:pPr>
        <w:autoSpaceDE w:val="0"/>
        <w:autoSpaceDN w:val="0"/>
        <w:adjustRightInd w:val="0"/>
        <w:spacing w:line="360" w:lineRule="auto"/>
        <w:jc w:val="center"/>
        <w:rPr>
          <w:rFonts w:ascii="宋体" w:hAnsi="宋体" w:cs="宋体"/>
          <w:b/>
          <w:color w:val="000000"/>
          <w:sz w:val="28"/>
          <w:szCs w:val="28"/>
          <w:lang w:val="zh-CN"/>
        </w:rPr>
      </w:pPr>
      <w:r>
        <w:rPr>
          <w:rFonts w:hint="eastAsia" w:ascii="宋体" w:hAnsi="宋体" w:cs="宋体"/>
          <w:b/>
          <w:color w:val="000000"/>
          <w:sz w:val="28"/>
          <w:szCs w:val="28"/>
          <w:lang w:val="zh-CN"/>
        </w:rPr>
        <w:t>供应商书面声明函</w:t>
      </w:r>
    </w:p>
    <w:p w14:paraId="2AAE90E0">
      <w:pPr>
        <w:autoSpaceDE w:val="0"/>
        <w:autoSpaceDN w:val="0"/>
        <w:adjustRightInd w:val="0"/>
        <w:spacing w:line="360" w:lineRule="auto"/>
        <w:ind w:firstLine="420" w:firstLineChars="200"/>
        <w:jc w:val="left"/>
        <w:rPr>
          <w:rFonts w:ascii="宋体" w:hAnsi="宋体" w:cs="宋体"/>
          <w:color w:val="000000"/>
          <w:szCs w:val="21"/>
          <w:lang w:val="zh-CN"/>
        </w:rPr>
      </w:pPr>
    </w:p>
    <w:p w14:paraId="63018BBA">
      <w:pPr>
        <w:spacing w:line="360" w:lineRule="auto"/>
        <w:rPr>
          <w:rFonts w:ascii="宋体" w:hAnsi="宋体" w:cs="宋体"/>
          <w:color w:val="000000"/>
          <w:sz w:val="24"/>
          <w:szCs w:val="24"/>
        </w:rPr>
      </w:pPr>
      <w:r>
        <w:rPr>
          <w:rFonts w:hint="eastAsia" w:ascii="宋体" w:hAnsi="宋体" w:cs="宋体"/>
          <w:color w:val="000000"/>
          <w:sz w:val="24"/>
          <w:szCs w:val="24"/>
        </w:rPr>
        <w:t>陕西慧科工程管理咨询有限公司：</w:t>
      </w:r>
    </w:p>
    <w:p w14:paraId="770D549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我方作为</w:t>
      </w:r>
      <w:r>
        <w:rPr>
          <w:rFonts w:hint="eastAsia" w:ascii="宋体" w:hAnsi="宋体" w:cs="宋体"/>
          <w:color w:val="000000"/>
          <w:sz w:val="24"/>
          <w:szCs w:val="24"/>
          <w:u w:val="single"/>
        </w:rPr>
        <w:t xml:space="preserve">（项目名称）（项目编号：   </w:t>
      </w:r>
      <w:r>
        <w:rPr>
          <w:rFonts w:hint="eastAsia" w:ascii="宋体" w:hAnsi="宋体" w:cs="宋体"/>
          <w:color w:val="000000"/>
          <w:sz w:val="24"/>
          <w:szCs w:val="24"/>
        </w:rPr>
        <w:t>）的磋商供应商，在此郑重声明：</w:t>
      </w:r>
    </w:p>
    <w:p w14:paraId="291B88F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1、在参加本次政府采购活动前3年内的经营活动中</w:t>
      </w:r>
      <w:r>
        <w:rPr>
          <w:rFonts w:hint="eastAsia" w:ascii="宋体" w:hAnsi="宋体" w:cs="宋体"/>
          <w:color w:val="000000"/>
          <w:sz w:val="24"/>
          <w:szCs w:val="24"/>
          <w:u w:val="single"/>
        </w:rPr>
        <w:t xml:space="preserve">     </w:t>
      </w:r>
      <w:r>
        <w:rPr>
          <w:rFonts w:hint="eastAsia" w:ascii="宋体" w:hAnsi="宋体" w:cs="宋体"/>
          <w:color w:val="000000"/>
          <w:sz w:val="24"/>
          <w:szCs w:val="24"/>
        </w:rPr>
        <w:t>（填“没有”或“有”）重大违法记录。供应</w:t>
      </w:r>
      <w:r>
        <w:rPr>
          <w:rFonts w:hint="eastAsia" w:ascii="宋体" w:hAnsi="宋体" w:cs="宋体"/>
          <w:b/>
          <w:bCs/>
          <w:color w:val="000000"/>
          <w:sz w:val="24"/>
          <w:szCs w:val="24"/>
        </w:rPr>
        <w:t>商在参加政府采购活动前3年内因违法经营被禁止在一定期限内参加政府采购活动，期限届满的，可以参加政府采购活动，但应提供期限届满的证明材料。</w:t>
      </w:r>
    </w:p>
    <w:p w14:paraId="260E4BA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2、我方______（填“未被列入”或“被列入”）失信被执行人名单。</w:t>
      </w:r>
    </w:p>
    <w:p w14:paraId="6809DD4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3、我方______（填“未被列入”或“被列入”）重大税收违法失信主体。</w:t>
      </w:r>
    </w:p>
    <w:p w14:paraId="486CA54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4、我方______（填“未被列入”或“被列入”）政府采购严重违法失信行为记录名单。</w:t>
      </w:r>
    </w:p>
    <w:p w14:paraId="4C9D647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如有不实，我方将无条件地退出本项目的采购活动，并遵照《政府采购法》有关“提供虚假材料的规定”接受处罚。</w:t>
      </w:r>
    </w:p>
    <w:p w14:paraId="5A378AB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特此声明。</w:t>
      </w:r>
    </w:p>
    <w:p w14:paraId="14A450E1">
      <w:pPr>
        <w:autoSpaceDE w:val="0"/>
        <w:autoSpaceDN w:val="0"/>
        <w:adjustRightInd w:val="0"/>
        <w:spacing w:line="360" w:lineRule="auto"/>
        <w:ind w:firstLine="480" w:firstLineChars="200"/>
        <w:rPr>
          <w:rFonts w:ascii="宋体" w:hAnsi="宋体" w:cs="宋体"/>
          <w:color w:val="000000"/>
          <w:sz w:val="24"/>
          <w:szCs w:val="24"/>
        </w:rPr>
      </w:pPr>
    </w:p>
    <w:p w14:paraId="69641EB6">
      <w:pPr>
        <w:autoSpaceDE w:val="0"/>
        <w:autoSpaceDN w:val="0"/>
        <w:adjustRightInd w:val="0"/>
        <w:spacing w:line="360" w:lineRule="auto"/>
        <w:ind w:firstLine="480" w:firstLineChars="200"/>
        <w:rPr>
          <w:rFonts w:ascii="宋体" w:hAnsi="宋体" w:cs="宋体"/>
          <w:color w:val="000000"/>
          <w:sz w:val="24"/>
          <w:szCs w:val="24"/>
        </w:rPr>
      </w:pPr>
    </w:p>
    <w:p w14:paraId="67E3A17E">
      <w:pPr>
        <w:wordWrap w:val="0"/>
        <w:autoSpaceDE w:val="0"/>
        <w:autoSpaceDN w:val="0"/>
        <w:adjustRightInd w:val="0"/>
        <w:spacing w:line="360" w:lineRule="auto"/>
        <w:ind w:firstLine="480" w:firstLineChars="200"/>
        <w:jc w:val="right"/>
        <w:rPr>
          <w:rFonts w:ascii="宋体" w:hAnsi="宋体" w:cs="宋体"/>
          <w:color w:val="000000"/>
          <w:sz w:val="24"/>
          <w:szCs w:val="24"/>
          <w:lang w:val="zh-CN"/>
        </w:rPr>
      </w:pPr>
    </w:p>
    <w:p w14:paraId="72621CF6">
      <w:pPr>
        <w:wordWrap w:val="0"/>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磋商供应商：</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（盖单位公章）</w:t>
      </w:r>
    </w:p>
    <w:p w14:paraId="40F962ED">
      <w:pPr>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法定代表人（单位负责人）或其委托代理人：</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（签字或盖章）</w:t>
      </w:r>
    </w:p>
    <w:p w14:paraId="5AEAEC8D">
      <w:pPr>
        <w:spacing w:line="360" w:lineRule="auto"/>
        <w:jc w:val="center"/>
        <w:rPr>
          <w:rFonts w:ascii="宋体" w:hAnsi="宋体" w:cs="宋体"/>
          <w:color w:val="000000"/>
          <w:sz w:val="24"/>
          <w:szCs w:val="24"/>
          <w:lang w:val="zh-CN"/>
        </w:rPr>
      </w:pPr>
      <w:r>
        <w:rPr>
          <w:rFonts w:hint="eastAsia" w:ascii="宋体" w:hAnsi="宋体" w:cs="宋体"/>
          <w:color w:val="000000"/>
          <w:sz w:val="24"/>
          <w:szCs w:val="24"/>
          <w:lang w:val="zh-CN"/>
        </w:rPr>
        <w:t>年    月    日</w:t>
      </w:r>
    </w:p>
    <w:p w14:paraId="54AC9BEF">
      <w:pPr>
        <w:spacing w:line="360" w:lineRule="auto"/>
        <w:rPr>
          <w:rFonts w:ascii="宋体" w:hAnsi="宋体"/>
          <w:b/>
          <w:color w:val="000000"/>
          <w:szCs w:val="21"/>
        </w:rPr>
      </w:pPr>
      <w:r>
        <w:rPr>
          <w:rFonts w:hint="eastAsia" w:ascii="宋体" w:hAnsi="宋体" w:cs="宋体"/>
          <w:color w:val="000000"/>
          <w:szCs w:val="21"/>
          <w:lang w:val="zh-CN"/>
        </w:rPr>
        <w:br w:type="page"/>
      </w:r>
    </w:p>
    <w:p w14:paraId="205D74DB">
      <w:pPr>
        <w:autoSpaceDE w:val="0"/>
        <w:autoSpaceDN w:val="0"/>
        <w:adjustRightInd w:val="0"/>
        <w:spacing w:line="360" w:lineRule="auto"/>
        <w:jc w:val="left"/>
        <w:outlineLvl w:val="1"/>
        <w:rPr>
          <w:rFonts w:ascii="宋体" w:hAnsi="宋体" w:cs="宋体"/>
          <w:b/>
          <w:color w:val="000000"/>
          <w:sz w:val="28"/>
          <w:szCs w:val="28"/>
        </w:rPr>
      </w:pPr>
      <w:r>
        <w:rPr>
          <w:rFonts w:hint="eastAsia" w:ascii="宋体" w:hAnsi="宋体"/>
          <w:b/>
          <w:color w:val="000000"/>
          <w:sz w:val="28"/>
          <w:szCs w:val="28"/>
          <w:lang w:val="zh-CN"/>
        </w:rPr>
        <w:t>附件</w:t>
      </w:r>
      <w:r>
        <w:rPr>
          <w:rFonts w:hint="eastAsia" w:ascii="宋体" w:hAnsi="宋体"/>
          <w:b/>
          <w:color w:val="000000"/>
          <w:sz w:val="28"/>
          <w:szCs w:val="28"/>
          <w:lang w:val="en-US" w:eastAsia="zh-CN"/>
        </w:rPr>
        <w:t>五</w:t>
      </w:r>
      <w:r>
        <w:rPr>
          <w:rFonts w:hint="eastAsia" w:ascii="宋体" w:hAnsi="宋体" w:cs="宋体"/>
          <w:b/>
          <w:color w:val="000000"/>
          <w:sz w:val="28"/>
          <w:szCs w:val="28"/>
        </w:rPr>
        <w:t>：</w:t>
      </w:r>
    </w:p>
    <w:p w14:paraId="2BB6707D">
      <w:pPr>
        <w:autoSpaceDE w:val="0"/>
        <w:autoSpaceDN w:val="0"/>
        <w:adjustRightInd w:val="0"/>
        <w:spacing w:line="360" w:lineRule="auto"/>
        <w:jc w:val="center"/>
        <w:rPr>
          <w:rFonts w:hint="eastAsia" w:ascii="宋体" w:hAnsi="宋体" w:cs="宋体"/>
          <w:b/>
          <w:color w:val="000000"/>
          <w:sz w:val="28"/>
          <w:szCs w:val="28"/>
          <w:lang w:val="zh-CN"/>
        </w:rPr>
      </w:pPr>
      <w:r>
        <w:rPr>
          <w:rFonts w:hint="eastAsia" w:ascii="宋体" w:hAnsi="宋体" w:cs="宋体"/>
          <w:b/>
          <w:color w:val="000000"/>
          <w:sz w:val="28"/>
          <w:szCs w:val="28"/>
          <w:lang w:val="zh-CN"/>
        </w:rPr>
        <w:t>供应商非联合体声明函</w:t>
      </w:r>
    </w:p>
    <w:p w14:paraId="7CEBDC34">
      <w:pPr>
        <w:pStyle w:val="9"/>
        <w:jc w:val="center"/>
        <w:rPr>
          <w:lang w:val="zh-CN"/>
        </w:rPr>
      </w:pPr>
      <w:r>
        <w:rPr>
          <w:rFonts w:hint="eastAsia" w:ascii="宋体" w:hAnsi="宋体" w:cs="宋体"/>
          <w:b/>
          <w:color w:val="000000"/>
          <w:sz w:val="28"/>
          <w:szCs w:val="28"/>
          <w:lang w:val="zh-CN"/>
        </w:rPr>
        <w:t>（</w:t>
      </w:r>
      <w:r>
        <w:rPr>
          <w:rFonts w:hint="eastAsia" w:ascii="宋体" w:hAnsi="宋体" w:cs="宋体"/>
          <w:b/>
          <w:color w:val="000000"/>
          <w:sz w:val="28"/>
          <w:szCs w:val="28"/>
          <w:lang w:val="en-US" w:eastAsia="zh-CN"/>
        </w:rPr>
        <w:t>格式自拟</w:t>
      </w:r>
      <w:r>
        <w:rPr>
          <w:rFonts w:hint="eastAsia" w:ascii="宋体" w:hAnsi="宋体" w:cs="宋体"/>
          <w:b/>
          <w:color w:val="000000"/>
          <w:sz w:val="28"/>
          <w:szCs w:val="28"/>
          <w:lang w:val="zh-CN"/>
        </w:rPr>
        <w:t>）</w:t>
      </w:r>
    </w:p>
    <w:p w14:paraId="7F85F222">
      <w:pPr>
        <w:rPr>
          <w:rFonts w:hint="eastAsia" w:ascii="宋体" w:hAnsi="宋体"/>
          <w:b/>
          <w:color w:val="000000"/>
          <w:sz w:val="36"/>
          <w:szCs w:val="36"/>
        </w:rPr>
      </w:pPr>
      <w:r>
        <w:rPr>
          <w:rFonts w:hint="eastAsia" w:ascii="宋体" w:hAnsi="宋体"/>
          <w:b/>
          <w:color w:val="000000"/>
          <w:sz w:val="36"/>
          <w:szCs w:val="36"/>
        </w:rPr>
        <w:br w:type="page"/>
      </w:r>
    </w:p>
    <w:p w14:paraId="0E567632">
      <w:pPr>
        <w:spacing w:line="360" w:lineRule="auto"/>
        <w:jc w:val="center"/>
        <w:outlineLvl w:val="0"/>
        <w:rPr>
          <w:rFonts w:ascii="宋体" w:hAnsi="宋体"/>
          <w:b/>
          <w:color w:val="000000"/>
          <w:sz w:val="36"/>
          <w:szCs w:val="36"/>
        </w:rPr>
      </w:pPr>
      <w:r>
        <w:rPr>
          <w:rFonts w:hint="eastAsia" w:ascii="宋体" w:hAnsi="宋体"/>
          <w:b/>
          <w:color w:val="000000"/>
          <w:sz w:val="36"/>
          <w:szCs w:val="36"/>
        </w:rPr>
        <w:t>第五部分  技术响应</w:t>
      </w:r>
    </w:p>
    <w:p w14:paraId="5F841A98">
      <w:pPr>
        <w:pStyle w:val="20"/>
        <w:spacing w:line="360" w:lineRule="auto"/>
        <w:ind w:left="0" w:leftChars="0" w:firstLine="480" w:firstLineChars="200"/>
        <w:rPr>
          <w:rFonts w:ascii="宋体" w:hAnsi="宋体" w:cs="宋体"/>
          <w:color w:val="000000"/>
          <w:sz w:val="24"/>
        </w:rPr>
      </w:pPr>
    </w:p>
    <w:p w14:paraId="295F00A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供应商应按照竞争性磋商文件要求，根据“第二章 18.10 评审内容、原则及标准”内容作出全面响应，包括不局限于以下内容：</w:t>
      </w:r>
    </w:p>
    <w:p w14:paraId="52FCF9E5">
      <w:pPr>
        <w:pStyle w:val="20"/>
        <w:spacing w:line="240" w:lineRule="auto"/>
        <w:ind w:left="0" w:leftChars="0" w:firstLine="480" w:firstLineChars="200"/>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rPr>
        <w:t>一、技术</w:t>
      </w:r>
      <w:r>
        <w:rPr>
          <w:rFonts w:hint="eastAsia" w:ascii="宋体" w:hAnsi="宋体" w:cs="宋体"/>
          <w:b/>
          <w:bCs/>
          <w:color w:val="000000"/>
          <w:sz w:val="24"/>
          <w:szCs w:val="24"/>
          <w:lang w:val="en-US" w:eastAsia="zh-CN"/>
        </w:rPr>
        <w:t>部分</w:t>
      </w:r>
    </w:p>
    <w:p w14:paraId="42D1220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内控管理制度</w:t>
      </w:r>
    </w:p>
    <w:p w14:paraId="6AA0C3E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项目团队</w:t>
      </w:r>
    </w:p>
    <w:p w14:paraId="217E021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服务实施方案</w:t>
      </w:r>
    </w:p>
    <w:p w14:paraId="251ABAF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实施过程中的解决方案</w:t>
      </w:r>
    </w:p>
    <w:p w14:paraId="4F98986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保密制度和措施</w:t>
      </w:r>
    </w:p>
    <w:p w14:paraId="53308D24">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增值法律服务</w:t>
      </w:r>
    </w:p>
    <w:p w14:paraId="0A78C672">
      <w:pPr>
        <w:pStyle w:val="10"/>
        <w:ind w:firstLine="480" w:firstLineChars="2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二、商务部分</w:t>
      </w:r>
    </w:p>
    <w:p w14:paraId="61AF7A4A">
      <w:pPr>
        <w:pStyle w:val="11"/>
        <w:ind w:firstLine="480"/>
        <w:rPr>
          <w:rFonts w:hint="eastAsia"/>
          <w:lang w:val="en-US" w:eastAsia="zh-CN"/>
        </w:rPr>
      </w:pPr>
      <w:r>
        <w:rPr>
          <w:rFonts w:hint="eastAsia"/>
          <w:lang w:val="en-US" w:eastAsia="zh-CN"/>
        </w:rPr>
        <w:t>业绩</w:t>
      </w:r>
    </w:p>
    <w:p w14:paraId="5142E32D">
      <w:pPr>
        <w:pStyle w:val="12"/>
        <w:ind w:firstLine="480"/>
        <w:rPr>
          <w:rFonts w:hint="default"/>
          <w:lang w:val="en-US" w:eastAsia="zh-CN"/>
        </w:rPr>
      </w:pPr>
    </w:p>
    <w:p w14:paraId="300E2075">
      <w:pPr>
        <w:pStyle w:val="11"/>
        <w:rPr>
          <w:rFonts w:hint="default"/>
          <w:lang w:val="en-US" w:eastAsia="zh-CN"/>
        </w:rPr>
      </w:pPr>
    </w:p>
    <w:p w14:paraId="18D33358">
      <w:pPr>
        <w:spacing w:line="360" w:lineRule="auto"/>
        <w:jc w:val="center"/>
        <w:outlineLvl w:val="0"/>
        <w:rPr>
          <w:rFonts w:ascii="宋体" w:hAnsi="宋体"/>
          <w:color w:val="000000"/>
          <w:sz w:val="36"/>
          <w:szCs w:val="36"/>
        </w:rPr>
      </w:pPr>
      <w:r>
        <w:rPr>
          <w:rFonts w:hint="eastAsia" w:ascii="宋体" w:hAnsi="宋体"/>
          <w:b/>
          <w:color w:val="000000"/>
          <w:sz w:val="36"/>
          <w:szCs w:val="36"/>
        </w:rPr>
        <w:br w:type="page"/>
      </w:r>
      <w:r>
        <w:rPr>
          <w:rFonts w:hint="eastAsia" w:ascii="宋体" w:hAnsi="宋体"/>
          <w:b/>
          <w:color w:val="000000"/>
          <w:sz w:val="36"/>
          <w:szCs w:val="36"/>
        </w:rPr>
        <w:t>第六部分  商务响应</w:t>
      </w:r>
    </w:p>
    <w:p w14:paraId="3148C5EB">
      <w:pPr>
        <w:pStyle w:val="20"/>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供应商应按照竞争性磋商文件要求，根据“第三章采购内容及要求以及第四章拟签订的合同文本”内容作出全面响应，如没有偏差，按全部响应承诺。</w:t>
      </w:r>
    </w:p>
    <w:tbl>
      <w:tblPr>
        <w:tblStyle w:val="3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8"/>
        <w:gridCol w:w="3145"/>
        <w:gridCol w:w="1134"/>
        <w:gridCol w:w="2449"/>
      </w:tblGrid>
      <w:tr w14:paraId="5095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4" w:type="dxa"/>
            <w:vAlign w:val="center"/>
          </w:tcPr>
          <w:p w14:paraId="0A7BD844">
            <w:pPr>
              <w:widowControl/>
              <w:spacing w:line="320" w:lineRule="exact"/>
              <w:jc w:val="center"/>
              <w:rPr>
                <w:rFonts w:ascii="宋体" w:hAnsi="宋体" w:cs="宋体"/>
                <w:b/>
                <w:bCs/>
                <w:sz w:val="24"/>
                <w:szCs w:val="24"/>
              </w:rPr>
            </w:pPr>
            <w:r>
              <w:rPr>
                <w:rFonts w:hint="eastAsia" w:ascii="宋体" w:hAnsi="宋体" w:cs="宋体"/>
                <w:b/>
                <w:bCs/>
                <w:sz w:val="24"/>
                <w:szCs w:val="24"/>
              </w:rPr>
              <w:t>序号</w:t>
            </w:r>
          </w:p>
        </w:tc>
        <w:tc>
          <w:tcPr>
            <w:tcW w:w="1698" w:type="dxa"/>
            <w:vAlign w:val="center"/>
          </w:tcPr>
          <w:p w14:paraId="63FE20FC">
            <w:pPr>
              <w:widowControl/>
              <w:spacing w:line="320" w:lineRule="exact"/>
              <w:jc w:val="center"/>
              <w:rPr>
                <w:rFonts w:ascii="宋体" w:hAnsi="宋体" w:cs="宋体"/>
                <w:b/>
                <w:bCs/>
                <w:sz w:val="24"/>
                <w:szCs w:val="24"/>
              </w:rPr>
            </w:pPr>
            <w:r>
              <w:rPr>
                <w:rFonts w:hint="eastAsia" w:ascii="宋体" w:hAnsi="宋体" w:cs="宋体"/>
                <w:b/>
                <w:bCs/>
                <w:sz w:val="24"/>
                <w:szCs w:val="24"/>
              </w:rPr>
              <w:t>磋商文件要求</w:t>
            </w:r>
          </w:p>
        </w:tc>
        <w:tc>
          <w:tcPr>
            <w:tcW w:w="3145" w:type="dxa"/>
            <w:vAlign w:val="center"/>
          </w:tcPr>
          <w:p w14:paraId="370C90C5">
            <w:pPr>
              <w:widowControl/>
              <w:spacing w:line="320" w:lineRule="exact"/>
              <w:jc w:val="center"/>
              <w:rPr>
                <w:rFonts w:ascii="宋体" w:hAnsi="宋体" w:cs="宋体"/>
                <w:b/>
                <w:bCs/>
                <w:sz w:val="24"/>
                <w:szCs w:val="24"/>
              </w:rPr>
            </w:pPr>
            <w:r>
              <w:rPr>
                <w:rFonts w:hint="eastAsia" w:ascii="宋体" w:hAnsi="宋体" w:cs="宋体"/>
                <w:b/>
                <w:bCs/>
                <w:sz w:val="24"/>
                <w:szCs w:val="24"/>
              </w:rPr>
              <w:t>磋商响应文件响应条款</w:t>
            </w:r>
          </w:p>
        </w:tc>
        <w:tc>
          <w:tcPr>
            <w:tcW w:w="1134" w:type="dxa"/>
            <w:vAlign w:val="center"/>
          </w:tcPr>
          <w:p w14:paraId="58326334">
            <w:pPr>
              <w:widowControl/>
              <w:spacing w:line="320" w:lineRule="exact"/>
              <w:jc w:val="center"/>
              <w:rPr>
                <w:rFonts w:ascii="宋体" w:hAnsi="宋体" w:cs="宋体"/>
                <w:b/>
                <w:bCs/>
                <w:sz w:val="24"/>
                <w:szCs w:val="24"/>
              </w:rPr>
            </w:pPr>
            <w:r>
              <w:rPr>
                <w:rFonts w:hint="eastAsia" w:ascii="宋体" w:hAnsi="宋体" w:cs="宋体"/>
                <w:b/>
                <w:bCs/>
                <w:sz w:val="24"/>
                <w:szCs w:val="24"/>
              </w:rPr>
              <w:t>偏离</w:t>
            </w:r>
          </w:p>
        </w:tc>
        <w:tc>
          <w:tcPr>
            <w:tcW w:w="2449" w:type="dxa"/>
            <w:vAlign w:val="center"/>
          </w:tcPr>
          <w:p w14:paraId="4928B7CA">
            <w:pPr>
              <w:widowControl/>
              <w:spacing w:line="320" w:lineRule="exact"/>
              <w:jc w:val="center"/>
              <w:rPr>
                <w:rFonts w:ascii="宋体" w:hAnsi="宋体" w:cs="宋体"/>
                <w:b/>
                <w:bCs/>
                <w:sz w:val="24"/>
                <w:szCs w:val="24"/>
              </w:rPr>
            </w:pPr>
            <w:r>
              <w:rPr>
                <w:rFonts w:hint="eastAsia" w:ascii="宋体" w:hAnsi="宋体" w:cs="宋体"/>
                <w:b/>
                <w:bCs/>
                <w:sz w:val="24"/>
                <w:szCs w:val="24"/>
              </w:rPr>
              <w:t>偏离简述</w:t>
            </w:r>
          </w:p>
          <w:p w14:paraId="06DBA9B2">
            <w:pPr>
              <w:widowControl/>
              <w:spacing w:line="320" w:lineRule="exact"/>
              <w:jc w:val="center"/>
              <w:rPr>
                <w:rFonts w:ascii="宋体" w:hAnsi="宋体" w:cs="宋体"/>
                <w:b/>
                <w:bCs/>
                <w:sz w:val="24"/>
                <w:szCs w:val="24"/>
              </w:rPr>
            </w:pPr>
            <w:r>
              <w:rPr>
                <w:rFonts w:hint="eastAsia" w:ascii="宋体" w:hAnsi="宋体" w:cs="宋体"/>
                <w:b/>
                <w:bCs/>
                <w:sz w:val="24"/>
                <w:szCs w:val="24"/>
              </w:rPr>
              <w:t>或相关证明材料</w:t>
            </w:r>
          </w:p>
        </w:tc>
      </w:tr>
      <w:tr w14:paraId="1469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A85345A">
            <w:pPr>
              <w:widowControl/>
              <w:spacing w:line="440" w:lineRule="exact"/>
              <w:jc w:val="center"/>
              <w:rPr>
                <w:rFonts w:ascii="宋体" w:hAnsi="宋体" w:cs="宋体"/>
                <w:sz w:val="24"/>
                <w:szCs w:val="24"/>
              </w:rPr>
            </w:pPr>
            <w:r>
              <w:rPr>
                <w:rFonts w:hint="eastAsia" w:ascii="宋体" w:hAnsi="宋体" w:cs="宋体"/>
                <w:sz w:val="24"/>
                <w:szCs w:val="24"/>
              </w:rPr>
              <w:t>1</w:t>
            </w:r>
          </w:p>
        </w:tc>
        <w:tc>
          <w:tcPr>
            <w:tcW w:w="1698" w:type="dxa"/>
            <w:vAlign w:val="center"/>
          </w:tcPr>
          <w:p w14:paraId="7B5B20BF">
            <w:pPr>
              <w:widowControl/>
              <w:spacing w:line="440" w:lineRule="exact"/>
              <w:jc w:val="center"/>
              <w:rPr>
                <w:rFonts w:ascii="宋体" w:hAnsi="宋体" w:cs="宋体"/>
                <w:sz w:val="24"/>
                <w:szCs w:val="24"/>
              </w:rPr>
            </w:pPr>
          </w:p>
        </w:tc>
        <w:tc>
          <w:tcPr>
            <w:tcW w:w="3145" w:type="dxa"/>
            <w:vAlign w:val="center"/>
          </w:tcPr>
          <w:p w14:paraId="39874082">
            <w:pPr>
              <w:widowControl/>
              <w:spacing w:line="440" w:lineRule="exact"/>
              <w:rPr>
                <w:rFonts w:ascii="宋体" w:hAnsi="宋体" w:cs="宋体"/>
                <w:sz w:val="24"/>
                <w:szCs w:val="24"/>
              </w:rPr>
            </w:pPr>
          </w:p>
        </w:tc>
        <w:tc>
          <w:tcPr>
            <w:tcW w:w="1134" w:type="dxa"/>
            <w:vAlign w:val="center"/>
          </w:tcPr>
          <w:p w14:paraId="3B99E975">
            <w:pPr>
              <w:widowControl/>
              <w:spacing w:line="440" w:lineRule="exact"/>
              <w:rPr>
                <w:rFonts w:ascii="宋体" w:hAnsi="宋体" w:cs="宋体"/>
                <w:sz w:val="24"/>
                <w:szCs w:val="24"/>
              </w:rPr>
            </w:pPr>
          </w:p>
        </w:tc>
        <w:tc>
          <w:tcPr>
            <w:tcW w:w="2449" w:type="dxa"/>
            <w:vAlign w:val="center"/>
          </w:tcPr>
          <w:p w14:paraId="19876BDE">
            <w:pPr>
              <w:widowControl/>
              <w:spacing w:line="440" w:lineRule="exact"/>
              <w:rPr>
                <w:rFonts w:ascii="宋体" w:hAnsi="宋体" w:cs="宋体"/>
                <w:sz w:val="24"/>
                <w:szCs w:val="24"/>
              </w:rPr>
            </w:pPr>
          </w:p>
        </w:tc>
      </w:tr>
      <w:tr w14:paraId="34D3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31768A6C">
            <w:pPr>
              <w:widowControl/>
              <w:spacing w:line="440" w:lineRule="exact"/>
              <w:jc w:val="center"/>
              <w:rPr>
                <w:rFonts w:ascii="宋体" w:hAnsi="宋体" w:cs="宋体"/>
                <w:sz w:val="24"/>
                <w:szCs w:val="24"/>
              </w:rPr>
            </w:pPr>
            <w:r>
              <w:rPr>
                <w:rFonts w:hint="eastAsia" w:ascii="宋体" w:hAnsi="宋体" w:cs="宋体"/>
                <w:sz w:val="24"/>
                <w:szCs w:val="24"/>
              </w:rPr>
              <w:t>2</w:t>
            </w:r>
          </w:p>
        </w:tc>
        <w:tc>
          <w:tcPr>
            <w:tcW w:w="1698" w:type="dxa"/>
            <w:vAlign w:val="center"/>
          </w:tcPr>
          <w:p w14:paraId="6EE64D1C">
            <w:pPr>
              <w:widowControl/>
              <w:spacing w:line="440" w:lineRule="exact"/>
              <w:jc w:val="center"/>
              <w:rPr>
                <w:rFonts w:ascii="宋体" w:hAnsi="宋体" w:cs="宋体"/>
                <w:sz w:val="24"/>
                <w:szCs w:val="24"/>
              </w:rPr>
            </w:pPr>
          </w:p>
        </w:tc>
        <w:tc>
          <w:tcPr>
            <w:tcW w:w="3145" w:type="dxa"/>
            <w:vAlign w:val="center"/>
          </w:tcPr>
          <w:p w14:paraId="3B954403">
            <w:pPr>
              <w:widowControl/>
              <w:spacing w:line="440" w:lineRule="exact"/>
              <w:rPr>
                <w:rFonts w:ascii="宋体" w:hAnsi="宋体" w:cs="宋体"/>
                <w:sz w:val="24"/>
                <w:szCs w:val="24"/>
              </w:rPr>
            </w:pPr>
          </w:p>
        </w:tc>
        <w:tc>
          <w:tcPr>
            <w:tcW w:w="1134" w:type="dxa"/>
            <w:vAlign w:val="center"/>
          </w:tcPr>
          <w:p w14:paraId="683F722E">
            <w:pPr>
              <w:widowControl/>
              <w:spacing w:line="440" w:lineRule="exact"/>
              <w:rPr>
                <w:rFonts w:ascii="宋体" w:hAnsi="宋体" w:cs="宋体"/>
                <w:sz w:val="24"/>
                <w:szCs w:val="24"/>
              </w:rPr>
            </w:pPr>
          </w:p>
        </w:tc>
        <w:tc>
          <w:tcPr>
            <w:tcW w:w="2449" w:type="dxa"/>
            <w:vAlign w:val="center"/>
          </w:tcPr>
          <w:p w14:paraId="3E7254D0">
            <w:pPr>
              <w:widowControl/>
              <w:spacing w:line="440" w:lineRule="exact"/>
              <w:rPr>
                <w:rFonts w:ascii="宋体" w:hAnsi="宋体" w:cs="宋体"/>
                <w:sz w:val="24"/>
                <w:szCs w:val="24"/>
              </w:rPr>
            </w:pPr>
          </w:p>
        </w:tc>
      </w:tr>
      <w:tr w14:paraId="6BE2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3F7BDDC3">
            <w:pPr>
              <w:widowControl/>
              <w:spacing w:line="440" w:lineRule="exact"/>
              <w:jc w:val="center"/>
              <w:rPr>
                <w:rFonts w:ascii="宋体" w:hAnsi="宋体" w:cs="宋体"/>
                <w:sz w:val="24"/>
                <w:szCs w:val="24"/>
              </w:rPr>
            </w:pPr>
            <w:r>
              <w:rPr>
                <w:rFonts w:hint="eastAsia" w:ascii="宋体" w:hAnsi="宋体" w:cs="宋体"/>
                <w:sz w:val="24"/>
                <w:szCs w:val="24"/>
              </w:rPr>
              <w:t>3</w:t>
            </w:r>
          </w:p>
        </w:tc>
        <w:tc>
          <w:tcPr>
            <w:tcW w:w="1698" w:type="dxa"/>
            <w:vAlign w:val="center"/>
          </w:tcPr>
          <w:p w14:paraId="25CE49D8">
            <w:pPr>
              <w:widowControl/>
              <w:spacing w:line="440" w:lineRule="exact"/>
              <w:jc w:val="center"/>
              <w:rPr>
                <w:rFonts w:ascii="宋体" w:hAnsi="宋体" w:cs="宋体"/>
                <w:sz w:val="24"/>
                <w:szCs w:val="24"/>
              </w:rPr>
            </w:pPr>
          </w:p>
        </w:tc>
        <w:tc>
          <w:tcPr>
            <w:tcW w:w="3145" w:type="dxa"/>
            <w:vAlign w:val="center"/>
          </w:tcPr>
          <w:p w14:paraId="40E9A8AD">
            <w:pPr>
              <w:widowControl/>
              <w:spacing w:line="440" w:lineRule="exact"/>
              <w:rPr>
                <w:rFonts w:ascii="宋体" w:hAnsi="宋体" w:cs="宋体"/>
                <w:sz w:val="24"/>
                <w:szCs w:val="24"/>
              </w:rPr>
            </w:pPr>
          </w:p>
        </w:tc>
        <w:tc>
          <w:tcPr>
            <w:tcW w:w="1134" w:type="dxa"/>
            <w:vAlign w:val="center"/>
          </w:tcPr>
          <w:p w14:paraId="2A1664E1">
            <w:pPr>
              <w:widowControl/>
              <w:spacing w:line="440" w:lineRule="exact"/>
              <w:rPr>
                <w:rFonts w:ascii="宋体" w:hAnsi="宋体" w:cs="宋体"/>
                <w:sz w:val="24"/>
                <w:szCs w:val="24"/>
              </w:rPr>
            </w:pPr>
          </w:p>
        </w:tc>
        <w:tc>
          <w:tcPr>
            <w:tcW w:w="2449" w:type="dxa"/>
            <w:vAlign w:val="center"/>
          </w:tcPr>
          <w:p w14:paraId="7D80369A">
            <w:pPr>
              <w:widowControl/>
              <w:spacing w:line="440" w:lineRule="exact"/>
              <w:rPr>
                <w:rFonts w:ascii="宋体" w:hAnsi="宋体" w:cs="宋体"/>
                <w:sz w:val="24"/>
                <w:szCs w:val="24"/>
              </w:rPr>
            </w:pPr>
          </w:p>
        </w:tc>
      </w:tr>
      <w:tr w14:paraId="510E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58CEDF2B">
            <w:pPr>
              <w:widowControl/>
              <w:spacing w:line="440" w:lineRule="exact"/>
              <w:rPr>
                <w:rFonts w:ascii="宋体" w:hAnsi="宋体" w:cs="宋体"/>
                <w:sz w:val="24"/>
                <w:szCs w:val="24"/>
              </w:rPr>
            </w:pPr>
          </w:p>
        </w:tc>
        <w:tc>
          <w:tcPr>
            <w:tcW w:w="1698" w:type="dxa"/>
            <w:vAlign w:val="center"/>
          </w:tcPr>
          <w:p w14:paraId="1B880D9A">
            <w:pPr>
              <w:widowControl/>
              <w:spacing w:line="440" w:lineRule="exact"/>
              <w:rPr>
                <w:rFonts w:ascii="宋体" w:hAnsi="宋体" w:cs="宋体"/>
                <w:sz w:val="24"/>
                <w:szCs w:val="24"/>
              </w:rPr>
            </w:pPr>
          </w:p>
        </w:tc>
        <w:tc>
          <w:tcPr>
            <w:tcW w:w="3145" w:type="dxa"/>
            <w:vAlign w:val="center"/>
          </w:tcPr>
          <w:p w14:paraId="26DFC56E">
            <w:pPr>
              <w:widowControl/>
              <w:spacing w:line="440" w:lineRule="exact"/>
              <w:rPr>
                <w:rFonts w:ascii="宋体" w:hAnsi="宋体" w:cs="宋体"/>
                <w:sz w:val="24"/>
                <w:szCs w:val="24"/>
              </w:rPr>
            </w:pPr>
          </w:p>
        </w:tc>
        <w:tc>
          <w:tcPr>
            <w:tcW w:w="1134" w:type="dxa"/>
            <w:vAlign w:val="center"/>
          </w:tcPr>
          <w:p w14:paraId="1D51ABD6">
            <w:pPr>
              <w:widowControl/>
              <w:spacing w:line="440" w:lineRule="exact"/>
              <w:rPr>
                <w:rFonts w:ascii="宋体" w:hAnsi="宋体" w:cs="宋体"/>
                <w:sz w:val="24"/>
                <w:szCs w:val="24"/>
              </w:rPr>
            </w:pPr>
          </w:p>
        </w:tc>
        <w:tc>
          <w:tcPr>
            <w:tcW w:w="2449" w:type="dxa"/>
            <w:vAlign w:val="center"/>
          </w:tcPr>
          <w:p w14:paraId="546617F4">
            <w:pPr>
              <w:widowControl/>
              <w:spacing w:line="440" w:lineRule="exact"/>
              <w:rPr>
                <w:rFonts w:ascii="宋体" w:hAnsi="宋体" w:cs="宋体"/>
                <w:sz w:val="24"/>
                <w:szCs w:val="24"/>
              </w:rPr>
            </w:pPr>
          </w:p>
        </w:tc>
      </w:tr>
      <w:tr w14:paraId="70A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4A93B55">
            <w:pPr>
              <w:widowControl/>
              <w:spacing w:line="440" w:lineRule="exact"/>
              <w:rPr>
                <w:rFonts w:ascii="宋体" w:hAnsi="宋体" w:cs="宋体"/>
                <w:sz w:val="24"/>
                <w:szCs w:val="24"/>
              </w:rPr>
            </w:pPr>
          </w:p>
        </w:tc>
        <w:tc>
          <w:tcPr>
            <w:tcW w:w="1698" w:type="dxa"/>
            <w:vAlign w:val="center"/>
          </w:tcPr>
          <w:p w14:paraId="44FDD2BF">
            <w:pPr>
              <w:widowControl/>
              <w:spacing w:line="440" w:lineRule="exact"/>
              <w:rPr>
                <w:rFonts w:ascii="宋体" w:hAnsi="宋体" w:cs="宋体"/>
                <w:sz w:val="24"/>
                <w:szCs w:val="24"/>
              </w:rPr>
            </w:pPr>
          </w:p>
        </w:tc>
        <w:tc>
          <w:tcPr>
            <w:tcW w:w="3145" w:type="dxa"/>
            <w:vAlign w:val="center"/>
          </w:tcPr>
          <w:p w14:paraId="239680BE">
            <w:pPr>
              <w:widowControl/>
              <w:spacing w:line="440" w:lineRule="exact"/>
              <w:rPr>
                <w:rFonts w:ascii="宋体" w:hAnsi="宋体" w:cs="宋体"/>
                <w:sz w:val="24"/>
                <w:szCs w:val="24"/>
              </w:rPr>
            </w:pPr>
          </w:p>
        </w:tc>
        <w:tc>
          <w:tcPr>
            <w:tcW w:w="1134" w:type="dxa"/>
            <w:vAlign w:val="center"/>
          </w:tcPr>
          <w:p w14:paraId="76A6F012">
            <w:pPr>
              <w:widowControl/>
              <w:spacing w:line="440" w:lineRule="exact"/>
              <w:rPr>
                <w:rFonts w:ascii="宋体" w:hAnsi="宋体" w:cs="宋体"/>
                <w:sz w:val="24"/>
                <w:szCs w:val="24"/>
              </w:rPr>
            </w:pPr>
          </w:p>
        </w:tc>
        <w:tc>
          <w:tcPr>
            <w:tcW w:w="2449" w:type="dxa"/>
            <w:vAlign w:val="center"/>
          </w:tcPr>
          <w:p w14:paraId="46B59229">
            <w:pPr>
              <w:widowControl/>
              <w:spacing w:line="440" w:lineRule="exact"/>
              <w:rPr>
                <w:rFonts w:ascii="宋体" w:hAnsi="宋体" w:cs="宋体"/>
                <w:sz w:val="24"/>
                <w:szCs w:val="24"/>
              </w:rPr>
            </w:pPr>
          </w:p>
        </w:tc>
      </w:tr>
      <w:tr w14:paraId="1B9F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A491E98">
            <w:pPr>
              <w:widowControl/>
              <w:spacing w:line="440" w:lineRule="exact"/>
              <w:rPr>
                <w:rFonts w:ascii="宋体" w:hAnsi="宋体" w:cs="宋体"/>
                <w:sz w:val="24"/>
                <w:szCs w:val="24"/>
              </w:rPr>
            </w:pPr>
          </w:p>
        </w:tc>
        <w:tc>
          <w:tcPr>
            <w:tcW w:w="1698" w:type="dxa"/>
            <w:vAlign w:val="center"/>
          </w:tcPr>
          <w:p w14:paraId="2613CADA">
            <w:pPr>
              <w:widowControl/>
              <w:spacing w:line="440" w:lineRule="exact"/>
              <w:rPr>
                <w:rFonts w:ascii="宋体" w:hAnsi="宋体" w:cs="宋体"/>
                <w:sz w:val="24"/>
                <w:szCs w:val="24"/>
              </w:rPr>
            </w:pPr>
          </w:p>
        </w:tc>
        <w:tc>
          <w:tcPr>
            <w:tcW w:w="3145" w:type="dxa"/>
            <w:vAlign w:val="center"/>
          </w:tcPr>
          <w:p w14:paraId="5CECF3E3">
            <w:pPr>
              <w:widowControl/>
              <w:spacing w:line="440" w:lineRule="exact"/>
              <w:rPr>
                <w:rFonts w:ascii="宋体" w:hAnsi="宋体" w:cs="宋体"/>
                <w:sz w:val="24"/>
                <w:szCs w:val="24"/>
              </w:rPr>
            </w:pPr>
          </w:p>
        </w:tc>
        <w:tc>
          <w:tcPr>
            <w:tcW w:w="1134" w:type="dxa"/>
            <w:vAlign w:val="center"/>
          </w:tcPr>
          <w:p w14:paraId="09B51FD8">
            <w:pPr>
              <w:widowControl/>
              <w:spacing w:line="440" w:lineRule="exact"/>
              <w:rPr>
                <w:rFonts w:ascii="宋体" w:hAnsi="宋体" w:cs="宋体"/>
                <w:sz w:val="24"/>
                <w:szCs w:val="24"/>
              </w:rPr>
            </w:pPr>
          </w:p>
        </w:tc>
        <w:tc>
          <w:tcPr>
            <w:tcW w:w="2449" w:type="dxa"/>
            <w:vAlign w:val="center"/>
          </w:tcPr>
          <w:p w14:paraId="0A705C4B">
            <w:pPr>
              <w:widowControl/>
              <w:spacing w:line="440" w:lineRule="exact"/>
              <w:rPr>
                <w:rFonts w:ascii="宋体" w:hAnsi="宋体" w:cs="宋体"/>
                <w:sz w:val="24"/>
                <w:szCs w:val="24"/>
              </w:rPr>
            </w:pPr>
          </w:p>
        </w:tc>
      </w:tr>
      <w:tr w14:paraId="2F22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5524078">
            <w:pPr>
              <w:widowControl/>
              <w:spacing w:line="440" w:lineRule="exact"/>
              <w:rPr>
                <w:rFonts w:ascii="宋体" w:hAnsi="宋体" w:cs="宋体"/>
                <w:sz w:val="24"/>
                <w:szCs w:val="24"/>
              </w:rPr>
            </w:pPr>
            <w:r>
              <w:rPr>
                <w:rFonts w:hint="eastAsia" w:ascii="宋体" w:hAnsi="宋体" w:cs="宋体"/>
                <w:sz w:val="24"/>
                <w:szCs w:val="24"/>
              </w:rPr>
              <w:t>……</w:t>
            </w:r>
          </w:p>
        </w:tc>
        <w:tc>
          <w:tcPr>
            <w:tcW w:w="1698" w:type="dxa"/>
            <w:vAlign w:val="center"/>
          </w:tcPr>
          <w:p w14:paraId="529C8570">
            <w:pPr>
              <w:widowControl/>
              <w:spacing w:line="440" w:lineRule="exact"/>
              <w:rPr>
                <w:rFonts w:ascii="宋体" w:hAnsi="宋体" w:cs="宋体"/>
                <w:sz w:val="24"/>
                <w:szCs w:val="24"/>
              </w:rPr>
            </w:pPr>
          </w:p>
        </w:tc>
        <w:tc>
          <w:tcPr>
            <w:tcW w:w="3145" w:type="dxa"/>
            <w:vAlign w:val="center"/>
          </w:tcPr>
          <w:p w14:paraId="4E6F356F">
            <w:pPr>
              <w:widowControl/>
              <w:spacing w:line="440" w:lineRule="exact"/>
              <w:rPr>
                <w:rFonts w:ascii="宋体" w:hAnsi="宋体" w:cs="宋体"/>
                <w:sz w:val="24"/>
                <w:szCs w:val="24"/>
              </w:rPr>
            </w:pPr>
          </w:p>
        </w:tc>
        <w:tc>
          <w:tcPr>
            <w:tcW w:w="1134" w:type="dxa"/>
            <w:vAlign w:val="center"/>
          </w:tcPr>
          <w:p w14:paraId="45D2A8EE">
            <w:pPr>
              <w:widowControl/>
              <w:spacing w:line="440" w:lineRule="exact"/>
              <w:rPr>
                <w:rFonts w:ascii="宋体" w:hAnsi="宋体" w:cs="宋体"/>
                <w:sz w:val="24"/>
                <w:szCs w:val="24"/>
              </w:rPr>
            </w:pPr>
          </w:p>
        </w:tc>
        <w:tc>
          <w:tcPr>
            <w:tcW w:w="2449" w:type="dxa"/>
            <w:vAlign w:val="center"/>
          </w:tcPr>
          <w:p w14:paraId="0B807C98">
            <w:pPr>
              <w:widowControl/>
              <w:spacing w:line="440" w:lineRule="exact"/>
              <w:rPr>
                <w:rFonts w:ascii="宋体" w:hAnsi="宋体" w:cs="宋体"/>
                <w:sz w:val="24"/>
                <w:szCs w:val="24"/>
              </w:rPr>
            </w:pPr>
          </w:p>
        </w:tc>
      </w:tr>
    </w:tbl>
    <w:p w14:paraId="14C88307">
      <w:pPr>
        <w:spacing w:line="360" w:lineRule="auto"/>
        <w:ind w:firstLine="480" w:firstLineChars="200"/>
        <w:rPr>
          <w:rFonts w:ascii="宋体" w:hAnsi="宋体" w:cs="宋体"/>
          <w:sz w:val="24"/>
          <w:szCs w:val="24"/>
        </w:rPr>
      </w:pPr>
      <w:r>
        <w:rPr>
          <w:rFonts w:hint="eastAsia" w:ascii="宋体" w:hAnsi="宋体" w:cs="宋体"/>
          <w:sz w:val="24"/>
          <w:szCs w:val="24"/>
        </w:rPr>
        <w:t>备注：</w:t>
      </w:r>
    </w:p>
    <w:p w14:paraId="005AC460">
      <w:pPr>
        <w:spacing w:line="360" w:lineRule="auto"/>
        <w:ind w:firstLine="480" w:firstLineChars="200"/>
        <w:rPr>
          <w:rFonts w:ascii="宋体" w:hAnsi="宋体" w:cs="宋体"/>
          <w:sz w:val="24"/>
          <w:szCs w:val="24"/>
        </w:rPr>
      </w:pPr>
      <w:r>
        <w:rPr>
          <w:rFonts w:hint="eastAsia" w:ascii="宋体" w:hAnsi="宋体" w:cs="宋体"/>
          <w:sz w:val="24"/>
          <w:szCs w:val="24"/>
        </w:rPr>
        <w:t>1.本表只填写磋商响应文件中与磋商文件有偏离（包括正偏离和负偏离）的内容，必须一一对应填写，</w:t>
      </w:r>
      <w:r>
        <w:rPr>
          <w:rFonts w:hint="eastAsia" w:ascii="宋体" w:hAnsi="宋体" w:cs="宋体"/>
          <w:b/>
          <w:sz w:val="24"/>
          <w:szCs w:val="24"/>
        </w:rPr>
        <w:t>若完全无偏离则附此空表加盖单位公章</w:t>
      </w:r>
      <w:r>
        <w:rPr>
          <w:rFonts w:hint="eastAsia" w:ascii="宋体" w:hAnsi="宋体" w:cs="宋体"/>
          <w:sz w:val="24"/>
          <w:szCs w:val="24"/>
        </w:rPr>
        <w:t>。</w:t>
      </w:r>
    </w:p>
    <w:p w14:paraId="6D69E63A">
      <w:pPr>
        <w:spacing w:line="360" w:lineRule="auto"/>
        <w:ind w:firstLine="480" w:firstLineChars="200"/>
        <w:rPr>
          <w:rFonts w:ascii="宋体" w:hAnsi="宋体" w:cs="宋体"/>
          <w:sz w:val="24"/>
          <w:szCs w:val="24"/>
        </w:rPr>
      </w:pPr>
      <w:r>
        <w:rPr>
          <w:rFonts w:hint="eastAsia" w:ascii="宋体" w:hAnsi="宋体" w:cs="宋体"/>
          <w:sz w:val="24"/>
          <w:szCs w:val="24"/>
        </w:rPr>
        <w:t>2.供应商必须据实填写，不得虚假响应，否则将取消其磋商或成交资格，并按有关规定进处罚。</w:t>
      </w:r>
    </w:p>
    <w:p w14:paraId="34549EC3">
      <w:pPr>
        <w:pStyle w:val="31"/>
        <w:shd w:val="clear" w:color="auto" w:fill="FFFFFF"/>
        <w:wordWrap w:val="0"/>
        <w:adjustRightInd w:val="0"/>
        <w:snapToGrid w:val="0"/>
        <w:spacing w:line="360" w:lineRule="auto"/>
        <w:ind w:firstLine="3528"/>
        <w:rPr>
          <w:rFonts w:ascii="宋体" w:hAnsi="宋体" w:cs="宋体"/>
        </w:rPr>
      </w:pPr>
    </w:p>
    <w:p w14:paraId="29A6BA5C">
      <w:pPr>
        <w:pStyle w:val="31"/>
        <w:shd w:val="clear" w:color="auto" w:fill="FFFFFF"/>
        <w:wordWrap w:val="0"/>
        <w:adjustRightInd w:val="0"/>
        <w:snapToGrid w:val="0"/>
        <w:spacing w:line="360" w:lineRule="auto"/>
        <w:ind w:firstLine="3528"/>
        <w:rPr>
          <w:rFonts w:ascii="宋体" w:hAnsi="宋体" w:cs="宋体"/>
        </w:rPr>
      </w:pPr>
    </w:p>
    <w:p w14:paraId="236DB1B7">
      <w:pPr>
        <w:wordWrap w:val="0"/>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磋商供应商：</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（盖单位公章）</w:t>
      </w:r>
    </w:p>
    <w:p w14:paraId="0E2D38C1">
      <w:pPr>
        <w:autoSpaceDE w:val="0"/>
        <w:autoSpaceDN w:val="0"/>
        <w:adjustRightInd w:val="0"/>
        <w:spacing w:line="360" w:lineRule="auto"/>
        <w:ind w:firstLine="480" w:firstLineChars="200"/>
        <w:jc w:val="right"/>
        <w:rPr>
          <w:rFonts w:ascii="宋体" w:hAnsi="宋体" w:cs="宋体"/>
          <w:color w:val="000000"/>
          <w:sz w:val="24"/>
          <w:szCs w:val="24"/>
          <w:lang w:val="zh-CN"/>
        </w:rPr>
      </w:pPr>
      <w:r>
        <w:rPr>
          <w:rFonts w:hint="eastAsia" w:ascii="宋体" w:hAnsi="宋体" w:cs="宋体"/>
          <w:color w:val="000000"/>
          <w:sz w:val="24"/>
          <w:szCs w:val="24"/>
          <w:lang w:val="zh-CN"/>
        </w:rPr>
        <w:t>法定代表人（单位负责人）或其委托代理人：</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（签字或盖章）</w:t>
      </w:r>
    </w:p>
    <w:p w14:paraId="54B9065B">
      <w:pPr>
        <w:spacing w:line="360" w:lineRule="auto"/>
        <w:jc w:val="center"/>
        <w:rPr>
          <w:rFonts w:ascii="宋体" w:hAnsi="宋体" w:cs="宋体"/>
          <w:color w:val="000000"/>
          <w:sz w:val="24"/>
          <w:szCs w:val="24"/>
        </w:rPr>
      </w:pPr>
      <w:r>
        <w:rPr>
          <w:rFonts w:hint="eastAsia" w:ascii="宋体" w:hAnsi="宋体" w:cs="宋体"/>
          <w:color w:val="000000"/>
          <w:sz w:val="24"/>
          <w:szCs w:val="24"/>
          <w:lang w:val="zh-CN"/>
        </w:rPr>
        <w:t>年    月    日</w:t>
      </w:r>
    </w:p>
    <w:p w14:paraId="6B647C60">
      <w:pPr>
        <w:spacing w:line="360" w:lineRule="auto"/>
        <w:jc w:val="center"/>
        <w:outlineLvl w:val="0"/>
        <w:rPr>
          <w:rFonts w:ascii="宋体" w:hAnsi="宋体"/>
          <w:b/>
          <w:color w:val="000000"/>
          <w:sz w:val="32"/>
        </w:rPr>
      </w:pPr>
      <w:r>
        <w:rPr>
          <w:rFonts w:hint="eastAsia" w:ascii="宋体" w:hAnsi="宋体" w:cs="宋体"/>
          <w:color w:val="000000"/>
          <w:sz w:val="24"/>
          <w:szCs w:val="24"/>
        </w:rPr>
        <w:br w:type="page"/>
      </w:r>
      <w:r>
        <w:rPr>
          <w:rFonts w:hint="eastAsia" w:ascii="宋体" w:hAnsi="宋体"/>
          <w:b/>
          <w:color w:val="000000"/>
          <w:sz w:val="36"/>
          <w:szCs w:val="36"/>
        </w:rPr>
        <w:t>第七部分  承诺书</w:t>
      </w:r>
    </w:p>
    <w:p w14:paraId="4E4351A8">
      <w:pPr>
        <w:spacing w:line="360" w:lineRule="auto"/>
        <w:ind w:firstLine="211"/>
        <w:jc w:val="center"/>
        <w:outlineLvl w:val="1"/>
        <w:rPr>
          <w:rFonts w:ascii="宋体" w:hAnsi="宋体"/>
          <w:color w:val="000000"/>
          <w:sz w:val="28"/>
          <w:szCs w:val="28"/>
        </w:rPr>
      </w:pPr>
      <w:r>
        <w:rPr>
          <w:rFonts w:ascii="宋体" w:hAnsi="宋体" w:cs="宋体"/>
          <w:b/>
          <w:color w:val="000000"/>
          <w:kern w:val="1"/>
          <w:sz w:val="28"/>
          <w:szCs w:val="28"/>
        </w:rPr>
        <w:t>承诺书</w:t>
      </w:r>
      <w:r>
        <w:rPr>
          <w:rFonts w:hint="eastAsia" w:ascii="宋体" w:hAnsi="宋体" w:cs="宋体"/>
          <w:b/>
          <w:color w:val="000000"/>
          <w:kern w:val="1"/>
          <w:sz w:val="28"/>
          <w:szCs w:val="28"/>
        </w:rPr>
        <w:t>（一）</w:t>
      </w:r>
    </w:p>
    <w:p w14:paraId="13D8347C">
      <w:pPr>
        <w:spacing w:line="480" w:lineRule="auto"/>
        <w:jc w:val="center"/>
        <w:rPr>
          <w:rFonts w:ascii="宋体" w:hAnsi="宋体" w:cs="宋体"/>
          <w:bCs/>
          <w:color w:val="000000"/>
          <w:kern w:val="1"/>
          <w:sz w:val="28"/>
          <w:szCs w:val="28"/>
        </w:rPr>
      </w:pPr>
      <w:r>
        <w:rPr>
          <w:rFonts w:ascii="宋体" w:hAnsi="宋体" w:cs="宋体"/>
          <w:bCs/>
          <w:color w:val="000000"/>
          <w:kern w:val="1"/>
          <w:sz w:val="28"/>
          <w:szCs w:val="28"/>
        </w:rPr>
        <w:t>采购供应商拒绝政府采购领域商业贿赂</w:t>
      </w:r>
    </w:p>
    <w:p w14:paraId="16DFF876">
      <w:pPr>
        <w:spacing w:line="360" w:lineRule="auto"/>
        <w:ind w:firstLine="480" w:firstLineChars="200"/>
        <w:rPr>
          <w:rFonts w:ascii="宋体" w:hAnsi="宋体" w:cs="宋体"/>
          <w:color w:val="000000"/>
          <w:kern w:val="1"/>
          <w:sz w:val="24"/>
          <w:szCs w:val="24"/>
        </w:rPr>
      </w:pPr>
      <w:r>
        <w:rPr>
          <w:rFonts w:ascii="宋体" w:hAnsi="宋体" w:cs="宋体"/>
          <w:color w:val="000000"/>
          <w:kern w:val="1"/>
          <w:sz w:val="24"/>
          <w:szCs w:val="24"/>
        </w:rPr>
        <w:t>为响应党中央、国务院关于治理采购领域商业贿赂行为的号召，我公司再次承诺：</w:t>
      </w:r>
    </w:p>
    <w:p w14:paraId="15070841">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1、在参与采购活动中遵纪守法、诚信经营、公平竞标。</w:t>
      </w:r>
    </w:p>
    <w:p w14:paraId="588C3DE7">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2、不向采购人、采购代理机构和采购评审专家进行任何形式的商业贿赂以谋取交易机会。</w:t>
      </w:r>
    </w:p>
    <w:p w14:paraId="0CD36A9E">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3、不向采购代理机构和采购人提供虚假资质文件或采用虚假应标方式参与采购市场竞争并谋取中标、成交。</w:t>
      </w:r>
    </w:p>
    <w:p w14:paraId="7FD5B894">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4、不采取“围标、陪标”等商业欺诈手段获取采购订单。</w:t>
      </w:r>
    </w:p>
    <w:p w14:paraId="23D20F92">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5、不采取不正当手段诋毁、排挤其他供应商。</w:t>
      </w:r>
    </w:p>
    <w:p w14:paraId="25D03B5B">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6、不在提供商品和服务时“偷梁换柱、以次充好”损害采购人的合法权益。</w:t>
      </w:r>
    </w:p>
    <w:p w14:paraId="31A9FBA6">
      <w:pPr>
        <w:tabs>
          <w:tab w:val="left" w:pos="720"/>
        </w:tabs>
        <w:spacing w:line="360" w:lineRule="auto"/>
        <w:ind w:left="58"/>
        <w:rPr>
          <w:rFonts w:ascii="宋体" w:hAnsi="宋体" w:cs="宋体"/>
          <w:color w:val="000000"/>
          <w:kern w:val="1"/>
          <w:sz w:val="24"/>
          <w:szCs w:val="24"/>
        </w:rPr>
      </w:pPr>
      <w:r>
        <w:rPr>
          <w:rFonts w:ascii="宋体" w:hAnsi="宋体" w:cs="宋体"/>
          <w:color w:val="000000"/>
          <w:kern w:val="1"/>
          <w:sz w:val="24"/>
          <w:szCs w:val="24"/>
        </w:rPr>
        <w:t>7、不与采购人、采购代理机构、采购评审专家或其他供应商恶意串通，进行质疑和投诉，维护采购市场秩序。</w:t>
      </w:r>
    </w:p>
    <w:p w14:paraId="413BB516">
      <w:pPr>
        <w:tabs>
          <w:tab w:val="left" w:pos="720"/>
        </w:tabs>
        <w:spacing w:line="360" w:lineRule="auto"/>
        <w:ind w:left="58"/>
        <w:rPr>
          <w:rFonts w:ascii="宋体" w:hAnsi="宋体" w:cs="宋体"/>
          <w:color w:val="000000"/>
          <w:kern w:val="1"/>
          <w:sz w:val="24"/>
          <w:szCs w:val="24"/>
        </w:rPr>
      </w:pPr>
      <w:r>
        <w:rPr>
          <w:rFonts w:ascii="宋体" w:hAnsi="宋体" w:cs="宋体"/>
          <w:color w:val="000000"/>
          <w:kern w:val="1"/>
          <w:sz w:val="24"/>
          <w:szCs w:val="24"/>
        </w:rPr>
        <w:t>8、尊重和接受采购监督管理部门的监督和采购代理机构招标采购要求，承担因违约行为给采购人造成的损失。</w:t>
      </w:r>
    </w:p>
    <w:p w14:paraId="204A228D">
      <w:pPr>
        <w:tabs>
          <w:tab w:val="left" w:pos="1202"/>
        </w:tabs>
        <w:spacing w:line="360" w:lineRule="auto"/>
        <w:ind w:left="58"/>
        <w:rPr>
          <w:rFonts w:ascii="宋体" w:hAnsi="宋体" w:cs="宋体"/>
          <w:color w:val="000000"/>
          <w:kern w:val="1"/>
          <w:sz w:val="24"/>
          <w:szCs w:val="24"/>
        </w:rPr>
      </w:pPr>
      <w:r>
        <w:rPr>
          <w:rFonts w:ascii="宋体" w:hAnsi="宋体" w:cs="宋体"/>
          <w:color w:val="000000"/>
          <w:kern w:val="1"/>
          <w:sz w:val="24"/>
          <w:szCs w:val="24"/>
        </w:rPr>
        <w:t>9、不发生其他有悖于政府采购公开、公平、公正和诚信原则的行为。</w:t>
      </w:r>
    </w:p>
    <w:p w14:paraId="09224576">
      <w:pPr>
        <w:spacing w:line="360" w:lineRule="auto"/>
        <w:ind w:left="482"/>
        <w:rPr>
          <w:rFonts w:ascii="宋体" w:hAnsi="宋体" w:cs="宋体"/>
          <w:color w:val="000000"/>
          <w:kern w:val="1"/>
          <w:sz w:val="24"/>
          <w:szCs w:val="24"/>
        </w:rPr>
      </w:pPr>
    </w:p>
    <w:p w14:paraId="345FDA34">
      <w:pPr>
        <w:spacing w:line="360" w:lineRule="auto"/>
        <w:ind w:left="482" w:leftChars="230" w:firstLine="2280" w:firstLineChars="950"/>
        <w:rPr>
          <w:rFonts w:ascii="宋体" w:hAnsi="宋体" w:cs="宋体"/>
          <w:color w:val="000000"/>
          <w:kern w:val="1"/>
          <w:sz w:val="24"/>
          <w:szCs w:val="24"/>
        </w:rPr>
      </w:pPr>
      <w:r>
        <w:rPr>
          <w:rFonts w:ascii="宋体" w:hAnsi="宋体" w:cs="宋体"/>
          <w:color w:val="000000"/>
          <w:kern w:val="1"/>
          <w:sz w:val="24"/>
          <w:szCs w:val="24"/>
        </w:rPr>
        <w:t xml:space="preserve">承诺单位：（盖章）     </w:t>
      </w:r>
    </w:p>
    <w:p w14:paraId="08D4FFFB">
      <w:pPr>
        <w:spacing w:line="360" w:lineRule="auto"/>
        <w:ind w:left="482" w:leftChars="230" w:firstLine="2280" w:firstLineChars="950"/>
        <w:rPr>
          <w:rFonts w:ascii="宋体" w:hAnsi="宋体" w:cs="宋体"/>
          <w:color w:val="000000"/>
          <w:kern w:val="1"/>
          <w:sz w:val="24"/>
          <w:szCs w:val="24"/>
        </w:rPr>
      </w:pPr>
      <w:r>
        <w:rPr>
          <w:rFonts w:ascii="宋体" w:hAnsi="宋体" w:cs="宋体"/>
          <w:color w:val="000000"/>
          <w:kern w:val="1"/>
          <w:sz w:val="24"/>
          <w:szCs w:val="24"/>
        </w:rPr>
        <w:t xml:space="preserve">             </w:t>
      </w:r>
    </w:p>
    <w:p w14:paraId="3E630069">
      <w:pPr>
        <w:spacing w:line="360" w:lineRule="auto"/>
        <w:ind w:left="482" w:leftChars="230" w:firstLine="2280" w:firstLineChars="950"/>
        <w:rPr>
          <w:rFonts w:ascii="宋体" w:hAnsi="宋体" w:cs="宋体"/>
          <w:color w:val="000000"/>
          <w:kern w:val="1"/>
          <w:sz w:val="24"/>
          <w:szCs w:val="24"/>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p>
    <w:p w14:paraId="5384FF59">
      <w:pPr>
        <w:spacing w:line="360" w:lineRule="auto"/>
        <w:ind w:left="482" w:leftChars="230" w:firstLine="2280" w:firstLineChars="950"/>
        <w:rPr>
          <w:rFonts w:ascii="宋体" w:hAnsi="宋体" w:cs="宋体"/>
          <w:color w:val="000000"/>
          <w:kern w:val="1"/>
          <w:sz w:val="24"/>
          <w:szCs w:val="24"/>
        </w:rPr>
      </w:pPr>
    </w:p>
    <w:p w14:paraId="123C1E67">
      <w:pPr>
        <w:spacing w:line="360" w:lineRule="auto"/>
        <w:ind w:left="482" w:leftChars="230" w:firstLine="4440" w:firstLineChars="1850"/>
        <w:rPr>
          <w:rFonts w:ascii="宋体" w:hAnsi="宋体" w:cs="宋体"/>
          <w:color w:val="000000"/>
          <w:kern w:val="1"/>
          <w:sz w:val="24"/>
          <w:szCs w:val="24"/>
        </w:rPr>
      </w:pPr>
      <w:r>
        <w:rPr>
          <w:rFonts w:ascii="宋体" w:hAnsi="宋体" w:cs="宋体"/>
          <w:color w:val="000000"/>
          <w:kern w:val="1"/>
          <w:sz w:val="24"/>
          <w:szCs w:val="24"/>
        </w:rPr>
        <w:t>日期：</w:t>
      </w:r>
    </w:p>
    <w:p w14:paraId="2BBBB228">
      <w:pPr>
        <w:spacing w:line="360" w:lineRule="auto"/>
        <w:rPr>
          <w:rFonts w:ascii="宋体" w:hAnsi="宋体" w:cs="宋体"/>
          <w:color w:val="000000"/>
          <w:kern w:val="1"/>
          <w:sz w:val="24"/>
          <w:szCs w:val="24"/>
        </w:rPr>
      </w:pPr>
      <w:r>
        <w:rPr>
          <w:rFonts w:ascii="宋体" w:hAnsi="宋体" w:cs="宋体"/>
          <w:color w:val="000000"/>
          <w:kern w:val="1"/>
          <w:sz w:val="24"/>
          <w:szCs w:val="24"/>
        </w:rPr>
        <w:t xml:space="preserve">                                                 </w:t>
      </w:r>
    </w:p>
    <w:p w14:paraId="41496786">
      <w:pPr>
        <w:rPr>
          <w:rFonts w:ascii="宋体" w:hAnsi="宋体"/>
          <w:color w:val="000000"/>
          <w:kern w:val="1"/>
        </w:rPr>
      </w:pPr>
      <w:r>
        <w:rPr>
          <w:rFonts w:hint="eastAsia" w:ascii="宋体" w:hAnsi="宋体"/>
          <w:color w:val="000000"/>
          <w:kern w:val="1"/>
        </w:rPr>
        <w:t xml:space="preserve"> </w:t>
      </w:r>
    </w:p>
    <w:p w14:paraId="26BEC20B">
      <w:pPr>
        <w:spacing w:line="360" w:lineRule="auto"/>
        <w:rPr>
          <w:rFonts w:ascii="宋体" w:hAnsi="宋体" w:cs="宋体"/>
          <w:kern w:val="1"/>
          <w:sz w:val="24"/>
          <w:szCs w:val="24"/>
        </w:rPr>
      </w:pPr>
    </w:p>
    <w:p w14:paraId="49D2917D">
      <w:pPr>
        <w:spacing w:line="360" w:lineRule="auto"/>
        <w:ind w:left="482" w:leftChars="230" w:firstLine="2280" w:firstLineChars="950"/>
        <w:rPr>
          <w:rFonts w:ascii="宋体" w:hAnsi="宋体" w:cs="宋体"/>
          <w:color w:val="000000"/>
          <w:kern w:val="1"/>
          <w:sz w:val="24"/>
          <w:szCs w:val="24"/>
        </w:rPr>
      </w:pPr>
    </w:p>
    <w:p w14:paraId="372F9631">
      <w:pPr>
        <w:pStyle w:val="74"/>
        <w:ind w:firstLine="480"/>
        <w:rPr>
          <w:rFonts w:ascii="宋体" w:hAnsi="宋体" w:cs="宋体"/>
          <w:color w:val="000000"/>
          <w:kern w:val="1"/>
          <w:sz w:val="24"/>
        </w:rPr>
      </w:pPr>
    </w:p>
    <w:p w14:paraId="670ED5AE">
      <w:pPr>
        <w:pStyle w:val="74"/>
        <w:ind w:firstLine="480"/>
        <w:rPr>
          <w:rFonts w:ascii="宋体" w:hAnsi="宋体" w:cs="宋体"/>
          <w:color w:val="000000"/>
          <w:kern w:val="1"/>
          <w:sz w:val="24"/>
        </w:rPr>
      </w:pPr>
    </w:p>
    <w:p w14:paraId="486C26A5">
      <w:pPr>
        <w:pStyle w:val="74"/>
        <w:ind w:firstLine="480"/>
        <w:rPr>
          <w:rFonts w:ascii="宋体" w:hAnsi="宋体" w:cs="宋体"/>
          <w:color w:val="000000"/>
          <w:kern w:val="1"/>
          <w:sz w:val="24"/>
        </w:rPr>
      </w:pPr>
    </w:p>
    <w:p w14:paraId="390B34E5">
      <w:pPr>
        <w:pStyle w:val="74"/>
        <w:ind w:firstLine="480"/>
        <w:rPr>
          <w:rFonts w:ascii="宋体" w:hAnsi="宋体" w:cs="宋体"/>
          <w:color w:val="000000"/>
          <w:kern w:val="1"/>
          <w:sz w:val="24"/>
        </w:rPr>
      </w:pPr>
    </w:p>
    <w:p w14:paraId="21F4EC75">
      <w:pPr>
        <w:pStyle w:val="74"/>
        <w:ind w:firstLine="480"/>
        <w:rPr>
          <w:rFonts w:ascii="宋体" w:hAnsi="宋体" w:cs="宋体"/>
          <w:color w:val="000000"/>
          <w:kern w:val="1"/>
          <w:sz w:val="24"/>
        </w:rPr>
      </w:pPr>
    </w:p>
    <w:p w14:paraId="1BBA7847">
      <w:pPr>
        <w:pStyle w:val="74"/>
        <w:ind w:firstLine="480"/>
        <w:rPr>
          <w:rFonts w:ascii="宋体" w:hAnsi="宋体" w:cs="宋体"/>
          <w:color w:val="000000"/>
          <w:kern w:val="1"/>
          <w:sz w:val="24"/>
        </w:rPr>
      </w:pPr>
    </w:p>
    <w:p w14:paraId="79AE73B5">
      <w:pPr>
        <w:pStyle w:val="74"/>
        <w:ind w:firstLine="480"/>
        <w:rPr>
          <w:rFonts w:ascii="宋体" w:hAnsi="宋体" w:cs="宋体"/>
          <w:color w:val="000000"/>
          <w:kern w:val="1"/>
          <w:sz w:val="24"/>
        </w:rPr>
      </w:pPr>
    </w:p>
    <w:p w14:paraId="147FC197">
      <w:pPr>
        <w:pStyle w:val="74"/>
        <w:ind w:firstLine="480"/>
        <w:rPr>
          <w:rFonts w:ascii="宋体" w:hAnsi="宋体" w:cs="宋体"/>
          <w:color w:val="000000"/>
          <w:kern w:val="1"/>
          <w:sz w:val="24"/>
        </w:rPr>
      </w:pPr>
    </w:p>
    <w:p w14:paraId="6E245590">
      <w:pPr>
        <w:spacing w:line="360" w:lineRule="atLeast"/>
        <w:jc w:val="center"/>
        <w:outlineLvl w:val="1"/>
        <w:rPr>
          <w:rFonts w:ascii="宋体" w:hAnsi="宋体" w:cs="宋体"/>
          <w:b/>
          <w:sz w:val="28"/>
          <w:szCs w:val="28"/>
        </w:rPr>
      </w:pPr>
      <w:r>
        <w:rPr>
          <w:rFonts w:hint="eastAsia" w:ascii="宋体" w:hAnsi="宋体" w:cs="宋体"/>
          <w:b/>
          <w:sz w:val="28"/>
          <w:szCs w:val="28"/>
        </w:rPr>
        <w:t>承诺书（二）</w:t>
      </w:r>
    </w:p>
    <w:p w14:paraId="2AB935C7">
      <w:pPr>
        <w:spacing w:line="360" w:lineRule="atLeast"/>
        <w:jc w:val="center"/>
        <w:rPr>
          <w:rFonts w:ascii="宋体" w:hAnsi="宋体" w:cs="宋体"/>
          <w:b/>
          <w:sz w:val="32"/>
          <w:szCs w:val="32"/>
        </w:rPr>
      </w:pPr>
    </w:p>
    <w:p w14:paraId="042B9CE8">
      <w:pPr>
        <w:spacing w:line="360" w:lineRule="auto"/>
        <w:rPr>
          <w:rFonts w:ascii="宋体" w:hAnsi="宋体" w:cs="宋体"/>
          <w:sz w:val="24"/>
          <w:szCs w:val="24"/>
        </w:rPr>
      </w:pPr>
      <w:r>
        <w:rPr>
          <w:rFonts w:hint="eastAsia" w:ascii="宋体" w:hAnsi="宋体" w:cs="宋体"/>
          <w:sz w:val="24"/>
          <w:szCs w:val="24"/>
        </w:rPr>
        <w:t>陕西慧科工程管理咨询有限公司：</w:t>
      </w:r>
    </w:p>
    <w:p w14:paraId="601C1E7D">
      <w:pPr>
        <w:spacing w:line="360" w:lineRule="auto"/>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b/>
          <w:sz w:val="24"/>
          <w:szCs w:val="24"/>
          <w:u w:val="single"/>
        </w:rPr>
        <w:t xml:space="preserve">                        </w:t>
      </w:r>
      <w:r>
        <w:rPr>
          <w:rFonts w:hint="eastAsia" w:ascii="宋体" w:hAnsi="宋体" w:cs="宋体"/>
          <w:sz w:val="24"/>
          <w:szCs w:val="24"/>
        </w:rPr>
        <w:t>的供应商，本公司承诺：在参加本项目招标之前不存在被依法禁止经营行为、财产被接管或冻结的情况，如有隐瞒实情，愿承担一切责任及后果。</w:t>
      </w:r>
    </w:p>
    <w:p w14:paraId="3781452B">
      <w:pPr>
        <w:spacing w:line="360" w:lineRule="auto"/>
        <w:ind w:left="482" w:leftChars="230" w:firstLine="2280" w:firstLineChars="950"/>
        <w:rPr>
          <w:rFonts w:ascii="宋体" w:hAnsi="宋体" w:cs="宋体"/>
          <w:kern w:val="1"/>
          <w:sz w:val="24"/>
          <w:szCs w:val="24"/>
        </w:rPr>
      </w:pPr>
    </w:p>
    <w:p w14:paraId="3D0B8ED9">
      <w:pPr>
        <w:spacing w:line="360" w:lineRule="auto"/>
        <w:ind w:left="482" w:leftChars="230" w:firstLine="2280" w:firstLineChars="950"/>
        <w:rPr>
          <w:rFonts w:ascii="宋体" w:hAnsi="宋体" w:cs="宋体"/>
          <w:kern w:val="1"/>
          <w:sz w:val="24"/>
          <w:szCs w:val="24"/>
        </w:rPr>
      </w:pPr>
    </w:p>
    <w:p w14:paraId="415E235B">
      <w:pPr>
        <w:spacing w:line="360" w:lineRule="auto"/>
        <w:ind w:left="482" w:leftChars="230" w:firstLine="2280" w:firstLineChars="950"/>
        <w:rPr>
          <w:rFonts w:ascii="宋体" w:hAnsi="宋体" w:cs="宋体"/>
          <w:kern w:val="1"/>
          <w:sz w:val="24"/>
          <w:szCs w:val="24"/>
        </w:rPr>
      </w:pPr>
    </w:p>
    <w:p w14:paraId="4DF26435">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 xml:space="preserve">承诺单位：（盖章）     </w:t>
      </w:r>
    </w:p>
    <w:p w14:paraId="1B20E115">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 xml:space="preserve">             </w:t>
      </w:r>
    </w:p>
    <w:p w14:paraId="76D7AFBD">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p>
    <w:p w14:paraId="0A034BDC">
      <w:pPr>
        <w:spacing w:line="360" w:lineRule="auto"/>
        <w:ind w:left="482" w:leftChars="230" w:firstLine="2280" w:firstLineChars="950"/>
        <w:rPr>
          <w:rFonts w:ascii="宋体" w:hAnsi="宋体" w:cs="宋体"/>
          <w:kern w:val="1"/>
          <w:sz w:val="24"/>
          <w:szCs w:val="24"/>
        </w:rPr>
      </w:pPr>
    </w:p>
    <w:p w14:paraId="4AE527DB">
      <w:pPr>
        <w:spacing w:line="360" w:lineRule="auto"/>
        <w:ind w:left="482" w:leftChars="230" w:firstLine="4440" w:firstLineChars="1850"/>
        <w:rPr>
          <w:rFonts w:ascii="宋体" w:hAnsi="宋体" w:cs="宋体"/>
          <w:kern w:val="1"/>
          <w:sz w:val="24"/>
          <w:szCs w:val="24"/>
        </w:rPr>
      </w:pPr>
      <w:r>
        <w:rPr>
          <w:rFonts w:hint="eastAsia" w:ascii="宋体" w:hAnsi="宋体" w:cs="宋体"/>
          <w:kern w:val="1"/>
          <w:sz w:val="24"/>
          <w:szCs w:val="24"/>
        </w:rPr>
        <w:t>日期：</w:t>
      </w:r>
    </w:p>
    <w:p w14:paraId="00411351">
      <w:pPr>
        <w:spacing w:line="360" w:lineRule="atLeast"/>
        <w:rPr>
          <w:rFonts w:ascii="宋体" w:hAnsi="宋体" w:cs="宋体"/>
        </w:rPr>
      </w:pPr>
    </w:p>
    <w:p w14:paraId="15CB79C6">
      <w:pPr>
        <w:spacing w:line="360" w:lineRule="atLeast"/>
        <w:rPr>
          <w:rFonts w:ascii="宋体" w:hAnsi="宋体" w:cs="宋体"/>
          <w:b/>
          <w:sz w:val="42"/>
          <w:szCs w:val="42"/>
        </w:rPr>
      </w:pPr>
    </w:p>
    <w:p w14:paraId="2DF9A370">
      <w:pPr>
        <w:spacing w:line="360" w:lineRule="atLeast"/>
        <w:jc w:val="center"/>
        <w:rPr>
          <w:rFonts w:ascii="宋体" w:hAnsi="宋体" w:cs="宋体"/>
          <w:b/>
          <w:sz w:val="32"/>
          <w:szCs w:val="32"/>
        </w:rPr>
      </w:pPr>
    </w:p>
    <w:p w14:paraId="60CD4BC9">
      <w:pPr>
        <w:spacing w:line="360" w:lineRule="atLeast"/>
        <w:jc w:val="center"/>
        <w:rPr>
          <w:rFonts w:ascii="宋体" w:hAnsi="宋体" w:cs="宋体"/>
          <w:b/>
          <w:sz w:val="32"/>
          <w:szCs w:val="32"/>
        </w:rPr>
      </w:pPr>
    </w:p>
    <w:p w14:paraId="67B8B1D2">
      <w:pPr>
        <w:spacing w:line="360" w:lineRule="atLeast"/>
        <w:jc w:val="center"/>
        <w:rPr>
          <w:rFonts w:ascii="宋体" w:hAnsi="宋体" w:cs="宋体"/>
          <w:b/>
          <w:sz w:val="32"/>
          <w:szCs w:val="32"/>
        </w:rPr>
      </w:pPr>
    </w:p>
    <w:p w14:paraId="7E10CB90">
      <w:pPr>
        <w:spacing w:line="360" w:lineRule="atLeast"/>
        <w:jc w:val="center"/>
        <w:rPr>
          <w:rFonts w:ascii="宋体" w:hAnsi="宋体" w:cs="宋体"/>
          <w:b/>
          <w:sz w:val="32"/>
          <w:szCs w:val="32"/>
        </w:rPr>
      </w:pPr>
    </w:p>
    <w:p w14:paraId="4E3194B0">
      <w:pPr>
        <w:spacing w:line="360" w:lineRule="atLeast"/>
        <w:jc w:val="center"/>
        <w:rPr>
          <w:rFonts w:ascii="宋体" w:hAnsi="宋体" w:cs="宋体"/>
          <w:b/>
          <w:sz w:val="32"/>
          <w:szCs w:val="32"/>
        </w:rPr>
      </w:pPr>
    </w:p>
    <w:p w14:paraId="7AB823BF">
      <w:pPr>
        <w:spacing w:line="360" w:lineRule="atLeast"/>
        <w:jc w:val="center"/>
        <w:rPr>
          <w:rFonts w:ascii="宋体" w:hAnsi="宋体" w:cs="宋体"/>
          <w:b/>
          <w:sz w:val="32"/>
          <w:szCs w:val="32"/>
        </w:rPr>
      </w:pPr>
    </w:p>
    <w:p w14:paraId="65C627DA">
      <w:pPr>
        <w:spacing w:line="360" w:lineRule="atLeast"/>
        <w:jc w:val="center"/>
        <w:rPr>
          <w:rFonts w:ascii="宋体" w:hAnsi="宋体" w:cs="宋体"/>
          <w:b/>
          <w:sz w:val="32"/>
          <w:szCs w:val="32"/>
        </w:rPr>
      </w:pPr>
    </w:p>
    <w:p w14:paraId="4E830861">
      <w:pPr>
        <w:spacing w:line="360" w:lineRule="atLeast"/>
        <w:jc w:val="center"/>
        <w:rPr>
          <w:rFonts w:ascii="宋体" w:hAnsi="宋体" w:cs="宋体"/>
          <w:b/>
          <w:sz w:val="32"/>
          <w:szCs w:val="32"/>
        </w:rPr>
      </w:pPr>
    </w:p>
    <w:p w14:paraId="1F77159C">
      <w:pPr>
        <w:spacing w:line="360" w:lineRule="atLeast"/>
        <w:rPr>
          <w:rFonts w:ascii="宋体" w:hAnsi="宋体" w:cs="宋体"/>
          <w:b/>
          <w:sz w:val="32"/>
          <w:szCs w:val="32"/>
        </w:rPr>
      </w:pPr>
    </w:p>
    <w:p w14:paraId="6542A084">
      <w:pPr>
        <w:spacing w:line="360" w:lineRule="atLeast"/>
        <w:jc w:val="center"/>
        <w:outlineLvl w:val="1"/>
        <w:rPr>
          <w:rFonts w:ascii="宋体" w:hAnsi="宋体" w:cs="宋体"/>
          <w:b/>
          <w:sz w:val="28"/>
          <w:szCs w:val="28"/>
        </w:rPr>
      </w:pPr>
      <w:r>
        <w:rPr>
          <w:rFonts w:hint="eastAsia" w:ascii="宋体" w:hAnsi="宋体" w:cs="宋体"/>
          <w:b/>
          <w:sz w:val="28"/>
          <w:szCs w:val="28"/>
        </w:rPr>
        <w:t>承诺书（三）</w:t>
      </w:r>
    </w:p>
    <w:p w14:paraId="428CDB51">
      <w:pPr>
        <w:spacing w:line="360" w:lineRule="atLeast"/>
        <w:jc w:val="center"/>
        <w:rPr>
          <w:rFonts w:ascii="宋体" w:hAnsi="宋体" w:cs="宋体"/>
          <w:b/>
          <w:sz w:val="32"/>
          <w:szCs w:val="32"/>
        </w:rPr>
      </w:pPr>
    </w:p>
    <w:p w14:paraId="3BCC96A4">
      <w:pPr>
        <w:spacing w:line="360" w:lineRule="auto"/>
        <w:rPr>
          <w:rFonts w:ascii="宋体" w:hAnsi="宋体" w:cs="宋体"/>
          <w:sz w:val="24"/>
          <w:szCs w:val="24"/>
        </w:rPr>
      </w:pPr>
      <w:r>
        <w:rPr>
          <w:rFonts w:hint="eastAsia" w:ascii="宋体" w:hAnsi="宋体" w:cs="宋体"/>
          <w:sz w:val="24"/>
          <w:szCs w:val="24"/>
        </w:rPr>
        <w:t>陕西慧科工程管理咨询有限公司：</w:t>
      </w:r>
    </w:p>
    <w:p w14:paraId="4E406FF9">
      <w:pPr>
        <w:spacing w:line="360" w:lineRule="auto"/>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b/>
          <w:sz w:val="24"/>
          <w:szCs w:val="24"/>
          <w:u w:val="single"/>
        </w:rPr>
        <w:t xml:space="preserve">                          </w:t>
      </w:r>
      <w:r>
        <w:rPr>
          <w:rFonts w:hint="eastAsia" w:ascii="宋体" w:hAnsi="宋体" w:cs="宋体"/>
          <w:sz w:val="24"/>
          <w:szCs w:val="24"/>
        </w:rPr>
        <w:t>的供应商，本公司郑重申告并承诺：参加政府采购活动前3年内在经营活动中没有重大违法记录，如有隐瞒实情，愿承担一切责任及后果。</w:t>
      </w:r>
    </w:p>
    <w:p w14:paraId="3B83890B">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 xml:space="preserve">承诺单位：（盖章）     </w:t>
      </w:r>
    </w:p>
    <w:p w14:paraId="4F4DE36B">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 xml:space="preserve">             </w:t>
      </w:r>
    </w:p>
    <w:p w14:paraId="40875B92">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p>
    <w:p w14:paraId="303FA9A1">
      <w:pPr>
        <w:spacing w:line="360" w:lineRule="auto"/>
        <w:ind w:left="482" w:leftChars="230" w:firstLine="2280" w:firstLineChars="950"/>
        <w:rPr>
          <w:rFonts w:ascii="宋体" w:hAnsi="宋体" w:cs="宋体"/>
          <w:kern w:val="1"/>
          <w:sz w:val="24"/>
          <w:szCs w:val="24"/>
        </w:rPr>
      </w:pPr>
    </w:p>
    <w:p w14:paraId="7E4D71AB">
      <w:pPr>
        <w:spacing w:line="360" w:lineRule="auto"/>
        <w:ind w:left="482" w:leftChars="230" w:firstLine="3960" w:firstLineChars="1650"/>
        <w:rPr>
          <w:rFonts w:ascii="宋体" w:hAnsi="宋体" w:cs="宋体"/>
          <w:b/>
          <w:sz w:val="32"/>
          <w:szCs w:val="32"/>
        </w:rPr>
      </w:pPr>
      <w:r>
        <w:rPr>
          <w:rFonts w:hint="eastAsia" w:ascii="宋体" w:hAnsi="宋体" w:cs="宋体"/>
          <w:kern w:val="1"/>
          <w:sz w:val="24"/>
          <w:szCs w:val="24"/>
        </w:rPr>
        <w:t>日期：</w:t>
      </w:r>
    </w:p>
    <w:p w14:paraId="532D3617">
      <w:pPr>
        <w:spacing w:line="360" w:lineRule="atLeast"/>
        <w:rPr>
          <w:rFonts w:ascii="宋体" w:hAnsi="宋体" w:cs="宋体"/>
          <w:b/>
          <w:sz w:val="32"/>
          <w:szCs w:val="32"/>
        </w:rPr>
      </w:pPr>
    </w:p>
    <w:p w14:paraId="60EC6A93">
      <w:pPr>
        <w:spacing w:line="360" w:lineRule="atLeast"/>
        <w:rPr>
          <w:rFonts w:ascii="宋体" w:hAnsi="宋体" w:cs="宋体"/>
          <w:b/>
          <w:sz w:val="32"/>
          <w:szCs w:val="32"/>
        </w:rPr>
      </w:pPr>
      <w:r>
        <w:rPr>
          <w:rFonts w:hint="eastAsia" w:ascii="宋体" w:hAnsi="宋体" w:cs="宋体"/>
          <w:b/>
          <w:sz w:val="32"/>
          <w:szCs w:val="32"/>
        </w:rPr>
        <w:br w:type="page"/>
      </w:r>
    </w:p>
    <w:p w14:paraId="204618D9">
      <w:pPr>
        <w:spacing w:line="360" w:lineRule="atLeast"/>
        <w:jc w:val="center"/>
        <w:outlineLvl w:val="1"/>
        <w:rPr>
          <w:rFonts w:ascii="宋体" w:hAnsi="宋体" w:cs="宋体"/>
          <w:b/>
          <w:sz w:val="28"/>
          <w:szCs w:val="28"/>
        </w:rPr>
      </w:pPr>
      <w:r>
        <w:rPr>
          <w:rFonts w:hint="eastAsia" w:ascii="宋体" w:hAnsi="宋体" w:cs="宋体"/>
          <w:b/>
          <w:sz w:val="28"/>
          <w:szCs w:val="28"/>
        </w:rPr>
        <w:t>承诺书（四）</w:t>
      </w:r>
    </w:p>
    <w:p w14:paraId="44344E68">
      <w:pPr>
        <w:spacing w:line="360" w:lineRule="atLeast"/>
        <w:rPr>
          <w:rFonts w:ascii="宋体" w:hAnsi="宋体" w:cs="宋体"/>
          <w:b/>
          <w:sz w:val="36"/>
          <w:szCs w:val="36"/>
        </w:rPr>
      </w:pPr>
    </w:p>
    <w:p w14:paraId="65D6CA5B">
      <w:pPr>
        <w:spacing w:line="360" w:lineRule="auto"/>
        <w:rPr>
          <w:rFonts w:ascii="宋体" w:hAnsi="宋体" w:cs="宋体"/>
          <w:sz w:val="24"/>
          <w:szCs w:val="24"/>
        </w:rPr>
      </w:pPr>
      <w:r>
        <w:rPr>
          <w:rFonts w:hint="eastAsia" w:ascii="宋体" w:hAnsi="宋体" w:cs="宋体"/>
          <w:sz w:val="24"/>
          <w:szCs w:val="24"/>
        </w:rPr>
        <w:t>陕西慧科工程管理咨询有限公司：</w:t>
      </w:r>
    </w:p>
    <w:p w14:paraId="13C350F9">
      <w:pPr>
        <w:spacing w:line="360" w:lineRule="auto"/>
        <w:ind w:firstLine="480" w:firstLineChars="200"/>
        <w:rPr>
          <w:rFonts w:ascii="宋体" w:hAnsi="宋体" w:cs="宋体"/>
          <w:sz w:val="24"/>
          <w:szCs w:val="24"/>
        </w:rPr>
      </w:pPr>
      <w:r>
        <w:rPr>
          <w:rFonts w:hint="eastAsia" w:ascii="宋体" w:hAnsi="宋体" w:cs="宋体"/>
          <w:sz w:val="24"/>
        </w:rPr>
        <w:t>作为参加贵公司组织的</w:t>
      </w:r>
      <w:r>
        <w:rPr>
          <w:rFonts w:hint="eastAsia" w:ascii="宋体" w:hAnsi="宋体" w:cs="宋体"/>
          <w:b/>
          <w:sz w:val="24"/>
          <w:szCs w:val="24"/>
          <w:u w:val="single"/>
        </w:rPr>
        <w:t xml:space="preserve">                          </w:t>
      </w:r>
      <w:r>
        <w:rPr>
          <w:rFonts w:hint="eastAsia" w:ascii="宋体" w:hAnsi="宋体" w:cs="宋体"/>
          <w:sz w:val="24"/>
        </w:rPr>
        <w:t>的供应商，本公司承诺：参加本次磋商提交的所有资格证明文件等相关证明是真实的、有效的，如有隐瞒实情，愿承担一切责任及后果。</w:t>
      </w:r>
    </w:p>
    <w:p w14:paraId="6C254CB3">
      <w:pPr>
        <w:spacing w:line="360" w:lineRule="auto"/>
        <w:rPr>
          <w:rFonts w:ascii="宋体" w:hAnsi="宋体" w:cs="宋体"/>
          <w:sz w:val="24"/>
          <w:szCs w:val="24"/>
        </w:rPr>
      </w:pPr>
    </w:p>
    <w:p w14:paraId="4CF47D51">
      <w:pPr>
        <w:spacing w:line="360" w:lineRule="auto"/>
        <w:ind w:firstLine="2760" w:firstLineChars="1150"/>
        <w:rPr>
          <w:rFonts w:ascii="宋体" w:hAnsi="宋体" w:cs="宋体"/>
          <w:kern w:val="1"/>
          <w:sz w:val="24"/>
          <w:szCs w:val="24"/>
        </w:rPr>
      </w:pPr>
    </w:p>
    <w:p w14:paraId="0513E0E1">
      <w:pPr>
        <w:spacing w:line="360" w:lineRule="auto"/>
        <w:ind w:firstLine="2760" w:firstLineChars="1150"/>
        <w:rPr>
          <w:rFonts w:ascii="宋体" w:hAnsi="宋体" w:cs="宋体"/>
          <w:kern w:val="1"/>
          <w:sz w:val="24"/>
          <w:szCs w:val="24"/>
        </w:rPr>
      </w:pPr>
    </w:p>
    <w:p w14:paraId="0D57317B">
      <w:pPr>
        <w:spacing w:line="360" w:lineRule="auto"/>
        <w:ind w:firstLine="2760" w:firstLineChars="1150"/>
        <w:rPr>
          <w:rFonts w:ascii="宋体" w:hAnsi="宋体" w:cs="宋体"/>
          <w:kern w:val="1"/>
          <w:sz w:val="24"/>
          <w:szCs w:val="24"/>
        </w:rPr>
      </w:pPr>
      <w:r>
        <w:rPr>
          <w:rFonts w:hint="eastAsia" w:ascii="宋体" w:hAnsi="宋体" w:cs="宋体"/>
          <w:kern w:val="1"/>
          <w:sz w:val="24"/>
          <w:szCs w:val="24"/>
        </w:rPr>
        <w:t xml:space="preserve">承诺单位：（盖章）     </w:t>
      </w:r>
    </w:p>
    <w:p w14:paraId="00DF2007">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 xml:space="preserve">             </w:t>
      </w:r>
    </w:p>
    <w:p w14:paraId="0148EF4D">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lang w:val="zh-CN"/>
        </w:rPr>
        <w:t>法定代表人（单位负责人）或其委托代理人</w:t>
      </w:r>
      <w:r>
        <w:rPr>
          <w:rFonts w:hint="eastAsia" w:ascii="宋体" w:hAnsi="宋体" w:cs="宋体"/>
          <w:kern w:val="1"/>
          <w:sz w:val="24"/>
          <w:szCs w:val="24"/>
        </w:rPr>
        <w:t>：（签字或盖章）</w:t>
      </w:r>
    </w:p>
    <w:p w14:paraId="64B34CFB">
      <w:pPr>
        <w:spacing w:line="360" w:lineRule="auto"/>
        <w:ind w:left="482" w:leftChars="230" w:firstLine="2280" w:firstLineChars="950"/>
        <w:rPr>
          <w:rFonts w:ascii="宋体" w:hAnsi="宋体" w:cs="宋体"/>
          <w:kern w:val="1"/>
          <w:sz w:val="24"/>
          <w:szCs w:val="24"/>
        </w:rPr>
      </w:pPr>
    </w:p>
    <w:p w14:paraId="6D00F64F">
      <w:pPr>
        <w:spacing w:line="360" w:lineRule="auto"/>
        <w:ind w:left="482" w:leftChars="230" w:firstLine="2280" w:firstLineChars="950"/>
        <w:rPr>
          <w:rFonts w:ascii="宋体" w:hAnsi="宋体" w:cs="宋体"/>
          <w:kern w:val="1"/>
          <w:sz w:val="24"/>
          <w:szCs w:val="24"/>
        </w:rPr>
      </w:pPr>
      <w:r>
        <w:rPr>
          <w:rFonts w:hint="eastAsia" w:ascii="宋体" w:hAnsi="宋体" w:cs="宋体"/>
          <w:kern w:val="1"/>
          <w:sz w:val="24"/>
          <w:szCs w:val="24"/>
        </w:rPr>
        <w:t>日期：</w:t>
      </w:r>
    </w:p>
    <w:p w14:paraId="7AA65958">
      <w:pPr>
        <w:spacing w:line="480" w:lineRule="auto"/>
        <w:rPr>
          <w:rFonts w:ascii="宋体" w:hAnsi="宋体"/>
          <w:b/>
          <w:color w:val="000000"/>
          <w:sz w:val="24"/>
          <w:szCs w:val="24"/>
        </w:rPr>
      </w:pPr>
    </w:p>
    <w:p w14:paraId="628242B0">
      <w:pPr>
        <w:pStyle w:val="74"/>
        <w:ind w:firstLine="0" w:firstLineChars="0"/>
        <w:rPr>
          <w:rFonts w:ascii="宋体" w:hAnsi="宋体" w:cs="宋体"/>
          <w:color w:val="000000"/>
          <w:kern w:val="1"/>
          <w:sz w:val="24"/>
        </w:rPr>
      </w:pPr>
    </w:p>
    <w:sectPr>
      <w:pgSz w:w="11906" w:h="16838"/>
      <w:pgMar w:top="1134" w:right="1247" w:bottom="1134" w:left="124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998B">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- 1 -</w:t>
    </w:r>
    <w:r>
      <w:fldChar w:fldCharType="end"/>
    </w:r>
  </w:p>
  <w:p w14:paraId="7B11B5F1">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71E7A7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671E7A71">
                    <w:pPr>
                      <w:snapToGrid w:val="0"/>
                      <w:rPr>
                        <w:sz w:val="18"/>
                      </w:rPr>
                    </w:pPr>
                  </w:p>
                </w:txbxContent>
              </v:textbox>
            </v:shape>
          </w:pict>
        </mc:Fallback>
      </mc:AlternateContent>
    </w:r>
    <w:r>
      <w:rPr>
        <w:rFonts w:hint="eastAsia"/>
      </w:rPr>
      <w:t xml:space="preserve">龙寰项目管理咨询有限公司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EC56">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2</w:t>
    </w:r>
    <w:r>
      <w:fldChar w:fldCharType="end"/>
    </w:r>
  </w:p>
  <w:p w14:paraId="0DD0D66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9D57">
    <w:pPr>
      <w:pStyle w:val="2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10952DE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5.3pt;mso-position-horizontal:right;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rNUXQAAAAAwEAAA8AAAAAAAAAAQAgAAAAIgAAAGRycy9kb3ducmV2LnhtbFBL&#10;AQIUABQAAAAIAIdO4kCVhZiNxQEAAIoDAAAOAAAAAAAAAAEAIAAAAB8BAABkcnMvZTJvRG9jLnht&#10;bFBLBQYAAAAABgAGAFkBAABWBQAAAAA=&#10;">
              <v:fill on="f" focussize="0,0"/>
              <v:stroke on="f"/>
              <v:imagedata o:title=""/>
              <o:lock v:ext="edit" aspectratio="f"/>
              <v:textbox inset="0mm,0mm,0mm,0mm" style="mso-fit-shape-to-text:t;">
                <w:txbxContent>
                  <w:p w14:paraId="10952DE0">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60F4">
    <w:pPr>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posOffset>2901315</wp:posOffset>
              </wp:positionH>
              <wp:positionV relativeFrom="paragraph">
                <wp:posOffset>198755</wp:posOffset>
              </wp:positionV>
              <wp:extent cx="114935" cy="131445"/>
              <wp:effectExtent l="0" t="0" r="0" b="0"/>
              <wp:wrapNone/>
              <wp:docPr id="4"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53E2810">
                          <w:pPr>
                            <w:snapToGrid w:val="0"/>
                            <w:jc w:val="center"/>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szCs w:val="18"/>
                            </w:rPr>
                            <w:t>48</w:t>
                          </w:r>
                          <w:r>
                            <w:rPr>
                              <w:rFonts w:hint="eastAsia"/>
                              <w:sz w:val="18"/>
                            </w:rPr>
                            <w:fldChar w:fldCharType="end"/>
                          </w:r>
                          <w:r>
                            <w:rPr>
                              <w:rFonts w:hint="eastAsia"/>
                              <w:sz w:val="18"/>
                            </w:rPr>
                            <w:t>-</w:t>
                          </w:r>
                        </w:p>
                      </w:txbxContent>
                    </wps:txbx>
                    <wps:bodyPr wrap="none" lIns="0" tIns="0" rIns="0" bIns="0">
                      <a:spAutoFit/>
                    </wps:bodyPr>
                  </wps:wsp>
                </a:graphicData>
              </a:graphic>
            </wp:anchor>
          </w:drawing>
        </mc:Choice>
        <mc:Fallback>
          <w:pict>
            <v:shape id="文本框 6" o:spid="_x0000_s1026" o:spt="202" type="#_x0000_t202" style="position:absolute;left:0pt;margin-left:228.45pt;margin-top:15.65pt;height:10.35pt;width:9.05pt;mso-position-horizontal-relative:margin;mso-wrap-style:none;z-index:251662336;mso-width-relative:page;mso-height-relative:page;" filled="f" stroked="f" coordsize="21600,21600" o:gfxdata="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vtVENcAAAAJAQAADwAAAAAAAAABACAAAAAiAAAAZHJzL2Rvd25y&#10;ZXYueG1sUEsBAhQAFAAAAAgAh07iQC97EHTGAQAAiwMAAA4AAAAAAAAAAQAgAAAAJgEAAGRycy9l&#10;Mm9Eb2MueG1sUEsFBgAAAAAGAAYAWQEAAF4FAAAAAA==&#10;">
              <v:fill on="f" focussize="0,0"/>
              <v:stroke on="f"/>
              <v:imagedata o:title=""/>
              <o:lock v:ext="edit" aspectratio="f"/>
              <v:textbox inset="0mm,0mm,0mm,0mm" style="mso-fit-shape-to-text:t;">
                <w:txbxContent>
                  <w:p w14:paraId="053E2810">
                    <w:pPr>
                      <w:snapToGrid w:val="0"/>
                      <w:jc w:val="center"/>
                      <w:rPr>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szCs w:val="18"/>
                      </w:rPr>
                      <w:t>48</w:t>
                    </w:r>
                    <w:r>
                      <w:rPr>
                        <w:rFonts w:hint="eastAsia"/>
                        <w:sz w:val="18"/>
                      </w:rPr>
                      <w:fldChar w:fldCharType="end"/>
                    </w:r>
                    <w:r>
                      <w:rPr>
                        <w:rFonts w:hint="eastAsia"/>
                        <w:sz w:val="1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052C">
    <w:pPr>
      <w:pStyle w:val="22"/>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392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0 -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xngc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WcZ4HCAQAAjQMAAA4AAAAAAAAAAQAgAAAAHgEAAGRycy9lMm9Eb2MueG1sUEsF&#10;BgAAAAAGAAYAWQEAAFIFAAAAAA==&#10;">
              <v:fill on="f" focussize="0,0"/>
              <v:stroke on="f"/>
              <v:imagedata o:title=""/>
              <o:lock v:ext="edit" aspectratio="f"/>
              <v:textbox inset="0mm,0mm,0mm,0mm" style="mso-fit-shape-to-text:t;">
                <w:txbxContent>
                  <w:p w14:paraId="661392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0 -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67310" cy="153035"/>
              <wp:effectExtent l="0" t="0" r="0" b="0"/>
              <wp:wrapNone/>
              <wp:docPr id="3"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646BA7A0">
                          <w:pPr>
                            <w:snapToGrid w:val="0"/>
                            <w:rPr>
                              <w:sz w:val="18"/>
                            </w:rPr>
                          </w:pPr>
                        </w:p>
                      </w:txbxContent>
                    </wps:txbx>
                    <wps:bodyPr wrap="none" lIns="0" tIns="0" rIns="0" bIns="0">
                      <a:spAutoFit/>
                    </wps:bodyPr>
                  </wps:wsp>
                </a:graphicData>
              </a:graphic>
            </wp:anchor>
          </w:drawing>
        </mc:Choice>
        <mc:Fallback>
          <w:pict>
            <v:shape id="文本框 2" o:spid="_x0000_s1026" o:spt="202" type="#_x0000_t202" style="position:absolute;left:0pt;margin-top:0pt;height:12.05pt;width:5.3pt;mso-position-horizontal:right;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rNUXQAAAAAwEAAA8AAAAAAAAAAQAgAAAAIgAAAGRycy9kb3ducmV2LnhtbFBL&#10;AQIUABQAAAAIAIdO4kCgaoZYxQEAAIoDAAAOAAAAAAAAAAEAIAAAAB8BAABkcnMvZTJvRG9jLnht&#10;bFBLBQYAAAAABgAGAFkBAABWBQAAAAA=&#10;">
              <v:fill on="f" focussize="0,0"/>
              <v:stroke on="f"/>
              <v:imagedata o:title=""/>
              <o:lock v:ext="edit" aspectratio="f"/>
              <v:textbox inset="0mm,0mm,0mm,0mm" style="mso-fit-shape-to-text:t;">
                <w:txbxContent>
                  <w:p w14:paraId="646BA7A0">
                    <w:pPr>
                      <w:snapToGrid w:val="0"/>
                      <w:rPr>
                        <w:sz w:val="18"/>
                      </w:rPr>
                    </w:pPr>
                  </w:p>
                </w:txbxContent>
              </v:textbox>
            </v:shape>
          </w:pict>
        </mc:Fallback>
      </mc:AlternateContent>
    </w:r>
    <w:r>
      <w:rPr>
        <w:rFonts w:hint="eastAsia"/>
      </w:rPr>
      <w:t>电子社区项目管理咨询有限公司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217A">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F8F9C"/>
    <w:multiLevelType w:val="singleLevel"/>
    <w:tmpl w:val="B3AF8F9C"/>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6EDB1568"/>
    <w:multiLevelType w:val="multilevel"/>
    <w:tmpl w:val="6EDB1568"/>
    <w:lvl w:ilvl="0" w:tentative="0">
      <w:start w:val="1"/>
      <w:numFmt w:val="japaneseCounting"/>
      <w:lvlText w:val="第%1章"/>
      <w:lvlJc w:val="left"/>
      <w:pPr>
        <w:tabs>
          <w:tab w:val="left" w:pos="1260"/>
        </w:tabs>
        <w:ind w:left="1260" w:hanging="12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I5YzJlZDA1MGM1ZGVjZjFhNDg3NTllYzMxMzMifQ=="/>
  </w:docVars>
  <w:rsids>
    <w:rsidRoot w:val="00172A27"/>
    <w:rsid w:val="0000256A"/>
    <w:rsid w:val="0000268B"/>
    <w:rsid w:val="0000378F"/>
    <w:rsid w:val="00006EDF"/>
    <w:rsid w:val="00011B29"/>
    <w:rsid w:val="0001642D"/>
    <w:rsid w:val="00016CF6"/>
    <w:rsid w:val="00016E5F"/>
    <w:rsid w:val="0002112E"/>
    <w:rsid w:val="0002125B"/>
    <w:rsid w:val="00022170"/>
    <w:rsid w:val="000224F8"/>
    <w:rsid w:val="00022F91"/>
    <w:rsid w:val="00025C1C"/>
    <w:rsid w:val="00026ED9"/>
    <w:rsid w:val="0003081F"/>
    <w:rsid w:val="0003191E"/>
    <w:rsid w:val="000351C2"/>
    <w:rsid w:val="000412D1"/>
    <w:rsid w:val="000427F3"/>
    <w:rsid w:val="00043CA4"/>
    <w:rsid w:val="00050354"/>
    <w:rsid w:val="0005202E"/>
    <w:rsid w:val="00053A76"/>
    <w:rsid w:val="00053CE0"/>
    <w:rsid w:val="0005707B"/>
    <w:rsid w:val="00062DBF"/>
    <w:rsid w:val="00063868"/>
    <w:rsid w:val="00063BEF"/>
    <w:rsid w:val="00064018"/>
    <w:rsid w:val="000656D6"/>
    <w:rsid w:val="00067BBC"/>
    <w:rsid w:val="00074B0C"/>
    <w:rsid w:val="00075633"/>
    <w:rsid w:val="00076528"/>
    <w:rsid w:val="0008557F"/>
    <w:rsid w:val="00090EF8"/>
    <w:rsid w:val="000935D3"/>
    <w:rsid w:val="00096F75"/>
    <w:rsid w:val="000A1E34"/>
    <w:rsid w:val="000A334E"/>
    <w:rsid w:val="000A4036"/>
    <w:rsid w:val="000A6127"/>
    <w:rsid w:val="000B1ECE"/>
    <w:rsid w:val="000B4DB1"/>
    <w:rsid w:val="000B6240"/>
    <w:rsid w:val="000B72D9"/>
    <w:rsid w:val="000B7CC2"/>
    <w:rsid w:val="000C1479"/>
    <w:rsid w:val="000C281D"/>
    <w:rsid w:val="000C33C6"/>
    <w:rsid w:val="000C6869"/>
    <w:rsid w:val="000C6CAC"/>
    <w:rsid w:val="000C7A66"/>
    <w:rsid w:val="000D0A3D"/>
    <w:rsid w:val="000D0E0C"/>
    <w:rsid w:val="000D7192"/>
    <w:rsid w:val="000D7B95"/>
    <w:rsid w:val="000E21F4"/>
    <w:rsid w:val="000E25BD"/>
    <w:rsid w:val="000E44B9"/>
    <w:rsid w:val="000E648E"/>
    <w:rsid w:val="000E6E1F"/>
    <w:rsid w:val="000F3129"/>
    <w:rsid w:val="000F3183"/>
    <w:rsid w:val="000F3697"/>
    <w:rsid w:val="000F5659"/>
    <w:rsid w:val="000F5E5C"/>
    <w:rsid w:val="0010317A"/>
    <w:rsid w:val="00104356"/>
    <w:rsid w:val="001054D8"/>
    <w:rsid w:val="00107F61"/>
    <w:rsid w:val="00112CBE"/>
    <w:rsid w:val="00113F4C"/>
    <w:rsid w:val="001152C6"/>
    <w:rsid w:val="00116109"/>
    <w:rsid w:val="001213B1"/>
    <w:rsid w:val="0012177D"/>
    <w:rsid w:val="00121798"/>
    <w:rsid w:val="00123D33"/>
    <w:rsid w:val="001249E4"/>
    <w:rsid w:val="0012503B"/>
    <w:rsid w:val="00125A8B"/>
    <w:rsid w:val="001262CB"/>
    <w:rsid w:val="00130779"/>
    <w:rsid w:val="001318C8"/>
    <w:rsid w:val="00133387"/>
    <w:rsid w:val="00135AAB"/>
    <w:rsid w:val="001370A7"/>
    <w:rsid w:val="00144B91"/>
    <w:rsid w:val="0014530D"/>
    <w:rsid w:val="00151042"/>
    <w:rsid w:val="00152C58"/>
    <w:rsid w:val="0016614B"/>
    <w:rsid w:val="00166569"/>
    <w:rsid w:val="00172A27"/>
    <w:rsid w:val="001756FE"/>
    <w:rsid w:val="00175DA4"/>
    <w:rsid w:val="00176F20"/>
    <w:rsid w:val="00181245"/>
    <w:rsid w:val="0018187D"/>
    <w:rsid w:val="00182631"/>
    <w:rsid w:val="001835CA"/>
    <w:rsid w:val="00184E95"/>
    <w:rsid w:val="001857AE"/>
    <w:rsid w:val="00185C5A"/>
    <w:rsid w:val="00186202"/>
    <w:rsid w:val="001931AC"/>
    <w:rsid w:val="001A239B"/>
    <w:rsid w:val="001A2AAC"/>
    <w:rsid w:val="001B087C"/>
    <w:rsid w:val="001B0E92"/>
    <w:rsid w:val="001B272D"/>
    <w:rsid w:val="001B2C73"/>
    <w:rsid w:val="001B425A"/>
    <w:rsid w:val="001B4ACF"/>
    <w:rsid w:val="001B5B7F"/>
    <w:rsid w:val="001C09AF"/>
    <w:rsid w:val="001C1155"/>
    <w:rsid w:val="001C2FC2"/>
    <w:rsid w:val="001C30C4"/>
    <w:rsid w:val="001C369E"/>
    <w:rsid w:val="001C581D"/>
    <w:rsid w:val="001C6997"/>
    <w:rsid w:val="001D65A0"/>
    <w:rsid w:val="001D7397"/>
    <w:rsid w:val="001E0987"/>
    <w:rsid w:val="001E09BC"/>
    <w:rsid w:val="001E1069"/>
    <w:rsid w:val="001E1418"/>
    <w:rsid w:val="001E1B51"/>
    <w:rsid w:val="001E4E76"/>
    <w:rsid w:val="001E5F1F"/>
    <w:rsid w:val="001E61C0"/>
    <w:rsid w:val="001F020A"/>
    <w:rsid w:val="001F369C"/>
    <w:rsid w:val="001F447E"/>
    <w:rsid w:val="001F5BF2"/>
    <w:rsid w:val="001F7E36"/>
    <w:rsid w:val="002000D3"/>
    <w:rsid w:val="00203870"/>
    <w:rsid w:val="0020783A"/>
    <w:rsid w:val="002102B4"/>
    <w:rsid w:val="00212352"/>
    <w:rsid w:val="00215FF2"/>
    <w:rsid w:val="0021633D"/>
    <w:rsid w:val="00216D6B"/>
    <w:rsid w:val="002232E5"/>
    <w:rsid w:val="0022474B"/>
    <w:rsid w:val="00224A93"/>
    <w:rsid w:val="00224CF0"/>
    <w:rsid w:val="00226C97"/>
    <w:rsid w:val="00231727"/>
    <w:rsid w:val="002318DB"/>
    <w:rsid w:val="00231EFD"/>
    <w:rsid w:val="00233F0F"/>
    <w:rsid w:val="0023733C"/>
    <w:rsid w:val="00241973"/>
    <w:rsid w:val="002421C8"/>
    <w:rsid w:val="002451AE"/>
    <w:rsid w:val="002465F9"/>
    <w:rsid w:val="00246C5B"/>
    <w:rsid w:val="00253981"/>
    <w:rsid w:val="00254CA1"/>
    <w:rsid w:val="002556D2"/>
    <w:rsid w:val="00261241"/>
    <w:rsid w:val="00261DF7"/>
    <w:rsid w:val="00262F82"/>
    <w:rsid w:val="002639D1"/>
    <w:rsid w:val="00264B78"/>
    <w:rsid w:val="00266C47"/>
    <w:rsid w:val="002675A9"/>
    <w:rsid w:val="00271CBE"/>
    <w:rsid w:val="002754A8"/>
    <w:rsid w:val="00275F61"/>
    <w:rsid w:val="00276E67"/>
    <w:rsid w:val="00276EDF"/>
    <w:rsid w:val="002816E6"/>
    <w:rsid w:val="0028578D"/>
    <w:rsid w:val="00286376"/>
    <w:rsid w:val="002868F7"/>
    <w:rsid w:val="00287216"/>
    <w:rsid w:val="00287D1F"/>
    <w:rsid w:val="00292823"/>
    <w:rsid w:val="00296479"/>
    <w:rsid w:val="002968D7"/>
    <w:rsid w:val="002978F3"/>
    <w:rsid w:val="002A08D1"/>
    <w:rsid w:val="002A0AAA"/>
    <w:rsid w:val="002A23E7"/>
    <w:rsid w:val="002B2403"/>
    <w:rsid w:val="002B32BC"/>
    <w:rsid w:val="002B4A56"/>
    <w:rsid w:val="002B4BC8"/>
    <w:rsid w:val="002B4C01"/>
    <w:rsid w:val="002B5B4D"/>
    <w:rsid w:val="002B6155"/>
    <w:rsid w:val="002B61C5"/>
    <w:rsid w:val="002B751D"/>
    <w:rsid w:val="002C05EF"/>
    <w:rsid w:val="002C0AAB"/>
    <w:rsid w:val="002C3723"/>
    <w:rsid w:val="002C55CD"/>
    <w:rsid w:val="002C68DE"/>
    <w:rsid w:val="002D0A9B"/>
    <w:rsid w:val="002D26AB"/>
    <w:rsid w:val="002D3C9D"/>
    <w:rsid w:val="002D42CE"/>
    <w:rsid w:val="002D78D1"/>
    <w:rsid w:val="002D7952"/>
    <w:rsid w:val="002E2E50"/>
    <w:rsid w:val="002E383A"/>
    <w:rsid w:val="002E517C"/>
    <w:rsid w:val="002E622F"/>
    <w:rsid w:val="002F0A34"/>
    <w:rsid w:val="002F15A4"/>
    <w:rsid w:val="002F6653"/>
    <w:rsid w:val="00302799"/>
    <w:rsid w:val="0030357E"/>
    <w:rsid w:val="00310419"/>
    <w:rsid w:val="0031252C"/>
    <w:rsid w:val="00315990"/>
    <w:rsid w:val="0032024C"/>
    <w:rsid w:val="00322686"/>
    <w:rsid w:val="00323CDF"/>
    <w:rsid w:val="00324AF9"/>
    <w:rsid w:val="003275C6"/>
    <w:rsid w:val="00331909"/>
    <w:rsid w:val="0033492E"/>
    <w:rsid w:val="00336803"/>
    <w:rsid w:val="00337318"/>
    <w:rsid w:val="003417AD"/>
    <w:rsid w:val="00344275"/>
    <w:rsid w:val="00344B0B"/>
    <w:rsid w:val="00346C82"/>
    <w:rsid w:val="00347DF8"/>
    <w:rsid w:val="00351D28"/>
    <w:rsid w:val="00352A6F"/>
    <w:rsid w:val="003535B7"/>
    <w:rsid w:val="003537D6"/>
    <w:rsid w:val="003550A0"/>
    <w:rsid w:val="003561B3"/>
    <w:rsid w:val="00356A8E"/>
    <w:rsid w:val="00356C58"/>
    <w:rsid w:val="00356FB2"/>
    <w:rsid w:val="003570C5"/>
    <w:rsid w:val="00357BF3"/>
    <w:rsid w:val="00357C18"/>
    <w:rsid w:val="00363083"/>
    <w:rsid w:val="00363193"/>
    <w:rsid w:val="00366A44"/>
    <w:rsid w:val="00367DE8"/>
    <w:rsid w:val="00370EA7"/>
    <w:rsid w:val="00371C0E"/>
    <w:rsid w:val="00372B8A"/>
    <w:rsid w:val="00376656"/>
    <w:rsid w:val="00376EBC"/>
    <w:rsid w:val="0038264D"/>
    <w:rsid w:val="00384B6F"/>
    <w:rsid w:val="00386F41"/>
    <w:rsid w:val="003906E4"/>
    <w:rsid w:val="003909A1"/>
    <w:rsid w:val="00391234"/>
    <w:rsid w:val="0039159D"/>
    <w:rsid w:val="00396E8C"/>
    <w:rsid w:val="003A047B"/>
    <w:rsid w:val="003A071C"/>
    <w:rsid w:val="003A08F7"/>
    <w:rsid w:val="003A4070"/>
    <w:rsid w:val="003A5CCE"/>
    <w:rsid w:val="003A5FE8"/>
    <w:rsid w:val="003A6DF5"/>
    <w:rsid w:val="003B3EFA"/>
    <w:rsid w:val="003B6C31"/>
    <w:rsid w:val="003C4255"/>
    <w:rsid w:val="003C4F97"/>
    <w:rsid w:val="003C5295"/>
    <w:rsid w:val="003C5C73"/>
    <w:rsid w:val="003C7337"/>
    <w:rsid w:val="003D0175"/>
    <w:rsid w:val="003D19C9"/>
    <w:rsid w:val="003D211E"/>
    <w:rsid w:val="003D2EE1"/>
    <w:rsid w:val="003D63F4"/>
    <w:rsid w:val="003E0415"/>
    <w:rsid w:val="003E080A"/>
    <w:rsid w:val="003E0919"/>
    <w:rsid w:val="003E173C"/>
    <w:rsid w:val="003E45C0"/>
    <w:rsid w:val="003E5BF5"/>
    <w:rsid w:val="003E5C82"/>
    <w:rsid w:val="003E5DEB"/>
    <w:rsid w:val="003E72FF"/>
    <w:rsid w:val="003F12C3"/>
    <w:rsid w:val="003F2A35"/>
    <w:rsid w:val="003F5B23"/>
    <w:rsid w:val="003F65C8"/>
    <w:rsid w:val="003F75A7"/>
    <w:rsid w:val="00404BC9"/>
    <w:rsid w:val="00405204"/>
    <w:rsid w:val="004100E5"/>
    <w:rsid w:val="00410957"/>
    <w:rsid w:val="004143D8"/>
    <w:rsid w:val="004205EB"/>
    <w:rsid w:val="004217DD"/>
    <w:rsid w:val="00422791"/>
    <w:rsid w:val="00425552"/>
    <w:rsid w:val="00425CE7"/>
    <w:rsid w:val="00427019"/>
    <w:rsid w:val="00435096"/>
    <w:rsid w:val="004402C1"/>
    <w:rsid w:val="004430F2"/>
    <w:rsid w:val="0044467B"/>
    <w:rsid w:val="0044683A"/>
    <w:rsid w:val="00447BCF"/>
    <w:rsid w:val="0045116C"/>
    <w:rsid w:val="004527C2"/>
    <w:rsid w:val="004556BA"/>
    <w:rsid w:val="004566B5"/>
    <w:rsid w:val="00463157"/>
    <w:rsid w:val="00464B2B"/>
    <w:rsid w:val="00465C2B"/>
    <w:rsid w:val="004672F8"/>
    <w:rsid w:val="00467689"/>
    <w:rsid w:val="00467C9B"/>
    <w:rsid w:val="00470076"/>
    <w:rsid w:val="00477162"/>
    <w:rsid w:val="00480CAC"/>
    <w:rsid w:val="00482D31"/>
    <w:rsid w:val="00484325"/>
    <w:rsid w:val="00484847"/>
    <w:rsid w:val="00485609"/>
    <w:rsid w:val="004856D8"/>
    <w:rsid w:val="0049353B"/>
    <w:rsid w:val="00497023"/>
    <w:rsid w:val="004A6E2C"/>
    <w:rsid w:val="004B20C9"/>
    <w:rsid w:val="004B31B9"/>
    <w:rsid w:val="004C0FDC"/>
    <w:rsid w:val="004C2236"/>
    <w:rsid w:val="004C225E"/>
    <w:rsid w:val="004C47F7"/>
    <w:rsid w:val="004C5793"/>
    <w:rsid w:val="004D031E"/>
    <w:rsid w:val="004D0DB4"/>
    <w:rsid w:val="004D28FF"/>
    <w:rsid w:val="004E5218"/>
    <w:rsid w:val="004F0050"/>
    <w:rsid w:val="004F1F0A"/>
    <w:rsid w:val="004F44ED"/>
    <w:rsid w:val="004F4975"/>
    <w:rsid w:val="004F57AA"/>
    <w:rsid w:val="004F7CB2"/>
    <w:rsid w:val="0050167E"/>
    <w:rsid w:val="00501A30"/>
    <w:rsid w:val="00502653"/>
    <w:rsid w:val="005102B2"/>
    <w:rsid w:val="00510A9B"/>
    <w:rsid w:val="00510B48"/>
    <w:rsid w:val="00513051"/>
    <w:rsid w:val="00517A00"/>
    <w:rsid w:val="00517A10"/>
    <w:rsid w:val="00523E5B"/>
    <w:rsid w:val="00527417"/>
    <w:rsid w:val="0053266D"/>
    <w:rsid w:val="00535E83"/>
    <w:rsid w:val="00537FFC"/>
    <w:rsid w:val="005459E8"/>
    <w:rsid w:val="00546E9C"/>
    <w:rsid w:val="00546FCC"/>
    <w:rsid w:val="00547B3D"/>
    <w:rsid w:val="0055089D"/>
    <w:rsid w:val="005513EE"/>
    <w:rsid w:val="0055749F"/>
    <w:rsid w:val="00563287"/>
    <w:rsid w:val="005638EB"/>
    <w:rsid w:val="00563B09"/>
    <w:rsid w:val="0056645B"/>
    <w:rsid w:val="0057270C"/>
    <w:rsid w:val="00573B15"/>
    <w:rsid w:val="00574C6A"/>
    <w:rsid w:val="005777AE"/>
    <w:rsid w:val="00577D0A"/>
    <w:rsid w:val="005802D9"/>
    <w:rsid w:val="00580F68"/>
    <w:rsid w:val="00582748"/>
    <w:rsid w:val="00583BE4"/>
    <w:rsid w:val="00583D2A"/>
    <w:rsid w:val="00584C79"/>
    <w:rsid w:val="00584D53"/>
    <w:rsid w:val="00585FCA"/>
    <w:rsid w:val="00586760"/>
    <w:rsid w:val="005900AF"/>
    <w:rsid w:val="0059111A"/>
    <w:rsid w:val="00591CBD"/>
    <w:rsid w:val="00594BC3"/>
    <w:rsid w:val="00595497"/>
    <w:rsid w:val="00595B8C"/>
    <w:rsid w:val="00595DF5"/>
    <w:rsid w:val="00596085"/>
    <w:rsid w:val="005A1D99"/>
    <w:rsid w:val="005A25F6"/>
    <w:rsid w:val="005A4403"/>
    <w:rsid w:val="005A51B5"/>
    <w:rsid w:val="005A53F7"/>
    <w:rsid w:val="005A612A"/>
    <w:rsid w:val="005A647E"/>
    <w:rsid w:val="005A6747"/>
    <w:rsid w:val="005A68FB"/>
    <w:rsid w:val="005B144C"/>
    <w:rsid w:val="005B1BE4"/>
    <w:rsid w:val="005B2485"/>
    <w:rsid w:val="005B39C5"/>
    <w:rsid w:val="005B3F99"/>
    <w:rsid w:val="005B4669"/>
    <w:rsid w:val="005B7B60"/>
    <w:rsid w:val="005C11E6"/>
    <w:rsid w:val="005C1533"/>
    <w:rsid w:val="005C30A2"/>
    <w:rsid w:val="005C7FA7"/>
    <w:rsid w:val="005D057E"/>
    <w:rsid w:val="005D290A"/>
    <w:rsid w:val="005D444A"/>
    <w:rsid w:val="005D6A38"/>
    <w:rsid w:val="005E578F"/>
    <w:rsid w:val="005E71D8"/>
    <w:rsid w:val="005F0423"/>
    <w:rsid w:val="005F37CA"/>
    <w:rsid w:val="005F3D81"/>
    <w:rsid w:val="005F47DC"/>
    <w:rsid w:val="005F4A56"/>
    <w:rsid w:val="00601978"/>
    <w:rsid w:val="0060429E"/>
    <w:rsid w:val="00605E39"/>
    <w:rsid w:val="00606DEF"/>
    <w:rsid w:val="0060704C"/>
    <w:rsid w:val="00611855"/>
    <w:rsid w:val="00614B81"/>
    <w:rsid w:val="00616C7A"/>
    <w:rsid w:val="00621906"/>
    <w:rsid w:val="00622969"/>
    <w:rsid w:val="00624638"/>
    <w:rsid w:val="00624E89"/>
    <w:rsid w:val="00624F5E"/>
    <w:rsid w:val="00631D18"/>
    <w:rsid w:val="006329D4"/>
    <w:rsid w:val="00635BDD"/>
    <w:rsid w:val="0063623C"/>
    <w:rsid w:val="00637E15"/>
    <w:rsid w:val="0064682A"/>
    <w:rsid w:val="00651BA8"/>
    <w:rsid w:val="006528B8"/>
    <w:rsid w:val="00653272"/>
    <w:rsid w:val="006548B4"/>
    <w:rsid w:val="00655F53"/>
    <w:rsid w:val="00657F18"/>
    <w:rsid w:val="00660837"/>
    <w:rsid w:val="00663ECB"/>
    <w:rsid w:val="0066423C"/>
    <w:rsid w:val="00666F84"/>
    <w:rsid w:val="00667894"/>
    <w:rsid w:val="00671E5A"/>
    <w:rsid w:val="00672759"/>
    <w:rsid w:val="006732D2"/>
    <w:rsid w:val="00674D10"/>
    <w:rsid w:val="006757E8"/>
    <w:rsid w:val="00675CBF"/>
    <w:rsid w:val="00683842"/>
    <w:rsid w:val="0068398D"/>
    <w:rsid w:val="00685479"/>
    <w:rsid w:val="00691EA1"/>
    <w:rsid w:val="00691F22"/>
    <w:rsid w:val="00692A4F"/>
    <w:rsid w:val="006930CA"/>
    <w:rsid w:val="00694D4B"/>
    <w:rsid w:val="00697832"/>
    <w:rsid w:val="006A092D"/>
    <w:rsid w:val="006A241B"/>
    <w:rsid w:val="006A35BB"/>
    <w:rsid w:val="006A54D9"/>
    <w:rsid w:val="006A55CF"/>
    <w:rsid w:val="006A5959"/>
    <w:rsid w:val="006A664E"/>
    <w:rsid w:val="006B0426"/>
    <w:rsid w:val="006B1BC0"/>
    <w:rsid w:val="006B3C66"/>
    <w:rsid w:val="006B550B"/>
    <w:rsid w:val="006B6EC2"/>
    <w:rsid w:val="006B76CA"/>
    <w:rsid w:val="006C0CAA"/>
    <w:rsid w:val="006C123A"/>
    <w:rsid w:val="006C1464"/>
    <w:rsid w:val="006C48C8"/>
    <w:rsid w:val="006C5258"/>
    <w:rsid w:val="006C6D54"/>
    <w:rsid w:val="006C7C8F"/>
    <w:rsid w:val="006C7D60"/>
    <w:rsid w:val="006D0411"/>
    <w:rsid w:val="006D35DC"/>
    <w:rsid w:val="006D3E61"/>
    <w:rsid w:val="006D4A12"/>
    <w:rsid w:val="006D626F"/>
    <w:rsid w:val="006E24A4"/>
    <w:rsid w:val="006E2D71"/>
    <w:rsid w:val="006E3F9B"/>
    <w:rsid w:val="006E52BF"/>
    <w:rsid w:val="006F0B68"/>
    <w:rsid w:val="006F1DA1"/>
    <w:rsid w:val="006F2A2B"/>
    <w:rsid w:val="006F3868"/>
    <w:rsid w:val="006F3F49"/>
    <w:rsid w:val="006F46BB"/>
    <w:rsid w:val="006F57F3"/>
    <w:rsid w:val="007017BE"/>
    <w:rsid w:val="00702DD9"/>
    <w:rsid w:val="00711D1D"/>
    <w:rsid w:val="00716FEA"/>
    <w:rsid w:val="00720F93"/>
    <w:rsid w:val="00721A10"/>
    <w:rsid w:val="00721B77"/>
    <w:rsid w:val="00723583"/>
    <w:rsid w:val="00724F26"/>
    <w:rsid w:val="00726520"/>
    <w:rsid w:val="007308A5"/>
    <w:rsid w:val="007318D2"/>
    <w:rsid w:val="00732935"/>
    <w:rsid w:val="00733E14"/>
    <w:rsid w:val="00734844"/>
    <w:rsid w:val="007425C5"/>
    <w:rsid w:val="0074796C"/>
    <w:rsid w:val="00747B77"/>
    <w:rsid w:val="00750AE4"/>
    <w:rsid w:val="00753029"/>
    <w:rsid w:val="00754A1E"/>
    <w:rsid w:val="007578DB"/>
    <w:rsid w:val="0076107A"/>
    <w:rsid w:val="00765222"/>
    <w:rsid w:val="0076565E"/>
    <w:rsid w:val="00767617"/>
    <w:rsid w:val="0077417A"/>
    <w:rsid w:val="00777394"/>
    <w:rsid w:val="00777C14"/>
    <w:rsid w:val="00780F40"/>
    <w:rsid w:val="0078321E"/>
    <w:rsid w:val="00791929"/>
    <w:rsid w:val="00792942"/>
    <w:rsid w:val="00792DB3"/>
    <w:rsid w:val="00794BDF"/>
    <w:rsid w:val="007954DD"/>
    <w:rsid w:val="00796E78"/>
    <w:rsid w:val="007A012B"/>
    <w:rsid w:val="007A0F0B"/>
    <w:rsid w:val="007A2EB9"/>
    <w:rsid w:val="007A5187"/>
    <w:rsid w:val="007A7278"/>
    <w:rsid w:val="007B499E"/>
    <w:rsid w:val="007B77CB"/>
    <w:rsid w:val="007C2453"/>
    <w:rsid w:val="007C2EAF"/>
    <w:rsid w:val="007C395F"/>
    <w:rsid w:val="007C4661"/>
    <w:rsid w:val="007C5BEE"/>
    <w:rsid w:val="007D2D12"/>
    <w:rsid w:val="007D334E"/>
    <w:rsid w:val="007D3AB9"/>
    <w:rsid w:val="007E0102"/>
    <w:rsid w:val="007E05FD"/>
    <w:rsid w:val="007E212A"/>
    <w:rsid w:val="007E3B4E"/>
    <w:rsid w:val="007E4B22"/>
    <w:rsid w:val="007E4E63"/>
    <w:rsid w:val="007F18F4"/>
    <w:rsid w:val="007F4F2B"/>
    <w:rsid w:val="007F71C8"/>
    <w:rsid w:val="0080371E"/>
    <w:rsid w:val="008039FC"/>
    <w:rsid w:val="008064F8"/>
    <w:rsid w:val="00811050"/>
    <w:rsid w:val="008111DD"/>
    <w:rsid w:val="008113DF"/>
    <w:rsid w:val="00814E6F"/>
    <w:rsid w:val="008159B5"/>
    <w:rsid w:val="00816039"/>
    <w:rsid w:val="00816EB5"/>
    <w:rsid w:val="008219F5"/>
    <w:rsid w:val="00822914"/>
    <w:rsid w:val="00822A15"/>
    <w:rsid w:val="00823B2E"/>
    <w:rsid w:val="008257E0"/>
    <w:rsid w:val="00831AF3"/>
    <w:rsid w:val="00833A0E"/>
    <w:rsid w:val="00841A28"/>
    <w:rsid w:val="00843056"/>
    <w:rsid w:val="008436A6"/>
    <w:rsid w:val="008440EF"/>
    <w:rsid w:val="00845982"/>
    <w:rsid w:val="008467EE"/>
    <w:rsid w:val="00846ED2"/>
    <w:rsid w:val="008477CC"/>
    <w:rsid w:val="00847B3E"/>
    <w:rsid w:val="00852BC1"/>
    <w:rsid w:val="00857AF9"/>
    <w:rsid w:val="0086113B"/>
    <w:rsid w:val="00861E2C"/>
    <w:rsid w:val="00863148"/>
    <w:rsid w:val="0086454B"/>
    <w:rsid w:val="00871CE9"/>
    <w:rsid w:val="00872C9F"/>
    <w:rsid w:val="00874284"/>
    <w:rsid w:val="008758D8"/>
    <w:rsid w:val="00876309"/>
    <w:rsid w:val="008767AA"/>
    <w:rsid w:val="0087699C"/>
    <w:rsid w:val="00882B7E"/>
    <w:rsid w:val="00890090"/>
    <w:rsid w:val="00890A8D"/>
    <w:rsid w:val="00890DB1"/>
    <w:rsid w:val="00891C84"/>
    <w:rsid w:val="00891F5E"/>
    <w:rsid w:val="00893658"/>
    <w:rsid w:val="008947B8"/>
    <w:rsid w:val="00894DE9"/>
    <w:rsid w:val="0089708A"/>
    <w:rsid w:val="00897658"/>
    <w:rsid w:val="00897B98"/>
    <w:rsid w:val="00897DAC"/>
    <w:rsid w:val="008A1177"/>
    <w:rsid w:val="008A44E8"/>
    <w:rsid w:val="008A527B"/>
    <w:rsid w:val="008A5328"/>
    <w:rsid w:val="008A5514"/>
    <w:rsid w:val="008A63EC"/>
    <w:rsid w:val="008A6B3B"/>
    <w:rsid w:val="008B3C0D"/>
    <w:rsid w:val="008B3D4B"/>
    <w:rsid w:val="008B40DE"/>
    <w:rsid w:val="008B680A"/>
    <w:rsid w:val="008C0985"/>
    <w:rsid w:val="008C0B98"/>
    <w:rsid w:val="008C2666"/>
    <w:rsid w:val="008C2EBF"/>
    <w:rsid w:val="008C7B22"/>
    <w:rsid w:val="008D0873"/>
    <w:rsid w:val="008D34C2"/>
    <w:rsid w:val="008D473D"/>
    <w:rsid w:val="008D6A3E"/>
    <w:rsid w:val="008E03D9"/>
    <w:rsid w:val="008E1C6A"/>
    <w:rsid w:val="008E37D5"/>
    <w:rsid w:val="008E6437"/>
    <w:rsid w:val="008F1219"/>
    <w:rsid w:val="008F330E"/>
    <w:rsid w:val="008F40E7"/>
    <w:rsid w:val="008F4822"/>
    <w:rsid w:val="008F5E04"/>
    <w:rsid w:val="00901B4A"/>
    <w:rsid w:val="00903974"/>
    <w:rsid w:val="00903EDB"/>
    <w:rsid w:val="00906212"/>
    <w:rsid w:val="00910032"/>
    <w:rsid w:val="00910EC9"/>
    <w:rsid w:val="00915B55"/>
    <w:rsid w:val="00916D1C"/>
    <w:rsid w:val="00921A81"/>
    <w:rsid w:val="00924961"/>
    <w:rsid w:val="00926E6B"/>
    <w:rsid w:val="0093190C"/>
    <w:rsid w:val="00931F66"/>
    <w:rsid w:val="009320A2"/>
    <w:rsid w:val="00941F4C"/>
    <w:rsid w:val="0094204A"/>
    <w:rsid w:val="009425EB"/>
    <w:rsid w:val="0094624B"/>
    <w:rsid w:val="00946301"/>
    <w:rsid w:val="00955286"/>
    <w:rsid w:val="00955FC3"/>
    <w:rsid w:val="00956C91"/>
    <w:rsid w:val="0096072C"/>
    <w:rsid w:val="00961D92"/>
    <w:rsid w:val="00967F5D"/>
    <w:rsid w:val="00971C9D"/>
    <w:rsid w:val="00975518"/>
    <w:rsid w:val="00982617"/>
    <w:rsid w:val="00983B32"/>
    <w:rsid w:val="009842A5"/>
    <w:rsid w:val="00985AA9"/>
    <w:rsid w:val="0098660B"/>
    <w:rsid w:val="00986D01"/>
    <w:rsid w:val="009873CF"/>
    <w:rsid w:val="00991A2B"/>
    <w:rsid w:val="00991F94"/>
    <w:rsid w:val="00992CD6"/>
    <w:rsid w:val="0099344F"/>
    <w:rsid w:val="0099423F"/>
    <w:rsid w:val="00994E1A"/>
    <w:rsid w:val="00997D1C"/>
    <w:rsid w:val="00997FF0"/>
    <w:rsid w:val="009A0F2D"/>
    <w:rsid w:val="009A1A4B"/>
    <w:rsid w:val="009A3333"/>
    <w:rsid w:val="009A3CA2"/>
    <w:rsid w:val="009B03E8"/>
    <w:rsid w:val="009B258B"/>
    <w:rsid w:val="009C00C3"/>
    <w:rsid w:val="009C057C"/>
    <w:rsid w:val="009C0BFF"/>
    <w:rsid w:val="009C1D07"/>
    <w:rsid w:val="009C31E5"/>
    <w:rsid w:val="009C430D"/>
    <w:rsid w:val="009C45A0"/>
    <w:rsid w:val="009C57CB"/>
    <w:rsid w:val="009C6062"/>
    <w:rsid w:val="009C750D"/>
    <w:rsid w:val="009C7BBE"/>
    <w:rsid w:val="009D043C"/>
    <w:rsid w:val="009D1629"/>
    <w:rsid w:val="009D17CC"/>
    <w:rsid w:val="009D428D"/>
    <w:rsid w:val="009D6179"/>
    <w:rsid w:val="009D6DE4"/>
    <w:rsid w:val="009D7B1E"/>
    <w:rsid w:val="009E0700"/>
    <w:rsid w:val="009E33C0"/>
    <w:rsid w:val="009E53D9"/>
    <w:rsid w:val="009F1E7D"/>
    <w:rsid w:val="009F3428"/>
    <w:rsid w:val="009F34CA"/>
    <w:rsid w:val="009F486D"/>
    <w:rsid w:val="009F5AC2"/>
    <w:rsid w:val="00A0098D"/>
    <w:rsid w:val="00A00CE3"/>
    <w:rsid w:val="00A02B78"/>
    <w:rsid w:val="00A073B6"/>
    <w:rsid w:val="00A1110D"/>
    <w:rsid w:val="00A11510"/>
    <w:rsid w:val="00A12741"/>
    <w:rsid w:val="00A13741"/>
    <w:rsid w:val="00A145E6"/>
    <w:rsid w:val="00A15775"/>
    <w:rsid w:val="00A15CC1"/>
    <w:rsid w:val="00A16CD6"/>
    <w:rsid w:val="00A17099"/>
    <w:rsid w:val="00A17227"/>
    <w:rsid w:val="00A22243"/>
    <w:rsid w:val="00A22E2F"/>
    <w:rsid w:val="00A24A34"/>
    <w:rsid w:val="00A24FA8"/>
    <w:rsid w:val="00A25AEA"/>
    <w:rsid w:val="00A25BA7"/>
    <w:rsid w:val="00A26A19"/>
    <w:rsid w:val="00A279DC"/>
    <w:rsid w:val="00A306F6"/>
    <w:rsid w:val="00A32637"/>
    <w:rsid w:val="00A32B42"/>
    <w:rsid w:val="00A35749"/>
    <w:rsid w:val="00A37785"/>
    <w:rsid w:val="00A42CFA"/>
    <w:rsid w:val="00A45C54"/>
    <w:rsid w:val="00A47F44"/>
    <w:rsid w:val="00A50ACD"/>
    <w:rsid w:val="00A522E7"/>
    <w:rsid w:val="00A5235E"/>
    <w:rsid w:val="00A52370"/>
    <w:rsid w:val="00A539BD"/>
    <w:rsid w:val="00A539C1"/>
    <w:rsid w:val="00A6119D"/>
    <w:rsid w:val="00A6314B"/>
    <w:rsid w:val="00A635B7"/>
    <w:rsid w:val="00A637DA"/>
    <w:rsid w:val="00A63A29"/>
    <w:rsid w:val="00A67AB4"/>
    <w:rsid w:val="00A70D16"/>
    <w:rsid w:val="00A70FC3"/>
    <w:rsid w:val="00A71E80"/>
    <w:rsid w:val="00A71FFE"/>
    <w:rsid w:val="00A7203A"/>
    <w:rsid w:val="00A740D7"/>
    <w:rsid w:val="00A801A8"/>
    <w:rsid w:val="00A802DC"/>
    <w:rsid w:val="00A84AC9"/>
    <w:rsid w:val="00A85019"/>
    <w:rsid w:val="00A925DA"/>
    <w:rsid w:val="00A935CB"/>
    <w:rsid w:val="00A93748"/>
    <w:rsid w:val="00A93F9A"/>
    <w:rsid w:val="00A9414A"/>
    <w:rsid w:val="00A948A3"/>
    <w:rsid w:val="00A9717F"/>
    <w:rsid w:val="00AA0480"/>
    <w:rsid w:val="00AA0E79"/>
    <w:rsid w:val="00AA2603"/>
    <w:rsid w:val="00AA367D"/>
    <w:rsid w:val="00AA5C6C"/>
    <w:rsid w:val="00AA5CE1"/>
    <w:rsid w:val="00AA6D81"/>
    <w:rsid w:val="00AA751F"/>
    <w:rsid w:val="00AB291E"/>
    <w:rsid w:val="00AB3646"/>
    <w:rsid w:val="00AB65AA"/>
    <w:rsid w:val="00AC1A72"/>
    <w:rsid w:val="00AC216C"/>
    <w:rsid w:val="00AC504D"/>
    <w:rsid w:val="00AC7E11"/>
    <w:rsid w:val="00AD59C1"/>
    <w:rsid w:val="00AE256F"/>
    <w:rsid w:val="00AE4CA3"/>
    <w:rsid w:val="00AE4E5B"/>
    <w:rsid w:val="00AE5110"/>
    <w:rsid w:val="00AE5C53"/>
    <w:rsid w:val="00AE604D"/>
    <w:rsid w:val="00AE6284"/>
    <w:rsid w:val="00AF55B0"/>
    <w:rsid w:val="00B05811"/>
    <w:rsid w:val="00B05DCC"/>
    <w:rsid w:val="00B100F6"/>
    <w:rsid w:val="00B140AD"/>
    <w:rsid w:val="00B145D7"/>
    <w:rsid w:val="00B153CE"/>
    <w:rsid w:val="00B1548A"/>
    <w:rsid w:val="00B15DAF"/>
    <w:rsid w:val="00B17243"/>
    <w:rsid w:val="00B20897"/>
    <w:rsid w:val="00B20E07"/>
    <w:rsid w:val="00B21FF8"/>
    <w:rsid w:val="00B23016"/>
    <w:rsid w:val="00B27C42"/>
    <w:rsid w:val="00B27C94"/>
    <w:rsid w:val="00B30417"/>
    <w:rsid w:val="00B3400B"/>
    <w:rsid w:val="00B35865"/>
    <w:rsid w:val="00B36BF9"/>
    <w:rsid w:val="00B430B2"/>
    <w:rsid w:val="00B52824"/>
    <w:rsid w:val="00B54371"/>
    <w:rsid w:val="00B568AF"/>
    <w:rsid w:val="00B602F7"/>
    <w:rsid w:val="00B607A0"/>
    <w:rsid w:val="00B63718"/>
    <w:rsid w:val="00B666AF"/>
    <w:rsid w:val="00B66844"/>
    <w:rsid w:val="00B730FD"/>
    <w:rsid w:val="00B74DA4"/>
    <w:rsid w:val="00B7795C"/>
    <w:rsid w:val="00B779B4"/>
    <w:rsid w:val="00B83031"/>
    <w:rsid w:val="00B845E6"/>
    <w:rsid w:val="00B8483A"/>
    <w:rsid w:val="00B87D3D"/>
    <w:rsid w:val="00B90189"/>
    <w:rsid w:val="00B92FEB"/>
    <w:rsid w:val="00B93CED"/>
    <w:rsid w:val="00B9549D"/>
    <w:rsid w:val="00B96B60"/>
    <w:rsid w:val="00B97B6D"/>
    <w:rsid w:val="00BA2822"/>
    <w:rsid w:val="00BA43D8"/>
    <w:rsid w:val="00BA4663"/>
    <w:rsid w:val="00BB7813"/>
    <w:rsid w:val="00BC6814"/>
    <w:rsid w:val="00BD0214"/>
    <w:rsid w:val="00BD12C6"/>
    <w:rsid w:val="00BD1527"/>
    <w:rsid w:val="00BD21A6"/>
    <w:rsid w:val="00BD4BB4"/>
    <w:rsid w:val="00BD73D6"/>
    <w:rsid w:val="00BE2525"/>
    <w:rsid w:val="00BE37F6"/>
    <w:rsid w:val="00BE5468"/>
    <w:rsid w:val="00BE57BA"/>
    <w:rsid w:val="00BE6EC2"/>
    <w:rsid w:val="00BF114E"/>
    <w:rsid w:val="00BF3CFC"/>
    <w:rsid w:val="00C01A6A"/>
    <w:rsid w:val="00C051AE"/>
    <w:rsid w:val="00C10CF9"/>
    <w:rsid w:val="00C12AB1"/>
    <w:rsid w:val="00C13CFB"/>
    <w:rsid w:val="00C1410F"/>
    <w:rsid w:val="00C15BD3"/>
    <w:rsid w:val="00C16597"/>
    <w:rsid w:val="00C21AB4"/>
    <w:rsid w:val="00C2374D"/>
    <w:rsid w:val="00C23D64"/>
    <w:rsid w:val="00C24275"/>
    <w:rsid w:val="00C24978"/>
    <w:rsid w:val="00C2646C"/>
    <w:rsid w:val="00C26863"/>
    <w:rsid w:val="00C2703E"/>
    <w:rsid w:val="00C30941"/>
    <w:rsid w:val="00C3577B"/>
    <w:rsid w:val="00C360A3"/>
    <w:rsid w:val="00C36F4D"/>
    <w:rsid w:val="00C36FFD"/>
    <w:rsid w:val="00C37289"/>
    <w:rsid w:val="00C41407"/>
    <w:rsid w:val="00C41AF5"/>
    <w:rsid w:val="00C461AA"/>
    <w:rsid w:val="00C462BD"/>
    <w:rsid w:val="00C46786"/>
    <w:rsid w:val="00C471BD"/>
    <w:rsid w:val="00C47CCD"/>
    <w:rsid w:val="00C531B6"/>
    <w:rsid w:val="00C56209"/>
    <w:rsid w:val="00C571AD"/>
    <w:rsid w:val="00C60228"/>
    <w:rsid w:val="00C61612"/>
    <w:rsid w:val="00C65EAD"/>
    <w:rsid w:val="00C67CEC"/>
    <w:rsid w:val="00C721FA"/>
    <w:rsid w:val="00C72205"/>
    <w:rsid w:val="00C80089"/>
    <w:rsid w:val="00C8032B"/>
    <w:rsid w:val="00C80D58"/>
    <w:rsid w:val="00C8236B"/>
    <w:rsid w:val="00C8653E"/>
    <w:rsid w:val="00C86898"/>
    <w:rsid w:val="00C86A59"/>
    <w:rsid w:val="00C86F82"/>
    <w:rsid w:val="00C8763E"/>
    <w:rsid w:val="00C87A5E"/>
    <w:rsid w:val="00C92B09"/>
    <w:rsid w:val="00C93145"/>
    <w:rsid w:val="00C93323"/>
    <w:rsid w:val="00C93674"/>
    <w:rsid w:val="00C943B0"/>
    <w:rsid w:val="00C94F3D"/>
    <w:rsid w:val="00C95D21"/>
    <w:rsid w:val="00C962DF"/>
    <w:rsid w:val="00C9653E"/>
    <w:rsid w:val="00C96E9A"/>
    <w:rsid w:val="00CA0682"/>
    <w:rsid w:val="00CA0CC3"/>
    <w:rsid w:val="00CA4BFC"/>
    <w:rsid w:val="00CA67B7"/>
    <w:rsid w:val="00CA775F"/>
    <w:rsid w:val="00CB1B0A"/>
    <w:rsid w:val="00CB537F"/>
    <w:rsid w:val="00CB5A5F"/>
    <w:rsid w:val="00CB65B1"/>
    <w:rsid w:val="00CC2178"/>
    <w:rsid w:val="00CC58B6"/>
    <w:rsid w:val="00CC58F1"/>
    <w:rsid w:val="00CC65B1"/>
    <w:rsid w:val="00CD70CE"/>
    <w:rsid w:val="00CE0B7B"/>
    <w:rsid w:val="00CE2404"/>
    <w:rsid w:val="00CE5DB2"/>
    <w:rsid w:val="00CE5FB4"/>
    <w:rsid w:val="00CE6118"/>
    <w:rsid w:val="00CF3D89"/>
    <w:rsid w:val="00CF5518"/>
    <w:rsid w:val="00CF68BA"/>
    <w:rsid w:val="00CF79CF"/>
    <w:rsid w:val="00CF7CE6"/>
    <w:rsid w:val="00D02BD4"/>
    <w:rsid w:val="00D066F3"/>
    <w:rsid w:val="00D1009A"/>
    <w:rsid w:val="00D10B6F"/>
    <w:rsid w:val="00D11160"/>
    <w:rsid w:val="00D11FCF"/>
    <w:rsid w:val="00D12250"/>
    <w:rsid w:val="00D13914"/>
    <w:rsid w:val="00D145F4"/>
    <w:rsid w:val="00D1522D"/>
    <w:rsid w:val="00D20810"/>
    <w:rsid w:val="00D2090A"/>
    <w:rsid w:val="00D20979"/>
    <w:rsid w:val="00D20BCC"/>
    <w:rsid w:val="00D26BC0"/>
    <w:rsid w:val="00D32500"/>
    <w:rsid w:val="00D32916"/>
    <w:rsid w:val="00D4047F"/>
    <w:rsid w:val="00D41396"/>
    <w:rsid w:val="00D44C39"/>
    <w:rsid w:val="00D45051"/>
    <w:rsid w:val="00D50E4E"/>
    <w:rsid w:val="00D5299F"/>
    <w:rsid w:val="00D536EF"/>
    <w:rsid w:val="00D5628F"/>
    <w:rsid w:val="00D65405"/>
    <w:rsid w:val="00D66EDD"/>
    <w:rsid w:val="00D67132"/>
    <w:rsid w:val="00D717B8"/>
    <w:rsid w:val="00D75FD2"/>
    <w:rsid w:val="00D77090"/>
    <w:rsid w:val="00D82E86"/>
    <w:rsid w:val="00D83AC5"/>
    <w:rsid w:val="00D857F1"/>
    <w:rsid w:val="00D86EB0"/>
    <w:rsid w:val="00D90D41"/>
    <w:rsid w:val="00D9138A"/>
    <w:rsid w:val="00D93DA2"/>
    <w:rsid w:val="00D95889"/>
    <w:rsid w:val="00D960C2"/>
    <w:rsid w:val="00D97B6B"/>
    <w:rsid w:val="00DB244D"/>
    <w:rsid w:val="00DB648B"/>
    <w:rsid w:val="00DB6E72"/>
    <w:rsid w:val="00DC27C6"/>
    <w:rsid w:val="00DC41B9"/>
    <w:rsid w:val="00DD06A5"/>
    <w:rsid w:val="00DD366D"/>
    <w:rsid w:val="00DD4543"/>
    <w:rsid w:val="00DD7685"/>
    <w:rsid w:val="00DE29DC"/>
    <w:rsid w:val="00DE3054"/>
    <w:rsid w:val="00DE5515"/>
    <w:rsid w:val="00DE7AA0"/>
    <w:rsid w:val="00DE7EC0"/>
    <w:rsid w:val="00DF0FD1"/>
    <w:rsid w:val="00DF3815"/>
    <w:rsid w:val="00DF4300"/>
    <w:rsid w:val="00DF486C"/>
    <w:rsid w:val="00DF5CD0"/>
    <w:rsid w:val="00DF6DE9"/>
    <w:rsid w:val="00DF7BBC"/>
    <w:rsid w:val="00E00580"/>
    <w:rsid w:val="00E025D1"/>
    <w:rsid w:val="00E04E29"/>
    <w:rsid w:val="00E07F6D"/>
    <w:rsid w:val="00E10795"/>
    <w:rsid w:val="00E10837"/>
    <w:rsid w:val="00E124B8"/>
    <w:rsid w:val="00E129E6"/>
    <w:rsid w:val="00E13550"/>
    <w:rsid w:val="00E13677"/>
    <w:rsid w:val="00E139B5"/>
    <w:rsid w:val="00E14AFC"/>
    <w:rsid w:val="00E1789C"/>
    <w:rsid w:val="00E2028B"/>
    <w:rsid w:val="00E206A3"/>
    <w:rsid w:val="00E25590"/>
    <w:rsid w:val="00E25D99"/>
    <w:rsid w:val="00E3047F"/>
    <w:rsid w:val="00E33B21"/>
    <w:rsid w:val="00E340AF"/>
    <w:rsid w:val="00E357B1"/>
    <w:rsid w:val="00E36FA2"/>
    <w:rsid w:val="00E438EA"/>
    <w:rsid w:val="00E4403A"/>
    <w:rsid w:val="00E443FF"/>
    <w:rsid w:val="00E449B0"/>
    <w:rsid w:val="00E453CD"/>
    <w:rsid w:val="00E472B0"/>
    <w:rsid w:val="00E51EF3"/>
    <w:rsid w:val="00E60714"/>
    <w:rsid w:val="00E60AF8"/>
    <w:rsid w:val="00E618F5"/>
    <w:rsid w:val="00E619D5"/>
    <w:rsid w:val="00E61D90"/>
    <w:rsid w:val="00E63E00"/>
    <w:rsid w:val="00E640C1"/>
    <w:rsid w:val="00E647DD"/>
    <w:rsid w:val="00E65F72"/>
    <w:rsid w:val="00E734D0"/>
    <w:rsid w:val="00E7392D"/>
    <w:rsid w:val="00E74105"/>
    <w:rsid w:val="00E74402"/>
    <w:rsid w:val="00E7481A"/>
    <w:rsid w:val="00E75F77"/>
    <w:rsid w:val="00E823B9"/>
    <w:rsid w:val="00E84190"/>
    <w:rsid w:val="00E862FD"/>
    <w:rsid w:val="00E86438"/>
    <w:rsid w:val="00E86663"/>
    <w:rsid w:val="00E8712C"/>
    <w:rsid w:val="00E92614"/>
    <w:rsid w:val="00E92E33"/>
    <w:rsid w:val="00E94E26"/>
    <w:rsid w:val="00E95192"/>
    <w:rsid w:val="00E9660B"/>
    <w:rsid w:val="00E96BED"/>
    <w:rsid w:val="00E96C4C"/>
    <w:rsid w:val="00E96C90"/>
    <w:rsid w:val="00EA0365"/>
    <w:rsid w:val="00EA04F3"/>
    <w:rsid w:val="00EA126A"/>
    <w:rsid w:val="00EA1425"/>
    <w:rsid w:val="00EA1E55"/>
    <w:rsid w:val="00EA23D4"/>
    <w:rsid w:val="00EA2FCE"/>
    <w:rsid w:val="00EA3ECF"/>
    <w:rsid w:val="00EA4C11"/>
    <w:rsid w:val="00EA6FF6"/>
    <w:rsid w:val="00EB08D9"/>
    <w:rsid w:val="00EB26C3"/>
    <w:rsid w:val="00EB78B9"/>
    <w:rsid w:val="00EB7D4E"/>
    <w:rsid w:val="00EC00C6"/>
    <w:rsid w:val="00EC02DA"/>
    <w:rsid w:val="00EC1305"/>
    <w:rsid w:val="00EC3CBA"/>
    <w:rsid w:val="00EC6A10"/>
    <w:rsid w:val="00EC7CE9"/>
    <w:rsid w:val="00ED027E"/>
    <w:rsid w:val="00ED6DCD"/>
    <w:rsid w:val="00ED6F30"/>
    <w:rsid w:val="00EE52F5"/>
    <w:rsid w:val="00EE7699"/>
    <w:rsid w:val="00EF2A1F"/>
    <w:rsid w:val="00EF2F99"/>
    <w:rsid w:val="00EF3109"/>
    <w:rsid w:val="00F069FA"/>
    <w:rsid w:val="00F1208A"/>
    <w:rsid w:val="00F12855"/>
    <w:rsid w:val="00F15DF1"/>
    <w:rsid w:val="00F208E8"/>
    <w:rsid w:val="00F21910"/>
    <w:rsid w:val="00F22FA6"/>
    <w:rsid w:val="00F23235"/>
    <w:rsid w:val="00F232B1"/>
    <w:rsid w:val="00F26470"/>
    <w:rsid w:val="00F2778A"/>
    <w:rsid w:val="00F368E1"/>
    <w:rsid w:val="00F403ED"/>
    <w:rsid w:val="00F40996"/>
    <w:rsid w:val="00F40A97"/>
    <w:rsid w:val="00F45061"/>
    <w:rsid w:val="00F51563"/>
    <w:rsid w:val="00F5321F"/>
    <w:rsid w:val="00F53AC2"/>
    <w:rsid w:val="00F56B5A"/>
    <w:rsid w:val="00F61BB4"/>
    <w:rsid w:val="00F62AA1"/>
    <w:rsid w:val="00F63FCF"/>
    <w:rsid w:val="00F66138"/>
    <w:rsid w:val="00F6734D"/>
    <w:rsid w:val="00F70003"/>
    <w:rsid w:val="00F7253C"/>
    <w:rsid w:val="00F7385E"/>
    <w:rsid w:val="00F74543"/>
    <w:rsid w:val="00F75700"/>
    <w:rsid w:val="00F86821"/>
    <w:rsid w:val="00F870E3"/>
    <w:rsid w:val="00F9210B"/>
    <w:rsid w:val="00F95E60"/>
    <w:rsid w:val="00FA0FD6"/>
    <w:rsid w:val="00FA3D5B"/>
    <w:rsid w:val="00FA7429"/>
    <w:rsid w:val="00FA76E9"/>
    <w:rsid w:val="00FB134F"/>
    <w:rsid w:val="00FB1A4C"/>
    <w:rsid w:val="00FB3483"/>
    <w:rsid w:val="00FB6219"/>
    <w:rsid w:val="00FB6A58"/>
    <w:rsid w:val="00FC03E4"/>
    <w:rsid w:val="00FC0700"/>
    <w:rsid w:val="00FC0DBE"/>
    <w:rsid w:val="00FC4195"/>
    <w:rsid w:val="00FC7180"/>
    <w:rsid w:val="00FD2249"/>
    <w:rsid w:val="00FD2635"/>
    <w:rsid w:val="00FD401C"/>
    <w:rsid w:val="00FD5B30"/>
    <w:rsid w:val="00FD5EAC"/>
    <w:rsid w:val="00FE0737"/>
    <w:rsid w:val="00FE2C73"/>
    <w:rsid w:val="00FF0936"/>
    <w:rsid w:val="00FF2EB9"/>
    <w:rsid w:val="00FF4147"/>
    <w:rsid w:val="00FF4DAE"/>
    <w:rsid w:val="010A478A"/>
    <w:rsid w:val="010E54F6"/>
    <w:rsid w:val="011A1F07"/>
    <w:rsid w:val="012A6BDB"/>
    <w:rsid w:val="013E5B2E"/>
    <w:rsid w:val="01487061"/>
    <w:rsid w:val="014B0A9E"/>
    <w:rsid w:val="01561605"/>
    <w:rsid w:val="015B6D94"/>
    <w:rsid w:val="01730582"/>
    <w:rsid w:val="017F7440"/>
    <w:rsid w:val="018D3FDB"/>
    <w:rsid w:val="019034EC"/>
    <w:rsid w:val="01A24D21"/>
    <w:rsid w:val="01A71FD9"/>
    <w:rsid w:val="01B96FB2"/>
    <w:rsid w:val="01C63FC3"/>
    <w:rsid w:val="01D93E97"/>
    <w:rsid w:val="01F40F97"/>
    <w:rsid w:val="020F621C"/>
    <w:rsid w:val="022921F7"/>
    <w:rsid w:val="02317AF5"/>
    <w:rsid w:val="024E321C"/>
    <w:rsid w:val="025031EE"/>
    <w:rsid w:val="025C7268"/>
    <w:rsid w:val="025E2CEB"/>
    <w:rsid w:val="0261487E"/>
    <w:rsid w:val="02753E85"/>
    <w:rsid w:val="028B79DC"/>
    <w:rsid w:val="02987B74"/>
    <w:rsid w:val="02BC3606"/>
    <w:rsid w:val="02C53B83"/>
    <w:rsid w:val="02FB6E98"/>
    <w:rsid w:val="0308498D"/>
    <w:rsid w:val="0319041A"/>
    <w:rsid w:val="038D1CCC"/>
    <w:rsid w:val="039E11BA"/>
    <w:rsid w:val="03A34A22"/>
    <w:rsid w:val="03E2379C"/>
    <w:rsid w:val="040D4836"/>
    <w:rsid w:val="041351C5"/>
    <w:rsid w:val="04173EF8"/>
    <w:rsid w:val="04194CE4"/>
    <w:rsid w:val="042F1187"/>
    <w:rsid w:val="043105FE"/>
    <w:rsid w:val="046643CE"/>
    <w:rsid w:val="04664A43"/>
    <w:rsid w:val="04927896"/>
    <w:rsid w:val="04AF62B0"/>
    <w:rsid w:val="04DC792B"/>
    <w:rsid w:val="04F35535"/>
    <w:rsid w:val="05017C52"/>
    <w:rsid w:val="05322481"/>
    <w:rsid w:val="055D755A"/>
    <w:rsid w:val="05631D41"/>
    <w:rsid w:val="056D178C"/>
    <w:rsid w:val="05773556"/>
    <w:rsid w:val="05924D4E"/>
    <w:rsid w:val="05940058"/>
    <w:rsid w:val="05B13426"/>
    <w:rsid w:val="05DB405C"/>
    <w:rsid w:val="06020126"/>
    <w:rsid w:val="060914B4"/>
    <w:rsid w:val="06243735"/>
    <w:rsid w:val="064E6EC7"/>
    <w:rsid w:val="0664078A"/>
    <w:rsid w:val="066A7A79"/>
    <w:rsid w:val="06C90C44"/>
    <w:rsid w:val="06D1633E"/>
    <w:rsid w:val="06DE60DA"/>
    <w:rsid w:val="06E65352"/>
    <w:rsid w:val="06F07F7E"/>
    <w:rsid w:val="06F32700"/>
    <w:rsid w:val="070548CA"/>
    <w:rsid w:val="070F26FC"/>
    <w:rsid w:val="07147814"/>
    <w:rsid w:val="072C1F16"/>
    <w:rsid w:val="072E2902"/>
    <w:rsid w:val="07320597"/>
    <w:rsid w:val="075F5104"/>
    <w:rsid w:val="076F127E"/>
    <w:rsid w:val="079D53ED"/>
    <w:rsid w:val="07BA3322"/>
    <w:rsid w:val="07C30B22"/>
    <w:rsid w:val="07DC43DB"/>
    <w:rsid w:val="08006F8D"/>
    <w:rsid w:val="0808754A"/>
    <w:rsid w:val="08193149"/>
    <w:rsid w:val="085B52B4"/>
    <w:rsid w:val="0871033A"/>
    <w:rsid w:val="08762705"/>
    <w:rsid w:val="08887B07"/>
    <w:rsid w:val="088F37C7"/>
    <w:rsid w:val="08A56DAB"/>
    <w:rsid w:val="090A3B42"/>
    <w:rsid w:val="09293C1C"/>
    <w:rsid w:val="09616F12"/>
    <w:rsid w:val="096C5CBA"/>
    <w:rsid w:val="097338C4"/>
    <w:rsid w:val="09804DC7"/>
    <w:rsid w:val="09971BA2"/>
    <w:rsid w:val="09C000DC"/>
    <w:rsid w:val="09D65B51"/>
    <w:rsid w:val="0A0C0A83"/>
    <w:rsid w:val="0A134092"/>
    <w:rsid w:val="0A266660"/>
    <w:rsid w:val="0A283ED3"/>
    <w:rsid w:val="0A6F1B02"/>
    <w:rsid w:val="0A8235E3"/>
    <w:rsid w:val="0AAA0BDE"/>
    <w:rsid w:val="0AC02164"/>
    <w:rsid w:val="0ACF1F3C"/>
    <w:rsid w:val="0AEC3153"/>
    <w:rsid w:val="0AF34E69"/>
    <w:rsid w:val="0B097861"/>
    <w:rsid w:val="0B640F3B"/>
    <w:rsid w:val="0B8B7476"/>
    <w:rsid w:val="0BB907AD"/>
    <w:rsid w:val="0BBF43C3"/>
    <w:rsid w:val="0BC639A4"/>
    <w:rsid w:val="0BCB720C"/>
    <w:rsid w:val="0BFB3BB6"/>
    <w:rsid w:val="0C337593"/>
    <w:rsid w:val="0C3B574C"/>
    <w:rsid w:val="0C6E306C"/>
    <w:rsid w:val="0C742509"/>
    <w:rsid w:val="0CC6246E"/>
    <w:rsid w:val="0CD34E7E"/>
    <w:rsid w:val="0CD708DE"/>
    <w:rsid w:val="0CE44695"/>
    <w:rsid w:val="0D016E20"/>
    <w:rsid w:val="0D1976DB"/>
    <w:rsid w:val="0D594D97"/>
    <w:rsid w:val="0D774F56"/>
    <w:rsid w:val="0D814114"/>
    <w:rsid w:val="0DB461AA"/>
    <w:rsid w:val="0DBC358B"/>
    <w:rsid w:val="0DF540CC"/>
    <w:rsid w:val="0E0D58BA"/>
    <w:rsid w:val="0E8207A2"/>
    <w:rsid w:val="0E8F62CF"/>
    <w:rsid w:val="0E96765D"/>
    <w:rsid w:val="0EA37FCC"/>
    <w:rsid w:val="0EC714E9"/>
    <w:rsid w:val="0ED40186"/>
    <w:rsid w:val="0ED40323"/>
    <w:rsid w:val="0ED519DB"/>
    <w:rsid w:val="0EE91E83"/>
    <w:rsid w:val="0EED1247"/>
    <w:rsid w:val="0EF57BA9"/>
    <w:rsid w:val="0F12637D"/>
    <w:rsid w:val="0F247AA8"/>
    <w:rsid w:val="0F6A47D7"/>
    <w:rsid w:val="0FB87AA7"/>
    <w:rsid w:val="0FD2131F"/>
    <w:rsid w:val="0FF52AA9"/>
    <w:rsid w:val="0FF66979"/>
    <w:rsid w:val="0FFD0445"/>
    <w:rsid w:val="10057682"/>
    <w:rsid w:val="1018173D"/>
    <w:rsid w:val="10384339"/>
    <w:rsid w:val="104D064D"/>
    <w:rsid w:val="10563548"/>
    <w:rsid w:val="105A0FE8"/>
    <w:rsid w:val="10883B86"/>
    <w:rsid w:val="10AD0C8E"/>
    <w:rsid w:val="10CA5CE4"/>
    <w:rsid w:val="10CC1EB5"/>
    <w:rsid w:val="10D475C5"/>
    <w:rsid w:val="10EA711E"/>
    <w:rsid w:val="10F20D97"/>
    <w:rsid w:val="10F86213"/>
    <w:rsid w:val="114F1D45"/>
    <w:rsid w:val="116C102F"/>
    <w:rsid w:val="11A4171D"/>
    <w:rsid w:val="11D0732A"/>
    <w:rsid w:val="11E701D0"/>
    <w:rsid w:val="11F8758F"/>
    <w:rsid w:val="11FA1551"/>
    <w:rsid w:val="12303925"/>
    <w:rsid w:val="124047B5"/>
    <w:rsid w:val="128F02BA"/>
    <w:rsid w:val="12923395"/>
    <w:rsid w:val="12995C93"/>
    <w:rsid w:val="12A54313"/>
    <w:rsid w:val="12AE2188"/>
    <w:rsid w:val="12BC21D7"/>
    <w:rsid w:val="12C12A19"/>
    <w:rsid w:val="12E34E3B"/>
    <w:rsid w:val="12E66E96"/>
    <w:rsid w:val="12F92A37"/>
    <w:rsid w:val="130152C1"/>
    <w:rsid w:val="131C29E9"/>
    <w:rsid w:val="1323719E"/>
    <w:rsid w:val="133C549C"/>
    <w:rsid w:val="134018F5"/>
    <w:rsid w:val="1376553B"/>
    <w:rsid w:val="1402269A"/>
    <w:rsid w:val="140C2170"/>
    <w:rsid w:val="14172FEE"/>
    <w:rsid w:val="142218B9"/>
    <w:rsid w:val="14443518"/>
    <w:rsid w:val="14771CF0"/>
    <w:rsid w:val="147B05D0"/>
    <w:rsid w:val="1496057D"/>
    <w:rsid w:val="149F67C2"/>
    <w:rsid w:val="14C94146"/>
    <w:rsid w:val="14D964F6"/>
    <w:rsid w:val="14E17354"/>
    <w:rsid w:val="15145780"/>
    <w:rsid w:val="152457A1"/>
    <w:rsid w:val="15321FB4"/>
    <w:rsid w:val="153B4ABB"/>
    <w:rsid w:val="15415E49"/>
    <w:rsid w:val="156758B0"/>
    <w:rsid w:val="15783F61"/>
    <w:rsid w:val="15A5462A"/>
    <w:rsid w:val="15D020B8"/>
    <w:rsid w:val="160214BF"/>
    <w:rsid w:val="160B3EB5"/>
    <w:rsid w:val="16177565"/>
    <w:rsid w:val="16315EBE"/>
    <w:rsid w:val="1635266B"/>
    <w:rsid w:val="164B6F7F"/>
    <w:rsid w:val="168A3B73"/>
    <w:rsid w:val="16913235"/>
    <w:rsid w:val="169133EE"/>
    <w:rsid w:val="16BC7E7D"/>
    <w:rsid w:val="16D35F19"/>
    <w:rsid w:val="16FB7366"/>
    <w:rsid w:val="170C7CDB"/>
    <w:rsid w:val="17502551"/>
    <w:rsid w:val="175B58E8"/>
    <w:rsid w:val="176C6F1B"/>
    <w:rsid w:val="177129F3"/>
    <w:rsid w:val="17783F1D"/>
    <w:rsid w:val="17C76871"/>
    <w:rsid w:val="17CD53DC"/>
    <w:rsid w:val="17CD6E82"/>
    <w:rsid w:val="17CF757D"/>
    <w:rsid w:val="17ED05E6"/>
    <w:rsid w:val="18003D99"/>
    <w:rsid w:val="180C06D7"/>
    <w:rsid w:val="1816671D"/>
    <w:rsid w:val="181A4DAB"/>
    <w:rsid w:val="181B5077"/>
    <w:rsid w:val="185B3CE4"/>
    <w:rsid w:val="18B65F31"/>
    <w:rsid w:val="18D61881"/>
    <w:rsid w:val="18E303F6"/>
    <w:rsid w:val="1954296E"/>
    <w:rsid w:val="195B55EF"/>
    <w:rsid w:val="19874772"/>
    <w:rsid w:val="198F7ACB"/>
    <w:rsid w:val="19DB438A"/>
    <w:rsid w:val="19E35721"/>
    <w:rsid w:val="1A3B0606"/>
    <w:rsid w:val="1A7345A6"/>
    <w:rsid w:val="1A7B1DFD"/>
    <w:rsid w:val="1A7E066C"/>
    <w:rsid w:val="1A8B7373"/>
    <w:rsid w:val="1A9A04D5"/>
    <w:rsid w:val="1AA650CC"/>
    <w:rsid w:val="1AB062D8"/>
    <w:rsid w:val="1AB32536"/>
    <w:rsid w:val="1ACB6397"/>
    <w:rsid w:val="1ACE079D"/>
    <w:rsid w:val="1B0A43E8"/>
    <w:rsid w:val="1B1A6B4A"/>
    <w:rsid w:val="1B2B1202"/>
    <w:rsid w:val="1B302BE8"/>
    <w:rsid w:val="1B356450"/>
    <w:rsid w:val="1B3C701D"/>
    <w:rsid w:val="1B505038"/>
    <w:rsid w:val="1B7E7DED"/>
    <w:rsid w:val="1B8B4928"/>
    <w:rsid w:val="1B99253B"/>
    <w:rsid w:val="1BE02FBA"/>
    <w:rsid w:val="1BFB1448"/>
    <w:rsid w:val="1C0D44E9"/>
    <w:rsid w:val="1C110FB4"/>
    <w:rsid w:val="1C247350"/>
    <w:rsid w:val="1C6074FD"/>
    <w:rsid w:val="1C7865F4"/>
    <w:rsid w:val="1C7B60E4"/>
    <w:rsid w:val="1C901FEC"/>
    <w:rsid w:val="1CA54212"/>
    <w:rsid w:val="1CA5744F"/>
    <w:rsid w:val="1CA821B0"/>
    <w:rsid w:val="1CAB5325"/>
    <w:rsid w:val="1CB530C8"/>
    <w:rsid w:val="1CDC3E86"/>
    <w:rsid w:val="1CFD391F"/>
    <w:rsid w:val="1D050D2B"/>
    <w:rsid w:val="1D1F4CC2"/>
    <w:rsid w:val="1D204952"/>
    <w:rsid w:val="1D24052A"/>
    <w:rsid w:val="1D807E56"/>
    <w:rsid w:val="1DB418AE"/>
    <w:rsid w:val="1DC15D79"/>
    <w:rsid w:val="1DDB508D"/>
    <w:rsid w:val="1DE551D3"/>
    <w:rsid w:val="1E0F2F88"/>
    <w:rsid w:val="1E1265D5"/>
    <w:rsid w:val="1E37057C"/>
    <w:rsid w:val="1E5B1898"/>
    <w:rsid w:val="1E957931"/>
    <w:rsid w:val="1EA70084"/>
    <w:rsid w:val="1EBA3224"/>
    <w:rsid w:val="1ED75A7A"/>
    <w:rsid w:val="1EDE1522"/>
    <w:rsid w:val="1EE31C5D"/>
    <w:rsid w:val="1EF36406"/>
    <w:rsid w:val="1F0423C1"/>
    <w:rsid w:val="1F864CB5"/>
    <w:rsid w:val="1F9C084C"/>
    <w:rsid w:val="1FAB577F"/>
    <w:rsid w:val="1FCD6C57"/>
    <w:rsid w:val="1FDD539E"/>
    <w:rsid w:val="1FEF6F24"/>
    <w:rsid w:val="1FFE33A2"/>
    <w:rsid w:val="203171E6"/>
    <w:rsid w:val="20367612"/>
    <w:rsid w:val="2046279F"/>
    <w:rsid w:val="20A756FA"/>
    <w:rsid w:val="20BE47F2"/>
    <w:rsid w:val="20EC75B1"/>
    <w:rsid w:val="20F12E19"/>
    <w:rsid w:val="21126336"/>
    <w:rsid w:val="212E7BC9"/>
    <w:rsid w:val="213F2CAB"/>
    <w:rsid w:val="21432D50"/>
    <w:rsid w:val="215D134C"/>
    <w:rsid w:val="21676890"/>
    <w:rsid w:val="21923ACB"/>
    <w:rsid w:val="219E0BDB"/>
    <w:rsid w:val="21AA339E"/>
    <w:rsid w:val="21BF7B60"/>
    <w:rsid w:val="21C27BCD"/>
    <w:rsid w:val="21E34462"/>
    <w:rsid w:val="21FF132B"/>
    <w:rsid w:val="222A0391"/>
    <w:rsid w:val="22374A1E"/>
    <w:rsid w:val="2268710B"/>
    <w:rsid w:val="2278210B"/>
    <w:rsid w:val="22A97D85"/>
    <w:rsid w:val="22C94716"/>
    <w:rsid w:val="22CF0F38"/>
    <w:rsid w:val="22D81547"/>
    <w:rsid w:val="22F4274D"/>
    <w:rsid w:val="22FD3CF7"/>
    <w:rsid w:val="23130E25"/>
    <w:rsid w:val="23185EE2"/>
    <w:rsid w:val="23203542"/>
    <w:rsid w:val="23566F63"/>
    <w:rsid w:val="237114C9"/>
    <w:rsid w:val="23797599"/>
    <w:rsid w:val="239A7798"/>
    <w:rsid w:val="23A74471"/>
    <w:rsid w:val="23B24515"/>
    <w:rsid w:val="23BC024B"/>
    <w:rsid w:val="23C66568"/>
    <w:rsid w:val="23D762F6"/>
    <w:rsid w:val="23F24EDE"/>
    <w:rsid w:val="24066BDB"/>
    <w:rsid w:val="24091E38"/>
    <w:rsid w:val="24267B5E"/>
    <w:rsid w:val="24466FD8"/>
    <w:rsid w:val="24637B8A"/>
    <w:rsid w:val="246D3214"/>
    <w:rsid w:val="24771887"/>
    <w:rsid w:val="249A0383"/>
    <w:rsid w:val="25021151"/>
    <w:rsid w:val="25201F1F"/>
    <w:rsid w:val="254954E3"/>
    <w:rsid w:val="25884B12"/>
    <w:rsid w:val="258C4EBE"/>
    <w:rsid w:val="25A128B8"/>
    <w:rsid w:val="25A90BED"/>
    <w:rsid w:val="25AE4ABA"/>
    <w:rsid w:val="25CC53A9"/>
    <w:rsid w:val="25D6438C"/>
    <w:rsid w:val="25DC31DC"/>
    <w:rsid w:val="25DC4098"/>
    <w:rsid w:val="25EE5A8E"/>
    <w:rsid w:val="264B28F7"/>
    <w:rsid w:val="26551754"/>
    <w:rsid w:val="26641C22"/>
    <w:rsid w:val="26881232"/>
    <w:rsid w:val="26881B2A"/>
    <w:rsid w:val="268960E5"/>
    <w:rsid w:val="269965E1"/>
    <w:rsid w:val="26D32C40"/>
    <w:rsid w:val="26D33207"/>
    <w:rsid w:val="26FD42C6"/>
    <w:rsid w:val="270F010F"/>
    <w:rsid w:val="27423970"/>
    <w:rsid w:val="274A3283"/>
    <w:rsid w:val="27532138"/>
    <w:rsid w:val="27565784"/>
    <w:rsid w:val="275E18C8"/>
    <w:rsid w:val="27631B49"/>
    <w:rsid w:val="27960276"/>
    <w:rsid w:val="27BA1EC0"/>
    <w:rsid w:val="27C83716"/>
    <w:rsid w:val="27DD51E1"/>
    <w:rsid w:val="27F33AC9"/>
    <w:rsid w:val="27F963D8"/>
    <w:rsid w:val="285055FC"/>
    <w:rsid w:val="285E6FE6"/>
    <w:rsid w:val="28745F23"/>
    <w:rsid w:val="28894FF8"/>
    <w:rsid w:val="28A075FF"/>
    <w:rsid w:val="28A44C56"/>
    <w:rsid w:val="28AF15F0"/>
    <w:rsid w:val="28C324B5"/>
    <w:rsid w:val="28CE6776"/>
    <w:rsid w:val="28D21782"/>
    <w:rsid w:val="28DC7F0B"/>
    <w:rsid w:val="28EF7C3E"/>
    <w:rsid w:val="28F75508"/>
    <w:rsid w:val="29282EA6"/>
    <w:rsid w:val="2944442E"/>
    <w:rsid w:val="296E1870"/>
    <w:rsid w:val="296F0D7F"/>
    <w:rsid w:val="29D05CC2"/>
    <w:rsid w:val="29DB6414"/>
    <w:rsid w:val="29ED3EAD"/>
    <w:rsid w:val="2A0C7E0C"/>
    <w:rsid w:val="2A104310"/>
    <w:rsid w:val="2A3E70CF"/>
    <w:rsid w:val="2A727105"/>
    <w:rsid w:val="2A895E70"/>
    <w:rsid w:val="2A8B243F"/>
    <w:rsid w:val="2A907C31"/>
    <w:rsid w:val="2A997AF3"/>
    <w:rsid w:val="2ACC58ED"/>
    <w:rsid w:val="2AD25A69"/>
    <w:rsid w:val="2AEC1AFB"/>
    <w:rsid w:val="2B1A4D1A"/>
    <w:rsid w:val="2B2A1401"/>
    <w:rsid w:val="2B4D6E9E"/>
    <w:rsid w:val="2B591CE7"/>
    <w:rsid w:val="2B62264C"/>
    <w:rsid w:val="2B7D3735"/>
    <w:rsid w:val="2B8033E7"/>
    <w:rsid w:val="2BA411B4"/>
    <w:rsid w:val="2BC048A3"/>
    <w:rsid w:val="2BD3346A"/>
    <w:rsid w:val="2BE76AB8"/>
    <w:rsid w:val="2BE83D78"/>
    <w:rsid w:val="2BEA0B91"/>
    <w:rsid w:val="2BF832AE"/>
    <w:rsid w:val="2C061FF9"/>
    <w:rsid w:val="2C11611D"/>
    <w:rsid w:val="2C1D06E6"/>
    <w:rsid w:val="2C4B7C44"/>
    <w:rsid w:val="2C70576B"/>
    <w:rsid w:val="2C802E20"/>
    <w:rsid w:val="2C84286E"/>
    <w:rsid w:val="2CAB249C"/>
    <w:rsid w:val="2CAE1BBE"/>
    <w:rsid w:val="2CB02689"/>
    <w:rsid w:val="2CB5233E"/>
    <w:rsid w:val="2CB73169"/>
    <w:rsid w:val="2CBB6575"/>
    <w:rsid w:val="2CC413E2"/>
    <w:rsid w:val="2CC6515A"/>
    <w:rsid w:val="2CDE6947"/>
    <w:rsid w:val="2CE4272C"/>
    <w:rsid w:val="2CEB4BC0"/>
    <w:rsid w:val="2D2325AC"/>
    <w:rsid w:val="2D3227EF"/>
    <w:rsid w:val="2D3F647E"/>
    <w:rsid w:val="2D5105BE"/>
    <w:rsid w:val="2D6F6E88"/>
    <w:rsid w:val="2D800808"/>
    <w:rsid w:val="2DBD030B"/>
    <w:rsid w:val="2DF12E9C"/>
    <w:rsid w:val="2E0527A2"/>
    <w:rsid w:val="2E092D17"/>
    <w:rsid w:val="2E5908B5"/>
    <w:rsid w:val="2E764BE4"/>
    <w:rsid w:val="2EC1207D"/>
    <w:rsid w:val="2ECE2F2E"/>
    <w:rsid w:val="2EDE65D6"/>
    <w:rsid w:val="2F167829"/>
    <w:rsid w:val="2F2A7C22"/>
    <w:rsid w:val="2F8114C2"/>
    <w:rsid w:val="2F886791"/>
    <w:rsid w:val="2F911EBE"/>
    <w:rsid w:val="2FA722B6"/>
    <w:rsid w:val="2FA75A19"/>
    <w:rsid w:val="2FB26477"/>
    <w:rsid w:val="2FBB6ACC"/>
    <w:rsid w:val="2FEC137B"/>
    <w:rsid w:val="2FF07B91"/>
    <w:rsid w:val="30124D7F"/>
    <w:rsid w:val="301D5027"/>
    <w:rsid w:val="302A5A0B"/>
    <w:rsid w:val="30395912"/>
    <w:rsid w:val="303D1BD7"/>
    <w:rsid w:val="3042095D"/>
    <w:rsid w:val="306F63BC"/>
    <w:rsid w:val="307A0735"/>
    <w:rsid w:val="30801AC4"/>
    <w:rsid w:val="30B92500"/>
    <w:rsid w:val="31140B8A"/>
    <w:rsid w:val="312132A7"/>
    <w:rsid w:val="31286F6B"/>
    <w:rsid w:val="31D420C7"/>
    <w:rsid w:val="31D75713"/>
    <w:rsid w:val="31D855AA"/>
    <w:rsid w:val="324C0F72"/>
    <w:rsid w:val="324F67D5"/>
    <w:rsid w:val="325454D5"/>
    <w:rsid w:val="325F5E35"/>
    <w:rsid w:val="326649B8"/>
    <w:rsid w:val="328553FA"/>
    <w:rsid w:val="328C5D4D"/>
    <w:rsid w:val="32D63C1D"/>
    <w:rsid w:val="330B1B18"/>
    <w:rsid w:val="33542A70"/>
    <w:rsid w:val="3358439F"/>
    <w:rsid w:val="33C817B8"/>
    <w:rsid w:val="33E77AE2"/>
    <w:rsid w:val="33EA3E24"/>
    <w:rsid w:val="33F14E00"/>
    <w:rsid w:val="34205B4A"/>
    <w:rsid w:val="3422536C"/>
    <w:rsid w:val="342C54EE"/>
    <w:rsid w:val="344F5E39"/>
    <w:rsid w:val="348240B1"/>
    <w:rsid w:val="34906F58"/>
    <w:rsid w:val="34AE30A3"/>
    <w:rsid w:val="35054E4F"/>
    <w:rsid w:val="35143EBE"/>
    <w:rsid w:val="35661288"/>
    <w:rsid w:val="35BF16B8"/>
    <w:rsid w:val="35D2691D"/>
    <w:rsid w:val="35D95EFE"/>
    <w:rsid w:val="35DE747F"/>
    <w:rsid w:val="36137AB8"/>
    <w:rsid w:val="361909F0"/>
    <w:rsid w:val="3648078B"/>
    <w:rsid w:val="36595362"/>
    <w:rsid w:val="36877708"/>
    <w:rsid w:val="3699743B"/>
    <w:rsid w:val="36B97ADD"/>
    <w:rsid w:val="36C56482"/>
    <w:rsid w:val="36D83F8E"/>
    <w:rsid w:val="36E71C82"/>
    <w:rsid w:val="370F0532"/>
    <w:rsid w:val="373C022C"/>
    <w:rsid w:val="3779662E"/>
    <w:rsid w:val="37BB2842"/>
    <w:rsid w:val="37D3697D"/>
    <w:rsid w:val="37D4552F"/>
    <w:rsid w:val="37E77886"/>
    <w:rsid w:val="37F012DD"/>
    <w:rsid w:val="38037FF5"/>
    <w:rsid w:val="38237904"/>
    <w:rsid w:val="3870241E"/>
    <w:rsid w:val="38740160"/>
    <w:rsid w:val="38AF2F46"/>
    <w:rsid w:val="38CF5396"/>
    <w:rsid w:val="38D34DB1"/>
    <w:rsid w:val="38E008DD"/>
    <w:rsid w:val="38ED3A6E"/>
    <w:rsid w:val="38F207CE"/>
    <w:rsid w:val="38F66DC7"/>
    <w:rsid w:val="392C27E9"/>
    <w:rsid w:val="3961328C"/>
    <w:rsid w:val="397305AE"/>
    <w:rsid w:val="39902D77"/>
    <w:rsid w:val="39995B0D"/>
    <w:rsid w:val="39DA3A7E"/>
    <w:rsid w:val="39DF6D34"/>
    <w:rsid w:val="3A0D6176"/>
    <w:rsid w:val="3A22275E"/>
    <w:rsid w:val="3A2B2AA0"/>
    <w:rsid w:val="3A4B6C9E"/>
    <w:rsid w:val="3A4D2A17"/>
    <w:rsid w:val="3A6D130B"/>
    <w:rsid w:val="3A763C53"/>
    <w:rsid w:val="3A775CE5"/>
    <w:rsid w:val="3ADE7B13"/>
    <w:rsid w:val="3B253993"/>
    <w:rsid w:val="3B4D0803"/>
    <w:rsid w:val="3B7E34FC"/>
    <w:rsid w:val="3B834FCA"/>
    <w:rsid w:val="3B872715"/>
    <w:rsid w:val="3B9303C7"/>
    <w:rsid w:val="3B9D79CE"/>
    <w:rsid w:val="3BA90120"/>
    <w:rsid w:val="3BBF7944"/>
    <w:rsid w:val="3BD827B4"/>
    <w:rsid w:val="3BF07491"/>
    <w:rsid w:val="3BFE545E"/>
    <w:rsid w:val="3C090BBF"/>
    <w:rsid w:val="3C215F09"/>
    <w:rsid w:val="3C752374"/>
    <w:rsid w:val="3C87381C"/>
    <w:rsid w:val="3CBE19AA"/>
    <w:rsid w:val="3CBF319F"/>
    <w:rsid w:val="3CC41C0B"/>
    <w:rsid w:val="3CC6323E"/>
    <w:rsid w:val="3CCA47F2"/>
    <w:rsid w:val="3CCB40C7"/>
    <w:rsid w:val="3CFD4266"/>
    <w:rsid w:val="3D017272"/>
    <w:rsid w:val="3D0433A8"/>
    <w:rsid w:val="3D233F03"/>
    <w:rsid w:val="3D6F0772"/>
    <w:rsid w:val="3DA60DBB"/>
    <w:rsid w:val="3DA90F76"/>
    <w:rsid w:val="3E3944F9"/>
    <w:rsid w:val="3E3C34CE"/>
    <w:rsid w:val="3E4C09A1"/>
    <w:rsid w:val="3E650719"/>
    <w:rsid w:val="3E79150D"/>
    <w:rsid w:val="3E7E7642"/>
    <w:rsid w:val="3E9E240D"/>
    <w:rsid w:val="3EA0064E"/>
    <w:rsid w:val="3EBA43F3"/>
    <w:rsid w:val="3ECB4852"/>
    <w:rsid w:val="3ECB78C6"/>
    <w:rsid w:val="3EDC644D"/>
    <w:rsid w:val="3EF0425B"/>
    <w:rsid w:val="3F161F71"/>
    <w:rsid w:val="3F3C79DA"/>
    <w:rsid w:val="3F400D9C"/>
    <w:rsid w:val="3F47212A"/>
    <w:rsid w:val="3F4B74CE"/>
    <w:rsid w:val="3F561804"/>
    <w:rsid w:val="3F7E5235"/>
    <w:rsid w:val="3F852C53"/>
    <w:rsid w:val="3F9B7174"/>
    <w:rsid w:val="3FA330D9"/>
    <w:rsid w:val="3FB2282A"/>
    <w:rsid w:val="3FB42F10"/>
    <w:rsid w:val="3FEB567E"/>
    <w:rsid w:val="40034ACD"/>
    <w:rsid w:val="40113EB1"/>
    <w:rsid w:val="40362AC3"/>
    <w:rsid w:val="4059523B"/>
    <w:rsid w:val="4061721C"/>
    <w:rsid w:val="409A0980"/>
    <w:rsid w:val="40B05AAD"/>
    <w:rsid w:val="40DD77F0"/>
    <w:rsid w:val="410D2F00"/>
    <w:rsid w:val="411D16DA"/>
    <w:rsid w:val="41322966"/>
    <w:rsid w:val="41746A12"/>
    <w:rsid w:val="418E2292"/>
    <w:rsid w:val="419158DF"/>
    <w:rsid w:val="41A41AB6"/>
    <w:rsid w:val="41C45CB4"/>
    <w:rsid w:val="420C31B7"/>
    <w:rsid w:val="42134546"/>
    <w:rsid w:val="422624CB"/>
    <w:rsid w:val="42285E63"/>
    <w:rsid w:val="4233406D"/>
    <w:rsid w:val="424D048E"/>
    <w:rsid w:val="425A03C6"/>
    <w:rsid w:val="428B3E93"/>
    <w:rsid w:val="42BC1B21"/>
    <w:rsid w:val="42E72CA4"/>
    <w:rsid w:val="4345786D"/>
    <w:rsid w:val="435D265B"/>
    <w:rsid w:val="437B23A2"/>
    <w:rsid w:val="43CB7AF7"/>
    <w:rsid w:val="43CD6976"/>
    <w:rsid w:val="43E3246A"/>
    <w:rsid w:val="44034E92"/>
    <w:rsid w:val="443057D6"/>
    <w:rsid w:val="443A0348"/>
    <w:rsid w:val="44E10270"/>
    <w:rsid w:val="44F66B4C"/>
    <w:rsid w:val="45241086"/>
    <w:rsid w:val="45A54700"/>
    <w:rsid w:val="45AC718B"/>
    <w:rsid w:val="45B864E9"/>
    <w:rsid w:val="45C2733B"/>
    <w:rsid w:val="45C85BE6"/>
    <w:rsid w:val="45F12DF0"/>
    <w:rsid w:val="45F70221"/>
    <w:rsid w:val="463B22BD"/>
    <w:rsid w:val="46511AE0"/>
    <w:rsid w:val="46603AD2"/>
    <w:rsid w:val="46A539C0"/>
    <w:rsid w:val="46E16B43"/>
    <w:rsid w:val="46FC37FA"/>
    <w:rsid w:val="470923BB"/>
    <w:rsid w:val="470D188A"/>
    <w:rsid w:val="471E2D2A"/>
    <w:rsid w:val="47370CD6"/>
    <w:rsid w:val="47410424"/>
    <w:rsid w:val="476A75A2"/>
    <w:rsid w:val="47793687"/>
    <w:rsid w:val="47B16CDB"/>
    <w:rsid w:val="47DF3BBE"/>
    <w:rsid w:val="47DF7408"/>
    <w:rsid w:val="47E435E3"/>
    <w:rsid w:val="47F31102"/>
    <w:rsid w:val="48315318"/>
    <w:rsid w:val="483651FA"/>
    <w:rsid w:val="486C0F42"/>
    <w:rsid w:val="4875070A"/>
    <w:rsid w:val="48912668"/>
    <w:rsid w:val="489C4651"/>
    <w:rsid w:val="48A26623"/>
    <w:rsid w:val="48B545A9"/>
    <w:rsid w:val="48C92040"/>
    <w:rsid w:val="48D012B6"/>
    <w:rsid w:val="48DD765B"/>
    <w:rsid w:val="49033566"/>
    <w:rsid w:val="49143142"/>
    <w:rsid w:val="49145528"/>
    <w:rsid w:val="49316F70"/>
    <w:rsid w:val="494114E9"/>
    <w:rsid w:val="49940662"/>
    <w:rsid w:val="49B37376"/>
    <w:rsid w:val="49DB1DED"/>
    <w:rsid w:val="4A417F2C"/>
    <w:rsid w:val="4A5F4E8C"/>
    <w:rsid w:val="4A733028"/>
    <w:rsid w:val="4A8423CD"/>
    <w:rsid w:val="4A8F4985"/>
    <w:rsid w:val="4A946D38"/>
    <w:rsid w:val="4AB04C70"/>
    <w:rsid w:val="4AB10DA0"/>
    <w:rsid w:val="4ACC68A4"/>
    <w:rsid w:val="4B3666BD"/>
    <w:rsid w:val="4B4159AF"/>
    <w:rsid w:val="4B4614E8"/>
    <w:rsid w:val="4B4B4D50"/>
    <w:rsid w:val="4B577B99"/>
    <w:rsid w:val="4B58746D"/>
    <w:rsid w:val="4B775B45"/>
    <w:rsid w:val="4BB80FAE"/>
    <w:rsid w:val="4BC94940"/>
    <w:rsid w:val="4BFC6586"/>
    <w:rsid w:val="4C0D079B"/>
    <w:rsid w:val="4C371778"/>
    <w:rsid w:val="4C6E2862"/>
    <w:rsid w:val="4C6F6674"/>
    <w:rsid w:val="4C740A57"/>
    <w:rsid w:val="4C8C3872"/>
    <w:rsid w:val="4CDB3009"/>
    <w:rsid w:val="4D1058D8"/>
    <w:rsid w:val="4D1B2411"/>
    <w:rsid w:val="4D2F37DC"/>
    <w:rsid w:val="4D5A650D"/>
    <w:rsid w:val="4DBE2FFA"/>
    <w:rsid w:val="4DC1444B"/>
    <w:rsid w:val="4E7266CB"/>
    <w:rsid w:val="4E793F62"/>
    <w:rsid w:val="4E7A4C2A"/>
    <w:rsid w:val="4EB42C0C"/>
    <w:rsid w:val="4EB73DFF"/>
    <w:rsid w:val="4EC70B92"/>
    <w:rsid w:val="4ECD3CCE"/>
    <w:rsid w:val="4EFB6A8D"/>
    <w:rsid w:val="4FC74BC1"/>
    <w:rsid w:val="4FCE58D4"/>
    <w:rsid w:val="4FE167A3"/>
    <w:rsid w:val="500E459E"/>
    <w:rsid w:val="502B33A2"/>
    <w:rsid w:val="505E3F6A"/>
    <w:rsid w:val="507F4DF2"/>
    <w:rsid w:val="5080549C"/>
    <w:rsid w:val="5095674C"/>
    <w:rsid w:val="50B769E4"/>
    <w:rsid w:val="50C470E0"/>
    <w:rsid w:val="50CD1806"/>
    <w:rsid w:val="50CE2A9D"/>
    <w:rsid w:val="50F25C6E"/>
    <w:rsid w:val="51066FE1"/>
    <w:rsid w:val="51453FF0"/>
    <w:rsid w:val="514728CE"/>
    <w:rsid w:val="51693A82"/>
    <w:rsid w:val="51932FAD"/>
    <w:rsid w:val="51A0391C"/>
    <w:rsid w:val="51B00003"/>
    <w:rsid w:val="51B055F9"/>
    <w:rsid w:val="51E27E6A"/>
    <w:rsid w:val="51E33014"/>
    <w:rsid w:val="5209326F"/>
    <w:rsid w:val="520D4C49"/>
    <w:rsid w:val="52445A58"/>
    <w:rsid w:val="52805EC2"/>
    <w:rsid w:val="52C26DA5"/>
    <w:rsid w:val="53012A9D"/>
    <w:rsid w:val="530341E0"/>
    <w:rsid w:val="532A2DD5"/>
    <w:rsid w:val="532F4191"/>
    <w:rsid w:val="534B15E1"/>
    <w:rsid w:val="53700192"/>
    <w:rsid w:val="53846D14"/>
    <w:rsid w:val="53A65CB0"/>
    <w:rsid w:val="53C47D96"/>
    <w:rsid w:val="53D129E2"/>
    <w:rsid w:val="53E24C4B"/>
    <w:rsid w:val="53E421E6"/>
    <w:rsid w:val="53EB1F23"/>
    <w:rsid w:val="540C7047"/>
    <w:rsid w:val="540F5A72"/>
    <w:rsid w:val="54104D89"/>
    <w:rsid w:val="5435659E"/>
    <w:rsid w:val="545D3957"/>
    <w:rsid w:val="54627123"/>
    <w:rsid w:val="54AF7F15"/>
    <w:rsid w:val="54D9517B"/>
    <w:rsid w:val="54E05D49"/>
    <w:rsid w:val="54EE2F1E"/>
    <w:rsid w:val="552A3C28"/>
    <w:rsid w:val="552E1EF5"/>
    <w:rsid w:val="55466588"/>
    <w:rsid w:val="554F6681"/>
    <w:rsid w:val="556709D9"/>
    <w:rsid w:val="55684751"/>
    <w:rsid w:val="557B3C02"/>
    <w:rsid w:val="55825812"/>
    <w:rsid w:val="558E105A"/>
    <w:rsid w:val="55A0038E"/>
    <w:rsid w:val="55AC1465"/>
    <w:rsid w:val="55B139E6"/>
    <w:rsid w:val="55C63C81"/>
    <w:rsid w:val="55F304BE"/>
    <w:rsid w:val="562C577E"/>
    <w:rsid w:val="564603D0"/>
    <w:rsid w:val="564C5E20"/>
    <w:rsid w:val="56795BFB"/>
    <w:rsid w:val="567D13ED"/>
    <w:rsid w:val="56815ACA"/>
    <w:rsid w:val="569857F6"/>
    <w:rsid w:val="56B714EC"/>
    <w:rsid w:val="56E322E1"/>
    <w:rsid w:val="571C1C97"/>
    <w:rsid w:val="573C7B66"/>
    <w:rsid w:val="574A6804"/>
    <w:rsid w:val="575745B4"/>
    <w:rsid w:val="5757651A"/>
    <w:rsid w:val="57783371"/>
    <w:rsid w:val="578F6FDC"/>
    <w:rsid w:val="57B974E6"/>
    <w:rsid w:val="57D12227"/>
    <w:rsid w:val="57EC0DFD"/>
    <w:rsid w:val="57FD5624"/>
    <w:rsid w:val="5802597B"/>
    <w:rsid w:val="5809615E"/>
    <w:rsid w:val="582F1556"/>
    <w:rsid w:val="585D4315"/>
    <w:rsid w:val="587358E6"/>
    <w:rsid w:val="5874233F"/>
    <w:rsid w:val="587827C2"/>
    <w:rsid w:val="587C29ED"/>
    <w:rsid w:val="589A10C5"/>
    <w:rsid w:val="58A834AD"/>
    <w:rsid w:val="58B51A43"/>
    <w:rsid w:val="58C3061C"/>
    <w:rsid w:val="58CD2462"/>
    <w:rsid w:val="58FA30DA"/>
    <w:rsid w:val="58FF3BD4"/>
    <w:rsid w:val="596D3FC9"/>
    <w:rsid w:val="59803740"/>
    <w:rsid w:val="598E4D98"/>
    <w:rsid w:val="598E75F4"/>
    <w:rsid w:val="59C75EEA"/>
    <w:rsid w:val="5A1D3D5C"/>
    <w:rsid w:val="5A5F4374"/>
    <w:rsid w:val="5A76346C"/>
    <w:rsid w:val="5A80788B"/>
    <w:rsid w:val="5A844CDB"/>
    <w:rsid w:val="5A8514DE"/>
    <w:rsid w:val="5A8D7133"/>
    <w:rsid w:val="5ABC3575"/>
    <w:rsid w:val="5AC226A1"/>
    <w:rsid w:val="5ACD5782"/>
    <w:rsid w:val="5ADF1011"/>
    <w:rsid w:val="5AFA65F2"/>
    <w:rsid w:val="5B593112"/>
    <w:rsid w:val="5B8F6EDB"/>
    <w:rsid w:val="5BB95D06"/>
    <w:rsid w:val="5BC22E0D"/>
    <w:rsid w:val="5BD60666"/>
    <w:rsid w:val="5BE20668"/>
    <w:rsid w:val="5BF3746A"/>
    <w:rsid w:val="5BFC5BF3"/>
    <w:rsid w:val="5C1B6F9F"/>
    <w:rsid w:val="5C817DCF"/>
    <w:rsid w:val="5C982181"/>
    <w:rsid w:val="5CA905B7"/>
    <w:rsid w:val="5CF76EC1"/>
    <w:rsid w:val="5D373386"/>
    <w:rsid w:val="5D694E31"/>
    <w:rsid w:val="5D722610"/>
    <w:rsid w:val="5D8929BD"/>
    <w:rsid w:val="5D9A136B"/>
    <w:rsid w:val="5DBC5834"/>
    <w:rsid w:val="5DE05808"/>
    <w:rsid w:val="5DED7EE9"/>
    <w:rsid w:val="5DFC2924"/>
    <w:rsid w:val="5E084D23"/>
    <w:rsid w:val="5E0D3794"/>
    <w:rsid w:val="5E372640"/>
    <w:rsid w:val="5E7919F9"/>
    <w:rsid w:val="5E90476D"/>
    <w:rsid w:val="5E9F737D"/>
    <w:rsid w:val="5F025C16"/>
    <w:rsid w:val="5F13398C"/>
    <w:rsid w:val="5F1C28B2"/>
    <w:rsid w:val="5F294F51"/>
    <w:rsid w:val="5F5F461E"/>
    <w:rsid w:val="5F6146EB"/>
    <w:rsid w:val="5FFE29B9"/>
    <w:rsid w:val="600503C7"/>
    <w:rsid w:val="60326087"/>
    <w:rsid w:val="605645B1"/>
    <w:rsid w:val="60732927"/>
    <w:rsid w:val="60953514"/>
    <w:rsid w:val="60F35816"/>
    <w:rsid w:val="611A7592"/>
    <w:rsid w:val="6123048F"/>
    <w:rsid w:val="61355E2F"/>
    <w:rsid w:val="615A17A3"/>
    <w:rsid w:val="616D1004"/>
    <w:rsid w:val="61705C26"/>
    <w:rsid w:val="61754476"/>
    <w:rsid w:val="618C356D"/>
    <w:rsid w:val="6191435B"/>
    <w:rsid w:val="61967E27"/>
    <w:rsid w:val="623F0BA1"/>
    <w:rsid w:val="624F2E59"/>
    <w:rsid w:val="624F6C89"/>
    <w:rsid w:val="62650770"/>
    <w:rsid w:val="62AA0157"/>
    <w:rsid w:val="62AA35B5"/>
    <w:rsid w:val="62B401DB"/>
    <w:rsid w:val="62FE4365"/>
    <w:rsid w:val="6306451B"/>
    <w:rsid w:val="63202A83"/>
    <w:rsid w:val="633839B4"/>
    <w:rsid w:val="634D2584"/>
    <w:rsid w:val="636A47CF"/>
    <w:rsid w:val="637013A0"/>
    <w:rsid w:val="63971BA9"/>
    <w:rsid w:val="639808F7"/>
    <w:rsid w:val="63992D1A"/>
    <w:rsid w:val="63C139AA"/>
    <w:rsid w:val="63D336DD"/>
    <w:rsid w:val="63D63DC8"/>
    <w:rsid w:val="63DF5292"/>
    <w:rsid w:val="63E63410"/>
    <w:rsid w:val="64055F8C"/>
    <w:rsid w:val="640970FF"/>
    <w:rsid w:val="641937E6"/>
    <w:rsid w:val="641B193C"/>
    <w:rsid w:val="641E0DFC"/>
    <w:rsid w:val="643423CE"/>
    <w:rsid w:val="644611F6"/>
    <w:rsid w:val="64964E36"/>
    <w:rsid w:val="64AE0B72"/>
    <w:rsid w:val="64C357A2"/>
    <w:rsid w:val="64C73242"/>
    <w:rsid w:val="64E149E6"/>
    <w:rsid w:val="64F1206D"/>
    <w:rsid w:val="651E6BDA"/>
    <w:rsid w:val="6558033E"/>
    <w:rsid w:val="65955131"/>
    <w:rsid w:val="659E026B"/>
    <w:rsid w:val="65F242EE"/>
    <w:rsid w:val="65F362B8"/>
    <w:rsid w:val="66013DCA"/>
    <w:rsid w:val="660749E4"/>
    <w:rsid w:val="66211CD6"/>
    <w:rsid w:val="66424284"/>
    <w:rsid w:val="66652D12"/>
    <w:rsid w:val="66856845"/>
    <w:rsid w:val="668A1198"/>
    <w:rsid w:val="66C249F7"/>
    <w:rsid w:val="66DB1226"/>
    <w:rsid w:val="66FC2F4B"/>
    <w:rsid w:val="6707110A"/>
    <w:rsid w:val="6739537F"/>
    <w:rsid w:val="67544B35"/>
    <w:rsid w:val="67A25996"/>
    <w:rsid w:val="67B36358"/>
    <w:rsid w:val="67B47208"/>
    <w:rsid w:val="67E711E8"/>
    <w:rsid w:val="6808013C"/>
    <w:rsid w:val="68142C42"/>
    <w:rsid w:val="6816092C"/>
    <w:rsid w:val="681F1B83"/>
    <w:rsid w:val="68354966"/>
    <w:rsid w:val="683D381B"/>
    <w:rsid w:val="6841330B"/>
    <w:rsid w:val="68570D81"/>
    <w:rsid w:val="68594AF9"/>
    <w:rsid w:val="68743C22"/>
    <w:rsid w:val="689261FD"/>
    <w:rsid w:val="68A82244"/>
    <w:rsid w:val="68A90BC0"/>
    <w:rsid w:val="68C323B1"/>
    <w:rsid w:val="68CC58FB"/>
    <w:rsid w:val="68D67EF7"/>
    <w:rsid w:val="68DA493D"/>
    <w:rsid w:val="68DF594D"/>
    <w:rsid w:val="68FA4718"/>
    <w:rsid w:val="6905402A"/>
    <w:rsid w:val="69110F2F"/>
    <w:rsid w:val="697D6446"/>
    <w:rsid w:val="69AA3132"/>
    <w:rsid w:val="69AE0BE7"/>
    <w:rsid w:val="69BA15C7"/>
    <w:rsid w:val="69CC0B15"/>
    <w:rsid w:val="69CC6B7C"/>
    <w:rsid w:val="69EF1C7F"/>
    <w:rsid w:val="69F95045"/>
    <w:rsid w:val="6A094095"/>
    <w:rsid w:val="6A116D0D"/>
    <w:rsid w:val="6A164324"/>
    <w:rsid w:val="6A19139E"/>
    <w:rsid w:val="6A3A7CAA"/>
    <w:rsid w:val="6A4D243B"/>
    <w:rsid w:val="6A537EE3"/>
    <w:rsid w:val="6A6432E1"/>
    <w:rsid w:val="6A6A4657"/>
    <w:rsid w:val="6A86594D"/>
    <w:rsid w:val="6A947D63"/>
    <w:rsid w:val="6AC81AC2"/>
    <w:rsid w:val="6AD00177"/>
    <w:rsid w:val="6AE52674"/>
    <w:rsid w:val="6AFB3C45"/>
    <w:rsid w:val="6B0D3978"/>
    <w:rsid w:val="6B2F7D93"/>
    <w:rsid w:val="6B390CB4"/>
    <w:rsid w:val="6B4D7C34"/>
    <w:rsid w:val="6B52582F"/>
    <w:rsid w:val="6B8C0D41"/>
    <w:rsid w:val="6B96396E"/>
    <w:rsid w:val="6B9D6AAA"/>
    <w:rsid w:val="6BC95AF1"/>
    <w:rsid w:val="6C15113B"/>
    <w:rsid w:val="6C2E136E"/>
    <w:rsid w:val="6C6B0957"/>
    <w:rsid w:val="6C813E08"/>
    <w:rsid w:val="6C8C6B1F"/>
    <w:rsid w:val="6C9018F0"/>
    <w:rsid w:val="6CB26586"/>
    <w:rsid w:val="6CCD7863"/>
    <w:rsid w:val="6CD24E7A"/>
    <w:rsid w:val="6CD73FEC"/>
    <w:rsid w:val="6D254B5E"/>
    <w:rsid w:val="6D267DCE"/>
    <w:rsid w:val="6D2F407A"/>
    <w:rsid w:val="6D3218FC"/>
    <w:rsid w:val="6D51777A"/>
    <w:rsid w:val="6D9739CD"/>
    <w:rsid w:val="6D9946D6"/>
    <w:rsid w:val="6DA71E62"/>
    <w:rsid w:val="6DAE144F"/>
    <w:rsid w:val="6DE704B1"/>
    <w:rsid w:val="6E05302D"/>
    <w:rsid w:val="6E66453E"/>
    <w:rsid w:val="6E866DE6"/>
    <w:rsid w:val="6ED017C6"/>
    <w:rsid w:val="6EF035FA"/>
    <w:rsid w:val="6F1D7121"/>
    <w:rsid w:val="6F2248D9"/>
    <w:rsid w:val="6F243441"/>
    <w:rsid w:val="6F2C1A92"/>
    <w:rsid w:val="6F3B6D06"/>
    <w:rsid w:val="6F573414"/>
    <w:rsid w:val="6F6B7429"/>
    <w:rsid w:val="6F773AB6"/>
    <w:rsid w:val="6FB2689C"/>
    <w:rsid w:val="6FD67088"/>
    <w:rsid w:val="6FF708A1"/>
    <w:rsid w:val="70194B6E"/>
    <w:rsid w:val="702C28CE"/>
    <w:rsid w:val="70964661"/>
    <w:rsid w:val="70A33376"/>
    <w:rsid w:val="70DC3980"/>
    <w:rsid w:val="70EB475C"/>
    <w:rsid w:val="70EC2C88"/>
    <w:rsid w:val="71202EA6"/>
    <w:rsid w:val="715E4821"/>
    <w:rsid w:val="7163510C"/>
    <w:rsid w:val="719C621B"/>
    <w:rsid w:val="71A010A2"/>
    <w:rsid w:val="71A32941"/>
    <w:rsid w:val="71AA1F21"/>
    <w:rsid w:val="71B903B6"/>
    <w:rsid w:val="71E549FD"/>
    <w:rsid w:val="722A2DBD"/>
    <w:rsid w:val="724A54B2"/>
    <w:rsid w:val="725400DF"/>
    <w:rsid w:val="72605B2C"/>
    <w:rsid w:val="7275610E"/>
    <w:rsid w:val="727B566C"/>
    <w:rsid w:val="72892EEE"/>
    <w:rsid w:val="72936E59"/>
    <w:rsid w:val="72E74AAF"/>
    <w:rsid w:val="7343262D"/>
    <w:rsid w:val="734C025A"/>
    <w:rsid w:val="735D2FC3"/>
    <w:rsid w:val="738506C0"/>
    <w:rsid w:val="73CD1EF7"/>
    <w:rsid w:val="7408106C"/>
    <w:rsid w:val="74171692"/>
    <w:rsid w:val="743E2DF5"/>
    <w:rsid w:val="74681717"/>
    <w:rsid w:val="7491403B"/>
    <w:rsid w:val="7491561A"/>
    <w:rsid w:val="74FD6DFA"/>
    <w:rsid w:val="75157FF9"/>
    <w:rsid w:val="75287D2D"/>
    <w:rsid w:val="7530295E"/>
    <w:rsid w:val="75355FA6"/>
    <w:rsid w:val="75360B18"/>
    <w:rsid w:val="756357C0"/>
    <w:rsid w:val="75664C27"/>
    <w:rsid w:val="758E6AAC"/>
    <w:rsid w:val="75BC0475"/>
    <w:rsid w:val="75D12DD2"/>
    <w:rsid w:val="76285B0A"/>
    <w:rsid w:val="76516E0F"/>
    <w:rsid w:val="765B587C"/>
    <w:rsid w:val="7675690E"/>
    <w:rsid w:val="7682521B"/>
    <w:rsid w:val="768B3400"/>
    <w:rsid w:val="76FF3B43"/>
    <w:rsid w:val="7715608F"/>
    <w:rsid w:val="77244524"/>
    <w:rsid w:val="773521DA"/>
    <w:rsid w:val="77430E54"/>
    <w:rsid w:val="774B1AB0"/>
    <w:rsid w:val="775A1CF3"/>
    <w:rsid w:val="77644920"/>
    <w:rsid w:val="77896072"/>
    <w:rsid w:val="778E4093"/>
    <w:rsid w:val="77BE04D4"/>
    <w:rsid w:val="77C17FC5"/>
    <w:rsid w:val="77E11599"/>
    <w:rsid w:val="783F0EE9"/>
    <w:rsid w:val="78411105"/>
    <w:rsid w:val="784529A4"/>
    <w:rsid w:val="784B788E"/>
    <w:rsid w:val="784F55D0"/>
    <w:rsid w:val="78833532"/>
    <w:rsid w:val="78880AE2"/>
    <w:rsid w:val="78935993"/>
    <w:rsid w:val="78A2537A"/>
    <w:rsid w:val="78A376CA"/>
    <w:rsid w:val="78BB7190"/>
    <w:rsid w:val="78C23FF4"/>
    <w:rsid w:val="78F34ED3"/>
    <w:rsid w:val="78FE0D66"/>
    <w:rsid w:val="790662E1"/>
    <w:rsid w:val="791660FB"/>
    <w:rsid w:val="79214144"/>
    <w:rsid w:val="79295E21"/>
    <w:rsid w:val="793F707A"/>
    <w:rsid w:val="794F0D84"/>
    <w:rsid w:val="79536ACE"/>
    <w:rsid w:val="796C6412"/>
    <w:rsid w:val="79752091"/>
    <w:rsid w:val="79C13540"/>
    <w:rsid w:val="79EA1A55"/>
    <w:rsid w:val="79ED7FE6"/>
    <w:rsid w:val="7A097A01"/>
    <w:rsid w:val="7A1563A6"/>
    <w:rsid w:val="7A1647EE"/>
    <w:rsid w:val="7A1F0FD2"/>
    <w:rsid w:val="7A2025CB"/>
    <w:rsid w:val="7A2E5081"/>
    <w:rsid w:val="7A425BA4"/>
    <w:rsid w:val="7A8012E2"/>
    <w:rsid w:val="7A805F15"/>
    <w:rsid w:val="7ABE6A3D"/>
    <w:rsid w:val="7AEF6BF7"/>
    <w:rsid w:val="7AF10BC1"/>
    <w:rsid w:val="7B04091E"/>
    <w:rsid w:val="7B0508C5"/>
    <w:rsid w:val="7B241287"/>
    <w:rsid w:val="7B332F87"/>
    <w:rsid w:val="7B367D70"/>
    <w:rsid w:val="7B6F1B26"/>
    <w:rsid w:val="7B75534E"/>
    <w:rsid w:val="7BA45C33"/>
    <w:rsid w:val="7BF2699E"/>
    <w:rsid w:val="7C1911E0"/>
    <w:rsid w:val="7C537C24"/>
    <w:rsid w:val="7C5C2039"/>
    <w:rsid w:val="7C884F99"/>
    <w:rsid w:val="7CB71996"/>
    <w:rsid w:val="7CC77E2B"/>
    <w:rsid w:val="7CD347C3"/>
    <w:rsid w:val="7D1F507C"/>
    <w:rsid w:val="7D792545"/>
    <w:rsid w:val="7DB76FA7"/>
    <w:rsid w:val="7DBB54B6"/>
    <w:rsid w:val="7DD56578"/>
    <w:rsid w:val="7E3037C1"/>
    <w:rsid w:val="7E374E0C"/>
    <w:rsid w:val="7E503E90"/>
    <w:rsid w:val="7E5B7E67"/>
    <w:rsid w:val="7E6A5569"/>
    <w:rsid w:val="7E6E1883"/>
    <w:rsid w:val="7E906943"/>
    <w:rsid w:val="7E923081"/>
    <w:rsid w:val="7EAC16F0"/>
    <w:rsid w:val="7EF24F07"/>
    <w:rsid w:val="7F0A7EBE"/>
    <w:rsid w:val="7F106C9E"/>
    <w:rsid w:val="7F1255AA"/>
    <w:rsid w:val="7F1675F3"/>
    <w:rsid w:val="7F19538E"/>
    <w:rsid w:val="7F4A728E"/>
    <w:rsid w:val="7F89107C"/>
    <w:rsid w:val="7FA206DC"/>
    <w:rsid w:val="7FBA7CAC"/>
    <w:rsid w:val="7FD837E3"/>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340" w:after="330" w:line="576" w:lineRule="auto"/>
      <w:outlineLvl w:val="0"/>
    </w:pPr>
    <w:rPr>
      <w:kern w:val="44"/>
      <w:sz w:val="36"/>
    </w:rPr>
  </w:style>
  <w:style w:type="paragraph" w:styleId="3">
    <w:name w:val="heading 2"/>
    <w:basedOn w:val="1"/>
    <w:next w:val="1"/>
    <w:link w:val="48"/>
    <w:qFormat/>
    <w:uiPriority w:val="0"/>
    <w:pPr>
      <w:keepNext/>
      <w:keepLines/>
      <w:spacing w:before="260" w:after="260" w:line="413" w:lineRule="auto"/>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spacing w:val="20"/>
      <w:sz w:val="28"/>
      <w:szCs w:val="20"/>
    </w:rPr>
  </w:style>
  <w:style w:type="paragraph" w:styleId="7">
    <w:name w:val="heading 6"/>
    <w:basedOn w:val="1"/>
    <w:next w:val="1"/>
    <w:qFormat/>
    <w:uiPriority w:val="9"/>
    <w:pPr>
      <w:spacing w:before="100" w:beforeAutospacing="1" w:after="100" w:afterAutospacing="1"/>
      <w:jc w:val="left"/>
      <w:outlineLvl w:val="5"/>
    </w:pPr>
    <w:rPr>
      <w:rFonts w:hint="eastAsia" w:ascii="宋体" w:hAnsi="宋体"/>
      <w:b/>
      <w:bCs/>
      <w:kern w:val="0"/>
      <w:sz w:val="15"/>
      <w:szCs w:val="15"/>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style>
  <w:style w:type="paragraph" w:styleId="9">
    <w:name w:val="Normal Indent"/>
    <w:basedOn w:val="1"/>
    <w:unhideWhenUsed/>
    <w:qFormat/>
    <w:uiPriority w:val="99"/>
    <w:pPr>
      <w:ind w:firstLine="420"/>
    </w:pPr>
    <w:rPr>
      <w:kern w:val="1"/>
    </w:rPr>
  </w:style>
  <w:style w:type="paragraph" w:styleId="10">
    <w:name w:val="Body Text"/>
    <w:basedOn w:val="1"/>
    <w:next w:val="11"/>
    <w:qFormat/>
    <w:uiPriority w:val="0"/>
    <w:pPr>
      <w:spacing w:after="120"/>
    </w:pPr>
    <w:rPr>
      <w:kern w:val="0"/>
      <w:sz w:val="20"/>
    </w:rPr>
  </w:style>
  <w:style w:type="paragraph" w:customStyle="1" w:styleId="11">
    <w:name w:val="Default"/>
    <w:next w:val="12"/>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eastAsia="宋体" w:cs="Times New Roman"/>
      <w:b/>
      <w:sz w:val="28"/>
      <w:szCs w:val="24"/>
    </w:rPr>
  </w:style>
  <w:style w:type="paragraph" w:styleId="13">
    <w:name w:val="Body Text First Indent 2"/>
    <w:basedOn w:val="14"/>
    <w:next w:val="1"/>
    <w:unhideWhenUsed/>
    <w:qFormat/>
    <w:uiPriority w:val="99"/>
    <w:pPr>
      <w:ind w:firstLine="0"/>
    </w:pPr>
  </w:style>
  <w:style w:type="paragraph" w:styleId="14">
    <w:name w:val="Body Text Indent"/>
    <w:basedOn w:val="1"/>
    <w:next w:val="1"/>
    <w:unhideWhenUsed/>
    <w:qFormat/>
    <w:uiPriority w:val="99"/>
    <w:pPr>
      <w:widowControl/>
      <w:ind w:firstLine="652" w:firstLineChars="233"/>
    </w:pPr>
    <w:rPr>
      <w:kern w:val="0"/>
      <w:sz w:val="28"/>
    </w:r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ind w:left="840" w:leftChars="400"/>
    </w:pPr>
  </w:style>
  <w:style w:type="paragraph" w:styleId="17">
    <w:name w:val="Plain Text"/>
    <w:basedOn w:val="1"/>
    <w:qFormat/>
    <w:uiPriority w:val="0"/>
    <w:rPr>
      <w:rFonts w:ascii="宋体" w:hAnsi="Courier New" w:cs="Times New Roman"/>
      <w:szCs w:val="21"/>
    </w:rPr>
  </w:style>
  <w:style w:type="paragraph" w:styleId="18">
    <w:name w:val="toc 8"/>
    <w:basedOn w:val="1"/>
    <w:next w:val="1"/>
    <w:unhideWhenUsed/>
    <w:qFormat/>
    <w:uiPriority w:val="39"/>
    <w:pPr>
      <w:ind w:left="2940" w:leftChars="1400"/>
    </w:pPr>
  </w:style>
  <w:style w:type="paragraph" w:styleId="19">
    <w:name w:val="Date"/>
    <w:basedOn w:val="1"/>
    <w:next w:val="1"/>
    <w:unhideWhenUsed/>
    <w:qFormat/>
    <w:uiPriority w:val="99"/>
    <w:rPr>
      <w:sz w:val="28"/>
    </w:rPr>
  </w:style>
  <w:style w:type="paragraph" w:styleId="20">
    <w:name w:val="Body Text Indent 2"/>
    <w:basedOn w:val="1"/>
    <w:link w:val="49"/>
    <w:qFormat/>
    <w:uiPriority w:val="0"/>
    <w:pPr>
      <w:spacing w:after="120" w:line="480" w:lineRule="auto"/>
      <w:ind w:left="420" w:leftChars="200"/>
    </w:pPr>
    <w:rPr>
      <w:sz w:val="18"/>
      <w:szCs w:val="18"/>
    </w:rPr>
  </w:style>
  <w:style w:type="paragraph" w:styleId="21">
    <w:name w:val="Balloon Text"/>
    <w:basedOn w:val="1"/>
    <w:semiHidden/>
    <w:qFormat/>
    <w:uiPriority w:val="0"/>
    <w:rPr>
      <w:sz w:val="18"/>
      <w:szCs w:val="18"/>
    </w:rPr>
  </w:style>
  <w:style w:type="paragraph" w:styleId="22">
    <w:name w:val="footer"/>
    <w:basedOn w:val="1"/>
    <w:next w:val="10"/>
    <w:link w:val="46"/>
    <w:unhideWhenUsed/>
    <w:qFormat/>
    <w:uiPriority w:val="0"/>
    <w:pPr>
      <w:tabs>
        <w:tab w:val="center" w:pos="4153"/>
        <w:tab w:val="right" w:pos="8306"/>
      </w:tabs>
      <w:snapToGrid w:val="0"/>
      <w:jc w:val="left"/>
    </w:pPr>
    <w:rPr>
      <w:sz w:val="18"/>
      <w:szCs w:val="18"/>
    </w:rPr>
  </w:style>
  <w:style w:type="paragraph" w:styleId="2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style>
  <w:style w:type="paragraph" w:styleId="26">
    <w:name w:val="toc 6"/>
    <w:basedOn w:val="1"/>
    <w:next w:val="1"/>
    <w:unhideWhenUsed/>
    <w:qFormat/>
    <w:uiPriority w:val="39"/>
    <w:pPr>
      <w:ind w:left="2100" w:leftChars="1000"/>
    </w:pPr>
  </w:style>
  <w:style w:type="paragraph" w:styleId="27">
    <w:name w:val="Body Text Indent 3"/>
    <w:basedOn w:val="1"/>
    <w:qFormat/>
    <w:uiPriority w:val="0"/>
    <w:pPr>
      <w:spacing w:line="440" w:lineRule="exact"/>
      <w:ind w:firstLine="480" w:firstLineChars="200"/>
    </w:pPr>
    <w:rPr>
      <w:rFonts w:ascii="宋体" w:hAnsi="宋体" w:cs="Times New Roman"/>
      <w:color w:val="000000"/>
      <w:sz w:val="24"/>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style>
  <w:style w:type="paragraph" w:styleId="30">
    <w:name w:val="Body Text 2"/>
    <w:basedOn w:val="1"/>
    <w:unhideWhenUsed/>
    <w:qFormat/>
    <w:uiPriority w:val="99"/>
    <w:pPr>
      <w:adjustRightInd w:val="0"/>
      <w:snapToGrid w:val="0"/>
      <w:spacing w:line="480" w:lineRule="atLeast"/>
    </w:pPr>
    <w:rPr>
      <w:rFonts w:ascii="宋体" w:hAnsi="宋体"/>
      <w:sz w:val="28"/>
    </w:rPr>
  </w:style>
  <w:style w:type="paragraph" w:styleId="31">
    <w:name w:val="Normal (Web)"/>
    <w:basedOn w:val="1"/>
    <w:qFormat/>
    <w:uiPriority w:val="0"/>
    <w:rPr>
      <w:sz w:val="24"/>
      <w:szCs w:val="24"/>
    </w:rPr>
  </w:style>
  <w:style w:type="paragraph" w:styleId="32">
    <w:name w:val="Title"/>
    <w:basedOn w:val="1"/>
    <w:qFormat/>
    <w:uiPriority w:val="10"/>
    <w:pPr>
      <w:spacing w:before="240" w:after="60"/>
      <w:jc w:val="center"/>
      <w:outlineLvl w:val="0"/>
    </w:pPr>
    <w:rPr>
      <w:rFonts w:ascii="Arial" w:hAnsi="Arial"/>
      <w:b/>
      <w:sz w:val="32"/>
    </w:rPr>
  </w:style>
  <w:style w:type="paragraph" w:styleId="33">
    <w:name w:val="Body Text First Indent"/>
    <w:basedOn w:val="10"/>
    <w:next w:val="13"/>
    <w:qFormat/>
    <w:uiPriority w:val="0"/>
    <w:pPr>
      <w:spacing w:line="360" w:lineRule="auto"/>
      <w:ind w:firstLine="420"/>
    </w:pPr>
    <w:rPr>
      <w:rFonts w:ascii="宋体" w:hAnsi="宋体"/>
      <w:sz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unhideWhenUsed/>
    <w:qFormat/>
    <w:uiPriority w:val="0"/>
  </w:style>
  <w:style w:type="character" w:styleId="39">
    <w:name w:val="FollowedHyperlink"/>
    <w:unhideWhenUsed/>
    <w:qFormat/>
    <w:uiPriority w:val="99"/>
    <w:rPr>
      <w:color w:val="333333"/>
      <w:u w:val="none"/>
    </w:rPr>
  </w:style>
  <w:style w:type="character" w:styleId="40">
    <w:name w:val="Emphasis"/>
    <w:qFormat/>
    <w:uiPriority w:val="20"/>
  </w:style>
  <w:style w:type="character" w:styleId="41">
    <w:name w:val="HTML Definition"/>
    <w:unhideWhenUsed/>
    <w:qFormat/>
    <w:uiPriority w:val="99"/>
    <w:rPr>
      <w:i/>
      <w:iCs/>
    </w:rPr>
  </w:style>
  <w:style w:type="character" w:styleId="42">
    <w:name w:val="Hyperlink"/>
    <w:qFormat/>
    <w:uiPriority w:val="0"/>
    <w:rPr>
      <w:color w:val="333333"/>
      <w:u w:val="none"/>
    </w:rPr>
  </w:style>
  <w:style w:type="character" w:styleId="43">
    <w:name w:val="HTML Code"/>
    <w:unhideWhenUsed/>
    <w:qFormat/>
    <w:uiPriority w:val="99"/>
    <w:rPr>
      <w:rFonts w:hint="default" w:ascii="Consolas" w:hAnsi="Consolas" w:eastAsia="Consolas" w:cs="Consolas"/>
      <w:color w:val="C7254E"/>
      <w:sz w:val="21"/>
      <w:szCs w:val="21"/>
      <w:shd w:val="clear" w:color="auto" w:fill="F9F2F4"/>
    </w:rPr>
  </w:style>
  <w:style w:type="character" w:styleId="44">
    <w:name w:val="HTML Keyboard"/>
    <w:unhideWhenUsed/>
    <w:qFormat/>
    <w:uiPriority w:val="99"/>
    <w:rPr>
      <w:rFonts w:ascii="Consolas" w:hAnsi="Consolas" w:eastAsia="Consolas" w:cs="Consolas"/>
      <w:color w:val="FFFFFF"/>
      <w:sz w:val="21"/>
      <w:szCs w:val="21"/>
      <w:shd w:val="clear" w:color="auto" w:fill="333333"/>
    </w:rPr>
  </w:style>
  <w:style w:type="character" w:styleId="45">
    <w:name w:val="HTML Sample"/>
    <w:unhideWhenUsed/>
    <w:qFormat/>
    <w:uiPriority w:val="99"/>
    <w:rPr>
      <w:rFonts w:hint="default" w:ascii="Consolas" w:hAnsi="Consolas" w:eastAsia="Consolas" w:cs="Consolas"/>
      <w:sz w:val="21"/>
      <w:szCs w:val="21"/>
    </w:rPr>
  </w:style>
  <w:style w:type="character" w:customStyle="1" w:styleId="46">
    <w:name w:val="页脚 Char"/>
    <w:link w:val="22"/>
    <w:qFormat/>
    <w:uiPriority w:val="0"/>
    <w:rPr>
      <w:rFonts w:eastAsia="宋体"/>
      <w:kern w:val="2"/>
      <w:sz w:val="18"/>
      <w:szCs w:val="18"/>
      <w:lang w:val="en-US" w:eastAsia="zh-CN" w:bidi="ar-SA"/>
    </w:rPr>
  </w:style>
  <w:style w:type="character" w:customStyle="1" w:styleId="47">
    <w:name w:val="标题 1 Char"/>
    <w:link w:val="2"/>
    <w:qFormat/>
    <w:uiPriority w:val="0"/>
    <w:rPr>
      <w:rFonts w:ascii="Times New Roman" w:hAnsi="Times New Roman" w:eastAsia="宋体"/>
      <w:b/>
      <w:kern w:val="44"/>
      <w:sz w:val="36"/>
    </w:rPr>
  </w:style>
  <w:style w:type="character" w:customStyle="1" w:styleId="48">
    <w:name w:val="标题 2 Char"/>
    <w:link w:val="3"/>
    <w:qFormat/>
    <w:uiPriority w:val="0"/>
    <w:rPr>
      <w:rFonts w:ascii="Arial" w:hAnsi="Arial" w:eastAsia="黑体"/>
      <w:b/>
      <w:sz w:val="32"/>
    </w:rPr>
  </w:style>
  <w:style w:type="character" w:customStyle="1" w:styleId="49">
    <w:name w:val="正文文本缩进 2 Char"/>
    <w:link w:val="20"/>
    <w:qFormat/>
    <w:locked/>
    <w:uiPriority w:val="0"/>
    <w:rPr>
      <w:rFonts w:eastAsia="宋体"/>
      <w:kern w:val="2"/>
      <w:sz w:val="18"/>
      <w:szCs w:val="18"/>
      <w:lang w:val="en-US" w:eastAsia="zh-CN"/>
    </w:rPr>
  </w:style>
  <w:style w:type="character" w:customStyle="1" w:styleId="50">
    <w:name w:val="font61"/>
    <w:qFormat/>
    <w:uiPriority w:val="0"/>
    <w:rPr>
      <w:rFonts w:ascii="微软雅黑" w:hAnsi="微软雅黑" w:eastAsia="微软雅黑" w:cs="微软雅黑"/>
      <w:color w:val="000000"/>
      <w:sz w:val="24"/>
      <w:szCs w:val="24"/>
      <w:u w:val="none"/>
    </w:rPr>
  </w:style>
  <w:style w:type="character" w:customStyle="1" w:styleId="51">
    <w:name w:val="glyphicon"/>
    <w:qFormat/>
    <w:uiPriority w:val="0"/>
  </w:style>
  <w:style w:type="character" w:customStyle="1" w:styleId="52">
    <w:name w:val="button"/>
    <w:qFormat/>
    <w:uiPriority w:val="0"/>
  </w:style>
  <w:style w:type="character" w:customStyle="1" w:styleId="53">
    <w:name w:val="glyphicon4"/>
    <w:qFormat/>
    <w:uiPriority w:val="0"/>
  </w:style>
  <w:style w:type="character" w:customStyle="1" w:styleId="54">
    <w:name w:val="hour_am"/>
    <w:qFormat/>
    <w:uiPriority w:val="0"/>
  </w:style>
  <w:style w:type="character" w:customStyle="1" w:styleId="55">
    <w:name w:val="font71"/>
    <w:qFormat/>
    <w:uiPriority w:val="0"/>
    <w:rPr>
      <w:rFonts w:hint="eastAsia" w:ascii="宋体" w:hAnsi="宋体" w:eastAsia="宋体" w:cs="宋体"/>
      <w:color w:val="000000"/>
      <w:sz w:val="24"/>
      <w:szCs w:val="24"/>
      <w:u w:val="none"/>
    </w:rPr>
  </w:style>
  <w:style w:type="character" w:customStyle="1" w:styleId="56">
    <w:name w:val="无"/>
    <w:qFormat/>
    <w:uiPriority w:val="0"/>
    <w:rPr>
      <w:rFonts w:ascii="Times New Roman" w:hAnsi="Times New Roman" w:eastAsia="宋体" w:cs="Times New Roman"/>
    </w:rPr>
  </w:style>
  <w:style w:type="character" w:customStyle="1" w:styleId="57">
    <w:name w:val="old"/>
    <w:qFormat/>
    <w:uiPriority w:val="0"/>
    <w:rPr>
      <w:color w:val="999999"/>
    </w:rPr>
  </w:style>
  <w:style w:type="character" w:customStyle="1" w:styleId="58">
    <w:name w:val="hover3"/>
    <w:qFormat/>
    <w:uiPriority w:val="0"/>
    <w:rPr>
      <w:shd w:val="clear" w:color="auto" w:fill="EEEEEE"/>
    </w:rPr>
  </w:style>
  <w:style w:type="character" w:customStyle="1" w:styleId="59">
    <w:name w:val="tmpztreemove_arrow"/>
    <w:qFormat/>
    <w:uiPriority w:val="0"/>
    <w:rPr>
      <w:shd w:val="clear" w:color="auto" w:fill="FFFFFF"/>
    </w:rPr>
  </w:style>
  <w:style w:type="character" w:customStyle="1" w:styleId="60">
    <w:name w:val="hour_pm"/>
    <w:qFormat/>
    <w:uiPriority w:val="0"/>
  </w:style>
  <w:style w:type="character" w:customStyle="1" w:styleId="61">
    <w:name w:val="indent"/>
    <w:qFormat/>
    <w:uiPriority w:val="0"/>
  </w:style>
  <w:style w:type="paragraph" w:customStyle="1" w:styleId="62">
    <w:name w:val="默认段落字体 Para Char Char Char"/>
    <w:basedOn w:val="1"/>
    <w:qFormat/>
    <w:uiPriority w:val="0"/>
    <w:rPr>
      <w:szCs w:val="24"/>
    </w:rPr>
  </w:style>
  <w:style w:type="paragraph" w:customStyle="1" w:styleId="63">
    <w:name w:val="p0"/>
    <w:basedOn w:val="1"/>
    <w:qFormat/>
    <w:uiPriority w:val="0"/>
    <w:pPr>
      <w:widowControl/>
    </w:pPr>
    <w:rPr>
      <w:kern w:val="0"/>
      <w:szCs w:val="21"/>
    </w:rPr>
  </w:style>
  <w:style w:type="paragraph" w:customStyle="1" w:styleId="64">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5">
    <w:name w:val="样式 标题 2 + 小四 黑色 左 行距: 1.5 倍行距"/>
    <w:basedOn w:val="3"/>
    <w:qFormat/>
    <w:uiPriority w:val="0"/>
    <w:pPr>
      <w:tabs>
        <w:tab w:val="left" w:pos="747"/>
      </w:tabs>
      <w:spacing w:line="360" w:lineRule="auto"/>
      <w:contextualSpacing/>
      <w:jc w:val="left"/>
    </w:pPr>
    <w:rPr>
      <w:rFonts w:ascii="宋体" w:hAnsi="宋体" w:eastAsia="宋体" w:cs="宋体"/>
      <w:bCs/>
      <w:color w:val="000000"/>
      <w:sz w:val="24"/>
    </w:rPr>
  </w:style>
  <w:style w:type="paragraph" w:customStyle="1" w:styleId="66">
    <w:name w:val="MM Topic 4"/>
    <w:basedOn w:val="5"/>
    <w:qFormat/>
    <w:uiPriority w:val="0"/>
    <w:pPr>
      <w:spacing w:before="0" w:after="0"/>
    </w:pPr>
    <w:rPr>
      <w:rFonts w:ascii="Cambria" w:hAnsi="Cambria" w:eastAsia="宋体"/>
      <w:spacing w:val="20"/>
    </w:rPr>
  </w:style>
  <w:style w:type="paragraph" w:customStyle="1" w:styleId="67">
    <w:name w:val="title11"/>
    <w:basedOn w:val="1"/>
    <w:qFormat/>
    <w:uiPriority w:val="0"/>
    <w:pPr>
      <w:spacing w:before="150"/>
      <w:jc w:val="left"/>
    </w:pPr>
    <w:rPr>
      <w:b/>
      <w:kern w:val="0"/>
      <w:sz w:val="22"/>
      <w:szCs w:val="22"/>
    </w:rPr>
  </w:style>
  <w:style w:type="paragraph" w:customStyle="1" w:styleId="68">
    <w:name w:val="Normal Indent1"/>
    <w:basedOn w:val="1"/>
    <w:qFormat/>
    <w:uiPriority w:val="99"/>
    <w:pPr>
      <w:ind w:firstLine="880" w:firstLineChars="200"/>
    </w:pPr>
  </w:style>
  <w:style w:type="paragraph" w:customStyle="1" w:styleId="69">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styleId="70">
    <w:name w:val="List Paragraph"/>
    <w:basedOn w:val="1"/>
    <w:qFormat/>
    <w:uiPriority w:val="0"/>
    <w:pPr>
      <w:ind w:firstLine="420" w:firstLineChars="200"/>
    </w:pPr>
  </w:style>
  <w:style w:type="paragraph" w:customStyle="1" w:styleId="71">
    <w:name w:val="_Style 24"/>
    <w:basedOn w:val="1"/>
    <w:qFormat/>
    <w:uiPriority w:val="0"/>
    <w:pPr>
      <w:spacing w:line="360" w:lineRule="auto"/>
    </w:pPr>
    <w:rPr>
      <w:rFonts w:ascii="仿宋_GB2312" w:eastAsia="仿宋_GB2312"/>
      <w:b/>
      <w:sz w:val="32"/>
      <w:szCs w:val="32"/>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正文缩进1"/>
    <w:basedOn w:val="1"/>
    <w:qFormat/>
    <w:uiPriority w:val="0"/>
    <w:pPr>
      <w:spacing w:line="360" w:lineRule="auto"/>
      <w:ind w:firstLine="420" w:firstLineChars="200"/>
    </w:pPr>
  </w:style>
  <w:style w:type="paragraph" w:customStyle="1" w:styleId="74">
    <w:name w:val="列出段落1"/>
    <w:basedOn w:val="1"/>
    <w:qFormat/>
    <w:uiPriority w:val="0"/>
    <w:pPr>
      <w:ind w:firstLine="420" w:firstLineChars="200"/>
    </w:pPr>
    <w:rPr>
      <w:rFonts w:ascii="Calibri" w:hAnsi="Calibri"/>
      <w:szCs w:val="24"/>
    </w:rPr>
  </w:style>
  <w:style w:type="paragraph" w:customStyle="1" w:styleId="7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76">
    <w:name w:val="Char1"/>
    <w:basedOn w:val="1"/>
    <w:qFormat/>
    <w:uiPriority w:val="0"/>
    <w:pPr>
      <w:tabs>
        <w:tab w:val="left" w:pos="360"/>
      </w:tabs>
      <w:ind w:left="360" w:hanging="360" w:hangingChars="200"/>
    </w:pPr>
  </w:style>
  <w:style w:type="paragraph" w:customStyle="1" w:styleId="77">
    <w:name w:val="Char"/>
    <w:basedOn w:val="1"/>
    <w:qFormat/>
    <w:uiPriority w:val="0"/>
    <w:pPr>
      <w:spacing w:line="360" w:lineRule="auto"/>
    </w:pPr>
  </w:style>
  <w:style w:type="paragraph" w:customStyle="1" w:styleId="78">
    <w:name w:val="title13"/>
    <w:basedOn w:val="1"/>
    <w:qFormat/>
    <w:uiPriority w:val="0"/>
    <w:pPr>
      <w:spacing w:before="150"/>
      <w:jc w:val="left"/>
    </w:pPr>
    <w:rPr>
      <w:rFonts w:ascii="Calibri" w:hAnsi="Calibri"/>
      <w:b/>
      <w:kern w:val="0"/>
      <w:sz w:val="22"/>
      <w:szCs w:val="22"/>
    </w:rPr>
  </w:style>
  <w:style w:type="character" w:customStyle="1" w:styleId="79">
    <w:name w:val="font101"/>
    <w:qFormat/>
    <w:uiPriority w:val="0"/>
    <w:rPr>
      <w:rFonts w:ascii="微软雅黑" w:hAnsi="微软雅黑" w:eastAsia="微软雅黑" w:cs="微软雅黑"/>
      <w:b/>
      <w:bCs/>
      <w:color w:val="000000"/>
      <w:sz w:val="36"/>
      <w:szCs w:val="36"/>
      <w:u w:val="none"/>
    </w:rPr>
  </w:style>
  <w:style w:type="character" w:customStyle="1" w:styleId="80">
    <w:name w:val="font21"/>
    <w:qFormat/>
    <w:uiPriority w:val="0"/>
    <w:rPr>
      <w:rFonts w:hint="eastAsia" w:ascii="宋体" w:hAnsi="宋体" w:eastAsia="宋体" w:cs="宋体"/>
      <w:b/>
      <w:bCs/>
      <w:color w:val="000000"/>
      <w:sz w:val="36"/>
      <w:szCs w:val="36"/>
      <w:u w:val="none"/>
    </w:rPr>
  </w:style>
  <w:style w:type="character" w:customStyle="1" w:styleId="81">
    <w:name w:val="font11"/>
    <w:qFormat/>
    <w:uiPriority w:val="0"/>
    <w:rPr>
      <w:rFonts w:hint="eastAsia" w:ascii="宋体" w:hAnsi="宋体" w:eastAsia="宋体" w:cs="宋体"/>
      <w:color w:val="000000"/>
      <w:sz w:val="20"/>
      <w:szCs w:val="20"/>
      <w:u w:val="none"/>
    </w:rPr>
  </w:style>
  <w:style w:type="character" w:customStyle="1" w:styleId="82">
    <w:name w:val="NormalCharacter"/>
    <w:link w:val="1"/>
    <w:qFormat/>
    <w:uiPriority w:val="0"/>
    <w:rPr>
      <w:rFonts w:ascii="Times New Roman" w:hAnsi="Times New Roman" w:eastAsia="宋体" w:cs="Times New Roman"/>
      <w:kern w:val="2"/>
      <w:sz w:val="21"/>
      <w:lang w:val="en-US" w:eastAsia="zh-CN" w:bidi="ar-SA"/>
    </w:rPr>
  </w:style>
  <w:style w:type="paragraph" w:customStyle="1" w:styleId="83">
    <w:name w:val="Table Text"/>
    <w:basedOn w:val="1"/>
    <w:semiHidden/>
    <w:qFormat/>
    <w:uiPriority w:val="0"/>
    <w:rPr>
      <w:rFonts w:ascii="宋体" w:hAnsi="宋体" w:eastAsia="宋体" w:cs="宋体"/>
      <w:sz w:val="24"/>
      <w:szCs w:val="24"/>
      <w:lang w:val="en-US" w:eastAsia="en-US" w:bidi="ar-SA"/>
    </w:rPr>
  </w:style>
  <w:style w:type="table" w:customStyle="1" w:styleId="84">
    <w:name w:val="Table Normal"/>
    <w:unhideWhenUsed/>
    <w:qFormat/>
    <w:uiPriority w:val="0"/>
    <w:tblPr>
      <w:tblCellMar>
        <w:top w:w="0" w:type="dxa"/>
        <w:left w:w="0" w:type="dxa"/>
        <w:bottom w:w="0" w:type="dxa"/>
        <w:right w:w="0" w:type="dxa"/>
      </w:tblCellMar>
    </w:tblPr>
  </w:style>
  <w:style w:type="character" w:customStyle="1" w:styleId="85">
    <w:name w:val="三级目录"/>
    <w:qFormat/>
    <w:uiPriority w:val="1902"/>
    <w:rPr>
      <w:rFonts w:ascii="宋体" w:hAnsi="宋体"/>
      <w:b/>
      <w:bCs/>
      <w:sz w:val="2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17809</Words>
  <Characters>18765</Characters>
  <Lines>198</Lines>
  <Paragraphs>55</Paragraphs>
  <TotalTime>0</TotalTime>
  <ScaleCrop>false</ScaleCrop>
  <LinksUpToDate>false</LinksUpToDate>
  <CharactersWithSpaces>20078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2016-08-10T06:21:00Z</dcterms:created>
  <dc:creator>ZY</dc:creator>
  <cp:lastModifiedBy>向风而行</cp:lastModifiedBy>
  <cp:lastPrinted>2020-08-06T01:53:00Z</cp:lastPrinted>
  <dcterms:modified xsi:type="dcterms:W3CDTF">2025-10-27T08:07:20Z</dcterms:modified>
  <dc:title>政府采购货物和服务项目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D9ECD7A41C3B4632A335D29338607C9C_13</vt:lpwstr>
  </property>
  <property fmtid="{D5CDD505-2E9C-101B-9397-08002B2CF9AE}" pid="4" name="KSOTemplateDocerSaveRecord">
    <vt:lpwstr>eyJoZGlkIjoiMzNmNGMzZGYyMTM4NjViNzgzOTc0NmU0MzZhYzQ1Y2MiLCJ1c2VySWQiOiIzNzk1NzM3ODkifQ==</vt:lpwstr>
  </property>
</Properties>
</file>