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1505C">
      <w:pPr>
        <w:pStyle w:val="5"/>
        <w:spacing w:line="360" w:lineRule="auto"/>
        <w:ind w:firstLine="0" w:firstLineChars="0"/>
        <w:jc w:val="center"/>
        <w:outlineLvl w:val="1"/>
        <w:rPr>
          <w:rFonts w:hint="eastAsia" w:ascii="宋体" w:hAnsi="宋体" w:eastAsia="宋体" w:cs="宋体"/>
          <w:b/>
          <w:bCs/>
          <w:color w:val="auto"/>
          <w:sz w:val="28"/>
          <w:szCs w:val="28"/>
          <w:highlight w:val="none"/>
          <w:lang w:val="en-US" w:eastAsia="zh-CN"/>
        </w:rPr>
      </w:pPr>
      <w:r>
        <w:rPr>
          <w:rFonts w:hint="eastAsia" w:hAnsi="宋体" w:cs="宋体"/>
          <w:b/>
          <w:bCs/>
          <w:color w:val="auto"/>
          <w:sz w:val="28"/>
          <w:szCs w:val="28"/>
          <w:highlight w:val="none"/>
          <w:lang w:val="en-US" w:eastAsia="zh-CN"/>
        </w:rPr>
        <w:t>采购需求</w:t>
      </w:r>
    </w:p>
    <w:p w14:paraId="3DE6F714">
      <w:pPr>
        <w:pStyle w:val="5"/>
        <w:spacing w:line="360" w:lineRule="auto"/>
        <w:ind w:firstLine="0" w:firstLineChars="0"/>
        <w:outlineLvl w:val="1"/>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sz w:val="24"/>
          <w:szCs w:val="24"/>
          <w:highlight w:val="none"/>
        </w:rPr>
        <w:t>一、项目背景</w:t>
      </w:r>
    </w:p>
    <w:p w14:paraId="306FAF45">
      <w:pPr>
        <w:pStyle w:val="2"/>
        <w:topLinePunct/>
        <w:autoSpaceDN/>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深入贯彻党的二十届三中全会、中央经济工作会议和习近平总书记历次来陕考察重要讲话重要指示精神，紧紧围绕“西安国家中心城市副中心、西咸一体化重要增长极”的发展功能要求，按照新区党工委管委会“重点片区推进，重点板块突破，重点项目支撑”的总体要求，按照“重点片区+重点板块”统筹推进开发建设的发展模式，为新区划定的重点片区</w:t>
      </w:r>
      <w:r>
        <w:rPr>
          <w:rFonts w:hint="eastAsia" w:ascii="宋体" w:hAnsi="宋体" w:cs="宋体"/>
          <w:color w:val="auto"/>
          <w:kern w:val="2"/>
          <w:sz w:val="24"/>
          <w:szCs w:val="24"/>
          <w:highlight w:val="none"/>
          <w:lang w:val="en-US" w:eastAsia="zh-CN" w:bidi="ar-SA"/>
        </w:rPr>
        <w:t>和</w:t>
      </w:r>
      <w:r>
        <w:rPr>
          <w:rFonts w:hint="eastAsia" w:ascii="宋体" w:hAnsi="宋体" w:eastAsia="宋体" w:cs="宋体"/>
          <w:color w:val="auto"/>
          <w:kern w:val="2"/>
          <w:sz w:val="24"/>
          <w:szCs w:val="24"/>
          <w:highlight w:val="none"/>
          <w:lang w:val="en-US" w:eastAsia="zh-CN" w:bidi="ar-SA"/>
        </w:rPr>
        <w:t>重点板块未来</w:t>
      </w:r>
      <w:bookmarkStart w:id="0" w:name="_GoBack"/>
      <w:bookmarkEnd w:id="0"/>
      <w:r>
        <w:rPr>
          <w:rFonts w:hint="eastAsia" w:ascii="宋体" w:hAnsi="宋体" w:eastAsia="宋体" w:cs="宋体"/>
          <w:color w:val="auto"/>
          <w:kern w:val="2"/>
          <w:sz w:val="24"/>
          <w:szCs w:val="24"/>
          <w:highlight w:val="none"/>
          <w:lang w:val="en-US" w:eastAsia="zh-CN" w:bidi="ar-SA"/>
        </w:rPr>
        <w:t>发展提供水务基础设施支撑。以生态文明建设为核心，围绕“安全供水、高效排水、再生利用、绿色低碳”目标，提升水资源利用效率，保障水环境安全，助力新区高质量发展。西咸新区计划启动《西咸新区水务发展建设规划》编制工作。该规划是新区“1+7”规划体系的重要组成部分，旨在系统谋划未来五年</w:t>
      </w:r>
      <w:r>
        <w:rPr>
          <w:rFonts w:hint="eastAsia" w:ascii="宋体" w:hAnsi="宋体" w:cs="宋体"/>
          <w:color w:val="auto"/>
          <w:kern w:val="2"/>
          <w:sz w:val="24"/>
          <w:szCs w:val="24"/>
          <w:highlight w:val="none"/>
          <w:lang w:val="en-US" w:eastAsia="zh-CN" w:bidi="ar-SA"/>
        </w:rPr>
        <w:t>水务</w:t>
      </w:r>
      <w:r>
        <w:rPr>
          <w:rFonts w:hint="eastAsia" w:ascii="宋体" w:hAnsi="宋体" w:eastAsia="宋体" w:cs="宋体"/>
          <w:color w:val="auto"/>
          <w:kern w:val="2"/>
          <w:sz w:val="24"/>
          <w:szCs w:val="24"/>
          <w:highlight w:val="none"/>
          <w:lang w:val="en-US" w:eastAsia="zh-CN" w:bidi="ar-SA"/>
        </w:rPr>
        <w:t>发展路径，统筹推动</w:t>
      </w:r>
      <w:r>
        <w:rPr>
          <w:rFonts w:hint="eastAsia" w:ascii="宋体" w:hAnsi="宋体" w:cs="宋体"/>
          <w:color w:val="auto"/>
          <w:kern w:val="2"/>
          <w:sz w:val="24"/>
          <w:szCs w:val="24"/>
          <w:highlight w:val="none"/>
          <w:lang w:val="en-US" w:eastAsia="zh-CN" w:bidi="ar-SA"/>
        </w:rPr>
        <w:t>水务设施一体化发展</w:t>
      </w:r>
      <w:r>
        <w:rPr>
          <w:rFonts w:hint="eastAsia" w:ascii="宋体" w:hAnsi="宋体" w:eastAsia="宋体" w:cs="宋体"/>
          <w:color w:val="auto"/>
          <w:kern w:val="2"/>
          <w:sz w:val="24"/>
          <w:szCs w:val="24"/>
          <w:highlight w:val="none"/>
          <w:lang w:val="en-US" w:eastAsia="zh-CN" w:bidi="ar-SA"/>
        </w:rPr>
        <w:t>。</w:t>
      </w:r>
    </w:p>
    <w:p w14:paraId="3462FDAB">
      <w:pPr>
        <w:pStyle w:val="5"/>
        <w:spacing w:line="360" w:lineRule="auto"/>
        <w:ind w:firstLine="0" w:firstLineChars="0"/>
        <w:outlineLvl w:val="1"/>
        <w:rPr>
          <w:rFonts w:hint="eastAsia"/>
        </w:rPr>
      </w:pPr>
      <w:r>
        <w:rPr>
          <w:rFonts w:hint="eastAsia" w:ascii="宋体" w:hAnsi="宋体" w:cs="宋体"/>
          <w:b/>
          <w:bCs/>
          <w:color w:val="auto"/>
          <w:sz w:val="24"/>
          <w:szCs w:val="24"/>
          <w:highlight w:val="none"/>
        </w:rPr>
        <w:t xml:space="preserve"> 二、规划范围</w:t>
      </w:r>
    </w:p>
    <w:p w14:paraId="61FE1CD3">
      <w:pPr>
        <w:pStyle w:val="2"/>
        <w:topLinePunct/>
        <w:autoSpaceDN/>
        <w:spacing w:line="360" w:lineRule="auto"/>
        <w:ind w:firstLine="480" w:firstLineChars="200"/>
        <w:rPr>
          <w:rFonts w:hint="eastAsia"/>
        </w:rPr>
      </w:pPr>
      <w:r>
        <w:rPr>
          <w:rFonts w:hint="eastAsia" w:ascii="宋体" w:hAnsi="宋体" w:eastAsia="宋体" w:cs="宋体"/>
          <w:color w:val="auto"/>
          <w:kern w:val="2"/>
          <w:sz w:val="24"/>
          <w:szCs w:val="24"/>
          <w:highlight w:val="none"/>
          <w:lang w:val="en-US" w:eastAsia="zh-CN" w:bidi="ar-SA"/>
        </w:rPr>
        <w:t>本次规划以西咸新区为编制范围，总面积约为</w:t>
      </w:r>
      <w:r>
        <w:rPr>
          <w:rFonts w:hint="eastAsia" w:ascii="宋体" w:hAnsi="宋体" w:cs="宋体"/>
          <w:color w:val="auto"/>
          <w:kern w:val="2"/>
          <w:sz w:val="24"/>
          <w:szCs w:val="24"/>
          <w:highlight w:val="none"/>
          <w:lang w:val="en-US" w:eastAsia="zh-CN" w:bidi="ar-SA"/>
        </w:rPr>
        <w:t>357.82</w:t>
      </w:r>
      <w:r>
        <w:rPr>
          <w:rFonts w:hint="eastAsia" w:ascii="宋体" w:hAnsi="宋体" w:eastAsia="宋体" w:cs="宋体"/>
          <w:color w:val="auto"/>
          <w:kern w:val="2"/>
          <w:sz w:val="24"/>
          <w:szCs w:val="24"/>
          <w:highlight w:val="none"/>
          <w:lang w:val="en-US" w:eastAsia="zh-CN" w:bidi="ar-SA"/>
        </w:rPr>
        <w:t>平方公里，涉及空港、沣东、沣西、秦汉、泾河五个新城及能源金贸区等重点功能片区</w:t>
      </w:r>
      <w:r>
        <w:rPr>
          <w:rFonts w:hint="eastAsia" w:ascii="宋体" w:hAnsi="宋体" w:cs="宋体"/>
          <w:color w:val="auto"/>
          <w:kern w:val="2"/>
          <w:sz w:val="24"/>
          <w:szCs w:val="24"/>
          <w:highlight w:val="none"/>
          <w:lang w:val="en-US" w:eastAsia="zh-CN" w:bidi="ar-SA"/>
        </w:rPr>
        <w:t>（含城乡供水一体化）</w:t>
      </w:r>
      <w:r>
        <w:rPr>
          <w:rFonts w:hint="eastAsia" w:ascii="宋体" w:hAnsi="宋体" w:eastAsia="宋体" w:cs="宋体"/>
          <w:color w:val="auto"/>
          <w:kern w:val="2"/>
          <w:sz w:val="24"/>
          <w:szCs w:val="24"/>
          <w:highlight w:val="none"/>
          <w:lang w:val="en-US" w:eastAsia="zh-CN" w:bidi="ar-SA"/>
        </w:rPr>
        <w:t>。</w:t>
      </w:r>
    </w:p>
    <w:p w14:paraId="4670B77F">
      <w:pPr>
        <w:pStyle w:val="5"/>
        <w:numPr>
          <w:ilvl w:val="0"/>
          <w:numId w:val="1"/>
        </w:numPr>
        <w:spacing w:line="360" w:lineRule="auto"/>
        <w:ind w:firstLine="0" w:firstLineChars="0"/>
        <w:outlineLvl w:val="1"/>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工作内容</w:t>
      </w:r>
    </w:p>
    <w:p w14:paraId="15060CE3">
      <w:pPr>
        <w:pStyle w:val="2"/>
        <w:topLinePunct/>
        <w:autoSpaceDN/>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规划内容涵盖</w:t>
      </w:r>
      <w:r>
        <w:rPr>
          <w:rFonts w:hint="eastAsia" w:ascii="宋体" w:hAnsi="宋体" w:cs="宋体"/>
          <w:color w:val="auto"/>
          <w:kern w:val="2"/>
          <w:sz w:val="24"/>
          <w:szCs w:val="24"/>
          <w:highlight w:val="none"/>
          <w:lang w:val="en-US" w:eastAsia="zh-CN" w:bidi="ar-SA"/>
        </w:rPr>
        <w:t>水务设施建设规划目标制定，供水（含城乡供水一体化）污水再生水排水设施现状分析、</w:t>
      </w:r>
      <w:r>
        <w:rPr>
          <w:rFonts w:hint="eastAsia" w:ascii="宋体" w:hAnsi="宋体" w:eastAsia="宋体" w:cs="宋体"/>
          <w:color w:val="auto"/>
          <w:kern w:val="2"/>
          <w:sz w:val="24"/>
          <w:szCs w:val="24"/>
          <w:highlight w:val="none"/>
          <w:lang w:val="en-US" w:eastAsia="zh-CN" w:bidi="ar-SA"/>
        </w:rPr>
        <w:t>供需分析、</w:t>
      </w:r>
      <w:r>
        <w:rPr>
          <w:rFonts w:hint="eastAsia" w:ascii="宋体" w:hAnsi="宋体" w:cs="宋体"/>
          <w:color w:val="auto"/>
          <w:kern w:val="2"/>
          <w:sz w:val="24"/>
          <w:szCs w:val="24"/>
          <w:highlight w:val="none"/>
          <w:lang w:val="en-US" w:eastAsia="zh-CN" w:bidi="ar-SA"/>
        </w:rPr>
        <w:t>水量预测、</w:t>
      </w:r>
      <w:r>
        <w:rPr>
          <w:rFonts w:hint="eastAsia" w:ascii="宋体" w:hAnsi="宋体" w:eastAsia="宋体" w:cs="宋体"/>
          <w:color w:val="auto"/>
          <w:kern w:val="2"/>
          <w:sz w:val="24"/>
          <w:szCs w:val="24"/>
          <w:highlight w:val="none"/>
          <w:lang w:val="en-US" w:eastAsia="zh-CN" w:bidi="ar-SA"/>
        </w:rPr>
        <w:t>空间布局、项目实施等多个维度，重点聚焦人口、</w:t>
      </w:r>
      <w:r>
        <w:rPr>
          <w:rFonts w:hint="eastAsia" w:ascii="宋体" w:hAnsi="宋体" w:cs="宋体"/>
          <w:color w:val="auto"/>
          <w:kern w:val="2"/>
          <w:sz w:val="24"/>
          <w:szCs w:val="24"/>
          <w:highlight w:val="none"/>
          <w:lang w:val="en-US" w:eastAsia="zh-CN" w:bidi="ar-SA"/>
        </w:rPr>
        <w:t>产业</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需求</w:t>
      </w:r>
      <w:r>
        <w:rPr>
          <w:rFonts w:hint="eastAsia" w:ascii="宋体" w:hAnsi="宋体" w:eastAsia="宋体" w:cs="宋体"/>
          <w:color w:val="auto"/>
          <w:kern w:val="2"/>
          <w:sz w:val="24"/>
          <w:szCs w:val="24"/>
          <w:highlight w:val="none"/>
          <w:lang w:val="en-US" w:eastAsia="zh-CN" w:bidi="ar-SA"/>
        </w:rPr>
        <w:t>、资金等要素的统筹协调，具体内容如下：</w:t>
      </w:r>
    </w:p>
    <w:p w14:paraId="285BD369">
      <w:pPr>
        <w:pStyle w:val="2"/>
        <w:topLinePunct/>
        <w:autoSpaceDN/>
        <w:spacing w:line="360" w:lineRule="auto"/>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1.宏观形势和编制背景：研究分析国家</w:t>
      </w:r>
      <w:r>
        <w:rPr>
          <w:rFonts w:hint="eastAsia" w:ascii="宋体" w:hAnsi="宋体" w:cs="宋体"/>
          <w:color w:val="auto"/>
          <w:kern w:val="2"/>
          <w:sz w:val="24"/>
          <w:szCs w:val="24"/>
          <w:highlight w:val="none"/>
          <w:lang w:val="en-US" w:eastAsia="zh-CN" w:bidi="ar-SA"/>
        </w:rPr>
        <w:t>水务</w:t>
      </w:r>
      <w:r>
        <w:rPr>
          <w:rFonts w:hint="eastAsia" w:ascii="宋体" w:hAnsi="宋体" w:eastAsia="宋体" w:cs="宋体"/>
          <w:color w:val="auto"/>
          <w:kern w:val="2"/>
          <w:sz w:val="24"/>
          <w:szCs w:val="24"/>
          <w:highlight w:val="none"/>
          <w:lang w:val="en-US" w:eastAsia="zh-CN" w:bidi="ar-SA"/>
        </w:rPr>
        <w:t>整体形势、政策导向、工作方向，</w:t>
      </w:r>
      <w:r>
        <w:rPr>
          <w:rFonts w:hint="eastAsia" w:ascii="宋体" w:hAnsi="宋体" w:cs="宋体"/>
          <w:color w:val="auto"/>
          <w:kern w:val="2"/>
          <w:sz w:val="24"/>
          <w:szCs w:val="24"/>
          <w:highlight w:val="none"/>
          <w:lang w:val="en-US" w:eastAsia="zh-CN" w:bidi="ar-SA"/>
        </w:rPr>
        <w:t>统筹《西咸新区国土空间总体规划》《西咸新区城市给水专项规划》《西咸新区城镇污水处理及再生水利用专项规划》《西咸新区排水（雨水）防涝专项规划》，</w:t>
      </w:r>
      <w:r>
        <w:rPr>
          <w:rFonts w:hint="eastAsia" w:ascii="宋体" w:hAnsi="宋体" w:eastAsia="宋体" w:cs="宋体"/>
          <w:color w:val="auto"/>
          <w:kern w:val="2"/>
          <w:sz w:val="24"/>
          <w:szCs w:val="24"/>
          <w:highlight w:val="none"/>
          <w:lang w:val="en-US" w:eastAsia="zh-CN" w:bidi="ar-SA"/>
        </w:rPr>
        <w:t>搭建符合新区情况的编制技术路线。</w:t>
      </w:r>
    </w:p>
    <w:p w14:paraId="686F26B1">
      <w:pPr>
        <w:pStyle w:val="2"/>
        <w:topLinePunct/>
        <w:autoSpaceDN/>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2.现状评估与问题分析：系统梳理新区人口、</w:t>
      </w:r>
      <w:r>
        <w:rPr>
          <w:rFonts w:hint="eastAsia" w:ascii="宋体" w:hAnsi="宋体" w:cs="宋体"/>
          <w:color w:val="auto"/>
          <w:kern w:val="2"/>
          <w:sz w:val="24"/>
          <w:szCs w:val="24"/>
          <w:highlight w:val="none"/>
          <w:lang w:val="en-US" w:eastAsia="zh-CN" w:bidi="ar-SA"/>
        </w:rPr>
        <w:t>供排水量</w:t>
      </w:r>
      <w:r>
        <w:rPr>
          <w:rFonts w:hint="eastAsia" w:ascii="宋体" w:hAnsi="宋体" w:eastAsia="宋体" w:cs="宋体"/>
          <w:color w:val="auto"/>
          <w:kern w:val="2"/>
          <w:sz w:val="24"/>
          <w:szCs w:val="24"/>
          <w:highlight w:val="none"/>
          <w:lang w:val="en-US" w:eastAsia="zh-CN" w:bidi="ar-SA"/>
        </w:rPr>
        <w:t>等现状数据，识别</w:t>
      </w:r>
      <w:r>
        <w:rPr>
          <w:rFonts w:hint="eastAsia" w:ascii="宋体" w:hAnsi="宋体" w:cs="宋体"/>
          <w:color w:val="auto"/>
          <w:kern w:val="2"/>
          <w:sz w:val="24"/>
          <w:szCs w:val="24"/>
          <w:highlight w:val="none"/>
          <w:lang w:val="en-US" w:eastAsia="zh-CN" w:bidi="ar-SA"/>
        </w:rPr>
        <w:t>水务建设</w:t>
      </w:r>
      <w:r>
        <w:rPr>
          <w:rFonts w:hint="eastAsia" w:ascii="宋体" w:hAnsi="宋体" w:eastAsia="宋体" w:cs="宋体"/>
          <w:color w:val="auto"/>
          <w:kern w:val="2"/>
          <w:sz w:val="24"/>
          <w:szCs w:val="24"/>
          <w:highlight w:val="none"/>
          <w:lang w:val="en-US" w:eastAsia="zh-CN" w:bidi="ar-SA"/>
        </w:rPr>
        <w:t>发展中存在的结构性、区域性、机制性问题。</w:t>
      </w:r>
    </w:p>
    <w:p w14:paraId="55D87BFC">
      <w:pPr>
        <w:pStyle w:val="2"/>
        <w:topLinePunct/>
        <w:autoSpaceDN/>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 需求预测与目标设定：结合人口增长、产业发展等因素，科学预测</w:t>
      </w:r>
      <w:r>
        <w:rPr>
          <w:rFonts w:hint="eastAsia" w:ascii="宋体" w:hAnsi="宋体" w:cs="宋体"/>
          <w:color w:val="auto"/>
          <w:kern w:val="2"/>
          <w:sz w:val="24"/>
          <w:szCs w:val="24"/>
          <w:highlight w:val="none"/>
          <w:lang w:val="en-US" w:eastAsia="zh-CN" w:bidi="ar-SA"/>
        </w:rPr>
        <w:t>用水</w:t>
      </w:r>
      <w:r>
        <w:rPr>
          <w:rFonts w:hint="eastAsia" w:ascii="宋体" w:hAnsi="宋体" w:eastAsia="宋体" w:cs="宋体"/>
          <w:color w:val="auto"/>
          <w:kern w:val="2"/>
          <w:sz w:val="24"/>
          <w:szCs w:val="24"/>
          <w:highlight w:val="none"/>
          <w:lang w:val="en-US" w:eastAsia="zh-CN" w:bidi="ar-SA"/>
        </w:rPr>
        <w:t>需求总量与结构，制定发展目标与指标体系。</w:t>
      </w:r>
    </w:p>
    <w:p w14:paraId="60D3049B">
      <w:pPr>
        <w:pStyle w:val="2"/>
        <w:topLinePunct/>
        <w:autoSpaceDN/>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r>
        <w:rPr>
          <w:rFonts w:hint="eastAsia" w:ascii="宋体" w:hAnsi="宋体" w:cs="宋体"/>
          <w:color w:val="auto"/>
          <w:kern w:val="2"/>
          <w:sz w:val="24"/>
          <w:szCs w:val="24"/>
          <w:highlight w:val="none"/>
          <w:lang w:val="en-US" w:eastAsia="zh-CN" w:bidi="ar-SA"/>
        </w:rPr>
        <w:t>建设目标与措施思路</w:t>
      </w:r>
      <w:r>
        <w:rPr>
          <w:rFonts w:hint="eastAsia" w:ascii="宋体" w:hAnsi="宋体" w:eastAsia="宋体" w:cs="宋体"/>
          <w:color w:val="auto"/>
          <w:kern w:val="2"/>
          <w:sz w:val="24"/>
          <w:szCs w:val="24"/>
          <w:highlight w:val="none"/>
          <w:lang w:val="en-US" w:eastAsia="zh-CN" w:bidi="ar-SA"/>
        </w:rPr>
        <w:t>：提出基于</w:t>
      </w:r>
      <w:r>
        <w:rPr>
          <w:rFonts w:hint="eastAsia" w:ascii="宋体" w:hAnsi="宋体" w:cs="宋体"/>
          <w:color w:val="auto"/>
          <w:kern w:val="2"/>
          <w:sz w:val="24"/>
          <w:szCs w:val="24"/>
          <w:highlight w:val="none"/>
          <w:lang w:val="en-US" w:eastAsia="zh-CN" w:bidi="ar-SA"/>
        </w:rPr>
        <w:t>水务设施建设总体工作思路、技术路线、建设目标</w:t>
      </w:r>
      <w:r>
        <w:rPr>
          <w:rFonts w:hint="eastAsia" w:ascii="宋体" w:hAnsi="宋体" w:eastAsia="宋体" w:cs="宋体"/>
          <w:color w:val="auto"/>
          <w:kern w:val="2"/>
          <w:sz w:val="24"/>
          <w:szCs w:val="24"/>
          <w:highlight w:val="none"/>
          <w:lang w:val="en-US" w:eastAsia="zh-CN" w:bidi="ar-SA"/>
        </w:rPr>
        <w:t>。</w:t>
      </w:r>
    </w:p>
    <w:p w14:paraId="3D0C2E9B">
      <w:pPr>
        <w:pStyle w:val="2"/>
        <w:keepNext w:val="0"/>
        <w:keepLines w:val="0"/>
        <w:pageBreakBefore w:val="0"/>
        <w:kinsoku/>
        <w:wordWrap/>
        <w:overflowPunct/>
        <w:topLinePunct/>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 重点任务与政策保障：提出</w:t>
      </w:r>
      <w:r>
        <w:rPr>
          <w:rFonts w:hint="eastAsia" w:ascii="宋体" w:hAnsi="宋体" w:cs="宋体"/>
          <w:color w:val="auto"/>
          <w:kern w:val="2"/>
          <w:sz w:val="24"/>
          <w:szCs w:val="24"/>
          <w:highlight w:val="none"/>
          <w:lang w:val="en-US" w:eastAsia="zh-CN" w:bidi="ar-SA"/>
        </w:rPr>
        <w:t>水源、水厂、排水、污水、再生水和城乡供水一体化等领域</w:t>
      </w:r>
      <w:r>
        <w:rPr>
          <w:rFonts w:hint="eastAsia" w:ascii="宋体" w:hAnsi="宋体" w:eastAsia="宋体" w:cs="宋体"/>
          <w:color w:val="auto"/>
          <w:kern w:val="2"/>
          <w:sz w:val="24"/>
          <w:szCs w:val="24"/>
          <w:highlight w:val="none"/>
          <w:lang w:val="en-US" w:eastAsia="zh-CN" w:bidi="ar-SA"/>
        </w:rPr>
        <w:t>重点</w:t>
      </w:r>
      <w:r>
        <w:rPr>
          <w:rFonts w:hint="eastAsia" w:ascii="宋体" w:hAnsi="宋体" w:cs="宋体"/>
          <w:color w:val="auto"/>
          <w:kern w:val="2"/>
          <w:sz w:val="24"/>
          <w:szCs w:val="24"/>
          <w:highlight w:val="none"/>
          <w:lang w:val="en-US" w:eastAsia="zh-CN" w:bidi="ar-SA"/>
        </w:rPr>
        <w:t>建设</w:t>
      </w:r>
      <w:r>
        <w:rPr>
          <w:rFonts w:hint="eastAsia" w:ascii="宋体" w:hAnsi="宋体" w:eastAsia="宋体" w:cs="宋体"/>
          <w:color w:val="auto"/>
          <w:kern w:val="2"/>
          <w:sz w:val="24"/>
          <w:szCs w:val="24"/>
          <w:highlight w:val="none"/>
          <w:lang w:val="en-US" w:eastAsia="zh-CN" w:bidi="ar-SA"/>
        </w:rPr>
        <w:t>任务，并设计配套政策与实施机制，明确规划落地路径。</w:t>
      </w:r>
    </w:p>
    <w:p w14:paraId="6A5C6B3A">
      <w:pPr>
        <w:pStyle w:val="5"/>
        <w:keepNext w:val="0"/>
        <w:keepLines w:val="0"/>
        <w:pageBreakBefore w:val="0"/>
        <w:kinsoku/>
        <w:wordWrap/>
        <w:overflowPunct/>
        <w:autoSpaceDE/>
        <w:autoSpaceDN/>
        <w:bidi w:val="0"/>
        <w:adjustRightInd/>
        <w:snapToGrid/>
        <w:spacing w:line="560" w:lineRule="exact"/>
        <w:ind w:firstLine="0" w:firstLineChars="0"/>
        <w:textAlignment w:val="auto"/>
        <w:outlineLvl w:val="1"/>
        <w:rPr>
          <w:rFonts w:hint="eastAsia"/>
        </w:rPr>
      </w:pPr>
      <w:r>
        <w:rPr>
          <w:rFonts w:hint="eastAsia" w:ascii="宋体" w:hAnsi="宋体" w:cs="宋体"/>
          <w:b/>
          <w:bCs/>
          <w:color w:val="auto"/>
          <w:sz w:val="24"/>
          <w:szCs w:val="24"/>
          <w:highlight w:val="none"/>
        </w:rPr>
        <w:t>四、成果形式</w:t>
      </w:r>
    </w:p>
    <w:p w14:paraId="351DD29A">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完成规划成果编制，形成</w:t>
      </w:r>
      <w:r>
        <w:rPr>
          <w:rFonts w:hint="eastAsia" w:ascii="宋体" w:hAnsi="宋体" w:cs="宋体"/>
          <w:color w:val="auto"/>
          <w:kern w:val="2"/>
          <w:sz w:val="24"/>
          <w:szCs w:val="24"/>
          <w:highlight w:val="none"/>
          <w:lang w:val="en-US" w:eastAsia="zh-CN" w:bidi="ar-SA"/>
        </w:rPr>
        <w:t>规划</w:t>
      </w:r>
      <w:r>
        <w:rPr>
          <w:rFonts w:hint="eastAsia" w:ascii="宋体" w:hAnsi="宋体" w:eastAsia="宋体" w:cs="宋体"/>
          <w:color w:val="auto"/>
          <w:kern w:val="2"/>
          <w:sz w:val="24"/>
          <w:szCs w:val="24"/>
          <w:highlight w:val="none"/>
          <w:lang w:val="en-US" w:eastAsia="zh-CN" w:bidi="ar-SA"/>
        </w:rPr>
        <w:t>报告与图集。</w:t>
      </w:r>
    </w:p>
    <w:p w14:paraId="095B8219">
      <w:pPr>
        <w:pStyle w:val="5"/>
        <w:keepNext w:val="0"/>
        <w:keepLines w:val="0"/>
        <w:pageBreakBefore w:val="0"/>
        <w:kinsoku/>
        <w:wordWrap/>
        <w:overflowPunct/>
        <w:autoSpaceDE/>
        <w:autoSpaceDN/>
        <w:bidi w:val="0"/>
        <w:adjustRightInd/>
        <w:snapToGrid/>
        <w:spacing w:line="560" w:lineRule="exact"/>
        <w:ind w:firstLine="0" w:firstLineChars="0"/>
        <w:textAlignment w:val="auto"/>
        <w:outlineLvl w:val="1"/>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五、编制周期（合同履行期限）</w:t>
      </w:r>
    </w:p>
    <w:p w14:paraId="37182906">
      <w:pPr>
        <w:keepNext w:val="0"/>
        <w:keepLines w:val="0"/>
        <w:pageBreakBefore w:val="0"/>
        <w:kinsoku/>
        <w:wordWrap/>
        <w:overflowPunct/>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180日历天。</w:t>
      </w:r>
    </w:p>
    <w:p w14:paraId="7A588C0B">
      <w:pPr>
        <w:pStyle w:val="5"/>
        <w:keepNext w:val="0"/>
        <w:keepLines w:val="0"/>
        <w:pageBreakBefore w:val="0"/>
        <w:kinsoku/>
        <w:wordWrap/>
        <w:overflowPunct/>
        <w:autoSpaceDE/>
        <w:autoSpaceDN/>
        <w:bidi w:val="0"/>
        <w:adjustRightInd/>
        <w:snapToGrid/>
        <w:spacing w:line="560" w:lineRule="exact"/>
        <w:ind w:firstLine="0" w:firstLineChars="0"/>
        <w:textAlignment w:val="auto"/>
        <w:outlineLvl w:val="1"/>
        <w:rPr>
          <w:rFonts w:hint="eastAsia"/>
          <w:color w:val="auto"/>
          <w:highlight w:val="none"/>
        </w:rPr>
      </w:pPr>
      <w:r>
        <w:rPr>
          <w:rFonts w:hint="eastAsia" w:ascii="宋体" w:hAnsi="宋体" w:cs="宋体"/>
          <w:b/>
          <w:bCs/>
          <w:color w:val="auto"/>
          <w:sz w:val="24"/>
          <w:szCs w:val="24"/>
          <w:highlight w:val="none"/>
          <w:lang w:val="en-US" w:eastAsia="zh-CN"/>
        </w:rPr>
        <w:t>六</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付款方式</w:t>
      </w:r>
    </w:p>
    <w:p w14:paraId="25CDBFEA">
      <w:pPr>
        <w:keepNext w:val="0"/>
        <w:keepLines w:val="0"/>
        <w:pageBreakBefore w:val="0"/>
        <w:kinsoku/>
        <w:wordWrap/>
        <w:overflowPunct/>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合同签订后30日历天内，甲方支付给乙方合同总价款的</w:t>
      </w:r>
      <w:r>
        <w:rPr>
          <w:rFonts w:hint="eastAsia" w:ascii="宋体" w:hAnsi="宋体"/>
          <w:color w:val="auto"/>
          <w:sz w:val="24"/>
          <w:highlight w:val="none"/>
          <w:lang w:val="en-US" w:eastAsia="zh-CN"/>
        </w:rPr>
        <w:t>4</w:t>
      </w:r>
      <w:r>
        <w:rPr>
          <w:rFonts w:hint="eastAsia" w:ascii="宋体" w:hAnsi="宋体"/>
          <w:color w:val="auto"/>
          <w:sz w:val="24"/>
          <w:highlight w:val="none"/>
        </w:rPr>
        <w:t>0%。成果编制完成经专家评审通过后30个工作日内，甲方支付乙方合同总额的</w:t>
      </w:r>
      <w:r>
        <w:rPr>
          <w:rFonts w:hint="eastAsia" w:ascii="宋体" w:hAnsi="宋体"/>
          <w:color w:val="auto"/>
          <w:sz w:val="24"/>
          <w:highlight w:val="none"/>
          <w:lang w:val="en-US" w:eastAsia="zh-CN"/>
        </w:rPr>
        <w:t>30</w:t>
      </w:r>
      <w:r>
        <w:rPr>
          <w:rFonts w:hint="eastAsia" w:ascii="宋体" w:hAnsi="宋体"/>
          <w:color w:val="auto"/>
          <w:sz w:val="24"/>
          <w:highlight w:val="none"/>
        </w:rPr>
        <w:t>%。最终成果经</w:t>
      </w:r>
      <w:r>
        <w:rPr>
          <w:rFonts w:hint="eastAsia" w:ascii="宋体" w:hAnsi="宋体"/>
          <w:color w:val="auto"/>
          <w:sz w:val="24"/>
          <w:highlight w:val="none"/>
          <w:lang w:val="en-US" w:eastAsia="zh-CN"/>
        </w:rPr>
        <w:t>甲方确认并正式印发</w:t>
      </w:r>
      <w:r>
        <w:rPr>
          <w:rFonts w:hint="eastAsia" w:ascii="宋体" w:hAnsi="宋体"/>
          <w:color w:val="auto"/>
          <w:sz w:val="24"/>
          <w:highlight w:val="none"/>
        </w:rPr>
        <w:t>后30个工作日内，甲方支付乙方合同总额的30%。</w:t>
      </w:r>
    </w:p>
    <w:p w14:paraId="5F94A6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D6F537"/>
    <w:multiLevelType w:val="singleLevel"/>
    <w:tmpl w:val="7BD6F53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0D2842"/>
    <w:rsid w:val="400D2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uiPriority w:val="0"/>
    <w:pPr>
      <w:spacing w:after="120" w:afterLines="0"/>
    </w:pPr>
    <w:rPr>
      <w:rFonts w:ascii="Times New Roman"/>
      <w:kern w:val="2"/>
      <w:sz w:val="21"/>
    </w:r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2025-11-11T03:50:00Z</dcterms:created>
  <dc:creator>两情相悦</dc:creator>
  <cp:lastModifiedBy>两情相悦</cp:lastModifiedBy>
  <dcterms:modified xsi:type="dcterms:W3CDTF">2025-11-11T03:50:53Z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458AC6CB5F894B30B76687F725EA5430_11</vt:lpwstr>
  </property>
  <property fmtid="{D5CDD505-2E9C-101B-9397-08002B2CF9AE}" pid="4" name="KSOTemplateDocerSaveRecord">
    <vt:lpwstr>eyJoZGlkIjoiYThiMmJhODYyZGYyZjNkMDM3MGQ0OWY4M2VmOTA1NzciLCJ1c2VySWQiOiI0NzI2OTg0NjMifQ==</vt:lpwstr>
  </property>
</Properties>
</file>