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B9671">
      <w:pPr>
        <w:pStyle w:val="2"/>
        <w:spacing w:line="309" w:lineRule="auto"/>
        <w:rPr>
          <w:highlight w:val="none"/>
        </w:rPr>
      </w:pPr>
    </w:p>
    <w:p w14:paraId="6F2095E3">
      <w:pPr>
        <w:pStyle w:val="2"/>
        <w:spacing w:line="309" w:lineRule="auto"/>
        <w:rPr>
          <w:highlight w:val="none"/>
        </w:rPr>
      </w:pPr>
    </w:p>
    <w:p w14:paraId="1B8D3F38">
      <w:pPr>
        <w:spacing w:before="91" w:line="219" w:lineRule="auto"/>
        <w:outlineLvl w:val="9"/>
        <w:rPr>
          <w:rFonts w:hint="eastAsia" w:ascii="宋体" w:hAnsi="宋体" w:eastAsia="宋体" w:cs="宋体"/>
          <w:sz w:val="28"/>
          <w:szCs w:val="28"/>
          <w:highlight w:val="none"/>
          <w:lang w:eastAsia="zh-CN"/>
        </w:rPr>
      </w:pPr>
      <w:r>
        <w:rPr>
          <w:rFonts w:ascii="宋体" w:hAnsi="宋体" w:eastAsia="宋体" w:cs="宋体"/>
          <w:b/>
          <w:bCs/>
          <w:spacing w:val="-3"/>
          <w:sz w:val="28"/>
          <w:szCs w:val="28"/>
          <w:highlight w:val="none"/>
        </w:rPr>
        <w:t>采购项目编号：</w:t>
      </w:r>
      <w:r>
        <w:rPr>
          <w:rFonts w:hint="eastAsia" w:ascii="宋体" w:hAnsi="宋体" w:eastAsia="宋体" w:cs="宋体"/>
          <w:b/>
          <w:bCs/>
          <w:spacing w:val="-3"/>
          <w:sz w:val="28"/>
          <w:szCs w:val="28"/>
          <w:highlight w:val="none"/>
          <w:lang w:eastAsia="zh-CN"/>
        </w:rPr>
        <w:t>SXZBSY-2025-038</w:t>
      </w:r>
    </w:p>
    <w:p w14:paraId="7B703F3C">
      <w:pPr>
        <w:pStyle w:val="2"/>
        <w:spacing w:line="258" w:lineRule="auto"/>
        <w:rPr>
          <w:highlight w:val="none"/>
        </w:rPr>
      </w:pPr>
    </w:p>
    <w:p w14:paraId="4623AEDC">
      <w:pPr>
        <w:pStyle w:val="2"/>
        <w:spacing w:line="259" w:lineRule="auto"/>
        <w:rPr>
          <w:highlight w:val="none"/>
        </w:rPr>
      </w:pPr>
    </w:p>
    <w:p w14:paraId="52978C94">
      <w:pPr>
        <w:pStyle w:val="2"/>
        <w:spacing w:line="259" w:lineRule="auto"/>
        <w:rPr>
          <w:sz w:val="52"/>
          <w:szCs w:val="52"/>
          <w:highlight w:val="none"/>
        </w:rPr>
      </w:pPr>
    </w:p>
    <w:p w14:paraId="4843F39D">
      <w:pPr>
        <w:jc w:val="center"/>
        <w:rPr>
          <w:rFonts w:hint="eastAsia" w:ascii="宋体" w:hAnsi="宋体" w:eastAsia="宋体" w:cs="宋体"/>
          <w:b/>
          <w:bCs/>
          <w:sz w:val="40"/>
          <w:szCs w:val="40"/>
          <w:highlight w:val="none"/>
          <w:lang w:eastAsia="zh-CN"/>
        </w:rPr>
      </w:pPr>
      <w:r>
        <w:rPr>
          <w:rFonts w:hint="eastAsia" w:ascii="宋体" w:hAnsi="宋体" w:eastAsia="宋体" w:cs="宋体"/>
          <w:b/>
          <w:bCs/>
          <w:sz w:val="40"/>
          <w:szCs w:val="40"/>
          <w:highlight w:val="none"/>
          <w:lang w:eastAsia="zh-CN"/>
        </w:rPr>
        <w:t>佳县残联残疾人托养服务项目</w:t>
      </w:r>
    </w:p>
    <w:p w14:paraId="0C330067">
      <w:pPr>
        <w:jc w:val="center"/>
        <w:rPr>
          <w:rFonts w:hint="eastAsia" w:ascii="宋体" w:hAnsi="宋体" w:eastAsia="宋体" w:cs="宋体"/>
          <w:b/>
          <w:bCs/>
          <w:sz w:val="40"/>
          <w:szCs w:val="40"/>
          <w:highlight w:val="none"/>
          <w:lang w:eastAsia="zh-CN"/>
        </w:rPr>
      </w:pPr>
    </w:p>
    <w:p w14:paraId="76A810B5">
      <w:pPr>
        <w:spacing w:before="270" w:line="222" w:lineRule="auto"/>
        <w:ind w:left="1204" w:leftChars="0" w:firstLine="807" w:firstLineChars="100"/>
        <w:jc w:val="both"/>
        <w:outlineLvl w:val="9"/>
        <w:rPr>
          <w:rFonts w:ascii="宋体" w:hAnsi="宋体" w:eastAsia="宋体" w:cs="宋体"/>
          <w:sz w:val="72"/>
          <w:szCs w:val="72"/>
          <w:highlight w:val="none"/>
        </w:rPr>
      </w:pPr>
      <w:r>
        <w:rPr>
          <w:rFonts w:ascii="宋体" w:hAnsi="宋体" w:eastAsia="宋体" w:cs="宋体"/>
          <w:b/>
          <w:bCs/>
          <w:spacing w:val="42"/>
          <w:sz w:val="72"/>
          <w:szCs w:val="72"/>
          <w:highlight w:val="none"/>
        </w:rPr>
        <w:t>竞争性磋商文件</w:t>
      </w:r>
    </w:p>
    <w:p w14:paraId="7A3D7484">
      <w:pPr>
        <w:pStyle w:val="2"/>
        <w:spacing w:line="250" w:lineRule="auto"/>
        <w:rPr>
          <w:highlight w:val="none"/>
        </w:rPr>
      </w:pPr>
    </w:p>
    <w:p w14:paraId="46E69DDC">
      <w:pPr>
        <w:pStyle w:val="2"/>
        <w:spacing w:line="250" w:lineRule="auto"/>
        <w:rPr>
          <w:highlight w:val="none"/>
        </w:rPr>
      </w:pPr>
    </w:p>
    <w:p w14:paraId="77DD8D03">
      <w:pPr>
        <w:pStyle w:val="2"/>
        <w:spacing w:line="250" w:lineRule="auto"/>
        <w:rPr>
          <w:highlight w:val="none"/>
        </w:rPr>
      </w:pPr>
    </w:p>
    <w:p w14:paraId="00BFA4E7">
      <w:pPr>
        <w:pStyle w:val="2"/>
        <w:spacing w:line="250" w:lineRule="auto"/>
        <w:rPr>
          <w:highlight w:val="none"/>
        </w:rPr>
      </w:pPr>
    </w:p>
    <w:p w14:paraId="5B10F9F3">
      <w:pPr>
        <w:pStyle w:val="2"/>
        <w:spacing w:line="250" w:lineRule="auto"/>
        <w:jc w:val="center"/>
        <w:rPr>
          <w:highlight w:val="none"/>
        </w:rPr>
      </w:pPr>
      <w:r>
        <w:rPr>
          <w:highlight w:val="none"/>
        </w:rPr>
        <w:drawing>
          <wp:inline distT="0" distB="0" distL="114300" distR="114300">
            <wp:extent cx="4946015" cy="2658745"/>
            <wp:effectExtent l="0" t="0" r="698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946015" cy="2658745"/>
                    </a:xfrm>
                    <a:prstGeom prst="rect">
                      <a:avLst/>
                    </a:prstGeom>
                    <a:noFill/>
                    <a:ln>
                      <a:noFill/>
                    </a:ln>
                  </pic:spPr>
                </pic:pic>
              </a:graphicData>
            </a:graphic>
          </wp:inline>
        </w:drawing>
      </w:r>
    </w:p>
    <w:p w14:paraId="5F07E540">
      <w:pPr>
        <w:pStyle w:val="2"/>
        <w:spacing w:line="250" w:lineRule="auto"/>
        <w:rPr>
          <w:highlight w:val="none"/>
        </w:rPr>
      </w:pPr>
    </w:p>
    <w:p w14:paraId="68A038F4">
      <w:pPr>
        <w:pStyle w:val="2"/>
        <w:spacing w:line="250" w:lineRule="auto"/>
        <w:rPr>
          <w:highlight w:val="none"/>
        </w:rPr>
      </w:pPr>
    </w:p>
    <w:p w14:paraId="58CCBB26">
      <w:pPr>
        <w:pStyle w:val="2"/>
        <w:spacing w:line="250" w:lineRule="auto"/>
        <w:rPr>
          <w:highlight w:val="none"/>
        </w:rPr>
      </w:pPr>
    </w:p>
    <w:p w14:paraId="05284FE0">
      <w:pPr>
        <w:spacing w:before="101" w:line="224" w:lineRule="auto"/>
        <w:ind w:left="1489" w:leftChars="0"/>
        <w:outlineLvl w:val="9"/>
        <w:rPr>
          <w:rFonts w:ascii="宋体" w:hAnsi="宋体" w:eastAsia="宋体" w:cs="宋体"/>
          <w:sz w:val="31"/>
          <w:szCs w:val="31"/>
          <w:highlight w:val="none"/>
        </w:rPr>
      </w:pPr>
      <w:r>
        <w:rPr>
          <w:rFonts w:ascii="宋体" w:hAnsi="宋体" w:eastAsia="宋体" w:cs="宋体"/>
          <w:b/>
          <w:bCs/>
          <w:sz w:val="31"/>
          <w:szCs w:val="31"/>
          <w:highlight w:val="none"/>
        </w:rPr>
        <w:t>采购人：佳县残疾人联合会</w:t>
      </w:r>
    </w:p>
    <w:p w14:paraId="49D343AA">
      <w:pPr>
        <w:pStyle w:val="2"/>
        <w:spacing w:line="272" w:lineRule="auto"/>
        <w:rPr>
          <w:highlight w:val="none"/>
        </w:rPr>
      </w:pPr>
    </w:p>
    <w:p w14:paraId="31E30E67">
      <w:pPr>
        <w:pStyle w:val="2"/>
        <w:spacing w:line="272" w:lineRule="auto"/>
        <w:rPr>
          <w:highlight w:val="none"/>
        </w:rPr>
      </w:pPr>
    </w:p>
    <w:p w14:paraId="6C252D9C">
      <w:pPr>
        <w:pStyle w:val="2"/>
        <w:spacing w:line="272" w:lineRule="auto"/>
        <w:rPr>
          <w:highlight w:val="none"/>
        </w:rPr>
      </w:pPr>
    </w:p>
    <w:p w14:paraId="1C4FE16D">
      <w:pPr>
        <w:spacing w:before="101" w:line="224" w:lineRule="auto"/>
        <w:ind w:left="1446" w:leftChars="0"/>
        <w:outlineLvl w:val="9"/>
        <w:rPr>
          <w:rFonts w:hint="eastAsia" w:ascii="宋体" w:hAnsi="宋体" w:eastAsia="宋体" w:cs="宋体"/>
          <w:sz w:val="31"/>
          <w:szCs w:val="31"/>
          <w:highlight w:val="none"/>
          <w:lang w:eastAsia="zh-CN"/>
        </w:rPr>
      </w:pPr>
      <w:r>
        <w:rPr>
          <w:rFonts w:ascii="宋体" w:hAnsi="宋体" w:eastAsia="宋体" w:cs="宋体"/>
          <w:b/>
          <w:bCs/>
          <w:spacing w:val="7"/>
          <w:sz w:val="31"/>
          <w:szCs w:val="31"/>
          <w:highlight w:val="none"/>
        </w:rPr>
        <w:t>采购代理机构：</w:t>
      </w:r>
      <w:r>
        <w:rPr>
          <w:rFonts w:hint="eastAsia" w:ascii="宋体" w:hAnsi="宋体" w:eastAsia="宋体" w:cs="宋体"/>
          <w:b/>
          <w:bCs/>
          <w:spacing w:val="7"/>
          <w:sz w:val="31"/>
          <w:szCs w:val="31"/>
          <w:highlight w:val="none"/>
          <w:lang w:eastAsia="zh-CN"/>
        </w:rPr>
        <w:t>陕西中铂盛业项目管理有限公司</w:t>
      </w:r>
    </w:p>
    <w:p w14:paraId="0453DAC6">
      <w:pPr>
        <w:pStyle w:val="2"/>
        <w:spacing w:line="455" w:lineRule="auto"/>
        <w:rPr>
          <w:highlight w:val="none"/>
        </w:rPr>
      </w:pPr>
    </w:p>
    <w:p w14:paraId="4D225523">
      <w:pPr>
        <w:spacing w:before="101" w:line="225" w:lineRule="auto"/>
        <w:ind w:left="2791"/>
        <w:rPr>
          <w:rFonts w:ascii="宋体" w:hAnsi="宋体" w:eastAsia="宋体" w:cs="宋体"/>
          <w:b/>
          <w:bCs/>
          <w:spacing w:val="-83"/>
          <w:sz w:val="31"/>
          <w:szCs w:val="31"/>
          <w:highlight w:val="none"/>
        </w:rPr>
      </w:pPr>
      <w:r>
        <w:rPr>
          <w:rFonts w:ascii="宋体" w:hAnsi="宋体" w:eastAsia="宋体" w:cs="宋体"/>
          <w:b/>
          <w:bCs/>
          <w:spacing w:val="-14"/>
          <w:sz w:val="31"/>
          <w:szCs w:val="31"/>
          <w:highlight w:val="none"/>
        </w:rPr>
        <w:t>二零二</w:t>
      </w:r>
      <w:r>
        <w:rPr>
          <w:rFonts w:hint="eastAsia" w:ascii="宋体" w:hAnsi="宋体" w:eastAsia="宋体" w:cs="宋体"/>
          <w:b/>
          <w:bCs/>
          <w:spacing w:val="-14"/>
          <w:sz w:val="31"/>
          <w:szCs w:val="31"/>
          <w:highlight w:val="none"/>
          <w:lang w:val="en-US" w:eastAsia="zh-CN"/>
        </w:rPr>
        <w:t>五</w:t>
      </w:r>
      <w:r>
        <w:rPr>
          <w:rFonts w:ascii="宋体" w:hAnsi="宋体" w:eastAsia="宋体" w:cs="宋体"/>
          <w:b/>
          <w:bCs/>
          <w:spacing w:val="-14"/>
          <w:sz w:val="31"/>
          <w:szCs w:val="31"/>
          <w:highlight w:val="none"/>
        </w:rPr>
        <w:t>年</w:t>
      </w:r>
      <w:r>
        <w:rPr>
          <w:rFonts w:hint="eastAsia" w:ascii="宋体" w:hAnsi="宋体" w:eastAsia="宋体" w:cs="宋体"/>
          <w:b/>
          <w:bCs/>
          <w:spacing w:val="-83"/>
          <w:sz w:val="31"/>
          <w:szCs w:val="31"/>
          <w:highlight w:val="none"/>
          <w:lang w:val="en-US" w:eastAsia="zh-CN"/>
        </w:rPr>
        <w:t>十一</w:t>
      </w:r>
      <w:r>
        <w:rPr>
          <w:rFonts w:ascii="宋体" w:hAnsi="宋体" w:eastAsia="宋体" w:cs="宋体"/>
          <w:b/>
          <w:bCs/>
          <w:spacing w:val="-83"/>
          <w:sz w:val="31"/>
          <w:szCs w:val="31"/>
          <w:highlight w:val="none"/>
        </w:rPr>
        <w:t>月</w:t>
      </w:r>
    </w:p>
    <w:p w14:paraId="49031FB2">
      <w:pPr>
        <w:spacing w:before="101" w:line="225" w:lineRule="auto"/>
        <w:ind w:left="2791"/>
        <w:rPr>
          <w:rFonts w:ascii="宋体" w:hAnsi="宋体" w:eastAsia="宋体" w:cs="宋体"/>
          <w:b/>
          <w:bCs/>
          <w:spacing w:val="-83"/>
          <w:sz w:val="31"/>
          <w:szCs w:val="31"/>
          <w:highlight w:val="none"/>
        </w:rPr>
      </w:pPr>
    </w:p>
    <w:p w14:paraId="25D6DAA9">
      <w:pPr>
        <w:spacing w:before="101" w:line="225" w:lineRule="auto"/>
        <w:ind w:left="2791"/>
        <w:rPr>
          <w:rFonts w:ascii="宋体" w:hAnsi="宋体" w:eastAsia="宋体" w:cs="宋体"/>
          <w:b/>
          <w:bCs/>
          <w:spacing w:val="-83"/>
          <w:sz w:val="31"/>
          <w:szCs w:val="31"/>
          <w:highlight w:val="none"/>
        </w:rPr>
      </w:pPr>
    </w:p>
    <w:sdt>
      <w:sdtPr>
        <w:rPr>
          <w:rFonts w:ascii="宋体" w:hAnsi="宋体" w:eastAsia="宋体" w:cs="宋体"/>
          <w:sz w:val="47"/>
          <w:szCs w:val="47"/>
          <w:highlight w:val="none"/>
        </w:rPr>
        <w:id w:val="147480781"/>
        <w:docPartObj>
          <w:docPartGallery w:val="Table of Contents"/>
          <w:docPartUnique/>
        </w:docPartObj>
      </w:sdtPr>
      <w:sdtEndPr>
        <w:rPr>
          <w:rFonts w:ascii="宋体" w:hAnsi="宋体" w:eastAsia="宋体" w:cs="宋体"/>
          <w:b/>
          <w:bCs/>
          <w:sz w:val="28"/>
          <w:szCs w:val="28"/>
          <w:highlight w:val="none"/>
        </w:rPr>
      </w:sdtEndPr>
      <w:sdtContent>
        <w:p w14:paraId="2FC23F83">
          <w:pPr>
            <w:spacing w:before="96" w:line="225" w:lineRule="auto"/>
            <w:ind w:left="3560"/>
            <w:rPr>
              <w:rFonts w:ascii="宋体" w:hAnsi="宋体" w:eastAsia="宋体" w:cs="宋体"/>
              <w:sz w:val="47"/>
              <w:szCs w:val="47"/>
              <w:highlight w:val="none"/>
            </w:rPr>
          </w:pPr>
          <w:r>
            <w:rPr>
              <w:rFonts w:ascii="宋体" w:hAnsi="宋体" w:eastAsia="宋体" w:cs="宋体"/>
              <w:b/>
              <w:bCs/>
              <w:spacing w:val="-56"/>
              <w:sz w:val="47"/>
              <w:szCs w:val="47"/>
              <w:highlight w:val="none"/>
            </w:rPr>
            <w:t>目录</w:t>
          </w:r>
        </w:p>
        <w:p w14:paraId="0D81460D">
          <w:pPr>
            <w:tabs>
              <w:tab w:val="right" w:leader="dot" w:pos="8719"/>
            </w:tabs>
            <w:spacing w:before="91" w:line="480" w:lineRule="auto"/>
            <w:rPr>
              <w:rFonts w:ascii="宋体" w:hAnsi="宋体" w:eastAsia="宋体" w:cs="宋体"/>
              <w:b/>
              <w:bCs/>
              <w:spacing w:val="-47"/>
              <w:sz w:val="28"/>
              <w:szCs w:val="28"/>
              <w:highlight w:val="none"/>
            </w:rPr>
          </w:pPr>
          <w:r>
            <w:rPr>
              <w:b/>
              <w:bCs/>
              <w:sz w:val="28"/>
              <w:szCs w:val="28"/>
              <w:highlight w:val="none"/>
            </w:rPr>
            <w:fldChar w:fldCharType="begin"/>
          </w:r>
          <w:r>
            <w:rPr>
              <w:b/>
              <w:bCs/>
              <w:sz w:val="28"/>
              <w:szCs w:val="28"/>
              <w:highlight w:val="none"/>
            </w:rPr>
            <w:instrText xml:space="preserve"> HYPERLINK \l "bookmark5" </w:instrText>
          </w:r>
          <w:r>
            <w:rPr>
              <w:b/>
              <w:bCs/>
              <w:sz w:val="28"/>
              <w:szCs w:val="28"/>
              <w:highlight w:val="none"/>
            </w:rPr>
            <w:fldChar w:fldCharType="separate"/>
          </w:r>
        </w:p>
        <w:p w14:paraId="6FAB690F">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TOC \o "1-1" \h \u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_Toc25445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6"/>
              <w:sz w:val="28"/>
              <w:szCs w:val="28"/>
              <w:highlight w:val="none"/>
            </w:rPr>
            <w:t>第一章竞争性磋商公告</w:t>
          </w:r>
          <w:r>
            <w:rPr>
              <w:b/>
              <w:bCs/>
              <w:sz w:val="28"/>
              <w:szCs w:val="28"/>
            </w:rPr>
            <w:tab/>
          </w:r>
          <w:r>
            <w:rPr>
              <w:b/>
              <w:bCs/>
              <w:sz w:val="28"/>
              <w:szCs w:val="28"/>
            </w:rPr>
            <w:fldChar w:fldCharType="begin"/>
          </w:r>
          <w:r>
            <w:rPr>
              <w:b/>
              <w:bCs/>
              <w:sz w:val="28"/>
              <w:szCs w:val="28"/>
            </w:rPr>
            <w:instrText xml:space="preserve"> PAGEREF _Toc25445 \h </w:instrText>
          </w:r>
          <w:r>
            <w:rPr>
              <w:b/>
              <w:bCs/>
              <w:sz w:val="28"/>
              <w:szCs w:val="28"/>
            </w:rPr>
            <w:fldChar w:fldCharType="separate"/>
          </w:r>
          <w:r>
            <w:rPr>
              <w:b/>
              <w:bCs/>
              <w:sz w:val="28"/>
              <w:szCs w:val="28"/>
            </w:rPr>
            <w:t>3</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7C1347A5">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_Toc1488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6"/>
              <w:sz w:val="28"/>
              <w:szCs w:val="28"/>
              <w:highlight w:val="none"/>
            </w:rPr>
            <w:t>第二章供应商须知前附表及供应商须知</w:t>
          </w:r>
          <w:r>
            <w:rPr>
              <w:b/>
              <w:bCs/>
              <w:sz w:val="28"/>
              <w:szCs w:val="28"/>
            </w:rPr>
            <w:tab/>
          </w:r>
          <w:r>
            <w:rPr>
              <w:b/>
              <w:bCs/>
              <w:sz w:val="28"/>
              <w:szCs w:val="28"/>
            </w:rPr>
            <w:fldChar w:fldCharType="begin"/>
          </w:r>
          <w:r>
            <w:rPr>
              <w:b/>
              <w:bCs/>
              <w:sz w:val="28"/>
              <w:szCs w:val="28"/>
            </w:rPr>
            <w:instrText xml:space="preserve"> PAGEREF _Toc1488 \h </w:instrText>
          </w:r>
          <w:r>
            <w:rPr>
              <w:b/>
              <w:bCs/>
              <w:sz w:val="28"/>
              <w:szCs w:val="28"/>
            </w:rPr>
            <w:fldChar w:fldCharType="separate"/>
          </w:r>
          <w:r>
            <w:rPr>
              <w:b/>
              <w:bCs/>
              <w:sz w:val="28"/>
              <w:szCs w:val="28"/>
            </w:rPr>
            <w:t>7</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7A1CAD75">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_Toc25267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5"/>
              <w:sz w:val="28"/>
              <w:szCs w:val="28"/>
              <w:highlight w:val="none"/>
            </w:rPr>
            <w:t>第三章评标方法</w:t>
          </w:r>
          <w:r>
            <w:rPr>
              <w:b/>
              <w:bCs/>
              <w:sz w:val="28"/>
              <w:szCs w:val="28"/>
            </w:rPr>
            <w:tab/>
          </w:r>
          <w:r>
            <w:rPr>
              <w:b/>
              <w:bCs/>
              <w:sz w:val="28"/>
              <w:szCs w:val="28"/>
            </w:rPr>
            <w:fldChar w:fldCharType="begin"/>
          </w:r>
          <w:r>
            <w:rPr>
              <w:b/>
              <w:bCs/>
              <w:sz w:val="28"/>
              <w:szCs w:val="28"/>
            </w:rPr>
            <w:instrText xml:space="preserve"> PAGEREF _Toc25267 \h </w:instrText>
          </w:r>
          <w:r>
            <w:rPr>
              <w:b/>
              <w:bCs/>
              <w:sz w:val="28"/>
              <w:szCs w:val="28"/>
            </w:rPr>
            <w:fldChar w:fldCharType="separate"/>
          </w:r>
          <w:r>
            <w:rPr>
              <w:b/>
              <w:bCs/>
              <w:sz w:val="28"/>
              <w:szCs w:val="28"/>
            </w:rPr>
            <w:t>30</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1FEA1832">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_Toc22164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2"/>
              <w:sz w:val="28"/>
              <w:szCs w:val="28"/>
              <w:highlight w:val="none"/>
            </w:rPr>
            <w:t>第四章商务要求</w:t>
          </w:r>
          <w:r>
            <w:rPr>
              <w:b/>
              <w:bCs/>
              <w:sz w:val="28"/>
              <w:szCs w:val="28"/>
            </w:rPr>
            <w:tab/>
          </w:r>
          <w:r>
            <w:rPr>
              <w:b/>
              <w:bCs/>
              <w:sz w:val="28"/>
              <w:szCs w:val="28"/>
            </w:rPr>
            <w:fldChar w:fldCharType="begin"/>
          </w:r>
          <w:r>
            <w:rPr>
              <w:b/>
              <w:bCs/>
              <w:sz w:val="28"/>
              <w:szCs w:val="28"/>
            </w:rPr>
            <w:instrText xml:space="preserve"> PAGEREF _Toc22164 \h </w:instrText>
          </w:r>
          <w:r>
            <w:rPr>
              <w:b/>
              <w:bCs/>
              <w:sz w:val="28"/>
              <w:szCs w:val="28"/>
            </w:rPr>
            <w:fldChar w:fldCharType="separate"/>
          </w:r>
          <w:r>
            <w:rPr>
              <w:b/>
              <w:bCs/>
              <w:sz w:val="28"/>
              <w:szCs w:val="28"/>
            </w:rPr>
            <w:t>36</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2E552513">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_Toc31478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5"/>
              <w:sz w:val="28"/>
              <w:szCs w:val="28"/>
              <w:highlight w:val="none"/>
            </w:rPr>
            <w:t>第五章政府采购合同</w:t>
          </w:r>
          <w:r>
            <w:rPr>
              <w:b/>
              <w:bCs/>
              <w:sz w:val="28"/>
              <w:szCs w:val="28"/>
            </w:rPr>
            <w:tab/>
          </w:r>
          <w:r>
            <w:rPr>
              <w:b/>
              <w:bCs/>
              <w:sz w:val="28"/>
              <w:szCs w:val="28"/>
            </w:rPr>
            <w:fldChar w:fldCharType="begin"/>
          </w:r>
          <w:r>
            <w:rPr>
              <w:b/>
              <w:bCs/>
              <w:sz w:val="28"/>
              <w:szCs w:val="28"/>
            </w:rPr>
            <w:instrText xml:space="preserve"> PAGEREF _Toc31478 \h </w:instrText>
          </w:r>
          <w:r>
            <w:rPr>
              <w:b/>
              <w:bCs/>
              <w:sz w:val="28"/>
              <w:szCs w:val="28"/>
            </w:rPr>
            <w:fldChar w:fldCharType="separate"/>
          </w:r>
          <w:r>
            <w:rPr>
              <w:b/>
              <w:bCs/>
              <w:sz w:val="28"/>
              <w:szCs w:val="28"/>
            </w:rPr>
            <w:t>37</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712F78C3">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_Toc23569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6"/>
              <w:sz w:val="28"/>
              <w:szCs w:val="28"/>
              <w:highlight w:val="none"/>
            </w:rPr>
            <w:t>第六章采购内容及要求</w:t>
          </w:r>
          <w:r>
            <w:rPr>
              <w:b/>
              <w:bCs/>
              <w:sz w:val="28"/>
              <w:szCs w:val="28"/>
            </w:rPr>
            <w:tab/>
          </w:r>
          <w:r>
            <w:rPr>
              <w:b/>
              <w:bCs/>
              <w:sz w:val="28"/>
              <w:szCs w:val="28"/>
            </w:rPr>
            <w:fldChar w:fldCharType="begin"/>
          </w:r>
          <w:r>
            <w:rPr>
              <w:b/>
              <w:bCs/>
              <w:sz w:val="28"/>
              <w:szCs w:val="28"/>
            </w:rPr>
            <w:instrText xml:space="preserve"> PAGEREF _Toc23569 \h </w:instrText>
          </w:r>
          <w:r>
            <w:rPr>
              <w:b/>
              <w:bCs/>
              <w:sz w:val="28"/>
              <w:szCs w:val="28"/>
            </w:rPr>
            <w:fldChar w:fldCharType="separate"/>
          </w:r>
          <w:r>
            <w:rPr>
              <w:b/>
              <w:bCs/>
              <w:sz w:val="28"/>
              <w:szCs w:val="28"/>
            </w:rPr>
            <w:t>41</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6BF612DD">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_Toc4200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6"/>
              <w:sz w:val="28"/>
              <w:szCs w:val="28"/>
              <w:highlight w:val="none"/>
            </w:rPr>
            <w:t>第七章竞争性磋商响应文件格式</w:t>
          </w:r>
          <w:r>
            <w:rPr>
              <w:b/>
              <w:bCs/>
              <w:sz w:val="28"/>
              <w:szCs w:val="28"/>
            </w:rPr>
            <w:tab/>
          </w:r>
          <w:r>
            <w:rPr>
              <w:b/>
              <w:bCs/>
              <w:sz w:val="28"/>
              <w:szCs w:val="28"/>
            </w:rPr>
            <w:fldChar w:fldCharType="begin"/>
          </w:r>
          <w:r>
            <w:rPr>
              <w:b/>
              <w:bCs/>
              <w:sz w:val="28"/>
              <w:szCs w:val="28"/>
            </w:rPr>
            <w:instrText xml:space="preserve"> PAGEREF _Toc4200 \h </w:instrText>
          </w:r>
          <w:r>
            <w:rPr>
              <w:b/>
              <w:bCs/>
              <w:sz w:val="28"/>
              <w:szCs w:val="28"/>
            </w:rPr>
            <w:fldChar w:fldCharType="separate"/>
          </w:r>
          <w:r>
            <w:rPr>
              <w:b/>
              <w:bCs/>
              <w:sz w:val="28"/>
              <w:szCs w:val="28"/>
            </w:rPr>
            <w:t>46</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77228451">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_Toc3441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4"/>
              <w:sz w:val="28"/>
              <w:szCs w:val="28"/>
              <w:highlight w:val="none"/>
            </w:rPr>
            <w:t>第八章附件</w:t>
          </w:r>
          <w:r>
            <w:rPr>
              <w:b/>
              <w:bCs/>
              <w:sz w:val="28"/>
              <w:szCs w:val="28"/>
            </w:rPr>
            <w:tab/>
          </w:r>
          <w:r>
            <w:rPr>
              <w:b/>
              <w:bCs/>
              <w:sz w:val="28"/>
              <w:szCs w:val="28"/>
            </w:rPr>
            <w:fldChar w:fldCharType="begin"/>
          </w:r>
          <w:r>
            <w:rPr>
              <w:b/>
              <w:bCs/>
              <w:sz w:val="28"/>
              <w:szCs w:val="28"/>
            </w:rPr>
            <w:instrText xml:space="preserve"> PAGEREF _Toc3441 \h </w:instrText>
          </w:r>
          <w:r>
            <w:rPr>
              <w:b/>
              <w:bCs/>
              <w:sz w:val="28"/>
              <w:szCs w:val="28"/>
            </w:rPr>
            <w:fldChar w:fldCharType="separate"/>
          </w:r>
          <w:r>
            <w:rPr>
              <w:b/>
              <w:bCs/>
              <w:sz w:val="28"/>
              <w:szCs w:val="28"/>
            </w:rPr>
            <w:t>71</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44BF9465">
          <w:pPr>
            <w:pStyle w:val="5"/>
            <w:tabs>
              <w:tab w:val="right" w:leader="dot" w:pos="9720"/>
            </w:tabs>
            <w:spacing w:line="480" w:lineRule="auto"/>
            <w:rPr>
              <w:b/>
              <w:bCs/>
              <w:sz w:val="28"/>
              <w:szCs w:val="28"/>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begin"/>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instrText xml:space="preserve"> HYPERLINK \l _Toc24665 </w:instrText>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separate"/>
          </w:r>
          <w:r>
            <w:rPr>
              <w:rFonts w:ascii="宋体" w:hAnsi="宋体" w:eastAsia="宋体" w:cs="宋体"/>
              <w:b/>
              <w:bCs/>
              <w:spacing w:val="5"/>
              <w:sz w:val="28"/>
              <w:szCs w:val="28"/>
              <w:highlight w:val="none"/>
            </w:rPr>
            <w:t>第九章封袋标识式样</w:t>
          </w:r>
          <w:r>
            <w:rPr>
              <w:b/>
              <w:bCs/>
              <w:sz w:val="28"/>
              <w:szCs w:val="28"/>
            </w:rPr>
            <w:tab/>
          </w:r>
          <w:r>
            <w:rPr>
              <w:b/>
              <w:bCs/>
              <w:sz w:val="28"/>
              <w:szCs w:val="28"/>
            </w:rPr>
            <w:fldChar w:fldCharType="begin"/>
          </w:r>
          <w:r>
            <w:rPr>
              <w:b/>
              <w:bCs/>
              <w:sz w:val="28"/>
              <w:szCs w:val="28"/>
            </w:rPr>
            <w:instrText xml:space="preserve"> PAGEREF _Toc24665 \h </w:instrText>
          </w:r>
          <w:r>
            <w:rPr>
              <w:b/>
              <w:bCs/>
              <w:sz w:val="28"/>
              <w:szCs w:val="28"/>
            </w:rPr>
            <w:fldChar w:fldCharType="separate"/>
          </w:r>
          <w:r>
            <w:rPr>
              <w:b/>
              <w:bCs/>
              <w:sz w:val="28"/>
              <w:szCs w:val="28"/>
            </w:rPr>
            <w:t>89</w:t>
          </w:r>
          <w:r>
            <w:rPr>
              <w:b/>
              <w:bCs/>
              <w:sz w:val="28"/>
              <w:szCs w:val="28"/>
            </w:rPr>
            <w:fldChar w:fldCharType="end"/>
          </w: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p>
        <w:p w14:paraId="222FBA0A">
          <w:pPr>
            <w:tabs>
              <w:tab w:val="right" w:leader="dot" w:pos="8719"/>
            </w:tabs>
            <w:spacing w:before="91" w:line="480" w:lineRule="auto"/>
            <w:rPr>
              <w:rFonts w:ascii="宋体" w:hAnsi="宋体" w:eastAsia="宋体" w:cs="宋体"/>
              <w:b/>
              <w:bCs/>
              <w:sz w:val="28"/>
              <w:szCs w:val="28"/>
              <w:highlight w:val="none"/>
            </w:rPr>
          </w:pPr>
          <w:r>
            <w:rPr>
              <w:rFonts w:ascii="宋体" w:hAnsi="宋体" w:eastAsia="宋体" w:cs="宋体"/>
              <w:b/>
              <w:bCs/>
              <w:sz w:val="28"/>
              <w:szCs w:val="28"/>
              <w:highlight w:val="none"/>
              <w14:textOutline w14:w="5103" w14:cap="flat" w14:cmpd="sng">
                <w14:solidFill>
                  <w14:srgbClr w14:val="000000"/>
                </w14:solidFill>
                <w14:prstDash w14:val="solid"/>
                <w14:miter w14:val="0"/>
              </w14:textOutline>
            </w:rPr>
            <w:fldChar w:fldCharType="end"/>
          </w:r>
          <w:r>
            <w:rPr>
              <w:rFonts w:ascii="宋体" w:hAnsi="宋体" w:eastAsia="宋体" w:cs="宋体"/>
              <w:b/>
              <w:bCs/>
              <w:spacing w:val="-7"/>
              <w:sz w:val="28"/>
              <w:szCs w:val="28"/>
              <w:highlight w:val="none"/>
            </w:rPr>
            <w:fldChar w:fldCharType="end"/>
          </w:r>
        </w:p>
      </w:sdtContent>
    </w:sdt>
    <w:p w14:paraId="0835CCA5">
      <w:pPr>
        <w:spacing w:before="72" w:line="223" w:lineRule="auto"/>
        <w:ind w:left="2652"/>
        <w:outlineLvl w:val="9"/>
        <w:rPr>
          <w:rFonts w:ascii="宋体" w:hAnsi="宋体" w:eastAsia="宋体" w:cs="宋体"/>
          <w:b/>
          <w:bCs/>
          <w:spacing w:val="6"/>
          <w:sz w:val="35"/>
          <w:szCs w:val="35"/>
          <w:highlight w:val="none"/>
        </w:rPr>
      </w:pPr>
      <w:bookmarkStart w:id="0" w:name="bookmark1"/>
      <w:bookmarkEnd w:id="0"/>
    </w:p>
    <w:p w14:paraId="24677548">
      <w:pPr>
        <w:spacing w:before="72" w:line="223" w:lineRule="auto"/>
        <w:ind w:left="2652"/>
        <w:outlineLvl w:val="9"/>
        <w:rPr>
          <w:rFonts w:ascii="宋体" w:hAnsi="宋体" w:eastAsia="宋体" w:cs="宋体"/>
          <w:b/>
          <w:bCs/>
          <w:spacing w:val="6"/>
          <w:sz w:val="35"/>
          <w:szCs w:val="35"/>
          <w:highlight w:val="none"/>
        </w:rPr>
      </w:pPr>
    </w:p>
    <w:p w14:paraId="3770F233">
      <w:pPr>
        <w:spacing w:before="72" w:line="223" w:lineRule="auto"/>
        <w:ind w:left="2652"/>
        <w:outlineLvl w:val="9"/>
        <w:rPr>
          <w:rFonts w:ascii="宋体" w:hAnsi="宋体" w:eastAsia="宋体" w:cs="宋体"/>
          <w:b/>
          <w:bCs/>
          <w:spacing w:val="6"/>
          <w:sz w:val="35"/>
          <w:szCs w:val="35"/>
          <w:highlight w:val="none"/>
        </w:rPr>
      </w:pPr>
    </w:p>
    <w:p w14:paraId="6F285E03">
      <w:pPr>
        <w:spacing w:before="72" w:line="223" w:lineRule="auto"/>
        <w:ind w:left="2652"/>
        <w:outlineLvl w:val="9"/>
        <w:rPr>
          <w:rFonts w:ascii="宋体" w:hAnsi="宋体" w:eastAsia="宋体" w:cs="宋体"/>
          <w:b/>
          <w:bCs/>
          <w:spacing w:val="6"/>
          <w:sz w:val="35"/>
          <w:szCs w:val="35"/>
          <w:highlight w:val="none"/>
        </w:rPr>
      </w:pPr>
    </w:p>
    <w:p w14:paraId="4CE0B650">
      <w:pPr>
        <w:spacing w:before="72" w:line="223" w:lineRule="auto"/>
        <w:ind w:left="2652"/>
        <w:outlineLvl w:val="9"/>
        <w:rPr>
          <w:rFonts w:ascii="宋体" w:hAnsi="宋体" w:eastAsia="宋体" w:cs="宋体"/>
          <w:b/>
          <w:bCs/>
          <w:spacing w:val="6"/>
          <w:sz w:val="35"/>
          <w:szCs w:val="35"/>
          <w:highlight w:val="none"/>
        </w:rPr>
      </w:pPr>
    </w:p>
    <w:p w14:paraId="0A1AE721">
      <w:pPr>
        <w:spacing w:before="72" w:line="223" w:lineRule="auto"/>
        <w:ind w:left="2652"/>
        <w:outlineLvl w:val="9"/>
        <w:rPr>
          <w:rFonts w:ascii="宋体" w:hAnsi="宋体" w:eastAsia="宋体" w:cs="宋体"/>
          <w:b/>
          <w:bCs/>
          <w:spacing w:val="6"/>
          <w:sz w:val="35"/>
          <w:szCs w:val="35"/>
          <w:highlight w:val="none"/>
        </w:rPr>
      </w:pPr>
    </w:p>
    <w:p w14:paraId="1166CF20">
      <w:pPr>
        <w:spacing w:before="72" w:line="223" w:lineRule="auto"/>
        <w:ind w:left="2652"/>
        <w:outlineLvl w:val="9"/>
        <w:rPr>
          <w:rFonts w:ascii="宋体" w:hAnsi="宋体" w:eastAsia="宋体" w:cs="宋体"/>
          <w:b/>
          <w:bCs/>
          <w:spacing w:val="6"/>
          <w:sz w:val="35"/>
          <w:szCs w:val="35"/>
          <w:highlight w:val="none"/>
        </w:rPr>
      </w:pPr>
    </w:p>
    <w:p w14:paraId="370212FE">
      <w:pPr>
        <w:spacing w:before="72" w:line="223" w:lineRule="auto"/>
        <w:ind w:left="2652"/>
        <w:outlineLvl w:val="9"/>
        <w:rPr>
          <w:rFonts w:ascii="宋体" w:hAnsi="宋体" w:eastAsia="宋体" w:cs="宋体"/>
          <w:b/>
          <w:bCs/>
          <w:spacing w:val="6"/>
          <w:sz w:val="35"/>
          <w:szCs w:val="35"/>
          <w:highlight w:val="none"/>
        </w:rPr>
      </w:pPr>
    </w:p>
    <w:p w14:paraId="7EB10EFC">
      <w:pPr>
        <w:spacing w:before="72" w:line="223" w:lineRule="auto"/>
        <w:ind w:left="2652"/>
        <w:outlineLvl w:val="9"/>
        <w:rPr>
          <w:rFonts w:ascii="宋体" w:hAnsi="宋体" w:eastAsia="宋体" w:cs="宋体"/>
          <w:b/>
          <w:bCs/>
          <w:spacing w:val="6"/>
          <w:sz w:val="35"/>
          <w:szCs w:val="35"/>
          <w:highlight w:val="none"/>
        </w:rPr>
      </w:pPr>
    </w:p>
    <w:p w14:paraId="5C338F4D">
      <w:pPr>
        <w:spacing w:before="72" w:line="223" w:lineRule="auto"/>
        <w:ind w:left="2652"/>
        <w:outlineLvl w:val="9"/>
        <w:rPr>
          <w:rFonts w:ascii="宋体" w:hAnsi="宋体" w:eastAsia="宋体" w:cs="宋体"/>
          <w:b/>
          <w:bCs/>
          <w:spacing w:val="6"/>
          <w:sz w:val="35"/>
          <w:szCs w:val="35"/>
          <w:highlight w:val="none"/>
        </w:rPr>
      </w:pPr>
    </w:p>
    <w:p w14:paraId="75CA1E8C">
      <w:pPr>
        <w:spacing w:before="72" w:line="223" w:lineRule="auto"/>
        <w:ind w:left="2652"/>
        <w:outlineLvl w:val="9"/>
        <w:rPr>
          <w:rFonts w:ascii="宋体" w:hAnsi="宋体" w:eastAsia="宋体" w:cs="宋体"/>
          <w:b/>
          <w:bCs/>
          <w:spacing w:val="6"/>
          <w:sz w:val="35"/>
          <w:szCs w:val="35"/>
          <w:highlight w:val="none"/>
        </w:rPr>
      </w:pPr>
    </w:p>
    <w:p w14:paraId="157C00C0">
      <w:pPr>
        <w:spacing w:before="72" w:line="223" w:lineRule="auto"/>
        <w:ind w:left="2652"/>
        <w:outlineLvl w:val="9"/>
        <w:rPr>
          <w:rFonts w:ascii="宋体" w:hAnsi="宋体" w:eastAsia="宋体" w:cs="宋体"/>
          <w:b/>
          <w:bCs/>
          <w:spacing w:val="6"/>
          <w:sz w:val="35"/>
          <w:szCs w:val="35"/>
          <w:highlight w:val="none"/>
        </w:rPr>
      </w:pPr>
    </w:p>
    <w:p w14:paraId="6E517BD1">
      <w:pPr>
        <w:spacing w:before="72" w:line="223" w:lineRule="auto"/>
        <w:ind w:left="2652"/>
        <w:outlineLvl w:val="0"/>
        <w:rPr>
          <w:rFonts w:ascii="宋体" w:hAnsi="宋体" w:eastAsia="宋体" w:cs="宋体"/>
          <w:sz w:val="35"/>
          <w:szCs w:val="35"/>
          <w:highlight w:val="none"/>
        </w:rPr>
      </w:pPr>
      <w:bookmarkStart w:id="1" w:name="_Toc25445"/>
      <w:r>
        <w:rPr>
          <w:rFonts w:ascii="宋体" w:hAnsi="宋体" w:eastAsia="宋体" w:cs="宋体"/>
          <w:b/>
          <w:bCs/>
          <w:spacing w:val="6"/>
          <w:sz w:val="35"/>
          <w:szCs w:val="35"/>
          <w:highlight w:val="none"/>
        </w:rPr>
        <w:t>第一章竞争性磋商公告</w:t>
      </w:r>
      <w:bookmarkEnd w:id="1"/>
    </w:p>
    <w:p w14:paraId="7CCD8B31">
      <w:pPr>
        <w:pStyle w:val="12"/>
        <w:outlineLvl w:val="0"/>
        <w:rPr>
          <w:rFonts w:hint="eastAsia" w:ascii="宋体" w:hAnsi="宋体" w:eastAsia="宋体" w:cs="宋体"/>
          <w:b/>
          <w:sz w:val="24"/>
          <w:szCs w:val="24"/>
          <w:highlight w:val="none"/>
        </w:rPr>
      </w:pPr>
      <w:bookmarkStart w:id="2" w:name="bookmark2"/>
      <w:bookmarkEnd w:id="2"/>
      <w:bookmarkStart w:id="3" w:name="_Toc10676"/>
      <w:r>
        <w:rPr>
          <w:rFonts w:hint="eastAsia" w:ascii="宋体" w:hAnsi="宋体" w:eastAsia="宋体" w:cs="宋体"/>
          <w:b/>
          <w:sz w:val="24"/>
          <w:szCs w:val="24"/>
          <w:highlight w:val="none"/>
        </w:rPr>
        <w:t>项目概况</w:t>
      </w:r>
      <w:bookmarkEnd w:id="3"/>
    </w:p>
    <w:p w14:paraId="0DC84A2B">
      <w:pPr>
        <w:pStyle w:val="12"/>
        <w:outlineLvl w:val="9"/>
        <w:rPr>
          <w:rFonts w:hint="eastAsia" w:ascii="宋体" w:hAnsi="宋体" w:eastAsia="宋体" w:cs="宋体"/>
          <w:b/>
          <w:sz w:val="24"/>
          <w:szCs w:val="24"/>
          <w:highlight w:val="none"/>
        </w:rPr>
      </w:pPr>
    </w:p>
    <w:p w14:paraId="4429988E">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佳县残联残疾人托养服务项目</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采购项目的潜在供应商应在</w:t>
      </w:r>
      <w:r>
        <w:rPr>
          <w:rFonts w:hint="eastAsia" w:ascii="宋体" w:hAnsi="宋体" w:eastAsia="宋体" w:cs="宋体"/>
          <w:sz w:val="24"/>
          <w:szCs w:val="24"/>
          <w:highlight w:val="none"/>
        </w:rPr>
        <w:t>陕西省榆林市金沙路259号城市馨苑2单元1202室</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获取采购文件，并</w:t>
      </w:r>
      <w:r>
        <w:rPr>
          <w:rFonts w:hint="eastAsia" w:ascii="宋体" w:hAnsi="宋体" w:eastAsia="宋体" w:cs="宋体"/>
          <w:i w:val="0"/>
          <w:iCs w:val="0"/>
          <w:caps w:val="0"/>
          <w:snapToGrid/>
          <w:color w:val="auto"/>
          <w:spacing w:val="0"/>
          <w:kern w:val="0"/>
          <w:sz w:val="24"/>
          <w:szCs w:val="24"/>
          <w:highlight w:val="yellow"/>
          <w:shd w:val="clear" w:color="auto" w:fill="FFFFFF"/>
          <w:lang w:val="en-US" w:eastAsia="zh-CN" w:bidi="ar-SA"/>
        </w:rPr>
        <w:t>于2025年</w:t>
      </w:r>
      <w:r>
        <w:rPr>
          <w:rFonts w:hint="eastAsia" w:ascii="宋体" w:hAnsi="宋体" w:cs="宋体"/>
          <w:i w:val="0"/>
          <w:iCs w:val="0"/>
          <w:caps w:val="0"/>
          <w:snapToGrid/>
          <w:color w:val="auto"/>
          <w:spacing w:val="0"/>
          <w:kern w:val="0"/>
          <w:sz w:val="24"/>
          <w:szCs w:val="24"/>
          <w:highlight w:val="yellow"/>
          <w:shd w:val="clear" w:color="auto" w:fill="FFFFFF"/>
          <w:lang w:val="en-US" w:eastAsia="zh-CN" w:bidi="ar-SA"/>
        </w:rPr>
        <w:t>11</w:t>
      </w:r>
      <w:r>
        <w:rPr>
          <w:rFonts w:hint="eastAsia" w:ascii="宋体" w:hAnsi="宋体" w:eastAsia="宋体" w:cs="宋体"/>
          <w:i w:val="0"/>
          <w:iCs w:val="0"/>
          <w:caps w:val="0"/>
          <w:snapToGrid/>
          <w:color w:val="auto"/>
          <w:spacing w:val="0"/>
          <w:kern w:val="0"/>
          <w:sz w:val="24"/>
          <w:szCs w:val="24"/>
          <w:highlight w:val="yellow"/>
          <w:shd w:val="clear" w:color="auto" w:fill="FFFFFF"/>
          <w:lang w:val="en-US" w:eastAsia="zh-CN" w:bidi="ar-SA"/>
        </w:rPr>
        <w:t>月</w:t>
      </w:r>
      <w:r>
        <w:rPr>
          <w:rFonts w:hint="eastAsia" w:ascii="宋体" w:hAnsi="宋体" w:cs="宋体"/>
          <w:i w:val="0"/>
          <w:iCs w:val="0"/>
          <w:caps w:val="0"/>
          <w:snapToGrid/>
          <w:color w:val="auto"/>
          <w:spacing w:val="0"/>
          <w:kern w:val="0"/>
          <w:sz w:val="24"/>
          <w:szCs w:val="24"/>
          <w:highlight w:val="yellow"/>
          <w:shd w:val="clear" w:color="auto" w:fill="FFFFFF"/>
          <w:lang w:val="en-US" w:eastAsia="zh-CN" w:bidi="ar-SA"/>
        </w:rPr>
        <w:t>17</w:t>
      </w:r>
      <w:r>
        <w:rPr>
          <w:rFonts w:hint="eastAsia" w:ascii="宋体" w:hAnsi="宋体" w:eastAsia="宋体" w:cs="宋体"/>
          <w:i w:val="0"/>
          <w:iCs w:val="0"/>
          <w:caps w:val="0"/>
          <w:snapToGrid/>
          <w:color w:val="auto"/>
          <w:spacing w:val="0"/>
          <w:kern w:val="0"/>
          <w:sz w:val="24"/>
          <w:szCs w:val="24"/>
          <w:highlight w:val="yellow"/>
          <w:shd w:val="clear" w:color="auto" w:fill="FFFFFF"/>
          <w:lang w:val="en-US" w:eastAsia="zh-CN" w:bidi="ar-SA"/>
        </w:rPr>
        <w:t>日</w:t>
      </w:r>
      <w:r>
        <w:rPr>
          <w:rFonts w:hint="eastAsia" w:ascii="宋体" w:hAnsi="宋体" w:cs="宋体"/>
          <w:i w:val="0"/>
          <w:iCs w:val="0"/>
          <w:caps w:val="0"/>
          <w:snapToGrid/>
          <w:color w:val="auto"/>
          <w:spacing w:val="0"/>
          <w:kern w:val="0"/>
          <w:sz w:val="24"/>
          <w:szCs w:val="24"/>
          <w:highlight w:val="yellow"/>
          <w:shd w:val="clear" w:color="auto" w:fill="FFFFFF"/>
          <w:lang w:val="en-US" w:eastAsia="zh-CN" w:bidi="ar-SA"/>
        </w:rPr>
        <w:t>14</w:t>
      </w:r>
      <w:r>
        <w:rPr>
          <w:rFonts w:hint="eastAsia" w:ascii="宋体" w:hAnsi="宋体" w:eastAsia="宋体" w:cs="宋体"/>
          <w:i w:val="0"/>
          <w:iCs w:val="0"/>
          <w:caps w:val="0"/>
          <w:snapToGrid/>
          <w:color w:val="auto"/>
          <w:spacing w:val="0"/>
          <w:kern w:val="0"/>
          <w:sz w:val="24"/>
          <w:szCs w:val="24"/>
          <w:highlight w:val="yellow"/>
          <w:shd w:val="clear" w:color="auto" w:fill="FFFFFF"/>
          <w:lang w:val="en-US" w:eastAsia="zh-CN" w:bidi="ar-SA"/>
        </w:rPr>
        <w:t>时</w:t>
      </w:r>
      <w:r>
        <w:rPr>
          <w:rFonts w:hint="eastAsia" w:ascii="宋体" w:hAnsi="宋体" w:cs="宋体"/>
          <w:i w:val="0"/>
          <w:iCs w:val="0"/>
          <w:caps w:val="0"/>
          <w:snapToGrid/>
          <w:color w:val="auto"/>
          <w:spacing w:val="0"/>
          <w:kern w:val="0"/>
          <w:sz w:val="24"/>
          <w:szCs w:val="24"/>
          <w:highlight w:val="yellow"/>
          <w:shd w:val="clear" w:color="auto" w:fill="FFFFFF"/>
          <w:lang w:val="en-US" w:eastAsia="zh-CN" w:bidi="ar-SA"/>
        </w:rPr>
        <w:t>00</w:t>
      </w:r>
      <w:r>
        <w:rPr>
          <w:rFonts w:hint="eastAsia" w:ascii="宋体" w:hAnsi="宋体" w:eastAsia="宋体" w:cs="宋体"/>
          <w:i w:val="0"/>
          <w:iCs w:val="0"/>
          <w:caps w:val="0"/>
          <w:snapToGrid/>
          <w:color w:val="auto"/>
          <w:spacing w:val="0"/>
          <w:kern w:val="0"/>
          <w:sz w:val="24"/>
          <w:szCs w:val="24"/>
          <w:highlight w:val="yellow"/>
          <w:shd w:val="clear" w:color="auto" w:fill="FFFFFF"/>
          <w:lang w:val="en-US" w:eastAsia="zh-CN" w:bidi="ar-SA"/>
        </w:rPr>
        <w:t>分（北京</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时间）前提交响应文件。</w:t>
      </w:r>
    </w:p>
    <w:p w14:paraId="0DDF0B5F">
      <w:pPr>
        <w:pStyle w:val="12"/>
        <w:spacing w:line="360" w:lineRule="auto"/>
        <w:outlineLvl w:val="0"/>
        <w:rPr>
          <w:rFonts w:hint="eastAsia" w:ascii="宋体" w:hAnsi="宋体" w:eastAsia="宋体" w:cs="宋体"/>
          <w:b/>
          <w:bCs/>
          <w:i w:val="0"/>
          <w:iCs w:val="0"/>
          <w:caps w:val="0"/>
          <w:snapToGrid/>
          <w:color w:val="auto"/>
          <w:spacing w:val="0"/>
          <w:kern w:val="0"/>
          <w:sz w:val="24"/>
          <w:szCs w:val="24"/>
          <w:highlight w:val="none"/>
          <w:shd w:val="clear" w:color="auto" w:fill="FFFFFF"/>
          <w:lang w:val="en-US" w:eastAsia="zh-CN" w:bidi="ar-SA"/>
        </w:rPr>
      </w:pPr>
      <w:bookmarkStart w:id="4" w:name="_Toc9103"/>
      <w:r>
        <w:rPr>
          <w:rFonts w:hint="eastAsia" w:ascii="宋体" w:hAnsi="宋体" w:eastAsia="宋体" w:cs="宋体"/>
          <w:b/>
          <w:bCs/>
          <w:i w:val="0"/>
          <w:iCs w:val="0"/>
          <w:caps w:val="0"/>
          <w:snapToGrid/>
          <w:color w:val="auto"/>
          <w:spacing w:val="0"/>
          <w:kern w:val="0"/>
          <w:sz w:val="24"/>
          <w:szCs w:val="24"/>
          <w:highlight w:val="none"/>
          <w:shd w:val="clear" w:color="auto" w:fill="FFFFFF"/>
          <w:lang w:val="en-US" w:eastAsia="zh-CN" w:bidi="ar-SA"/>
        </w:rPr>
        <w:t>一、项目基本情况</w:t>
      </w:r>
      <w:bookmarkEnd w:id="4"/>
    </w:p>
    <w:p w14:paraId="0065FD62">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项目编号：</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SXZBSY-2025-038</w:t>
      </w:r>
    </w:p>
    <w:p w14:paraId="0950B934">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项目名称：</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佳县残联残疾人托养服务项目</w:t>
      </w:r>
    </w:p>
    <w:p w14:paraId="4E7F27FC">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采购方式：竞争性磋商</w:t>
      </w:r>
    </w:p>
    <w:p w14:paraId="3AE50057">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预算金额：</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470000.00</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元</w:t>
      </w:r>
    </w:p>
    <w:p w14:paraId="744F8488">
      <w:pPr>
        <w:pStyle w:val="12"/>
        <w:spacing w:line="360" w:lineRule="auto"/>
        <w:ind w:firstLine="480" w:firstLineChars="20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采购需求：</w:t>
      </w:r>
    </w:p>
    <w:p w14:paraId="4D262158">
      <w:pPr>
        <w:pStyle w:val="12"/>
        <w:spacing w:line="360" w:lineRule="auto"/>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合同包1(</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佳县残联残疾人托养服务项目</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w:t>
      </w:r>
    </w:p>
    <w:p w14:paraId="1B47BD27">
      <w:pPr>
        <w:pStyle w:val="12"/>
        <w:spacing w:line="360" w:lineRule="auto"/>
        <w:ind w:firstLine="63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470000.00</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元</w:t>
      </w:r>
    </w:p>
    <w:p w14:paraId="40867E1F">
      <w:pPr>
        <w:pStyle w:val="12"/>
        <w:spacing w:line="360" w:lineRule="auto"/>
        <w:ind w:firstLine="630"/>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snapToGrid/>
          <w:color w:val="auto"/>
          <w:spacing w:val="0"/>
          <w:kern w:val="0"/>
          <w:sz w:val="24"/>
          <w:szCs w:val="24"/>
          <w:highlight w:val="none"/>
          <w:shd w:val="clear" w:color="auto" w:fill="FFFFFF"/>
          <w:lang w:val="en-US" w:eastAsia="zh-CN" w:bidi="ar-SA"/>
        </w:rPr>
        <w:t>470000.00</w:t>
      </w:r>
      <w:r>
        <w:rPr>
          <w:rFonts w:hint="eastAsia" w:ascii="宋体" w:hAnsi="宋体" w:eastAsia="宋体" w:cs="宋体"/>
          <w:i w:val="0"/>
          <w:iCs w:val="0"/>
          <w:caps w:val="0"/>
          <w:snapToGrid/>
          <w:color w:val="auto"/>
          <w:spacing w:val="0"/>
          <w:kern w:val="0"/>
          <w:sz w:val="24"/>
          <w:szCs w:val="24"/>
          <w:highlight w:val="none"/>
          <w:shd w:val="clear" w:color="auto" w:fill="FFFFFF"/>
          <w:lang w:val="en-US" w:eastAsia="zh-CN" w:bidi="ar-SA"/>
        </w:rPr>
        <w:t>元</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6"/>
        <w:gridCol w:w="1200"/>
        <w:gridCol w:w="2625"/>
        <w:gridCol w:w="1325"/>
        <w:gridCol w:w="1662"/>
        <w:gridCol w:w="1659"/>
      </w:tblGrid>
      <w:tr w14:paraId="2DADC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6" w:type="dxa"/>
            <w:vAlign w:val="center"/>
          </w:tcPr>
          <w:p w14:paraId="4421F913">
            <w:pPr>
              <w:pStyle w:val="1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200" w:type="dxa"/>
            <w:vAlign w:val="center"/>
          </w:tcPr>
          <w:p w14:paraId="6F1C919D">
            <w:pPr>
              <w:pStyle w:val="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2625" w:type="dxa"/>
            <w:vAlign w:val="center"/>
          </w:tcPr>
          <w:p w14:paraId="6BF948A7">
            <w:pPr>
              <w:pStyle w:val="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25" w:type="dxa"/>
            <w:vAlign w:val="center"/>
          </w:tcPr>
          <w:p w14:paraId="2E7179EE">
            <w:pPr>
              <w:pStyle w:val="12"/>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数量</w:t>
            </w:r>
          </w:p>
          <w:p w14:paraId="313B78F2">
            <w:pPr>
              <w:pStyle w:val="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662" w:type="dxa"/>
            <w:vAlign w:val="center"/>
          </w:tcPr>
          <w:p w14:paraId="6054DA0E">
            <w:pPr>
              <w:pStyle w:val="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659" w:type="dxa"/>
            <w:vAlign w:val="center"/>
          </w:tcPr>
          <w:p w14:paraId="56C5EA30">
            <w:pPr>
              <w:pStyle w:val="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36CD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6" w:type="dxa"/>
            <w:vAlign w:val="center"/>
          </w:tcPr>
          <w:p w14:paraId="4D273FB6">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200" w:type="dxa"/>
            <w:vAlign w:val="center"/>
          </w:tcPr>
          <w:p w14:paraId="4E338EB4">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其他服务</w:t>
            </w:r>
          </w:p>
        </w:tc>
        <w:tc>
          <w:tcPr>
            <w:tcW w:w="2625" w:type="dxa"/>
            <w:vAlign w:val="center"/>
          </w:tcPr>
          <w:p w14:paraId="73756859">
            <w:pPr>
              <w:pStyle w:val="12"/>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佳县残联残疾人托养服务项目</w:t>
            </w:r>
          </w:p>
        </w:tc>
        <w:tc>
          <w:tcPr>
            <w:tcW w:w="1325" w:type="dxa"/>
            <w:vAlign w:val="center"/>
          </w:tcPr>
          <w:p w14:paraId="3E9B623E">
            <w:pPr>
              <w:pStyle w:val="12"/>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188</w:t>
            </w:r>
            <w:r>
              <w:rPr>
                <w:rFonts w:hint="eastAsia" w:ascii="宋体" w:hAnsi="宋体" w:eastAsia="宋体" w:cs="宋体"/>
                <w:sz w:val="24"/>
                <w:szCs w:val="24"/>
                <w:highlight w:val="none"/>
              </w:rPr>
              <w:t>(人)</w:t>
            </w:r>
          </w:p>
        </w:tc>
        <w:tc>
          <w:tcPr>
            <w:tcW w:w="1662" w:type="dxa"/>
            <w:vAlign w:val="center"/>
          </w:tcPr>
          <w:p w14:paraId="6168500C">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659" w:type="dxa"/>
            <w:vAlign w:val="center"/>
          </w:tcPr>
          <w:p w14:paraId="28E6F892">
            <w:pPr>
              <w:pStyle w:val="12"/>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470000.00</w:t>
            </w:r>
          </w:p>
        </w:tc>
      </w:tr>
    </w:tbl>
    <w:p w14:paraId="2C5A9166">
      <w:pPr>
        <w:pStyle w:val="12"/>
        <w:spacing w:line="360" w:lineRule="auto"/>
        <w:rPr>
          <w:rFonts w:hint="eastAsia" w:ascii="宋体" w:hAnsi="宋体" w:eastAsia="宋体" w:cs="宋体"/>
          <w:sz w:val="24"/>
          <w:szCs w:val="24"/>
          <w:highlight w:val="none"/>
          <w:lang w:eastAsia="zh-CN"/>
        </w:rPr>
      </w:pPr>
    </w:p>
    <w:p w14:paraId="1483C8E2">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14:paraId="06E093FC">
      <w:pPr>
        <w:pStyle w:val="12"/>
        <w:spacing w:line="360" w:lineRule="auto"/>
        <w:ind w:firstLine="480" w:firstLineChars="2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合同履行期限：合同签订之日起3个月</w:t>
      </w:r>
    </w:p>
    <w:p w14:paraId="14BD0E1A">
      <w:pPr>
        <w:pStyle w:val="12"/>
        <w:spacing w:line="360" w:lineRule="auto"/>
        <w:outlineLvl w:val="0"/>
        <w:rPr>
          <w:rFonts w:hint="eastAsia" w:ascii="宋体" w:hAnsi="宋体" w:eastAsia="宋体" w:cs="宋体"/>
          <w:sz w:val="24"/>
          <w:szCs w:val="24"/>
          <w:highlight w:val="none"/>
        </w:rPr>
      </w:pPr>
      <w:bookmarkStart w:id="5" w:name="_Toc1173"/>
      <w:r>
        <w:rPr>
          <w:rFonts w:hint="eastAsia" w:ascii="宋体" w:hAnsi="宋体" w:eastAsia="宋体" w:cs="宋体"/>
          <w:b/>
          <w:sz w:val="24"/>
          <w:szCs w:val="24"/>
          <w:highlight w:val="none"/>
        </w:rPr>
        <w:t>二、申请人的资格要求：</w:t>
      </w:r>
      <w:bookmarkEnd w:id="5"/>
    </w:p>
    <w:p w14:paraId="22BB6319">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17EC2436">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3901CDA8">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佳县残联残疾人托养服务项目</w:t>
      </w:r>
      <w:r>
        <w:rPr>
          <w:rFonts w:hint="eastAsia" w:ascii="宋体" w:hAnsi="宋体" w:eastAsia="宋体" w:cs="宋体"/>
          <w:sz w:val="24"/>
          <w:szCs w:val="24"/>
          <w:highlight w:val="none"/>
        </w:rPr>
        <w:t>)落实政府采购政策需满足的资格要求如下:</w:t>
      </w:r>
    </w:p>
    <w:p w14:paraId="2DA74172">
      <w:pPr>
        <w:pStyle w:val="12"/>
        <w:spacing w:line="360" w:lineRule="auto"/>
        <w:ind w:left="480"/>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①</w:t>
      </w:r>
      <w:r>
        <w:rPr>
          <w:rFonts w:hint="eastAsia" w:ascii="宋体" w:hAnsi="宋体" w:eastAsia="宋体" w:cs="宋体"/>
          <w:sz w:val="24"/>
          <w:szCs w:val="24"/>
          <w:highlight w:val="none"/>
        </w:rPr>
        <w:t>《节能产品政府采购实施意见》（财库〔2004〕185号）；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②</w:t>
      </w:r>
      <w:r>
        <w:rPr>
          <w:rFonts w:hint="eastAsia" w:ascii="宋体" w:hAnsi="宋体" w:eastAsia="宋体" w:cs="宋体"/>
          <w:sz w:val="24"/>
          <w:szCs w:val="24"/>
          <w:highlight w:val="none"/>
        </w:rPr>
        <w:t>《环境标志产品政府采购实施的意见》（财库〔2006〕90号）；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③</w:t>
      </w:r>
      <w:r>
        <w:rPr>
          <w:rFonts w:hint="eastAsia" w:ascii="宋体" w:hAnsi="宋体" w:eastAsia="宋体" w:cs="宋体"/>
          <w:sz w:val="24"/>
          <w:szCs w:val="24"/>
          <w:highlight w:val="none"/>
        </w:rPr>
        <w:t>《国务院办公厅关于建立政府强制采购节能产品制度的通知》（国办发〔2007〕51号）；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④</w:t>
      </w:r>
      <w:r>
        <w:rPr>
          <w:rFonts w:hint="eastAsia" w:ascii="宋体" w:hAnsi="宋体" w:eastAsia="宋体" w:cs="宋体"/>
          <w:sz w:val="24"/>
          <w:szCs w:val="24"/>
          <w:highlight w:val="none"/>
        </w:rPr>
        <w:t>根据《政府采购促进中小企业发展管理办法》（财库〔2020〕46号）的规定。</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⑤</w:t>
      </w:r>
      <w:r>
        <w:rPr>
          <w:rFonts w:hint="eastAsia" w:ascii="宋体" w:hAnsi="宋体" w:eastAsia="宋体" w:cs="宋体"/>
          <w:sz w:val="24"/>
          <w:szCs w:val="24"/>
          <w:highlight w:val="none"/>
        </w:rPr>
        <w:t>根据《陕西省财政厅关于进一步加大政府采购支持中小企业力度的通知》（陕财办采〔2022〕5号）；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⑥</w:t>
      </w:r>
      <w:r>
        <w:rPr>
          <w:rFonts w:hint="eastAsia" w:ascii="宋体" w:hAnsi="宋体" w:eastAsia="宋体" w:cs="宋体"/>
          <w:sz w:val="24"/>
          <w:szCs w:val="24"/>
          <w:highlight w:val="none"/>
        </w:rPr>
        <w:t>根据《榆林市财政局关于进一步加大政府采购支持中小企业力度的通知》（榆政财采发〔2022〕10号）；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⑦</w:t>
      </w:r>
      <w:r>
        <w:rPr>
          <w:rFonts w:hint="eastAsia" w:ascii="宋体" w:hAnsi="宋体" w:eastAsia="宋体" w:cs="宋体"/>
          <w:sz w:val="24"/>
          <w:szCs w:val="24"/>
          <w:highlight w:val="none"/>
        </w:rPr>
        <w:t>《陕西省财政厅关于印发&lt;陕西省中小企业政府采购信用融资办法&gt;的通知》（陕财办采〔2018〕23号）相关政策、业务流程、办理平台(http://www.ccgp-shaanxi.gov.cn/zcdservice/zcd/shanxi/；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⑧</w:t>
      </w:r>
      <w:r>
        <w:rPr>
          <w:rFonts w:hint="eastAsia" w:ascii="宋体" w:hAnsi="宋体" w:eastAsia="宋体" w:cs="宋体"/>
          <w:sz w:val="24"/>
          <w:szCs w:val="24"/>
          <w:highlight w:val="none"/>
        </w:rPr>
        <w:t>财政部司法部关于政府采购支持监狱企业发展有关问题的通知（财库〔2014〕68号）；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⑨</w:t>
      </w:r>
      <w:r>
        <w:rPr>
          <w:rFonts w:hint="eastAsia" w:ascii="宋体" w:hAnsi="宋体" w:eastAsia="宋体" w:cs="宋体"/>
          <w:sz w:val="24"/>
          <w:szCs w:val="24"/>
          <w:highlight w:val="none"/>
        </w:rPr>
        <w:t>《财政部民政部中国残疾人联合会关于促进残疾人就业政府采购政策的通知》（财库〔2017〕141号）；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⑩</w:t>
      </w:r>
      <w:r>
        <w:rPr>
          <w:rFonts w:hint="eastAsia" w:ascii="宋体" w:hAnsi="宋体" w:eastAsia="宋体" w:cs="宋体"/>
          <w:sz w:val="24"/>
          <w:szCs w:val="24"/>
          <w:highlight w:val="none"/>
        </w:rPr>
        <w:t>《关于在政府采购活动中查询及使用信用记录有关问题的通知》（财库〔2016〕125号）；</w:t>
      </w:r>
      <w:r>
        <w:rPr>
          <w:rFonts w:hint="eastAsia" w:ascii="宋体" w:hAnsi="宋体" w:eastAsia="宋体" w:cs="宋体"/>
          <w:sz w:val="24"/>
          <w:szCs w:val="24"/>
          <w:highlight w:val="none"/>
        </w:rPr>
        <w:br w:type="textWrapping"/>
      </w:r>
      <w:r>
        <w:rPr>
          <w:rFonts w:hint="eastAsia" w:ascii="宋体" w:hAnsi="宋体" w:eastAsia="宋体" w:cs="宋体"/>
          <w:i w:val="0"/>
          <w:iCs w:val="0"/>
          <w:caps w:val="0"/>
          <w:color w:val="auto"/>
          <w:spacing w:val="0"/>
          <w:sz w:val="24"/>
          <w:szCs w:val="24"/>
          <w:highlight w:val="none"/>
          <w:shd w:val="clear" w:color="auto" w:fill="FFFFFF"/>
        </w:rPr>
        <w:t>⑪</w:t>
      </w:r>
      <w:r>
        <w:rPr>
          <w:rFonts w:hint="eastAsia" w:ascii="宋体" w:hAnsi="宋体" w:eastAsia="宋体" w:cs="宋体"/>
          <w:sz w:val="24"/>
          <w:szCs w:val="24"/>
          <w:highlight w:val="none"/>
        </w:rPr>
        <w:t>其他需要落实的政府采购政策。</w:t>
      </w:r>
    </w:p>
    <w:p w14:paraId="212FCDEA">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70D499EA">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佳县残联残疾人托养服务项目</w:t>
      </w:r>
      <w:r>
        <w:rPr>
          <w:rFonts w:hint="eastAsia" w:ascii="宋体" w:hAnsi="宋体" w:eastAsia="宋体" w:cs="宋体"/>
          <w:sz w:val="24"/>
          <w:szCs w:val="24"/>
          <w:highlight w:val="none"/>
        </w:rPr>
        <w:t>)特定资格要求如下:</w:t>
      </w:r>
    </w:p>
    <w:p w14:paraId="38D1FFEC">
      <w:pPr>
        <w:pStyle w:val="12"/>
        <w:numPr>
          <w:ilvl w:val="0"/>
          <w:numId w:val="1"/>
        </w:numPr>
        <w:spacing w:line="360" w:lineRule="auto"/>
        <w:ind w:left="480"/>
        <w:rPr>
          <w:rFonts w:hint="eastAsia" w:ascii="宋体" w:hAnsi="宋体" w:eastAsia="宋体" w:cs="宋体"/>
          <w:sz w:val="24"/>
          <w:szCs w:val="24"/>
          <w:highlight w:val="none"/>
        </w:rPr>
      </w:pPr>
      <w:r>
        <w:rPr>
          <w:rFonts w:hint="eastAsia" w:ascii="宋体" w:hAnsi="宋体" w:cs="宋体"/>
          <w:sz w:val="24"/>
          <w:szCs w:val="24"/>
          <w:highlight w:val="none"/>
          <w:lang w:eastAsia="zh-CN"/>
        </w:rPr>
        <w:t>具有独立承担民事责任能力的法人、事业法人、其他组织或自然人。企业法人应提供有效存续的企业营业执照、2024年度企业年检报告；事业法人应提供事业单位法人证书；其他组织应提供合法登记证明文件；自然人应提供身份证；。</w:t>
      </w:r>
      <w:r>
        <w:rPr>
          <w:rFonts w:hint="eastAsia" w:ascii="宋体" w:hAnsi="宋体" w:eastAsia="宋体" w:cs="宋体"/>
          <w:sz w:val="24"/>
          <w:szCs w:val="24"/>
          <w:highlight w:val="yellow"/>
        </w:rPr>
        <w:br w:type="textWrapping"/>
      </w:r>
      <w:r>
        <w:rPr>
          <w:rFonts w:hint="eastAsia" w:ascii="宋体" w:hAnsi="宋体" w:eastAsia="宋体" w:cs="宋体"/>
          <w:sz w:val="24"/>
          <w:szCs w:val="24"/>
          <w:highlight w:val="none"/>
        </w:rPr>
        <w:t>2、提供</w:t>
      </w:r>
      <w:r>
        <w:rPr>
          <w:rFonts w:hint="eastAsia" w:ascii="宋体" w:hAnsi="宋体" w:cs="宋体"/>
          <w:sz w:val="24"/>
          <w:szCs w:val="24"/>
          <w:highlight w:val="none"/>
          <w:lang w:val="en-US" w:eastAsia="zh-CN"/>
        </w:rPr>
        <w:t>赋码的</w:t>
      </w:r>
      <w:r>
        <w:rPr>
          <w:rFonts w:hint="eastAsia" w:ascii="宋体" w:hAnsi="宋体" w:eastAsia="宋体" w:cs="宋体"/>
          <w:sz w:val="24"/>
          <w:szCs w:val="24"/>
          <w:highlight w:val="none"/>
        </w:rPr>
        <w:t>2024年财务审计报告（须中介机构审计），成立时间至提交投标文件截止时间不足一年的提供其基本账户开户银行出具的资信证明及基本账户开户许可证或基本存款账户信</w:t>
      </w:r>
      <w:r>
        <w:rPr>
          <w:rFonts w:hint="eastAsia" w:ascii="宋体" w:hAnsi="宋体" w:eastAsia="宋体" w:cs="宋体"/>
          <w:b w:val="0"/>
          <w:bCs w:val="0"/>
          <w:sz w:val="24"/>
          <w:szCs w:val="24"/>
          <w:highlight w:val="none"/>
        </w:rPr>
        <w:t>息；</w:t>
      </w:r>
      <w:r>
        <w:rPr>
          <w:rFonts w:hint="eastAsia" w:ascii="宋体" w:hAnsi="宋体" w:eastAsia="宋体" w:cs="宋体"/>
          <w:b w:val="0"/>
          <w:bCs w:val="0"/>
          <w:i w:val="0"/>
          <w:iCs w:val="0"/>
          <w:caps w:val="0"/>
          <w:color w:val="000000"/>
          <w:spacing w:val="0"/>
          <w:sz w:val="24"/>
          <w:szCs w:val="24"/>
          <w:highlight w:val="none"/>
          <w:shd w:val="clear" w:color="auto" w:fill="FFFFFF"/>
        </w:rPr>
        <w:t>(</w:t>
      </w:r>
      <w:r>
        <w:rPr>
          <w:rStyle w:val="9"/>
          <w:rFonts w:hint="eastAsia" w:ascii="宋体" w:hAnsi="宋体" w:eastAsia="宋体" w:cs="宋体"/>
          <w:b w:val="0"/>
          <w:bCs w:val="0"/>
          <w:i w:val="0"/>
          <w:iCs w:val="0"/>
          <w:caps w:val="0"/>
          <w:color w:val="000000"/>
          <w:spacing w:val="0"/>
          <w:sz w:val="24"/>
          <w:szCs w:val="24"/>
          <w:highlight w:val="none"/>
          <w:shd w:val="clear" w:color="auto" w:fill="FFFFFF"/>
        </w:rPr>
        <w:t>注：须在注册会计师行业统一监管平台（http://acc.mof.gov.cn/）报备的财务审计报告，可查询，并提供网页查询截图。</w:t>
      </w:r>
      <w:r>
        <w:rPr>
          <w:rFonts w:hint="eastAsia" w:ascii="宋体" w:hAnsi="宋体" w:eastAsia="宋体" w:cs="宋体"/>
          <w:b w:val="0"/>
          <w:bCs w:val="0"/>
          <w:i w:val="0"/>
          <w:iCs w:val="0"/>
          <w:caps w:val="0"/>
          <w:color w:val="000000"/>
          <w:spacing w:val="0"/>
          <w:sz w:val="24"/>
          <w:szCs w:val="24"/>
          <w:highlight w:val="none"/>
          <w:shd w:val="clear" w:color="auto" w:fill="FFFFFF"/>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3、提供2025年01月份至今已缴纳的至少一个月的纳税证明或完税证明（时间以税款所属日期为准），依法免税的单位应提供相关证明材料；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4、社保缴纳证明：提供2025年01月份至今已缴纳的至少一个月的社会保障资金银行缴费单据或社保机构开具的社会保险参保缴费情况证明，依法不需要缴纳社会保障资金的单位应提供相关证明材料；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5、书面声明：参加本次政府采购活动前三年内在经营活动中没有重大违纪的书面声明；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6、提供具有履行合同所必需的设备和专业技术能力的证明资料或承诺书;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7、须提供榆林市政府采购服务类项目供应商信用承诺书；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9、本项目采用信用承诺书代替投标保证金，提供信用中国陕西榆林承诺网页截图（截图须体现项目名称）（承诺公示日期为从招标文件获取之日起至投标截止日前）；</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w:t>
      </w:r>
      <w:r>
        <w:rPr>
          <w:rFonts w:hint="eastAsia" w:ascii="宋体" w:hAnsi="宋体" w:eastAsia="宋体" w:cs="宋体"/>
          <w:i w:val="0"/>
          <w:iCs w:val="0"/>
          <w:caps w:val="0"/>
          <w:color w:val="auto"/>
          <w:spacing w:val="0"/>
          <w:sz w:val="24"/>
          <w:szCs w:val="24"/>
          <w:highlight w:val="none"/>
          <w:shd w:val="clear" w:color="auto" w:fill="FFFFFF"/>
          <w:lang w:val="en-US" w:eastAsia="zh-CN"/>
        </w:rPr>
        <w:t>供应商须是通过服务能力评估，经市级残联核准确认的残疾人托养服务机构，并须提供相关文件证明</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br w:type="textWrapping"/>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本项目</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rPr>
        <w:t>专门面向中小企业采购</w:t>
      </w:r>
      <w:r>
        <w:rPr>
          <w:rFonts w:hint="eastAsia" w:ascii="宋体" w:hAnsi="宋体" w:cs="宋体"/>
          <w:sz w:val="24"/>
          <w:szCs w:val="24"/>
          <w:highlight w:val="none"/>
          <w:lang w:eastAsia="zh-CN"/>
        </w:rPr>
        <w:t>；</w:t>
      </w:r>
    </w:p>
    <w:p w14:paraId="76A42EDE">
      <w:pPr>
        <w:pStyle w:val="12"/>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、本项目不接受联合体投标，须提供非联合体投标声明（单位负责人为同一人或者存在直接控股、管理关系的不同投标人，不得参加同一合同项下的政府采购活动）。</w:t>
      </w:r>
    </w:p>
    <w:p w14:paraId="19B730A8">
      <w:pPr>
        <w:pStyle w:val="12"/>
        <w:spacing w:line="360" w:lineRule="auto"/>
        <w:outlineLvl w:val="0"/>
        <w:rPr>
          <w:rFonts w:hint="eastAsia" w:ascii="宋体" w:hAnsi="宋体" w:eastAsia="宋体" w:cs="宋体"/>
          <w:sz w:val="24"/>
          <w:szCs w:val="24"/>
          <w:highlight w:val="none"/>
        </w:rPr>
      </w:pPr>
      <w:bookmarkStart w:id="6" w:name="_Toc5871"/>
      <w:r>
        <w:rPr>
          <w:rFonts w:hint="eastAsia" w:ascii="宋体" w:hAnsi="宋体" w:eastAsia="宋体" w:cs="宋体"/>
          <w:b/>
          <w:sz w:val="24"/>
          <w:szCs w:val="24"/>
          <w:highlight w:val="none"/>
        </w:rPr>
        <w:t>三、获取采购文件</w:t>
      </w:r>
      <w:bookmarkEnd w:id="6"/>
    </w:p>
    <w:p w14:paraId="6306D282">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日至2025年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日，每天上午08:00:00至12:00:00，下午1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:00:00至1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:00:00（北京时间）</w:t>
      </w:r>
    </w:p>
    <w:p w14:paraId="244A857A">
      <w:pPr>
        <w:pStyle w:val="12"/>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途径：陕西省榆林市金沙路259号城市馨苑2单元1202室</w:t>
      </w:r>
    </w:p>
    <w:p w14:paraId="19BEB301">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r>
        <w:rPr>
          <w:rFonts w:hint="eastAsia" w:ascii="宋体" w:hAnsi="宋体" w:cs="宋体"/>
          <w:sz w:val="24"/>
          <w:szCs w:val="24"/>
          <w:highlight w:val="none"/>
          <w:lang w:val="en-US" w:eastAsia="zh-CN"/>
        </w:rPr>
        <w:t>现场</w:t>
      </w:r>
      <w:r>
        <w:rPr>
          <w:rFonts w:hint="eastAsia" w:ascii="宋体" w:hAnsi="宋体" w:eastAsia="宋体" w:cs="宋体"/>
          <w:sz w:val="24"/>
          <w:szCs w:val="24"/>
          <w:highlight w:val="none"/>
        </w:rPr>
        <w:t>获取</w:t>
      </w:r>
    </w:p>
    <w:p w14:paraId="4C2F6A53">
      <w:pPr>
        <w:pStyle w:val="12"/>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售价：</w:t>
      </w:r>
      <w:r>
        <w:rPr>
          <w:rFonts w:hint="eastAsia" w:ascii="宋体" w:hAnsi="宋体" w:cs="宋体"/>
          <w:sz w:val="24"/>
          <w:szCs w:val="24"/>
          <w:highlight w:val="none"/>
          <w:lang w:val="en-US" w:eastAsia="zh-CN"/>
        </w:rPr>
        <w:t>0.00</w:t>
      </w:r>
    </w:p>
    <w:p w14:paraId="30F8D4F8">
      <w:pPr>
        <w:pStyle w:val="12"/>
        <w:spacing w:line="360" w:lineRule="auto"/>
        <w:outlineLvl w:val="0"/>
        <w:rPr>
          <w:rFonts w:hint="eastAsia" w:ascii="宋体" w:hAnsi="宋体" w:eastAsia="宋体" w:cs="宋体"/>
          <w:sz w:val="24"/>
          <w:szCs w:val="24"/>
          <w:highlight w:val="none"/>
        </w:rPr>
      </w:pPr>
      <w:bookmarkStart w:id="7" w:name="_Toc7182"/>
      <w:r>
        <w:rPr>
          <w:rFonts w:hint="eastAsia" w:ascii="宋体" w:hAnsi="宋体" w:eastAsia="宋体" w:cs="宋体"/>
          <w:b/>
          <w:sz w:val="24"/>
          <w:szCs w:val="24"/>
          <w:highlight w:val="none"/>
        </w:rPr>
        <w:t>四、响应文件提交</w:t>
      </w:r>
      <w:bookmarkEnd w:id="7"/>
    </w:p>
    <w:p w14:paraId="64A631C1">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0分00秒（北京时间）</w:t>
      </w:r>
    </w:p>
    <w:p w14:paraId="35777105">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地点：榆林市榆阳区</w:t>
      </w:r>
      <w:bookmarkStart w:id="73" w:name="_GoBack"/>
      <w:r>
        <w:rPr>
          <w:rFonts w:hint="eastAsia" w:ascii="宋体" w:hAnsi="宋体" w:eastAsia="宋体" w:cs="宋体"/>
          <w:sz w:val="24"/>
          <w:szCs w:val="24"/>
          <w:highlight w:val="none"/>
        </w:rPr>
        <w:t>人民路与文化路十字路交叉口东北角喆啡酒店</w:t>
      </w:r>
      <w:r>
        <w:rPr>
          <w:rFonts w:hint="eastAsia" w:ascii="宋体" w:hAnsi="宋体" w:cs="宋体"/>
          <w:sz w:val="24"/>
          <w:szCs w:val="24"/>
          <w:highlight w:val="none"/>
          <w:lang w:eastAsia="zh-CN"/>
        </w:rPr>
        <w:t>九楼</w:t>
      </w:r>
      <w:r>
        <w:rPr>
          <w:rFonts w:hint="eastAsia" w:ascii="宋体" w:hAnsi="宋体" w:eastAsia="宋体" w:cs="宋体"/>
          <w:sz w:val="24"/>
          <w:szCs w:val="24"/>
          <w:highlight w:val="none"/>
        </w:rPr>
        <w:t>会议室</w:t>
      </w:r>
      <w:bookmarkEnd w:id="73"/>
    </w:p>
    <w:p w14:paraId="60185DD6">
      <w:pPr>
        <w:pStyle w:val="12"/>
        <w:spacing w:line="360" w:lineRule="auto"/>
        <w:outlineLvl w:val="0"/>
        <w:rPr>
          <w:rFonts w:hint="eastAsia" w:ascii="宋体" w:hAnsi="宋体" w:eastAsia="宋体" w:cs="宋体"/>
          <w:sz w:val="24"/>
          <w:szCs w:val="24"/>
          <w:highlight w:val="none"/>
        </w:rPr>
      </w:pPr>
      <w:bookmarkStart w:id="8" w:name="_Toc736"/>
      <w:r>
        <w:rPr>
          <w:rFonts w:hint="eastAsia" w:ascii="宋体" w:hAnsi="宋体" w:eastAsia="宋体" w:cs="宋体"/>
          <w:b/>
          <w:sz w:val="24"/>
          <w:szCs w:val="24"/>
          <w:highlight w:val="none"/>
        </w:rPr>
        <w:t>五、开启</w:t>
      </w:r>
      <w:bookmarkEnd w:id="8"/>
    </w:p>
    <w:p w14:paraId="080667A0">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分00秒（北京时间）</w:t>
      </w:r>
    </w:p>
    <w:p w14:paraId="0DB301A4">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地点：榆林市榆阳区人民路与文化路十字路交叉口东北角喆啡酒店</w:t>
      </w:r>
      <w:r>
        <w:rPr>
          <w:rFonts w:hint="eastAsia" w:ascii="宋体" w:hAnsi="宋体" w:cs="宋体"/>
          <w:sz w:val="24"/>
          <w:szCs w:val="24"/>
          <w:highlight w:val="none"/>
          <w:lang w:eastAsia="zh-CN"/>
        </w:rPr>
        <w:t>九楼</w:t>
      </w:r>
      <w:r>
        <w:rPr>
          <w:rFonts w:hint="eastAsia" w:ascii="宋体" w:hAnsi="宋体" w:eastAsia="宋体" w:cs="宋体"/>
          <w:sz w:val="24"/>
          <w:szCs w:val="24"/>
          <w:highlight w:val="none"/>
        </w:rPr>
        <w:t>会议室</w:t>
      </w:r>
    </w:p>
    <w:p w14:paraId="242C12EB">
      <w:pPr>
        <w:pStyle w:val="12"/>
        <w:spacing w:line="360" w:lineRule="auto"/>
        <w:outlineLvl w:val="0"/>
        <w:rPr>
          <w:rFonts w:hint="eastAsia" w:ascii="宋体" w:hAnsi="宋体" w:eastAsia="宋体" w:cs="宋体"/>
          <w:sz w:val="24"/>
          <w:szCs w:val="24"/>
          <w:highlight w:val="none"/>
        </w:rPr>
      </w:pPr>
      <w:bookmarkStart w:id="9" w:name="_Toc11211"/>
      <w:r>
        <w:rPr>
          <w:rFonts w:hint="eastAsia" w:ascii="宋体" w:hAnsi="宋体" w:eastAsia="宋体" w:cs="宋体"/>
          <w:b/>
          <w:sz w:val="24"/>
          <w:szCs w:val="24"/>
          <w:highlight w:val="none"/>
        </w:rPr>
        <w:t>六、公告期限</w:t>
      </w:r>
      <w:bookmarkEnd w:id="9"/>
    </w:p>
    <w:p w14:paraId="401F7131">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48467D2F">
      <w:pPr>
        <w:pStyle w:val="12"/>
        <w:spacing w:line="360" w:lineRule="auto"/>
        <w:outlineLvl w:val="0"/>
        <w:rPr>
          <w:rFonts w:hint="eastAsia" w:ascii="宋体" w:hAnsi="宋体" w:eastAsia="宋体" w:cs="宋体"/>
          <w:sz w:val="24"/>
          <w:szCs w:val="24"/>
          <w:highlight w:val="none"/>
        </w:rPr>
      </w:pPr>
      <w:bookmarkStart w:id="10" w:name="_Toc6420"/>
      <w:r>
        <w:rPr>
          <w:rFonts w:hint="eastAsia" w:ascii="宋体" w:hAnsi="宋体" w:eastAsia="宋体" w:cs="宋体"/>
          <w:b/>
          <w:sz w:val="24"/>
          <w:szCs w:val="24"/>
          <w:highlight w:val="none"/>
        </w:rPr>
        <w:t>七、其他补充事宜</w:t>
      </w:r>
      <w:bookmarkEnd w:id="10"/>
    </w:p>
    <w:p w14:paraId="757ABA59">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b/>
          <w:bCs/>
          <w:color w:val="000000"/>
          <w:sz w:val="24"/>
          <w:szCs w:val="24"/>
          <w:highlight w:val="none"/>
        </w:rPr>
        <w:t>自本公告发布之日起5个工作日（公告期限以此为准）</w:t>
      </w:r>
      <w:r>
        <w:rPr>
          <w:rFonts w:hint="eastAsia" w:ascii="宋体" w:hAnsi="宋体" w:eastAsia="宋体" w:cs="宋体"/>
          <w:color w:val="000000"/>
          <w:sz w:val="24"/>
          <w:szCs w:val="24"/>
          <w:highlight w:val="none"/>
        </w:rPr>
        <w:t>;</w:t>
      </w:r>
    </w:p>
    <w:p w14:paraId="1672D6D4">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fill="FFFFFF"/>
        </w:rPr>
        <w:t>（1）供应商可登录全国公共资源交易中心平台（陕西省）（http://www.sxggzyjy.cn/）,选择“电子交易平台-陕西政府采购交易系统-陕西省公共资源交易平台-供应商”进行登录，登录后选择“交易乙方”身份进入供应商界面进行报名。</w:t>
      </w:r>
      <w:r>
        <w:rPr>
          <w:rFonts w:hint="eastAsia" w:ascii="宋体" w:hAnsi="宋体" w:eastAsia="宋体" w:cs="宋体"/>
          <w:sz w:val="24"/>
          <w:szCs w:val="24"/>
          <w:highlight w:val="none"/>
        </w:rPr>
        <w:t>已报名的投标人须在报名截止时间前携带单位介绍信原件、榆林市公共资源交易中心报名回执单、领取采购文件人身份证原件及加盖投标人原色印章的复印件到陕西省榆林市金沙路259号城市馨苑2单元1202室领取（谢绝邮寄）采购文件。</w:t>
      </w:r>
    </w:p>
    <w:p w14:paraId="0B703F3B">
      <w:pPr>
        <w:pStyle w:val="12"/>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fill="FFFFFF"/>
        </w:rPr>
        <w:t>（2）CA锁购买：榆林市市民大厦三楼E18、E19窗口办理，咨询电话0912-3452148、029-88661298或4006-369-888（陕西CA联系电话）。（3）请各供应商获取磋商文件后，按照陕西省财政厅《关于政府采购投标供应商注册登记有关事项的通知》要求，通过陕西省政府采购（http://www.ccgp-shaanxi.gov.cn/）注册登记加入陕西省政府采购投标供应商库。</w:t>
      </w:r>
    </w:p>
    <w:p w14:paraId="484EFDF0">
      <w:pPr>
        <w:pStyle w:val="12"/>
        <w:spacing w:line="360" w:lineRule="auto"/>
        <w:outlineLvl w:val="0"/>
        <w:rPr>
          <w:rFonts w:hint="eastAsia" w:ascii="宋体" w:hAnsi="宋体" w:eastAsia="宋体" w:cs="宋体"/>
          <w:sz w:val="24"/>
          <w:szCs w:val="24"/>
          <w:highlight w:val="none"/>
        </w:rPr>
      </w:pPr>
      <w:bookmarkStart w:id="11" w:name="_Toc22671"/>
      <w:r>
        <w:rPr>
          <w:rFonts w:hint="eastAsia" w:ascii="宋体" w:hAnsi="宋体" w:eastAsia="宋体" w:cs="宋体"/>
          <w:b/>
          <w:sz w:val="24"/>
          <w:szCs w:val="24"/>
          <w:highlight w:val="none"/>
        </w:rPr>
        <w:t>八、对本次招标提出询问，请按以下方式联系。</w:t>
      </w:r>
      <w:bookmarkEnd w:id="11"/>
    </w:p>
    <w:p w14:paraId="72536164">
      <w:pPr>
        <w:pStyle w:val="12"/>
        <w:spacing w:line="360" w:lineRule="auto"/>
        <w:ind w:firstLine="482" w:firstLineChars="200"/>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11D2CBFB">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名称：佳县残疾人联合会</w:t>
      </w:r>
    </w:p>
    <w:p w14:paraId="15729E8F">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地址：佳县人民政府大楼102室</w:t>
      </w:r>
    </w:p>
    <w:p w14:paraId="19A3A505">
      <w:pPr>
        <w:pStyle w:val="12"/>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15596594400</w:t>
      </w:r>
    </w:p>
    <w:p w14:paraId="54F1B90F">
      <w:pPr>
        <w:pStyle w:val="12"/>
        <w:spacing w:line="360" w:lineRule="auto"/>
        <w:ind w:firstLine="482" w:firstLineChars="200"/>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7686A825">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名称：陕西中铂盛业项目管理有限公司</w:t>
      </w:r>
    </w:p>
    <w:p w14:paraId="47C1BA50">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地址：陕西省榆林市金沙路259号城市馨苑2单元1202室</w:t>
      </w:r>
    </w:p>
    <w:p w14:paraId="5AEFFE06">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联系方式：15249022607</w:t>
      </w:r>
    </w:p>
    <w:p w14:paraId="29DB00D8">
      <w:pPr>
        <w:pStyle w:val="12"/>
        <w:spacing w:line="360" w:lineRule="auto"/>
        <w:ind w:firstLine="482" w:firstLineChars="200"/>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p>
    <w:p w14:paraId="39650E21">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项目联系人：申苗苗</w:t>
      </w:r>
    </w:p>
    <w:p w14:paraId="249DA771">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电话：15249022607</w:t>
      </w:r>
    </w:p>
    <w:p w14:paraId="6A50CB08">
      <w:pPr>
        <w:spacing w:before="71" w:line="224" w:lineRule="auto"/>
        <w:ind w:left="1767" w:leftChars="0"/>
        <w:outlineLvl w:val="9"/>
        <w:rPr>
          <w:rFonts w:hint="eastAsia" w:ascii="宋体" w:hAnsi="宋体" w:eastAsia="宋体" w:cs="宋体"/>
          <w:b/>
          <w:bCs/>
          <w:spacing w:val="6"/>
          <w:sz w:val="35"/>
          <w:szCs w:val="35"/>
          <w:highlight w:val="none"/>
          <w:lang w:eastAsia="zh-CN"/>
        </w:rPr>
      </w:pPr>
    </w:p>
    <w:p w14:paraId="7DF69388">
      <w:pPr>
        <w:spacing w:before="71" w:line="224" w:lineRule="auto"/>
        <w:ind w:left="1767" w:leftChars="0"/>
        <w:outlineLvl w:val="9"/>
        <w:rPr>
          <w:rFonts w:ascii="宋体" w:hAnsi="宋体" w:eastAsia="宋体" w:cs="宋体"/>
          <w:b/>
          <w:bCs/>
          <w:spacing w:val="6"/>
          <w:sz w:val="35"/>
          <w:szCs w:val="35"/>
          <w:highlight w:val="none"/>
        </w:rPr>
      </w:pPr>
    </w:p>
    <w:p w14:paraId="37DF9E5E">
      <w:pPr>
        <w:spacing w:before="71" w:line="224" w:lineRule="auto"/>
        <w:ind w:left="1767" w:leftChars="0"/>
        <w:outlineLvl w:val="9"/>
        <w:rPr>
          <w:rFonts w:ascii="宋体" w:hAnsi="宋体" w:eastAsia="宋体" w:cs="宋体"/>
          <w:b/>
          <w:bCs/>
          <w:spacing w:val="6"/>
          <w:sz w:val="35"/>
          <w:szCs w:val="35"/>
          <w:highlight w:val="none"/>
        </w:rPr>
      </w:pPr>
    </w:p>
    <w:p w14:paraId="00B0436E">
      <w:pPr>
        <w:spacing w:before="71" w:line="224" w:lineRule="auto"/>
        <w:ind w:left="1767" w:leftChars="0"/>
        <w:outlineLvl w:val="9"/>
        <w:rPr>
          <w:rFonts w:ascii="宋体" w:hAnsi="宋体" w:eastAsia="宋体" w:cs="宋体"/>
          <w:b/>
          <w:bCs/>
          <w:spacing w:val="6"/>
          <w:sz w:val="35"/>
          <w:szCs w:val="35"/>
          <w:highlight w:val="none"/>
        </w:rPr>
      </w:pPr>
    </w:p>
    <w:p w14:paraId="176CAF18">
      <w:pPr>
        <w:spacing w:before="71" w:line="224" w:lineRule="auto"/>
        <w:ind w:left="1767" w:leftChars="0"/>
        <w:outlineLvl w:val="9"/>
        <w:rPr>
          <w:rFonts w:ascii="宋体" w:hAnsi="宋体" w:eastAsia="宋体" w:cs="宋体"/>
          <w:b/>
          <w:bCs/>
          <w:spacing w:val="6"/>
          <w:sz w:val="35"/>
          <w:szCs w:val="35"/>
          <w:highlight w:val="none"/>
        </w:rPr>
      </w:pPr>
    </w:p>
    <w:p w14:paraId="493A7B41">
      <w:pPr>
        <w:spacing w:before="71" w:line="224" w:lineRule="auto"/>
        <w:ind w:left="1767" w:leftChars="0"/>
        <w:outlineLvl w:val="9"/>
        <w:rPr>
          <w:rFonts w:ascii="宋体" w:hAnsi="宋体" w:eastAsia="宋体" w:cs="宋体"/>
          <w:b/>
          <w:bCs/>
          <w:spacing w:val="6"/>
          <w:sz w:val="35"/>
          <w:szCs w:val="35"/>
          <w:highlight w:val="none"/>
        </w:rPr>
      </w:pPr>
    </w:p>
    <w:p w14:paraId="22B1FE5D">
      <w:pPr>
        <w:spacing w:before="71" w:line="224" w:lineRule="auto"/>
        <w:ind w:left="1767" w:leftChars="0"/>
        <w:outlineLvl w:val="9"/>
        <w:rPr>
          <w:rFonts w:ascii="宋体" w:hAnsi="宋体" w:eastAsia="宋体" w:cs="宋体"/>
          <w:b/>
          <w:bCs/>
          <w:spacing w:val="6"/>
          <w:sz w:val="35"/>
          <w:szCs w:val="35"/>
          <w:highlight w:val="none"/>
        </w:rPr>
      </w:pPr>
    </w:p>
    <w:p w14:paraId="64D3980D">
      <w:pPr>
        <w:spacing w:before="71" w:line="224" w:lineRule="auto"/>
        <w:ind w:left="1767" w:leftChars="0"/>
        <w:outlineLvl w:val="9"/>
        <w:rPr>
          <w:rFonts w:ascii="宋体" w:hAnsi="宋体" w:eastAsia="宋体" w:cs="宋体"/>
          <w:b/>
          <w:bCs/>
          <w:spacing w:val="6"/>
          <w:sz w:val="35"/>
          <w:szCs w:val="35"/>
          <w:highlight w:val="none"/>
        </w:rPr>
      </w:pPr>
    </w:p>
    <w:p w14:paraId="7B16562C">
      <w:pPr>
        <w:spacing w:before="71" w:line="224" w:lineRule="auto"/>
        <w:ind w:left="1767" w:leftChars="0"/>
        <w:outlineLvl w:val="9"/>
        <w:rPr>
          <w:rFonts w:ascii="宋体" w:hAnsi="宋体" w:eastAsia="宋体" w:cs="宋体"/>
          <w:b/>
          <w:bCs/>
          <w:spacing w:val="6"/>
          <w:sz w:val="35"/>
          <w:szCs w:val="35"/>
          <w:highlight w:val="none"/>
        </w:rPr>
      </w:pPr>
    </w:p>
    <w:p w14:paraId="360F5F1B">
      <w:pPr>
        <w:spacing w:before="71" w:line="224" w:lineRule="auto"/>
        <w:ind w:left="1767" w:leftChars="0"/>
        <w:outlineLvl w:val="9"/>
        <w:rPr>
          <w:rFonts w:ascii="宋体" w:hAnsi="宋体" w:eastAsia="宋体" w:cs="宋体"/>
          <w:b/>
          <w:bCs/>
          <w:spacing w:val="6"/>
          <w:sz w:val="35"/>
          <w:szCs w:val="35"/>
          <w:highlight w:val="none"/>
        </w:rPr>
      </w:pPr>
    </w:p>
    <w:p w14:paraId="2B7BA6A2">
      <w:pPr>
        <w:spacing w:before="71" w:line="224" w:lineRule="auto"/>
        <w:ind w:left="1767" w:leftChars="0"/>
        <w:outlineLvl w:val="9"/>
        <w:rPr>
          <w:rFonts w:ascii="宋体" w:hAnsi="宋体" w:eastAsia="宋体" w:cs="宋体"/>
          <w:b/>
          <w:bCs/>
          <w:spacing w:val="6"/>
          <w:sz w:val="35"/>
          <w:szCs w:val="35"/>
          <w:highlight w:val="none"/>
        </w:rPr>
      </w:pPr>
    </w:p>
    <w:p w14:paraId="40692306">
      <w:pPr>
        <w:spacing w:before="71" w:line="224" w:lineRule="auto"/>
        <w:ind w:left="1767" w:leftChars="0"/>
        <w:outlineLvl w:val="9"/>
        <w:rPr>
          <w:rFonts w:ascii="宋体" w:hAnsi="宋体" w:eastAsia="宋体" w:cs="宋体"/>
          <w:b/>
          <w:bCs/>
          <w:spacing w:val="6"/>
          <w:sz w:val="35"/>
          <w:szCs w:val="35"/>
          <w:highlight w:val="none"/>
        </w:rPr>
      </w:pPr>
    </w:p>
    <w:p w14:paraId="704AC61F">
      <w:pPr>
        <w:spacing w:before="71" w:line="224" w:lineRule="auto"/>
        <w:ind w:left="1767"/>
        <w:outlineLvl w:val="0"/>
        <w:rPr>
          <w:rFonts w:ascii="宋体" w:hAnsi="宋体" w:eastAsia="宋体" w:cs="宋体"/>
          <w:sz w:val="35"/>
          <w:szCs w:val="35"/>
          <w:highlight w:val="none"/>
        </w:rPr>
      </w:pPr>
      <w:bookmarkStart w:id="12" w:name="_Toc1488"/>
      <w:r>
        <w:rPr>
          <w:rFonts w:ascii="宋体" w:hAnsi="宋体" w:eastAsia="宋体" w:cs="宋体"/>
          <w:b/>
          <w:bCs/>
          <w:spacing w:val="6"/>
          <w:sz w:val="35"/>
          <w:szCs w:val="35"/>
          <w:highlight w:val="none"/>
        </w:rPr>
        <w:t>第二章供应商须知前附表及供应商须知</w:t>
      </w:r>
      <w:bookmarkEnd w:id="12"/>
    </w:p>
    <w:p w14:paraId="37F72B29">
      <w:pPr>
        <w:spacing w:before="273" w:line="224" w:lineRule="auto"/>
        <w:ind w:left="3135" w:leftChars="0"/>
        <w:outlineLvl w:val="0"/>
        <w:rPr>
          <w:rFonts w:ascii="宋体" w:hAnsi="宋体" w:eastAsia="宋体" w:cs="宋体"/>
          <w:sz w:val="35"/>
          <w:szCs w:val="35"/>
          <w:highlight w:val="none"/>
        </w:rPr>
      </w:pPr>
      <w:bookmarkStart w:id="13" w:name="_Toc30182"/>
      <w:r>
        <w:rPr>
          <w:rFonts w:ascii="宋体" w:hAnsi="宋体" w:eastAsia="宋体" w:cs="宋体"/>
          <w:b/>
          <w:bCs/>
          <w:spacing w:val="5"/>
          <w:sz w:val="35"/>
          <w:szCs w:val="35"/>
          <w:highlight w:val="none"/>
        </w:rPr>
        <w:t>（一）供应商须知前附表</w:t>
      </w:r>
      <w:bookmarkEnd w:id="13"/>
    </w:p>
    <w:p w14:paraId="7BFCD0F8">
      <w:pPr>
        <w:spacing w:line="224" w:lineRule="exact"/>
        <w:rPr>
          <w:highlight w:val="none"/>
        </w:rPr>
      </w:pPr>
    </w:p>
    <w:tbl>
      <w:tblPr>
        <w:tblStyle w:val="10"/>
        <w:tblW w:w="10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
        <w:gridCol w:w="1762"/>
        <w:gridCol w:w="7"/>
        <w:gridCol w:w="7509"/>
        <w:gridCol w:w="31"/>
      </w:tblGrid>
      <w:tr w14:paraId="5ECE4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476" w:hRule="atLeast"/>
        </w:trPr>
        <w:tc>
          <w:tcPr>
            <w:tcW w:w="727" w:type="dxa"/>
            <w:vAlign w:val="top"/>
          </w:tcPr>
          <w:p w14:paraId="4D0CD09A">
            <w:pPr>
              <w:pStyle w:val="11"/>
              <w:spacing w:before="115" w:line="221" w:lineRule="auto"/>
              <w:ind w:left="129"/>
              <w:rPr>
                <w:highlight w:val="none"/>
              </w:rPr>
            </w:pPr>
            <w:r>
              <w:rPr>
                <w:b/>
                <w:bCs/>
                <w:spacing w:val="-7"/>
                <w:highlight w:val="none"/>
              </w:rPr>
              <w:t>序号</w:t>
            </w:r>
          </w:p>
        </w:tc>
        <w:tc>
          <w:tcPr>
            <w:tcW w:w="1764" w:type="dxa"/>
            <w:gridSpan w:val="2"/>
            <w:vAlign w:val="top"/>
          </w:tcPr>
          <w:p w14:paraId="7F3456F7">
            <w:pPr>
              <w:pStyle w:val="11"/>
              <w:spacing w:before="115" w:line="221" w:lineRule="auto"/>
              <w:ind w:left="586"/>
              <w:rPr>
                <w:highlight w:val="none"/>
              </w:rPr>
            </w:pPr>
            <w:r>
              <w:rPr>
                <w:b/>
                <w:bCs/>
                <w:spacing w:val="-8"/>
                <w:highlight w:val="none"/>
              </w:rPr>
              <w:t>摘要</w:t>
            </w:r>
          </w:p>
        </w:tc>
        <w:tc>
          <w:tcPr>
            <w:tcW w:w="7516" w:type="dxa"/>
            <w:gridSpan w:val="2"/>
            <w:vAlign w:val="top"/>
          </w:tcPr>
          <w:p w14:paraId="014D3063">
            <w:pPr>
              <w:pStyle w:val="11"/>
              <w:spacing w:before="39" w:line="219" w:lineRule="auto"/>
              <w:ind w:left="2947"/>
              <w:rPr>
                <w:highlight w:val="none"/>
              </w:rPr>
            </w:pPr>
            <w:r>
              <w:rPr>
                <w:b/>
                <w:bCs/>
                <w:spacing w:val="-19"/>
                <w:highlight w:val="none"/>
              </w:rPr>
              <w:t>编列内容</w:t>
            </w:r>
          </w:p>
        </w:tc>
      </w:tr>
      <w:tr w14:paraId="66A5A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1332" w:hRule="atLeast"/>
        </w:trPr>
        <w:tc>
          <w:tcPr>
            <w:tcW w:w="727" w:type="dxa"/>
            <w:vAlign w:val="top"/>
          </w:tcPr>
          <w:p w14:paraId="181ED3BA">
            <w:pPr>
              <w:spacing w:line="327" w:lineRule="auto"/>
              <w:rPr>
                <w:rFonts w:ascii="Arial"/>
                <w:sz w:val="21"/>
                <w:highlight w:val="none"/>
              </w:rPr>
            </w:pPr>
          </w:p>
          <w:p w14:paraId="1A4F3D1C">
            <w:pPr>
              <w:spacing w:line="327" w:lineRule="auto"/>
              <w:rPr>
                <w:rFonts w:ascii="Arial"/>
                <w:sz w:val="21"/>
                <w:highlight w:val="none"/>
              </w:rPr>
            </w:pPr>
          </w:p>
          <w:p w14:paraId="78B53A41">
            <w:pPr>
              <w:pStyle w:val="11"/>
              <w:spacing w:before="78" w:line="241" w:lineRule="auto"/>
              <w:ind w:left="327"/>
              <w:rPr>
                <w:highlight w:val="none"/>
              </w:rPr>
            </w:pPr>
            <w:r>
              <w:rPr>
                <w:highlight w:val="none"/>
              </w:rPr>
              <w:t>1</w:t>
            </w:r>
          </w:p>
        </w:tc>
        <w:tc>
          <w:tcPr>
            <w:tcW w:w="1764" w:type="dxa"/>
            <w:gridSpan w:val="2"/>
            <w:vAlign w:val="top"/>
          </w:tcPr>
          <w:p w14:paraId="6C7ABCE7">
            <w:pPr>
              <w:pStyle w:val="11"/>
              <w:spacing w:before="35" w:line="219" w:lineRule="auto"/>
              <w:ind w:left="116"/>
              <w:rPr>
                <w:spacing w:val="-1"/>
                <w:highlight w:val="none"/>
              </w:rPr>
            </w:pPr>
          </w:p>
          <w:p w14:paraId="196B2C10">
            <w:pPr>
              <w:pStyle w:val="11"/>
              <w:spacing w:before="35" w:line="219" w:lineRule="auto"/>
              <w:ind w:left="116"/>
              <w:rPr>
                <w:spacing w:val="-1"/>
                <w:highlight w:val="none"/>
              </w:rPr>
            </w:pPr>
          </w:p>
          <w:p w14:paraId="06D43B4C">
            <w:pPr>
              <w:pStyle w:val="11"/>
              <w:spacing w:before="35" w:line="219" w:lineRule="auto"/>
              <w:ind w:left="116"/>
              <w:jc w:val="center"/>
              <w:rPr>
                <w:spacing w:val="-1"/>
                <w:highlight w:val="none"/>
              </w:rPr>
            </w:pPr>
            <w:r>
              <w:rPr>
                <w:spacing w:val="-1"/>
                <w:highlight w:val="none"/>
              </w:rPr>
              <w:t>采购人</w:t>
            </w:r>
          </w:p>
        </w:tc>
        <w:tc>
          <w:tcPr>
            <w:tcW w:w="7516" w:type="dxa"/>
            <w:gridSpan w:val="2"/>
            <w:vAlign w:val="top"/>
          </w:tcPr>
          <w:p w14:paraId="1D4D8CC5">
            <w:pPr>
              <w:pStyle w:val="11"/>
              <w:spacing w:before="35" w:line="219" w:lineRule="auto"/>
              <w:ind w:left="116"/>
              <w:rPr>
                <w:spacing w:val="-1"/>
                <w:highlight w:val="none"/>
              </w:rPr>
            </w:pPr>
            <w:r>
              <w:rPr>
                <w:spacing w:val="-1"/>
                <w:highlight w:val="none"/>
              </w:rPr>
              <w:t>名称：佳县残疾人联合会</w:t>
            </w:r>
          </w:p>
          <w:p w14:paraId="423933DF">
            <w:pPr>
              <w:pStyle w:val="11"/>
              <w:spacing w:before="35" w:line="219" w:lineRule="auto"/>
              <w:ind w:left="116"/>
              <w:rPr>
                <w:spacing w:val="-1"/>
                <w:highlight w:val="none"/>
              </w:rPr>
            </w:pPr>
            <w:r>
              <w:rPr>
                <w:spacing w:val="-1"/>
                <w:highlight w:val="none"/>
              </w:rPr>
              <w:t>地址：</w:t>
            </w:r>
            <w:r>
              <w:rPr>
                <w:rFonts w:hint="eastAsia"/>
                <w:spacing w:val="-1"/>
                <w:highlight w:val="none"/>
              </w:rPr>
              <w:t>佳县人民政府大楼102室</w:t>
            </w:r>
          </w:p>
          <w:p w14:paraId="3EDF7FFE">
            <w:pPr>
              <w:pStyle w:val="11"/>
              <w:spacing w:before="35" w:line="219" w:lineRule="auto"/>
              <w:ind w:left="116"/>
              <w:rPr>
                <w:rFonts w:hint="eastAsia"/>
                <w:spacing w:val="-1"/>
                <w:highlight w:val="none"/>
                <w:lang w:eastAsia="zh-CN"/>
              </w:rPr>
            </w:pPr>
            <w:r>
              <w:rPr>
                <w:spacing w:val="-1"/>
                <w:highlight w:val="none"/>
              </w:rPr>
              <w:t>联系人：</w:t>
            </w:r>
            <w:r>
              <w:rPr>
                <w:rFonts w:hint="eastAsia"/>
                <w:spacing w:val="-1"/>
                <w:highlight w:val="none"/>
                <w:lang w:eastAsia="zh-CN"/>
              </w:rPr>
              <w:t>李波</w:t>
            </w:r>
          </w:p>
          <w:p w14:paraId="354CE984">
            <w:pPr>
              <w:pStyle w:val="11"/>
              <w:spacing w:before="35" w:line="219" w:lineRule="auto"/>
              <w:ind w:left="116"/>
              <w:rPr>
                <w:rFonts w:hint="eastAsia"/>
                <w:spacing w:val="-1"/>
                <w:highlight w:val="none"/>
                <w:lang w:eastAsia="zh-CN"/>
              </w:rPr>
            </w:pPr>
            <w:r>
              <w:rPr>
                <w:spacing w:val="-1"/>
                <w:highlight w:val="none"/>
              </w:rPr>
              <w:t>电话：</w:t>
            </w:r>
            <w:r>
              <w:rPr>
                <w:rFonts w:hint="eastAsia"/>
                <w:spacing w:val="-1"/>
                <w:highlight w:val="none"/>
                <w:lang w:eastAsia="zh-CN"/>
              </w:rPr>
              <w:t>15596594400</w:t>
            </w:r>
          </w:p>
        </w:tc>
      </w:tr>
      <w:tr w14:paraId="0C6B6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1872" w:hRule="atLeast"/>
        </w:trPr>
        <w:tc>
          <w:tcPr>
            <w:tcW w:w="727" w:type="dxa"/>
            <w:vAlign w:val="top"/>
          </w:tcPr>
          <w:p w14:paraId="70270D23">
            <w:pPr>
              <w:spacing w:line="327" w:lineRule="auto"/>
              <w:rPr>
                <w:rFonts w:ascii="Arial"/>
                <w:sz w:val="21"/>
                <w:highlight w:val="none"/>
              </w:rPr>
            </w:pPr>
          </w:p>
          <w:p w14:paraId="6101A63E">
            <w:pPr>
              <w:spacing w:line="328" w:lineRule="auto"/>
              <w:rPr>
                <w:rFonts w:ascii="Arial"/>
                <w:sz w:val="21"/>
                <w:highlight w:val="none"/>
              </w:rPr>
            </w:pPr>
          </w:p>
          <w:p w14:paraId="2EEDF393">
            <w:pPr>
              <w:pStyle w:val="11"/>
              <w:spacing w:before="78" w:line="241" w:lineRule="auto"/>
              <w:ind w:left="313"/>
              <w:rPr>
                <w:highlight w:val="none"/>
              </w:rPr>
            </w:pPr>
            <w:r>
              <w:rPr>
                <w:highlight w:val="none"/>
              </w:rPr>
              <w:t>2</w:t>
            </w:r>
          </w:p>
        </w:tc>
        <w:tc>
          <w:tcPr>
            <w:tcW w:w="1764" w:type="dxa"/>
            <w:gridSpan w:val="2"/>
            <w:vAlign w:val="top"/>
          </w:tcPr>
          <w:p w14:paraId="6FFC16DB">
            <w:pPr>
              <w:spacing w:line="327" w:lineRule="auto"/>
              <w:rPr>
                <w:rFonts w:ascii="Arial"/>
                <w:sz w:val="21"/>
                <w:highlight w:val="none"/>
              </w:rPr>
            </w:pPr>
          </w:p>
          <w:p w14:paraId="2D57A148">
            <w:pPr>
              <w:spacing w:line="328" w:lineRule="auto"/>
              <w:rPr>
                <w:rFonts w:ascii="Arial"/>
                <w:sz w:val="21"/>
                <w:highlight w:val="none"/>
              </w:rPr>
            </w:pPr>
          </w:p>
          <w:p w14:paraId="2EDC6CF9">
            <w:pPr>
              <w:pStyle w:val="11"/>
              <w:spacing w:before="78" w:line="219" w:lineRule="auto"/>
              <w:ind w:left="165"/>
              <w:rPr>
                <w:highlight w:val="none"/>
              </w:rPr>
            </w:pPr>
            <w:r>
              <w:rPr>
                <w:spacing w:val="-2"/>
                <w:highlight w:val="none"/>
              </w:rPr>
              <w:t>采购代理机构</w:t>
            </w:r>
          </w:p>
        </w:tc>
        <w:tc>
          <w:tcPr>
            <w:tcW w:w="7516" w:type="dxa"/>
            <w:gridSpan w:val="2"/>
            <w:vAlign w:val="top"/>
          </w:tcPr>
          <w:p w14:paraId="57F57750">
            <w:pPr>
              <w:pStyle w:val="11"/>
              <w:spacing w:before="37" w:line="219" w:lineRule="auto"/>
              <w:ind w:left="116"/>
              <w:rPr>
                <w:rFonts w:hint="eastAsia" w:eastAsia="宋体"/>
                <w:highlight w:val="none"/>
                <w:lang w:eastAsia="zh-CN"/>
              </w:rPr>
            </w:pPr>
            <w:r>
              <w:rPr>
                <w:spacing w:val="-1"/>
                <w:highlight w:val="none"/>
              </w:rPr>
              <w:t>名称：</w:t>
            </w:r>
            <w:r>
              <w:rPr>
                <w:rFonts w:hint="eastAsia"/>
                <w:spacing w:val="-1"/>
                <w:highlight w:val="none"/>
                <w:lang w:eastAsia="zh-CN"/>
              </w:rPr>
              <w:t>陕西中铂盛业项目管理有限公司</w:t>
            </w:r>
          </w:p>
          <w:p w14:paraId="7DCD6169">
            <w:pPr>
              <w:pStyle w:val="11"/>
              <w:spacing w:before="180" w:line="219" w:lineRule="auto"/>
              <w:ind w:left="114"/>
              <w:rPr>
                <w:rFonts w:hint="eastAsia"/>
                <w:spacing w:val="-4"/>
                <w:highlight w:val="none"/>
                <w:lang w:val="zh-CN" w:eastAsia="zh-CN"/>
              </w:rPr>
            </w:pPr>
            <w:r>
              <w:rPr>
                <w:spacing w:val="-4"/>
                <w:highlight w:val="none"/>
              </w:rPr>
              <w:t>地址：</w:t>
            </w:r>
            <w:r>
              <w:rPr>
                <w:rFonts w:hint="eastAsia"/>
                <w:spacing w:val="-4"/>
                <w:highlight w:val="none"/>
                <w:lang w:val="zh-CN" w:eastAsia="zh-CN"/>
              </w:rPr>
              <w:t>陕西省榆林市金沙路259号城市馨苑2单元1202室</w:t>
            </w:r>
          </w:p>
          <w:p w14:paraId="030C3F06">
            <w:pPr>
              <w:pStyle w:val="11"/>
              <w:spacing w:before="180" w:line="219" w:lineRule="auto"/>
              <w:ind w:left="114"/>
              <w:rPr>
                <w:highlight w:val="none"/>
              </w:rPr>
            </w:pPr>
            <w:r>
              <w:rPr>
                <w:rFonts w:hint="eastAsia"/>
                <w:spacing w:val="-2"/>
                <w:highlight w:val="none"/>
                <w:lang w:val="en-US" w:eastAsia="zh-CN"/>
              </w:rPr>
              <w:t>联</w:t>
            </w:r>
            <w:r>
              <w:rPr>
                <w:spacing w:val="-2"/>
                <w:highlight w:val="none"/>
              </w:rPr>
              <w:t>系人：</w:t>
            </w:r>
            <w:r>
              <w:rPr>
                <w:rFonts w:hint="eastAsia"/>
                <w:spacing w:val="-2"/>
                <w:highlight w:val="none"/>
                <w:lang w:val="en-US" w:eastAsia="zh-CN"/>
              </w:rPr>
              <w:t>申苗苗</w:t>
            </w:r>
          </w:p>
          <w:p w14:paraId="0E89A39E">
            <w:pPr>
              <w:pStyle w:val="11"/>
              <w:spacing w:before="182" w:line="221" w:lineRule="auto"/>
              <w:ind w:left="114"/>
              <w:rPr>
                <w:highlight w:val="none"/>
              </w:rPr>
            </w:pPr>
            <w:r>
              <w:rPr>
                <w:spacing w:val="-1"/>
                <w:highlight w:val="none"/>
              </w:rPr>
              <w:t>联系方式：</w:t>
            </w:r>
            <w:r>
              <w:rPr>
                <w:rFonts w:hint="eastAsia" w:ascii="宋体" w:hAnsi="宋体" w:cs="宋体"/>
                <w:sz w:val="24"/>
                <w:szCs w:val="24"/>
                <w:highlight w:val="none"/>
                <w:lang w:eastAsia="zh-CN"/>
              </w:rPr>
              <w:t>15249022607</w:t>
            </w:r>
          </w:p>
        </w:tc>
      </w:tr>
      <w:tr w14:paraId="57E10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581" w:hRule="atLeast"/>
        </w:trPr>
        <w:tc>
          <w:tcPr>
            <w:tcW w:w="727" w:type="dxa"/>
            <w:vAlign w:val="top"/>
          </w:tcPr>
          <w:p w14:paraId="6D7B1D71">
            <w:pPr>
              <w:pStyle w:val="11"/>
              <w:spacing w:before="91"/>
              <w:ind w:left="314"/>
              <w:rPr>
                <w:highlight w:val="none"/>
              </w:rPr>
            </w:pPr>
            <w:r>
              <w:rPr>
                <w:highlight w:val="none"/>
              </w:rPr>
              <w:t>3</w:t>
            </w:r>
          </w:p>
        </w:tc>
        <w:tc>
          <w:tcPr>
            <w:tcW w:w="1764" w:type="dxa"/>
            <w:gridSpan w:val="2"/>
            <w:vAlign w:val="top"/>
          </w:tcPr>
          <w:p w14:paraId="0D10321C">
            <w:pPr>
              <w:pStyle w:val="11"/>
              <w:spacing w:before="91" w:line="220" w:lineRule="auto"/>
              <w:ind w:left="410"/>
              <w:rPr>
                <w:highlight w:val="none"/>
              </w:rPr>
            </w:pPr>
            <w:r>
              <w:rPr>
                <w:spacing w:val="-4"/>
                <w:highlight w:val="none"/>
              </w:rPr>
              <w:t>项目名称</w:t>
            </w:r>
          </w:p>
        </w:tc>
        <w:tc>
          <w:tcPr>
            <w:tcW w:w="7516" w:type="dxa"/>
            <w:gridSpan w:val="2"/>
            <w:vAlign w:val="top"/>
          </w:tcPr>
          <w:p w14:paraId="4427D76B">
            <w:pPr>
              <w:pStyle w:val="11"/>
              <w:spacing w:before="91" w:line="219" w:lineRule="auto"/>
              <w:ind w:left="114"/>
              <w:rPr>
                <w:highlight w:val="none"/>
              </w:rPr>
            </w:pPr>
            <w:r>
              <w:rPr>
                <w:rFonts w:hint="eastAsia"/>
                <w:highlight w:val="none"/>
                <w:lang w:eastAsia="zh-CN"/>
              </w:rPr>
              <w:t>佳县残联残疾人托养服务项目</w:t>
            </w:r>
          </w:p>
        </w:tc>
      </w:tr>
      <w:tr w14:paraId="2E71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626" w:hRule="atLeast"/>
        </w:trPr>
        <w:tc>
          <w:tcPr>
            <w:tcW w:w="727" w:type="dxa"/>
            <w:vAlign w:val="top"/>
          </w:tcPr>
          <w:p w14:paraId="6E6DB0F1">
            <w:pPr>
              <w:pStyle w:val="11"/>
              <w:spacing w:before="115" w:line="241" w:lineRule="auto"/>
              <w:ind w:left="309"/>
              <w:rPr>
                <w:highlight w:val="none"/>
              </w:rPr>
            </w:pPr>
            <w:r>
              <w:rPr>
                <w:highlight w:val="none"/>
              </w:rPr>
              <w:t>4</w:t>
            </w:r>
          </w:p>
        </w:tc>
        <w:tc>
          <w:tcPr>
            <w:tcW w:w="1764" w:type="dxa"/>
            <w:gridSpan w:val="2"/>
            <w:vAlign w:val="top"/>
          </w:tcPr>
          <w:p w14:paraId="268C33E7">
            <w:pPr>
              <w:pStyle w:val="11"/>
              <w:spacing w:before="192" w:line="219" w:lineRule="auto"/>
              <w:ind w:left="410"/>
              <w:rPr>
                <w:highlight w:val="none"/>
              </w:rPr>
            </w:pPr>
            <w:r>
              <w:rPr>
                <w:spacing w:val="-4"/>
                <w:highlight w:val="none"/>
              </w:rPr>
              <w:t>项目概况</w:t>
            </w:r>
          </w:p>
        </w:tc>
        <w:tc>
          <w:tcPr>
            <w:tcW w:w="7516" w:type="dxa"/>
            <w:gridSpan w:val="2"/>
            <w:vAlign w:val="top"/>
          </w:tcPr>
          <w:p w14:paraId="3BE64D55">
            <w:pPr>
              <w:pStyle w:val="11"/>
              <w:spacing w:before="114" w:line="219" w:lineRule="auto"/>
              <w:ind w:left="114"/>
              <w:rPr>
                <w:rFonts w:hint="default" w:eastAsia="宋体"/>
                <w:highlight w:val="none"/>
                <w:lang w:val="en-US" w:eastAsia="zh-CN"/>
              </w:rPr>
            </w:pPr>
            <w:r>
              <w:rPr>
                <w:rFonts w:hint="eastAsia"/>
                <w:spacing w:val="-1"/>
                <w:highlight w:val="none"/>
                <w:lang w:val="en-US" w:eastAsia="zh-CN"/>
              </w:rPr>
              <w:t>具体详见采购内容及要求</w:t>
            </w:r>
          </w:p>
        </w:tc>
      </w:tr>
      <w:tr w14:paraId="7EFC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596" w:hRule="atLeast"/>
        </w:trPr>
        <w:tc>
          <w:tcPr>
            <w:tcW w:w="727" w:type="dxa"/>
            <w:vAlign w:val="top"/>
          </w:tcPr>
          <w:p w14:paraId="0E57BD20">
            <w:pPr>
              <w:pStyle w:val="11"/>
              <w:spacing w:before="98"/>
              <w:ind w:left="314"/>
              <w:rPr>
                <w:highlight w:val="none"/>
              </w:rPr>
            </w:pPr>
            <w:r>
              <w:rPr>
                <w:highlight w:val="none"/>
              </w:rPr>
              <w:t>5</w:t>
            </w:r>
          </w:p>
        </w:tc>
        <w:tc>
          <w:tcPr>
            <w:tcW w:w="1764" w:type="dxa"/>
            <w:gridSpan w:val="2"/>
            <w:vAlign w:val="top"/>
          </w:tcPr>
          <w:p w14:paraId="1B521FBA">
            <w:pPr>
              <w:pStyle w:val="11"/>
              <w:spacing w:before="175" w:line="219" w:lineRule="auto"/>
              <w:ind w:left="405"/>
              <w:rPr>
                <w:highlight w:val="none"/>
              </w:rPr>
            </w:pPr>
            <w:r>
              <w:rPr>
                <w:spacing w:val="-3"/>
                <w:highlight w:val="none"/>
              </w:rPr>
              <w:t>采购方式</w:t>
            </w:r>
          </w:p>
        </w:tc>
        <w:tc>
          <w:tcPr>
            <w:tcW w:w="7516" w:type="dxa"/>
            <w:gridSpan w:val="2"/>
            <w:vAlign w:val="top"/>
          </w:tcPr>
          <w:p w14:paraId="60E00EA7">
            <w:pPr>
              <w:pStyle w:val="11"/>
              <w:spacing w:before="99" w:line="219" w:lineRule="auto"/>
              <w:ind w:left="116"/>
              <w:rPr>
                <w:highlight w:val="none"/>
              </w:rPr>
            </w:pPr>
            <w:r>
              <w:rPr>
                <w:spacing w:val="-3"/>
                <w:highlight w:val="none"/>
              </w:rPr>
              <w:t>竞争性磋商</w:t>
            </w:r>
          </w:p>
        </w:tc>
      </w:tr>
      <w:tr w14:paraId="5D8F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937" w:hRule="atLeast"/>
        </w:trPr>
        <w:tc>
          <w:tcPr>
            <w:tcW w:w="727" w:type="dxa"/>
            <w:vAlign w:val="top"/>
          </w:tcPr>
          <w:p w14:paraId="3704DCF6">
            <w:pPr>
              <w:pStyle w:val="11"/>
              <w:spacing w:before="270"/>
              <w:ind w:left="312"/>
              <w:rPr>
                <w:highlight w:val="none"/>
              </w:rPr>
            </w:pPr>
            <w:r>
              <w:rPr>
                <w:highlight w:val="none"/>
              </w:rPr>
              <w:t>6</w:t>
            </w:r>
          </w:p>
        </w:tc>
        <w:tc>
          <w:tcPr>
            <w:tcW w:w="1764" w:type="dxa"/>
            <w:gridSpan w:val="2"/>
            <w:vAlign w:val="top"/>
          </w:tcPr>
          <w:p w14:paraId="7B4755F2">
            <w:pPr>
              <w:pStyle w:val="11"/>
              <w:spacing w:before="271" w:line="219" w:lineRule="auto"/>
              <w:ind w:left="408"/>
              <w:rPr>
                <w:highlight w:val="none"/>
              </w:rPr>
            </w:pPr>
            <w:r>
              <w:rPr>
                <w:spacing w:val="-3"/>
                <w:highlight w:val="none"/>
              </w:rPr>
              <w:t>预算金额</w:t>
            </w:r>
          </w:p>
        </w:tc>
        <w:tc>
          <w:tcPr>
            <w:tcW w:w="7516" w:type="dxa"/>
            <w:gridSpan w:val="2"/>
            <w:vAlign w:val="top"/>
          </w:tcPr>
          <w:p w14:paraId="4CFF27D2">
            <w:pPr>
              <w:pStyle w:val="11"/>
              <w:spacing w:before="37" w:line="220" w:lineRule="auto"/>
              <w:ind w:left="118"/>
              <w:rPr>
                <w:highlight w:val="none"/>
              </w:rPr>
            </w:pPr>
            <w:r>
              <w:rPr>
                <w:rFonts w:hint="eastAsia"/>
                <w:spacing w:val="-2"/>
                <w:highlight w:val="none"/>
                <w:lang w:eastAsia="zh-CN"/>
              </w:rPr>
              <w:t>470000.00</w:t>
            </w:r>
            <w:r>
              <w:rPr>
                <w:spacing w:val="-2"/>
                <w:highlight w:val="none"/>
              </w:rPr>
              <w:t>元</w:t>
            </w:r>
          </w:p>
          <w:p w14:paraId="1E066B11">
            <w:pPr>
              <w:pStyle w:val="11"/>
              <w:spacing w:before="179" w:line="218" w:lineRule="auto"/>
              <w:ind w:left="116"/>
              <w:rPr>
                <w:highlight w:val="none"/>
              </w:rPr>
            </w:pPr>
            <w:r>
              <w:rPr>
                <w:spacing w:val="-1"/>
                <w:highlight w:val="none"/>
              </w:rPr>
              <w:t>备注：磋商报价超过预算金额的，按照无效磋商处理。</w:t>
            </w:r>
          </w:p>
        </w:tc>
      </w:tr>
      <w:tr w14:paraId="7D77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536" w:hRule="atLeast"/>
        </w:trPr>
        <w:tc>
          <w:tcPr>
            <w:tcW w:w="727" w:type="dxa"/>
            <w:vAlign w:val="top"/>
          </w:tcPr>
          <w:p w14:paraId="31E95A24">
            <w:pPr>
              <w:pStyle w:val="11"/>
              <w:spacing w:before="72"/>
              <w:ind w:left="315"/>
              <w:rPr>
                <w:highlight w:val="none"/>
              </w:rPr>
            </w:pPr>
            <w:r>
              <w:rPr>
                <w:highlight w:val="none"/>
              </w:rPr>
              <w:t>7</w:t>
            </w:r>
          </w:p>
        </w:tc>
        <w:tc>
          <w:tcPr>
            <w:tcW w:w="1764" w:type="dxa"/>
            <w:gridSpan w:val="2"/>
            <w:vAlign w:val="top"/>
          </w:tcPr>
          <w:p w14:paraId="2E9EAC1F">
            <w:pPr>
              <w:pStyle w:val="11"/>
              <w:spacing w:before="72" w:line="220" w:lineRule="auto"/>
              <w:ind w:left="176"/>
              <w:rPr>
                <w:highlight w:val="none"/>
              </w:rPr>
            </w:pPr>
            <w:r>
              <w:rPr>
                <w:spacing w:val="-4"/>
                <w:highlight w:val="none"/>
              </w:rPr>
              <w:t>资金落实情况</w:t>
            </w:r>
          </w:p>
        </w:tc>
        <w:tc>
          <w:tcPr>
            <w:tcW w:w="7516" w:type="dxa"/>
            <w:gridSpan w:val="2"/>
            <w:vAlign w:val="top"/>
          </w:tcPr>
          <w:p w14:paraId="6813542E">
            <w:pPr>
              <w:pStyle w:val="11"/>
              <w:spacing w:before="72" w:line="220" w:lineRule="auto"/>
              <w:ind w:left="139"/>
              <w:rPr>
                <w:highlight w:val="none"/>
              </w:rPr>
            </w:pPr>
            <w:r>
              <w:rPr>
                <w:spacing w:val="-12"/>
                <w:highlight w:val="none"/>
              </w:rPr>
              <w:t>已落实</w:t>
            </w:r>
          </w:p>
        </w:tc>
      </w:tr>
      <w:tr w14:paraId="2D428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536" w:hRule="atLeast"/>
        </w:trPr>
        <w:tc>
          <w:tcPr>
            <w:tcW w:w="727" w:type="dxa"/>
            <w:vAlign w:val="top"/>
          </w:tcPr>
          <w:p w14:paraId="4720F449">
            <w:pPr>
              <w:pStyle w:val="11"/>
              <w:spacing w:before="71"/>
              <w:ind w:left="311"/>
              <w:rPr>
                <w:highlight w:val="none"/>
              </w:rPr>
            </w:pPr>
            <w:r>
              <w:rPr>
                <w:highlight w:val="none"/>
              </w:rPr>
              <w:t>8</w:t>
            </w:r>
          </w:p>
        </w:tc>
        <w:tc>
          <w:tcPr>
            <w:tcW w:w="1764" w:type="dxa"/>
            <w:gridSpan w:val="2"/>
            <w:vAlign w:val="top"/>
          </w:tcPr>
          <w:p w14:paraId="4A5023C5">
            <w:pPr>
              <w:pStyle w:val="11"/>
              <w:spacing w:before="71" w:line="218" w:lineRule="auto"/>
              <w:ind w:left="405"/>
              <w:rPr>
                <w:highlight w:val="none"/>
              </w:rPr>
            </w:pPr>
            <w:r>
              <w:rPr>
                <w:spacing w:val="-3"/>
                <w:highlight w:val="none"/>
              </w:rPr>
              <w:t>磋商报价</w:t>
            </w:r>
          </w:p>
        </w:tc>
        <w:tc>
          <w:tcPr>
            <w:tcW w:w="7516" w:type="dxa"/>
            <w:gridSpan w:val="2"/>
            <w:vAlign w:val="top"/>
          </w:tcPr>
          <w:p w14:paraId="484D0E43">
            <w:pPr>
              <w:pStyle w:val="11"/>
              <w:spacing w:before="71" w:line="218" w:lineRule="auto"/>
              <w:ind w:left="111"/>
              <w:rPr>
                <w:highlight w:val="none"/>
              </w:rPr>
            </w:pPr>
            <w:r>
              <w:rPr>
                <w:spacing w:val="-1"/>
                <w:highlight w:val="none"/>
              </w:rPr>
              <w:t>报价包含完成本次投标项目所包含的一切相关费用</w:t>
            </w:r>
          </w:p>
        </w:tc>
      </w:tr>
      <w:tr w14:paraId="0D8F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1405" w:hRule="atLeast"/>
        </w:trPr>
        <w:tc>
          <w:tcPr>
            <w:tcW w:w="727" w:type="dxa"/>
            <w:vAlign w:val="top"/>
          </w:tcPr>
          <w:p w14:paraId="1AC0F9B6">
            <w:pPr>
              <w:spacing w:line="423" w:lineRule="auto"/>
              <w:rPr>
                <w:rFonts w:ascii="Arial"/>
                <w:sz w:val="21"/>
                <w:highlight w:val="none"/>
              </w:rPr>
            </w:pPr>
          </w:p>
          <w:p w14:paraId="70A04D1E">
            <w:pPr>
              <w:pStyle w:val="11"/>
              <w:spacing w:before="78"/>
              <w:ind w:left="311"/>
              <w:rPr>
                <w:highlight w:val="none"/>
              </w:rPr>
            </w:pPr>
            <w:r>
              <w:rPr>
                <w:highlight w:val="none"/>
              </w:rPr>
              <w:t>9</w:t>
            </w:r>
          </w:p>
        </w:tc>
        <w:tc>
          <w:tcPr>
            <w:tcW w:w="1764" w:type="dxa"/>
            <w:gridSpan w:val="2"/>
            <w:vAlign w:val="top"/>
          </w:tcPr>
          <w:p w14:paraId="268510B5">
            <w:pPr>
              <w:spacing w:line="424" w:lineRule="auto"/>
              <w:rPr>
                <w:rFonts w:ascii="Arial"/>
                <w:sz w:val="21"/>
                <w:highlight w:val="none"/>
              </w:rPr>
            </w:pPr>
          </w:p>
          <w:p w14:paraId="3C3AAA0C">
            <w:pPr>
              <w:pStyle w:val="11"/>
              <w:spacing w:before="78" w:line="219" w:lineRule="auto"/>
              <w:ind w:left="409"/>
              <w:rPr>
                <w:highlight w:val="none"/>
              </w:rPr>
            </w:pPr>
            <w:r>
              <w:rPr>
                <w:spacing w:val="-4"/>
                <w:highlight w:val="none"/>
              </w:rPr>
              <w:t>投标文件</w:t>
            </w:r>
          </w:p>
        </w:tc>
        <w:tc>
          <w:tcPr>
            <w:tcW w:w="7516" w:type="dxa"/>
            <w:gridSpan w:val="2"/>
            <w:vAlign w:val="top"/>
          </w:tcPr>
          <w:p w14:paraId="22FE4ACB">
            <w:pPr>
              <w:pStyle w:val="11"/>
              <w:spacing w:before="37" w:line="348" w:lineRule="auto"/>
              <w:ind w:left="112" w:right="146" w:firstLine="485"/>
              <w:jc w:val="both"/>
              <w:rPr>
                <w:highlight w:val="none"/>
              </w:rPr>
            </w:pPr>
            <w:r>
              <w:rPr>
                <w:spacing w:val="-1"/>
                <w:highlight w:val="none"/>
              </w:rPr>
              <w:t>正本壹份、副本贰份、电子版U盘</w:t>
            </w:r>
            <w:r>
              <w:rPr>
                <w:rFonts w:hint="eastAsia"/>
                <w:spacing w:val="-1"/>
                <w:highlight w:val="none"/>
                <w:lang w:val="en-US" w:eastAsia="zh-CN"/>
              </w:rPr>
              <w:t>两</w:t>
            </w:r>
            <w:r>
              <w:rPr>
                <w:spacing w:val="-1"/>
                <w:highlight w:val="none"/>
              </w:rPr>
              <w:t>份（</w:t>
            </w:r>
            <w:r>
              <w:rPr>
                <w:rFonts w:hint="eastAsia" w:ascii="宋体" w:hAnsi="宋体" w:eastAsia="宋体" w:cs="宋体"/>
                <w:szCs w:val="24"/>
                <w:highlight w:val="none"/>
                <w:lang w:val="zh-CN" w:eastAsia="zh-CN"/>
              </w:rPr>
              <w:t>包括word版投标响应文件</w:t>
            </w:r>
            <w:r>
              <w:rPr>
                <w:spacing w:val="-2"/>
                <w:highlight w:val="none"/>
              </w:rPr>
              <w:t>）、报价一览</w:t>
            </w:r>
            <w:r>
              <w:rPr>
                <w:highlight w:val="none"/>
              </w:rPr>
              <w:t>表壹份。竞争性磋商响应</w:t>
            </w:r>
            <w:r>
              <w:rPr>
                <w:spacing w:val="-1"/>
                <w:highlight w:val="none"/>
              </w:rPr>
              <w:t>文件正、副本须各自装订成册，统一编码（要求胶装、不得出现活页）。</w:t>
            </w:r>
          </w:p>
        </w:tc>
      </w:tr>
      <w:tr w14:paraId="48E6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2398" w:hRule="atLeast"/>
        </w:trPr>
        <w:tc>
          <w:tcPr>
            <w:tcW w:w="727" w:type="dxa"/>
            <w:vAlign w:val="top"/>
          </w:tcPr>
          <w:p w14:paraId="4AE5BDDA">
            <w:pPr>
              <w:spacing w:line="280" w:lineRule="auto"/>
              <w:rPr>
                <w:rFonts w:ascii="Arial"/>
                <w:sz w:val="21"/>
                <w:highlight w:val="none"/>
              </w:rPr>
            </w:pPr>
          </w:p>
          <w:p w14:paraId="10D715D8">
            <w:pPr>
              <w:spacing w:line="280" w:lineRule="auto"/>
              <w:rPr>
                <w:rFonts w:ascii="Arial"/>
                <w:sz w:val="21"/>
                <w:highlight w:val="none"/>
              </w:rPr>
            </w:pPr>
          </w:p>
          <w:p w14:paraId="701E39D6">
            <w:pPr>
              <w:spacing w:line="280" w:lineRule="auto"/>
              <w:rPr>
                <w:rFonts w:ascii="Arial"/>
                <w:sz w:val="21"/>
                <w:highlight w:val="none"/>
              </w:rPr>
            </w:pPr>
          </w:p>
          <w:p w14:paraId="2F658CE8">
            <w:pPr>
              <w:spacing w:line="281" w:lineRule="auto"/>
              <w:rPr>
                <w:rFonts w:ascii="Arial"/>
                <w:sz w:val="21"/>
                <w:highlight w:val="none"/>
              </w:rPr>
            </w:pPr>
          </w:p>
          <w:p w14:paraId="56C2FEBA">
            <w:pPr>
              <w:pStyle w:val="11"/>
              <w:spacing w:before="78"/>
              <w:ind w:left="267"/>
              <w:rPr>
                <w:highlight w:val="none"/>
              </w:rPr>
            </w:pPr>
            <w:r>
              <w:rPr>
                <w:spacing w:val="-14"/>
                <w:highlight w:val="none"/>
              </w:rPr>
              <w:t>10</w:t>
            </w:r>
          </w:p>
        </w:tc>
        <w:tc>
          <w:tcPr>
            <w:tcW w:w="1764" w:type="dxa"/>
            <w:gridSpan w:val="2"/>
            <w:vAlign w:val="top"/>
          </w:tcPr>
          <w:p w14:paraId="20529E90">
            <w:pPr>
              <w:spacing w:line="295" w:lineRule="auto"/>
              <w:rPr>
                <w:rFonts w:ascii="Arial"/>
                <w:sz w:val="21"/>
                <w:highlight w:val="none"/>
              </w:rPr>
            </w:pPr>
          </w:p>
          <w:p w14:paraId="09346946">
            <w:pPr>
              <w:spacing w:line="296" w:lineRule="auto"/>
              <w:rPr>
                <w:rFonts w:ascii="Arial"/>
                <w:sz w:val="21"/>
                <w:highlight w:val="none"/>
              </w:rPr>
            </w:pPr>
          </w:p>
          <w:p w14:paraId="49B12745">
            <w:pPr>
              <w:spacing w:line="296" w:lineRule="auto"/>
              <w:rPr>
                <w:rFonts w:ascii="Arial"/>
                <w:sz w:val="21"/>
                <w:highlight w:val="none"/>
              </w:rPr>
            </w:pPr>
          </w:p>
          <w:p w14:paraId="3FCD09B0">
            <w:pPr>
              <w:pStyle w:val="11"/>
              <w:spacing w:before="78" w:line="365" w:lineRule="auto"/>
              <w:ind w:left="765" w:right="162" w:hanging="596"/>
              <w:rPr>
                <w:highlight w:val="none"/>
              </w:rPr>
            </w:pPr>
            <w:r>
              <w:rPr>
                <w:spacing w:val="-3"/>
                <w:highlight w:val="none"/>
              </w:rPr>
              <w:t>投标人身份核</w:t>
            </w:r>
            <w:r>
              <w:rPr>
                <w:highlight w:val="none"/>
              </w:rPr>
              <w:t>验</w:t>
            </w:r>
          </w:p>
        </w:tc>
        <w:tc>
          <w:tcPr>
            <w:tcW w:w="7516" w:type="dxa"/>
            <w:gridSpan w:val="2"/>
            <w:vAlign w:val="top"/>
          </w:tcPr>
          <w:p w14:paraId="4686676D">
            <w:pPr>
              <w:pStyle w:val="11"/>
              <w:spacing w:before="37" w:line="348" w:lineRule="auto"/>
              <w:ind w:left="112" w:right="146" w:firstLine="485"/>
              <w:jc w:val="both"/>
              <w:rPr>
                <w:rFonts w:ascii="宋体" w:hAnsi="宋体" w:eastAsia="宋体" w:cs="宋体"/>
                <w:highlight w:val="none"/>
              </w:rPr>
            </w:pPr>
            <w:r>
              <w:rPr>
                <w:rFonts w:ascii="宋体" w:hAnsi="宋体" w:eastAsia="宋体" w:cs="宋体"/>
                <w:highlight w:val="none"/>
              </w:rPr>
              <w:t>开标会议现场，由监标人对投标人代表进行身份核验：</w:t>
            </w:r>
          </w:p>
          <w:p w14:paraId="63D2C409">
            <w:pPr>
              <w:pStyle w:val="11"/>
              <w:spacing w:before="37" w:line="348" w:lineRule="auto"/>
              <w:ind w:left="112" w:right="146" w:firstLine="485"/>
              <w:jc w:val="both"/>
              <w:rPr>
                <w:highlight w:val="none"/>
              </w:rPr>
            </w:pPr>
            <w:r>
              <w:rPr>
                <w:rFonts w:ascii="宋体" w:hAnsi="宋体" w:eastAsia="宋体" w:cs="宋体"/>
                <w:highlight w:val="none"/>
              </w:rPr>
              <w:t>法定代表人到场的，须手持法定代表人证明书及合法有效的身份证原件；授权代表到场的，须手持法定代表人授权书</w:t>
            </w:r>
            <w:r>
              <w:rPr>
                <w:rFonts w:hint="eastAsia" w:ascii="宋体" w:hAnsi="宋体" w:eastAsia="宋体" w:cs="宋体"/>
                <w:highlight w:val="none"/>
                <w:lang w:eastAsia="zh-CN"/>
              </w:rPr>
              <w:t>、</w:t>
            </w:r>
            <w:r>
              <w:rPr>
                <w:rFonts w:ascii="宋体" w:hAnsi="宋体" w:eastAsia="宋体" w:cs="宋体"/>
                <w:highlight w:val="none"/>
              </w:rPr>
              <w:t>合法有效的身份证原件</w:t>
            </w:r>
            <w:r>
              <w:rPr>
                <w:rFonts w:hint="eastAsia" w:ascii="宋体" w:hAnsi="宋体" w:eastAsia="宋体" w:cs="宋体"/>
                <w:highlight w:val="none"/>
                <w:lang w:val="en-US" w:eastAsia="zh-CN"/>
              </w:rPr>
              <w:t>并提供2025年1月至今至少1个月在本企业的社保缴纳证明复印件加盖公章。</w:t>
            </w:r>
            <w:r>
              <w:rPr>
                <w:rFonts w:ascii="宋体" w:hAnsi="宋体" w:eastAsia="宋体" w:cs="宋体"/>
                <w:highlight w:val="none"/>
              </w:rPr>
              <w:t>身份核验不合格按无效投标处理。</w:t>
            </w:r>
          </w:p>
        </w:tc>
      </w:tr>
      <w:tr w14:paraId="6A08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9" w:hRule="atLeast"/>
        </w:trPr>
        <w:tc>
          <w:tcPr>
            <w:tcW w:w="729" w:type="dxa"/>
            <w:gridSpan w:val="2"/>
            <w:vAlign w:val="top"/>
          </w:tcPr>
          <w:p w14:paraId="15E370C4">
            <w:pPr>
              <w:spacing w:line="242" w:lineRule="auto"/>
              <w:rPr>
                <w:rFonts w:ascii="Arial"/>
                <w:sz w:val="21"/>
                <w:highlight w:val="none"/>
              </w:rPr>
            </w:pPr>
          </w:p>
          <w:p w14:paraId="485757FE">
            <w:pPr>
              <w:spacing w:line="242" w:lineRule="auto"/>
              <w:rPr>
                <w:rFonts w:ascii="Arial"/>
                <w:sz w:val="21"/>
                <w:highlight w:val="none"/>
              </w:rPr>
            </w:pPr>
          </w:p>
          <w:p w14:paraId="0B59A972">
            <w:pPr>
              <w:spacing w:line="242" w:lineRule="auto"/>
              <w:rPr>
                <w:rFonts w:ascii="Arial"/>
                <w:sz w:val="21"/>
                <w:highlight w:val="none"/>
              </w:rPr>
            </w:pPr>
          </w:p>
          <w:p w14:paraId="6F0F3E61">
            <w:pPr>
              <w:spacing w:line="242" w:lineRule="auto"/>
              <w:rPr>
                <w:rFonts w:ascii="Arial"/>
                <w:sz w:val="21"/>
                <w:highlight w:val="none"/>
              </w:rPr>
            </w:pPr>
          </w:p>
          <w:p w14:paraId="6969B751">
            <w:pPr>
              <w:spacing w:line="242" w:lineRule="auto"/>
              <w:rPr>
                <w:rFonts w:ascii="Arial"/>
                <w:sz w:val="21"/>
                <w:highlight w:val="none"/>
              </w:rPr>
            </w:pPr>
          </w:p>
          <w:p w14:paraId="0B203ECA">
            <w:pPr>
              <w:spacing w:line="242" w:lineRule="auto"/>
              <w:rPr>
                <w:rFonts w:ascii="Arial"/>
                <w:sz w:val="21"/>
                <w:highlight w:val="none"/>
              </w:rPr>
            </w:pPr>
          </w:p>
          <w:p w14:paraId="189966ED">
            <w:pPr>
              <w:spacing w:line="242" w:lineRule="auto"/>
              <w:rPr>
                <w:rFonts w:ascii="Arial"/>
                <w:sz w:val="21"/>
                <w:highlight w:val="none"/>
              </w:rPr>
            </w:pPr>
          </w:p>
          <w:p w14:paraId="5345CEBD">
            <w:pPr>
              <w:spacing w:line="242" w:lineRule="auto"/>
              <w:rPr>
                <w:rFonts w:ascii="Arial"/>
                <w:sz w:val="21"/>
                <w:highlight w:val="none"/>
              </w:rPr>
            </w:pPr>
          </w:p>
          <w:p w14:paraId="55B76CF6">
            <w:pPr>
              <w:spacing w:line="242" w:lineRule="auto"/>
              <w:rPr>
                <w:rFonts w:ascii="Arial"/>
                <w:sz w:val="21"/>
                <w:highlight w:val="none"/>
              </w:rPr>
            </w:pPr>
          </w:p>
          <w:p w14:paraId="6B263438">
            <w:pPr>
              <w:spacing w:line="242" w:lineRule="auto"/>
              <w:rPr>
                <w:rFonts w:ascii="Arial"/>
                <w:sz w:val="21"/>
                <w:highlight w:val="none"/>
              </w:rPr>
            </w:pPr>
          </w:p>
          <w:p w14:paraId="28199046">
            <w:pPr>
              <w:spacing w:line="242" w:lineRule="auto"/>
              <w:rPr>
                <w:rFonts w:ascii="Arial"/>
                <w:sz w:val="21"/>
                <w:highlight w:val="none"/>
              </w:rPr>
            </w:pPr>
          </w:p>
          <w:p w14:paraId="7BA14C32">
            <w:pPr>
              <w:spacing w:line="242" w:lineRule="auto"/>
              <w:rPr>
                <w:rFonts w:ascii="Arial"/>
                <w:sz w:val="21"/>
                <w:highlight w:val="none"/>
              </w:rPr>
            </w:pPr>
          </w:p>
          <w:p w14:paraId="05CEB22F">
            <w:pPr>
              <w:spacing w:line="242" w:lineRule="auto"/>
              <w:rPr>
                <w:rFonts w:ascii="Arial"/>
                <w:sz w:val="21"/>
                <w:highlight w:val="none"/>
              </w:rPr>
            </w:pPr>
          </w:p>
          <w:p w14:paraId="7A76BA04">
            <w:pPr>
              <w:spacing w:line="242" w:lineRule="auto"/>
              <w:rPr>
                <w:rFonts w:ascii="Arial"/>
                <w:sz w:val="21"/>
                <w:highlight w:val="none"/>
              </w:rPr>
            </w:pPr>
          </w:p>
          <w:p w14:paraId="1EB34D60">
            <w:pPr>
              <w:spacing w:line="242" w:lineRule="auto"/>
              <w:rPr>
                <w:rFonts w:ascii="Arial"/>
                <w:sz w:val="21"/>
                <w:highlight w:val="none"/>
              </w:rPr>
            </w:pPr>
          </w:p>
          <w:p w14:paraId="7586077D">
            <w:pPr>
              <w:spacing w:line="242" w:lineRule="auto"/>
              <w:rPr>
                <w:rFonts w:ascii="Arial"/>
                <w:sz w:val="21"/>
                <w:highlight w:val="none"/>
              </w:rPr>
            </w:pPr>
          </w:p>
          <w:p w14:paraId="1755A8DF">
            <w:pPr>
              <w:spacing w:line="242" w:lineRule="auto"/>
              <w:rPr>
                <w:rFonts w:ascii="Arial"/>
                <w:sz w:val="21"/>
                <w:highlight w:val="none"/>
              </w:rPr>
            </w:pPr>
          </w:p>
          <w:p w14:paraId="65A6BEE1">
            <w:pPr>
              <w:spacing w:line="242" w:lineRule="auto"/>
              <w:rPr>
                <w:rFonts w:ascii="Arial"/>
                <w:sz w:val="21"/>
                <w:highlight w:val="none"/>
              </w:rPr>
            </w:pPr>
          </w:p>
          <w:p w14:paraId="6C857E5F">
            <w:pPr>
              <w:spacing w:line="242" w:lineRule="auto"/>
              <w:rPr>
                <w:rFonts w:ascii="Arial"/>
                <w:sz w:val="21"/>
                <w:highlight w:val="none"/>
              </w:rPr>
            </w:pPr>
          </w:p>
          <w:p w14:paraId="3750E2E8">
            <w:pPr>
              <w:spacing w:line="242" w:lineRule="auto"/>
              <w:rPr>
                <w:rFonts w:ascii="Arial"/>
                <w:sz w:val="21"/>
                <w:highlight w:val="none"/>
              </w:rPr>
            </w:pPr>
          </w:p>
          <w:p w14:paraId="7200DF05">
            <w:pPr>
              <w:spacing w:line="242" w:lineRule="auto"/>
              <w:rPr>
                <w:rFonts w:ascii="Arial"/>
                <w:sz w:val="21"/>
                <w:highlight w:val="none"/>
              </w:rPr>
            </w:pPr>
          </w:p>
          <w:p w14:paraId="2DA25637">
            <w:pPr>
              <w:spacing w:line="242" w:lineRule="auto"/>
              <w:rPr>
                <w:rFonts w:ascii="Arial"/>
                <w:sz w:val="21"/>
                <w:highlight w:val="none"/>
              </w:rPr>
            </w:pPr>
          </w:p>
          <w:p w14:paraId="60FB48C9">
            <w:pPr>
              <w:spacing w:line="243" w:lineRule="auto"/>
              <w:rPr>
                <w:rFonts w:ascii="Arial"/>
                <w:sz w:val="21"/>
                <w:highlight w:val="none"/>
              </w:rPr>
            </w:pPr>
          </w:p>
          <w:p w14:paraId="605EDD63">
            <w:pPr>
              <w:spacing w:line="243" w:lineRule="auto"/>
              <w:rPr>
                <w:rFonts w:ascii="Arial"/>
                <w:sz w:val="21"/>
                <w:highlight w:val="none"/>
              </w:rPr>
            </w:pPr>
          </w:p>
          <w:p w14:paraId="719B15D7">
            <w:pPr>
              <w:spacing w:line="243" w:lineRule="auto"/>
              <w:rPr>
                <w:rFonts w:ascii="Arial"/>
                <w:sz w:val="21"/>
                <w:highlight w:val="none"/>
              </w:rPr>
            </w:pPr>
          </w:p>
          <w:p w14:paraId="51978F12">
            <w:pPr>
              <w:pStyle w:val="11"/>
              <w:spacing w:before="78" w:line="241" w:lineRule="auto"/>
              <w:ind w:left="267"/>
              <w:rPr>
                <w:highlight w:val="none"/>
              </w:rPr>
            </w:pPr>
            <w:r>
              <w:rPr>
                <w:spacing w:val="-14"/>
                <w:highlight w:val="none"/>
              </w:rPr>
              <w:t>11</w:t>
            </w:r>
          </w:p>
        </w:tc>
        <w:tc>
          <w:tcPr>
            <w:tcW w:w="1769" w:type="dxa"/>
            <w:gridSpan w:val="2"/>
            <w:vAlign w:val="top"/>
          </w:tcPr>
          <w:p w14:paraId="0134FA4E">
            <w:pPr>
              <w:spacing w:line="242" w:lineRule="auto"/>
              <w:rPr>
                <w:rFonts w:ascii="Arial"/>
                <w:sz w:val="21"/>
                <w:highlight w:val="none"/>
              </w:rPr>
            </w:pPr>
          </w:p>
          <w:p w14:paraId="7E87E1AA">
            <w:pPr>
              <w:spacing w:line="242" w:lineRule="auto"/>
              <w:rPr>
                <w:rFonts w:ascii="Arial"/>
                <w:sz w:val="21"/>
                <w:highlight w:val="none"/>
              </w:rPr>
            </w:pPr>
          </w:p>
          <w:p w14:paraId="0FB78C47">
            <w:pPr>
              <w:spacing w:line="242" w:lineRule="auto"/>
              <w:rPr>
                <w:rFonts w:ascii="Arial"/>
                <w:sz w:val="21"/>
                <w:highlight w:val="none"/>
              </w:rPr>
            </w:pPr>
          </w:p>
          <w:p w14:paraId="1CFD0020">
            <w:pPr>
              <w:spacing w:line="242" w:lineRule="auto"/>
              <w:rPr>
                <w:rFonts w:ascii="Arial"/>
                <w:sz w:val="21"/>
                <w:highlight w:val="none"/>
              </w:rPr>
            </w:pPr>
          </w:p>
          <w:p w14:paraId="1E7DEB15">
            <w:pPr>
              <w:spacing w:line="242" w:lineRule="auto"/>
              <w:rPr>
                <w:rFonts w:ascii="Arial"/>
                <w:sz w:val="21"/>
                <w:highlight w:val="none"/>
              </w:rPr>
            </w:pPr>
          </w:p>
          <w:p w14:paraId="608CF506">
            <w:pPr>
              <w:spacing w:line="242" w:lineRule="auto"/>
              <w:rPr>
                <w:rFonts w:ascii="Arial"/>
                <w:sz w:val="21"/>
                <w:highlight w:val="none"/>
              </w:rPr>
            </w:pPr>
          </w:p>
          <w:p w14:paraId="79DEDCBD">
            <w:pPr>
              <w:spacing w:line="242" w:lineRule="auto"/>
              <w:rPr>
                <w:rFonts w:ascii="Arial"/>
                <w:sz w:val="21"/>
                <w:highlight w:val="none"/>
              </w:rPr>
            </w:pPr>
          </w:p>
          <w:p w14:paraId="73A73EDF">
            <w:pPr>
              <w:spacing w:line="242" w:lineRule="auto"/>
              <w:rPr>
                <w:rFonts w:ascii="Arial"/>
                <w:sz w:val="21"/>
                <w:highlight w:val="none"/>
              </w:rPr>
            </w:pPr>
          </w:p>
          <w:p w14:paraId="095BEF17">
            <w:pPr>
              <w:spacing w:line="242" w:lineRule="auto"/>
              <w:rPr>
                <w:rFonts w:ascii="Arial"/>
                <w:sz w:val="21"/>
                <w:highlight w:val="none"/>
              </w:rPr>
            </w:pPr>
          </w:p>
          <w:p w14:paraId="499F24CB">
            <w:pPr>
              <w:spacing w:line="242" w:lineRule="auto"/>
              <w:rPr>
                <w:rFonts w:ascii="Arial"/>
                <w:sz w:val="21"/>
                <w:highlight w:val="none"/>
              </w:rPr>
            </w:pPr>
          </w:p>
          <w:p w14:paraId="499F4E73">
            <w:pPr>
              <w:spacing w:line="242" w:lineRule="auto"/>
              <w:rPr>
                <w:rFonts w:ascii="Arial"/>
                <w:sz w:val="21"/>
                <w:highlight w:val="none"/>
              </w:rPr>
            </w:pPr>
          </w:p>
          <w:p w14:paraId="5666F2EF">
            <w:pPr>
              <w:spacing w:line="242" w:lineRule="auto"/>
              <w:rPr>
                <w:rFonts w:ascii="Arial"/>
                <w:sz w:val="21"/>
                <w:highlight w:val="none"/>
              </w:rPr>
            </w:pPr>
          </w:p>
          <w:p w14:paraId="10D66F40">
            <w:pPr>
              <w:spacing w:line="242" w:lineRule="auto"/>
              <w:rPr>
                <w:rFonts w:ascii="Arial"/>
                <w:sz w:val="21"/>
                <w:highlight w:val="none"/>
              </w:rPr>
            </w:pPr>
          </w:p>
          <w:p w14:paraId="545AA77D">
            <w:pPr>
              <w:spacing w:line="243" w:lineRule="auto"/>
              <w:rPr>
                <w:rFonts w:ascii="Arial"/>
                <w:sz w:val="21"/>
                <w:highlight w:val="none"/>
              </w:rPr>
            </w:pPr>
          </w:p>
          <w:p w14:paraId="2F504CC9">
            <w:pPr>
              <w:spacing w:line="243" w:lineRule="auto"/>
              <w:rPr>
                <w:rFonts w:ascii="Arial"/>
                <w:sz w:val="21"/>
                <w:highlight w:val="none"/>
              </w:rPr>
            </w:pPr>
          </w:p>
          <w:p w14:paraId="2149E043">
            <w:pPr>
              <w:spacing w:line="243" w:lineRule="auto"/>
              <w:rPr>
                <w:rFonts w:ascii="Arial"/>
                <w:sz w:val="21"/>
                <w:highlight w:val="none"/>
              </w:rPr>
            </w:pPr>
          </w:p>
          <w:p w14:paraId="04C87847">
            <w:pPr>
              <w:spacing w:line="243" w:lineRule="auto"/>
              <w:rPr>
                <w:rFonts w:ascii="Arial"/>
                <w:sz w:val="21"/>
                <w:highlight w:val="none"/>
              </w:rPr>
            </w:pPr>
          </w:p>
          <w:p w14:paraId="217842F7">
            <w:pPr>
              <w:spacing w:line="243" w:lineRule="auto"/>
              <w:rPr>
                <w:rFonts w:ascii="Arial"/>
                <w:sz w:val="21"/>
                <w:highlight w:val="none"/>
              </w:rPr>
            </w:pPr>
          </w:p>
          <w:p w14:paraId="7770154F">
            <w:pPr>
              <w:spacing w:line="243" w:lineRule="auto"/>
              <w:rPr>
                <w:rFonts w:ascii="Arial"/>
                <w:sz w:val="21"/>
                <w:highlight w:val="none"/>
              </w:rPr>
            </w:pPr>
          </w:p>
          <w:p w14:paraId="3A6F1992">
            <w:pPr>
              <w:spacing w:line="243" w:lineRule="auto"/>
              <w:rPr>
                <w:rFonts w:ascii="Arial"/>
                <w:sz w:val="21"/>
                <w:highlight w:val="none"/>
              </w:rPr>
            </w:pPr>
          </w:p>
          <w:p w14:paraId="435C0407">
            <w:pPr>
              <w:spacing w:line="243" w:lineRule="auto"/>
              <w:rPr>
                <w:rFonts w:ascii="Arial"/>
                <w:sz w:val="21"/>
                <w:highlight w:val="none"/>
              </w:rPr>
            </w:pPr>
          </w:p>
          <w:p w14:paraId="6DD1E9AC">
            <w:pPr>
              <w:spacing w:line="243" w:lineRule="auto"/>
              <w:rPr>
                <w:rFonts w:ascii="Arial"/>
                <w:sz w:val="21"/>
                <w:highlight w:val="none"/>
              </w:rPr>
            </w:pPr>
          </w:p>
          <w:p w14:paraId="2B4226FD">
            <w:pPr>
              <w:spacing w:line="243" w:lineRule="auto"/>
              <w:rPr>
                <w:rFonts w:ascii="Arial"/>
                <w:sz w:val="21"/>
                <w:highlight w:val="none"/>
              </w:rPr>
            </w:pPr>
          </w:p>
          <w:p w14:paraId="7DF158F8">
            <w:pPr>
              <w:spacing w:line="243" w:lineRule="auto"/>
              <w:rPr>
                <w:rFonts w:ascii="Arial"/>
                <w:sz w:val="21"/>
                <w:highlight w:val="none"/>
              </w:rPr>
            </w:pPr>
          </w:p>
          <w:p w14:paraId="3427723C">
            <w:pPr>
              <w:spacing w:line="243" w:lineRule="auto"/>
              <w:rPr>
                <w:rFonts w:ascii="Arial"/>
                <w:sz w:val="21"/>
                <w:highlight w:val="none"/>
              </w:rPr>
            </w:pPr>
          </w:p>
          <w:p w14:paraId="6068101A">
            <w:pPr>
              <w:spacing w:line="243" w:lineRule="auto"/>
              <w:rPr>
                <w:rFonts w:ascii="Arial"/>
                <w:sz w:val="21"/>
                <w:highlight w:val="none"/>
              </w:rPr>
            </w:pPr>
          </w:p>
          <w:p w14:paraId="5CA5E01D">
            <w:pPr>
              <w:pStyle w:val="11"/>
              <w:spacing w:before="78" w:line="219" w:lineRule="auto"/>
              <w:ind w:left="286"/>
              <w:rPr>
                <w:highlight w:val="none"/>
              </w:rPr>
            </w:pPr>
            <w:r>
              <w:rPr>
                <w:spacing w:val="-2"/>
                <w:highlight w:val="none"/>
              </w:rPr>
              <w:t>供应商资质</w:t>
            </w:r>
          </w:p>
          <w:p w14:paraId="19A9059B">
            <w:pPr>
              <w:pStyle w:val="11"/>
              <w:spacing w:before="181" w:line="219" w:lineRule="auto"/>
              <w:ind w:left="648"/>
              <w:rPr>
                <w:highlight w:val="none"/>
              </w:rPr>
            </w:pPr>
            <w:r>
              <w:rPr>
                <w:spacing w:val="-6"/>
                <w:highlight w:val="none"/>
              </w:rPr>
              <w:t>条件</w:t>
            </w:r>
          </w:p>
        </w:tc>
        <w:tc>
          <w:tcPr>
            <w:tcW w:w="7540" w:type="dxa"/>
            <w:gridSpan w:val="2"/>
            <w:vAlign w:val="top"/>
          </w:tcPr>
          <w:p w14:paraId="1989A0F5">
            <w:pPr>
              <w:pStyle w:val="11"/>
              <w:spacing w:before="41" w:line="359" w:lineRule="auto"/>
              <w:ind w:left="113" w:right="178" w:firstLine="482"/>
              <w:jc w:val="both"/>
              <w:rPr>
                <w:highlight w:val="none"/>
              </w:rPr>
            </w:pPr>
            <w:r>
              <w:rPr>
                <w:b/>
                <w:bCs/>
                <w:spacing w:val="-2"/>
                <w:highlight w:val="none"/>
              </w:rPr>
              <w:t>投标供应商的法定代表人或其授权人应当参加竞争性磋</w:t>
            </w:r>
            <w:r>
              <w:rPr>
                <w:b/>
                <w:bCs/>
                <w:spacing w:val="-3"/>
                <w:highlight w:val="none"/>
              </w:rPr>
              <w:t>商，竞争</w:t>
            </w:r>
            <w:r>
              <w:rPr>
                <w:b/>
                <w:bCs/>
                <w:spacing w:val="-2"/>
                <w:highlight w:val="none"/>
              </w:rPr>
              <w:t>性磋商须提交以下资质证明文件及竞争性磋商文件要求的其他证明材料</w:t>
            </w:r>
            <w:r>
              <w:rPr>
                <w:b/>
                <w:bCs/>
                <w:spacing w:val="-4"/>
                <w:highlight w:val="none"/>
              </w:rPr>
              <w:t>。</w:t>
            </w:r>
          </w:p>
          <w:p w14:paraId="5F9BBCC8">
            <w:pPr>
              <w:pStyle w:val="11"/>
              <w:spacing w:before="1" w:line="288" w:lineRule="auto"/>
              <w:ind w:left="127" w:right="108" w:firstLine="415"/>
              <w:rPr>
                <w:highlight w:val="none"/>
              </w:rPr>
            </w:pPr>
            <w:r>
              <w:rPr>
                <w:spacing w:val="-4"/>
                <w:highlight w:val="none"/>
              </w:rPr>
              <w:t>（一）基本资格条件：符合《中华人民共和国政府采购法》第二十</w:t>
            </w:r>
            <w:r>
              <w:rPr>
                <w:spacing w:val="-3"/>
                <w:highlight w:val="none"/>
              </w:rPr>
              <w:t>二条的规定。</w:t>
            </w:r>
          </w:p>
          <w:p w14:paraId="0E8717DD">
            <w:pPr>
              <w:pStyle w:val="11"/>
              <w:spacing w:before="183" w:line="219" w:lineRule="auto"/>
              <w:ind w:left="545"/>
              <w:rPr>
                <w:highlight w:val="none"/>
              </w:rPr>
            </w:pPr>
            <w:r>
              <w:rPr>
                <w:spacing w:val="-3"/>
                <w:highlight w:val="none"/>
              </w:rPr>
              <w:t>（二）特定资格条件：</w:t>
            </w:r>
          </w:p>
          <w:p w14:paraId="684ECE72">
            <w:pPr>
              <w:pStyle w:val="11"/>
              <w:spacing w:before="207" w:line="312" w:lineRule="auto"/>
              <w:ind w:right="113" w:firstLine="464" w:firstLineChars="200"/>
              <w:rPr>
                <w:rFonts w:ascii="Arial"/>
                <w:sz w:val="21"/>
                <w:highlight w:val="none"/>
              </w:rPr>
            </w:pPr>
            <w:r>
              <w:rPr>
                <w:rFonts w:ascii="Times New Roman" w:hAnsi="Times New Roman" w:eastAsia="Times New Roman" w:cs="Times New Roman"/>
                <w:spacing w:val="-4"/>
                <w:highlight w:val="none"/>
              </w:rPr>
              <w:t>1</w:t>
            </w:r>
            <w:r>
              <w:rPr>
                <w:spacing w:val="-4"/>
                <w:highlight w:val="none"/>
              </w:rPr>
              <w:t>、</w:t>
            </w:r>
            <w:r>
              <w:rPr>
                <w:rFonts w:hint="eastAsia" w:cs="宋体"/>
                <w:sz w:val="24"/>
                <w:szCs w:val="24"/>
                <w:highlight w:val="none"/>
                <w:lang w:eastAsia="zh-CN"/>
              </w:rPr>
              <w:t>具有独立承担民事责任能力的法人、事业法人、其他组织或自然人。企业法人应提供有效存续的企业营业执照、2024年度企业年检报告；事业法人应提供事业单位法人证书；其他组织应提供合法登记证明文件；自然人应提供身份证；</w:t>
            </w:r>
            <w:r>
              <w:rPr>
                <w:rFonts w:hint="eastAsia" w:ascii="宋体" w:hAnsi="宋体" w:eastAsia="宋体" w:cs="宋体"/>
                <w:sz w:val="24"/>
                <w:szCs w:val="24"/>
                <w:highlight w:val="none"/>
              </w:rPr>
              <w:t>；</w:t>
            </w:r>
          </w:p>
          <w:p w14:paraId="0B8D4A79">
            <w:pPr>
              <w:pStyle w:val="11"/>
              <w:spacing w:before="79" w:line="312" w:lineRule="auto"/>
              <w:ind w:right="115" w:firstLine="460" w:firstLineChars="200"/>
              <w:rPr>
                <w:rFonts w:ascii="Arial"/>
                <w:sz w:val="21"/>
                <w:highlight w:val="none"/>
              </w:rPr>
            </w:pPr>
            <w:r>
              <w:rPr>
                <w:rFonts w:ascii="Times New Roman" w:hAnsi="Times New Roman" w:eastAsia="Times New Roman" w:cs="Times New Roman"/>
                <w:spacing w:val="-5"/>
                <w:highlight w:val="none"/>
              </w:rPr>
              <w:t>2</w:t>
            </w:r>
            <w:r>
              <w:rPr>
                <w:spacing w:val="-5"/>
                <w:highlight w:val="none"/>
              </w:rPr>
              <w:t>、提供</w:t>
            </w:r>
            <w:r>
              <w:rPr>
                <w:rFonts w:hint="eastAsia"/>
                <w:lang w:val="en-US" w:eastAsia="zh-CN"/>
              </w:rPr>
              <w:t>赋码的</w:t>
            </w:r>
            <w:r>
              <w:t>202</w:t>
            </w:r>
            <w:r>
              <w:rPr>
                <w:rFonts w:hint="eastAsia" w:ascii="Times New Roman" w:hAnsi="Times New Roman" w:cs="Times New Roman"/>
                <w:spacing w:val="-5"/>
                <w:highlight w:val="none"/>
                <w:lang w:val="en-US" w:eastAsia="zh-CN"/>
              </w:rPr>
              <w:t>4</w:t>
            </w:r>
            <w:r>
              <w:rPr>
                <w:spacing w:val="-5"/>
                <w:highlight w:val="none"/>
              </w:rPr>
              <w:t>年财务审计报告（须中介</w:t>
            </w:r>
            <w:r>
              <w:rPr>
                <w:spacing w:val="-6"/>
                <w:highlight w:val="none"/>
              </w:rPr>
              <w:t>机构审计</w:t>
            </w:r>
            <w:r>
              <w:rPr>
                <w:spacing w:val="-4"/>
                <w:highlight w:val="none"/>
              </w:rPr>
              <w:t>），</w:t>
            </w:r>
            <w:r>
              <w:rPr>
                <w:spacing w:val="-6"/>
                <w:highlight w:val="none"/>
              </w:rPr>
              <w:t>成立时间至提交投标文件截止时间不足一年的提供其基本账户开户银行出具的资信证</w:t>
            </w:r>
            <w:r>
              <w:rPr>
                <w:spacing w:val="-7"/>
                <w:highlight w:val="none"/>
              </w:rPr>
              <w:t>明及基本账户开户许可证或基本存款账户信息；</w:t>
            </w:r>
            <w:r>
              <w:rPr>
                <w:rFonts w:hint="eastAsia" w:ascii="宋体" w:hAnsi="宋体" w:eastAsia="宋体" w:cs="宋体"/>
                <w:b w:val="0"/>
                <w:bCs w:val="0"/>
                <w:i w:val="0"/>
                <w:iCs w:val="0"/>
                <w:caps w:val="0"/>
                <w:color w:val="000000"/>
                <w:spacing w:val="0"/>
                <w:sz w:val="24"/>
                <w:szCs w:val="24"/>
                <w:highlight w:val="none"/>
                <w:shd w:val="clear" w:color="auto" w:fill="FFFFFF"/>
              </w:rPr>
              <w:t>(</w:t>
            </w:r>
            <w:r>
              <w:rPr>
                <w:rStyle w:val="9"/>
                <w:rFonts w:hint="eastAsia" w:ascii="宋体" w:hAnsi="宋体" w:eastAsia="宋体" w:cs="宋体"/>
                <w:b w:val="0"/>
                <w:bCs w:val="0"/>
                <w:i w:val="0"/>
                <w:iCs w:val="0"/>
                <w:caps w:val="0"/>
                <w:color w:val="000000"/>
                <w:spacing w:val="0"/>
                <w:sz w:val="24"/>
                <w:szCs w:val="24"/>
                <w:highlight w:val="none"/>
                <w:shd w:val="clear" w:color="auto" w:fill="FFFFFF"/>
              </w:rPr>
              <w:t>注：须在注册会计师行业统一监管平台（http://acc.mof.gov.cn/）报备的财务审计报告，可查询，并提供网页查询截图。</w:t>
            </w:r>
            <w:r>
              <w:rPr>
                <w:rFonts w:hint="eastAsia" w:ascii="宋体" w:hAnsi="宋体" w:eastAsia="宋体" w:cs="宋体"/>
                <w:b w:val="0"/>
                <w:bCs w:val="0"/>
                <w:i w:val="0"/>
                <w:iCs w:val="0"/>
                <w:caps w:val="0"/>
                <w:color w:val="000000"/>
                <w:spacing w:val="0"/>
                <w:sz w:val="24"/>
                <w:szCs w:val="24"/>
                <w:highlight w:val="none"/>
                <w:shd w:val="clear" w:color="auto" w:fill="FFFFFF"/>
              </w:rPr>
              <w:t>)；</w:t>
            </w:r>
          </w:p>
          <w:p w14:paraId="3C725AE0">
            <w:pPr>
              <w:pStyle w:val="11"/>
              <w:spacing w:before="79" w:line="312" w:lineRule="auto"/>
              <w:ind w:right="118" w:firstLine="452" w:firstLineChars="200"/>
              <w:rPr>
                <w:rFonts w:ascii="Arial"/>
                <w:sz w:val="21"/>
                <w:highlight w:val="none"/>
              </w:rPr>
            </w:pPr>
            <w:r>
              <w:rPr>
                <w:rFonts w:ascii="Times New Roman" w:hAnsi="Times New Roman" w:eastAsia="Times New Roman" w:cs="Times New Roman"/>
                <w:spacing w:val="-7"/>
                <w:highlight w:val="none"/>
              </w:rPr>
              <w:t>3</w:t>
            </w:r>
            <w:r>
              <w:rPr>
                <w:spacing w:val="-7"/>
                <w:highlight w:val="none"/>
              </w:rPr>
              <w:t>、提供</w:t>
            </w:r>
            <w:r>
              <w:rPr>
                <w:rFonts w:ascii="Times New Roman" w:hAnsi="Times New Roman" w:eastAsia="Times New Roman" w:cs="Times New Roman"/>
                <w:spacing w:val="-7"/>
                <w:highlight w:val="none"/>
              </w:rPr>
              <w:t>202</w:t>
            </w:r>
            <w:r>
              <w:rPr>
                <w:rFonts w:hint="eastAsia" w:ascii="Times New Roman" w:hAnsi="Times New Roman" w:cs="Times New Roman"/>
                <w:spacing w:val="-7"/>
                <w:highlight w:val="none"/>
                <w:lang w:val="en-US" w:eastAsia="zh-CN"/>
              </w:rPr>
              <w:t>5</w:t>
            </w:r>
            <w:r>
              <w:rPr>
                <w:spacing w:val="-7"/>
                <w:highlight w:val="none"/>
              </w:rPr>
              <w:t>年</w:t>
            </w:r>
            <w:r>
              <w:rPr>
                <w:rFonts w:ascii="Times New Roman" w:hAnsi="Times New Roman" w:eastAsia="Times New Roman" w:cs="Times New Roman"/>
                <w:spacing w:val="-7"/>
                <w:highlight w:val="none"/>
              </w:rPr>
              <w:t>01</w:t>
            </w:r>
            <w:r>
              <w:rPr>
                <w:spacing w:val="-7"/>
                <w:highlight w:val="none"/>
              </w:rPr>
              <w:t>月份至今已缴纳的至少一个月的纳税证明或完</w:t>
            </w:r>
            <w:r>
              <w:rPr>
                <w:spacing w:val="-5"/>
                <w:highlight w:val="none"/>
              </w:rPr>
              <w:t>税证明（时间以税款所属日期为准</w:t>
            </w:r>
            <w:r>
              <w:rPr>
                <w:spacing w:val="-18"/>
                <w:highlight w:val="none"/>
              </w:rPr>
              <w:t>），</w:t>
            </w:r>
            <w:r>
              <w:rPr>
                <w:spacing w:val="-5"/>
                <w:highlight w:val="none"/>
              </w:rPr>
              <w:t>依法免税的单位应提供</w:t>
            </w:r>
            <w:r>
              <w:rPr>
                <w:spacing w:val="-6"/>
                <w:highlight w:val="none"/>
              </w:rPr>
              <w:t>相关证明</w:t>
            </w:r>
            <w:r>
              <w:rPr>
                <w:spacing w:val="-5"/>
                <w:highlight w:val="none"/>
              </w:rPr>
              <w:t>材料；</w:t>
            </w:r>
          </w:p>
          <w:p w14:paraId="662B3126">
            <w:pPr>
              <w:pStyle w:val="11"/>
              <w:spacing w:before="78" w:line="312" w:lineRule="auto"/>
              <w:ind w:right="110" w:firstLine="452" w:firstLineChars="200"/>
              <w:rPr>
                <w:rFonts w:ascii="Arial"/>
                <w:sz w:val="21"/>
                <w:highlight w:val="none"/>
              </w:rPr>
            </w:pPr>
            <w:r>
              <w:rPr>
                <w:rFonts w:ascii="Times New Roman" w:hAnsi="Times New Roman" w:eastAsia="Times New Roman" w:cs="Times New Roman"/>
                <w:spacing w:val="-7"/>
                <w:highlight w:val="none"/>
              </w:rPr>
              <w:t>4</w:t>
            </w:r>
            <w:r>
              <w:rPr>
                <w:spacing w:val="-7"/>
                <w:highlight w:val="none"/>
              </w:rPr>
              <w:t>、社保缴纳证明：提供</w:t>
            </w:r>
            <w:r>
              <w:rPr>
                <w:rFonts w:ascii="Times New Roman" w:hAnsi="Times New Roman" w:eastAsia="Times New Roman" w:cs="Times New Roman"/>
                <w:spacing w:val="-7"/>
                <w:highlight w:val="none"/>
              </w:rPr>
              <w:t>202</w:t>
            </w:r>
            <w:r>
              <w:rPr>
                <w:rFonts w:hint="eastAsia" w:ascii="Times New Roman" w:hAnsi="Times New Roman" w:cs="Times New Roman"/>
                <w:spacing w:val="-7"/>
                <w:highlight w:val="none"/>
                <w:lang w:val="en-US" w:eastAsia="zh-CN"/>
              </w:rPr>
              <w:t>5</w:t>
            </w:r>
            <w:r>
              <w:rPr>
                <w:spacing w:val="-7"/>
                <w:highlight w:val="none"/>
              </w:rPr>
              <w:t>年</w:t>
            </w:r>
            <w:r>
              <w:rPr>
                <w:rFonts w:ascii="Times New Roman" w:hAnsi="Times New Roman" w:eastAsia="Times New Roman" w:cs="Times New Roman"/>
                <w:spacing w:val="-7"/>
                <w:highlight w:val="none"/>
              </w:rPr>
              <w:t>01</w:t>
            </w:r>
            <w:r>
              <w:rPr>
                <w:spacing w:val="-7"/>
                <w:highlight w:val="none"/>
              </w:rPr>
              <w:t>月份至今已缴纳的至少一个月</w:t>
            </w:r>
            <w:r>
              <w:rPr>
                <w:spacing w:val="-6"/>
                <w:highlight w:val="none"/>
              </w:rPr>
              <w:t>的社会保障资金银行缴费单据或社保机构开具的社会保险参</w:t>
            </w:r>
            <w:r>
              <w:rPr>
                <w:spacing w:val="-7"/>
                <w:highlight w:val="none"/>
              </w:rPr>
              <w:t>保缴费情况</w:t>
            </w:r>
            <w:r>
              <w:rPr>
                <w:spacing w:val="-8"/>
                <w:highlight w:val="none"/>
              </w:rPr>
              <w:t>证明，依法不需要缴纳社会保障资金的单位应提供相关证明材料；</w:t>
            </w:r>
          </w:p>
          <w:p w14:paraId="0E4BCEEF">
            <w:pPr>
              <w:pStyle w:val="11"/>
              <w:spacing w:before="78" w:line="288" w:lineRule="auto"/>
              <w:ind w:right="111" w:rightChars="0" w:firstLine="456" w:firstLineChars="200"/>
              <w:outlineLvl w:val="9"/>
              <w:rPr>
                <w:spacing w:val="-8"/>
                <w:highlight w:val="none"/>
              </w:rPr>
            </w:pPr>
            <w:r>
              <w:rPr>
                <w:rFonts w:ascii="Times New Roman" w:hAnsi="Times New Roman" w:eastAsia="Times New Roman" w:cs="Times New Roman"/>
                <w:spacing w:val="-6"/>
                <w:highlight w:val="none"/>
              </w:rPr>
              <w:t>5</w:t>
            </w:r>
            <w:r>
              <w:rPr>
                <w:spacing w:val="-6"/>
                <w:highlight w:val="none"/>
              </w:rPr>
              <w:t>、书面声明：参加本次政府采购活动前三年内在经营活动中没有</w:t>
            </w:r>
            <w:r>
              <w:rPr>
                <w:spacing w:val="-8"/>
                <w:highlight w:val="none"/>
              </w:rPr>
              <w:t>重大违纪的书面声明；</w:t>
            </w:r>
          </w:p>
          <w:p w14:paraId="778E1A14">
            <w:pPr>
              <w:spacing w:before="79" w:line="360" w:lineRule="auto"/>
              <w:ind w:right="68" w:rightChars="0" w:firstLine="448" w:firstLineChars="200"/>
              <w:outlineLvl w:val="9"/>
              <w:rPr>
                <w:rFonts w:ascii="Arial"/>
                <w:sz w:val="21"/>
                <w:highlight w:val="none"/>
              </w:rPr>
            </w:pPr>
            <w:r>
              <w:rPr>
                <w:rFonts w:hint="eastAsia" w:ascii="Times New Roman" w:hAnsi="Times New Roman" w:eastAsia="Times New Roman" w:cs="Times New Roman"/>
                <w:snapToGrid w:val="0"/>
                <w:color w:val="000000"/>
                <w:spacing w:val="-8"/>
                <w:kern w:val="0"/>
                <w:sz w:val="24"/>
                <w:szCs w:val="24"/>
                <w:highlight w:val="none"/>
                <w:lang w:val="en-US" w:eastAsia="zh-CN" w:bidi="ar-SA"/>
              </w:rPr>
              <w:t>6、</w:t>
            </w:r>
            <w:r>
              <w:rPr>
                <w:rFonts w:hint="eastAsia" w:ascii="宋体" w:hAnsi="宋体" w:eastAsia="宋体" w:cs="宋体"/>
                <w:snapToGrid/>
                <w:color w:val="auto"/>
                <w:kern w:val="0"/>
                <w:sz w:val="24"/>
                <w:szCs w:val="24"/>
                <w:highlight w:val="none"/>
                <w:lang w:val="en-US" w:eastAsia="zh-CN"/>
              </w:rPr>
              <w:t>提供具有履行合同所必需的设备和专业技术能力的证明资料或承诺书；</w:t>
            </w:r>
          </w:p>
          <w:p w14:paraId="44CD637F">
            <w:pPr>
              <w:pStyle w:val="11"/>
              <w:spacing w:before="78" w:line="219" w:lineRule="auto"/>
              <w:ind w:firstLine="448" w:firstLineChars="200"/>
              <w:outlineLvl w:val="9"/>
              <w:rPr>
                <w:rFonts w:ascii="Arial"/>
                <w:sz w:val="21"/>
                <w:highlight w:val="none"/>
              </w:rPr>
            </w:pPr>
            <w:r>
              <w:rPr>
                <w:rFonts w:hint="eastAsia" w:ascii="Times New Roman" w:hAnsi="Times New Roman" w:eastAsia="宋体" w:cs="Times New Roman"/>
                <w:spacing w:val="-8"/>
                <w:highlight w:val="none"/>
                <w:lang w:val="en-US" w:eastAsia="zh-CN"/>
              </w:rPr>
              <w:t>7</w:t>
            </w:r>
            <w:r>
              <w:rPr>
                <w:spacing w:val="-8"/>
                <w:highlight w:val="none"/>
              </w:rPr>
              <w:t>、须提供榆林市政府采购服务类项目供应商信用承诺书；</w:t>
            </w:r>
          </w:p>
          <w:p w14:paraId="0263CDF5">
            <w:pPr>
              <w:spacing w:before="78" w:line="360" w:lineRule="auto"/>
              <w:ind w:left="11" w:right="49" w:firstLine="471"/>
              <w:rPr>
                <w:rFonts w:hint="eastAsia" w:ascii="宋体" w:hAnsi="宋体" w:eastAsia="宋体" w:cs="宋体"/>
                <w:snapToGrid/>
                <w:color w:val="auto"/>
                <w:kern w:val="0"/>
                <w:sz w:val="24"/>
                <w:szCs w:val="24"/>
                <w:highlight w:val="none"/>
                <w:lang w:val="en-US" w:eastAsia="zh-Hans"/>
              </w:rPr>
            </w:pPr>
            <w:r>
              <w:rPr>
                <w:rFonts w:hint="eastAsia" w:ascii="Times New Roman" w:hAnsi="Times New Roman" w:eastAsia="宋体" w:cs="Times New Roman"/>
                <w:spacing w:val="-13"/>
                <w:highlight w:val="none"/>
                <w:lang w:val="en-US" w:eastAsia="zh-CN"/>
              </w:rPr>
              <w:t>8</w:t>
            </w:r>
            <w:r>
              <w:rPr>
                <w:spacing w:val="-13"/>
                <w:highlight w:val="none"/>
              </w:rPr>
              <w:t>、</w:t>
            </w:r>
            <w:r>
              <w:rPr>
                <w:rFonts w:hint="eastAsia" w:ascii="宋体" w:hAnsi="宋体" w:eastAsia="宋体" w:cs="宋体"/>
                <w:snapToGrid/>
                <w:color w:val="auto"/>
                <w:kern w:val="0"/>
                <w:sz w:val="24"/>
                <w:szCs w:val="24"/>
                <w:highlight w:val="none"/>
                <w:lang w:val="en-US" w:eastAsia="zh-Hans"/>
              </w:rPr>
              <w:t>投标人提供在投标截止日前在信用中国网（</w:t>
            </w:r>
            <w:r>
              <w:rPr>
                <w:rFonts w:hint="eastAsia" w:ascii="宋体" w:hAnsi="宋体" w:eastAsia="宋体" w:cs="宋体"/>
                <w:snapToGrid/>
                <w:color w:val="auto"/>
                <w:kern w:val="0"/>
                <w:sz w:val="24"/>
                <w:szCs w:val="24"/>
                <w:highlight w:val="none"/>
                <w:lang w:val="en-US" w:eastAsia="zh-Hans"/>
              </w:rPr>
              <w:fldChar w:fldCharType="begin"/>
            </w:r>
            <w:r>
              <w:rPr>
                <w:rFonts w:hint="eastAsia" w:ascii="宋体" w:hAnsi="宋体" w:eastAsia="宋体" w:cs="宋体"/>
                <w:snapToGrid/>
                <w:color w:val="auto"/>
                <w:kern w:val="0"/>
                <w:sz w:val="24"/>
                <w:szCs w:val="24"/>
                <w:highlight w:val="none"/>
                <w:lang w:val="en-US" w:eastAsia="zh-Hans"/>
              </w:rPr>
              <w:instrText xml:space="preserve"> HYPERLINK "https://www.creditchina.gov.cn" </w:instrText>
            </w:r>
            <w:r>
              <w:rPr>
                <w:rFonts w:hint="eastAsia" w:ascii="宋体" w:hAnsi="宋体" w:eastAsia="宋体" w:cs="宋体"/>
                <w:snapToGrid/>
                <w:color w:val="auto"/>
                <w:kern w:val="0"/>
                <w:sz w:val="24"/>
                <w:szCs w:val="24"/>
                <w:highlight w:val="none"/>
                <w:lang w:val="en-US" w:eastAsia="zh-Hans"/>
              </w:rPr>
              <w:fldChar w:fldCharType="separate"/>
            </w:r>
            <w:r>
              <w:rPr>
                <w:rFonts w:hint="eastAsia" w:ascii="宋体" w:hAnsi="宋体" w:eastAsia="宋体" w:cs="宋体"/>
                <w:snapToGrid/>
                <w:color w:val="auto"/>
                <w:kern w:val="0"/>
                <w:sz w:val="24"/>
                <w:szCs w:val="24"/>
                <w:highlight w:val="none"/>
                <w:lang w:val="en-US" w:eastAsia="zh-Hans"/>
              </w:rPr>
              <w:t>www.creditchina.gov.cn</w:t>
            </w:r>
            <w:r>
              <w:rPr>
                <w:rFonts w:hint="eastAsia" w:ascii="宋体" w:hAnsi="宋体" w:eastAsia="宋体" w:cs="宋体"/>
                <w:snapToGrid/>
                <w:color w:val="auto"/>
                <w:kern w:val="0"/>
                <w:sz w:val="24"/>
                <w:szCs w:val="24"/>
                <w:highlight w:val="none"/>
                <w:lang w:val="en-US" w:eastAsia="zh-Hans"/>
              </w:rPr>
              <w:fldChar w:fldCharType="end"/>
            </w:r>
            <w:r>
              <w:rPr>
                <w:rFonts w:hint="eastAsia" w:ascii="宋体" w:hAnsi="宋体" w:eastAsia="宋体" w:cs="宋体"/>
                <w:snapToGrid/>
                <w:color w:val="auto"/>
                <w:kern w:val="0"/>
                <w:sz w:val="24"/>
                <w:szCs w:val="24"/>
                <w:highlight w:val="none"/>
                <w:lang w:val="en-US" w:eastAsia="zh-Hans"/>
              </w:rPr>
              <w:t>）未被列入失信被执行人、重大税收违法失信主体和在中国政府采购网（</w:t>
            </w:r>
            <w:r>
              <w:rPr>
                <w:rFonts w:hint="eastAsia" w:ascii="宋体" w:hAnsi="宋体" w:eastAsia="宋体" w:cs="宋体"/>
                <w:snapToGrid/>
                <w:color w:val="auto"/>
                <w:kern w:val="0"/>
                <w:sz w:val="24"/>
                <w:szCs w:val="24"/>
                <w:highlight w:val="none"/>
                <w:lang w:val="en-US" w:eastAsia="zh-Hans"/>
              </w:rPr>
              <w:fldChar w:fldCharType="begin"/>
            </w:r>
            <w:r>
              <w:rPr>
                <w:rFonts w:hint="eastAsia" w:ascii="宋体" w:hAnsi="宋体" w:eastAsia="宋体" w:cs="宋体"/>
                <w:snapToGrid/>
                <w:color w:val="auto"/>
                <w:kern w:val="0"/>
                <w:sz w:val="24"/>
                <w:szCs w:val="24"/>
                <w:highlight w:val="none"/>
                <w:lang w:val="en-US" w:eastAsia="zh-Hans"/>
              </w:rPr>
              <w:instrText xml:space="preserve"> HYPERLINK "https://www.ccgp.gov.cn" </w:instrText>
            </w:r>
            <w:r>
              <w:rPr>
                <w:rFonts w:hint="eastAsia" w:ascii="宋体" w:hAnsi="宋体" w:eastAsia="宋体" w:cs="宋体"/>
                <w:snapToGrid/>
                <w:color w:val="auto"/>
                <w:kern w:val="0"/>
                <w:sz w:val="24"/>
                <w:szCs w:val="24"/>
                <w:highlight w:val="none"/>
                <w:lang w:val="en-US" w:eastAsia="zh-Hans"/>
              </w:rPr>
              <w:fldChar w:fldCharType="separate"/>
            </w:r>
            <w:r>
              <w:rPr>
                <w:rFonts w:hint="eastAsia" w:ascii="宋体" w:hAnsi="宋体" w:eastAsia="宋体" w:cs="宋体"/>
                <w:snapToGrid/>
                <w:color w:val="auto"/>
                <w:kern w:val="0"/>
                <w:sz w:val="24"/>
                <w:szCs w:val="24"/>
                <w:highlight w:val="none"/>
                <w:lang w:val="en-US" w:eastAsia="zh-Hans"/>
              </w:rPr>
              <w:t>www.ccgp.gov.cn</w:t>
            </w:r>
            <w:r>
              <w:rPr>
                <w:rFonts w:hint="eastAsia" w:ascii="宋体" w:hAnsi="宋体" w:eastAsia="宋体" w:cs="宋体"/>
                <w:snapToGrid/>
                <w:color w:val="auto"/>
                <w:kern w:val="0"/>
                <w:sz w:val="24"/>
                <w:szCs w:val="24"/>
                <w:highlight w:val="none"/>
                <w:lang w:val="en-US" w:eastAsia="zh-Hans"/>
              </w:rPr>
              <w:fldChar w:fldCharType="end"/>
            </w:r>
            <w:r>
              <w:rPr>
                <w:rFonts w:hint="eastAsia" w:ascii="宋体" w:hAnsi="宋体" w:eastAsia="宋体" w:cs="宋体"/>
                <w:snapToGrid/>
                <w:color w:val="auto"/>
                <w:kern w:val="0"/>
                <w:sz w:val="24"/>
                <w:szCs w:val="24"/>
                <w:highlight w:val="none"/>
                <w:lang w:val="en-US" w:eastAsia="zh-Hans"/>
              </w:rPr>
              <w:t>）未被列入政府采购严重违法失信行为记录名单（处罚期限届满的除外，如相关失信记录已失效</w:t>
            </w:r>
          </w:p>
          <w:p w14:paraId="45191B88">
            <w:pPr>
              <w:pStyle w:val="11"/>
              <w:spacing w:before="79" w:line="360" w:lineRule="auto"/>
              <w:ind w:right="96"/>
              <w:jc w:val="both"/>
              <w:rPr>
                <w:rFonts w:hint="eastAsia" w:ascii="宋体" w:hAnsi="宋体" w:eastAsia="宋体" w:cs="宋体"/>
                <w:snapToGrid/>
                <w:color w:val="auto"/>
                <w:kern w:val="0"/>
                <w:sz w:val="24"/>
                <w:szCs w:val="24"/>
                <w:highlight w:val="none"/>
                <w:lang w:val="en-US" w:eastAsia="zh-Hans"/>
              </w:rPr>
            </w:pPr>
            <w:r>
              <w:rPr>
                <w:rFonts w:hint="eastAsia" w:ascii="宋体" w:hAnsi="宋体" w:eastAsia="宋体" w:cs="宋体"/>
                <w:snapToGrid/>
                <w:color w:val="auto"/>
                <w:kern w:val="0"/>
                <w:sz w:val="24"/>
                <w:szCs w:val="24"/>
                <w:highlight w:val="none"/>
                <w:lang w:val="en-US" w:eastAsia="zh-CN"/>
              </w:rPr>
              <w:t>，</w:t>
            </w:r>
            <w:r>
              <w:rPr>
                <w:rFonts w:hint="eastAsia" w:ascii="宋体" w:hAnsi="宋体" w:eastAsia="宋体" w:cs="宋体"/>
                <w:snapToGrid/>
                <w:color w:val="auto"/>
                <w:kern w:val="0"/>
                <w:sz w:val="24"/>
                <w:szCs w:val="24"/>
                <w:highlight w:val="none"/>
                <w:lang w:val="en-US" w:eastAsia="zh-Hans"/>
              </w:rPr>
              <w:t>投标人需提供相关证明资料）；须提供信用中国网及中国政府采购网相应查询结果的网站截图（查询日期为从招标文件获取之日起至投标截止日前但最终以投标截止日当天评审小组查询结果为准）；</w:t>
            </w:r>
          </w:p>
          <w:p w14:paraId="536489B0">
            <w:pPr>
              <w:pStyle w:val="11"/>
              <w:spacing w:before="175" w:line="312" w:lineRule="auto"/>
              <w:ind w:left="147" w:right="113" w:firstLine="475"/>
              <w:rPr>
                <w:rFonts w:ascii="Arial"/>
                <w:sz w:val="21"/>
                <w:highlight w:val="none"/>
              </w:rPr>
            </w:pPr>
            <w:r>
              <w:rPr>
                <w:rFonts w:hint="eastAsia" w:ascii="Times New Roman" w:hAnsi="Times New Roman" w:eastAsia="宋体" w:cs="Times New Roman"/>
                <w:spacing w:val="-10"/>
                <w:highlight w:val="none"/>
                <w:lang w:val="en-US" w:eastAsia="zh-CN"/>
              </w:rPr>
              <w:t>9</w:t>
            </w:r>
            <w:r>
              <w:rPr>
                <w:spacing w:val="-10"/>
                <w:highlight w:val="none"/>
              </w:rPr>
              <w:t>、本项目采用信用承诺书代替投标保证金，提供信</w:t>
            </w:r>
            <w:r>
              <w:rPr>
                <w:spacing w:val="-11"/>
                <w:highlight w:val="none"/>
              </w:rPr>
              <w:t>用中国陕西榆林</w:t>
            </w:r>
            <w:r>
              <w:rPr>
                <w:spacing w:val="-5"/>
                <w:highlight w:val="none"/>
              </w:rPr>
              <w:t>承诺网页截图（截图须体现项目名称</w:t>
            </w:r>
            <w:r>
              <w:rPr>
                <w:spacing w:val="-23"/>
                <w:highlight w:val="none"/>
              </w:rPr>
              <w:t>）（</w:t>
            </w:r>
            <w:r>
              <w:rPr>
                <w:spacing w:val="-5"/>
                <w:highlight w:val="none"/>
              </w:rPr>
              <w:t>承诺公示日期为从招标文件获</w:t>
            </w:r>
            <w:r>
              <w:rPr>
                <w:spacing w:val="-9"/>
                <w:highlight w:val="none"/>
              </w:rPr>
              <w:t>取之日起至投标截止日前</w:t>
            </w:r>
            <w:r>
              <w:rPr>
                <w:spacing w:val="-1"/>
                <w:highlight w:val="none"/>
              </w:rPr>
              <w:t>）；</w:t>
            </w:r>
          </w:p>
          <w:p w14:paraId="3EC220F3">
            <w:pPr>
              <w:pStyle w:val="11"/>
              <w:spacing w:before="78" w:line="289" w:lineRule="auto"/>
              <w:ind w:left="151" w:right="110" w:firstLine="465"/>
              <w:rPr>
                <w:rFonts w:ascii="Arial"/>
                <w:sz w:val="21"/>
                <w:highlight w:val="none"/>
              </w:rPr>
            </w:pPr>
            <w:r>
              <w:rPr>
                <w:rFonts w:hint="eastAsia" w:ascii="Times New Roman" w:hAnsi="Times New Roman" w:eastAsia="宋体" w:cs="Times New Roman"/>
                <w:spacing w:val="-10"/>
                <w:highlight w:val="none"/>
                <w:lang w:val="en-US" w:eastAsia="zh-CN"/>
              </w:rPr>
              <w:t>10</w:t>
            </w:r>
            <w:r>
              <w:rPr>
                <w:spacing w:val="-10"/>
                <w:highlight w:val="none"/>
              </w:rPr>
              <w:t>、</w:t>
            </w:r>
            <w:r>
              <w:rPr>
                <w:rFonts w:hint="eastAsia" w:ascii="宋体" w:hAnsi="宋体" w:eastAsia="宋体" w:cs="宋体"/>
                <w:i w:val="0"/>
                <w:iCs w:val="0"/>
                <w:caps w:val="0"/>
                <w:color w:val="auto"/>
                <w:spacing w:val="0"/>
                <w:sz w:val="24"/>
                <w:szCs w:val="24"/>
                <w:highlight w:val="none"/>
                <w:shd w:val="clear" w:color="auto" w:fill="FFFFFF"/>
                <w:lang w:val="en-US" w:eastAsia="zh-CN"/>
              </w:rPr>
              <w:t>供应商须是通过服务能力评估，经市级残联核准确认的残疾人托养服务机构，并须提供相关文件证明</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cs="宋体"/>
                <w:sz w:val="24"/>
                <w:szCs w:val="24"/>
                <w:highlight w:val="none"/>
                <w:lang w:val="en-US" w:eastAsia="zh-CN"/>
              </w:rPr>
              <w:t xml:space="preserve">    11、</w:t>
            </w:r>
            <w:r>
              <w:rPr>
                <w:spacing w:val="-10"/>
                <w:highlight w:val="none"/>
              </w:rPr>
              <w:t>本项目</w:t>
            </w:r>
            <w:r>
              <w:rPr>
                <w:rFonts w:hint="eastAsia"/>
                <w:spacing w:val="-10"/>
                <w:highlight w:val="none"/>
                <w:lang w:val="en-US" w:eastAsia="zh-CN"/>
              </w:rPr>
              <w:t>非</w:t>
            </w:r>
            <w:r>
              <w:rPr>
                <w:spacing w:val="-10"/>
                <w:highlight w:val="none"/>
              </w:rPr>
              <w:t>专门面向中小企业采购</w:t>
            </w:r>
            <w:r>
              <w:rPr>
                <w:spacing w:val="-8"/>
                <w:highlight w:val="none"/>
              </w:rPr>
              <w:t>；</w:t>
            </w:r>
          </w:p>
          <w:p w14:paraId="5FE4C0D8">
            <w:pPr>
              <w:pStyle w:val="11"/>
              <w:spacing w:before="78" w:line="312" w:lineRule="auto"/>
              <w:ind w:left="139" w:right="134" w:firstLine="514"/>
              <w:rPr>
                <w:highlight w:val="none"/>
              </w:rPr>
            </w:pPr>
            <w:r>
              <w:rPr>
                <w:rFonts w:ascii="Times New Roman" w:hAnsi="Times New Roman" w:eastAsia="Times New Roman" w:cs="Times New Roman"/>
                <w:spacing w:val="-8"/>
                <w:highlight w:val="none"/>
              </w:rPr>
              <w:t>1</w:t>
            </w:r>
            <w:r>
              <w:rPr>
                <w:rFonts w:hint="eastAsia" w:ascii="Times New Roman" w:hAnsi="Times New Roman" w:eastAsia="宋体" w:cs="Times New Roman"/>
                <w:spacing w:val="-8"/>
                <w:highlight w:val="none"/>
                <w:lang w:val="en-US" w:eastAsia="zh-CN"/>
              </w:rPr>
              <w:t>2</w:t>
            </w:r>
            <w:r>
              <w:rPr>
                <w:spacing w:val="-8"/>
                <w:highlight w:val="none"/>
              </w:rPr>
              <w:t>、本项目不接受联合体投标，须提供非联合体投标声明（单位负</w:t>
            </w:r>
            <w:r>
              <w:rPr>
                <w:spacing w:val="-7"/>
                <w:highlight w:val="none"/>
              </w:rPr>
              <w:t>责人为同一人或者存在直接控股、管理关系的不同投标人，不得参加同</w:t>
            </w:r>
            <w:r>
              <w:rPr>
                <w:spacing w:val="-8"/>
                <w:highlight w:val="none"/>
              </w:rPr>
              <w:t>一合同项下的政府采购活动）。</w:t>
            </w:r>
          </w:p>
          <w:p w14:paraId="3431B8B5">
            <w:pPr>
              <w:pStyle w:val="11"/>
              <w:spacing w:before="79" w:line="351" w:lineRule="auto"/>
              <w:ind w:right="96"/>
              <w:jc w:val="both"/>
              <w:rPr>
                <w:rFonts w:hint="eastAsia" w:ascii="宋体" w:hAnsi="宋体" w:eastAsia="宋体" w:cs="宋体"/>
                <w:snapToGrid/>
                <w:color w:val="auto"/>
                <w:kern w:val="0"/>
                <w:sz w:val="24"/>
                <w:szCs w:val="24"/>
                <w:highlight w:val="none"/>
                <w:lang w:val="en-US" w:eastAsia="zh-Hans"/>
              </w:rPr>
            </w:pPr>
            <w:r>
              <w:rPr>
                <w:b/>
                <w:bCs/>
                <w:spacing w:val="-2"/>
                <w:highlight w:val="none"/>
              </w:rPr>
              <w:t>注：上述资质为必备资质，</w:t>
            </w:r>
            <w:r>
              <w:rPr>
                <w:rFonts w:hint="eastAsia"/>
                <w:b/>
                <w:bCs/>
                <w:spacing w:val="-2"/>
                <w:highlight w:val="none"/>
                <w:lang w:val="en-US" w:eastAsia="zh-CN"/>
              </w:rPr>
              <w:t>未提供</w:t>
            </w:r>
            <w:r>
              <w:rPr>
                <w:b/>
                <w:bCs/>
                <w:spacing w:val="-2"/>
                <w:highlight w:val="none"/>
              </w:rPr>
              <w:t>按无效响应文件处理。</w:t>
            </w:r>
          </w:p>
        </w:tc>
      </w:tr>
      <w:tr w14:paraId="3B2D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729" w:type="dxa"/>
            <w:gridSpan w:val="2"/>
            <w:vAlign w:val="top"/>
          </w:tcPr>
          <w:p w14:paraId="7111DA0E">
            <w:pPr>
              <w:spacing w:line="424" w:lineRule="auto"/>
              <w:rPr>
                <w:rFonts w:ascii="Arial"/>
                <w:sz w:val="21"/>
                <w:highlight w:val="none"/>
              </w:rPr>
            </w:pPr>
          </w:p>
          <w:p w14:paraId="64B8EC5A">
            <w:pPr>
              <w:pStyle w:val="11"/>
              <w:spacing w:before="78" w:line="241" w:lineRule="auto"/>
              <w:ind w:left="267" w:leftChars="0"/>
              <w:rPr>
                <w:spacing w:val="-14"/>
                <w:highlight w:val="none"/>
              </w:rPr>
            </w:pPr>
            <w:r>
              <w:rPr>
                <w:spacing w:val="-14"/>
                <w:highlight w:val="none"/>
              </w:rPr>
              <w:t>12</w:t>
            </w:r>
          </w:p>
        </w:tc>
        <w:tc>
          <w:tcPr>
            <w:tcW w:w="1769" w:type="dxa"/>
            <w:gridSpan w:val="2"/>
            <w:vAlign w:val="top"/>
          </w:tcPr>
          <w:p w14:paraId="6B708C39">
            <w:pPr>
              <w:spacing w:line="424" w:lineRule="auto"/>
              <w:rPr>
                <w:rFonts w:ascii="Arial"/>
                <w:sz w:val="21"/>
                <w:highlight w:val="none"/>
              </w:rPr>
            </w:pPr>
          </w:p>
          <w:p w14:paraId="32FADD9C">
            <w:pPr>
              <w:pStyle w:val="11"/>
              <w:spacing w:before="78" w:line="220" w:lineRule="auto"/>
              <w:ind w:left="285" w:leftChars="0"/>
              <w:rPr>
                <w:spacing w:val="-6"/>
                <w:highlight w:val="none"/>
              </w:rPr>
            </w:pPr>
            <w:r>
              <w:rPr>
                <w:spacing w:val="-2"/>
                <w:highlight w:val="none"/>
              </w:rPr>
              <w:t>磋商有效期</w:t>
            </w:r>
          </w:p>
        </w:tc>
        <w:tc>
          <w:tcPr>
            <w:tcW w:w="7540" w:type="dxa"/>
            <w:gridSpan w:val="2"/>
            <w:vAlign w:val="top"/>
          </w:tcPr>
          <w:p w14:paraId="1E24F187">
            <w:pPr>
              <w:pStyle w:val="11"/>
              <w:spacing w:before="37" w:line="348" w:lineRule="auto"/>
              <w:ind w:left="113" w:leftChars="0" w:right="108" w:rightChars="0" w:hanging="1" w:firstLineChars="0"/>
              <w:jc w:val="both"/>
              <w:rPr>
                <w:b/>
                <w:bCs/>
                <w:spacing w:val="-2"/>
                <w:highlight w:val="none"/>
              </w:rPr>
            </w:pPr>
            <w:r>
              <w:rPr>
                <w:highlight w:val="none"/>
              </w:rPr>
              <w:t>磋商响应文件从磋商截止日起，磋商有效期为90天，磋商有效期短于</w:t>
            </w:r>
            <w:r>
              <w:rPr>
                <w:spacing w:val="-1"/>
                <w:highlight w:val="none"/>
              </w:rPr>
              <w:t>此规定期限的响应文件，视为无效响应文件。成交供应商的响应文件有效期延长至合同执行完毕。</w:t>
            </w:r>
          </w:p>
        </w:tc>
      </w:tr>
      <w:tr w14:paraId="182F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729" w:type="dxa"/>
            <w:gridSpan w:val="2"/>
            <w:vAlign w:val="top"/>
          </w:tcPr>
          <w:p w14:paraId="25AA193F">
            <w:pPr>
              <w:spacing w:line="291" w:lineRule="auto"/>
              <w:rPr>
                <w:rFonts w:ascii="Arial"/>
                <w:sz w:val="21"/>
                <w:highlight w:val="none"/>
              </w:rPr>
            </w:pPr>
          </w:p>
          <w:p w14:paraId="2725358B">
            <w:pPr>
              <w:spacing w:line="292" w:lineRule="auto"/>
              <w:rPr>
                <w:rFonts w:ascii="Arial"/>
                <w:sz w:val="21"/>
                <w:highlight w:val="none"/>
              </w:rPr>
            </w:pPr>
          </w:p>
          <w:p w14:paraId="7826479D">
            <w:pPr>
              <w:spacing w:line="292" w:lineRule="auto"/>
              <w:rPr>
                <w:rFonts w:ascii="Arial"/>
                <w:sz w:val="21"/>
                <w:highlight w:val="none"/>
              </w:rPr>
            </w:pPr>
          </w:p>
          <w:p w14:paraId="6B42D44B">
            <w:pPr>
              <w:pStyle w:val="11"/>
              <w:spacing w:before="78"/>
              <w:ind w:left="267" w:leftChars="0"/>
              <w:rPr>
                <w:spacing w:val="-14"/>
                <w:highlight w:val="none"/>
              </w:rPr>
            </w:pPr>
            <w:r>
              <w:rPr>
                <w:spacing w:val="-14"/>
                <w:highlight w:val="none"/>
              </w:rPr>
              <w:t>13</w:t>
            </w:r>
          </w:p>
        </w:tc>
        <w:tc>
          <w:tcPr>
            <w:tcW w:w="1769" w:type="dxa"/>
            <w:gridSpan w:val="2"/>
            <w:vAlign w:val="top"/>
          </w:tcPr>
          <w:p w14:paraId="50230DB7">
            <w:pPr>
              <w:spacing w:line="368" w:lineRule="auto"/>
              <w:rPr>
                <w:rFonts w:ascii="Arial"/>
                <w:sz w:val="21"/>
                <w:highlight w:val="none"/>
              </w:rPr>
            </w:pPr>
          </w:p>
          <w:p w14:paraId="7BEDE0B0">
            <w:pPr>
              <w:pStyle w:val="11"/>
              <w:spacing w:before="78" w:line="219" w:lineRule="auto"/>
              <w:ind w:left="169"/>
              <w:rPr>
                <w:highlight w:val="none"/>
              </w:rPr>
            </w:pPr>
            <w:r>
              <w:rPr>
                <w:spacing w:val="-3"/>
                <w:highlight w:val="none"/>
              </w:rPr>
              <w:t>竞争性磋商响</w:t>
            </w:r>
          </w:p>
          <w:p w14:paraId="640D47BC">
            <w:pPr>
              <w:pStyle w:val="11"/>
              <w:spacing w:before="135" w:line="219" w:lineRule="auto"/>
              <w:ind w:left="166"/>
              <w:rPr>
                <w:highlight w:val="none"/>
              </w:rPr>
            </w:pPr>
            <w:r>
              <w:rPr>
                <w:spacing w:val="-2"/>
                <w:highlight w:val="none"/>
              </w:rPr>
              <w:t>应文件递交截</w:t>
            </w:r>
          </w:p>
          <w:p w14:paraId="26DB8AB8">
            <w:pPr>
              <w:pStyle w:val="11"/>
              <w:spacing w:before="134" w:line="220" w:lineRule="auto"/>
              <w:ind w:left="167"/>
              <w:rPr>
                <w:highlight w:val="none"/>
              </w:rPr>
            </w:pPr>
            <w:r>
              <w:rPr>
                <w:spacing w:val="-2"/>
                <w:highlight w:val="none"/>
              </w:rPr>
              <w:t>止时间、磋商</w:t>
            </w:r>
          </w:p>
          <w:p w14:paraId="2CD06B5A">
            <w:pPr>
              <w:pStyle w:val="11"/>
              <w:spacing w:before="134" w:line="221" w:lineRule="auto"/>
              <w:ind w:left="297" w:leftChars="0"/>
              <w:rPr>
                <w:spacing w:val="-6"/>
                <w:highlight w:val="none"/>
              </w:rPr>
            </w:pPr>
            <w:r>
              <w:rPr>
                <w:spacing w:val="-5"/>
                <w:highlight w:val="none"/>
              </w:rPr>
              <w:t>时间、地点</w:t>
            </w:r>
          </w:p>
        </w:tc>
        <w:tc>
          <w:tcPr>
            <w:tcW w:w="7540" w:type="dxa"/>
            <w:gridSpan w:val="2"/>
            <w:vAlign w:val="top"/>
          </w:tcPr>
          <w:p w14:paraId="381CFE20">
            <w:pPr>
              <w:pStyle w:val="11"/>
              <w:spacing w:before="259" w:line="219" w:lineRule="auto"/>
              <w:ind w:left="116"/>
              <w:rPr>
                <w:highlight w:val="none"/>
              </w:rPr>
            </w:pPr>
            <w:r>
              <w:rPr>
                <w:spacing w:val="-1"/>
                <w:highlight w:val="none"/>
              </w:rPr>
              <w:t>竞争性磋商响应文件递交截止时间及开标时间和地点：</w:t>
            </w:r>
          </w:p>
          <w:p w14:paraId="0D11C2C7">
            <w:pPr>
              <w:pStyle w:val="11"/>
              <w:spacing w:before="180" w:line="219" w:lineRule="auto"/>
              <w:ind w:left="116"/>
              <w:rPr>
                <w:highlight w:val="none"/>
              </w:rPr>
            </w:pPr>
            <w:r>
              <w:rPr>
                <w:spacing w:val="-4"/>
                <w:highlight w:val="none"/>
              </w:rPr>
              <w:t>竞争性磋商响应文件递交截止时间：202</w:t>
            </w:r>
            <w:r>
              <w:rPr>
                <w:rFonts w:hint="eastAsia"/>
                <w:spacing w:val="-4"/>
                <w:highlight w:val="none"/>
                <w:lang w:val="en-US" w:eastAsia="zh-CN"/>
              </w:rPr>
              <w:t>5</w:t>
            </w:r>
            <w:r>
              <w:rPr>
                <w:spacing w:val="-4"/>
                <w:highlight w:val="none"/>
              </w:rPr>
              <w:t>年</w:t>
            </w:r>
            <w:r>
              <w:rPr>
                <w:rFonts w:hint="eastAsia"/>
                <w:spacing w:val="-4"/>
                <w:highlight w:val="none"/>
                <w:lang w:val="en-US" w:eastAsia="zh-CN"/>
              </w:rPr>
              <w:t>11</w:t>
            </w:r>
            <w:r>
              <w:rPr>
                <w:spacing w:val="-4"/>
                <w:highlight w:val="none"/>
              </w:rPr>
              <w:t>月</w:t>
            </w:r>
            <w:r>
              <w:rPr>
                <w:rFonts w:hint="eastAsia"/>
                <w:spacing w:val="-48"/>
                <w:highlight w:val="none"/>
                <w:lang w:val="en-US" w:eastAsia="zh-CN"/>
              </w:rPr>
              <w:t>17</w:t>
            </w:r>
            <w:r>
              <w:rPr>
                <w:spacing w:val="-5"/>
                <w:highlight w:val="none"/>
              </w:rPr>
              <w:t>日</w:t>
            </w:r>
            <w:r>
              <w:rPr>
                <w:rFonts w:hint="eastAsia"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rPr>
              <w:t>0分</w:t>
            </w:r>
          </w:p>
          <w:p w14:paraId="7816395B">
            <w:pPr>
              <w:pStyle w:val="11"/>
              <w:spacing w:before="183" w:line="219" w:lineRule="auto"/>
              <w:ind w:left="112"/>
              <w:rPr>
                <w:highlight w:val="none"/>
              </w:rPr>
            </w:pPr>
            <w:r>
              <w:rPr>
                <w:spacing w:val="-7"/>
                <w:highlight w:val="none"/>
              </w:rPr>
              <w:t>磋商时间：</w:t>
            </w:r>
            <w:r>
              <w:rPr>
                <w:spacing w:val="-4"/>
                <w:highlight w:val="none"/>
              </w:rPr>
              <w:t>202</w:t>
            </w:r>
            <w:r>
              <w:rPr>
                <w:rFonts w:hint="eastAsia"/>
                <w:spacing w:val="-4"/>
                <w:highlight w:val="none"/>
                <w:lang w:val="en-US" w:eastAsia="zh-CN"/>
              </w:rPr>
              <w:t>5</w:t>
            </w:r>
            <w:r>
              <w:rPr>
                <w:spacing w:val="-4"/>
                <w:highlight w:val="none"/>
              </w:rPr>
              <w:t>年</w:t>
            </w:r>
            <w:r>
              <w:rPr>
                <w:rFonts w:hint="eastAsia"/>
                <w:spacing w:val="-4"/>
                <w:highlight w:val="none"/>
                <w:lang w:val="en-US" w:eastAsia="zh-CN"/>
              </w:rPr>
              <w:t>11</w:t>
            </w:r>
            <w:r>
              <w:rPr>
                <w:spacing w:val="-4"/>
                <w:highlight w:val="none"/>
              </w:rPr>
              <w:t>月</w:t>
            </w:r>
            <w:r>
              <w:rPr>
                <w:rFonts w:hint="eastAsia"/>
                <w:spacing w:val="-48"/>
                <w:highlight w:val="none"/>
                <w:lang w:val="en-US" w:eastAsia="zh-CN"/>
              </w:rPr>
              <w:t>17</w:t>
            </w:r>
            <w:r>
              <w:rPr>
                <w:spacing w:val="-5"/>
                <w:highlight w:val="none"/>
              </w:rPr>
              <w:t>日</w:t>
            </w:r>
            <w:r>
              <w:rPr>
                <w:rFonts w:hint="eastAsia"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rPr>
              <w:t>0分</w:t>
            </w:r>
          </w:p>
          <w:p w14:paraId="3F5FFAE6">
            <w:pPr>
              <w:pStyle w:val="11"/>
              <w:spacing w:before="180" w:line="219" w:lineRule="auto"/>
              <w:ind w:left="112" w:leftChars="0"/>
              <w:rPr>
                <w:b/>
                <w:bCs/>
                <w:spacing w:val="-2"/>
                <w:highlight w:val="none"/>
              </w:rPr>
            </w:pPr>
            <w:r>
              <w:rPr>
                <w:spacing w:val="-4"/>
                <w:highlight w:val="none"/>
              </w:rPr>
              <w:t>磋商地点：</w:t>
            </w:r>
            <w:r>
              <w:rPr>
                <w:rFonts w:hint="eastAsia"/>
                <w:spacing w:val="-4"/>
                <w:highlight w:val="none"/>
                <w:lang w:val="en-US" w:eastAsia="zh-CN"/>
              </w:rPr>
              <w:t>榆林市榆阳区人民路与文化路十字路交叉口东北角喆啡酒店九楼会议室</w:t>
            </w:r>
          </w:p>
        </w:tc>
      </w:tr>
      <w:tr w14:paraId="7FD8E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729" w:type="dxa"/>
            <w:gridSpan w:val="2"/>
            <w:vAlign w:val="top"/>
          </w:tcPr>
          <w:p w14:paraId="3C1248C6">
            <w:pPr>
              <w:spacing w:line="279" w:lineRule="auto"/>
              <w:rPr>
                <w:rFonts w:ascii="Arial"/>
                <w:sz w:val="21"/>
                <w:highlight w:val="none"/>
              </w:rPr>
            </w:pPr>
          </w:p>
          <w:p w14:paraId="3D13D8ED">
            <w:pPr>
              <w:spacing w:line="279" w:lineRule="auto"/>
              <w:rPr>
                <w:rFonts w:ascii="Arial"/>
                <w:sz w:val="21"/>
                <w:highlight w:val="none"/>
              </w:rPr>
            </w:pPr>
          </w:p>
          <w:p w14:paraId="54E3320F">
            <w:pPr>
              <w:spacing w:line="280" w:lineRule="auto"/>
              <w:rPr>
                <w:rFonts w:ascii="Arial"/>
                <w:sz w:val="21"/>
                <w:highlight w:val="none"/>
              </w:rPr>
            </w:pPr>
          </w:p>
          <w:p w14:paraId="22CD3BCD">
            <w:pPr>
              <w:spacing w:line="280" w:lineRule="auto"/>
              <w:rPr>
                <w:rFonts w:ascii="Arial"/>
                <w:sz w:val="21"/>
                <w:highlight w:val="none"/>
              </w:rPr>
            </w:pPr>
          </w:p>
          <w:p w14:paraId="4A97F1F4">
            <w:pPr>
              <w:spacing w:line="280" w:lineRule="auto"/>
              <w:rPr>
                <w:rFonts w:ascii="Arial"/>
                <w:sz w:val="21"/>
                <w:highlight w:val="none"/>
              </w:rPr>
            </w:pPr>
          </w:p>
          <w:p w14:paraId="3434A251">
            <w:pPr>
              <w:pStyle w:val="11"/>
              <w:spacing w:before="78" w:line="241" w:lineRule="auto"/>
              <w:ind w:left="267" w:leftChars="0"/>
              <w:rPr>
                <w:spacing w:val="-14"/>
                <w:highlight w:val="none"/>
              </w:rPr>
            </w:pPr>
            <w:r>
              <w:rPr>
                <w:spacing w:val="-14"/>
                <w:highlight w:val="none"/>
              </w:rPr>
              <w:t>14</w:t>
            </w:r>
          </w:p>
        </w:tc>
        <w:tc>
          <w:tcPr>
            <w:tcW w:w="1769" w:type="dxa"/>
            <w:gridSpan w:val="2"/>
            <w:vAlign w:val="top"/>
          </w:tcPr>
          <w:p w14:paraId="6070B1F2">
            <w:pPr>
              <w:spacing w:line="279" w:lineRule="auto"/>
              <w:rPr>
                <w:rFonts w:ascii="Arial"/>
                <w:sz w:val="21"/>
                <w:highlight w:val="none"/>
              </w:rPr>
            </w:pPr>
          </w:p>
          <w:p w14:paraId="2FCF1A1C">
            <w:pPr>
              <w:spacing w:line="279" w:lineRule="auto"/>
              <w:rPr>
                <w:rFonts w:ascii="Arial"/>
                <w:sz w:val="21"/>
                <w:highlight w:val="none"/>
              </w:rPr>
            </w:pPr>
          </w:p>
          <w:p w14:paraId="2BB67251">
            <w:pPr>
              <w:spacing w:line="280" w:lineRule="auto"/>
              <w:rPr>
                <w:rFonts w:ascii="Arial"/>
                <w:sz w:val="21"/>
                <w:highlight w:val="none"/>
              </w:rPr>
            </w:pPr>
          </w:p>
          <w:p w14:paraId="0955D4D9">
            <w:pPr>
              <w:spacing w:line="280" w:lineRule="auto"/>
              <w:rPr>
                <w:rFonts w:ascii="Arial"/>
                <w:sz w:val="21"/>
                <w:highlight w:val="none"/>
              </w:rPr>
            </w:pPr>
          </w:p>
          <w:p w14:paraId="263FDF97">
            <w:pPr>
              <w:spacing w:line="280" w:lineRule="auto"/>
              <w:rPr>
                <w:rFonts w:ascii="Arial"/>
                <w:sz w:val="21"/>
                <w:highlight w:val="none"/>
              </w:rPr>
            </w:pPr>
          </w:p>
          <w:p w14:paraId="5DF37CB1">
            <w:pPr>
              <w:pStyle w:val="11"/>
              <w:spacing w:before="78" w:line="220" w:lineRule="auto"/>
              <w:ind w:left="285" w:leftChars="0"/>
              <w:rPr>
                <w:spacing w:val="-6"/>
                <w:highlight w:val="none"/>
              </w:rPr>
            </w:pPr>
            <w:r>
              <w:rPr>
                <w:spacing w:val="-2"/>
                <w:highlight w:val="none"/>
              </w:rPr>
              <w:t>磋商保证金</w:t>
            </w:r>
          </w:p>
        </w:tc>
        <w:tc>
          <w:tcPr>
            <w:tcW w:w="7540" w:type="dxa"/>
            <w:gridSpan w:val="2"/>
            <w:vAlign w:val="top"/>
          </w:tcPr>
          <w:p w14:paraId="45409A92">
            <w:pPr>
              <w:pStyle w:val="11"/>
              <w:spacing w:before="131" w:line="220" w:lineRule="auto"/>
              <w:ind w:left="116"/>
              <w:rPr>
                <w:highlight w:val="none"/>
              </w:rPr>
            </w:pPr>
            <w:r>
              <w:rPr>
                <w:spacing w:val="-2"/>
                <w:highlight w:val="none"/>
              </w:rPr>
              <w:t>投标人递交投标保证金：</w:t>
            </w:r>
          </w:p>
          <w:p w14:paraId="1AEEE5BA">
            <w:pPr>
              <w:pStyle w:val="11"/>
              <w:spacing w:before="175" w:line="354" w:lineRule="auto"/>
              <w:ind w:left="113" w:leftChars="0" w:right="108" w:rightChars="0" w:firstLine="480" w:firstLineChars="0"/>
              <w:jc w:val="both"/>
              <w:rPr>
                <w:b/>
                <w:bCs/>
                <w:spacing w:val="-2"/>
                <w:highlight w:val="none"/>
              </w:rPr>
            </w:pPr>
            <w:r>
              <w:rPr>
                <w:spacing w:val="-4"/>
                <w:highlight w:val="none"/>
              </w:rPr>
              <w:t>根据榆林市财政局下发的榆政财采发【2023】8号文件规定，各投</w:t>
            </w:r>
            <w:r>
              <w:rPr>
                <w:spacing w:val="-2"/>
                <w:highlight w:val="none"/>
              </w:rPr>
              <w:t>标人采用“投标信用承诺书”代替保证金。投标人须将“投标信用承诺书”按要求签字盖章后上传至信用中国（陕西榆林）进行承诺公示</w:t>
            </w:r>
            <w:r>
              <w:rPr>
                <w:spacing w:val="-1"/>
                <w:highlight w:val="none"/>
              </w:rPr>
              <w:t>（承诺公示日期为从招标文件获取之日起至投标截止日前</w:t>
            </w:r>
            <w:r>
              <w:rPr>
                <w:spacing w:val="8"/>
                <w:highlight w:val="none"/>
              </w:rPr>
              <w:t>），</w:t>
            </w:r>
            <w:r>
              <w:rPr>
                <w:spacing w:val="-1"/>
                <w:highlight w:val="none"/>
              </w:rPr>
              <w:t>将公示</w:t>
            </w:r>
            <w:r>
              <w:rPr>
                <w:highlight w:val="none"/>
              </w:rPr>
              <w:t>后的截图附在投标文件中（截图须体现项目</w:t>
            </w:r>
            <w:r>
              <w:rPr>
                <w:spacing w:val="-1"/>
                <w:highlight w:val="none"/>
              </w:rPr>
              <w:t>名称）。（格式详见招标</w:t>
            </w:r>
            <w:r>
              <w:rPr>
                <w:spacing w:val="-2"/>
                <w:highlight w:val="none"/>
              </w:rPr>
              <w:t>文件第八章附件）。</w:t>
            </w:r>
          </w:p>
        </w:tc>
      </w:tr>
      <w:tr w14:paraId="370E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97" w:hRule="atLeast"/>
        </w:trPr>
        <w:tc>
          <w:tcPr>
            <w:tcW w:w="727" w:type="dxa"/>
            <w:vAlign w:val="top"/>
          </w:tcPr>
          <w:p w14:paraId="4D40E6ED">
            <w:pPr>
              <w:pStyle w:val="11"/>
              <w:spacing w:before="199"/>
              <w:ind w:left="267"/>
              <w:rPr>
                <w:highlight w:val="none"/>
              </w:rPr>
            </w:pPr>
            <w:r>
              <w:rPr>
                <w:spacing w:val="-14"/>
                <w:highlight w:val="none"/>
              </w:rPr>
              <w:t>15</w:t>
            </w:r>
          </w:p>
        </w:tc>
        <w:tc>
          <w:tcPr>
            <w:tcW w:w="1764" w:type="dxa"/>
            <w:gridSpan w:val="2"/>
            <w:vAlign w:val="top"/>
          </w:tcPr>
          <w:p w14:paraId="6871DFAF">
            <w:pPr>
              <w:pStyle w:val="11"/>
              <w:spacing w:before="123" w:line="242" w:lineRule="auto"/>
              <w:ind w:left="526" w:right="162" w:hanging="356"/>
              <w:rPr>
                <w:highlight w:val="none"/>
              </w:rPr>
            </w:pPr>
            <w:r>
              <w:rPr>
                <w:spacing w:val="-3"/>
                <w:highlight w:val="none"/>
              </w:rPr>
              <w:t>是否接受联合</w:t>
            </w:r>
            <w:r>
              <w:rPr>
                <w:spacing w:val="-4"/>
                <w:highlight w:val="none"/>
              </w:rPr>
              <w:t>体投标</w:t>
            </w:r>
          </w:p>
        </w:tc>
        <w:tc>
          <w:tcPr>
            <w:tcW w:w="7516" w:type="dxa"/>
            <w:gridSpan w:val="2"/>
            <w:vAlign w:val="top"/>
          </w:tcPr>
          <w:p w14:paraId="4256EB03">
            <w:pPr>
              <w:pStyle w:val="11"/>
              <w:spacing w:before="199" w:line="221" w:lineRule="auto"/>
              <w:ind w:left="117"/>
              <w:rPr>
                <w:highlight w:val="none"/>
              </w:rPr>
            </w:pPr>
            <w:r>
              <w:rPr>
                <w:spacing w:val="-5"/>
                <w:highlight w:val="none"/>
              </w:rPr>
              <w:t>不接受</w:t>
            </w:r>
          </w:p>
        </w:tc>
      </w:tr>
      <w:tr w14:paraId="6057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12" w:hRule="atLeast"/>
        </w:trPr>
        <w:tc>
          <w:tcPr>
            <w:tcW w:w="727" w:type="dxa"/>
            <w:vAlign w:val="top"/>
          </w:tcPr>
          <w:p w14:paraId="1DF8AF8B">
            <w:pPr>
              <w:pStyle w:val="11"/>
              <w:spacing w:before="155"/>
              <w:ind w:left="267"/>
              <w:rPr>
                <w:highlight w:val="none"/>
              </w:rPr>
            </w:pPr>
            <w:r>
              <w:rPr>
                <w:spacing w:val="-14"/>
                <w:highlight w:val="none"/>
              </w:rPr>
              <w:t>16</w:t>
            </w:r>
          </w:p>
        </w:tc>
        <w:tc>
          <w:tcPr>
            <w:tcW w:w="1764" w:type="dxa"/>
            <w:gridSpan w:val="2"/>
            <w:vAlign w:val="top"/>
          </w:tcPr>
          <w:p w14:paraId="48F6681C">
            <w:pPr>
              <w:pStyle w:val="11"/>
              <w:spacing w:before="156" w:line="219" w:lineRule="auto"/>
              <w:ind w:left="526"/>
              <w:rPr>
                <w:highlight w:val="none"/>
              </w:rPr>
            </w:pPr>
            <w:r>
              <w:rPr>
                <w:spacing w:val="-4"/>
                <w:highlight w:val="none"/>
              </w:rPr>
              <w:t>服务期</w:t>
            </w:r>
          </w:p>
        </w:tc>
        <w:tc>
          <w:tcPr>
            <w:tcW w:w="7516" w:type="dxa"/>
            <w:gridSpan w:val="2"/>
            <w:vAlign w:val="top"/>
          </w:tcPr>
          <w:p w14:paraId="018BBEE6">
            <w:pPr>
              <w:pStyle w:val="11"/>
              <w:spacing w:before="156" w:line="219" w:lineRule="auto"/>
              <w:ind w:left="114"/>
              <w:rPr>
                <w:rFonts w:hint="default"/>
                <w:highlight w:val="none"/>
                <w:lang w:val="en-US"/>
              </w:rPr>
            </w:pPr>
            <w:r>
              <w:rPr>
                <w:rFonts w:hint="eastAsia"/>
                <w:highlight w:val="none"/>
                <w:lang w:val="en-US" w:eastAsia="zh-CN"/>
              </w:rPr>
              <w:t>合同签订后3个月</w:t>
            </w:r>
          </w:p>
        </w:tc>
      </w:tr>
      <w:tr w14:paraId="1FEC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944" w:hRule="atLeast"/>
        </w:trPr>
        <w:tc>
          <w:tcPr>
            <w:tcW w:w="727" w:type="dxa"/>
            <w:vAlign w:val="top"/>
          </w:tcPr>
          <w:p w14:paraId="2D017AFF">
            <w:pPr>
              <w:pStyle w:val="11"/>
              <w:spacing w:before="271"/>
              <w:ind w:left="267"/>
              <w:rPr>
                <w:highlight w:val="none"/>
              </w:rPr>
            </w:pPr>
            <w:r>
              <w:rPr>
                <w:spacing w:val="-14"/>
                <w:highlight w:val="none"/>
              </w:rPr>
              <w:t>17</w:t>
            </w:r>
          </w:p>
        </w:tc>
        <w:tc>
          <w:tcPr>
            <w:tcW w:w="1764" w:type="dxa"/>
            <w:gridSpan w:val="2"/>
            <w:vAlign w:val="top"/>
          </w:tcPr>
          <w:p w14:paraId="5418795C">
            <w:pPr>
              <w:pStyle w:val="11"/>
              <w:spacing w:before="272" w:line="219" w:lineRule="auto"/>
              <w:ind w:left="406"/>
              <w:rPr>
                <w:highlight w:val="none"/>
              </w:rPr>
            </w:pPr>
            <w:r>
              <w:rPr>
                <w:spacing w:val="-3"/>
                <w:highlight w:val="none"/>
              </w:rPr>
              <w:t>付款方式</w:t>
            </w:r>
          </w:p>
        </w:tc>
        <w:tc>
          <w:tcPr>
            <w:tcW w:w="7516" w:type="dxa"/>
            <w:gridSpan w:val="2"/>
            <w:vAlign w:val="top"/>
          </w:tcPr>
          <w:p w14:paraId="6FC947A7">
            <w:pPr>
              <w:pStyle w:val="11"/>
              <w:spacing w:before="271" w:line="218" w:lineRule="auto"/>
              <w:ind w:left="114"/>
              <w:rPr>
                <w:highlight w:val="none"/>
              </w:rPr>
            </w:pPr>
            <w:r>
              <w:rPr>
                <w:rFonts w:hint="eastAsia"/>
                <w:spacing w:val="-1"/>
                <w:highlight w:val="none"/>
                <w:lang w:val="en-US" w:eastAsia="zh-CN"/>
              </w:rPr>
              <w:t>支付方式前期按30%项目款付，中期付30%项目款，验收完后支付剩余40%项目款。</w:t>
            </w:r>
          </w:p>
        </w:tc>
      </w:tr>
      <w:tr w14:paraId="5201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67" w:hRule="atLeast"/>
        </w:trPr>
        <w:tc>
          <w:tcPr>
            <w:tcW w:w="727" w:type="dxa"/>
            <w:vAlign w:val="top"/>
          </w:tcPr>
          <w:p w14:paraId="604A6F53">
            <w:pPr>
              <w:pStyle w:val="11"/>
              <w:spacing w:before="183"/>
              <w:ind w:left="267"/>
              <w:rPr>
                <w:highlight w:val="none"/>
              </w:rPr>
            </w:pPr>
            <w:r>
              <w:rPr>
                <w:spacing w:val="-14"/>
                <w:highlight w:val="none"/>
              </w:rPr>
              <w:t>18</w:t>
            </w:r>
          </w:p>
        </w:tc>
        <w:tc>
          <w:tcPr>
            <w:tcW w:w="1764" w:type="dxa"/>
            <w:gridSpan w:val="2"/>
            <w:vAlign w:val="top"/>
          </w:tcPr>
          <w:p w14:paraId="31EE8AE0">
            <w:pPr>
              <w:pStyle w:val="11"/>
              <w:spacing w:before="184" w:line="219" w:lineRule="auto"/>
              <w:ind w:left="406"/>
              <w:rPr>
                <w:highlight w:val="none"/>
              </w:rPr>
            </w:pPr>
            <w:r>
              <w:rPr>
                <w:spacing w:val="-3"/>
                <w:highlight w:val="none"/>
              </w:rPr>
              <w:t>服务地点</w:t>
            </w:r>
          </w:p>
        </w:tc>
        <w:tc>
          <w:tcPr>
            <w:tcW w:w="7516" w:type="dxa"/>
            <w:gridSpan w:val="2"/>
            <w:vAlign w:val="top"/>
          </w:tcPr>
          <w:p w14:paraId="5FA0D32F">
            <w:pPr>
              <w:pStyle w:val="11"/>
              <w:spacing w:before="183" w:line="219" w:lineRule="auto"/>
              <w:ind w:left="114"/>
              <w:rPr>
                <w:highlight w:val="none"/>
              </w:rPr>
            </w:pPr>
            <w:r>
              <w:rPr>
                <w:spacing w:val="-6"/>
                <w:highlight w:val="none"/>
              </w:rPr>
              <w:t>佳县</w:t>
            </w:r>
          </w:p>
        </w:tc>
      </w:tr>
      <w:tr w14:paraId="37DBF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97" w:hRule="atLeast"/>
        </w:trPr>
        <w:tc>
          <w:tcPr>
            <w:tcW w:w="727" w:type="dxa"/>
            <w:vAlign w:val="top"/>
          </w:tcPr>
          <w:p w14:paraId="270E1C0C">
            <w:pPr>
              <w:pStyle w:val="11"/>
              <w:spacing w:before="199"/>
              <w:ind w:left="267"/>
              <w:rPr>
                <w:highlight w:val="none"/>
              </w:rPr>
            </w:pPr>
            <w:r>
              <w:rPr>
                <w:spacing w:val="-14"/>
                <w:highlight w:val="none"/>
              </w:rPr>
              <w:t>19</w:t>
            </w:r>
          </w:p>
        </w:tc>
        <w:tc>
          <w:tcPr>
            <w:tcW w:w="1764" w:type="dxa"/>
            <w:gridSpan w:val="2"/>
            <w:vAlign w:val="top"/>
          </w:tcPr>
          <w:p w14:paraId="1D01A65D">
            <w:pPr>
              <w:pStyle w:val="11"/>
              <w:spacing w:before="199" w:line="220" w:lineRule="auto"/>
              <w:ind w:left="405"/>
              <w:rPr>
                <w:highlight w:val="none"/>
              </w:rPr>
            </w:pPr>
            <w:r>
              <w:rPr>
                <w:spacing w:val="-3"/>
                <w:highlight w:val="none"/>
              </w:rPr>
              <w:t>评审方法</w:t>
            </w:r>
          </w:p>
        </w:tc>
        <w:tc>
          <w:tcPr>
            <w:tcW w:w="7516" w:type="dxa"/>
            <w:gridSpan w:val="2"/>
            <w:vAlign w:val="top"/>
          </w:tcPr>
          <w:p w14:paraId="56F16D98">
            <w:pPr>
              <w:pStyle w:val="11"/>
              <w:spacing w:before="139" w:line="220" w:lineRule="auto"/>
              <w:ind w:left="166"/>
              <w:rPr>
                <w:highlight w:val="none"/>
              </w:rPr>
            </w:pPr>
            <w:r>
              <w:rPr>
                <w:spacing w:val="-3"/>
                <w:highlight w:val="none"/>
              </w:rPr>
              <w:t>综合评分法</w:t>
            </w:r>
          </w:p>
        </w:tc>
      </w:tr>
      <w:tr w14:paraId="12E3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98" w:hRule="atLeast"/>
        </w:trPr>
        <w:tc>
          <w:tcPr>
            <w:tcW w:w="727" w:type="dxa"/>
            <w:vAlign w:val="top"/>
          </w:tcPr>
          <w:p w14:paraId="1A756308">
            <w:pPr>
              <w:pStyle w:val="11"/>
              <w:spacing w:before="201"/>
              <w:ind w:left="253"/>
              <w:rPr>
                <w:highlight w:val="none"/>
              </w:rPr>
            </w:pPr>
            <w:r>
              <w:rPr>
                <w:spacing w:val="-7"/>
                <w:highlight w:val="none"/>
              </w:rPr>
              <w:t>20</w:t>
            </w:r>
          </w:p>
        </w:tc>
        <w:tc>
          <w:tcPr>
            <w:tcW w:w="1764" w:type="dxa"/>
            <w:gridSpan w:val="2"/>
            <w:vAlign w:val="top"/>
          </w:tcPr>
          <w:p w14:paraId="2DA78A36">
            <w:pPr>
              <w:pStyle w:val="11"/>
              <w:spacing w:before="202" w:line="221" w:lineRule="auto"/>
              <w:ind w:left="407"/>
              <w:rPr>
                <w:highlight w:val="none"/>
              </w:rPr>
            </w:pPr>
            <w:r>
              <w:rPr>
                <w:spacing w:val="-3"/>
                <w:highlight w:val="none"/>
              </w:rPr>
              <w:t>合同签订</w:t>
            </w:r>
          </w:p>
        </w:tc>
        <w:tc>
          <w:tcPr>
            <w:tcW w:w="7516" w:type="dxa"/>
            <w:gridSpan w:val="2"/>
            <w:vAlign w:val="top"/>
          </w:tcPr>
          <w:p w14:paraId="3CE3F111">
            <w:pPr>
              <w:pStyle w:val="11"/>
              <w:spacing w:before="141" w:line="219" w:lineRule="auto"/>
              <w:ind w:left="165"/>
              <w:rPr>
                <w:highlight w:val="none"/>
              </w:rPr>
            </w:pPr>
            <w:r>
              <w:rPr>
                <w:spacing w:val="-1"/>
                <w:highlight w:val="none"/>
              </w:rPr>
              <w:t>成交供应商与采购人签订合同。</w:t>
            </w:r>
          </w:p>
        </w:tc>
      </w:tr>
      <w:tr w14:paraId="6ACD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1405" w:hRule="atLeast"/>
        </w:trPr>
        <w:tc>
          <w:tcPr>
            <w:tcW w:w="727" w:type="dxa"/>
            <w:vAlign w:val="top"/>
          </w:tcPr>
          <w:p w14:paraId="1DCD8945">
            <w:pPr>
              <w:spacing w:line="421" w:lineRule="auto"/>
              <w:rPr>
                <w:rFonts w:ascii="Arial"/>
                <w:sz w:val="21"/>
                <w:highlight w:val="none"/>
              </w:rPr>
            </w:pPr>
          </w:p>
          <w:p w14:paraId="7E25269A">
            <w:pPr>
              <w:pStyle w:val="11"/>
              <w:spacing w:before="79" w:line="241" w:lineRule="auto"/>
              <w:ind w:left="253"/>
              <w:rPr>
                <w:highlight w:val="none"/>
              </w:rPr>
            </w:pPr>
            <w:r>
              <w:rPr>
                <w:spacing w:val="-7"/>
                <w:highlight w:val="none"/>
              </w:rPr>
              <w:t>21</w:t>
            </w:r>
          </w:p>
        </w:tc>
        <w:tc>
          <w:tcPr>
            <w:tcW w:w="1764" w:type="dxa"/>
            <w:gridSpan w:val="2"/>
            <w:vAlign w:val="top"/>
          </w:tcPr>
          <w:p w14:paraId="7FDED4E9">
            <w:pPr>
              <w:pStyle w:val="11"/>
              <w:spacing w:before="37" w:line="219" w:lineRule="auto"/>
              <w:ind w:left="170"/>
              <w:rPr>
                <w:highlight w:val="none"/>
              </w:rPr>
            </w:pPr>
            <w:r>
              <w:rPr>
                <w:spacing w:val="-3"/>
                <w:highlight w:val="none"/>
              </w:rPr>
              <w:t>是否退还竞争</w:t>
            </w:r>
          </w:p>
          <w:p w14:paraId="526F999E">
            <w:pPr>
              <w:pStyle w:val="11"/>
              <w:spacing w:before="180" w:line="220" w:lineRule="auto"/>
              <w:ind w:left="169"/>
              <w:rPr>
                <w:highlight w:val="none"/>
              </w:rPr>
            </w:pPr>
            <w:r>
              <w:rPr>
                <w:spacing w:val="-3"/>
                <w:highlight w:val="none"/>
              </w:rPr>
              <w:t>性磋商响应文</w:t>
            </w:r>
          </w:p>
          <w:p w14:paraId="257ADAA9">
            <w:pPr>
              <w:pStyle w:val="11"/>
              <w:spacing w:before="182" w:line="219" w:lineRule="auto"/>
              <w:ind w:left="765"/>
              <w:rPr>
                <w:highlight w:val="none"/>
              </w:rPr>
            </w:pPr>
            <w:r>
              <w:rPr>
                <w:highlight w:val="none"/>
              </w:rPr>
              <w:t>件</w:t>
            </w:r>
          </w:p>
        </w:tc>
        <w:tc>
          <w:tcPr>
            <w:tcW w:w="7516" w:type="dxa"/>
            <w:gridSpan w:val="2"/>
            <w:vAlign w:val="top"/>
          </w:tcPr>
          <w:p w14:paraId="2491EE16">
            <w:pPr>
              <w:spacing w:line="422" w:lineRule="auto"/>
              <w:rPr>
                <w:rFonts w:ascii="Arial"/>
                <w:sz w:val="21"/>
                <w:highlight w:val="none"/>
              </w:rPr>
            </w:pPr>
          </w:p>
          <w:p w14:paraId="202EC18F">
            <w:pPr>
              <w:pStyle w:val="11"/>
              <w:spacing w:before="78" w:line="220" w:lineRule="auto"/>
              <w:ind w:left="121"/>
              <w:rPr>
                <w:highlight w:val="none"/>
              </w:rPr>
            </w:pPr>
            <w:r>
              <w:rPr>
                <w:highlight w:val="none"/>
              </w:rPr>
              <w:t>否</w:t>
            </w:r>
          </w:p>
        </w:tc>
      </w:tr>
      <w:tr w14:paraId="6C6EF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1404" w:hRule="atLeast"/>
        </w:trPr>
        <w:tc>
          <w:tcPr>
            <w:tcW w:w="727" w:type="dxa"/>
            <w:vAlign w:val="top"/>
          </w:tcPr>
          <w:p w14:paraId="201E6F95">
            <w:pPr>
              <w:spacing w:line="423" w:lineRule="auto"/>
              <w:rPr>
                <w:rFonts w:ascii="Arial"/>
                <w:sz w:val="21"/>
                <w:highlight w:val="none"/>
              </w:rPr>
            </w:pPr>
          </w:p>
          <w:p w14:paraId="2A6FEB33">
            <w:pPr>
              <w:pStyle w:val="11"/>
              <w:spacing w:before="78" w:line="241" w:lineRule="auto"/>
              <w:ind w:left="253"/>
              <w:rPr>
                <w:highlight w:val="none"/>
              </w:rPr>
            </w:pPr>
            <w:r>
              <w:rPr>
                <w:spacing w:val="-7"/>
                <w:highlight w:val="none"/>
              </w:rPr>
              <w:t>22</w:t>
            </w:r>
          </w:p>
        </w:tc>
        <w:tc>
          <w:tcPr>
            <w:tcW w:w="1764" w:type="dxa"/>
            <w:gridSpan w:val="2"/>
            <w:vAlign w:val="top"/>
          </w:tcPr>
          <w:p w14:paraId="1F4F8304">
            <w:pPr>
              <w:spacing w:line="249" w:lineRule="auto"/>
              <w:rPr>
                <w:rFonts w:ascii="Arial"/>
                <w:sz w:val="21"/>
                <w:highlight w:val="none"/>
              </w:rPr>
            </w:pPr>
          </w:p>
          <w:p w14:paraId="6F472F30">
            <w:pPr>
              <w:spacing w:line="250" w:lineRule="auto"/>
              <w:rPr>
                <w:rFonts w:ascii="Arial"/>
                <w:sz w:val="21"/>
                <w:highlight w:val="none"/>
              </w:rPr>
            </w:pPr>
          </w:p>
          <w:p w14:paraId="4AFD92EC">
            <w:pPr>
              <w:pStyle w:val="11"/>
              <w:spacing w:before="78" w:line="219" w:lineRule="auto"/>
              <w:ind w:left="406"/>
              <w:rPr>
                <w:highlight w:val="none"/>
              </w:rPr>
            </w:pPr>
            <w:r>
              <w:rPr>
                <w:spacing w:val="-3"/>
                <w:highlight w:val="none"/>
              </w:rPr>
              <w:t>澄清修改</w:t>
            </w:r>
          </w:p>
        </w:tc>
        <w:tc>
          <w:tcPr>
            <w:tcW w:w="7516" w:type="dxa"/>
            <w:gridSpan w:val="2"/>
            <w:vAlign w:val="top"/>
          </w:tcPr>
          <w:p w14:paraId="3C718873">
            <w:pPr>
              <w:pStyle w:val="11"/>
              <w:spacing w:before="36" w:line="348" w:lineRule="auto"/>
              <w:ind w:left="113" w:right="206"/>
              <w:jc w:val="both"/>
              <w:rPr>
                <w:highlight w:val="none"/>
              </w:rPr>
            </w:pPr>
            <w:r>
              <w:rPr>
                <w:spacing w:val="-1"/>
                <w:highlight w:val="none"/>
              </w:rPr>
              <w:t>澄清或者修改应当在提交首次响应文件截止之日</w:t>
            </w:r>
            <w:r>
              <w:rPr>
                <w:rFonts w:ascii="Times New Roman" w:hAnsi="Times New Roman" w:eastAsia="Times New Roman" w:cs="Times New Roman"/>
                <w:spacing w:val="-1"/>
                <w:highlight w:val="none"/>
              </w:rPr>
              <w:t>5</w:t>
            </w:r>
            <w:r>
              <w:rPr>
                <w:spacing w:val="-1"/>
                <w:highlight w:val="none"/>
              </w:rPr>
              <w:t>天前，以书面形式通知所有领取竞争性磋商文件的供应商，不足</w:t>
            </w:r>
            <w:r>
              <w:rPr>
                <w:rFonts w:ascii="Times New Roman" w:hAnsi="Times New Roman" w:eastAsia="Times New Roman" w:cs="Times New Roman"/>
                <w:spacing w:val="-1"/>
                <w:highlight w:val="none"/>
              </w:rPr>
              <w:t>5</w:t>
            </w:r>
            <w:r>
              <w:rPr>
                <w:spacing w:val="-1"/>
                <w:highlight w:val="none"/>
              </w:rPr>
              <w:t>天的，应当顺延提交首次响应文件的截止日期。</w:t>
            </w:r>
          </w:p>
        </w:tc>
      </w:tr>
      <w:tr w14:paraId="075E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703" w:hRule="atLeast"/>
        </w:trPr>
        <w:tc>
          <w:tcPr>
            <w:tcW w:w="727" w:type="dxa"/>
            <w:vAlign w:val="top"/>
          </w:tcPr>
          <w:p w14:paraId="06AE3AEB">
            <w:pPr>
              <w:pStyle w:val="11"/>
              <w:spacing w:before="155"/>
              <w:ind w:left="253"/>
              <w:rPr>
                <w:highlight w:val="none"/>
              </w:rPr>
            </w:pPr>
            <w:r>
              <w:rPr>
                <w:spacing w:val="-7"/>
                <w:highlight w:val="none"/>
              </w:rPr>
              <w:t>23</w:t>
            </w:r>
          </w:p>
        </w:tc>
        <w:tc>
          <w:tcPr>
            <w:tcW w:w="1764" w:type="dxa"/>
            <w:gridSpan w:val="2"/>
            <w:vAlign w:val="top"/>
          </w:tcPr>
          <w:p w14:paraId="4C66E1C3">
            <w:pPr>
              <w:pStyle w:val="11"/>
              <w:spacing w:before="232" w:line="219" w:lineRule="auto"/>
              <w:ind w:left="409"/>
              <w:rPr>
                <w:highlight w:val="none"/>
              </w:rPr>
            </w:pPr>
            <w:r>
              <w:rPr>
                <w:spacing w:val="-4"/>
                <w:highlight w:val="none"/>
              </w:rPr>
              <w:t>投标偏离</w:t>
            </w:r>
          </w:p>
        </w:tc>
        <w:tc>
          <w:tcPr>
            <w:tcW w:w="7516" w:type="dxa"/>
            <w:gridSpan w:val="2"/>
            <w:vAlign w:val="top"/>
          </w:tcPr>
          <w:p w14:paraId="1236197A">
            <w:pPr>
              <w:pStyle w:val="11"/>
              <w:spacing w:before="156" w:line="219" w:lineRule="auto"/>
              <w:ind w:left="116"/>
              <w:rPr>
                <w:highlight w:val="none"/>
              </w:rPr>
            </w:pPr>
            <w:r>
              <w:rPr>
                <w:spacing w:val="-1"/>
                <w:highlight w:val="none"/>
              </w:rPr>
              <w:t>投标文件中存在对招标文件的实质性负偏离的，视为无效投标。</w:t>
            </w:r>
          </w:p>
        </w:tc>
      </w:tr>
      <w:tr w14:paraId="28A0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1" w:type="dxa"/>
          <w:trHeight w:val="4397" w:hRule="atLeast"/>
        </w:trPr>
        <w:tc>
          <w:tcPr>
            <w:tcW w:w="727" w:type="dxa"/>
            <w:vAlign w:val="top"/>
          </w:tcPr>
          <w:p w14:paraId="1C906105">
            <w:pPr>
              <w:spacing w:line="273" w:lineRule="auto"/>
              <w:rPr>
                <w:rFonts w:ascii="Arial"/>
                <w:sz w:val="21"/>
                <w:highlight w:val="none"/>
              </w:rPr>
            </w:pPr>
          </w:p>
          <w:p w14:paraId="0E073CCB">
            <w:pPr>
              <w:spacing w:line="273" w:lineRule="auto"/>
              <w:rPr>
                <w:rFonts w:ascii="Arial"/>
                <w:sz w:val="21"/>
                <w:highlight w:val="none"/>
              </w:rPr>
            </w:pPr>
          </w:p>
          <w:p w14:paraId="2FE00BC1">
            <w:pPr>
              <w:spacing w:line="273" w:lineRule="auto"/>
              <w:rPr>
                <w:rFonts w:ascii="Arial"/>
                <w:sz w:val="21"/>
                <w:highlight w:val="none"/>
              </w:rPr>
            </w:pPr>
          </w:p>
          <w:p w14:paraId="4F0C0CAA">
            <w:pPr>
              <w:spacing w:line="273" w:lineRule="auto"/>
              <w:rPr>
                <w:rFonts w:ascii="Arial"/>
                <w:sz w:val="21"/>
                <w:highlight w:val="none"/>
              </w:rPr>
            </w:pPr>
          </w:p>
          <w:p w14:paraId="01EAD5DF">
            <w:pPr>
              <w:spacing w:line="273" w:lineRule="auto"/>
              <w:rPr>
                <w:rFonts w:ascii="Arial"/>
                <w:sz w:val="21"/>
                <w:highlight w:val="none"/>
              </w:rPr>
            </w:pPr>
          </w:p>
          <w:p w14:paraId="14272347">
            <w:pPr>
              <w:spacing w:line="273" w:lineRule="auto"/>
              <w:rPr>
                <w:rFonts w:ascii="Arial"/>
                <w:sz w:val="21"/>
                <w:highlight w:val="none"/>
              </w:rPr>
            </w:pPr>
          </w:p>
          <w:p w14:paraId="7775FC71">
            <w:pPr>
              <w:spacing w:line="273" w:lineRule="auto"/>
              <w:rPr>
                <w:rFonts w:ascii="Arial"/>
                <w:sz w:val="21"/>
                <w:highlight w:val="none"/>
              </w:rPr>
            </w:pPr>
          </w:p>
          <w:p w14:paraId="50ADDE0D">
            <w:pPr>
              <w:pStyle w:val="11"/>
              <w:spacing w:before="78" w:line="241" w:lineRule="auto"/>
              <w:ind w:left="253"/>
              <w:rPr>
                <w:highlight w:val="none"/>
              </w:rPr>
            </w:pPr>
            <w:r>
              <w:rPr>
                <w:spacing w:val="-7"/>
                <w:highlight w:val="none"/>
              </w:rPr>
              <w:t>24</w:t>
            </w:r>
          </w:p>
        </w:tc>
        <w:tc>
          <w:tcPr>
            <w:tcW w:w="1764" w:type="dxa"/>
            <w:gridSpan w:val="2"/>
            <w:vAlign w:val="top"/>
          </w:tcPr>
          <w:p w14:paraId="19ADDDD7">
            <w:pPr>
              <w:spacing w:line="262" w:lineRule="auto"/>
              <w:rPr>
                <w:rFonts w:ascii="Arial"/>
                <w:sz w:val="21"/>
                <w:highlight w:val="none"/>
              </w:rPr>
            </w:pPr>
          </w:p>
          <w:p w14:paraId="1CDBAE5F">
            <w:pPr>
              <w:spacing w:line="262" w:lineRule="auto"/>
              <w:rPr>
                <w:rFonts w:ascii="Arial"/>
                <w:sz w:val="21"/>
                <w:highlight w:val="none"/>
              </w:rPr>
            </w:pPr>
          </w:p>
          <w:p w14:paraId="7C7A46F9">
            <w:pPr>
              <w:spacing w:line="262" w:lineRule="auto"/>
              <w:rPr>
                <w:rFonts w:ascii="Arial"/>
                <w:sz w:val="21"/>
                <w:highlight w:val="none"/>
              </w:rPr>
            </w:pPr>
          </w:p>
          <w:p w14:paraId="00953FBB">
            <w:pPr>
              <w:spacing w:line="262" w:lineRule="auto"/>
              <w:rPr>
                <w:rFonts w:ascii="Arial"/>
                <w:sz w:val="21"/>
                <w:highlight w:val="none"/>
              </w:rPr>
            </w:pPr>
          </w:p>
          <w:p w14:paraId="403357BB">
            <w:pPr>
              <w:spacing w:line="262" w:lineRule="auto"/>
              <w:rPr>
                <w:rFonts w:ascii="Arial"/>
                <w:sz w:val="21"/>
                <w:highlight w:val="none"/>
              </w:rPr>
            </w:pPr>
          </w:p>
          <w:p w14:paraId="4B45E23F">
            <w:pPr>
              <w:spacing w:line="262" w:lineRule="auto"/>
              <w:rPr>
                <w:rFonts w:ascii="Arial"/>
                <w:sz w:val="21"/>
                <w:highlight w:val="none"/>
              </w:rPr>
            </w:pPr>
          </w:p>
          <w:p w14:paraId="3F325306">
            <w:pPr>
              <w:spacing w:line="262" w:lineRule="auto"/>
              <w:rPr>
                <w:rFonts w:ascii="Arial"/>
                <w:sz w:val="21"/>
                <w:highlight w:val="none"/>
              </w:rPr>
            </w:pPr>
          </w:p>
          <w:p w14:paraId="371FBCA9">
            <w:pPr>
              <w:pStyle w:val="11"/>
              <w:spacing w:before="78" w:line="241" w:lineRule="auto"/>
              <w:ind w:left="649" w:right="162" w:hanging="482"/>
              <w:rPr>
                <w:highlight w:val="none"/>
              </w:rPr>
            </w:pPr>
            <w:r>
              <w:rPr>
                <w:spacing w:val="-2"/>
                <w:highlight w:val="none"/>
              </w:rPr>
              <w:t>支持中小企业</w:t>
            </w:r>
            <w:r>
              <w:rPr>
                <w:spacing w:val="-7"/>
                <w:highlight w:val="none"/>
              </w:rPr>
              <w:t>发展</w:t>
            </w:r>
          </w:p>
        </w:tc>
        <w:tc>
          <w:tcPr>
            <w:tcW w:w="7516" w:type="dxa"/>
            <w:gridSpan w:val="2"/>
            <w:vAlign w:val="top"/>
          </w:tcPr>
          <w:p w14:paraId="139E4D1F">
            <w:pPr>
              <w:pStyle w:val="11"/>
              <w:spacing w:before="134" w:line="219" w:lineRule="auto"/>
              <w:ind w:left="114"/>
              <w:rPr>
                <w:highlight w:val="none"/>
              </w:rPr>
            </w:pPr>
            <w:r>
              <w:rPr>
                <w:spacing w:val="-2"/>
                <w:highlight w:val="none"/>
              </w:rPr>
              <w:t>支持中小企业发展</w:t>
            </w:r>
          </w:p>
          <w:p w14:paraId="6EE29AA0">
            <w:pPr>
              <w:pStyle w:val="11"/>
              <w:spacing w:before="180" w:line="215" w:lineRule="auto"/>
              <w:ind w:left="138"/>
              <w:rPr>
                <w:highlight w:val="none"/>
              </w:rPr>
            </w:pPr>
            <w:r>
              <w:rPr>
                <w:spacing w:val="-2"/>
                <w:highlight w:val="none"/>
              </w:rPr>
              <w:t>□</w:t>
            </w:r>
            <w:r>
              <w:rPr>
                <w:spacing w:val="-1"/>
                <w:highlight w:val="none"/>
              </w:rPr>
              <w:t>专门面向中小企业采购项目</w:t>
            </w:r>
          </w:p>
          <w:p w14:paraId="528AC82C">
            <w:pPr>
              <w:pStyle w:val="11"/>
              <w:spacing w:before="188" w:line="218" w:lineRule="auto"/>
              <w:ind w:left="114"/>
              <w:rPr>
                <w:highlight w:val="none"/>
              </w:rPr>
            </w:pPr>
            <w:r>
              <w:rPr>
                <w:spacing w:val="-1"/>
                <w:highlight w:val="none"/>
              </w:rPr>
              <w:t>本项目专门面向中小企业采购，故不再执行价格评审优惠；</w:t>
            </w:r>
          </w:p>
          <w:p w14:paraId="5F330DF4">
            <w:pPr>
              <w:pStyle w:val="11"/>
              <w:spacing w:before="182" w:line="218" w:lineRule="auto"/>
              <w:ind w:left="138"/>
              <w:rPr>
                <w:highlight w:val="none"/>
              </w:rPr>
            </w:pPr>
            <w:r>
              <w:rPr>
                <w:rFonts w:hint="eastAsia"/>
                <w:spacing w:val="-2"/>
                <w:highlight w:val="none"/>
                <w:lang w:eastAsia="zh-CN"/>
              </w:rPr>
              <w:t>☑</w:t>
            </w:r>
            <w:r>
              <w:rPr>
                <w:spacing w:val="-2"/>
                <w:highlight w:val="none"/>
              </w:rPr>
              <w:t>非专门面向中小企业采购项目（价格扣除</w:t>
            </w:r>
            <w:r>
              <w:rPr>
                <w:spacing w:val="1"/>
                <w:highlight w:val="none"/>
              </w:rPr>
              <w:t>）：</w:t>
            </w:r>
          </w:p>
          <w:p w14:paraId="0CF383FD">
            <w:pPr>
              <w:pStyle w:val="11"/>
              <w:spacing w:before="184" w:line="289" w:lineRule="auto"/>
              <w:ind w:left="115" w:right="108" w:firstLine="8"/>
              <w:rPr>
                <w:highlight w:val="none"/>
              </w:rPr>
            </w:pPr>
            <w:r>
              <w:rPr>
                <w:rFonts w:hint="eastAsia"/>
                <w:highlight w:val="none"/>
                <w:lang w:val="en-US" w:eastAsia="zh-CN"/>
              </w:rPr>
              <w:t>①</w:t>
            </w:r>
            <w:r>
              <w:rPr>
                <w:spacing w:val="-3"/>
                <w:highlight w:val="none"/>
              </w:rPr>
              <w:t>对小型和微型企业产品的价格给与10%~20%的扣除，用扣除后的价格</w:t>
            </w:r>
            <w:r>
              <w:rPr>
                <w:spacing w:val="-1"/>
                <w:highlight w:val="none"/>
              </w:rPr>
              <w:t>参与评审。项目的扣除比例为：小微企业扣除20%。</w:t>
            </w:r>
          </w:p>
          <w:p w14:paraId="14D6A636">
            <w:pPr>
              <w:pStyle w:val="11"/>
              <w:spacing w:before="182" w:line="312" w:lineRule="auto"/>
              <w:ind w:left="113" w:right="108" w:firstLine="10"/>
              <w:rPr>
                <w:highlight w:val="none"/>
              </w:rPr>
            </w:pPr>
            <w:r>
              <w:rPr>
                <w:rFonts w:hint="eastAsia"/>
                <w:highlight w:val="none"/>
                <w:lang w:val="en-US" w:eastAsia="zh-CN"/>
              </w:rPr>
              <w:t>②</w:t>
            </w:r>
            <w:r>
              <w:rPr>
                <w:spacing w:val="-4"/>
                <w:highlight w:val="none"/>
              </w:rPr>
              <w:t>项目接收联合体投标的，若小型和微型企业的协议合同金额占到联合</w:t>
            </w:r>
            <w:r>
              <w:rPr>
                <w:spacing w:val="-2"/>
                <w:highlight w:val="none"/>
              </w:rPr>
              <w:t>体协议合同金额30%以上的，可给予联合体4%-6%的扣除，用扣除后的</w:t>
            </w:r>
            <w:r>
              <w:rPr>
                <w:spacing w:val="-1"/>
                <w:highlight w:val="none"/>
              </w:rPr>
              <w:t>价格参与评审。项目的扣除比例为：6%。</w:t>
            </w:r>
          </w:p>
        </w:tc>
      </w:tr>
    </w:tbl>
    <w:p w14:paraId="276C4374">
      <w:pPr>
        <w:pStyle w:val="2"/>
        <w:rPr>
          <w:highlight w:val="none"/>
        </w:rPr>
      </w:pPr>
    </w:p>
    <w:tbl>
      <w:tblPr>
        <w:tblStyle w:val="10"/>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64"/>
        <w:gridCol w:w="7516"/>
      </w:tblGrid>
      <w:tr w14:paraId="1DF0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727" w:type="dxa"/>
            <w:vAlign w:val="top"/>
          </w:tcPr>
          <w:p w14:paraId="056D185A">
            <w:pPr>
              <w:rPr>
                <w:rFonts w:hint="eastAsia" w:ascii="Arial" w:eastAsia="宋体"/>
                <w:sz w:val="21"/>
                <w:highlight w:val="none"/>
                <w:lang w:eastAsia="zh-CN"/>
              </w:rPr>
            </w:pPr>
          </w:p>
        </w:tc>
        <w:tc>
          <w:tcPr>
            <w:tcW w:w="1764" w:type="dxa"/>
            <w:vAlign w:val="top"/>
          </w:tcPr>
          <w:p w14:paraId="50D620ED">
            <w:pPr>
              <w:rPr>
                <w:rFonts w:ascii="Arial"/>
                <w:sz w:val="21"/>
                <w:highlight w:val="none"/>
              </w:rPr>
            </w:pPr>
          </w:p>
        </w:tc>
        <w:tc>
          <w:tcPr>
            <w:tcW w:w="7516" w:type="dxa"/>
            <w:vAlign w:val="top"/>
          </w:tcPr>
          <w:p w14:paraId="5905C3C1">
            <w:pPr>
              <w:pStyle w:val="11"/>
              <w:spacing w:before="41" w:line="220" w:lineRule="auto"/>
              <w:ind w:left="116"/>
              <w:rPr>
                <w:highlight w:val="none"/>
              </w:rPr>
            </w:pPr>
            <w:r>
              <w:rPr>
                <w:spacing w:val="-2"/>
                <w:highlight w:val="none"/>
              </w:rPr>
              <w:t>各行业划分标准具体为</w:t>
            </w:r>
          </w:p>
          <w:p w14:paraId="2BA4600C">
            <w:pPr>
              <w:pStyle w:val="11"/>
              <w:spacing w:before="181" w:line="312" w:lineRule="auto"/>
              <w:ind w:left="114" w:right="108" w:firstLine="16"/>
              <w:rPr>
                <w:highlight w:val="none"/>
              </w:rPr>
            </w:pPr>
            <w:r>
              <w:rPr>
                <w:spacing w:val="-2"/>
                <w:highlight w:val="none"/>
              </w:rPr>
              <w:t>1、农、林、牧、渔业。营业收入20000万</w:t>
            </w:r>
            <w:r>
              <w:rPr>
                <w:spacing w:val="-3"/>
                <w:highlight w:val="none"/>
              </w:rPr>
              <w:t>元以下的为中小微型企业。</w:t>
            </w:r>
            <w:r>
              <w:rPr>
                <w:highlight w:val="none"/>
              </w:rPr>
              <w:t>其中，营业收入500万元及以上的为中型企业,营业收入50万元及以</w:t>
            </w:r>
            <w:r>
              <w:rPr>
                <w:spacing w:val="-2"/>
                <w:highlight w:val="none"/>
              </w:rPr>
              <w:t>上的为小型企业，营业收入50万元以下的为微型企业。</w:t>
            </w:r>
          </w:p>
          <w:p w14:paraId="2FDE6F9A">
            <w:pPr>
              <w:pStyle w:val="11"/>
              <w:spacing w:before="183" w:line="333" w:lineRule="auto"/>
              <w:ind w:left="113" w:right="108" w:firstLine="2"/>
              <w:rPr>
                <w:highlight w:val="none"/>
              </w:rPr>
            </w:pPr>
            <w:r>
              <w:rPr>
                <w:highlight w:val="none"/>
              </w:rPr>
              <w:t>2、工业。从业人员1000人以下或营业收入40000万元以下的为中小</w:t>
            </w:r>
            <w:r>
              <w:rPr>
                <w:spacing w:val="-3"/>
                <w:highlight w:val="none"/>
              </w:rPr>
              <w:t>微型企业。其中，从业人员300人及以上，且营业收入2000万元及以上的为中型企业；从业人员20人及以上，且营业收入300万元及以上的为小型企业；从业人员20人以下或营业收入300万元以下的为微型</w:t>
            </w:r>
            <w:r>
              <w:rPr>
                <w:spacing w:val="-4"/>
                <w:highlight w:val="none"/>
              </w:rPr>
              <w:t>企业。</w:t>
            </w:r>
          </w:p>
          <w:p w14:paraId="063FEF8E">
            <w:pPr>
              <w:pStyle w:val="11"/>
              <w:spacing w:before="170" w:line="331" w:lineRule="auto"/>
              <w:ind w:left="115" w:right="106" w:firstLine="2"/>
              <w:rPr>
                <w:highlight w:val="none"/>
              </w:rPr>
            </w:pPr>
            <w:r>
              <w:rPr>
                <w:spacing w:val="1"/>
                <w:highlight w:val="none"/>
              </w:rPr>
              <w:t>3、建筑业。营业收入80000万元以下或资产总额80000万元以下的为</w:t>
            </w:r>
            <w:r>
              <w:rPr>
                <w:spacing w:val="-1"/>
                <w:highlight w:val="none"/>
              </w:rPr>
              <w:t>中小微型企业.其中，营业收入6000万元及以上，且资产总额5000万</w:t>
            </w:r>
            <w:r>
              <w:rPr>
                <w:spacing w:val="-3"/>
                <w:highlight w:val="none"/>
              </w:rPr>
              <w:t>元及以上的为中型企业;营业收入300万元及以上，且资产总额300万</w:t>
            </w:r>
            <w:r>
              <w:rPr>
                <w:highlight w:val="none"/>
              </w:rPr>
              <w:t>元及以上的为小型企业；营业收入300万元以下或资产总额300万元</w:t>
            </w:r>
            <w:r>
              <w:rPr>
                <w:spacing w:val="-2"/>
                <w:highlight w:val="none"/>
              </w:rPr>
              <w:t>以下的为微型企业。</w:t>
            </w:r>
          </w:p>
          <w:p w14:paraId="75612B3D">
            <w:pPr>
              <w:pStyle w:val="11"/>
              <w:spacing w:before="180" w:line="324" w:lineRule="auto"/>
              <w:ind w:left="112" w:right="28"/>
              <w:rPr>
                <w:highlight w:val="none"/>
              </w:rPr>
            </w:pPr>
            <w:r>
              <w:rPr>
                <w:highlight w:val="none"/>
              </w:rPr>
              <w:t>4、批发业。从业人员200人以下或营业收入400</w:t>
            </w:r>
            <w:r>
              <w:rPr>
                <w:spacing w:val="-1"/>
                <w:highlight w:val="none"/>
              </w:rPr>
              <w:t>00万元以下的为中小</w:t>
            </w:r>
            <w:r>
              <w:rPr>
                <w:spacing w:val="-3"/>
                <w:highlight w:val="none"/>
              </w:rPr>
              <w:t>微型企业。其中，从业人员20人及以上,且营业收入5000万元及以上</w:t>
            </w:r>
            <w:r>
              <w:rPr>
                <w:highlight w:val="none"/>
              </w:rPr>
              <w:t>的为中型企业;从业人员5人及以上,且营业收入10</w:t>
            </w:r>
            <w:r>
              <w:rPr>
                <w:spacing w:val="-1"/>
                <w:highlight w:val="none"/>
              </w:rPr>
              <w:t>00万元及以上的为</w:t>
            </w:r>
            <w:r>
              <w:rPr>
                <w:spacing w:val="-2"/>
                <w:highlight w:val="none"/>
              </w:rPr>
              <w:t>小型企业;从业人员5人以下或营业收入1000万元以下的为微型企业。</w:t>
            </w:r>
          </w:p>
          <w:p w14:paraId="10586E93">
            <w:pPr>
              <w:pStyle w:val="11"/>
              <w:spacing w:before="180" w:line="334" w:lineRule="auto"/>
              <w:ind w:left="112" w:right="108" w:firstLine="5"/>
              <w:rPr>
                <w:highlight w:val="none"/>
              </w:rPr>
            </w:pPr>
            <w:r>
              <w:rPr>
                <w:spacing w:val="-3"/>
                <w:highlight w:val="none"/>
              </w:rPr>
              <w:t>5、零售业。从业人员300人以下或营业收入20000万元以下的为中小微型企业。其中，从业人员50人及以上，且营业收入500万元及以上</w:t>
            </w:r>
            <w:r>
              <w:rPr>
                <w:spacing w:val="-4"/>
                <w:highlight w:val="none"/>
              </w:rPr>
              <w:t>的为中型企业；从业人员10人及以上，且营业收入100万元及以上的为小型企业；从业人员10人以下或营业收入100万元以下的为微型企</w:t>
            </w:r>
            <w:r>
              <w:rPr>
                <w:spacing w:val="-5"/>
                <w:highlight w:val="none"/>
              </w:rPr>
              <w:t>业。</w:t>
            </w:r>
          </w:p>
          <w:p w14:paraId="582FF1CD">
            <w:pPr>
              <w:pStyle w:val="11"/>
              <w:spacing w:before="168" w:line="331" w:lineRule="auto"/>
              <w:ind w:left="112" w:right="108" w:firstLine="2"/>
              <w:rPr>
                <w:highlight w:val="none"/>
              </w:rPr>
            </w:pPr>
            <w:r>
              <w:rPr>
                <w:highlight w:val="none"/>
              </w:rPr>
              <w:t>6、交通运输业。从业人员1000人以下或营业收入30000万元以下的</w:t>
            </w:r>
            <w:r>
              <w:rPr>
                <w:spacing w:val="1"/>
                <w:highlight w:val="none"/>
              </w:rPr>
              <w:t>为中小微型企业.其中，从业人员300人</w:t>
            </w:r>
            <w:r>
              <w:rPr>
                <w:highlight w:val="none"/>
              </w:rPr>
              <w:t>及以上，且营业收入3000万</w:t>
            </w:r>
            <w:r>
              <w:rPr>
                <w:spacing w:val="-3"/>
                <w:highlight w:val="none"/>
              </w:rPr>
              <w:t>元及以上的为中型企业；从业人员20人及以上，且营业收入200万元及以上的为小型企业；从业人员20人以下或营业收入200万元以下的</w:t>
            </w:r>
            <w:r>
              <w:rPr>
                <w:spacing w:val="-2"/>
                <w:highlight w:val="none"/>
              </w:rPr>
              <w:t>为微型企业。</w:t>
            </w:r>
          </w:p>
          <w:p w14:paraId="141BBCD6">
            <w:pPr>
              <w:pStyle w:val="11"/>
              <w:spacing w:before="180" w:line="219" w:lineRule="auto"/>
              <w:ind w:left="119"/>
              <w:rPr>
                <w:highlight w:val="none"/>
              </w:rPr>
            </w:pPr>
            <w:r>
              <w:rPr>
                <w:spacing w:val="-3"/>
                <w:highlight w:val="none"/>
              </w:rPr>
              <w:t>7、仓储业。从业人员200人以下或营业收入30000万元以下的为中小</w:t>
            </w:r>
          </w:p>
        </w:tc>
      </w:tr>
    </w:tbl>
    <w:p w14:paraId="26D8B25E">
      <w:pPr>
        <w:pStyle w:val="2"/>
        <w:rPr>
          <w:highlight w:val="none"/>
        </w:rPr>
      </w:pPr>
    </w:p>
    <w:tbl>
      <w:tblPr>
        <w:tblStyle w:val="10"/>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64"/>
        <w:gridCol w:w="7516"/>
      </w:tblGrid>
      <w:tr w14:paraId="5659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727" w:type="dxa"/>
            <w:vAlign w:val="top"/>
          </w:tcPr>
          <w:p w14:paraId="1B6656ED">
            <w:pPr>
              <w:rPr>
                <w:rFonts w:hint="eastAsia" w:ascii="Arial" w:eastAsia="宋体"/>
                <w:sz w:val="21"/>
                <w:highlight w:val="none"/>
                <w:lang w:eastAsia="zh-CN"/>
              </w:rPr>
            </w:pPr>
          </w:p>
        </w:tc>
        <w:tc>
          <w:tcPr>
            <w:tcW w:w="1764" w:type="dxa"/>
            <w:vAlign w:val="top"/>
          </w:tcPr>
          <w:p w14:paraId="62172C7C">
            <w:pPr>
              <w:rPr>
                <w:rFonts w:ascii="Arial"/>
                <w:sz w:val="21"/>
                <w:highlight w:val="none"/>
              </w:rPr>
            </w:pPr>
          </w:p>
        </w:tc>
        <w:tc>
          <w:tcPr>
            <w:tcW w:w="7516" w:type="dxa"/>
            <w:vAlign w:val="top"/>
          </w:tcPr>
          <w:p w14:paraId="5E900596">
            <w:pPr>
              <w:pStyle w:val="11"/>
              <w:spacing w:before="41" w:line="359" w:lineRule="auto"/>
              <w:ind w:left="112" w:right="108"/>
              <w:jc w:val="both"/>
              <w:rPr>
                <w:highlight w:val="none"/>
              </w:rPr>
            </w:pPr>
            <w:r>
              <w:rPr>
                <w:spacing w:val="-3"/>
                <w:highlight w:val="none"/>
              </w:rPr>
              <w:t>微型企业.其中,从业人员100人及以上，且营业</w:t>
            </w:r>
            <w:r>
              <w:rPr>
                <w:spacing w:val="-4"/>
                <w:highlight w:val="none"/>
              </w:rPr>
              <w:t>收入1000万元及以上</w:t>
            </w:r>
            <w:r>
              <w:rPr>
                <w:highlight w:val="none"/>
              </w:rPr>
              <w:t>的为中型企业；从业人员20人及以上,且营业收入100万元及以上的</w:t>
            </w:r>
            <w:r>
              <w:rPr>
                <w:spacing w:val="-1"/>
                <w:highlight w:val="none"/>
              </w:rPr>
              <w:t>为小型企业;从业人员20人以下或营业收入10</w:t>
            </w:r>
            <w:r>
              <w:rPr>
                <w:spacing w:val="-2"/>
                <w:highlight w:val="none"/>
              </w:rPr>
              <w:t>0万元以下的为微型企</w:t>
            </w:r>
            <w:r>
              <w:rPr>
                <w:spacing w:val="-5"/>
                <w:highlight w:val="none"/>
              </w:rPr>
              <w:t>业。</w:t>
            </w:r>
          </w:p>
          <w:p w14:paraId="3FAE97E3">
            <w:pPr>
              <w:pStyle w:val="11"/>
              <w:spacing w:line="333" w:lineRule="auto"/>
              <w:ind w:left="113" w:right="108"/>
              <w:rPr>
                <w:highlight w:val="none"/>
              </w:rPr>
            </w:pPr>
            <w:r>
              <w:rPr>
                <w:spacing w:val="-3"/>
                <w:highlight w:val="none"/>
              </w:rPr>
              <w:t>8、邮政业.从业人员1000人以下或营业收入30000万元以下的为中小微型企业。其中，从业人员300人及以上，且营业收入2000万元及以</w:t>
            </w:r>
            <w:r>
              <w:rPr>
                <w:highlight w:val="none"/>
              </w:rPr>
              <w:t>上的为中型企业；从业人员20人及以上,且营业收入100万元及以上</w:t>
            </w:r>
            <w:r>
              <w:rPr>
                <w:spacing w:val="-3"/>
                <w:highlight w:val="none"/>
              </w:rPr>
              <w:t>的为小型企业；从业人员20人以下或营业收入100万元以下的为</w:t>
            </w:r>
            <w:r>
              <w:rPr>
                <w:spacing w:val="-4"/>
                <w:highlight w:val="none"/>
              </w:rPr>
              <w:t>微型企业。</w:t>
            </w:r>
          </w:p>
          <w:p w14:paraId="0B313F35">
            <w:pPr>
              <w:pStyle w:val="11"/>
              <w:spacing w:before="167" w:line="334" w:lineRule="auto"/>
              <w:ind w:left="112" w:right="106" w:firstLine="1"/>
              <w:rPr>
                <w:highlight w:val="none"/>
              </w:rPr>
            </w:pPr>
            <w:r>
              <w:rPr>
                <w:highlight w:val="none"/>
              </w:rPr>
              <w:t>9、住宿业.从业人员300人以下或营业收入10000万元以下的为中小</w:t>
            </w:r>
            <w:r>
              <w:rPr>
                <w:spacing w:val="-3"/>
                <w:highlight w:val="none"/>
              </w:rPr>
              <w:t>微型企业.其中,从业人员100人及以上，且营业收入2000万元及以上</w:t>
            </w:r>
            <w:r>
              <w:rPr>
                <w:highlight w:val="none"/>
              </w:rPr>
              <w:t>的为中型企业；从业人员10人及以上,且营业收入10</w:t>
            </w:r>
            <w:r>
              <w:rPr>
                <w:spacing w:val="-1"/>
                <w:highlight w:val="none"/>
              </w:rPr>
              <w:t>0万元及以上的</w:t>
            </w:r>
            <w:r>
              <w:rPr>
                <w:spacing w:val="-4"/>
                <w:highlight w:val="none"/>
              </w:rPr>
              <w:t>为小型企业；从业人员10人以下或营业收入100万元以下的为微型企</w:t>
            </w:r>
            <w:r>
              <w:rPr>
                <w:spacing w:val="-5"/>
                <w:highlight w:val="none"/>
              </w:rPr>
              <w:t>业。</w:t>
            </w:r>
          </w:p>
          <w:p w14:paraId="36B6DBAF">
            <w:pPr>
              <w:pStyle w:val="11"/>
              <w:spacing w:before="162" w:line="333" w:lineRule="auto"/>
              <w:ind w:left="115" w:right="106" w:firstLine="15"/>
              <w:rPr>
                <w:highlight w:val="none"/>
              </w:rPr>
            </w:pPr>
            <w:r>
              <w:rPr>
                <w:highlight w:val="none"/>
              </w:rPr>
              <w:t>10、餐饮业。从业人员300人以下或营业收入</w:t>
            </w:r>
            <w:r>
              <w:rPr>
                <w:spacing w:val="-1"/>
                <w:highlight w:val="none"/>
              </w:rPr>
              <w:t>10000万元以下的为中</w:t>
            </w:r>
            <w:r>
              <w:rPr>
                <w:spacing w:val="-3"/>
                <w:highlight w:val="none"/>
              </w:rPr>
              <w:t>小微型企业。其中，从业人员100人及以上，且营业收入2000万元及</w:t>
            </w:r>
            <w:r>
              <w:rPr>
                <w:highlight w:val="none"/>
              </w:rPr>
              <w:t>以上的为中型企业；从业人员10人及以上,且营</w:t>
            </w:r>
            <w:r>
              <w:rPr>
                <w:spacing w:val="-1"/>
                <w:highlight w:val="none"/>
              </w:rPr>
              <w:t>业收入100万元及以</w:t>
            </w:r>
            <w:r>
              <w:rPr>
                <w:spacing w:val="-4"/>
                <w:highlight w:val="none"/>
              </w:rPr>
              <w:t>上的为小型企业；从业人员10人以下或营业收入100万元以下的为微</w:t>
            </w:r>
            <w:r>
              <w:rPr>
                <w:spacing w:val="-3"/>
                <w:highlight w:val="none"/>
              </w:rPr>
              <w:t>型企业。</w:t>
            </w:r>
          </w:p>
          <w:p w14:paraId="449BD9DC">
            <w:pPr>
              <w:pStyle w:val="11"/>
              <w:spacing w:before="173" w:line="331" w:lineRule="auto"/>
              <w:ind w:left="115" w:right="108" w:firstLine="15"/>
              <w:rPr>
                <w:highlight w:val="none"/>
              </w:rPr>
            </w:pPr>
            <w:r>
              <w:rPr>
                <w:highlight w:val="none"/>
              </w:rPr>
              <w:t>11、信息传输业。从业人员2000人以下或营</w:t>
            </w:r>
            <w:r>
              <w:rPr>
                <w:spacing w:val="-1"/>
                <w:highlight w:val="none"/>
              </w:rPr>
              <w:t>业收入100000万元以下</w:t>
            </w:r>
            <w:r>
              <w:rPr>
                <w:spacing w:val="2"/>
                <w:highlight w:val="none"/>
              </w:rPr>
              <w:t>的为中小微型企业。其中,从业人员100人及以上，且营业收</w:t>
            </w:r>
            <w:r>
              <w:rPr>
                <w:spacing w:val="1"/>
                <w:highlight w:val="none"/>
              </w:rPr>
              <w:t>入1000</w:t>
            </w:r>
            <w:r>
              <w:rPr>
                <w:spacing w:val="-2"/>
                <w:highlight w:val="none"/>
              </w:rPr>
              <w:t>万元及以上的为中型企业;从业人员10人及以上，且营业收入100万</w:t>
            </w:r>
            <w:r>
              <w:rPr>
                <w:spacing w:val="-4"/>
                <w:highlight w:val="none"/>
              </w:rPr>
              <w:t>元及以上的为小型企业；从业人员10人以下或营业收入100万元以下</w:t>
            </w:r>
            <w:r>
              <w:rPr>
                <w:spacing w:val="-2"/>
                <w:highlight w:val="none"/>
              </w:rPr>
              <w:t>的为微型企业。</w:t>
            </w:r>
          </w:p>
          <w:p w14:paraId="10E76806">
            <w:pPr>
              <w:pStyle w:val="11"/>
              <w:spacing w:before="181" w:line="331" w:lineRule="auto"/>
              <w:ind w:left="112" w:right="108" w:firstLine="18"/>
              <w:rPr>
                <w:highlight w:val="none"/>
              </w:rPr>
            </w:pPr>
            <w:r>
              <w:rPr>
                <w:spacing w:val="2"/>
                <w:highlight w:val="none"/>
              </w:rPr>
              <w:t>12、软件和信息技术服务业。从业人员300人以下或营</w:t>
            </w:r>
            <w:r>
              <w:rPr>
                <w:spacing w:val="1"/>
                <w:highlight w:val="none"/>
              </w:rPr>
              <w:t>业收入10000万元以下的为中小微型企业。其中，从业人员100人及以上，且营业</w:t>
            </w:r>
            <w:r>
              <w:rPr>
                <w:spacing w:val="-3"/>
                <w:highlight w:val="none"/>
              </w:rPr>
              <w:t>收入1000万元及以上的为中型企业；从业</w:t>
            </w:r>
            <w:r>
              <w:rPr>
                <w:spacing w:val="-4"/>
                <w:highlight w:val="none"/>
              </w:rPr>
              <w:t>人员10人及以上,且营业收入50万元及以上的为小型企业；从业人员10人以下或营业收入50万</w:t>
            </w:r>
            <w:r>
              <w:rPr>
                <w:spacing w:val="-1"/>
                <w:highlight w:val="none"/>
              </w:rPr>
              <w:t>元以下的为微型企业。</w:t>
            </w:r>
          </w:p>
        </w:tc>
      </w:tr>
    </w:tbl>
    <w:p w14:paraId="5228458B">
      <w:pPr>
        <w:pStyle w:val="2"/>
        <w:rPr>
          <w:highlight w:val="none"/>
        </w:rPr>
      </w:pPr>
    </w:p>
    <w:tbl>
      <w:tblPr>
        <w:tblStyle w:val="10"/>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64"/>
        <w:gridCol w:w="7516"/>
      </w:tblGrid>
      <w:tr w14:paraId="6971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4" w:hRule="atLeast"/>
        </w:trPr>
        <w:tc>
          <w:tcPr>
            <w:tcW w:w="727" w:type="dxa"/>
            <w:vAlign w:val="top"/>
          </w:tcPr>
          <w:p w14:paraId="6907D8F1">
            <w:pPr>
              <w:rPr>
                <w:rFonts w:hint="eastAsia" w:ascii="Arial" w:eastAsia="宋体"/>
                <w:sz w:val="21"/>
                <w:highlight w:val="none"/>
                <w:lang w:eastAsia="zh-CN"/>
              </w:rPr>
            </w:pPr>
          </w:p>
        </w:tc>
        <w:tc>
          <w:tcPr>
            <w:tcW w:w="1764" w:type="dxa"/>
            <w:vAlign w:val="top"/>
          </w:tcPr>
          <w:p w14:paraId="25A42E4C">
            <w:pPr>
              <w:rPr>
                <w:rFonts w:ascii="Arial"/>
                <w:sz w:val="21"/>
                <w:highlight w:val="none"/>
              </w:rPr>
            </w:pPr>
          </w:p>
        </w:tc>
        <w:tc>
          <w:tcPr>
            <w:tcW w:w="7516" w:type="dxa"/>
            <w:vAlign w:val="top"/>
          </w:tcPr>
          <w:p w14:paraId="52EEA208">
            <w:pPr>
              <w:pStyle w:val="11"/>
              <w:spacing w:before="42" w:line="331" w:lineRule="auto"/>
              <w:ind w:left="113" w:right="106" w:firstLine="17"/>
              <w:rPr>
                <w:highlight w:val="none"/>
              </w:rPr>
            </w:pPr>
            <w:r>
              <w:rPr>
                <w:spacing w:val="-3"/>
                <w:highlight w:val="none"/>
              </w:rPr>
              <w:t>13、房地产开发经营。营业收入200000万元以</w:t>
            </w:r>
            <w:r>
              <w:rPr>
                <w:spacing w:val="-4"/>
                <w:highlight w:val="none"/>
              </w:rPr>
              <w:t>下或资产总额10000万</w:t>
            </w:r>
            <w:r>
              <w:rPr>
                <w:spacing w:val="1"/>
                <w:highlight w:val="none"/>
              </w:rPr>
              <w:t>元以下的为中小微型企业.其中，营业收入1000万元及以上，且资产</w:t>
            </w:r>
            <w:r>
              <w:rPr>
                <w:spacing w:val="-1"/>
                <w:highlight w:val="none"/>
              </w:rPr>
              <w:t>总额5000万元及以上的为中型企业;营业</w:t>
            </w:r>
            <w:r>
              <w:rPr>
                <w:spacing w:val="-2"/>
                <w:highlight w:val="none"/>
              </w:rPr>
              <w:t>收入100万元及以上，且资</w:t>
            </w:r>
            <w:r>
              <w:rPr>
                <w:spacing w:val="-3"/>
                <w:highlight w:val="none"/>
              </w:rPr>
              <w:t>产总额2000万元及以上的为小型企业；营业收入100万元以下</w:t>
            </w:r>
            <w:r>
              <w:rPr>
                <w:spacing w:val="-4"/>
                <w:highlight w:val="none"/>
              </w:rPr>
              <w:t>或资产</w:t>
            </w:r>
            <w:r>
              <w:rPr>
                <w:spacing w:val="-3"/>
                <w:highlight w:val="none"/>
              </w:rPr>
              <w:t>总额2000万元以下的为微型企业。</w:t>
            </w:r>
          </w:p>
          <w:p w14:paraId="3AFCE493">
            <w:pPr>
              <w:pStyle w:val="11"/>
              <w:spacing w:before="181" w:line="331" w:lineRule="auto"/>
              <w:ind w:left="113" w:right="106" w:firstLine="17"/>
              <w:rPr>
                <w:highlight w:val="none"/>
              </w:rPr>
            </w:pPr>
            <w:r>
              <w:rPr>
                <w:spacing w:val="-3"/>
                <w:highlight w:val="none"/>
              </w:rPr>
              <w:t>14、物业管理.从业人员1000人以下或营业</w:t>
            </w:r>
            <w:r>
              <w:rPr>
                <w:spacing w:val="-4"/>
                <w:highlight w:val="none"/>
              </w:rPr>
              <w:t>收入5000万元以下的为中</w:t>
            </w:r>
            <w:r>
              <w:rPr>
                <w:highlight w:val="none"/>
              </w:rPr>
              <w:t>小微型企业。其中，从业人员300人及以上,且营业收入1000万元及</w:t>
            </w:r>
            <w:r>
              <w:rPr>
                <w:spacing w:val="-3"/>
                <w:highlight w:val="none"/>
              </w:rPr>
              <w:t>以上的为中型企业；从业人员100人及以上,且营业收入500万元及以</w:t>
            </w:r>
            <w:r>
              <w:rPr>
                <w:highlight w:val="none"/>
              </w:rPr>
              <w:t>上的为小型企业；从业人员100人以下或营业收入500万元以下的为</w:t>
            </w:r>
            <w:r>
              <w:rPr>
                <w:spacing w:val="-2"/>
                <w:highlight w:val="none"/>
              </w:rPr>
              <w:t>微型企业。</w:t>
            </w:r>
          </w:p>
          <w:p w14:paraId="14128F4E">
            <w:pPr>
              <w:pStyle w:val="11"/>
              <w:spacing w:before="180" w:line="325" w:lineRule="auto"/>
              <w:ind w:left="115" w:right="108" w:firstLine="15"/>
              <w:rPr>
                <w:highlight w:val="none"/>
              </w:rPr>
            </w:pPr>
            <w:r>
              <w:rPr>
                <w:spacing w:val="-3"/>
                <w:highlight w:val="none"/>
              </w:rPr>
              <w:t>15、租赁和商务服务业。从业人员300人以下</w:t>
            </w:r>
            <w:r>
              <w:rPr>
                <w:spacing w:val="-4"/>
                <w:highlight w:val="none"/>
              </w:rPr>
              <w:t>或资产总额120000万元以下的为中小微型企业.其中，从业人员100</w:t>
            </w:r>
            <w:r>
              <w:rPr>
                <w:spacing w:val="-5"/>
                <w:highlight w:val="none"/>
              </w:rPr>
              <w:t>人及以上，且资产总额8000</w:t>
            </w:r>
            <w:r>
              <w:rPr>
                <w:spacing w:val="-4"/>
                <w:highlight w:val="none"/>
              </w:rPr>
              <w:t>万元及以上的为中型企业；从业人员10人及以上，且资产总额100万</w:t>
            </w:r>
            <w:r>
              <w:rPr>
                <w:spacing w:val="-2"/>
                <w:highlight w:val="none"/>
              </w:rPr>
              <w:t>元及以上的为小型企业。</w:t>
            </w:r>
          </w:p>
          <w:p w14:paraId="0D3822BB">
            <w:pPr>
              <w:pStyle w:val="11"/>
              <w:spacing w:before="181" w:line="312" w:lineRule="auto"/>
              <w:ind w:left="116" w:right="108" w:firstLine="14"/>
              <w:rPr>
                <w:highlight w:val="none"/>
              </w:rPr>
            </w:pPr>
            <w:r>
              <w:rPr>
                <w:spacing w:val="-2"/>
                <w:highlight w:val="none"/>
              </w:rPr>
              <w:t>16、其他未列明行业.从业人员300人以下的为</w:t>
            </w:r>
            <w:r>
              <w:rPr>
                <w:spacing w:val="-3"/>
                <w:highlight w:val="none"/>
              </w:rPr>
              <w:t>中小微型企业。其中，</w:t>
            </w:r>
            <w:r>
              <w:rPr>
                <w:spacing w:val="-2"/>
                <w:highlight w:val="none"/>
              </w:rPr>
              <w:t>从业人员100人及以上的为中型企业;从业人员10人及以上的为小型</w:t>
            </w:r>
            <w:r>
              <w:rPr>
                <w:spacing w:val="-3"/>
                <w:highlight w:val="none"/>
              </w:rPr>
              <w:t>企业；从业人员10人以下的为微型企业。</w:t>
            </w:r>
          </w:p>
          <w:p w14:paraId="38BB9AAC">
            <w:pPr>
              <w:pStyle w:val="11"/>
              <w:spacing w:before="179" w:line="219" w:lineRule="auto"/>
              <w:ind w:left="114"/>
              <w:rPr>
                <w:highlight w:val="none"/>
              </w:rPr>
            </w:pPr>
            <w:r>
              <w:rPr>
                <w:b/>
                <w:bCs/>
                <w:spacing w:val="-3"/>
                <w:highlight w:val="none"/>
              </w:rPr>
              <w:t>本项目属于：其他未列明行业</w:t>
            </w:r>
          </w:p>
        </w:tc>
      </w:tr>
      <w:tr w14:paraId="638E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trPr>
        <w:tc>
          <w:tcPr>
            <w:tcW w:w="727" w:type="dxa"/>
            <w:vAlign w:val="top"/>
          </w:tcPr>
          <w:p w14:paraId="43B13AD0">
            <w:pPr>
              <w:spacing w:line="255" w:lineRule="auto"/>
              <w:rPr>
                <w:rFonts w:ascii="Arial"/>
                <w:sz w:val="21"/>
                <w:highlight w:val="none"/>
              </w:rPr>
            </w:pPr>
          </w:p>
          <w:p w14:paraId="3C16B790">
            <w:pPr>
              <w:spacing w:line="255" w:lineRule="auto"/>
              <w:rPr>
                <w:rFonts w:ascii="Arial"/>
                <w:sz w:val="21"/>
                <w:highlight w:val="none"/>
              </w:rPr>
            </w:pPr>
          </w:p>
          <w:p w14:paraId="7B35B475">
            <w:pPr>
              <w:spacing w:line="256" w:lineRule="auto"/>
              <w:rPr>
                <w:rFonts w:ascii="Arial"/>
                <w:sz w:val="21"/>
                <w:highlight w:val="none"/>
              </w:rPr>
            </w:pPr>
          </w:p>
          <w:p w14:paraId="0F9D611E">
            <w:pPr>
              <w:pStyle w:val="11"/>
              <w:spacing w:before="78"/>
              <w:ind w:left="253"/>
              <w:rPr>
                <w:highlight w:val="none"/>
              </w:rPr>
            </w:pPr>
            <w:r>
              <w:rPr>
                <w:spacing w:val="-7"/>
                <w:highlight w:val="none"/>
              </w:rPr>
              <w:t>25</w:t>
            </w:r>
          </w:p>
        </w:tc>
        <w:tc>
          <w:tcPr>
            <w:tcW w:w="1764" w:type="dxa"/>
            <w:vAlign w:val="top"/>
          </w:tcPr>
          <w:p w14:paraId="1545F0A7">
            <w:pPr>
              <w:spacing w:line="344" w:lineRule="auto"/>
              <w:rPr>
                <w:rFonts w:ascii="Arial"/>
                <w:sz w:val="21"/>
                <w:highlight w:val="none"/>
              </w:rPr>
            </w:pPr>
          </w:p>
          <w:p w14:paraId="0D57D7DA">
            <w:pPr>
              <w:spacing w:line="345" w:lineRule="auto"/>
              <w:rPr>
                <w:rFonts w:ascii="Arial"/>
                <w:sz w:val="21"/>
                <w:highlight w:val="none"/>
              </w:rPr>
            </w:pPr>
          </w:p>
          <w:p w14:paraId="187E0335">
            <w:pPr>
              <w:pStyle w:val="11"/>
              <w:spacing w:before="78" w:line="241" w:lineRule="auto"/>
              <w:ind w:left="649" w:right="162" w:hanging="482"/>
              <w:rPr>
                <w:highlight w:val="none"/>
              </w:rPr>
            </w:pPr>
            <w:r>
              <w:rPr>
                <w:spacing w:val="-2"/>
                <w:highlight w:val="none"/>
              </w:rPr>
              <w:t>支持监狱企业</w:t>
            </w:r>
            <w:r>
              <w:rPr>
                <w:spacing w:val="-7"/>
                <w:highlight w:val="none"/>
              </w:rPr>
              <w:t>发展</w:t>
            </w:r>
          </w:p>
        </w:tc>
        <w:tc>
          <w:tcPr>
            <w:tcW w:w="7516" w:type="dxa"/>
            <w:vAlign w:val="top"/>
          </w:tcPr>
          <w:p w14:paraId="61B5FF91">
            <w:pPr>
              <w:spacing w:line="302" w:lineRule="auto"/>
              <w:rPr>
                <w:rFonts w:ascii="Arial"/>
                <w:sz w:val="21"/>
                <w:highlight w:val="none"/>
              </w:rPr>
            </w:pPr>
          </w:p>
          <w:p w14:paraId="6140BA21">
            <w:pPr>
              <w:pStyle w:val="11"/>
              <w:spacing w:before="78" w:line="220" w:lineRule="auto"/>
              <w:ind w:left="138"/>
              <w:rPr>
                <w:highlight w:val="none"/>
              </w:rPr>
            </w:pPr>
            <w:r>
              <w:rPr>
                <w:spacing w:val="-3"/>
                <w:highlight w:val="none"/>
              </w:rPr>
              <w:t>□专门面向监狱企业采购项目</w:t>
            </w:r>
          </w:p>
          <w:p w14:paraId="4846E76E">
            <w:pPr>
              <w:pStyle w:val="11"/>
              <w:spacing w:before="178" w:line="367" w:lineRule="auto"/>
              <w:ind w:left="112" w:right="108" w:firstLine="25"/>
              <w:rPr>
                <w:highlight w:val="none"/>
              </w:rPr>
            </w:pPr>
            <w:r>
              <w:rPr>
                <w:position w:val="-3"/>
                <w:highlight w:val="none"/>
              </w:rPr>
              <w:drawing>
                <wp:inline distT="0" distB="0" distL="0" distR="0">
                  <wp:extent cx="130810" cy="1517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30911" cy="152247"/>
                          </a:xfrm>
                          <a:prstGeom prst="rect">
                            <a:avLst/>
                          </a:prstGeom>
                        </pic:spPr>
                      </pic:pic>
                    </a:graphicData>
                  </a:graphic>
                </wp:inline>
              </w:drawing>
            </w:r>
            <w:r>
              <w:rPr>
                <w:spacing w:val="3"/>
                <w:highlight w:val="none"/>
              </w:rPr>
              <w:t>非专门面向监狱企业采购项目（价格扣除</w:t>
            </w:r>
            <w:r>
              <w:rPr>
                <w:spacing w:val="11"/>
                <w:highlight w:val="none"/>
              </w:rPr>
              <w:t>）：</w:t>
            </w:r>
            <w:r>
              <w:rPr>
                <w:spacing w:val="3"/>
                <w:highlight w:val="none"/>
              </w:rPr>
              <w:t>监狱</w:t>
            </w:r>
            <w:r>
              <w:rPr>
                <w:spacing w:val="2"/>
                <w:highlight w:val="none"/>
              </w:rPr>
              <w:t>企业视同小微企</w:t>
            </w:r>
            <w:r>
              <w:rPr>
                <w:highlight w:val="none"/>
              </w:rPr>
              <w:t>业</w:t>
            </w:r>
          </w:p>
        </w:tc>
      </w:tr>
    </w:tbl>
    <w:p w14:paraId="2CEE5340">
      <w:pPr>
        <w:pStyle w:val="2"/>
        <w:rPr>
          <w:highlight w:val="none"/>
        </w:rPr>
      </w:pPr>
    </w:p>
    <w:tbl>
      <w:tblPr>
        <w:tblStyle w:val="10"/>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64"/>
        <w:gridCol w:w="7516"/>
      </w:tblGrid>
      <w:tr w14:paraId="3085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9" w:hRule="atLeast"/>
        </w:trPr>
        <w:tc>
          <w:tcPr>
            <w:tcW w:w="727" w:type="dxa"/>
            <w:vAlign w:val="top"/>
          </w:tcPr>
          <w:p w14:paraId="3F00AA7F">
            <w:pPr>
              <w:spacing w:line="248" w:lineRule="auto"/>
              <w:rPr>
                <w:rFonts w:hint="eastAsia" w:ascii="Arial" w:eastAsia="宋体"/>
                <w:sz w:val="21"/>
                <w:highlight w:val="none"/>
                <w:lang w:eastAsia="zh-CN"/>
              </w:rPr>
            </w:pPr>
          </w:p>
          <w:p w14:paraId="3E7C662C">
            <w:pPr>
              <w:spacing w:line="248" w:lineRule="auto"/>
              <w:rPr>
                <w:rFonts w:ascii="Arial"/>
                <w:sz w:val="21"/>
                <w:highlight w:val="none"/>
              </w:rPr>
            </w:pPr>
          </w:p>
          <w:p w14:paraId="6DDE6D70">
            <w:pPr>
              <w:spacing w:line="248" w:lineRule="auto"/>
              <w:rPr>
                <w:rFonts w:ascii="Arial"/>
                <w:sz w:val="21"/>
                <w:highlight w:val="none"/>
              </w:rPr>
            </w:pPr>
          </w:p>
          <w:p w14:paraId="1D9FE40C">
            <w:pPr>
              <w:spacing w:line="248" w:lineRule="auto"/>
              <w:rPr>
                <w:rFonts w:ascii="Arial"/>
                <w:sz w:val="21"/>
                <w:highlight w:val="none"/>
              </w:rPr>
            </w:pPr>
          </w:p>
          <w:p w14:paraId="6BF43529">
            <w:pPr>
              <w:spacing w:line="248" w:lineRule="auto"/>
              <w:rPr>
                <w:rFonts w:ascii="Arial"/>
                <w:sz w:val="21"/>
                <w:highlight w:val="none"/>
              </w:rPr>
            </w:pPr>
          </w:p>
          <w:p w14:paraId="71BA8167">
            <w:pPr>
              <w:spacing w:line="248" w:lineRule="auto"/>
              <w:rPr>
                <w:rFonts w:ascii="Arial"/>
                <w:sz w:val="21"/>
                <w:highlight w:val="none"/>
              </w:rPr>
            </w:pPr>
          </w:p>
          <w:p w14:paraId="02396FD4">
            <w:pPr>
              <w:spacing w:line="248" w:lineRule="auto"/>
              <w:rPr>
                <w:rFonts w:ascii="Arial"/>
                <w:sz w:val="21"/>
                <w:highlight w:val="none"/>
              </w:rPr>
            </w:pPr>
          </w:p>
          <w:p w14:paraId="3C680BE2">
            <w:pPr>
              <w:spacing w:line="249" w:lineRule="auto"/>
              <w:rPr>
                <w:rFonts w:ascii="Arial"/>
                <w:sz w:val="21"/>
                <w:highlight w:val="none"/>
              </w:rPr>
            </w:pPr>
          </w:p>
          <w:p w14:paraId="7A5260FC">
            <w:pPr>
              <w:spacing w:line="249" w:lineRule="auto"/>
              <w:rPr>
                <w:rFonts w:ascii="Arial"/>
                <w:sz w:val="21"/>
                <w:highlight w:val="none"/>
              </w:rPr>
            </w:pPr>
          </w:p>
          <w:p w14:paraId="65556255">
            <w:pPr>
              <w:spacing w:line="249" w:lineRule="auto"/>
              <w:rPr>
                <w:rFonts w:ascii="Arial"/>
                <w:sz w:val="21"/>
                <w:highlight w:val="none"/>
              </w:rPr>
            </w:pPr>
          </w:p>
          <w:p w14:paraId="04B76132">
            <w:pPr>
              <w:spacing w:line="249" w:lineRule="auto"/>
              <w:rPr>
                <w:rFonts w:ascii="Arial"/>
                <w:sz w:val="21"/>
                <w:highlight w:val="none"/>
              </w:rPr>
            </w:pPr>
          </w:p>
          <w:p w14:paraId="2A1F9F78">
            <w:pPr>
              <w:spacing w:line="249" w:lineRule="auto"/>
              <w:rPr>
                <w:rFonts w:ascii="Arial"/>
                <w:sz w:val="21"/>
                <w:highlight w:val="none"/>
              </w:rPr>
            </w:pPr>
          </w:p>
          <w:p w14:paraId="5F3FF314">
            <w:pPr>
              <w:spacing w:line="249" w:lineRule="auto"/>
              <w:rPr>
                <w:rFonts w:ascii="Arial"/>
                <w:sz w:val="21"/>
                <w:highlight w:val="none"/>
              </w:rPr>
            </w:pPr>
          </w:p>
          <w:p w14:paraId="73FCBD92">
            <w:pPr>
              <w:spacing w:line="249" w:lineRule="auto"/>
              <w:rPr>
                <w:rFonts w:ascii="Arial"/>
                <w:sz w:val="21"/>
                <w:highlight w:val="none"/>
              </w:rPr>
            </w:pPr>
          </w:p>
          <w:p w14:paraId="03C6C59D">
            <w:pPr>
              <w:spacing w:line="249" w:lineRule="auto"/>
              <w:rPr>
                <w:rFonts w:ascii="Arial"/>
                <w:sz w:val="21"/>
                <w:highlight w:val="none"/>
              </w:rPr>
            </w:pPr>
          </w:p>
          <w:p w14:paraId="6351CFF8">
            <w:pPr>
              <w:spacing w:line="249" w:lineRule="auto"/>
              <w:rPr>
                <w:rFonts w:ascii="Arial"/>
                <w:sz w:val="21"/>
                <w:highlight w:val="none"/>
              </w:rPr>
            </w:pPr>
          </w:p>
          <w:p w14:paraId="177224C2">
            <w:pPr>
              <w:spacing w:line="249" w:lineRule="auto"/>
              <w:rPr>
                <w:rFonts w:ascii="Arial"/>
                <w:sz w:val="21"/>
                <w:highlight w:val="none"/>
              </w:rPr>
            </w:pPr>
          </w:p>
          <w:p w14:paraId="184C9522">
            <w:pPr>
              <w:spacing w:line="249" w:lineRule="auto"/>
              <w:rPr>
                <w:rFonts w:ascii="Arial"/>
                <w:sz w:val="21"/>
                <w:highlight w:val="none"/>
              </w:rPr>
            </w:pPr>
          </w:p>
          <w:p w14:paraId="1E2BA08C">
            <w:pPr>
              <w:spacing w:line="249" w:lineRule="auto"/>
              <w:rPr>
                <w:rFonts w:ascii="Arial"/>
                <w:sz w:val="21"/>
                <w:highlight w:val="none"/>
              </w:rPr>
            </w:pPr>
          </w:p>
          <w:p w14:paraId="6D23EBDC">
            <w:pPr>
              <w:spacing w:line="249" w:lineRule="auto"/>
              <w:rPr>
                <w:rFonts w:ascii="Arial"/>
                <w:sz w:val="21"/>
                <w:highlight w:val="none"/>
              </w:rPr>
            </w:pPr>
          </w:p>
          <w:p w14:paraId="6AE5CFDE">
            <w:pPr>
              <w:spacing w:line="249" w:lineRule="auto"/>
              <w:rPr>
                <w:rFonts w:ascii="Arial"/>
                <w:sz w:val="21"/>
                <w:highlight w:val="none"/>
              </w:rPr>
            </w:pPr>
          </w:p>
          <w:p w14:paraId="26FB3F4B">
            <w:pPr>
              <w:pStyle w:val="11"/>
              <w:spacing w:before="78"/>
              <w:ind w:left="253"/>
              <w:rPr>
                <w:highlight w:val="none"/>
              </w:rPr>
            </w:pPr>
            <w:r>
              <w:rPr>
                <w:spacing w:val="-7"/>
                <w:highlight w:val="none"/>
              </w:rPr>
              <w:t>26</w:t>
            </w:r>
          </w:p>
        </w:tc>
        <w:tc>
          <w:tcPr>
            <w:tcW w:w="1764" w:type="dxa"/>
            <w:vAlign w:val="top"/>
          </w:tcPr>
          <w:p w14:paraId="356BDF8D">
            <w:pPr>
              <w:spacing w:line="244" w:lineRule="auto"/>
              <w:rPr>
                <w:rFonts w:ascii="Arial"/>
                <w:sz w:val="21"/>
                <w:highlight w:val="none"/>
              </w:rPr>
            </w:pPr>
          </w:p>
          <w:p w14:paraId="3B0EB681">
            <w:pPr>
              <w:spacing w:line="244" w:lineRule="auto"/>
              <w:rPr>
                <w:rFonts w:ascii="Arial"/>
                <w:sz w:val="21"/>
                <w:highlight w:val="none"/>
              </w:rPr>
            </w:pPr>
          </w:p>
          <w:p w14:paraId="781FD106">
            <w:pPr>
              <w:spacing w:line="244" w:lineRule="auto"/>
              <w:rPr>
                <w:rFonts w:ascii="Arial"/>
                <w:sz w:val="21"/>
                <w:highlight w:val="none"/>
              </w:rPr>
            </w:pPr>
          </w:p>
          <w:p w14:paraId="3C3E8758">
            <w:pPr>
              <w:spacing w:line="244" w:lineRule="auto"/>
              <w:rPr>
                <w:rFonts w:ascii="Arial"/>
                <w:sz w:val="21"/>
                <w:highlight w:val="none"/>
              </w:rPr>
            </w:pPr>
          </w:p>
          <w:p w14:paraId="6B94FD93">
            <w:pPr>
              <w:spacing w:line="244" w:lineRule="auto"/>
              <w:rPr>
                <w:rFonts w:ascii="Arial"/>
                <w:sz w:val="21"/>
                <w:highlight w:val="none"/>
              </w:rPr>
            </w:pPr>
          </w:p>
          <w:p w14:paraId="24119CD3">
            <w:pPr>
              <w:spacing w:line="244" w:lineRule="auto"/>
              <w:rPr>
                <w:rFonts w:ascii="Arial"/>
                <w:sz w:val="21"/>
                <w:highlight w:val="none"/>
              </w:rPr>
            </w:pPr>
          </w:p>
          <w:p w14:paraId="0C9A742A">
            <w:pPr>
              <w:spacing w:line="244" w:lineRule="auto"/>
              <w:rPr>
                <w:rFonts w:ascii="Arial"/>
                <w:sz w:val="21"/>
                <w:highlight w:val="none"/>
              </w:rPr>
            </w:pPr>
          </w:p>
          <w:p w14:paraId="71D1E467">
            <w:pPr>
              <w:spacing w:line="244" w:lineRule="auto"/>
              <w:rPr>
                <w:rFonts w:ascii="Arial"/>
                <w:sz w:val="21"/>
                <w:highlight w:val="none"/>
              </w:rPr>
            </w:pPr>
          </w:p>
          <w:p w14:paraId="6A554A3B">
            <w:pPr>
              <w:spacing w:line="244" w:lineRule="auto"/>
              <w:rPr>
                <w:rFonts w:ascii="Arial"/>
                <w:sz w:val="21"/>
                <w:highlight w:val="none"/>
              </w:rPr>
            </w:pPr>
          </w:p>
          <w:p w14:paraId="70F94AE8">
            <w:pPr>
              <w:spacing w:line="244" w:lineRule="auto"/>
              <w:rPr>
                <w:rFonts w:ascii="Arial"/>
                <w:sz w:val="21"/>
                <w:highlight w:val="none"/>
              </w:rPr>
            </w:pPr>
          </w:p>
          <w:p w14:paraId="5895AA79">
            <w:pPr>
              <w:spacing w:line="244" w:lineRule="auto"/>
              <w:rPr>
                <w:rFonts w:ascii="Arial"/>
                <w:sz w:val="21"/>
                <w:highlight w:val="none"/>
              </w:rPr>
            </w:pPr>
          </w:p>
          <w:p w14:paraId="1E3FFBD9">
            <w:pPr>
              <w:spacing w:line="244" w:lineRule="auto"/>
              <w:rPr>
                <w:rFonts w:ascii="Arial"/>
                <w:sz w:val="21"/>
                <w:highlight w:val="none"/>
              </w:rPr>
            </w:pPr>
          </w:p>
          <w:p w14:paraId="2A3D963D">
            <w:pPr>
              <w:spacing w:line="244" w:lineRule="auto"/>
              <w:rPr>
                <w:rFonts w:ascii="Arial"/>
                <w:sz w:val="21"/>
                <w:highlight w:val="none"/>
              </w:rPr>
            </w:pPr>
          </w:p>
          <w:p w14:paraId="238D60D1">
            <w:pPr>
              <w:spacing w:line="245" w:lineRule="auto"/>
              <w:rPr>
                <w:rFonts w:ascii="Arial"/>
                <w:sz w:val="21"/>
                <w:highlight w:val="none"/>
              </w:rPr>
            </w:pPr>
          </w:p>
          <w:p w14:paraId="564157DF">
            <w:pPr>
              <w:spacing w:line="245" w:lineRule="auto"/>
              <w:rPr>
                <w:rFonts w:ascii="Arial"/>
                <w:sz w:val="21"/>
                <w:highlight w:val="none"/>
              </w:rPr>
            </w:pPr>
          </w:p>
          <w:p w14:paraId="3EE617B7">
            <w:pPr>
              <w:spacing w:line="245" w:lineRule="auto"/>
              <w:rPr>
                <w:rFonts w:ascii="Arial"/>
                <w:sz w:val="21"/>
                <w:highlight w:val="none"/>
              </w:rPr>
            </w:pPr>
          </w:p>
          <w:p w14:paraId="56C7ECD2">
            <w:pPr>
              <w:spacing w:line="245" w:lineRule="auto"/>
              <w:rPr>
                <w:rFonts w:ascii="Arial"/>
                <w:sz w:val="21"/>
                <w:highlight w:val="none"/>
              </w:rPr>
            </w:pPr>
          </w:p>
          <w:p w14:paraId="396FF462">
            <w:pPr>
              <w:spacing w:line="245" w:lineRule="auto"/>
              <w:rPr>
                <w:rFonts w:ascii="Arial"/>
                <w:sz w:val="21"/>
                <w:highlight w:val="none"/>
              </w:rPr>
            </w:pPr>
          </w:p>
          <w:p w14:paraId="38B651B0">
            <w:pPr>
              <w:spacing w:line="245" w:lineRule="auto"/>
              <w:rPr>
                <w:rFonts w:ascii="Arial"/>
                <w:sz w:val="21"/>
                <w:highlight w:val="none"/>
              </w:rPr>
            </w:pPr>
          </w:p>
          <w:p w14:paraId="5F3393B4">
            <w:pPr>
              <w:spacing w:line="245" w:lineRule="auto"/>
              <w:rPr>
                <w:rFonts w:ascii="Arial"/>
                <w:sz w:val="21"/>
                <w:highlight w:val="none"/>
              </w:rPr>
            </w:pPr>
          </w:p>
          <w:p w14:paraId="5F3BECAA">
            <w:pPr>
              <w:spacing w:line="245" w:lineRule="auto"/>
              <w:rPr>
                <w:rFonts w:ascii="Arial"/>
                <w:sz w:val="21"/>
                <w:highlight w:val="none"/>
              </w:rPr>
            </w:pPr>
          </w:p>
          <w:p w14:paraId="0BB043FD">
            <w:pPr>
              <w:pStyle w:val="11"/>
              <w:spacing w:before="78" w:line="220" w:lineRule="auto"/>
              <w:ind w:left="647"/>
              <w:rPr>
                <w:highlight w:val="none"/>
              </w:rPr>
            </w:pPr>
            <w:r>
              <w:rPr>
                <w:spacing w:val="-6"/>
                <w:highlight w:val="none"/>
              </w:rPr>
              <w:t>招标</w:t>
            </w:r>
          </w:p>
          <w:p w14:paraId="728881A5">
            <w:pPr>
              <w:pStyle w:val="11"/>
              <w:spacing w:before="134" w:line="219" w:lineRule="auto"/>
              <w:ind w:left="285"/>
              <w:rPr>
                <w:highlight w:val="none"/>
              </w:rPr>
            </w:pPr>
            <w:r>
              <w:rPr>
                <w:spacing w:val="-2"/>
                <w:highlight w:val="none"/>
              </w:rPr>
              <w:t>代理服务费</w:t>
            </w:r>
          </w:p>
        </w:tc>
        <w:tc>
          <w:tcPr>
            <w:tcW w:w="7516" w:type="dxa"/>
            <w:vAlign w:val="top"/>
          </w:tcPr>
          <w:p w14:paraId="56BF5F08">
            <w:pPr>
              <w:spacing w:line="329" w:lineRule="auto"/>
              <w:rPr>
                <w:rFonts w:ascii="Arial"/>
                <w:sz w:val="21"/>
                <w:highlight w:val="none"/>
              </w:rPr>
            </w:pPr>
          </w:p>
          <w:p w14:paraId="0257A864">
            <w:pPr>
              <w:pStyle w:val="11"/>
              <w:spacing w:before="78" w:line="324" w:lineRule="auto"/>
              <w:ind w:left="114" w:right="32" w:firstLine="41"/>
              <w:rPr>
                <w:highlight w:val="none"/>
              </w:rPr>
            </w:pPr>
            <w:r>
              <w:rPr>
                <w:spacing w:val="-2"/>
                <w:highlight w:val="none"/>
              </w:rPr>
              <w:t>(1)采购代理机构参照国家计委关于印发《招</w:t>
            </w:r>
            <w:r>
              <w:rPr>
                <w:spacing w:val="-3"/>
                <w:highlight w:val="none"/>
              </w:rPr>
              <w:t>标代理服务收费管理暂行</w:t>
            </w:r>
            <w:r>
              <w:rPr>
                <w:highlight w:val="none"/>
              </w:rPr>
              <w:t>办法》的通知（计价格〔2002〕1980号）、《国家发展和改革委员会</w:t>
            </w:r>
            <w:r>
              <w:rPr>
                <w:spacing w:val="-2"/>
                <w:highlight w:val="none"/>
              </w:rPr>
              <w:t>办公厅关于招标代理服务收费有关问题的通知》</w:t>
            </w:r>
            <w:r>
              <w:rPr>
                <w:spacing w:val="-3"/>
                <w:highlight w:val="none"/>
              </w:rPr>
              <w:t>（发改办价格〔2003〕</w:t>
            </w:r>
            <w:r>
              <w:rPr>
                <w:spacing w:val="-1"/>
                <w:highlight w:val="none"/>
              </w:rPr>
              <w:t>857号）规定向中标（成交）供应商收取代理服务</w:t>
            </w:r>
            <w:r>
              <w:rPr>
                <w:spacing w:val="-2"/>
                <w:highlight w:val="none"/>
              </w:rPr>
              <w:t>费。</w:t>
            </w:r>
          </w:p>
          <w:p w14:paraId="0E797F3B">
            <w:pPr>
              <w:pStyle w:val="11"/>
              <w:spacing w:before="182" w:line="289" w:lineRule="auto"/>
              <w:ind w:left="114" w:right="108" w:firstLine="41"/>
              <w:rPr>
                <w:highlight w:val="none"/>
              </w:rPr>
            </w:pPr>
            <w:r>
              <w:rPr>
                <w:spacing w:val="-2"/>
                <w:highlight w:val="none"/>
              </w:rPr>
              <w:t>(2)支付方式：成交供应商应在领取通知书的</w:t>
            </w:r>
            <w:r>
              <w:rPr>
                <w:spacing w:val="-3"/>
                <w:highlight w:val="none"/>
              </w:rPr>
              <w:t>同时，向</w:t>
            </w:r>
            <w:r>
              <w:rPr>
                <w:rFonts w:hint="eastAsia"/>
                <w:spacing w:val="-3"/>
                <w:highlight w:val="none"/>
                <w:lang w:eastAsia="zh-CN"/>
              </w:rPr>
              <w:t>陕西中铂盛业项目管理有限公司</w:t>
            </w:r>
            <w:r>
              <w:rPr>
                <w:spacing w:val="-1"/>
                <w:highlight w:val="none"/>
              </w:rPr>
              <w:t>交纳本项目采购代理服务费。</w:t>
            </w:r>
          </w:p>
          <w:p w14:paraId="4EE06CCD">
            <w:pPr>
              <w:pStyle w:val="11"/>
              <w:spacing w:before="183" w:line="219" w:lineRule="auto"/>
              <w:ind w:left="125"/>
              <w:rPr>
                <w:highlight w:val="none"/>
              </w:rPr>
            </w:pPr>
            <w:r>
              <w:rPr>
                <w:spacing w:val="-1"/>
                <w:highlight w:val="none"/>
              </w:rPr>
              <w:t>（3）采购代理服务费按差额定率累进法计算：</w:t>
            </w:r>
          </w:p>
          <w:p w14:paraId="0A2FE3BA">
            <w:pPr>
              <w:spacing w:line="146" w:lineRule="exact"/>
              <w:rPr>
                <w:highlight w:val="none"/>
              </w:rPr>
            </w:pPr>
          </w:p>
          <w:tbl>
            <w:tblPr>
              <w:tblStyle w:val="10"/>
              <w:tblW w:w="6156" w:type="dxa"/>
              <w:tblInd w:w="6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2"/>
              <w:gridCol w:w="1213"/>
              <w:gridCol w:w="1443"/>
              <w:gridCol w:w="1448"/>
            </w:tblGrid>
            <w:tr w14:paraId="14C5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052" w:type="dxa"/>
                  <w:vAlign w:val="top"/>
                </w:tcPr>
                <w:p w14:paraId="6A4C81EB">
                  <w:pPr>
                    <w:pStyle w:val="11"/>
                    <w:spacing w:before="38" w:line="344" w:lineRule="auto"/>
                    <w:ind w:left="139" w:right="40" w:hanging="22"/>
                    <w:rPr>
                      <w:highlight w:val="none"/>
                    </w:rPr>
                  </w:pPr>
                  <w:r>
                    <w:rPr>
                      <w:spacing w:val="17"/>
                      <w:highlight w:val="none"/>
                    </w:rPr>
                    <w:t>服务类型/费率/</w:t>
                  </w:r>
                  <w:r>
                    <w:rPr>
                      <w:spacing w:val="-7"/>
                      <w:highlight w:val="none"/>
                    </w:rPr>
                    <w:t>中标金额（万元）</w:t>
                  </w:r>
                </w:p>
              </w:tc>
              <w:tc>
                <w:tcPr>
                  <w:tcW w:w="1213" w:type="dxa"/>
                  <w:vAlign w:val="top"/>
                </w:tcPr>
                <w:p w14:paraId="40846093">
                  <w:pPr>
                    <w:pStyle w:val="11"/>
                    <w:spacing w:before="272" w:line="219" w:lineRule="auto"/>
                    <w:ind w:left="120"/>
                    <w:rPr>
                      <w:highlight w:val="none"/>
                    </w:rPr>
                  </w:pPr>
                  <w:r>
                    <w:rPr>
                      <w:spacing w:val="-4"/>
                      <w:highlight w:val="none"/>
                    </w:rPr>
                    <w:t>货物招标</w:t>
                  </w:r>
                </w:p>
              </w:tc>
              <w:tc>
                <w:tcPr>
                  <w:tcW w:w="1443" w:type="dxa"/>
                  <w:vAlign w:val="top"/>
                </w:tcPr>
                <w:p w14:paraId="7F2C7506">
                  <w:pPr>
                    <w:pStyle w:val="11"/>
                    <w:spacing w:before="273" w:line="219" w:lineRule="auto"/>
                    <w:ind w:left="116"/>
                    <w:rPr>
                      <w:highlight w:val="none"/>
                    </w:rPr>
                  </w:pPr>
                  <w:r>
                    <w:rPr>
                      <w:spacing w:val="-3"/>
                      <w:highlight w:val="none"/>
                    </w:rPr>
                    <w:t>服务招标</w:t>
                  </w:r>
                </w:p>
              </w:tc>
              <w:tc>
                <w:tcPr>
                  <w:tcW w:w="1448" w:type="dxa"/>
                  <w:vAlign w:val="top"/>
                </w:tcPr>
                <w:p w14:paraId="7AB302EE">
                  <w:pPr>
                    <w:pStyle w:val="11"/>
                    <w:spacing w:before="272" w:line="220" w:lineRule="auto"/>
                    <w:ind w:left="118"/>
                    <w:rPr>
                      <w:highlight w:val="none"/>
                    </w:rPr>
                  </w:pPr>
                  <w:r>
                    <w:rPr>
                      <w:spacing w:val="-4"/>
                      <w:highlight w:val="none"/>
                    </w:rPr>
                    <w:t>工程招标</w:t>
                  </w:r>
                </w:p>
              </w:tc>
            </w:tr>
            <w:tr w14:paraId="7CAD3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2" w:type="dxa"/>
                  <w:vAlign w:val="top"/>
                </w:tcPr>
                <w:p w14:paraId="4AAA2E91">
                  <w:pPr>
                    <w:pStyle w:val="11"/>
                    <w:spacing w:before="34" w:line="221" w:lineRule="auto"/>
                    <w:ind w:left="134"/>
                    <w:rPr>
                      <w:highlight w:val="none"/>
                    </w:rPr>
                  </w:pPr>
                  <w:r>
                    <w:rPr>
                      <w:spacing w:val="-13"/>
                      <w:highlight w:val="none"/>
                    </w:rPr>
                    <w:t>100以下</w:t>
                  </w:r>
                </w:p>
              </w:tc>
              <w:tc>
                <w:tcPr>
                  <w:tcW w:w="1213" w:type="dxa"/>
                  <w:vAlign w:val="top"/>
                </w:tcPr>
                <w:p w14:paraId="6ACB55D9">
                  <w:pPr>
                    <w:pStyle w:val="11"/>
                    <w:spacing w:before="34" w:line="239" w:lineRule="auto"/>
                    <w:ind w:left="132"/>
                    <w:rPr>
                      <w:highlight w:val="none"/>
                    </w:rPr>
                  </w:pPr>
                  <w:r>
                    <w:rPr>
                      <w:spacing w:val="-7"/>
                      <w:highlight w:val="none"/>
                    </w:rPr>
                    <w:t>1.5%</w:t>
                  </w:r>
                </w:p>
              </w:tc>
              <w:tc>
                <w:tcPr>
                  <w:tcW w:w="1443" w:type="dxa"/>
                  <w:vAlign w:val="top"/>
                </w:tcPr>
                <w:p w14:paraId="403957D8">
                  <w:pPr>
                    <w:pStyle w:val="11"/>
                    <w:spacing w:before="34" w:line="239" w:lineRule="auto"/>
                    <w:ind w:left="133"/>
                    <w:rPr>
                      <w:highlight w:val="none"/>
                    </w:rPr>
                  </w:pPr>
                  <w:r>
                    <w:rPr>
                      <w:spacing w:val="-7"/>
                      <w:highlight w:val="none"/>
                    </w:rPr>
                    <w:t>1.5%</w:t>
                  </w:r>
                </w:p>
              </w:tc>
              <w:tc>
                <w:tcPr>
                  <w:tcW w:w="1448" w:type="dxa"/>
                  <w:vAlign w:val="top"/>
                </w:tcPr>
                <w:p w14:paraId="1F8473C9">
                  <w:pPr>
                    <w:pStyle w:val="11"/>
                    <w:spacing w:before="34" w:line="239" w:lineRule="auto"/>
                    <w:ind w:left="133"/>
                    <w:rPr>
                      <w:highlight w:val="none"/>
                    </w:rPr>
                  </w:pPr>
                  <w:r>
                    <w:rPr>
                      <w:spacing w:val="-7"/>
                      <w:highlight w:val="none"/>
                    </w:rPr>
                    <w:t>1.0%</w:t>
                  </w:r>
                </w:p>
              </w:tc>
            </w:tr>
            <w:tr w14:paraId="4652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52" w:type="dxa"/>
                  <w:vAlign w:val="top"/>
                </w:tcPr>
                <w:p w14:paraId="732975CB">
                  <w:pPr>
                    <w:pStyle w:val="11"/>
                    <w:spacing w:before="35"/>
                    <w:ind w:left="134"/>
                    <w:rPr>
                      <w:highlight w:val="none"/>
                    </w:rPr>
                  </w:pPr>
                  <w:r>
                    <w:rPr>
                      <w:spacing w:val="-4"/>
                      <w:highlight w:val="none"/>
                    </w:rPr>
                    <w:t>100-500</w:t>
                  </w:r>
                </w:p>
              </w:tc>
              <w:tc>
                <w:tcPr>
                  <w:tcW w:w="1213" w:type="dxa"/>
                  <w:vAlign w:val="top"/>
                </w:tcPr>
                <w:p w14:paraId="135E395F">
                  <w:pPr>
                    <w:pStyle w:val="11"/>
                    <w:spacing w:before="35" w:line="239" w:lineRule="auto"/>
                    <w:ind w:left="132"/>
                    <w:rPr>
                      <w:highlight w:val="none"/>
                    </w:rPr>
                  </w:pPr>
                  <w:r>
                    <w:rPr>
                      <w:spacing w:val="-7"/>
                      <w:highlight w:val="none"/>
                    </w:rPr>
                    <w:t>1.1%</w:t>
                  </w:r>
                </w:p>
              </w:tc>
              <w:tc>
                <w:tcPr>
                  <w:tcW w:w="1443" w:type="dxa"/>
                  <w:vAlign w:val="top"/>
                </w:tcPr>
                <w:p w14:paraId="66D2E292">
                  <w:pPr>
                    <w:pStyle w:val="11"/>
                    <w:spacing w:before="35" w:line="239" w:lineRule="auto"/>
                    <w:ind w:left="118"/>
                    <w:rPr>
                      <w:highlight w:val="none"/>
                    </w:rPr>
                  </w:pPr>
                  <w:r>
                    <w:rPr>
                      <w:spacing w:val="-3"/>
                      <w:highlight w:val="none"/>
                    </w:rPr>
                    <w:t>0.8%</w:t>
                  </w:r>
                </w:p>
              </w:tc>
              <w:tc>
                <w:tcPr>
                  <w:tcW w:w="1448" w:type="dxa"/>
                  <w:vAlign w:val="top"/>
                </w:tcPr>
                <w:p w14:paraId="529F6739">
                  <w:pPr>
                    <w:pStyle w:val="11"/>
                    <w:spacing w:before="35" w:line="239" w:lineRule="auto"/>
                    <w:ind w:left="117"/>
                    <w:rPr>
                      <w:highlight w:val="none"/>
                    </w:rPr>
                  </w:pPr>
                  <w:r>
                    <w:rPr>
                      <w:spacing w:val="-3"/>
                      <w:highlight w:val="none"/>
                    </w:rPr>
                    <w:t>0.7%</w:t>
                  </w:r>
                </w:p>
              </w:tc>
            </w:tr>
            <w:tr w14:paraId="2BFB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52" w:type="dxa"/>
                  <w:vAlign w:val="top"/>
                </w:tcPr>
                <w:p w14:paraId="3795D587">
                  <w:pPr>
                    <w:pStyle w:val="11"/>
                    <w:spacing w:before="36"/>
                    <w:ind w:left="121"/>
                    <w:rPr>
                      <w:highlight w:val="none"/>
                    </w:rPr>
                  </w:pPr>
                  <w:r>
                    <w:rPr>
                      <w:spacing w:val="-2"/>
                      <w:highlight w:val="none"/>
                    </w:rPr>
                    <w:t>500-1000</w:t>
                  </w:r>
                </w:p>
              </w:tc>
              <w:tc>
                <w:tcPr>
                  <w:tcW w:w="1213" w:type="dxa"/>
                  <w:vAlign w:val="top"/>
                </w:tcPr>
                <w:p w14:paraId="5393AC80">
                  <w:pPr>
                    <w:pStyle w:val="11"/>
                    <w:spacing w:before="36" w:line="239" w:lineRule="auto"/>
                    <w:ind w:left="116"/>
                    <w:rPr>
                      <w:highlight w:val="none"/>
                    </w:rPr>
                  </w:pPr>
                  <w:r>
                    <w:rPr>
                      <w:spacing w:val="-3"/>
                      <w:highlight w:val="none"/>
                    </w:rPr>
                    <w:t>0.8%</w:t>
                  </w:r>
                </w:p>
              </w:tc>
              <w:tc>
                <w:tcPr>
                  <w:tcW w:w="1443" w:type="dxa"/>
                  <w:vAlign w:val="top"/>
                </w:tcPr>
                <w:p w14:paraId="1DF5FF17">
                  <w:pPr>
                    <w:pStyle w:val="11"/>
                    <w:spacing w:before="36" w:line="239" w:lineRule="auto"/>
                    <w:ind w:left="118"/>
                    <w:rPr>
                      <w:highlight w:val="none"/>
                    </w:rPr>
                  </w:pPr>
                  <w:r>
                    <w:rPr>
                      <w:spacing w:val="-3"/>
                      <w:highlight w:val="none"/>
                    </w:rPr>
                    <w:t>0.45%</w:t>
                  </w:r>
                </w:p>
              </w:tc>
              <w:tc>
                <w:tcPr>
                  <w:tcW w:w="1448" w:type="dxa"/>
                  <w:vAlign w:val="top"/>
                </w:tcPr>
                <w:p w14:paraId="454D07B7">
                  <w:pPr>
                    <w:pStyle w:val="11"/>
                    <w:spacing w:before="36" w:line="239" w:lineRule="auto"/>
                    <w:ind w:left="117"/>
                    <w:rPr>
                      <w:highlight w:val="none"/>
                    </w:rPr>
                  </w:pPr>
                  <w:r>
                    <w:rPr>
                      <w:spacing w:val="-3"/>
                      <w:highlight w:val="none"/>
                    </w:rPr>
                    <w:t>0.55%</w:t>
                  </w:r>
                </w:p>
              </w:tc>
            </w:tr>
            <w:tr w14:paraId="5E59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52" w:type="dxa"/>
                  <w:vAlign w:val="top"/>
                </w:tcPr>
                <w:p w14:paraId="412FC1AB">
                  <w:pPr>
                    <w:pStyle w:val="11"/>
                    <w:spacing w:before="38"/>
                    <w:ind w:left="134"/>
                    <w:rPr>
                      <w:highlight w:val="none"/>
                    </w:rPr>
                  </w:pPr>
                  <w:r>
                    <w:rPr>
                      <w:spacing w:val="-4"/>
                      <w:highlight w:val="none"/>
                    </w:rPr>
                    <w:t>1000-5000</w:t>
                  </w:r>
                </w:p>
              </w:tc>
              <w:tc>
                <w:tcPr>
                  <w:tcW w:w="1213" w:type="dxa"/>
                  <w:vAlign w:val="top"/>
                </w:tcPr>
                <w:p w14:paraId="04BCF27C">
                  <w:pPr>
                    <w:pStyle w:val="11"/>
                    <w:spacing w:before="38" w:line="239" w:lineRule="auto"/>
                    <w:ind w:left="116"/>
                    <w:rPr>
                      <w:highlight w:val="none"/>
                    </w:rPr>
                  </w:pPr>
                  <w:r>
                    <w:rPr>
                      <w:spacing w:val="-3"/>
                      <w:highlight w:val="none"/>
                    </w:rPr>
                    <w:t>0.5%</w:t>
                  </w:r>
                </w:p>
              </w:tc>
              <w:tc>
                <w:tcPr>
                  <w:tcW w:w="1443" w:type="dxa"/>
                  <w:vAlign w:val="top"/>
                </w:tcPr>
                <w:p w14:paraId="545910D6">
                  <w:pPr>
                    <w:pStyle w:val="11"/>
                    <w:spacing w:before="38" w:line="239" w:lineRule="auto"/>
                    <w:ind w:left="118"/>
                    <w:rPr>
                      <w:highlight w:val="none"/>
                    </w:rPr>
                  </w:pPr>
                  <w:r>
                    <w:rPr>
                      <w:spacing w:val="-3"/>
                      <w:highlight w:val="none"/>
                    </w:rPr>
                    <w:t>0.25%</w:t>
                  </w:r>
                </w:p>
              </w:tc>
              <w:tc>
                <w:tcPr>
                  <w:tcW w:w="1448" w:type="dxa"/>
                  <w:vAlign w:val="top"/>
                </w:tcPr>
                <w:p w14:paraId="6895A062">
                  <w:pPr>
                    <w:pStyle w:val="11"/>
                    <w:spacing w:before="38" w:line="239" w:lineRule="auto"/>
                    <w:ind w:left="117"/>
                    <w:rPr>
                      <w:highlight w:val="none"/>
                    </w:rPr>
                  </w:pPr>
                  <w:r>
                    <w:rPr>
                      <w:spacing w:val="-3"/>
                      <w:highlight w:val="none"/>
                    </w:rPr>
                    <w:t>0.35%</w:t>
                  </w:r>
                </w:p>
              </w:tc>
            </w:tr>
            <w:tr w14:paraId="427A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52" w:type="dxa"/>
                  <w:vAlign w:val="top"/>
                </w:tcPr>
                <w:p w14:paraId="3480C594">
                  <w:pPr>
                    <w:pStyle w:val="11"/>
                    <w:spacing w:before="37"/>
                    <w:ind w:left="121"/>
                    <w:rPr>
                      <w:highlight w:val="none"/>
                    </w:rPr>
                  </w:pPr>
                  <w:r>
                    <w:rPr>
                      <w:spacing w:val="-2"/>
                      <w:highlight w:val="none"/>
                    </w:rPr>
                    <w:t>5000-10000</w:t>
                  </w:r>
                </w:p>
              </w:tc>
              <w:tc>
                <w:tcPr>
                  <w:tcW w:w="1213" w:type="dxa"/>
                  <w:vAlign w:val="top"/>
                </w:tcPr>
                <w:p w14:paraId="1C172071">
                  <w:pPr>
                    <w:pStyle w:val="11"/>
                    <w:spacing w:before="37" w:line="239" w:lineRule="auto"/>
                    <w:ind w:left="116"/>
                    <w:rPr>
                      <w:highlight w:val="none"/>
                    </w:rPr>
                  </w:pPr>
                  <w:r>
                    <w:rPr>
                      <w:spacing w:val="-3"/>
                      <w:highlight w:val="none"/>
                    </w:rPr>
                    <w:t>0.25%</w:t>
                  </w:r>
                </w:p>
              </w:tc>
              <w:tc>
                <w:tcPr>
                  <w:tcW w:w="1443" w:type="dxa"/>
                  <w:vAlign w:val="top"/>
                </w:tcPr>
                <w:p w14:paraId="01BA48BD">
                  <w:pPr>
                    <w:pStyle w:val="11"/>
                    <w:spacing w:before="37" w:line="239" w:lineRule="auto"/>
                    <w:ind w:left="118"/>
                    <w:rPr>
                      <w:highlight w:val="none"/>
                    </w:rPr>
                  </w:pPr>
                  <w:r>
                    <w:rPr>
                      <w:spacing w:val="-3"/>
                      <w:highlight w:val="none"/>
                    </w:rPr>
                    <w:t>0.1%</w:t>
                  </w:r>
                </w:p>
              </w:tc>
              <w:tc>
                <w:tcPr>
                  <w:tcW w:w="1448" w:type="dxa"/>
                  <w:vAlign w:val="top"/>
                </w:tcPr>
                <w:p w14:paraId="492C0EB0">
                  <w:pPr>
                    <w:pStyle w:val="11"/>
                    <w:spacing w:before="37" w:line="239" w:lineRule="auto"/>
                    <w:ind w:left="117"/>
                    <w:rPr>
                      <w:highlight w:val="none"/>
                    </w:rPr>
                  </w:pPr>
                  <w:r>
                    <w:rPr>
                      <w:spacing w:val="-3"/>
                      <w:highlight w:val="none"/>
                    </w:rPr>
                    <w:t>0.2%</w:t>
                  </w:r>
                </w:p>
              </w:tc>
            </w:tr>
            <w:tr w14:paraId="173E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52" w:type="dxa"/>
                  <w:vAlign w:val="top"/>
                </w:tcPr>
                <w:p w14:paraId="3E622F80">
                  <w:pPr>
                    <w:pStyle w:val="11"/>
                    <w:spacing w:before="39"/>
                    <w:ind w:left="134"/>
                    <w:rPr>
                      <w:highlight w:val="none"/>
                    </w:rPr>
                  </w:pPr>
                  <w:r>
                    <w:rPr>
                      <w:spacing w:val="-3"/>
                      <w:highlight w:val="none"/>
                    </w:rPr>
                    <w:t>10000-100000</w:t>
                  </w:r>
                </w:p>
              </w:tc>
              <w:tc>
                <w:tcPr>
                  <w:tcW w:w="1213" w:type="dxa"/>
                  <w:vAlign w:val="top"/>
                </w:tcPr>
                <w:p w14:paraId="7B95EEC3">
                  <w:pPr>
                    <w:pStyle w:val="11"/>
                    <w:spacing w:before="39" w:line="239" w:lineRule="auto"/>
                    <w:ind w:left="116"/>
                    <w:rPr>
                      <w:highlight w:val="none"/>
                    </w:rPr>
                  </w:pPr>
                  <w:r>
                    <w:rPr>
                      <w:spacing w:val="-3"/>
                      <w:highlight w:val="none"/>
                    </w:rPr>
                    <w:t>0.05%</w:t>
                  </w:r>
                </w:p>
              </w:tc>
              <w:tc>
                <w:tcPr>
                  <w:tcW w:w="1443" w:type="dxa"/>
                  <w:vAlign w:val="top"/>
                </w:tcPr>
                <w:p w14:paraId="6711F32C">
                  <w:pPr>
                    <w:pStyle w:val="11"/>
                    <w:spacing w:before="39" w:line="239" w:lineRule="auto"/>
                    <w:ind w:left="118"/>
                    <w:rPr>
                      <w:highlight w:val="none"/>
                    </w:rPr>
                  </w:pPr>
                  <w:r>
                    <w:rPr>
                      <w:spacing w:val="-3"/>
                      <w:highlight w:val="none"/>
                    </w:rPr>
                    <w:t>0.05%</w:t>
                  </w:r>
                </w:p>
              </w:tc>
              <w:tc>
                <w:tcPr>
                  <w:tcW w:w="1448" w:type="dxa"/>
                  <w:vAlign w:val="top"/>
                </w:tcPr>
                <w:p w14:paraId="7ADD0358">
                  <w:pPr>
                    <w:pStyle w:val="11"/>
                    <w:spacing w:before="39" w:line="239" w:lineRule="auto"/>
                    <w:ind w:left="117"/>
                    <w:rPr>
                      <w:highlight w:val="none"/>
                    </w:rPr>
                  </w:pPr>
                  <w:r>
                    <w:rPr>
                      <w:spacing w:val="-3"/>
                      <w:highlight w:val="none"/>
                    </w:rPr>
                    <w:t>0.05%</w:t>
                  </w:r>
                </w:p>
              </w:tc>
            </w:tr>
            <w:tr w14:paraId="3F5F8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52" w:type="dxa"/>
                  <w:vAlign w:val="top"/>
                </w:tcPr>
                <w:p w14:paraId="25A2DC42">
                  <w:pPr>
                    <w:pStyle w:val="11"/>
                    <w:spacing w:before="41" w:line="222" w:lineRule="auto"/>
                    <w:ind w:left="134"/>
                    <w:rPr>
                      <w:highlight w:val="none"/>
                    </w:rPr>
                  </w:pPr>
                  <w:r>
                    <w:rPr>
                      <w:spacing w:val="-8"/>
                      <w:highlight w:val="none"/>
                    </w:rPr>
                    <w:t>1000000以上</w:t>
                  </w:r>
                </w:p>
              </w:tc>
              <w:tc>
                <w:tcPr>
                  <w:tcW w:w="1213" w:type="dxa"/>
                  <w:vAlign w:val="top"/>
                </w:tcPr>
                <w:p w14:paraId="7AC38172">
                  <w:pPr>
                    <w:pStyle w:val="11"/>
                    <w:spacing w:before="40" w:line="239" w:lineRule="auto"/>
                    <w:ind w:left="116"/>
                    <w:rPr>
                      <w:highlight w:val="none"/>
                    </w:rPr>
                  </w:pPr>
                  <w:r>
                    <w:rPr>
                      <w:spacing w:val="-3"/>
                      <w:highlight w:val="none"/>
                    </w:rPr>
                    <w:t>0.01%</w:t>
                  </w:r>
                </w:p>
              </w:tc>
              <w:tc>
                <w:tcPr>
                  <w:tcW w:w="1443" w:type="dxa"/>
                  <w:vAlign w:val="top"/>
                </w:tcPr>
                <w:p w14:paraId="014EBEC5">
                  <w:pPr>
                    <w:pStyle w:val="11"/>
                    <w:spacing w:before="40" w:line="239" w:lineRule="auto"/>
                    <w:ind w:left="118"/>
                    <w:rPr>
                      <w:highlight w:val="none"/>
                    </w:rPr>
                  </w:pPr>
                  <w:r>
                    <w:rPr>
                      <w:spacing w:val="-3"/>
                      <w:highlight w:val="none"/>
                    </w:rPr>
                    <w:t>0.01%</w:t>
                  </w:r>
                </w:p>
              </w:tc>
              <w:tc>
                <w:tcPr>
                  <w:tcW w:w="1448" w:type="dxa"/>
                  <w:vAlign w:val="top"/>
                </w:tcPr>
                <w:p w14:paraId="0643E111">
                  <w:pPr>
                    <w:pStyle w:val="11"/>
                    <w:spacing w:before="40" w:line="239" w:lineRule="auto"/>
                    <w:ind w:left="117"/>
                    <w:rPr>
                      <w:highlight w:val="none"/>
                    </w:rPr>
                  </w:pPr>
                  <w:r>
                    <w:rPr>
                      <w:spacing w:val="-3"/>
                      <w:highlight w:val="none"/>
                    </w:rPr>
                    <w:t>0.01%</w:t>
                  </w:r>
                </w:p>
              </w:tc>
            </w:tr>
          </w:tbl>
          <w:p w14:paraId="26353987">
            <w:pPr>
              <w:pStyle w:val="11"/>
              <w:spacing w:before="36" w:line="219" w:lineRule="auto"/>
              <w:jc w:val="right"/>
              <w:rPr>
                <w:highlight w:val="none"/>
              </w:rPr>
            </w:pPr>
            <w:r>
              <w:rPr>
                <w:spacing w:val="-2"/>
                <w:highlight w:val="none"/>
              </w:rPr>
              <w:t>例如：某服务招标成交金额为678.2万元，采购代理服务费计算如下：</w:t>
            </w:r>
          </w:p>
          <w:p w14:paraId="04C40E5C">
            <w:pPr>
              <w:pStyle w:val="11"/>
              <w:spacing w:before="181" w:line="220" w:lineRule="auto"/>
              <w:ind w:left="131"/>
              <w:rPr>
                <w:highlight w:val="none"/>
              </w:rPr>
            </w:pPr>
            <w:r>
              <w:rPr>
                <w:spacing w:val="-4"/>
                <w:highlight w:val="none"/>
              </w:rPr>
              <w:t>100万元*1.5%=1.50万元</w:t>
            </w:r>
          </w:p>
          <w:p w14:paraId="71E59E44">
            <w:pPr>
              <w:pStyle w:val="11"/>
              <w:spacing w:before="179" w:line="220" w:lineRule="auto"/>
              <w:ind w:left="155"/>
              <w:rPr>
                <w:highlight w:val="none"/>
              </w:rPr>
            </w:pPr>
            <w:r>
              <w:rPr>
                <w:spacing w:val="-4"/>
                <w:highlight w:val="none"/>
              </w:rPr>
              <w:t>(500-100)*0.8%=3.20万元</w:t>
            </w:r>
          </w:p>
          <w:p w14:paraId="0A8B711F">
            <w:pPr>
              <w:pStyle w:val="11"/>
              <w:spacing w:before="182" w:line="220" w:lineRule="auto"/>
              <w:ind w:left="155"/>
              <w:rPr>
                <w:highlight w:val="none"/>
              </w:rPr>
            </w:pPr>
            <w:r>
              <w:rPr>
                <w:spacing w:val="-3"/>
                <w:highlight w:val="none"/>
              </w:rPr>
              <w:t>(678.2-500)*0.45%=0.8019万元</w:t>
            </w:r>
          </w:p>
          <w:p w14:paraId="6BAA4EE5">
            <w:pPr>
              <w:pStyle w:val="11"/>
              <w:spacing w:before="180" w:line="219" w:lineRule="auto"/>
              <w:ind w:left="113"/>
              <w:rPr>
                <w:highlight w:val="none"/>
              </w:rPr>
            </w:pPr>
            <w:r>
              <w:rPr>
                <w:spacing w:val="-1"/>
                <w:highlight w:val="none"/>
              </w:rPr>
              <w:t>服务费=1.50+3.20+0.8019=5.5019万元。</w:t>
            </w:r>
          </w:p>
          <w:p w14:paraId="36303CBC">
            <w:pPr>
              <w:pStyle w:val="11"/>
              <w:spacing w:before="279" w:line="219" w:lineRule="auto"/>
              <w:ind w:left="125"/>
              <w:rPr>
                <w:highlight w:val="none"/>
              </w:rPr>
            </w:pPr>
            <w:r>
              <w:rPr>
                <w:spacing w:val="-2"/>
                <w:highlight w:val="none"/>
              </w:rPr>
              <w:t>（4）本项目项目属性：</w:t>
            </w:r>
            <w:r>
              <w:rPr>
                <w:b/>
                <w:bCs/>
                <w:spacing w:val="-2"/>
                <w:highlight w:val="none"/>
              </w:rPr>
              <w:t>服务招标</w:t>
            </w:r>
            <w:r>
              <w:rPr>
                <w:spacing w:val="-2"/>
                <w:highlight w:val="none"/>
              </w:rPr>
              <w:t>。</w:t>
            </w:r>
          </w:p>
        </w:tc>
      </w:tr>
      <w:tr w14:paraId="08B6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727" w:type="dxa"/>
            <w:vAlign w:val="top"/>
          </w:tcPr>
          <w:p w14:paraId="0944D41E">
            <w:pPr>
              <w:spacing w:line="316" w:lineRule="auto"/>
              <w:rPr>
                <w:rFonts w:ascii="Arial"/>
                <w:sz w:val="21"/>
                <w:highlight w:val="none"/>
              </w:rPr>
            </w:pPr>
          </w:p>
          <w:p w14:paraId="752C2235">
            <w:pPr>
              <w:spacing w:line="317" w:lineRule="auto"/>
              <w:rPr>
                <w:rFonts w:ascii="Arial"/>
                <w:sz w:val="21"/>
                <w:highlight w:val="none"/>
              </w:rPr>
            </w:pPr>
          </w:p>
          <w:p w14:paraId="53907D23">
            <w:pPr>
              <w:spacing w:line="317" w:lineRule="auto"/>
              <w:rPr>
                <w:rFonts w:ascii="Arial"/>
                <w:sz w:val="21"/>
                <w:highlight w:val="none"/>
              </w:rPr>
            </w:pPr>
          </w:p>
          <w:p w14:paraId="787EB4BF">
            <w:pPr>
              <w:pStyle w:val="11"/>
              <w:spacing w:before="78"/>
              <w:ind w:left="253"/>
              <w:rPr>
                <w:highlight w:val="none"/>
              </w:rPr>
            </w:pPr>
            <w:r>
              <w:rPr>
                <w:spacing w:val="-7"/>
                <w:highlight w:val="none"/>
              </w:rPr>
              <w:t>27</w:t>
            </w:r>
          </w:p>
        </w:tc>
        <w:tc>
          <w:tcPr>
            <w:tcW w:w="1764" w:type="dxa"/>
            <w:vAlign w:val="top"/>
          </w:tcPr>
          <w:p w14:paraId="7E051B24">
            <w:pPr>
              <w:spacing w:line="256" w:lineRule="auto"/>
              <w:rPr>
                <w:rFonts w:ascii="Arial"/>
                <w:sz w:val="21"/>
                <w:highlight w:val="none"/>
              </w:rPr>
            </w:pPr>
          </w:p>
          <w:p w14:paraId="6C227CD3">
            <w:pPr>
              <w:spacing w:line="257" w:lineRule="auto"/>
              <w:rPr>
                <w:rFonts w:ascii="Arial"/>
                <w:sz w:val="21"/>
                <w:highlight w:val="none"/>
              </w:rPr>
            </w:pPr>
          </w:p>
          <w:p w14:paraId="2DF5612D">
            <w:pPr>
              <w:spacing w:line="257" w:lineRule="auto"/>
              <w:rPr>
                <w:rFonts w:ascii="Arial"/>
                <w:sz w:val="21"/>
                <w:highlight w:val="none"/>
              </w:rPr>
            </w:pPr>
          </w:p>
          <w:p w14:paraId="3E3CFE21">
            <w:pPr>
              <w:spacing w:line="257" w:lineRule="auto"/>
              <w:rPr>
                <w:rFonts w:ascii="Arial"/>
                <w:sz w:val="21"/>
                <w:highlight w:val="none"/>
              </w:rPr>
            </w:pPr>
          </w:p>
          <w:p w14:paraId="1CE2F2E8">
            <w:pPr>
              <w:pStyle w:val="11"/>
              <w:spacing w:before="78" w:line="219" w:lineRule="auto"/>
              <w:ind w:left="406"/>
              <w:rPr>
                <w:highlight w:val="none"/>
              </w:rPr>
            </w:pPr>
            <w:r>
              <w:rPr>
                <w:spacing w:val="-3"/>
                <w:highlight w:val="none"/>
              </w:rPr>
              <w:t>答疑文件</w:t>
            </w:r>
          </w:p>
        </w:tc>
        <w:tc>
          <w:tcPr>
            <w:tcW w:w="7516" w:type="dxa"/>
            <w:vAlign w:val="top"/>
          </w:tcPr>
          <w:p w14:paraId="239542BC">
            <w:pPr>
              <w:pStyle w:val="11"/>
              <w:spacing w:before="40" w:line="360" w:lineRule="auto"/>
              <w:ind w:left="112" w:right="108"/>
              <w:jc w:val="both"/>
              <w:rPr>
                <w:highlight w:val="none"/>
              </w:rPr>
            </w:pPr>
            <w:r>
              <w:rPr>
                <w:spacing w:val="3"/>
                <w:highlight w:val="none"/>
              </w:rPr>
              <w:t>供应商应随时关注发布的变更公告，当澄清或修改的内容影响</w:t>
            </w:r>
            <w:r>
              <w:rPr>
                <w:spacing w:val="2"/>
                <w:highlight w:val="none"/>
              </w:rPr>
              <w:t>投标文</w:t>
            </w:r>
            <w:r>
              <w:rPr>
                <w:spacing w:val="3"/>
                <w:highlight w:val="none"/>
              </w:rPr>
              <w:t>件编制时，将在交易平台上同步发布答疑文件，此时投标人应从</w:t>
            </w:r>
            <w:r>
              <w:rPr>
                <w:spacing w:val="2"/>
                <w:highlight w:val="none"/>
              </w:rPr>
              <w:t>“项</w:t>
            </w:r>
            <w:r>
              <w:rPr>
                <w:spacing w:val="-2"/>
                <w:highlight w:val="none"/>
              </w:rPr>
              <w:t>目流程·〉答疑文件下载”下载最新发布的</w:t>
            </w:r>
            <w:r>
              <w:rPr>
                <w:spacing w:val="-3"/>
                <w:highlight w:val="none"/>
              </w:rPr>
              <w:t>答疑文件，并使用该文件</w:t>
            </w:r>
            <w:r>
              <w:rPr>
                <w:spacing w:val="3"/>
                <w:highlight w:val="none"/>
              </w:rPr>
              <w:t>重新编制投标文件，使用旧版招标文件或旧版答疑文件制作的投</w:t>
            </w:r>
            <w:r>
              <w:rPr>
                <w:spacing w:val="2"/>
                <w:highlight w:val="none"/>
              </w:rPr>
              <w:t>标文</w:t>
            </w:r>
            <w:r>
              <w:rPr>
                <w:spacing w:val="-1"/>
                <w:highlight w:val="none"/>
              </w:rPr>
              <w:t>件，将按无效响应文件处理。</w:t>
            </w:r>
          </w:p>
        </w:tc>
      </w:tr>
    </w:tbl>
    <w:p w14:paraId="1FA24CC3">
      <w:pPr>
        <w:pStyle w:val="2"/>
        <w:rPr>
          <w:highlight w:val="none"/>
        </w:rPr>
      </w:pPr>
    </w:p>
    <w:tbl>
      <w:tblPr>
        <w:tblStyle w:val="10"/>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774"/>
        <w:gridCol w:w="7501"/>
      </w:tblGrid>
      <w:tr w14:paraId="02ECB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8" w:hRule="atLeast"/>
        </w:trPr>
        <w:tc>
          <w:tcPr>
            <w:tcW w:w="732" w:type="dxa"/>
            <w:tcBorders>
              <w:top w:val="single" w:color="auto" w:sz="4" w:space="0"/>
              <w:left w:val="single" w:color="auto" w:sz="4" w:space="0"/>
              <w:bottom w:val="single" w:color="auto" w:sz="4" w:space="0"/>
            </w:tcBorders>
            <w:vAlign w:val="top"/>
          </w:tcPr>
          <w:p w14:paraId="32F7393B">
            <w:pPr>
              <w:spacing w:line="245" w:lineRule="auto"/>
              <w:rPr>
                <w:rFonts w:hint="eastAsia" w:ascii="Arial" w:eastAsia="宋体"/>
                <w:sz w:val="21"/>
                <w:highlight w:val="none"/>
                <w:lang w:eastAsia="zh-CN"/>
              </w:rPr>
            </w:pPr>
          </w:p>
          <w:p w14:paraId="012F593B">
            <w:pPr>
              <w:spacing w:line="245" w:lineRule="auto"/>
              <w:rPr>
                <w:rFonts w:ascii="Arial"/>
                <w:sz w:val="21"/>
                <w:highlight w:val="none"/>
              </w:rPr>
            </w:pPr>
          </w:p>
          <w:p w14:paraId="143A3D63">
            <w:pPr>
              <w:spacing w:line="245" w:lineRule="auto"/>
              <w:rPr>
                <w:rFonts w:ascii="Arial"/>
                <w:sz w:val="21"/>
                <w:highlight w:val="none"/>
              </w:rPr>
            </w:pPr>
          </w:p>
          <w:p w14:paraId="22454673">
            <w:pPr>
              <w:spacing w:line="245" w:lineRule="auto"/>
              <w:rPr>
                <w:rFonts w:ascii="Arial"/>
                <w:sz w:val="21"/>
                <w:highlight w:val="none"/>
              </w:rPr>
            </w:pPr>
          </w:p>
          <w:p w14:paraId="79A59E85">
            <w:pPr>
              <w:spacing w:line="245" w:lineRule="auto"/>
              <w:rPr>
                <w:rFonts w:ascii="Arial"/>
                <w:sz w:val="21"/>
                <w:highlight w:val="none"/>
              </w:rPr>
            </w:pPr>
          </w:p>
          <w:p w14:paraId="55A0ACA7">
            <w:pPr>
              <w:spacing w:line="245" w:lineRule="auto"/>
              <w:rPr>
                <w:rFonts w:ascii="Arial"/>
                <w:sz w:val="21"/>
                <w:highlight w:val="none"/>
              </w:rPr>
            </w:pPr>
          </w:p>
          <w:p w14:paraId="56D47B6C">
            <w:pPr>
              <w:spacing w:line="245" w:lineRule="auto"/>
              <w:rPr>
                <w:rFonts w:ascii="Arial"/>
                <w:sz w:val="21"/>
                <w:highlight w:val="none"/>
              </w:rPr>
            </w:pPr>
          </w:p>
          <w:p w14:paraId="2F61EF37">
            <w:pPr>
              <w:spacing w:line="245" w:lineRule="auto"/>
              <w:rPr>
                <w:rFonts w:ascii="Arial"/>
                <w:sz w:val="21"/>
                <w:highlight w:val="none"/>
              </w:rPr>
            </w:pPr>
          </w:p>
          <w:p w14:paraId="13EF74EA">
            <w:pPr>
              <w:spacing w:line="246" w:lineRule="auto"/>
              <w:rPr>
                <w:rFonts w:ascii="Arial"/>
                <w:sz w:val="21"/>
                <w:highlight w:val="none"/>
              </w:rPr>
            </w:pPr>
          </w:p>
          <w:p w14:paraId="38143D4F">
            <w:pPr>
              <w:spacing w:line="246" w:lineRule="auto"/>
              <w:rPr>
                <w:rFonts w:ascii="Arial"/>
                <w:sz w:val="21"/>
                <w:highlight w:val="none"/>
              </w:rPr>
            </w:pPr>
          </w:p>
          <w:p w14:paraId="01425779">
            <w:pPr>
              <w:spacing w:line="246" w:lineRule="auto"/>
              <w:rPr>
                <w:rFonts w:ascii="Arial"/>
                <w:sz w:val="21"/>
                <w:highlight w:val="none"/>
              </w:rPr>
            </w:pPr>
          </w:p>
          <w:p w14:paraId="654437FB">
            <w:pPr>
              <w:spacing w:line="246" w:lineRule="auto"/>
              <w:rPr>
                <w:rFonts w:ascii="Arial"/>
                <w:sz w:val="21"/>
                <w:highlight w:val="none"/>
              </w:rPr>
            </w:pPr>
          </w:p>
          <w:p w14:paraId="03EECFC0">
            <w:pPr>
              <w:spacing w:line="246" w:lineRule="auto"/>
              <w:rPr>
                <w:rFonts w:ascii="Arial"/>
                <w:sz w:val="21"/>
                <w:highlight w:val="none"/>
              </w:rPr>
            </w:pPr>
          </w:p>
          <w:p w14:paraId="5AFD6177">
            <w:pPr>
              <w:spacing w:line="246" w:lineRule="auto"/>
              <w:rPr>
                <w:rFonts w:ascii="Arial"/>
                <w:sz w:val="21"/>
                <w:highlight w:val="none"/>
              </w:rPr>
            </w:pPr>
          </w:p>
          <w:p w14:paraId="71FC733A">
            <w:pPr>
              <w:spacing w:line="246" w:lineRule="auto"/>
              <w:rPr>
                <w:rFonts w:ascii="Arial"/>
                <w:sz w:val="21"/>
                <w:highlight w:val="none"/>
              </w:rPr>
            </w:pPr>
          </w:p>
          <w:p w14:paraId="442DF039">
            <w:pPr>
              <w:spacing w:line="246" w:lineRule="auto"/>
              <w:rPr>
                <w:rFonts w:ascii="Arial"/>
                <w:sz w:val="21"/>
                <w:highlight w:val="none"/>
              </w:rPr>
            </w:pPr>
          </w:p>
          <w:p w14:paraId="3E190BDF">
            <w:pPr>
              <w:spacing w:line="246" w:lineRule="auto"/>
              <w:rPr>
                <w:rFonts w:ascii="Arial"/>
                <w:sz w:val="21"/>
                <w:highlight w:val="none"/>
              </w:rPr>
            </w:pPr>
          </w:p>
          <w:p w14:paraId="3CC4DEFA">
            <w:pPr>
              <w:spacing w:line="246" w:lineRule="auto"/>
              <w:rPr>
                <w:rFonts w:ascii="Arial"/>
                <w:sz w:val="21"/>
                <w:highlight w:val="none"/>
              </w:rPr>
            </w:pPr>
          </w:p>
          <w:p w14:paraId="3BCC7606">
            <w:pPr>
              <w:spacing w:line="246" w:lineRule="auto"/>
              <w:rPr>
                <w:rFonts w:ascii="Arial"/>
                <w:sz w:val="21"/>
                <w:highlight w:val="none"/>
              </w:rPr>
            </w:pPr>
          </w:p>
          <w:p w14:paraId="141E67BE">
            <w:pPr>
              <w:spacing w:line="246" w:lineRule="auto"/>
              <w:rPr>
                <w:rFonts w:ascii="Arial"/>
                <w:sz w:val="21"/>
                <w:highlight w:val="none"/>
              </w:rPr>
            </w:pPr>
          </w:p>
          <w:p w14:paraId="653B9D16">
            <w:pPr>
              <w:spacing w:line="246" w:lineRule="auto"/>
              <w:rPr>
                <w:rFonts w:ascii="Arial"/>
                <w:sz w:val="21"/>
                <w:highlight w:val="none"/>
              </w:rPr>
            </w:pPr>
          </w:p>
          <w:p w14:paraId="08045FBA">
            <w:pPr>
              <w:spacing w:line="246" w:lineRule="auto"/>
              <w:rPr>
                <w:rFonts w:ascii="Arial"/>
                <w:sz w:val="21"/>
                <w:highlight w:val="none"/>
              </w:rPr>
            </w:pPr>
          </w:p>
          <w:p w14:paraId="60CD0F9C">
            <w:pPr>
              <w:spacing w:line="246" w:lineRule="auto"/>
              <w:rPr>
                <w:rFonts w:ascii="Arial"/>
                <w:sz w:val="21"/>
                <w:highlight w:val="none"/>
              </w:rPr>
            </w:pPr>
          </w:p>
          <w:p w14:paraId="561FE770">
            <w:pPr>
              <w:spacing w:line="246" w:lineRule="auto"/>
              <w:rPr>
                <w:rFonts w:ascii="Arial"/>
                <w:sz w:val="21"/>
                <w:highlight w:val="none"/>
              </w:rPr>
            </w:pPr>
          </w:p>
          <w:p w14:paraId="6FEB5F75">
            <w:pPr>
              <w:spacing w:line="246" w:lineRule="auto"/>
              <w:rPr>
                <w:rFonts w:ascii="Arial"/>
                <w:sz w:val="21"/>
                <w:highlight w:val="none"/>
              </w:rPr>
            </w:pPr>
          </w:p>
          <w:p w14:paraId="3B739C8A">
            <w:pPr>
              <w:spacing w:line="246" w:lineRule="auto"/>
              <w:rPr>
                <w:rFonts w:ascii="Arial"/>
                <w:sz w:val="21"/>
                <w:highlight w:val="none"/>
              </w:rPr>
            </w:pPr>
          </w:p>
          <w:p w14:paraId="6B625A72">
            <w:pPr>
              <w:spacing w:line="246" w:lineRule="auto"/>
              <w:rPr>
                <w:rFonts w:ascii="Arial"/>
                <w:sz w:val="21"/>
                <w:highlight w:val="none"/>
              </w:rPr>
            </w:pPr>
          </w:p>
          <w:p w14:paraId="11362299">
            <w:pPr>
              <w:pStyle w:val="11"/>
              <w:spacing w:before="78"/>
              <w:ind w:left="253"/>
              <w:rPr>
                <w:highlight w:val="none"/>
              </w:rPr>
            </w:pPr>
            <w:r>
              <w:rPr>
                <w:spacing w:val="-7"/>
                <w:highlight w:val="none"/>
              </w:rPr>
              <w:t>29</w:t>
            </w:r>
          </w:p>
        </w:tc>
        <w:tc>
          <w:tcPr>
            <w:tcW w:w="1774" w:type="dxa"/>
            <w:tcBorders>
              <w:top w:val="single" w:color="auto" w:sz="4" w:space="0"/>
              <w:bottom w:val="single" w:color="auto" w:sz="4" w:space="0"/>
              <w:right w:val="single" w:color="auto" w:sz="4" w:space="0"/>
            </w:tcBorders>
            <w:vAlign w:val="top"/>
          </w:tcPr>
          <w:p w14:paraId="1E2EE068">
            <w:pPr>
              <w:spacing w:line="242" w:lineRule="auto"/>
              <w:rPr>
                <w:rFonts w:ascii="Arial"/>
                <w:sz w:val="21"/>
                <w:highlight w:val="none"/>
              </w:rPr>
            </w:pPr>
          </w:p>
          <w:p w14:paraId="191595C6">
            <w:pPr>
              <w:spacing w:line="242" w:lineRule="auto"/>
              <w:rPr>
                <w:rFonts w:ascii="Arial"/>
                <w:sz w:val="21"/>
                <w:highlight w:val="none"/>
              </w:rPr>
            </w:pPr>
          </w:p>
          <w:p w14:paraId="3A421AD7">
            <w:pPr>
              <w:spacing w:line="243" w:lineRule="auto"/>
              <w:rPr>
                <w:rFonts w:ascii="Arial"/>
                <w:sz w:val="21"/>
                <w:highlight w:val="none"/>
              </w:rPr>
            </w:pPr>
          </w:p>
          <w:p w14:paraId="41825C3A">
            <w:pPr>
              <w:spacing w:line="243" w:lineRule="auto"/>
              <w:rPr>
                <w:rFonts w:ascii="Arial"/>
                <w:sz w:val="21"/>
                <w:highlight w:val="none"/>
              </w:rPr>
            </w:pPr>
          </w:p>
          <w:p w14:paraId="40B99FCF">
            <w:pPr>
              <w:spacing w:line="243" w:lineRule="auto"/>
              <w:rPr>
                <w:rFonts w:ascii="Arial"/>
                <w:sz w:val="21"/>
                <w:highlight w:val="none"/>
              </w:rPr>
            </w:pPr>
          </w:p>
          <w:p w14:paraId="3B6D8E0C">
            <w:pPr>
              <w:spacing w:line="243" w:lineRule="auto"/>
              <w:rPr>
                <w:rFonts w:ascii="Arial"/>
                <w:sz w:val="21"/>
                <w:highlight w:val="none"/>
              </w:rPr>
            </w:pPr>
          </w:p>
          <w:p w14:paraId="4734C186">
            <w:pPr>
              <w:spacing w:line="243" w:lineRule="auto"/>
              <w:rPr>
                <w:rFonts w:ascii="Arial"/>
                <w:sz w:val="21"/>
                <w:highlight w:val="none"/>
              </w:rPr>
            </w:pPr>
          </w:p>
          <w:p w14:paraId="05392223">
            <w:pPr>
              <w:spacing w:line="243" w:lineRule="auto"/>
              <w:rPr>
                <w:rFonts w:ascii="Arial"/>
                <w:sz w:val="21"/>
                <w:highlight w:val="none"/>
              </w:rPr>
            </w:pPr>
          </w:p>
          <w:p w14:paraId="63ADEE89">
            <w:pPr>
              <w:spacing w:line="243" w:lineRule="auto"/>
              <w:rPr>
                <w:rFonts w:ascii="Arial"/>
                <w:sz w:val="21"/>
                <w:highlight w:val="none"/>
              </w:rPr>
            </w:pPr>
          </w:p>
          <w:p w14:paraId="086082C5">
            <w:pPr>
              <w:spacing w:line="243" w:lineRule="auto"/>
              <w:rPr>
                <w:rFonts w:ascii="Arial"/>
                <w:sz w:val="21"/>
                <w:highlight w:val="none"/>
              </w:rPr>
            </w:pPr>
          </w:p>
          <w:p w14:paraId="4ADEBE13">
            <w:pPr>
              <w:spacing w:line="243" w:lineRule="auto"/>
              <w:rPr>
                <w:rFonts w:ascii="Arial"/>
                <w:sz w:val="21"/>
                <w:highlight w:val="none"/>
              </w:rPr>
            </w:pPr>
          </w:p>
          <w:p w14:paraId="217A2A5E">
            <w:pPr>
              <w:spacing w:line="243" w:lineRule="auto"/>
              <w:rPr>
                <w:rFonts w:ascii="Arial"/>
                <w:sz w:val="21"/>
                <w:highlight w:val="none"/>
              </w:rPr>
            </w:pPr>
          </w:p>
          <w:p w14:paraId="43992153">
            <w:pPr>
              <w:spacing w:line="243" w:lineRule="auto"/>
              <w:rPr>
                <w:rFonts w:ascii="Arial"/>
                <w:sz w:val="21"/>
                <w:highlight w:val="none"/>
              </w:rPr>
            </w:pPr>
          </w:p>
          <w:p w14:paraId="3A365AD9">
            <w:pPr>
              <w:spacing w:line="243" w:lineRule="auto"/>
              <w:rPr>
                <w:rFonts w:ascii="Arial"/>
                <w:sz w:val="21"/>
                <w:highlight w:val="none"/>
              </w:rPr>
            </w:pPr>
          </w:p>
          <w:p w14:paraId="2EAF4638">
            <w:pPr>
              <w:spacing w:line="243" w:lineRule="auto"/>
              <w:rPr>
                <w:rFonts w:ascii="Arial"/>
                <w:sz w:val="21"/>
                <w:highlight w:val="none"/>
              </w:rPr>
            </w:pPr>
          </w:p>
          <w:p w14:paraId="1DB485C1">
            <w:pPr>
              <w:spacing w:line="243" w:lineRule="auto"/>
              <w:rPr>
                <w:rFonts w:ascii="Arial"/>
                <w:sz w:val="21"/>
                <w:highlight w:val="none"/>
              </w:rPr>
            </w:pPr>
          </w:p>
          <w:p w14:paraId="28715361">
            <w:pPr>
              <w:spacing w:line="243" w:lineRule="auto"/>
              <w:rPr>
                <w:rFonts w:ascii="Arial"/>
                <w:sz w:val="21"/>
                <w:highlight w:val="none"/>
              </w:rPr>
            </w:pPr>
          </w:p>
          <w:p w14:paraId="5B08B242">
            <w:pPr>
              <w:spacing w:line="243" w:lineRule="auto"/>
              <w:rPr>
                <w:rFonts w:ascii="Arial"/>
                <w:sz w:val="21"/>
                <w:highlight w:val="none"/>
              </w:rPr>
            </w:pPr>
          </w:p>
          <w:p w14:paraId="5916675D">
            <w:pPr>
              <w:spacing w:line="243" w:lineRule="auto"/>
              <w:rPr>
                <w:rFonts w:ascii="Arial"/>
                <w:sz w:val="21"/>
                <w:highlight w:val="none"/>
              </w:rPr>
            </w:pPr>
          </w:p>
          <w:p w14:paraId="7C3A4B00">
            <w:pPr>
              <w:spacing w:line="243" w:lineRule="auto"/>
              <w:rPr>
                <w:rFonts w:ascii="Arial"/>
                <w:sz w:val="21"/>
                <w:highlight w:val="none"/>
              </w:rPr>
            </w:pPr>
          </w:p>
          <w:p w14:paraId="3795D079">
            <w:pPr>
              <w:spacing w:line="243" w:lineRule="auto"/>
              <w:rPr>
                <w:rFonts w:ascii="Arial"/>
                <w:sz w:val="21"/>
                <w:highlight w:val="none"/>
              </w:rPr>
            </w:pPr>
          </w:p>
          <w:p w14:paraId="67793877">
            <w:pPr>
              <w:spacing w:line="243" w:lineRule="auto"/>
              <w:rPr>
                <w:rFonts w:ascii="Arial"/>
                <w:sz w:val="21"/>
                <w:highlight w:val="none"/>
              </w:rPr>
            </w:pPr>
          </w:p>
          <w:p w14:paraId="48DAA483">
            <w:pPr>
              <w:spacing w:line="243" w:lineRule="auto"/>
              <w:rPr>
                <w:rFonts w:ascii="Arial"/>
                <w:sz w:val="21"/>
                <w:highlight w:val="none"/>
              </w:rPr>
            </w:pPr>
          </w:p>
          <w:p w14:paraId="71D340EB">
            <w:pPr>
              <w:spacing w:line="243" w:lineRule="auto"/>
              <w:rPr>
                <w:rFonts w:ascii="Arial"/>
                <w:sz w:val="21"/>
                <w:highlight w:val="none"/>
              </w:rPr>
            </w:pPr>
          </w:p>
          <w:p w14:paraId="4E2BD487">
            <w:pPr>
              <w:spacing w:line="243" w:lineRule="auto"/>
              <w:rPr>
                <w:rFonts w:ascii="Arial"/>
                <w:sz w:val="21"/>
                <w:highlight w:val="none"/>
              </w:rPr>
            </w:pPr>
          </w:p>
          <w:p w14:paraId="640FD914">
            <w:pPr>
              <w:spacing w:line="243" w:lineRule="auto"/>
              <w:rPr>
                <w:rFonts w:ascii="Arial"/>
                <w:sz w:val="21"/>
                <w:highlight w:val="none"/>
              </w:rPr>
            </w:pPr>
          </w:p>
          <w:p w14:paraId="7DABAAB6">
            <w:pPr>
              <w:spacing w:line="243" w:lineRule="auto"/>
              <w:rPr>
                <w:rFonts w:ascii="Arial"/>
                <w:sz w:val="21"/>
                <w:highlight w:val="none"/>
              </w:rPr>
            </w:pPr>
          </w:p>
          <w:p w14:paraId="15721598">
            <w:pPr>
              <w:pStyle w:val="11"/>
              <w:spacing w:before="78"/>
              <w:ind w:left="398" w:right="177" w:hanging="237"/>
              <w:rPr>
                <w:highlight w:val="none"/>
              </w:rPr>
            </w:pPr>
            <w:r>
              <w:rPr>
                <w:spacing w:val="-2"/>
                <w:highlight w:val="none"/>
              </w:rPr>
              <w:t>榆林市“政采</w:t>
            </w:r>
            <w:r>
              <w:rPr>
                <w:spacing w:val="-10"/>
                <w:highlight w:val="none"/>
              </w:rPr>
              <w:t>贷”业务</w:t>
            </w:r>
          </w:p>
        </w:tc>
        <w:tc>
          <w:tcPr>
            <w:tcW w:w="7501" w:type="dxa"/>
            <w:tcBorders>
              <w:left w:val="single" w:color="auto" w:sz="4" w:space="0"/>
            </w:tcBorders>
            <w:vAlign w:val="top"/>
          </w:tcPr>
          <w:p w14:paraId="33E72471">
            <w:pPr>
              <w:pStyle w:val="11"/>
              <w:spacing w:line="360" w:lineRule="auto"/>
              <w:ind w:left="110" w:firstLine="240" w:firstLineChars="100"/>
              <w:rPr>
                <w:rFonts w:hint="eastAsia"/>
                <w:highlight w:val="none"/>
              </w:rPr>
            </w:pPr>
            <w:r>
              <w:rPr>
                <w:rFonts w:hint="eastAsia"/>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w:t>
            </w:r>
            <w:r>
              <w:rPr>
                <w:rFonts w:hint="eastAsia"/>
                <w:highlight w:val="none"/>
                <w:lang w:val="en-US" w:eastAsia="zh-CN"/>
              </w:rPr>
              <w:t>管理</w:t>
            </w:r>
            <w:r>
              <w:rPr>
                <w:rFonts w:hint="eastAsia"/>
                <w:highlight w:val="none"/>
              </w:rPr>
              <w:t>办法》（财库〔20</w:t>
            </w:r>
            <w:r>
              <w:rPr>
                <w:rFonts w:hint="eastAsia"/>
                <w:highlight w:val="none"/>
                <w:lang w:val="en-US" w:eastAsia="zh-CN"/>
              </w:rPr>
              <w:t>20</w:t>
            </w:r>
            <w:r>
              <w:rPr>
                <w:rFonts w:hint="eastAsia"/>
                <w:highlight w:val="none"/>
              </w:rPr>
              <w:t>〕</w:t>
            </w:r>
            <w:r>
              <w:rPr>
                <w:rFonts w:hint="eastAsia"/>
                <w:highlight w:val="none"/>
                <w:lang w:val="en-US" w:eastAsia="zh-CN"/>
              </w:rPr>
              <w:t>46</w:t>
            </w:r>
            <w:r>
              <w:rPr>
                <w:rFonts w:hint="eastAsia"/>
                <w:highlight w:val="none"/>
              </w:rPr>
              <w:t>号）、《陕西省中小企业政府采购信用融资办法》（陕财办采〔2018〕23号）、《陕西省财政厅关于加快推进我省中小企业政府采购信用融资工作的通知》（陕财办采〔2020〕15号）</w:t>
            </w:r>
            <w:r>
              <w:rPr>
                <w:rFonts w:hint="eastAsia"/>
                <w:highlight w:val="none"/>
                <w:lang w:eastAsia="zh-CN"/>
              </w:rPr>
              <w:t>、</w:t>
            </w:r>
            <w:r>
              <w:rPr>
                <w:rFonts w:hint="eastAsia"/>
                <w:highlight w:val="none"/>
                <w:lang w:val="en-US" w:eastAsia="zh-CN"/>
              </w:rPr>
              <w:t>《陕西省财政厅中国人民银行西安分行关于深入推进政府采购信用融资业务</w:t>
            </w:r>
            <w:r>
              <w:rPr>
                <w:rFonts w:hint="default"/>
                <w:highlight w:val="none"/>
                <w:lang w:val="en-US" w:eastAsia="zh-CN"/>
              </w:rPr>
              <w:t>的通知</w:t>
            </w:r>
            <w:r>
              <w:rPr>
                <w:rFonts w:hint="eastAsia"/>
                <w:highlight w:val="none"/>
                <w:lang w:val="en-US" w:eastAsia="zh-CN"/>
              </w:rPr>
              <w:t>》</w:t>
            </w:r>
            <w:r>
              <w:rPr>
                <w:rFonts w:hint="eastAsia"/>
                <w:highlight w:val="none"/>
              </w:rPr>
              <w:t>（陕财办采〔202</w:t>
            </w:r>
            <w:r>
              <w:rPr>
                <w:rFonts w:hint="eastAsia"/>
                <w:highlight w:val="none"/>
                <w:lang w:val="en-US" w:eastAsia="zh-CN"/>
              </w:rPr>
              <w:t>3</w:t>
            </w:r>
            <w:r>
              <w:rPr>
                <w:rFonts w:hint="eastAsia"/>
                <w:highlight w:val="none"/>
              </w:rPr>
              <w:t>〕5号）等有关规定，按照</w:t>
            </w:r>
            <w:r>
              <w:rPr>
                <w:rFonts w:hint="eastAsia"/>
                <w:highlight w:val="none"/>
                <w:lang w:val="en-US" w:eastAsia="zh-CN"/>
              </w:rPr>
              <w:t>政府</w:t>
            </w:r>
            <w:r>
              <w:rPr>
                <w:rFonts w:hint="eastAsia"/>
                <w:highlight w:val="none"/>
              </w:rPr>
              <w:t>引导、</w:t>
            </w:r>
            <w:r>
              <w:rPr>
                <w:rFonts w:hint="eastAsia"/>
                <w:highlight w:val="none"/>
                <w:lang w:val="en-US" w:eastAsia="zh-CN"/>
              </w:rPr>
              <w:t>市场运作、银企</w:t>
            </w:r>
            <w:r>
              <w:rPr>
                <w:rFonts w:hint="eastAsia"/>
                <w:highlight w:val="none"/>
              </w:rPr>
              <w:t>自愿、风险自担的原则，中标（成交）供应商可根据自身资金需求，登录陕西省政府采购信用融资平台（http://www.ccgp-shaanxi.gov.cn/zcdservice/zcd/shanxi/）</w:t>
            </w:r>
            <w:r>
              <w:rPr>
                <w:rFonts w:hint="eastAsia"/>
                <w:highlight w:val="none"/>
                <w:lang w:val="en-US" w:eastAsia="zh-CN"/>
              </w:rPr>
              <w:t>或中征平台（https://www.crcrfsp.com）</w:t>
            </w:r>
            <w:r>
              <w:rPr>
                <w:rFonts w:hint="eastAsia"/>
                <w:highlight w:val="none"/>
              </w:rPr>
              <w:t>在线申请，依法参加政府采购信用融资活动。</w:t>
            </w:r>
          </w:p>
          <w:tbl>
            <w:tblPr>
              <w:tblStyle w:val="7"/>
              <w:tblpPr w:leftFromText="180" w:rightFromText="180" w:vertAnchor="page" w:horzAnchor="page" w:tblpX="169" w:tblpY="6663"/>
              <w:tblOverlap w:val="never"/>
              <w:tblW w:w="7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806"/>
              <w:gridCol w:w="817"/>
              <w:gridCol w:w="844"/>
              <w:gridCol w:w="854"/>
              <w:gridCol w:w="1067"/>
              <w:gridCol w:w="844"/>
              <w:gridCol w:w="1639"/>
            </w:tblGrid>
            <w:tr w14:paraId="074A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28" w:type="dxa"/>
                  <w:tcBorders>
                    <w:top w:val="nil"/>
                    <w:left w:val="nil"/>
                    <w:bottom w:val="nil"/>
                    <w:right w:val="nil"/>
                  </w:tcBorders>
                  <w:noWrap/>
                  <w:vAlign w:val="center"/>
                </w:tcPr>
                <w:p w14:paraId="46A2513A">
                  <w:pPr>
                    <w:keepNext w:val="0"/>
                    <w:keepLines w:val="0"/>
                    <w:widowControl/>
                    <w:suppressLineNumbers w:val="0"/>
                    <w:jc w:val="both"/>
                    <w:textAlignment w:val="center"/>
                    <w:rPr>
                      <w:rFonts w:hint="eastAsia" w:ascii="宋体" w:hAnsi="宋体" w:eastAsia="宋体" w:cs="宋体"/>
                      <w:i w:val="0"/>
                      <w:iCs w:val="0"/>
                      <w:color w:val="000000"/>
                      <w:kern w:val="0"/>
                      <w:sz w:val="13"/>
                      <w:szCs w:val="13"/>
                      <w:highlight w:val="none"/>
                      <w:u w:val="none"/>
                      <w:lang w:val="en-US" w:eastAsia="zh-CN" w:bidi="ar"/>
                    </w:rPr>
                  </w:pPr>
                </w:p>
              </w:tc>
              <w:tc>
                <w:tcPr>
                  <w:tcW w:w="6871" w:type="dxa"/>
                  <w:gridSpan w:val="7"/>
                  <w:tcBorders>
                    <w:top w:val="nil"/>
                    <w:left w:val="nil"/>
                    <w:bottom w:val="nil"/>
                    <w:right w:val="nil"/>
                  </w:tcBorders>
                  <w:noWrap/>
                  <w:vAlign w:val="center"/>
                </w:tcPr>
                <w:p w14:paraId="7FC5FC3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20"/>
                      <w:szCs w:val="20"/>
                      <w:highlight w:val="none"/>
                      <w:u w:val="none"/>
                      <w:lang w:val="en-US" w:eastAsia="zh-CN" w:bidi="ar"/>
                    </w:rPr>
                    <w:t>榆林市“政采贷”业务办理银行联系表</w:t>
                  </w:r>
                </w:p>
              </w:tc>
            </w:tr>
            <w:tr w14:paraId="0C67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2702434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序号</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D3AE5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银行名称</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8A494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产品名称</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47376C8">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贷款额度</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87844C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贷款期限</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E86D238">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贷款利率</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48AFCA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办理时效</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BC30D60">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联系人</w:t>
                  </w:r>
                </w:p>
              </w:tc>
            </w:tr>
            <w:tr w14:paraId="4D0A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0A7EFE7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A3B0F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长安银行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68EAC3">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3F76F01">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2A66024C">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1-3年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F1818A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4D79E9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301000EC">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魏众15109123951</w:t>
                  </w:r>
                </w:p>
              </w:tc>
            </w:tr>
            <w:tr w14:paraId="6547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4F06218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C202DAD">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中信银行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B28E5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政采E贷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4B046A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09BF5F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1-3年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10DB4E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3.45%起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D17D6E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388D438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高明18992218795</w:t>
                  </w:r>
                </w:p>
              </w:tc>
            </w:tr>
            <w:tr w14:paraId="1D0A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1A7845F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A2CF6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光大银行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ADD4449">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3BF39A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23E66261">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1-3年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9B577D9">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CA5D5F4">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4CC9A8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艾思宇13509127997</w:t>
                  </w:r>
                </w:p>
              </w:tc>
            </w:tr>
            <w:tr w14:paraId="2626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6650399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E4A32A7">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交通银行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EA02F8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秦政贷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15FFD39">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4F748DC0">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C500598">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AFC091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3C239F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张飞15291296886</w:t>
                  </w:r>
                </w:p>
              </w:tc>
            </w:tr>
            <w:tr w14:paraId="408F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005DDF6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39E121">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中国银行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5102D4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DC046EF">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7F4B7F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1-3年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BEA2D1F">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426DCB9">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A81960A">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李浩18691230007</w:t>
                  </w:r>
                </w:p>
              </w:tc>
            </w:tr>
            <w:tr w14:paraId="140B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12B4A9B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3B486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招商银行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B1838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611D0E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4E76F57">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1-3年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4102FB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E85979F">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16BA659">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马烨15596100007</w:t>
                  </w:r>
                </w:p>
              </w:tc>
            </w:tr>
            <w:tr w14:paraId="373F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6929C34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BBB13D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浦发银行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B7C11F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政采E贷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88704C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006605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82E5EAF">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lang w:val="en-US"/>
                    </w:rPr>
                  </w:pPr>
                  <w:r>
                    <w:rPr>
                      <w:rFonts w:hint="eastAsia" w:ascii="宋体" w:hAnsi="宋体" w:eastAsia="宋体" w:cs="宋体"/>
                      <w:i w:val="0"/>
                      <w:iCs w:val="0"/>
                      <w:color w:val="000000"/>
                      <w:kern w:val="0"/>
                      <w:sz w:val="13"/>
                      <w:szCs w:val="13"/>
                      <w:highlight w:val="none"/>
                      <w:u w:val="none"/>
                      <w:lang w:val="en-US" w:eastAsia="zh-CN" w:bidi="ar"/>
                    </w:rPr>
                    <w:t>3.45%起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B41CC8A">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02F40AF">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朱君15629169158</w:t>
                  </w:r>
                </w:p>
              </w:tc>
            </w:tr>
            <w:tr w14:paraId="37F3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6C3E729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8</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330487">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农商银行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79157BA">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0928AF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FC05C6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1-2年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457888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3.45%-5.8%</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4A385C7">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35A8447">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王璐15529875056</w:t>
                  </w:r>
                </w:p>
              </w:tc>
            </w:tr>
            <w:tr w14:paraId="5983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308970C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9</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9366CD4">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农业银行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A0A2754">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C7DAFC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8E584BE">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120C72">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3.45%以上</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3F79308">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72CD1ED">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米璐洁18966997666</w:t>
                  </w:r>
                </w:p>
              </w:tc>
            </w:tr>
            <w:tr w14:paraId="6724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4EC3CCF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ECDC65">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民生银行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3520A6">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政采E贷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59D0D00">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4DA64C3">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EF3631C">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3.45%起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7324803">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7AE175B">
                  <w:pPr>
                    <w:keepNext w:val="0"/>
                    <w:keepLines w:val="0"/>
                    <w:widowControl/>
                    <w:suppressLineNumbers w:val="0"/>
                    <w:jc w:val="center"/>
                    <w:textAlignment w:val="center"/>
                    <w:rPr>
                      <w:rFonts w:hint="eastAsia" w:ascii="宋体" w:hAnsi="宋体" w:eastAsia="宋体" w:cs="宋体"/>
                      <w:i w:val="0"/>
                      <w:iCs w:val="0"/>
                      <w:color w:val="000000"/>
                      <w:sz w:val="13"/>
                      <w:szCs w:val="13"/>
                      <w:highlight w:val="none"/>
                      <w:u w:val="none"/>
                    </w:rPr>
                  </w:pPr>
                  <w:r>
                    <w:rPr>
                      <w:rFonts w:hint="eastAsia" w:ascii="宋体" w:hAnsi="宋体" w:eastAsia="宋体" w:cs="宋体"/>
                      <w:i w:val="0"/>
                      <w:iCs w:val="0"/>
                      <w:color w:val="000000"/>
                      <w:kern w:val="0"/>
                      <w:sz w:val="13"/>
                      <w:szCs w:val="13"/>
                      <w:highlight w:val="none"/>
                      <w:u w:val="none"/>
                      <w:lang w:val="en-US" w:eastAsia="zh-CN" w:bidi="ar"/>
                    </w:rPr>
                    <w:t>郝双双15991225850</w:t>
                  </w:r>
                </w:p>
              </w:tc>
            </w:tr>
            <w:tr w14:paraId="1BE5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3911D14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64DDC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兴业银行</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CE812AD">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政采贷</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65BCE5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D3E75F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1年期</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0E50C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3.4%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B095BB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EDBA21D">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薛万隆18709258523</w:t>
                  </w:r>
                </w:p>
              </w:tc>
            </w:tr>
            <w:tr w14:paraId="139D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000000" w:sz="4" w:space="0"/>
                    <w:left w:val="single" w:color="000000" w:sz="4" w:space="0"/>
                    <w:bottom w:val="single" w:color="auto" w:sz="4" w:space="0"/>
                    <w:right w:val="single" w:color="000000" w:sz="4" w:space="0"/>
                  </w:tcBorders>
                  <w:noWrap/>
                  <w:vAlign w:val="center"/>
                </w:tcPr>
                <w:p w14:paraId="64E63D4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12</w:t>
                  </w:r>
                </w:p>
              </w:tc>
              <w:tc>
                <w:tcPr>
                  <w:tcW w:w="806" w:type="dxa"/>
                  <w:tcBorders>
                    <w:top w:val="single" w:color="000000" w:sz="4" w:space="0"/>
                    <w:left w:val="single" w:color="000000" w:sz="4" w:space="0"/>
                    <w:bottom w:val="single" w:color="auto" w:sz="4" w:space="0"/>
                    <w:right w:val="single" w:color="000000" w:sz="4" w:space="0"/>
                  </w:tcBorders>
                  <w:noWrap/>
                  <w:vAlign w:val="center"/>
                </w:tcPr>
                <w:p w14:paraId="59F0787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广发银行</w:t>
                  </w:r>
                </w:p>
              </w:tc>
              <w:tc>
                <w:tcPr>
                  <w:tcW w:w="817" w:type="dxa"/>
                  <w:tcBorders>
                    <w:top w:val="single" w:color="000000" w:sz="4" w:space="0"/>
                    <w:left w:val="single" w:color="000000" w:sz="4" w:space="0"/>
                    <w:bottom w:val="single" w:color="auto" w:sz="4" w:space="0"/>
                    <w:right w:val="single" w:color="000000" w:sz="4" w:space="0"/>
                  </w:tcBorders>
                  <w:noWrap/>
                  <w:vAlign w:val="center"/>
                </w:tcPr>
                <w:p w14:paraId="4BC7489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政采通</w:t>
                  </w:r>
                </w:p>
              </w:tc>
              <w:tc>
                <w:tcPr>
                  <w:tcW w:w="844" w:type="dxa"/>
                  <w:tcBorders>
                    <w:top w:val="single" w:color="000000" w:sz="4" w:space="0"/>
                    <w:left w:val="single" w:color="000000" w:sz="4" w:space="0"/>
                    <w:bottom w:val="single" w:color="auto" w:sz="4" w:space="0"/>
                    <w:right w:val="single" w:color="000000" w:sz="4" w:space="0"/>
                  </w:tcBorders>
                  <w:noWrap/>
                  <w:vAlign w:val="center"/>
                </w:tcPr>
                <w:p w14:paraId="284D404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000000" w:sz="4" w:space="0"/>
                    <w:left w:val="single" w:color="000000" w:sz="4" w:space="0"/>
                    <w:bottom w:val="single" w:color="auto" w:sz="4" w:space="0"/>
                    <w:right w:val="single" w:color="000000" w:sz="4" w:space="0"/>
                  </w:tcBorders>
                  <w:noWrap/>
                  <w:vAlign w:val="center"/>
                </w:tcPr>
                <w:p w14:paraId="129DEF2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000000" w:sz="4" w:space="0"/>
                    <w:left w:val="single" w:color="000000" w:sz="4" w:space="0"/>
                    <w:bottom w:val="single" w:color="auto" w:sz="4" w:space="0"/>
                    <w:right w:val="single" w:color="000000" w:sz="4" w:space="0"/>
                  </w:tcBorders>
                  <w:noWrap/>
                  <w:vAlign w:val="center"/>
                </w:tcPr>
                <w:p w14:paraId="156D7D6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3.45%起</w:t>
                  </w:r>
                </w:p>
              </w:tc>
              <w:tc>
                <w:tcPr>
                  <w:tcW w:w="844" w:type="dxa"/>
                  <w:tcBorders>
                    <w:top w:val="single" w:color="000000" w:sz="4" w:space="0"/>
                    <w:left w:val="single" w:color="000000" w:sz="4" w:space="0"/>
                    <w:bottom w:val="single" w:color="auto" w:sz="4" w:space="0"/>
                    <w:right w:val="single" w:color="000000" w:sz="4" w:space="0"/>
                  </w:tcBorders>
                  <w:noWrap/>
                  <w:vAlign w:val="center"/>
                </w:tcPr>
                <w:p w14:paraId="34499D2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24小时</w:t>
                  </w:r>
                </w:p>
              </w:tc>
              <w:tc>
                <w:tcPr>
                  <w:tcW w:w="1639" w:type="dxa"/>
                  <w:tcBorders>
                    <w:top w:val="single" w:color="000000" w:sz="4" w:space="0"/>
                    <w:left w:val="single" w:color="000000" w:sz="4" w:space="0"/>
                    <w:bottom w:val="single" w:color="auto" w:sz="4" w:space="0"/>
                    <w:right w:val="single" w:color="000000" w:sz="4" w:space="0"/>
                  </w:tcBorders>
                  <w:noWrap/>
                  <w:vAlign w:val="center"/>
                </w:tcPr>
                <w:p w14:paraId="23C726A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李思嘉15191820101</w:t>
                  </w:r>
                </w:p>
              </w:tc>
            </w:tr>
            <w:tr w14:paraId="2383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28" w:type="dxa"/>
                  <w:tcBorders>
                    <w:top w:val="single" w:color="auto" w:sz="4" w:space="0"/>
                    <w:left w:val="single" w:color="auto" w:sz="4" w:space="0"/>
                    <w:bottom w:val="single" w:color="auto" w:sz="4" w:space="0"/>
                    <w:right w:val="single" w:color="auto" w:sz="4" w:space="0"/>
                  </w:tcBorders>
                  <w:noWrap/>
                  <w:vAlign w:val="center"/>
                </w:tcPr>
                <w:p w14:paraId="74293CB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13</w:t>
                  </w:r>
                </w:p>
              </w:tc>
              <w:tc>
                <w:tcPr>
                  <w:tcW w:w="806" w:type="dxa"/>
                  <w:tcBorders>
                    <w:top w:val="single" w:color="auto" w:sz="4" w:space="0"/>
                    <w:left w:val="single" w:color="auto" w:sz="4" w:space="0"/>
                    <w:bottom w:val="single" w:color="auto" w:sz="4" w:space="0"/>
                    <w:right w:val="single" w:color="auto" w:sz="4" w:space="0"/>
                  </w:tcBorders>
                  <w:noWrap/>
                  <w:vAlign w:val="center"/>
                </w:tcPr>
                <w:p w14:paraId="6F60B62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建设银行</w:t>
                  </w:r>
                </w:p>
              </w:tc>
              <w:tc>
                <w:tcPr>
                  <w:tcW w:w="817" w:type="dxa"/>
                  <w:tcBorders>
                    <w:top w:val="single" w:color="auto" w:sz="4" w:space="0"/>
                    <w:left w:val="single" w:color="auto" w:sz="4" w:space="0"/>
                    <w:bottom w:val="single" w:color="auto" w:sz="4" w:space="0"/>
                    <w:right w:val="single" w:color="auto" w:sz="4" w:space="0"/>
                  </w:tcBorders>
                  <w:noWrap/>
                  <w:vAlign w:val="center"/>
                </w:tcPr>
                <w:p w14:paraId="02E8B0E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E政通</w:t>
                  </w:r>
                </w:p>
              </w:tc>
              <w:tc>
                <w:tcPr>
                  <w:tcW w:w="844" w:type="dxa"/>
                  <w:tcBorders>
                    <w:top w:val="single" w:color="auto" w:sz="4" w:space="0"/>
                    <w:left w:val="single" w:color="auto" w:sz="4" w:space="0"/>
                    <w:bottom w:val="single" w:color="auto" w:sz="4" w:space="0"/>
                    <w:right w:val="single" w:color="auto" w:sz="4" w:space="0"/>
                  </w:tcBorders>
                  <w:noWrap/>
                  <w:vAlign w:val="center"/>
                </w:tcPr>
                <w:p w14:paraId="45335EE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1000万元</w:t>
                  </w:r>
                </w:p>
              </w:tc>
              <w:tc>
                <w:tcPr>
                  <w:tcW w:w="854" w:type="dxa"/>
                  <w:tcBorders>
                    <w:top w:val="single" w:color="auto" w:sz="4" w:space="0"/>
                    <w:left w:val="single" w:color="auto" w:sz="4" w:space="0"/>
                    <w:bottom w:val="single" w:color="auto" w:sz="4" w:space="0"/>
                    <w:right w:val="single" w:color="auto" w:sz="4" w:space="0"/>
                  </w:tcBorders>
                  <w:noWrap/>
                  <w:vAlign w:val="center"/>
                </w:tcPr>
                <w:p w14:paraId="5411DBB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1年</w:t>
                  </w:r>
                </w:p>
              </w:tc>
              <w:tc>
                <w:tcPr>
                  <w:tcW w:w="1067" w:type="dxa"/>
                  <w:tcBorders>
                    <w:top w:val="single" w:color="auto" w:sz="4" w:space="0"/>
                    <w:left w:val="single" w:color="auto" w:sz="4" w:space="0"/>
                    <w:bottom w:val="single" w:color="auto" w:sz="4" w:space="0"/>
                    <w:right w:val="single" w:color="auto" w:sz="4" w:space="0"/>
                  </w:tcBorders>
                  <w:noWrap/>
                  <w:vAlign w:val="center"/>
                </w:tcPr>
                <w:p w14:paraId="2847341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3.2%</w:t>
                  </w:r>
                </w:p>
              </w:tc>
              <w:tc>
                <w:tcPr>
                  <w:tcW w:w="844" w:type="dxa"/>
                  <w:tcBorders>
                    <w:top w:val="single" w:color="auto" w:sz="4" w:space="0"/>
                    <w:left w:val="single" w:color="auto" w:sz="4" w:space="0"/>
                    <w:bottom w:val="single" w:color="auto" w:sz="4" w:space="0"/>
                    <w:right w:val="single" w:color="auto" w:sz="4" w:space="0"/>
                  </w:tcBorders>
                  <w:noWrap/>
                  <w:vAlign w:val="center"/>
                </w:tcPr>
                <w:p w14:paraId="3FD87E7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72小时</w:t>
                  </w:r>
                </w:p>
              </w:tc>
              <w:tc>
                <w:tcPr>
                  <w:tcW w:w="1639" w:type="dxa"/>
                  <w:tcBorders>
                    <w:top w:val="single" w:color="auto" w:sz="4" w:space="0"/>
                    <w:left w:val="single" w:color="auto" w:sz="4" w:space="0"/>
                    <w:bottom w:val="single" w:color="auto" w:sz="4" w:space="0"/>
                    <w:right w:val="single" w:color="auto" w:sz="4" w:space="0"/>
                  </w:tcBorders>
                  <w:noWrap/>
                  <w:vAlign w:val="center"/>
                </w:tcPr>
                <w:p w14:paraId="69079B7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张宇15929397838</w:t>
                  </w:r>
                </w:p>
              </w:tc>
            </w:tr>
            <w:tr w14:paraId="2C00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7399" w:type="dxa"/>
                  <w:gridSpan w:val="8"/>
                  <w:tcBorders>
                    <w:top w:val="single" w:color="auto" w:sz="4" w:space="0"/>
                    <w:left w:val="nil"/>
                    <w:bottom w:val="nil"/>
                    <w:right w:val="nil"/>
                  </w:tcBorders>
                  <w:noWrap/>
                  <w:vAlign w:val="center"/>
                </w:tcPr>
                <w:p w14:paraId="5FE7FFE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b/>
                      <w:bCs/>
                      <w:i w:val="0"/>
                      <w:iCs w:val="0"/>
                      <w:color w:val="000000"/>
                      <w:kern w:val="0"/>
                      <w:sz w:val="15"/>
                      <w:szCs w:val="15"/>
                      <w:highlight w:val="none"/>
                      <w:u w:val="none"/>
                      <w:lang w:val="en-US" w:eastAsia="zh-CN" w:bidi="ar"/>
                    </w:rPr>
                    <w:t>备注：银行排名不分先后。如产品额度、期限、利率等内容发生改变，以银行解释为准。</w:t>
                  </w:r>
                </w:p>
              </w:tc>
            </w:tr>
          </w:tbl>
          <w:p w14:paraId="427C026F">
            <w:pPr>
              <w:pStyle w:val="11"/>
              <w:spacing w:line="213" w:lineRule="auto"/>
              <w:ind w:left="110" w:firstLine="240" w:firstLineChars="100"/>
              <w:rPr>
                <w:rFonts w:hint="eastAsia"/>
                <w:highlight w:val="none"/>
              </w:rPr>
            </w:pPr>
          </w:p>
        </w:tc>
      </w:tr>
      <w:tr w14:paraId="5F003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0007" w:type="dxa"/>
            <w:gridSpan w:val="3"/>
            <w:tcBorders>
              <w:top w:val="single" w:color="auto" w:sz="4" w:space="0"/>
              <w:left w:val="single" w:color="auto" w:sz="4" w:space="0"/>
              <w:bottom w:val="single" w:color="auto" w:sz="4" w:space="0"/>
            </w:tcBorders>
            <w:vAlign w:val="top"/>
          </w:tcPr>
          <w:p w14:paraId="7085D1D9">
            <w:pPr>
              <w:pStyle w:val="11"/>
              <w:spacing w:line="360" w:lineRule="auto"/>
              <w:ind w:left="110" w:firstLine="233" w:firstLineChars="100"/>
              <w:rPr>
                <w:rFonts w:hint="eastAsia"/>
                <w:highlight w:val="none"/>
              </w:rPr>
            </w:pPr>
            <w:r>
              <w:rPr>
                <w:b/>
                <w:bCs/>
                <w:spacing w:val="-4"/>
                <w:highlight w:val="none"/>
              </w:rPr>
              <w:t>本表是对供应商须知的提示、补充和修改，如有矛盾，应以本表为准。如本表未</w:t>
            </w:r>
            <w:r>
              <w:rPr>
                <w:b/>
                <w:bCs/>
                <w:spacing w:val="-5"/>
                <w:highlight w:val="none"/>
              </w:rPr>
              <w:t>说明的，以本</w:t>
            </w:r>
            <w:r>
              <w:rPr>
                <w:b/>
                <w:bCs/>
                <w:spacing w:val="-3"/>
                <w:highlight w:val="none"/>
              </w:rPr>
              <w:t>竞争性磋商文件内容为准。</w:t>
            </w:r>
          </w:p>
        </w:tc>
      </w:tr>
    </w:tbl>
    <w:p w14:paraId="34A754EA">
      <w:pPr>
        <w:pStyle w:val="2"/>
        <w:spacing w:line="97" w:lineRule="exact"/>
        <w:rPr>
          <w:sz w:val="8"/>
          <w:highlight w:val="none"/>
        </w:rPr>
      </w:pPr>
    </w:p>
    <w:p w14:paraId="25E35C77">
      <w:pPr>
        <w:pStyle w:val="2"/>
        <w:rPr>
          <w:rFonts w:hint="eastAsia" w:eastAsia="宋体"/>
          <w:highlight w:val="none"/>
          <w:lang w:eastAsia="zh-CN"/>
        </w:rPr>
      </w:pPr>
    </w:p>
    <w:p w14:paraId="4B77316C">
      <w:pPr>
        <w:spacing w:before="71" w:line="224" w:lineRule="auto"/>
        <w:ind w:left="3144" w:leftChars="0"/>
        <w:outlineLvl w:val="9"/>
        <w:rPr>
          <w:rFonts w:ascii="宋体" w:hAnsi="宋体" w:eastAsia="宋体" w:cs="宋体"/>
          <w:b/>
          <w:bCs/>
          <w:spacing w:val="3"/>
          <w:sz w:val="35"/>
          <w:szCs w:val="35"/>
          <w:highlight w:val="none"/>
        </w:rPr>
      </w:pPr>
    </w:p>
    <w:p w14:paraId="1F8F5ADA">
      <w:pPr>
        <w:spacing w:before="71" w:line="224" w:lineRule="auto"/>
        <w:ind w:left="3144" w:leftChars="0"/>
        <w:outlineLvl w:val="9"/>
        <w:rPr>
          <w:rFonts w:ascii="宋体" w:hAnsi="宋体" w:eastAsia="宋体" w:cs="宋体"/>
          <w:b/>
          <w:bCs/>
          <w:spacing w:val="3"/>
          <w:sz w:val="35"/>
          <w:szCs w:val="35"/>
          <w:highlight w:val="none"/>
        </w:rPr>
      </w:pPr>
    </w:p>
    <w:p w14:paraId="59E8A274">
      <w:pPr>
        <w:spacing w:before="71" w:line="224" w:lineRule="auto"/>
        <w:ind w:left="3144" w:leftChars="0"/>
        <w:outlineLvl w:val="0"/>
        <w:rPr>
          <w:rFonts w:ascii="宋体" w:hAnsi="宋体" w:eastAsia="宋体" w:cs="宋体"/>
          <w:sz w:val="35"/>
          <w:szCs w:val="35"/>
          <w:highlight w:val="none"/>
        </w:rPr>
      </w:pPr>
      <w:bookmarkStart w:id="14" w:name="_Toc19781"/>
      <w:r>
        <w:rPr>
          <w:rFonts w:ascii="宋体" w:hAnsi="宋体" w:eastAsia="宋体" w:cs="宋体"/>
          <w:b/>
          <w:bCs/>
          <w:spacing w:val="3"/>
          <w:sz w:val="35"/>
          <w:szCs w:val="35"/>
          <w:highlight w:val="none"/>
        </w:rPr>
        <w:t>（二）供应商须知</w:t>
      </w:r>
      <w:bookmarkEnd w:id="14"/>
    </w:p>
    <w:p w14:paraId="39E9AD70">
      <w:pPr>
        <w:spacing w:before="140" w:line="225" w:lineRule="auto"/>
        <w:ind w:left="4380" w:leftChars="0"/>
        <w:outlineLvl w:val="1"/>
        <w:rPr>
          <w:rFonts w:ascii="宋体" w:hAnsi="宋体" w:eastAsia="宋体" w:cs="宋体"/>
          <w:sz w:val="35"/>
          <w:szCs w:val="35"/>
          <w:highlight w:val="none"/>
        </w:rPr>
      </w:pPr>
      <w:r>
        <w:rPr>
          <w:rFonts w:ascii="宋体" w:hAnsi="宋体" w:eastAsia="宋体" w:cs="宋体"/>
          <w:b/>
          <w:bCs/>
          <w:spacing w:val="-4"/>
          <w:sz w:val="35"/>
          <w:szCs w:val="35"/>
          <w:highlight w:val="none"/>
        </w:rPr>
        <w:t>A总则</w:t>
      </w:r>
    </w:p>
    <w:p w14:paraId="6378ACB2">
      <w:pPr>
        <w:spacing w:before="310" w:line="220" w:lineRule="auto"/>
        <w:ind w:left="22" w:leftChars="0"/>
        <w:outlineLvl w:val="2"/>
        <w:rPr>
          <w:rFonts w:ascii="宋体" w:hAnsi="宋体" w:eastAsia="宋体" w:cs="宋体"/>
          <w:sz w:val="28"/>
          <w:szCs w:val="28"/>
          <w:highlight w:val="none"/>
        </w:rPr>
      </w:pPr>
      <w:r>
        <w:rPr>
          <w:rFonts w:ascii="宋体" w:hAnsi="宋体" w:eastAsia="宋体" w:cs="宋体"/>
          <w:b/>
          <w:bCs/>
          <w:spacing w:val="-10"/>
          <w:sz w:val="28"/>
          <w:szCs w:val="28"/>
          <w:highlight w:val="none"/>
        </w:rPr>
        <w:t>1、说明</w:t>
      </w:r>
    </w:p>
    <w:p w14:paraId="7AA4F887">
      <w:pPr>
        <w:spacing w:before="313" w:line="218" w:lineRule="auto"/>
        <w:jc w:val="right"/>
        <w:rPr>
          <w:rFonts w:ascii="宋体" w:hAnsi="宋体" w:eastAsia="宋体" w:cs="宋体"/>
          <w:sz w:val="24"/>
          <w:szCs w:val="24"/>
          <w:highlight w:val="none"/>
        </w:rPr>
      </w:pPr>
      <w:r>
        <w:rPr>
          <w:rFonts w:ascii="宋体" w:hAnsi="宋体" w:eastAsia="宋体" w:cs="宋体"/>
          <w:spacing w:val="-3"/>
          <w:sz w:val="24"/>
          <w:szCs w:val="24"/>
          <w:highlight w:val="none"/>
        </w:rPr>
        <w:t>1.1本竞争性磋商文件仅适用于本竞争性磋商公告中所叙述货物、工程及服务</w:t>
      </w:r>
      <w:r>
        <w:rPr>
          <w:rFonts w:ascii="宋体" w:hAnsi="宋体" w:eastAsia="宋体" w:cs="宋体"/>
          <w:spacing w:val="-4"/>
          <w:sz w:val="24"/>
          <w:szCs w:val="24"/>
          <w:highlight w:val="none"/>
        </w:rPr>
        <w:t>采购。</w:t>
      </w:r>
    </w:p>
    <w:p w14:paraId="03C8F63D">
      <w:pPr>
        <w:spacing w:before="181" w:line="313" w:lineRule="auto"/>
        <w:ind w:right="82" w:firstLine="496"/>
        <w:rPr>
          <w:rFonts w:ascii="宋体" w:hAnsi="宋体" w:eastAsia="宋体" w:cs="宋体"/>
          <w:sz w:val="24"/>
          <w:szCs w:val="24"/>
          <w:highlight w:val="none"/>
        </w:rPr>
      </w:pPr>
      <w:r>
        <w:rPr>
          <w:rFonts w:ascii="宋体" w:hAnsi="宋体" w:eastAsia="宋体" w:cs="宋体"/>
          <w:spacing w:val="1"/>
          <w:sz w:val="24"/>
          <w:szCs w:val="24"/>
          <w:highlight w:val="none"/>
        </w:rPr>
        <w:t>1.2本次采购属政府采购，采购人，采购代理机构、供应商、磋商小组的相关行为</w:t>
      </w:r>
      <w:r>
        <w:rPr>
          <w:rFonts w:ascii="宋体" w:hAnsi="宋体" w:eastAsia="宋体" w:cs="宋体"/>
          <w:sz w:val="24"/>
          <w:szCs w:val="24"/>
          <w:highlight w:val="none"/>
        </w:rPr>
        <w:t>均受《中华人民共和国政府采购法》、财政部规章及政府采购项目所在地有关法规、规</w:t>
      </w:r>
      <w:r>
        <w:rPr>
          <w:rFonts w:ascii="宋体" w:hAnsi="宋体" w:eastAsia="宋体" w:cs="宋体"/>
          <w:spacing w:val="-1"/>
          <w:sz w:val="24"/>
          <w:szCs w:val="24"/>
          <w:highlight w:val="none"/>
        </w:rPr>
        <w:t>章的约束，其权利受到上述法律法规的保护。</w:t>
      </w:r>
    </w:p>
    <w:p w14:paraId="58B6D9AE">
      <w:pPr>
        <w:spacing w:before="181" w:line="219" w:lineRule="auto"/>
        <w:ind w:left="497"/>
        <w:rPr>
          <w:rFonts w:ascii="宋体" w:hAnsi="宋体" w:eastAsia="宋体" w:cs="宋体"/>
          <w:sz w:val="24"/>
          <w:szCs w:val="24"/>
          <w:highlight w:val="none"/>
        </w:rPr>
      </w:pPr>
      <w:r>
        <w:rPr>
          <w:rFonts w:ascii="宋体" w:hAnsi="宋体" w:eastAsia="宋体" w:cs="宋体"/>
          <w:spacing w:val="-2"/>
          <w:sz w:val="24"/>
          <w:szCs w:val="24"/>
          <w:highlight w:val="none"/>
        </w:rPr>
        <w:t>1.3本次招标采用竞争性磋商的方式。</w:t>
      </w:r>
    </w:p>
    <w:p w14:paraId="4239F4F9">
      <w:pPr>
        <w:spacing w:before="183" w:line="219" w:lineRule="auto"/>
        <w:ind w:left="497"/>
        <w:rPr>
          <w:rFonts w:ascii="宋体" w:hAnsi="宋体" w:eastAsia="宋体" w:cs="宋体"/>
          <w:sz w:val="24"/>
          <w:szCs w:val="24"/>
          <w:highlight w:val="none"/>
        </w:rPr>
      </w:pPr>
      <w:r>
        <w:rPr>
          <w:rFonts w:ascii="宋体" w:hAnsi="宋体" w:eastAsia="宋体" w:cs="宋体"/>
          <w:spacing w:val="-1"/>
          <w:sz w:val="24"/>
          <w:szCs w:val="24"/>
          <w:highlight w:val="none"/>
        </w:rPr>
        <w:t>1.4本磋商文件的解释权属于</w:t>
      </w:r>
      <w:r>
        <w:rPr>
          <w:rFonts w:hint="eastAsia" w:ascii="宋体" w:hAnsi="宋体" w:eastAsia="宋体" w:cs="宋体"/>
          <w:spacing w:val="-1"/>
          <w:sz w:val="24"/>
          <w:szCs w:val="24"/>
          <w:highlight w:val="none"/>
          <w:lang w:eastAsia="zh-CN"/>
        </w:rPr>
        <w:t>陕西中铂盛业项目管理有限公司</w:t>
      </w:r>
      <w:r>
        <w:rPr>
          <w:rFonts w:ascii="宋体" w:hAnsi="宋体" w:eastAsia="宋体" w:cs="宋体"/>
          <w:spacing w:val="-2"/>
          <w:sz w:val="24"/>
          <w:szCs w:val="24"/>
          <w:highlight w:val="none"/>
        </w:rPr>
        <w:t>所有。</w:t>
      </w:r>
    </w:p>
    <w:p w14:paraId="28AA66AA">
      <w:pPr>
        <w:spacing w:before="312" w:line="219" w:lineRule="auto"/>
        <w:ind w:left="4" w:leftChars="0"/>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2、合格的供应商</w:t>
      </w:r>
    </w:p>
    <w:p w14:paraId="6DD5959D">
      <w:pPr>
        <w:spacing w:before="314" w:line="219" w:lineRule="auto"/>
        <w:ind w:left="2"/>
        <w:rPr>
          <w:rFonts w:ascii="宋体" w:hAnsi="宋体" w:eastAsia="宋体" w:cs="宋体"/>
          <w:sz w:val="24"/>
          <w:szCs w:val="24"/>
          <w:highlight w:val="none"/>
        </w:rPr>
      </w:pPr>
      <w:r>
        <w:rPr>
          <w:rFonts w:ascii="宋体" w:hAnsi="宋体" w:eastAsia="宋体" w:cs="宋体"/>
          <w:sz w:val="24"/>
          <w:szCs w:val="24"/>
          <w:highlight w:val="none"/>
        </w:rPr>
        <w:t>2.1合格的供应商：满足下列资格条件且有能</w:t>
      </w:r>
      <w:r>
        <w:rPr>
          <w:rFonts w:ascii="宋体" w:hAnsi="宋体" w:eastAsia="宋体" w:cs="宋体"/>
          <w:spacing w:val="-1"/>
          <w:sz w:val="24"/>
          <w:szCs w:val="24"/>
          <w:highlight w:val="none"/>
        </w:rPr>
        <w:t>力提供项目所需服务的供应商。</w:t>
      </w:r>
    </w:p>
    <w:p w14:paraId="4D9D53E1">
      <w:pPr>
        <w:spacing w:before="185" w:line="219" w:lineRule="auto"/>
        <w:ind w:left="2"/>
        <w:rPr>
          <w:rFonts w:ascii="宋体" w:hAnsi="宋体" w:eastAsia="宋体" w:cs="宋体"/>
          <w:sz w:val="24"/>
          <w:szCs w:val="24"/>
          <w:highlight w:val="none"/>
        </w:rPr>
      </w:pPr>
      <w:r>
        <w:rPr>
          <w:rFonts w:ascii="宋体" w:hAnsi="宋体" w:eastAsia="宋体" w:cs="宋体"/>
          <w:spacing w:val="-5"/>
          <w:sz w:val="24"/>
          <w:szCs w:val="24"/>
          <w:highlight w:val="none"/>
        </w:rPr>
        <w:t>2.2资格条件</w:t>
      </w:r>
    </w:p>
    <w:p w14:paraId="289149C5">
      <w:pPr>
        <w:spacing w:before="180" w:line="359" w:lineRule="auto"/>
        <w:ind w:right="82" w:firstLine="2"/>
        <w:rPr>
          <w:rFonts w:ascii="宋体" w:hAnsi="宋体" w:eastAsia="宋体" w:cs="宋体"/>
          <w:sz w:val="24"/>
          <w:szCs w:val="24"/>
          <w:highlight w:val="none"/>
        </w:rPr>
      </w:pPr>
      <w:r>
        <w:rPr>
          <w:rFonts w:ascii="宋体" w:hAnsi="宋体" w:eastAsia="宋体" w:cs="宋体"/>
          <w:spacing w:val="1"/>
          <w:sz w:val="24"/>
          <w:szCs w:val="24"/>
          <w:highlight w:val="none"/>
        </w:rPr>
        <w:t>2.2.1供应商应当符合《中华人民共和国政府采购法》第二十二条第一款规定的投标人</w:t>
      </w:r>
      <w:r>
        <w:rPr>
          <w:rFonts w:ascii="宋体" w:hAnsi="宋体" w:eastAsia="宋体" w:cs="宋体"/>
          <w:spacing w:val="-1"/>
          <w:sz w:val="24"/>
          <w:szCs w:val="24"/>
          <w:highlight w:val="none"/>
        </w:rPr>
        <w:t>基本资格条件；以及竞争性磋商文件规定的供应商特定资格条件。</w:t>
      </w:r>
    </w:p>
    <w:p w14:paraId="49CF9692">
      <w:pPr>
        <w:spacing w:before="1" w:line="289" w:lineRule="auto"/>
        <w:ind w:right="82" w:firstLine="1"/>
        <w:rPr>
          <w:rFonts w:ascii="宋体" w:hAnsi="宋体" w:eastAsia="宋体" w:cs="宋体"/>
          <w:sz w:val="24"/>
          <w:szCs w:val="24"/>
          <w:highlight w:val="none"/>
        </w:rPr>
      </w:pPr>
      <w:r>
        <w:rPr>
          <w:rFonts w:ascii="宋体" w:hAnsi="宋体" w:eastAsia="宋体" w:cs="宋体"/>
          <w:spacing w:val="1"/>
          <w:sz w:val="24"/>
          <w:szCs w:val="24"/>
          <w:highlight w:val="none"/>
        </w:rPr>
        <w:t>2.3供应商必须从陕西省公共资源交易平台获取竞争性磋商文件，供应商自行转让或复</w:t>
      </w:r>
      <w:r>
        <w:rPr>
          <w:rFonts w:ascii="宋体" w:hAnsi="宋体" w:eastAsia="宋体" w:cs="宋体"/>
          <w:spacing w:val="-1"/>
          <w:sz w:val="24"/>
          <w:szCs w:val="24"/>
          <w:highlight w:val="none"/>
        </w:rPr>
        <w:t>制的竞争性磋商文件视为无效文件，此文件仅作为本次磋商使用。</w:t>
      </w:r>
    </w:p>
    <w:p w14:paraId="188E6516">
      <w:pPr>
        <w:spacing w:before="182" w:line="289" w:lineRule="auto"/>
        <w:ind w:left="1" w:right="82"/>
        <w:rPr>
          <w:rFonts w:ascii="宋体" w:hAnsi="宋体" w:eastAsia="宋体" w:cs="宋体"/>
          <w:sz w:val="24"/>
          <w:szCs w:val="24"/>
          <w:highlight w:val="none"/>
        </w:rPr>
      </w:pPr>
      <w:r>
        <w:rPr>
          <w:rFonts w:ascii="宋体" w:hAnsi="宋体" w:eastAsia="宋体" w:cs="宋体"/>
          <w:spacing w:val="1"/>
          <w:sz w:val="24"/>
          <w:szCs w:val="24"/>
          <w:highlight w:val="none"/>
        </w:rPr>
        <w:t>2.4法定代表人或者负责人为同一人或者存在控股、管理关系的两个以上供应商，不得</w:t>
      </w:r>
      <w:r>
        <w:rPr>
          <w:rFonts w:ascii="宋体" w:hAnsi="宋体" w:eastAsia="宋体" w:cs="宋体"/>
          <w:spacing w:val="-1"/>
          <w:sz w:val="24"/>
          <w:szCs w:val="24"/>
          <w:highlight w:val="none"/>
        </w:rPr>
        <w:t>参加同一政府采购项目投标。</w:t>
      </w:r>
    </w:p>
    <w:p w14:paraId="2A87746B">
      <w:pPr>
        <w:spacing w:before="181"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2.5是否接受联合体投标：见投标人须知</w:t>
      </w:r>
      <w:r>
        <w:rPr>
          <w:rFonts w:ascii="宋体" w:hAnsi="宋体" w:eastAsia="宋体" w:cs="宋体"/>
          <w:spacing w:val="-2"/>
          <w:sz w:val="24"/>
          <w:szCs w:val="24"/>
          <w:highlight w:val="none"/>
        </w:rPr>
        <w:t>前附表。</w:t>
      </w:r>
    </w:p>
    <w:p w14:paraId="30C011A0">
      <w:pPr>
        <w:spacing w:before="184"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2.6供应商应参照《中华人民共和国政府采购法》及其它有关的中国法律和法规。</w:t>
      </w:r>
    </w:p>
    <w:p w14:paraId="7BED38D3">
      <w:pPr>
        <w:spacing w:before="189" w:line="220" w:lineRule="auto"/>
        <w:ind w:left="7"/>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3、现场勘察</w:t>
      </w:r>
    </w:p>
    <w:p w14:paraId="691F8633">
      <w:pPr>
        <w:spacing w:before="205" w:line="219" w:lineRule="auto"/>
        <w:ind w:left="484" w:leftChars="0"/>
        <w:outlineLvl w:val="9"/>
        <w:rPr>
          <w:rFonts w:ascii="宋体" w:hAnsi="宋体" w:eastAsia="宋体" w:cs="宋体"/>
          <w:sz w:val="24"/>
          <w:szCs w:val="24"/>
          <w:highlight w:val="none"/>
        </w:rPr>
      </w:pPr>
      <w:r>
        <w:rPr>
          <w:rFonts w:ascii="宋体" w:hAnsi="宋体" w:eastAsia="宋体" w:cs="宋体"/>
          <w:sz w:val="24"/>
          <w:szCs w:val="24"/>
          <w:highlight w:val="none"/>
        </w:rPr>
        <w:t>3.1各供应商在获取磋商文件后，自行勘察现场。采购人、采购代理机构不组</w:t>
      </w:r>
      <w:r>
        <w:rPr>
          <w:rFonts w:ascii="宋体" w:hAnsi="宋体" w:eastAsia="宋体" w:cs="宋体"/>
          <w:spacing w:val="-1"/>
          <w:sz w:val="24"/>
          <w:szCs w:val="24"/>
          <w:highlight w:val="none"/>
        </w:rPr>
        <w:t>织各</w:t>
      </w:r>
    </w:p>
    <w:p w14:paraId="43349260">
      <w:pPr>
        <w:spacing w:before="182" w:line="360" w:lineRule="auto"/>
        <w:ind w:left="2" w:right="80"/>
        <w:jc w:val="both"/>
        <w:rPr>
          <w:rFonts w:ascii="宋体" w:hAnsi="宋体" w:eastAsia="宋体" w:cs="宋体"/>
          <w:sz w:val="24"/>
          <w:szCs w:val="24"/>
          <w:highlight w:val="none"/>
        </w:rPr>
      </w:pPr>
      <w:r>
        <w:rPr>
          <w:rFonts w:ascii="宋体" w:hAnsi="宋体" w:eastAsia="宋体" w:cs="宋体"/>
          <w:sz w:val="24"/>
          <w:szCs w:val="24"/>
          <w:highlight w:val="none"/>
        </w:rPr>
        <w:t>投标供应商进行现场勘查。若对磋商文件提出的疑问，尽快与采购人、采购代理机构负责人进行联系。凡因投标供应商对磋商文件阅读不深、理解不透、误解、疏漏、现场勘</w:t>
      </w:r>
      <w:r>
        <w:rPr>
          <w:rFonts w:ascii="宋体" w:hAnsi="宋体" w:eastAsia="宋体" w:cs="宋体"/>
          <w:spacing w:val="-1"/>
          <w:sz w:val="24"/>
          <w:szCs w:val="24"/>
          <w:highlight w:val="none"/>
        </w:rPr>
        <w:t>察不到位或因市场行情了解不清造成的后果和风险均由供应商自负。</w:t>
      </w:r>
    </w:p>
    <w:p w14:paraId="6BC60A91">
      <w:pPr>
        <w:spacing w:before="281" w:line="221" w:lineRule="auto"/>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4、投标费用</w:t>
      </w:r>
    </w:p>
    <w:p w14:paraId="0CA8784B">
      <w:pPr>
        <w:spacing w:before="311" w:line="219" w:lineRule="auto"/>
        <w:ind w:left="479"/>
        <w:rPr>
          <w:rFonts w:ascii="宋体" w:hAnsi="宋体" w:eastAsia="宋体" w:cs="宋体"/>
          <w:sz w:val="24"/>
          <w:szCs w:val="24"/>
          <w:highlight w:val="none"/>
        </w:rPr>
      </w:pPr>
      <w:r>
        <w:rPr>
          <w:rFonts w:ascii="宋体" w:hAnsi="宋体" w:eastAsia="宋体" w:cs="宋体"/>
          <w:sz w:val="24"/>
          <w:szCs w:val="24"/>
          <w:highlight w:val="none"/>
        </w:rPr>
        <w:t>4.1投标供应商应自行承担其编制投标文件、递交投标</w:t>
      </w:r>
      <w:r>
        <w:rPr>
          <w:rFonts w:ascii="宋体" w:hAnsi="宋体" w:eastAsia="宋体" w:cs="宋体"/>
          <w:spacing w:val="-1"/>
          <w:sz w:val="24"/>
          <w:szCs w:val="24"/>
          <w:highlight w:val="none"/>
        </w:rPr>
        <w:t>文件、参加开标、进行</w:t>
      </w:r>
      <w:r>
        <w:rPr>
          <w:rFonts w:ascii="宋体" w:hAnsi="宋体" w:eastAsia="宋体" w:cs="宋体"/>
          <w:sz w:val="24"/>
          <w:szCs w:val="24"/>
          <w:highlight w:val="none"/>
        </w:rPr>
        <w:t>标书澄清等投标过程所涉及的一切费用，不管投标结果如何，采购人对上述费用不付任</w:t>
      </w:r>
      <w:r>
        <w:rPr>
          <w:rFonts w:ascii="宋体" w:hAnsi="宋体" w:eastAsia="宋体" w:cs="宋体"/>
          <w:spacing w:val="-4"/>
          <w:sz w:val="24"/>
          <w:szCs w:val="24"/>
          <w:highlight w:val="none"/>
        </w:rPr>
        <w:t>何责任。</w:t>
      </w:r>
    </w:p>
    <w:p w14:paraId="6CDC96E9">
      <w:pPr>
        <w:spacing w:line="220" w:lineRule="auto"/>
        <w:ind w:left="6" w:leftChars="0"/>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5、磋商内容的合格性和合法性</w:t>
      </w:r>
    </w:p>
    <w:p w14:paraId="4ECF6352">
      <w:pPr>
        <w:spacing w:before="205" w:line="362" w:lineRule="auto"/>
        <w:ind w:right="143" w:firstLine="483"/>
        <w:rPr>
          <w:rFonts w:ascii="宋体" w:hAnsi="宋体" w:eastAsia="宋体" w:cs="宋体"/>
          <w:sz w:val="24"/>
          <w:szCs w:val="24"/>
          <w:highlight w:val="none"/>
        </w:rPr>
      </w:pPr>
      <w:r>
        <w:rPr>
          <w:rFonts w:ascii="宋体" w:hAnsi="宋体" w:eastAsia="宋体" w:cs="宋体"/>
          <w:spacing w:val="-1"/>
          <w:sz w:val="24"/>
          <w:szCs w:val="24"/>
          <w:highlight w:val="none"/>
        </w:rPr>
        <w:t>5.1磋商内容应满足竞争性磋商文件的要求并应符合国家法律法规、行业管理部门要求的其他强制性标准。</w:t>
      </w:r>
    </w:p>
    <w:p w14:paraId="7E71BFC1">
      <w:pPr>
        <w:spacing w:before="1" w:line="219" w:lineRule="auto"/>
        <w:ind w:left="2" w:leftChars="0"/>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6、竞争性磋商响应文件内容的真实性</w:t>
      </w:r>
    </w:p>
    <w:p w14:paraId="45354C86">
      <w:pPr>
        <w:spacing w:before="204" w:line="312" w:lineRule="auto"/>
        <w:ind w:firstLine="480"/>
        <w:rPr>
          <w:rFonts w:ascii="宋体" w:hAnsi="宋体" w:eastAsia="宋体" w:cs="宋体"/>
          <w:sz w:val="24"/>
          <w:szCs w:val="24"/>
          <w:highlight w:val="none"/>
        </w:rPr>
      </w:pPr>
      <w:r>
        <w:rPr>
          <w:rFonts w:ascii="宋体" w:hAnsi="宋体" w:eastAsia="宋体" w:cs="宋体"/>
          <w:spacing w:val="-3"/>
          <w:sz w:val="24"/>
          <w:szCs w:val="24"/>
          <w:highlight w:val="none"/>
        </w:rPr>
        <w:t>6.1供应商应保证其竞争性磋商响应文件中所提供的所有磋商资料、信息</w:t>
      </w:r>
      <w:r>
        <w:rPr>
          <w:rFonts w:ascii="宋体" w:hAnsi="宋体" w:eastAsia="宋体" w:cs="宋体"/>
          <w:spacing w:val="-4"/>
          <w:sz w:val="24"/>
          <w:szCs w:val="24"/>
          <w:highlight w:val="none"/>
        </w:rPr>
        <w:t>是真实的，</w:t>
      </w:r>
      <w:r>
        <w:rPr>
          <w:rFonts w:ascii="宋体" w:hAnsi="宋体" w:eastAsia="宋体" w:cs="宋体"/>
          <w:sz w:val="24"/>
          <w:szCs w:val="24"/>
          <w:highlight w:val="none"/>
        </w:rPr>
        <w:t>并且来源于合法的渠道。因竞争性磋商响应文件中所提供的磋商资料、信息不真实或者</w:t>
      </w:r>
      <w:r>
        <w:rPr>
          <w:rFonts w:ascii="宋体" w:hAnsi="宋体" w:eastAsia="宋体" w:cs="宋体"/>
          <w:spacing w:val="-1"/>
          <w:sz w:val="24"/>
          <w:szCs w:val="24"/>
          <w:highlight w:val="none"/>
        </w:rPr>
        <w:t>其来源不合法而导致的所有法律责任，由供应商自行承担。</w:t>
      </w:r>
    </w:p>
    <w:p w14:paraId="58B675F6">
      <w:pPr>
        <w:spacing w:before="189" w:line="220" w:lineRule="auto"/>
        <w:ind w:left="7" w:leftChars="0"/>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7、磋商过程的监督和管理</w:t>
      </w:r>
    </w:p>
    <w:p w14:paraId="557FAE33">
      <w:pPr>
        <w:spacing w:before="207" w:line="290" w:lineRule="auto"/>
        <w:ind w:left="7" w:right="383" w:firstLine="477"/>
        <w:rPr>
          <w:rFonts w:ascii="宋体" w:hAnsi="宋体" w:eastAsia="宋体" w:cs="宋体"/>
          <w:sz w:val="24"/>
          <w:szCs w:val="24"/>
          <w:highlight w:val="none"/>
        </w:rPr>
      </w:pPr>
      <w:r>
        <w:rPr>
          <w:rFonts w:ascii="宋体" w:hAnsi="宋体" w:eastAsia="宋体" w:cs="宋体"/>
          <w:spacing w:val="-1"/>
          <w:sz w:val="24"/>
          <w:szCs w:val="24"/>
          <w:highlight w:val="none"/>
        </w:rPr>
        <w:t>7.1同级人民政府财政部门及有关部门依法履行</w:t>
      </w:r>
      <w:r>
        <w:rPr>
          <w:rFonts w:ascii="宋体" w:hAnsi="宋体" w:eastAsia="宋体" w:cs="宋体"/>
          <w:spacing w:val="-2"/>
          <w:sz w:val="24"/>
          <w:szCs w:val="24"/>
          <w:highlight w:val="none"/>
        </w:rPr>
        <w:t>对竞争性磋商过程的监督管理职</w:t>
      </w:r>
      <w:r>
        <w:rPr>
          <w:rFonts w:ascii="宋体" w:hAnsi="宋体" w:eastAsia="宋体" w:cs="宋体"/>
          <w:spacing w:val="-9"/>
          <w:sz w:val="24"/>
          <w:szCs w:val="24"/>
          <w:highlight w:val="none"/>
        </w:rPr>
        <w:t>责。</w:t>
      </w:r>
    </w:p>
    <w:p w14:paraId="76BA80C2">
      <w:pPr>
        <w:spacing w:before="308" w:line="221" w:lineRule="auto"/>
        <w:ind w:left="1" w:leftChars="0"/>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8、保密</w:t>
      </w:r>
    </w:p>
    <w:p w14:paraId="4FF6EFA8">
      <w:pPr>
        <w:spacing w:before="313" w:line="219" w:lineRule="auto"/>
        <w:ind w:left="480"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8.1参与招标活动的各方应对竞争性磋商文件和竞争性磋商响应文件中的商业和技</w:t>
      </w:r>
    </w:p>
    <w:p w14:paraId="410973EF">
      <w:pPr>
        <w:spacing w:before="184" w:line="219" w:lineRule="auto"/>
        <w:rPr>
          <w:rFonts w:ascii="宋体" w:hAnsi="宋体" w:eastAsia="宋体" w:cs="宋体"/>
          <w:sz w:val="24"/>
          <w:szCs w:val="24"/>
          <w:highlight w:val="none"/>
        </w:rPr>
      </w:pPr>
      <w:r>
        <w:rPr>
          <w:rFonts w:ascii="宋体" w:hAnsi="宋体" w:eastAsia="宋体" w:cs="宋体"/>
          <w:spacing w:val="-1"/>
          <w:sz w:val="24"/>
          <w:szCs w:val="24"/>
          <w:highlight w:val="none"/>
        </w:rPr>
        <w:t>术等秘密保密，违者应对由此造成的后果承担法律责任。</w:t>
      </w:r>
    </w:p>
    <w:p w14:paraId="4B620520">
      <w:pPr>
        <w:spacing w:before="297" w:line="225" w:lineRule="auto"/>
        <w:ind w:left="3480" w:leftChars="0"/>
        <w:outlineLvl w:val="1"/>
        <w:rPr>
          <w:rFonts w:ascii="宋体" w:hAnsi="宋体" w:eastAsia="宋体" w:cs="宋体"/>
          <w:sz w:val="35"/>
          <w:szCs w:val="35"/>
          <w:highlight w:val="none"/>
        </w:rPr>
      </w:pPr>
      <w:r>
        <w:rPr>
          <w:rFonts w:ascii="宋体" w:hAnsi="宋体" w:eastAsia="宋体" w:cs="宋体"/>
          <w:b/>
          <w:bCs/>
          <w:spacing w:val="6"/>
          <w:sz w:val="35"/>
          <w:szCs w:val="35"/>
          <w:highlight w:val="none"/>
        </w:rPr>
        <w:t>B竞争性磋商文件</w:t>
      </w:r>
    </w:p>
    <w:p w14:paraId="30FC7E9C">
      <w:pPr>
        <w:spacing w:before="264" w:line="220" w:lineRule="auto"/>
        <w:ind w:left="1"/>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9、竞争性磋商文件的组成</w:t>
      </w:r>
    </w:p>
    <w:p w14:paraId="61C8BA3B">
      <w:pPr>
        <w:spacing w:before="206" w:line="219" w:lineRule="auto"/>
        <w:ind w:firstLine="472" w:firstLineChars="200"/>
        <w:outlineLvl w:val="9"/>
        <w:rPr>
          <w:rFonts w:ascii="宋体" w:hAnsi="宋体" w:eastAsia="宋体" w:cs="宋体"/>
          <w:sz w:val="24"/>
          <w:szCs w:val="24"/>
          <w:highlight w:val="none"/>
        </w:rPr>
      </w:pPr>
      <w:r>
        <w:rPr>
          <w:rFonts w:ascii="宋体" w:hAnsi="宋体" w:eastAsia="宋体" w:cs="宋体"/>
          <w:spacing w:val="-2"/>
          <w:sz w:val="24"/>
          <w:szCs w:val="24"/>
          <w:highlight w:val="none"/>
        </w:rPr>
        <w:t>9.1竞争性磋商文件包括以下内容：</w:t>
      </w:r>
    </w:p>
    <w:p w14:paraId="25B84107">
      <w:pPr>
        <w:spacing w:before="181" w:line="184"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rFonts w:ascii="宋体" w:hAnsi="宋体" w:eastAsia="宋体" w:cs="宋体"/>
          <w:spacing w:val="-2"/>
          <w:sz w:val="24"/>
          <w:szCs w:val="24"/>
          <w:highlight w:val="none"/>
        </w:rPr>
        <w:t>（1）竞争性磋商公告</w:t>
      </w:r>
      <w:r>
        <w:rPr>
          <w:rFonts w:ascii="宋体" w:hAnsi="宋体" w:eastAsia="宋体" w:cs="宋体"/>
          <w:spacing w:val="-2"/>
          <w:sz w:val="24"/>
          <w:szCs w:val="24"/>
          <w:highlight w:val="none"/>
        </w:rPr>
        <w:fldChar w:fldCharType="end"/>
      </w:r>
    </w:p>
    <w:p w14:paraId="2E39D314">
      <w:pPr>
        <w:spacing w:before="226"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rFonts w:ascii="宋体" w:hAnsi="宋体" w:eastAsia="宋体" w:cs="宋体"/>
          <w:spacing w:val="-2"/>
          <w:sz w:val="24"/>
          <w:szCs w:val="24"/>
          <w:highlight w:val="none"/>
        </w:rPr>
        <w:t>（2）供应商须知前附表及供应商须知</w:t>
      </w:r>
      <w:r>
        <w:rPr>
          <w:rFonts w:ascii="宋体" w:hAnsi="宋体" w:eastAsia="宋体" w:cs="宋体"/>
          <w:spacing w:val="-2"/>
          <w:sz w:val="24"/>
          <w:szCs w:val="24"/>
          <w:highlight w:val="none"/>
        </w:rPr>
        <w:fldChar w:fldCharType="end"/>
      </w:r>
    </w:p>
    <w:p w14:paraId="1C7517B5">
      <w:pPr>
        <w:spacing w:before="227"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"bookmark10" </w:instrText>
      </w:r>
      <w:r>
        <w:rPr>
          <w:highlight w:val="none"/>
        </w:rPr>
        <w:fldChar w:fldCharType="separate"/>
      </w:r>
      <w:r>
        <w:rPr>
          <w:rFonts w:ascii="宋体" w:hAnsi="宋体" w:eastAsia="宋体" w:cs="宋体"/>
          <w:spacing w:val="-3"/>
          <w:sz w:val="24"/>
          <w:szCs w:val="24"/>
          <w:highlight w:val="none"/>
        </w:rPr>
        <w:t>（3）评标方法</w:t>
      </w:r>
      <w:r>
        <w:rPr>
          <w:rFonts w:ascii="宋体" w:hAnsi="宋体" w:eastAsia="宋体" w:cs="宋体"/>
          <w:spacing w:val="-3"/>
          <w:sz w:val="24"/>
          <w:szCs w:val="24"/>
          <w:highlight w:val="none"/>
        </w:rPr>
        <w:fldChar w:fldCharType="end"/>
      </w:r>
    </w:p>
    <w:p w14:paraId="6332D9F2">
      <w:pPr>
        <w:spacing w:before="228"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"bookmark11" </w:instrText>
      </w:r>
      <w:r>
        <w:rPr>
          <w:highlight w:val="none"/>
        </w:rPr>
        <w:fldChar w:fldCharType="separate"/>
      </w:r>
      <w:r>
        <w:rPr>
          <w:rFonts w:ascii="宋体" w:hAnsi="宋体" w:eastAsia="宋体" w:cs="宋体"/>
          <w:spacing w:val="-5"/>
          <w:sz w:val="24"/>
          <w:szCs w:val="24"/>
          <w:highlight w:val="none"/>
        </w:rPr>
        <w:t>（4）商务要求</w:t>
      </w:r>
      <w:r>
        <w:rPr>
          <w:rFonts w:ascii="宋体" w:hAnsi="宋体" w:eastAsia="宋体" w:cs="宋体"/>
          <w:spacing w:val="-5"/>
          <w:sz w:val="24"/>
          <w:szCs w:val="24"/>
          <w:highlight w:val="none"/>
        </w:rPr>
        <w:fldChar w:fldCharType="end"/>
      </w:r>
    </w:p>
    <w:p w14:paraId="0EDA6E20">
      <w:pPr>
        <w:spacing w:before="225"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"bookmark12" </w:instrText>
      </w:r>
      <w:r>
        <w:rPr>
          <w:highlight w:val="none"/>
        </w:rPr>
        <w:fldChar w:fldCharType="separate"/>
      </w:r>
      <w:r>
        <w:rPr>
          <w:rFonts w:ascii="宋体" w:hAnsi="宋体" w:eastAsia="宋体" w:cs="宋体"/>
          <w:spacing w:val="-2"/>
          <w:sz w:val="24"/>
          <w:szCs w:val="24"/>
          <w:highlight w:val="none"/>
        </w:rPr>
        <w:t>（5）政府采购合同</w:t>
      </w:r>
      <w:r>
        <w:rPr>
          <w:rFonts w:ascii="宋体" w:hAnsi="宋体" w:eastAsia="宋体" w:cs="宋体"/>
          <w:spacing w:val="-2"/>
          <w:sz w:val="24"/>
          <w:szCs w:val="24"/>
          <w:highlight w:val="none"/>
        </w:rPr>
        <w:fldChar w:fldCharType="end"/>
      </w:r>
    </w:p>
    <w:p w14:paraId="380640FD">
      <w:pPr>
        <w:spacing w:before="227"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"bookmark13" </w:instrText>
      </w:r>
      <w:r>
        <w:rPr>
          <w:highlight w:val="none"/>
        </w:rPr>
        <w:fldChar w:fldCharType="separate"/>
      </w:r>
      <w:r>
        <w:rPr>
          <w:rFonts w:ascii="宋体" w:hAnsi="宋体" w:eastAsia="宋体" w:cs="宋体"/>
          <w:spacing w:val="-2"/>
          <w:sz w:val="24"/>
          <w:szCs w:val="24"/>
          <w:highlight w:val="none"/>
        </w:rPr>
        <w:t>（6）采购内容及要求</w:t>
      </w:r>
      <w:r>
        <w:rPr>
          <w:rFonts w:ascii="宋体" w:hAnsi="宋体" w:eastAsia="宋体" w:cs="宋体"/>
          <w:spacing w:val="-2"/>
          <w:sz w:val="24"/>
          <w:szCs w:val="24"/>
          <w:highlight w:val="none"/>
        </w:rPr>
        <w:fldChar w:fldCharType="end"/>
      </w:r>
    </w:p>
    <w:p w14:paraId="45CA8AB3">
      <w:pPr>
        <w:spacing w:before="225"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"bookmark14" </w:instrText>
      </w:r>
      <w:r>
        <w:rPr>
          <w:highlight w:val="none"/>
        </w:rPr>
        <w:fldChar w:fldCharType="separate"/>
      </w:r>
      <w:r>
        <w:rPr>
          <w:rFonts w:ascii="宋体" w:hAnsi="宋体" w:eastAsia="宋体" w:cs="宋体"/>
          <w:spacing w:val="-2"/>
          <w:sz w:val="24"/>
          <w:szCs w:val="24"/>
          <w:highlight w:val="none"/>
        </w:rPr>
        <w:t>（7）竞争性磋商响应文件格式</w:t>
      </w:r>
      <w:r>
        <w:rPr>
          <w:rFonts w:ascii="宋体" w:hAnsi="宋体" w:eastAsia="宋体" w:cs="宋体"/>
          <w:spacing w:val="-2"/>
          <w:sz w:val="24"/>
          <w:szCs w:val="24"/>
          <w:highlight w:val="none"/>
        </w:rPr>
        <w:fldChar w:fldCharType="end"/>
      </w:r>
    </w:p>
    <w:p w14:paraId="5B1CCC1B">
      <w:pPr>
        <w:spacing w:before="228" w:line="185"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"bookmark15" </w:instrText>
      </w:r>
      <w:r>
        <w:rPr>
          <w:highlight w:val="none"/>
        </w:rPr>
        <w:fldChar w:fldCharType="separate"/>
      </w:r>
      <w:r>
        <w:rPr>
          <w:rFonts w:ascii="宋体" w:hAnsi="宋体" w:eastAsia="宋体" w:cs="宋体"/>
          <w:spacing w:val="-10"/>
          <w:sz w:val="24"/>
          <w:szCs w:val="24"/>
          <w:highlight w:val="none"/>
        </w:rPr>
        <w:t>（8）附件</w:t>
      </w:r>
      <w:r>
        <w:rPr>
          <w:rFonts w:ascii="宋体" w:hAnsi="宋体" w:eastAsia="宋体" w:cs="宋体"/>
          <w:spacing w:val="-10"/>
          <w:sz w:val="24"/>
          <w:szCs w:val="24"/>
          <w:highlight w:val="none"/>
        </w:rPr>
        <w:fldChar w:fldCharType="end"/>
      </w:r>
    </w:p>
    <w:p w14:paraId="3821CFFC">
      <w:pPr>
        <w:spacing w:before="225" w:line="219" w:lineRule="auto"/>
        <w:ind w:left="10"/>
        <w:rPr>
          <w:rFonts w:ascii="宋体" w:hAnsi="宋体" w:eastAsia="宋体" w:cs="宋体"/>
          <w:sz w:val="24"/>
          <w:szCs w:val="24"/>
          <w:highlight w:val="none"/>
        </w:rPr>
      </w:pPr>
      <w:r>
        <w:rPr>
          <w:highlight w:val="none"/>
        </w:rPr>
        <w:fldChar w:fldCharType="begin"/>
      </w:r>
      <w:r>
        <w:rPr>
          <w:highlight w:val="none"/>
        </w:rPr>
        <w:instrText xml:space="preserve"> HYPERLINK \l "bookmark16" </w:instrText>
      </w:r>
      <w:r>
        <w:rPr>
          <w:highlight w:val="none"/>
        </w:rPr>
        <w:fldChar w:fldCharType="separate"/>
      </w:r>
      <w:r>
        <w:rPr>
          <w:rFonts w:ascii="宋体" w:hAnsi="宋体" w:eastAsia="宋体" w:cs="宋体"/>
          <w:spacing w:val="-2"/>
          <w:sz w:val="24"/>
          <w:szCs w:val="24"/>
          <w:highlight w:val="none"/>
        </w:rPr>
        <w:t>（9）封袋标识式样</w:t>
      </w:r>
      <w:r>
        <w:rPr>
          <w:rFonts w:ascii="宋体" w:hAnsi="宋体" w:eastAsia="宋体" w:cs="宋体"/>
          <w:spacing w:val="-2"/>
          <w:sz w:val="24"/>
          <w:szCs w:val="24"/>
          <w:highlight w:val="none"/>
        </w:rPr>
        <w:fldChar w:fldCharType="end"/>
      </w:r>
    </w:p>
    <w:p w14:paraId="2CC0CDBC">
      <w:pPr>
        <w:spacing w:before="183" w:line="219" w:lineRule="auto"/>
        <w:ind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9.2除9.1内容外，采购代理机构以书面形式发出的对竞争性磋商文件的澄清</w:t>
      </w:r>
    </w:p>
    <w:p w14:paraId="77C47208">
      <w:pPr>
        <w:spacing w:before="47" w:line="219" w:lineRule="auto"/>
        <w:ind w:left="4"/>
        <w:rPr>
          <w:rFonts w:ascii="宋体" w:hAnsi="宋体" w:eastAsia="宋体" w:cs="宋体"/>
          <w:sz w:val="24"/>
          <w:szCs w:val="24"/>
          <w:highlight w:val="none"/>
        </w:rPr>
      </w:pPr>
      <w:r>
        <w:rPr>
          <w:rFonts w:ascii="宋体" w:hAnsi="宋体" w:eastAsia="宋体" w:cs="宋体"/>
          <w:sz w:val="24"/>
          <w:szCs w:val="24"/>
          <w:highlight w:val="none"/>
        </w:rPr>
        <w:t>或修改内容，均为竞争性磋商文件的组成部分，对采购</w:t>
      </w:r>
      <w:r>
        <w:rPr>
          <w:rFonts w:ascii="宋体" w:hAnsi="宋体" w:eastAsia="宋体" w:cs="宋体"/>
          <w:spacing w:val="-1"/>
          <w:sz w:val="24"/>
          <w:szCs w:val="24"/>
          <w:highlight w:val="none"/>
        </w:rPr>
        <w:t>代理机构和供应商起约束作用。</w:t>
      </w:r>
    </w:p>
    <w:p w14:paraId="650FCE59">
      <w:pPr>
        <w:spacing w:before="182" w:line="359" w:lineRule="auto"/>
        <w:ind w:left="2" w:right="78" w:firstLine="484" w:firstLineChars="200"/>
        <w:jc w:val="both"/>
        <w:rPr>
          <w:rFonts w:ascii="宋体" w:hAnsi="宋体" w:eastAsia="宋体" w:cs="宋体"/>
          <w:sz w:val="24"/>
          <w:szCs w:val="24"/>
          <w:highlight w:val="none"/>
        </w:rPr>
      </w:pPr>
      <w:r>
        <w:rPr>
          <w:rFonts w:ascii="宋体" w:hAnsi="宋体" w:eastAsia="宋体" w:cs="宋体"/>
          <w:spacing w:val="1"/>
          <w:sz w:val="24"/>
          <w:szCs w:val="24"/>
          <w:highlight w:val="none"/>
        </w:rPr>
        <w:t>9.3采购项目需要落实的政府采购政策：国务院财政部门会同有关部门制定的采购需求</w:t>
      </w:r>
      <w:r>
        <w:rPr>
          <w:rFonts w:ascii="宋体" w:hAnsi="宋体" w:eastAsia="宋体" w:cs="宋体"/>
          <w:sz w:val="24"/>
          <w:szCs w:val="24"/>
          <w:highlight w:val="none"/>
        </w:rPr>
        <w:t>标准、预留采购份额、价格评审优惠、优先采购等措施，实现节约能源、保护环境、扶持不发达地区和少数民族地区、促进中小企业发</w:t>
      </w:r>
      <w:r>
        <w:rPr>
          <w:rFonts w:ascii="宋体" w:hAnsi="宋体" w:eastAsia="宋体" w:cs="宋体"/>
          <w:spacing w:val="-1"/>
          <w:sz w:val="24"/>
          <w:szCs w:val="24"/>
          <w:highlight w:val="none"/>
        </w:rPr>
        <w:t>展等目标的政府采购政策。</w:t>
      </w:r>
    </w:p>
    <w:p w14:paraId="55710C8C">
      <w:pPr>
        <w:spacing w:line="218" w:lineRule="auto"/>
        <w:ind w:left="482"/>
        <w:rPr>
          <w:rFonts w:ascii="宋体" w:hAnsi="宋体" w:eastAsia="宋体" w:cs="宋体"/>
          <w:sz w:val="24"/>
          <w:szCs w:val="24"/>
          <w:highlight w:val="none"/>
        </w:rPr>
      </w:pPr>
      <w:r>
        <w:rPr>
          <w:rFonts w:ascii="宋体" w:hAnsi="宋体" w:eastAsia="宋体" w:cs="宋体"/>
          <w:sz w:val="24"/>
          <w:szCs w:val="24"/>
          <w:highlight w:val="none"/>
        </w:rPr>
        <w:t>9.3.1根据《政府采购促进中小企业发展管理办法》</w:t>
      </w:r>
      <w:r>
        <w:rPr>
          <w:rFonts w:ascii="宋体" w:hAnsi="宋体" w:eastAsia="宋体" w:cs="宋体"/>
          <w:spacing w:val="-1"/>
          <w:sz w:val="24"/>
          <w:szCs w:val="24"/>
          <w:highlight w:val="none"/>
        </w:rPr>
        <w:t>（财库〔2020〕46号</w:t>
      </w:r>
      <w:r>
        <w:rPr>
          <w:rFonts w:ascii="宋体" w:hAnsi="宋体" w:eastAsia="宋体" w:cs="宋体"/>
          <w:sz w:val="24"/>
          <w:szCs w:val="24"/>
          <w:highlight w:val="none"/>
        </w:rPr>
        <w:t>）；</w:t>
      </w:r>
    </w:p>
    <w:p w14:paraId="26C892D8">
      <w:pPr>
        <w:spacing w:before="182" w:line="289" w:lineRule="auto"/>
        <w:ind w:right="75" w:firstLine="468" w:firstLineChars="200"/>
        <w:rPr>
          <w:rFonts w:ascii="宋体" w:hAnsi="宋体" w:eastAsia="宋体" w:cs="宋体"/>
          <w:spacing w:val="3"/>
          <w:sz w:val="24"/>
          <w:szCs w:val="24"/>
          <w:highlight w:val="none"/>
        </w:rPr>
      </w:pPr>
      <w:r>
        <w:rPr>
          <w:rFonts w:ascii="宋体" w:hAnsi="宋体" w:eastAsia="宋体" w:cs="宋体"/>
          <w:spacing w:val="-3"/>
          <w:sz w:val="24"/>
          <w:szCs w:val="24"/>
          <w:highlight w:val="none"/>
        </w:rPr>
        <w:t>9.3.2根据《陕西省财政厅关于进一步加大政府采购支持中小企业力度的通知</w:t>
      </w:r>
      <w:r>
        <w:rPr>
          <w:rFonts w:ascii="宋体" w:hAnsi="宋体" w:eastAsia="宋体" w:cs="宋体"/>
          <w:spacing w:val="-4"/>
          <w:sz w:val="24"/>
          <w:szCs w:val="24"/>
          <w:highlight w:val="none"/>
        </w:rPr>
        <w:t>》（陕</w:t>
      </w:r>
      <w:r>
        <w:rPr>
          <w:rFonts w:ascii="宋体" w:hAnsi="宋体" w:eastAsia="宋体" w:cs="宋体"/>
          <w:spacing w:val="-3"/>
          <w:sz w:val="24"/>
          <w:szCs w:val="24"/>
          <w:highlight w:val="none"/>
        </w:rPr>
        <w:t>财办采〔2022〕5号</w:t>
      </w:r>
      <w:r>
        <w:rPr>
          <w:rFonts w:ascii="宋体" w:hAnsi="宋体" w:eastAsia="宋体" w:cs="宋体"/>
          <w:spacing w:val="3"/>
          <w:sz w:val="24"/>
          <w:szCs w:val="24"/>
          <w:highlight w:val="none"/>
        </w:rPr>
        <w:t>）；</w:t>
      </w:r>
    </w:p>
    <w:p w14:paraId="266F373D">
      <w:pPr>
        <w:spacing w:before="182" w:line="289" w:lineRule="auto"/>
        <w:ind w:right="75" w:firstLine="460" w:firstLineChars="200"/>
        <w:rPr>
          <w:rFonts w:ascii="宋体" w:hAnsi="宋体" w:eastAsia="宋体" w:cs="宋体"/>
          <w:sz w:val="24"/>
          <w:szCs w:val="24"/>
          <w:highlight w:val="none"/>
        </w:rPr>
      </w:pPr>
      <w:r>
        <w:rPr>
          <w:rFonts w:ascii="宋体" w:hAnsi="宋体" w:eastAsia="宋体" w:cs="宋体"/>
          <w:spacing w:val="-5"/>
          <w:sz w:val="24"/>
          <w:szCs w:val="24"/>
          <w:highlight w:val="none"/>
        </w:rPr>
        <w:t>9.3.3根据《榆林市财政局关于进一步加大政府采购支持中小企业力度的通知》（榆</w:t>
      </w:r>
      <w:r>
        <w:rPr>
          <w:rFonts w:ascii="宋体" w:hAnsi="宋体" w:eastAsia="宋体" w:cs="宋体"/>
          <w:spacing w:val="-2"/>
          <w:sz w:val="24"/>
          <w:szCs w:val="24"/>
          <w:highlight w:val="none"/>
        </w:rPr>
        <w:t>政财采发〔2022〕10号</w:t>
      </w:r>
      <w:r>
        <w:rPr>
          <w:rFonts w:ascii="宋体" w:hAnsi="宋体" w:eastAsia="宋体" w:cs="宋体"/>
          <w:sz w:val="24"/>
          <w:szCs w:val="24"/>
          <w:highlight w:val="none"/>
        </w:rPr>
        <w:t>）；</w:t>
      </w:r>
    </w:p>
    <w:p w14:paraId="12C72F3F">
      <w:pPr>
        <w:spacing w:before="181" w:line="219" w:lineRule="auto"/>
        <w:ind w:left="422"/>
        <w:rPr>
          <w:rFonts w:ascii="宋体" w:hAnsi="宋体" w:eastAsia="宋体" w:cs="宋体"/>
          <w:sz w:val="24"/>
          <w:szCs w:val="24"/>
          <w:highlight w:val="none"/>
        </w:rPr>
      </w:pPr>
      <w:r>
        <w:rPr>
          <w:rFonts w:ascii="宋体" w:hAnsi="宋体" w:eastAsia="宋体" w:cs="宋体"/>
          <w:sz w:val="24"/>
          <w:szCs w:val="24"/>
          <w:highlight w:val="none"/>
        </w:rPr>
        <w:t>9.3.4《财政部司法部关于政府采购支持监狱企业发展</w:t>
      </w:r>
      <w:r>
        <w:rPr>
          <w:rFonts w:ascii="宋体" w:hAnsi="宋体" w:eastAsia="宋体" w:cs="宋体"/>
          <w:spacing w:val="-1"/>
          <w:sz w:val="24"/>
          <w:szCs w:val="24"/>
          <w:highlight w:val="none"/>
        </w:rPr>
        <w:t>有关问题的通知》--财库</w:t>
      </w:r>
    </w:p>
    <w:p w14:paraId="19596BB9">
      <w:pPr>
        <w:spacing w:before="183" w:line="221" w:lineRule="auto"/>
        <w:ind w:left="39"/>
        <w:rPr>
          <w:rFonts w:ascii="宋体" w:hAnsi="宋体" w:eastAsia="宋体" w:cs="宋体"/>
          <w:sz w:val="24"/>
          <w:szCs w:val="24"/>
          <w:highlight w:val="none"/>
        </w:rPr>
      </w:pPr>
      <w:r>
        <w:rPr>
          <w:rFonts w:ascii="宋体" w:hAnsi="宋体" w:eastAsia="宋体" w:cs="宋体"/>
          <w:spacing w:val="-6"/>
          <w:sz w:val="24"/>
          <w:szCs w:val="24"/>
          <w:highlight w:val="none"/>
        </w:rPr>
        <w:t>[2014]68号；</w:t>
      </w:r>
    </w:p>
    <w:p w14:paraId="46466C34">
      <w:pPr>
        <w:spacing w:before="179" w:line="219" w:lineRule="auto"/>
        <w:ind w:left="422"/>
        <w:rPr>
          <w:rFonts w:ascii="宋体" w:hAnsi="宋体" w:eastAsia="宋体" w:cs="宋体"/>
          <w:sz w:val="24"/>
          <w:szCs w:val="24"/>
          <w:highlight w:val="none"/>
        </w:rPr>
      </w:pPr>
      <w:r>
        <w:rPr>
          <w:rFonts w:ascii="宋体" w:hAnsi="宋体" w:eastAsia="宋体" w:cs="宋体"/>
          <w:sz w:val="24"/>
          <w:szCs w:val="24"/>
          <w:highlight w:val="none"/>
        </w:rPr>
        <w:t>9.3.5《国务院办公厅关于建立政府强制采购节能产</w:t>
      </w:r>
      <w:r>
        <w:rPr>
          <w:rFonts w:ascii="宋体" w:hAnsi="宋体" w:eastAsia="宋体" w:cs="宋体"/>
          <w:spacing w:val="-1"/>
          <w:sz w:val="24"/>
          <w:szCs w:val="24"/>
          <w:highlight w:val="none"/>
        </w:rPr>
        <w:t>品制度的通知》--国办发</w:t>
      </w:r>
    </w:p>
    <w:p w14:paraId="7B5FBCB9">
      <w:pPr>
        <w:spacing w:before="183" w:line="221" w:lineRule="auto"/>
        <w:ind w:left="39"/>
        <w:rPr>
          <w:rFonts w:ascii="宋体" w:hAnsi="宋体" w:eastAsia="宋体" w:cs="宋体"/>
          <w:sz w:val="24"/>
          <w:szCs w:val="24"/>
          <w:highlight w:val="none"/>
        </w:rPr>
      </w:pPr>
      <w:r>
        <w:rPr>
          <w:rFonts w:ascii="宋体" w:hAnsi="宋体" w:eastAsia="宋体" w:cs="宋体"/>
          <w:spacing w:val="-6"/>
          <w:sz w:val="24"/>
          <w:szCs w:val="24"/>
          <w:highlight w:val="none"/>
        </w:rPr>
        <w:t>[2007]51号；</w:t>
      </w:r>
    </w:p>
    <w:p w14:paraId="6F2BE57F">
      <w:pPr>
        <w:spacing w:before="178" w:line="219" w:lineRule="auto"/>
        <w:ind w:left="422"/>
        <w:rPr>
          <w:rFonts w:ascii="宋体" w:hAnsi="宋体" w:eastAsia="宋体" w:cs="宋体"/>
          <w:sz w:val="24"/>
          <w:szCs w:val="24"/>
          <w:highlight w:val="none"/>
        </w:rPr>
      </w:pPr>
      <w:r>
        <w:rPr>
          <w:rFonts w:ascii="宋体" w:hAnsi="宋体" w:eastAsia="宋体" w:cs="宋体"/>
          <w:spacing w:val="-1"/>
          <w:sz w:val="24"/>
          <w:szCs w:val="24"/>
          <w:highlight w:val="none"/>
        </w:rPr>
        <w:t>9.3.6《节能产品政府采购实施意见》--（财库[2004]185号</w:t>
      </w:r>
      <w:r>
        <w:rPr>
          <w:rFonts w:ascii="宋体" w:hAnsi="宋体" w:eastAsia="宋体" w:cs="宋体"/>
          <w:spacing w:val="3"/>
          <w:sz w:val="24"/>
          <w:szCs w:val="24"/>
          <w:highlight w:val="none"/>
        </w:rPr>
        <w:t>）；</w:t>
      </w:r>
    </w:p>
    <w:p w14:paraId="6230CBEC">
      <w:pPr>
        <w:spacing w:before="185" w:line="312" w:lineRule="auto"/>
        <w:ind w:right="75" w:firstLine="421"/>
        <w:rPr>
          <w:rFonts w:ascii="宋体" w:hAnsi="宋体" w:eastAsia="宋体" w:cs="宋体"/>
          <w:sz w:val="24"/>
          <w:szCs w:val="24"/>
          <w:highlight w:val="none"/>
        </w:rPr>
      </w:pPr>
      <w:r>
        <w:rPr>
          <w:rFonts w:ascii="宋体" w:hAnsi="宋体" w:eastAsia="宋体" w:cs="宋体"/>
          <w:spacing w:val="-3"/>
          <w:sz w:val="24"/>
          <w:szCs w:val="24"/>
          <w:highlight w:val="none"/>
        </w:rPr>
        <w:t>9.3.7《环境标志产品政府采购实施的意见》--财库[2006]90号，投标人所投产品应</w:t>
      </w:r>
      <w:r>
        <w:rPr>
          <w:rFonts w:ascii="宋体" w:hAnsi="宋体" w:eastAsia="宋体" w:cs="宋体"/>
          <w:sz w:val="24"/>
          <w:szCs w:val="24"/>
          <w:highlight w:val="none"/>
        </w:rPr>
        <w:t>优先选择财政部、国家发展改革委公布的环境标志产品政府采购</w:t>
      </w:r>
      <w:r>
        <w:rPr>
          <w:rFonts w:ascii="宋体" w:hAnsi="宋体" w:eastAsia="宋体" w:cs="宋体"/>
          <w:spacing w:val="-1"/>
          <w:sz w:val="24"/>
          <w:szCs w:val="24"/>
          <w:highlight w:val="none"/>
        </w:rPr>
        <w:t>清单目录内的产品（须提供节能、环保认证证书复印件加盖公章</w:t>
      </w:r>
      <w:r>
        <w:rPr>
          <w:rFonts w:ascii="宋体" w:hAnsi="宋体" w:eastAsia="宋体" w:cs="宋体"/>
          <w:spacing w:val="4"/>
          <w:sz w:val="24"/>
          <w:szCs w:val="24"/>
          <w:highlight w:val="none"/>
        </w:rPr>
        <w:t>）；</w:t>
      </w:r>
    </w:p>
    <w:p w14:paraId="7DC7B9FC">
      <w:pPr>
        <w:spacing w:before="180" w:line="290" w:lineRule="auto"/>
        <w:ind w:right="51" w:firstLine="422"/>
        <w:rPr>
          <w:rFonts w:ascii="宋体" w:hAnsi="宋体" w:eastAsia="宋体" w:cs="宋体"/>
          <w:sz w:val="24"/>
          <w:szCs w:val="24"/>
          <w:highlight w:val="none"/>
        </w:rPr>
      </w:pPr>
      <w:r>
        <w:rPr>
          <w:rFonts w:ascii="宋体" w:hAnsi="宋体" w:eastAsia="宋体" w:cs="宋体"/>
          <w:spacing w:val="-1"/>
          <w:sz w:val="24"/>
          <w:szCs w:val="24"/>
          <w:highlight w:val="none"/>
        </w:rPr>
        <w:t>9.3.8《财政部民政部中国残疾人联合会关于促进残疾人就业政府采购政策的通知》</w:t>
      </w:r>
      <w:r>
        <w:rPr>
          <w:rFonts w:ascii="宋体" w:hAnsi="宋体" w:eastAsia="宋体" w:cs="宋体"/>
          <w:spacing w:val="-2"/>
          <w:sz w:val="24"/>
          <w:szCs w:val="24"/>
          <w:highlight w:val="none"/>
        </w:rPr>
        <w:t>--（财库〔2017〕141号</w:t>
      </w:r>
      <w:r>
        <w:rPr>
          <w:rFonts w:ascii="宋体" w:hAnsi="宋体" w:eastAsia="宋体" w:cs="宋体"/>
          <w:spacing w:val="3"/>
          <w:sz w:val="24"/>
          <w:szCs w:val="24"/>
          <w:highlight w:val="none"/>
        </w:rPr>
        <w:t>）；</w:t>
      </w:r>
    </w:p>
    <w:p w14:paraId="6DD9BD31">
      <w:pPr>
        <w:spacing w:before="180"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9.3.9《政府采购贫困地区农副产品实施方案》--（财库〔2019〕41号</w:t>
      </w:r>
      <w:r>
        <w:rPr>
          <w:rFonts w:ascii="宋体" w:hAnsi="宋体" w:eastAsia="宋体" w:cs="宋体"/>
          <w:spacing w:val="5"/>
          <w:sz w:val="24"/>
          <w:szCs w:val="24"/>
          <w:highlight w:val="none"/>
        </w:rPr>
        <w:t>）；</w:t>
      </w:r>
    </w:p>
    <w:p w14:paraId="05B05623">
      <w:pPr>
        <w:spacing w:before="305" w:line="290" w:lineRule="auto"/>
        <w:ind w:left="19" w:firstLine="463"/>
        <w:rPr>
          <w:rFonts w:ascii="宋体" w:hAnsi="宋体" w:eastAsia="宋体" w:cs="宋体"/>
          <w:sz w:val="24"/>
          <w:szCs w:val="24"/>
          <w:highlight w:val="none"/>
        </w:rPr>
      </w:pPr>
      <w:r>
        <w:rPr>
          <w:rFonts w:ascii="宋体" w:hAnsi="宋体" w:eastAsia="宋体" w:cs="宋体"/>
          <w:spacing w:val="-9"/>
          <w:sz w:val="24"/>
          <w:szCs w:val="24"/>
          <w:highlight w:val="none"/>
        </w:rPr>
        <w:t>9.3.10《关于在政府采购活动中查询及使用信用记录有关问题的通知》（</w:t>
      </w:r>
      <w:r>
        <w:rPr>
          <w:rFonts w:ascii="宋体" w:hAnsi="宋体" w:eastAsia="宋体" w:cs="宋体"/>
          <w:spacing w:val="-10"/>
          <w:sz w:val="24"/>
          <w:szCs w:val="24"/>
          <w:highlight w:val="none"/>
        </w:rPr>
        <w:t>财库〔2016〕</w:t>
      </w:r>
      <w:r>
        <w:rPr>
          <w:rFonts w:ascii="宋体" w:hAnsi="宋体" w:eastAsia="宋体" w:cs="宋体"/>
          <w:spacing w:val="-11"/>
          <w:sz w:val="24"/>
          <w:szCs w:val="24"/>
          <w:highlight w:val="none"/>
        </w:rPr>
        <w:t>125号</w:t>
      </w:r>
      <w:r>
        <w:rPr>
          <w:rFonts w:ascii="宋体" w:hAnsi="宋体" w:eastAsia="宋体" w:cs="宋体"/>
          <w:sz w:val="24"/>
          <w:szCs w:val="24"/>
          <w:highlight w:val="none"/>
        </w:rPr>
        <w:t>）；</w:t>
      </w:r>
    </w:p>
    <w:p w14:paraId="5BFAF7C0">
      <w:pPr>
        <w:spacing w:before="178" w:line="360" w:lineRule="auto"/>
        <w:ind w:left="482"/>
        <w:rPr>
          <w:rFonts w:ascii="宋体" w:hAnsi="宋体" w:eastAsia="宋体" w:cs="宋体"/>
          <w:spacing w:val="-1"/>
          <w:sz w:val="24"/>
          <w:szCs w:val="24"/>
          <w:highlight w:val="none"/>
        </w:rPr>
      </w:pPr>
      <w:r>
        <w:rPr>
          <w:rFonts w:ascii="宋体" w:hAnsi="宋体" w:eastAsia="宋体" w:cs="宋体"/>
          <w:spacing w:val="-1"/>
          <w:sz w:val="24"/>
          <w:szCs w:val="24"/>
          <w:highlight w:val="none"/>
        </w:rPr>
        <w:t>9.3.11《关于开展政府采购信用担保试点工作的通知》（财库【2011】124号）。</w:t>
      </w:r>
    </w:p>
    <w:p w14:paraId="28B201E9">
      <w:pPr>
        <w:spacing w:before="47" w:line="360" w:lineRule="auto"/>
        <w:ind w:left="244" w:leftChars="116" w:firstLine="243" w:firstLineChars="98"/>
        <w:jc w:val="both"/>
        <w:rPr>
          <w:rFonts w:ascii="宋体" w:hAnsi="宋体" w:eastAsia="宋体" w:cs="宋体"/>
          <w:b w:val="0"/>
          <w:bCs/>
          <w:sz w:val="24"/>
          <w:szCs w:val="24"/>
          <w:highlight w:val="none"/>
        </w:rPr>
      </w:pPr>
      <w:r>
        <w:rPr>
          <w:rFonts w:ascii="宋体" w:hAnsi="宋体" w:eastAsia="宋体" w:cs="宋体"/>
          <w:spacing w:val="4"/>
          <w:sz w:val="24"/>
          <w:szCs w:val="24"/>
          <w:highlight w:val="none"/>
        </w:rPr>
        <w:t>9.3.12</w:t>
      </w:r>
      <w:r>
        <w:rPr>
          <w:rFonts w:hint="eastAsia" w:ascii="宋体" w:hAnsi="宋体" w:eastAsia="宋体" w:cs="宋体"/>
          <w:b w:val="0"/>
          <w:bCs/>
          <w:color w:val="000000"/>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w:t>
      </w:r>
      <w:r>
        <w:rPr>
          <w:rFonts w:hint="eastAsia" w:ascii="宋体" w:hAnsi="宋体" w:eastAsia="宋体" w:cs="宋体"/>
          <w:b w:val="0"/>
          <w:bCs/>
          <w:color w:val="000000"/>
          <w:sz w:val="24"/>
          <w:szCs w:val="24"/>
          <w:highlight w:val="none"/>
          <w:lang w:val="en-US" w:eastAsia="zh-CN"/>
        </w:rPr>
        <w:t>管理</w:t>
      </w:r>
      <w:r>
        <w:rPr>
          <w:rFonts w:hint="eastAsia" w:ascii="宋体" w:hAnsi="宋体" w:eastAsia="宋体" w:cs="宋体"/>
          <w:b w:val="0"/>
          <w:bCs/>
          <w:color w:val="000000"/>
          <w:sz w:val="24"/>
          <w:szCs w:val="24"/>
          <w:highlight w:val="none"/>
        </w:rPr>
        <w:t>办法》（财库〔20</w:t>
      </w:r>
      <w:r>
        <w:rPr>
          <w:rFonts w:hint="eastAsia" w:ascii="宋体" w:hAnsi="宋体" w:eastAsia="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val="en-US" w:eastAsia="zh-CN"/>
        </w:rPr>
        <w:t>46</w:t>
      </w:r>
      <w:r>
        <w:rPr>
          <w:rFonts w:hint="eastAsia" w:ascii="宋体" w:hAnsi="宋体" w:eastAsia="宋体" w:cs="宋体"/>
          <w:b w:val="0"/>
          <w:bCs/>
          <w:color w:val="000000"/>
          <w:sz w:val="24"/>
          <w:szCs w:val="24"/>
          <w:highlight w:val="none"/>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《陕西省财政厅中国人民银行西安分行关于深入推进政府采购信用融资业务</w:t>
      </w:r>
      <w:r>
        <w:rPr>
          <w:rFonts w:hint="default" w:ascii="宋体" w:hAnsi="宋体" w:eastAsia="宋体" w:cs="宋体"/>
          <w:b w:val="0"/>
          <w:bCs/>
          <w:color w:val="000000"/>
          <w:sz w:val="24"/>
          <w:szCs w:val="24"/>
          <w:highlight w:val="none"/>
          <w:lang w:val="en-US" w:eastAsia="zh-CN"/>
        </w:rPr>
        <w:t>的通知</w:t>
      </w:r>
      <w:r>
        <w:rPr>
          <w:rFonts w:hint="eastAsia" w:ascii="宋体" w:hAnsi="宋体" w:eastAsia="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rPr>
        <w:t>（陕财办采〔202</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〕5号）等有关规定，按照</w:t>
      </w:r>
      <w:r>
        <w:rPr>
          <w:rFonts w:hint="eastAsia" w:ascii="宋体" w:hAnsi="宋体" w:eastAsia="宋体" w:cs="宋体"/>
          <w:b w:val="0"/>
          <w:bCs/>
          <w:color w:val="000000"/>
          <w:sz w:val="24"/>
          <w:szCs w:val="24"/>
          <w:highlight w:val="none"/>
          <w:lang w:val="en-US" w:eastAsia="zh-CN"/>
        </w:rPr>
        <w:t>政府</w:t>
      </w:r>
      <w:r>
        <w:rPr>
          <w:rFonts w:hint="eastAsia" w:ascii="宋体" w:hAnsi="宋体" w:eastAsia="宋体" w:cs="宋体"/>
          <w:b w:val="0"/>
          <w:bCs/>
          <w:color w:val="000000"/>
          <w:sz w:val="24"/>
          <w:szCs w:val="24"/>
          <w:highlight w:val="none"/>
        </w:rPr>
        <w:t>引导、</w:t>
      </w:r>
      <w:r>
        <w:rPr>
          <w:rFonts w:hint="eastAsia" w:ascii="宋体" w:hAnsi="宋体" w:eastAsia="宋体" w:cs="宋体"/>
          <w:b w:val="0"/>
          <w:bCs/>
          <w:color w:val="000000"/>
          <w:sz w:val="24"/>
          <w:szCs w:val="24"/>
          <w:highlight w:val="none"/>
          <w:lang w:val="en-US" w:eastAsia="zh-CN"/>
        </w:rPr>
        <w:t>市场运作、银企</w:t>
      </w:r>
      <w:r>
        <w:rPr>
          <w:rFonts w:hint="eastAsia" w:ascii="宋体" w:hAnsi="宋体" w:eastAsia="宋体" w:cs="宋体"/>
          <w:b w:val="0"/>
          <w:bCs/>
          <w:color w:val="000000"/>
          <w:sz w:val="24"/>
          <w:szCs w:val="24"/>
          <w:highlight w:val="none"/>
        </w:rPr>
        <w:t>自愿、风险自担的原则，中标（成交）供应商可根据自身资金需求，登录陕西省政府采购信用融资平台（http://www.ccgp-shaanxi.gov.cn/zcdservice/zcd/shanxi/）</w:t>
      </w:r>
      <w:r>
        <w:rPr>
          <w:rFonts w:hint="eastAsia" w:ascii="宋体" w:hAnsi="宋体" w:eastAsia="宋体" w:cs="宋体"/>
          <w:b w:val="0"/>
          <w:bCs/>
          <w:color w:val="000000"/>
          <w:sz w:val="24"/>
          <w:szCs w:val="24"/>
          <w:highlight w:val="none"/>
          <w:lang w:val="en-US" w:eastAsia="zh-CN"/>
        </w:rPr>
        <w:t>或中征平台（https://www.crcrfsp.com）</w:t>
      </w:r>
      <w:r>
        <w:rPr>
          <w:rFonts w:hint="eastAsia" w:ascii="宋体" w:hAnsi="宋体" w:eastAsia="宋体" w:cs="宋体"/>
          <w:b w:val="0"/>
          <w:bCs/>
          <w:color w:val="000000"/>
          <w:sz w:val="24"/>
          <w:szCs w:val="24"/>
          <w:highlight w:val="none"/>
        </w:rPr>
        <w:t>在线申请，依法参加政府采购信用融资活动。</w:t>
      </w:r>
    </w:p>
    <w:p w14:paraId="5EB35B06">
      <w:pPr>
        <w:spacing w:line="81" w:lineRule="exact"/>
        <w:rPr>
          <w:highlight w:val="none"/>
        </w:rPr>
      </w:pPr>
    </w:p>
    <w:p w14:paraId="78A243A9">
      <w:pPr>
        <w:spacing w:line="81" w:lineRule="exact"/>
        <w:rPr>
          <w:highlight w:val="none"/>
        </w:rPr>
      </w:pPr>
    </w:p>
    <w:tbl>
      <w:tblPr>
        <w:tblStyle w:val="7"/>
        <w:tblpPr w:leftFromText="180" w:rightFromText="180" w:vertAnchor="page" w:horzAnchor="page" w:tblpX="1188" w:tblpY="1238"/>
        <w:tblOverlap w:val="never"/>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1352"/>
        <w:gridCol w:w="993"/>
        <w:gridCol w:w="1172"/>
        <w:gridCol w:w="1353"/>
        <w:gridCol w:w="1375"/>
        <w:gridCol w:w="1195"/>
        <w:gridCol w:w="1787"/>
      </w:tblGrid>
      <w:tr w14:paraId="5AAA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32" w:type="dxa"/>
            <w:tcBorders>
              <w:top w:val="nil"/>
              <w:left w:val="nil"/>
              <w:bottom w:val="nil"/>
              <w:right w:val="nil"/>
            </w:tcBorders>
            <w:noWrap/>
            <w:vAlign w:val="center"/>
          </w:tcPr>
          <w:p w14:paraId="67EE368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13"/>
                <w:szCs w:val="13"/>
                <w:highlight w:val="none"/>
                <w:u w:val="none"/>
                <w:lang w:val="en-US" w:eastAsia="zh-CN" w:bidi="ar"/>
              </w:rPr>
            </w:pPr>
          </w:p>
        </w:tc>
        <w:tc>
          <w:tcPr>
            <w:tcW w:w="9227" w:type="dxa"/>
            <w:gridSpan w:val="7"/>
            <w:tcBorders>
              <w:top w:val="nil"/>
              <w:left w:val="nil"/>
              <w:bottom w:val="nil"/>
              <w:right w:val="nil"/>
            </w:tcBorders>
            <w:noWrap/>
            <w:vAlign w:val="center"/>
          </w:tcPr>
          <w:p w14:paraId="7684724D">
            <w:pPr>
              <w:spacing w:before="291" w:line="240" w:lineRule="auto"/>
              <w:rPr>
                <w:highlight w:val="none"/>
              </w:rPr>
            </w:pPr>
            <w:r>
              <w:rPr>
                <w:rFonts w:ascii="楷体" w:hAnsi="楷体" w:eastAsia="楷体" w:cs="楷体"/>
                <w:spacing w:val="6"/>
                <w:sz w:val="31"/>
                <w:szCs w:val="31"/>
                <w:highlight w:val="none"/>
              </w:rPr>
              <w:t>榆林市“政采贷”业务办理银行联系表</w:t>
            </w:r>
          </w:p>
          <w:p w14:paraId="5119C1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3"/>
                <w:szCs w:val="13"/>
                <w:highlight w:val="none"/>
                <w:u w:val="none"/>
              </w:rPr>
            </w:pPr>
          </w:p>
        </w:tc>
      </w:tr>
      <w:tr w14:paraId="04DE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12DA04A7">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3F2A225">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银行名称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FB81735">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产品名称</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3C1AAAE">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贷款额度</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4C76F258">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贷款期限</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8EA5BAC">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贷款利率</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6E888324">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办理时效</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1FEF9D1F">
            <w:pPr>
              <w:keepNext w:val="0"/>
              <w:keepLines w:val="0"/>
              <w:widowControl/>
              <w:suppressLineNumbers w:val="0"/>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联系人</w:t>
            </w:r>
          </w:p>
        </w:tc>
      </w:tr>
      <w:tr w14:paraId="3E5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342AE9E2">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997C81B">
            <w:pPr>
              <w:keepNext w:val="0"/>
              <w:keepLines w:val="0"/>
              <w:widowControl/>
              <w:suppressLineNumbers w:val="0"/>
              <w:kinsoku/>
              <w:autoSpaceDE/>
              <w:autoSpaceDN/>
              <w:adjustRightInd/>
              <w:snapToGrid/>
              <w:spacing w:line="240" w:lineRule="auto"/>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snapToGrid/>
                <w:color w:val="000000"/>
                <w:kern w:val="0"/>
                <w:sz w:val="21"/>
                <w:szCs w:val="21"/>
                <w:highlight w:val="none"/>
                <w:u w:val="none"/>
                <w:lang w:val="en-US" w:eastAsia="zh-CN" w:bidi="ar"/>
              </w:rPr>
              <w:t>长安银行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308EF59">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4B5BC06">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74A5A9BE">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1-3年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6431DC2">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7768EF4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591BF9BA">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魏众15109123951</w:t>
            </w:r>
          </w:p>
        </w:tc>
      </w:tr>
      <w:tr w14:paraId="0124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3D71B0A8">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8C076D9">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中信银行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EFB4B23">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政采E贷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5450FEC">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8E48F1E">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1-3年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AF7F0CC">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3.45%起</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1052B99D">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369AA5A6">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高明18992218795</w:t>
            </w:r>
          </w:p>
        </w:tc>
      </w:tr>
      <w:tr w14:paraId="034E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371EE4C5">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20724937">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光大银行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53B1799">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85FEC04">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299F238">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1-3年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678D78A">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2C254E90">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1AA0ED8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艾思宇13509127997</w:t>
            </w:r>
          </w:p>
        </w:tc>
      </w:tr>
      <w:tr w14:paraId="5645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6098C24C">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8D27946">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交通银行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8A0C6BD">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秦政贷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D46AD8E">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6783629E">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24F0300">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25A06298">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054AB405">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张飞15291296886</w:t>
            </w:r>
          </w:p>
        </w:tc>
      </w:tr>
      <w:tr w14:paraId="44F6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2A5F9D96">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614437A">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中国银行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D845007">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60DDA4C">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0DD910F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1-3年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9CB3D31">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1C6C86B9">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65548BFA">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李浩18691230007</w:t>
            </w:r>
          </w:p>
        </w:tc>
      </w:tr>
      <w:tr w14:paraId="3118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7D315215">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1F6F3E6">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招商银行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97AC6D3">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6379ED8">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198BDFA3">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1-3年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0E41109">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3.45%起</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68CF3BD8">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2E8BFDB4">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马烨15596100007</w:t>
            </w:r>
          </w:p>
        </w:tc>
      </w:tr>
      <w:tr w14:paraId="04E7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4EBC6449">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7</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B2BA9D9">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浦发银行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3DEBB8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政采E贷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06D2D05">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7A0DE131">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917DA55">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lang w:val="en-US"/>
              </w:rPr>
            </w:pPr>
            <w:r>
              <w:rPr>
                <w:rFonts w:hint="eastAsia" w:ascii="楷体" w:hAnsi="楷体" w:eastAsia="楷体" w:cs="楷体"/>
                <w:i w:val="0"/>
                <w:iCs w:val="0"/>
                <w:color w:val="000000"/>
                <w:kern w:val="0"/>
                <w:sz w:val="21"/>
                <w:szCs w:val="21"/>
                <w:highlight w:val="none"/>
                <w:u w:val="none"/>
                <w:lang w:val="en-US" w:eastAsia="zh-CN" w:bidi="ar"/>
              </w:rPr>
              <w:t>3.45%起</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273B70CC">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5911266B">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朱君15629169158</w:t>
            </w:r>
          </w:p>
        </w:tc>
      </w:tr>
      <w:tr w14:paraId="44B1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32BDCF38">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FBDEA2B">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农商银行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C5FC8C0">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373C862">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54F8247C">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1-2年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5AE7586E">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3.45%-5.8%</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058D7FF2">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27EEFD7B">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王璐15529875056</w:t>
            </w:r>
          </w:p>
        </w:tc>
      </w:tr>
      <w:tr w14:paraId="101F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5C3A2F9C">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9</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ADE99AA">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农业银行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C648A21">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763B88E">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6676A0E5">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9F4CDB6">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3.45%以上</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57A010C4">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380BB12D">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米璐洁18966997666</w:t>
            </w:r>
          </w:p>
        </w:tc>
      </w:tr>
      <w:tr w14:paraId="7F42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5DD6491B">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22BD9EDC">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民生银行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631919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政采E贷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CF0744F">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4A017C40">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7E33FB3">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3.45%起</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7A5FA2CB">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35E63345">
            <w:pPr>
              <w:keepNext w:val="0"/>
              <w:keepLines w:val="0"/>
              <w:widowControl/>
              <w:suppressLineNumbers w:val="0"/>
              <w:jc w:val="center"/>
              <w:textAlignment w:val="center"/>
              <w:rPr>
                <w:rFonts w:hint="eastAsia" w:ascii="楷体" w:hAnsi="楷体" w:eastAsia="楷体" w:cs="楷体"/>
                <w:i w:val="0"/>
                <w:iCs w:val="0"/>
                <w:color w:val="000000"/>
                <w:sz w:val="21"/>
                <w:szCs w:val="21"/>
                <w:highlight w:val="none"/>
                <w:u w:val="none"/>
              </w:rPr>
            </w:pPr>
            <w:r>
              <w:rPr>
                <w:rFonts w:hint="eastAsia" w:ascii="楷体" w:hAnsi="楷体" w:eastAsia="楷体" w:cs="楷体"/>
                <w:i w:val="0"/>
                <w:iCs w:val="0"/>
                <w:color w:val="000000"/>
                <w:kern w:val="0"/>
                <w:sz w:val="21"/>
                <w:szCs w:val="21"/>
                <w:highlight w:val="none"/>
                <w:u w:val="none"/>
                <w:lang w:val="en-US" w:eastAsia="zh-CN" w:bidi="ar"/>
              </w:rPr>
              <w:t>郝双双15991225850</w:t>
            </w:r>
          </w:p>
        </w:tc>
      </w:tr>
      <w:tr w14:paraId="22A1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center"/>
          </w:tcPr>
          <w:p w14:paraId="4D34A6ED">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2D8F5F4D">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兴业银行</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EECB8F6">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政采贷</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647C5D5">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1488B9DD">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1年期</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2B96AC0">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3.4%</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3801BD19">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415EC52F">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薛万隆18709258523</w:t>
            </w:r>
          </w:p>
        </w:tc>
      </w:tr>
      <w:tr w14:paraId="4B85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000000" w:sz="4" w:space="0"/>
              <w:left w:val="single" w:color="000000" w:sz="4" w:space="0"/>
              <w:bottom w:val="single" w:color="auto" w:sz="4" w:space="0"/>
              <w:right w:val="single" w:color="000000" w:sz="4" w:space="0"/>
            </w:tcBorders>
            <w:noWrap/>
            <w:vAlign w:val="center"/>
          </w:tcPr>
          <w:p w14:paraId="78121A45">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12</w:t>
            </w:r>
          </w:p>
        </w:tc>
        <w:tc>
          <w:tcPr>
            <w:tcW w:w="1352" w:type="dxa"/>
            <w:tcBorders>
              <w:top w:val="single" w:color="000000" w:sz="4" w:space="0"/>
              <w:left w:val="single" w:color="000000" w:sz="4" w:space="0"/>
              <w:bottom w:val="single" w:color="auto" w:sz="4" w:space="0"/>
              <w:right w:val="single" w:color="000000" w:sz="4" w:space="0"/>
            </w:tcBorders>
            <w:noWrap/>
            <w:vAlign w:val="center"/>
          </w:tcPr>
          <w:p w14:paraId="4E97346E">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广发银行</w:t>
            </w:r>
          </w:p>
        </w:tc>
        <w:tc>
          <w:tcPr>
            <w:tcW w:w="993" w:type="dxa"/>
            <w:tcBorders>
              <w:top w:val="single" w:color="000000" w:sz="4" w:space="0"/>
              <w:left w:val="single" w:color="000000" w:sz="4" w:space="0"/>
              <w:bottom w:val="single" w:color="auto" w:sz="4" w:space="0"/>
              <w:right w:val="single" w:color="000000" w:sz="4" w:space="0"/>
            </w:tcBorders>
            <w:noWrap/>
            <w:vAlign w:val="center"/>
          </w:tcPr>
          <w:p w14:paraId="2F7CB5A3">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政采通</w:t>
            </w:r>
          </w:p>
        </w:tc>
        <w:tc>
          <w:tcPr>
            <w:tcW w:w="1172" w:type="dxa"/>
            <w:tcBorders>
              <w:top w:val="single" w:color="000000" w:sz="4" w:space="0"/>
              <w:left w:val="single" w:color="000000" w:sz="4" w:space="0"/>
              <w:bottom w:val="single" w:color="auto" w:sz="4" w:space="0"/>
              <w:right w:val="single" w:color="000000" w:sz="4" w:space="0"/>
            </w:tcBorders>
            <w:noWrap/>
            <w:vAlign w:val="center"/>
          </w:tcPr>
          <w:p w14:paraId="09C275E2">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000000" w:sz="4" w:space="0"/>
              <w:left w:val="single" w:color="000000" w:sz="4" w:space="0"/>
              <w:bottom w:val="single" w:color="auto" w:sz="4" w:space="0"/>
              <w:right w:val="single" w:color="000000" w:sz="4" w:space="0"/>
            </w:tcBorders>
            <w:noWrap/>
            <w:vAlign w:val="center"/>
          </w:tcPr>
          <w:p w14:paraId="3433B92B">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000000" w:sz="4" w:space="0"/>
              <w:left w:val="single" w:color="000000" w:sz="4" w:space="0"/>
              <w:bottom w:val="single" w:color="auto" w:sz="4" w:space="0"/>
              <w:right w:val="single" w:color="000000" w:sz="4" w:space="0"/>
            </w:tcBorders>
            <w:noWrap/>
            <w:vAlign w:val="center"/>
          </w:tcPr>
          <w:p w14:paraId="07C82614">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3.45%起</w:t>
            </w:r>
          </w:p>
        </w:tc>
        <w:tc>
          <w:tcPr>
            <w:tcW w:w="1195" w:type="dxa"/>
            <w:tcBorders>
              <w:top w:val="single" w:color="000000" w:sz="4" w:space="0"/>
              <w:left w:val="single" w:color="000000" w:sz="4" w:space="0"/>
              <w:bottom w:val="single" w:color="auto" w:sz="4" w:space="0"/>
              <w:right w:val="single" w:color="000000" w:sz="4" w:space="0"/>
            </w:tcBorders>
            <w:noWrap/>
            <w:vAlign w:val="center"/>
          </w:tcPr>
          <w:p w14:paraId="4E7FB20E">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24小时</w:t>
            </w:r>
          </w:p>
        </w:tc>
        <w:tc>
          <w:tcPr>
            <w:tcW w:w="1787" w:type="dxa"/>
            <w:tcBorders>
              <w:top w:val="single" w:color="000000" w:sz="4" w:space="0"/>
              <w:left w:val="single" w:color="000000" w:sz="4" w:space="0"/>
              <w:bottom w:val="single" w:color="auto" w:sz="4" w:space="0"/>
              <w:right w:val="single" w:color="000000" w:sz="4" w:space="0"/>
            </w:tcBorders>
            <w:noWrap/>
            <w:vAlign w:val="center"/>
          </w:tcPr>
          <w:p w14:paraId="7408F165">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李思嘉15191820101</w:t>
            </w:r>
          </w:p>
        </w:tc>
      </w:tr>
      <w:tr w14:paraId="6B71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32" w:type="dxa"/>
            <w:tcBorders>
              <w:top w:val="single" w:color="auto" w:sz="4" w:space="0"/>
              <w:left w:val="single" w:color="auto" w:sz="4" w:space="0"/>
              <w:bottom w:val="single" w:color="auto" w:sz="4" w:space="0"/>
              <w:right w:val="single" w:color="auto" w:sz="4" w:space="0"/>
            </w:tcBorders>
            <w:noWrap/>
            <w:vAlign w:val="center"/>
          </w:tcPr>
          <w:p w14:paraId="51C3EDAC">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13</w:t>
            </w:r>
          </w:p>
        </w:tc>
        <w:tc>
          <w:tcPr>
            <w:tcW w:w="1352" w:type="dxa"/>
            <w:tcBorders>
              <w:top w:val="single" w:color="auto" w:sz="4" w:space="0"/>
              <w:left w:val="single" w:color="auto" w:sz="4" w:space="0"/>
              <w:bottom w:val="single" w:color="auto" w:sz="4" w:space="0"/>
              <w:right w:val="single" w:color="auto" w:sz="4" w:space="0"/>
            </w:tcBorders>
            <w:noWrap/>
            <w:vAlign w:val="center"/>
          </w:tcPr>
          <w:p w14:paraId="720ADC91">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建设银行</w:t>
            </w:r>
          </w:p>
        </w:tc>
        <w:tc>
          <w:tcPr>
            <w:tcW w:w="993" w:type="dxa"/>
            <w:tcBorders>
              <w:top w:val="single" w:color="auto" w:sz="4" w:space="0"/>
              <w:left w:val="single" w:color="auto" w:sz="4" w:space="0"/>
              <w:bottom w:val="single" w:color="auto" w:sz="4" w:space="0"/>
              <w:right w:val="single" w:color="auto" w:sz="4" w:space="0"/>
            </w:tcBorders>
            <w:noWrap/>
            <w:vAlign w:val="center"/>
          </w:tcPr>
          <w:p w14:paraId="7DB59154">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E政通</w:t>
            </w:r>
          </w:p>
        </w:tc>
        <w:tc>
          <w:tcPr>
            <w:tcW w:w="1172" w:type="dxa"/>
            <w:tcBorders>
              <w:top w:val="single" w:color="auto" w:sz="4" w:space="0"/>
              <w:left w:val="single" w:color="auto" w:sz="4" w:space="0"/>
              <w:bottom w:val="single" w:color="auto" w:sz="4" w:space="0"/>
              <w:right w:val="single" w:color="auto" w:sz="4" w:space="0"/>
            </w:tcBorders>
            <w:noWrap/>
            <w:vAlign w:val="center"/>
          </w:tcPr>
          <w:p w14:paraId="18B08FA4">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1000万元</w:t>
            </w:r>
          </w:p>
        </w:tc>
        <w:tc>
          <w:tcPr>
            <w:tcW w:w="1353" w:type="dxa"/>
            <w:tcBorders>
              <w:top w:val="single" w:color="auto" w:sz="4" w:space="0"/>
              <w:left w:val="single" w:color="auto" w:sz="4" w:space="0"/>
              <w:bottom w:val="single" w:color="auto" w:sz="4" w:space="0"/>
              <w:right w:val="single" w:color="auto" w:sz="4" w:space="0"/>
            </w:tcBorders>
            <w:noWrap/>
            <w:vAlign w:val="center"/>
          </w:tcPr>
          <w:p w14:paraId="6F122660">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1年</w:t>
            </w:r>
          </w:p>
        </w:tc>
        <w:tc>
          <w:tcPr>
            <w:tcW w:w="1375" w:type="dxa"/>
            <w:tcBorders>
              <w:top w:val="single" w:color="auto" w:sz="4" w:space="0"/>
              <w:left w:val="single" w:color="auto" w:sz="4" w:space="0"/>
              <w:bottom w:val="single" w:color="auto" w:sz="4" w:space="0"/>
              <w:right w:val="single" w:color="auto" w:sz="4" w:space="0"/>
            </w:tcBorders>
            <w:noWrap/>
            <w:vAlign w:val="center"/>
          </w:tcPr>
          <w:p w14:paraId="74516292">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3.2%</w:t>
            </w:r>
          </w:p>
        </w:tc>
        <w:tc>
          <w:tcPr>
            <w:tcW w:w="1195" w:type="dxa"/>
            <w:tcBorders>
              <w:top w:val="single" w:color="auto" w:sz="4" w:space="0"/>
              <w:left w:val="single" w:color="auto" w:sz="4" w:space="0"/>
              <w:bottom w:val="single" w:color="auto" w:sz="4" w:space="0"/>
              <w:right w:val="single" w:color="auto" w:sz="4" w:space="0"/>
            </w:tcBorders>
            <w:noWrap/>
            <w:vAlign w:val="center"/>
          </w:tcPr>
          <w:p w14:paraId="33AFA847">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72小时</w:t>
            </w:r>
          </w:p>
        </w:tc>
        <w:tc>
          <w:tcPr>
            <w:tcW w:w="1787" w:type="dxa"/>
            <w:tcBorders>
              <w:top w:val="single" w:color="auto" w:sz="4" w:space="0"/>
              <w:left w:val="single" w:color="auto" w:sz="4" w:space="0"/>
              <w:bottom w:val="single" w:color="auto" w:sz="4" w:space="0"/>
              <w:right w:val="single" w:color="auto" w:sz="4" w:space="0"/>
            </w:tcBorders>
            <w:noWrap/>
            <w:vAlign w:val="center"/>
          </w:tcPr>
          <w:p w14:paraId="33D8CEDF">
            <w:pPr>
              <w:keepNext w:val="0"/>
              <w:keepLines w:val="0"/>
              <w:widowControl/>
              <w:suppressLineNumbers w:val="0"/>
              <w:jc w:val="center"/>
              <w:textAlignment w:val="center"/>
              <w:rPr>
                <w:rFonts w:hint="eastAsia" w:ascii="楷体" w:hAnsi="楷体" w:eastAsia="楷体" w:cs="楷体"/>
                <w:i w:val="0"/>
                <w:iCs w:val="0"/>
                <w:color w:val="000000"/>
                <w:kern w:val="0"/>
                <w:sz w:val="21"/>
                <w:szCs w:val="21"/>
                <w:highlight w:val="none"/>
                <w:u w:val="none"/>
                <w:lang w:val="en-US" w:eastAsia="zh-CN" w:bidi="ar"/>
              </w:rPr>
            </w:pPr>
            <w:r>
              <w:rPr>
                <w:rFonts w:hint="eastAsia" w:ascii="楷体" w:hAnsi="楷体" w:eastAsia="楷体" w:cs="楷体"/>
                <w:i w:val="0"/>
                <w:iCs w:val="0"/>
                <w:color w:val="000000"/>
                <w:kern w:val="0"/>
                <w:sz w:val="21"/>
                <w:szCs w:val="21"/>
                <w:highlight w:val="none"/>
                <w:u w:val="none"/>
                <w:lang w:val="en-US" w:eastAsia="zh-CN" w:bidi="ar"/>
              </w:rPr>
              <w:t>张宇15929397838</w:t>
            </w:r>
          </w:p>
        </w:tc>
      </w:tr>
      <w:tr w14:paraId="532B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859" w:type="dxa"/>
            <w:gridSpan w:val="8"/>
            <w:tcBorders>
              <w:top w:val="single" w:color="auto" w:sz="4" w:space="0"/>
              <w:left w:val="nil"/>
              <w:bottom w:val="nil"/>
              <w:right w:val="nil"/>
            </w:tcBorders>
            <w:noWrap/>
            <w:vAlign w:val="center"/>
          </w:tcPr>
          <w:p w14:paraId="5BA500F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备注：银行排名不分先后。如产品额度、期限、利率等内容发生改变，以银行解释为准。</w:t>
            </w:r>
          </w:p>
        </w:tc>
      </w:tr>
    </w:tbl>
    <w:p w14:paraId="0743F637">
      <w:pPr>
        <w:spacing w:before="91" w:line="220" w:lineRule="auto"/>
        <w:ind w:left="23"/>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10、竞争性磋商文件的澄清</w:t>
      </w:r>
    </w:p>
    <w:p w14:paraId="1E29DD52">
      <w:pPr>
        <w:spacing w:before="204" w:line="360" w:lineRule="auto"/>
        <w:ind w:right="67" w:firstLine="480"/>
        <w:jc w:val="both"/>
        <w:rPr>
          <w:rFonts w:ascii="宋体" w:hAnsi="宋体" w:eastAsia="宋体" w:cs="宋体"/>
          <w:sz w:val="24"/>
          <w:szCs w:val="24"/>
          <w:highlight w:val="none"/>
        </w:rPr>
      </w:pPr>
      <w:r>
        <w:rPr>
          <w:rFonts w:ascii="宋体" w:hAnsi="宋体" w:eastAsia="宋体" w:cs="宋体"/>
          <w:sz w:val="24"/>
          <w:szCs w:val="24"/>
          <w:highlight w:val="none"/>
        </w:rPr>
        <w:t>采购代理机构可对已发出的磋商文件进行必要的澄清或者修改，澄清或者修改的内容可能影响响应文件编制的，澄清或修改的内容应以书面形式在提交首次响应文件截止</w:t>
      </w:r>
      <w:r>
        <w:rPr>
          <w:rFonts w:ascii="宋体" w:hAnsi="宋体" w:eastAsia="宋体" w:cs="宋体"/>
          <w:spacing w:val="-2"/>
          <w:sz w:val="24"/>
          <w:szCs w:val="24"/>
          <w:highlight w:val="none"/>
        </w:rPr>
        <w:t>时间至少五日前通知所有获取磋商文件的供应商；不足5日的，顺延提交首次响应文件</w:t>
      </w:r>
      <w:r>
        <w:rPr>
          <w:rFonts w:ascii="宋体" w:hAnsi="宋体" w:eastAsia="宋体" w:cs="宋体"/>
          <w:sz w:val="24"/>
          <w:szCs w:val="24"/>
          <w:highlight w:val="none"/>
        </w:rPr>
        <w:t>截止时间。在规定的时间内供应商对采购活动文件无异议的，视为供应商完全响应竞争性磋商文件并接受采购活动文件中约定的主要条款。在规定时间后提出的质疑，采购人或采购代理机构不予答复。否则，因此所带来的</w:t>
      </w:r>
      <w:r>
        <w:rPr>
          <w:rFonts w:ascii="宋体" w:hAnsi="宋体" w:eastAsia="宋体" w:cs="宋体"/>
          <w:spacing w:val="-1"/>
          <w:sz w:val="24"/>
          <w:szCs w:val="24"/>
          <w:highlight w:val="none"/>
        </w:rPr>
        <w:t>一切不利后果由各供应商自负。</w:t>
      </w:r>
    </w:p>
    <w:p w14:paraId="663E2F6C">
      <w:pPr>
        <w:spacing w:before="186" w:line="220" w:lineRule="auto"/>
        <w:ind w:left="23"/>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11、竞争性磋商文件的修改</w:t>
      </w:r>
    </w:p>
    <w:p w14:paraId="208B2E9B">
      <w:pPr>
        <w:spacing w:before="206" w:line="288" w:lineRule="auto"/>
        <w:ind w:left="3" w:firstLine="494"/>
        <w:rPr>
          <w:rFonts w:ascii="宋体" w:hAnsi="宋体" w:eastAsia="宋体" w:cs="宋体"/>
          <w:sz w:val="24"/>
          <w:szCs w:val="24"/>
          <w:highlight w:val="none"/>
        </w:rPr>
      </w:pPr>
      <w:r>
        <w:rPr>
          <w:rFonts w:ascii="宋体" w:hAnsi="宋体" w:eastAsia="宋体" w:cs="宋体"/>
          <w:spacing w:val="-2"/>
          <w:sz w:val="24"/>
          <w:szCs w:val="24"/>
          <w:highlight w:val="none"/>
        </w:rPr>
        <w:t>11.1在采购活动截止前的任何时候，无论出于何种原因，采购代理机构可以对竞争</w:t>
      </w:r>
      <w:r>
        <w:rPr>
          <w:rFonts w:ascii="宋体" w:hAnsi="宋体" w:eastAsia="宋体" w:cs="宋体"/>
          <w:sz w:val="24"/>
          <w:szCs w:val="24"/>
          <w:highlight w:val="none"/>
        </w:rPr>
        <w:t>性磋商文件进行修改，也可以在解答各供应商提出的澄</w:t>
      </w:r>
      <w:r>
        <w:rPr>
          <w:rFonts w:ascii="宋体" w:hAnsi="宋体" w:eastAsia="宋体" w:cs="宋体"/>
          <w:spacing w:val="-1"/>
          <w:sz w:val="24"/>
          <w:szCs w:val="24"/>
          <w:highlight w:val="none"/>
        </w:rPr>
        <w:t>清问题时，修改采购活动文件。</w:t>
      </w:r>
    </w:p>
    <w:p w14:paraId="5FD103FF">
      <w:pPr>
        <w:spacing w:before="184" w:line="312" w:lineRule="auto"/>
        <w:ind w:firstLine="497"/>
        <w:rPr>
          <w:rFonts w:ascii="宋体" w:hAnsi="宋体" w:eastAsia="宋体" w:cs="宋体"/>
          <w:sz w:val="24"/>
          <w:szCs w:val="24"/>
          <w:highlight w:val="none"/>
        </w:rPr>
      </w:pPr>
      <w:r>
        <w:rPr>
          <w:rFonts w:ascii="宋体" w:hAnsi="宋体" w:eastAsia="宋体" w:cs="宋体"/>
          <w:spacing w:val="-2"/>
          <w:sz w:val="24"/>
          <w:szCs w:val="24"/>
          <w:highlight w:val="none"/>
        </w:rPr>
        <w:t>11.2竞争性磋商文件的修改以书面形式通知领取采购活动文件的各供应商，</w:t>
      </w:r>
      <w:r>
        <w:rPr>
          <w:rFonts w:ascii="宋体" w:hAnsi="宋体" w:eastAsia="宋体" w:cs="宋体"/>
          <w:spacing w:val="-3"/>
          <w:sz w:val="24"/>
          <w:szCs w:val="24"/>
          <w:highlight w:val="none"/>
        </w:rPr>
        <w:t>并作为</w:t>
      </w:r>
      <w:r>
        <w:rPr>
          <w:rFonts w:ascii="宋体" w:hAnsi="宋体" w:eastAsia="宋体" w:cs="宋体"/>
          <w:sz w:val="24"/>
          <w:szCs w:val="24"/>
          <w:highlight w:val="none"/>
        </w:rPr>
        <w:t>竞争性磋商文件的补充，与其具有同等法律效力并具有约束力；供应商在收到该通知后</w:t>
      </w:r>
      <w:r>
        <w:rPr>
          <w:rFonts w:ascii="宋体" w:hAnsi="宋体" w:eastAsia="宋体" w:cs="宋体"/>
          <w:spacing w:val="-1"/>
          <w:sz w:val="24"/>
          <w:szCs w:val="24"/>
          <w:highlight w:val="none"/>
        </w:rPr>
        <w:t>应立即以传真、电子邮件等有效形式予以确认。</w:t>
      </w:r>
    </w:p>
    <w:p w14:paraId="44E59A6F">
      <w:pPr>
        <w:spacing w:before="181" w:line="313" w:lineRule="auto"/>
        <w:ind w:firstLine="497"/>
        <w:rPr>
          <w:rFonts w:ascii="宋体" w:hAnsi="宋体" w:eastAsia="宋体" w:cs="宋体"/>
          <w:sz w:val="24"/>
          <w:szCs w:val="24"/>
          <w:highlight w:val="none"/>
        </w:rPr>
      </w:pPr>
      <w:r>
        <w:rPr>
          <w:rFonts w:ascii="宋体" w:hAnsi="宋体" w:eastAsia="宋体" w:cs="宋体"/>
          <w:spacing w:val="-2"/>
          <w:sz w:val="24"/>
          <w:szCs w:val="24"/>
          <w:highlight w:val="none"/>
        </w:rPr>
        <w:t>11.3为使供应商在准备响应文件时，有充分的时间对采购活动文件的修改进</w:t>
      </w:r>
      <w:r>
        <w:rPr>
          <w:rFonts w:ascii="宋体" w:hAnsi="宋体" w:eastAsia="宋体" w:cs="宋体"/>
          <w:spacing w:val="-3"/>
          <w:sz w:val="24"/>
          <w:szCs w:val="24"/>
          <w:highlight w:val="none"/>
        </w:rPr>
        <w:t>行研究</w:t>
      </w:r>
      <w:r>
        <w:rPr>
          <w:rFonts w:ascii="宋体" w:hAnsi="宋体" w:eastAsia="宋体" w:cs="宋体"/>
          <w:sz w:val="24"/>
          <w:szCs w:val="24"/>
          <w:highlight w:val="none"/>
        </w:rPr>
        <w:t>考虑，采购人可自行决定，酌情推迟响应文件截止日期，并以书面形式通知所有已获取</w:t>
      </w:r>
      <w:r>
        <w:rPr>
          <w:rFonts w:ascii="宋体" w:hAnsi="宋体" w:eastAsia="宋体" w:cs="宋体"/>
          <w:spacing w:val="-1"/>
          <w:sz w:val="24"/>
          <w:szCs w:val="24"/>
          <w:highlight w:val="none"/>
        </w:rPr>
        <w:t>竞争性磋商文件的供应商。</w:t>
      </w:r>
    </w:p>
    <w:p w14:paraId="63FB74ED">
      <w:pPr>
        <w:spacing w:before="299" w:line="225" w:lineRule="auto"/>
        <w:ind w:left="2582" w:leftChars="0"/>
        <w:outlineLvl w:val="1"/>
        <w:rPr>
          <w:rFonts w:ascii="宋体" w:hAnsi="宋体" w:eastAsia="宋体" w:cs="宋体"/>
          <w:sz w:val="35"/>
          <w:szCs w:val="35"/>
          <w:highlight w:val="none"/>
        </w:rPr>
      </w:pPr>
      <w:r>
        <w:rPr>
          <w:rFonts w:ascii="宋体" w:hAnsi="宋体" w:eastAsia="宋体" w:cs="宋体"/>
          <w:b/>
          <w:bCs/>
          <w:spacing w:val="6"/>
          <w:sz w:val="35"/>
          <w:szCs w:val="35"/>
          <w:highlight w:val="none"/>
        </w:rPr>
        <w:t>C竞争性磋商响应文件的编制</w:t>
      </w:r>
    </w:p>
    <w:p w14:paraId="35ADDE6F">
      <w:pPr>
        <w:spacing w:before="264" w:line="219" w:lineRule="auto"/>
        <w:ind w:left="23"/>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12、磋商语言和磋商货币</w:t>
      </w:r>
    </w:p>
    <w:p w14:paraId="650322F3">
      <w:pPr>
        <w:spacing w:before="206" w:line="289" w:lineRule="auto"/>
        <w:ind w:left="1" w:leftChars="0" w:right="2" w:rightChars="0" w:firstLine="496" w:firstLineChars="0"/>
        <w:outlineLvl w:val="9"/>
        <w:rPr>
          <w:rFonts w:ascii="宋体" w:hAnsi="宋体" w:eastAsia="宋体" w:cs="宋体"/>
          <w:sz w:val="24"/>
          <w:szCs w:val="24"/>
          <w:highlight w:val="none"/>
        </w:rPr>
      </w:pPr>
      <w:r>
        <w:rPr>
          <w:rFonts w:ascii="宋体" w:hAnsi="宋体" w:eastAsia="宋体" w:cs="宋体"/>
          <w:sz w:val="24"/>
          <w:szCs w:val="24"/>
          <w:highlight w:val="none"/>
        </w:rPr>
        <w:t>12.1供应商提交的竞争性磋商响应文件以及供应商与采购代理</w:t>
      </w:r>
      <w:r>
        <w:rPr>
          <w:rFonts w:ascii="宋体" w:hAnsi="宋体" w:eastAsia="宋体" w:cs="宋体"/>
          <w:spacing w:val="-1"/>
          <w:sz w:val="24"/>
          <w:szCs w:val="24"/>
          <w:highlight w:val="none"/>
        </w:rPr>
        <w:t>机构就有关磋商的所有来往函电均应使用中文。</w:t>
      </w:r>
    </w:p>
    <w:p w14:paraId="45CD0B4A">
      <w:pPr>
        <w:spacing w:before="182" w:line="218" w:lineRule="auto"/>
        <w:ind w:left="498"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12.2磋商应以人民币报价。任何包含非人民币报价的磋商将按无效磋商处理。</w:t>
      </w:r>
    </w:p>
    <w:p w14:paraId="6CCA5F1E">
      <w:pPr>
        <w:spacing w:before="188" w:line="220" w:lineRule="auto"/>
        <w:ind w:left="23"/>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13、竞争性磋商响应文件的组成</w:t>
      </w:r>
    </w:p>
    <w:p w14:paraId="52038BA1">
      <w:pPr>
        <w:spacing w:before="205" w:line="290" w:lineRule="auto"/>
        <w:ind w:firstLine="257"/>
        <w:rPr>
          <w:rFonts w:ascii="宋体" w:hAnsi="宋体" w:eastAsia="宋体" w:cs="宋体"/>
          <w:sz w:val="24"/>
          <w:szCs w:val="24"/>
          <w:highlight w:val="none"/>
        </w:rPr>
      </w:pPr>
      <w:r>
        <w:rPr>
          <w:rFonts w:ascii="宋体" w:hAnsi="宋体" w:eastAsia="宋体" w:cs="宋体"/>
          <w:spacing w:val="-3"/>
          <w:sz w:val="24"/>
          <w:szCs w:val="24"/>
          <w:highlight w:val="none"/>
        </w:rPr>
        <w:t>13.1供应商编写的竞争性磋商响应文件应包括“第七章竞争性磋商响应文件格式”的</w:t>
      </w:r>
      <w:r>
        <w:rPr>
          <w:rFonts w:ascii="宋体" w:hAnsi="宋体" w:eastAsia="宋体" w:cs="宋体"/>
          <w:spacing w:val="-1"/>
          <w:sz w:val="24"/>
          <w:szCs w:val="24"/>
          <w:highlight w:val="none"/>
        </w:rPr>
        <w:t>所有内容，具体见竞争性磋商响应文件格式；</w:t>
      </w:r>
    </w:p>
    <w:p w14:paraId="2EF881D6">
      <w:pPr>
        <w:spacing w:before="181" w:line="290" w:lineRule="auto"/>
        <w:ind w:left="5" w:firstLine="252"/>
        <w:rPr>
          <w:rFonts w:ascii="宋体" w:hAnsi="宋体" w:eastAsia="宋体" w:cs="宋体"/>
          <w:sz w:val="24"/>
          <w:szCs w:val="24"/>
          <w:highlight w:val="none"/>
        </w:rPr>
      </w:pPr>
      <w:r>
        <w:rPr>
          <w:rFonts w:ascii="宋体" w:hAnsi="宋体" w:eastAsia="宋体" w:cs="宋体"/>
          <w:spacing w:val="-3"/>
          <w:sz w:val="24"/>
          <w:szCs w:val="24"/>
          <w:highlight w:val="none"/>
        </w:rPr>
        <w:t>13.2供应商的所有资格证明文件均应当为合法、有效文件，否则将被</w:t>
      </w:r>
      <w:r>
        <w:rPr>
          <w:rFonts w:ascii="宋体" w:hAnsi="宋体" w:eastAsia="宋体" w:cs="宋体"/>
          <w:spacing w:val="-4"/>
          <w:sz w:val="24"/>
          <w:szCs w:val="24"/>
          <w:highlight w:val="none"/>
        </w:rPr>
        <w:t>视为该文件未递</w:t>
      </w:r>
      <w:r>
        <w:rPr>
          <w:rFonts w:ascii="宋体" w:hAnsi="宋体" w:eastAsia="宋体" w:cs="宋体"/>
          <w:spacing w:val="-8"/>
          <w:sz w:val="24"/>
          <w:szCs w:val="24"/>
          <w:highlight w:val="none"/>
        </w:rPr>
        <w:t>交。</w:t>
      </w:r>
    </w:p>
    <w:p w14:paraId="7453ADDB">
      <w:pPr>
        <w:spacing w:before="178" w:line="219" w:lineRule="auto"/>
        <w:ind w:left="258"/>
        <w:rPr>
          <w:rFonts w:ascii="宋体" w:hAnsi="宋体" w:eastAsia="宋体" w:cs="宋体"/>
          <w:sz w:val="24"/>
          <w:szCs w:val="24"/>
          <w:highlight w:val="none"/>
        </w:rPr>
      </w:pPr>
      <w:r>
        <w:rPr>
          <w:rFonts w:ascii="宋体" w:hAnsi="宋体" w:eastAsia="宋体" w:cs="宋体"/>
          <w:spacing w:val="-1"/>
          <w:sz w:val="24"/>
          <w:szCs w:val="24"/>
          <w:highlight w:val="none"/>
        </w:rPr>
        <w:t>13.3上述文件应当按照竞争性磋商文件规定的格式填写、签署和盖章。</w:t>
      </w:r>
    </w:p>
    <w:p w14:paraId="072CE5E9">
      <w:pPr>
        <w:pStyle w:val="2"/>
        <w:spacing w:line="376" w:lineRule="auto"/>
        <w:rPr>
          <w:highlight w:val="none"/>
        </w:rPr>
      </w:pPr>
    </w:p>
    <w:p w14:paraId="37EBFE00">
      <w:pPr>
        <w:spacing w:before="92" w:line="220" w:lineRule="auto"/>
        <w:ind w:left="23" w:leftChars="0"/>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14、竞争性磋商响应文件格式</w:t>
      </w:r>
    </w:p>
    <w:p w14:paraId="307B4034">
      <w:pPr>
        <w:spacing w:before="314" w:line="360" w:lineRule="auto"/>
        <w:ind w:right="21" w:firstLine="498"/>
        <w:rPr>
          <w:rFonts w:ascii="宋体" w:hAnsi="宋体" w:eastAsia="宋体" w:cs="宋体"/>
          <w:sz w:val="24"/>
          <w:szCs w:val="24"/>
          <w:highlight w:val="none"/>
        </w:rPr>
      </w:pPr>
      <w:r>
        <w:rPr>
          <w:rFonts w:ascii="宋体" w:hAnsi="宋体" w:eastAsia="宋体" w:cs="宋体"/>
          <w:spacing w:val="-2"/>
          <w:sz w:val="24"/>
          <w:szCs w:val="24"/>
          <w:highlight w:val="none"/>
        </w:rPr>
        <w:t>14.1竞争性磋商响应文件包括本须知第10条中规定的内容，供应商提交的竞争性</w:t>
      </w:r>
      <w:r>
        <w:rPr>
          <w:rFonts w:ascii="宋体" w:hAnsi="宋体" w:eastAsia="宋体" w:cs="宋体"/>
          <w:sz w:val="24"/>
          <w:szCs w:val="24"/>
          <w:highlight w:val="none"/>
        </w:rPr>
        <w:t>磋商响应文件应当使用竞争性磋商文件所提供的竞争性磋</w:t>
      </w:r>
      <w:r>
        <w:rPr>
          <w:rFonts w:ascii="宋体" w:hAnsi="宋体" w:eastAsia="宋体" w:cs="宋体"/>
          <w:spacing w:val="-1"/>
          <w:sz w:val="24"/>
          <w:szCs w:val="24"/>
          <w:highlight w:val="none"/>
        </w:rPr>
        <w:t>商响应文件全部格式。</w:t>
      </w:r>
    </w:p>
    <w:p w14:paraId="63AB5B72">
      <w:pPr>
        <w:spacing w:before="283" w:line="219" w:lineRule="auto"/>
        <w:ind w:left="23" w:leftChars="0"/>
        <w:outlineLvl w:val="2"/>
        <w:rPr>
          <w:rFonts w:ascii="宋体" w:hAnsi="宋体" w:eastAsia="宋体" w:cs="宋体"/>
          <w:sz w:val="28"/>
          <w:szCs w:val="28"/>
          <w:highlight w:val="none"/>
        </w:rPr>
      </w:pPr>
      <w:r>
        <w:rPr>
          <w:rFonts w:ascii="宋体" w:hAnsi="宋体" w:eastAsia="宋体" w:cs="宋体"/>
          <w:b/>
          <w:bCs/>
          <w:spacing w:val="-7"/>
          <w:sz w:val="28"/>
          <w:szCs w:val="28"/>
          <w:highlight w:val="none"/>
        </w:rPr>
        <w:t>15、磋商报价</w:t>
      </w:r>
    </w:p>
    <w:p w14:paraId="22507660">
      <w:pPr>
        <w:spacing w:before="316" w:line="218"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15.1所有磋商均以人民币报价。</w:t>
      </w:r>
    </w:p>
    <w:p w14:paraId="582FBFA1">
      <w:pPr>
        <w:spacing w:before="182" w:line="219" w:lineRule="auto"/>
        <w:jc w:val="right"/>
        <w:rPr>
          <w:rFonts w:ascii="宋体" w:hAnsi="宋体" w:eastAsia="宋体" w:cs="宋体"/>
          <w:sz w:val="24"/>
          <w:szCs w:val="24"/>
          <w:highlight w:val="none"/>
        </w:rPr>
      </w:pPr>
      <w:r>
        <w:rPr>
          <w:rFonts w:ascii="宋体" w:hAnsi="宋体" w:eastAsia="宋体" w:cs="宋体"/>
          <w:spacing w:val="4"/>
          <w:sz w:val="24"/>
          <w:szCs w:val="24"/>
          <w:highlight w:val="none"/>
        </w:rPr>
        <w:t>15.2供应商依据竞争性磋商文件提供的货物及服务要求等资料并自行考虑风险因</w:t>
      </w:r>
    </w:p>
    <w:p w14:paraId="553C22AD">
      <w:pPr>
        <w:spacing w:before="48" w:line="358" w:lineRule="auto"/>
        <w:ind w:left="2" w:right="101" w:firstLine="1"/>
        <w:rPr>
          <w:rFonts w:ascii="宋体" w:hAnsi="宋体" w:eastAsia="宋体" w:cs="宋体"/>
          <w:sz w:val="24"/>
          <w:szCs w:val="24"/>
          <w:highlight w:val="none"/>
        </w:rPr>
      </w:pPr>
      <w:r>
        <w:rPr>
          <w:rFonts w:ascii="宋体" w:hAnsi="宋体" w:eastAsia="宋体" w:cs="宋体"/>
          <w:sz w:val="24"/>
          <w:szCs w:val="24"/>
          <w:highlight w:val="none"/>
        </w:rPr>
        <w:t>素计算磋商报价，一旦成交，磋商报价将不会因国家政策调整及市场变化因素而得到调</w:t>
      </w:r>
      <w:r>
        <w:rPr>
          <w:rFonts w:ascii="宋体" w:hAnsi="宋体" w:eastAsia="宋体" w:cs="宋体"/>
          <w:spacing w:val="-6"/>
          <w:sz w:val="24"/>
          <w:szCs w:val="24"/>
          <w:highlight w:val="none"/>
        </w:rPr>
        <w:t>整。</w:t>
      </w:r>
    </w:p>
    <w:p w14:paraId="575F588E">
      <w:pPr>
        <w:spacing w:line="218"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15.3供应商应对所列的所有货物、服务进行响应，不得将采购内容拆开磋商。</w:t>
      </w:r>
    </w:p>
    <w:p w14:paraId="71A305DF">
      <w:pPr>
        <w:spacing w:before="183"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15.4采购人只接受供应商提供的唯一磋商响应方案，不接受备</w:t>
      </w:r>
      <w:r>
        <w:rPr>
          <w:rFonts w:ascii="宋体" w:hAnsi="宋体" w:eastAsia="宋体" w:cs="宋体"/>
          <w:spacing w:val="-2"/>
          <w:sz w:val="24"/>
          <w:szCs w:val="24"/>
          <w:highlight w:val="none"/>
        </w:rPr>
        <w:t>选方案。</w:t>
      </w:r>
    </w:p>
    <w:p w14:paraId="3D3EB0D1">
      <w:pPr>
        <w:spacing w:before="184" w:line="288" w:lineRule="auto"/>
        <w:ind w:left="2" w:right="99" w:firstLine="496"/>
        <w:rPr>
          <w:rFonts w:ascii="宋体" w:hAnsi="宋体" w:eastAsia="宋体" w:cs="宋体"/>
          <w:sz w:val="24"/>
          <w:szCs w:val="24"/>
          <w:highlight w:val="none"/>
        </w:rPr>
      </w:pPr>
      <w:r>
        <w:rPr>
          <w:rFonts w:ascii="宋体" w:hAnsi="宋体" w:eastAsia="宋体" w:cs="宋体"/>
          <w:spacing w:val="-3"/>
          <w:sz w:val="24"/>
          <w:szCs w:val="24"/>
          <w:highlight w:val="none"/>
        </w:rPr>
        <w:t>15.5凡因供应商对竞争性磋商文件阅读不深、理解不透、误</w:t>
      </w:r>
      <w:r>
        <w:rPr>
          <w:rFonts w:ascii="宋体" w:hAnsi="宋体" w:eastAsia="宋体" w:cs="宋体"/>
          <w:spacing w:val="-4"/>
          <w:sz w:val="24"/>
          <w:szCs w:val="24"/>
          <w:highlight w:val="none"/>
        </w:rPr>
        <w:t>解、疏漏、或因市场行</w:t>
      </w:r>
      <w:r>
        <w:rPr>
          <w:rFonts w:ascii="宋体" w:hAnsi="宋体" w:eastAsia="宋体" w:cs="宋体"/>
          <w:spacing w:val="-1"/>
          <w:sz w:val="24"/>
          <w:szCs w:val="24"/>
          <w:highlight w:val="none"/>
        </w:rPr>
        <w:t>情了解不清造成的后果和风险均由各供应商自负。</w:t>
      </w:r>
    </w:p>
    <w:p w14:paraId="2049C331">
      <w:pPr>
        <w:pStyle w:val="2"/>
        <w:spacing w:line="374" w:lineRule="auto"/>
        <w:rPr>
          <w:highlight w:val="none"/>
        </w:rPr>
      </w:pPr>
    </w:p>
    <w:p w14:paraId="3B930778">
      <w:pPr>
        <w:spacing w:before="91" w:line="221" w:lineRule="auto"/>
        <w:ind w:left="24" w:leftChars="0"/>
        <w:outlineLvl w:val="2"/>
        <w:rPr>
          <w:rFonts w:ascii="宋体" w:hAnsi="宋体" w:eastAsia="宋体" w:cs="宋体"/>
          <w:sz w:val="28"/>
          <w:szCs w:val="28"/>
          <w:highlight w:val="none"/>
        </w:rPr>
      </w:pPr>
      <w:r>
        <w:rPr>
          <w:rFonts w:ascii="宋体" w:hAnsi="宋体" w:eastAsia="宋体" w:cs="宋体"/>
          <w:b/>
          <w:bCs/>
          <w:spacing w:val="-6"/>
          <w:sz w:val="28"/>
          <w:szCs w:val="28"/>
          <w:highlight w:val="none"/>
        </w:rPr>
        <w:t>16、磋商有效期</w:t>
      </w:r>
    </w:p>
    <w:p w14:paraId="57507644">
      <w:pPr>
        <w:spacing w:before="312" w:line="360" w:lineRule="auto"/>
        <w:ind w:left="3" w:right="99" w:firstLine="495"/>
        <w:rPr>
          <w:rFonts w:ascii="宋体" w:hAnsi="宋体" w:eastAsia="宋体" w:cs="宋体"/>
          <w:sz w:val="24"/>
          <w:szCs w:val="24"/>
          <w:highlight w:val="none"/>
        </w:rPr>
      </w:pPr>
      <w:r>
        <w:rPr>
          <w:rFonts w:ascii="宋体" w:hAnsi="宋体" w:eastAsia="宋体" w:cs="宋体"/>
          <w:spacing w:val="-3"/>
          <w:sz w:val="24"/>
          <w:szCs w:val="24"/>
          <w:highlight w:val="none"/>
        </w:rPr>
        <w:t>16.1磋商有效期见本须知前附表所规定的期限，在此期限内</w:t>
      </w:r>
      <w:r>
        <w:rPr>
          <w:rFonts w:ascii="宋体" w:hAnsi="宋体" w:eastAsia="宋体" w:cs="宋体"/>
          <w:spacing w:val="-4"/>
          <w:sz w:val="24"/>
          <w:szCs w:val="24"/>
          <w:highlight w:val="none"/>
        </w:rPr>
        <w:t>，凡符合本竞争性磋商</w:t>
      </w:r>
      <w:r>
        <w:rPr>
          <w:rFonts w:ascii="宋体" w:hAnsi="宋体" w:eastAsia="宋体" w:cs="宋体"/>
          <w:spacing w:val="-1"/>
          <w:sz w:val="24"/>
          <w:szCs w:val="24"/>
          <w:highlight w:val="none"/>
        </w:rPr>
        <w:t>文件要求的竞争性磋商响应文件均保持有效。</w:t>
      </w:r>
    </w:p>
    <w:p w14:paraId="67B0DB09">
      <w:pPr>
        <w:spacing w:before="1" w:line="218" w:lineRule="auto"/>
        <w:ind w:left="499" w:leftChars="0"/>
        <w:outlineLvl w:val="9"/>
        <w:rPr>
          <w:rFonts w:ascii="宋体" w:hAnsi="宋体" w:eastAsia="宋体" w:cs="宋体"/>
          <w:sz w:val="24"/>
          <w:szCs w:val="24"/>
          <w:highlight w:val="none"/>
        </w:rPr>
      </w:pPr>
      <w:r>
        <w:rPr>
          <w:rFonts w:ascii="宋体" w:hAnsi="宋体" w:eastAsia="宋体" w:cs="宋体"/>
          <w:spacing w:val="-3"/>
          <w:sz w:val="24"/>
          <w:szCs w:val="24"/>
          <w:highlight w:val="none"/>
        </w:rPr>
        <w:t>16.2在特殊情况下，采购人在原定磋商有效期内，可以根据</w:t>
      </w:r>
      <w:r>
        <w:rPr>
          <w:rFonts w:ascii="宋体" w:hAnsi="宋体" w:eastAsia="宋体" w:cs="宋体"/>
          <w:spacing w:val="-4"/>
          <w:sz w:val="24"/>
          <w:szCs w:val="24"/>
          <w:highlight w:val="none"/>
        </w:rPr>
        <w:t>需要以书面形式向供应</w:t>
      </w:r>
    </w:p>
    <w:p w14:paraId="2AE4610E">
      <w:pPr>
        <w:spacing w:before="181" w:line="219" w:lineRule="auto"/>
        <w:ind w:left="6"/>
        <w:rPr>
          <w:rFonts w:ascii="宋体" w:hAnsi="宋体" w:eastAsia="宋体" w:cs="宋体"/>
          <w:sz w:val="24"/>
          <w:szCs w:val="24"/>
          <w:highlight w:val="none"/>
        </w:rPr>
      </w:pPr>
      <w:r>
        <w:rPr>
          <w:rFonts w:ascii="宋体" w:hAnsi="宋体" w:eastAsia="宋体" w:cs="宋体"/>
          <w:spacing w:val="-2"/>
          <w:sz w:val="24"/>
          <w:szCs w:val="24"/>
          <w:highlight w:val="none"/>
        </w:rPr>
        <w:t>商提出延长磋商有效期的要求，对此要求供应商须在</w:t>
      </w:r>
      <w:r>
        <w:rPr>
          <w:rFonts w:ascii="宋体" w:hAnsi="宋体" w:eastAsia="宋体" w:cs="宋体"/>
          <w:spacing w:val="-3"/>
          <w:sz w:val="24"/>
          <w:szCs w:val="24"/>
          <w:highlight w:val="none"/>
        </w:rPr>
        <w:t>2日内以书面形式予以答复。</w:t>
      </w:r>
    </w:p>
    <w:p w14:paraId="78370CAE">
      <w:pPr>
        <w:pStyle w:val="2"/>
        <w:spacing w:line="374" w:lineRule="auto"/>
        <w:rPr>
          <w:highlight w:val="none"/>
        </w:rPr>
      </w:pPr>
    </w:p>
    <w:p w14:paraId="72F85957">
      <w:pPr>
        <w:spacing w:before="91" w:line="221" w:lineRule="auto"/>
        <w:ind w:left="24" w:leftChars="0"/>
        <w:outlineLvl w:val="2"/>
        <w:rPr>
          <w:rFonts w:ascii="宋体" w:hAnsi="宋体" w:eastAsia="宋体" w:cs="宋体"/>
          <w:sz w:val="28"/>
          <w:szCs w:val="28"/>
          <w:highlight w:val="none"/>
        </w:rPr>
      </w:pPr>
      <w:r>
        <w:rPr>
          <w:rFonts w:ascii="宋体" w:hAnsi="宋体" w:eastAsia="宋体" w:cs="宋体"/>
          <w:b/>
          <w:bCs/>
          <w:spacing w:val="-6"/>
          <w:sz w:val="28"/>
          <w:szCs w:val="28"/>
          <w:highlight w:val="none"/>
        </w:rPr>
        <w:t>17、磋商保证金</w:t>
      </w:r>
    </w:p>
    <w:p w14:paraId="3948F973">
      <w:pPr>
        <w:spacing w:before="316" w:line="288" w:lineRule="auto"/>
        <w:ind w:left="2" w:right="99" w:firstLine="496"/>
        <w:rPr>
          <w:rFonts w:ascii="宋体" w:hAnsi="宋体" w:eastAsia="宋体" w:cs="宋体"/>
          <w:sz w:val="24"/>
          <w:szCs w:val="24"/>
          <w:highlight w:val="none"/>
        </w:rPr>
      </w:pPr>
      <w:r>
        <w:rPr>
          <w:rFonts w:ascii="宋体" w:hAnsi="宋体" w:eastAsia="宋体" w:cs="宋体"/>
          <w:spacing w:val="-2"/>
          <w:sz w:val="24"/>
          <w:szCs w:val="24"/>
          <w:highlight w:val="none"/>
        </w:rPr>
        <w:t>17.1根据榆林市财政局下发的榆政财采发【2023】8号文件规定实行信用承诺代替保证金。投标人可签署“投标信用承诺书”代替保证金。</w:t>
      </w:r>
    </w:p>
    <w:p w14:paraId="74E2538B">
      <w:pPr>
        <w:spacing w:before="182" w:line="312" w:lineRule="auto"/>
        <w:ind w:firstLine="499"/>
        <w:rPr>
          <w:rFonts w:ascii="宋体" w:hAnsi="宋体" w:eastAsia="宋体" w:cs="宋体"/>
          <w:sz w:val="24"/>
          <w:szCs w:val="24"/>
          <w:highlight w:val="none"/>
        </w:rPr>
      </w:pPr>
      <w:r>
        <w:rPr>
          <w:rFonts w:ascii="宋体" w:hAnsi="宋体" w:eastAsia="宋体" w:cs="宋体"/>
          <w:spacing w:val="-7"/>
          <w:sz w:val="24"/>
          <w:szCs w:val="24"/>
          <w:highlight w:val="none"/>
        </w:rPr>
        <w:t>17.2投标人须将“投标信用承诺书”按</w:t>
      </w:r>
      <w:r>
        <w:rPr>
          <w:rFonts w:ascii="宋体" w:hAnsi="宋体" w:eastAsia="宋体" w:cs="宋体"/>
          <w:spacing w:val="-8"/>
          <w:sz w:val="24"/>
          <w:szCs w:val="24"/>
          <w:highlight w:val="none"/>
        </w:rPr>
        <w:t>要求签字盖章后上传至信用中国（陕西榆林）</w:t>
      </w:r>
      <w:r>
        <w:rPr>
          <w:rFonts w:ascii="宋体" w:hAnsi="宋体" w:eastAsia="宋体" w:cs="宋体"/>
          <w:sz w:val="24"/>
          <w:szCs w:val="24"/>
          <w:highlight w:val="none"/>
        </w:rPr>
        <w:t>进行承诺公示（承诺公示日期为从招标文件获取之日起至投标截止日前</w:t>
      </w:r>
      <w:r>
        <w:rPr>
          <w:rFonts w:ascii="宋体" w:hAnsi="宋体" w:eastAsia="宋体" w:cs="宋体"/>
          <w:spacing w:val="5"/>
          <w:sz w:val="24"/>
          <w:szCs w:val="24"/>
          <w:highlight w:val="none"/>
        </w:rPr>
        <w:t>），</w:t>
      </w:r>
      <w:r>
        <w:rPr>
          <w:rFonts w:ascii="宋体" w:hAnsi="宋体" w:eastAsia="宋体" w:cs="宋体"/>
          <w:sz w:val="24"/>
          <w:szCs w:val="24"/>
          <w:highlight w:val="none"/>
        </w:rPr>
        <w:t>将公示后的截图附在投标文件中（截图须体现项目名称）。（格式详见</w:t>
      </w:r>
      <w:r>
        <w:rPr>
          <w:rFonts w:hint="eastAsia" w:ascii="宋体" w:hAnsi="宋体" w:eastAsia="宋体" w:cs="宋体"/>
          <w:sz w:val="24"/>
          <w:szCs w:val="24"/>
          <w:highlight w:val="none"/>
          <w:lang w:val="en-US" w:eastAsia="zh-CN"/>
        </w:rPr>
        <w:t>响应文件格式</w:t>
      </w:r>
      <w:r>
        <w:rPr>
          <w:rFonts w:ascii="宋体" w:hAnsi="宋体" w:eastAsia="宋体" w:cs="宋体"/>
          <w:spacing w:val="-1"/>
          <w:sz w:val="24"/>
          <w:szCs w:val="24"/>
          <w:highlight w:val="none"/>
        </w:rPr>
        <w:t>）。</w:t>
      </w:r>
    </w:p>
    <w:p w14:paraId="013A8ADE">
      <w:pPr>
        <w:spacing w:before="184" w:line="219" w:lineRule="auto"/>
        <w:ind w:left="739" w:leftChars="0"/>
        <w:outlineLvl w:val="9"/>
        <w:rPr>
          <w:rFonts w:ascii="宋体" w:hAnsi="宋体" w:eastAsia="宋体" w:cs="宋体"/>
          <w:sz w:val="24"/>
          <w:szCs w:val="24"/>
          <w:highlight w:val="none"/>
        </w:rPr>
      </w:pPr>
      <w:r>
        <w:rPr>
          <w:rFonts w:ascii="宋体" w:hAnsi="宋体" w:eastAsia="宋体" w:cs="宋体"/>
          <w:spacing w:val="-4"/>
          <w:sz w:val="24"/>
          <w:szCs w:val="24"/>
          <w:highlight w:val="none"/>
        </w:rPr>
        <w:t>17.3投标单位已在信用中国网站承诺并公示的“投标信用承诺书</w:t>
      </w:r>
      <w:r>
        <w:rPr>
          <w:rFonts w:ascii="宋体" w:hAnsi="宋体" w:eastAsia="宋体" w:cs="宋体"/>
          <w:spacing w:val="-5"/>
          <w:sz w:val="24"/>
          <w:szCs w:val="24"/>
          <w:highlight w:val="none"/>
        </w:rPr>
        <w:t>”而自动放弃投</w:t>
      </w:r>
    </w:p>
    <w:p w14:paraId="39F93793">
      <w:pPr>
        <w:spacing w:before="184"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标权利的，需在开标之前提交《弃标函》。</w:t>
      </w:r>
    </w:p>
    <w:p w14:paraId="77421F8D">
      <w:pPr>
        <w:pStyle w:val="2"/>
        <w:spacing w:line="373" w:lineRule="auto"/>
        <w:rPr>
          <w:highlight w:val="none"/>
        </w:rPr>
      </w:pPr>
    </w:p>
    <w:p w14:paraId="53A2DA8E">
      <w:pPr>
        <w:spacing w:before="91" w:line="221" w:lineRule="auto"/>
        <w:ind w:left="24" w:leftChars="0"/>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18、备选磋商方案</w:t>
      </w:r>
    </w:p>
    <w:p w14:paraId="0E11153F">
      <w:pPr>
        <w:spacing w:before="312" w:line="219" w:lineRule="auto"/>
        <w:ind w:left="499" w:leftChars="0"/>
        <w:outlineLvl w:val="9"/>
        <w:rPr>
          <w:rFonts w:ascii="宋体" w:hAnsi="宋体" w:eastAsia="宋体" w:cs="宋体"/>
          <w:sz w:val="24"/>
          <w:szCs w:val="24"/>
          <w:highlight w:val="none"/>
        </w:rPr>
      </w:pPr>
      <w:r>
        <w:rPr>
          <w:rFonts w:ascii="宋体" w:hAnsi="宋体" w:eastAsia="宋体" w:cs="宋体"/>
          <w:spacing w:val="-2"/>
          <w:sz w:val="24"/>
          <w:szCs w:val="24"/>
          <w:highlight w:val="none"/>
        </w:rPr>
        <w:t>18.1除磋商须知前附表另有规定外，供应商不得递交备选磋商方案。</w:t>
      </w:r>
    </w:p>
    <w:p w14:paraId="0436BC2A">
      <w:pPr>
        <w:pStyle w:val="2"/>
        <w:spacing w:line="374" w:lineRule="auto"/>
        <w:rPr>
          <w:highlight w:val="none"/>
        </w:rPr>
      </w:pPr>
    </w:p>
    <w:p w14:paraId="05900588">
      <w:pPr>
        <w:spacing w:before="91" w:line="220" w:lineRule="auto"/>
        <w:ind w:left="24" w:leftChars="0"/>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19、竞争性磋商响应文件的份数和签署</w:t>
      </w:r>
    </w:p>
    <w:p w14:paraId="485AA7C6">
      <w:pPr>
        <w:spacing w:before="312" w:line="354" w:lineRule="auto"/>
        <w:ind w:right="99" w:firstLine="498"/>
        <w:jc w:val="both"/>
        <w:rPr>
          <w:rFonts w:ascii="宋体" w:hAnsi="宋体" w:eastAsia="宋体" w:cs="宋体"/>
          <w:sz w:val="24"/>
          <w:szCs w:val="24"/>
          <w:highlight w:val="none"/>
        </w:rPr>
      </w:pPr>
      <w:r>
        <w:rPr>
          <w:rFonts w:ascii="宋体" w:hAnsi="宋体" w:eastAsia="宋体" w:cs="宋体"/>
          <w:spacing w:val="1"/>
          <w:sz w:val="24"/>
          <w:szCs w:val="24"/>
          <w:highlight w:val="none"/>
        </w:rPr>
        <w:t>19.1投标文件正本和所有副本均需用A4幅面纸张打印或用不褪色</w:t>
      </w:r>
      <w:r>
        <w:rPr>
          <w:rFonts w:ascii="宋体" w:hAnsi="宋体" w:eastAsia="宋体" w:cs="宋体"/>
          <w:sz w:val="24"/>
          <w:szCs w:val="24"/>
          <w:highlight w:val="none"/>
        </w:rPr>
        <w:t>的蓝(黑)色墨水</w:t>
      </w:r>
      <w:r>
        <w:rPr>
          <w:rFonts w:ascii="宋体" w:hAnsi="宋体" w:eastAsia="宋体" w:cs="宋体"/>
          <w:spacing w:val="-3"/>
          <w:sz w:val="24"/>
          <w:szCs w:val="24"/>
          <w:highlight w:val="none"/>
        </w:rPr>
        <w:t>(汁)书写,并由投标人法定代表人或经法定代表人正式授权的代表签字。投标文件若由授</w:t>
      </w:r>
      <w:r>
        <w:rPr>
          <w:rFonts w:ascii="宋体" w:hAnsi="宋体" w:eastAsia="宋体" w:cs="宋体"/>
          <w:spacing w:val="-1"/>
          <w:sz w:val="24"/>
          <w:szCs w:val="24"/>
          <w:highlight w:val="none"/>
        </w:rPr>
        <w:t>权代表签署，须按招标文件规定的格式提供的“法定代表人授权委托书”原件附在投标</w:t>
      </w:r>
      <w:r>
        <w:rPr>
          <w:rFonts w:ascii="宋体" w:hAnsi="宋体" w:eastAsia="宋体" w:cs="宋体"/>
          <w:spacing w:val="-6"/>
          <w:sz w:val="24"/>
          <w:szCs w:val="24"/>
          <w:highlight w:val="none"/>
        </w:rPr>
        <w:t>文件中。所有要求签字（名）处，均须由签字（名）者本人用不褪色的蓝(黑)色墨水(汁)</w:t>
      </w:r>
    </w:p>
    <w:p w14:paraId="59FB8849">
      <w:pPr>
        <w:spacing w:before="47" w:line="359" w:lineRule="auto"/>
        <w:ind w:left="1" w:right="101" w:firstLine="4"/>
        <w:jc w:val="both"/>
        <w:rPr>
          <w:rFonts w:ascii="宋体" w:hAnsi="宋体" w:eastAsia="宋体" w:cs="宋体"/>
          <w:sz w:val="24"/>
          <w:szCs w:val="24"/>
          <w:highlight w:val="none"/>
        </w:rPr>
      </w:pPr>
      <w:r>
        <w:rPr>
          <w:rFonts w:ascii="宋体" w:hAnsi="宋体" w:eastAsia="宋体" w:cs="宋体"/>
          <w:sz w:val="24"/>
          <w:szCs w:val="24"/>
          <w:highlight w:val="none"/>
        </w:rPr>
        <w:t>书写，不得用任何形式的图章代替。所有投标文件正本和副本须按规定的顺序编排、并应编制三级及以上目录、逐页标注连续页码，每一页的正下方清楚标明页码，并统一装</w:t>
      </w:r>
      <w:r>
        <w:rPr>
          <w:rFonts w:ascii="宋体" w:hAnsi="宋体" w:eastAsia="宋体" w:cs="宋体"/>
          <w:spacing w:val="-2"/>
          <w:sz w:val="24"/>
          <w:szCs w:val="24"/>
          <w:highlight w:val="none"/>
        </w:rPr>
        <w:t>订（胶装）成册。</w:t>
      </w:r>
    </w:p>
    <w:p w14:paraId="3B5F6F48">
      <w:pPr>
        <w:spacing w:before="1" w:line="289" w:lineRule="auto"/>
        <w:ind w:left="1" w:right="99" w:firstLine="497"/>
        <w:rPr>
          <w:rFonts w:ascii="宋体" w:hAnsi="宋体" w:eastAsia="宋体" w:cs="宋体"/>
          <w:sz w:val="24"/>
          <w:szCs w:val="24"/>
          <w:highlight w:val="none"/>
        </w:rPr>
      </w:pPr>
      <w:r>
        <w:rPr>
          <w:rFonts w:ascii="宋体" w:hAnsi="宋体" w:eastAsia="宋体" w:cs="宋体"/>
          <w:sz w:val="24"/>
          <w:szCs w:val="24"/>
          <w:highlight w:val="none"/>
        </w:rPr>
        <w:t>19.2除投标人对错处作必要修改外，投标文件中不许有加行、涂</w:t>
      </w:r>
      <w:r>
        <w:rPr>
          <w:rFonts w:ascii="宋体" w:hAnsi="宋体" w:eastAsia="宋体" w:cs="宋体"/>
          <w:spacing w:val="-1"/>
          <w:sz w:val="24"/>
          <w:szCs w:val="24"/>
          <w:highlight w:val="none"/>
        </w:rPr>
        <w:t>抹或改写。若有修改须由授权代表或法定代表人在修改处签字。</w:t>
      </w:r>
    </w:p>
    <w:p w14:paraId="55302182">
      <w:pPr>
        <w:spacing w:before="181" w:line="289" w:lineRule="auto"/>
        <w:ind w:left="6" w:right="101" w:firstLine="492"/>
        <w:rPr>
          <w:rFonts w:ascii="宋体" w:hAnsi="宋体" w:eastAsia="宋体" w:cs="宋体"/>
          <w:sz w:val="24"/>
          <w:szCs w:val="24"/>
          <w:highlight w:val="none"/>
        </w:rPr>
      </w:pPr>
      <w:r>
        <w:rPr>
          <w:rFonts w:ascii="宋体" w:hAnsi="宋体" w:eastAsia="宋体" w:cs="宋体"/>
          <w:sz w:val="24"/>
          <w:szCs w:val="24"/>
          <w:highlight w:val="none"/>
        </w:rPr>
        <w:t>19.3投标人名称应填写全称，投标文件正本必须逐页加盖投</w:t>
      </w:r>
      <w:r>
        <w:rPr>
          <w:rFonts w:ascii="宋体" w:hAnsi="宋体" w:eastAsia="宋体" w:cs="宋体"/>
          <w:spacing w:val="-1"/>
          <w:sz w:val="24"/>
          <w:szCs w:val="24"/>
          <w:highlight w:val="none"/>
        </w:rPr>
        <w:t>标人公章，投标文件</w:t>
      </w:r>
      <w:r>
        <w:rPr>
          <w:rFonts w:ascii="宋体" w:hAnsi="宋体" w:eastAsia="宋体" w:cs="宋体"/>
          <w:spacing w:val="-2"/>
          <w:sz w:val="24"/>
          <w:szCs w:val="24"/>
          <w:highlight w:val="none"/>
        </w:rPr>
        <w:t>正本和副本必须加盖骑缝章。</w:t>
      </w:r>
    </w:p>
    <w:p w14:paraId="1AABD3F4">
      <w:pPr>
        <w:spacing w:before="180"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19.4采购人拒绝接受以电报、电话、传真、电子邮件形式的投标。</w:t>
      </w:r>
    </w:p>
    <w:p w14:paraId="002BF1A9">
      <w:pPr>
        <w:spacing w:before="184"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19.5未按上述要求编制及签署的投标文件视为无效投标文件。</w:t>
      </w:r>
    </w:p>
    <w:p w14:paraId="0519C90D">
      <w:pPr>
        <w:spacing w:before="297" w:line="225" w:lineRule="auto"/>
        <w:ind w:left="2579" w:leftChars="0"/>
        <w:outlineLvl w:val="1"/>
        <w:rPr>
          <w:rFonts w:ascii="宋体" w:hAnsi="宋体" w:eastAsia="宋体" w:cs="宋体"/>
          <w:sz w:val="35"/>
          <w:szCs w:val="35"/>
          <w:highlight w:val="none"/>
        </w:rPr>
      </w:pPr>
      <w:r>
        <w:rPr>
          <w:rFonts w:ascii="宋体" w:hAnsi="宋体" w:eastAsia="宋体" w:cs="宋体"/>
          <w:b/>
          <w:bCs/>
          <w:spacing w:val="6"/>
          <w:sz w:val="35"/>
          <w:szCs w:val="35"/>
          <w:highlight w:val="none"/>
        </w:rPr>
        <w:t>D竞争性磋商响应文件的提交</w:t>
      </w:r>
    </w:p>
    <w:p w14:paraId="6892E6F6">
      <w:pPr>
        <w:pStyle w:val="2"/>
        <w:spacing w:line="450" w:lineRule="auto"/>
        <w:rPr>
          <w:highlight w:val="none"/>
        </w:rPr>
      </w:pPr>
    </w:p>
    <w:p w14:paraId="4D63A53A">
      <w:pPr>
        <w:spacing w:before="92" w:line="220" w:lineRule="auto"/>
        <w:ind w:left="6" w:leftChars="0"/>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20、投标文件的递交</w:t>
      </w:r>
    </w:p>
    <w:p w14:paraId="2891D898">
      <w:pPr>
        <w:spacing w:before="313" w:line="288" w:lineRule="auto"/>
        <w:ind w:left="5" w:firstLine="479"/>
        <w:rPr>
          <w:rFonts w:ascii="宋体" w:hAnsi="宋体" w:eastAsia="宋体" w:cs="宋体"/>
          <w:sz w:val="24"/>
          <w:szCs w:val="24"/>
          <w:highlight w:val="none"/>
        </w:rPr>
      </w:pPr>
      <w:r>
        <w:rPr>
          <w:rFonts w:ascii="宋体" w:hAnsi="宋体" w:eastAsia="宋体" w:cs="宋体"/>
          <w:spacing w:val="-4"/>
          <w:sz w:val="24"/>
          <w:szCs w:val="24"/>
          <w:highlight w:val="none"/>
        </w:rPr>
        <w:t>20.1供应商应提交正本壹份、副本贰份、电子版文件（U盘或移动硬盘，谢绝光盘）</w:t>
      </w:r>
      <w:r>
        <w:rPr>
          <w:rFonts w:hint="eastAsia" w:ascii="宋体" w:hAnsi="宋体" w:eastAsia="宋体" w:cs="宋体"/>
          <w:spacing w:val="-1"/>
          <w:sz w:val="24"/>
          <w:szCs w:val="24"/>
          <w:highlight w:val="none"/>
          <w:lang w:val="en-US" w:eastAsia="zh-CN"/>
        </w:rPr>
        <w:t>贰</w:t>
      </w:r>
      <w:r>
        <w:rPr>
          <w:rFonts w:ascii="宋体" w:hAnsi="宋体" w:eastAsia="宋体" w:cs="宋体"/>
          <w:spacing w:val="-1"/>
          <w:sz w:val="24"/>
          <w:szCs w:val="24"/>
          <w:highlight w:val="none"/>
        </w:rPr>
        <w:t>份、报价一览表壹份。</w:t>
      </w:r>
    </w:p>
    <w:p w14:paraId="0C8FFA6A">
      <w:pPr>
        <w:spacing w:before="185" w:line="331" w:lineRule="auto"/>
        <w:ind w:right="99" w:firstLine="483"/>
        <w:rPr>
          <w:rFonts w:ascii="宋体" w:hAnsi="宋体" w:eastAsia="宋体" w:cs="宋体"/>
          <w:sz w:val="24"/>
          <w:szCs w:val="24"/>
          <w:highlight w:val="none"/>
        </w:rPr>
      </w:pPr>
      <w:r>
        <w:rPr>
          <w:rFonts w:ascii="宋体" w:hAnsi="宋体" w:eastAsia="宋体" w:cs="宋体"/>
          <w:spacing w:val="-2"/>
          <w:sz w:val="24"/>
          <w:szCs w:val="24"/>
          <w:highlight w:val="none"/>
        </w:rPr>
        <w:t>20.2磋商时，供应商应自行将磋商响应文件密封完好（标袋不得有破损）。在封袋</w:t>
      </w:r>
      <w:r>
        <w:rPr>
          <w:rFonts w:ascii="宋体" w:hAnsi="宋体" w:eastAsia="宋体" w:cs="宋体"/>
          <w:spacing w:val="-5"/>
          <w:sz w:val="24"/>
          <w:szCs w:val="24"/>
          <w:highlight w:val="none"/>
        </w:rPr>
        <w:t>上标明“正本”“副本”“电子版”“报价一览表”“资质证明文件”字样</w:t>
      </w:r>
      <w:r>
        <w:rPr>
          <w:rFonts w:ascii="宋体" w:hAnsi="宋体" w:eastAsia="宋体" w:cs="宋体"/>
          <w:spacing w:val="-6"/>
          <w:sz w:val="24"/>
          <w:szCs w:val="24"/>
          <w:highlight w:val="none"/>
        </w:rPr>
        <w:t>，封袋正面</w:t>
      </w:r>
      <w:r>
        <w:rPr>
          <w:rFonts w:ascii="宋体" w:hAnsi="宋体" w:eastAsia="宋体" w:cs="宋体"/>
          <w:sz w:val="24"/>
          <w:szCs w:val="24"/>
          <w:highlight w:val="none"/>
        </w:rPr>
        <w:t>要粘贴标识并加盖供应商公章（鲜章）。标袋标识按给定式样编写（式样见竞争性磋商响应文件格式附件）。标袋应加贴封条，并在封条接缝处加盖单位公章（鲜章）和法定</w:t>
      </w:r>
      <w:r>
        <w:rPr>
          <w:rFonts w:ascii="宋体" w:hAnsi="宋体" w:eastAsia="宋体" w:cs="宋体"/>
          <w:spacing w:val="-1"/>
          <w:sz w:val="24"/>
          <w:szCs w:val="24"/>
          <w:highlight w:val="none"/>
        </w:rPr>
        <w:t>代表人（负责人）或被授权人签字(或盖章</w:t>
      </w:r>
      <w:r>
        <w:rPr>
          <w:rFonts w:ascii="宋体" w:hAnsi="宋体" w:eastAsia="宋体" w:cs="宋体"/>
          <w:spacing w:val="4"/>
          <w:sz w:val="24"/>
          <w:szCs w:val="24"/>
          <w:highlight w:val="none"/>
        </w:rPr>
        <w:t>）；</w:t>
      </w:r>
    </w:p>
    <w:p w14:paraId="68F0ABE2">
      <w:pPr>
        <w:spacing w:before="182" w:line="312" w:lineRule="auto"/>
        <w:ind w:right="99" w:firstLine="484"/>
        <w:rPr>
          <w:rFonts w:ascii="宋体" w:hAnsi="宋体" w:eastAsia="宋体" w:cs="宋体"/>
          <w:sz w:val="24"/>
          <w:szCs w:val="24"/>
          <w:highlight w:val="none"/>
        </w:rPr>
      </w:pPr>
      <w:r>
        <w:rPr>
          <w:rFonts w:ascii="宋体" w:hAnsi="宋体" w:eastAsia="宋体" w:cs="宋体"/>
          <w:spacing w:val="-3"/>
          <w:sz w:val="24"/>
          <w:szCs w:val="24"/>
          <w:highlight w:val="none"/>
        </w:rPr>
        <w:t>20.3如果磋商供应商未按上述要求封装及加写标记，误投或过早启封的磋商响应文</w:t>
      </w:r>
      <w:r>
        <w:rPr>
          <w:rFonts w:ascii="宋体" w:hAnsi="宋体" w:eastAsia="宋体" w:cs="宋体"/>
          <w:sz w:val="24"/>
          <w:szCs w:val="24"/>
          <w:highlight w:val="none"/>
        </w:rPr>
        <w:t>件，出现此类情况的磋商响应文件，采购代理机构将拒绝接收，并</w:t>
      </w:r>
      <w:r>
        <w:rPr>
          <w:rFonts w:ascii="宋体" w:hAnsi="宋体" w:eastAsia="宋体" w:cs="宋体"/>
          <w:spacing w:val="-1"/>
          <w:sz w:val="24"/>
          <w:szCs w:val="24"/>
          <w:highlight w:val="none"/>
        </w:rPr>
        <w:t>退回磋商供应商。采购代理机构对磋商响应文件的误投和提前启封概不负责；</w:t>
      </w:r>
    </w:p>
    <w:p w14:paraId="2DEB1661">
      <w:pPr>
        <w:spacing w:before="183" w:line="313" w:lineRule="auto"/>
        <w:ind w:left="3" w:right="99" w:firstLine="480"/>
        <w:rPr>
          <w:rFonts w:ascii="宋体" w:hAnsi="宋体" w:eastAsia="宋体" w:cs="宋体"/>
          <w:sz w:val="24"/>
          <w:szCs w:val="24"/>
          <w:highlight w:val="none"/>
        </w:rPr>
      </w:pPr>
      <w:r>
        <w:rPr>
          <w:rFonts w:ascii="宋体" w:hAnsi="宋体" w:eastAsia="宋体" w:cs="宋体"/>
          <w:spacing w:val="-3"/>
          <w:sz w:val="24"/>
          <w:szCs w:val="24"/>
          <w:highlight w:val="none"/>
        </w:rPr>
        <w:t>20.4采购人或采购代理机构有权按本须知的规定，通过修改招标文件延长开标截止</w:t>
      </w:r>
      <w:r>
        <w:rPr>
          <w:rFonts w:ascii="宋体" w:hAnsi="宋体" w:eastAsia="宋体" w:cs="宋体"/>
          <w:sz w:val="24"/>
          <w:szCs w:val="24"/>
          <w:highlight w:val="none"/>
        </w:rPr>
        <w:t>时间。在此情况下，采购人和供应商受投标截止时间制约的所有权利和义务均应当延长</w:t>
      </w:r>
      <w:r>
        <w:rPr>
          <w:rFonts w:ascii="宋体" w:hAnsi="宋体" w:eastAsia="宋体" w:cs="宋体"/>
          <w:spacing w:val="-2"/>
          <w:sz w:val="24"/>
          <w:szCs w:val="24"/>
          <w:highlight w:val="none"/>
        </w:rPr>
        <w:t>至新的截止期。</w:t>
      </w:r>
    </w:p>
    <w:p w14:paraId="008E425E">
      <w:pPr>
        <w:pStyle w:val="2"/>
        <w:spacing w:line="370" w:lineRule="auto"/>
        <w:rPr>
          <w:highlight w:val="none"/>
        </w:rPr>
      </w:pPr>
    </w:p>
    <w:p w14:paraId="29787AD6">
      <w:pPr>
        <w:numPr>
          <w:ilvl w:val="0"/>
          <w:numId w:val="2"/>
        </w:numPr>
        <w:spacing w:before="101" w:line="225" w:lineRule="auto"/>
        <w:ind w:left="8" w:leftChars="0"/>
        <w:outlineLvl w:val="2"/>
        <w:rPr>
          <w:rFonts w:ascii="宋体" w:hAnsi="宋体" w:eastAsia="宋体" w:cs="宋体"/>
          <w:b/>
          <w:bCs/>
          <w:spacing w:val="6"/>
          <w:sz w:val="31"/>
          <w:szCs w:val="31"/>
          <w:highlight w:val="none"/>
        </w:rPr>
      </w:pPr>
      <w:r>
        <w:rPr>
          <w:rFonts w:ascii="宋体" w:hAnsi="宋体" w:eastAsia="宋体" w:cs="宋体"/>
          <w:b/>
          <w:bCs/>
          <w:spacing w:val="6"/>
          <w:sz w:val="31"/>
          <w:szCs w:val="31"/>
          <w:highlight w:val="none"/>
        </w:rPr>
        <w:t>竞争性磋商响应文件的修改与撤回</w:t>
      </w:r>
    </w:p>
    <w:p w14:paraId="1F9DCE1B">
      <w:pPr>
        <w:numPr>
          <w:ilvl w:val="0"/>
          <w:numId w:val="0"/>
        </w:numPr>
        <w:spacing w:before="101" w:line="225" w:lineRule="auto"/>
        <w:ind w:left="0" w:leftChars="0" w:firstLine="0" w:firstLineChars="0"/>
        <w:outlineLvl w:val="9"/>
        <w:rPr>
          <w:rFonts w:ascii="宋体" w:hAnsi="宋体" w:eastAsia="宋体" w:cs="宋体"/>
          <w:b/>
          <w:bCs/>
          <w:spacing w:val="6"/>
          <w:sz w:val="31"/>
          <w:szCs w:val="31"/>
          <w:highlight w:val="none"/>
        </w:rPr>
      </w:pPr>
    </w:p>
    <w:p w14:paraId="5CFD3BB3">
      <w:pPr>
        <w:spacing w:before="79" w:line="219"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21.1供应商在磋商截止时间前，可以对所递交的磋商响应文件进行补充、修改或者</w:t>
      </w:r>
    </w:p>
    <w:p w14:paraId="6108A5AA">
      <w:pPr>
        <w:spacing w:before="48" w:line="358" w:lineRule="auto"/>
        <w:ind w:left="1" w:right="101" w:hanging="1"/>
        <w:rPr>
          <w:rFonts w:ascii="宋体" w:hAnsi="宋体" w:eastAsia="宋体" w:cs="宋体"/>
          <w:sz w:val="24"/>
          <w:szCs w:val="24"/>
          <w:highlight w:val="none"/>
        </w:rPr>
      </w:pPr>
      <w:r>
        <w:rPr>
          <w:rFonts w:ascii="宋体" w:hAnsi="宋体" w:eastAsia="宋体" w:cs="宋体"/>
          <w:spacing w:val="-1"/>
          <w:sz w:val="24"/>
          <w:szCs w:val="24"/>
          <w:highlight w:val="none"/>
        </w:rPr>
        <w:t>撤回，并书面通知采购代理机构。补充、修改的内容应当按竞争性磋商文件要求签署、盖章，并作为竞争性磋商响应文件的组成部分。</w:t>
      </w:r>
    </w:p>
    <w:p w14:paraId="1AD4C82E">
      <w:pPr>
        <w:spacing w:before="2" w:line="325" w:lineRule="auto"/>
        <w:ind w:right="58" w:firstLine="482"/>
        <w:rPr>
          <w:rFonts w:ascii="宋体" w:hAnsi="宋体" w:eastAsia="宋体" w:cs="宋体"/>
          <w:sz w:val="24"/>
          <w:szCs w:val="24"/>
          <w:highlight w:val="none"/>
        </w:rPr>
      </w:pPr>
      <w:r>
        <w:rPr>
          <w:rFonts w:ascii="宋体" w:hAnsi="宋体" w:eastAsia="宋体" w:cs="宋体"/>
          <w:spacing w:val="-2"/>
          <w:sz w:val="24"/>
          <w:szCs w:val="24"/>
          <w:highlight w:val="none"/>
        </w:rPr>
        <w:t>21.2当修改的内容影响投标文件编制时，将在交易平台上同步发布答疑文件，此时</w:t>
      </w:r>
      <w:r>
        <w:rPr>
          <w:rFonts w:ascii="宋体" w:hAnsi="宋体" w:eastAsia="宋体" w:cs="宋体"/>
          <w:spacing w:val="-4"/>
          <w:sz w:val="24"/>
          <w:szCs w:val="24"/>
          <w:highlight w:val="none"/>
        </w:rPr>
        <w:t>供应商应从“项目流程·〉答疑文件下载”下载最新发布的答疑文件，并使用该文件重</w:t>
      </w:r>
      <w:r>
        <w:rPr>
          <w:rFonts w:ascii="宋体" w:hAnsi="宋体" w:eastAsia="宋体" w:cs="宋体"/>
          <w:sz w:val="24"/>
          <w:szCs w:val="24"/>
          <w:highlight w:val="none"/>
        </w:rPr>
        <w:t>新编制投标文件，使用旧版招标文件或旧版答疑文件制作的投标文件，按无效响应文件</w:t>
      </w:r>
      <w:r>
        <w:rPr>
          <w:rFonts w:ascii="宋体" w:hAnsi="宋体" w:eastAsia="宋体" w:cs="宋体"/>
          <w:spacing w:val="-4"/>
          <w:sz w:val="24"/>
          <w:szCs w:val="24"/>
          <w:highlight w:val="none"/>
        </w:rPr>
        <w:t>处理。</w:t>
      </w:r>
    </w:p>
    <w:p w14:paraId="06E89507">
      <w:pPr>
        <w:spacing w:before="176" w:line="219" w:lineRule="auto"/>
        <w:ind w:left="483"/>
        <w:rPr>
          <w:rFonts w:ascii="宋体" w:hAnsi="宋体" w:eastAsia="宋体" w:cs="宋体"/>
          <w:sz w:val="24"/>
          <w:szCs w:val="24"/>
          <w:highlight w:val="none"/>
        </w:rPr>
      </w:pPr>
      <w:r>
        <w:rPr>
          <w:rFonts w:ascii="宋体" w:hAnsi="宋体" w:eastAsia="宋体" w:cs="宋体"/>
          <w:sz w:val="24"/>
          <w:szCs w:val="24"/>
          <w:highlight w:val="none"/>
        </w:rPr>
        <w:t>21.3磋商截止时间后，供应商不得对其竞</w:t>
      </w:r>
      <w:r>
        <w:rPr>
          <w:rFonts w:ascii="宋体" w:hAnsi="宋体" w:eastAsia="宋体" w:cs="宋体"/>
          <w:spacing w:val="-1"/>
          <w:sz w:val="24"/>
          <w:szCs w:val="24"/>
          <w:highlight w:val="none"/>
        </w:rPr>
        <w:t>争性磋商响应文件做任何修改。</w:t>
      </w:r>
    </w:p>
    <w:p w14:paraId="423B6076">
      <w:pPr>
        <w:spacing w:before="180" w:line="290" w:lineRule="auto"/>
        <w:ind w:left="1" w:right="58" w:firstLine="481"/>
        <w:rPr>
          <w:rFonts w:ascii="宋体" w:hAnsi="宋体" w:eastAsia="宋体" w:cs="宋体"/>
          <w:sz w:val="24"/>
          <w:szCs w:val="24"/>
          <w:highlight w:val="none"/>
        </w:rPr>
      </w:pPr>
      <w:r>
        <w:rPr>
          <w:rFonts w:ascii="宋体" w:hAnsi="宋体" w:eastAsia="宋体" w:cs="宋体"/>
          <w:spacing w:val="-3"/>
          <w:sz w:val="24"/>
          <w:szCs w:val="24"/>
          <w:highlight w:val="none"/>
        </w:rPr>
        <w:t>21.4从磋商截止期至供应商在磋商响应函格式中确定的磋商有效期之间，供应商不</w:t>
      </w:r>
      <w:r>
        <w:rPr>
          <w:rFonts w:ascii="宋体" w:hAnsi="宋体" w:eastAsia="宋体" w:cs="宋体"/>
          <w:spacing w:val="-2"/>
          <w:sz w:val="24"/>
          <w:szCs w:val="24"/>
          <w:highlight w:val="none"/>
        </w:rPr>
        <w:t>得撤销其磋商。</w:t>
      </w:r>
    </w:p>
    <w:p w14:paraId="32B8D882">
      <w:pPr>
        <w:spacing w:before="298" w:line="225" w:lineRule="auto"/>
        <w:ind w:left="3846" w:leftChars="0"/>
        <w:outlineLvl w:val="1"/>
        <w:rPr>
          <w:rFonts w:ascii="宋体" w:hAnsi="宋体" w:eastAsia="宋体" w:cs="宋体"/>
          <w:sz w:val="35"/>
          <w:szCs w:val="35"/>
          <w:highlight w:val="none"/>
        </w:rPr>
      </w:pPr>
      <w:r>
        <w:rPr>
          <w:rFonts w:ascii="宋体" w:hAnsi="宋体" w:eastAsia="宋体" w:cs="宋体"/>
          <w:b/>
          <w:bCs/>
          <w:spacing w:val="5"/>
          <w:sz w:val="35"/>
          <w:szCs w:val="35"/>
          <w:highlight w:val="none"/>
        </w:rPr>
        <w:t>E磋商与评标</w:t>
      </w:r>
    </w:p>
    <w:p w14:paraId="04DD48B2">
      <w:pPr>
        <w:spacing w:before="309" w:line="219" w:lineRule="auto"/>
        <w:ind w:left="5" w:leftChars="0"/>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22、竞争性磋商会议时间和地点</w:t>
      </w:r>
    </w:p>
    <w:p w14:paraId="00E8B63B">
      <w:pPr>
        <w:spacing w:before="314" w:line="219" w:lineRule="auto"/>
        <w:ind w:left="483" w:leftChars="0"/>
        <w:outlineLvl w:val="9"/>
        <w:rPr>
          <w:rFonts w:ascii="宋体" w:hAnsi="宋体" w:eastAsia="宋体" w:cs="宋体"/>
          <w:sz w:val="24"/>
          <w:szCs w:val="24"/>
          <w:highlight w:val="none"/>
        </w:rPr>
      </w:pPr>
      <w:r>
        <w:rPr>
          <w:rFonts w:ascii="宋体" w:hAnsi="宋体" w:eastAsia="宋体" w:cs="宋体"/>
          <w:spacing w:val="-2"/>
          <w:sz w:val="24"/>
          <w:szCs w:val="24"/>
          <w:highlight w:val="none"/>
        </w:rPr>
        <w:t>22.1采购代理机构在规定的磋商截止时间（磋商时间）和供应商须知前附表规定组</w:t>
      </w:r>
      <w:r>
        <w:rPr>
          <w:rFonts w:ascii="宋体" w:hAnsi="宋体" w:eastAsia="宋体" w:cs="宋体"/>
          <w:spacing w:val="-1"/>
          <w:sz w:val="24"/>
          <w:szCs w:val="24"/>
          <w:highlight w:val="none"/>
        </w:rPr>
        <w:t>织竞争性磋商，磋商时所有供应商代表自愿参加，参加磋商的代表应签到。</w:t>
      </w:r>
    </w:p>
    <w:p w14:paraId="2844F6C2">
      <w:pPr>
        <w:spacing w:before="181" w:line="219" w:lineRule="auto"/>
        <w:ind w:left="483"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22.2采购代理机构将做磋商记录，存档备查。</w:t>
      </w:r>
    </w:p>
    <w:p w14:paraId="7D2BE561">
      <w:pPr>
        <w:spacing w:before="189" w:line="221" w:lineRule="auto"/>
        <w:ind w:left="5"/>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23、磋商程序</w:t>
      </w:r>
    </w:p>
    <w:p w14:paraId="367002EB">
      <w:pPr>
        <w:spacing w:before="205" w:line="288" w:lineRule="auto"/>
        <w:ind w:left="3" w:right="58" w:firstLine="480"/>
        <w:rPr>
          <w:rFonts w:ascii="宋体" w:hAnsi="宋体" w:eastAsia="宋体" w:cs="宋体"/>
          <w:sz w:val="24"/>
          <w:szCs w:val="24"/>
          <w:highlight w:val="none"/>
        </w:rPr>
      </w:pPr>
      <w:r>
        <w:rPr>
          <w:rFonts w:ascii="宋体" w:hAnsi="宋体" w:eastAsia="宋体" w:cs="宋体"/>
          <w:spacing w:val="5"/>
          <w:sz w:val="24"/>
          <w:szCs w:val="24"/>
          <w:highlight w:val="none"/>
        </w:rPr>
        <w:t>23.1采购代理机构按竞争性磋商公告中规定的时间</w:t>
      </w:r>
      <w:r>
        <w:rPr>
          <w:rFonts w:ascii="宋体" w:hAnsi="宋体" w:eastAsia="宋体" w:cs="宋体"/>
          <w:spacing w:val="4"/>
          <w:sz w:val="24"/>
          <w:szCs w:val="24"/>
          <w:highlight w:val="none"/>
        </w:rPr>
        <w:t>和地点接受供应商递交的竞争</w:t>
      </w:r>
      <w:r>
        <w:rPr>
          <w:rFonts w:ascii="宋体" w:hAnsi="宋体" w:eastAsia="宋体" w:cs="宋体"/>
          <w:spacing w:val="-1"/>
          <w:sz w:val="24"/>
          <w:szCs w:val="24"/>
          <w:highlight w:val="none"/>
        </w:rPr>
        <w:t>性磋商响应文件。供应商应派代表签到，并参加开标会议。</w:t>
      </w:r>
    </w:p>
    <w:p w14:paraId="0D665FD9">
      <w:pPr>
        <w:spacing w:before="185" w:line="288" w:lineRule="auto"/>
        <w:ind w:left="2" w:right="78" w:firstLine="480"/>
        <w:rPr>
          <w:rFonts w:ascii="宋体" w:hAnsi="宋体" w:eastAsia="宋体" w:cs="宋体"/>
          <w:sz w:val="24"/>
          <w:szCs w:val="24"/>
          <w:highlight w:val="none"/>
        </w:rPr>
      </w:pPr>
      <w:r>
        <w:rPr>
          <w:rFonts w:ascii="宋体" w:hAnsi="宋体" w:eastAsia="宋体" w:cs="宋体"/>
          <w:spacing w:val="-2"/>
          <w:sz w:val="24"/>
          <w:szCs w:val="24"/>
          <w:highlight w:val="none"/>
        </w:rPr>
        <w:t>23.2磋商时，由监标人与各投标供应商代表检查竞争性磋商响应文件的</w:t>
      </w:r>
      <w:r>
        <w:rPr>
          <w:rFonts w:ascii="宋体" w:hAnsi="宋体" w:eastAsia="宋体" w:cs="宋体"/>
          <w:spacing w:val="-3"/>
          <w:sz w:val="24"/>
          <w:szCs w:val="24"/>
          <w:highlight w:val="none"/>
        </w:rPr>
        <w:t>密封情况，</w:t>
      </w:r>
      <w:r>
        <w:rPr>
          <w:rFonts w:ascii="宋体" w:hAnsi="宋体" w:eastAsia="宋体" w:cs="宋体"/>
          <w:spacing w:val="-1"/>
          <w:sz w:val="24"/>
          <w:szCs w:val="24"/>
          <w:highlight w:val="none"/>
        </w:rPr>
        <w:t>经确认无误后签字认可。然后由采购代理机构工作人员当众开启标书。</w:t>
      </w:r>
    </w:p>
    <w:p w14:paraId="18630573">
      <w:pPr>
        <w:spacing w:before="184" w:line="218" w:lineRule="auto"/>
        <w:ind w:firstLine="476" w:firstLineChars="200"/>
        <w:jc w:val="both"/>
        <w:rPr>
          <w:rFonts w:ascii="宋体" w:hAnsi="宋体" w:eastAsia="宋体" w:cs="宋体"/>
          <w:sz w:val="24"/>
          <w:szCs w:val="24"/>
          <w:highlight w:val="none"/>
        </w:rPr>
      </w:pPr>
      <w:r>
        <w:rPr>
          <w:rFonts w:ascii="宋体" w:hAnsi="宋体" w:eastAsia="宋体" w:cs="宋体"/>
          <w:spacing w:val="-1"/>
          <w:sz w:val="24"/>
          <w:szCs w:val="24"/>
          <w:highlight w:val="none"/>
        </w:rPr>
        <w:t>23.3采购代理机构将对供应商名称、磋商报价等</w:t>
      </w:r>
      <w:r>
        <w:rPr>
          <w:rFonts w:ascii="宋体" w:hAnsi="宋体" w:eastAsia="宋体" w:cs="宋体"/>
          <w:spacing w:val="-2"/>
          <w:sz w:val="24"/>
          <w:szCs w:val="24"/>
          <w:highlight w:val="none"/>
        </w:rPr>
        <w:t>进行记录，并由监标人核对签字。</w:t>
      </w:r>
    </w:p>
    <w:p w14:paraId="3D8E8AFE">
      <w:pPr>
        <w:spacing w:before="181" w:line="290" w:lineRule="auto"/>
        <w:ind w:left="1" w:firstLine="481"/>
        <w:rPr>
          <w:rFonts w:ascii="宋体" w:hAnsi="宋体" w:eastAsia="宋体" w:cs="宋体"/>
          <w:sz w:val="24"/>
          <w:szCs w:val="24"/>
          <w:highlight w:val="none"/>
        </w:rPr>
      </w:pPr>
      <w:r>
        <w:rPr>
          <w:rFonts w:ascii="宋体" w:hAnsi="宋体" w:eastAsia="宋体" w:cs="宋体"/>
          <w:spacing w:val="1"/>
          <w:sz w:val="24"/>
          <w:szCs w:val="24"/>
          <w:highlight w:val="none"/>
        </w:rPr>
        <w:t>23.4初步评审</w:t>
      </w:r>
      <w:r>
        <w:rPr>
          <w:rFonts w:ascii="宋体" w:hAnsi="宋体" w:eastAsia="宋体" w:cs="宋体"/>
          <w:spacing w:val="-18"/>
          <w:sz w:val="24"/>
          <w:szCs w:val="24"/>
          <w:highlight w:val="none"/>
        </w:rPr>
        <w:t>：（</w:t>
      </w:r>
      <w:r>
        <w:rPr>
          <w:rFonts w:ascii="宋体" w:hAnsi="宋体" w:eastAsia="宋体" w:cs="宋体"/>
          <w:spacing w:val="1"/>
          <w:sz w:val="24"/>
          <w:szCs w:val="24"/>
          <w:highlight w:val="none"/>
        </w:rPr>
        <w:t>1）资格审查小组依法对供</w:t>
      </w:r>
      <w:r>
        <w:rPr>
          <w:rFonts w:ascii="宋体" w:hAnsi="宋体" w:eastAsia="宋体" w:cs="宋体"/>
          <w:sz w:val="24"/>
          <w:szCs w:val="24"/>
          <w:highlight w:val="none"/>
        </w:rPr>
        <w:t>应商的资格证明文件进行审查，不符</w:t>
      </w:r>
      <w:r>
        <w:rPr>
          <w:rFonts w:ascii="宋体" w:hAnsi="宋体" w:eastAsia="宋体" w:cs="宋体"/>
          <w:spacing w:val="-4"/>
          <w:sz w:val="24"/>
          <w:szCs w:val="24"/>
          <w:highlight w:val="none"/>
        </w:rPr>
        <w:t>合竞争性磋商文件要求的按无效磋商响应处理，不得进</w:t>
      </w:r>
      <w:r>
        <w:rPr>
          <w:rFonts w:ascii="宋体" w:hAnsi="宋体" w:eastAsia="宋体" w:cs="宋体"/>
          <w:spacing w:val="-5"/>
          <w:sz w:val="24"/>
          <w:szCs w:val="24"/>
          <w:highlight w:val="none"/>
        </w:rPr>
        <w:t>入后续评审，签字确认检查结果；</w:t>
      </w:r>
    </w:p>
    <w:p w14:paraId="311DF999">
      <w:pPr>
        <w:spacing w:before="303" w:line="359" w:lineRule="auto"/>
        <w:ind w:left="5" w:right="58" w:firstLine="486"/>
        <w:rPr>
          <w:rFonts w:ascii="宋体" w:hAnsi="宋体" w:eastAsia="宋体" w:cs="宋体"/>
          <w:sz w:val="24"/>
          <w:szCs w:val="24"/>
          <w:highlight w:val="none"/>
        </w:rPr>
      </w:pPr>
      <w:r>
        <w:rPr>
          <w:rFonts w:ascii="宋体" w:hAnsi="宋体" w:eastAsia="宋体" w:cs="宋体"/>
          <w:spacing w:val="-3"/>
          <w:sz w:val="24"/>
          <w:szCs w:val="24"/>
          <w:highlight w:val="none"/>
        </w:rPr>
        <w:t>（2）磋商小组对投标文件进行符合性审查，不符合竞争性磋</w:t>
      </w:r>
      <w:r>
        <w:rPr>
          <w:rFonts w:ascii="宋体" w:hAnsi="宋体" w:eastAsia="宋体" w:cs="宋体"/>
          <w:spacing w:val="-4"/>
          <w:sz w:val="24"/>
          <w:szCs w:val="24"/>
          <w:highlight w:val="none"/>
        </w:rPr>
        <w:t>商文件要求的按无效磋</w:t>
      </w:r>
      <w:r>
        <w:rPr>
          <w:rFonts w:ascii="宋体" w:hAnsi="宋体" w:eastAsia="宋体" w:cs="宋体"/>
          <w:spacing w:val="-1"/>
          <w:sz w:val="24"/>
          <w:szCs w:val="24"/>
          <w:highlight w:val="none"/>
        </w:rPr>
        <w:t>商响应处理，不得进入后续评分，签字确认检查结果。</w:t>
      </w:r>
    </w:p>
    <w:p w14:paraId="1F701516">
      <w:pPr>
        <w:spacing w:before="2" w:line="288" w:lineRule="auto"/>
        <w:ind w:left="24" w:right="60" w:firstLine="459"/>
        <w:rPr>
          <w:rFonts w:ascii="宋体" w:hAnsi="宋体" w:eastAsia="宋体" w:cs="宋体"/>
          <w:sz w:val="24"/>
          <w:szCs w:val="24"/>
          <w:highlight w:val="none"/>
        </w:rPr>
      </w:pPr>
      <w:r>
        <w:rPr>
          <w:rFonts w:ascii="宋体" w:hAnsi="宋体" w:eastAsia="宋体" w:cs="宋体"/>
          <w:spacing w:val="-2"/>
          <w:sz w:val="24"/>
          <w:szCs w:val="24"/>
          <w:highlight w:val="none"/>
        </w:rPr>
        <w:t>23.5相应文件澄清：初步评审时，磋商小组可以要求供应商对文件中含义不明确、</w:t>
      </w:r>
      <w:r>
        <w:rPr>
          <w:rFonts w:ascii="宋体" w:hAnsi="宋体" w:eastAsia="宋体" w:cs="宋体"/>
          <w:spacing w:val="-1"/>
          <w:sz w:val="24"/>
          <w:szCs w:val="24"/>
          <w:highlight w:val="none"/>
        </w:rPr>
        <w:t>同类问题表述不一致、文字和计算错误等内容作出必要</w:t>
      </w:r>
      <w:r>
        <w:rPr>
          <w:rFonts w:ascii="宋体" w:hAnsi="宋体" w:eastAsia="宋体" w:cs="宋体"/>
          <w:spacing w:val="-2"/>
          <w:sz w:val="24"/>
          <w:szCs w:val="24"/>
          <w:highlight w:val="none"/>
        </w:rPr>
        <w:t>澄清说明。</w:t>
      </w:r>
    </w:p>
    <w:p w14:paraId="73F74689">
      <w:pPr>
        <w:spacing w:before="181" w:line="289" w:lineRule="auto"/>
        <w:ind w:left="1" w:right="58" w:firstLine="481"/>
        <w:rPr>
          <w:rFonts w:ascii="宋体" w:hAnsi="宋体" w:eastAsia="宋体" w:cs="宋体"/>
          <w:sz w:val="24"/>
          <w:szCs w:val="24"/>
          <w:highlight w:val="none"/>
        </w:rPr>
      </w:pPr>
      <w:r>
        <w:rPr>
          <w:rFonts w:ascii="宋体" w:hAnsi="宋体" w:eastAsia="宋体" w:cs="宋体"/>
          <w:spacing w:val="-2"/>
          <w:sz w:val="24"/>
          <w:szCs w:val="24"/>
          <w:highlight w:val="none"/>
        </w:rPr>
        <w:t>23.6召开磋商会议：磋商小组与供应商分别进行磋商，磋商文件能够详细列明采购</w:t>
      </w:r>
      <w:r>
        <w:rPr>
          <w:rFonts w:ascii="宋体" w:hAnsi="宋体" w:eastAsia="宋体" w:cs="宋体"/>
          <w:sz w:val="24"/>
          <w:szCs w:val="24"/>
          <w:highlight w:val="none"/>
        </w:rPr>
        <w:t>标的技术、服务要求的，磋商结束后，供应商在规定时间内提交最后报价。磋商文件不能详细列明采购标的技术、服务要求及合同条款，实质性变动作为磋商文件的有效组成部分，供应商应按照磋商文件的变动情况和磋</w:t>
      </w:r>
      <w:r>
        <w:rPr>
          <w:rFonts w:ascii="宋体" w:hAnsi="宋体" w:eastAsia="宋体" w:cs="宋体"/>
          <w:spacing w:val="-1"/>
          <w:sz w:val="24"/>
          <w:szCs w:val="24"/>
          <w:highlight w:val="none"/>
        </w:rPr>
        <w:t>商小组要求重新提交响应文件。</w:t>
      </w:r>
    </w:p>
    <w:p w14:paraId="1E84239E">
      <w:pPr>
        <w:spacing w:before="115" w:line="289" w:lineRule="auto"/>
        <w:ind w:left="1" w:firstLine="482"/>
        <w:rPr>
          <w:rFonts w:ascii="宋体" w:hAnsi="宋体" w:eastAsia="宋体" w:cs="宋体"/>
          <w:sz w:val="24"/>
          <w:szCs w:val="24"/>
          <w:highlight w:val="none"/>
        </w:rPr>
      </w:pPr>
      <w:r>
        <w:rPr>
          <w:rFonts w:ascii="宋体" w:hAnsi="宋体" w:eastAsia="宋体" w:cs="宋体"/>
          <w:spacing w:val="-2"/>
          <w:sz w:val="24"/>
          <w:szCs w:val="24"/>
          <w:highlight w:val="none"/>
        </w:rPr>
        <w:t>23.7综合评分：磋商小组按照磋商文件规定的评审标准进行打分，最后汇总每个供</w:t>
      </w:r>
      <w:r>
        <w:rPr>
          <w:rFonts w:ascii="宋体" w:hAnsi="宋体" w:eastAsia="宋体" w:cs="宋体"/>
          <w:spacing w:val="-1"/>
          <w:sz w:val="24"/>
          <w:szCs w:val="24"/>
          <w:highlight w:val="none"/>
        </w:rPr>
        <w:t>应商各项评分，不得去掉最后报价中的最高报价和最低报价。</w:t>
      </w:r>
    </w:p>
    <w:p w14:paraId="0186DE9F">
      <w:pPr>
        <w:spacing w:before="185" w:line="312" w:lineRule="auto"/>
        <w:ind w:firstLine="484"/>
        <w:rPr>
          <w:rFonts w:ascii="宋体" w:hAnsi="宋体" w:eastAsia="宋体" w:cs="宋体"/>
          <w:sz w:val="24"/>
          <w:szCs w:val="24"/>
          <w:highlight w:val="none"/>
        </w:rPr>
      </w:pPr>
      <w:r>
        <w:rPr>
          <w:rFonts w:ascii="宋体" w:hAnsi="宋体" w:eastAsia="宋体" w:cs="宋体"/>
          <w:spacing w:val="-2"/>
          <w:sz w:val="24"/>
          <w:szCs w:val="24"/>
          <w:highlight w:val="none"/>
        </w:rPr>
        <w:t>23.8采购人确定供应商：在评审结束后2个工作日内，采购代理机构</w:t>
      </w:r>
      <w:r>
        <w:rPr>
          <w:rFonts w:ascii="宋体" w:hAnsi="宋体" w:eastAsia="宋体" w:cs="宋体"/>
          <w:spacing w:val="-3"/>
          <w:sz w:val="24"/>
          <w:szCs w:val="24"/>
          <w:highlight w:val="none"/>
        </w:rPr>
        <w:t>将评审报告报</w:t>
      </w:r>
      <w:r>
        <w:rPr>
          <w:rFonts w:ascii="宋体" w:hAnsi="宋体" w:eastAsia="宋体" w:cs="宋体"/>
          <w:sz w:val="24"/>
          <w:szCs w:val="24"/>
          <w:highlight w:val="none"/>
        </w:rPr>
        <w:t>送采购人确认，采购人在收到评审报告后5个工作日内，</w:t>
      </w:r>
      <w:r>
        <w:rPr>
          <w:rFonts w:ascii="宋体" w:hAnsi="宋体" w:eastAsia="宋体" w:cs="宋体"/>
          <w:spacing w:val="-1"/>
          <w:sz w:val="24"/>
          <w:szCs w:val="24"/>
          <w:highlight w:val="none"/>
        </w:rPr>
        <w:t>从候选供应商中按照排序由高</w:t>
      </w:r>
      <w:r>
        <w:rPr>
          <w:rFonts w:ascii="宋体" w:hAnsi="宋体" w:eastAsia="宋体" w:cs="宋体"/>
          <w:sz w:val="24"/>
          <w:szCs w:val="24"/>
          <w:highlight w:val="none"/>
        </w:rPr>
        <w:t>到低原则确定成交供应商，也可以书面授权磋商小组直</w:t>
      </w:r>
      <w:r>
        <w:rPr>
          <w:rFonts w:ascii="宋体" w:hAnsi="宋体" w:eastAsia="宋体" w:cs="宋体"/>
          <w:spacing w:val="-1"/>
          <w:sz w:val="24"/>
          <w:szCs w:val="24"/>
          <w:highlight w:val="none"/>
        </w:rPr>
        <w:t>接确定成交供应商。</w:t>
      </w:r>
    </w:p>
    <w:p w14:paraId="5AE3070B">
      <w:pPr>
        <w:spacing w:before="302" w:line="312" w:lineRule="auto"/>
        <w:ind w:left="6" w:firstLine="478"/>
        <w:rPr>
          <w:rFonts w:ascii="宋体" w:hAnsi="宋体" w:eastAsia="宋体" w:cs="宋体"/>
          <w:sz w:val="24"/>
          <w:szCs w:val="24"/>
          <w:highlight w:val="none"/>
        </w:rPr>
      </w:pPr>
      <w:r>
        <w:rPr>
          <w:rFonts w:ascii="宋体" w:hAnsi="宋体" w:eastAsia="宋体" w:cs="宋体"/>
          <w:spacing w:val="-2"/>
          <w:sz w:val="24"/>
          <w:szCs w:val="24"/>
          <w:highlight w:val="none"/>
        </w:rPr>
        <w:t>23.9发布成交公告：在成交供应商确定后2个工作日内，</w:t>
      </w:r>
      <w:r>
        <w:rPr>
          <w:rFonts w:ascii="宋体" w:hAnsi="宋体" w:eastAsia="宋体" w:cs="宋体"/>
          <w:spacing w:val="-3"/>
          <w:sz w:val="24"/>
          <w:szCs w:val="24"/>
          <w:highlight w:val="none"/>
        </w:rPr>
        <w:t>在省级以上财政部门指定</w:t>
      </w:r>
      <w:r>
        <w:rPr>
          <w:rFonts w:ascii="宋体" w:hAnsi="宋体" w:eastAsia="宋体" w:cs="宋体"/>
          <w:sz w:val="24"/>
          <w:szCs w:val="24"/>
          <w:highlight w:val="none"/>
        </w:rPr>
        <w:t>的政府采购信息发布媒体上发布成交公告及磋商文件，同时向成交供应商发出成交通知</w:t>
      </w:r>
      <w:r>
        <w:rPr>
          <w:rFonts w:ascii="宋体" w:hAnsi="宋体" w:eastAsia="宋体" w:cs="宋体"/>
          <w:spacing w:val="-8"/>
          <w:sz w:val="24"/>
          <w:szCs w:val="24"/>
          <w:highlight w:val="none"/>
        </w:rPr>
        <w:t>书。</w:t>
      </w:r>
    </w:p>
    <w:p w14:paraId="3E382430">
      <w:pPr>
        <w:spacing w:before="183"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23.10磋商有效供应商不足三家的，按照相关法律、法规及有关规定执行。</w:t>
      </w:r>
    </w:p>
    <w:p w14:paraId="5A732D02">
      <w:pPr>
        <w:spacing w:before="186" w:line="221" w:lineRule="auto"/>
        <w:ind w:left="6"/>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24、评审组织及评审原则</w:t>
      </w:r>
    </w:p>
    <w:p w14:paraId="59931943">
      <w:pPr>
        <w:spacing w:before="205" w:line="220" w:lineRule="auto"/>
        <w:ind w:left="484" w:leftChars="0"/>
        <w:outlineLvl w:val="3"/>
        <w:rPr>
          <w:rFonts w:ascii="宋体" w:hAnsi="宋体" w:eastAsia="宋体" w:cs="宋体"/>
          <w:sz w:val="24"/>
          <w:szCs w:val="24"/>
          <w:highlight w:val="none"/>
        </w:rPr>
      </w:pPr>
      <w:r>
        <w:rPr>
          <w:rFonts w:ascii="宋体" w:hAnsi="宋体" w:eastAsia="宋体" w:cs="宋体"/>
          <w:b/>
          <w:bCs/>
          <w:spacing w:val="-5"/>
          <w:sz w:val="24"/>
          <w:szCs w:val="24"/>
          <w:highlight w:val="none"/>
        </w:rPr>
        <w:t>24.1磋商小组</w:t>
      </w:r>
    </w:p>
    <w:p w14:paraId="012174CB">
      <w:pPr>
        <w:spacing w:before="183" w:line="359"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按照《中华人民共和国政府采购法》、中华人民共和国财政部第87号部长令--《政</w:t>
      </w:r>
      <w:r>
        <w:rPr>
          <w:rFonts w:ascii="宋体" w:hAnsi="宋体" w:eastAsia="宋体" w:cs="宋体"/>
          <w:sz w:val="24"/>
          <w:szCs w:val="24"/>
          <w:highlight w:val="none"/>
        </w:rPr>
        <w:t>府采购货物和服务招标投标管理办法》和关于印发《政府采购竞争性磋商采购方式管理</w:t>
      </w:r>
      <w:r>
        <w:rPr>
          <w:rFonts w:ascii="宋体" w:hAnsi="宋体" w:eastAsia="宋体" w:cs="宋体"/>
          <w:spacing w:val="1"/>
          <w:sz w:val="24"/>
          <w:szCs w:val="24"/>
          <w:highlight w:val="none"/>
        </w:rPr>
        <w:t>暂行办法》的通知财库【2014】214号，依法组建磋商小组。磋商小组由采购人代表和</w:t>
      </w:r>
      <w:r>
        <w:rPr>
          <w:rFonts w:ascii="宋体" w:hAnsi="宋体" w:eastAsia="宋体" w:cs="宋体"/>
          <w:spacing w:val="-3"/>
          <w:sz w:val="24"/>
          <w:szCs w:val="24"/>
          <w:highlight w:val="none"/>
        </w:rPr>
        <w:t>评审专家，3人以上的单数人数组成，评审专家不得少于成员总</w:t>
      </w:r>
      <w:r>
        <w:rPr>
          <w:rFonts w:ascii="宋体" w:hAnsi="宋体" w:eastAsia="宋体" w:cs="宋体"/>
          <w:spacing w:val="-4"/>
          <w:sz w:val="24"/>
          <w:szCs w:val="24"/>
          <w:highlight w:val="none"/>
        </w:rPr>
        <w:t>数的2/3，磋商小组专家</w:t>
      </w:r>
      <w:r>
        <w:rPr>
          <w:rFonts w:ascii="宋体" w:hAnsi="宋体" w:eastAsia="宋体" w:cs="宋体"/>
          <w:sz w:val="24"/>
          <w:szCs w:val="24"/>
          <w:highlight w:val="none"/>
        </w:rPr>
        <w:t>成员在陕西省政府采购网专家抽取管理系统中随机抽取。磋商小组按照竞争性磋商文件</w:t>
      </w:r>
      <w:r>
        <w:rPr>
          <w:rFonts w:ascii="宋体" w:hAnsi="宋体" w:eastAsia="宋体" w:cs="宋体"/>
          <w:spacing w:val="-1"/>
          <w:sz w:val="24"/>
          <w:szCs w:val="24"/>
          <w:highlight w:val="none"/>
        </w:rPr>
        <w:t>规定的评审方法独立进行评审工作。</w:t>
      </w:r>
    </w:p>
    <w:p w14:paraId="1542082F">
      <w:pPr>
        <w:spacing w:line="220" w:lineRule="auto"/>
        <w:ind w:left="484" w:leftChars="0"/>
        <w:outlineLvl w:val="9"/>
        <w:rPr>
          <w:rFonts w:ascii="宋体" w:hAnsi="宋体" w:eastAsia="宋体" w:cs="宋体"/>
          <w:sz w:val="24"/>
          <w:szCs w:val="24"/>
          <w:highlight w:val="none"/>
        </w:rPr>
      </w:pPr>
      <w:r>
        <w:rPr>
          <w:rFonts w:ascii="宋体" w:hAnsi="宋体" w:eastAsia="宋体" w:cs="宋体"/>
          <w:sz w:val="24"/>
          <w:szCs w:val="24"/>
          <w:highlight w:val="none"/>
        </w:rPr>
        <w:t>24.1.1磋商小组成员有下列情形之一的，应</w:t>
      </w:r>
      <w:r>
        <w:rPr>
          <w:rFonts w:ascii="宋体" w:hAnsi="宋体" w:eastAsia="宋体" w:cs="宋体"/>
          <w:spacing w:val="-1"/>
          <w:sz w:val="24"/>
          <w:szCs w:val="24"/>
          <w:highlight w:val="none"/>
        </w:rPr>
        <w:t>当回避，已经进入的应当更换：</w:t>
      </w:r>
    </w:p>
    <w:p w14:paraId="7BB16A51">
      <w:pPr>
        <w:spacing w:before="181" w:line="219" w:lineRule="auto"/>
        <w:ind w:left="724"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24.1.1.1采购人或供应商的主要负责人的近亲属；</w:t>
      </w:r>
    </w:p>
    <w:p w14:paraId="377315CD">
      <w:pPr>
        <w:spacing w:before="182" w:line="219" w:lineRule="auto"/>
        <w:ind w:left="724"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24.1.1.2项目主管部门或者行政监督部门的人员；</w:t>
      </w:r>
    </w:p>
    <w:p w14:paraId="6F9C812E">
      <w:pPr>
        <w:spacing w:before="182" w:line="219" w:lineRule="auto"/>
        <w:ind w:left="724"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24.1.1.3与供应商有经济利益关系，可能影响对投标公正评审的；</w:t>
      </w:r>
    </w:p>
    <w:p w14:paraId="5E5DB875">
      <w:pPr>
        <w:spacing w:before="182" w:line="289" w:lineRule="auto"/>
        <w:ind w:left="5" w:leftChars="0" w:firstLine="719" w:firstLineChars="0"/>
        <w:outlineLvl w:val="9"/>
        <w:rPr>
          <w:rFonts w:ascii="宋体" w:hAnsi="宋体" w:eastAsia="宋体" w:cs="宋体"/>
          <w:sz w:val="24"/>
          <w:szCs w:val="24"/>
          <w:highlight w:val="none"/>
        </w:rPr>
      </w:pPr>
      <w:r>
        <w:rPr>
          <w:rFonts w:ascii="宋体" w:hAnsi="宋体" w:eastAsia="宋体" w:cs="宋体"/>
          <w:spacing w:val="-3"/>
          <w:sz w:val="24"/>
          <w:szCs w:val="24"/>
          <w:highlight w:val="none"/>
        </w:rPr>
        <w:t>24.1.1.4曾因在招标、评审以及其他与采购投标有关活动中从事违法行为而受过</w:t>
      </w:r>
      <w:r>
        <w:rPr>
          <w:rFonts w:ascii="宋体" w:hAnsi="宋体" w:eastAsia="宋体" w:cs="宋体"/>
          <w:spacing w:val="-2"/>
          <w:sz w:val="24"/>
          <w:szCs w:val="24"/>
          <w:highlight w:val="none"/>
        </w:rPr>
        <w:t>行政处罚或刑事处罚的。</w:t>
      </w:r>
    </w:p>
    <w:p w14:paraId="5341A63A">
      <w:pPr>
        <w:spacing w:before="182" w:line="220" w:lineRule="auto"/>
        <w:ind w:left="484"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24.1.2磋商小组成员的名单在成交结果确定前应当保密。</w:t>
      </w:r>
    </w:p>
    <w:p w14:paraId="3702B842">
      <w:pPr>
        <w:spacing w:before="181"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24.1.3评标采用保密方式进行。</w:t>
      </w:r>
    </w:p>
    <w:p w14:paraId="6E72E01B">
      <w:pPr>
        <w:spacing w:before="182" w:line="220" w:lineRule="auto"/>
        <w:ind w:left="484" w:leftChars="0"/>
        <w:outlineLvl w:val="3"/>
        <w:rPr>
          <w:rFonts w:ascii="宋体" w:hAnsi="宋体" w:eastAsia="宋体" w:cs="宋体"/>
          <w:sz w:val="24"/>
          <w:szCs w:val="24"/>
          <w:highlight w:val="none"/>
        </w:rPr>
      </w:pPr>
      <w:r>
        <w:rPr>
          <w:rFonts w:ascii="宋体" w:hAnsi="宋体" w:eastAsia="宋体" w:cs="宋体"/>
          <w:b/>
          <w:bCs/>
          <w:spacing w:val="-3"/>
          <w:sz w:val="24"/>
          <w:szCs w:val="24"/>
          <w:highlight w:val="none"/>
        </w:rPr>
        <w:t>24.2评审原则</w:t>
      </w:r>
    </w:p>
    <w:p w14:paraId="33AA7306">
      <w:pPr>
        <w:spacing w:before="181" w:line="219" w:lineRule="auto"/>
        <w:ind w:left="724"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24.2.1评审活动遵循公平、公正、科学和择优的原则。</w:t>
      </w:r>
    </w:p>
    <w:p w14:paraId="6213E636">
      <w:pPr>
        <w:spacing w:before="48" w:line="220" w:lineRule="auto"/>
        <w:ind w:left="482" w:leftChars="0"/>
        <w:outlineLvl w:val="3"/>
        <w:rPr>
          <w:rFonts w:ascii="宋体" w:hAnsi="宋体" w:eastAsia="宋体" w:cs="宋体"/>
          <w:sz w:val="24"/>
          <w:szCs w:val="24"/>
          <w:highlight w:val="none"/>
        </w:rPr>
      </w:pPr>
      <w:r>
        <w:rPr>
          <w:rFonts w:ascii="宋体" w:hAnsi="宋体" w:eastAsia="宋体" w:cs="宋体"/>
          <w:b/>
          <w:bCs/>
          <w:spacing w:val="-6"/>
          <w:sz w:val="24"/>
          <w:szCs w:val="24"/>
          <w:highlight w:val="none"/>
        </w:rPr>
        <w:t>24.3评审</w:t>
      </w:r>
    </w:p>
    <w:p w14:paraId="708CF1A7">
      <w:pPr>
        <w:spacing w:before="178" w:line="289" w:lineRule="auto"/>
        <w:ind w:right="99" w:firstLine="722"/>
        <w:rPr>
          <w:rFonts w:ascii="宋体" w:hAnsi="宋体" w:eastAsia="宋体" w:cs="宋体"/>
          <w:sz w:val="24"/>
          <w:szCs w:val="24"/>
          <w:highlight w:val="none"/>
        </w:rPr>
      </w:pPr>
      <w:r>
        <w:rPr>
          <w:rFonts w:ascii="宋体" w:hAnsi="宋体" w:eastAsia="宋体" w:cs="宋体"/>
          <w:spacing w:val="-2"/>
          <w:sz w:val="24"/>
          <w:szCs w:val="24"/>
          <w:highlight w:val="none"/>
        </w:rPr>
        <w:t>24.3.1竞争性磋商文件和竞争性磋商响应文件是评审的依据。在评审中，不得改</w:t>
      </w:r>
      <w:r>
        <w:rPr>
          <w:rFonts w:ascii="宋体" w:hAnsi="宋体" w:eastAsia="宋体" w:cs="宋体"/>
          <w:spacing w:val="-1"/>
          <w:sz w:val="24"/>
          <w:szCs w:val="24"/>
          <w:highlight w:val="none"/>
        </w:rPr>
        <w:t>变竞争性磋商文件中规定的评审标准、方法和成交条件。</w:t>
      </w:r>
    </w:p>
    <w:p w14:paraId="4B719EEA">
      <w:pPr>
        <w:spacing w:before="184" w:line="324" w:lineRule="auto"/>
        <w:ind w:left="1" w:right="99" w:firstLine="480"/>
        <w:rPr>
          <w:rFonts w:ascii="宋体" w:hAnsi="宋体" w:eastAsia="宋体" w:cs="宋体"/>
          <w:sz w:val="24"/>
          <w:szCs w:val="24"/>
          <w:highlight w:val="none"/>
        </w:rPr>
      </w:pPr>
      <w:r>
        <w:rPr>
          <w:rFonts w:ascii="宋体" w:hAnsi="宋体" w:eastAsia="宋体" w:cs="宋体"/>
          <w:spacing w:val="-2"/>
          <w:sz w:val="24"/>
          <w:szCs w:val="24"/>
          <w:highlight w:val="none"/>
        </w:rPr>
        <w:t>24.3.2在评审期间，对竞争性磋商响应文件中含义不明确、同类问题表述不一致或</w:t>
      </w:r>
      <w:r>
        <w:rPr>
          <w:rFonts w:ascii="宋体" w:hAnsi="宋体" w:eastAsia="宋体" w:cs="宋体"/>
          <w:sz w:val="24"/>
          <w:szCs w:val="24"/>
          <w:highlight w:val="none"/>
        </w:rPr>
        <w:t>者有明显文字和计算错误的内容，磋商小组可以（由磋商小组专家签字）要求供应商作出必要的澄清、说明或者纠正。供应商的澄清、说明或者补正不得超出竞争性磋商响应</w:t>
      </w:r>
      <w:r>
        <w:rPr>
          <w:rFonts w:ascii="宋体" w:hAnsi="宋体" w:eastAsia="宋体" w:cs="宋体"/>
          <w:spacing w:val="-1"/>
          <w:sz w:val="24"/>
          <w:szCs w:val="24"/>
          <w:highlight w:val="none"/>
        </w:rPr>
        <w:t>文件的范围或者改变竞争性磋商响应文件的实质性内容。</w:t>
      </w:r>
    </w:p>
    <w:p w14:paraId="26211AF1">
      <w:pPr>
        <w:spacing w:before="179" w:line="290" w:lineRule="auto"/>
        <w:ind w:left="1" w:right="99" w:firstLine="480"/>
        <w:rPr>
          <w:rFonts w:ascii="宋体" w:hAnsi="宋体" w:eastAsia="宋体" w:cs="宋体"/>
          <w:sz w:val="24"/>
          <w:szCs w:val="24"/>
          <w:highlight w:val="none"/>
        </w:rPr>
      </w:pPr>
      <w:r>
        <w:rPr>
          <w:rFonts w:ascii="宋体" w:hAnsi="宋体" w:eastAsia="宋体" w:cs="宋体"/>
          <w:spacing w:val="-2"/>
          <w:sz w:val="24"/>
          <w:szCs w:val="24"/>
          <w:highlight w:val="none"/>
        </w:rPr>
        <w:t>24.3.3如果供应商在澄清规定期限内，未能答复或拒绝答复磋商小组提出的澄清要</w:t>
      </w:r>
      <w:r>
        <w:rPr>
          <w:rFonts w:ascii="宋体" w:hAnsi="宋体" w:eastAsia="宋体" w:cs="宋体"/>
          <w:spacing w:val="-1"/>
          <w:sz w:val="24"/>
          <w:szCs w:val="24"/>
          <w:highlight w:val="none"/>
        </w:rPr>
        <w:t>求，将由磋商小组根据其竞争性磋商响应文件按最大风险进行评审。</w:t>
      </w:r>
    </w:p>
    <w:p w14:paraId="02F95BF6">
      <w:pPr>
        <w:spacing w:before="181" w:line="219"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24.3.4竞争性磋商响应文件的符合性检查</w:t>
      </w:r>
    </w:p>
    <w:p w14:paraId="19252509">
      <w:pPr>
        <w:spacing w:before="183" w:line="219" w:lineRule="auto"/>
        <w:ind w:left="722"/>
        <w:rPr>
          <w:rFonts w:ascii="宋体" w:hAnsi="宋体" w:eastAsia="宋体" w:cs="宋体"/>
          <w:sz w:val="24"/>
          <w:szCs w:val="24"/>
          <w:highlight w:val="none"/>
        </w:rPr>
      </w:pPr>
      <w:r>
        <w:rPr>
          <w:rFonts w:ascii="宋体" w:hAnsi="宋体" w:eastAsia="宋体" w:cs="宋体"/>
          <w:spacing w:val="-1"/>
          <w:sz w:val="24"/>
          <w:szCs w:val="24"/>
          <w:highlight w:val="none"/>
        </w:rPr>
        <w:t>24.3.4.1磋商小组将审查竞争性磋商响应文件是否完整。</w:t>
      </w:r>
    </w:p>
    <w:p w14:paraId="61D63B2A">
      <w:pPr>
        <w:spacing w:before="181" w:line="324" w:lineRule="auto"/>
        <w:ind w:right="99" w:firstLine="721"/>
        <w:rPr>
          <w:rFonts w:ascii="宋体" w:hAnsi="宋体" w:eastAsia="宋体" w:cs="宋体"/>
          <w:sz w:val="24"/>
          <w:szCs w:val="24"/>
          <w:highlight w:val="none"/>
        </w:rPr>
      </w:pPr>
      <w:r>
        <w:rPr>
          <w:rFonts w:ascii="宋体" w:hAnsi="宋体" w:eastAsia="宋体" w:cs="宋体"/>
          <w:spacing w:val="-2"/>
          <w:sz w:val="24"/>
          <w:szCs w:val="24"/>
          <w:highlight w:val="none"/>
        </w:rPr>
        <w:t>24.3.4.2计算错误将按以下方法更正：若单价计算的结果与总价不一致，以单价</w:t>
      </w:r>
      <w:r>
        <w:rPr>
          <w:rFonts w:ascii="宋体" w:hAnsi="宋体" w:eastAsia="宋体" w:cs="宋体"/>
          <w:sz w:val="24"/>
          <w:szCs w:val="24"/>
          <w:highlight w:val="none"/>
        </w:rPr>
        <w:t>为准修改总价；若用文字表示的数值与用数字表示的数值不一致，以文字表示的数值为</w:t>
      </w:r>
      <w:r>
        <w:rPr>
          <w:rFonts w:ascii="宋体" w:hAnsi="宋体" w:eastAsia="宋体" w:cs="宋体"/>
          <w:spacing w:val="-1"/>
          <w:sz w:val="24"/>
          <w:szCs w:val="24"/>
          <w:highlight w:val="none"/>
        </w:rPr>
        <w:t>准。如果“磋商报价一览表”中的总价与磋商的其他文件中的总价不一致，以“磋商报价一览表”中的总价为准。如果供应商不接受对其错误的更正，</w:t>
      </w:r>
      <w:r>
        <w:rPr>
          <w:rFonts w:ascii="宋体" w:hAnsi="宋体" w:eastAsia="宋体" w:cs="宋体"/>
          <w:spacing w:val="-2"/>
          <w:sz w:val="24"/>
          <w:szCs w:val="24"/>
          <w:highlight w:val="none"/>
        </w:rPr>
        <w:t>其磋商将被拒绝。</w:t>
      </w:r>
    </w:p>
    <w:p w14:paraId="236B1188">
      <w:pPr>
        <w:spacing w:before="185" w:line="289" w:lineRule="auto"/>
        <w:ind w:left="19" w:right="99" w:firstLine="703"/>
        <w:rPr>
          <w:rFonts w:ascii="宋体" w:hAnsi="宋体" w:eastAsia="宋体" w:cs="宋体"/>
          <w:sz w:val="24"/>
          <w:szCs w:val="24"/>
          <w:highlight w:val="none"/>
        </w:rPr>
      </w:pPr>
      <w:r>
        <w:rPr>
          <w:rFonts w:ascii="宋体" w:hAnsi="宋体" w:eastAsia="宋体" w:cs="宋体"/>
          <w:spacing w:val="5"/>
          <w:sz w:val="24"/>
          <w:szCs w:val="24"/>
          <w:highlight w:val="none"/>
        </w:rPr>
        <w:t>24.3.4.3对于竞争性磋商响应文件中</w:t>
      </w:r>
      <w:r>
        <w:rPr>
          <w:rFonts w:ascii="宋体" w:hAnsi="宋体" w:eastAsia="宋体" w:cs="宋体"/>
          <w:spacing w:val="4"/>
          <w:sz w:val="24"/>
          <w:szCs w:val="24"/>
          <w:highlight w:val="none"/>
        </w:rPr>
        <w:t>明显的标点符号错误或不构成实质性偏差</w:t>
      </w:r>
      <w:r>
        <w:rPr>
          <w:rFonts w:ascii="宋体" w:hAnsi="宋体" w:eastAsia="宋体" w:cs="宋体"/>
          <w:spacing w:val="-2"/>
          <w:sz w:val="24"/>
          <w:szCs w:val="24"/>
          <w:highlight w:val="none"/>
        </w:rPr>
        <w:t>的不正规、不一致或不规则，招标方可以接受。</w:t>
      </w:r>
    </w:p>
    <w:p w14:paraId="1CD76CE1">
      <w:pPr>
        <w:spacing w:before="181" w:line="331" w:lineRule="auto"/>
        <w:ind w:right="99" w:firstLine="722"/>
        <w:rPr>
          <w:rFonts w:ascii="宋体" w:hAnsi="宋体" w:eastAsia="宋体" w:cs="宋体"/>
          <w:sz w:val="24"/>
          <w:szCs w:val="24"/>
          <w:highlight w:val="none"/>
        </w:rPr>
      </w:pPr>
      <w:r>
        <w:rPr>
          <w:rFonts w:ascii="宋体" w:hAnsi="宋体" w:eastAsia="宋体" w:cs="宋体"/>
          <w:spacing w:val="1"/>
          <w:sz w:val="24"/>
          <w:szCs w:val="24"/>
          <w:highlight w:val="none"/>
        </w:rPr>
        <w:t>24.3.4.4在详细评审之前，根据本须知第24.3</w:t>
      </w:r>
      <w:r>
        <w:rPr>
          <w:rFonts w:ascii="宋体" w:hAnsi="宋体" w:eastAsia="宋体" w:cs="宋体"/>
          <w:sz w:val="24"/>
          <w:szCs w:val="24"/>
          <w:highlight w:val="none"/>
        </w:rPr>
        <w:t>.4.5条的规定，磋商小组要审查每份竞争性磋商响应文件是否实质上响应了竞争性磋商文件的要求。实质上响应的磋商应该是与竞争性磋商文件要求的全部条款、条件和规格参数相符，完全响应，不得负偏离。对关键条文的偏离、保留或反对将被认为是实质上的偏离。磋商小组决定磋商的响</w:t>
      </w:r>
      <w:r>
        <w:rPr>
          <w:rFonts w:ascii="宋体" w:hAnsi="宋体" w:eastAsia="宋体" w:cs="宋体"/>
          <w:spacing w:val="-1"/>
          <w:sz w:val="24"/>
          <w:szCs w:val="24"/>
          <w:highlight w:val="none"/>
        </w:rPr>
        <w:t>应性只根据磋商响应文件本身的内容，而不寻求外部的证据。</w:t>
      </w:r>
    </w:p>
    <w:p w14:paraId="18DE7BF8">
      <w:pPr>
        <w:spacing w:before="180" w:line="313" w:lineRule="auto"/>
        <w:ind w:right="99"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24.3.4.5实质上没有响应竞争性磋商文件要求的磋商将被按无效投标处理。供应</w:t>
      </w:r>
      <w:r>
        <w:rPr>
          <w:rFonts w:ascii="宋体" w:hAnsi="宋体" w:eastAsia="宋体" w:cs="宋体"/>
          <w:sz w:val="24"/>
          <w:szCs w:val="24"/>
          <w:highlight w:val="none"/>
        </w:rPr>
        <w:t>商不得通过修正或撤销不合要求的偏离从而使其磋商成为实质性响应的</w:t>
      </w:r>
      <w:r>
        <w:rPr>
          <w:rFonts w:ascii="宋体" w:hAnsi="宋体" w:eastAsia="宋体" w:cs="宋体"/>
          <w:spacing w:val="-1"/>
          <w:sz w:val="24"/>
          <w:szCs w:val="24"/>
          <w:highlight w:val="none"/>
        </w:rPr>
        <w:t>磋商。</w:t>
      </w:r>
      <w:r>
        <w:rPr>
          <w:rFonts w:ascii="宋体" w:hAnsi="宋体" w:eastAsia="宋体" w:cs="宋体"/>
          <w:b/>
          <w:bCs/>
          <w:spacing w:val="-1"/>
          <w:sz w:val="24"/>
          <w:szCs w:val="24"/>
          <w:highlight w:val="none"/>
        </w:rPr>
        <w:t>如发现下</w:t>
      </w:r>
      <w:r>
        <w:rPr>
          <w:rFonts w:ascii="宋体" w:hAnsi="宋体" w:eastAsia="宋体" w:cs="宋体"/>
          <w:b/>
          <w:bCs/>
          <w:spacing w:val="-2"/>
          <w:sz w:val="24"/>
          <w:szCs w:val="24"/>
          <w:highlight w:val="none"/>
        </w:rPr>
        <w:t>列情况之一的，其磋商将构成实质性响应，按无效磋商处理，内容如下（但不限于</w:t>
      </w:r>
      <w:r>
        <w:rPr>
          <w:rFonts w:ascii="宋体" w:hAnsi="宋体" w:eastAsia="宋体" w:cs="宋体"/>
          <w:b/>
          <w:bCs/>
          <w:spacing w:val="-31"/>
          <w:sz w:val="24"/>
          <w:szCs w:val="24"/>
          <w:highlight w:val="none"/>
        </w:rPr>
        <w:t>）：</w:t>
      </w:r>
    </w:p>
    <w:p w14:paraId="16756E00">
      <w:pPr>
        <w:spacing w:before="184" w:line="288" w:lineRule="auto"/>
        <w:ind w:right="99"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24.3.4.5.1</w:t>
      </w:r>
      <w:r>
        <w:rPr>
          <w:rFonts w:ascii="宋体" w:hAnsi="宋体" w:eastAsia="宋体" w:cs="宋体"/>
          <w:b/>
          <w:bCs/>
          <w:spacing w:val="-2"/>
          <w:sz w:val="24"/>
          <w:szCs w:val="24"/>
          <w:highlight w:val="none"/>
        </w:rPr>
        <w:t>磋商响应函：</w:t>
      </w:r>
      <w:r>
        <w:rPr>
          <w:rFonts w:ascii="宋体" w:hAnsi="宋体" w:eastAsia="宋体" w:cs="宋体"/>
          <w:spacing w:val="-2"/>
          <w:sz w:val="24"/>
          <w:szCs w:val="24"/>
          <w:highlight w:val="none"/>
        </w:rPr>
        <w:t>加盖投标人公章，且经法定代表人或其授权代表签字或</w:t>
      </w:r>
      <w:r>
        <w:rPr>
          <w:rFonts w:ascii="宋体" w:hAnsi="宋体" w:eastAsia="宋体" w:cs="宋体"/>
          <w:spacing w:val="-3"/>
          <w:sz w:val="24"/>
          <w:szCs w:val="24"/>
          <w:highlight w:val="none"/>
        </w:rPr>
        <w:t>盖章的；</w:t>
      </w:r>
    </w:p>
    <w:p w14:paraId="6A9A9E28">
      <w:pPr>
        <w:spacing w:before="183" w:line="289" w:lineRule="auto"/>
        <w:ind w:firstLine="460" w:firstLineChars="200"/>
        <w:rPr>
          <w:rFonts w:ascii="宋体" w:hAnsi="宋体" w:eastAsia="宋体" w:cs="宋体"/>
          <w:sz w:val="24"/>
          <w:szCs w:val="24"/>
          <w:highlight w:val="none"/>
        </w:rPr>
      </w:pPr>
      <w:r>
        <w:rPr>
          <w:rFonts w:ascii="宋体" w:hAnsi="宋体" w:eastAsia="宋体" w:cs="宋体"/>
          <w:spacing w:val="-5"/>
          <w:sz w:val="24"/>
          <w:szCs w:val="24"/>
          <w:highlight w:val="none"/>
        </w:rPr>
        <w:t>24.3.4.5.2</w:t>
      </w:r>
      <w:r>
        <w:rPr>
          <w:rFonts w:ascii="宋体" w:hAnsi="宋体" w:eastAsia="宋体" w:cs="宋体"/>
          <w:b/>
          <w:bCs/>
          <w:spacing w:val="-5"/>
          <w:sz w:val="24"/>
          <w:szCs w:val="24"/>
          <w:highlight w:val="none"/>
        </w:rPr>
        <w:t>法定代表人授权书：</w:t>
      </w:r>
      <w:r>
        <w:rPr>
          <w:rFonts w:ascii="宋体" w:hAnsi="宋体" w:eastAsia="宋体" w:cs="宋体"/>
          <w:spacing w:val="-5"/>
          <w:sz w:val="24"/>
          <w:szCs w:val="24"/>
          <w:highlight w:val="none"/>
        </w:rPr>
        <w:t>投</w:t>
      </w:r>
      <w:r>
        <w:rPr>
          <w:rFonts w:ascii="宋体" w:hAnsi="宋体" w:eastAsia="宋体" w:cs="宋体"/>
          <w:spacing w:val="-6"/>
          <w:sz w:val="24"/>
          <w:szCs w:val="24"/>
          <w:highlight w:val="none"/>
        </w:rPr>
        <w:t>标文件法定代表人授权书（法人直接投标除外）</w:t>
      </w:r>
      <w:r>
        <w:rPr>
          <w:rFonts w:ascii="宋体" w:hAnsi="宋体" w:eastAsia="宋体" w:cs="宋体"/>
          <w:spacing w:val="-2"/>
          <w:sz w:val="24"/>
          <w:szCs w:val="24"/>
          <w:highlight w:val="none"/>
        </w:rPr>
        <w:t>的合法性或有效性符合招标文件规定的；</w:t>
      </w:r>
    </w:p>
    <w:p w14:paraId="6055BFA6">
      <w:pPr>
        <w:spacing w:before="182" w:line="360"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24.3.4.5.3</w:t>
      </w:r>
      <w:r>
        <w:rPr>
          <w:rFonts w:ascii="宋体" w:hAnsi="宋体" w:eastAsia="宋体" w:cs="宋体"/>
          <w:b/>
          <w:bCs/>
          <w:spacing w:val="-1"/>
          <w:sz w:val="24"/>
          <w:szCs w:val="24"/>
          <w:highlight w:val="none"/>
        </w:rPr>
        <w:t>投标文件签署、盖章：</w:t>
      </w:r>
      <w:r>
        <w:rPr>
          <w:rFonts w:ascii="宋体" w:hAnsi="宋体" w:eastAsia="宋体" w:cs="宋体"/>
          <w:spacing w:val="-1"/>
          <w:sz w:val="24"/>
          <w:szCs w:val="24"/>
          <w:highlight w:val="none"/>
        </w:rPr>
        <w:t>签署、盖章均符合招标文件要求，且无遗</w:t>
      </w:r>
      <w:r>
        <w:rPr>
          <w:rFonts w:ascii="宋体" w:hAnsi="宋体" w:eastAsia="宋体" w:cs="宋体"/>
          <w:spacing w:val="-2"/>
          <w:sz w:val="24"/>
          <w:szCs w:val="24"/>
          <w:highlight w:val="none"/>
        </w:rPr>
        <w:t>漏。</w:t>
      </w:r>
    </w:p>
    <w:p w14:paraId="7DCC27D4">
      <w:pPr>
        <w:spacing w:before="48" w:line="360"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24.3.4.5.4</w:t>
      </w:r>
      <w:r>
        <w:rPr>
          <w:rFonts w:ascii="宋体" w:hAnsi="宋体" w:eastAsia="宋体" w:cs="宋体"/>
          <w:b/>
          <w:bCs/>
          <w:spacing w:val="-1"/>
          <w:sz w:val="24"/>
          <w:szCs w:val="24"/>
          <w:highlight w:val="none"/>
        </w:rPr>
        <w:t>投标有效期：</w:t>
      </w:r>
      <w:r>
        <w:rPr>
          <w:rFonts w:ascii="宋体" w:hAnsi="宋体" w:eastAsia="宋体" w:cs="宋体"/>
          <w:spacing w:val="-1"/>
          <w:sz w:val="24"/>
          <w:szCs w:val="24"/>
          <w:highlight w:val="none"/>
        </w:rPr>
        <w:t>有投标有效期且有效期达到招标文件要求的；</w:t>
      </w:r>
    </w:p>
    <w:p w14:paraId="203B917C">
      <w:pPr>
        <w:spacing w:before="181" w:line="288" w:lineRule="auto"/>
        <w:ind w:firstLine="456" w:firstLineChars="200"/>
        <w:rPr>
          <w:rFonts w:ascii="宋体" w:hAnsi="宋体" w:eastAsia="宋体" w:cs="宋体"/>
          <w:sz w:val="24"/>
          <w:szCs w:val="24"/>
          <w:highlight w:val="none"/>
        </w:rPr>
      </w:pPr>
      <w:r>
        <w:rPr>
          <w:rFonts w:ascii="宋体" w:hAnsi="宋体" w:eastAsia="宋体" w:cs="宋体"/>
          <w:spacing w:val="-6"/>
          <w:sz w:val="24"/>
          <w:szCs w:val="24"/>
          <w:highlight w:val="none"/>
        </w:rPr>
        <w:t>24.3.4.5.5</w:t>
      </w:r>
      <w:r>
        <w:rPr>
          <w:rFonts w:ascii="宋体" w:hAnsi="宋体" w:eastAsia="宋体" w:cs="宋体"/>
          <w:b/>
          <w:bCs/>
          <w:spacing w:val="-6"/>
          <w:sz w:val="24"/>
          <w:szCs w:val="24"/>
          <w:highlight w:val="none"/>
        </w:rPr>
        <w:t>虚假材料：</w:t>
      </w:r>
      <w:r>
        <w:rPr>
          <w:rFonts w:ascii="宋体" w:hAnsi="宋体" w:eastAsia="宋体" w:cs="宋体"/>
          <w:spacing w:val="-6"/>
          <w:sz w:val="24"/>
          <w:szCs w:val="24"/>
          <w:highlight w:val="none"/>
        </w:rPr>
        <w:t>未提供虚假资质、虚假证明（包括第三方提供的虚假证明）、</w:t>
      </w:r>
      <w:r>
        <w:rPr>
          <w:rFonts w:ascii="宋体" w:hAnsi="宋体" w:eastAsia="宋体" w:cs="宋体"/>
          <w:spacing w:val="-4"/>
          <w:sz w:val="24"/>
          <w:szCs w:val="24"/>
          <w:highlight w:val="none"/>
        </w:rPr>
        <w:t>出现虚假应答的；</w:t>
      </w:r>
    </w:p>
    <w:p w14:paraId="14B81545">
      <w:pPr>
        <w:spacing w:before="183" w:line="290" w:lineRule="auto"/>
        <w:ind w:right="82" w:firstLine="508" w:firstLineChars="200"/>
        <w:rPr>
          <w:rFonts w:ascii="宋体" w:hAnsi="宋体" w:eastAsia="宋体" w:cs="宋体"/>
          <w:sz w:val="24"/>
          <w:szCs w:val="24"/>
          <w:highlight w:val="none"/>
        </w:rPr>
      </w:pPr>
      <w:r>
        <w:rPr>
          <w:rFonts w:ascii="宋体" w:hAnsi="宋体" w:eastAsia="宋体" w:cs="宋体"/>
          <w:spacing w:val="7"/>
          <w:sz w:val="24"/>
          <w:szCs w:val="24"/>
          <w:highlight w:val="none"/>
        </w:rPr>
        <w:t>24.3.4.5.6</w:t>
      </w:r>
      <w:r>
        <w:rPr>
          <w:rFonts w:ascii="宋体" w:hAnsi="宋体" w:eastAsia="宋体" w:cs="宋体"/>
          <w:b/>
          <w:bCs/>
          <w:spacing w:val="7"/>
          <w:sz w:val="24"/>
          <w:szCs w:val="24"/>
          <w:highlight w:val="none"/>
        </w:rPr>
        <w:t>实质性条款响应:</w:t>
      </w:r>
      <w:r>
        <w:rPr>
          <w:rFonts w:ascii="宋体" w:hAnsi="宋体" w:eastAsia="宋体" w:cs="宋体"/>
          <w:spacing w:val="7"/>
          <w:sz w:val="24"/>
          <w:szCs w:val="24"/>
          <w:highlight w:val="none"/>
        </w:rPr>
        <w:t>投标</w:t>
      </w:r>
      <w:r>
        <w:rPr>
          <w:rFonts w:ascii="宋体" w:hAnsi="宋体" w:eastAsia="宋体" w:cs="宋体"/>
          <w:spacing w:val="6"/>
          <w:sz w:val="24"/>
          <w:szCs w:val="24"/>
          <w:highlight w:val="none"/>
        </w:rPr>
        <w:t>人技术响应符合招标文件要求且未出现重大偏</w:t>
      </w:r>
      <w:r>
        <w:rPr>
          <w:rFonts w:ascii="宋体" w:hAnsi="宋体" w:eastAsia="宋体" w:cs="宋体"/>
          <w:spacing w:val="-7"/>
          <w:sz w:val="24"/>
          <w:szCs w:val="24"/>
          <w:highlight w:val="none"/>
        </w:rPr>
        <w:t>离；</w:t>
      </w:r>
    </w:p>
    <w:p w14:paraId="58C19ABC">
      <w:pPr>
        <w:spacing w:before="181" w:line="312" w:lineRule="auto"/>
        <w:ind w:right="80"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24.3.4.5.7</w:t>
      </w:r>
      <w:r>
        <w:rPr>
          <w:rFonts w:ascii="宋体" w:hAnsi="宋体" w:eastAsia="宋体" w:cs="宋体"/>
          <w:b/>
          <w:bCs/>
          <w:spacing w:val="-2"/>
          <w:sz w:val="24"/>
          <w:szCs w:val="24"/>
          <w:highlight w:val="none"/>
        </w:rPr>
        <w:t>投标报价：</w:t>
      </w:r>
      <w:r>
        <w:rPr>
          <w:rFonts w:ascii="宋体" w:hAnsi="宋体" w:eastAsia="宋体" w:cs="宋体"/>
          <w:spacing w:val="-2"/>
          <w:sz w:val="24"/>
          <w:szCs w:val="24"/>
          <w:highlight w:val="none"/>
        </w:rPr>
        <w:t>投标报价符合唯一性要求；开标一览表填写符合要求；报价</w:t>
      </w:r>
      <w:r>
        <w:rPr>
          <w:rFonts w:ascii="宋体" w:hAnsi="宋体" w:eastAsia="宋体" w:cs="宋体"/>
          <w:sz w:val="24"/>
          <w:szCs w:val="24"/>
          <w:highlight w:val="none"/>
        </w:rPr>
        <w:t>货币符合招标文件要求；未超出采购预算或招标文件规</w:t>
      </w:r>
      <w:r>
        <w:rPr>
          <w:rFonts w:ascii="宋体" w:hAnsi="宋体" w:eastAsia="宋体" w:cs="宋体"/>
          <w:spacing w:val="-1"/>
          <w:sz w:val="24"/>
          <w:szCs w:val="24"/>
          <w:highlight w:val="none"/>
        </w:rPr>
        <w:t>定的最高限价，未低于成本，未</w:t>
      </w:r>
      <w:r>
        <w:rPr>
          <w:rFonts w:ascii="宋体" w:hAnsi="宋体" w:eastAsia="宋体" w:cs="宋体"/>
          <w:spacing w:val="-2"/>
          <w:sz w:val="24"/>
          <w:szCs w:val="24"/>
          <w:highlight w:val="none"/>
        </w:rPr>
        <w:t>形成不正当竞争；</w:t>
      </w:r>
    </w:p>
    <w:p w14:paraId="36655740">
      <w:pPr>
        <w:spacing w:before="182" w:line="219" w:lineRule="auto"/>
        <w:ind w:right="37"/>
        <w:jc w:val="right"/>
        <w:rPr>
          <w:rFonts w:ascii="宋体" w:hAnsi="宋体" w:eastAsia="宋体" w:cs="宋体"/>
          <w:sz w:val="24"/>
          <w:szCs w:val="24"/>
          <w:highlight w:val="none"/>
        </w:rPr>
      </w:pPr>
      <w:r>
        <w:rPr>
          <w:rFonts w:ascii="宋体" w:hAnsi="宋体" w:eastAsia="宋体" w:cs="宋体"/>
          <w:spacing w:val="-1"/>
          <w:sz w:val="24"/>
          <w:szCs w:val="24"/>
          <w:highlight w:val="none"/>
        </w:rPr>
        <w:t>24.3.4.5.8</w:t>
      </w:r>
      <w:r>
        <w:rPr>
          <w:rFonts w:ascii="宋体" w:hAnsi="宋体" w:eastAsia="宋体" w:cs="宋体"/>
          <w:b/>
          <w:bCs/>
          <w:spacing w:val="-1"/>
          <w:sz w:val="24"/>
          <w:szCs w:val="24"/>
          <w:highlight w:val="none"/>
        </w:rPr>
        <w:t>商务响应：</w:t>
      </w:r>
      <w:r>
        <w:rPr>
          <w:rFonts w:ascii="宋体" w:hAnsi="宋体" w:eastAsia="宋体" w:cs="宋体"/>
          <w:spacing w:val="-1"/>
          <w:sz w:val="24"/>
          <w:szCs w:val="24"/>
          <w:highlight w:val="none"/>
        </w:rPr>
        <w:t>投标文件在商务响应方面未附加采购单位难以接受的条件；</w:t>
      </w:r>
    </w:p>
    <w:p w14:paraId="01F6864C">
      <w:pPr>
        <w:spacing w:before="180" w:line="313" w:lineRule="auto"/>
        <w:ind w:right="80"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24.3.4.5.9</w:t>
      </w:r>
      <w:r>
        <w:rPr>
          <w:rFonts w:ascii="宋体" w:hAnsi="宋体" w:eastAsia="宋体" w:cs="宋体"/>
          <w:b/>
          <w:bCs/>
          <w:spacing w:val="-2"/>
          <w:sz w:val="24"/>
          <w:szCs w:val="24"/>
          <w:highlight w:val="none"/>
        </w:rPr>
        <w:t>其他：</w:t>
      </w:r>
      <w:r>
        <w:rPr>
          <w:rFonts w:ascii="宋体" w:hAnsi="宋体" w:eastAsia="宋体" w:cs="宋体"/>
          <w:spacing w:val="-2"/>
          <w:sz w:val="24"/>
          <w:szCs w:val="24"/>
          <w:highlight w:val="none"/>
        </w:rPr>
        <w:t>完全理解并接受法律法规和招标文件对供应商的各项须知、规约</w:t>
      </w:r>
      <w:r>
        <w:rPr>
          <w:rFonts w:ascii="宋体" w:hAnsi="宋体" w:eastAsia="宋体" w:cs="宋体"/>
          <w:spacing w:val="-1"/>
          <w:sz w:val="24"/>
          <w:szCs w:val="24"/>
          <w:highlight w:val="none"/>
        </w:rPr>
        <w:t>要求和责任义务，没有出现法律法规或招标文件明确规定的其他被视为“</w:t>
      </w:r>
      <w:r>
        <w:rPr>
          <w:rFonts w:ascii="宋体" w:hAnsi="宋体" w:eastAsia="宋体" w:cs="宋体"/>
          <w:spacing w:val="-2"/>
          <w:sz w:val="24"/>
          <w:szCs w:val="24"/>
          <w:highlight w:val="none"/>
        </w:rPr>
        <w:t>无效投标”的</w:t>
      </w:r>
      <w:r>
        <w:rPr>
          <w:rFonts w:ascii="宋体" w:hAnsi="宋体" w:eastAsia="宋体" w:cs="宋体"/>
          <w:spacing w:val="-4"/>
          <w:sz w:val="24"/>
          <w:szCs w:val="24"/>
          <w:highlight w:val="none"/>
        </w:rPr>
        <w:t>情形。</w:t>
      </w:r>
    </w:p>
    <w:p w14:paraId="68A26108">
      <w:pPr>
        <w:spacing w:before="183"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24.3.5竞争性磋商响应文件的详细评审</w:t>
      </w:r>
    </w:p>
    <w:p w14:paraId="6A4785AB">
      <w:pPr>
        <w:spacing w:before="180" w:line="360" w:lineRule="auto"/>
        <w:ind w:right="80" w:firstLine="480" w:firstLineChars="200"/>
        <w:rPr>
          <w:rFonts w:ascii="宋体" w:hAnsi="宋体" w:eastAsia="宋体" w:cs="宋体"/>
          <w:sz w:val="24"/>
          <w:szCs w:val="24"/>
          <w:highlight w:val="none"/>
        </w:rPr>
      </w:pPr>
      <w:r>
        <w:rPr>
          <w:rFonts w:ascii="宋体" w:hAnsi="宋体" w:eastAsia="宋体" w:cs="宋体"/>
          <w:sz w:val="24"/>
          <w:szCs w:val="24"/>
          <w:highlight w:val="none"/>
        </w:rPr>
        <w:t>24.3.5.1磋商小组将按照本须知第24.3.</w:t>
      </w:r>
      <w:r>
        <w:rPr>
          <w:rFonts w:ascii="宋体" w:hAnsi="宋体" w:eastAsia="宋体" w:cs="宋体"/>
          <w:spacing w:val="-1"/>
          <w:sz w:val="24"/>
          <w:szCs w:val="24"/>
          <w:highlight w:val="none"/>
        </w:rPr>
        <w:t>4.5条规定，只对确定为实质性响应竞争性磋商文件要求的磋商响应文件进行详细评审。</w:t>
      </w:r>
    </w:p>
    <w:p w14:paraId="0CFCA2B8">
      <w:pPr>
        <w:spacing w:before="1"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24.3.6成交候选人的确定</w:t>
      </w:r>
    </w:p>
    <w:p w14:paraId="61FF00BA">
      <w:pPr>
        <w:spacing w:before="180" w:line="288" w:lineRule="auto"/>
        <w:ind w:right="82"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24.3.6.1磋商小组依据本磋商文件“评标</w:t>
      </w:r>
      <w:r>
        <w:rPr>
          <w:rFonts w:ascii="宋体" w:hAnsi="宋体" w:eastAsia="宋体" w:cs="宋体"/>
          <w:spacing w:val="-3"/>
          <w:sz w:val="24"/>
          <w:szCs w:val="24"/>
          <w:highlight w:val="none"/>
        </w:rPr>
        <w:t>方法”，对竞争性磋商响应文件进行评</w:t>
      </w:r>
      <w:r>
        <w:rPr>
          <w:rFonts w:ascii="宋体" w:hAnsi="宋体" w:eastAsia="宋体" w:cs="宋体"/>
          <w:spacing w:val="-2"/>
          <w:sz w:val="24"/>
          <w:szCs w:val="24"/>
          <w:highlight w:val="none"/>
        </w:rPr>
        <w:t>审和比较，向采购人提交书面评标报告，并推荐1-3名供应商为成交候选人。</w:t>
      </w:r>
    </w:p>
    <w:p w14:paraId="4F72324F">
      <w:pPr>
        <w:spacing w:before="185" w:line="289" w:lineRule="auto"/>
        <w:ind w:right="80" w:firstLine="492" w:firstLineChars="200"/>
        <w:rPr>
          <w:rFonts w:ascii="宋体" w:hAnsi="宋体" w:eastAsia="宋体" w:cs="宋体"/>
          <w:sz w:val="24"/>
          <w:szCs w:val="24"/>
          <w:highlight w:val="none"/>
        </w:rPr>
      </w:pPr>
      <w:r>
        <w:rPr>
          <w:rFonts w:ascii="宋体" w:hAnsi="宋体" w:eastAsia="宋体" w:cs="宋体"/>
          <w:spacing w:val="3"/>
          <w:sz w:val="24"/>
          <w:szCs w:val="24"/>
          <w:highlight w:val="none"/>
        </w:rPr>
        <w:t>24.3.6.2采购人根据磋商小组提交的评标报告和推荐的成交候选人确定成交供</w:t>
      </w:r>
      <w:r>
        <w:rPr>
          <w:rFonts w:ascii="宋体" w:hAnsi="宋体" w:eastAsia="宋体" w:cs="宋体"/>
          <w:spacing w:val="-4"/>
          <w:sz w:val="24"/>
          <w:szCs w:val="24"/>
          <w:highlight w:val="none"/>
        </w:rPr>
        <w:t>应商。</w:t>
      </w:r>
    </w:p>
    <w:p w14:paraId="7E625B21">
      <w:pPr>
        <w:spacing w:before="183" w:line="289" w:lineRule="auto"/>
        <w:ind w:right="80"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24.3.6.3磋商小组经评审，认为有效供</w:t>
      </w:r>
      <w:r>
        <w:rPr>
          <w:rFonts w:ascii="宋体" w:hAnsi="宋体" w:eastAsia="宋体" w:cs="宋体"/>
          <w:spacing w:val="-4"/>
          <w:sz w:val="24"/>
          <w:szCs w:val="24"/>
          <w:highlight w:val="none"/>
        </w:rPr>
        <w:t>应商不足3家的，可以否决本次磋商、投</w:t>
      </w:r>
      <w:r>
        <w:rPr>
          <w:rFonts w:ascii="宋体" w:hAnsi="宋体" w:eastAsia="宋体" w:cs="宋体"/>
          <w:spacing w:val="-1"/>
          <w:sz w:val="24"/>
          <w:szCs w:val="24"/>
          <w:highlight w:val="none"/>
        </w:rPr>
        <w:t>标。所有磋商被否决后，招标人应当依法重新招标。</w:t>
      </w:r>
    </w:p>
    <w:p w14:paraId="5822C049">
      <w:pPr>
        <w:spacing w:before="181" w:line="218"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24.3.6.4提交最后报价的供应商为2家时</w:t>
      </w:r>
      <w:r>
        <w:rPr>
          <w:rFonts w:ascii="宋体" w:hAnsi="宋体" w:eastAsia="宋体" w:cs="宋体"/>
          <w:spacing w:val="-2"/>
          <w:sz w:val="24"/>
          <w:szCs w:val="24"/>
          <w:highlight w:val="none"/>
        </w:rPr>
        <w:t>，可以继续进行磋商的情形：</w:t>
      </w:r>
    </w:p>
    <w:p w14:paraId="0EA77E9C">
      <w:pPr>
        <w:spacing w:before="184"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（一）市场竞争不充分的科研项目，以及需要扶持的科技成果转化项目；</w:t>
      </w:r>
    </w:p>
    <w:p w14:paraId="7320552F">
      <w:pPr>
        <w:spacing w:before="181" w:line="219" w:lineRule="auto"/>
        <w:ind w:left="372"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（二）政府购买服务项目（含政府和社会资本项目）。</w:t>
      </w:r>
    </w:p>
    <w:p w14:paraId="57BE7BAA">
      <w:pPr>
        <w:spacing w:before="189" w:line="221" w:lineRule="auto"/>
        <w:ind w:left="5"/>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25、评审过程的保密</w:t>
      </w:r>
    </w:p>
    <w:p w14:paraId="79FE471E">
      <w:pPr>
        <w:spacing w:before="204" w:line="219" w:lineRule="auto"/>
        <w:ind w:left="483"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25.1磋商后，直至授予成交人合同为止，凡属于对竞</w:t>
      </w:r>
      <w:r>
        <w:rPr>
          <w:rFonts w:ascii="宋体" w:hAnsi="宋体" w:eastAsia="宋体" w:cs="宋体"/>
          <w:spacing w:val="-2"/>
          <w:sz w:val="24"/>
          <w:szCs w:val="24"/>
          <w:highlight w:val="none"/>
        </w:rPr>
        <w:t>争性磋商响应文件的审查、补</w:t>
      </w:r>
      <w:r>
        <w:rPr>
          <w:rFonts w:ascii="宋体" w:hAnsi="宋体" w:eastAsia="宋体" w:cs="宋体"/>
          <w:sz w:val="24"/>
          <w:szCs w:val="24"/>
          <w:highlight w:val="none"/>
        </w:rPr>
        <w:t>遗、评价和比较的有关资料以及成交人候选人的推</w:t>
      </w:r>
      <w:r>
        <w:rPr>
          <w:rFonts w:ascii="宋体" w:hAnsi="宋体" w:eastAsia="宋体" w:cs="宋体"/>
          <w:spacing w:val="-1"/>
          <w:sz w:val="24"/>
          <w:szCs w:val="24"/>
          <w:highlight w:val="none"/>
        </w:rPr>
        <w:t>荐情况等均严格保密。</w:t>
      </w:r>
    </w:p>
    <w:p w14:paraId="6256977F">
      <w:pPr>
        <w:spacing w:before="184" w:line="219" w:lineRule="auto"/>
        <w:ind w:left="483"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25.2在竞争性磋商响应文件的评审、成交人候选人推</w:t>
      </w:r>
      <w:r>
        <w:rPr>
          <w:rFonts w:ascii="宋体" w:hAnsi="宋体" w:eastAsia="宋体" w:cs="宋体"/>
          <w:spacing w:val="-2"/>
          <w:sz w:val="24"/>
          <w:szCs w:val="24"/>
          <w:highlight w:val="none"/>
        </w:rPr>
        <w:t>荐以及授予合同的过程中，供</w:t>
      </w:r>
      <w:r>
        <w:rPr>
          <w:rFonts w:ascii="宋体" w:hAnsi="宋体" w:eastAsia="宋体" w:cs="宋体"/>
          <w:sz w:val="24"/>
          <w:szCs w:val="24"/>
          <w:highlight w:val="none"/>
        </w:rPr>
        <w:t>应商向采购人和磋商小组施加影响的任何行为，都将会导致其磋商被拒绝直至取消其成</w:t>
      </w:r>
      <w:r>
        <w:rPr>
          <w:rFonts w:ascii="宋体" w:hAnsi="宋体" w:eastAsia="宋体" w:cs="宋体"/>
          <w:spacing w:val="-4"/>
          <w:sz w:val="24"/>
          <w:szCs w:val="24"/>
          <w:highlight w:val="none"/>
        </w:rPr>
        <w:t>交资格。</w:t>
      </w:r>
    </w:p>
    <w:p w14:paraId="073ABCC1">
      <w:pPr>
        <w:spacing w:before="179" w:line="219" w:lineRule="auto"/>
        <w:ind w:left="487" w:leftChars="0"/>
        <w:outlineLvl w:val="9"/>
        <w:rPr>
          <w:rFonts w:ascii="宋体" w:hAnsi="宋体" w:eastAsia="宋体" w:cs="宋体"/>
          <w:sz w:val="24"/>
          <w:szCs w:val="24"/>
          <w:highlight w:val="none"/>
        </w:rPr>
      </w:pPr>
      <w:r>
        <w:rPr>
          <w:rFonts w:ascii="宋体" w:hAnsi="宋体" w:eastAsia="宋体" w:cs="宋体"/>
          <w:spacing w:val="-2"/>
          <w:sz w:val="24"/>
          <w:szCs w:val="24"/>
          <w:highlight w:val="none"/>
        </w:rPr>
        <w:t>25.3成交人确定后，采购人不对未成交人就评审过程以及未能成交原因作出任何解</w:t>
      </w:r>
      <w:r>
        <w:rPr>
          <w:rFonts w:ascii="宋体" w:hAnsi="宋体" w:eastAsia="宋体" w:cs="宋体"/>
          <w:sz w:val="24"/>
          <w:szCs w:val="24"/>
          <w:highlight w:val="none"/>
        </w:rPr>
        <w:t>释。未成交人不得向磋商小组组成人员或其他有关人员索问评</w:t>
      </w:r>
      <w:r>
        <w:rPr>
          <w:rFonts w:ascii="宋体" w:hAnsi="宋体" w:eastAsia="宋体" w:cs="宋体"/>
          <w:spacing w:val="-1"/>
          <w:sz w:val="24"/>
          <w:szCs w:val="24"/>
          <w:highlight w:val="none"/>
        </w:rPr>
        <w:t>审过程的情况和材料。</w:t>
      </w:r>
    </w:p>
    <w:p w14:paraId="5FF39F22">
      <w:pPr>
        <w:spacing w:before="189" w:line="221" w:lineRule="auto"/>
        <w:ind w:left="9"/>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26、评审方法</w:t>
      </w:r>
    </w:p>
    <w:p w14:paraId="0F2C3633">
      <w:pPr>
        <w:spacing w:before="202" w:line="360" w:lineRule="auto"/>
        <w:ind w:firstLine="487"/>
        <w:jc w:val="both"/>
        <w:rPr>
          <w:rFonts w:ascii="宋体" w:hAnsi="宋体" w:eastAsia="宋体" w:cs="宋体"/>
          <w:sz w:val="24"/>
          <w:szCs w:val="24"/>
          <w:highlight w:val="none"/>
        </w:rPr>
      </w:pPr>
      <w:r>
        <w:rPr>
          <w:rFonts w:ascii="宋体" w:hAnsi="宋体" w:eastAsia="宋体" w:cs="宋体"/>
          <w:spacing w:val="-3"/>
          <w:sz w:val="24"/>
          <w:szCs w:val="24"/>
          <w:highlight w:val="none"/>
        </w:rPr>
        <w:t>26.1按照中华人民共和国财政部第</w:t>
      </w:r>
      <w:r>
        <w:rPr>
          <w:rFonts w:ascii="Times New Roman" w:hAnsi="Times New Roman" w:eastAsia="Times New Roman" w:cs="Times New Roman"/>
          <w:spacing w:val="-3"/>
          <w:sz w:val="24"/>
          <w:szCs w:val="24"/>
          <w:highlight w:val="none"/>
        </w:rPr>
        <w:t>87</w:t>
      </w:r>
      <w:r>
        <w:rPr>
          <w:rFonts w:ascii="宋体" w:hAnsi="宋体" w:eastAsia="宋体" w:cs="宋体"/>
          <w:spacing w:val="-3"/>
          <w:sz w:val="24"/>
          <w:szCs w:val="24"/>
          <w:highlight w:val="none"/>
        </w:rPr>
        <w:t>号部长令</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《政</w:t>
      </w:r>
      <w:r>
        <w:rPr>
          <w:rFonts w:ascii="宋体" w:hAnsi="宋体" w:eastAsia="宋体" w:cs="宋体"/>
          <w:spacing w:val="-4"/>
          <w:sz w:val="24"/>
          <w:szCs w:val="24"/>
          <w:highlight w:val="none"/>
        </w:rPr>
        <w:t>府采购货物和服务招标投标管</w:t>
      </w:r>
      <w:r>
        <w:rPr>
          <w:rFonts w:ascii="宋体" w:hAnsi="宋体" w:eastAsia="宋体" w:cs="宋体"/>
          <w:spacing w:val="-3"/>
          <w:sz w:val="24"/>
          <w:szCs w:val="24"/>
          <w:highlight w:val="none"/>
        </w:rPr>
        <w:t>理办法》、关于印发《政府采购竞争性磋商采购方式管理暂行办法》的通知财库【</w:t>
      </w:r>
      <w:r>
        <w:rPr>
          <w:rFonts w:ascii="Times New Roman" w:hAnsi="Times New Roman" w:eastAsia="Times New Roman" w:cs="Times New Roman"/>
          <w:spacing w:val="-3"/>
          <w:sz w:val="24"/>
          <w:szCs w:val="24"/>
          <w:highlight w:val="none"/>
        </w:rPr>
        <w:t>2014</w:t>
      </w:r>
      <w:r>
        <w:rPr>
          <w:rFonts w:ascii="宋体" w:hAnsi="宋体" w:eastAsia="宋体" w:cs="宋体"/>
          <w:spacing w:val="-3"/>
          <w:sz w:val="24"/>
          <w:szCs w:val="24"/>
          <w:highlight w:val="none"/>
        </w:rPr>
        <w:t>】</w:t>
      </w:r>
      <w:r>
        <w:rPr>
          <w:rFonts w:ascii="Times New Roman" w:hAnsi="Times New Roman" w:eastAsia="Times New Roman" w:cs="Times New Roman"/>
          <w:spacing w:val="2"/>
          <w:sz w:val="24"/>
          <w:szCs w:val="24"/>
          <w:highlight w:val="none"/>
        </w:rPr>
        <w:t>214</w:t>
      </w:r>
      <w:r>
        <w:rPr>
          <w:rFonts w:ascii="宋体" w:hAnsi="宋体" w:eastAsia="宋体" w:cs="宋体"/>
          <w:spacing w:val="2"/>
          <w:sz w:val="24"/>
          <w:szCs w:val="24"/>
          <w:highlight w:val="none"/>
        </w:rPr>
        <w:t>号，本次评审采用综合评分法，即在全部满足竞争性磋商文件实质性要求前提下，</w:t>
      </w:r>
      <w:r>
        <w:rPr>
          <w:rFonts w:ascii="宋体" w:hAnsi="宋体" w:eastAsia="宋体" w:cs="宋体"/>
          <w:spacing w:val="-4"/>
          <w:sz w:val="24"/>
          <w:szCs w:val="24"/>
          <w:highlight w:val="none"/>
        </w:rPr>
        <w:t>磋商小组应当根据综合评分情况，按照评审得分高低顺序推存一至三名成交候选供应商。</w:t>
      </w:r>
    </w:p>
    <w:p w14:paraId="4D369288">
      <w:pPr>
        <w:spacing w:before="3" w:line="221" w:lineRule="auto"/>
        <w:ind w:left="9"/>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27、评审程序</w:t>
      </w:r>
    </w:p>
    <w:p w14:paraId="5C67D776">
      <w:pPr>
        <w:spacing w:before="205" w:line="360" w:lineRule="auto"/>
        <w:ind w:left="3" w:right="113" w:firstLine="483"/>
        <w:jc w:val="both"/>
        <w:rPr>
          <w:rFonts w:ascii="宋体" w:hAnsi="宋体" w:eastAsia="宋体" w:cs="宋体"/>
          <w:sz w:val="24"/>
          <w:szCs w:val="24"/>
          <w:highlight w:val="none"/>
        </w:rPr>
      </w:pPr>
      <w:r>
        <w:rPr>
          <w:rFonts w:ascii="宋体" w:hAnsi="宋体" w:eastAsia="宋体" w:cs="宋体"/>
          <w:spacing w:val="-2"/>
          <w:sz w:val="24"/>
          <w:szCs w:val="24"/>
          <w:highlight w:val="none"/>
        </w:rPr>
        <w:t>27.1按照竞争性磋商响应文件初审、澄清有关问题、分别磋商、符合二次报价条件</w:t>
      </w:r>
      <w:r>
        <w:rPr>
          <w:rFonts w:ascii="宋体" w:hAnsi="宋体" w:eastAsia="宋体" w:cs="宋体"/>
          <w:sz w:val="24"/>
          <w:szCs w:val="24"/>
          <w:highlight w:val="none"/>
        </w:rPr>
        <w:t>的供应商进行二次报价（所有报价在公示前均不公开宣布）、比较与评审、推荐成交候选供应商名单的工作程序进行评审。在上一步评审中被认定为无效磋商者，不进入下一</w:t>
      </w:r>
      <w:r>
        <w:rPr>
          <w:rFonts w:ascii="宋体" w:hAnsi="宋体" w:eastAsia="宋体" w:cs="宋体"/>
          <w:spacing w:val="-2"/>
          <w:sz w:val="24"/>
          <w:szCs w:val="24"/>
          <w:highlight w:val="none"/>
        </w:rPr>
        <w:t>步的评审。</w:t>
      </w:r>
    </w:p>
    <w:p w14:paraId="23F9009D">
      <w:pPr>
        <w:spacing w:before="1" w:line="220" w:lineRule="auto"/>
        <w:ind w:left="9"/>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28、质疑提出与答复</w:t>
      </w:r>
    </w:p>
    <w:p w14:paraId="7E42A931">
      <w:pPr>
        <w:pStyle w:val="2"/>
        <w:spacing w:line="282" w:lineRule="auto"/>
        <w:rPr>
          <w:highlight w:val="none"/>
        </w:rPr>
      </w:pPr>
    </w:p>
    <w:p w14:paraId="2D2A2437">
      <w:pPr>
        <w:spacing w:before="79" w:line="385" w:lineRule="auto"/>
        <w:ind w:left="9" w:right="113" w:firstLine="355"/>
        <w:rPr>
          <w:rFonts w:ascii="宋体" w:hAnsi="宋体" w:eastAsia="宋体" w:cs="宋体"/>
          <w:sz w:val="24"/>
          <w:szCs w:val="24"/>
          <w:highlight w:val="none"/>
        </w:rPr>
      </w:pPr>
      <w:r>
        <w:rPr>
          <w:rFonts w:ascii="宋体" w:hAnsi="宋体" w:eastAsia="宋体" w:cs="宋体"/>
          <w:spacing w:val="-3"/>
          <w:sz w:val="24"/>
          <w:szCs w:val="24"/>
          <w:highlight w:val="none"/>
        </w:rPr>
        <w:t>供应商如果认为采购程序、采购过程或中标结果使自身的合法权益受到损害，可以在</w:t>
      </w:r>
      <w:r>
        <w:rPr>
          <w:rFonts w:ascii="宋体" w:hAnsi="宋体" w:eastAsia="宋体" w:cs="宋体"/>
          <w:spacing w:val="-1"/>
          <w:sz w:val="24"/>
          <w:szCs w:val="24"/>
          <w:highlight w:val="none"/>
        </w:rPr>
        <w:t>知道或者应知其权益受到损害之日起7个工作日内，以书面形式向采购代理机构提</w:t>
      </w:r>
      <w:r>
        <w:rPr>
          <w:rFonts w:ascii="宋体" w:hAnsi="宋体" w:eastAsia="宋体" w:cs="宋体"/>
          <w:spacing w:val="-2"/>
          <w:sz w:val="24"/>
          <w:szCs w:val="24"/>
          <w:highlight w:val="none"/>
        </w:rPr>
        <w:t>出。</w:t>
      </w:r>
    </w:p>
    <w:p w14:paraId="54CE4740">
      <w:pPr>
        <w:spacing w:before="2" w:line="384" w:lineRule="auto"/>
        <w:ind w:left="3" w:right="7" w:firstLine="363"/>
        <w:jc w:val="both"/>
        <w:rPr>
          <w:rFonts w:ascii="宋体" w:hAnsi="宋体" w:eastAsia="宋体" w:cs="宋体"/>
          <w:sz w:val="24"/>
          <w:szCs w:val="24"/>
          <w:highlight w:val="none"/>
        </w:rPr>
      </w:pPr>
      <w:r>
        <w:rPr>
          <w:rFonts w:ascii="宋体" w:hAnsi="宋体" w:eastAsia="宋体" w:cs="宋体"/>
          <w:spacing w:val="-2"/>
          <w:sz w:val="24"/>
          <w:szCs w:val="24"/>
          <w:highlight w:val="none"/>
        </w:rPr>
        <w:t>28.1供应商提出质疑应当提交质疑函和必要的证明材料，并按财政部《质疑函范本》</w:t>
      </w:r>
      <w:r>
        <w:rPr>
          <w:rFonts w:ascii="宋体" w:hAnsi="宋体" w:eastAsia="宋体" w:cs="宋体"/>
          <w:spacing w:val="-5"/>
          <w:sz w:val="24"/>
          <w:szCs w:val="24"/>
          <w:highlight w:val="none"/>
        </w:rPr>
        <w:t>给定的格式进行填写，范本下载详见【财政部国库司（gks.mof.gov.cn）</w:t>
      </w:r>
      <w:r>
        <w:rPr>
          <w:rFonts w:ascii="宋体" w:hAnsi="宋体" w:eastAsia="宋体" w:cs="宋体"/>
          <w:spacing w:val="-6"/>
          <w:sz w:val="24"/>
          <w:szCs w:val="24"/>
          <w:highlight w:val="none"/>
        </w:rPr>
        <w:t>】网站〖首页•〉</w:t>
      </w:r>
      <w:r>
        <w:rPr>
          <w:rFonts w:ascii="宋体" w:hAnsi="宋体" w:eastAsia="宋体" w:cs="宋体"/>
          <w:spacing w:val="-1"/>
          <w:sz w:val="24"/>
          <w:szCs w:val="24"/>
          <w:highlight w:val="none"/>
        </w:rPr>
        <w:t>政府采购管理〗栏目中的《政府采购供应商质疑函范本》。</w:t>
      </w:r>
    </w:p>
    <w:p w14:paraId="7A0AAC89">
      <w:pPr>
        <w:spacing w:before="1" w:line="218" w:lineRule="auto"/>
        <w:ind w:left="370"/>
        <w:rPr>
          <w:rFonts w:ascii="宋体" w:hAnsi="宋体" w:eastAsia="宋体" w:cs="宋体"/>
          <w:sz w:val="24"/>
          <w:szCs w:val="24"/>
          <w:highlight w:val="none"/>
        </w:rPr>
      </w:pPr>
      <w:r>
        <w:rPr>
          <w:rFonts w:ascii="宋体" w:hAnsi="宋体" w:eastAsia="宋体" w:cs="宋体"/>
          <w:spacing w:val="-1"/>
          <w:sz w:val="24"/>
          <w:szCs w:val="24"/>
          <w:highlight w:val="none"/>
        </w:rPr>
        <w:t>《政府采购供应商质疑函范本》链接地址：</w:t>
      </w:r>
    </w:p>
    <w:p w14:paraId="093D0E3D">
      <w:pPr>
        <w:spacing w:before="215" w:line="213" w:lineRule="auto"/>
        <w:ind w:left="361"/>
        <w:rPr>
          <w:rFonts w:ascii="宋体" w:hAnsi="宋体" w:eastAsia="宋体" w:cs="宋体"/>
          <w:sz w:val="24"/>
          <w:szCs w:val="24"/>
          <w:highlight w:val="none"/>
        </w:rPr>
      </w:pPr>
      <w:r>
        <w:rPr>
          <w:highlight w:val="none"/>
        </w:rPr>
        <w:fldChar w:fldCharType="begin"/>
      </w:r>
      <w:r>
        <w:rPr>
          <w:highlight w:val="none"/>
        </w:rPr>
        <w:instrText xml:space="preserve"> HYPERLINK "http://www.mof.gov.cn/gp/xxgkml/gks/201802/t20180201_2804587.htm28.2" </w:instrText>
      </w:r>
      <w:r>
        <w:rPr>
          <w:highlight w:val="none"/>
        </w:rPr>
        <w:fldChar w:fldCharType="separate"/>
      </w:r>
      <w:r>
        <w:rPr>
          <w:rFonts w:ascii="宋体" w:hAnsi="宋体" w:eastAsia="宋体" w:cs="宋体"/>
          <w:sz w:val="24"/>
          <w:szCs w:val="24"/>
          <w:highlight w:val="none"/>
        </w:rPr>
        <w:t>http://www.mof.gov.cn/gp/xxgkml/gks/201802/t20180201_280</w:t>
      </w:r>
      <w:r>
        <w:rPr>
          <w:rFonts w:ascii="宋体" w:hAnsi="宋体" w:eastAsia="宋体" w:cs="宋体"/>
          <w:spacing w:val="-1"/>
          <w:sz w:val="24"/>
          <w:szCs w:val="24"/>
          <w:highlight w:val="none"/>
        </w:rPr>
        <w:t>4587.htm</w:t>
      </w:r>
      <w:r>
        <w:rPr>
          <w:rFonts w:ascii="宋体" w:hAnsi="宋体" w:eastAsia="宋体" w:cs="宋体"/>
          <w:spacing w:val="-1"/>
          <w:sz w:val="24"/>
          <w:szCs w:val="24"/>
          <w:highlight w:val="none"/>
        </w:rPr>
        <w:fldChar w:fldCharType="end"/>
      </w:r>
    </w:p>
    <w:p w14:paraId="66739945">
      <w:pPr>
        <w:spacing w:before="227" w:line="384" w:lineRule="auto"/>
        <w:ind w:left="3" w:right="134" w:firstLine="363"/>
        <w:jc w:val="both"/>
        <w:rPr>
          <w:rFonts w:ascii="宋体" w:hAnsi="宋体" w:eastAsia="宋体" w:cs="宋体"/>
          <w:sz w:val="24"/>
          <w:szCs w:val="24"/>
          <w:highlight w:val="none"/>
        </w:rPr>
      </w:pPr>
      <w:r>
        <w:rPr>
          <w:highlight w:val="none"/>
        </w:rPr>
        <w:fldChar w:fldCharType="begin"/>
      </w:r>
      <w:r>
        <w:rPr>
          <w:highlight w:val="none"/>
        </w:rPr>
        <w:instrText xml:space="preserve"> HYPERLINK "http://www.mof.gov.cn/gp/xxgkml/gks/201802/t20180201_2804587.htm28.2" </w:instrText>
      </w:r>
      <w:r>
        <w:rPr>
          <w:highlight w:val="none"/>
        </w:rPr>
        <w:fldChar w:fldCharType="separate"/>
      </w:r>
      <w:r>
        <w:rPr>
          <w:rFonts w:ascii="宋体" w:hAnsi="宋体" w:eastAsia="宋体" w:cs="宋体"/>
          <w:spacing w:val="1"/>
          <w:sz w:val="24"/>
          <w:szCs w:val="24"/>
          <w:highlight w:val="none"/>
        </w:rPr>
        <w:t>28.2</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质疑人为自然人的，应当由本人签字；质疑人为法人或者其他组织的，应当由</w:t>
      </w:r>
      <w:r>
        <w:rPr>
          <w:rFonts w:ascii="宋体" w:hAnsi="宋体" w:eastAsia="宋体" w:cs="宋体"/>
          <w:sz w:val="24"/>
          <w:szCs w:val="24"/>
          <w:highlight w:val="none"/>
        </w:rPr>
        <w:t>法定代表人、主要负责人，或者其授权代表签字或者盖章，并加</w:t>
      </w:r>
      <w:r>
        <w:rPr>
          <w:rFonts w:ascii="宋体" w:hAnsi="宋体" w:eastAsia="宋体" w:cs="宋体"/>
          <w:spacing w:val="-1"/>
          <w:sz w:val="24"/>
          <w:szCs w:val="24"/>
          <w:highlight w:val="none"/>
        </w:rPr>
        <w:t>盖公章。授权代表办理</w:t>
      </w:r>
      <w:r>
        <w:rPr>
          <w:rFonts w:ascii="宋体" w:hAnsi="宋体" w:eastAsia="宋体" w:cs="宋体"/>
          <w:sz w:val="24"/>
          <w:szCs w:val="24"/>
          <w:highlight w:val="none"/>
        </w:rPr>
        <w:t>质疑事项时，除提交质疑函外，还应当提交授权委托书及授权代</w:t>
      </w:r>
      <w:r>
        <w:rPr>
          <w:rFonts w:ascii="宋体" w:hAnsi="宋体" w:eastAsia="宋体" w:cs="宋体"/>
          <w:spacing w:val="-1"/>
          <w:sz w:val="24"/>
          <w:szCs w:val="24"/>
          <w:highlight w:val="none"/>
        </w:rPr>
        <w:t>表的有效身份证明，授权委托书应当载明委托代理的具体权限和事项。</w:t>
      </w:r>
    </w:p>
    <w:p w14:paraId="5123CEB6">
      <w:pPr>
        <w:spacing w:before="1" w:line="219" w:lineRule="auto"/>
        <w:ind w:left="367" w:leftChars="0"/>
        <w:outlineLvl w:val="3"/>
        <w:rPr>
          <w:rFonts w:ascii="宋体" w:hAnsi="宋体" w:eastAsia="宋体" w:cs="宋体"/>
          <w:sz w:val="24"/>
          <w:szCs w:val="24"/>
          <w:highlight w:val="none"/>
        </w:rPr>
      </w:pPr>
      <w:r>
        <w:rPr>
          <w:rFonts w:ascii="宋体" w:hAnsi="宋体" w:eastAsia="宋体" w:cs="宋体"/>
          <w:spacing w:val="-2"/>
          <w:sz w:val="24"/>
          <w:szCs w:val="24"/>
          <w:highlight w:val="none"/>
        </w:rPr>
        <w:t>28.2.1质疑函应当包括下列内容：</w:t>
      </w:r>
    </w:p>
    <w:p w14:paraId="7E76CB5D">
      <w:pPr>
        <w:spacing w:before="214" w:line="219" w:lineRule="auto"/>
        <w:ind w:left="375"/>
        <w:rPr>
          <w:rFonts w:ascii="宋体" w:hAnsi="宋体" w:eastAsia="宋体" w:cs="宋体"/>
          <w:sz w:val="24"/>
          <w:szCs w:val="24"/>
          <w:highlight w:val="none"/>
        </w:rPr>
      </w:pPr>
      <w:r>
        <w:rPr>
          <w:rFonts w:ascii="宋体" w:hAnsi="宋体" w:eastAsia="宋体" w:cs="宋体"/>
          <w:spacing w:val="-1"/>
          <w:sz w:val="24"/>
          <w:szCs w:val="24"/>
          <w:highlight w:val="none"/>
        </w:rPr>
        <w:t>（1）投标人的姓名或者名称、地址、邮编、联系人及联系电话；</w:t>
      </w:r>
    </w:p>
    <w:p w14:paraId="63AB4C00">
      <w:pPr>
        <w:spacing w:before="217" w:line="219" w:lineRule="auto"/>
        <w:ind w:left="375"/>
        <w:rPr>
          <w:rFonts w:ascii="宋体" w:hAnsi="宋体" w:eastAsia="宋体" w:cs="宋体"/>
          <w:sz w:val="24"/>
          <w:szCs w:val="24"/>
          <w:highlight w:val="none"/>
        </w:rPr>
      </w:pPr>
      <w:r>
        <w:rPr>
          <w:rFonts w:ascii="宋体" w:hAnsi="宋体" w:eastAsia="宋体" w:cs="宋体"/>
          <w:spacing w:val="-2"/>
          <w:sz w:val="24"/>
          <w:szCs w:val="24"/>
          <w:highlight w:val="none"/>
        </w:rPr>
        <w:t>（2）质疑项目的名称、编号；</w:t>
      </w:r>
    </w:p>
    <w:p w14:paraId="2906F283">
      <w:pPr>
        <w:spacing w:before="147"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（3）具体、明确的质疑事项和与质疑事项相关的请求；</w:t>
      </w:r>
    </w:p>
    <w:p w14:paraId="077A720B">
      <w:pPr>
        <w:spacing w:before="213" w:line="219" w:lineRule="auto"/>
        <w:ind w:left="372"/>
        <w:rPr>
          <w:rFonts w:ascii="宋体" w:hAnsi="宋体" w:eastAsia="宋体" w:cs="宋体"/>
          <w:sz w:val="24"/>
          <w:szCs w:val="24"/>
          <w:highlight w:val="none"/>
        </w:rPr>
      </w:pPr>
      <w:r>
        <w:rPr>
          <w:rFonts w:ascii="宋体" w:hAnsi="宋体" w:eastAsia="宋体" w:cs="宋体"/>
          <w:spacing w:val="-3"/>
          <w:sz w:val="24"/>
          <w:szCs w:val="24"/>
          <w:highlight w:val="none"/>
        </w:rPr>
        <w:t>（4）事实依据；</w:t>
      </w:r>
    </w:p>
    <w:p w14:paraId="40300918">
      <w:pPr>
        <w:spacing w:before="216" w:line="219"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（5）必要的法律依据；</w:t>
      </w:r>
    </w:p>
    <w:p w14:paraId="25F2D758">
      <w:pPr>
        <w:spacing w:before="215" w:line="220"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（6）提出质疑的日期。</w:t>
      </w:r>
    </w:p>
    <w:p w14:paraId="686B8923">
      <w:pPr>
        <w:spacing w:before="215" w:line="329" w:lineRule="auto"/>
        <w:ind w:right="101" w:firstLine="362"/>
        <w:rPr>
          <w:rFonts w:ascii="宋体" w:hAnsi="宋体" w:eastAsia="宋体" w:cs="宋体"/>
          <w:sz w:val="24"/>
          <w:szCs w:val="24"/>
          <w:highlight w:val="none"/>
        </w:rPr>
      </w:pPr>
      <w:r>
        <w:rPr>
          <w:rFonts w:ascii="宋体" w:hAnsi="宋体" w:eastAsia="宋体" w:cs="宋体"/>
          <w:spacing w:val="-1"/>
          <w:sz w:val="24"/>
          <w:szCs w:val="24"/>
          <w:highlight w:val="none"/>
        </w:rPr>
        <w:t>28.3在法定质疑期内，针对同一采购程序环节的质疑应当一次性提出。采购代理机构或采购人将在收到书面质疑后7个工作日内做出答复，并以书面形式通知质疑人和其</w:t>
      </w:r>
      <w:r>
        <w:rPr>
          <w:rFonts w:ascii="宋体" w:hAnsi="宋体" w:eastAsia="宋体" w:cs="宋体"/>
          <w:spacing w:val="-2"/>
          <w:sz w:val="24"/>
          <w:szCs w:val="24"/>
          <w:highlight w:val="none"/>
        </w:rPr>
        <w:t>他有关供应商。</w:t>
      </w:r>
    </w:p>
    <w:p w14:paraId="7D788D24">
      <w:pPr>
        <w:spacing w:before="214" w:line="219" w:lineRule="auto"/>
        <w:ind w:left="363"/>
        <w:rPr>
          <w:rFonts w:ascii="宋体" w:hAnsi="宋体" w:eastAsia="宋体" w:cs="宋体"/>
          <w:sz w:val="24"/>
          <w:szCs w:val="24"/>
          <w:highlight w:val="none"/>
        </w:rPr>
      </w:pPr>
      <w:r>
        <w:rPr>
          <w:rFonts w:ascii="宋体" w:hAnsi="宋体" w:eastAsia="宋体" w:cs="宋体"/>
          <w:spacing w:val="-1"/>
          <w:sz w:val="24"/>
          <w:szCs w:val="24"/>
          <w:highlight w:val="none"/>
        </w:rPr>
        <w:t>28.4有下列情形之一的，属于无效质疑，采购代理机构和采购人不予受理：</w:t>
      </w:r>
    </w:p>
    <w:p w14:paraId="4E56079C">
      <w:pPr>
        <w:spacing w:before="217"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（1）质疑人不是参与本次政府采购项目的供应商或潜在供应商；</w:t>
      </w:r>
    </w:p>
    <w:p w14:paraId="2AE2BE06">
      <w:pPr>
        <w:spacing w:before="215" w:line="219"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（2）质疑人与质疑事项不存在利害关系的；</w:t>
      </w:r>
    </w:p>
    <w:p w14:paraId="0E6FA6D8">
      <w:pPr>
        <w:spacing w:before="215" w:line="219"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（3）未在法定期限内提出质疑的；</w:t>
      </w:r>
    </w:p>
    <w:p w14:paraId="1669ED64">
      <w:pPr>
        <w:spacing w:before="217" w:line="301" w:lineRule="auto"/>
        <w:ind w:right="101" w:firstLine="371"/>
        <w:rPr>
          <w:rFonts w:ascii="宋体" w:hAnsi="宋体" w:eastAsia="宋体" w:cs="宋体"/>
          <w:sz w:val="24"/>
          <w:szCs w:val="24"/>
          <w:highlight w:val="none"/>
        </w:rPr>
      </w:pPr>
      <w:r>
        <w:rPr>
          <w:rFonts w:ascii="宋体" w:hAnsi="宋体" w:eastAsia="宋体" w:cs="宋体"/>
          <w:spacing w:val="-1"/>
          <w:sz w:val="24"/>
          <w:szCs w:val="24"/>
          <w:highlight w:val="none"/>
        </w:rPr>
        <w:t>（4）质疑未以书面形式提出，或质疑函主要内容构成不完整的，或缺乏必要的证明材料及证明材料不完整的；</w:t>
      </w:r>
    </w:p>
    <w:p w14:paraId="677045C3">
      <w:pPr>
        <w:spacing w:before="214"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（5）质疑函没有合法有效的签字、盖章或授权的；</w:t>
      </w:r>
    </w:p>
    <w:p w14:paraId="1939F464">
      <w:pPr>
        <w:spacing w:before="217" w:line="219"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（6）以非法手段取得证据、材料的；</w:t>
      </w:r>
    </w:p>
    <w:p w14:paraId="6A48FCCA">
      <w:pPr>
        <w:spacing w:before="216"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（7）质疑答复后，同一质疑人就同一事项再次提出质疑的；</w:t>
      </w:r>
    </w:p>
    <w:p w14:paraId="5742A0F2">
      <w:pPr>
        <w:spacing w:before="213"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（8）不符合法律、法规、规章和政府采购监管机构规定的其他条件的。</w:t>
      </w:r>
    </w:p>
    <w:p w14:paraId="706FB8E6">
      <w:pPr>
        <w:spacing w:before="219" w:line="329" w:lineRule="auto"/>
        <w:ind w:right="80" w:firstLine="363"/>
        <w:rPr>
          <w:rFonts w:ascii="宋体" w:hAnsi="宋体" w:eastAsia="宋体" w:cs="宋体"/>
          <w:sz w:val="24"/>
          <w:szCs w:val="24"/>
          <w:highlight w:val="none"/>
        </w:rPr>
      </w:pPr>
      <w:r>
        <w:rPr>
          <w:rFonts w:ascii="宋体" w:hAnsi="宋体" w:eastAsia="宋体" w:cs="宋体"/>
          <w:spacing w:val="-1"/>
          <w:sz w:val="24"/>
          <w:szCs w:val="24"/>
          <w:highlight w:val="none"/>
        </w:rPr>
        <w:t>28.5质疑人对采购代理机构或采购人的答复不满意，以及采购代理机构或采购人未</w:t>
      </w:r>
      <w:r>
        <w:rPr>
          <w:rFonts w:ascii="宋体" w:hAnsi="宋体" w:eastAsia="宋体" w:cs="宋体"/>
          <w:spacing w:val="-4"/>
          <w:sz w:val="24"/>
          <w:szCs w:val="24"/>
          <w:highlight w:val="none"/>
        </w:rPr>
        <w:t>在规定时间内做出答复的，可以在答复期满后15个工作日内向政府采购监管机构提出投</w:t>
      </w:r>
      <w:r>
        <w:rPr>
          <w:rFonts w:ascii="宋体" w:hAnsi="宋体" w:eastAsia="宋体" w:cs="宋体"/>
          <w:spacing w:val="-5"/>
          <w:sz w:val="24"/>
          <w:szCs w:val="24"/>
          <w:highlight w:val="none"/>
        </w:rPr>
        <w:t>诉。</w:t>
      </w:r>
    </w:p>
    <w:p w14:paraId="3AA5C72C">
      <w:pPr>
        <w:spacing w:before="215" w:line="219" w:lineRule="auto"/>
        <w:ind w:left="363"/>
        <w:rPr>
          <w:rFonts w:ascii="宋体" w:hAnsi="宋体" w:eastAsia="宋体" w:cs="宋体"/>
          <w:sz w:val="24"/>
          <w:szCs w:val="24"/>
          <w:highlight w:val="none"/>
        </w:rPr>
      </w:pPr>
      <w:r>
        <w:rPr>
          <w:rFonts w:ascii="宋体" w:hAnsi="宋体" w:eastAsia="宋体" w:cs="宋体"/>
          <w:spacing w:val="-1"/>
          <w:sz w:val="24"/>
          <w:szCs w:val="24"/>
          <w:highlight w:val="none"/>
        </w:rPr>
        <w:t>28.6供应商投诉的事项不得超出已质疑事项的范围。</w:t>
      </w:r>
    </w:p>
    <w:p w14:paraId="17AAFE2D">
      <w:pPr>
        <w:spacing w:before="215" w:line="219" w:lineRule="auto"/>
        <w:ind w:left="363"/>
        <w:rPr>
          <w:rFonts w:ascii="宋体" w:hAnsi="宋体" w:eastAsia="宋体" w:cs="宋体"/>
          <w:sz w:val="24"/>
          <w:szCs w:val="24"/>
          <w:highlight w:val="none"/>
        </w:rPr>
      </w:pPr>
      <w:r>
        <w:rPr>
          <w:rFonts w:ascii="宋体" w:hAnsi="宋体" w:eastAsia="宋体" w:cs="宋体"/>
          <w:spacing w:val="-1"/>
          <w:sz w:val="24"/>
          <w:szCs w:val="24"/>
          <w:highlight w:val="none"/>
        </w:rPr>
        <w:t>28.7对捏造事实、提供虚假材料进行质疑、投诉的行为予以严肃处理：</w:t>
      </w:r>
    </w:p>
    <w:p w14:paraId="08195A5D">
      <w:pPr>
        <w:spacing w:before="212" w:line="386" w:lineRule="auto"/>
        <w:ind w:firstLine="362"/>
        <w:jc w:val="both"/>
        <w:rPr>
          <w:rFonts w:ascii="宋体" w:hAnsi="宋体" w:eastAsia="宋体" w:cs="宋体"/>
          <w:sz w:val="24"/>
          <w:szCs w:val="24"/>
          <w:highlight w:val="none"/>
        </w:rPr>
      </w:pPr>
      <w:r>
        <w:rPr>
          <w:rFonts w:ascii="宋体" w:hAnsi="宋体" w:eastAsia="宋体" w:cs="宋体"/>
          <w:spacing w:val="-3"/>
          <w:sz w:val="24"/>
          <w:szCs w:val="24"/>
          <w:highlight w:val="none"/>
        </w:rPr>
        <w:t>依据《中华人民共和国政府采购法》及其实施条例、《政府采购质疑和投诉办法》等</w:t>
      </w:r>
      <w:r>
        <w:rPr>
          <w:rFonts w:ascii="宋体" w:hAnsi="宋体" w:eastAsia="宋体" w:cs="宋体"/>
          <w:sz w:val="24"/>
          <w:szCs w:val="24"/>
          <w:highlight w:val="none"/>
        </w:rPr>
        <w:t>法律法规文件的规定，供应商质疑、投诉应当有明确的请求和必</w:t>
      </w:r>
      <w:r>
        <w:rPr>
          <w:rFonts w:ascii="宋体" w:hAnsi="宋体" w:eastAsia="宋体" w:cs="宋体"/>
          <w:spacing w:val="-1"/>
          <w:sz w:val="24"/>
          <w:szCs w:val="24"/>
          <w:highlight w:val="none"/>
        </w:rPr>
        <w:t>要的证明材料。投诉人</w:t>
      </w:r>
      <w:r>
        <w:rPr>
          <w:rFonts w:ascii="宋体" w:hAnsi="宋体" w:eastAsia="宋体" w:cs="宋体"/>
          <w:spacing w:val="-4"/>
          <w:sz w:val="24"/>
          <w:szCs w:val="24"/>
          <w:highlight w:val="none"/>
        </w:rPr>
        <w:t>在全国范围内十二个月内三次以上投诉查无实据的，由财政部门列入不良行为记录名单。</w:t>
      </w:r>
      <w:r>
        <w:rPr>
          <w:rFonts w:ascii="宋体" w:hAnsi="宋体" w:eastAsia="宋体" w:cs="宋体"/>
          <w:sz w:val="24"/>
          <w:szCs w:val="24"/>
          <w:highlight w:val="none"/>
        </w:rPr>
        <w:t>对于捏造事实、提供虚假材料或者以非法手段取得证明材料进行</w:t>
      </w:r>
      <w:r>
        <w:rPr>
          <w:rFonts w:ascii="宋体" w:hAnsi="宋体" w:eastAsia="宋体" w:cs="宋体"/>
          <w:spacing w:val="-1"/>
          <w:sz w:val="24"/>
          <w:szCs w:val="24"/>
          <w:highlight w:val="none"/>
        </w:rPr>
        <w:t>投诉的，财政部门应当</w:t>
      </w:r>
      <w:r>
        <w:rPr>
          <w:rFonts w:ascii="宋体" w:hAnsi="宋体" w:eastAsia="宋体" w:cs="宋体"/>
          <w:sz w:val="24"/>
          <w:szCs w:val="24"/>
          <w:highlight w:val="none"/>
        </w:rPr>
        <w:t>予以驳回，并将其列入不良行为记录名单，禁止其一至三年</w:t>
      </w:r>
      <w:r>
        <w:rPr>
          <w:rFonts w:ascii="宋体" w:hAnsi="宋体" w:eastAsia="宋体" w:cs="宋体"/>
          <w:spacing w:val="-1"/>
          <w:sz w:val="24"/>
          <w:szCs w:val="24"/>
          <w:highlight w:val="none"/>
        </w:rPr>
        <w:t>内参加政府采购活动。</w:t>
      </w:r>
    </w:p>
    <w:p w14:paraId="2B86AF28">
      <w:pPr>
        <w:spacing w:before="146" w:line="218" w:lineRule="auto"/>
        <w:ind w:left="363"/>
        <w:rPr>
          <w:rFonts w:ascii="宋体" w:hAnsi="宋体" w:eastAsia="宋体" w:cs="宋体"/>
          <w:sz w:val="24"/>
          <w:szCs w:val="24"/>
          <w:highlight w:val="none"/>
        </w:rPr>
      </w:pPr>
      <w:r>
        <w:rPr>
          <w:rFonts w:ascii="宋体" w:hAnsi="宋体" w:eastAsia="宋体" w:cs="宋体"/>
          <w:spacing w:val="-1"/>
          <w:sz w:val="24"/>
          <w:szCs w:val="24"/>
          <w:highlight w:val="none"/>
        </w:rPr>
        <w:t>28.8对捏造事实诬告陷害他人、诽谤他人的法律适用：</w:t>
      </w:r>
    </w:p>
    <w:p w14:paraId="54E9B498">
      <w:pPr>
        <w:spacing w:before="214" w:line="385" w:lineRule="auto"/>
        <w:ind w:left="2" w:firstLine="364"/>
        <w:jc w:val="both"/>
        <w:rPr>
          <w:rFonts w:ascii="宋体" w:hAnsi="宋体" w:eastAsia="宋体" w:cs="宋体"/>
          <w:sz w:val="24"/>
          <w:szCs w:val="24"/>
          <w:highlight w:val="none"/>
        </w:rPr>
      </w:pPr>
      <w:r>
        <w:rPr>
          <w:rFonts w:ascii="宋体" w:hAnsi="宋体" w:eastAsia="宋体" w:cs="宋体"/>
          <w:spacing w:val="-4"/>
          <w:sz w:val="24"/>
          <w:szCs w:val="24"/>
          <w:highlight w:val="none"/>
        </w:rPr>
        <w:t>《中华人民共和国刑法》第243条【诬告陷害罪】捏造事实诬告陷害他人，意图使他</w:t>
      </w:r>
      <w:r>
        <w:rPr>
          <w:rFonts w:ascii="宋体" w:hAnsi="宋体" w:eastAsia="宋体" w:cs="宋体"/>
          <w:sz w:val="24"/>
          <w:szCs w:val="24"/>
          <w:highlight w:val="none"/>
        </w:rPr>
        <w:t>人受刑事追究，情节严重的，处三年以下有期徒刑、拘役或者管制；造成严重后果的，</w:t>
      </w:r>
      <w:r>
        <w:rPr>
          <w:rFonts w:ascii="宋体" w:hAnsi="宋体" w:eastAsia="宋体" w:cs="宋体"/>
          <w:spacing w:val="-1"/>
          <w:sz w:val="24"/>
          <w:szCs w:val="24"/>
          <w:highlight w:val="none"/>
        </w:rPr>
        <w:t>处三年以上十年以下有期徒刑。</w:t>
      </w:r>
    </w:p>
    <w:p w14:paraId="12A0A8DB">
      <w:pPr>
        <w:spacing w:before="2" w:line="384" w:lineRule="auto"/>
        <w:ind w:firstLine="366"/>
        <w:jc w:val="both"/>
        <w:rPr>
          <w:rFonts w:ascii="宋体" w:hAnsi="宋体" w:eastAsia="宋体" w:cs="宋体"/>
          <w:sz w:val="24"/>
          <w:szCs w:val="24"/>
          <w:highlight w:val="none"/>
        </w:rPr>
      </w:pPr>
      <w:r>
        <w:rPr>
          <w:rFonts w:ascii="宋体" w:hAnsi="宋体" w:eastAsia="宋体" w:cs="宋体"/>
          <w:spacing w:val="-4"/>
          <w:sz w:val="24"/>
          <w:szCs w:val="24"/>
          <w:highlight w:val="none"/>
        </w:rPr>
        <w:t>《中华人民共和国刑法》第246条【侮辱罪、诽谤罪】以暴力或者其他方法公然侮辱</w:t>
      </w:r>
      <w:r>
        <w:rPr>
          <w:rFonts w:ascii="宋体" w:hAnsi="宋体" w:eastAsia="宋体" w:cs="宋体"/>
          <w:sz w:val="24"/>
          <w:szCs w:val="24"/>
          <w:highlight w:val="none"/>
        </w:rPr>
        <w:t>他人或者捏造事实诽谤他人，情节严重的，处三年以下有期徒刑</w:t>
      </w:r>
      <w:r>
        <w:rPr>
          <w:rFonts w:ascii="宋体" w:hAnsi="宋体" w:eastAsia="宋体" w:cs="宋体"/>
          <w:spacing w:val="-1"/>
          <w:sz w:val="24"/>
          <w:szCs w:val="24"/>
          <w:highlight w:val="none"/>
        </w:rPr>
        <w:t>、拘役、管制或者剥夺</w:t>
      </w:r>
      <w:r>
        <w:rPr>
          <w:rFonts w:ascii="宋体" w:hAnsi="宋体" w:eastAsia="宋体" w:cs="宋体"/>
          <w:spacing w:val="-2"/>
          <w:sz w:val="24"/>
          <w:szCs w:val="24"/>
          <w:highlight w:val="none"/>
        </w:rPr>
        <w:t>政治权利。</w:t>
      </w:r>
    </w:p>
    <w:p w14:paraId="153D3174">
      <w:pPr>
        <w:spacing w:before="216" w:line="219" w:lineRule="auto"/>
        <w:ind w:left="2933" w:leftChars="171" w:hanging="2574" w:hangingChars="1100"/>
        <w:rPr>
          <w:rFonts w:hint="eastAsia" w:ascii="宋体" w:hAnsi="宋体" w:eastAsia="宋体" w:cs="宋体"/>
          <w:spacing w:val="-3"/>
          <w:sz w:val="24"/>
          <w:szCs w:val="24"/>
          <w:highlight w:val="none"/>
          <w:lang w:eastAsia="zh-CN"/>
        </w:rPr>
      </w:pPr>
      <w:r>
        <w:rPr>
          <w:rFonts w:ascii="宋体" w:hAnsi="宋体" w:eastAsia="宋体" w:cs="宋体"/>
          <w:spacing w:val="-3"/>
          <w:sz w:val="24"/>
          <w:szCs w:val="24"/>
          <w:highlight w:val="none"/>
        </w:rPr>
        <w:t>28.9质疑函递交地址：</w:t>
      </w:r>
      <w:r>
        <w:rPr>
          <w:rFonts w:hint="eastAsia" w:ascii="宋体" w:hAnsi="宋体" w:eastAsia="宋体" w:cs="宋体"/>
          <w:spacing w:val="-3"/>
          <w:sz w:val="24"/>
          <w:szCs w:val="24"/>
          <w:highlight w:val="none"/>
          <w:lang w:val="en-US" w:eastAsia="zh-CN"/>
        </w:rPr>
        <w:t>陕西省榆林市金沙路259号城市馨苑2单元1202室</w:t>
      </w:r>
    </w:p>
    <w:p w14:paraId="72F00393">
      <w:pPr>
        <w:spacing w:before="216" w:line="219" w:lineRule="auto"/>
        <w:ind w:left="361"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联系人：</w:t>
      </w:r>
      <w:r>
        <w:rPr>
          <w:rFonts w:hint="eastAsia" w:ascii="宋体" w:hAnsi="宋体" w:eastAsia="宋体" w:cs="宋体"/>
          <w:spacing w:val="-1"/>
          <w:sz w:val="24"/>
          <w:szCs w:val="24"/>
          <w:highlight w:val="none"/>
          <w:lang w:eastAsia="zh-CN"/>
        </w:rPr>
        <w:t>陕西中铂盛业项目管理有限公司</w:t>
      </w:r>
      <w:r>
        <w:rPr>
          <w:rFonts w:ascii="宋体" w:hAnsi="宋体" w:eastAsia="宋体" w:cs="宋体"/>
          <w:spacing w:val="-1"/>
          <w:sz w:val="24"/>
          <w:szCs w:val="24"/>
          <w:highlight w:val="none"/>
        </w:rPr>
        <w:t>（业务部）</w:t>
      </w:r>
    </w:p>
    <w:p w14:paraId="6C1DD720">
      <w:pPr>
        <w:spacing w:before="214" w:line="221" w:lineRule="auto"/>
        <w:ind w:left="361" w:firstLine="476" w:firstLineChars="200"/>
        <w:rPr>
          <w:highlight w:val="none"/>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eastAsia="zh-CN"/>
        </w:rPr>
        <w:t>15249022607</w:t>
      </w:r>
    </w:p>
    <w:p w14:paraId="66BCD52F">
      <w:pPr>
        <w:spacing w:before="115" w:line="226" w:lineRule="auto"/>
        <w:ind w:left="4027" w:leftChars="0"/>
        <w:outlineLvl w:val="1"/>
        <w:rPr>
          <w:rFonts w:ascii="宋体" w:hAnsi="宋体" w:eastAsia="宋体" w:cs="宋体"/>
          <w:sz w:val="35"/>
          <w:szCs w:val="35"/>
          <w:highlight w:val="none"/>
        </w:rPr>
      </w:pPr>
      <w:r>
        <w:rPr>
          <w:rFonts w:ascii="宋体" w:hAnsi="宋体" w:eastAsia="宋体" w:cs="宋体"/>
          <w:b/>
          <w:bCs/>
          <w:spacing w:val="1"/>
          <w:sz w:val="35"/>
          <w:szCs w:val="35"/>
          <w:highlight w:val="none"/>
        </w:rPr>
        <w:t>F合同授予</w:t>
      </w:r>
    </w:p>
    <w:p w14:paraId="7B3A388B">
      <w:pPr>
        <w:spacing w:before="260" w:line="221" w:lineRule="auto"/>
        <w:ind w:left="5"/>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29、合同授予标准</w:t>
      </w:r>
    </w:p>
    <w:p w14:paraId="274B299D">
      <w:pPr>
        <w:spacing w:before="202" w:line="219" w:lineRule="auto"/>
        <w:ind w:left="483"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29.1本磋商项目合同将授予按本须知第24.3.6条所确定的成交供应商。</w:t>
      </w:r>
    </w:p>
    <w:p w14:paraId="20A61EBC">
      <w:pPr>
        <w:spacing w:before="189" w:line="219" w:lineRule="auto"/>
        <w:ind w:left="8"/>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30、成交通知书</w:t>
      </w:r>
    </w:p>
    <w:p w14:paraId="1CE12FF0">
      <w:pPr>
        <w:spacing w:before="207" w:line="219" w:lineRule="auto"/>
        <w:jc w:val="right"/>
        <w:outlineLvl w:val="9"/>
        <w:rPr>
          <w:rFonts w:ascii="宋体" w:hAnsi="宋体" w:eastAsia="宋体" w:cs="宋体"/>
          <w:sz w:val="24"/>
          <w:szCs w:val="24"/>
          <w:highlight w:val="none"/>
        </w:rPr>
      </w:pPr>
      <w:r>
        <w:rPr>
          <w:rFonts w:ascii="宋体" w:hAnsi="宋体" w:eastAsia="宋体" w:cs="宋体"/>
          <w:spacing w:val="-2"/>
          <w:sz w:val="24"/>
          <w:szCs w:val="24"/>
          <w:highlight w:val="none"/>
        </w:rPr>
        <w:t>30.1在成交供应商确定后2个工作日内，在省级以上财政部门指</w:t>
      </w:r>
      <w:r>
        <w:rPr>
          <w:rFonts w:ascii="宋体" w:hAnsi="宋体" w:eastAsia="宋体" w:cs="宋体"/>
          <w:spacing w:val="-3"/>
          <w:sz w:val="24"/>
          <w:szCs w:val="24"/>
          <w:highlight w:val="none"/>
        </w:rPr>
        <w:t>定的政府采购信息</w:t>
      </w:r>
    </w:p>
    <w:p w14:paraId="00B74707">
      <w:pPr>
        <w:spacing w:before="183" w:line="218" w:lineRule="auto"/>
        <w:ind w:left="4"/>
        <w:rPr>
          <w:rFonts w:ascii="宋体" w:hAnsi="宋体" w:eastAsia="宋体" w:cs="宋体"/>
          <w:sz w:val="24"/>
          <w:szCs w:val="24"/>
          <w:highlight w:val="none"/>
        </w:rPr>
      </w:pPr>
      <w:r>
        <w:rPr>
          <w:rFonts w:ascii="宋体" w:hAnsi="宋体" w:eastAsia="宋体" w:cs="宋体"/>
          <w:spacing w:val="-1"/>
          <w:sz w:val="24"/>
          <w:szCs w:val="24"/>
          <w:highlight w:val="none"/>
        </w:rPr>
        <w:t>发布媒体上发布成交公告及磋商文件，同时向成交供应商发出成交通知书。</w:t>
      </w:r>
    </w:p>
    <w:p w14:paraId="575CF162">
      <w:pPr>
        <w:spacing w:before="182"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30.2成交通知书作为签订合同的依据，并成为合同的一个组成部分。</w:t>
      </w:r>
    </w:p>
    <w:p w14:paraId="12963224">
      <w:pPr>
        <w:spacing w:before="154" w:line="222" w:lineRule="auto"/>
        <w:ind w:left="8"/>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31、签订合同</w:t>
      </w:r>
    </w:p>
    <w:p w14:paraId="7C43D3FD">
      <w:pPr>
        <w:spacing w:before="201" w:line="359" w:lineRule="auto"/>
        <w:ind w:left="2" w:right="2" w:firstLine="482"/>
        <w:jc w:val="both"/>
        <w:rPr>
          <w:rFonts w:ascii="宋体" w:hAnsi="宋体" w:eastAsia="宋体" w:cs="宋体"/>
          <w:sz w:val="24"/>
          <w:szCs w:val="24"/>
          <w:highlight w:val="none"/>
        </w:rPr>
      </w:pPr>
      <w:r>
        <w:rPr>
          <w:rFonts w:ascii="宋体" w:hAnsi="宋体" w:eastAsia="宋体" w:cs="宋体"/>
          <w:spacing w:val="-1"/>
          <w:sz w:val="24"/>
          <w:szCs w:val="24"/>
          <w:highlight w:val="none"/>
        </w:rPr>
        <w:t>31.1采购人和成交供应商应当自成交通知书发出之日起10日内，根据竞争性磋商</w:t>
      </w:r>
      <w:r>
        <w:rPr>
          <w:rFonts w:ascii="宋体" w:hAnsi="宋体" w:eastAsia="宋体" w:cs="宋体"/>
          <w:sz w:val="24"/>
          <w:szCs w:val="24"/>
          <w:highlight w:val="none"/>
        </w:rPr>
        <w:t>文件和成交供应商的竞争性磋商响应文件订立书面合同，采购人和成交供应商不得再行</w:t>
      </w:r>
      <w:r>
        <w:rPr>
          <w:rFonts w:ascii="宋体" w:hAnsi="宋体" w:eastAsia="宋体" w:cs="宋体"/>
          <w:spacing w:val="-1"/>
          <w:sz w:val="24"/>
          <w:szCs w:val="24"/>
          <w:highlight w:val="none"/>
        </w:rPr>
        <w:t>订立背离合同实质性内容的其他协议。</w:t>
      </w:r>
    </w:p>
    <w:p w14:paraId="5C4B2378">
      <w:pPr>
        <w:spacing w:before="2" w:line="289" w:lineRule="auto"/>
        <w:ind w:firstLine="485" w:firstLineChars="0"/>
        <w:outlineLvl w:val="9"/>
        <w:rPr>
          <w:rFonts w:ascii="宋体" w:hAnsi="宋体" w:eastAsia="宋体" w:cs="宋体"/>
          <w:sz w:val="24"/>
          <w:szCs w:val="24"/>
          <w:highlight w:val="none"/>
        </w:rPr>
      </w:pPr>
      <w:r>
        <w:rPr>
          <w:rFonts w:ascii="宋体" w:hAnsi="宋体" w:eastAsia="宋体" w:cs="宋体"/>
          <w:spacing w:val="-2"/>
          <w:sz w:val="24"/>
          <w:szCs w:val="24"/>
          <w:highlight w:val="none"/>
        </w:rPr>
        <w:t>31.2成交供应商无正当理由拒签合同的，采购人取消其成交资格，成交供应商应当对予以赔偿。</w:t>
      </w:r>
    </w:p>
    <w:p w14:paraId="1FA9446E">
      <w:pPr>
        <w:spacing w:before="180" w:line="219" w:lineRule="auto"/>
        <w:jc w:val="right"/>
        <w:outlineLvl w:val="9"/>
        <w:rPr>
          <w:rFonts w:ascii="宋体" w:hAnsi="宋体" w:eastAsia="宋体" w:cs="宋体"/>
          <w:sz w:val="24"/>
          <w:szCs w:val="24"/>
          <w:highlight w:val="none"/>
        </w:rPr>
      </w:pPr>
      <w:r>
        <w:rPr>
          <w:rFonts w:ascii="宋体" w:hAnsi="宋体" w:eastAsia="宋体" w:cs="宋体"/>
          <w:spacing w:val="-3"/>
          <w:sz w:val="24"/>
          <w:szCs w:val="24"/>
          <w:highlight w:val="none"/>
        </w:rPr>
        <w:t>31.3发出成交通知书后，采购人无正当理由拒签合同的，采购人向成交供应商退还</w:t>
      </w:r>
    </w:p>
    <w:p w14:paraId="28F70466">
      <w:pPr>
        <w:spacing w:before="184" w:line="219" w:lineRule="auto"/>
        <w:rPr>
          <w:rFonts w:ascii="宋体" w:hAnsi="宋体" w:eastAsia="宋体" w:cs="宋体"/>
          <w:sz w:val="24"/>
          <w:szCs w:val="24"/>
          <w:highlight w:val="none"/>
        </w:rPr>
      </w:pPr>
      <w:r>
        <w:rPr>
          <w:rFonts w:ascii="宋体" w:hAnsi="宋体" w:eastAsia="宋体" w:cs="宋体"/>
          <w:spacing w:val="-1"/>
          <w:sz w:val="24"/>
          <w:szCs w:val="24"/>
          <w:highlight w:val="none"/>
        </w:rPr>
        <w:t>磋商保证金；给成交人造成损失的，还应当赔偿损失。</w:t>
      </w:r>
    </w:p>
    <w:p w14:paraId="0AC358C8">
      <w:pPr>
        <w:spacing w:before="182" w:line="361" w:lineRule="auto"/>
        <w:ind w:left="1" w:right="441" w:firstLine="483"/>
        <w:rPr>
          <w:rFonts w:ascii="宋体" w:hAnsi="宋体" w:eastAsia="宋体" w:cs="宋体"/>
          <w:spacing w:val="-2"/>
          <w:sz w:val="24"/>
          <w:szCs w:val="24"/>
          <w:highlight w:val="none"/>
        </w:rPr>
      </w:pPr>
      <w:r>
        <w:rPr>
          <w:rFonts w:ascii="宋体" w:hAnsi="宋体" w:eastAsia="宋体" w:cs="宋体"/>
          <w:spacing w:val="-1"/>
          <w:sz w:val="24"/>
          <w:szCs w:val="24"/>
          <w:highlight w:val="none"/>
        </w:rPr>
        <w:t>31.4成交供应商应当按照合同约定履行义务，完成成交项目，不得将成交项目</w:t>
      </w:r>
      <w:r>
        <w:rPr>
          <w:rFonts w:ascii="宋体" w:hAnsi="宋体" w:eastAsia="宋体" w:cs="宋体"/>
          <w:spacing w:val="-2"/>
          <w:sz w:val="24"/>
          <w:szCs w:val="24"/>
          <w:highlight w:val="none"/>
        </w:rPr>
        <w:t>转让转包）给他人。</w:t>
      </w:r>
    </w:p>
    <w:p w14:paraId="0AFDBDCB">
      <w:pPr>
        <w:spacing w:before="182" w:line="361" w:lineRule="auto"/>
        <w:ind w:left="1" w:leftChars="0" w:right="441" w:rightChars="0" w:firstLine="483" w:firstLineChars="0"/>
        <w:jc w:val="center"/>
        <w:outlineLvl w:val="1"/>
        <w:rPr>
          <w:rFonts w:ascii="宋体" w:hAnsi="宋体" w:eastAsia="宋体" w:cs="宋体"/>
          <w:sz w:val="35"/>
          <w:szCs w:val="35"/>
          <w:highlight w:val="none"/>
        </w:rPr>
      </w:pPr>
      <w:r>
        <w:rPr>
          <w:rFonts w:ascii="宋体" w:hAnsi="宋体" w:eastAsia="宋体" w:cs="宋体"/>
          <w:b/>
          <w:bCs/>
          <w:spacing w:val="1"/>
          <w:sz w:val="35"/>
          <w:szCs w:val="35"/>
          <w:highlight w:val="none"/>
        </w:rPr>
        <w:t>G重新采购</w:t>
      </w:r>
    </w:p>
    <w:p w14:paraId="3F66E858">
      <w:pPr>
        <w:spacing w:before="263" w:line="219" w:lineRule="auto"/>
        <w:ind w:left="8"/>
        <w:outlineLvl w:val="2"/>
        <w:rPr>
          <w:rFonts w:ascii="宋体" w:hAnsi="宋体" w:eastAsia="宋体" w:cs="宋体"/>
          <w:sz w:val="28"/>
          <w:szCs w:val="28"/>
          <w:highlight w:val="none"/>
        </w:rPr>
      </w:pPr>
      <w:r>
        <w:rPr>
          <w:rFonts w:ascii="宋体" w:hAnsi="宋体" w:eastAsia="宋体" w:cs="宋体"/>
          <w:b/>
          <w:bCs/>
          <w:spacing w:val="-5"/>
          <w:sz w:val="28"/>
          <w:szCs w:val="28"/>
          <w:highlight w:val="none"/>
        </w:rPr>
        <w:t>32、重新采购</w:t>
      </w:r>
    </w:p>
    <w:p w14:paraId="2D75FA40">
      <w:pPr>
        <w:spacing w:before="206" w:line="359" w:lineRule="auto"/>
        <w:ind w:left="4" w:right="18" w:firstLine="480"/>
        <w:rPr>
          <w:rFonts w:ascii="宋体" w:hAnsi="宋体" w:eastAsia="宋体" w:cs="宋体"/>
          <w:sz w:val="24"/>
          <w:szCs w:val="24"/>
          <w:highlight w:val="none"/>
        </w:rPr>
      </w:pPr>
      <w:r>
        <w:rPr>
          <w:rFonts w:ascii="宋体" w:hAnsi="宋体" w:eastAsia="宋体" w:cs="宋体"/>
          <w:spacing w:val="-6"/>
          <w:sz w:val="24"/>
          <w:szCs w:val="24"/>
          <w:highlight w:val="none"/>
        </w:rPr>
        <w:t>32.1磋商开始后，出现下列情形之一的，采购代理机构将终止竞争性</w:t>
      </w:r>
      <w:r>
        <w:rPr>
          <w:rFonts w:ascii="宋体" w:hAnsi="宋体" w:eastAsia="宋体" w:cs="宋体"/>
          <w:spacing w:val="-7"/>
          <w:sz w:val="24"/>
          <w:szCs w:val="24"/>
          <w:highlight w:val="none"/>
        </w:rPr>
        <w:t>磋商采购活动，</w:t>
      </w:r>
      <w:r>
        <w:rPr>
          <w:rFonts w:ascii="宋体" w:hAnsi="宋体" w:eastAsia="宋体" w:cs="宋体"/>
          <w:spacing w:val="-1"/>
          <w:sz w:val="24"/>
          <w:szCs w:val="24"/>
          <w:highlight w:val="none"/>
        </w:rPr>
        <w:t>发布项目终止公告并说明原因，重新开展采购活动：</w:t>
      </w:r>
    </w:p>
    <w:p w14:paraId="00E35093">
      <w:pPr>
        <w:spacing w:line="218" w:lineRule="auto"/>
        <w:ind w:left="132"/>
        <w:rPr>
          <w:rFonts w:ascii="宋体" w:hAnsi="宋体" w:eastAsia="宋体" w:cs="宋体"/>
          <w:sz w:val="24"/>
          <w:szCs w:val="24"/>
          <w:highlight w:val="none"/>
        </w:rPr>
      </w:pPr>
      <w:r>
        <w:rPr>
          <w:rFonts w:ascii="宋体" w:hAnsi="宋体" w:eastAsia="宋体" w:cs="宋体"/>
          <w:spacing w:val="-1"/>
          <w:sz w:val="24"/>
          <w:szCs w:val="24"/>
          <w:highlight w:val="none"/>
        </w:rPr>
        <w:t>（一）因情况变化，不再符合规定的竞争性磋商采购方式适用情形的；</w:t>
      </w:r>
    </w:p>
    <w:p w14:paraId="21102AF7">
      <w:pPr>
        <w:spacing w:before="183" w:line="219" w:lineRule="auto"/>
        <w:ind w:left="132"/>
        <w:rPr>
          <w:rFonts w:ascii="宋体" w:hAnsi="宋体" w:eastAsia="宋体" w:cs="宋体"/>
          <w:sz w:val="24"/>
          <w:szCs w:val="24"/>
          <w:highlight w:val="none"/>
        </w:rPr>
      </w:pPr>
      <w:r>
        <w:rPr>
          <w:rFonts w:ascii="宋体" w:hAnsi="宋体" w:eastAsia="宋体" w:cs="宋体"/>
          <w:spacing w:val="-1"/>
          <w:sz w:val="24"/>
          <w:szCs w:val="24"/>
          <w:highlight w:val="none"/>
        </w:rPr>
        <w:t>（二）出现影响采购公正的违法、违规行为的；</w:t>
      </w:r>
    </w:p>
    <w:p w14:paraId="121BDA51">
      <w:pPr>
        <w:spacing w:before="181" w:line="219" w:lineRule="auto"/>
        <w:ind w:left="132"/>
        <w:rPr>
          <w:rFonts w:ascii="宋体" w:hAnsi="宋体" w:eastAsia="宋体" w:cs="宋体"/>
          <w:sz w:val="24"/>
          <w:szCs w:val="24"/>
          <w:highlight w:val="none"/>
        </w:rPr>
      </w:pPr>
      <w:r>
        <w:rPr>
          <w:rFonts w:ascii="宋体" w:hAnsi="宋体" w:eastAsia="宋体" w:cs="宋体"/>
          <w:spacing w:val="-2"/>
          <w:sz w:val="24"/>
          <w:szCs w:val="24"/>
          <w:highlight w:val="none"/>
        </w:rPr>
        <w:t>（三）在采购过程中符合要求的供应商不足3家的；</w:t>
      </w:r>
    </w:p>
    <w:p w14:paraId="14DF0189">
      <w:pPr>
        <w:spacing w:before="184" w:line="218" w:lineRule="auto"/>
        <w:ind w:left="132"/>
        <w:rPr>
          <w:rFonts w:ascii="宋体" w:hAnsi="宋体" w:eastAsia="宋体" w:cs="宋体"/>
          <w:sz w:val="24"/>
          <w:szCs w:val="24"/>
          <w:highlight w:val="none"/>
        </w:rPr>
      </w:pPr>
      <w:r>
        <w:rPr>
          <w:rFonts w:ascii="宋体" w:hAnsi="宋体" w:eastAsia="宋体" w:cs="宋体"/>
          <w:spacing w:val="-3"/>
          <w:sz w:val="24"/>
          <w:szCs w:val="24"/>
          <w:highlight w:val="none"/>
        </w:rPr>
        <w:t>（四）报价未超过采购预算的供应商不足3家的。</w:t>
      </w:r>
    </w:p>
    <w:p w14:paraId="47F7DF06">
      <w:pPr>
        <w:spacing w:before="182" w:line="218" w:lineRule="auto"/>
        <w:ind w:left="605"/>
        <w:rPr>
          <w:rFonts w:ascii="宋体" w:hAnsi="宋体" w:eastAsia="宋体" w:cs="宋体"/>
          <w:sz w:val="24"/>
          <w:szCs w:val="24"/>
          <w:highlight w:val="none"/>
        </w:rPr>
      </w:pPr>
      <w:r>
        <w:rPr>
          <w:rFonts w:ascii="宋体" w:hAnsi="宋体" w:eastAsia="宋体" w:cs="宋体"/>
          <w:spacing w:val="-2"/>
          <w:sz w:val="24"/>
          <w:szCs w:val="24"/>
          <w:highlight w:val="none"/>
        </w:rPr>
        <w:t>32.2提交最后报价的供应商为2家时，可以继续进行磋商的情形：</w:t>
      </w:r>
    </w:p>
    <w:p w14:paraId="7472F64C">
      <w:pPr>
        <w:spacing w:before="184" w:line="219" w:lineRule="auto"/>
        <w:ind w:left="132"/>
        <w:rPr>
          <w:rFonts w:ascii="宋体" w:hAnsi="宋体" w:eastAsia="宋体" w:cs="宋体"/>
          <w:sz w:val="24"/>
          <w:szCs w:val="24"/>
          <w:highlight w:val="none"/>
        </w:rPr>
      </w:pPr>
      <w:r>
        <w:rPr>
          <w:rFonts w:ascii="宋体" w:hAnsi="宋体" w:eastAsia="宋体" w:cs="宋体"/>
          <w:spacing w:val="-1"/>
          <w:sz w:val="24"/>
          <w:szCs w:val="24"/>
          <w:highlight w:val="none"/>
        </w:rPr>
        <w:t>（一）市场竞争不充分的科研项目，以及需要扶持的科技成果转化项目；</w:t>
      </w:r>
    </w:p>
    <w:p w14:paraId="78262C57">
      <w:pPr>
        <w:spacing w:before="183" w:line="219" w:lineRule="auto"/>
        <w:ind w:left="132" w:leftChars="0"/>
        <w:outlineLvl w:val="9"/>
        <w:rPr>
          <w:rFonts w:ascii="宋体" w:hAnsi="宋体" w:eastAsia="宋体" w:cs="宋体"/>
          <w:sz w:val="24"/>
          <w:szCs w:val="24"/>
          <w:highlight w:val="none"/>
        </w:rPr>
      </w:pPr>
      <w:r>
        <w:rPr>
          <w:rFonts w:ascii="宋体" w:hAnsi="宋体" w:eastAsia="宋体" w:cs="宋体"/>
          <w:spacing w:val="-1"/>
          <w:sz w:val="24"/>
          <w:szCs w:val="24"/>
          <w:highlight w:val="none"/>
        </w:rPr>
        <w:t>（二）政府购买服务项目（含政府和社会资本项目）。</w:t>
      </w:r>
    </w:p>
    <w:p w14:paraId="7BBB978F">
      <w:pPr>
        <w:spacing w:before="296" w:line="225" w:lineRule="auto"/>
        <w:ind w:left="3842" w:leftChars="0"/>
        <w:outlineLvl w:val="1"/>
        <w:rPr>
          <w:rFonts w:ascii="宋体" w:hAnsi="宋体" w:eastAsia="宋体" w:cs="宋体"/>
          <w:sz w:val="35"/>
          <w:szCs w:val="35"/>
          <w:highlight w:val="none"/>
        </w:rPr>
      </w:pPr>
      <w:r>
        <w:rPr>
          <w:rFonts w:ascii="宋体" w:hAnsi="宋体" w:eastAsia="宋体" w:cs="宋体"/>
          <w:b/>
          <w:bCs/>
          <w:spacing w:val="1"/>
          <w:sz w:val="35"/>
          <w:szCs w:val="35"/>
          <w:highlight w:val="none"/>
        </w:rPr>
        <w:t>H纪律和监督</w:t>
      </w:r>
    </w:p>
    <w:p w14:paraId="28F1A71A">
      <w:pPr>
        <w:spacing w:before="267" w:line="219" w:lineRule="auto"/>
        <w:ind w:left="8"/>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33、对采购人的纪律要求</w:t>
      </w:r>
    </w:p>
    <w:p w14:paraId="497F50D5">
      <w:pPr>
        <w:spacing w:before="204" w:line="219" w:lineRule="auto"/>
        <w:ind w:left="480" w:leftChars="0"/>
        <w:outlineLvl w:val="9"/>
        <w:rPr>
          <w:rFonts w:ascii="宋体" w:hAnsi="宋体" w:eastAsia="宋体" w:cs="宋体"/>
          <w:sz w:val="24"/>
          <w:szCs w:val="24"/>
          <w:highlight w:val="none"/>
        </w:rPr>
      </w:pPr>
      <w:r>
        <w:rPr>
          <w:rFonts w:ascii="宋体" w:hAnsi="宋体" w:eastAsia="宋体" w:cs="宋体"/>
          <w:sz w:val="24"/>
          <w:szCs w:val="24"/>
          <w:highlight w:val="none"/>
        </w:rPr>
        <w:t>采购人不得泄漏招标投标活动中应当保密的情况和资料，不得与供应商串通损害国</w:t>
      </w:r>
    </w:p>
    <w:p w14:paraId="3051D4FA">
      <w:pPr>
        <w:spacing w:before="183"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家利益、社会公共利益或者他人合法权益。</w:t>
      </w:r>
    </w:p>
    <w:p w14:paraId="13C32263">
      <w:pPr>
        <w:spacing w:before="187" w:line="219" w:lineRule="auto"/>
        <w:ind w:left="8"/>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34、对供应商的纪律要求</w:t>
      </w:r>
    </w:p>
    <w:p w14:paraId="57190589">
      <w:pPr>
        <w:spacing w:before="207" w:line="219" w:lineRule="auto"/>
        <w:ind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供应商不得相互串通磋商或者与采购人串通磋商，不得向采购人或者磋商小组成员行贿谋取成交，不得以他人名义磋商或者以其他方式弄虚作假骗取成交；供应商不得以</w:t>
      </w:r>
      <w:r>
        <w:rPr>
          <w:rFonts w:ascii="宋体" w:hAnsi="宋体" w:eastAsia="宋体" w:cs="宋体"/>
          <w:spacing w:val="-1"/>
          <w:sz w:val="24"/>
          <w:szCs w:val="24"/>
          <w:highlight w:val="none"/>
        </w:rPr>
        <w:t>任何方式干扰、影响评审工作。</w:t>
      </w:r>
    </w:p>
    <w:p w14:paraId="1F24A035">
      <w:pPr>
        <w:spacing w:before="1" w:line="219" w:lineRule="auto"/>
        <w:ind w:left="8"/>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35、对磋商小组成员的纪律要求</w:t>
      </w:r>
    </w:p>
    <w:p w14:paraId="12EAE900">
      <w:pPr>
        <w:spacing w:before="206" w:line="219" w:lineRule="auto"/>
        <w:ind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磋商小组成员不得收受他人的财物或者其他好处，不得向他人透漏对竞争性磋商响应文件的评审和比较、成交人候选人的推荐情况以及评审有关的其他情况。在评审活动</w:t>
      </w:r>
      <w:r>
        <w:rPr>
          <w:rFonts w:ascii="宋体" w:hAnsi="宋体" w:eastAsia="宋体" w:cs="宋体"/>
          <w:spacing w:val="-1"/>
          <w:sz w:val="24"/>
          <w:szCs w:val="24"/>
          <w:highlight w:val="none"/>
        </w:rPr>
        <w:t>中，磋商小组成员不得擅离职守，影响评审程序正常进行，不得使用“评审办法”没有规定的评审因素和标准进行评审。</w:t>
      </w:r>
    </w:p>
    <w:p w14:paraId="2EA285D4">
      <w:pPr>
        <w:spacing w:before="2" w:line="219" w:lineRule="auto"/>
        <w:ind w:left="8"/>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36、对与评审活动有关的工作人员的纪律要求</w:t>
      </w:r>
    </w:p>
    <w:p w14:paraId="71F16DAF">
      <w:pPr>
        <w:spacing w:before="206" w:line="219" w:lineRule="auto"/>
        <w:ind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与评审活动有关的工作人员不得收受他人的财物或者其他好处，不得向他人透漏对</w:t>
      </w:r>
      <w:r>
        <w:rPr>
          <w:rFonts w:ascii="宋体" w:hAnsi="宋体" w:eastAsia="宋体" w:cs="宋体"/>
          <w:spacing w:val="-4"/>
          <w:sz w:val="24"/>
          <w:szCs w:val="24"/>
          <w:highlight w:val="none"/>
        </w:rPr>
        <w:t>竞争性磋商响应文件的评审和比较、成交人候选人的推荐情况以及评审有关的其他情况</w:t>
      </w:r>
      <w:r>
        <w:rPr>
          <w:rFonts w:hint="eastAsia" w:ascii="宋体" w:hAnsi="宋体" w:eastAsia="宋体" w:cs="宋体"/>
          <w:spacing w:val="-4"/>
          <w:sz w:val="24"/>
          <w:szCs w:val="24"/>
          <w:highlight w:val="none"/>
          <w:lang w:eastAsia="zh-CN"/>
        </w:rPr>
        <w:t>。</w:t>
      </w:r>
      <w:r>
        <w:rPr>
          <w:rFonts w:ascii="宋体" w:hAnsi="宋体" w:eastAsia="宋体" w:cs="宋体"/>
          <w:sz w:val="24"/>
          <w:szCs w:val="24"/>
          <w:highlight w:val="none"/>
        </w:rPr>
        <w:t>在评审活动中，与评审活动有关的工作人员不得擅离职守，影</w:t>
      </w:r>
      <w:r>
        <w:rPr>
          <w:rFonts w:ascii="宋体" w:hAnsi="宋体" w:eastAsia="宋体" w:cs="宋体"/>
          <w:spacing w:val="-1"/>
          <w:sz w:val="24"/>
          <w:szCs w:val="24"/>
          <w:highlight w:val="none"/>
        </w:rPr>
        <w:t>响评审程序正常进行。</w:t>
      </w:r>
    </w:p>
    <w:p w14:paraId="6132615E">
      <w:pPr>
        <w:spacing w:before="55" w:line="221" w:lineRule="auto"/>
        <w:ind w:left="8"/>
        <w:outlineLvl w:val="2"/>
        <w:rPr>
          <w:rFonts w:ascii="宋体" w:hAnsi="宋体" w:eastAsia="宋体" w:cs="宋体"/>
          <w:sz w:val="28"/>
          <w:szCs w:val="28"/>
          <w:highlight w:val="none"/>
        </w:rPr>
      </w:pPr>
      <w:r>
        <w:rPr>
          <w:rFonts w:ascii="宋体" w:hAnsi="宋体" w:eastAsia="宋体" w:cs="宋体"/>
          <w:b/>
          <w:bCs/>
          <w:spacing w:val="-6"/>
          <w:sz w:val="28"/>
          <w:szCs w:val="28"/>
          <w:highlight w:val="none"/>
        </w:rPr>
        <w:t>37、投诉</w:t>
      </w:r>
    </w:p>
    <w:p w14:paraId="258E768F">
      <w:pPr>
        <w:spacing w:before="201" w:line="290" w:lineRule="auto"/>
        <w:ind w:left="1" w:leftChars="0" w:right="63" w:rightChars="0" w:firstLine="479" w:firstLineChars="0"/>
        <w:outlineLvl w:val="9"/>
        <w:rPr>
          <w:rFonts w:ascii="宋体" w:hAnsi="宋体" w:eastAsia="宋体" w:cs="宋体"/>
          <w:sz w:val="24"/>
          <w:szCs w:val="24"/>
          <w:highlight w:val="none"/>
        </w:rPr>
      </w:pPr>
      <w:r>
        <w:rPr>
          <w:rFonts w:ascii="宋体" w:hAnsi="宋体" w:eastAsia="宋体" w:cs="宋体"/>
          <w:sz w:val="24"/>
          <w:szCs w:val="24"/>
          <w:highlight w:val="none"/>
        </w:rPr>
        <w:t>供应商和其他利害关系人认为本次招标活动违反法律、法规和规章规定的，有权向</w:t>
      </w:r>
      <w:r>
        <w:rPr>
          <w:rFonts w:ascii="宋体" w:hAnsi="宋体" w:eastAsia="宋体" w:cs="宋体"/>
          <w:spacing w:val="-1"/>
          <w:sz w:val="24"/>
          <w:szCs w:val="24"/>
          <w:highlight w:val="none"/>
        </w:rPr>
        <w:t>有关行政监督部门投诉。</w:t>
      </w:r>
    </w:p>
    <w:p w14:paraId="044CFA6F">
      <w:pPr>
        <w:spacing w:before="197" w:line="223" w:lineRule="auto"/>
        <w:ind w:left="3671" w:leftChars="0"/>
        <w:outlineLvl w:val="1"/>
        <w:rPr>
          <w:rFonts w:ascii="宋体" w:hAnsi="宋体" w:eastAsia="宋体" w:cs="宋体"/>
          <w:sz w:val="35"/>
          <w:szCs w:val="35"/>
          <w:highlight w:val="none"/>
        </w:rPr>
      </w:pPr>
      <w:r>
        <w:rPr>
          <w:rFonts w:ascii="宋体" w:hAnsi="宋体" w:eastAsia="宋体" w:cs="宋体"/>
          <w:b/>
          <w:bCs/>
          <w:sz w:val="35"/>
          <w:szCs w:val="35"/>
          <w:highlight w:val="none"/>
        </w:rPr>
        <w:t>J其它事项</w:t>
      </w:r>
    </w:p>
    <w:p w14:paraId="5C0BE601">
      <w:pPr>
        <w:pStyle w:val="2"/>
        <w:spacing w:line="309" w:lineRule="auto"/>
        <w:rPr>
          <w:highlight w:val="none"/>
        </w:rPr>
      </w:pPr>
    </w:p>
    <w:p w14:paraId="2BDE8F42">
      <w:pPr>
        <w:spacing w:before="78" w:line="324" w:lineRule="auto"/>
        <w:ind w:firstLine="485"/>
        <w:rPr>
          <w:rFonts w:ascii="宋体" w:hAnsi="宋体" w:eastAsia="宋体" w:cs="宋体"/>
          <w:sz w:val="24"/>
          <w:szCs w:val="24"/>
          <w:highlight w:val="none"/>
        </w:rPr>
      </w:pPr>
      <w:r>
        <w:rPr>
          <w:rFonts w:ascii="宋体" w:hAnsi="宋体" w:eastAsia="宋体" w:cs="宋体"/>
          <w:sz w:val="24"/>
          <w:szCs w:val="24"/>
          <w:highlight w:val="none"/>
        </w:rPr>
        <w:t>38、成交供应商确定后，成交供应商无正当理由拖延或拒签合同的，或未能按照规定的时间提供履约担保，采购人有权取消其成交资格，并按评审顺序重新确定成交供应</w:t>
      </w:r>
      <w:r>
        <w:rPr>
          <w:rFonts w:ascii="宋体" w:hAnsi="宋体" w:eastAsia="宋体" w:cs="宋体"/>
          <w:spacing w:val="-4"/>
          <w:sz w:val="24"/>
          <w:szCs w:val="24"/>
          <w:highlight w:val="none"/>
        </w:rPr>
        <w:t>商。同时报请监督机构予以通报，禁止其进入政府采购市场。给</w:t>
      </w:r>
      <w:r>
        <w:rPr>
          <w:rFonts w:ascii="宋体" w:hAnsi="宋体" w:eastAsia="宋体" w:cs="宋体"/>
          <w:spacing w:val="-5"/>
          <w:sz w:val="24"/>
          <w:szCs w:val="24"/>
          <w:highlight w:val="none"/>
        </w:rPr>
        <w:t>采购人造成损失严重的，</w:t>
      </w:r>
      <w:r>
        <w:rPr>
          <w:rFonts w:ascii="宋体" w:hAnsi="宋体" w:eastAsia="宋体" w:cs="宋体"/>
          <w:spacing w:val="-1"/>
          <w:sz w:val="24"/>
          <w:szCs w:val="24"/>
          <w:highlight w:val="none"/>
        </w:rPr>
        <w:t>还应当予以赔偿，并依法承担相应法律责任。</w:t>
      </w:r>
    </w:p>
    <w:p w14:paraId="196E7555">
      <w:pPr>
        <w:spacing w:before="184" w:line="288" w:lineRule="auto"/>
        <w:ind w:right="63" w:firstLine="485"/>
        <w:rPr>
          <w:rFonts w:ascii="宋体" w:hAnsi="宋体" w:eastAsia="宋体" w:cs="宋体"/>
          <w:sz w:val="24"/>
          <w:szCs w:val="24"/>
          <w:highlight w:val="none"/>
        </w:rPr>
      </w:pPr>
      <w:r>
        <w:rPr>
          <w:rFonts w:ascii="宋体" w:hAnsi="宋体" w:eastAsia="宋体" w:cs="宋体"/>
          <w:sz w:val="24"/>
          <w:szCs w:val="24"/>
          <w:highlight w:val="none"/>
        </w:rPr>
        <w:t>39、其他未尽事宜，按照《中华人民共和国政府采购法》、《中华人民共和国政府</w:t>
      </w:r>
      <w:r>
        <w:rPr>
          <w:rFonts w:ascii="宋体" w:hAnsi="宋体" w:eastAsia="宋体" w:cs="宋体"/>
          <w:spacing w:val="-1"/>
          <w:sz w:val="24"/>
          <w:szCs w:val="24"/>
          <w:highlight w:val="none"/>
        </w:rPr>
        <w:t>采购法实施条例》等法律法规的有关条款执行。</w:t>
      </w:r>
    </w:p>
    <w:p w14:paraId="26BE5E2F">
      <w:pPr>
        <w:spacing w:before="71" w:line="224" w:lineRule="auto"/>
        <w:ind w:left="2735"/>
        <w:outlineLvl w:val="0"/>
        <w:rPr>
          <w:rFonts w:ascii="宋体" w:hAnsi="宋体" w:eastAsia="宋体" w:cs="宋体"/>
          <w:sz w:val="35"/>
          <w:szCs w:val="35"/>
          <w:highlight w:val="none"/>
        </w:rPr>
      </w:pPr>
      <w:bookmarkStart w:id="15" w:name="bookmark10"/>
      <w:bookmarkEnd w:id="15"/>
      <w:bookmarkStart w:id="16" w:name="bookmark3"/>
      <w:bookmarkEnd w:id="16"/>
      <w:bookmarkStart w:id="17" w:name="_Toc25267"/>
      <w:r>
        <w:rPr>
          <w:rFonts w:ascii="宋体" w:hAnsi="宋体" w:eastAsia="宋体" w:cs="宋体"/>
          <w:b/>
          <w:bCs/>
          <w:spacing w:val="5"/>
          <w:sz w:val="35"/>
          <w:szCs w:val="35"/>
          <w:highlight w:val="none"/>
        </w:rPr>
        <w:t>第三章评标方法</w:t>
      </w:r>
      <w:bookmarkEnd w:id="17"/>
    </w:p>
    <w:p w14:paraId="33F932AB">
      <w:pPr>
        <w:pStyle w:val="2"/>
        <w:spacing w:line="301" w:lineRule="auto"/>
        <w:rPr>
          <w:highlight w:val="none"/>
        </w:rPr>
      </w:pPr>
    </w:p>
    <w:p w14:paraId="198DB487">
      <w:pPr>
        <w:spacing w:before="91" w:line="221" w:lineRule="auto"/>
        <w:ind w:left="29" w:leftChars="0"/>
        <w:outlineLvl w:val="0"/>
        <w:rPr>
          <w:rFonts w:ascii="宋体" w:hAnsi="宋体" w:eastAsia="宋体" w:cs="宋体"/>
          <w:sz w:val="28"/>
          <w:szCs w:val="28"/>
          <w:highlight w:val="none"/>
        </w:rPr>
      </w:pPr>
      <w:bookmarkStart w:id="18" w:name="_Toc22649"/>
      <w:r>
        <w:rPr>
          <w:rFonts w:ascii="宋体" w:hAnsi="宋体" w:eastAsia="宋体" w:cs="宋体"/>
          <w:b/>
          <w:bCs/>
          <w:spacing w:val="-5"/>
          <w:sz w:val="28"/>
          <w:szCs w:val="28"/>
          <w:highlight w:val="none"/>
        </w:rPr>
        <w:t>一、评审方法</w:t>
      </w:r>
      <w:bookmarkEnd w:id="18"/>
    </w:p>
    <w:p w14:paraId="23301501">
      <w:pPr>
        <w:spacing w:before="153" w:line="219" w:lineRule="auto"/>
        <w:ind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1、本项目采用</w:t>
      </w:r>
      <w:r>
        <w:rPr>
          <w:rFonts w:ascii="宋体" w:hAnsi="宋体" w:eastAsia="宋体" w:cs="宋体"/>
          <w:b/>
          <w:bCs/>
          <w:spacing w:val="-3"/>
          <w:sz w:val="24"/>
          <w:szCs w:val="24"/>
          <w:highlight w:val="none"/>
        </w:rPr>
        <w:t>综合评分</w:t>
      </w:r>
      <w:r>
        <w:rPr>
          <w:rFonts w:ascii="宋体" w:hAnsi="宋体" w:eastAsia="宋体" w:cs="宋体"/>
          <w:spacing w:val="-3"/>
          <w:sz w:val="24"/>
          <w:szCs w:val="24"/>
          <w:highlight w:val="none"/>
        </w:rPr>
        <w:t>法进行评审，总分为</w:t>
      </w:r>
      <w:r>
        <w:rPr>
          <w:rFonts w:ascii="宋体" w:hAnsi="宋体" w:eastAsia="宋体" w:cs="宋体"/>
          <w:spacing w:val="-3"/>
          <w:sz w:val="24"/>
          <w:szCs w:val="24"/>
          <w:highlight w:val="none"/>
          <w:u w:val="single" w:color="auto"/>
        </w:rPr>
        <w:t>100</w:t>
      </w:r>
      <w:r>
        <w:rPr>
          <w:rFonts w:ascii="宋体" w:hAnsi="宋体" w:eastAsia="宋体" w:cs="宋体"/>
          <w:spacing w:val="-3"/>
          <w:sz w:val="24"/>
          <w:szCs w:val="24"/>
          <w:highlight w:val="none"/>
        </w:rPr>
        <w:t>分。</w:t>
      </w:r>
    </w:p>
    <w:p w14:paraId="1782511B">
      <w:pPr>
        <w:spacing w:before="184" w:line="339" w:lineRule="auto"/>
        <w:ind w:right="61"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2、资格审查小组依法对供应商的资格证明文件进行审查，不符合竞争性</w:t>
      </w:r>
      <w:r>
        <w:rPr>
          <w:rFonts w:ascii="宋体" w:hAnsi="宋体" w:eastAsia="宋体" w:cs="宋体"/>
          <w:sz w:val="24"/>
          <w:szCs w:val="24"/>
          <w:highlight w:val="none"/>
        </w:rPr>
        <w:t>磋商文件要求的按无效磋商响应处理，不得进入后续</w:t>
      </w:r>
      <w:r>
        <w:rPr>
          <w:rFonts w:ascii="宋体" w:hAnsi="宋体" w:eastAsia="宋体" w:cs="宋体"/>
          <w:spacing w:val="-1"/>
          <w:sz w:val="24"/>
          <w:szCs w:val="24"/>
          <w:highlight w:val="none"/>
        </w:rPr>
        <w:t>评审，签字确认检查结</w:t>
      </w:r>
      <w:r>
        <w:rPr>
          <w:rFonts w:ascii="宋体" w:hAnsi="宋体" w:eastAsia="宋体" w:cs="宋体"/>
          <w:sz w:val="24"/>
          <w:szCs w:val="24"/>
          <w:highlight w:val="none"/>
        </w:rPr>
        <w:t>果；磋商小组对投标文件进行符合性审查，不符合竞</w:t>
      </w:r>
      <w:r>
        <w:rPr>
          <w:rFonts w:ascii="宋体" w:hAnsi="宋体" w:eastAsia="宋体" w:cs="宋体"/>
          <w:spacing w:val="-1"/>
          <w:sz w:val="24"/>
          <w:szCs w:val="24"/>
          <w:highlight w:val="none"/>
        </w:rPr>
        <w:t>争性磋商文件要求的按</w:t>
      </w:r>
      <w:r>
        <w:rPr>
          <w:rFonts w:ascii="宋体" w:hAnsi="宋体" w:eastAsia="宋体" w:cs="宋体"/>
          <w:sz w:val="24"/>
          <w:szCs w:val="24"/>
          <w:highlight w:val="none"/>
        </w:rPr>
        <w:t>无效磋商响应处理，不得进入后续评分，签字确认检</w:t>
      </w:r>
      <w:r>
        <w:rPr>
          <w:rFonts w:ascii="宋体" w:hAnsi="宋体" w:eastAsia="宋体" w:cs="宋体"/>
          <w:spacing w:val="-1"/>
          <w:sz w:val="24"/>
          <w:szCs w:val="24"/>
          <w:highlight w:val="none"/>
        </w:rPr>
        <w:t>查结果。通过资格和符</w:t>
      </w:r>
      <w:r>
        <w:rPr>
          <w:rFonts w:ascii="宋体" w:hAnsi="宋体" w:eastAsia="宋体" w:cs="宋体"/>
          <w:sz w:val="24"/>
          <w:szCs w:val="24"/>
          <w:highlight w:val="none"/>
        </w:rPr>
        <w:t>合审查的供应商进行二次报价（所有报价在公示前均</w:t>
      </w:r>
      <w:r>
        <w:rPr>
          <w:rFonts w:ascii="宋体" w:hAnsi="宋体" w:eastAsia="宋体" w:cs="宋体"/>
          <w:spacing w:val="-1"/>
          <w:sz w:val="24"/>
          <w:szCs w:val="24"/>
          <w:highlight w:val="none"/>
        </w:rPr>
        <w:t>不公开宣布）、综合比</w:t>
      </w:r>
      <w:r>
        <w:rPr>
          <w:rFonts w:ascii="宋体" w:hAnsi="宋体" w:eastAsia="宋体" w:cs="宋体"/>
          <w:sz w:val="24"/>
          <w:szCs w:val="24"/>
          <w:highlight w:val="none"/>
        </w:rPr>
        <w:t>较与评价、推荐成交候选供应商名单的工作程序进行</w:t>
      </w:r>
      <w:r>
        <w:rPr>
          <w:rFonts w:ascii="宋体" w:hAnsi="宋体" w:eastAsia="宋体" w:cs="宋体"/>
          <w:spacing w:val="-1"/>
          <w:sz w:val="24"/>
          <w:szCs w:val="24"/>
          <w:highlight w:val="none"/>
        </w:rPr>
        <w:t>评审。在上一步评审中被认定为无效磋商者，不进入下一步的评审。</w:t>
      </w:r>
    </w:p>
    <w:p w14:paraId="03A87958">
      <w:pPr>
        <w:spacing w:before="181" w:line="219" w:lineRule="auto"/>
        <w:ind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3、评审分值：</w:t>
      </w:r>
      <w:r>
        <w:rPr>
          <w:rFonts w:ascii="宋体" w:hAnsi="宋体" w:eastAsia="宋体" w:cs="宋体"/>
          <w:b/>
          <w:bCs/>
          <w:spacing w:val="-3"/>
          <w:sz w:val="24"/>
          <w:szCs w:val="24"/>
          <w:highlight w:val="none"/>
        </w:rPr>
        <w:t>详见评审表</w:t>
      </w:r>
    </w:p>
    <w:p w14:paraId="12DFDD77">
      <w:pPr>
        <w:spacing w:before="182" w:line="289" w:lineRule="auto"/>
        <w:ind w:left="42" w:right="64" w:firstLine="405"/>
        <w:rPr>
          <w:rFonts w:ascii="宋体" w:hAnsi="宋体" w:eastAsia="宋体" w:cs="宋体"/>
          <w:sz w:val="24"/>
          <w:szCs w:val="24"/>
          <w:highlight w:val="none"/>
        </w:rPr>
      </w:pPr>
      <w:r>
        <w:rPr>
          <w:rFonts w:ascii="宋体" w:hAnsi="宋体" w:eastAsia="宋体" w:cs="宋体"/>
          <w:spacing w:val="2"/>
          <w:sz w:val="24"/>
          <w:szCs w:val="24"/>
          <w:highlight w:val="none"/>
        </w:rPr>
        <w:t>4、竞争性磋商文件打分表要求提供的证明资料需在投标文件中附响应的复</w:t>
      </w:r>
      <w:r>
        <w:rPr>
          <w:rFonts w:ascii="宋体" w:hAnsi="宋体" w:eastAsia="宋体" w:cs="宋体"/>
          <w:spacing w:val="-2"/>
          <w:sz w:val="24"/>
          <w:szCs w:val="24"/>
          <w:highlight w:val="none"/>
        </w:rPr>
        <w:t>印件或扫描件，以备磋商小组成员审查。</w:t>
      </w:r>
    </w:p>
    <w:p w14:paraId="599C46D1">
      <w:pPr>
        <w:spacing w:before="183" w:line="219" w:lineRule="auto"/>
        <w:ind w:left="556"/>
        <w:rPr>
          <w:rFonts w:ascii="宋体" w:hAnsi="宋体" w:eastAsia="宋体" w:cs="宋体"/>
          <w:sz w:val="24"/>
          <w:szCs w:val="24"/>
          <w:highlight w:val="none"/>
        </w:rPr>
      </w:pPr>
      <w:r>
        <w:rPr>
          <w:rFonts w:ascii="宋体" w:hAnsi="宋体" w:eastAsia="宋体" w:cs="宋体"/>
          <w:spacing w:val="-3"/>
          <w:sz w:val="24"/>
          <w:szCs w:val="24"/>
          <w:highlight w:val="none"/>
        </w:rPr>
        <w:t>5、特殊情况：</w:t>
      </w:r>
    </w:p>
    <w:p w14:paraId="3D35DABE">
      <w:pPr>
        <w:spacing w:before="183" w:line="324" w:lineRule="auto"/>
        <w:ind w:left="24" w:firstLine="496"/>
        <w:rPr>
          <w:rFonts w:ascii="宋体" w:hAnsi="宋体" w:eastAsia="宋体" w:cs="宋体"/>
          <w:sz w:val="24"/>
          <w:szCs w:val="24"/>
          <w:highlight w:val="none"/>
        </w:rPr>
      </w:pPr>
      <w:r>
        <w:rPr>
          <w:rFonts w:ascii="宋体" w:hAnsi="宋体" w:eastAsia="宋体" w:cs="宋体"/>
          <w:spacing w:val="-5"/>
          <w:sz w:val="24"/>
          <w:szCs w:val="24"/>
          <w:highlight w:val="none"/>
        </w:rPr>
        <w:t>1）磋商小组认为投标人的报价明显低于其他通过符</w:t>
      </w:r>
      <w:r>
        <w:rPr>
          <w:rFonts w:ascii="宋体" w:hAnsi="宋体" w:eastAsia="宋体" w:cs="宋体"/>
          <w:spacing w:val="-6"/>
          <w:sz w:val="24"/>
          <w:szCs w:val="24"/>
          <w:highlight w:val="none"/>
        </w:rPr>
        <w:t>合性审查投标人的报价，</w:t>
      </w:r>
      <w:r>
        <w:rPr>
          <w:rFonts w:ascii="宋体" w:hAnsi="宋体" w:eastAsia="宋体" w:cs="宋体"/>
          <w:spacing w:val="-3"/>
          <w:sz w:val="24"/>
          <w:szCs w:val="24"/>
          <w:highlight w:val="none"/>
        </w:rPr>
        <w:t>有可能影响服务质量或者不能诚信履约的，应当要求其在评标现场合理的时间内提供书面说明，必要时提交相关证明材料；投标人不能证明其报价合理性的，磋</w:t>
      </w:r>
      <w:r>
        <w:rPr>
          <w:rFonts w:ascii="宋体" w:hAnsi="宋体" w:eastAsia="宋体" w:cs="宋体"/>
          <w:spacing w:val="-1"/>
          <w:sz w:val="24"/>
          <w:szCs w:val="24"/>
          <w:highlight w:val="none"/>
        </w:rPr>
        <w:t>商小组成员应当将其作为无效投标处理。</w:t>
      </w:r>
    </w:p>
    <w:p w14:paraId="57B6EBA0">
      <w:pPr>
        <w:spacing w:before="180" w:line="218"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2）得分相同的，按投标报价由低到高顺序排列。</w:t>
      </w:r>
    </w:p>
    <w:p w14:paraId="06D0F26F">
      <w:pPr>
        <w:spacing w:before="185" w:line="218" w:lineRule="auto"/>
        <w:ind w:left="508"/>
        <w:rPr>
          <w:rFonts w:ascii="宋体" w:hAnsi="宋体" w:eastAsia="宋体" w:cs="宋体"/>
          <w:sz w:val="24"/>
          <w:szCs w:val="24"/>
          <w:highlight w:val="none"/>
        </w:rPr>
      </w:pPr>
      <w:r>
        <w:rPr>
          <w:rFonts w:ascii="宋体" w:hAnsi="宋体" w:eastAsia="宋体" w:cs="宋体"/>
          <w:spacing w:val="-1"/>
          <w:sz w:val="24"/>
          <w:szCs w:val="24"/>
          <w:highlight w:val="none"/>
        </w:rPr>
        <w:t>3）得分且投标报价相同的，比较技术得分，此技术得分高者排在前。</w:t>
      </w:r>
    </w:p>
    <w:p w14:paraId="2D21D97F">
      <w:pPr>
        <w:spacing w:before="184" w:line="289" w:lineRule="auto"/>
        <w:ind w:left="43" w:right="63" w:firstLine="459"/>
        <w:rPr>
          <w:rFonts w:ascii="宋体" w:hAnsi="宋体" w:eastAsia="宋体" w:cs="宋体"/>
          <w:sz w:val="24"/>
          <w:szCs w:val="24"/>
          <w:highlight w:val="none"/>
        </w:rPr>
      </w:pPr>
      <w:r>
        <w:rPr>
          <w:rFonts w:ascii="宋体" w:hAnsi="宋体" w:eastAsia="宋体" w:cs="宋体"/>
          <w:sz w:val="24"/>
          <w:szCs w:val="24"/>
          <w:highlight w:val="none"/>
        </w:rPr>
        <w:t>4）磋商小组评分超出评分标准范围的、各磋商小组对客观评审得分不一致</w:t>
      </w:r>
      <w:r>
        <w:rPr>
          <w:rFonts w:ascii="宋体" w:hAnsi="宋体" w:eastAsia="宋体" w:cs="宋体"/>
          <w:spacing w:val="-1"/>
          <w:sz w:val="24"/>
          <w:szCs w:val="24"/>
          <w:highlight w:val="none"/>
        </w:rPr>
        <w:t>的和磋商小组认定评分畸高畸低的，磋商小组应当当</w:t>
      </w:r>
      <w:r>
        <w:rPr>
          <w:rFonts w:ascii="宋体" w:hAnsi="宋体" w:eastAsia="宋体" w:cs="宋体"/>
          <w:spacing w:val="-2"/>
          <w:sz w:val="24"/>
          <w:szCs w:val="24"/>
          <w:highlight w:val="none"/>
        </w:rPr>
        <w:t>场修改。</w:t>
      </w:r>
    </w:p>
    <w:p w14:paraId="04100B35">
      <w:pPr>
        <w:spacing w:before="180" w:line="220" w:lineRule="auto"/>
        <w:ind w:left="490"/>
        <w:rPr>
          <w:rFonts w:ascii="宋体" w:hAnsi="宋体" w:eastAsia="宋体" w:cs="宋体"/>
          <w:sz w:val="24"/>
          <w:szCs w:val="24"/>
          <w:highlight w:val="none"/>
        </w:rPr>
      </w:pPr>
      <w:r>
        <w:rPr>
          <w:rFonts w:ascii="宋体" w:hAnsi="宋体" w:eastAsia="宋体" w:cs="宋体"/>
          <w:spacing w:val="-3"/>
          <w:sz w:val="24"/>
          <w:szCs w:val="24"/>
          <w:highlight w:val="none"/>
        </w:rPr>
        <w:t>6、定标</w:t>
      </w:r>
    </w:p>
    <w:p w14:paraId="13A08E75">
      <w:pPr>
        <w:spacing w:before="184" w:line="360" w:lineRule="auto"/>
        <w:ind w:left="23" w:right="152" w:firstLine="545"/>
        <w:jc w:val="both"/>
        <w:rPr>
          <w:rFonts w:ascii="宋体" w:hAnsi="宋体" w:eastAsia="宋体" w:cs="宋体"/>
          <w:sz w:val="24"/>
          <w:szCs w:val="24"/>
          <w:highlight w:val="none"/>
        </w:rPr>
      </w:pPr>
      <w:r>
        <w:rPr>
          <w:rFonts w:ascii="宋体" w:hAnsi="宋体" w:eastAsia="宋体" w:cs="宋体"/>
          <w:spacing w:val="-1"/>
          <w:sz w:val="24"/>
          <w:szCs w:val="24"/>
          <w:highlight w:val="none"/>
        </w:rPr>
        <w:t>1）最终得分=取其磋商小组成员的平均分；按得分由高到低顺序排列，推</w:t>
      </w:r>
      <w:r>
        <w:rPr>
          <w:rFonts w:ascii="宋体" w:hAnsi="宋体" w:eastAsia="宋体" w:cs="宋体"/>
          <w:sz w:val="24"/>
          <w:szCs w:val="24"/>
          <w:highlight w:val="none"/>
        </w:rPr>
        <w:t>荐3名以上成交候选供应商，并编制评审报告，评标结果由全体磋商小组成员</w:t>
      </w:r>
      <w:r>
        <w:rPr>
          <w:rFonts w:ascii="宋体" w:hAnsi="宋体" w:eastAsia="宋体" w:cs="宋体"/>
          <w:spacing w:val="-2"/>
          <w:sz w:val="24"/>
          <w:szCs w:val="24"/>
          <w:highlight w:val="none"/>
        </w:rPr>
        <w:t>签字确认。</w:t>
      </w:r>
    </w:p>
    <w:p w14:paraId="7885CA62">
      <w:pPr>
        <w:spacing w:before="76" w:line="361" w:lineRule="auto"/>
        <w:ind w:left="21" w:right="29" w:firstLine="364"/>
        <w:jc w:val="both"/>
        <w:rPr>
          <w:rFonts w:ascii="宋体" w:hAnsi="宋体" w:eastAsia="宋体" w:cs="宋体"/>
          <w:sz w:val="24"/>
          <w:szCs w:val="24"/>
          <w:highlight w:val="none"/>
        </w:rPr>
      </w:pPr>
      <w:r>
        <w:rPr>
          <w:rFonts w:ascii="宋体" w:hAnsi="宋体" w:eastAsia="宋体" w:cs="宋体"/>
          <w:spacing w:val="-2"/>
          <w:sz w:val="24"/>
          <w:szCs w:val="24"/>
          <w:highlight w:val="none"/>
        </w:rPr>
        <w:t>2）符合①市场竞争不充分的科研项目，以及需要扶持的科技</w:t>
      </w:r>
      <w:r>
        <w:rPr>
          <w:rFonts w:ascii="宋体" w:hAnsi="宋体" w:eastAsia="宋体" w:cs="宋体"/>
          <w:spacing w:val="-3"/>
          <w:sz w:val="24"/>
          <w:szCs w:val="24"/>
          <w:highlight w:val="none"/>
        </w:rPr>
        <w:t>成果转化项目；</w:t>
      </w:r>
      <w:r>
        <w:rPr>
          <w:rFonts w:ascii="宋体" w:hAnsi="宋体" w:eastAsia="宋体" w:cs="宋体"/>
          <w:spacing w:val="-4"/>
          <w:sz w:val="24"/>
          <w:szCs w:val="24"/>
          <w:highlight w:val="none"/>
        </w:rPr>
        <w:t>②政府购买服务项目（含政府和社会资本项目）的情形，可以推荐2家成交候选</w:t>
      </w:r>
      <w:r>
        <w:rPr>
          <w:rFonts w:ascii="宋体" w:hAnsi="宋体" w:eastAsia="宋体" w:cs="宋体"/>
          <w:spacing w:val="-2"/>
          <w:sz w:val="24"/>
          <w:szCs w:val="24"/>
          <w:highlight w:val="none"/>
        </w:rPr>
        <w:t>供应商。</w:t>
      </w:r>
    </w:p>
    <w:p w14:paraId="75D2868E">
      <w:pPr>
        <w:spacing w:before="47" w:line="362" w:lineRule="auto"/>
        <w:ind w:left="50" w:right="288" w:firstLine="457"/>
        <w:rPr>
          <w:rFonts w:ascii="宋体" w:hAnsi="宋体" w:eastAsia="宋体" w:cs="宋体"/>
          <w:sz w:val="24"/>
          <w:szCs w:val="24"/>
          <w:highlight w:val="none"/>
        </w:rPr>
      </w:pPr>
      <w:r>
        <w:rPr>
          <w:rFonts w:ascii="宋体" w:hAnsi="宋体" w:eastAsia="宋体" w:cs="宋体"/>
          <w:spacing w:val="-1"/>
          <w:sz w:val="24"/>
          <w:szCs w:val="24"/>
          <w:highlight w:val="none"/>
        </w:rPr>
        <w:t>3）采购人根据评标报告中推荐的成交候选人排列顺序确定成交供应商，</w:t>
      </w:r>
      <w:r>
        <w:rPr>
          <w:rFonts w:ascii="宋体" w:hAnsi="宋体" w:eastAsia="宋体" w:cs="宋体"/>
          <w:spacing w:val="-3"/>
          <w:sz w:val="24"/>
          <w:szCs w:val="24"/>
          <w:highlight w:val="none"/>
        </w:rPr>
        <w:t>以成交复函通知采购代理机构。</w:t>
      </w:r>
    </w:p>
    <w:p w14:paraId="60269497">
      <w:pPr>
        <w:spacing w:before="55" w:line="221" w:lineRule="auto"/>
        <w:ind w:left="766" w:leftChars="0"/>
        <w:outlineLvl w:val="9"/>
        <w:rPr>
          <w:rFonts w:ascii="宋体" w:hAnsi="宋体" w:eastAsia="宋体" w:cs="宋体"/>
          <w:b/>
          <w:bCs/>
          <w:spacing w:val="-5"/>
          <w:sz w:val="28"/>
          <w:szCs w:val="28"/>
          <w:highlight w:val="none"/>
        </w:rPr>
      </w:pPr>
    </w:p>
    <w:p w14:paraId="4729F7B8">
      <w:pPr>
        <w:spacing w:before="55" w:line="221" w:lineRule="auto"/>
        <w:ind w:left="766" w:leftChars="0"/>
        <w:outlineLvl w:val="0"/>
        <w:rPr>
          <w:rFonts w:ascii="宋体" w:hAnsi="宋体" w:eastAsia="宋体" w:cs="宋体"/>
          <w:sz w:val="28"/>
          <w:szCs w:val="28"/>
          <w:highlight w:val="none"/>
        </w:rPr>
      </w:pPr>
      <w:bookmarkStart w:id="19" w:name="_Toc31462"/>
      <w:r>
        <w:rPr>
          <w:rFonts w:ascii="宋体" w:hAnsi="宋体" w:eastAsia="宋体" w:cs="宋体"/>
          <w:b/>
          <w:bCs/>
          <w:spacing w:val="-5"/>
          <w:sz w:val="28"/>
          <w:szCs w:val="28"/>
          <w:highlight w:val="none"/>
        </w:rPr>
        <w:t>二、评审程序</w:t>
      </w:r>
      <w:bookmarkEnd w:id="19"/>
    </w:p>
    <w:p w14:paraId="31B37073">
      <w:pPr>
        <w:spacing w:before="289" w:line="220" w:lineRule="auto"/>
        <w:ind w:left="782" w:leftChars="0"/>
        <w:outlineLvl w:val="1"/>
        <w:rPr>
          <w:rFonts w:ascii="宋体" w:hAnsi="宋体" w:eastAsia="宋体" w:cs="宋体"/>
          <w:sz w:val="28"/>
          <w:szCs w:val="28"/>
          <w:highlight w:val="none"/>
        </w:rPr>
      </w:pPr>
      <w:r>
        <w:rPr>
          <w:rFonts w:ascii="宋体" w:hAnsi="宋体" w:eastAsia="宋体" w:cs="宋体"/>
          <w:b/>
          <w:bCs/>
          <w:spacing w:val="-8"/>
          <w:sz w:val="28"/>
          <w:szCs w:val="28"/>
          <w:highlight w:val="none"/>
        </w:rPr>
        <w:t>1、初步评审</w:t>
      </w:r>
    </w:p>
    <w:p w14:paraId="54A19455">
      <w:pPr>
        <w:spacing w:before="290" w:line="220" w:lineRule="auto"/>
        <w:ind w:left="782" w:leftChars="0"/>
        <w:outlineLvl w:val="2"/>
        <w:rPr>
          <w:rFonts w:ascii="宋体" w:hAnsi="宋体" w:eastAsia="宋体" w:cs="宋体"/>
          <w:sz w:val="28"/>
          <w:szCs w:val="28"/>
          <w:highlight w:val="none"/>
        </w:rPr>
      </w:pPr>
      <w:r>
        <w:rPr>
          <w:rFonts w:ascii="宋体" w:hAnsi="宋体" w:eastAsia="宋体" w:cs="宋体"/>
          <w:b/>
          <w:bCs/>
          <w:spacing w:val="-7"/>
          <w:sz w:val="28"/>
          <w:szCs w:val="28"/>
          <w:highlight w:val="none"/>
        </w:rPr>
        <w:t>1）资格性审查</w:t>
      </w:r>
    </w:p>
    <w:p w14:paraId="623793A3">
      <w:pPr>
        <w:spacing w:line="117" w:lineRule="exact"/>
        <w:rPr>
          <w:highlight w:val="none"/>
        </w:rPr>
      </w:pPr>
    </w:p>
    <w:tbl>
      <w:tblPr>
        <w:tblStyle w:val="10"/>
        <w:tblW w:w="9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431"/>
        <w:gridCol w:w="6661"/>
      </w:tblGrid>
      <w:tr w14:paraId="5C6D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09" w:type="dxa"/>
            <w:vAlign w:val="top"/>
          </w:tcPr>
          <w:p w14:paraId="75D21F86">
            <w:pPr>
              <w:pStyle w:val="11"/>
              <w:spacing w:before="279" w:line="221" w:lineRule="auto"/>
              <w:ind w:left="118"/>
              <w:rPr>
                <w:highlight w:val="none"/>
              </w:rPr>
            </w:pPr>
            <w:r>
              <w:rPr>
                <w:b/>
                <w:bCs/>
                <w:spacing w:val="-7"/>
                <w:highlight w:val="none"/>
              </w:rPr>
              <w:t>序号</w:t>
            </w:r>
          </w:p>
        </w:tc>
        <w:tc>
          <w:tcPr>
            <w:tcW w:w="2431" w:type="dxa"/>
            <w:vAlign w:val="top"/>
          </w:tcPr>
          <w:p w14:paraId="0F02E4D0">
            <w:pPr>
              <w:pStyle w:val="11"/>
              <w:spacing w:before="280" w:line="219" w:lineRule="auto"/>
              <w:ind w:left="738"/>
              <w:rPr>
                <w:highlight w:val="none"/>
              </w:rPr>
            </w:pPr>
            <w:r>
              <w:rPr>
                <w:b/>
                <w:bCs/>
                <w:spacing w:val="-5"/>
                <w:highlight w:val="none"/>
              </w:rPr>
              <w:t>评审因素</w:t>
            </w:r>
          </w:p>
        </w:tc>
        <w:tc>
          <w:tcPr>
            <w:tcW w:w="6661" w:type="dxa"/>
            <w:vAlign w:val="top"/>
          </w:tcPr>
          <w:p w14:paraId="1C274C75">
            <w:pPr>
              <w:pStyle w:val="11"/>
              <w:spacing w:before="238" w:line="220" w:lineRule="auto"/>
              <w:ind w:left="2853"/>
              <w:rPr>
                <w:highlight w:val="none"/>
              </w:rPr>
            </w:pPr>
            <w:r>
              <w:rPr>
                <w:b/>
                <w:bCs/>
                <w:spacing w:val="-5"/>
                <w:highlight w:val="none"/>
              </w:rPr>
              <w:t>评审标准</w:t>
            </w:r>
          </w:p>
        </w:tc>
      </w:tr>
      <w:tr w14:paraId="6480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709" w:type="dxa"/>
            <w:vAlign w:val="top"/>
          </w:tcPr>
          <w:p w14:paraId="687A9E16">
            <w:pPr>
              <w:spacing w:line="344" w:lineRule="auto"/>
              <w:rPr>
                <w:rFonts w:ascii="Arial"/>
                <w:sz w:val="21"/>
                <w:highlight w:val="none"/>
              </w:rPr>
            </w:pPr>
          </w:p>
          <w:p w14:paraId="75A7FE46">
            <w:pPr>
              <w:spacing w:line="345" w:lineRule="auto"/>
              <w:rPr>
                <w:rFonts w:ascii="Arial"/>
                <w:sz w:val="21"/>
                <w:highlight w:val="none"/>
              </w:rPr>
            </w:pPr>
          </w:p>
          <w:p w14:paraId="1C421D64">
            <w:pPr>
              <w:pStyle w:val="11"/>
              <w:spacing w:before="78" w:line="241" w:lineRule="auto"/>
              <w:ind w:left="319"/>
              <w:rPr>
                <w:highlight w:val="none"/>
              </w:rPr>
            </w:pPr>
            <w:r>
              <w:rPr>
                <w:highlight w:val="none"/>
              </w:rPr>
              <w:t>1</w:t>
            </w:r>
          </w:p>
        </w:tc>
        <w:tc>
          <w:tcPr>
            <w:tcW w:w="2431" w:type="dxa"/>
            <w:vAlign w:val="center"/>
          </w:tcPr>
          <w:p w14:paraId="6DABF321">
            <w:pPr>
              <w:pStyle w:val="11"/>
              <w:spacing w:before="78" w:line="325" w:lineRule="auto"/>
              <w:ind w:left="982" w:right="373" w:hanging="599"/>
              <w:jc w:val="left"/>
              <w:rPr>
                <w:highlight w:val="none"/>
              </w:rPr>
            </w:pPr>
            <w:r>
              <w:rPr>
                <w:spacing w:val="-2"/>
                <w:highlight w:val="none"/>
              </w:rPr>
              <w:t>有效的主体资格</w:t>
            </w:r>
            <w:r>
              <w:rPr>
                <w:spacing w:val="-5"/>
                <w:highlight w:val="none"/>
              </w:rPr>
              <w:t>证明</w:t>
            </w:r>
          </w:p>
        </w:tc>
        <w:tc>
          <w:tcPr>
            <w:tcW w:w="6661" w:type="dxa"/>
            <w:vAlign w:val="center"/>
          </w:tcPr>
          <w:p w14:paraId="16BCF9BC">
            <w:pPr>
              <w:pStyle w:val="11"/>
              <w:spacing w:before="297" w:line="359" w:lineRule="auto"/>
              <w:ind w:left="113" w:right="115" w:firstLine="4"/>
              <w:jc w:val="left"/>
              <w:rPr>
                <w:highlight w:val="none"/>
              </w:rPr>
            </w:pPr>
            <w:r>
              <w:rPr>
                <w:rFonts w:hint="eastAsia" w:cs="宋体"/>
                <w:sz w:val="24"/>
                <w:szCs w:val="24"/>
                <w:highlight w:val="none"/>
                <w:lang w:eastAsia="zh-CN"/>
              </w:rPr>
              <w:t>具有独立承担民事责任能力的法人、事业法人、其他组织或自然人。企业法人应提供有效存续的企业营业执照、2024年度企业年检报告；事业法人应提供事业单位法人证书；其他组织应提供合法登记证明文件；自然人应提供身份证；</w:t>
            </w:r>
            <w:r>
              <w:rPr>
                <w:rFonts w:hint="eastAsia" w:ascii="宋体" w:hAnsi="宋体" w:eastAsia="宋体" w:cs="宋体"/>
                <w:sz w:val="24"/>
                <w:szCs w:val="24"/>
                <w:highlight w:val="none"/>
              </w:rPr>
              <w:t>；</w:t>
            </w:r>
          </w:p>
        </w:tc>
      </w:tr>
      <w:tr w14:paraId="163C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trPr>
        <w:tc>
          <w:tcPr>
            <w:tcW w:w="709" w:type="dxa"/>
            <w:vAlign w:val="top"/>
          </w:tcPr>
          <w:p w14:paraId="5A88AA42">
            <w:pPr>
              <w:spacing w:line="270" w:lineRule="auto"/>
              <w:rPr>
                <w:rFonts w:ascii="Arial"/>
                <w:sz w:val="21"/>
                <w:highlight w:val="none"/>
              </w:rPr>
            </w:pPr>
          </w:p>
          <w:p w14:paraId="406B3EE7">
            <w:pPr>
              <w:spacing w:line="270" w:lineRule="auto"/>
              <w:rPr>
                <w:rFonts w:ascii="Arial"/>
                <w:sz w:val="21"/>
                <w:highlight w:val="none"/>
              </w:rPr>
            </w:pPr>
          </w:p>
          <w:p w14:paraId="05E31D98">
            <w:pPr>
              <w:pStyle w:val="11"/>
              <w:spacing w:before="78" w:line="241" w:lineRule="auto"/>
              <w:ind w:left="304"/>
              <w:rPr>
                <w:highlight w:val="none"/>
              </w:rPr>
            </w:pPr>
            <w:r>
              <w:rPr>
                <w:highlight w:val="none"/>
              </w:rPr>
              <w:t>2</w:t>
            </w:r>
          </w:p>
        </w:tc>
        <w:tc>
          <w:tcPr>
            <w:tcW w:w="2431" w:type="dxa"/>
            <w:vAlign w:val="top"/>
          </w:tcPr>
          <w:p w14:paraId="5A3EF55D">
            <w:pPr>
              <w:spacing w:line="269" w:lineRule="auto"/>
              <w:rPr>
                <w:rFonts w:ascii="Arial"/>
                <w:sz w:val="21"/>
                <w:highlight w:val="none"/>
              </w:rPr>
            </w:pPr>
          </w:p>
          <w:p w14:paraId="48DEB9B6">
            <w:pPr>
              <w:spacing w:line="270" w:lineRule="auto"/>
              <w:rPr>
                <w:rFonts w:ascii="Arial"/>
                <w:sz w:val="21"/>
                <w:highlight w:val="none"/>
              </w:rPr>
            </w:pPr>
          </w:p>
          <w:p w14:paraId="582BDE99">
            <w:pPr>
              <w:pStyle w:val="11"/>
              <w:spacing w:before="78" w:line="218" w:lineRule="auto"/>
              <w:ind w:left="519"/>
              <w:rPr>
                <w:highlight w:val="none"/>
              </w:rPr>
            </w:pPr>
            <w:r>
              <w:rPr>
                <w:spacing w:val="-6"/>
                <w:highlight w:val="none"/>
              </w:rPr>
              <w:t>财务审计报告</w:t>
            </w:r>
          </w:p>
        </w:tc>
        <w:tc>
          <w:tcPr>
            <w:tcW w:w="6661" w:type="dxa"/>
            <w:vAlign w:val="top"/>
          </w:tcPr>
          <w:p w14:paraId="20FE7883">
            <w:pPr>
              <w:pStyle w:val="11"/>
              <w:spacing w:before="33" w:line="349" w:lineRule="auto"/>
              <w:ind w:left="117" w:right="110" w:hanging="3"/>
              <w:jc w:val="both"/>
              <w:rPr>
                <w:highlight w:val="none"/>
              </w:rPr>
            </w:pPr>
            <w:r>
              <w:rPr>
                <w:spacing w:val="-6"/>
                <w:highlight w:val="none"/>
              </w:rPr>
              <w:t>提供</w:t>
            </w:r>
            <w:r>
              <w:rPr>
                <w:rFonts w:hint="eastAsia"/>
                <w:spacing w:val="-6"/>
                <w:highlight w:val="none"/>
                <w:lang w:val="en-US" w:eastAsia="zh-CN"/>
              </w:rPr>
              <w:t>赋码的</w:t>
            </w:r>
            <w:r>
              <w:rPr>
                <w:rFonts w:ascii="Times New Roman" w:hAnsi="Times New Roman" w:eastAsia="Times New Roman" w:cs="Times New Roman"/>
                <w:spacing w:val="-6"/>
                <w:highlight w:val="none"/>
              </w:rPr>
              <w:t>202</w:t>
            </w:r>
            <w:r>
              <w:rPr>
                <w:rFonts w:hint="eastAsia" w:ascii="Times New Roman" w:hAnsi="Times New Roman" w:eastAsia="宋体" w:cs="Times New Roman"/>
                <w:spacing w:val="-6"/>
                <w:highlight w:val="none"/>
                <w:lang w:val="en-US" w:eastAsia="zh-CN"/>
              </w:rPr>
              <w:t>4</w:t>
            </w:r>
            <w:r>
              <w:rPr>
                <w:spacing w:val="-6"/>
                <w:highlight w:val="none"/>
              </w:rPr>
              <w:t>年财务审计报告（须中介机构审计</w:t>
            </w:r>
            <w:r>
              <w:rPr>
                <w:highlight w:val="none"/>
              </w:rPr>
              <w:t>），</w:t>
            </w:r>
            <w:r>
              <w:rPr>
                <w:spacing w:val="-6"/>
                <w:highlight w:val="none"/>
              </w:rPr>
              <w:t>成立时间至提</w:t>
            </w:r>
            <w:r>
              <w:rPr>
                <w:spacing w:val="-7"/>
                <w:highlight w:val="none"/>
              </w:rPr>
              <w:t>交投标文件截止时间不足一年的提供其基本账户开户银行出具</w:t>
            </w:r>
            <w:r>
              <w:rPr>
                <w:spacing w:val="-6"/>
                <w:highlight w:val="none"/>
              </w:rPr>
              <w:t>的资信证明及基本账户开户许可证或基本存款</w:t>
            </w:r>
            <w:r>
              <w:rPr>
                <w:spacing w:val="-7"/>
                <w:highlight w:val="none"/>
              </w:rPr>
              <w:t>账户信息；</w:t>
            </w:r>
            <w:r>
              <w:rPr>
                <w:rFonts w:hint="eastAsia" w:ascii="宋体" w:hAnsi="宋体" w:eastAsia="宋体" w:cs="宋体"/>
                <w:b w:val="0"/>
                <w:bCs w:val="0"/>
                <w:i w:val="0"/>
                <w:iCs w:val="0"/>
                <w:caps w:val="0"/>
                <w:color w:val="000000"/>
                <w:spacing w:val="0"/>
                <w:sz w:val="24"/>
                <w:szCs w:val="24"/>
                <w:highlight w:val="none"/>
                <w:shd w:val="clear" w:color="auto" w:fill="FFFFFF"/>
              </w:rPr>
              <w:t>(</w:t>
            </w:r>
            <w:r>
              <w:rPr>
                <w:rStyle w:val="9"/>
                <w:rFonts w:hint="eastAsia" w:ascii="宋体" w:hAnsi="宋体" w:eastAsia="宋体" w:cs="宋体"/>
                <w:b w:val="0"/>
                <w:bCs w:val="0"/>
                <w:i w:val="0"/>
                <w:iCs w:val="0"/>
                <w:caps w:val="0"/>
                <w:color w:val="000000"/>
                <w:spacing w:val="0"/>
                <w:sz w:val="24"/>
                <w:szCs w:val="24"/>
                <w:highlight w:val="none"/>
                <w:shd w:val="clear" w:color="auto" w:fill="FFFFFF"/>
              </w:rPr>
              <w:t>注：须在注册会计师行业统一监管平台（http://acc.mof.gov.cn/）报备的财务审计报告，可查询，并提供网页查询截图。</w:t>
            </w:r>
            <w:r>
              <w:rPr>
                <w:rFonts w:hint="eastAsia" w:ascii="宋体" w:hAnsi="宋体" w:eastAsia="宋体" w:cs="宋体"/>
                <w:b w:val="0"/>
                <w:bCs w:val="0"/>
                <w:i w:val="0"/>
                <w:iCs w:val="0"/>
                <w:caps w:val="0"/>
                <w:color w:val="000000"/>
                <w:spacing w:val="0"/>
                <w:sz w:val="24"/>
                <w:szCs w:val="24"/>
                <w:highlight w:val="none"/>
                <w:shd w:val="clear" w:color="auto" w:fill="FFFFFF"/>
              </w:rPr>
              <w:t>)；</w:t>
            </w:r>
          </w:p>
        </w:tc>
      </w:tr>
      <w:tr w14:paraId="3D60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709" w:type="dxa"/>
            <w:vAlign w:val="top"/>
          </w:tcPr>
          <w:p w14:paraId="3D885D8D">
            <w:pPr>
              <w:spacing w:line="270" w:lineRule="auto"/>
              <w:rPr>
                <w:rFonts w:ascii="Arial"/>
                <w:sz w:val="21"/>
                <w:highlight w:val="none"/>
              </w:rPr>
            </w:pPr>
          </w:p>
          <w:p w14:paraId="2148CA1D">
            <w:pPr>
              <w:spacing w:line="270" w:lineRule="auto"/>
              <w:rPr>
                <w:rFonts w:ascii="Arial"/>
                <w:sz w:val="21"/>
                <w:highlight w:val="none"/>
              </w:rPr>
            </w:pPr>
          </w:p>
          <w:p w14:paraId="78952389">
            <w:pPr>
              <w:pStyle w:val="11"/>
              <w:spacing w:before="78"/>
              <w:ind w:left="306"/>
              <w:rPr>
                <w:highlight w:val="none"/>
              </w:rPr>
            </w:pPr>
            <w:r>
              <w:rPr>
                <w:highlight w:val="none"/>
              </w:rPr>
              <w:t>3</w:t>
            </w:r>
          </w:p>
        </w:tc>
        <w:tc>
          <w:tcPr>
            <w:tcW w:w="2431" w:type="dxa"/>
            <w:vAlign w:val="top"/>
          </w:tcPr>
          <w:p w14:paraId="563F2C0B">
            <w:pPr>
              <w:spacing w:line="270" w:lineRule="auto"/>
              <w:rPr>
                <w:rFonts w:ascii="Arial"/>
                <w:sz w:val="21"/>
                <w:highlight w:val="none"/>
              </w:rPr>
            </w:pPr>
          </w:p>
          <w:p w14:paraId="28EDA814">
            <w:pPr>
              <w:spacing w:line="271" w:lineRule="auto"/>
              <w:rPr>
                <w:rFonts w:ascii="Arial"/>
                <w:sz w:val="21"/>
                <w:highlight w:val="none"/>
              </w:rPr>
            </w:pPr>
          </w:p>
          <w:p w14:paraId="28C1B967">
            <w:pPr>
              <w:pStyle w:val="11"/>
              <w:spacing w:before="78" w:line="219" w:lineRule="auto"/>
              <w:ind w:left="505"/>
              <w:rPr>
                <w:highlight w:val="none"/>
              </w:rPr>
            </w:pPr>
            <w:r>
              <w:rPr>
                <w:spacing w:val="-3"/>
                <w:highlight w:val="none"/>
              </w:rPr>
              <w:t>税收缴纳证明</w:t>
            </w:r>
          </w:p>
        </w:tc>
        <w:tc>
          <w:tcPr>
            <w:tcW w:w="6661" w:type="dxa"/>
            <w:vAlign w:val="top"/>
          </w:tcPr>
          <w:p w14:paraId="0791B3FB">
            <w:pPr>
              <w:pStyle w:val="11"/>
              <w:spacing w:before="36" w:line="348" w:lineRule="auto"/>
              <w:ind w:left="113" w:right="175"/>
              <w:jc w:val="both"/>
              <w:rPr>
                <w:highlight w:val="none"/>
              </w:rPr>
            </w:pPr>
            <w:r>
              <w:rPr>
                <w:spacing w:val="-4"/>
                <w:highlight w:val="none"/>
              </w:rPr>
              <w:t>提供</w:t>
            </w:r>
            <w:r>
              <w:rPr>
                <w:rFonts w:ascii="Times New Roman" w:hAnsi="Times New Roman" w:eastAsia="Times New Roman" w:cs="Times New Roman"/>
                <w:spacing w:val="-4"/>
                <w:highlight w:val="none"/>
              </w:rPr>
              <w:t>202</w:t>
            </w:r>
            <w:r>
              <w:rPr>
                <w:rFonts w:hint="eastAsia" w:ascii="Times New Roman" w:hAnsi="Times New Roman" w:eastAsia="宋体" w:cs="Times New Roman"/>
                <w:spacing w:val="-4"/>
                <w:highlight w:val="none"/>
                <w:lang w:val="en-US" w:eastAsia="zh-CN"/>
              </w:rPr>
              <w:t>5</w:t>
            </w:r>
            <w:r>
              <w:rPr>
                <w:spacing w:val="-4"/>
                <w:highlight w:val="none"/>
              </w:rPr>
              <w:t>年</w:t>
            </w:r>
            <w:r>
              <w:rPr>
                <w:rFonts w:ascii="Times New Roman" w:hAnsi="Times New Roman" w:eastAsia="Times New Roman" w:cs="Times New Roman"/>
                <w:spacing w:val="-4"/>
                <w:highlight w:val="none"/>
              </w:rPr>
              <w:t>01</w:t>
            </w:r>
            <w:r>
              <w:rPr>
                <w:spacing w:val="-4"/>
                <w:highlight w:val="none"/>
              </w:rPr>
              <w:t>月份至今已缴纳的至少一个月的纳税证明或</w:t>
            </w:r>
            <w:r>
              <w:rPr>
                <w:spacing w:val="-5"/>
                <w:highlight w:val="none"/>
              </w:rPr>
              <w:t>完税证明（时间以税款所属日期为准</w:t>
            </w:r>
            <w:r>
              <w:rPr>
                <w:spacing w:val="5"/>
                <w:highlight w:val="none"/>
              </w:rPr>
              <w:t>），</w:t>
            </w:r>
            <w:r>
              <w:rPr>
                <w:spacing w:val="-5"/>
                <w:highlight w:val="none"/>
              </w:rPr>
              <w:t>依法免税的单位应提供相关证明材料；</w:t>
            </w:r>
          </w:p>
        </w:tc>
      </w:tr>
      <w:tr w14:paraId="4003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709" w:type="dxa"/>
            <w:vAlign w:val="top"/>
          </w:tcPr>
          <w:p w14:paraId="0B05C5EF">
            <w:pPr>
              <w:spacing w:line="258" w:lineRule="auto"/>
              <w:rPr>
                <w:rFonts w:ascii="Arial"/>
                <w:sz w:val="21"/>
                <w:highlight w:val="none"/>
              </w:rPr>
            </w:pPr>
          </w:p>
          <w:p w14:paraId="540206A0">
            <w:pPr>
              <w:spacing w:line="258" w:lineRule="auto"/>
              <w:rPr>
                <w:rFonts w:ascii="Arial"/>
                <w:sz w:val="21"/>
                <w:highlight w:val="none"/>
              </w:rPr>
            </w:pPr>
          </w:p>
          <w:p w14:paraId="2CD12187">
            <w:pPr>
              <w:spacing w:line="258" w:lineRule="auto"/>
              <w:rPr>
                <w:rFonts w:ascii="Arial"/>
                <w:sz w:val="21"/>
                <w:highlight w:val="none"/>
              </w:rPr>
            </w:pPr>
          </w:p>
          <w:p w14:paraId="6402144C">
            <w:pPr>
              <w:pStyle w:val="11"/>
              <w:spacing w:before="78" w:line="241" w:lineRule="auto"/>
              <w:ind w:left="300"/>
              <w:rPr>
                <w:highlight w:val="none"/>
              </w:rPr>
            </w:pPr>
            <w:r>
              <w:rPr>
                <w:highlight w:val="none"/>
              </w:rPr>
              <w:t>4</w:t>
            </w:r>
          </w:p>
        </w:tc>
        <w:tc>
          <w:tcPr>
            <w:tcW w:w="2431" w:type="dxa"/>
            <w:vAlign w:val="top"/>
          </w:tcPr>
          <w:p w14:paraId="2D36E48C">
            <w:pPr>
              <w:spacing w:line="258" w:lineRule="auto"/>
              <w:rPr>
                <w:rFonts w:ascii="Arial"/>
                <w:sz w:val="21"/>
                <w:highlight w:val="none"/>
              </w:rPr>
            </w:pPr>
          </w:p>
          <w:p w14:paraId="232ECA9D">
            <w:pPr>
              <w:spacing w:line="258" w:lineRule="auto"/>
              <w:rPr>
                <w:rFonts w:ascii="Arial"/>
                <w:sz w:val="21"/>
                <w:highlight w:val="none"/>
              </w:rPr>
            </w:pPr>
          </w:p>
          <w:p w14:paraId="0F0567E5">
            <w:pPr>
              <w:spacing w:line="259" w:lineRule="auto"/>
              <w:rPr>
                <w:rFonts w:ascii="Arial"/>
                <w:sz w:val="21"/>
                <w:highlight w:val="none"/>
              </w:rPr>
            </w:pPr>
          </w:p>
          <w:p w14:paraId="1055D1A5">
            <w:pPr>
              <w:pStyle w:val="11"/>
              <w:spacing w:before="78" w:line="219" w:lineRule="auto"/>
              <w:ind w:left="528"/>
              <w:rPr>
                <w:highlight w:val="none"/>
              </w:rPr>
            </w:pPr>
            <w:r>
              <w:rPr>
                <w:spacing w:val="-8"/>
                <w:highlight w:val="none"/>
              </w:rPr>
              <w:t>社保缴纳证明</w:t>
            </w:r>
          </w:p>
        </w:tc>
        <w:tc>
          <w:tcPr>
            <w:tcW w:w="6661" w:type="dxa"/>
            <w:vAlign w:val="top"/>
          </w:tcPr>
          <w:p w14:paraId="53B4C055">
            <w:pPr>
              <w:pStyle w:val="11"/>
              <w:spacing w:before="36" w:line="351" w:lineRule="auto"/>
              <w:ind w:left="111" w:right="100" w:firstLine="3"/>
              <w:rPr>
                <w:highlight w:val="none"/>
              </w:rPr>
            </w:pPr>
            <w:r>
              <w:rPr>
                <w:spacing w:val="-7"/>
                <w:highlight w:val="none"/>
              </w:rPr>
              <w:t>社保缴纳证明：提供</w:t>
            </w:r>
            <w:r>
              <w:rPr>
                <w:rFonts w:ascii="Times New Roman" w:hAnsi="Times New Roman" w:eastAsia="Times New Roman" w:cs="Times New Roman"/>
                <w:spacing w:val="-7"/>
                <w:highlight w:val="none"/>
              </w:rPr>
              <w:t>202</w:t>
            </w:r>
            <w:r>
              <w:rPr>
                <w:rFonts w:hint="eastAsia" w:ascii="Times New Roman" w:hAnsi="Times New Roman" w:eastAsia="宋体" w:cs="Times New Roman"/>
                <w:spacing w:val="-7"/>
                <w:highlight w:val="none"/>
                <w:lang w:val="en-US" w:eastAsia="zh-CN"/>
              </w:rPr>
              <w:t>5</w:t>
            </w:r>
            <w:r>
              <w:rPr>
                <w:spacing w:val="-7"/>
                <w:highlight w:val="none"/>
              </w:rPr>
              <w:t>年</w:t>
            </w:r>
            <w:r>
              <w:rPr>
                <w:rFonts w:ascii="Times New Roman" w:hAnsi="Times New Roman" w:eastAsia="Times New Roman" w:cs="Times New Roman"/>
                <w:spacing w:val="-7"/>
                <w:highlight w:val="none"/>
              </w:rPr>
              <w:t>01</w:t>
            </w:r>
            <w:r>
              <w:rPr>
                <w:spacing w:val="-7"/>
                <w:highlight w:val="none"/>
              </w:rPr>
              <w:t>月份至今已缴纳的至少一个月</w:t>
            </w:r>
            <w:r>
              <w:rPr>
                <w:spacing w:val="-8"/>
                <w:highlight w:val="none"/>
              </w:rPr>
              <w:t>的社会保障资金银行缴费单据或社保机构开具的社会保险</w:t>
            </w:r>
            <w:r>
              <w:rPr>
                <w:spacing w:val="-9"/>
                <w:highlight w:val="none"/>
              </w:rPr>
              <w:t>参保</w:t>
            </w:r>
            <w:r>
              <w:rPr>
                <w:spacing w:val="-10"/>
                <w:highlight w:val="none"/>
              </w:rPr>
              <w:t>缴费情况证明，依法不需要缴纳社会保障资金的单位应提供相关</w:t>
            </w:r>
            <w:r>
              <w:rPr>
                <w:spacing w:val="-7"/>
                <w:highlight w:val="none"/>
              </w:rPr>
              <w:t>证明材料；</w:t>
            </w:r>
          </w:p>
        </w:tc>
      </w:tr>
      <w:tr w14:paraId="0E81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09" w:type="dxa"/>
            <w:vAlign w:val="top"/>
          </w:tcPr>
          <w:p w14:paraId="42279E8C">
            <w:pPr>
              <w:spacing w:line="313" w:lineRule="auto"/>
              <w:rPr>
                <w:rFonts w:ascii="Arial"/>
                <w:sz w:val="21"/>
                <w:highlight w:val="none"/>
              </w:rPr>
            </w:pPr>
          </w:p>
          <w:p w14:paraId="764612D1">
            <w:pPr>
              <w:pStyle w:val="11"/>
              <w:spacing w:before="78"/>
              <w:ind w:left="306"/>
              <w:rPr>
                <w:highlight w:val="none"/>
              </w:rPr>
            </w:pPr>
            <w:r>
              <w:rPr>
                <w:highlight w:val="none"/>
              </w:rPr>
              <w:t>5</w:t>
            </w:r>
          </w:p>
        </w:tc>
        <w:tc>
          <w:tcPr>
            <w:tcW w:w="2431" w:type="dxa"/>
            <w:vAlign w:val="top"/>
          </w:tcPr>
          <w:p w14:paraId="0B3893A0">
            <w:pPr>
              <w:spacing w:line="313" w:lineRule="auto"/>
              <w:rPr>
                <w:rFonts w:ascii="Arial"/>
                <w:sz w:val="21"/>
                <w:highlight w:val="none"/>
              </w:rPr>
            </w:pPr>
          </w:p>
          <w:p w14:paraId="4B40F3BB">
            <w:pPr>
              <w:pStyle w:val="11"/>
              <w:spacing w:before="78" w:line="219" w:lineRule="auto"/>
              <w:ind w:firstLine="672" w:firstLineChars="300"/>
              <w:rPr>
                <w:highlight w:val="none"/>
              </w:rPr>
            </w:pPr>
            <w:r>
              <w:rPr>
                <w:spacing w:val="-8"/>
                <w:highlight w:val="none"/>
              </w:rPr>
              <w:t>书面声明</w:t>
            </w:r>
          </w:p>
        </w:tc>
        <w:tc>
          <w:tcPr>
            <w:tcW w:w="6661" w:type="dxa"/>
            <w:vAlign w:val="top"/>
          </w:tcPr>
          <w:p w14:paraId="18928AFB">
            <w:pPr>
              <w:pStyle w:val="11"/>
              <w:spacing w:before="118" w:line="308" w:lineRule="auto"/>
              <w:ind w:left="116" w:right="98" w:firstLine="1"/>
              <w:rPr>
                <w:highlight w:val="none"/>
              </w:rPr>
            </w:pPr>
            <w:r>
              <w:rPr>
                <w:spacing w:val="-10"/>
                <w:highlight w:val="none"/>
              </w:rPr>
              <w:t>书面声明：参加本次政府采购活动前三年内在经营活动中没</w:t>
            </w:r>
            <w:r>
              <w:rPr>
                <w:spacing w:val="-11"/>
                <w:highlight w:val="none"/>
              </w:rPr>
              <w:t>有重</w:t>
            </w:r>
            <w:r>
              <w:rPr>
                <w:spacing w:val="-8"/>
                <w:highlight w:val="none"/>
              </w:rPr>
              <w:t>大违纪的书面声明；</w:t>
            </w:r>
          </w:p>
        </w:tc>
      </w:tr>
      <w:tr w14:paraId="098A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09" w:type="dxa"/>
            <w:vAlign w:val="top"/>
          </w:tcPr>
          <w:p w14:paraId="037ADD39">
            <w:pPr>
              <w:pStyle w:val="11"/>
              <w:spacing w:before="172"/>
              <w:ind w:left="303"/>
              <w:rPr>
                <w:rFonts w:hint="eastAsia" w:eastAsia="宋体"/>
                <w:highlight w:val="none"/>
                <w:lang w:val="en-US" w:eastAsia="zh-CN"/>
              </w:rPr>
            </w:pPr>
            <w:r>
              <w:rPr>
                <w:rFonts w:hint="eastAsia"/>
                <w:highlight w:val="none"/>
                <w:lang w:val="en-US" w:eastAsia="zh-CN"/>
              </w:rPr>
              <w:t>6</w:t>
            </w:r>
          </w:p>
        </w:tc>
        <w:tc>
          <w:tcPr>
            <w:tcW w:w="2431" w:type="dxa"/>
            <w:vAlign w:val="top"/>
          </w:tcPr>
          <w:p w14:paraId="102C3010">
            <w:pPr>
              <w:pStyle w:val="11"/>
              <w:spacing w:before="172" w:line="219" w:lineRule="auto"/>
              <w:ind w:left="293" w:firstLine="448" w:firstLineChars="200"/>
              <w:rPr>
                <w:spacing w:val="-8"/>
                <w:highlight w:val="none"/>
              </w:rPr>
            </w:pPr>
            <w:r>
              <w:rPr>
                <w:rFonts w:hint="eastAsia"/>
                <w:spacing w:val="-8"/>
                <w:highlight w:val="none"/>
                <w:lang w:val="en-US" w:eastAsia="zh-CN"/>
              </w:rPr>
              <w:t>承诺书</w:t>
            </w:r>
          </w:p>
        </w:tc>
        <w:tc>
          <w:tcPr>
            <w:tcW w:w="6661" w:type="dxa"/>
            <w:vAlign w:val="top"/>
          </w:tcPr>
          <w:p w14:paraId="4F802F0D">
            <w:pPr>
              <w:pStyle w:val="11"/>
              <w:spacing w:before="55" w:line="219" w:lineRule="auto"/>
              <w:ind w:left="117"/>
              <w:rPr>
                <w:spacing w:val="-8"/>
                <w:highlight w:val="none"/>
              </w:rPr>
            </w:pPr>
            <w:r>
              <w:rPr>
                <w:rFonts w:hint="eastAsia"/>
                <w:spacing w:val="-8"/>
                <w:highlight w:val="none"/>
                <w:lang w:val="en-US" w:eastAsia="zh-CN"/>
              </w:rPr>
              <w:t>提供具有履行合同所必需的设备和专业技术能力的证明资料或承诺书</w:t>
            </w:r>
          </w:p>
        </w:tc>
      </w:tr>
      <w:tr w14:paraId="4024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09" w:type="dxa"/>
            <w:vAlign w:val="top"/>
          </w:tcPr>
          <w:p w14:paraId="29AF86D8">
            <w:pPr>
              <w:pStyle w:val="11"/>
              <w:spacing w:before="172"/>
              <w:ind w:left="303"/>
              <w:rPr>
                <w:rFonts w:hint="eastAsia" w:eastAsia="宋体"/>
                <w:highlight w:val="none"/>
                <w:lang w:eastAsia="zh-CN"/>
              </w:rPr>
            </w:pPr>
            <w:r>
              <w:rPr>
                <w:rFonts w:hint="eastAsia"/>
                <w:highlight w:val="none"/>
                <w:lang w:val="en-US" w:eastAsia="zh-CN"/>
              </w:rPr>
              <w:t>7</w:t>
            </w:r>
          </w:p>
        </w:tc>
        <w:tc>
          <w:tcPr>
            <w:tcW w:w="2431" w:type="dxa"/>
            <w:vAlign w:val="center"/>
          </w:tcPr>
          <w:p w14:paraId="75788F14">
            <w:pPr>
              <w:pStyle w:val="11"/>
              <w:spacing w:before="172" w:line="219" w:lineRule="auto"/>
              <w:ind w:left="293"/>
              <w:jc w:val="center"/>
              <w:rPr>
                <w:highlight w:val="none"/>
              </w:rPr>
            </w:pPr>
            <w:r>
              <w:rPr>
                <w:spacing w:val="-8"/>
                <w:highlight w:val="none"/>
              </w:rPr>
              <w:t>供应商信用承诺书</w:t>
            </w:r>
          </w:p>
        </w:tc>
        <w:tc>
          <w:tcPr>
            <w:tcW w:w="6661" w:type="dxa"/>
            <w:vAlign w:val="center"/>
          </w:tcPr>
          <w:p w14:paraId="790059E5">
            <w:pPr>
              <w:pStyle w:val="11"/>
              <w:spacing w:before="55" w:line="219" w:lineRule="auto"/>
              <w:ind w:left="117"/>
              <w:jc w:val="both"/>
              <w:rPr>
                <w:highlight w:val="none"/>
              </w:rPr>
            </w:pPr>
            <w:r>
              <w:rPr>
                <w:spacing w:val="-8"/>
                <w:highlight w:val="none"/>
              </w:rPr>
              <w:t>须提供榆林市政府采购服务类项目供应商信用承诺书；</w:t>
            </w:r>
          </w:p>
        </w:tc>
      </w:tr>
      <w:tr w14:paraId="3446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2" w:hRule="atLeast"/>
        </w:trPr>
        <w:tc>
          <w:tcPr>
            <w:tcW w:w="709" w:type="dxa"/>
            <w:vAlign w:val="top"/>
          </w:tcPr>
          <w:p w14:paraId="6B3E02DF">
            <w:pPr>
              <w:spacing w:line="245" w:lineRule="auto"/>
              <w:rPr>
                <w:rFonts w:ascii="Arial"/>
                <w:sz w:val="21"/>
                <w:highlight w:val="none"/>
              </w:rPr>
            </w:pPr>
          </w:p>
          <w:p w14:paraId="6C990ACB">
            <w:pPr>
              <w:spacing w:line="245" w:lineRule="auto"/>
              <w:rPr>
                <w:rFonts w:ascii="Arial"/>
                <w:sz w:val="21"/>
                <w:highlight w:val="none"/>
              </w:rPr>
            </w:pPr>
          </w:p>
          <w:p w14:paraId="293C3456">
            <w:pPr>
              <w:spacing w:line="246" w:lineRule="auto"/>
              <w:rPr>
                <w:rFonts w:ascii="Arial"/>
                <w:sz w:val="21"/>
                <w:highlight w:val="none"/>
              </w:rPr>
            </w:pPr>
          </w:p>
          <w:p w14:paraId="756C56C7">
            <w:pPr>
              <w:spacing w:line="246" w:lineRule="auto"/>
              <w:rPr>
                <w:rFonts w:ascii="Arial"/>
                <w:sz w:val="21"/>
                <w:highlight w:val="none"/>
              </w:rPr>
            </w:pPr>
          </w:p>
          <w:p w14:paraId="6647660B">
            <w:pPr>
              <w:spacing w:line="246" w:lineRule="auto"/>
              <w:rPr>
                <w:rFonts w:ascii="Arial"/>
                <w:sz w:val="21"/>
                <w:highlight w:val="none"/>
              </w:rPr>
            </w:pPr>
          </w:p>
          <w:p w14:paraId="217FBB8B">
            <w:pPr>
              <w:spacing w:line="246" w:lineRule="auto"/>
              <w:rPr>
                <w:rFonts w:ascii="Arial"/>
                <w:sz w:val="21"/>
                <w:highlight w:val="none"/>
              </w:rPr>
            </w:pPr>
          </w:p>
          <w:p w14:paraId="266AB9FB">
            <w:pPr>
              <w:pStyle w:val="11"/>
              <w:spacing w:before="78"/>
              <w:ind w:left="307"/>
              <w:rPr>
                <w:rFonts w:hint="eastAsia" w:eastAsia="宋体"/>
                <w:highlight w:val="none"/>
                <w:lang w:val="en-US" w:eastAsia="zh-CN"/>
              </w:rPr>
            </w:pPr>
            <w:r>
              <w:rPr>
                <w:rFonts w:hint="eastAsia"/>
                <w:highlight w:val="none"/>
                <w:lang w:val="en-US" w:eastAsia="zh-CN"/>
              </w:rPr>
              <w:t>8</w:t>
            </w:r>
          </w:p>
        </w:tc>
        <w:tc>
          <w:tcPr>
            <w:tcW w:w="2431" w:type="dxa"/>
            <w:vAlign w:val="top"/>
          </w:tcPr>
          <w:p w14:paraId="411BDBE4">
            <w:pPr>
              <w:spacing w:line="245" w:lineRule="auto"/>
              <w:rPr>
                <w:rFonts w:ascii="Arial"/>
                <w:sz w:val="21"/>
                <w:highlight w:val="none"/>
              </w:rPr>
            </w:pPr>
          </w:p>
          <w:p w14:paraId="0AEA2CB3">
            <w:pPr>
              <w:spacing w:line="246" w:lineRule="auto"/>
              <w:rPr>
                <w:rFonts w:ascii="Arial"/>
                <w:sz w:val="21"/>
                <w:highlight w:val="none"/>
              </w:rPr>
            </w:pPr>
          </w:p>
          <w:p w14:paraId="2D8B26B4">
            <w:pPr>
              <w:spacing w:line="246" w:lineRule="auto"/>
              <w:rPr>
                <w:rFonts w:ascii="Arial"/>
                <w:sz w:val="21"/>
                <w:highlight w:val="none"/>
              </w:rPr>
            </w:pPr>
          </w:p>
          <w:p w14:paraId="6E7BDCA2">
            <w:pPr>
              <w:spacing w:line="246" w:lineRule="auto"/>
              <w:rPr>
                <w:rFonts w:ascii="Arial"/>
                <w:sz w:val="21"/>
                <w:highlight w:val="none"/>
              </w:rPr>
            </w:pPr>
          </w:p>
          <w:p w14:paraId="5982A766">
            <w:pPr>
              <w:spacing w:line="246" w:lineRule="auto"/>
              <w:rPr>
                <w:rFonts w:ascii="Arial"/>
                <w:sz w:val="21"/>
                <w:highlight w:val="none"/>
              </w:rPr>
            </w:pPr>
          </w:p>
          <w:p w14:paraId="346B79F3">
            <w:pPr>
              <w:spacing w:line="246" w:lineRule="auto"/>
              <w:rPr>
                <w:rFonts w:ascii="Arial"/>
                <w:sz w:val="21"/>
                <w:highlight w:val="none"/>
              </w:rPr>
            </w:pPr>
          </w:p>
          <w:p w14:paraId="30CE1E47">
            <w:pPr>
              <w:pStyle w:val="11"/>
              <w:spacing w:before="78" w:line="219" w:lineRule="auto"/>
              <w:ind w:left="742"/>
              <w:rPr>
                <w:highlight w:val="none"/>
              </w:rPr>
            </w:pPr>
            <w:r>
              <w:rPr>
                <w:spacing w:val="-3"/>
                <w:highlight w:val="none"/>
              </w:rPr>
              <w:t>信用截图</w:t>
            </w:r>
          </w:p>
        </w:tc>
        <w:tc>
          <w:tcPr>
            <w:tcW w:w="6661" w:type="dxa"/>
            <w:vAlign w:val="top"/>
          </w:tcPr>
          <w:p w14:paraId="4120099E">
            <w:pPr>
              <w:pStyle w:val="11"/>
              <w:spacing w:before="117" w:line="219" w:lineRule="auto"/>
              <w:rPr>
                <w:highlight w:val="none"/>
              </w:rPr>
            </w:pPr>
            <w:r>
              <w:rPr>
                <w:spacing w:val="1"/>
                <w:highlight w:val="none"/>
              </w:rPr>
              <w:t>投标人提供在投标截止日前在信用中国网</w:t>
            </w:r>
          </w:p>
          <w:p w14:paraId="6200F38C">
            <w:pPr>
              <w:pStyle w:val="11"/>
              <w:spacing w:before="183" w:line="354" w:lineRule="auto"/>
              <w:ind w:left="112" w:right="103" w:firstLine="12"/>
              <w:rPr>
                <w:highlight w:val="none"/>
              </w:rPr>
            </w:pPr>
            <w:r>
              <w:rPr>
                <w:spacing w:val="-5"/>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rFonts w:ascii="Times New Roman" w:hAnsi="Times New Roman" w:eastAsia="Times New Roman" w:cs="Times New Roman"/>
                <w:spacing w:val="-5"/>
                <w:highlight w:val="none"/>
              </w:rPr>
              <w:t>www.creditchina.gov.cn</w:t>
            </w:r>
            <w:r>
              <w:rPr>
                <w:rFonts w:ascii="Times New Roman" w:hAnsi="Times New Roman" w:eastAsia="Times New Roman" w:cs="Times New Roman"/>
                <w:spacing w:val="-5"/>
                <w:highlight w:val="none"/>
              </w:rPr>
              <w:fldChar w:fldCharType="end"/>
            </w:r>
            <w:r>
              <w:rPr>
                <w:spacing w:val="-6"/>
                <w:highlight w:val="none"/>
              </w:rPr>
              <w:t>）未被列入失信被执行人、重大税收</w:t>
            </w:r>
            <w:r>
              <w:rPr>
                <w:spacing w:val="-11"/>
                <w:highlight w:val="none"/>
              </w:rPr>
              <w:t>违法失信主体和在中国政府采购网（</w:t>
            </w:r>
            <w:r>
              <w:rPr>
                <w:highlight w:val="none"/>
              </w:rPr>
              <w:fldChar w:fldCharType="begin"/>
            </w:r>
            <w:r>
              <w:rPr>
                <w:highlight w:val="none"/>
              </w:rPr>
              <w:instrText xml:space="preserve"> HYPERLINK "https://www.ccgp.gov.cn" </w:instrText>
            </w:r>
            <w:r>
              <w:rPr>
                <w:highlight w:val="none"/>
              </w:rPr>
              <w:fldChar w:fldCharType="separate"/>
            </w:r>
            <w:r>
              <w:rPr>
                <w:rFonts w:ascii="Times New Roman" w:hAnsi="Times New Roman" w:eastAsia="Times New Roman" w:cs="Times New Roman"/>
                <w:spacing w:val="-11"/>
                <w:highlight w:val="none"/>
              </w:rPr>
              <w:t>www.ccgp.gov.cn</w:t>
            </w:r>
            <w:r>
              <w:rPr>
                <w:rFonts w:ascii="Times New Roman" w:hAnsi="Times New Roman" w:eastAsia="Times New Roman" w:cs="Times New Roman"/>
                <w:spacing w:val="-11"/>
                <w:highlight w:val="none"/>
              </w:rPr>
              <w:fldChar w:fldCharType="end"/>
            </w:r>
            <w:r>
              <w:rPr>
                <w:spacing w:val="-11"/>
                <w:highlight w:val="none"/>
              </w:rPr>
              <w:t>）未被列入</w:t>
            </w:r>
            <w:r>
              <w:rPr>
                <w:spacing w:val="-4"/>
                <w:highlight w:val="none"/>
              </w:rPr>
              <w:t>政府采购严重违法失信行为记录名单（处罚期限届满的</w:t>
            </w:r>
            <w:r>
              <w:rPr>
                <w:spacing w:val="-5"/>
                <w:highlight w:val="none"/>
              </w:rPr>
              <w:t>除外，</w:t>
            </w:r>
          </w:p>
          <w:p w14:paraId="700AA01A">
            <w:pPr>
              <w:pStyle w:val="11"/>
              <w:spacing w:before="22" w:line="329" w:lineRule="auto"/>
              <w:ind w:left="113" w:right="103" w:firstLine="3"/>
              <w:rPr>
                <w:highlight w:val="none"/>
              </w:rPr>
            </w:pPr>
            <w:r>
              <w:rPr>
                <w:spacing w:val="-6"/>
                <w:highlight w:val="none"/>
              </w:rPr>
              <w:t>如相关失信记录已失效，投标人需提供相关证明资料</w:t>
            </w:r>
            <w:r>
              <w:rPr>
                <w:spacing w:val="-64"/>
                <w:w w:val="99"/>
                <w:highlight w:val="none"/>
              </w:rPr>
              <w:t>）；</w:t>
            </w:r>
            <w:r>
              <w:rPr>
                <w:spacing w:val="-6"/>
                <w:highlight w:val="none"/>
              </w:rPr>
              <w:t>须提供信用中国网及中国政府采购网相应查询结果的网站截图（查询</w:t>
            </w:r>
            <w:r>
              <w:rPr>
                <w:spacing w:val="-5"/>
                <w:highlight w:val="none"/>
              </w:rPr>
              <w:t>日期为从招标文件获取之日起至投标截止日前但最终以投标截</w:t>
            </w:r>
            <w:r>
              <w:rPr>
                <w:spacing w:val="-3"/>
                <w:highlight w:val="none"/>
              </w:rPr>
              <w:t>止日当天评审小组查询结果为准</w:t>
            </w:r>
            <w:r>
              <w:rPr>
                <w:spacing w:val="2"/>
                <w:highlight w:val="none"/>
              </w:rPr>
              <w:t>）；</w:t>
            </w:r>
          </w:p>
        </w:tc>
      </w:tr>
      <w:tr w14:paraId="59828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709" w:type="dxa"/>
            <w:vAlign w:val="top"/>
          </w:tcPr>
          <w:p w14:paraId="658480DD">
            <w:pPr>
              <w:spacing w:line="268" w:lineRule="auto"/>
              <w:rPr>
                <w:rFonts w:ascii="Arial"/>
                <w:sz w:val="21"/>
                <w:highlight w:val="none"/>
              </w:rPr>
            </w:pPr>
          </w:p>
          <w:p w14:paraId="1D3A9CDE">
            <w:pPr>
              <w:spacing w:line="268" w:lineRule="auto"/>
              <w:rPr>
                <w:rFonts w:ascii="Arial"/>
                <w:sz w:val="21"/>
                <w:highlight w:val="none"/>
              </w:rPr>
            </w:pPr>
          </w:p>
          <w:p w14:paraId="3E6C17F4">
            <w:pPr>
              <w:pStyle w:val="11"/>
              <w:spacing w:before="78"/>
              <w:ind w:left="302"/>
              <w:rPr>
                <w:rFonts w:hint="eastAsia" w:eastAsia="宋体"/>
                <w:highlight w:val="none"/>
                <w:lang w:val="en-US" w:eastAsia="zh-CN"/>
              </w:rPr>
            </w:pPr>
            <w:r>
              <w:rPr>
                <w:rFonts w:hint="eastAsia"/>
                <w:highlight w:val="none"/>
                <w:lang w:val="en-US" w:eastAsia="zh-CN"/>
              </w:rPr>
              <w:t>9</w:t>
            </w:r>
          </w:p>
        </w:tc>
        <w:tc>
          <w:tcPr>
            <w:tcW w:w="2431" w:type="dxa"/>
            <w:vAlign w:val="top"/>
          </w:tcPr>
          <w:p w14:paraId="4C83EE3E">
            <w:pPr>
              <w:spacing w:line="271" w:lineRule="auto"/>
              <w:rPr>
                <w:rFonts w:ascii="Arial"/>
                <w:sz w:val="21"/>
                <w:highlight w:val="none"/>
              </w:rPr>
            </w:pPr>
          </w:p>
          <w:p w14:paraId="3F9F342C">
            <w:pPr>
              <w:spacing w:line="271" w:lineRule="auto"/>
              <w:rPr>
                <w:rFonts w:ascii="Arial"/>
                <w:sz w:val="21"/>
                <w:highlight w:val="none"/>
              </w:rPr>
            </w:pPr>
          </w:p>
          <w:p w14:paraId="6D27B65E">
            <w:pPr>
              <w:pStyle w:val="11"/>
              <w:spacing w:before="78" w:line="220" w:lineRule="auto"/>
              <w:ind w:left="644"/>
              <w:rPr>
                <w:highlight w:val="none"/>
              </w:rPr>
            </w:pPr>
            <w:r>
              <w:rPr>
                <w:spacing w:val="-8"/>
                <w:highlight w:val="none"/>
              </w:rPr>
              <w:t>投标保证金</w:t>
            </w:r>
          </w:p>
        </w:tc>
        <w:tc>
          <w:tcPr>
            <w:tcW w:w="6661" w:type="dxa"/>
            <w:vAlign w:val="top"/>
          </w:tcPr>
          <w:p w14:paraId="5E67C466">
            <w:pPr>
              <w:pStyle w:val="11"/>
              <w:spacing w:before="113" w:line="329" w:lineRule="auto"/>
              <w:ind w:left="113" w:right="98"/>
              <w:jc w:val="both"/>
              <w:rPr>
                <w:highlight w:val="none"/>
              </w:rPr>
            </w:pPr>
            <w:r>
              <w:rPr>
                <w:spacing w:val="-10"/>
                <w:highlight w:val="none"/>
              </w:rPr>
              <w:t>本项目采用信用承诺书代替投标保证金，提供信用中国陕西榆林</w:t>
            </w:r>
            <w:r>
              <w:rPr>
                <w:spacing w:val="-5"/>
                <w:highlight w:val="none"/>
              </w:rPr>
              <w:t>承诺网页截图（截图须体现项目名称</w:t>
            </w:r>
            <w:r>
              <w:rPr>
                <w:spacing w:val="-65"/>
                <w:w w:val="95"/>
                <w:highlight w:val="none"/>
              </w:rPr>
              <w:t>）（</w:t>
            </w:r>
            <w:r>
              <w:rPr>
                <w:spacing w:val="-5"/>
                <w:highlight w:val="none"/>
              </w:rPr>
              <w:t>承诺公示日期为从招标</w:t>
            </w:r>
            <w:r>
              <w:rPr>
                <w:spacing w:val="-4"/>
                <w:highlight w:val="none"/>
              </w:rPr>
              <w:t>文件获取之日起至投标截止日前</w:t>
            </w:r>
            <w:r>
              <w:rPr>
                <w:spacing w:val="1"/>
                <w:highlight w:val="none"/>
              </w:rPr>
              <w:t>）；</w:t>
            </w:r>
          </w:p>
        </w:tc>
      </w:tr>
      <w:tr w14:paraId="7300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9" w:type="dxa"/>
            <w:vAlign w:val="top"/>
          </w:tcPr>
          <w:p w14:paraId="4F2B51D6">
            <w:pPr>
              <w:spacing w:line="304" w:lineRule="auto"/>
              <w:rPr>
                <w:rFonts w:ascii="Arial"/>
                <w:sz w:val="21"/>
                <w:highlight w:val="none"/>
              </w:rPr>
            </w:pPr>
          </w:p>
          <w:p w14:paraId="0C55BB10">
            <w:pPr>
              <w:pStyle w:val="11"/>
              <w:spacing w:before="78"/>
              <w:ind w:left="302"/>
              <w:rPr>
                <w:rFonts w:hint="default" w:eastAsia="宋体"/>
                <w:highlight w:val="none"/>
                <w:lang w:val="en-US" w:eastAsia="zh-CN"/>
              </w:rPr>
            </w:pPr>
            <w:r>
              <w:rPr>
                <w:rFonts w:hint="eastAsia"/>
                <w:highlight w:val="none"/>
                <w:lang w:val="en-US" w:eastAsia="zh-CN"/>
              </w:rPr>
              <w:t>10</w:t>
            </w:r>
          </w:p>
        </w:tc>
        <w:tc>
          <w:tcPr>
            <w:tcW w:w="2431" w:type="dxa"/>
            <w:vAlign w:val="top"/>
          </w:tcPr>
          <w:p w14:paraId="02D83CD6">
            <w:pPr>
              <w:spacing w:line="312" w:lineRule="auto"/>
              <w:rPr>
                <w:rFonts w:ascii="Arial"/>
                <w:sz w:val="21"/>
                <w:highlight w:val="none"/>
              </w:rPr>
            </w:pPr>
          </w:p>
          <w:p w14:paraId="1681B534">
            <w:pPr>
              <w:pStyle w:val="11"/>
              <w:spacing w:before="78" w:line="219" w:lineRule="auto"/>
              <w:jc w:val="center"/>
              <w:rPr>
                <w:spacing w:val="-11"/>
                <w:highlight w:val="none"/>
              </w:rPr>
            </w:pPr>
            <w:r>
              <w:rPr>
                <w:spacing w:val="-11"/>
                <w:highlight w:val="none"/>
              </w:rPr>
              <w:t>中小企业声明函</w:t>
            </w:r>
          </w:p>
          <w:p w14:paraId="2B5BBC4D">
            <w:pPr>
              <w:pStyle w:val="11"/>
              <w:spacing w:before="78" w:line="219" w:lineRule="auto"/>
              <w:jc w:val="center"/>
              <w:rPr>
                <w:rFonts w:hint="eastAsia" w:eastAsia="宋体"/>
                <w:highlight w:val="none"/>
                <w:lang w:eastAsia="zh-CN"/>
              </w:rPr>
            </w:pPr>
            <w:r>
              <w:rPr>
                <w:rFonts w:hint="eastAsia"/>
                <w:spacing w:val="-11"/>
                <w:highlight w:val="none"/>
                <w:lang w:eastAsia="zh-CN"/>
              </w:rPr>
              <w:t>（</w:t>
            </w:r>
            <w:r>
              <w:rPr>
                <w:rFonts w:hint="eastAsia"/>
                <w:spacing w:val="-11"/>
                <w:highlight w:val="none"/>
                <w:lang w:val="en-US" w:eastAsia="zh-CN"/>
              </w:rPr>
              <w:t>如有</w:t>
            </w:r>
            <w:r>
              <w:rPr>
                <w:rFonts w:hint="eastAsia"/>
                <w:spacing w:val="-11"/>
                <w:highlight w:val="none"/>
                <w:lang w:eastAsia="zh-CN"/>
              </w:rPr>
              <w:t>）</w:t>
            </w:r>
          </w:p>
        </w:tc>
        <w:tc>
          <w:tcPr>
            <w:tcW w:w="6661" w:type="dxa"/>
            <w:vAlign w:val="top"/>
          </w:tcPr>
          <w:p w14:paraId="1A337E40">
            <w:pPr>
              <w:pStyle w:val="11"/>
              <w:spacing w:before="118" w:line="312" w:lineRule="auto"/>
              <w:ind w:left="117" w:right="98" w:hanging="3"/>
              <w:rPr>
                <w:highlight w:val="none"/>
              </w:rPr>
            </w:pPr>
            <w:r>
              <w:rPr>
                <w:spacing w:val="-10"/>
                <w:highlight w:val="none"/>
              </w:rPr>
              <w:t>本项目</w:t>
            </w:r>
            <w:r>
              <w:rPr>
                <w:rFonts w:hint="eastAsia"/>
                <w:spacing w:val="-10"/>
                <w:highlight w:val="none"/>
                <w:lang w:val="en-US" w:eastAsia="zh-CN"/>
              </w:rPr>
              <w:t>非</w:t>
            </w:r>
            <w:r>
              <w:rPr>
                <w:spacing w:val="-10"/>
                <w:highlight w:val="none"/>
              </w:rPr>
              <w:t>专门面向中小企业采购，满足要求的中小企业须提供管理</w:t>
            </w:r>
            <w:r>
              <w:rPr>
                <w:spacing w:val="-8"/>
                <w:highlight w:val="none"/>
              </w:rPr>
              <w:t>办法规定的《中小企业声明函》并对真实性负责；</w:t>
            </w:r>
          </w:p>
        </w:tc>
      </w:tr>
      <w:tr w14:paraId="032F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709" w:type="dxa"/>
            <w:vAlign w:val="top"/>
          </w:tcPr>
          <w:p w14:paraId="66AF6A15">
            <w:pPr>
              <w:spacing w:line="271" w:lineRule="auto"/>
              <w:rPr>
                <w:rFonts w:ascii="Arial"/>
                <w:sz w:val="21"/>
                <w:highlight w:val="none"/>
              </w:rPr>
            </w:pPr>
          </w:p>
          <w:p w14:paraId="0C3CA244">
            <w:pPr>
              <w:spacing w:line="272" w:lineRule="auto"/>
              <w:rPr>
                <w:rFonts w:ascii="Arial"/>
                <w:sz w:val="21"/>
                <w:highlight w:val="none"/>
              </w:rPr>
            </w:pPr>
          </w:p>
          <w:p w14:paraId="2816FA2B">
            <w:pPr>
              <w:pStyle w:val="11"/>
              <w:spacing w:before="78"/>
              <w:ind w:left="259"/>
              <w:rPr>
                <w:rFonts w:hint="default" w:eastAsia="宋体"/>
                <w:highlight w:val="none"/>
                <w:lang w:val="en-US" w:eastAsia="zh-CN"/>
              </w:rPr>
            </w:pPr>
            <w:r>
              <w:rPr>
                <w:spacing w:val="-14"/>
                <w:highlight w:val="none"/>
              </w:rPr>
              <w:t>1</w:t>
            </w:r>
            <w:r>
              <w:rPr>
                <w:rFonts w:hint="eastAsia"/>
                <w:spacing w:val="-14"/>
                <w:highlight w:val="none"/>
                <w:lang w:val="en-US" w:eastAsia="zh-CN"/>
              </w:rPr>
              <w:t>1</w:t>
            </w:r>
          </w:p>
        </w:tc>
        <w:tc>
          <w:tcPr>
            <w:tcW w:w="2431" w:type="dxa"/>
            <w:vAlign w:val="top"/>
          </w:tcPr>
          <w:p w14:paraId="66FEA5E2">
            <w:pPr>
              <w:spacing w:line="269" w:lineRule="auto"/>
              <w:rPr>
                <w:rFonts w:ascii="Arial"/>
                <w:sz w:val="21"/>
                <w:highlight w:val="none"/>
              </w:rPr>
            </w:pPr>
          </w:p>
          <w:p w14:paraId="08F3AB17">
            <w:pPr>
              <w:spacing w:line="270" w:lineRule="auto"/>
              <w:rPr>
                <w:rFonts w:ascii="Arial"/>
                <w:sz w:val="21"/>
                <w:highlight w:val="none"/>
              </w:rPr>
            </w:pPr>
          </w:p>
          <w:p w14:paraId="1C5F9468">
            <w:pPr>
              <w:pStyle w:val="11"/>
              <w:spacing w:before="78" w:line="219" w:lineRule="auto"/>
              <w:ind w:left="297"/>
              <w:rPr>
                <w:highlight w:val="none"/>
              </w:rPr>
            </w:pPr>
            <w:r>
              <w:rPr>
                <w:spacing w:val="-8"/>
                <w:highlight w:val="none"/>
              </w:rPr>
              <w:t>非联合体投标声明</w:t>
            </w:r>
          </w:p>
        </w:tc>
        <w:tc>
          <w:tcPr>
            <w:tcW w:w="6661" w:type="dxa"/>
            <w:vAlign w:val="top"/>
          </w:tcPr>
          <w:p w14:paraId="0EECA8EB">
            <w:pPr>
              <w:pStyle w:val="11"/>
              <w:spacing w:before="118" w:line="329" w:lineRule="auto"/>
              <w:ind w:left="113" w:right="98"/>
              <w:jc w:val="both"/>
              <w:rPr>
                <w:highlight w:val="none"/>
              </w:rPr>
            </w:pPr>
            <w:r>
              <w:rPr>
                <w:spacing w:val="-10"/>
                <w:highlight w:val="none"/>
              </w:rPr>
              <w:t>本项目不接受联合体投标，须提供非联合体投标声明（单位负责人为同一人或者存在直接控股、管理关系的不同投标人，不得参</w:t>
            </w:r>
            <w:r>
              <w:rPr>
                <w:spacing w:val="-8"/>
                <w:highlight w:val="none"/>
              </w:rPr>
              <w:t>加同一合同项下的政府采购活动）。</w:t>
            </w:r>
          </w:p>
        </w:tc>
      </w:tr>
      <w:tr w14:paraId="35DC2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09" w:type="dxa"/>
            <w:vAlign w:val="top"/>
          </w:tcPr>
          <w:p w14:paraId="41F8F18E">
            <w:pPr>
              <w:pStyle w:val="11"/>
              <w:spacing w:before="78"/>
              <w:ind w:left="259"/>
              <w:rPr>
                <w:rFonts w:hint="default" w:eastAsia="宋体"/>
                <w:spacing w:val="-14"/>
                <w:highlight w:val="none"/>
                <w:lang w:val="en-US" w:eastAsia="zh-CN"/>
              </w:rPr>
            </w:pPr>
            <w:r>
              <w:rPr>
                <w:rFonts w:hint="eastAsia"/>
                <w:spacing w:val="-14"/>
                <w:highlight w:val="none"/>
                <w:lang w:val="en-US" w:eastAsia="zh-CN"/>
              </w:rPr>
              <w:t>12</w:t>
            </w:r>
          </w:p>
        </w:tc>
        <w:tc>
          <w:tcPr>
            <w:tcW w:w="2431" w:type="dxa"/>
            <w:vAlign w:val="top"/>
          </w:tcPr>
          <w:p w14:paraId="6A7E16F7">
            <w:pPr>
              <w:pStyle w:val="11"/>
              <w:spacing w:before="78" w:line="219" w:lineRule="auto"/>
              <w:ind w:left="297"/>
              <w:rPr>
                <w:rFonts w:hint="eastAsia" w:eastAsia="宋体"/>
                <w:spacing w:val="-8"/>
                <w:highlight w:val="none"/>
                <w:lang w:val="en-US" w:eastAsia="zh-CN"/>
              </w:rPr>
            </w:pPr>
            <w:r>
              <w:rPr>
                <w:rFonts w:hint="eastAsia" w:cs="宋体"/>
                <w:sz w:val="24"/>
                <w:szCs w:val="24"/>
                <w:highlight w:val="none"/>
                <w:lang w:val="en-US" w:eastAsia="zh-CN"/>
              </w:rPr>
              <w:t>服务能力</w:t>
            </w:r>
          </w:p>
        </w:tc>
        <w:tc>
          <w:tcPr>
            <w:tcW w:w="6661" w:type="dxa"/>
            <w:vAlign w:val="top"/>
          </w:tcPr>
          <w:p w14:paraId="4C216FE1">
            <w:pPr>
              <w:pStyle w:val="11"/>
              <w:spacing w:before="118" w:line="329" w:lineRule="auto"/>
              <w:ind w:left="113" w:right="98"/>
              <w:jc w:val="both"/>
              <w:rPr>
                <w:rFonts w:hint="default" w:eastAsia="宋体"/>
                <w:spacing w:val="-10"/>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供应商须是通过服务能力评估，经市级残联核准确认的残疾人托养服务机构，并须提供相关文件证明</w:t>
            </w:r>
            <w:r>
              <w:rPr>
                <w:rFonts w:hint="eastAsia" w:cs="宋体"/>
                <w:i w:val="0"/>
                <w:iCs w:val="0"/>
                <w:caps w:val="0"/>
                <w:color w:val="auto"/>
                <w:spacing w:val="0"/>
                <w:sz w:val="24"/>
                <w:szCs w:val="24"/>
                <w:highlight w:val="none"/>
                <w:shd w:val="clear" w:color="auto" w:fill="FFFFFF"/>
                <w:lang w:val="en-US" w:eastAsia="zh-CN"/>
              </w:rPr>
              <w:t>.</w:t>
            </w:r>
          </w:p>
        </w:tc>
      </w:tr>
    </w:tbl>
    <w:p w14:paraId="557E7AA4">
      <w:pPr>
        <w:spacing w:before="171" w:line="220" w:lineRule="auto"/>
        <w:ind w:left="765" w:leftChars="0"/>
        <w:outlineLvl w:val="2"/>
        <w:rPr>
          <w:rFonts w:ascii="宋体" w:hAnsi="宋体" w:eastAsia="宋体" w:cs="宋体"/>
          <w:sz w:val="28"/>
          <w:szCs w:val="28"/>
          <w:highlight w:val="none"/>
        </w:rPr>
      </w:pPr>
      <w:r>
        <w:rPr>
          <w:rFonts w:ascii="宋体" w:hAnsi="宋体" w:eastAsia="宋体" w:cs="宋体"/>
          <w:b/>
          <w:bCs/>
          <w:spacing w:val="-3"/>
          <w:sz w:val="28"/>
          <w:szCs w:val="28"/>
          <w:highlight w:val="none"/>
        </w:rPr>
        <w:t>2）投标文件有效性、完整性检查（符合性审查）</w:t>
      </w:r>
    </w:p>
    <w:p w14:paraId="792EE05B">
      <w:pPr>
        <w:spacing w:before="155" w:line="219" w:lineRule="auto"/>
        <w:ind w:left="762"/>
        <w:rPr>
          <w:rFonts w:ascii="宋体" w:hAnsi="宋体" w:eastAsia="宋体" w:cs="宋体"/>
          <w:sz w:val="24"/>
          <w:szCs w:val="24"/>
          <w:highlight w:val="none"/>
        </w:rPr>
      </w:pPr>
      <w:r>
        <w:rPr>
          <w:rFonts w:ascii="宋体" w:hAnsi="宋体" w:eastAsia="宋体" w:cs="宋体"/>
          <w:sz w:val="24"/>
          <w:szCs w:val="24"/>
          <w:highlight w:val="none"/>
        </w:rPr>
        <w:t>按照以下内容对投标文件进行符合性审查，一项</w:t>
      </w:r>
      <w:r>
        <w:rPr>
          <w:rFonts w:ascii="宋体" w:hAnsi="宋体" w:eastAsia="宋体" w:cs="宋体"/>
          <w:spacing w:val="-1"/>
          <w:sz w:val="24"/>
          <w:szCs w:val="24"/>
          <w:highlight w:val="none"/>
        </w:rPr>
        <w:t>不合格其投标即为无效投标。</w:t>
      </w:r>
    </w:p>
    <w:p w14:paraId="416A8D0D">
      <w:pPr>
        <w:spacing w:before="13"/>
        <w:rPr>
          <w:highlight w:val="none"/>
        </w:rPr>
      </w:pPr>
    </w:p>
    <w:tbl>
      <w:tblPr>
        <w:tblStyle w:val="10"/>
        <w:tblW w:w="9537"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22"/>
        <w:gridCol w:w="6594"/>
      </w:tblGrid>
      <w:tr w14:paraId="24F11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1" w:type="dxa"/>
            <w:vAlign w:val="top"/>
          </w:tcPr>
          <w:p w14:paraId="2623A144">
            <w:pPr>
              <w:pStyle w:val="11"/>
              <w:spacing w:before="193" w:line="221" w:lineRule="auto"/>
              <w:ind w:left="175"/>
              <w:rPr>
                <w:highlight w:val="none"/>
              </w:rPr>
            </w:pPr>
            <w:r>
              <w:rPr>
                <w:b/>
                <w:bCs/>
                <w:spacing w:val="-7"/>
                <w:highlight w:val="none"/>
              </w:rPr>
              <w:t>序号</w:t>
            </w:r>
          </w:p>
        </w:tc>
        <w:tc>
          <w:tcPr>
            <w:tcW w:w="2122" w:type="dxa"/>
            <w:vAlign w:val="top"/>
          </w:tcPr>
          <w:p w14:paraId="1C439EB5">
            <w:pPr>
              <w:pStyle w:val="11"/>
              <w:spacing w:before="194" w:line="219" w:lineRule="auto"/>
              <w:ind w:left="583"/>
              <w:rPr>
                <w:highlight w:val="none"/>
              </w:rPr>
            </w:pPr>
            <w:r>
              <w:rPr>
                <w:b/>
                <w:bCs/>
                <w:spacing w:val="-5"/>
                <w:highlight w:val="none"/>
              </w:rPr>
              <w:t>评审因素</w:t>
            </w:r>
          </w:p>
        </w:tc>
        <w:tc>
          <w:tcPr>
            <w:tcW w:w="6594" w:type="dxa"/>
            <w:vAlign w:val="top"/>
          </w:tcPr>
          <w:p w14:paraId="67AC82DA">
            <w:pPr>
              <w:pStyle w:val="11"/>
              <w:spacing w:before="193" w:line="220" w:lineRule="auto"/>
              <w:ind w:left="2819"/>
              <w:rPr>
                <w:highlight w:val="none"/>
              </w:rPr>
            </w:pPr>
            <w:r>
              <w:rPr>
                <w:b/>
                <w:bCs/>
                <w:spacing w:val="-5"/>
                <w:highlight w:val="none"/>
              </w:rPr>
              <w:t>评审标准</w:t>
            </w:r>
          </w:p>
        </w:tc>
      </w:tr>
      <w:tr w14:paraId="346B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21" w:type="dxa"/>
            <w:vAlign w:val="top"/>
          </w:tcPr>
          <w:p w14:paraId="5EA1FA5D">
            <w:pPr>
              <w:spacing w:line="364" w:lineRule="auto"/>
              <w:rPr>
                <w:rFonts w:ascii="Arial"/>
                <w:sz w:val="21"/>
                <w:highlight w:val="none"/>
              </w:rPr>
            </w:pPr>
          </w:p>
          <w:p w14:paraId="02DE7981">
            <w:pPr>
              <w:pStyle w:val="11"/>
              <w:spacing w:before="78" w:line="241" w:lineRule="auto"/>
              <w:ind w:left="374"/>
              <w:rPr>
                <w:highlight w:val="none"/>
              </w:rPr>
            </w:pPr>
            <w:r>
              <w:rPr>
                <w:highlight w:val="none"/>
              </w:rPr>
              <w:t>1</w:t>
            </w:r>
          </w:p>
        </w:tc>
        <w:tc>
          <w:tcPr>
            <w:tcW w:w="2122" w:type="dxa"/>
            <w:vAlign w:val="top"/>
          </w:tcPr>
          <w:p w14:paraId="19654383">
            <w:pPr>
              <w:pStyle w:val="11"/>
              <w:spacing w:before="37" w:line="219" w:lineRule="auto"/>
              <w:ind w:left="126"/>
              <w:rPr>
                <w:highlight w:val="none"/>
              </w:rPr>
            </w:pPr>
            <w:r>
              <w:rPr>
                <w:spacing w:val="-4"/>
                <w:highlight w:val="none"/>
              </w:rPr>
              <w:t>响应文件项目名</w:t>
            </w:r>
          </w:p>
          <w:p w14:paraId="3E9C75EC">
            <w:pPr>
              <w:pStyle w:val="11"/>
              <w:spacing w:before="26" w:line="229" w:lineRule="auto"/>
              <w:ind w:left="113" w:right="106" w:hanging="1"/>
              <w:rPr>
                <w:highlight w:val="none"/>
              </w:rPr>
            </w:pPr>
            <w:r>
              <w:rPr>
                <w:spacing w:val="-3"/>
                <w:highlight w:val="none"/>
              </w:rPr>
              <w:t>称、项目编号、标</w:t>
            </w:r>
            <w:r>
              <w:rPr>
                <w:spacing w:val="-4"/>
                <w:highlight w:val="none"/>
              </w:rPr>
              <w:t>段（未划分标段的除外）</w:t>
            </w:r>
          </w:p>
        </w:tc>
        <w:tc>
          <w:tcPr>
            <w:tcW w:w="6594" w:type="dxa"/>
            <w:vAlign w:val="top"/>
          </w:tcPr>
          <w:p w14:paraId="6458813B">
            <w:pPr>
              <w:pStyle w:val="11"/>
              <w:spacing w:before="273" w:line="362" w:lineRule="auto"/>
              <w:ind w:left="115" w:right="108" w:firstLine="10"/>
              <w:rPr>
                <w:highlight w:val="none"/>
              </w:rPr>
            </w:pPr>
            <w:r>
              <w:rPr>
                <w:spacing w:val="-5"/>
                <w:highlight w:val="none"/>
              </w:rPr>
              <w:t>响应文件的项目名称、项目编号、标段与本项目完全一致，且</w:t>
            </w:r>
            <w:r>
              <w:rPr>
                <w:spacing w:val="-3"/>
                <w:highlight w:val="none"/>
              </w:rPr>
              <w:t>无遗漏。</w:t>
            </w:r>
          </w:p>
        </w:tc>
      </w:tr>
      <w:tr w14:paraId="4892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821" w:type="dxa"/>
            <w:vAlign w:val="top"/>
          </w:tcPr>
          <w:p w14:paraId="3E42DC61">
            <w:pPr>
              <w:spacing w:line="391" w:lineRule="auto"/>
              <w:rPr>
                <w:rFonts w:ascii="Arial"/>
                <w:sz w:val="21"/>
                <w:highlight w:val="none"/>
              </w:rPr>
            </w:pPr>
          </w:p>
          <w:p w14:paraId="55B7F17B">
            <w:pPr>
              <w:pStyle w:val="11"/>
              <w:spacing w:before="78" w:line="241" w:lineRule="auto"/>
              <w:ind w:left="359"/>
              <w:rPr>
                <w:highlight w:val="none"/>
              </w:rPr>
            </w:pPr>
            <w:r>
              <w:rPr>
                <w:highlight w:val="none"/>
              </w:rPr>
              <w:t>2</w:t>
            </w:r>
          </w:p>
        </w:tc>
        <w:tc>
          <w:tcPr>
            <w:tcW w:w="2122" w:type="dxa"/>
            <w:vAlign w:val="top"/>
          </w:tcPr>
          <w:p w14:paraId="6FD43ADA">
            <w:pPr>
              <w:spacing w:line="451" w:lineRule="auto"/>
              <w:rPr>
                <w:rFonts w:ascii="Arial"/>
                <w:sz w:val="21"/>
                <w:highlight w:val="none"/>
              </w:rPr>
            </w:pPr>
          </w:p>
          <w:p w14:paraId="52CE7E77">
            <w:pPr>
              <w:pStyle w:val="11"/>
              <w:spacing w:before="78" w:line="219" w:lineRule="auto"/>
              <w:ind w:left="126"/>
              <w:rPr>
                <w:highlight w:val="none"/>
              </w:rPr>
            </w:pPr>
            <w:r>
              <w:rPr>
                <w:spacing w:val="-4"/>
                <w:highlight w:val="none"/>
              </w:rPr>
              <w:t>响应文件组成</w:t>
            </w:r>
          </w:p>
        </w:tc>
        <w:tc>
          <w:tcPr>
            <w:tcW w:w="6594" w:type="dxa"/>
            <w:vAlign w:val="top"/>
          </w:tcPr>
          <w:p w14:paraId="1E8F8D90">
            <w:pPr>
              <w:pStyle w:val="11"/>
              <w:spacing w:before="299" w:line="362" w:lineRule="auto"/>
              <w:ind w:left="116" w:right="44"/>
              <w:rPr>
                <w:highlight w:val="none"/>
              </w:rPr>
            </w:pPr>
            <w:r>
              <w:rPr>
                <w:spacing w:val="-1"/>
                <w:highlight w:val="none"/>
              </w:rPr>
              <w:t>没有私自篡改磋商文件中规定的磋商响应文件格式及相关内</w:t>
            </w:r>
            <w:r>
              <w:rPr>
                <w:spacing w:val="-2"/>
                <w:highlight w:val="none"/>
              </w:rPr>
              <w:t>容，按磋商文件中规定的磋商响应文件格式填写相关内容的。</w:t>
            </w:r>
          </w:p>
        </w:tc>
      </w:tr>
      <w:tr w14:paraId="2B91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21" w:type="dxa"/>
            <w:vAlign w:val="top"/>
          </w:tcPr>
          <w:p w14:paraId="619E16DC">
            <w:pPr>
              <w:pStyle w:val="11"/>
              <w:spacing w:before="229"/>
              <w:ind w:left="361"/>
              <w:rPr>
                <w:highlight w:val="none"/>
              </w:rPr>
            </w:pPr>
            <w:r>
              <w:rPr>
                <w:highlight w:val="none"/>
              </w:rPr>
              <w:t>3</w:t>
            </w:r>
          </w:p>
        </w:tc>
        <w:tc>
          <w:tcPr>
            <w:tcW w:w="2122" w:type="dxa"/>
            <w:vAlign w:val="top"/>
          </w:tcPr>
          <w:p w14:paraId="6CF5B7A5">
            <w:pPr>
              <w:pStyle w:val="11"/>
              <w:spacing w:before="133" w:line="242" w:lineRule="auto"/>
              <w:ind w:left="950" w:right="219" w:hanging="723"/>
              <w:rPr>
                <w:highlight w:val="none"/>
              </w:rPr>
            </w:pPr>
            <w:r>
              <w:rPr>
                <w:spacing w:val="-2"/>
                <w:highlight w:val="none"/>
              </w:rPr>
              <w:t>法定代表人授权</w:t>
            </w:r>
            <w:r>
              <w:rPr>
                <w:highlight w:val="none"/>
              </w:rPr>
              <w:t>书</w:t>
            </w:r>
          </w:p>
        </w:tc>
        <w:tc>
          <w:tcPr>
            <w:tcW w:w="6594" w:type="dxa"/>
            <w:vAlign w:val="top"/>
          </w:tcPr>
          <w:p w14:paraId="3C0E05FE">
            <w:pPr>
              <w:pStyle w:val="11"/>
              <w:spacing w:before="134" w:line="242" w:lineRule="auto"/>
              <w:ind w:left="132" w:right="108" w:hanging="7"/>
              <w:rPr>
                <w:highlight w:val="none"/>
              </w:rPr>
            </w:pPr>
            <w:r>
              <w:rPr>
                <w:spacing w:val="-5"/>
                <w:highlight w:val="none"/>
              </w:rPr>
              <w:t>响应文件有法定代表人授权书（法人直接投标除外）且授权书</w:t>
            </w:r>
            <w:r>
              <w:rPr>
                <w:spacing w:val="-2"/>
                <w:highlight w:val="none"/>
              </w:rPr>
              <w:t>的合法性和有效性符合竞争性磋商文件规定的。</w:t>
            </w:r>
          </w:p>
        </w:tc>
      </w:tr>
      <w:tr w14:paraId="63B68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1" w:type="dxa"/>
            <w:vAlign w:val="top"/>
          </w:tcPr>
          <w:p w14:paraId="2FAD7A5A">
            <w:pPr>
              <w:pStyle w:val="11"/>
              <w:spacing w:before="135" w:line="241" w:lineRule="auto"/>
              <w:ind w:left="355"/>
              <w:rPr>
                <w:highlight w:val="none"/>
              </w:rPr>
            </w:pPr>
            <w:r>
              <w:rPr>
                <w:highlight w:val="none"/>
              </w:rPr>
              <w:t>4</w:t>
            </w:r>
          </w:p>
        </w:tc>
        <w:tc>
          <w:tcPr>
            <w:tcW w:w="2122" w:type="dxa"/>
            <w:vAlign w:val="top"/>
          </w:tcPr>
          <w:p w14:paraId="35F6D56A">
            <w:pPr>
              <w:pStyle w:val="11"/>
              <w:spacing w:before="39" w:line="223" w:lineRule="auto"/>
              <w:ind w:left="954" w:right="106" w:hanging="828"/>
              <w:rPr>
                <w:highlight w:val="none"/>
              </w:rPr>
            </w:pPr>
            <w:r>
              <w:rPr>
                <w:spacing w:val="-5"/>
                <w:highlight w:val="none"/>
              </w:rPr>
              <w:t>响应文件签署、盖</w:t>
            </w:r>
            <w:r>
              <w:rPr>
                <w:highlight w:val="none"/>
              </w:rPr>
              <w:t>章</w:t>
            </w:r>
          </w:p>
        </w:tc>
        <w:tc>
          <w:tcPr>
            <w:tcW w:w="6594" w:type="dxa"/>
            <w:vAlign w:val="top"/>
          </w:tcPr>
          <w:p w14:paraId="09FEDEB7">
            <w:pPr>
              <w:pStyle w:val="11"/>
              <w:spacing w:before="195" w:line="219" w:lineRule="auto"/>
              <w:ind w:left="113"/>
              <w:rPr>
                <w:highlight w:val="none"/>
              </w:rPr>
            </w:pPr>
            <w:r>
              <w:rPr>
                <w:spacing w:val="-1"/>
                <w:highlight w:val="none"/>
              </w:rPr>
              <w:t>签署、盖章符合磋商文件要求，且无遗漏。</w:t>
            </w:r>
          </w:p>
        </w:tc>
      </w:tr>
      <w:tr w14:paraId="715D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821" w:type="dxa"/>
            <w:vAlign w:val="top"/>
          </w:tcPr>
          <w:p w14:paraId="019AFE4A">
            <w:pPr>
              <w:pStyle w:val="11"/>
              <w:spacing w:before="288"/>
              <w:ind w:left="361"/>
              <w:rPr>
                <w:highlight w:val="none"/>
              </w:rPr>
            </w:pPr>
            <w:r>
              <w:rPr>
                <w:highlight w:val="none"/>
              </w:rPr>
              <w:t>5</w:t>
            </w:r>
          </w:p>
        </w:tc>
        <w:tc>
          <w:tcPr>
            <w:tcW w:w="2122" w:type="dxa"/>
            <w:vAlign w:val="top"/>
          </w:tcPr>
          <w:p w14:paraId="3100E66F">
            <w:pPr>
              <w:spacing w:line="269" w:lineRule="auto"/>
              <w:rPr>
                <w:rFonts w:ascii="Arial"/>
                <w:sz w:val="21"/>
                <w:highlight w:val="none"/>
              </w:rPr>
            </w:pPr>
          </w:p>
          <w:p w14:paraId="66CE5ED8">
            <w:pPr>
              <w:pStyle w:val="11"/>
              <w:spacing w:before="78" w:line="219" w:lineRule="auto"/>
              <w:ind w:left="238"/>
              <w:rPr>
                <w:highlight w:val="none"/>
              </w:rPr>
            </w:pPr>
            <w:r>
              <w:rPr>
                <w:spacing w:val="-4"/>
                <w:highlight w:val="none"/>
              </w:rPr>
              <w:t>响应文件有效期</w:t>
            </w:r>
          </w:p>
        </w:tc>
        <w:tc>
          <w:tcPr>
            <w:tcW w:w="6594" w:type="dxa"/>
            <w:vAlign w:val="top"/>
          </w:tcPr>
          <w:p w14:paraId="78F0912B">
            <w:pPr>
              <w:spacing w:line="269" w:lineRule="auto"/>
              <w:rPr>
                <w:rFonts w:ascii="Arial"/>
                <w:sz w:val="21"/>
                <w:highlight w:val="none"/>
              </w:rPr>
            </w:pPr>
          </w:p>
          <w:p w14:paraId="620650DC">
            <w:pPr>
              <w:pStyle w:val="11"/>
              <w:spacing w:before="78" w:line="219" w:lineRule="auto"/>
              <w:ind w:left="115"/>
              <w:rPr>
                <w:highlight w:val="none"/>
              </w:rPr>
            </w:pPr>
            <w:r>
              <w:rPr>
                <w:spacing w:val="-1"/>
                <w:highlight w:val="none"/>
              </w:rPr>
              <w:t>符合竞争性磋商文件的要求。</w:t>
            </w:r>
          </w:p>
        </w:tc>
      </w:tr>
      <w:tr w14:paraId="2FF5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6" w:hRule="atLeast"/>
        </w:trPr>
        <w:tc>
          <w:tcPr>
            <w:tcW w:w="821" w:type="dxa"/>
            <w:vAlign w:val="top"/>
          </w:tcPr>
          <w:p w14:paraId="510AB8E8">
            <w:pPr>
              <w:spacing w:line="257" w:lineRule="auto"/>
              <w:rPr>
                <w:rFonts w:ascii="Arial"/>
                <w:sz w:val="21"/>
                <w:highlight w:val="none"/>
              </w:rPr>
            </w:pPr>
          </w:p>
          <w:p w14:paraId="42369C86">
            <w:pPr>
              <w:spacing w:line="257" w:lineRule="auto"/>
              <w:rPr>
                <w:rFonts w:ascii="Arial"/>
                <w:sz w:val="21"/>
                <w:highlight w:val="none"/>
              </w:rPr>
            </w:pPr>
          </w:p>
          <w:p w14:paraId="69A4F2BA">
            <w:pPr>
              <w:spacing w:line="257" w:lineRule="auto"/>
              <w:rPr>
                <w:rFonts w:ascii="Arial"/>
                <w:sz w:val="21"/>
                <w:highlight w:val="none"/>
              </w:rPr>
            </w:pPr>
          </w:p>
          <w:p w14:paraId="668F7E50">
            <w:pPr>
              <w:spacing w:line="258" w:lineRule="auto"/>
              <w:rPr>
                <w:rFonts w:ascii="Arial"/>
                <w:sz w:val="21"/>
                <w:highlight w:val="none"/>
              </w:rPr>
            </w:pPr>
          </w:p>
          <w:p w14:paraId="0F7A002D">
            <w:pPr>
              <w:pStyle w:val="11"/>
              <w:spacing w:before="78"/>
              <w:ind w:left="358"/>
              <w:rPr>
                <w:highlight w:val="none"/>
              </w:rPr>
            </w:pPr>
            <w:r>
              <w:rPr>
                <w:highlight w:val="none"/>
              </w:rPr>
              <w:t>6</w:t>
            </w:r>
          </w:p>
        </w:tc>
        <w:tc>
          <w:tcPr>
            <w:tcW w:w="2122" w:type="dxa"/>
            <w:vAlign w:val="top"/>
          </w:tcPr>
          <w:p w14:paraId="1841CCE6">
            <w:pPr>
              <w:spacing w:line="272" w:lineRule="auto"/>
              <w:rPr>
                <w:rFonts w:ascii="Arial"/>
                <w:sz w:val="21"/>
                <w:highlight w:val="none"/>
              </w:rPr>
            </w:pPr>
          </w:p>
          <w:p w14:paraId="65541B78">
            <w:pPr>
              <w:spacing w:line="272" w:lineRule="auto"/>
              <w:rPr>
                <w:rFonts w:ascii="Arial"/>
                <w:sz w:val="21"/>
                <w:highlight w:val="none"/>
              </w:rPr>
            </w:pPr>
          </w:p>
          <w:p w14:paraId="79D6FBBB">
            <w:pPr>
              <w:spacing w:line="272" w:lineRule="auto"/>
              <w:rPr>
                <w:rFonts w:ascii="Arial"/>
                <w:sz w:val="21"/>
                <w:highlight w:val="none"/>
              </w:rPr>
            </w:pPr>
          </w:p>
          <w:p w14:paraId="31A2C136">
            <w:pPr>
              <w:spacing w:line="273" w:lineRule="auto"/>
              <w:rPr>
                <w:rFonts w:ascii="Arial"/>
                <w:sz w:val="21"/>
                <w:highlight w:val="none"/>
              </w:rPr>
            </w:pPr>
          </w:p>
          <w:p w14:paraId="5406B6A5">
            <w:pPr>
              <w:pStyle w:val="11"/>
              <w:spacing w:before="78" w:line="218" w:lineRule="auto"/>
              <w:ind w:left="585"/>
              <w:rPr>
                <w:highlight w:val="none"/>
              </w:rPr>
            </w:pPr>
            <w:r>
              <w:rPr>
                <w:spacing w:val="-3"/>
                <w:highlight w:val="none"/>
              </w:rPr>
              <w:t>磋商报价</w:t>
            </w:r>
          </w:p>
        </w:tc>
        <w:tc>
          <w:tcPr>
            <w:tcW w:w="6594" w:type="dxa"/>
            <w:vAlign w:val="top"/>
          </w:tcPr>
          <w:p w14:paraId="18F5CE61">
            <w:pPr>
              <w:pStyle w:val="11"/>
              <w:spacing w:before="239" w:line="219" w:lineRule="auto"/>
              <w:ind w:left="137"/>
              <w:rPr>
                <w:highlight w:val="none"/>
              </w:rPr>
            </w:pPr>
            <w:r>
              <w:rPr>
                <w:spacing w:val="-4"/>
                <w:highlight w:val="none"/>
              </w:rPr>
              <w:t>同时满足以下条款：</w:t>
            </w:r>
          </w:p>
          <w:p w14:paraId="13D56CF8">
            <w:pPr>
              <w:pStyle w:val="11"/>
              <w:spacing w:before="182" w:line="218" w:lineRule="auto"/>
              <w:ind w:left="125"/>
              <w:rPr>
                <w:highlight w:val="none"/>
              </w:rPr>
            </w:pPr>
            <w:r>
              <w:rPr>
                <w:spacing w:val="-2"/>
                <w:highlight w:val="none"/>
              </w:rPr>
              <w:t>（1）磋商报价符合唯一性要求；</w:t>
            </w:r>
          </w:p>
          <w:p w14:paraId="32AFB087">
            <w:pPr>
              <w:pStyle w:val="11"/>
              <w:spacing w:before="184" w:line="218" w:lineRule="auto"/>
              <w:ind w:left="125"/>
              <w:rPr>
                <w:highlight w:val="none"/>
              </w:rPr>
            </w:pPr>
            <w:r>
              <w:rPr>
                <w:spacing w:val="-2"/>
                <w:highlight w:val="none"/>
              </w:rPr>
              <w:t>（2）第一次磋商报价表填写符合要求；</w:t>
            </w:r>
          </w:p>
          <w:p w14:paraId="5E04499A">
            <w:pPr>
              <w:pStyle w:val="11"/>
              <w:spacing w:before="184" w:line="218" w:lineRule="auto"/>
              <w:ind w:left="125"/>
              <w:rPr>
                <w:highlight w:val="none"/>
              </w:rPr>
            </w:pPr>
            <w:r>
              <w:rPr>
                <w:spacing w:val="-2"/>
                <w:highlight w:val="none"/>
              </w:rPr>
              <w:t>（3）报价货币、单位符合磋商文件要求；</w:t>
            </w:r>
          </w:p>
          <w:p w14:paraId="27CDFEDA">
            <w:pPr>
              <w:pStyle w:val="11"/>
              <w:spacing w:before="184" w:line="218" w:lineRule="auto"/>
              <w:ind w:left="125"/>
              <w:rPr>
                <w:highlight w:val="none"/>
              </w:rPr>
            </w:pPr>
            <w:r>
              <w:rPr>
                <w:spacing w:val="-1"/>
                <w:highlight w:val="none"/>
              </w:rPr>
              <w:t>（4）未超出采购预算或磋商文件规定的最高限价；</w:t>
            </w:r>
          </w:p>
        </w:tc>
      </w:tr>
      <w:tr w14:paraId="10E7E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21" w:type="dxa"/>
            <w:vAlign w:val="center"/>
          </w:tcPr>
          <w:p w14:paraId="69C3D89D">
            <w:pPr>
              <w:bidi w:val="0"/>
              <w:ind w:firstLine="443" w:firstLineChars="0"/>
              <w:jc w:val="both"/>
              <w:rPr>
                <w:rFonts w:hint="default" w:ascii="Arial" w:hAnsi="Arial" w:eastAsia="Arial" w:cs="Arial"/>
                <w:snapToGrid w:val="0"/>
                <w:color w:val="000000"/>
                <w:kern w:val="0"/>
                <w:sz w:val="21"/>
                <w:szCs w:val="21"/>
                <w:highlight w:val="none"/>
                <w:lang w:val="en-US" w:eastAsia="zh-CN" w:bidi="ar-SA"/>
              </w:rPr>
            </w:pPr>
            <w:r>
              <w:rPr>
                <w:rFonts w:hint="eastAsia" w:cs="Arial"/>
                <w:snapToGrid w:val="0"/>
                <w:color w:val="000000"/>
                <w:kern w:val="0"/>
                <w:sz w:val="21"/>
                <w:szCs w:val="21"/>
                <w:highlight w:val="none"/>
                <w:lang w:val="en-US" w:eastAsia="zh-CN" w:bidi="ar-SA"/>
              </w:rPr>
              <w:t>7</w:t>
            </w:r>
          </w:p>
        </w:tc>
        <w:tc>
          <w:tcPr>
            <w:tcW w:w="2122" w:type="dxa"/>
            <w:vAlign w:val="center"/>
          </w:tcPr>
          <w:p w14:paraId="19B95EC1">
            <w:pPr>
              <w:pStyle w:val="11"/>
              <w:spacing w:before="78" w:line="218" w:lineRule="auto"/>
              <w:jc w:val="center"/>
              <w:rPr>
                <w:spacing w:val="-3"/>
                <w:highlight w:val="none"/>
              </w:rPr>
            </w:pPr>
            <w:r>
              <w:rPr>
                <w:spacing w:val="-3"/>
                <w:highlight w:val="none"/>
              </w:rPr>
              <w:t>磋商响应文件编写</w:t>
            </w:r>
          </w:p>
        </w:tc>
        <w:tc>
          <w:tcPr>
            <w:tcW w:w="6594" w:type="dxa"/>
            <w:vAlign w:val="center"/>
          </w:tcPr>
          <w:p w14:paraId="336149A5">
            <w:pPr>
              <w:pStyle w:val="11"/>
              <w:spacing w:before="78" w:line="218" w:lineRule="auto"/>
              <w:jc w:val="both"/>
              <w:rPr>
                <w:spacing w:val="-1"/>
                <w:highlight w:val="none"/>
              </w:rPr>
            </w:pPr>
            <w:r>
              <w:rPr>
                <w:spacing w:val="-3"/>
                <w:highlight w:val="none"/>
              </w:rPr>
              <w:t>磋商响应文件按照竞争性磋商文件要求的格式编写及磋商响应文件的关键内容字迹清晰、可辨认的。</w:t>
            </w:r>
          </w:p>
        </w:tc>
      </w:tr>
      <w:tr w14:paraId="6637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821" w:type="dxa"/>
            <w:vAlign w:val="top"/>
          </w:tcPr>
          <w:p w14:paraId="74A568C9">
            <w:pPr>
              <w:pStyle w:val="11"/>
              <w:spacing w:before="239"/>
              <w:ind w:left="357" w:leftChars="0"/>
              <w:rPr>
                <w:highlight w:val="none"/>
              </w:rPr>
            </w:pPr>
            <w:r>
              <w:rPr>
                <w:highlight w:val="none"/>
              </w:rPr>
              <w:t>8</w:t>
            </w:r>
          </w:p>
        </w:tc>
        <w:tc>
          <w:tcPr>
            <w:tcW w:w="2122" w:type="dxa"/>
            <w:vAlign w:val="top"/>
          </w:tcPr>
          <w:p w14:paraId="40640183">
            <w:pPr>
              <w:pStyle w:val="11"/>
              <w:spacing w:before="299" w:line="219" w:lineRule="auto"/>
              <w:ind w:left="587" w:leftChars="0"/>
              <w:rPr>
                <w:spacing w:val="-3"/>
                <w:highlight w:val="none"/>
              </w:rPr>
            </w:pPr>
            <w:r>
              <w:rPr>
                <w:spacing w:val="-3"/>
                <w:highlight w:val="none"/>
              </w:rPr>
              <w:t>虚假材料</w:t>
            </w:r>
          </w:p>
        </w:tc>
        <w:tc>
          <w:tcPr>
            <w:tcW w:w="6594" w:type="dxa"/>
            <w:vAlign w:val="top"/>
          </w:tcPr>
          <w:p w14:paraId="542E6A5C">
            <w:pPr>
              <w:pStyle w:val="11"/>
              <w:spacing w:before="143" w:line="242" w:lineRule="auto"/>
              <w:ind w:left="123" w:leftChars="0" w:right="108" w:rightChars="0" w:hanging="6" w:firstLineChars="0"/>
              <w:rPr>
                <w:spacing w:val="-1"/>
                <w:highlight w:val="none"/>
              </w:rPr>
            </w:pPr>
            <w:r>
              <w:rPr>
                <w:spacing w:val="-3"/>
                <w:highlight w:val="none"/>
              </w:rPr>
              <w:t>未提供虚假证明（包括第三方提供的虚假证明</w:t>
            </w:r>
            <w:r>
              <w:rPr>
                <w:spacing w:val="-22"/>
                <w:highlight w:val="none"/>
              </w:rPr>
              <w:t>），</w:t>
            </w:r>
            <w:r>
              <w:rPr>
                <w:spacing w:val="-3"/>
                <w:highlight w:val="none"/>
              </w:rPr>
              <w:t>未开具虚假</w:t>
            </w:r>
            <w:r>
              <w:rPr>
                <w:spacing w:val="-2"/>
                <w:highlight w:val="none"/>
              </w:rPr>
              <w:t>资质，未出现虚假应答。</w:t>
            </w:r>
          </w:p>
        </w:tc>
      </w:tr>
      <w:tr w14:paraId="274C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821" w:type="dxa"/>
            <w:vAlign w:val="top"/>
          </w:tcPr>
          <w:p w14:paraId="44D4D326">
            <w:pPr>
              <w:spacing w:line="250" w:lineRule="auto"/>
              <w:rPr>
                <w:rFonts w:ascii="Arial"/>
                <w:sz w:val="21"/>
                <w:highlight w:val="none"/>
              </w:rPr>
            </w:pPr>
          </w:p>
          <w:p w14:paraId="00B4E263">
            <w:pPr>
              <w:pStyle w:val="11"/>
              <w:spacing w:before="78"/>
              <w:ind w:left="357" w:leftChars="0"/>
              <w:rPr>
                <w:highlight w:val="none"/>
              </w:rPr>
            </w:pPr>
            <w:r>
              <w:rPr>
                <w:highlight w:val="none"/>
              </w:rPr>
              <w:t>9</w:t>
            </w:r>
          </w:p>
        </w:tc>
        <w:tc>
          <w:tcPr>
            <w:tcW w:w="2122" w:type="dxa"/>
            <w:vAlign w:val="top"/>
          </w:tcPr>
          <w:p w14:paraId="75B15C20">
            <w:pPr>
              <w:spacing w:line="311" w:lineRule="auto"/>
              <w:rPr>
                <w:rFonts w:ascii="Arial"/>
                <w:sz w:val="21"/>
                <w:highlight w:val="none"/>
              </w:rPr>
            </w:pPr>
          </w:p>
          <w:p w14:paraId="64755FFD">
            <w:pPr>
              <w:pStyle w:val="11"/>
              <w:spacing w:before="78" w:line="219" w:lineRule="auto"/>
              <w:ind w:left="232" w:leftChars="0"/>
              <w:rPr>
                <w:spacing w:val="-3"/>
                <w:highlight w:val="none"/>
              </w:rPr>
            </w:pPr>
            <w:r>
              <w:rPr>
                <w:spacing w:val="-3"/>
                <w:highlight w:val="none"/>
              </w:rPr>
              <w:t>实质性条款响应</w:t>
            </w:r>
          </w:p>
        </w:tc>
        <w:tc>
          <w:tcPr>
            <w:tcW w:w="6594" w:type="dxa"/>
            <w:vAlign w:val="top"/>
          </w:tcPr>
          <w:p w14:paraId="586D9941">
            <w:pPr>
              <w:pStyle w:val="11"/>
              <w:spacing w:before="235" w:line="242" w:lineRule="auto"/>
              <w:ind w:left="118" w:leftChars="0" w:right="108" w:rightChars="0" w:hanging="6" w:firstLineChars="0"/>
              <w:rPr>
                <w:spacing w:val="-1"/>
                <w:highlight w:val="none"/>
              </w:rPr>
            </w:pPr>
            <w:r>
              <w:rPr>
                <w:highlight w:val="none"/>
              </w:rPr>
              <w:t>对竞争性磋商文件做出了实质性响应没有重大缺项漏项,无明</w:t>
            </w:r>
            <w:r>
              <w:rPr>
                <w:spacing w:val="-1"/>
                <w:highlight w:val="none"/>
              </w:rPr>
              <w:t>显不符合技术规格、技术标准的要求的。</w:t>
            </w:r>
          </w:p>
        </w:tc>
      </w:tr>
      <w:tr w14:paraId="3461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821" w:type="dxa"/>
            <w:vAlign w:val="top"/>
          </w:tcPr>
          <w:p w14:paraId="4C7B51E9">
            <w:pPr>
              <w:spacing w:line="261" w:lineRule="auto"/>
              <w:rPr>
                <w:rFonts w:ascii="Arial"/>
                <w:sz w:val="21"/>
                <w:highlight w:val="none"/>
              </w:rPr>
            </w:pPr>
          </w:p>
          <w:p w14:paraId="3AD0A994">
            <w:pPr>
              <w:pStyle w:val="11"/>
              <w:spacing w:before="78"/>
              <w:ind w:left="314" w:leftChars="0"/>
              <w:rPr>
                <w:highlight w:val="none"/>
              </w:rPr>
            </w:pPr>
            <w:r>
              <w:rPr>
                <w:spacing w:val="-14"/>
                <w:highlight w:val="none"/>
              </w:rPr>
              <w:t>10</w:t>
            </w:r>
          </w:p>
        </w:tc>
        <w:tc>
          <w:tcPr>
            <w:tcW w:w="2122" w:type="dxa"/>
            <w:vAlign w:val="top"/>
          </w:tcPr>
          <w:p w14:paraId="67523951">
            <w:pPr>
              <w:spacing w:line="322" w:lineRule="auto"/>
              <w:rPr>
                <w:rFonts w:ascii="Arial"/>
                <w:sz w:val="21"/>
                <w:highlight w:val="none"/>
              </w:rPr>
            </w:pPr>
          </w:p>
          <w:p w14:paraId="35426202">
            <w:pPr>
              <w:pStyle w:val="11"/>
              <w:spacing w:before="78" w:line="219" w:lineRule="auto"/>
              <w:ind w:left="591" w:leftChars="0"/>
              <w:rPr>
                <w:spacing w:val="-3"/>
                <w:highlight w:val="none"/>
              </w:rPr>
            </w:pPr>
            <w:r>
              <w:rPr>
                <w:spacing w:val="-4"/>
                <w:highlight w:val="none"/>
              </w:rPr>
              <w:t>商务要求</w:t>
            </w:r>
          </w:p>
        </w:tc>
        <w:tc>
          <w:tcPr>
            <w:tcW w:w="6594" w:type="dxa"/>
            <w:vAlign w:val="top"/>
          </w:tcPr>
          <w:p w14:paraId="6E14E650">
            <w:pPr>
              <w:pStyle w:val="11"/>
              <w:spacing w:before="245" w:line="242" w:lineRule="auto"/>
              <w:ind w:left="115" w:leftChars="0" w:right="108" w:rightChars="0" w:firstLine="2" w:firstLineChars="0"/>
              <w:rPr>
                <w:spacing w:val="-1"/>
                <w:highlight w:val="none"/>
              </w:rPr>
            </w:pPr>
            <w:r>
              <w:rPr>
                <w:spacing w:val="-5"/>
                <w:highlight w:val="none"/>
              </w:rPr>
              <w:t>商务要求逐条响应并满足竞争性磋商文件要求；投标文件在商</w:t>
            </w:r>
            <w:r>
              <w:rPr>
                <w:spacing w:val="-1"/>
                <w:highlight w:val="none"/>
              </w:rPr>
              <w:t>务响应方面未附加采购单位难以接受的条件。</w:t>
            </w:r>
          </w:p>
        </w:tc>
      </w:tr>
      <w:tr w14:paraId="7414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21" w:type="dxa"/>
            <w:vAlign w:val="top"/>
          </w:tcPr>
          <w:p w14:paraId="009FD488">
            <w:pPr>
              <w:spacing w:line="446" w:lineRule="auto"/>
              <w:rPr>
                <w:rFonts w:ascii="Arial"/>
                <w:sz w:val="21"/>
                <w:highlight w:val="none"/>
              </w:rPr>
            </w:pPr>
          </w:p>
          <w:p w14:paraId="468D1CF7">
            <w:pPr>
              <w:pStyle w:val="11"/>
              <w:spacing w:before="78" w:line="241" w:lineRule="auto"/>
              <w:ind w:left="314" w:leftChars="0"/>
              <w:rPr>
                <w:highlight w:val="none"/>
              </w:rPr>
            </w:pPr>
            <w:r>
              <w:rPr>
                <w:spacing w:val="-14"/>
                <w:highlight w:val="none"/>
              </w:rPr>
              <w:t>11</w:t>
            </w:r>
          </w:p>
        </w:tc>
        <w:tc>
          <w:tcPr>
            <w:tcW w:w="2122" w:type="dxa"/>
            <w:vAlign w:val="top"/>
          </w:tcPr>
          <w:p w14:paraId="5F9F5E0F">
            <w:pPr>
              <w:spacing w:line="253" w:lineRule="auto"/>
              <w:rPr>
                <w:rFonts w:ascii="Arial"/>
                <w:sz w:val="21"/>
                <w:highlight w:val="none"/>
              </w:rPr>
            </w:pPr>
          </w:p>
          <w:p w14:paraId="2347102F">
            <w:pPr>
              <w:spacing w:line="253" w:lineRule="auto"/>
              <w:rPr>
                <w:rFonts w:ascii="Arial"/>
                <w:sz w:val="21"/>
                <w:highlight w:val="none"/>
              </w:rPr>
            </w:pPr>
          </w:p>
          <w:p w14:paraId="2AB428CE">
            <w:pPr>
              <w:pStyle w:val="11"/>
              <w:spacing w:before="78" w:line="220" w:lineRule="auto"/>
              <w:ind w:left="587" w:leftChars="0"/>
              <w:rPr>
                <w:spacing w:val="-3"/>
                <w:highlight w:val="none"/>
              </w:rPr>
            </w:pPr>
            <w:r>
              <w:rPr>
                <w:spacing w:val="-3"/>
                <w:highlight w:val="none"/>
              </w:rPr>
              <w:t>其他要求</w:t>
            </w:r>
          </w:p>
        </w:tc>
        <w:tc>
          <w:tcPr>
            <w:tcW w:w="6594" w:type="dxa"/>
            <w:vAlign w:val="top"/>
          </w:tcPr>
          <w:p w14:paraId="344E4E5F">
            <w:pPr>
              <w:pStyle w:val="11"/>
              <w:spacing w:before="118" w:line="329" w:lineRule="auto"/>
              <w:ind w:left="114" w:leftChars="0" w:right="108" w:rightChars="0"/>
              <w:jc w:val="both"/>
              <w:rPr>
                <w:spacing w:val="-1"/>
                <w:highlight w:val="none"/>
              </w:rPr>
            </w:pPr>
            <w:r>
              <w:rPr>
                <w:spacing w:val="-4"/>
                <w:highlight w:val="none"/>
              </w:rPr>
              <w:t>完全理解并接受法律法规和磋商文件对供应</w:t>
            </w:r>
            <w:r>
              <w:rPr>
                <w:spacing w:val="-5"/>
                <w:highlight w:val="none"/>
              </w:rPr>
              <w:t>商的各项须知、规</w:t>
            </w:r>
            <w:r>
              <w:rPr>
                <w:spacing w:val="-4"/>
                <w:highlight w:val="none"/>
              </w:rPr>
              <w:t>约要求和责任义务，没有出现法律法规或磋商</w:t>
            </w:r>
            <w:r>
              <w:rPr>
                <w:spacing w:val="-5"/>
                <w:highlight w:val="none"/>
              </w:rPr>
              <w:t>文件明确规定的</w:t>
            </w:r>
            <w:r>
              <w:rPr>
                <w:spacing w:val="-3"/>
                <w:highlight w:val="none"/>
              </w:rPr>
              <w:t>其他被视为“无效响应”的情形。</w:t>
            </w:r>
          </w:p>
        </w:tc>
      </w:tr>
    </w:tbl>
    <w:p w14:paraId="12D78FF4">
      <w:pPr>
        <w:pStyle w:val="2"/>
        <w:rPr>
          <w:highlight w:val="none"/>
        </w:rPr>
      </w:pPr>
    </w:p>
    <w:p w14:paraId="656E7DD4">
      <w:pPr>
        <w:pStyle w:val="2"/>
        <w:rPr>
          <w:highlight w:val="none"/>
        </w:rPr>
      </w:pPr>
    </w:p>
    <w:p w14:paraId="0798DCD4">
      <w:pPr>
        <w:spacing w:before="55" w:line="221" w:lineRule="auto"/>
        <w:ind w:left="600" w:leftChars="0"/>
        <w:outlineLvl w:val="1"/>
        <w:rPr>
          <w:rFonts w:ascii="宋体" w:hAnsi="宋体" w:eastAsia="宋体" w:cs="宋体"/>
          <w:sz w:val="28"/>
          <w:szCs w:val="28"/>
          <w:highlight w:val="none"/>
        </w:rPr>
      </w:pPr>
      <w:bookmarkStart w:id="20" w:name="bookmark4"/>
      <w:bookmarkEnd w:id="20"/>
      <w:bookmarkStart w:id="21" w:name="bookmark11"/>
      <w:bookmarkEnd w:id="21"/>
      <w:r>
        <w:rPr>
          <w:rFonts w:ascii="宋体" w:hAnsi="宋体" w:eastAsia="宋体" w:cs="宋体"/>
          <w:b/>
          <w:bCs/>
          <w:spacing w:val="-5"/>
          <w:sz w:val="28"/>
          <w:szCs w:val="28"/>
          <w:highlight w:val="none"/>
        </w:rPr>
        <w:t>2、详细评审</w:t>
      </w:r>
    </w:p>
    <w:p w14:paraId="298175BA">
      <w:pPr>
        <w:spacing w:line="116" w:lineRule="exact"/>
        <w:rPr>
          <w:highlight w:val="none"/>
        </w:rPr>
      </w:pPr>
    </w:p>
    <w:tbl>
      <w:tblPr>
        <w:tblStyle w:val="10"/>
        <w:tblW w:w="9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49"/>
        <w:gridCol w:w="7512"/>
        <w:gridCol w:w="585"/>
      </w:tblGrid>
      <w:tr w14:paraId="3490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63" w:type="dxa"/>
            <w:gridSpan w:val="2"/>
            <w:vAlign w:val="top"/>
          </w:tcPr>
          <w:p w14:paraId="3573022B">
            <w:pPr>
              <w:pStyle w:val="11"/>
              <w:spacing w:before="82" w:line="220" w:lineRule="auto"/>
              <w:ind w:left="568"/>
            </w:pPr>
            <w:r>
              <w:rPr>
                <w:b/>
                <w:bCs/>
                <w:spacing w:val="1"/>
              </w:rPr>
              <w:t>分项</w:t>
            </w:r>
          </w:p>
        </w:tc>
        <w:tc>
          <w:tcPr>
            <w:tcW w:w="7512" w:type="dxa"/>
            <w:vMerge w:val="restart"/>
            <w:tcBorders>
              <w:bottom w:val="nil"/>
            </w:tcBorders>
            <w:vAlign w:val="top"/>
          </w:tcPr>
          <w:p w14:paraId="57247C98">
            <w:pPr>
              <w:spacing w:line="301" w:lineRule="auto"/>
              <w:rPr>
                <w:rFonts w:ascii="Arial"/>
                <w:sz w:val="21"/>
              </w:rPr>
            </w:pPr>
          </w:p>
          <w:p w14:paraId="7885362A">
            <w:pPr>
              <w:pStyle w:val="11"/>
              <w:spacing w:before="78" w:line="219" w:lineRule="auto"/>
              <w:ind w:left="3305"/>
            </w:pPr>
            <w:r>
              <w:rPr>
                <w:b/>
                <w:bCs/>
                <w:spacing w:val="-5"/>
              </w:rPr>
              <w:t>评审要素</w:t>
            </w:r>
          </w:p>
        </w:tc>
        <w:tc>
          <w:tcPr>
            <w:tcW w:w="585" w:type="dxa"/>
            <w:vMerge w:val="restart"/>
            <w:tcBorders>
              <w:bottom w:val="nil"/>
            </w:tcBorders>
            <w:vAlign w:val="top"/>
          </w:tcPr>
          <w:p w14:paraId="5022F9F0">
            <w:pPr>
              <w:spacing w:line="302" w:lineRule="auto"/>
              <w:rPr>
                <w:rFonts w:ascii="Arial"/>
                <w:sz w:val="21"/>
              </w:rPr>
            </w:pPr>
          </w:p>
          <w:p w14:paraId="2C6BE251">
            <w:pPr>
              <w:pStyle w:val="11"/>
              <w:spacing w:before="78" w:line="221" w:lineRule="auto"/>
              <w:ind w:left="43"/>
            </w:pPr>
            <w:r>
              <w:rPr>
                <w:b/>
                <w:bCs/>
                <w:spacing w:val="-6"/>
              </w:rPr>
              <w:t>备注</w:t>
            </w:r>
          </w:p>
        </w:tc>
      </w:tr>
      <w:tr w14:paraId="0031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14" w:type="dxa"/>
            <w:vAlign w:val="top"/>
          </w:tcPr>
          <w:p w14:paraId="6A0689B5">
            <w:pPr>
              <w:pStyle w:val="11"/>
              <w:spacing w:before="180" w:line="221" w:lineRule="auto"/>
              <w:ind w:left="168"/>
            </w:pPr>
            <w:r>
              <w:rPr>
                <w:b/>
                <w:bCs/>
                <w:spacing w:val="-6"/>
              </w:rPr>
              <w:t>名称</w:t>
            </w:r>
          </w:p>
        </w:tc>
        <w:tc>
          <w:tcPr>
            <w:tcW w:w="849" w:type="dxa"/>
            <w:vAlign w:val="top"/>
          </w:tcPr>
          <w:p w14:paraId="188C9C97">
            <w:pPr>
              <w:pStyle w:val="11"/>
              <w:spacing w:before="17" w:line="219" w:lineRule="auto"/>
              <w:ind w:left="54"/>
            </w:pPr>
            <w:r>
              <w:rPr>
                <w:b/>
                <w:bCs/>
                <w:spacing w:val="-6"/>
              </w:rPr>
              <w:t>分项最</w:t>
            </w:r>
          </w:p>
          <w:p w14:paraId="2364E7BF">
            <w:pPr>
              <w:pStyle w:val="11"/>
              <w:spacing w:before="15" w:line="209" w:lineRule="auto"/>
              <w:ind w:left="54"/>
            </w:pPr>
            <w:r>
              <w:rPr>
                <w:b/>
                <w:bCs/>
                <w:spacing w:val="-7"/>
              </w:rPr>
              <w:t>高分值</w:t>
            </w:r>
          </w:p>
        </w:tc>
        <w:tc>
          <w:tcPr>
            <w:tcW w:w="7512" w:type="dxa"/>
            <w:vMerge w:val="continue"/>
            <w:tcBorders>
              <w:top w:val="nil"/>
            </w:tcBorders>
            <w:vAlign w:val="top"/>
          </w:tcPr>
          <w:p w14:paraId="3B4B0206">
            <w:pPr>
              <w:rPr>
                <w:rFonts w:ascii="Arial"/>
                <w:sz w:val="21"/>
              </w:rPr>
            </w:pPr>
          </w:p>
        </w:tc>
        <w:tc>
          <w:tcPr>
            <w:tcW w:w="585" w:type="dxa"/>
            <w:vMerge w:val="continue"/>
            <w:tcBorders>
              <w:top w:val="nil"/>
            </w:tcBorders>
            <w:vAlign w:val="top"/>
          </w:tcPr>
          <w:p w14:paraId="76244503">
            <w:pPr>
              <w:rPr>
                <w:rFonts w:ascii="Arial"/>
                <w:sz w:val="21"/>
              </w:rPr>
            </w:pPr>
          </w:p>
        </w:tc>
      </w:tr>
      <w:tr w14:paraId="6F36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14" w:type="dxa"/>
            <w:vAlign w:val="top"/>
          </w:tcPr>
          <w:p w14:paraId="797C3144">
            <w:pPr>
              <w:spacing w:line="339" w:lineRule="auto"/>
              <w:rPr>
                <w:rFonts w:ascii="Arial"/>
                <w:sz w:val="21"/>
              </w:rPr>
            </w:pPr>
          </w:p>
          <w:p w14:paraId="2A420BA8">
            <w:pPr>
              <w:pStyle w:val="11"/>
              <w:spacing w:before="78" w:line="220" w:lineRule="auto"/>
              <w:ind w:left="168"/>
            </w:pPr>
            <w:r>
              <w:rPr>
                <w:b/>
                <w:bCs/>
                <w:spacing w:val="-5"/>
              </w:rPr>
              <w:t>磋商</w:t>
            </w:r>
          </w:p>
          <w:p w14:paraId="556D528E">
            <w:pPr>
              <w:pStyle w:val="11"/>
              <w:spacing w:before="21" w:line="218" w:lineRule="auto"/>
              <w:ind w:left="168"/>
            </w:pPr>
            <w:r>
              <w:rPr>
                <w:b/>
                <w:bCs/>
                <w:spacing w:val="-5"/>
              </w:rPr>
              <w:t>报价</w:t>
            </w:r>
          </w:p>
        </w:tc>
        <w:tc>
          <w:tcPr>
            <w:tcW w:w="849" w:type="dxa"/>
            <w:vAlign w:val="top"/>
          </w:tcPr>
          <w:p w14:paraId="79AA1756">
            <w:pPr>
              <w:spacing w:line="261" w:lineRule="auto"/>
              <w:rPr>
                <w:rFonts w:ascii="Arial"/>
                <w:sz w:val="21"/>
              </w:rPr>
            </w:pPr>
          </w:p>
          <w:p w14:paraId="69FA3C31">
            <w:pPr>
              <w:spacing w:line="261" w:lineRule="auto"/>
              <w:rPr>
                <w:rFonts w:ascii="Arial"/>
                <w:sz w:val="21"/>
              </w:rPr>
            </w:pPr>
          </w:p>
          <w:p w14:paraId="36249F20">
            <w:pPr>
              <w:pStyle w:val="11"/>
              <w:spacing w:before="78"/>
              <w:ind w:left="294"/>
            </w:pPr>
            <w:r>
              <w:rPr>
                <w:b/>
                <w:bCs/>
                <w:spacing w:val="-7"/>
              </w:rPr>
              <w:t>30</w:t>
            </w:r>
          </w:p>
        </w:tc>
        <w:tc>
          <w:tcPr>
            <w:tcW w:w="7512" w:type="dxa"/>
            <w:vAlign w:val="top"/>
          </w:tcPr>
          <w:p w14:paraId="68779171">
            <w:pPr>
              <w:pStyle w:val="11"/>
              <w:spacing w:before="25" w:line="349" w:lineRule="auto"/>
              <w:ind w:left="12" w:right="155"/>
              <w:jc w:val="both"/>
            </w:pPr>
            <w:r>
              <w:rPr>
                <w:spacing w:val="-1"/>
              </w:rPr>
              <w:t>有效供应商的最低报价</w:t>
            </w:r>
            <w:r>
              <w:rPr>
                <w:b/>
                <w:bCs/>
                <w:spacing w:val="-1"/>
              </w:rPr>
              <w:t>(落实政府采购政策进行价</w:t>
            </w:r>
            <w:r>
              <w:rPr>
                <w:b/>
                <w:bCs/>
                <w:spacing w:val="-2"/>
              </w:rPr>
              <w:t>格调整的，以调整后</w:t>
            </w:r>
            <w:r>
              <w:rPr>
                <w:b/>
                <w:bCs/>
              </w:rPr>
              <w:t>的价格计算)</w:t>
            </w:r>
            <w:r>
              <w:t>为基准价得30分，其他各供应商的报价得分</w:t>
            </w:r>
            <w:r>
              <w:rPr>
                <w:spacing w:val="-1"/>
              </w:rPr>
              <w:t>按下列公式计</w:t>
            </w:r>
            <w:r>
              <w:t>算：(评标基准价/投标报价)×30%×100。</w:t>
            </w:r>
          </w:p>
        </w:tc>
        <w:tc>
          <w:tcPr>
            <w:tcW w:w="585" w:type="dxa"/>
            <w:vAlign w:val="top"/>
          </w:tcPr>
          <w:p w14:paraId="4475C1DD">
            <w:pPr>
              <w:rPr>
                <w:rFonts w:ascii="Arial"/>
                <w:sz w:val="21"/>
              </w:rPr>
            </w:pPr>
          </w:p>
        </w:tc>
      </w:tr>
      <w:tr w14:paraId="1B58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6" w:hRule="atLeast"/>
        </w:trPr>
        <w:tc>
          <w:tcPr>
            <w:tcW w:w="814" w:type="dxa"/>
            <w:vAlign w:val="top"/>
          </w:tcPr>
          <w:p w14:paraId="30728A18">
            <w:pPr>
              <w:spacing w:line="279" w:lineRule="auto"/>
              <w:rPr>
                <w:rFonts w:ascii="Arial"/>
                <w:sz w:val="21"/>
              </w:rPr>
            </w:pPr>
          </w:p>
          <w:p w14:paraId="758B6950">
            <w:pPr>
              <w:spacing w:line="279" w:lineRule="auto"/>
              <w:rPr>
                <w:rFonts w:ascii="Arial"/>
                <w:sz w:val="21"/>
              </w:rPr>
            </w:pPr>
          </w:p>
          <w:p w14:paraId="76995F7B">
            <w:pPr>
              <w:spacing w:line="279" w:lineRule="auto"/>
              <w:rPr>
                <w:rFonts w:ascii="Arial"/>
                <w:sz w:val="21"/>
              </w:rPr>
            </w:pPr>
          </w:p>
          <w:p w14:paraId="31C28521">
            <w:pPr>
              <w:spacing w:line="279" w:lineRule="auto"/>
              <w:rPr>
                <w:rFonts w:ascii="Arial"/>
                <w:sz w:val="21"/>
              </w:rPr>
            </w:pPr>
          </w:p>
          <w:p w14:paraId="10D78820">
            <w:pPr>
              <w:pStyle w:val="11"/>
              <w:spacing w:before="78" w:line="219" w:lineRule="auto"/>
              <w:ind w:left="168"/>
            </w:pPr>
            <w:r>
              <w:rPr>
                <w:b/>
                <w:bCs/>
                <w:spacing w:val="-5"/>
              </w:rPr>
              <w:t>服务</w:t>
            </w:r>
          </w:p>
          <w:p w14:paraId="3E53CD78">
            <w:pPr>
              <w:pStyle w:val="11"/>
              <w:spacing w:before="26" w:line="221" w:lineRule="auto"/>
              <w:ind w:left="168"/>
            </w:pPr>
            <w:r>
              <w:rPr>
                <w:b/>
                <w:bCs/>
                <w:spacing w:val="-7"/>
              </w:rPr>
              <w:t>总体</w:t>
            </w:r>
          </w:p>
          <w:p w14:paraId="0E963AA3">
            <w:pPr>
              <w:pStyle w:val="11"/>
              <w:spacing w:before="22" w:line="220" w:lineRule="auto"/>
              <w:ind w:left="168"/>
            </w:pPr>
            <w:r>
              <w:rPr>
                <w:b/>
                <w:bCs/>
                <w:spacing w:val="-6"/>
              </w:rPr>
              <w:t>方案</w:t>
            </w:r>
          </w:p>
        </w:tc>
        <w:tc>
          <w:tcPr>
            <w:tcW w:w="849" w:type="dxa"/>
            <w:vAlign w:val="top"/>
          </w:tcPr>
          <w:p w14:paraId="5728ACF0">
            <w:pPr>
              <w:spacing w:line="241" w:lineRule="auto"/>
              <w:rPr>
                <w:rFonts w:ascii="Arial"/>
                <w:sz w:val="21"/>
              </w:rPr>
            </w:pPr>
          </w:p>
          <w:p w14:paraId="6325CBD9">
            <w:pPr>
              <w:spacing w:line="241" w:lineRule="auto"/>
              <w:rPr>
                <w:rFonts w:ascii="Arial"/>
                <w:sz w:val="21"/>
              </w:rPr>
            </w:pPr>
          </w:p>
          <w:p w14:paraId="224DD735">
            <w:pPr>
              <w:spacing w:line="241" w:lineRule="auto"/>
              <w:rPr>
                <w:rFonts w:ascii="Arial"/>
                <w:sz w:val="21"/>
              </w:rPr>
            </w:pPr>
          </w:p>
          <w:p w14:paraId="0B697509">
            <w:pPr>
              <w:spacing w:line="242" w:lineRule="auto"/>
              <w:rPr>
                <w:rFonts w:ascii="Arial"/>
                <w:sz w:val="21"/>
              </w:rPr>
            </w:pPr>
          </w:p>
          <w:p w14:paraId="5DCA5162">
            <w:pPr>
              <w:spacing w:line="242" w:lineRule="auto"/>
              <w:rPr>
                <w:rFonts w:ascii="Arial"/>
                <w:sz w:val="21"/>
              </w:rPr>
            </w:pPr>
          </w:p>
          <w:p w14:paraId="6CAD36C6">
            <w:pPr>
              <w:spacing w:line="242" w:lineRule="auto"/>
              <w:rPr>
                <w:rFonts w:ascii="Arial"/>
                <w:sz w:val="21"/>
              </w:rPr>
            </w:pPr>
          </w:p>
          <w:p w14:paraId="68AD59D5">
            <w:pPr>
              <w:pStyle w:val="11"/>
              <w:spacing w:before="78"/>
              <w:ind w:left="294"/>
            </w:pPr>
            <w:r>
              <w:rPr>
                <w:b/>
                <w:bCs/>
                <w:spacing w:val="-6"/>
              </w:rPr>
              <w:t>20</w:t>
            </w:r>
          </w:p>
        </w:tc>
        <w:tc>
          <w:tcPr>
            <w:tcW w:w="7512" w:type="dxa"/>
            <w:vAlign w:val="top"/>
          </w:tcPr>
          <w:p w14:paraId="18C2CE22">
            <w:pPr>
              <w:pStyle w:val="11"/>
              <w:spacing w:before="33" w:line="359" w:lineRule="auto"/>
              <w:ind w:left="12" w:right="50"/>
              <w:jc w:val="both"/>
            </w:pPr>
            <w:r>
              <w:t>服务方案完整性及技术可行性：根据磋商文件</w:t>
            </w:r>
            <w:r>
              <w:rPr>
                <w:spacing w:val="-1"/>
              </w:rPr>
              <w:t>的描述进行方案设计，解</w:t>
            </w:r>
            <w:r>
              <w:t>决方案应充分考虑服务对象的实际需求，对服务方案进行详细的描</w:t>
            </w:r>
            <w:r>
              <w:rPr>
                <w:spacing w:val="-1"/>
              </w:rPr>
              <w:t>述，</w:t>
            </w:r>
            <w:r>
              <w:t>提出的内容全面、可操作性强的方案。</w:t>
            </w:r>
          </w:p>
          <w:p w14:paraId="0B4DB05D">
            <w:pPr>
              <w:pStyle w:val="11"/>
              <w:spacing w:before="1" w:line="357" w:lineRule="auto"/>
              <w:ind w:left="12" w:right="159"/>
            </w:pPr>
            <w:r>
              <w:t>1、方案思路清晰，工作机制、工作流程内容详细、全面、可行，符合</w:t>
            </w:r>
            <w:r>
              <w:rPr>
                <w:spacing w:val="9"/>
              </w:rPr>
              <w:t>本项目实际情况计20分；</w:t>
            </w:r>
          </w:p>
          <w:p w14:paraId="748C354D">
            <w:pPr>
              <w:pStyle w:val="11"/>
              <w:spacing w:line="218" w:lineRule="auto"/>
              <w:ind w:left="12"/>
            </w:pPr>
            <w:r>
              <w:rPr>
                <w:spacing w:val="4"/>
              </w:rPr>
              <w:t>2、方案内容完整，基本可行，有工作流程，但不够详细计15分；</w:t>
            </w:r>
          </w:p>
          <w:p w14:paraId="2B5EE9C0">
            <w:pPr>
              <w:pStyle w:val="11"/>
              <w:spacing w:before="197" w:line="219" w:lineRule="auto"/>
              <w:ind w:left="12"/>
            </w:pPr>
            <w:r>
              <w:t>3、方案有主要框架，但对各项工作理解欠缺计10分，</w:t>
            </w:r>
          </w:p>
          <w:p w14:paraId="4BC57F6A">
            <w:pPr>
              <w:pStyle w:val="11"/>
              <w:spacing w:before="197" w:line="219" w:lineRule="auto"/>
              <w:ind w:left="12"/>
              <w:rPr>
                <w:rFonts w:hint="eastAsia" w:eastAsia="宋体"/>
                <w:lang w:val="en-US" w:eastAsia="zh-CN"/>
              </w:rPr>
            </w:pPr>
            <w:r>
              <w:rPr>
                <w:rFonts w:hint="eastAsia"/>
                <w:lang w:val="en-US" w:eastAsia="zh-CN"/>
              </w:rPr>
              <w:t>4、</w:t>
            </w:r>
            <w:r>
              <w:t>方案不全面、内容过于简单，对各项工作无详细可行的方案计5分</w:t>
            </w:r>
            <w:r>
              <w:rPr>
                <w:rFonts w:hint="eastAsia"/>
                <w:lang w:eastAsia="zh-CN"/>
              </w:rPr>
              <w:t>。</w:t>
            </w:r>
          </w:p>
        </w:tc>
        <w:tc>
          <w:tcPr>
            <w:tcW w:w="585" w:type="dxa"/>
            <w:vAlign w:val="top"/>
          </w:tcPr>
          <w:p w14:paraId="168014AD">
            <w:pPr>
              <w:rPr>
                <w:rFonts w:ascii="Arial"/>
                <w:sz w:val="21"/>
              </w:rPr>
            </w:pPr>
          </w:p>
        </w:tc>
      </w:tr>
      <w:tr w14:paraId="6673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6" w:hRule="atLeast"/>
        </w:trPr>
        <w:tc>
          <w:tcPr>
            <w:tcW w:w="814" w:type="dxa"/>
            <w:vAlign w:val="top"/>
          </w:tcPr>
          <w:p w14:paraId="3FF8630C">
            <w:pPr>
              <w:spacing w:line="282" w:lineRule="auto"/>
              <w:rPr>
                <w:rFonts w:ascii="Arial"/>
                <w:sz w:val="21"/>
              </w:rPr>
            </w:pPr>
          </w:p>
          <w:p w14:paraId="2A8FC622">
            <w:pPr>
              <w:spacing w:line="282" w:lineRule="auto"/>
              <w:rPr>
                <w:rFonts w:ascii="Arial"/>
                <w:sz w:val="21"/>
              </w:rPr>
            </w:pPr>
          </w:p>
          <w:p w14:paraId="5DBC6D7D">
            <w:pPr>
              <w:pStyle w:val="11"/>
              <w:spacing w:before="78" w:line="216" w:lineRule="auto"/>
              <w:ind w:left="48"/>
            </w:pPr>
            <w:r>
              <w:rPr>
                <w:b/>
                <w:bCs/>
                <w:spacing w:val="-5"/>
              </w:rPr>
              <w:t>服务组</w:t>
            </w:r>
          </w:p>
          <w:p w14:paraId="4B82F0FD">
            <w:pPr>
              <w:pStyle w:val="11"/>
              <w:spacing w:line="220" w:lineRule="auto"/>
              <w:ind w:left="48"/>
            </w:pPr>
            <w:r>
              <w:rPr>
                <w:b/>
                <w:bCs/>
              </w:rPr>
              <w:t>织架构</w:t>
            </w:r>
          </w:p>
        </w:tc>
        <w:tc>
          <w:tcPr>
            <w:tcW w:w="849" w:type="dxa"/>
            <w:vAlign w:val="top"/>
          </w:tcPr>
          <w:p w14:paraId="0DA597F0">
            <w:pPr>
              <w:spacing w:line="253" w:lineRule="auto"/>
              <w:rPr>
                <w:rFonts w:ascii="Arial"/>
                <w:sz w:val="21"/>
              </w:rPr>
            </w:pPr>
          </w:p>
          <w:p w14:paraId="4F1434CB">
            <w:pPr>
              <w:spacing w:line="253" w:lineRule="auto"/>
              <w:rPr>
                <w:rFonts w:ascii="Arial"/>
                <w:sz w:val="21"/>
              </w:rPr>
            </w:pPr>
          </w:p>
          <w:p w14:paraId="4EA00F8F">
            <w:pPr>
              <w:spacing w:line="253" w:lineRule="auto"/>
              <w:rPr>
                <w:rFonts w:ascii="Arial"/>
                <w:sz w:val="21"/>
              </w:rPr>
            </w:pPr>
          </w:p>
          <w:p w14:paraId="03DDC584">
            <w:pPr>
              <w:pStyle w:val="11"/>
              <w:spacing w:before="78"/>
              <w:ind w:left="294"/>
            </w:pPr>
            <w:r>
              <w:rPr>
                <w:b/>
                <w:bCs/>
                <w:spacing w:val="-10"/>
              </w:rPr>
              <w:t>10</w:t>
            </w:r>
          </w:p>
        </w:tc>
        <w:tc>
          <w:tcPr>
            <w:tcW w:w="7512" w:type="dxa"/>
            <w:vAlign w:val="top"/>
          </w:tcPr>
          <w:p w14:paraId="19F0DF59">
            <w:pPr>
              <w:pStyle w:val="11"/>
              <w:spacing w:before="18" w:line="219" w:lineRule="auto"/>
              <w:ind w:left="12"/>
            </w:pPr>
            <w:r>
              <w:t>提供针对本次项目的总体服务组织架构，方案合理、描述详尽、层次清</w:t>
            </w:r>
          </w:p>
          <w:p w14:paraId="7936396B">
            <w:pPr>
              <w:pStyle w:val="11"/>
              <w:spacing w:before="187" w:line="219" w:lineRule="auto"/>
              <w:ind w:left="12"/>
            </w:pPr>
            <w:r>
              <w:rPr>
                <w:color w:val="403040"/>
                <w:spacing w:val="-1"/>
              </w:rPr>
              <w:t>楚。</w:t>
            </w:r>
          </w:p>
          <w:p w14:paraId="366F071F">
            <w:pPr>
              <w:pStyle w:val="11"/>
              <w:spacing w:before="183" w:line="219" w:lineRule="auto"/>
              <w:ind w:left="12"/>
            </w:pPr>
            <w:r>
              <w:rPr>
                <w:rFonts w:hint="eastAsia"/>
                <w:spacing w:val="5"/>
                <w:lang w:val="en-US" w:eastAsia="zh-CN"/>
              </w:rPr>
              <w:t>1</w:t>
            </w:r>
            <w:r>
              <w:rPr>
                <w:spacing w:val="5"/>
              </w:rPr>
              <w:t>、满足采购人的需求，人员配置合理计10分；</w:t>
            </w:r>
          </w:p>
          <w:p w14:paraId="1EC936AA">
            <w:pPr>
              <w:pStyle w:val="11"/>
              <w:spacing w:before="177" w:line="219" w:lineRule="auto"/>
              <w:ind w:left="12"/>
            </w:pPr>
            <w:r>
              <w:t>2、服务组织架构欠缺，不够全面计5分。</w:t>
            </w:r>
          </w:p>
        </w:tc>
        <w:tc>
          <w:tcPr>
            <w:tcW w:w="585" w:type="dxa"/>
            <w:vAlign w:val="top"/>
          </w:tcPr>
          <w:p w14:paraId="12BADF9E">
            <w:pPr>
              <w:rPr>
                <w:rFonts w:ascii="Arial"/>
                <w:sz w:val="21"/>
              </w:rPr>
            </w:pPr>
          </w:p>
        </w:tc>
      </w:tr>
      <w:tr w14:paraId="44948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814" w:type="dxa"/>
            <w:vAlign w:val="top"/>
          </w:tcPr>
          <w:p w14:paraId="63507761">
            <w:pPr>
              <w:spacing w:line="358" w:lineRule="auto"/>
              <w:rPr>
                <w:rFonts w:ascii="Arial"/>
                <w:sz w:val="21"/>
              </w:rPr>
            </w:pPr>
          </w:p>
          <w:p w14:paraId="59439F2C">
            <w:pPr>
              <w:spacing w:line="358" w:lineRule="auto"/>
              <w:rPr>
                <w:rFonts w:ascii="Arial"/>
                <w:sz w:val="21"/>
              </w:rPr>
            </w:pPr>
          </w:p>
          <w:p w14:paraId="4433DB20">
            <w:pPr>
              <w:pStyle w:val="11"/>
              <w:spacing w:before="78" w:line="219" w:lineRule="auto"/>
              <w:ind w:left="168"/>
            </w:pPr>
            <w:r>
              <w:rPr>
                <w:b/>
                <w:bCs/>
                <w:spacing w:val="-6"/>
              </w:rPr>
              <w:t>保障</w:t>
            </w:r>
          </w:p>
          <w:p w14:paraId="01A99F69">
            <w:pPr>
              <w:pStyle w:val="11"/>
              <w:spacing w:before="15" w:line="220" w:lineRule="auto"/>
              <w:ind w:left="168"/>
            </w:pPr>
            <w:r>
              <w:rPr>
                <w:b/>
                <w:bCs/>
                <w:spacing w:val="-5"/>
              </w:rPr>
              <w:t>措施</w:t>
            </w:r>
          </w:p>
        </w:tc>
        <w:tc>
          <w:tcPr>
            <w:tcW w:w="849" w:type="dxa"/>
            <w:vAlign w:val="top"/>
          </w:tcPr>
          <w:p w14:paraId="6D758A1D">
            <w:pPr>
              <w:spacing w:line="303" w:lineRule="auto"/>
              <w:rPr>
                <w:rFonts w:ascii="Arial"/>
                <w:sz w:val="21"/>
              </w:rPr>
            </w:pPr>
          </w:p>
          <w:p w14:paraId="393FC67E">
            <w:pPr>
              <w:spacing w:line="303" w:lineRule="auto"/>
              <w:rPr>
                <w:rFonts w:ascii="Arial"/>
                <w:sz w:val="21"/>
              </w:rPr>
            </w:pPr>
          </w:p>
          <w:p w14:paraId="11B946CD">
            <w:pPr>
              <w:spacing w:line="303" w:lineRule="auto"/>
              <w:rPr>
                <w:rFonts w:ascii="Arial"/>
                <w:sz w:val="21"/>
              </w:rPr>
            </w:pPr>
          </w:p>
          <w:p w14:paraId="55A52806">
            <w:pPr>
              <w:pStyle w:val="11"/>
              <w:spacing w:before="78"/>
              <w:ind w:left="294"/>
            </w:pPr>
            <w:r>
              <w:rPr>
                <w:b/>
                <w:bCs/>
                <w:spacing w:val="-10"/>
              </w:rPr>
              <w:t>10</w:t>
            </w:r>
          </w:p>
        </w:tc>
        <w:tc>
          <w:tcPr>
            <w:tcW w:w="7512" w:type="dxa"/>
            <w:vAlign w:val="top"/>
          </w:tcPr>
          <w:p w14:paraId="3D0CDB56">
            <w:pPr>
              <w:pStyle w:val="11"/>
              <w:spacing w:before="20" w:line="219" w:lineRule="auto"/>
              <w:ind w:left="12"/>
            </w:pPr>
            <w:r>
              <w:t>提供针对本次项目的服务保障措施，措施全面</w:t>
            </w:r>
            <w:r>
              <w:rPr>
                <w:spacing w:val="-1"/>
              </w:rPr>
              <w:t>合理、符合本项目及当地</w:t>
            </w:r>
          </w:p>
          <w:p w14:paraId="675B4B6B">
            <w:pPr>
              <w:pStyle w:val="11"/>
              <w:spacing w:before="187" w:line="220" w:lineRule="auto"/>
              <w:ind w:left="12"/>
            </w:pPr>
            <w:r>
              <w:rPr>
                <w:color w:val="304040"/>
                <w:spacing w:val="-1"/>
              </w:rPr>
              <w:t>实际情况。</w:t>
            </w:r>
          </w:p>
          <w:p w14:paraId="43D11815">
            <w:pPr>
              <w:pStyle w:val="11"/>
              <w:spacing w:before="171" w:line="219" w:lineRule="auto"/>
              <w:ind w:left="12"/>
            </w:pPr>
            <w:r>
              <w:rPr>
                <w:spacing w:val="4"/>
              </w:rPr>
              <w:t>1、完全满足采购人的实际需求，保障项目顺利实施计10分；</w:t>
            </w:r>
          </w:p>
          <w:p w14:paraId="38E6545C">
            <w:pPr>
              <w:pStyle w:val="11"/>
              <w:spacing w:before="175" w:line="219" w:lineRule="auto"/>
              <w:ind w:left="12"/>
            </w:pPr>
            <w:r>
              <w:rPr>
                <w:spacing w:val="4"/>
              </w:rPr>
              <w:t>2、保障措施基本全面、交较符合本项目实际情况计5分；</w:t>
            </w:r>
          </w:p>
          <w:p w14:paraId="72833601">
            <w:pPr>
              <w:pStyle w:val="11"/>
              <w:spacing w:before="186" w:line="213" w:lineRule="auto"/>
              <w:ind w:left="12"/>
            </w:pPr>
            <w:r>
              <w:rPr>
                <w:spacing w:val="-1"/>
              </w:rPr>
              <w:t>3、保障措施不够全面、有欠缺计3分。</w:t>
            </w:r>
          </w:p>
        </w:tc>
        <w:tc>
          <w:tcPr>
            <w:tcW w:w="585" w:type="dxa"/>
            <w:vAlign w:val="top"/>
          </w:tcPr>
          <w:p w14:paraId="64A0A5D3">
            <w:pPr>
              <w:rPr>
                <w:rFonts w:ascii="Arial"/>
                <w:sz w:val="21"/>
              </w:rPr>
            </w:pPr>
          </w:p>
        </w:tc>
      </w:tr>
      <w:tr w14:paraId="35B50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14" w:type="dxa"/>
            <w:vAlign w:val="top"/>
          </w:tcPr>
          <w:p w14:paraId="59F16F71">
            <w:pPr>
              <w:spacing w:line="271" w:lineRule="auto"/>
              <w:rPr>
                <w:rFonts w:ascii="Arial"/>
                <w:sz w:val="21"/>
              </w:rPr>
            </w:pPr>
          </w:p>
          <w:p w14:paraId="7204A5F6">
            <w:pPr>
              <w:spacing w:line="271" w:lineRule="auto"/>
              <w:rPr>
                <w:rFonts w:ascii="Arial"/>
                <w:sz w:val="21"/>
              </w:rPr>
            </w:pPr>
          </w:p>
          <w:p w14:paraId="54C1003A">
            <w:pPr>
              <w:pStyle w:val="11"/>
              <w:spacing w:before="78" w:line="221" w:lineRule="auto"/>
              <w:ind w:left="168"/>
            </w:pPr>
            <w:r>
              <w:rPr>
                <w:b/>
                <w:bCs/>
                <w:spacing w:val="-5"/>
              </w:rPr>
              <w:t>应急</w:t>
            </w:r>
          </w:p>
          <w:p w14:paraId="03048D31">
            <w:pPr>
              <w:pStyle w:val="11"/>
              <w:spacing w:before="200" w:line="220" w:lineRule="auto"/>
              <w:ind w:left="168"/>
            </w:pPr>
            <w:r>
              <w:rPr>
                <w:b/>
                <w:bCs/>
                <w:spacing w:val="-6"/>
              </w:rPr>
              <w:t>预案</w:t>
            </w:r>
          </w:p>
        </w:tc>
        <w:tc>
          <w:tcPr>
            <w:tcW w:w="849" w:type="dxa"/>
            <w:vAlign w:val="top"/>
          </w:tcPr>
          <w:p w14:paraId="00F3091E">
            <w:pPr>
              <w:spacing w:line="251" w:lineRule="auto"/>
              <w:rPr>
                <w:rFonts w:ascii="Arial"/>
                <w:sz w:val="21"/>
              </w:rPr>
            </w:pPr>
          </w:p>
          <w:p w14:paraId="5A5235EA">
            <w:pPr>
              <w:spacing w:line="251" w:lineRule="auto"/>
              <w:rPr>
                <w:rFonts w:ascii="Arial"/>
                <w:sz w:val="21"/>
              </w:rPr>
            </w:pPr>
          </w:p>
          <w:p w14:paraId="78E3FB9F">
            <w:pPr>
              <w:spacing w:line="251" w:lineRule="auto"/>
              <w:rPr>
                <w:rFonts w:ascii="Arial"/>
                <w:sz w:val="21"/>
              </w:rPr>
            </w:pPr>
          </w:p>
          <w:p w14:paraId="5BAE32FF">
            <w:pPr>
              <w:pStyle w:val="11"/>
              <w:spacing w:before="78"/>
              <w:ind w:left="294"/>
            </w:pPr>
            <w:r>
              <w:rPr>
                <w:b/>
                <w:bCs/>
                <w:spacing w:val="-10"/>
              </w:rPr>
              <w:t>15</w:t>
            </w:r>
          </w:p>
        </w:tc>
        <w:tc>
          <w:tcPr>
            <w:tcW w:w="7512" w:type="dxa"/>
            <w:vAlign w:val="top"/>
          </w:tcPr>
          <w:p w14:paraId="4E4B2A8D">
            <w:pPr>
              <w:pStyle w:val="11"/>
              <w:spacing w:before="24" w:line="219" w:lineRule="auto"/>
              <w:ind w:left="12"/>
            </w:pPr>
            <w:r>
              <w:t>有详细的应急预案，具有完整全面的服务应急措施：</w:t>
            </w:r>
          </w:p>
          <w:p w14:paraId="272C3985">
            <w:pPr>
              <w:pStyle w:val="11"/>
              <w:spacing w:before="173" w:line="219" w:lineRule="auto"/>
              <w:ind w:left="12"/>
            </w:pPr>
            <w:r>
              <w:rPr>
                <w:spacing w:val="4"/>
              </w:rPr>
              <w:t>1、施合理完全符合本项目实际情况视响应情况计15分；</w:t>
            </w:r>
          </w:p>
          <w:p w14:paraId="0D72A179">
            <w:pPr>
              <w:pStyle w:val="11"/>
              <w:spacing w:before="196" w:line="219" w:lineRule="auto"/>
              <w:ind w:left="12"/>
            </w:pPr>
            <w:r>
              <w:rPr>
                <w:spacing w:val="5"/>
              </w:rPr>
              <w:t>2、有完整的措施，措施较详细视响应情况计10分；</w:t>
            </w:r>
          </w:p>
          <w:p w14:paraId="2133261A">
            <w:pPr>
              <w:pStyle w:val="11"/>
              <w:spacing w:before="195" w:line="219" w:lineRule="auto"/>
              <w:ind w:left="12"/>
            </w:pPr>
            <w:r>
              <w:t>3、有相应的措施，但措施不完整、详细视响应情况计5</w:t>
            </w:r>
            <w:r>
              <w:rPr>
                <w:spacing w:val="-1"/>
              </w:rPr>
              <w:t>分。</w:t>
            </w:r>
          </w:p>
        </w:tc>
        <w:tc>
          <w:tcPr>
            <w:tcW w:w="585" w:type="dxa"/>
            <w:vAlign w:val="top"/>
          </w:tcPr>
          <w:p w14:paraId="1A6D2793">
            <w:pPr>
              <w:rPr>
                <w:rFonts w:ascii="Arial"/>
                <w:sz w:val="21"/>
              </w:rPr>
            </w:pPr>
          </w:p>
        </w:tc>
      </w:tr>
      <w:tr w14:paraId="76367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14" w:type="dxa"/>
            <w:vAlign w:val="top"/>
          </w:tcPr>
          <w:p w14:paraId="0BC39F3B">
            <w:pPr>
              <w:spacing w:line="275" w:lineRule="auto"/>
              <w:rPr>
                <w:rFonts w:ascii="Arial"/>
                <w:sz w:val="21"/>
              </w:rPr>
            </w:pPr>
          </w:p>
          <w:p w14:paraId="721AC50B">
            <w:pPr>
              <w:spacing w:line="276" w:lineRule="auto"/>
              <w:rPr>
                <w:rFonts w:ascii="Arial"/>
                <w:sz w:val="21"/>
              </w:rPr>
            </w:pPr>
          </w:p>
          <w:p w14:paraId="7FC456E7">
            <w:pPr>
              <w:pStyle w:val="11"/>
              <w:spacing w:before="78" w:line="219" w:lineRule="auto"/>
              <w:ind w:left="168"/>
            </w:pPr>
            <w:r>
              <w:rPr>
                <w:b/>
                <w:bCs/>
                <w:spacing w:val="-5"/>
              </w:rPr>
              <w:t>服务</w:t>
            </w:r>
          </w:p>
          <w:p w14:paraId="10A10F51">
            <w:pPr>
              <w:pStyle w:val="11"/>
              <w:spacing w:before="195" w:line="219" w:lineRule="auto"/>
              <w:ind w:left="168"/>
            </w:pPr>
            <w:r>
              <w:rPr>
                <w:b/>
                <w:bCs/>
                <w:spacing w:val="-5"/>
              </w:rPr>
              <w:t>承诺</w:t>
            </w:r>
          </w:p>
        </w:tc>
        <w:tc>
          <w:tcPr>
            <w:tcW w:w="849" w:type="dxa"/>
            <w:vAlign w:val="top"/>
          </w:tcPr>
          <w:p w14:paraId="2D506E8E">
            <w:pPr>
              <w:spacing w:line="251" w:lineRule="auto"/>
              <w:rPr>
                <w:rFonts w:ascii="Arial"/>
                <w:sz w:val="21"/>
              </w:rPr>
            </w:pPr>
          </w:p>
          <w:p w14:paraId="763075DA">
            <w:pPr>
              <w:spacing w:line="252" w:lineRule="auto"/>
              <w:rPr>
                <w:rFonts w:ascii="Arial"/>
                <w:sz w:val="21"/>
              </w:rPr>
            </w:pPr>
          </w:p>
          <w:p w14:paraId="65F2A121">
            <w:pPr>
              <w:spacing w:line="252" w:lineRule="auto"/>
              <w:rPr>
                <w:rFonts w:ascii="Arial"/>
                <w:sz w:val="21"/>
              </w:rPr>
            </w:pPr>
          </w:p>
          <w:p w14:paraId="7B303A78">
            <w:pPr>
              <w:pStyle w:val="11"/>
              <w:spacing w:before="78"/>
              <w:ind w:left="294"/>
            </w:pPr>
            <w:r>
              <w:rPr>
                <w:b/>
                <w:bCs/>
                <w:spacing w:val="-10"/>
              </w:rPr>
              <w:t>15</w:t>
            </w:r>
          </w:p>
        </w:tc>
        <w:tc>
          <w:tcPr>
            <w:tcW w:w="7512" w:type="dxa"/>
            <w:vAlign w:val="top"/>
          </w:tcPr>
          <w:p w14:paraId="6A299A27">
            <w:pPr>
              <w:pStyle w:val="11"/>
              <w:spacing w:before="46" w:line="219" w:lineRule="auto"/>
              <w:ind w:left="12"/>
            </w:pPr>
            <w:r>
              <w:rPr>
                <w:spacing w:val="8"/>
              </w:rPr>
              <w:t>具有详细完整的服务承诺方案；</w:t>
            </w:r>
          </w:p>
          <w:p w14:paraId="51B7E9EF">
            <w:pPr>
              <w:pStyle w:val="11"/>
              <w:spacing w:before="163" w:line="219" w:lineRule="auto"/>
              <w:ind w:left="12"/>
            </w:pPr>
            <w:r>
              <w:rPr>
                <w:rFonts w:hint="eastAsia"/>
                <w:spacing w:val="4"/>
                <w:lang w:val="en-US" w:eastAsia="zh-CN"/>
              </w:rPr>
              <w:t>1</w:t>
            </w:r>
            <w:r>
              <w:rPr>
                <w:spacing w:val="4"/>
              </w:rPr>
              <w:t>、其服务承诺科学、可行、全面、符合</w:t>
            </w:r>
            <w:r>
              <w:rPr>
                <w:rFonts w:hint="eastAsia"/>
                <w:spacing w:val="4"/>
                <w:lang w:eastAsia="zh-CN"/>
              </w:rPr>
              <w:t>佳县</w:t>
            </w:r>
            <w:r>
              <w:rPr>
                <w:spacing w:val="4"/>
              </w:rPr>
              <w:t>实际情况计15分；</w:t>
            </w:r>
          </w:p>
          <w:p w14:paraId="0E136556">
            <w:pPr>
              <w:pStyle w:val="11"/>
              <w:spacing w:before="175" w:line="219" w:lineRule="auto"/>
              <w:ind w:left="12"/>
            </w:pPr>
            <w:r>
              <w:rPr>
                <w:spacing w:val="4"/>
              </w:rPr>
              <w:t>2、服务承诺完整、基本符合实际情况，但不够详细得10分；</w:t>
            </w:r>
          </w:p>
          <w:p w14:paraId="5415AA79">
            <w:pPr>
              <w:pStyle w:val="11"/>
              <w:spacing w:before="196" w:line="219" w:lineRule="auto"/>
              <w:ind w:left="12"/>
            </w:pPr>
            <w:r>
              <w:t>3、服务承诺实质性响应度低内容得5分。</w:t>
            </w:r>
          </w:p>
        </w:tc>
        <w:tc>
          <w:tcPr>
            <w:tcW w:w="585" w:type="dxa"/>
            <w:vAlign w:val="top"/>
          </w:tcPr>
          <w:p w14:paraId="5F9218B1">
            <w:pPr>
              <w:rPr>
                <w:rFonts w:ascii="Arial"/>
                <w:sz w:val="21"/>
              </w:rPr>
            </w:pPr>
          </w:p>
        </w:tc>
      </w:tr>
      <w:tr w14:paraId="7C28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1663" w:type="dxa"/>
            <w:gridSpan w:val="2"/>
            <w:vAlign w:val="top"/>
          </w:tcPr>
          <w:p w14:paraId="4B5A0BE3">
            <w:pPr>
              <w:rPr>
                <w:rFonts w:ascii="Arial"/>
                <w:sz w:val="21"/>
              </w:rPr>
            </w:pPr>
          </w:p>
          <w:p w14:paraId="0A773C01">
            <w:pPr>
              <w:rPr>
                <w:rFonts w:ascii="Arial"/>
                <w:sz w:val="21"/>
              </w:rPr>
            </w:pPr>
          </w:p>
          <w:p w14:paraId="6BC6CF4C">
            <w:pPr>
              <w:rPr>
                <w:rFonts w:ascii="Arial"/>
                <w:sz w:val="21"/>
              </w:rPr>
            </w:pPr>
          </w:p>
          <w:p w14:paraId="65703503">
            <w:pPr>
              <w:rPr>
                <w:rFonts w:ascii="Arial"/>
                <w:sz w:val="21"/>
              </w:rPr>
            </w:pPr>
          </w:p>
          <w:p w14:paraId="0F7CE5F7">
            <w:pPr>
              <w:pStyle w:val="11"/>
              <w:spacing w:before="78" w:line="219" w:lineRule="auto"/>
              <w:ind w:left="598"/>
            </w:pPr>
            <w:r>
              <w:rPr>
                <w:b/>
                <w:bCs/>
                <w:spacing w:val="7"/>
              </w:rPr>
              <w:t>说明</w:t>
            </w:r>
          </w:p>
        </w:tc>
        <w:tc>
          <w:tcPr>
            <w:tcW w:w="7512" w:type="dxa"/>
            <w:vAlign w:val="top"/>
          </w:tcPr>
          <w:p w14:paraId="7BB492F1">
            <w:pPr>
              <w:pStyle w:val="11"/>
              <w:spacing w:before="32" w:line="219" w:lineRule="auto"/>
              <w:ind w:left="15"/>
            </w:pPr>
            <w:r>
              <w:rPr>
                <w:b/>
                <w:bCs/>
                <w:spacing w:val="-3"/>
              </w:rPr>
              <w:t>注：1、竞争性磋商小组必须按照本评审要素据实打分。</w:t>
            </w:r>
          </w:p>
          <w:p w14:paraId="70A21BC0">
            <w:pPr>
              <w:pStyle w:val="11"/>
              <w:spacing w:before="177" w:line="219" w:lineRule="auto"/>
              <w:ind w:left="15"/>
            </w:pPr>
            <w:r>
              <w:rPr>
                <w:b/>
                <w:bCs/>
                <w:spacing w:val="-3"/>
              </w:rPr>
              <w:t>2、各种计算数字“四舍五入”保留二位小数。</w:t>
            </w:r>
          </w:p>
          <w:p w14:paraId="6D4BF4F4">
            <w:pPr>
              <w:pStyle w:val="11"/>
              <w:spacing w:before="163" w:line="298" w:lineRule="auto"/>
              <w:ind w:left="15" w:right="154"/>
            </w:pPr>
            <w:r>
              <w:rPr>
                <w:b/>
                <w:bCs/>
                <w:spacing w:val="-3"/>
              </w:rPr>
              <w:t>4、供应商需尽可能多的提供相关的证明材料予以佐证；供应商自行承</w:t>
            </w:r>
            <w:r>
              <w:rPr>
                <w:b/>
                <w:bCs/>
                <w:spacing w:val="4"/>
              </w:rPr>
              <w:t>担因材料提供不全而影响评审的风险；</w:t>
            </w:r>
          </w:p>
          <w:p w14:paraId="3FEA5913">
            <w:pPr>
              <w:pStyle w:val="11"/>
              <w:spacing w:before="195" w:line="219" w:lineRule="auto"/>
              <w:ind w:left="15"/>
            </w:pPr>
            <w:r>
              <w:rPr>
                <w:b/>
                <w:bCs/>
                <w:spacing w:val="-3"/>
              </w:rPr>
              <w:t>5、在评审期间，竞争性磋商小组只对需要询问的供应商进行询问。</w:t>
            </w:r>
          </w:p>
        </w:tc>
        <w:tc>
          <w:tcPr>
            <w:tcW w:w="585" w:type="dxa"/>
            <w:vAlign w:val="top"/>
          </w:tcPr>
          <w:p w14:paraId="5F501ACF">
            <w:pPr>
              <w:rPr>
                <w:rFonts w:ascii="Arial"/>
                <w:sz w:val="21"/>
              </w:rPr>
            </w:pPr>
          </w:p>
        </w:tc>
      </w:tr>
    </w:tbl>
    <w:p w14:paraId="22DC00D8">
      <w:pPr>
        <w:pStyle w:val="2"/>
        <w:rPr>
          <w:highlight w:val="none"/>
        </w:rPr>
      </w:pPr>
    </w:p>
    <w:p w14:paraId="5261D330">
      <w:pPr>
        <w:spacing w:before="71" w:line="224" w:lineRule="auto"/>
        <w:ind w:left="2735"/>
        <w:outlineLvl w:val="9"/>
        <w:rPr>
          <w:rFonts w:ascii="宋体" w:hAnsi="宋体" w:eastAsia="宋体" w:cs="宋体"/>
          <w:b/>
          <w:bCs/>
          <w:spacing w:val="2"/>
          <w:sz w:val="35"/>
          <w:szCs w:val="35"/>
          <w:highlight w:val="none"/>
        </w:rPr>
      </w:pPr>
    </w:p>
    <w:p w14:paraId="54106B50">
      <w:pPr>
        <w:spacing w:before="71" w:line="224" w:lineRule="auto"/>
        <w:ind w:left="2735"/>
        <w:outlineLvl w:val="9"/>
        <w:rPr>
          <w:rFonts w:ascii="宋体" w:hAnsi="宋体" w:eastAsia="宋体" w:cs="宋体"/>
          <w:b/>
          <w:bCs/>
          <w:spacing w:val="2"/>
          <w:sz w:val="35"/>
          <w:szCs w:val="35"/>
          <w:highlight w:val="none"/>
        </w:rPr>
      </w:pPr>
    </w:p>
    <w:p w14:paraId="67BC1507">
      <w:pPr>
        <w:spacing w:before="71" w:line="224" w:lineRule="auto"/>
        <w:ind w:left="2735"/>
        <w:outlineLvl w:val="9"/>
        <w:rPr>
          <w:rFonts w:ascii="宋体" w:hAnsi="宋体" w:eastAsia="宋体" w:cs="宋体"/>
          <w:b/>
          <w:bCs/>
          <w:spacing w:val="2"/>
          <w:sz w:val="35"/>
          <w:szCs w:val="35"/>
          <w:highlight w:val="none"/>
        </w:rPr>
      </w:pPr>
    </w:p>
    <w:p w14:paraId="0BBB6341">
      <w:pPr>
        <w:spacing w:before="71" w:line="224" w:lineRule="auto"/>
        <w:ind w:left="2735"/>
        <w:outlineLvl w:val="9"/>
        <w:rPr>
          <w:rFonts w:ascii="宋体" w:hAnsi="宋体" w:eastAsia="宋体" w:cs="宋体"/>
          <w:b/>
          <w:bCs/>
          <w:spacing w:val="2"/>
          <w:sz w:val="35"/>
          <w:szCs w:val="35"/>
          <w:highlight w:val="none"/>
        </w:rPr>
      </w:pPr>
    </w:p>
    <w:p w14:paraId="69A7C12B">
      <w:pPr>
        <w:spacing w:before="71" w:line="224" w:lineRule="auto"/>
        <w:ind w:left="2735"/>
        <w:outlineLvl w:val="9"/>
        <w:rPr>
          <w:rFonts w:ascii="宋体" w:hAnsi="宋体" w:eastAsia="宋体" w:cs="宋体"/>
          <w:b/>
          <w:bCs/>
          <w:spacing w:val="2"/>
          <w:sz w:val="35"/>
          <w:szCs w:val="35"/>
          <w:highlight w:val="none"/>
        </w:rPr>
      </w:pPr>
    </w:p>
    <w:p w14:paraId="751CE0DE">
      <w:pPr>
        <w:spacing w:before="71" w:line="224" w:lineRule="auto"/>
        <w:ind w:left="2735"/>
        <w:outlineLvl w:val="9"/>
        <w:rPr>
          <w:rFonts w:ascii="宋体" w:hAnsi="宋体" w:eastAsia="宋体" w:cs="宋体"/>
          <w:b/>
          <w:bCs/>
          <w:spacing w:val="2"/>
          <w:sz w:val="35"/>
          <w:szCs w:val="35"/>
          <w:highlight w:val="none"/>
        </w:rPr>
      </w:pPr>
    </w:p>
    <w:p w14:paraId="67D78B8A">
      <w:pPr>
        <w:spacing w:before="71" w:line="224" w:lineRule="auto"/>
        <w:ind w:left="2735"/>
        <w:outlineLvl w:val="9"/>
        <w:rPr>
          <w:rFonts w:ascii="宋体" w:hAnsi="宋体" w:eastAsia="宋体" w:cs="宋体"/>
          <w:b/>
          <w:bCs/>
          <w:spacing w:val="2"/>
          <w:sz w:val="35"/>
          <w:szCs w:val="35"/>
          <w:highlight w:val="none"/>
        </w:rPr>
      </w:pPr>
    </w:p>
    <w:p w14:paraId="7E0B826C">
      <w:pPr>
        <w:spacing w:before="71" w:line="224" w:lineRule="auto"/>
        <w:ind w:left="2735"/>
        <w:outlineLvl w:val="9"/>
        <w:rPr>
          <w:rFonts w:ascii="宋体" w:hAnsi="宋体" w:eastAsia="宋体" w:cs="宋体"/>
          <w:b/>
          <w:bCs/>
          <w:spacing w:val="2"/>
          <w:sz w:val="35"/>
          <w:szCs w:val="35"/>
          <w:highlight w:val="none"/>
        </w:rPr>
      </w:pPr>
    </w:p>
    <w:p w14:paraId="05381C93">
      <w:pPr>
        <w:spacing w:before="71" w:line="224" w:lineRule="auto"/>
        <w:ind w:left="2735"/>
        <w:outlineLvl w:val="9"/>
        <w:rPr>
          <w:rFonts w:ascii="宋体" w:hAnsi="宋体" w:eastAsia="宋体" w:cs="宋体"/>
          <w:b/>
          <w:bCs/>
          <w:spacing w:val="2"/>
          <w:sz w:val="35"/>
          <w:szCs w:val="35"/>
          <w:highlight w:val="none"/>
        </w:rPr>
      </w:pPr>
    </w:p>
    <w:p w14:paraId="5A9473C7">
      <w:pPr>
        <w:spacing w:before="71" w:line="224" w:lineRule="auto"/>
        <w:ind w:left="2735"/>
        <w:outlineLvl w:val="9"/>
        <w:rPr>
          <w:rFonts w:ascii="宋体" w:hAnsi="宋体" w:eastAsia="宋体" w:cs="宋体"/>
          <w:b/>
          <w:bCs/>
          <w:spacing w:val="2"/>
          <w:sz w:val="35"/>
          <w:szCs w:val="35"/>
          <w:highlight w:val="none"/>
        </w:rPr>
      </w:pPr>
    </w:p>
    <w:p w14:paraId="1DA72EE1">
      <w:pPr>
        <w:spacing w:before="71" w:line="224" w:lineRule="auto"/>
        <w:ind w:left="2735"/>
        <w:outlineLvl w:val="9"/>
        <w:rPr>
          <w:rFonts w:ascii="宋体" w:hAnsi="宋体" w:eastAsia="宋体" w:cs="宋体"/>
          <w:b/>
          <w:bCs/>
          <w:spacing w:val="2"/>
          <w:sz w:val="35"/>
          <w:szCs w:val="35"/>
          <w:highlight w:val="none"/>
        </w:rPr>
      </w:pPr>
    </w:p>
    <w:p w14:paraId="4907774A">
      <w:pPr>
        <w:spacing w:before="71" w:line="224" w:lineRule="auto"/>
        <w:ind w:left="2735"/>
        <w:outlineLvl w:val="9"/>
        <w:rPr>
          <w:rFonts w:ascii="宋体" w:hAnsi="宋体" w:eastAsia="宋体" w:cs="宋体"/>
          <w:b/>
          <w:bCs/>
          <w:spacing w:val="2"/>
          <w:sz w:val="35"/>
          <w:szCs w:val="35"/>
          <w:highlight w:val="none"/>
        </w:rPr>
      </w:pPr>
    </w:p>
    <w:p w14:paraId="363A0208">
      <w:pPr>
        <w:spacing w:before="71" w:line="224" w:lineRule="auto"/>
        <w:ind w:left="2735"/>
        <w:outlineLvl w:val="9"/>
        <w:rPr>
          <w:rFonts w:ascii="宋体" w:hAnsi="宋体" w:eastAsia="宋体" w:cs="宋体"/>
          <w:b/>
          <w:bCs/>
          <w:spacing w:val="2"/>
          <w:sz w:val="35"/>
          <w:szCs w:val="35"/>
          <w:highlight w:val="none"/>
        </w:rPr>
      </w:pPr>
    </w:p>
    <w:p w14:paraId="07866236">
      <w:pPr>
        <w:spacing w:before="71" w:line="224" w:lineRule="auto"/>
        <w:ind w:left="2735"/>
        <w:outlineLvl w:val="9"/>
        <w:rPr>
          <w:rFonts w:ascii="宋体" w:hAnsi="宋体" w:eastAsia="宋体" w:cs="宋体"/>
          <w:b/>
          <w:bCs/>
          <w:spacing w:val="2"/>
          <w:sz w:val="35"/>
          <w:szCs w:val="35"/>
          <w:highlight w:val="none"/>
        </w:rPr>
      </w:pPr>
    </w:p>
    <w:p w14:paraId="4B26A03A">
      <w:pPr>
        <w:spacing w:before="71" w:line="224" w:lineRule="auto"/>
        <w:ind w:left="2735"/>
        <w:outlineLvl w:val="9"/>
        <w:rPr>
          <w:rFonts w:ascii="宋体" w:hAnsi="宋体" w:eastAsia="宋体" w:cs="宋体"/>
          <w:b/>
          <w:bCs/>
          <w:spacing w:val="2"/>
          <w:sz w:val="35"/>
          <w:szCs w:val="35"/>
          <w:highlight w:val="none"/>
        </w:rPr>
      </w:pPr>
    </w:p>
    <w:p w14:paraId="233BC052">
      <w:pPr>
        <w:spacing w:before="71" w:line="224" w:lineRule="auto"/>
        <w:ind w:left="2735"/>
        <w:outlineLvl w:val="9"/>
        <w:rPr>
          <w:rFonts w:ascii="宋体" w:hAnsi="宋体" w:eastAsia="宋体" w:cs="宋体"/>
          <w:b/>
          <w:bCs/>
          <w:spacing w:val="2"/>
          <w:sz w:val="35"/>
          <w:szCs w:val="35"/>
          <w:highlight w:val="none"/>
        </w:rPr>
      </w:pPr>
    </w:p>
    <w:p w14:paraId="1F04356D">
      <w:pPr>
        <w:spacing w:before="71" w:line="224" w:lineRule="auto"/>
        <w:ind w:left="2735"/>
        <w:outlineLvl w:val="9"/>
        <w:rPr>
          <w:rFonts w:ascii="宋体" w:hAnsi="宋体" w:eastAsia="宋体" w:cs="宋体"/>
          <w:b/>
          <w:bCs/>
          <w:spacing w:val="2"/>
          <w:sz w:val="35"/>
          <w:szCs w:val="35"/>
          <w:highlight w:val="none"/>
        </w:rPr>
      </w:pPr>
    </w:p>
    <w:p w14:paraId="65D18DB2">
      <w:pPr>
        <w:spacing w:before="71" w:line="224" w:lineRule="auto"/>
        <w:ind w:left="2735"/>
        <w:outlineLvl w:val="9"/>
        <w:rPr>
          <w:rFonts w:ascii="宋体" w:hAnsi="宋体" w:eastAsia="宋体" w:cs="宋体"/>
          <w:b/>
          <w:bCs/>
          <w:spacing w:val="2"/>
          <w:sz w:val="35"/>
          <w:szCs w:val="35"/>
          <w:highlight w:val="none"/>
        </w:rPr>
      </w:pPr>
    </w:p>
    <w:p w14:paraId="1D9F7C49">
      <w:pPr>
        <w:spacing w:before="71" w:line="224" w:lineRule="auto"/>
        <w:ind w:left="2735"/>
        <w:outlineLvl w:val="9"/>
        <w:rPr>
          <w:rFonts w:ascii="宋体" w:hAnsi="宋体" w:eastAsia="宋体" w:cs="宋体"/>
          <w:b/>
          <w:bCs/>
          <w:spacing w:val="2"/>
          <w:sz w:val="35"/>
          <w:szCs w:val="35"/>
          <w:highlight w:val="none"/>
        </w:rPr>
      </w:pPr>
    </w:p>
    <w:p w14:paraId="4A7A2C3E">
      <w:pPr>
        <w:spacing w:before="71" w:line="224" w:lineRule="auto"/>
        <w:ind w:left="2735"/>
        <w:outlineLvl w:val="9"/>
        <w:rPr>
          <w:rFonts w:ascii="宋体" w:hAnsi="宋体" w:eastAsia="宋体" w:cs="宋体"/>
          <w:b/>
          <w:bCs/>
          <w:spacing w:val="2"/>
          <w:sz w:val="35"/>
          <w:szCs w:val="35"/>
          <w:highlight w:val="none"/>
        </w:rPr>
      </w:pPr>
    </w:p>
    <w:p w14:paraId="00F309E8">
      <w:pPr>
        <w:spacing w:before="71" w:line="224" w:lineRule="auto"/>
        <w:ind w:left="2735"/>
        <w:outlineLvl w:val="9"/>
        <w:rPr>
          <w:rFonts w:ascii="宋体" w:hAnsi="宋体" w:eastAsia="宋体" w:cs="宋体"/>
          <w:b/>
          <w:bCs/>
          <w:spacing w:val="2"/>
          <w:sz w:val="35"/>
          <w:szCs w:val="35"/>
          <w:highlight w:val="none"/>
        </w:rPr>
      </w:pPr>
    </w:p>
    <w:p w14:paraId="7DD1415A">
      <w:pPr>
        <w:spacing w:before="71" w:line="224" w:lineRule="auto"/>
        <w:ind w:left="2735"/>
        <w:outlineLvl w:val="9"/>
        <w:rPr>
          <w:rFonts w:ascii="宋体" w:hAnsi="宋体" w:eastAsia="宋体" w:cs="宋体"/>
          <w:b/>
          <w:bCs/>
          <w:spacing w:val="2"/>
          <w:sz w:val="35"/>
          <w:szCs w:val="35"/>
          <w:highlight w:val="none"/>
        </w:rPr>
      </w:pPr>
    </w:p>
    <w:p w14:paraId="6BD85395">
      <w:pPr>
        <w:spacing w:before="71" w:line="224" w:lineRule="auto"/>
        <w:ind w:left="2735"/>
        <w:outlineLvl w:val="9"/>
        <w:rPr>
          <w:rFonts w:ascii="宋体" w:hAnsi="宋体" w:eastAsia="宋体" w:cs="宋体"/>
          <w:b/>
          <w:bCs/>
          <w:spacing w:val="2"/>
          <w:sz w:val="35"/>
          <w:szCs w:val="35"/>
          <w:highlight w:val="none"/>
        </w:rPr>
      </w:pPr>
    </w:p>
    <w:p w14:paraId="3820B47C">
      <w:pPr>
        <w:spacing w:before="71" w:line="224" w:lineRule="auto"/>
        <w:ind w:left="2735"/>
        <w:outlineLvl w:val="9"/>
        <w:rPr>
          <w:rFonts w:ascii="宋体" w:hAnsi="宋体" w:eastAsia="宋体" w:cs="宋体"/>
          <w:b/>
          <w:bCs/>
          <w:spacing w:val="2"/>
          <w:sz w:val="35"/>
          <w:szCs w:val="35"/>
          <w:highlight w:val="none"/>
        </w:rPr>
      </w:pPr>
    </w:p>
    <w:p w14:paraId="1327DEC7">
      <w:pPr>
        <w:spacing w:before="71" w:line="224" w:lineRule="auto"/>
        <w:ind w:left="2735"/>
        <w:outlineLvl w:val="0"/>
        <w:rPr>
          <w:rFonts w:ascii="宋体" w:hAnsi="宋体" w:eastAsia="宋体" w:cs="宋体"/>
          <w:sz w:val="35"/>
          <w:szCs w:val="35"/>
          <w:highlight w:val="none"/>
        </w:rPr>
      </w:pPr>
      <w:bookmarkStart w:id="22" w:name="_Toc22164"/>
      <w:r>
        <w:rPr>
          <w:rFonts w:ascii="宋体" w:hAnsi="宋体" w:eastAsia="宋体" w:cs="宋体"/>
          <w:b/>
          <w:bCs/>
          <w:spacing w:val="2"/>
          <w:sz w:val="35"/>
          <w:szCs w:val="35"/>
          <w:highlight w:val="none"/>
        </w:rPr>
        <w:t>第四章商务要求</w:t>
      </w:r>
      <w:bookmarkEnd w:id="22"/>
    </w:p>
    <w:p w14:paraId="49F2F1DC">
      <w:pPr>
        <w:pStyle w:val="2"/>
        <w:spacing w:line="259" w:lineRule="auto"/>
        <w:rPr>
          <w:highlight w:val="none"/>
        </w:rPr>
      </w:pPr>
    </w:p>
    <w:p w14:paraId="13CF734E">
      <w:pPr>
        <w:spacing w:before="78" w:line="219" w:lineRule="auto"/>
        <w:ind w:left="507" w:leftChars="0"/>
        <w:outlineLvl w:val="0"/>
        <w:rPr>
          <w:rFonts w:ascii="宋体" w:hAnsi="宋体" w:eastAsia="宋体" w:cs="宋体"/>
          <w:sz w:val="24"/>
          <w:szCs w:val="24"/>
          <w:highlight w:val="yellow"/>
        </w:rPr>
      </w:pPr>
      <w:bookmarkStart w:id="23" w:name="_Toc20504"/>
      <w:r>
        <w:rPr>
          <w:rFonts w:ascii="宋体" w:hAnsi="宋体" w:eastAsia="宋体" w:cs="宋体"/>
          <w:spacing w:val="-2"/>
          <w:sz w:val="24"/>
          <w:szCs w:val="24"/>
          <w:highlight w:val="none"/>
        </w:rPr>
        <w:t>一、服务期：</w:t>
      </w:r>
      <w:bookmarkEnd w:id="23"/>
      <w:r>
        <w:rPr>
          <w:rFonts w:hint="eastAsia" w:ascii="宋体" w:hAnsi="宋体" w:eastAsia="宋体" w:cs="宋体"/>
          <w:spacing w:val="-2"/>
          <w:sz w:val="24"/>
          <w:szCs w:val="24"/>
          <w:highlight w:val="none"/>
          <w:lang w:val="en-US" w:eastAsia="zh-CN"/>
        </w:rPr>
        <w:t>合同签订后3个月</w:t>
      </w:r>
    </w:p>
    <w:p w14:paraId="514F0F9E">
      <w:pPr>
        <w:spacing w:before="182" w:line="219" w:lineRule="auto"/>
        <w:ind w:left="507" w:leftChars="0"/>
        <w:outlineLvl w:val="0"/>
        <w:rPr>
          <w:rFonts w:ascii="宋体" w:hAnsi="宋体" w:eastAsia="宋体" w:cs="宋体"/>
          <w:sz w:val="24"/>
          <w:szCs w:val="24"/>
          <w:highlight w:val="none"/>
        </w:rPr>
      </w:pPr>
      <w:bookmarkStart w:id="24" w:name="_Toc32152"/>
      <w:r>
        <w:rPr>
          <w:rFonts w:ascii="宋体" w:hAnsi="宋体" w:eastAsia="宋体" w:cs="宋体"/>
          <w:spacing w:val="-2"/>
          <w:sz w:val="24"/>
          <w:szCs w:val="24"/>
          <w:highlight w:val="none"/>
        </w:rPr>
        <w:t>二、服务地点：佳县</w:t>
      </w:r>
      <w:bookmarkEnd w:id="24"/>
    </w:p>
    <w:p w14:paraId="79C22764">
      <w:pPr>
        <w:spacing w:before="183" w:line="218" w:lineRule="auto"/>
        <w:ind w:left="503" w:leftChars="0"/>
        <w:outlineLvl w:val="0"/>
        <w:rPr>
          <w:rFonts w:ascii="宋体" w:hAnsi="宋体" w:eastAsia="宋体" w:cs="宋体"/>
          <w:sz w:val="24"/>
          <w:szCs w:val="24"/>
          <w:highlight w:val="none"/>
        </w:rPr>
      </w:pPr>
      <w:bookmarkStart w:id="25" w:name="_Toc10212"/>
      <w:r>
        <w:rPr>
          <w:rFonts w:ascii="宋体" w:hAnsi="宋体" w:eastAsia="宋体" w:cs="宋体"/>
          <w:spacing w:val="-2"/>
          <w:sz w:val="24"/>
          <w:szCs w:val="24"/>
          <w:highlight w:val="none"/>
        </w:rPr>
        <w:t>三、合同价款</w:t>
      </w:r>
      <w:bookmarkEnd w:id="25"/>
    </w:p>
    <w:p w14:paraId="5848E757">
      <w:pPr>
        <w:spacing w:before="184" w:line="218" w:lineRule="auto"/>
        <w:ind w:left="521"/>
        <w:rPr>
          <w:rFonts w:ascii="宋体" w:hAnsi="宋体" w:eastAsia="宋体" w:cs="宋体"/>
          <w:sz w:val="24"/>
          <w:szCs w:val="24"/>
          <w:highlight w:val="none"/>
        </w:rPr>
      </w:pPr>
      <w:r>
        <w:rPr>
          <w:rFonts w:ascii="宋体" w:hAnsi="宋体" w:eastAsia="宋体" w:cs="宋体"/>
          <w:spacing w:val="-1"/>
          <w:sz w:val="24"/>
          <w:szCs w:val="24"/>
          <w:highlight w:val="none"/>
        </w:rPr>
        <w:t>1、投标报价应为本次投标项目所包含的一切相</w:t>
      </w:r>
      <w:r>
        <w:rPr>
          <w:rFonts w:ascii="宋体" w:hAnsi="宋体" w:eastAsia="宋体" w:cs="宋体"/>
          <w:spacing w:val="-2"/>
          <w:sz w:val="24"/>
          <w:szCs w:val="24"/>
          <w:highlight w:val="none"/>
        </w:rPr>
        <w:t>关费用。</w:t>
      </w:r>
    </w:p>
    <w:p w14:paraId="45D4BF37">
      <w:pPr>
        <w:spacing w:before="185" w:line="218"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2、合同总价一次包死，不受市场价变化的影响。</w:t>
      </w:r>
    </w:p>
    <w:p w14:paraId="2D8530EC">
      <w:pPr>
        <w:spacing w:before="185" w:line="219" w:lineRule="auto"/>
        <w:ind w:left="526" w:leftChars="0"/>
        <w:outlineLvl w:val="0"/>
        <w:rPr>
          <w:rFonts w:ascii="宋体" w:hAnsi="宋体" w:eastAsia="宋体" w:cs="宋体"/>
          <w:sz w:val="24"/>
          <w:szCs w:val="24"/>
          <w:highlight w:val="none"/>
        </w:rPr>
      </w:pPr>
      <w:bookmarkStart w:id="26" w:name="_Toc19910"/>
      <w:r>
        <w:rPr>
          <w:rFonts w:ascii="宋体" w:hAnsi="宋体" w:eastAsia="宋体" w:cs="宋体"/>
          <w:spacing w:val="-6"/>
          <w:sz w:val="24"/>
          <w:szCs w:val="24"/>
          <w:highlight w:val="none"/>
        </w:rPr>
        <w:t>四、款项结算</w:t>
      </w:r>
      <w:bookmarkEnd w:id="26"/>
    </w:p>
    <w:p w14:paraId="0A12466E">
      <w:pPr>
        <w:spacing w:before="183" w:line="291" w:lineRule="auto"/>
        <w:ind w:left="43" w:right="13" w:firstLine="478"/>
        <w:rPr>
          <w:rFonts w:ascii="宋体" w:hAnsi="宋体" w:eastAsia="宋体" w:cs="宋体"/>
          <w:sz w:val="24"/>
          <w:szCs w:val="24"/>
          <w:highlight w:val="none"/>
        </w:rPr>
      </w:pPr>
      <w:r>
        <w:rPr>
          <w:rFonts w:ascii="宋体" w:hAnsi="宋体" w:eastAsia="宋体" w:cs="宋体"/>
          <w:sz w:val="24"/>
          <w:szCs w:val="24"/>
          <w:highlight w:val="none"/>
        </w:rPr>
        <w:t>1、付款方式：</w:t>
      </w:r>
      <w:r>
        <w:rPr>
          <w:rFonts w:hint="eastAsia" w:ascii="宋体" w:hAnsi="宋体" w:eastAsia="宋体" w:cs="宋体"/>
          <w:sz w:val="24"/>
          <w:szCs w:val="24"/>
          <w:highlight w:val="none"/>
          <w:lang w:val="en-US" w:eastAsia="zh-CN"/>
        </w:rPr>
        <w:t>支付方式前期按30%项目款付，中期付30%项目款，验收完后支付剩余40%项目款。</w:t>
      </w:r>
    </w:p>
    <w:p w14:paraId="6F4218BA">
      <w:pPr>
        <w:spacing w:before="179" w:line="219"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2、结算方式：按照国库集中支付有关规定执行，发票开采购人。</w:t>
      </w:r>
    </w:p>
    <w:p w14:paraId="46F2BCE7">
      <w:pPr>
        <w:spacing w:before="105" w:line="219" w:lineRule="auto"/>
        <w:ind w:left="267" w:leftChars="0"/>
        <w:outlineLvl w:val="0"/>
        <w:rPr>
          <w:rFonts w:ascii="宋体" w:hAnsi="宋体" w:eastAsia="宋体" w:cs="宋体"/>
          <w:sz w:val="24"/>
          <w:szCs w:val="24"/>
          <w:highlight w:val="none"/>
        </w:rPr>
      </w:pPr>
      <w:bookmarkStart w:id="27" w:name="_Toc30266"/>
      <w:r>
        <w:rPr>
          <w:rFonts w:ascii="宋体" w:hAnsi="宋体" w:eastAsia="宋体" w:cs="宋体"/>
          <w:spacing w:val="-3"/>
          <w:sz w:val="24"/>
          <w:szCs w:val="24"/>
          <w:highlight w:val="none"/>
        </w:rPr>
        <w:t>五、服务承诺</w:t>
      </w:r>
      <w:bookmarkEnd w:id="27"/>
    </w:p>
    <w:p w14:paraId="3EC53FD3">
      <w:pPr>
        <w:spacing w:before="182"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供应商应遵照国家规范规定的服务内容及要求作出明确承诺。</w:t>
      </w:r>
    </w:p>
    <w:p w14:paraId="2307B28A">
      <w:pPr>
        <w:spacing w:before="261" w:line="220" w:lineRule="auto"/>
        <w:ind w:left="274" w:leftChars="0"/>
        <w:outlineLvl w:val="1"/>
        <w:rPr>
          <w:rFonts w:ascii="宋体" w:hAnsi="宋体" w:eastAsia="宋体" w:cs="宋体"/>
          <w:sz w:val="24"/>
          <w:szCs w:val="24"/>
          <w:highlight w:val="none"/>
        </w:rPr>
      </w:pPr>
      <w:r>
        <w:rPr>
          <w:rFonts w:ascii="宋体" w:hAnsi="宋体" w:eastAsia="宋体" w:cs="宋体"/>
          <w:spacing w:val="-3"/>
          <w:sz w:val="24"/>
          <w:szCs w:val="24"/>
          <w:highlight w:val="none"/>
        </w:rPr>
        <w:t>（一）质量保证：</w:t>
      </w:r>
    </w:p>
    <w:p w14:paraId="396B2D13">
      <w:pPr>
        <w:spacing w:before="181" w:line="219" w:lineRule="auto"/>
        <w:ind w:left="761"/>
        <w:rPr>
          <w:rFonts w:ascii="宋体" w:hAnsi="宋体" w:eastAsia="宋体" w:cs="宋体"/>
          <w:sz w:val="24"/>
          <w:szCs w:val="24"/>
          <w:highlight w:val="none"/>
        </w:rPr>
      </w:pPr>
      <w:r>
        <w:rPr>
          <w:rFonts w:ascii="宋体" w:hAnsi="宋体" w:eastAsia="宋体" w:cs="宋体"/>
          <w:spacing w:val="-2"/>
          <w:sz w:val="24"/>
          <w:szCs w:val="24"/>
          <w:highlight w:val="none"/>
        </w:rPr>
        <w:t>1.提供的服务必须满足磋商文件要求。</w:t>
      </w:r>
    </w:p>
    <w:p w14:paraId="1F7B9FF4">
      <w:pPr>
        <w:spacing w:before="184" w:line="219" w:lineRule="auto"/>
        <w:ind w:left="746"/>
        <w:rPr>
          <w:rFonts w:ascii="宋体" w:hAnsi="宋体" w:eastAsia="宋体" w:cs="宋体"/>
          <w:sz w:val="24"/>
          <w:szCs w:val="24"/>
          <w:highlight w:val="none"/>
        </w:rPr>
      </w:pPr>
      <w:r>
        <w:rPr>
          <w:rFonts w:ascii="宋体" w:hAnsi="宋体" w:eastAsia="宋体" w:cs="宋体"/>
          <w:spacing w:val="-1"/>
          <w:sz w:val="24"/>
          <w:szCs w:val="24"/>
          <w:highlight w:val="none"/>
        </w:rPr>
        <w:t>2.符合采购人要求，确保服务达到最佳状态。</w:t>
      </w:r>
    </w:p>
    <w:p w14:paraId="41936743">
      <w:pPr>
        <w:spacing w:before="183" w:line="219" w:lineRule="auto"/>
        <w:ind w:left="748"/>
        <w:rPr>
          <w:rFonts w:ascii="宋体" w:hAnsi="宋体" w:eastAsia="宋体" w:cs="宋体"/>
          <w:sz w:val="24"/>
          <w:szCs w:val="24"/>
          <w:highlight w:val="none"/>
        </w:rPr>
      </w:pPr>
      <w:r>
        <w:rPr>
          <w:rFonts w:ascii="宋体" w:hAnsi="宋体" w:eastAsia="宋体" w:cs="宋体"/>
          <w:spacing w:val="-1"/>
          <w:sz w:val="24"/>
          <w:szCs w:val="24"/>
          <w:highlight w:val="none"/>
        </w:rPr>
        <w:t>3.所有因服务质量出现的问题由成交供应商负责解决并承担所有费用。</w:t>
      </w:r>
    </w:p>
    <w:p w14:paraId="2B9A6587">
      <w:pPr>
        <w:spacing w:before="105" w:line="220" w:lineRule="auto"/>
        <w:ind w:left="274" w:leftChars="0"/>
        <w:outlineLvl w:val="1"/>
        <w:rPr>
          <w:rFonts w:ascii="宋体" w:hAnsi="宋体" w:eastAsia="宋体" w:cs="宋体"/>
          <w:sz w:val="24"/>
          <w:szCs w:val="24"/>
          <w:highlight w:val="none"/>
        </w:rPr>
      </w:pPr>
      <w:r>
        <w:rPr>
          <w:rFonts w:ascii="宋体" w:hAnsi="宋体" w:eastAsia="宋体" w:cs="宋体"/>
          <w:spacing w:val="-3"/>
          <w:sz w:val="24"/>
          <w:szCs w:val="24"/>
          <w:highlight w:val="none"/>
        </w:rPr>
        <w:t>（二）合同实施：</w:t>
      </w:r>
    </w:p>
    <w:p w14:paraId="785BA5D1">
      <w:pPr>
        <w:spacing w:before="179" w:line="359" w:lineRule="auto"/>
        <w:ind w:left="442" w:right="13" w:firstLine="241"/>
        <w:rPr>
          <w:rFonts w:ascii="宋体" w:hAnsi="宋体" w:eastAsia="宋体" w:cs="宋体"/>
          <w:sz w:val="24"/>
          <w:szCs w:val="24"/>
          <w:highlight w:val="none"/>
        </w:rPr>
      </w:pPr>
      <w:r>
        <w:rPr>
          <w:rFonts w:ascii="宋体" w:hAnsi="宋体" w:eastAsia="宋体" w:cs="宋体"/>
          <w:spacing w:val="-1"/>
          <w:sz w:val="24"/>
          <w:szCs w:val="24"/>
          <w:highlight w:val="none"/>
        </w:rPr>
        <w:t>若未能在服务期限内完成合同规定的义务，</w:t>
      </w:r>
      <w:r>
        <w:rPr>
          <w:rFonts w:ascii="宋体" w:hAnsi="宋体" w:eastAsia="宋体" w:cs="宋体"/>
          <w:spacing w:val="-2"/>
          <w:sz w:val="24"/>
          <w:szCs w:val="24"/>
          <w:highlight w:val="none"/>
        </w:rPr>
        <w:t>由此对采购人造成的延误和一</w:t>
      </w:r>
      <w:r>
        <w:rPr>
          <w:rFonts w:ascii="宋体" w:hAnsi="宋体" w:eastAsia="宋体" w:cs="宋体"/>
          <w:spacing w:val="-1"/>
          <w:sz w:val="24"/>
          <w:szCs w:val="24"/>
          <w:highlight w:val="none"/>
        </w:rPr>
        <w:t>切损失，由成交供应商承担和赔偿。</w:t>
      </w:r>
    </w:p>
    <w:p w14:paraId="416BD44B">
      <w:pPr>
        <w:spacing w:before="1" w:line="219" w:lineRule="auto"/>
        <w:ind w:left="274" w:leftChars="0"/>
        <w:outlineLvl w:val="1"/>
        <w:rPr>
          <w:rFonts w:ascii="宋体" w:hAnsi="宋体" w:eastAsia="宋体" w:cs="宋体"/>
          <w:sz w:val="24"/>
          <w:szCs w:val="24"/>
          <w:highlight w:val="none"/>
        </w:rPr>
      </w:pPr>
      <w:r>
        <w:rPr>
          <w:rFonts w:ascii="宋体" w:hAnsi="宋体" w:eastAsia="宋体" w:cs="宋体"/>
          <w:spacing w:val="-3"/>
          <w:sz w:val="24"/>
          <w:szCs w:val="24"/>
          <w:highlight w:val="none"/>
        </w:rPr>
        <w:t>（三）知识产权：</w:t>
      </w:r>
    </w:p>
    <w:p w14:paraId="20EC3CF8">
      <w:pPr>
        <w:spacing w:before="184" w:line="359" w:lineRule="auto"/>
        <w:ind w:left="22" w:right="13" w:firstLine="720"/>
        <w:jc w:val="both"/>
        <w:rPr>
          <w:rFonts w:ascii="宋体" w:hAnsi="宋体" w:eastAsia="宋体" w:cs="宋体"/>
          <w:sz w:val="24"/>
          <w:szCs w:val="24"/>
          <w:highlight w:val="none"/>
        </w:rPr>
      </w:pPr>
      <w:r>
        <w:rPr>
          <w:rFonts w:ascii="宋体" w:hAnsi="宋体" w:eastAsia="宋体" w:cs="宋体"/>
          <w:spacing w:val="-3"/>
          <w:sz w:val="24"/>
          <w:szCs w:val="24"/>
          <w:highlight w:val="none"/>
        </w:rPr>
        <w:t>供应商应保证投标设备及服务不会出现因第三方提出侵</w:t>
      </w:r>
      <w:r>
        <w:rPr>
          <w:rFonts w:ascii="宋体" w:hAnsi="宋体" w:eastAsia="宋体" w:cs="宋体"/>
          <w:spacing w:val="-4"/>
          <w:sz w:val="24"/>
          <w:szCs w:val="24"/>
          <w:highlight w:val="none"/>
        </w:rPr>
        <w:t>权其专利权、商标</w:t>
      </w:r>
      <w:r>
        <w:rPr>
          <w:rFonts w:ascii="宋体" w:hAnsi="宋体" w:eastAsia="宋体" w:cs="宋体"/>
          <w:spacing w:val="-3"/>
          <w:sz w:val="24"/>
          <w:szCs w:val="24"/>
          <w:highlight w:val="none"/>
        </w:rPr>
        <w:t>权或其它知识产权而引发法律或经济纠纷，否则由供应商承担全部责任。任何被</w:t>
      </w:r>
      <w:r>
        <w:rPr>
          <w:rFonts w:ascii="宋体" w:hAnsi="宋体" w:eastAsia="宋体" w:cs="宋体"/>
          <w:sz w:val="24"/>
          <w:szCs w:val="24"/>
          <w:highlight w:val="none"/>
        </w:rPr>
        <w:t>供应商用于未经授权的商业目的行为所造成的违约或侵</w:t>
      </w:r>
      <w:r>
        <w:rPr>
          <w:rFonts w:ascii="宋体" w:hAnsi="宋体" w:eastAsia="宋体" w:cs="宋体"/>
          <w:spacing w:val="-1"/>
          <w:sz w:val="24"/>
          <w:szCs w:val="24"/>
          <w:highlight w:val="none"/>
        </w:rPr>
        <w:t>权责任由供应商承担。</w:t>
      </w:r>
    </w:p>
    <w:p w14:paraId="50C516E8">
      <w:pPr>
        <w:spacing w:before="1" w:line="219" w:lineRule="auto"/>
        <w:ind w:left="505" w:leftChars="0"/>
        <w:outlineLvl w:val="0"/>
        <w:rPr>
          <w:rFonts w:ascii="宋体" w:hAnsi="宋体" w:eastAsia="宋体" w:cs="宋体"/>
          <w:sz w:val="24"/>
          <w:szCs w:val="24"/>
          <w:highlight w:val="none"/>
        </w:rPr>
      </w:pPr>
      <w:bookmarkStart w:id="28" w:name="_Toc21825"/>
      <w:r>
        <w:rPr>
          <w:rFonts w:ascii="宋体" w:hAnsi="宋体" w:eastAsia="宋体" w:cs="宋体"/>
          <w:spacing w:val="-2"/>
          <w:sz w:val="24"/>
          <w:szCs w:val="24"/>
          <w:highlight w:val="none"/>
        </w:rPr>
        <w:t>六、违约责任</w:t>
      </w:r>
      <w:bookmarkEnd w:id="28"/>
    </w:p>
    <w:p w14:paraId="3D7ED5A3">
      <w:pPr>
        <w:spacing w:before="181" w:line="219" w:lineRule="auto"/>
        <w:ind w:left="521"/>
        <w:rPr>
          <w:rFonts w:ascii="宋体" w:hAnsi="宋体" w:eastAsia="宋体" w:cs="宋体"/>
          <w:sz w:val="24"/>
          <w:szCs w:val="24"/>
          <w:highlight w:val="none"/>
        </w:rPr>
      </w:pPr>
      <w:r>
        <w:rPr>
          <w:rFonts w:ascii="宋体" w:hAnsi="宋体" w:eastAsia="宋体" w:cs="宋体"/>
          <w:spacing w:val="-1"/>
          <w:sz w:val="24"/>
          <w:szCs w:val="24"/>
          <w:highlight w:val="none"/>
        </w:rPr>
        <w:t>1.按《中华人民共和国民法典》中的相关</w:t>
      </w:r>
      <w:r>
        <w:rPr>
          <w:rFonts w:ascii="宋体" w:hAnsi="宋体" w:eastAsia="宋体" w:cs="宋体"/>
          <w:spacing w:val="-2"/>
          <w:sz w:val="24"/>
          <w:szCs w:val="24"/>
          <w:highlight w:val="none"/>
        </w:rPr>
        <w:t>条款执行。</w:t>
      </w:r>
    </w:p>
    <w:p w14:paraId="537B7833">
      <w:pPr>
        <w:spacing w:before="259" w:line="313" w:lineRule="auto"/>
        <w:ind w:left="21" w:right="13" w:firstLine="484"/>
        <w:rPr>
          <w:rFonts w:ascii="宋体" w:hAnsi="宋体" w:eastAsia="宋体" w:cs="宋体"/>
          <w:spacing w:val="-1"/>
          <w:sz w:val="24"/>
          <w:szCs w:val="24"/>
          <w:highlight w:val="none"/>
        </w:rPr>
      </w:pPr>
      <w:r>
        <w:rPr>
          <w:rFonts w:ascii="宋体" w:hAnsi="宋体" w:eastAsia="宋体" w:cs="宋体"/>
          <w:spacing w:val="-3"/>
          <w:sz w:val="24"/>
          <w:szCs w:val="24"/>
          <w:highlight w:val="none"/>
        </w:rPr>
        <w:t>2.未按合同或招标文件要求提供服务或服务质量不能满足采购人</w:t>
      </w:r>
      <w:r>
        <w:rPr>
          <w:rFonts w:ascii="宋体" w:hAnsi="宋体" w:eastAsia="宋体" w:cs="宋体"/>
          <w:spacing w:val="-4"/>
          <w:sz w:val="24"/>
          <w:szCs w:val="24"/>
          <w:highlight w:val="none"/>
        </w:rPr>
        <w:t>要求的，采</w:t>
      </w:r>
      <w:r>
        <w:rPr>
          <w:rFonts w:ascii="宋体" w:hAnsi="宋体" w:eastAsia="宋体" w:cs="宋体"/>
          <w:spacing w:val="-3"/>
          <w:sz w:val="24"/>
          <w:szCs w:val="24"/>
          <w:highlight w:val="none"/>
        </w:rPr>
        <w:t>购单位有权单方终止合同，甚至对供应商违约行为进行追究，同时按《中华人民</w:t>
      </w:r>
      <w:r>
        <w:rPr>
          <w:rFonts w:ascii="宋体" w:hAnsi="宋体" w:eastAsia="宋体" w:cs="宋体"/>
          <w:spacing w:val="-1"/>
          <w:sz w:val="24"/>
          <w:szCs w:val="24"/>
          <w:highlight w:val="none"/>
        </w:rPr>
        <w:t>共和国政府采购法》的有关规定进行处罚。</w:t>
      </w:r>
    </w:p>
    <w:p w14:paraId="435448B2">
      <w:pPr>
        <w:spacing w:before="259" w:line="313" w:lineRule="auto"/>
        <w:ind w:left="21" w:right="13" w:firstLine="484"/>
        <w:rPr>
          <w:rFonts w:ascii="宋体" w:hAnsi="宋体" w:eastAsia="宋体" w:cs="宋体"/>
          <w:spacing w:val="-1"/>
          <w:sz w:val="24"/>
          <w:szCs w:val="24"/>
          <w:highlight w:val="none"/>
        </w:rPr>
      </w:pPr>
    </w:p>
    <w:p w14:paraId="1F5E8972">
      <w:pPr>
        <w:spacing w:before="259" w:line="313" w:lineRule="auto"/>
        <w:ind w:left="21" w:right="13" w:firstLine="484"/>
        <w:rPr>
          <w:rFonts w:ascii="宋体" w:hAnsi="宋体" w:eastAsia="宋体" w:cs="宋体"/>
          <w:spacing w:val="-1"/>
          <w:sz w:val="24"/>
          <w:szCs w:val="24"/>
          <w:highlight w:val="none"/>
        </w:rPr>
      </w:pPr>
    </w:p>
    <w:p w14:paraId="363F675B">
      <w:pPr>
        <w:spacing w:before="259" w:line="313" w:lineRule="auto"/>
        <w:ind w:left="21" w:right="13" w:firstLine="484"/>
        <w:rPr>
          <w:rFonts w:ascii="宋体" w:hAnsi="宋体" w:eastAsia="宋体" w:cs="宋体"/>
          <w:spacing w:val="-1"/>
          <w:sz w:val="24"/>
          <w:szCs w:val="24"/>
          <w:highlight w:val="none"/>
        </w:rPr>
      </w:pPr>
    </w:p>
    <w:p w14:paraId="2F574B68">
      <w:pPr>
        <w:spacing w:before="71" w:line="224" w:lineRule="auto"/>
        <w:ind w:left="2372"/>
        <w:outlineLvl w:val="0"/>
        <w:rPr>
          <w:rFonts w:ascii="宋体" w:hAnsi="宋体" w:eastAsia="宋体" w:cs="宋体"/>
          <w:sz w:val="35"/>
          <w:szCs w:val="35"/>
          <w:highlight w:val="none"/>
        </w:rPr>
      </w:pPr>
      <w:bookmarkStart w:id="29" w:name="bookmark12"/>
      <w:bookmarkEnd w:id="29"/>
      <w:bookmarkStart w:id="30" w:name="_Toc31478"/>
      <w:r>
        <w:rPr>
          <w:rFonts w:ascii="宋体" w:hAnsi="宋体" w:eastAsia="宋体" w:cs="宋体"/>
          <w:b/>
          <w:bCs/>
          <w:spacing w:val="5"/>
          <w:sz w:val="35"/>
          <w:szCs w:val="35"/>
          <w:highlight w:val="none"/>
        </w:rPr>
        <w:t>第五章政府采购合同</w:t>
      </w:r>
      <w:bookmarkEnd w:id="30"/>
    </w:p>
    <w:p w14:paraId="31911B69">
      <w:pPr>
        <w:pStyle w:val="2"/>
        <w:spacing w:line="359" w:lineRule="auto"/>
        <w:rPr>
          <w:highlight w:val="none"/>
        </w:rPr>
      </w:pPr>
    </w:p>
    <w:p w14:paraId="5E7D145E">
      <w:pPr>
        <w:spacing w:before="114" w:line="224" w:lineRule="auto"/>
        <w:ind w:left="1560" w:leftChars="0"/>
        <w:outlineLvl w:val="0"/>
        <w:rPr>
          <w:rFonts w:ascii="宋体" w:hAnsi="宋体" w:eastAsia="宋体" w:cs="宋体"/>
          <w:sz w:val="35"/>
          <w:szCs w:val="35"/>
          <w:highlight w:val="none"/>
        </w:rPr>
      </w:pPr>
      <w:bookmarkStart w:id="31" w:name="_Toc7594"/>
      <w:r>
        <w:rPr>
          <w:rFonts w:ascii="宋体" w:hAnsi="宋体" w:eastAsia="宋体" w:cs="宋体"/>
          <w:b/>
          <w:bCs/>
          <w:spacing w:val="-1"/>
          <w:sz w:val="35"/>
          <w:szCs w:val="35"/>
          <w:highlight w:val="none"/>
        </w:rPr>
        <w:t>政府采购合同（参考格式）</w:t>
      </w:r>
      <w:bookmarkEnd w:id="31"/>
    </w:p>
    <w:p w14:paraId="680A2215">
      <w:pPr>
        <w:pStyle w:val="2"/>
        <w:spacing w:line="299" w:lineRule="auto"/>
        <w:rPr>
          <w:highlight w:val="none"/>
        </w:rPr>
      </w:pPr>
    </w:p>
    <w:p w14:paraId="4596B1EB">
      <w:pPr>
        <w:spacing w:before="78" w:line="219" w:lineRule="auto"/>
        <w:ind w:left="332" w:leftChars="0"/>
        <w:outlineLvl w:val="9"/>
        <w:rPr>
          <w:rFonts w:ascii="宋体" w:hAnsi="宋体" w:eastAsia="宋体" w:cs="宋体"/>
          <w:sz w:val="24"/>
          <w:szCs w:val="24"/>
          <w:highlight w:val="none"/>
        </w:rPr>
      </w:pPr>
      <w:r>
        <w:rPr>
          <w:rFonts w:ascii="宋体" w:hAnsi="宋体" w:eastAsia="宋体" w:cs="宋体"/>
          <w:b/>
          <w:bCs/>
          <w:spacing w:val="-2"/>
          <w:sz w:val="24"/>
          <w:szCs w:val="24"/>
          <w:highlight w:val="none"/>
        </w:rPr>
        <w:t>（此合同只作为参考，最终签订的合同以采购人确</w:t>
      </w:r>
      <w:r>
        <w:rPr>
          <w:rFonts w:ascii="宋体" w:hAnsi="宋体" w:eastAsia="宋体" w:cs="宋体"/>
          <w:b/>
          <w:bCs/>
          <w:spacing w:val="-3"/>
          <w:sz w:val="24"/>
          <w:szCs w:val="24"/>
          <w:highlight w:val="none"/>
        </w:rPr>
        <w:t>定的合同内容为准。）</w:t>
      </w:r>
    </w:p>
    <w:p w14:paraId="72F01FB6">
      <w:pPr>
        <w:pStyle w:val="2"/>
        <w:spacing w:line="271" w:lineRule="auto"/>
        <w:rPr>
          <w:highlight w:val="none"/>
        </w:rPr>
      </w:pPr>
    </w:p>
    <w:p w14:paraId="57FC7488">
      <w:pPr>
        <w:pStyle w:val="2"/>
        <w:spacing w:line="271" w:lineRule="auto"/>
        <w:rPr>
          <w:highlight w:val="none"/>
        </w:rPr>
      </w:pPr>
    </w:p>
    <w:p w14:paraId="5EA606D2">
      <w:pPr>
        <w:pStyle w:val="2"/>
        <w:spacing w:line="271" w:lineRule="auto"/>
        <w:rPr>
          <w:highlight w:val="none"/>
        </w:rPr>
      </w:pPr>
    </w:p>
    <w:p w14:paraId="46AD1025">
      <w:pPr>
        <w:pStyle w:val="2"/>
        <w:spacing w:line="272" w:lineRule="auto"/>
        <w:rPr>
          <w:highlight w:val="none"/>
        </w:rPr>
      </w:pPr>
    </w:p>
    <w:p w14:paraId="3E148A04">
      <w:pPr>
        <w:spacing w:before="91" w:line="220" w:lineRule="auto"/>
        <w:ind w:left="2826" w:leftChars="0"/>
        <w:outlineLvl w:val="9"/>
        <w:rPr>
          <w:rFonts w:hint="eastAsia" w:ascii="宋体" w:hAnsi="宋体" w:eastAsia="宋体" w:cs="宋体"/>
          <w:sz w:val="28"/>
          <w:szCs w:val="28"/>
          <w:highlight w:val="none"/>
          <w:lang w:eastAsia="zh-CN"/>
        </w:rPr>
      </w:pPr>
      <w:r>
        <w:rPr>
          <w:rFonts w:ascii="宋体" w:hAnsi="宋体" w:eastAsia="宋体" w:cs="宋体"/>
          <w:b/>
          <w:bCs/>
          <w:spacing w:val="-5"/>
          <w:sz w:val="28"/>
          <w:szCs w:val="28"/>
          <w:highlight w:val="none"/>
        </w:rPr>
        <w:t>合同编号：</w:t>
      </w:r>
    </w:p>
    <w:p w14:paraId="2501188B">
      <w:pPr>
        <w:pStyle w:val="2"/>
        <w:spacing w:line="244" w:lineRule="auto"/>
        <w:rPr>
          <w:highlight w:val="none"/>
        </w:rPr>
      </w:pPr>
    </w:p>
    <w:p w14:paraId="0CF032EB">
      <w:pPr>
        <w:pStyle w:val="2"/>
        <w:spacing w:line="244" w:lineRule="auto"/>
        <w:rPr>
          <w:highlight w:val="none"/>
        </w:rPr>
      </w:pPr>
    </w:p>
    <w:p w14:paraId="099F4C23">
      <w:pPr>
        <w:pStyle w:val="2"/>
        <w:spacing w:line="244" w:lineRule="auto"/>
        <w:rPr>
          <w:highlight w:val="none"/>
        </w:rPr>
      </w:pPr>
    </w:p>
    <w:p w14:paraId="06C054A4">
      <w:pPr>
        <w:pStyle w:val="2"/>
        <w:spacing w:line="244" w:lineRule="auto"/>
        <w:rPr>
          <w:highlight w:val="none"/>
        </w:rPr>
      </w:pPr>
    </w:p>
    <w:p w14:paraId="5506EE68">
      <w:pPr>
        <w:pStyle w:val="2"/>
        <w:spacing w:line="245" w:lineRule="auto"/>
        <w:rPr>
          <w:highlight w:val="none"/>
        </w:rPr>
      </w:pPr>
    </w:p>
    <w:p w14:paraId="00419C5C">
      <w:pPr>
        <w:pStyle w:val="2"/>
        <w:spacing w:line="245" w:lineRule="auto"/>
        <w:rPr>
          <w:highlight w:val="none"/>
        </w:rPr>
      </w:pPr>
    </w:p>
    <w:p w14:paraId="3723B7FC">
      <w:pPr>
        <w:pStyle w:val="2"/>
        <w:spacing w:line="245" w:lineRule="auto"/>
        <w:rPr>
          <w:highlight w:val="none"/>
        </w:rPr>
      </w:pPr>
    </w:p>
    <w:p w14:paraId="28F0BEF6">
      <w:pPr>
        <w:pStyle w:val="2"/>
        <w:spacing w:line="245" w:lineRule="auto"/>
        <w:rPr>
          <w:highlight w:val="none"/>
        </w:rPr>
      </w:pPr>
    </w:p>
    <w:p w14:paraId="7939D471">
      <w:pPr>
        <w:pStyle w:val="2"/>
        <w:spacing w:line="245" w:lineRule="auto"/>
        <w:rPr>
          <w:highlight w:val="none"/>
        </w:rPr>
      </w:pPr>
    </w:p>
    <w:p w14:paraId="0403E481">
      <w:pPr>
        <w:pStyle w:val="2"/>
        <w:spacing w:line="245" w:lineRule="auto"/>
        <w:rPr>
          <w:highlight w:val="none"/>
        </w:rPr>
      </w:pPr>
    </w:p>
    <w:p w14:paraId="76E7DF08">
      <w:pPr>
        <w:pStyle w:val="2"/>
        <w:spacing w:line="245" w:lineRule="auto"/>
        <w:rPr>
          <w:highlight w:val="none"/>
        </w:rPr>
      </w:pPr>
    </w:p>
    <w:p w14:paraId="4007388C">
      <w:pPr>
        <w:pStyle w:val="2"/>
        <w:spacing w:line="245" w:lineRule="auto"/>
        <w:rPr>
          <w:highlight w:val="none"/>
        </w:rPr>
      </w:pPr>
    </w:p>
    <w:p w14:paraId="1172D9E6">
      <w:pPr>
        <w:pStyle w:val="2"/>
        <w:spacing w:line="245" w:lineRule="auto"/>
        <w:rPr>
          <w:highlight w:val="none"/>
        </w:rPr>
      </w:pPr>
    </w:p>
    <w:p w14:paraId="22348BB3">
      <w:pPr>
        <w:pStyle w:val="2"/>
        <w:spacing w:line="245" w:lineRule="auto"/>
        <w:rPr>
          <w:highlight w:val="none"/>
        </w:rPr>
      </w:pPr>
    </w:p>
    <w:p w14:paraId="365BAA6D">
      <w:pPr>
        <w:pStyle w:val="2"/>
        <w:spacing w:line="245" w:lineRule="auto"/>
        <w:rPr>
          <w:highlight w:val="none"/>
        </w:rPr>
      </w:pPr>
    </w:p>
    <w:p w14:paraId="4083C81A">
      <w:pPr>
        <w:pStyle w:val="2"/>
        <w:spacing w:line="245" w:lineRule="auto"/>
        <w:rPr>
          <w:highlight w:val="none"/>
        </w:rPr>
      </w:pPr>
    </w:p>
    <w:p w14:paraId="27C42695">
      <w:pPr>
        <w:pStyle w:val="2"/>
        <w:spacing w:line="245" w:lineRule="auto"/>
        <w:rPr>
          <w:highlight w:val="none"/>
        </w:rPr>
      </w:pPr>
    </w:p>
    <w:p w14:paraId="3375E2DB">
      <w:pPr>
        <w:pStyle w:val="2"/>
        <w:spacing w:line="245" w:lineRule="auto"/>
        <w:rPr>
          <w:highlight w:val="none"/>
        </w:rPr>
      </w:pPr>
    </w:p>
    <w:p w14:paraId="3E9F0FEE">
      <w:pPr>
        <w:pStyle w:val="2"/>
        <w:spacing w:line="245" w:lineRule="auto"/>
        <w:rPr>
          <w:highlight w:val="none"/>
        </w:rPr>
      </w:pPr>
    </w:p>
    <w:p w14:paraId="5B0ABE6F">
      <w:pPr>
        <w:pStyle w:val="2"/>
        <w:spacing w:line="245" w:lineRule="auto"/>
        <w:rPr>
          <w:highlight w:val="none"/>
        </w:rPr>
      </w:pPr>
    </w:p>
    <w:p w14:paraId="7FC32A03">
      <w:pPr>
        <w:pStyle w:val="2"/>
        <w:spacing w:line="245" w:lineRule="auto"/>
        <w:rPr>
          <w:highlight w:val="none"/>
        </w:rPr>
      </w:pPr>
    </w:p>
    <w:p w14:paraId="2D1064B4">
      <w:pPr>
        <w:pStyle w:val="2"/>
        <w:spacing w:line="245" w:lineRule="auto"/>
        <w:rPr>
          <w:highlight w:val="none"/>
        </w:rPr>
      </w:pPr>
    </w:p>
    <w:p w14:paraId="59A9E985">
      <w:pPr>
        <w:spacing w:before="91" w:line="219" w:lineRule="auto"/>
        <w:ind w:left="983"/>
        <w:rPr>
          <w:rFonts w:hint="eastAsia" w:ascii="宋体" w:hAnsi="宋体" w:eastAsia="宋体" w:cs="宋体"/>
          <w:sz w:val="28"/>
          <w:szCs w:val="28"/>
          <w:highlight w:val="none"/>
          <w:lang w:eastAsia="zh-CN"/>
        </w:rPr>
      </w:pPr>
      <w:r>
        <w:rPr>
          <w:rFonts w:ascii="宋体" w:hAnsi="宋体" w:eastAsia="宋体" w:cs="宋体"/>
          <w:b/>
          <w:bCs/>
          <w:spacing w:val="-4"/>
          <w:sz w:val="28"/>
          <w:szCs w:val="28"/>
          <w:highlight w:val="none"/>
        </w:rPr>
        <w:t>采购项目名称：</w:t>
      </w:r>
    </w:p>
    <w:p w14:paraId="564C2353">
      <w:pPr>
        <w:pStyle w:val="2"/>
        <w:spacing w:line="318" w:lineRule="auto"/>
        <w:rPr>
          <w:highlight w:val="none"/>
        </w:rPr>
      </w:pPr>
    </w:p>
    <w:p w14:paraId="49081A72">
      <w:pPr>
        <w:spacing w:before="91" w:line="219" w:lineRule="auto"/>
        <w:ind w:left="983"/>
        <w:rPr>
          <w:rFonts w:hint="eastAsia" w:ascii="宋体" w:hAnsi="宋体" w:eastAsia="宋体" w:cs="宋体"/>
          <w:sz w:val="28"/>
          <w:szCs w:val="28"/>
          <w:highlight w:val="none"/>
          <w:lang w:eastAsia="zh-CN"/>
        </w:rPr>
      </w:pPr>
      <w:r>
        <w:rPr>
          <w:rFonts w:ascii="宋体" w:hAnsi="宋体" w:eastAsia="宋体" w:cs="宋体"/>
          <w:b/>
          <w:bCs/>
          <w:spacing w:val="-19"/>
          <w:sz w:val="28"/>
          <w:szCs w:val="28"/>
          <w:highlight w:val="none"/>
        </w:rPr>
        <w:t>采购人：</w:t>
      </w:r>
    </w:p>
    <w:p w14:paraId="536F5296">
      <w:pPr>
        <w:pStyle w:val="2"/>
        <w:spacing w:line="318" w:lineRule="auto"/>
        <w:rPr>
          <w:highlight w:val="none"/>
        </w:rPr>
      </w:pPr>
    </w:p>
    <w:p w14:paraId="50C52512">
      <w:pPr>
        <w:spacing w:before="92" w:line="219" w:lineRule="auto"/>
        <w:ind w:left="985"/>
        <w:rPr>
          <w:rFonts w:hint="eastAsia" w:ascii="宋体" w:hAnsi="宋体" w:eastAsia="宋体" w:cs="宋体"/>
          <w:sz w:val="28"/>
          <w:szCs w:val="28"/>
          <w:highlight w:val="none"/>
          <w:lang w:eastAsia="zh-CN"/>
        </w:rPr>
      </w:pPr>
      <w:r>
        <w:rPr>
          <w:rFonts w:ascii="宋体" w:hAnsi="宋体" w:eastAsia="宋体" w:cs="宋体"/>
          <w:b/>
          <w:bCs/>
          <w:spacing w:val="-21"/>
          <w:sz w:val="28"/>
          <w:szCs w:val="28"/>
          <w:highlight w:val="none"/>
        </w:rPr>
        <w:t>供应商：</w:t>
      </w:r>
    </w:p>
    <w:p w14:paraId="28F0EFF2">
      <w:pPr>
        <w:spacing w:before="291" w:line="221" w:lineRule="auto"/>
        <w:ind w:left="1001"/>
        <w:rPr>
          <w:rFonts w:hint="eastAsia" w:ascii="宋体" w:hAnsi="宋体" w:eastAsia="宋体" w:cs="宋体"/>
          <w:sz w:val="28"/>
          <w:szCs w:val="28"/>
          <w:highlight w:val="none"/>
          <w:lang w:eastAsia="zh-CN"/>
        </w:rPr>
      </w:pPr>
      <w:r>
        <w:rPr>
          <w:rFonts w:ascii="宋体" w:hAnsi="宋体" w:eastAsia="宋体" w:cs="宋体"/>
          <w:b/>
          <w:bCs/>
          <w:spacing w:val="-29"/>
          <w:sz w:val="28"/>
          <w:szCs w:val="28"/>
          <w:highlight w:val="none"/>
        </w:rPr>
        <w:t>签署日期：</w:t>
      </w:r>
    </w:p>
    <w:p w14:paraId="60E1DB08">
      <w:pPr>
        <w:pStyle w:val="2"/>
        <w:spacing w:line="272" w:lineRule="auto"/>
        <w:rPr>
          <w:highlight w:val="none"/>
        </w:rPr>
      </w:pPr>
    </w:p>
    <w:p w14:paraId="2AE51616">
      <w:pPr>
        <w:pStyle w:val="2"/>
        <w:spacing w:line="272" w:lineRule="auto"/>
        <w:rPr>
          <w:highlight w:val="none"/>
        </w:rPr>
      </w:pPr>
    </w:p>
    <w:p w14:paraId="72EDD9CF">
      <w:pPr>
        <w:pStyle w:val="2"/>
        <w:spacing w:line="273" w:lineRule="auto"/>
        <w:rPr>
          <w:highlight w:val="none"/>
        </w:rPr>
      </w:pPr>
    </w:p>
    <w:p w14:paraId="4C150529">
      <w:pPr>
        <w:spacing w:before="91" w:line="220" w:lineRule="auto"/>
        <w:ind w:left="3822"/>
        <w:rPr>
          <w:rFonts w:ascii="宋体" w:hAnsi="宋体" w:eastAsia="宋体" w:cs="宋体"/>
          <w:b/>
          <w:bCs/>
          <w:spacing w:val="-13"/>
          <w:sz w:val="28"/>
          <w:szCs w:val="28"/>
          <w:highlight w:val="none"/>
        </w:rPr>
      </w:pPr>
      <w:r>
        <w:rPr>
          <w:rFonts w:ascii="宋体" w:hAnsi="宋体" w:eastAsia="宋体" w:cs="宋体"/>
          <w:b/>
          <w:bCs/>
          <w:spacing w:val="-13"/>
          <w:sz w:val="28"/>
          <w:szCs w:val="28"/>
          <w:highlight w:val="none"/>
        </w:rPr>
        <w:t>年月日</w:t>
      </w:r>
    </w:p>
    <w:p w14:paraId="2289E25B">
      <w:pPr>
        <w:spacing w:before="91" w:line="220" w:lineRule="auto"/>
        <w:ind w:left="3822"/>
        <w:rPr>
          <w:rFonts w:ascii="宋体" w:hAnsi="宋体" w:eastAsia="宋体" w:cs="宋体"/>
          <w:b/>
          <w:bCs/>
          <w:spacing w:val="-13"/>
          <w:sz w:val="28"/>
          <w:szCs w:val="28"/>
          <w:highlight w:val="none"/>
        </w:rPr>
      </w:pPr>
    </w:p>
    <w:p w14:paraId="7EEC9A2F">
      <w:pPr>
        <w:spacing w:before="91" w:line="220" w:lineRule="auto"/>
        <w:ind w:left="3822"/>
        <w:rPr>
          <w:rFonts w:ascii="宋体" w:hAnsi="宋体" w:eastAsia="宋体" w:cs="宋体"/>
          <w:b/>
          <w:bCs/>
          <w:spacing w:val="-13"/>
          <w:sz w:val="28"/>
          <w:szCs w:val="28"/>
          <w:highlight w:val="none"/>
        </w:rPr>
      </w:pPr>
    </w:p>
    <w:p w14:paraId="300E1816">
      <w:pPr>
        <w:spacing w:before="91" w:line="220" w:lineRule="auto"/>
        <w:ind w:left="3822"/>
        <w:rPr>
          <w:rFonts w:ascii="宋体" w:hAnsi="宋体" w:eastAsia="宋体" w:cs="宋体"/>
          <w:b/>
          <w:bCs/>
          <w:spacing w:val="-13"/>
          <w:sz w:val="28"/>
          <w:szCs w:val="28"/>
          <w:highlight w:val="none"/>
        </w:rPr>
      </w:pPr>
    </w:p>
    <w:p w14:paraId="0E50A2F0">
      <w:pPr>
        <w:spacing w:before="47" w:line="219" w:lineRule="auto"/>
        <w:ind w:left="502"/>
        <w:rPr>
          <w:rFonts w:ascii="宋体" w:hAnsi="宋体" w:eastAsia="宋体" w:cs="宋体"/>
          <w:sz w:val="24"/>
          <w:szCs w:val="24"/>
          <w:highlight w:val="none"/>
        </w:rPr>
      </w:pPr>
      <w:r>
        <w:rPr>
          <w:highlight w:val="none"/>
        </w:rPr>
        <w:pict>
          <v:shape id="_x0000_s1026" o:spid="_x0000_s1026" style="position:absolute;left:0pt;margin-left:121.35pt;margin-top:14.05pt;height:0.6pt;width:186.25pt;z-index:251661312;mso-width-relative:page;mso-height-relative:page;" filled="f" stroked="t" coordsize="3725,12" path="m0,5l3725,5e">
            <v:fill on="f" focussize="0,0"/>
            <v:stroke weight="0.6pt" color="#000000" miterlimit="2" joinstyle="bevel"/>
            <v:imagedata o:title=""/>
            <o:lock v:ext="edit"/>
          </v:shape>
        </w:pict>
      </w:r>
      <w:r>
        <w:rPr>
          <w:rFonts w:ascii="宋体" w:hAnsi="宋体" w:eastAsia="宋体" w:cs="宋体"/>
          <w:b/>
          <w:bCs/>
          <w:spacing w:val="-4"/>
          <w:sz w:val="24"/>
          <w:szCs w:val="24"/>
          <w:highlight w:val="none"/>
        </w:rPr>
        <w:t>采购人（全称</w:t>
      </w:r>
      <w:r>
        <w:rPr>
          <w:rFonts w:ascii="宋体" w:hAnsi="宋体" w:eastAsia="宋体" w:cs="宋体"/>
          <w:b/>
          <w:bCs/>
          <w:spacing w:val="-1"/>
          <w:sz w:val="24"/>
          <w:szCs w:val="24"/>
          <w:highlight w:val="none"/>
        </w:rPr>
        <w:t>）：</w:t>
      </w:r>
      <w:r>
        <w:rPr>
          <w:rFonts w:hint="eastAsia" w:ascii="宋体" w:hAnsi="宋体" w:eastAsia="宋体" w:cs="宋体"/>
          <w:spacing w:val="1"/>
          <w:sz w:val="24"/>
          <w:szCs w:val="24"/>
          <w:highlight w:val="none"/>
          <w:u w:val="single" w:color="auto"/>
          <w:lang w:eastAsia="zh-CN"/>
        </w:rPr>
        <w:t>佳县残疾人联合会</w:t>
      </w:r>
    </w:p>
    <w:p w14:paraId="5679116D">
      <w:pPr>
        <w:spacing w:before="296" w:line="219" w:lineRule="auto"/>
        <w:ind w:left="503"/>
        <w:rPr>
          <w:rFonts w:hint="default" w:ascii="宋体" w:hAnsi="宋体" w:eastAsia="宋体" w:cs="宋体"/>
          <w:sz w:val="24"/>
          <w:szCs w:val="24"/>
          <w:highlight w:val="none"/>
          <w:lang w:val="en-US" w:eastAsia="zh-CN"/>
        </w:rPr>
      </w:pPr>
      <w:r>
        <w:rPr>
          <w:highlight w:val="none"/>
        </w:rPr>
        <w:pict>
          <v:shape id="_x0000_s1027" o:spid="_x0000_s1027" style="position:absolute;left:0pt;margin-left:121.35pt;margin-top:26.5pt;height:0.65pt;width:168.6pt;z-index:251662336;mso-width-relative:page;mso-height-relative:page;" filled="f" stroked="t" coordsize="3372,12" path="m0,5l3371,5e">
            <v:fill on="f" focussize="0,0"/>
            <v:stroke weight="0.6pt" color="#000000" miterlimit="2" joinstyle="bevel"/>
            <v:imagedata o:title=""/>
            <o:lock v:ext="edit"/>
          </v:shape>
        </w:pict>
      </w:r>
      <w:r>
        <w:rPr>
          <w:rFonts w:ascii="宋体" w:hAnsi="宋体" w:eastAsia="宋体" w:cs="宋体"/>
          <w:b/>
          <w:bCs/>
          <w:spacing w:val="-4"/>
          <w:sz w:val="24"/>
          <w:szCs w:val="24"/>
          <w:highlight w:val="none"/>
        </w:rPr>
        <w:t>供应商（全称</w:t>
      </w:r>
      <w:r>
        <w:rPr>
          <w:rFonts w:ascii="宋体" w:hAnsi="宋体" w:eastAsia="宋体" w:cs="宋体"/>
          <w:b/>
          <w:bCs/>
          <w:spacing w:val="-1"/>
          <w:sz w:val="24"/>
          <w:szCs w:val="24"/>
          <w:highlight w:val="none"/>
        </w:rPr>
        <w:t>）：</w:t>
      </w:r>
    </w:p>
    <w:p w14:paraId="392C6660">
      <w:pPr>
        <w:spacing w:before="296" w:line="446" w:lineRule="auto"/>
        <w:ind w:left="30" w:firstLine="472"/>
        <w:rPr>
          <w:rFonts w:ascii="宋体" w:hAnsi="宋体" w:eastAsia="宋体" w:cs="宋体"/>
          <w:sz w:val="24"/>
          <w:szCs w:val="24"/>
          <w:highlight w:val="none"/>
        </w:rPr>
      </w:pPr>
      <w:r>
        <w:rPr>
          <w:rFonts w:ascii="宋体" w:hAnsi="宋体" w:eastAsia="宋体" w:cs="宋体"/>
          <w:spacing w:val="-2"/>
          <w:sz w:val="24"/>
          <w:szCs w:val="24"/>
          <w:highlight w:val="none"/>
        </w:rPr>
        <w:t>根据《中华人民共和国民法典》及其他有关法律、法规，遵</w:t>
      </w:r>
      <w:r>
        <w:rPr>
          <w:rFonts w:ascii="宋体" w:hAnsi="宋体" w:eastAsia="宋体" w:cs="宋体"/>
          <w:spacing w:val="-3"/>
          <w:sz w:val="24"/>
          <w:szCs w:val="24"/>
          <w:highlight w:val="none"/>
        </w:rPr>
        <w:t>循平等、自愿、</w:t>
      </w:r>
      <w:r>
        <w:rPr>
          <w:rFonts w:ascii="宋体" w:hAnsi="宋体" w:eastAsia="宋体" w:cs="宋体"/>
          <w:spacing w:val="-8"/>
          <w:sz w:val="24"/>
          <w:szCs w:val="24"/>
          <w:highlight w:val="none"/>
        </w:rPr>
        <w:t>公平和诚信的原则，双方就下述项目范围与相关服务事项协商一致，订立本合同。</w:t>
      </w:r>
    </w:p>
    <w:p w14:paraId="760C578E">
      <w:pPr>
        <w:spacing w:line="219" w:lineRule="auto"/>
        <w:ind w:left="27" w:leftChars="0"/>
        <w:outlineLvl w:val="0"/>
        <w:rPr>
          <w:rFonts w:ascii="宋体" w:hAnsi="宋体" w:eastAsia="宋体" w:cs="宋体"/>
          <w:sz w:val="24"/>
          <w:szCs w:val="24"/>
          <w:highlight w:val="none"/>
        </w:rPr>
      </w:pPr>
      <w:bookmarkStart w:id="32" w:name="_Toc9601"/>
      <w:r>
        <w:rPr>
          <w:rFonts w:ascii="宋体" w:hAnsi="宋体" w:eastAsia="宋体" w:cs="宋体"/>
          <w:b/>
          <w:bCs/>
          <w:spacing w:val="-4"/>
          <w:sz w:val="24"/>
          <w:szCs w:val="24"/>
          <w:highlight w:val="none"/>
        </w:rPr>
        <w:t>一、项目概况</w:t>
      </w:r>
      <w:bookmarkEnd w:id="32"/>
    </w:p>
    <w:p w14:paraId="3C0CE217">
      <w:pPr>
        <w:pStyle w:val="2"/>
        <w:spacing w:line="278" w:lineRule="auto"/>
        <w:rPr>
          <w:highlight w:val="none"/>
        </w:rPr>
      </w:pPr>
    </w:p>
    <w:p w14:paraId="4C68AFB8">
      <w:pPr>
        <w:spacing w:before="78" w:line="220" w:lineRule="auto"/>
        <w:ind w:left="521"/>
        <w:rPr>
          <w:rFonts w:ascii="宋体" w:hAnsi="宋体" w:eastAsia="宋体" w:cs="宋体"/>
          <w:sz w:val="24"/>
          <w:szCs w:val="24"/>
          <w:highlight w:val="none"/>
        </w:rPr>
      </w:pPr>
      <w:r>
        <w:rPr>
          <w:rFonts w:ascii="宋体" w:hAnsi="宋体" w:eastAsia="宋体" w:cs="宋体"/>
          <w:spacing w:val="-7"/>
          <w:sz w:val="24"/>
          <w:szCs w:val="24"/>
          <w:highlight w:val="none"/>
        </w:rPr>
        <w:t>1.项目名称</w:t>
      </w:r>
      <w:r>
        <w:rPr>
          <w:rFonts w:ascii="宋体" w:hAnsi="宋体" w:eastAsia="宋体" w:cs="宋体"/>
          <w:sz w:val="24"/>
          <w:szCs w:val="24"/>
          <w:highlight w:val="none"/>
        </w:rPr>
        <w:t>：</w:t>
      </w:r>
      <w:r>
        <w:rPr>
          <w:rFonts w:hint="eastAsia" w:ascii="宋体" w:hAnsi="宋体" w:eastAsia="宋体" w:cs="宋体"/>
          <w:spacing w:val="1"/>
          <w:sz w:val="24"/>
          <w:szCs w:val="24"/>
          <w:highlight w:val="none"/>
          <w:u w:val="single" w:color="auto"/>
          <w:lang w:eastAsia="zh-CN"/>
        </w:rPr>
        <w:t>佳县残联残疾人托养服务项目</w:t>
      </w:r>
      <w:r>
        <w:rPr>
          <w:rFonts w:ascii="宋体" w:hAnsi="宋体" w:eastAsia="宋体" w:cs="宋体"/>
          <w:sz w:val="24"/>
          <w:szCs w:val="24"/>
          <w:highlight w:val="none"/>
          <w:u w:val="single" w:color="auto"/>
        </w:rPr>
        <w:t>；</w:t>
      </w:r>
    </w:p>
    <w:p w14:paraId="2357FFAB">
      <w:pPr>
        <w:spacing w:before="311" w:line="220" w:lineRule="auto"/>
        <w:ind w:left="501"/>
        <w:rPr>
          <w:rFonts w:ascii="宋体" w:hAnsi="宋体" w:eastAsia="宋体" w:cs="宋体"/>
          <w:sz w:val="24"/>
          <w:szCs w:val="24"/>
          <w:highlight w:val="none"/>
        </w:rPr>
      </w:pPr>
      <w:r>
        <w:rPr>
          <w:rFonts w:ascii="宋体" w:hAnsi="宋体" w:eastAsia="宋体" w:cs="宋体"/>
          <w:spacing w:val="-5"/>
          <w:sz w:val="24"/>
          <w:szCs w:val="24"/>
          <w:highlight w:val="none"/>
        </w:rPr>
        <w:t>2.项目地点</w:t>
      </w:r>
      <w:r>
        <w:rPr>
          <w:rFonts w:ascii="宋体" w:hAnsi="宋体" w:eastAsia="宋体" w:cs="宋体"/>
          <w:spacing w:val="1"/>
          <w:sz w:val="24"/>
          <w:szCs w:val="24"/>
          <w:highlight w:val="none"/>
        </w:rPr>
        <w:t>：；</w:t>
      </w:r>
    </w:p>
    <w:p w14:paraId="4C30E8F0">
      <w:pPr>
        <w:spacing w:before="292" w:line="219" w:lineRule="auto"/>
        <w:ind w:left="503"/>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3.项目内容：</w:t>
      </w:r>
    </w:p>
    <w:p w14:paraId="272CCA03">
      <w:pPr>
        <w:spacing w:before="296" w:line="219" w:lineRule="auto"/>
        <w:ind w:left="27" w:leftChars="0"/>
        <w:outlineLvl w:val="0"/>
        <w:rPr>
          <w:rFonts w:ascii="宋体" w:hAnsi="宋体" w:eastAsia="宋体" w:cs="宋体"/>
          <w:sz w:val="24"/>
          <w:szCs w:val="24"/>
          <w:highlight w:val="none"/>
        </w:rPr>
      </w:pPr>
      <w:bookmarkStart w:id="33" w:name="_Toc31697"/>
      <w:r>
        <w:rPr>
          <w:rFonts w:ascii="宋体" w:hAnsi="宋体" w:eastAsia="宋体" w:cs="宋体"/>
          <w:b/>
          <w:bCs/>
          <w:spacing w:val="-3"/>
          <w:sz w:val="24"/>
          <w:szCs w:val="24"/>
          <w:highlight w:val="none"/>
        </w:rPr>
        <w:t>二、组成本合同的文件</w:t>
      </w:r>
      <w:bookmarkEnd w:id="33"/>
    </w:p>
    <w:p w14:paraId="637EFD10">
      <w:pPr>
        <w:spacing w:before="296" w:line="219" w:lineRule="auto"/>
        <w:ind w:left="516"/>
        <w:rPr>
          <w:rFonts w:ascii="宋体" w:hAnsi="宋体" w:eastAsia="宋体" w:cs="宋体"/>
          <w:sz w:val="24"/>
          <w:szCs w:val="24"/>
          <w:highlight w:val="none"/>
        </w:rPr>
      </w:pPr>
      <w:r>
        <w:rPr>
          <w:rFonts w:ascii="宋体" w:hAnsi="宋体" w:eastAsia="宋体" w:cs="宋体"/>
          <w:spacing w:val="-7"/>
          <w:sz w:val="24"/>
          <w:szCs w:val="24"/>
          <w:highlight w:val="none"/>
        </w:rPr>
        <w:t>1.协议书；</w:t>
      </w:r>
    </w:p>
    <w:p w14:paraId="30088C13">
      <w:pPr>
        <w:spacing w:before="293" w:line="333" w:lineRule="auto"/>
        <w:ind w:left="22" w:right="80" w:firstLine="479"/>
        <w:rPr>
          <w:rFonts w:ascii="宋体" w:hAnsi="宋体" w:eastAsia="宋体" w:cs="宋体"/>
          <w:sz w:val="24"/>
          <w:szCs w:val="24"/>
          <w:highlight w:val="none"/>
        </w:rPr>
      </w:pPr>
      <w:r>
        <w:rPr>
          <w:rFonts w:ascii="宋体" w:hAnsi="宋体" w:eastAsia="宋体" w:cs="宋体"/>
          <w:spacing w:val="-6"/>
          <w:sz w:val="24"/>
          <w:szCs w:val="24"/>
          <w:highlight w:val="none"/>
        </w:rPr>
        <w:t>2.成交通知书、磋商响应文件、竞争性磋商文</w:t>
      </w:r>
      <w:r>
        <w:rPr>
          <w:rFonts w:ascii="宋体" w:hAnsi="宋体" w:eastAsia="宋体" w:cs="宋体"/>
          <w:spacing w:val="-7"/>
          <w:sz w:val="24"/>
          <w:szCs w:val="24"/>
          <w:highlight w:val="none"/>
        </w:rPr>
        <w:t>件、澄清、招标补充文件（或</w:t>
      </w:r>
      <w:r>
        <w:rPr>
          <w:rFonts w:ascii="宋体" w:hAnsi="宋体" w:eastAsia="宋体" w:cs="宋体"/>
          <w:spacing w:val="-3"/>
          <w:sz w:val="24"/>
          <w:szCs w:val="24"/>
          <w:highlight w:val="none"/>
        </w:rPr>
        <w:t>委托书</w:t>
      </w:r>
      <w:r>
        <w:rPr>
          <w:rFonts w:ascii="宋体" w:hAnsi="宋体" w:eastAsia="宋体" w:cs="宋体"/>
          <w:sz w:val="24"/>
          <w:szCs w:val="24"/>
          <w:highlight w:val="none"/>
        </w:rPr>
        <w:t>）；</w:t>
      </w:r>
    </w:p>
    <w:p w14:paraId="14DF3FF1">
      <w:pPr>
        <w:spacing w:before="296" w:line="219" w:lineRule="auto"/>
        <w:ind w:left="508"/>
        <w:rPr>
          <w:rFonts w:ascii="宋体" w:hAnsi="宋体" w:eastAsia="宋体" w:cs="宋体"/>
          <w:sz w:val="24"/>
          <w:szCs w:val="24"/>
          <w:highlight w:val="none"/>
        </w:rPr>
      </w:pPr>
      <w:r>
        <w:rPr>
          <w:rFonts w:ascii="宋体" w:hAnsi="宋体" w:eastAsia="宋体" w:cs="宋体"/>
          <w:spacing w:val="-1"/>
          <w:sz w:val="24"/>
          <w:szCs w:val="24"/>
          <w:highlight w:val="none"/>
        </w:rPr>
        <w:t>3.磋商响应文件或相关服务建议书；</w:t>
      </w:r>
    </w:p>
    <w:p w14:paraId="36F993B9">
      <w:pPr>
        <w:spacing w:before="294" w:line="219" w:lineRule="auto"/>
        <w:ind w:left="502"/>
        <w:rPr>
          <w:rFonts w:ascii="宋体" w:hAnsi="宋体" w:eastAsia="宋体" w:cs="宋体"/>
          <w:sz w:val="24"/>
          <w:szCs w:val="24"/>
          <w:highlight w:val="none"/>
        </w:rPr>
      </w:pPr>
      <w:r>
        <w:rPr>
          <w:rFonts w:ascii="宋体" w:hAnsi="宋体" w:eastAsia="宋体" w:cs="宋体"/>
          <w:spacing w:val="-1"/>
          <w:sz w:val="24"/>
          <w:szCs w:val="24"/>
          <w:highlight w:val="none"/>
        </w:rPr>
        <w:t>4.附录，即：附表内相关服务的范围和内容；</w:t>
      </w:r>
    </w:p>
    <w:p w14:paraId="7CEDC400">
      <w:pPr>
        <w:spacing w:before="296" w:line="446" w:lineRule="auto"/>
        <w:ind w:left="26" w:right="80" w:firstLine="473"/>
        <w:rPr>
          <w:rFonts w:ascii="宋体" w:hAnsi="宋体" w:eastAsia="宋体" w:cs="宋体"/>
          <w:sz w:val="24"/>
          <w:szCs w:val="24"/>
          <w:highlight w:val="none"/>
        </w:rPr>
      </w:pPr>
      <w:r>
        <w:rPr>
          <w:rFonts w:ascii="宋体" w:hAnsi="宋体" w:eastAsia="宋体" w:cs="宋体"/>
          <w:spacing w:val="-3"/>
          <w:sz w:val="24"/>
          <w:szCs w:val="24"/>
          <w:highlight w:val="none"/>
        </w:rPr>
        <w:t>本合同签订后，双方依法签订的补充协议、备忘录也是本合同文件的组</w:t>
      </w:r>
      <w:r>
        <w:rPr>
          <w:rFonts w:ascii="宋体" w:hAnsi="宋体" w:eastAsia="宋体" w:cs="宋体"/>
          <w:spacing w:val="-4"/>
          <w:sz w:val="24"/>
          <w:szCs w:val="24"/>
          <w:highlight w:val="none"/>
        </w:rPr>
        <w:t>成部</w:t>
      </w:r>
      <w:r>
        <w:rPr>
          <w:rFonts w:ascii="宋体" w:hAnsi="宋体" w:eastAsia="宋体" w:cs="宋体"/>
          <w:spacing w:val="-7"/>
          <w:sz w:val="24"/>
          <w:szCs w:val="24"/>
          <w:highlight w:val="none"/>
        </w:rPr>
        <w:t>分。</w:t>
      </w:r>
    </w:p>
    <w:p w14:paraId="0D18C291">
      <w:pPr>
        <w:spacing w:before="1" w:line="219" w:lineRule="auto"/>
        <w:ind w:left="23" w:leftChars="0"/>
        <w:outlineLvl w:val="0"/>
        <w:rPr>
          <w:rFonts w:ascii="宋体" w:hAnsi="宋体" w:eastAsia="宋体" w:cs="宋体"/>
          <w:sz w:val="24"/>
          <w:szCs w:val="24"/>
          <w:highlight w:val="none"/>
        </w:rPr>
      </w:pPr>
      <w:bookmarkStart w:id="34" w:name="_Toc13907"/>
      <w:r>
        <w:rPr>
          <w:rFonts w:ascii="宋体" w:hAnsi="宋体" w:eastAsia="宋体" w:cs="宋体"/>
          <w:b/>
          <w:bCs/>
          <w:spacing w:val="-4"/>
          <w:sz w:val="24"/>
          <w:szCs w:val="24"/>
          <w:highlight w:val="none"/>
        </w:rPr>
        <w:t>三、签约金额</w:t>
      </w:r>
      <w:bookmarkEnd w:id="34"/>
    </w:p>
    <w:p w14:paraId="27EA7243">
      <w:pPr>
        <w:spacing w:before="296"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签约金额（大写</w:t>
      </w:r>
      <w:r>
        <w:rPr>
          <w:rFonts w:ascii="宋体" w:hAnsi="宋体" w:eastAsia="宋体" w:cs="宋体"/>
          <w:spacing w:val="-1"/>
          <w:sz w:val="24"/>
          <w:szCs w:val="24"/>
          <w:highlight w:val="none"/>
        </w:rPr>
        <w:t>）：</w:t>
      </w:r>
      <w:r>
        <w:rPr>
          <w:rFonts w:ascii="宋体" w:hAnsi="宋体" w:eastAsia="宋体" w:cs="宋体"/>
          <w:spacing w:val="-5"/>
          <w:sz w:val="24"/>
          <w:szCs w:val="24"/>
          <w:highlight w:val="none"/>
        </w:rPr>
        <w:t>(¥)。</w:t>
      </w:r>
    </w:p>
    <w:p w14:paraId="64123F21">
      <w:pPr>
        <w:spacing w:before="295" w:line="446" w:lineRule="auto"/>
        <w:ind w:left="23" w:right="80" w:firstLine="476"/>
        <w:rPr>
          <w:rFonts w:ascii="宋体" w:hAnsi="宋体" w:eastAsia="宋体" w:cs="宋体"/>
          <w:sz w:val="24"/>
          <w:szCs w:val="24"/>
          <w:highlight w:val="none"/>
        </w:rPr>
      </w:pPr>
      <w:r>
        <w:rPr>
          <w:rFonts w:ascii="宋体" w:hAnsi="宋体" w:eastAsia="宋体" w:cs="宋体"/>
          <w:spacing w:val="-3"/>
          <w:sz w:val="24"/>
          <w:szCs w:val="24"/>
          <w:highlight w:val="none"/>
        </w:rPr>
        <w:t>合同单价一次包死，不受市场价变化或实际工作量变化的影响，合同价</w:t>
      </w:r>
      <w:r>
        <w:rPr>
          <w:rFonts w:ascii="宋体" w:hAnsi="宋体" w:eastAsia="宋体" w:cs="宋体"/>
          <w:spacing w:val="-4"/>
          <w:sz w:val="24"/>
          <w:szCs w:val="24"/>
          <w:highlight w:val="none"/>
        </w:rPr>
        <w:t>格为</w:t>
      </w:r>
      <w:r>
        <w:rPr>
          <w:rFonts w:ascii="宋体" w:hAnsi="宋体" w:eastAsia="宋体" w:cs="宋体"/>
          <w:spacing w:val="-1"/>
          <w:sz w:val="24"/>
          <w:szCs w:val="24"/>
          <w:highlight w:val="none"/>
        </w:rPr>
        <w:t>含税价，一切税（包括增值税）费等都已包含于合同价款中。</w:t>
      </w:r>
    </w:p>
    <w:p w14:paraId="670B4E5F">
      <w:pPr>
        <w:spacing w:line="219" w:lineRule="auto"/>
        <w:ind w:left="46" w:leftChars="0"/>
        <w:outlineLvl w:val="0"/>
        <w:rPr>
          <w:rFonts w:ascii="宋体" w:hAnsi="宋体" w:eastAsia="宋体" w:cs="宋体"/>
          <w:sz w:val="24"/>
          <w:szCs w:val="24"/>
          <w:highlight w:val="none"/>
        </w:rPr>
      </w:pPr>
      <w:bookmarkStart w:id="35" w:name="_Toc31146"/>
      <w:r>
        <w:rPr>
          <w:rFonts w:ascii="宋体" w:hAnsi="宋体" w:eastAsia="宋体" w:cs="宋体"/>
          <w:b/>
          <w:bCs/>
          <w:spacing w:val="-7"/>
          <w:sz w:val="24"/>
          <w:szCs w:val="24"/>
          <w:highlight w:val="none"/>
        </w:rPr>
        <w:t>四、验收方式：</w:t>
      </w:r>
      <w:bookmarkEnd w:id="35"/>
    </w:p>
    <w:p w14:paraId="1B56D2E9">
      <w:pPr>
        <w:spacing w:before="296" w:line="446" w:lineRule="auto"/>
        <w:ind w:left="26" w:right="80" w:firstLine="475"/>
        <w:rPr>
          <w:rFonts w:ascii="宋体" w:hAnsi="宋体" w:eastAsia="宋体" w:cs="宋体"/>
          <w:sz w:val="24"/>
          <w:szCs w:val="24"/>
          <w:highlight w:val="none"/>
        </w:rPr>
      </w:pPr>
      <w:r>
        <w:rPr>
          <w:rFonts w:ascii="宋体" w:hAnsi="宋体" w:eastAsia="宋体" w:cs="宋体"/>
          <w:spacing w:val="-3"/>
          <w:sz w:val="24"/>
          <w:szCs w:val="24"/>
          <w:highlight w:val="none"/>
        </w:rPr>
        <w:t>投标人按照磋商文件及行业标准提供服务，采购人接收到服务后组</w:t>
      </w:r>
      <w:r>
        <w:rPr>
          <w:rFonts w:ascii="宋体" w:hAnsi="宋体" w:eastAsia="宋体" w:cs="宋体"/>
          <w:spacing w:val="-4"/>
          <w:sz w:val="24"/>
          <w:szCs w:val="24"/>
          <w:highlight w:val="none"/>
        </w:rPr>
        <w:t>织验收小</w:t>
      </w:r>
      <w:r>
        <w:rPr>
          <w:rFonts w:ascii="宋体" w:hAnsi="宋体" w:eastAsia="宋体" w:cs="宋体"/>
          <w:spacing w:val="-1"/>
          <w:sz w:val="24"/>
          <w:szCs w:val="24"/>
          <w:highlight w:val="none"/>
        </w:rPr>
        <w:t>组对所提供的货物或服务进行验收检查并出具验收结果。</w:t>
      </w:r>
    </w:p>
    <w:p w14:paraId="150BD995">
      <w:pPr>
        <w:spacing w:line="219" w:lineRule="auto"/>
        <w:ind w:left="27" w:leftChars="0"/>
        <w:outlineLvl w:val="0"/>
        <w:rPr>
          <w:rFonts w:ascii="宋体" w:hAnsi="宋体" w:eastAsia="宋体" w:cs="宋体"/>
          <w:sz w:val="24"/>
          <w:szCs w:val="24"/>
          <w:highlight w:val="none"/>
        </w:rPr>
      </w:pPr>
      <w:bookmarkStart w:id="36" w:name="_Toc5503"/>
      <w:r>
        <w:rPr>
          <w:rFonts w:ascii="宋体" w:hAnsi="宋体" w:eastAsia="宋体" w:cs="宋体"/>
          <w:b/>
          <w:bCs/>
          <w:spacing w:val="-4"/>
          <w:sz w:val="24"/>
          <w:szCs w:val="24"/>
          <w:highlight w:val="none"/>
        </w:rPr>
        <w:t>五、结算方式：</w:t>
      </w:r>
      <w:bookmarkEnd w:id="36"/>
    </w:p>
    <w:p w14:paraId="75C484CC">
      <w:pPr>
        <w:spacing w:before="47" w:line="240" w:lineRule="auto"/>
        <w:ind w:left="25" w:right="80" w:firstLine="484"/>
        <w:rPr>
          <w:rFonts w:ascii="宋体" w:hAnsi="宋体" w:eastAsia="宋体" w:cs="宋体"/>
          <w:sz w:val="24"/>
          <w:szCs w:val="24"/>
          <w:highlight w:val="none"/>
        </w:rPr>
      </w:pPr>
      <w:r>
        <w:rPr>
          <w:rFonts w:ascii="宋体" w:hAnsi="宋体" w:eastAsia="宋体" w:cs="宋体"/>
          <w:sz w:val="24"/>
          <w:szCs w:val="24"/>
          <w:highlight w:val="none"/>
        </w:rPr>
        <w:t>（1）由采购人以人民币负责结算，在付款前，成交人必须开具相应金额发</w:t>
      </w:r>
      <w:r>
        <w:rPr>
          <w:rFonts w:ascii="宋体" w:hAnsi="宋体" w:eastAsia="宋体" w:cs="宋体"/>
          <w:spacing w:val="-2"/>
          <w:sz w:val="24"/>
          <w:szCs w:val="24"/>
          <w:highlight w:val="none"/>
        </w:rPr>
        <w:t>票给采购人。</w:t>
      </w:r>
    </w:p>
    <w:p w14:paraId="0C93CEF3">
      <w:pPr>
        <w:spacing w:before="293" w:line="240" w:lineRule="auto"/>
        <w:ind w:left="25"/>
        <w:rPr>
          <w:rFonts w:hint="eastAsia" w:ascii="宋体" w:hAnsi="宋体" w:eastAsia="宋体" w:cs="宋体"/>
          <w:sz w:val="24"/>
          <w:szCs w:val="24"/>
          <w:highlight w:val="none"/>
          <w:u w:val="single"/>
          <w:lang w:eastAsia="zh-CN"/>
        </w:rPr>
      </w:pPr>
      <w:r>
        <w:rPr>
          <w:rFonts w:ascii="宋体" w:hAnsi="宋体" w:eastAsia="宋体" w:cs="宋体"/>
          <w:spacing w:val="-3"/>
          <w:sz w:val="24"/>
          <w:szCs w:val="24"/>
          <w:highlight w:val="none"/>
        </w:rPr>
        <w:t>（2）付款方式：</w:t>
      </w:r>
      <w:r>
        <w:rPr>
          <w:rFonts w:hint="eastAsia" w:ascii="宋体" w:hAnsi="宋体" w:eastAsia="宋体" w:cs="宋体"/>
          <w:sz w:val="24"/>
          <w:szCs w:val="24"/>
          <w:highlight w:val="none"/>
          <w:u w:val="single" w:color="auto"/>
          <w:lang w:val="en-US" w:eastAsia="zh-CN"/>
        </w:rPr>
        <w:t>支付方式前期按30%项目款付，中期付30%项目款，验收完后支付剩余40%项目款。</w:t>
      </w:r>
      <w:r>
        <w:rPr>
          <w:rFonts w:hint="eastAsia" w:ascii="宋体" w:hAnsi="宋体" w:eastAsia="宋体" w:cs="宋体"/>
          <w:sz w:val="24"/>
          <w:szCs w:val="24"/>
          <w:highlight w:val="none"/>
          <w:u w:val="none"/>
          <w:lang w:eastAsia="zh-CN"/>
        </w:rPr>
        <w:t>。</w:t>
      </w:r>
    </w:p>
    <w:p w14:paraId="1F0E88FA">
      <w:pPr>
        <w:spacing w:before="293" w:line="220" w:lineRule="auto"/>
        <w:ind w:left="25" w:leftChars="0"/>
        <w:outlineLvl w:val="0"/>
        <w:rPr>
          <w:rFonts w:ascii="宋体" w:hAnsi="宋体" w:eastAsia="宋体" w:cs="宋体"/>
          <w:sz w:val="24"/>
          <w:szCs w:val="24"/>
          <w:highlight w:val="none"/>
        </w:rPr>
      </w:pPr>
      <w:bookmarkStart w:id="37" w:name="_Toc5413"/>
      <w:r>
        <w:rPr>
          <w:rFonts w:ascii="宋体" w:hAnsi="宋体" w:eastAsia="宋体" w:cs="宋体"/>
          <w:b/>
          <w:bCs/>
          <w:spacing w:val="-5"/>
          <w:sz w:val="24"/>
          <w:szCs w:val="24"/>
          <w:highlight w:val="none"/>
        </w:rPr>
        <w:t>六、期限</w:t>
      </w:r>
      <w:bookmarkEnd w:id="37"/>
    </w:p>
    <w:p w14:paraId="4F3395A7">
      <w:pPr>
        <w:spacing w:before="151"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服务期</w:t>
      </w:r>
      <w:r>
        <w:rPr>
          <w:rFonts w:ascii="宋体" w:hAnsi="宋体" w:eastAsia="宋体" w:cs="宋体"/>
          <w:spacing w:val="-1"/>
          <w:sz w:val="24"/>
          <w:szCs w:val="24"/>
          <w:highlight w:val="none"/>
          <w:u w:val="single" w:color="auto"/>
        </w:rPr>
        <w:t>：</w:t>
      </w:r>
      <w:r>
        <w:rPr>
          <w:rFonts w:ascii="宋体" w:hAnsi="宋体" w:eastAsia="宋体" w:cs="宋体"/>
          <w:spacing w:val="-1"/>
          <w:sz w:val="24"/>
          <w:szCs w:val="24"/>
          <w:highlight w:val="none"/>
        </w:rPr>
        <w:t>。</w:t>
      </w:r>
    </w:p>
    <w:p w14:paraId="35F0DF45">
      <w:pPr>
        <w:pStyle w:val="2"/>
        <w:spacing w:line="247" w:lineRule="auto"/>
        <w:rPr>
          <w:highlight w:val="none"/>
        </w:rPr>
      </w:pPr>
    </w:p>
    <w:p w14:paraId="1ABD0997">
      <w:pPr>
        <w:spacing w:before="78" w:line="219" w:lineRule="auto"/>
        <w:ind w:left="22" w:leftChars="0"/>
        <w:outlineLvl w:val="0"/>
        <w:rPr>
          <w:rFonts w:ascii="宋体" w:hAnsi="宋体" w:eastAsia="宋体" w:cs="宋体"/>
          <w:sz w:val="24"/>
          <w:szCs w:val="24"/>
          <w:highlight w:val="none"/>
        </w:rPr>
      </w:pPr>
      <w:bookmarkStart w:id="38" w:name="_Toc20152"/>
      <w:r>
        <w:rPr>
          <w:rFonts w:ascii="宋体" w:hAnsi="宋体" w:eastAsia="宋体" w:cs="宋体"/>
          <w:b/>
          <w:bCs/>
          <w:spacing w:val="-4"/>
          <w:sz w:val="24"/>
          <w:szCs w:val="24"/>
          <w:highlight w:val="none"/>
        </w:rPr>
        <w:t>七、双方承诺</w:t>
      </w:r>
      <w:bookmarkEnd w:id="38"/>
    </w:p>
    <w:p w14:paraId="1481475F">
      <w:pPr>
        <w:spacing w:before="295" w:line="219" w:lineRule="auto"/>
        <w:ind w:left="516"/>
        <w:rPr>
          <w:rFonts w:ascii="宋体" w:hAnsi="宋体" w:eastAsia="宋体" w:cs="宋体"/>
          <w:sz w:val="24"/>
          <w:szCs w:val="24"/>
          <w:highlight w:val="none"/>
        </w:rPr>
      </w:pPr>
      <w:r>
        <w:rPr>
          <w:rFonts w:ascii="宋体" w:hAnsi="宋体" w:eastAsia="宋体" w:cs="宋体"/>
          <w:spacing w:val="-1"/>
          <w:sz w:val="24"/>
          <w:szCs w:val="24"/>
          <w:highlight w:val="none"/>
        </w:rPr>
        <w:t>1.成交人向采购人承诺，按照本合同约定提供相关服</w:t>
      </w:r>
      <w:r>
        <w:rPr>
          <w:rFonts w:ascii="宋体" w:hAnsi="宋体" w:eastAsia="宋体" w:cs="宋体"/>
          <w:spacing w:val="-2"/>
          <w:sz w:val="24"/>
          <w:szCs w:val="24"/>
          <w:highlight w:val="none"/>
        </w:rPr>
        <w:t>务。</w:t>
      </w:r>
    </w:p>
    <w:p w14:paraId="00E3A597">
      <w:pPr>
        <w:spacing w:before="293" w:line="219" w:lineRule="auto"/>
        <w:ind w:left="501"/>
        <w:rPr>
          <w:rFonts w:ascii="宋体" w:hAnsi="宋体" w:eastAsia="宋体" w:cs="宋体"/>
          <w:sz w:val="24"/>
          <w:szCs w:val="24"/>
          <w:highlight w:val="none"/>
        </w:rPr>
      </w:pPr>
      <w:r>
        <w:rPr>
          <w:rFonts w:ascii="宋体" w:hAnsi="宋体" w:eastAsia="宋体" w:cs="宋体"/>
          <w:spacing w:val="-1"/>
          <w:sz w:val="24"/>
          <w:szCs w:val="24"/>
          <w:highlight w:val="none"/>
        </w:rPr>
        <w:t>2.采购人向成交人承诺，按照本合同约定支付服务款项。</w:t>
      </w:r>
    </w:p>
    <w:p w14:paraId="0CA88548">
      <w:pPr>
        <w:spacing w:before="297" w:line="219" w:lineRule="auto"/>
        <w:ind w:left="27" w:leftChars="0"/>
        <w:outlineLvl w:val="0"/>
        <w:rPr>
          <w:rFonts w:ascii="宋体" w:hAnsi="宋体" w:eastAsia="宋体" w:cs="宋体"/>
          <w:sz w:val="24"/>
          <w:szCs w:val="24"/>
          <w:highlight w:val="none"/>
        </w:rPr>
      </w:pPr>
      <w:bookmarkStart w:id="39" w:name="_Toc8864"/>
      <w:r>
        <w:rPr>
          <w:rFonts w:ascii="宋体" w:hAnsi="宋体" w:eastAsia="宋体" w:cs="宋体"/>
          <w:b/>
          <w:bCs/>
          <w:spacing w:val="-4"/>
          <w:sz w:val="24"/>
          <w:szCs w:val="24"/>
          <w:highlight w:val="none"/>
        </w:rPr>
        <w:t>八、内容及要求：</w:t>
      </w:r>
      <w:bookmarkEnd w:id="39"/>
    </w:p>
    <w:p w14:paraId="74C37B4B">
      <w:pPr>
        <w:spacing w:before="295" w:line="446" w:lineRule="auto"/>
        <w:ind w:left="23" w:right="80" w:firstLine="497"/>
        <w:rPr>
          <w:rFonts w:ascii="宋体" w:hAnsi="宋体" w:eastAsia="宋体" w:cs="宋体"/>
          <w:sz w:val="24"/>
          <w:szCs w:val="24"/>
          <w:highlight w:val="none"/>
        </w:rPr>
      </w:pPr>
      <w:r>
        <w:rPr>
          <w:rFonts w:ascii="宋体" w:hAnsi="宋体" w:eastAsia="宋体" w:cs="宋体"/>
          <w:spacing w:val="-4"/>
          <w:sz w:val="24"/>
          <w:szCs w:val="24"/>
          <w:highlight w:val="none"/>
        </w:rPr>
        <w:t>即交付的成果与磋商响应文件、竞争性磋商文件等所指明的，或者与本合同</w:t>
      </w:r>
      <w:r>
        <w:rPr>
          <w:rFonts w:ascii="宋体" w:hAnsi="宋体" w:eastAsia="宋体" w:cs="宋体"/>
          <w:spacing w:val="-1"/>
          <w:sz w:val="24"/>
          <w:szCs w:val="24"/>
          <w:highlight w:val="none"/>
        </w:rPr>
        <w:t>所指明的服务内容相一致。（附清单）</w:t>
      </w:r>
    </w:p>
    <w:p w14:paraId="52288782">
      <w:pPr>
        <w:spacing w:before="1" w:line="218" w:lineRule="auto"/>
        <w:ind w:left="29"/>
        <w:rPr>
          <w:rFonts w:ascii="宋体" w:hAnsi="宋体" w:eastAsia="宋体" w:cs="宋体"/>
          <w:sz w:val="24"/>
          <w:szCs w:val="24"/>
          <w:highlight w:val="none"/>
        </w:rPr>
      </w:pPr>
      <w:r>
        <w:rPr>
          <w:rFonts w:ascii="宋体" w:hAnsi="宋体" w:eastAsia="宋体" w:cs="宋体"/>
          <w:b/>
          <w:bCs/>
          <w:spacing w:val="-3"/>
          <w:sz w:val="24"/>
          <w:szCs w:val="24"/>
          <w:highlight w:val="none"/>
        </w:rPr>
        <w:t>九、项目实施地点：</w:t>
      </w:r>
      <w:r>
        <w:rPr>
          <w:rFonts w:ascii="宋体" w:hAnsi="宋体" w:eastAsia="宋体" w:cs="宋体"/>
          <w:spacing w:val="-3"/>
          <w:sz w:val="24"/>
          <w:szCs w:val="24"/>
          <w:highlight w:val="none"/>
        </w:rPr>
        <w:t>佳县。</w:t>
      </w:r>
    </w:p>
    <w:p w14:paraId="59753579">
      <w:pPr>
        <w:spacing w:before="297" w:line="220" w:lineRule="auto"/>
        <w:ind w:left="24" w:leftChars="0"/>
        <w:outlineLvl w:val="0"/>
        <w:rPr>
          <w:rFonts w:ascii="宋体" w:hAnsi="宋体" w:eastAsia="宋体" w:cs="宋体"/>
          <w:sz w:val="24"/>
          <w:szCs w:val="24"/>
          <w:highlight w:val="none"/>
        </w:rPr>
      </w:pPr>
      <w:bookmarkStart w:id="40" w:name="_Toc26226"/>
      <w:r>
        <w:rPr>
          <w:rFonts w:ascii="宋体" w:hAnsi="宋体" w:eastAsia="宋体" w:cs="宋体"/>
          <w:b/>
          <w:bCs/>
          <w:spacing w:val="-6"/>
          <w:sz w:val="24"/>
          <w:szCs w:val="24"/>
          <w:highlight w:val="none"/>
        </w:rPr>
        <w:t>十、保密</w:t>
      </w:r>
      <w:bookmarkEnd w:id="40"/>
    </w:p>
    <w:p w14:paraId="5BBB4F73">
      <w:pPr>
        <w:spacing w:before="291" w:line="219" w:lineRule="auto"/>
        <w:jc w:val="right"/>
        <w:rPr>
          <w:rFonts w:ascii="宋体" w:hAnsi="宋体" w:eastAsia="宋体" w:cs="宋体"/>
          <w:sz w:val="24"/>
          <w:szCs w:val="24"/>
          <w:highlight w:val="none"/>
        </w:rPr>
      </w:pPr>
      <w:r>
        <w:rPr>
          <w:rFonts w:ascii="宋体" w:hAnsi="宋体" w:eastAsia="宋体" w:cs="宋体"/>
          <w:spacing w:val="-7"/>
          <w:sz w:val="24"/>
          <w:szCs w:val="24"/>
          <w:highlight w:val="none"/>
        </w:rPr>
        <w:t>双方须对工作中了解到的使用单位技术、机密等进行严</w:t>
      </w:r>
      <w:r>
        <w:rPr>
          <w:rFonts w:ascii="宋体" w:hAnsi="宋体" w:eastAsia="宋体" w:cs="宋体"/>
          <w:spacing w:val="-8"/>
          <w:sz w:val="24"/>
          <w:szCs w:val="24"/>
          <w:highlight w:val="none"/>
        </w:rPr>
        <w:t>格保密，不得向他人泄漏。</w:t>
      </w:r>
    </w:p>
    <w:p w14:paraId="3E63AA86">
      <w:pPr>
        <w:spacing w:before="297" w:line="219" w:lineRule="auto"/>
        <w:ind w:left="24" w:leftChars="0"/>
        <w:outlineLvl w:val="0"/>
        <w:rPr>
          <w:rFonts w:ascii="宋体" w:hAnsi="宋体" w:eastAsia="宋体" w:cs="宋体"/>
          <w:sz w:val="24"/>
          <w:szCs w:val="24"/>
          <w:highlight w:val="none"/>
        </w:rPr>
      </w:pPr>
      <w:bookmarkStart w:id="41" w:name="_Toc22537"/>
      <w:r>
        <w:rPr>
          <w:rFonts w:ascii="宋体" w:hAnsi="宋体" w:eastAsia="宋体" w:cs="宋体"/>
          <w:b/>
          <w:bCs/>
          <w:spacing w:val="-4"/>
          <w:sz w:val="24"/>
          <w:szCs w:val="24"/>
          <w:highlight w:val="none"/>
        </w:rPr>
        <w:t>十一、知识产权</w:t>
      </w:r>
      <w:bookmarkEnd w:id="41"/>
    </w:p>
    <w:p w14:paraId="522EFFB8">
      <w:pPr>
        <w:spacing w:before="297" w:line="446" w:lineRule="auto"/>
        <w:ind w:left="25" w:right="80"/>
        <w:jc w:val="both"/>
        <w:rPr>
          <w:rFonts w:ascii="宋体" w:hAnsi="宋体" w:eastAsia="宋体" w:cs="宋体"/>
          <w:sz w:val="24"/>
          <w:szCs w:val="24"/>
          <w:highlight w:val="none"/>
        </w:rPr>
      </w:pPr>
      <w:r>
        <w:rPr>
          <w:rFonts w:ascii="宋体" w:hAnsi="宋体" w:eastAsia="宋体" w:cs="宋体"/>
          <w:spacing w:val="-3"/>
          <w:sz w:val="24"/>
          <w:szCs w:val="24"/>
          <w:highlight w:val="none"/>
        </w:rPr>
        <w:t>成交人应保证投标产品及服务不会出现因第三方提出侵犯其专利权、商标权或其它知识产权而引发法律或经济纠纷，否则由成交人承担全部责任。任何被成交人</w:t>
      </w:r>
      <w:r>
        <w:rPr>
          <w:rFonts w:ascii="宋体" w:hAnsi="宋体" w:eastAsia="宋体" w:cs="宋体"/>
          <w:spacing w:val="-1"/>
          <w:sz w:val="24"/>
          <w:szCs w:val="24"/>
          <w:highlight w:val="none"/>
        </w:rPr>
        <w:t>用于未经授权的商业目的行为所造成的违约或侵权责任由成交人承但。</w:t>
      </w:r>
    </w:p>
    <w:p w14:paraId="2D490AA8">
      <w:pPr>
        <w:spacing w:before="2" w:line="331" w:lineRule="auto"/>
        <w:ind w:left="22" w:right="80" w:firstLine="1"/>
        <w:rPr>
          <w:rFonts w:ascii="宋体" w:hAnsi="宋体" w:eastAsia="宋体" w:cs="宋体"/>
          <w:sz w:val="24"/>
          <w:szCs w:val="24"/>
          <w:highlight w:val="none"/>
        </w:rPr>
      </w:pPr>
      <w:r>
        <w:rPr>
          <w:rFonts w:ascii="宋体" w:hAnsi="宋体" w:eastAsia="宋体" w:cs="宋体"/>
          <w:b/>
          <w:bCs/>
          <w:spacing w:val="-4"/>
          <w:sz w:val="24"/>
          <w:szCs w:val="24"/>
          <w:highlight w:val="none"/>
        </w:rPr>
        <w:t>十二、合同争议的解决：</w:t>
      </w:r>
      <w:r>
        <w:rPr>
          <w:rFonts w:ascii="宋体" w:hAnsi="宋体" w:eastAsia="宋体" w:cs="宋体"/>
          <w:spacing w:val="-4"/>
          <w:sz w:val="24"/>
          <w:szCs w:val="24"/>
          <w:highlight w:val="none"/>
        </w:rPr>
        <w:t>合同执行中发生争议的，当事人双方应协商解决，协商</w:t>
      </w:r>
      <w:r>
        <w:rPr>
          <w:rFonts w:ascii="宋体" w:hAnsi="宋体" w:eastAsia="宋体" w:cs="宋体"/>
          <w:sz w:val="24"/>
          <w:szCs w:val="24"/>
          <w:highlight w:val="none"/>
        </w:rPr>
        <w:t>达不成一致时，可向采购人住所地有管辖权</w:t>
      </w:r>
      <w:r>
        <w:rPr>
          <w:rFonts w:ascii="宋体" w:hAnsi="宋体" w:eastAsia="宋体" w:cs="宋体"/>
          <w:spacing w:val="-1"/>
          <w:sz w:val="24"/>
          <w:szCs w:val="24"/>
          <w:highlight w:val="none"/>
        </w:rPr>
        <w:t>的人民法院提请诉讼。</w:t>
      </w:r>
    </w:p>
    <w:p w14:paraId="4E39F688">
      <w:pPr>
        <w:spacing w:before="297" w:line="219" w:lineRule="auto"/>
        <w:ind w:left="24"/>
        <w:rPr>
          <w:rFonts w:ascii="宋体" w:hAnsi="宋体" w:eastAsia="宋体" w:cs="宋体"/>
          <w:sz w:val="24"/>
          <w:szCs w:val="24"/>
          <w:highlight w:val="none"/>
        </w:rPr>
      </w:pPr>
      <w:r>
        <w:rPr>
          <w:rFonts w:ascii="宋体" w:hAnsi="宋体" w:eastAsia="宋体" w:cs="宋体"/>
          <w:b/>
          <w:bCs/>
          <w:spacing w:val="-1"/>
          <w:sz w:val="24"/>
          <w:szCs w:val="24"/>
          <w:highlight w:val="none"/>
        </w:rPr>
        <w:t>十三、</w:t>
      </w:r>
      <w:r>
        <w:rPr>
          <w:rFonts w:ascii="宋体" w:hAnsi="宋体" w:eastAsia="宋体" w:cs="宋体"/>
          <w:spacing w:val="-1"/>
          <w:sz w:val="24"/>
          <w:szCs w:val="24"/>
          <w:highlight w:val="none"/>
        </w:rPr>
        <w:t>在发生不可抗力情况下的应对措施和解决办法。</w:t>
      </w:r>
    </w:p>
    <w:p w14:paraId="63D89F6F">
      <w:pPr>
        <w:spacing w:before="296" w:line="332" w:lineRule="auto"/>
        <w:ind w:left="24" w:right="80"/>
        <w:rPr>
          <w:rFonts w:ascii="宋体" w:hAnsi="宋体" w:eastAsia="宋体" w:cs="宋体"/>
          <w:sz w:val="24"/>
          <w:szCs w:val="24"/>
          <w:highlight w:val="none"/>
        </w:rPr>
      </w:pPr>
      <w:r>
        <w:rPr>
          <w:rFonts w:ascii="宋体" w:hAnsi="宋体" w:eastAsia="宋体" w:cs="宋体"/>
          <w:b/>
          <w:bCs/>
          <w:spacing w:val="-3"/>
          <w:sz w:val="24"/>
          <w:szCs w:val="24"/>
          <w:highlight w:val="none"/>
        </w:rPr>
        <w:t>十四、</w:t>
      </w:r>
      <w:r>
        <w:rPr>
          <w:rFonts w:ascii="宋体" w:hAnsi="宋体" w:eastAsia="宋体" w:cs="宋体"/>
          <w:spacing w:val="-3"/>
          <w:sz w:val="24"/>
          <w:szCs w:val="24"/>
          <w:highlight w:val="none"/>
        </w:rPr>
        <w:t>合同一经签订，不得擅自变更、中止或者终止合同。对</w:t>
      </w:r>
      <w:r>
        <w:rPr>
          <w:rFonts w:ascii="宋体" w:hAnsi="宋体" w:eastAsia="宋体" w:cs="宋体"/>
          <w:spacing w:val="-4"/>
          <w:sz w:val="24"/>
          <w:szCs w:val="24"/>
          <w:highlight w:val="none"/>
        </w:rPr>
        <w:t>确需变更、调整或</w:t>
      </w:r>
      <w:r>
        <w:rPr>
          <w:rFonts w:ascii="宋体" w:hAnsi="宋体" w:eastAsia="宋体" w:cs="宋体"/>
          <w:spacing w:val="-1"/>
          <w:sz w:val="24"/>
          <w:szCs w:val="24"/>
          <w:highlight w:val="none"/>
        </w:rPr>
        <w:t>者中止、终止合同的，应按规定履行相应的手续。</w:t>
      </w:r>
    </w:p>
    <w:p w14:paraId="6C98ECB0">
      <w:pPr>
        <w:spacing w:before="295" w:line="219" w:lineRule="auto"/>
        <w:ind w:left="24" w:leftChars="0"/>
        <w:outlineLvl w:val="0"/>
        <w:rPr>
          <w:rFonts w:ascii="宋体" w:hAnsi="宋体" w:eastAsia="宋体" w:cs="宋体"/>
          <w:sz w:val="24"/>
          <w:szCs w:val="24"/>
          <w:highlight w:val="none"/>
        </w:rPr>
      </w:pPr>
      <w:bookmarkStart w:id="42" w:name="_Toc6410"/>
      <w:r>
        <w:rPr>
          <w:rFonts w:ascii="宋体" w:hAnsi="宋体" w:eastAsia="宋体" w:cs="宋体"/>
          <w:b/>
          <w:bCs/>
          <w:spacing w:val="-4"/>
          <w:sz w:val="24"/>
          <w:szCs w:val="24"/>
          <w:highlight w:val="none"/>
        </w:rPr>
        <w:t>十五、违约责任：</w:t>
      </w:r>
      <w:r>
        <w:rPr>
          <w:rFonts w:ascii="宋体" w:hAnsi="宋体" w:eastAsia="宋体" w:cs="宋体"/>
          <w:spacing w:val="-4"/>
          <w:sz w:val="24"/>
          <w:szCs w:val="24"/>
          <w:highlight w:val="none"/>
        </w:rPr>
        <w:t>依据《中华人民共和国民法典》、《中华人民共和国政府采购</w:t>
      </w:r>
      <w:bookmarkEnd w:id="42"/>
    </w:p>
    <w:p w14:paraId="3738ACF1">
      <w:pPr>
        <w:spacing w:before="49" w:line="446" w:lineRule="auto"/>
        <w:ind w:left="22" w:right="13" w:firstLine="1"/>
        <w:jc w:val="both"/>
        <w:rPr>
          <w:rFonts w:ascii="宋体" w:hAnsi="宋体" w:eastAsia="宋体" w:cs="宋体"/>
          <w:sz w:val="24"/>
          <w:szCs w:val="24"/>
          <w:highlight w:val="none"/>
        </w:rPr>
      </w:pPr>
      <w:r>
        <w:rPr>
          <w:rFonts w:ascii="宋体" w:hAnsi="宋体" w:eastAsia="宋体" w:cs="宋体"/>
          <w:spacing w:val="-3"/>
          <w:sz w:val="24"/>
          <w:szCs w:val="24"/>
          <w:highlight w:val="none"/>
        </w:rPr>
        <w:t>法》的相关条款和本合同约定，中标人未全面履行合同义务或者发生违约，采购单位会同采购代理机构有权终止合同，依法向中标人进行经济索赔，并报请政府采购监督管理机关进行相应的行政处罚。采购单位违约的，应当赔偿给中标人造</w:t>
      </w:r>
      <w:r>
        <w:rPr>
          <w:rFonts w:ascii="宋体" w:hAnsi="宋体" w:eastAsia="宋体" w:cs="宋体"/>
          <w:spacing w:val="-2"/>
          <w:sz w:val="24"/>
          <w:szCs w:val="24"/>
          <w:highlight w:val="none"/>
        </w:rPr>
        <w:t>成的经济损失。</w:t>
      </w:r>
    </w:p>
    <w:p w14:paraId="1C06FAEA">
      <w:pPr>
        <w:spacing w:line="219" w:lineRule="auto"/>
        <w:ind w:left="24"/>
        <w:rPr>
          <w:rFonts w:ascii="宋体" w:hAnsi="宋体" w:eastAsia="宋体" w:cs="宋体"/>
          <w:sz w:val="24"/>
          <w:szCs w:val="24"/>
          <w:highlight w:val="none"/>
        </w:rPr>
      </w:pPr>
      <w:r>
        <w:rPr>
          <w:rFonts w:ascii="宋体" w:hAnsi="宋体" w:eastAsia="宋体" w:cs="宋体"/>
          <w:b/>
          <w:bCs/>
          <w:spacing w:val="-2"/>
          <w:sz w:val="24"/>
          <w:szCs w:val="24"/>
          <w:highlight w:val="none"/>
        </w:rPr>
        <w:t>十六、其他（</w:t>
      </w:r>
      <w:r>
        <w:rPr>
          <w:rFonts w:ascii="宋体" w:hAnsi="宋体" w:eastAsia="宋体" w:cs="宋体"/>
          <w:spacing w:val="-2"/>
          <w:sz w:val="24"/>
          <w:szCs w:val="24"/>
          <w:highlight w:val="none"/>
        </w:rPr>
        <w:t>在合同中具体明确）</w:t>
      </w:r>
    </w:p>
    <w:p w14:paraId="6455BD33">
      <w:pPr>
        <w:spacing w:before="295" w:line="221" w:lineRule="auto"/>
        <w:ind w:left="24" w:leftChars="0"/>
        <w:outlineLvl w:val="0"/>
        <w:rPr>
          <w:rFonts w:ascii="宋体" w:hAnsi="宋体" w:eastAsia="宋体" w:cs="宋体"/>
          <w:sz w:val="24"/>
          <w:szCs w:val="24"/>
          <w:highlight w:val="none"/>
        </w:rPr>
      </w:pPr>
      <w:bookmarkStart w:id="43" w:name="_Toc28139"/>
      <w:r>
        <w:rPr>
          <w:rFonts w:ascii="宋体" w:hAnsi="宋体" w:eastAsia="宋体" w:cs="宋体"/>
          <w:b/>
          <w:bCs/>
          <w:spacing w:val="-4"/>
          <w:sz w:val="24"/>
          <w:szCs w:val="24"/>
          <w:highlight w:val="none"/>
        </w:rPr>
        <w:t>十七、合同订立</w:t>
      </w:r>
      <w:bookmarkEnd w:id="43"/>
    </w:p>
    <w:p w14:paraId="24A7C24B">
      <w:pPr>
        <w:spacing w:before="291" w:line="219" w:lineRule="auto"/>
        <w:ind w:left="516"/>
        <w:rPr>
          <w:rFonts w:ascii="宋体" w:hAnsi="宋体" w:eastAsia="宋体" w:cs="宋体"/>
          <w:sz w:val="24"/>
          <w:szCs w:val="24"/>
          <w:highlight w:val="none"/>
        </w:rPr>
      </w:pPr>
      <w:r>
        <w:rPr>
          <w:rFonts w:ascii="宋体" w:hAnsi="宋体" w:eastAsia="宋体" w:cs="宋体"/>
          <w:spacing w:val="-9"/>
          <w:sz w:val="24"/>
          <w:szCs w:val="24"/>
          <w:highlight w:val="none"/>
        </w:rPr>
        <w:t>1.订立时间：年月日。</w:t>
      </w:r>
    </w:p>
    <w:p w14:paraId="21AAACA9">
      <w:pPr>
        <w:spacing w:before="296" w:line="222"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2.订立地点：。</w:t>
      </w:r>
    </w:p>
    <w:p w14:paraId="5DC1D46A">
      <w:pPr>
        <w:spacing w:before="293" w:line="370" w:lineRule="auto"/>
        <w:ind w:left="243" w:right="13" w:firstLine="262"/>
        <w:rPr>
          <w:rFonts w:ascii="宋体" w:hAnsi="宋体" w:eastAsia="宋体" w:cs="宋体"/>
          <w:sz w:val="24"/>
          <w:szCs w:val="24"/>
          <w:highlight w:val="none"/>
        </w:rPr>
      </w:pPr>
      <w:r>
        <w:rPr>
          <w:rFonts w:ascii="宋体" w:hAnsi="宋体" w:eastAsia="宋体" w:cs="宋体"/>
          <w:sz w:val="24"/>
          <w:szCs w:val="24"/>
          <w:highlight w:val="none"/>
        </w:rPr>
        <w:t>3.本合同一式份，具有同等法律效力，双方各执</w:t>
      </w:r>
      <w:r>
        <w:rPr>
          <w:rFonts w:ascii="宋体" w:hAnsi="宋体" w:eastAsia="宋体" w:cs="宋体"/>
          <w:spacing w:val="-1"/>
          <w:sz w:val="24"/>
          <w:szCs w:val="24"/>
          <w:highlight w:val="none"/>
        </w:rPr>
        <w:t>份，监管部门备</w:t>
      </w:r>
      <w:r>
        <w:rPr>
          <w:rFonts w:ascii="宋体" w:hAnsi="宋体" w:eastAsia="宋体" w:cs="宋体"/>
          <w:spacing w:val="-3"/>
          <w:sz w:val="24"/>
          <w:szCs w:val="24"/>
          <w:highlight w:val="none"/>
        </w:rPr>
        <w:t>案壹份、采购代理机构存档壹份。各方签字盖章后生效，合同执行完毕自动失</w:t>
      </w:r>
      <w:r>
        <w:rPr>
          <w:rFonts w:ascii="宋体" w:hAnsi="宋体" w:eastAsia="宋体" w:cs="宋体"/>
          <w:spacing w:val="-1"/>
          <w:sz w:val="24"/>
          <w:szCs w:val="24"/>
          <w:highlight w:val="none"/>
        </w:rPr>
        <w:t>效（合同的服务承诺则长期有效）。</w:t>
      </w:r>
    </w:p>
    <w:p w14:paraId="4372BC76">
      <w:pPr>
        <w:pStyle w:val="2"/>
        <w:spacing w:line="284" w:lineRule="auto"/>
        <w:rPr>
          <w:highlight w:val="none"/>
        </w:rPr>
      </w:pPr>
    </w:p>
    <w:p w14:paraId="35DE6B2E">
      <w:pPr>
        <w:pStyle w:val="2"/>
        <w:spacing w:line="284" w:lineRule="auto"/>
        <w:rPr>
          <w:highlight w:val="none"/>
        </w:rPr>
      </w:pPr>
    </w:p>
    <w:p w14:paraId="039B2670">
      <w:pPr>
        <w:spacing w:before="79" w:line="219" w:lineRule="auto"/>
        <w:ind w:left="497"/>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采购人</w:t>
      </w:r>
      <w:r>
        <w:rPr>
          <w:rFonts w:ascii="宋体" w:hAnsi="宋体" w:eastAsia="宋体" w:cs="宋体"/>
          <w:spacing w:val="-18"/>
          <w:sz w:val="24"/>
          <w:szCs w:val="24"/>
          <w:highlight w:val="none"/>
        </w:rPr>
        <w:t>：</w:t>
      </w:r>
      <w:r>
        <w:rPr>
          <w:rFonts w:ascii="宋体" w:hAnsi="宋体" w:eastAsia="宋体" w:cs="宋体"/>
          <w:spacing w:val="-18"/>
          <w:sz w:val="24"/>
          <w:szCs w:val="24"/>
          <w:highlight w:val="none"/>
          <w:u w:val="single" w:color="auto"/>
        </w:rPr>
        <w:t>（</w:t>
      </w:r>
      <w:r>
        <w:rPr>
          <w:rFonts w:ascii="宋体" w:hAnsi="宋体" w:eastAsia="宋体" w:cs="宋体"/>
          <w:spacing w:val="4"/>
          <w:sz w:val="24"/>
          <w:szCs w:val="24"/>
          <w:highlight w:val="none"/>
          <w:u w:val="single" w:color="auto"/>
        </w:rPr>
        <w:t>盖章）</w:t>
      </w:r>
      <w:r>
        <w:rPr>
          <w:rFonts w:ascii="宋体" w:hAnsi="宋体" w:eastAsia="宋体" w:cs="宋体"/>
          <w:spacing w:val="4"/>
          <w:sz w:val="24"/>
          <w:szCs w:val="24"/>
          <w:highlight w:val="none"/>
        </w:rPr>
        <w:t>成交人</w:t>
      </w:r>
      <w:r>
        <w:rPr>
          <w:rFonts w:ascii="宋体" w:hAnsi="宋体" w:eastAsia="宋体" w:cs="宋体"/>
          <w:spacing w:val="-18"/>
          <w:sz w:val="24"/>
          <w:szCs w:val="24"/>
          <w:highlight w:val="none"/>
        </w:rPr>
        <w:t>：</w:t>
      </w:r>
      <w:r>
        <w:rPr>
          <w:rFonts w:ascii="宋体" w:hAnsi="宋体" w:eastAsia="宋体" w:cs="宋体"/>
          <w:spacing w:val="-18"/>
          <w:sz w:val="24"/>
          <w:szCs w:val="24"/>
          <w:highlight w:val="none"/>
          <w:u w:val="single" w:color="auto"/>
        </w:rPr>
        <w:t>（</w:t>
      </w:r>
      <w:r>
        <w:rPr>
          <w:rFonts w:ascii="宋体" w:hAnsi="宋体" w:eastAsia="宋体" w:cs="宋体"/>
          <w:spacing w:val="4"/>
          <w:sz w:val="24"/>
          <w:szCs w:val="24"/>
          <w:highlight w:val="none"/>
          <w:u w:val="single" w:color="auto"/>
        </w:rPr>
        <w:t>盖章）</w:t>
      </w:r>
    </w:p>
    <w:p w14:paraId="07A80CE3">
      <w:pPr>
        <w:spacing w:before="181" w:line="229" w:lineRule="auto"/>
        <w:ind w:left="498"/>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地址：地址：</w:t>
      </w:r>
    </w:p>
    <w:p w14:paraId="703566B6">
      <w:pPr>
        <w:spacing w:before="171" w:line="219" w:lineRule="auto"/>
        <w:ind w:left="521"/>
        <w:rPr>
          <w:rFonts w:hint="eastAsia" w:ascii="宋体" w:hAnsi="宋体" w:eastAsia="宋体" w:cs="宋体"/>
          <w:sz w:val="24"/>
          <w:szCs w:val="24"/>
          <w:highlight w:val="none"/>
          <w:lang w:eastAsia="zh-CN"/>
        </w:rPr>
      </w:pPr>
      <w:r>
        <w:rPr>
          <w:rFonts w:ascii="宋体" w:hAnsi="宋体" w:eastAsia="宋体" w:cs="宋体"/>
          <w:spacing w:val="-6"/>
          <w:sz w:val="24"/>
          <w:szCs w:val="24"/>
          <w:highlight w:val="none"/>
        </w:rPr>
        <w:t>邮政编码：邮政编码：</w:t>
      </w:r>
    </w:p>
    <w:p w14:paraId="1F3DEF55">
      <w:pPr>
        <w:spacing w:before="183" w:line="219" w:lineRule="auto"/>
        <w:ind w:left="499"/>
        <w:rPr>
          <w:rFonts w:ascii="宋体" w:hAnsi="宋体" w:eastAsia="宋体" w:cs="宋体"/>
          <w:sz w:val="24"/>
          <w:szCs w:val="24"/>
          <w:highlight w:val="none"/>
        </w:rPr>
      </w:pPr>
      <w:r>
        <w:rPr>
          <w:rFonts w:ascii="宋体" w:hAnsi="宋体" w:eastAsia="宋体" w:cs="宋体"/>
          <w:sz w:val="24"/>
          <w:szCs w:val="24"/>
          <w:highlight w:val="none"/>
        </w:rPr>
        <w:t>法定代表人或其授权</w:t>
      </w:r>
      <w:r>
        <w:rPr>
          <w:rFonts w:ascii="宋体" w:hAnsi="宋体" w:eastAsia="宋体" w:cs="宋体"/>
          <w:spacing w:val="-1"/>
          <w:sz w:val="24"/>
          <w:szCs w:val="24"/>
          <w:highlight w:val="none"/>
        </w:rPr>
        <w:t>法定代表人或其授权</w:t>
      </w:r>
    </w:p>
    <w:p w14:paraId="5B670A96">
      <w:pPr>
        <w:spacing w:before="181" w:line="219" w:lineRule="auto"/>
        <w:ind w:left="518"/>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的代理人</w:t>
      </w:r>
      <w:r>
        <w:rPr>
          <w:rFonts w:ascii="宋体" w:hAnsi="宋体" w:eastAsia="宋体" w:cs="宋体"/>
          <w:spacing w:val="-14"/>
          <w:sz w:val="24"/>
          <w:szCs w:val="24"/>
          <w:highlight w:val="none"/>
        </w:rPr>
        <w:t>：</w:t>
      </w:r>
      <w:r>
        <w:rPr>
          <w:rFonts w:ascii="宋体" w:hAnsi="宋体" w:eastAsia="宋体" w:cs="宋体"/>
          <w:spacing w:val="-14"/>
          <w:sz w:val="24"/>
          <w:szCs w:val="24"/>
          <w:highlight w:val="none"/>
          <w:u w:val="single" w:color="auto"/>
        </w:rPr>
        <w:t>（</w:t>
      </w:r>
      <w:r>
        <w:rPr>
          <w:rFonts w:ascii="宋体" w:hAnsi="宋体" w:eastAsia="宋体" w:cs="宋体"/>
          <w:spacing w:val="1"/>
          <w:sz w:val="24"/>
          <w:szCs w:val="24"/>
          <w:highlight w:val="none"/>
          <w:u w:val="single" w:color="auto"/>
        </w:rPr>
        <w:t>签字）</w:t>
      </w:r>
      <w:r>
        <w:rPr>
          <w:rFonts w:ascii="宋体" w:hAnsi="宋体" w:eastAsia="宋体" w:cs="宋体"/>
          <w:spacing w:val="1"/>
          <w:sz w:val="24"/>
          <w:szCs w:val="24"/>
          <w:highlight w:val="none"/>
        </w:rPr>
        <w:t>的代理人</w:t>
      </w:r>
      <w:r>
        <w:rPr>
          <w:rFonts w:ascii="宋体" w:hAnsi="宋体" w:eastAsia="宋体" w:cs="宋体"/>
          <w:spacing w:val="-14"/>
          <w:sz w:val="24"/>
          <w:szCs w:val="24"/>
          <w:highlight w:val="none"/>
        </w:rPr>
        <w:t>：</w:t>
      </w:r>
      <w:r>
        <w:rPr>
          <w:rFonts w:ascii="宋体" w:hAnsi="宋体" w:eastAsia="宋体" w:cs="宋体"/>
          <w:spacing w:val="-14"/>
          <w:sz w:val="24"/>
          <w:szCs w:val="24"/>
          <w:highlight w:val="none"/>
          <w:u w:val="single" w:color="auto"/>
        </w:rPr>
        <w:t>（</w:t>
      </w:r>
      <w:r>
        <w:rPr>
          <w:rFonts w:ascii="宋体" w:hAnsi="宋体" w:eastAsia="宋体" w:cs="宋体"/>
          <w:spacing w:val="1"/>
          <w:sz w:val="24"/>
          <w:szCs w:val="24"/>
          <w:highlight w:val="none"/>
          <w:u w:val="single" w:color="auto"/>
        </w:rPr>
        <w:t>签字）</w:t>
      </w:r>
    </w:p>
    <w:p w14:paraId="076771C9">
      <w:pPr>
        <w:spacing w:before="183" w:line="220" w:lineRule="auto"/>
        <w:ind w:left="499"/>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开户银行：</w:t>
      </w:r>
      <w:r>
        <w:rPr>
          <w:rFonts w:ascii="宋体" w:hAnsi="宋体" w:eastAsia="宋体" w:cs="宋体"/>
          <w:spacing w:val="-3"/>
          <w:sz w:val="24"/>
          <w:szCs w:val="24"/>
          <w:highlight w:val="none"/>
        </w:rPr>
        <w:t>开户银行：</w:t>
      </w:r>
    </w:p>
    <w:p w14:paraId="4EF12645">
      <w:pPr>
        <w:spacing w:before="179" w:line="221" w:lineRule="auto"/>
        <w:ind w:left="502"/>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rPr>
        <w:t>账号：账号：</w:t>
      </w:r>
    </w:p>
    <w:p w14:paraId="23617947">
      <w:pPr>
        <w:spacing w:before="182" w:line="221" w:lineRule="auto"/>
        <w:ind w:left="526"/>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电话：电话：</w:t>
      </w:r>
    </w:p>
    <w:p w14:paraId="242937E7">
      <w:pPr>
        <w:spacing w:before="180" w:line="220" w:lineRule="auto"/>
        <w:ind w:left="526"/>
        <w:rPr>
          <w:rFonts w:hint="eastAsia" w:ascii="宋体" w:hAnsi="宋体" w:eastAsia="宋体" w:cs="宋体"/>
          <w:sz w:val="24"/>
          <w:szCs w:val="24"/>
          <w:highlight w:val="none"/>
          <w:u w:val="single" w:color="auto"/>
          <w:lang w:eastAsia="zh-CN"/>
        </w:rPr>
      </w:pPr>
      <w:r>
        <w:rPr>
          <w:rFonts w:ascii="宋体" w:hAnsi="宋体" w:eastAsia="宋体" w:cs="宋体"/>
          <w:spacing w:val="-8"/>
          <w:sz w:val="24"/>
          <w:szCs w:val="24"/>
          <w:highlight w:val="none"/>
        </w:rPr>
        <w:t>电子邮箱：电子邮箱：</w:t>
      </w:r>
    </w:p>
    <w:p w14:paraId="09F252E4">
      <w:pPr>
        <w:spacing w:before="180" w:line="220" w:lineRule="auto"/>
        <w:ind w:left="526"/>
        <w:rPr>
          <w:rFonts w:ascii="宋体" w:hAnsi="宋体" w:eastAsia="宋体" w:cs="宋体"/>
          <w:sz w:val="24"/>
          <w:szCs w:val="24"/>
          <w:highlight w:val="none"/>
          <w:u w:val="single" w:color="auto"/>
        </w:rPr>
      </w:pPr>
    </w:p>
    <w:p w14:paraId="38392E71">
      <w:pPr>
        <w:spacing w:before="180" w:line="220" w:lineRule="auto"/>
        <w:ind w:left="526"/>
        <w:rPr>
          <w:rFonts w:ascii="宋体" w:hAnsi="宋体" w:eastAsia="宋体" w:cs="宋体"/>
          <w:sz w:val="24"/>
          <w:szCs w:val="24"/>
          <w:highlight w:val="none"/>
          <w:u w:val="single" w:color="auto"/>
        </w:rPr>
      </w:pPr>
    </w:p>
    <w:p w14:paraId="5835EC04">
      <w:pPr>
        <w:spacing w:before="180" w:line="220" w:lineRule="auto"/>
        <w:ind w:left="526"/>
        <w:rPr>
          <w:rFonts w:ascii="宋体" w:hAnsi="宋体" w:eastAsia="宋体" w:cs="宋体"/>
          <w:sz w:val="24"/>
          <w:szCs w:val="24"/>
          <w:highlight w:val="none"/>
          <w:u w:val="single" w:color="auto"/>
        </w:rPr>
      </w:pPr>
    </w:p>
    <w:p w14:paraId="7866BDCC">
      <w:pPr>
        <w:spacing w:before="180" w:line="220" w:lineRule="auto"/>
        <w:ind w:left="526"/>
        <w:rPr>
          <w:rFonts w:ascii="宋体" w:hAnsi="宋体" w:eastAsia="宋体" w:cs="宋体"/>
          <w:sz w:val="24"/>
          <w:szCs w:val="24"/>
          <w:highlight w:val="none"/>
          <w:u w:val="single" w:color="auto"/>
        </w:rPr>
      </w:pPr>
    </w:p>
    <w:p w14:paraId="62AA5CEF">
      <w:pPr>
        <w:spacing w:before="180" w:line="220" w:lineRule="auto"/>
        <w:ind w:left="526"/>
        <w:rPr>
          <w:rFonts w:ascii="宋体" w:hAnsi="宋体" w:eastAsia="宋体" w:cs="宋体"/>
          <w:sz w:val="24"/>
          <w:szCs w:val="24"/>
          <w:highlight w:val="none"/>
          <w:u w:val="single" w:color="auto"/>
        </w:rPr>
      </w:pPr>
    </w:p>
    <w:p w14:paraId="23EA439D">
      <w:pPr>
        <w:spacing w:before="180" w:line="220" w:lineRule="auto"/>
        <w:ind w:left="526"/>
        <w:rPr>
          <w:rFonts w:ascii="宋体" w:hAnsi="宋体" w:eastAsia="宋体" w:cs="宋体"/>
          <w:sz w:val="24"/>
          <w:szCs w:val="24"/>
          <w:highlight w:val="none"/>
          <w:u w:val="single" w:color="auto"/>
        </w:rPr>
      </w:pPr>
    </w:p>
    <w:p w14:paraId="2771DB2B">
      <w:pPr>
        <w:spacing w:before="180" w:line="220" w:lineRule="auto"/>
        <w:ind w:left="526"/>
        <w:rPr>
          <w:rFonts w:ascii="宋体" w:hAnsi="宋体" w:eastAsia="宋体" w:cs="宋体"/>
          <w:sz w:val="24"/>
          <w:szCs w:val="24"/>
          <w:highlight w:val="none"/>
          <w:u w:val="single" w:color="auto"/>
        </w:rPr>
      </w:pPr>
    </w:p>
    <w:p w14:paraId="266D664F">
      <w:pPr>
        <w:spacing w:before="180" w:line="220" w:lineRule="auto"/>
        <w:ind w:left="526"/>
        <w:rPr>
          <w:rFonts w:ascii="宋体" w:hAnsi="宋体" w:eastAsia="宋体" w:cs="宋体"/>
          <w:sz w:val="24"/>
          <w:szCs w:val="24"/>
          <w:highlight w:val="none"/>
          <w:u w:val="single" w:color="auto"/>
        </w:rPr>
      </w:pPr>
    </w:p>
    <w:p w14:paraId="0A4999A7">
      <w:pPr>
        <w:spacing w:before="180" w:line="220" w:lineRule="auto"/>
        <w:ind w:left="526"/>
        <w:rPr>
          <w:rFonts w:ascii="宋体" w:hAnsi="宋体" w:eastAsia="宋体" w:cs="宋体"/>
          <w:sz w:val="24"/>
          <w:szCs w:val="24"/>
          <w:highlight w:val="none"/>
          <w:u w:val="single" w:color="auto"/>
        </w:rPr>
      </w:pPr>
    </w:p>
    <w:p w14:paraId="7995AA9B">
      <w:pPr>
        <w:spacing w:before="180" w:line="220" w:lineRule="auto"/>
        <w:ind w:left="526"/>
        <w:rPr>
          <w:rFonts w:ascii="宋体" w:hAnsi="宋体" w:eastAsia="宋体" w:cs="宋体"/>
          <w:sz w:val="24"/>
          <w:szCs w:val="24"/>
          <w:highlight w:val="none"/>
          <w:u w:val="single" w:color="auto"/>
        </w:rPr>
      </w:pPr>
    </w:p>
    <w:p w14:paraId="69003C9F">
      <w:pPr>
        <w:spacing w:before="180" w:line="220" w:lineRule="auto"/>
        <w:ind w:left="526"/>
        <w:rPr>
          <w:rFonts w:ascii="宋体" w:hAnsi="宋体" w:eastAsia="宋体" w:cs="宋体"/>
          <w:sz w:val="24"/>
          <w:szCs w:val="24"/>
          <w:highlight w:val="none"/>
          <w:u w:val="single" w:color="auto"/>
        </w:rPr>
      </w:pPr>
    </w:p>
    <w:p w14:paraId="04AA12AD">
      <w:pPr>
        <w:spacing w:before="180" w:line="220" w:lineRule="auto"/>
        <w:ind w:left="526"/>
        <w:rPr>
          <w:rFonts w:ascii="宋体" w:hAnsi="宋体" w:eastAsia="宋体" w:cs="宋体"/>
          <w:sz w:val="24"/>
          <w:szCs w:val="24"/>
          <w:highlight w:val="none"/>
          <w:u w:val="single" w:color="auto"/>
        </w:rPr>
      </w:pPr>
    </w:p>
    <w:p w14:paraId="1EBA78CB">
      <w:pPr>
        <w:spacing w:before="180" w:line="220" w:lineRule="auto"/>
        <w:ind w:left="526"/>
        <w:rPr>
          <w:rFonts w:ascii="宋体" w:hAnsi="宋体" w:eastAsia="宋体" w:cs="宋体"/>
          <w:sz w:val="24"/>
          <w:szCs w:val="24"/>
          <w:highlight w:val="none"/>
          <w:u w:val="single" w:color="auto"/>
        </w:rPr>
      </w:pPr>
    </w:p>
    <w:p w14:paraId="489C301A">
      <w:pPr>
        <w:spacing w:before="180" w:line="220" w:lineRule="auto"/>
        <w:ind w:left="526"/>
        <w:rPr>
          <w:rFonts w:ascii="宋体" w:hAnsi="宋体" w:eastAsia="宋体" w:cs="宋体"/>
          <w:sz w:val="24"/>
          <w:szCs w:val="24"/>
          <w:highlight w:val="none"/>
          <w:u w:val="single" w:color="auto"/>
        </w:rPr>
      </w:pPr>
    </w:p>
    <w:p w14:paraId="322B783C">
      <w:pPr>
        <w:spacing w:before="180" w:line="220" w:lineRule="auto"/>
        <w:rPr>
          <w:rFonts w:ascii="宋体" w:hAnsi="宋体" w:eastAsia="宋体" w:cs="宋体"/>
          <w:sz w:val="24"/>
          <w:szCs w:val="24"/>
          <w:highlight w:val="none"/>
          <w:u w:val="single" w:color="auto"/>
        </w:rPr>
      </w:pPr>
    </w:p>
    <w:p w14:paraId="0F007957">
      <w:pPr>
        <w:spacing w:before="180" w:line="220" w:lineRule="auto"/>
        <w:ind w:left="526"/>
        <w:rPr>
          <w:rFonts w:ascii="宋体" w:hAnsi="宋体" w:eastAsia="宋体" w:cs="宋体"/>
          <w:sz w:val="24"/>
          <w:szCs w:val="24"/>
          <w:highlight w:val="none"/>
          <w:u w:val="single" w:color="auto"/>
        </w:rPr>
      </w:pPr>
    </w:p>
    <w:p w14:paraId="06BA56A4">
      <w:pPr>
        <w:spacing w:before="71" w:line="224" w:lineRule="auto"/>
        <w:ind w:left="2571"/>
        <w:outlineLvl w:val="0"/>
        <w:rPr>
          <w:rFonts w:hint="eastAsia" w:ascii="仿宋" w:hAnsi="仿宋" w:eastAsia="仿宋" w:cs="仿宋_GB2312"/>
          <w:sz w:val="36"/>
          <w:szCs w:val="36"/>
          <w:highlight w:val="none"/>
        </w:rPr>
      </w:pPr>
      <w:bookmarkStart w:id="44" w:name="bookmark7"/>
      <w:bookmarkEnd w:id="44"/>
      <w:bookmarkStart w:id="45" w:name="bookmark13"/>
      <w:bookmarkEnd w:id="45"/>
      <w:bookmarkStart w:id="46" w:name="bookmark14"/>
      <w:bookmarkEnd w:id="46"/>
      <w:bookmarkStart w:id="47" w:name="bookmark6"/>
      <w:bookmarkEnd w:id="47"/>
      <w:bookmarkStart w:id="48" w:name="_Toc23569"/>
      <w:r>
        <w:rPr>
          <w:rFonts w:ascii="宋体" w:hAnsi="宋体" w:eastAsia="宋体" w:cs="宋体"/>
          <w:b/>
          <w:bCs/>
          <w:spacing w:val="6"/>
          <w:sz w:val="35"/>
          <w:szCs w:val="35"/>
          <w:highlight w:val="none"/>
        </w:rPr>
        <w:t>第六章采购内容及要求</w:t>
      </w:r>
      <w:bookmarkEnd w:id="48"/>
    </w:p>
    <w:p w14:paraId="28E05EA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为我县出行不便、生活不能自理、渴望治疗，符合条件的智力、精神和重度肢体188名残疾人，提供基本生活照料和护理、生活自理能力训练、社会适应能力辅导、职业康复和劳动技能训练、运动功能训练等方面的托养服务，具体要求如下：</w:t>
      </w:r>
    </w:p>
    <w:p w14:paraId="43CC012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一、服务要求和服务费用</w:t>
      </w:r>
    </w:p>
    <w:p w14:paraId="568F322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1、具有合法经营资质、具备相关资质证书的托养服务机构及各类社会服务机构、家政服务机构等提供公益性社会服务的机构，均可为服务对象提供居家托养服务。</w:t>
      </w:r>
    </w:p>
    <w:p w14:paraId="2D512F1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2、具有与其业务范围相适应的管理人员、服务人员和固定的经济来源。</w:t>
      </w:r>
    </w:p>
    <w:p w14:paraId="73CA207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3、具有与其业务范围相适应的经营场所，具备提供残疾人居家托养服务的功能。</w:t>
      </w:r>
    </w:p>
    <w:p w14:paraId="29397C4A">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4、上门服务12次。</w:t>
      </w:r>
    </w:p>
    <w:p w14:paraId="4ED242D8">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5、服务188人，每人2500元，共计47万元</w:t>
      </w:r>
    </w:p>
    <w:p w14:paraId="7F93F5E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二、人员要求</w:t>
      </w:r>
    </w:p>
    <w:p w14:paraId="7309474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1人员配置</w:t>
      </w:r>
    </w:p>
    <w:p w14:paraId="3ED11CF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(1)配备能够从事残疾人护理和普通家务劳动的专业服务人员，其数量以满足需要并能提供本规范所规定的生活照料和护理、生活自理能力训练服务为原则。</w:t>
      </w:r>
    </w:p>
    <w:p w14:paraId="574F8E21">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(2)配备1名能够从事心理咨询和疏导的专业服务人员或是社会工作者。</w:t>
      </w:r>
    </w:p>
    <w:p w14:paraId="319A4B77">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(3)配备康复专业技术人员，其数量以满足需要并能提供本规范所规定的运动功能训练服务为原则。</w:t>
      </w:r>
    </w:p>
    <w:p w14:paraId="71311FF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(4)可根据实际需要招募一定数量的志愿者。</w:t>
      </w:r>
    </w:p>
    <w:p w14:paraId="221F03B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2、管理人员</w:t>
      </w:r>
    </w:p>
    <w:p w14:paraId="5A7DA2A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(1)从事过管理工作，具有社会工作类、社会福利类或康复类等相关学习或培训经历。</w:t>
      </w:r>
    </w:p>
    <w:p w14:paraId="482D8630">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(2)熟悉残疾人相关法律法规与政策，熟练掌握残疾人托养的基本知识、主要政策和专业知识。</w:t>
      </w:r>
    </w:p>
    <w:p w14:paraId="494D735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(3)财务等专业岗位上的管理人员应当持有有效的从业资格和职业资格证书。</w:t>
      </w:r>
    </w:p>
    <w:p w14:paraId="2940A750">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(4)每年参加1次以上管理培训活动。</w:t>
      </w:r>
    </w:p>
    <w:p w14:paraId="3A7140FD">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3、服务人员(1)应具有本人身份证明、健康证明。对需持证上岗的职业，应按有关法律法规规定持有效的从业资格和职业资格证书。</w:t>
      </w:r>
    </w:p>
    <w:p w14:paraId="0968112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(2)对残疾人托养相关法律法规与政策有一定了解，熟练掌握相应的业务知识和岗位技能。</w:t>
      </w:r>
    </w:p>
    <w:p w14:paraId="3D45BF8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(3)接受过残疾人特殊生理与心理知识培训。</w:t>
      </w:r>
    </w:p>
    <w:p w14:paraId="7C8BE87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(4)遵纪守法，遵守职业道德，尊重和善待残疾人，对待服务对象应文明友善、耐心细致。</w:t>
      </w:r>
    </w:p>
    <w:p w14:paraId="2CA484B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(5)提供服务时应统一着装。</w:t>
      </w:r>
    </w:p>
    <w:p w14:paraId="685E35D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(6)每年参加12个学时以上的业务培训活动。</w:t>
      </w:r>
    </w:p>
    <w:p w14:paraId="42EFA74D">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三、服务内容及要求</w:t>
      </w:r>
    </w:p>
    <w:p w14:paraId="7DA6C73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1、生活照料和护理</w:t>
      </w:r>
    </w:p>
    <w:p w14:paraId="72CE814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按照服务对象或监护人的要求，提供以下服务:</w:t>
      </w:r>
    </w:p>
    <w:p w14:paraId="7CD183D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(1)协助服务对象整理家庭环境卫生。</w:t>
      </w:r>
    </w:p>
    <w:p w14:paraId="1FBEE2F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(2)协助服务对象整理个人卫生。</w:t>
      </w:r>
    </w:p>
    <w:p w14:paraId="4FD3F35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(3)上门送餐或在服务对象家中协助准备膳食，有需要的可根据情况提供帮助进食服务。</w:t>
      </w:r>
    </w:p>
    <w:p w14:paraId="4AB21D1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(4)经过合法的委托手续，可协助办理家庭日常事务。</w:t>
      </w:r>
    </w:p>
    <w:p w14:paraId="4049EFDA">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(5)根据医嘱同意，可陪同在服务对象居住附近安全合理的地区进行户外活动。</w:t>
      </w:r>
    </w:p>
    <w:p w14:paraId="3E8052A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(6)其他合法、安全并经所在服务机构批准同意提供的服务。</w:t>
      </w:r>
    </w:p>
    <w:p w14:paraId="3659949A">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2、社会适应能力辅导和运动功能训练</w:t>
      </w:r>
    </w:p>
    <w:p w14:paraId="6528A10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按照服务对象或监护人的要求，提供以下服务:</w:t>
      </w:r>
    </w:p>
    <w:p w14:paraId="684CAE9D">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(1)指导并协助有需要的服务对象或其监护人正确使用配发的康复、保健仪器和辅助器械;</w:t>
      </w:r>
    </w:p>
    <w:p w14:paraId="320D9B57">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(2)协助有需要的服务对象通过网络、电视、广播、报刊杂志等多种方式了解新闻和知识;</w:t>
      </w:r>
    </w:p>
    <w:p w14:paraId="1DBABF2C">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(3)经常与服务对象进行交流，了解其心理特点，有需要进行心理干预的及时向其本人或监护人提出建议;(4)对有需求的服务对象提供简单的家务劳动训练和辅导;</w:t>
      </w:r>
    </w:p>
    <w:p w14:paraId="2D3D7D1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(5)对服务对象提供手工编织、绘画或其他适宜在家庭环境中进行的职业康复功能训练和辅导;</w:t>
      </w:r>
    </w:p>
    <w:p w14:paraId="3583986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(6)协助陪同服务对象参与与其身体状况相适应的文体活动及有益身心的公益活动;</w:t>
      </w:r>
    </w:p>
    <w:p w14:paraId="73F6B312">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(7)其他合法、安全、力所能及并经所在服务机构批准同意提供的服务。</w:t>
      </w:r>
    </w:p>
    <w:p w14:paraId="1092A68B">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四、服务质量及考核验收</w:t>
      </w:r>
    </w:p>
    <w:p w14:paraId="6D36391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(一)托养服务机构和开展居家托养服务的机构可通过内部的工作检查考核、主管单位组织的考核评定和社会监督评议等方式进行服务质量考核与改进。考评依据主要包括:</w:t>
      </w:r>
    </w:p>
    <w:p w14:paraId="7F5EF01C">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--行业规范与服务标准</w:t>
      </w:r>
    </w:p>
    <w:p w14:paraId="0767A11E">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--内部规章制度与管理要求</w:t>
      </w:r>
    </w:p>
    <w:p w14:paraId="1F78473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--岗位职责与要求</w:t>
      </w:r>
    </w:p>
    <w:p w14:paraId="5351AD0A">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--管理与服务记录</w:t>
      </w:r>
    </w:p>
    <w:p w14:paraId="50C79621">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--社会反馈与投诉。</w:t>
      </w:r>
    </w:p>
    <w:p w14:paraId="696CCCA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(二)应依据本规范，结合本机构的实际情况编制管理人员、服务人员考核评定表进行自查。自查评定的周期宜为1月/次。</w:t>
      </w:r>
    </w:p>
    <w:p w14:paraId="3143D95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(三)可通过统一填写主管部门的考核表、主管部门抽查或普查等方式进行服务质量政府部门考核。</w:t>
      </w:r>
    </w:p>
    <w:p w14:paraId="5D12FD00">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(四)应通过设立电话投诉、社会投诉等方式进行服务质量社会监督考核。每月召开1次家属或监护人会议，或者由专人上门家访，收集服务反馈意见和建议。</w:t>
      </w:r>
    </w:p>
    <w:p w14:paraId="7BF5ACC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(五)应定期或不定期查阅服务反馈意见、服务过程记录等相关信息，定期走访调研，进行满意度调查，持续改进服务质量，提升服务能力与水平。</w:t>
      </w:r>
    </w:p>
    <w:p w14:paraId="0AB5A2A8">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(六)服务质量考核应与激励制度相结合，依此制定服务奖惩制度。</w:t>
      </w:r>
    </w:p>
    <w:p w14:paraId="76BA676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五、服务质量要求</w:t>
      </w:r>
    </w:p>
    <w:p w14:paraId="72F0D666">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1.建立健全服务质量管理制度，包括服务质量监督、投诉处理、满意度调查等，确保服务质量的持续改进。</w:t>
      </w:r>
    </w:p>
    <w:p w14:paraId="560723E7">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2.接受委托方的监督和检查，及时整改存在的问题，提供整改报告和相关证明材料。</w:t>
      </w:r>
    </w:p>
    <w:p w14:paraId="558777F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3.定期对服务质量进行评估和总结，向委托方提交服务质量评估报告，报告应包括服务满意度、服务效果、存在问题及改进措施等内容。</w:t>
      </w:r>
    </w:p>
    <w:p w14:paraId="19CBDC8D">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六、服务费用要求</w:t>
      </w:r>
    </w:p>
    <w:p w14:paraId="470C9F94">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1.明确服务费用的构成和标准，包括托养费用、餐饮费用、康复护理费用等，费用标准应合理、透明，不得高于市场同类服务的价格水平。</w:t>
      </w:r>
    </w:p>
    <w:p w14:paraId="59EEA1E3">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2.支付方式前期按30%项目款，中期付30%项目款，验收完后支付剩余40%项目款。</w:t>
      </w:r>
    </w:p>
    <w:p w14:paraId="4E44CBB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3.如服务内容或费用标准发生变化，应提前通知委托方，并经双方协商一致后进行调整。</w:t>
      </w:r>
    </w:p>
    <w:p w14:paraId="68CF956E">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七、合同履行要求</w:t>
      </w:r>
    </w:p>
    <w:p w14:paraId="1738C5B4">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1.严格按照招标文件和合同的要求履行托养服务任务，不得擅自变更服务内容和标准。</w:t>
      </w:r>
    </w:p>
    <w:p w14:paraId="103CA2EF">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2.如因不可抗力等原因无法按时履行合同，应及时通知委托方，并采取相应的补救措施。</w:t>
      </w:r>
    </w:p>
    <w:p w14:paraId="5D6C70F5">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3.合同期满后，如委托方需要继续委托服务，在同等条件下，原服务机构享有优先续约权。但服务机构应在合同期满前一定时间内，向委托方提交续约申请和服务改进方案。</w:t>
      </w:r>
    </w:p>
    <w:p w14:paraId="395CFDF9">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_GB2312"/>
          <w:sz w:val="28"/>
          <w:szCs w:val="28"/>
          <w:highlight w:val="none"/>
          <w:lang w:val="en-US" w:eastAsia="zh-CN"/>
        </w:rPr>
      </w:pPr>
    </w:p>
    <w:p w14:paraId="7AE55585">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24C62DA7">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5C243945">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128B2088">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65A24119">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1D80B4B6">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0E6C5D95">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403C3916">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72E758C4">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144270C8">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3310521E">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2A1A97CD">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72BCDDD0">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4FA423A2">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41184FD4">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2B7AAAE6">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485C215E">
      <w:pPr>
        <w:keepNext w:val="0"/>
        <w:keepLines w:val="0"/>
        <w:pageBreakBefore w:val="0"/>
        <w:widowControl w:val="0"/>
        <w:kinsoku/>
        <w:wordWrap/>
        <w:overflowPunct/>
        <w:topLinePunct w:val="0"/>
        <w:autoSpaceDE/>
        <w:autoSpaceDN/>
        <w:bidi w:val="0"/>
        <w:adjustRightInd/>
        <w:spacing w:line="560" w:lineRule="exact"/>
        <w:ind w:left="0" w:leftChars="0" w:right="0" w:rightChars="0" w:firstLine="720" w:firstLineChars="200"/>
        <w:jc w:val="both"/>
        <w:textAlignment w:val="auto"/>
        <w:outlineLvl w:val="9"/>
        <w:rPr>
          <w:rFonts w:hint="eastAsia" w:ascii="仿宋" w:hAnsi="仿宋" w:eastAsia="仿宋" w:cs="仿宋_GB2312"/>
          <w:sz w:val="36"/>
          <w:szCs w:val="36"/>
          <w:highlight w:val="none"/>
          <w:lang w:val="en-US" w:eastAsia="zh-CN"/>
        </w:rPr>
      </w:pPr>
    </w:p>
    <w:p w14:paraId="7DFC7DC4">
      <w:pPr>
        <w:spacing w:before="71" w:line="224" w:lineRule="auto"/>
        <w:ind w:left="1874"/>
        <w:outlineLvl w:val="0"/>
        <w:rPr>
          <w:highlight w:val="none"/>
        </w:rPr>
      </w:pPr>
      <w:bookmarkStart w:id="49" w:name="_Toc4200"/>
      <w:r>
        <w:rPr>
          <w:rFonts w:ascii="宋体" w:hAnsi="宋体" w:eastAsia="宋体" w:cs="宋体"/>
          <w:b/>
          <w:bCs/>
          <w:spacing w:val="6"/>
          <w:sz w:val="35"/>
          <w:szCs w:val="35"/>
          <w:highlight w:val="none"/>
        </w:rPr>
        <w:t>第七章竞争性磋商响应文件格式</w:t>
      </w:r>
      <w:bookmarkEnd w:id="49"/>
    </w:p>
    <w:p w14:paraId="63F88A90">
      <w:pPr>
        <w:spacing w:before="101" w:line="224" w:lineRule="auto"/>
        <w:jc w:val="right"/>
        <w:outlineLvl w:val="9"/>
        <w:rPr>
          <w:rFonts w:ascii="宋体" w:hAnsi="宋体" w:eastAsia="宋体" w:cs="宋体"/>
          <w:sz w:val="31"/>
          <w:szCs w:val="31"/>
          <w:highlight w:val="none"/>
        </w:rPr>
      </w:pPr>
      <w:r>
        <w:rPr>
          <w:rFonts w:ascii="宋体" w:hAnsi="宋体" w:eastAsia="宋体" w:cs="宋体"/>
          <w:b/>
          <w:bCs/>
          <w:spacing w:val="-24"/>
          <w:sz w:val="31"/>
          <w:szCs w:val="31"/>
          <w:highlight w:val="none"/>
        </w:rPr>
        <w:t>（</w:t>
      </w:r>
      <w:r>
        <w:rPr>
          <w:rFonts w:ascii="宋体" w:hAnsi="宋体" w:eastAsia="宋体" w:cs="宋体"/>
          <w:b/>
          <w:bCs/>
          <w:spacing w:val="8"/>
          <w:sz w:val="31"/>
          <w:szCs w:val="31"/>
          <w:highlight w:val="none"/>
        </w:rPr>
        <w:t>正/副本）</w:t>
      </w:r>
    </w:p>
    <w:p w14:paraId="0AF10E87">
      <w:pPr>
        <w:pStyle w:val="2"/>
        <w:spacing w:line="308" w:lineRule="auto"/>
        <w:rPr>
          <w:highlight w:val="none"/>
        </w:rPr>
      </w:pPr>
    </w:p>
    <w:p w14:paraId="75715BA7">
      <w:pPr>
        <w:spacing w:before="101" w:line="224" w:lineRule="auto"/>
        <w:jc w:val="left"/>
        <w:outlineLvl w:val="9"/>
        <w:rPr>
          <w:rFonts w:hint="eastAsia" w:ascii="宋体" w:hAnsi="宋体" w:eastAsia="宋体" w:cs="宋体"/>
          <w:sz w:val="31"/>
          <w:szCs w:val="31"/>
          <w:highlight w:val="none"/>
          <w:lang w:eastAsia="zh-CN"/>
        </w:rPr>
      </w:pPr>
    </w:p>
    <w:p w14:paraId="63CDF198">
      <w:pPr>
        <w:pStyle w:val="2"/>
        <w:spacing w:line="243" w:lineRule="auto"/>
        <w:jc w:val="center"/>
        <w:rPr>
          <w:sz w:val="21"/>
          <w:szCs w:val="21"/>
          <w:highlight w:val="none"/>
        </w:rPr>
      </w:pPr>
      <w:r>
        <w:rPr>
          <w:rFonts w:hint="eastAsia" w:ascii="宋体" w:hAnsi="宋体" w:eastAsia="宋体" w:cs="宋体"/>
          <w:b/>
          <w:bCs/>
          <w:spacing w:val="5"/>
          <w:sz w:val="52"/>
          <w:szCs w:val="52"/>
          <w:highlight w:val="none"/>
          <w:lang w:eastAsia="zh-CN"/>
        </w:rPr>
        <w:t>佳县残联残疾人托养服务项目</w:t>
      </w:r>
    </w:p>
    <w:p w14:paraId="2E0F4724">
      <w:pPr>
        <w:pStyle w:val="2"/>
        <w:spacing w:line="244" w:lineRule="auto"/>
        <w:rPr>
          <w:highlight w:val="none"/>
        </w:rPr>
      </w:pPr>
    </w:p>
    <w:p w14:paraId="76489236">
      <w:pPr>
        <w:pStyle w:val="2"/>
        <w:spacing w:line="244" w:lineRule="auto"/>
        <w:jc w:val="center"/>
        <w:rPr>
          <w:highlight w:val="none"/>
        </w:rPr>
      </w:pPr>
      <w:r>
        <w:rPr>
          <w:rFonts w:ascii="宋体" w:hAnsi="宋体" w:eastAsia="宋体" w:cs="宋体"/>
          <w:b/>
          <w:bCs/>
          <w:spacing w:val="8"/>
          <w:sz w:val="31"/>
          <w:szCs w:val="31"/>
          <w:highlight w:val="none"/>
        </w:rPr>
        <w:t>采购项目编号</w:t>
      </w:r>
      <w:r>
        <w:rPr>
          <w:rFonts w:ascii="宋体" w:hAnsi="宋体" w:eastAsia="宋体" w:cs="宋体"/>
          <w:b/>
          <w:bCs/>
          <w:spacing w:val="-24"/>
          <w:sz w:val="31"/>
          <w:szCs w:val="31"/>
          <w:highlight w:val="none"/>
        </w:rPr>
        <w:t>：</w:t>
      </w:r>
    </w:p>
    <w:p w14:paraId="08B87FCC">
      <w:pPr>
        <w:pStyle w:val="2"/>
        <w:spacing w:line="244" w:lineRule="auto"/>
        <w:rPr>
          <w:highlight w:val="none"/>
        </w:rPr>
      </w:pPr>
    </w:p>
    <w:p w14:paraId="44ED2879">
      <w:pPr>
        <w:pStyle w:val="2"/>
        <w:spacing w:line="244" w:lineRule="auto"/>
        <w:rPr>
          <w:highlight w:val="none"/>
        </w:rPr>
      </w:pPr>
    </w:p>
    <w:p w14:paraId="02617EBD">
      <w:pPr>
        <w:pStyle w:val="2"/>
        <w:spacing w:line="265" w:lineRule="auto"/>
        <w:rPr>
          <w:highlight w:val="none"/>
        </w:rPr>
      </w:pPr>
    </w:p>
    <w:p w14:paraId="2C88A07D">
      <w:pPr>
        <w:pStyle w:val="2"/>
        <w:spacing w:line="265" w:lineRule="auto"/>
        <w:rPr>
          <w:highlight w:val="none"/>
        </w:rPr>
      </w:pPr>
    </w:p>
    <w:p w14:paraId="235B8703">
      <w:pPr>
        <w:pStyle w:val="2"/>
        <w:spacing w:line="265" w:lineRule="auto"/>
        <w:rPr>
          <w:highlight w:val="none"/>
        </w:rPr>
      </w:pPr>
    </w:p>
    <w:p w14:paraId="56D6B3D8">
      <w:pPr>
        <w:pStyle w:val="2"/>
        <w:spacing w:line="266" w:lineRule="auto"/>
        <w:rPr>
          <w:highlight w:val="none"/>
        </w:rPr>
      </w:pPr>
    </w:p>
    <w:p w14:paraId="32AE318F">
      <w:pPr>
        <w:pStyle w:val="2"/>
        <w:spacing w:line="266" w:lineRule="auto"/>
        <w:rPr>
          <w:highlight w:val="none"/>
        </w:rPr>
      </w:pPr>
    </w:p>
    <w:p w14:paraId="4CF80FCF">
      <w:pPr>
        <w:spacing w:before="231" w:line="222" w:lineRule="auto"/>
        <w:ind w:left="1354" w:firstLine="602" w:firstLineChars="100"/>
        <w:jc w:val="both"/>
        <w:rPr>
          <w:rFonts w:ascii="宋体" w:hAnsi="宋体" w:eastAsia="宋体" w:cs="宋体"/>
          <w:sz w:val="60"/>
          <w:szCs w:val="60"/>
          <w:highlight w:val="none"/>
        </w:rPr>
      </w:pPr>
      <w:r>
        <w:rPr>
          <w:rFonts w:ascii="宋体" w:hAnsi="宋体" w:eastAsia="宋体" w:cs="宋体"/>
          <w:b/>
          <w:bCs/>
          <w:sz w:val="60"/>
          <w:szCs w:val="60"/>
          <w:highlight w:val="none"/>
        </w:rPr>
        <w:t>竞争性磋商响应文件</w:t>
      </w:r>
    </w:p>
    <w:p w14:paraId="1CF26C93">
      <w:pPr>
        <w:pStyle w:val="2"/>
        <w:rPr>
          <w:highlight w:val="none"/>
        </w:rPr>
      </w:pPr>
    </w:p>
    <w:p w14:paraId="0AFA9877">
      <w:pPr>
        <w:pStyle w:val="2"/>
        <w:rPr>
          <w:highlight w:val="none"/>
        </w:rPr>
      </w:pPr>
    </w:p>
    <w:p w14:paraId="73B05839">
      <w:pPr>
        <w:pStyle w:val="2"/>
        <w:rPr>
          <w:highlight w:val="none"/>
        </w:rPr>
      </w:pPr>
    </w:p>
    <w:p w14:paraId="42999F84">
      <w:pPr>
        <w:pStyle w:val="2"/>
        <w:rPr>
          <w:highlight w:val="none"/>
        </w:rPr>
      </w:pPr>
    </w:p>
    <w:p w14:paraId="6E4F30FB">
      <w:pPr>
        <w:pStyle w:val="2"/>
        <w:rPr>
          <w:highlight w:val="none"/>
        </w:rPr>
      </w:pPr>
    </w:p>
    <w:p w14:paraId="47014627">
      <w:pPr>
        <w:pStyle w:val="2"/>
        <w:rPr>
          <w:highlight w:val="none"/>
        </w:rPr>
      </w:pPr>
    </w:p>
    <w:p w14:paraId="03AD3E2F">
      <w:pPr>
        <w:pStyle w:val="2"/>
        <w:spacing w:line="241" w:lineRule="auto"/>
        <w:rPr>
          <w:highlight w:val="none"/>
        </w:rPr>
      </w:pPr>
    </w:p>
    <w:p w14:paraId="388E0E68">
      <w:pPr>
        <w:pStyle w:val="2"/>
        <w:spacing w:line="241" w:lineRule="auto"/>
        <w:rPr>
          <w:highlight w:val="none"/>
        </w:rPr>
      </w:pPr>
    </w:p>
    <w:p w14:paraId="32CA8F43">
      <w:pPr>
        <w:pStyle w:val="2"/>
        <w:spacing w:line="241" w:lineRule="auto"/>
        <w:rPr>
          <w:highlight w:val="none"/>
        </w:rPr>
      </w:pPr>
    </w:p>
    <w:p w14:paraId="7E1789FA">
      <w:pPr>
        <w:pStyle w:val="2"/>
        <w:spacing w:line="241" w:lineRule="auto"/>
        <w:rPr>
          <w:highlight w:val="none"/>
        </w:rPr>
      </w:pPr>
    </w:p>
    <w:p w14:paraId="5CA2CBE2">
      <w:pPr>
        <w:pStyle w:val="2"/>
        <w:spacing w:line="241" w:lineRule="auto"/>
        <w:rPr>
          <w:highlight w:val="none"/>
        </w:rPr>
      </w:pPr>
    </w:p>
    <w:p w14:paraId="6EC96891">
      <w:pPr>
        <w:pStyle w:val="2"/>
        <w:spacing w:line="241" w:lineRule="auto"/>
        <w:rPr>
          <w:highlight w:val="none"/>
        </w:rPr>
      </w:pPr>
    </w:p>
    <w:p w14:paraId="0F00895E">
      <w:pPr>
        <w:pStyle w:val="2"/>
        <w:spacing w:line="241" w:lineRule="auto"/>
        <w:rPr>
          <w:highlight w:val="none"/>
        </w:rPr>
      </w:pPr>
    </w:p>
    <w:p w14:paraId="189F8B51">
      <w:pPr>
        <w:pStyle w:val="2"/>
        <w:spacing w:line="241" w:lineRule="auto"/>
        <w:rPr>
          <w:highlight w:val="none"/>
        </w:rPr>
      </w:pPr>
    </w:p>
    <w:p w14:paraId="1CF6AB6D">
      <w:pPr>
        <w:spacing w:before="101" w:line="224" w:lineRule="auto"/>
        <w:ind w:firstLine="646" w:firstLineChars="200"/>
        <w:outlineLvl w:val="9"/>
        <w:rPr>
          <w:rFonts w:hint="eastAsia" w:eastAsia="宋体"/>
          <w:highlight w:val="none"/>
          <w:lang w:eastAsia="zh-CN"/>
        </w:rPr>
      </w:pPr>
      <w:r>
        <w:rPr>
          <w:rFonts w:ascii="宋体" w:hAnsi="宋体" w:eastAsia="宋体" w:cs="宋体"/>
          <w:b/>
          <w:bCs/>
          <w:spacing w:val="6"/>
          <w:sz w:val="31"/>
          <w:szCs w:val="31"/>
          <w:highlight w:val="none"/>
        </w:rPr>
        <w:t>供应商名称（公章）</w:t>
      </w:r>
      <w:r>
        <w:rPr>
          <w:rFonts w:hint="eastAsia" w:ascii="宋体" w:hAnsi="宋体" w:eastAsia="宋体" w:cs="宋体"/>
          <w:b/>
          <w:bCs/>
          <w:spacing w:val="6"/>
          <w:sz w:val="31"/>
          <w:szCs w:val="31"/>
          <w:highlight w:val="none"/>
          <w:lang w:eastAsia="zh-CN"/>
        </w:rPr>
        <w:t>：</w:t>
      </w:r>
    </w:p>
    <w:p w14:paraId="0E3B1554">
      <w:pPr>
        <w:pStyle w:val="2"/>
        <w:spacing w:line="356" w:lineRule="auto"/>
        <w:rPr>
          <w:rFonts w:hint="eastAsia" w:eastAsia="宋体"/>
          <w:highlight w:val="none"/>
          <w:lang w:val="en-US" w:eastAsia="zh-CN"/>
        </w:rPr>
      </w:pPr>
    </w:p>
    <w:p w14:paraId="30FA0D54">
      <w:pPr>
        <w:spacing w:line="360" w:lineRule="auto"/>
        <w:ind w:firstLine="562" w:firstLineChars="200"/>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法人代表人或</w:t>
      </w:r>
    </w:p>
    <w:p w14:paraId="066226D2">
      <w:pPr>
        <w:spacing w:before="101" w:line="224" w:lineRule="auto"/>
        <w:ind w:firstLine="562" w:firstLineChars="200"/>
        <w:outlineLvl w:val="9"/>
        <w:rPr>
          <w:rFonts w:hint="eastAsia" w:ascii="宋体" w:hAnsi="宋体" w:eastAsia="宋体" w:cs="宋体"/>
          <w:sz w:val="31"/>
          <w:szCs w:val="31"/>
          <w:highlight w:val="none"/>
          <w:lang w:eastAsia="zh-CN"/>
        </w:rPr>
      </w:pPr>
      <w:r>
        <w:rPr>
          <w:rFonts w:hint="eastAsia" w:ascii="宋体" w:hAnsi="宋体" w:eastAsia="宋体" w:cs="宋体"/>
          <w:b/>
          <w:color w:val="000000"/>
          <w:sz w:val="28"/>
          <w:highlight w:val="none"/>
        </w:rPr>
        <w:t>其委托代理人</w:t>
      </w:r>
      <w:r>
        <w:rPr>
          <w:rFonts w:ascii="宋体" w:hAnsi="宋体" w:eastAsia="宋体" w:cs="宋体"/>
          <w:b/>
          <w:bCs/>
          <w:spacing w:val="6"/>
          <w:sz w:val="31"/>
          <w:szCs w:val="31"/>
          <w:highlight w:val="none"/>
        </w:rPr>
        <w:t>签字或盖章：</w:t>
      </w:r>
    </w:p>
    <w:p w14:paraId="1BCED69C">
      <w:pPr>
        <w:pStyle w:val="2"/>
        <w:spacing w:line="350" w:lineRule="auto"/>
        <w:rPr>
          <w:rFonts w:hint="default" w:eastAsia="宋体"/>
          <w:highlight w:val="none"/>
          <w:lang w:val="en-US" w:eastAsia="zh-CN"/>
        </w:rPr>
      </w:pPr>
    </w:p>
    <w:p w14:paraId="3A7D146D">
      <w:pPr>
        <w:tabs>
          <w:tab w:val="left" w:pos="4570"/>
        </w:tabs>
        <w:spacing w:before="101" w:line="225" w:lineRule="auto"/>
        <w:ind w:firstLine="642" w:firstLineChars="200"/>
        <w:rPr>
          <w:rFonts w:hint="eastAsia" w:ascii="宋体" w:hAnsi="宋体" w:eastAsia="宋体" w:cs="宋体"/>
          <w:sz w:val="31"/>
          <w:szCs w:val="31"/>
          <w:highlight w:val="none"/>
          <w:lang w:val="en-US" w:eastAsia="zh-CN"/>
        </w:rPr>
      </w:pPr>
      <w:r>
        <w:rPr>
          <w:rFonts w:hint="eastAsia" w:ascii="宋体" w:hAnsi="宋体" w:eastAsia="宋体" w:cs="宋体"/>
          <w:b/>
          <w:bCs/>
          <w:spacing w:val="5"/>
          <w:sz w:val="31"/>
          <w:szCs w:val="31"/>
          <w:highlight w:val="none"/>
          <w:u w:val="none" w:color="auto"/>
          <w:lang w:val="en-US" w:eastAsia="zh-CN"/>
        </w:rPr>
        <w:t>日期：</w:t>
      </w:r>
      <w:r>
        <w:rPr>
          <w:rFonts w:ascii="宋体" w:hAnsi="宋体" w:eastAsia="宋体" w:cs="宋体"/>
          <w:b/>
          <w:bCs/>
          <w:spacing w:val="-6"/>
          <w:sz w:val="31"/>
          <w:szCs w:val="31"/>
          <w:highlight w:val="none"/>
        </w:rPr>
        <w:t>年月</w:t>
      </w:r>
      <w:r>
        <w:rPr>
          <w:rFonts w:hint="eastAsia" w:ascii="宋体" w:hAnsi="宋体" w:eastAsia="宋体" w:cs="宋体"/>
          <w:b/>
          <w:bCs/>
          <w:spacing w:val="5"/>
          <w:sz w:val="31"/>
          <w:szCs w:val="31"/>
          <w:highlight w:val="none"/>
          <w:u w:val="none" w:color="auto"/>
          <w:lang w:val="en-US" w:eastAsia="zh-CN"/>
        </w:rPr>
        <w:t>日</w:t>
      </w:r>
    </w:p>
    <w:p w14:paraId="213D9259">
      <w:pPr>
        <w:spacing w:line="225" w:lineRule="auto"/>
        <w:rPr>
          <w:rFonts w:hint="eastAsia" w:ascii="宋体" w:hAnsi="宋体" w:eastAsia="宋体" w:cs="宋体"/>
          <w:sz w:val="31"/>
          <w:szCs w:val="31"/>
          <w:highlight w:val="none"/>
          <w:lang w:val="en-US" w:eastAsia="zh-CN"/>
        </w:rPr>
      </w:pPr>
    </w:p>
    <w:p w14:paraId="7048316D">
      <w:pPr>
        <w:spacing w:line="225" w:lineRule="auto"/>
        <w:rPr>
          <w:rFonts w:hint="eastAsia" w:ascii="宋体" w:hAnsi="宋体" w:eastAsia="宋体" w:cs="宋体"/>
          <w:sz w:val="31"/>
          <w:szCs w:val="31"/>
          <w:highlight w:val="none"/>
          <w:lang w:val="en-US" w:eastAsia="zh-CN"/>
        </w:rPr>
      </w:pPr>
    </w:p>
    <w:p w14:paraId="70CE6D1C">
      <w:pPr>
        <w:spacing w:line="225" w:lineRule="auto"/>
        <w:rPr>
          <w:rFonts w:hint="eastAsia" w:ascii="宋体" w:hAnsi="宋体" w:eastAsia="宋体" w:cs="宋体"/>
          <w:sz w:val="31"/>
          <w:szCs w:val="31"/>
          <w:highlight w:val="none"/>
          <w:lang w:val="en-US" w:eastAsia="zh-CN"/>
        </w:rPr>
      </w:pPr>
    </w:p>
    <w:p w14:paraId="2951E470">
      <w:pPr>
        <w:spacing w:line="225" w:lineRule="auto"/>
        <w:rPr>
          <w:rFonts w:hint="eastAsia" w:ascii="宋体" w:hAnsi="宋体" w:eastAsia="宋体" w:cs="宋体"/>
          <w:sz w:val="31"/>
          <w:szCs w:val="31"/>
          <w:highlight w:val="none"/>
          <w:lang w:val="en-US" w:eastAsia="zh-CN"/>
        </w:rPr>
      </w:pPr>
    </w:p>
    <w:p w14:paraId="32AF68EA">
      <w:pPr>
        <w:spacing w:line="225" w:lineRule="auto"/>
        <w:rPr>
          <w:rFonts w:hint="eastAsia" w:ascii="宋体" w:hAnsi="宋体" w:eastAsia="宋体" w:cs="宋体"/>
          <w:sz w:val="31"/>
          <w:szCs w:val="31"/>
          <w:highlight w:val="none"/>
          <w:lang w:val="en-US" w:eastAsia="zh-CN"/>
        </w:rPr>
      </w:pPr>
    </w:p>
    <w:p w14:paraId="62657949">
      <w:pPr>
        <w:spacing w:line="225" w:lineRule="auto"/>
        <w:rPr>
          <w:rFonts w:hint="eastAsia" w:ascii="宋体" w:hAnsi="宋体" w:eastAsia="宋体" w:cs="宋体"/>
          <w:sz w:val="31"/>
          <w:szCs w:val="31"/>
          <w:highlight w:val="none"/>
          <w:lang w:val="en-US" w:eastAsia="zh-CN"/>
        </w:rPr>
      </w:pPr>
    </w:p>
    <w:p w14:paraId="691B58EB">
      <w:pPr>
        <w:spacing w:line="225" w:lineRule="auto"/>
        <w:rPr>
          <w:rFonts w:hint="eastAsia" w:ascii="宋体" w:hAnsi="宋体" w:eastAsia="宋体" w:cs="宋体"/>
          <w:sz w:val="31"/>
          <w:szCs w:val="31"/>
          <w:highlight w:val="none"/>
          <w:lang w:val="en-US" w:eastAsia="zh-CN"/>
        </w:rPr>
      </w:pPr>
    </w:p>
    <w:p w14:paraId="1DC70670">
      <w:pPr>
        <w:spacing w:line="225" w:lineRule="auto"/>
        <w:jc w:val="center"/>
        <w:rPr>
          <w:rFonts w:ascii="宋体" w:hAnsi="宋体" w:eastAsia="宋体" w:cs="宋体"/>
          <w:sz w:val="43"/>
          <w:szCs w:val="43"/>
          <w:highlight w:val="none"/>
        </w:rPr>
      </w:pPr>
      <w:r>
        <w:rPr>
          <w:rFonts w:ascii="宋体" w:hAnsi="宋体" w:eastAsia="宋体" w:cs="宋体"/>
          <w:b/>
          <w:bCs/>
          <w:spacing w:val="-51"/>
          <w:sz w:val="43"/>
          <w:szCs w:val="43"/>
          <w:highlight w:val="none"/>
        </w:rPr>
        <w:t>目录</w:t>
      </w:r>
    </w:p>
    <w:p w14:paraId="371FA6D2">
      <w:pPr>
        <w:spacing w:before="300" w:line="221" w:lineRule="auto"/>
        <w:ind w:left="3555"/>
        <w:rPr>
          <w:rFonts w:ascii="宋体" w:hAnsi="宋体" w:eastAsia="宋体" w:cs="宋体"/>
          <w:sz w:val="24"/>
          <w:szCs w:val="24"/>
          <w:highlight w:val="none"/>
        </w:rPr>
      </w:pPr>
      <w:r>
        <w:rPr>
          <w:rFonts w:ascii="宋体" w:hAnsi="宋体" w:eastAsia="宋体" w:cs="宋体"/>
          <w:b/>
          <w:bCs/>
          <w:spacing w:val="-9"/>
          <w:sz w:val="24"/>
          <w:szCs w:val="24"/>
          <w:highlight w:val="none"/>
        </w:rPr>
        <w:t>(引用三级目录）</w:t>
      </w:r>
    </w:p>
    <w:p w14:paraId="218381F3">
      <w:pPr>
        <w:spacing w:before="63" w:line="226" w:lineRule="auto"/>
        <w:ind w:left="3776" w:leftChars="0"/>
        <w:outlineLvl w:val="0"/>
        <w:rPr>
          <w:rFonts w:ascii="宋体" w:hAnsi="宋体" w:eastAsia="宋体" w:cs="宋体"/>
          <w:b/>
          <w:bCs/>
          <w:spacing w:val="3"/>
          <w:sz w:val="31"/>
          <w:szCs w:val="31"/>
          <w:highlight w:val="none"/>
        </w:rPr>
      </w:pPr>
    </w:p>
    <w:p w14:paraId="569A5A26">
      <w:pPr>
        <w:spacing w:before="63" w:line="226" w:lineRule="auto"/>
        <w:ind w:left="3776" w:leftChars="0"/>
        <w:outlineLvl w:val="0"/>
        <w:rPr>
          <w:rFonts w:ascii="宋体" w:hAnsi="宋体" w:eastAsia="宋体" w:cs="宋体"/>
          <w:b/>
          <w:bCs/>
          <w:spacing w:val="3"/>
          <w:sz w:val="31"/>
          <w:szCs w:val="31"/>
          <w:highlight w:val="none"/>
        </w:rPr>
      </w:pPr>
    </w:p>
    <w:p w14:paraId="32AAE654">
      <w:pPr>
        <w:spacing w:before="63" w:line="226" w:lineRule="auto"/>
        <w:ind w:left="3776" w:leftChars="0"/>
        <w:outlineLvl w:val="0"/>
        <w:rPr>
          <w:rFonts w:ascii="宋体" w:hAnsi="宋体" w:eastAsia="宋体" w:cs="宋体"/>
          <w:b/>
          <w:bCs/>
          <w:spacing w:val="3"/>
          <w:sz w:val="31"/>
          <w:szCs w:val="31"/>
          <w:highlight w:val="none"/>
        </w:rPr>
      </w:pPr>
    </w:p>
    <w:p w14:paraId="30000B23">
      <w:pPr>
        <w:spacing w:before="63" w:line="226" w:lineRule="auto"/>
        <w:ind w:left="3776" w:leftChars="0"/>
        <w:outlineLvl w:val="0"/>
        <w:rPr>
          <w:rFonts w:ascii="宋体" w:hAnsi="宋体" w:eastAsia="宋体" w:cs="宋体"/>
          <w:b/>
          <w:bCs/>
          <w:spacing w:val="3"/>
          <w:sz w:val="31"/>
          <w:szCs w:val="31"/>
          <w:highlight w:val="none"/>
        </w:rPr>
      </w:pPr>
    </w:p>
    <w:p w14:paraId="2A4B9BB9">
      <w:pPr>
        <w:spacing w:before="63" w:line="226" w:lineRule="auto"/>
        <w:ind w:left="3776" w:leftChars="0"/>
        <w:outlineLvl w:val="0"/>
        <w:rPr>
          <w:rFonts w:ascii="宋体" w:hAnsi="宋体" w:eastAsia="宋体" w:cs="宋体"/>
          <w:b/>
          <w:bCs/>
          <w:spacing w:val="3"/>
          <w:sz w:val="31"/>
          <w:szCs w:val="31"/>
          <w:highlight w:val="none"/>
        </w:rPr>
      </w:pPr>
    </w:p>
    <w:p w14:paraId="74B3B323">
      <w:pPr>
        <w:spacing w:before="63" w:line="226" w:lineRule="auto"/>
        <w:ind w:left="3776" w:leftChars="0"/>
        <w:outlineLvl w:val="0"/>
        <w:rPr>
          <w:rFonts w:ascii="宋体" w:hAnsi="宋体" w:eastAsia="宋体" w:cs="宋体"/>
          <w:b/>
          <w:bCs/>
          <w:spacing w:val="3"/>
          <w:sz w:val="31"/>
          <w:szCs w:val="31"/>
          <w:highlight w:val="none"/>
        </w:rPr>
      </w:pPr>
    </w:p>
    <w:p w14:paraId="6F531D93">
      <w:pPr>
        <w:spacing w:before="63" w:line="226" w:lineRule="auto"/>
        <w:ind w:left="3776" w:leftChars="0"/>
        <w:outlineLvl w:val="0"/>
        <w:rPr>
          <w:rFonts w:ascii="宋体" w:hAnsi="宋体" w:eastAsia="宋体" w:cs="宋体"/>
          <w:b/>
          <w:bCs/>
          <w:spacing w:val="3"/>
          <w:sz w:val="31"/>
          <w:szCs w:val="31"/>
          <w:highlight w:val="none"/>
        </w:rPr>
      </w:pPr>
    </w:p>
    <w:p w14:paraId="4E203A04">
      <w:pPr>
        <w:spacing w:before="63" w:line="226" w:lineRule="auto"/>
        <w:ind w:left="3776" w:leftChars="0"/>
        <w:outlineLvl w:val="0"/>
        <w:rPr>
          <w:rFonts w:ascii="宋体" w:hAnsi="宋体" w:eastAsia="宋体" w:cs="宋体"/>
          <w:b/>
          <w:bCs/>
          <w:spacing w:val="3"/>
          <w:sz w:val="31"/>
          <w:szCs w:val="31"/>
          <w:highlight w:val="none"/>
        </w:rPr>
      </w:pPr>
    </w:p>
    <w:p w14:paraId="2D2FDCAD">
      <w:pPr>
        <w:spacing w:before="63" w:line="226" w:lineRule="auto"/>
        <w:ind w:left="3776" w:leftChars="0"/>
        <w:outlineLvl w:val="0"/>
        <w:rPr>
          <w:rFonts w:ascii="宋体" w:hAnsi="宋体" w:eastAsia="宋体" w:cs="宋体"/>
          <w:b/>
          <w:bCs/>
          <w:spacing w:val="3"/>
          <w:sz w:val="31"/>
          <w:szCs w:val="31"/>
          <w:highlight w:val="none"/>
        </w:rPr>
      </w:pPr>
    </w:p>
    <w:p w14:paraId="0AFB3541">
      <w:pPr>
        <w:spacing w:before="63" w:line="226" w:lineRule="auto"/>
        <w:ind w:left="3776" w:leftChars="0"/>
        <w:outlineLvl w:val="0"/>
        <w:rPr>
          <w:rFonts w:ascii="宋体" w:hAnsi="宋体" w:eastAsia="宋体" w:cs="宋体"/>
          <w:b/>
          <w:bCs/>
          <w:spacing w:val="3"/>
          <w:sz w:val="31"/>
          <w:szCs w:val="31"/>
          <w:highlight w:val="none"/>
        </w:rPr>
      </w:pPr>
    </w:p>
    <w:p w14:paraId="5F2F25A0">
      <w:pPr>
        <w:spacing w:before="63" w:line="226" w:lineRule="auto"/>
        <w:ind w:left="3776" w:leftChars="0"/>
        <w:outlineLvl w:val="0"/>
        <w:rPr>
          <w:rFonts w:ascii="宋体" w:hAnsi="宋体" w:eastAsia="宋体" w:cs="宋体"/>
          <w:b/>
          <w:bCs/>
          <w:spacing w:val="3"/>
          <w:sz w:val="31"/>
          <w:szCs w:val="31"/>
          <w:highlight w:val="none"/>
        </w:rPr>
      </w:pPr>
    </w:p>
    <w:p w14:paraId="1ADA3A26">
      <w:pPr>
        <w:spacing w:before="63" w:line="226" w:lineRule="auto"/>
        <w:ind w:left="3776" w:leftChars="0"/>
        <w:outlineLvl w:val="0"/>
        <w:rPr>
          <w:rFonts w:ascii="宋体" w:hAnsi="宋体" w:eastAsia="宋体" w:cs="宋体"/>
          <w:b/>
          <w:bCs/>
          <w:spacing w:val="3"/>
          <w:sz w:val="31"/>
          <w:szCs w:val="31"/>
          <w:highlight w:val="none"/>
        </w:rPr>
      </w:pPr>
    </w:p>
    <w:p w14:paraId="2BD255FF">
      <w:pPr>
        <w:spacing w:before="63" w:line="226" w:lineRule="auto"/>
        <w:ind w:left="3776" w:leftChars="0"/>
        <w:outlineLvl w:val="0"/>
        <w:rPr>
          <w:rFonts w:ascii="宋体" w:hAnsi="宋体" w:eastAsia="宋体" w:cs="宋体"/>
          <w:b/>
          <w:bCs/>
          <w:spacing w:val="3"/>
          <w:sz w:val="31"/>
          <w:szCs w:val="31"/>
          <w:highlight w:val="none"/>
        </w:rPr>
      </w:pPr>
    </w:p>
    <w:p w14:paraId="60D7D73B">
      <w:pPr>
        <w:spacing w:before="63" w:line="226" w:lineRule="auto"/>
        <w:ind w:left="3776" w:leftChars="0"/>
        <w:outlineLvl w:val="0"/>
        <w:rPr>
          <w:rFonts w:ascii="宋体" w:hAnsi="宋体" w:eastAsia="宋体" w:cs="宋体"/>
          <w:b/>
          <w:bCs/>
          <w:spacing w:val="3"/>
          <w:sz w:val="31"/>
          <w:szCs w:val="31"/>
          <w:highlight w:val="none"/>
        </w:rPr>
      </w:pPr>
    </w:p>
    <w:p w14:paraId="2D05F7E0">
      <w:pPr>
        <w:spacing w:before="63" w:line="226" w:lineRule="auto"/>
        <w:ind w:left="3776" w:leftChars="0"/>
        <w:outlineLvl w:val="0"/>
        <w:rPr>
          <w:rFonts w:ascii="宋体" w:hAnsi="宋体" w:eastAsia="宋体" w:cs="宋体"/>
          <w:b/>
          <w:bCs/>
          <w:spacing w:val="3"/>
          <w:sz w:val="31"/>
          <w:szCs w:val="31"/>
          <w:highlight w:val="none"/>
        </w:rPr>
      </w:pPr>
    </w:p>
    <w:p w14:paraId="3C99130A">
      <w:pPr>
        <w:spacing w:before="63" w:line="226" w:lineRule="auto"/>
        <w:ind w:left="3776" w:leftChars="0"/>
        <w:outlineLvl w:val="0"/>
        <w:rPr>
          <w:rFonts w:ascii="宋体" w:hAnsi="宋体" w:eastAsia="宋体" w:cs="宋体"/>
          <w:b/>
          <w:bCs/>
          <w:spacing w:val="3"/>
          <w:sz w:val="31"/>
          <w:szCs w:val="31"/>
          <w:highlight w:val="none"/>
        </w:rPr>
      </w:pPr>
    </w:p>
    <w:p w14:paraId="1EEBC633">
      <w:pPr>
        <w:spacing w:before="63" w:line="226" w:lineRule="auto"/>
        <w:ind w:left="3776" w:leftChars="0"/>
        <w:outlineLvl w:val="0"/>
        <w:rPr>
          <w:rFonts w:ascii="宋体" w:hAnsi="宋体" w:eastAsia="宋体" w:cs="宋体"/>
          <w:b/>
          <w:bCs/>
          <w:spacing w:val="3"/>
          <w:sz w:val="31"/>
          <w:szCs w:val="31"/>
          <w:highlight w:val="none"/>
        </w:rPr>
      </w:pPr>
    </w:p>
    <w:p w14:paraId="28635570">
      <w:pPr>
        <w:spacing w:before="63" w:line="226" w:lineRule="auto"/>
        <w:ind w:left="3776" w:leftChars="0"/>
        <w:outlineLvl w:val="0"/>
        <w:rPr>
          <w:rFonts w:ascii="宋体" w:hAnsi="宋体" w:eastAsia="宋体" w:cs="宋体"/>
          <w:b/>
          <w:bCs/>
          <w:spacing w:val="3"/>
          <w:sz w:val="31"/>
          <w:szCs w:val="31"/>
          <w:highlight w:val="none"/>
        </w:rPr>
      </w:pPr>
    </w:p>
    <w:p w14:paraId="6F2752C9">
      <w:pPr>
        <w:spacing w:before="63" w:line="226" w:lineRule="auto"/>
        <w:ind w:left="3776" w:leftChars="0"/>
        <w:outlineLvl w:val="0"/>
        <w:rPr>
          <w:rFonts w:ascii="宋体" w:hAnsi="宋体" w:eastAsia="宋体" w:cs="宋体"/>
          <w:b/>
          <w:bCs/>
          <w:spacing w:val="3"/>
          <w:sz w:val="31"/>
          <w:szCs w:val="31"/>
          <w:highlight w:val="none"/>
        </w:rPr>
      </w:pPr>
    </w:p>
    <w:p w14:paraId="68A9F9DB">
      <w:pPr>
        <w:spacing w:before="63" w:line="226" w:lineRule="auto"/>
        <w:ind w:left="3776" w:leftChars="0"/>
        <w:outlineLvl w:val="0"/>
        <w:rPr>
          <w:rFonts w:ascii="宋体" w:hAnsi="宋体" w:eastAsia="宋体" w:cs="宋体"/>
          <w:b/>
          <w:bCs/>
          <w:spacing w:val="3"/>
          <w:sz w:val="31"/>
          <w:szCs w:val="31"/>
          <w:highlight w:val="none"/>
        </w:rPr>
      </w:pPr>
    </w:p>
    <w:p w14:paraId="48AEF1D9">
      <w:pPr>
        <w:spacing w:before="63" w:line="226" w:lineRule="auto"/>
        <w:ind w:left="3776" w:leftChars="0"/>
        <w:outlineLvl w:val="0"/>
        <w:rPr>
          <w:rFonts w:ascii="宋体" w:hAnsi="宋体" w:eastAsia="宋体" w:cs="宋体"/>
          <w:b/>
          <w:bCs/>
          <w:spacing w:val="3"/>
          <w:sz w:val="31"/>
          <w:szCs w:val="31"/>
          <w:highlight w:val="none"/>
        </w:rPr>
      </w:pPr>
    </w:p>
    <w:p w14:paraId="4AAF6F20">
      <w:pPr>
        <w:spacing w:before="63" w:line="226" w:lineRule="auto"/>
        <w:ind w:left="3776" w:leftChars="0"/>
        <w:outlineLvl w:val="0"/>
        <w:rPr>
          <w:rFonts w:ascii="宋体" w:hAnsi="宋体" w:eastAsia="宋体" w:cs="宋体"/>
          <w:b/>
          <w:bCs/>
          <w:spacing w:val="3"/>
          <w:sz w:val="31"/>
          <w:szCs w:val="31"/>
          <w:highlight w:val="none"/>
        </w:rPr>
      </w:pPr>
    </w:p>
    <w:p w14:paraId="110017D3">
      <w:pPr>
        <w:spacing w:before="63" w:line="226" w:lineRule="auto"/>
        <w:ind w:left="3776" w:leftChars="0"/>
        <w:outlineLvl w:val="0"/>
        <w:rPr>
          <w:rFonts w:ascii="宋体" w:hAnsi="宋体" w:eastAsia="宋体" w:cs="宋体"/>
          <w:b/>
          <w:bCs/>
          <w:spacing w:val="3"/>
          <w:sz w:val="31"/>
          <w:szCs w:val="31"/>
          <w:highlight w:val="none"/>
        </w:rPr>
      </w:pPr>
    </w:p>
    <w:p w14:paraId="435D352E">
      <w:pPr>
        <w:spacing w:before="63" w:line="226" w:lineRule="auto"/>
        <w:ind w:left="3776" w:leftChars="0"/>
        <w:outlineLvl w:val="0"/>
        <w:rPr>
          <w:rFonts w:ascii="宋体" w:hAnsi="宋体" w:eastAsia="宋体" w:cs="宋体"/>
          <w:b/>
          <w:bCs/>
          <w:spacing w:val="3"/>
          <w:sz w:val="31"/>
          <w:szCs w:val="31"/>
          <w:highlight w:val="none"/>
        </w:rPr>
      </w:pPr>
    </w:p>
    <w:p w14:paraId="72F38EE6">
      <w:pPr>
        <w:spacing w:before="63" w:line="226" w:lineRule="auto"/>
        <w:ind w:left="3776" w:leftChars="0"/>
        <w:outlineLvl w:val="0"/>
        <w:rPr>
          <w:rFonts w:ascii="宋体" w:hAnsi="宋体" w:eastAsia="宋体" w:cs="宋体"/>
          <w:b/>
          <w:bCs/>
          <w:spacing w:val="3"/>
          <w:sz w:val="31"/>
          <w:szCs w:val="31"/>
          <w:highlight w:val="none"/>
        </w:rPr>
      </w:pPr>
    </w:p>
    <w:p w14:paraId="5371C007">
      <w:pPr>
        <w:spacing w:before="63" w:line="226" w:lineRule="auto"/>
        <w:ind w:left="3776" w:leftChars="0"/>
        <w:outlineLvl w:val="0"/>
        <w:rPr>
          <w:rFonts w:ascii="宋体" w:hAnsi="宋体" w:eastAsia="宋体" w:cs="宋体"/>
          <w:b/>
          <w:bCs/>
          <w:spacing w:val="3"/>
          <w:sz w:val="31"/>
          <w:szCs w:val="31"/>
          <w:highlight w:val="none"/>
        </w:rPr>
      </w:pPr>
    </w:p>
    <w:p w14:paraId="2C833243">
      <w:pPr>
        <w:spacing w:before="63" w:line="226" w:lineRule="auto"/>
        <w:ind w:left="3776" w:leftChars="0"/>
        <w:outlineLvl w:val="0"/>
        <w:rPr>
          <w:rFonts w:ascii="宋体" w:hAnsi="宋体" w:eastAsia="宋体" w:cs="宋体"/>
          <w:b/>
          <w:bCs/>
          <w:spacing w:val="3"/>
          <w:sz w:val="31"/>
          <w:szCs w:val="31"/>
          <w:highlight w:val="none"/>
        </w:rPr>
      </w:pPr>
    </w:p>
    <w:p w14:paraId="63EC43FC">
      <w:pPr>
        <w:spacing w:before="63" w:line="226" w:lineRule="auto"/>
        <w:ind w:left="3776" w:leftChars="0"/>
        <w:outlineLvl w:val="0"/>
        <w:rPr>
          <w:rFonts w:ascii="宋体" w:hAnsi="宋体" w:eastAsia="宋体" w:cs="宋体"/>
          <w:b/>
          <w:bCs/>
          <w:spacing w:val="3"/>
          <w:sz w:val="31"/>
          <w:szCs w:val="31"/>
          <w:highlight w:val="none"/>
        </w:rPr>
      </w:pPr>
    </w:p>
    <w:p w14:paraId="73F13193">
      <w:pPr>
        <w:spacing w:before="63" w:line="226" w:lineRule="auto"/>
        <w:ind w:left="3776" w:leftChars="0"/>
        <w:outlineLvl w:val="0"/>
        <w:rPr>
          <w:rFonts w:ascii="宋体" w:hAnsi="宋体" w:eastAsia="宋体" w:cs="宋体"/>
          <w:b/>
          <w:bCs/>
          <w:spacing w:val="3"/>
          <w:sz w:val="31"/>
          <w:szCs w:val="31"/>
          <w:highlight w:val="none"/>
        </w:rPr>
      </w:pPr>
    </w:p>
    <w:p w14:paraId="0424A54C">
      <w:pPr>
        <w:spacing w:before="63" w:line="226" w:lineRule="auto"/>
        <w:ind w:left="3776" w:leftChars="0"/>
        <w:outlineLvl w:val="0"/>
        <w:rPr>
          <w:rFonts w:ascii="宋体" w:hAnsi="宋体" w:eastAsia="宋体" w:cs="宋体"/>
          <w:b/>
          <w:bCs/>
          <w:spacing w:val="3"/>
          <w:sz w:val="31"/>
          <w:szCs w:val="31"/>
          <w:highlight w:val="none"/>
        </w:rPr>
      </w:pPr>
    </w:p>
    <w:p w14:paraId="67932E63">
      <w:pPr>
        <w:spacing w:before="63" w:line="226" w:lineRule="auto"/>
        <w:ind w:left="3776" w:leftChars="0"/>
        <w:outlineLvl w:val="0"/>
        <w:rPr>
          <w:rFonts w:ascii="宋体" w:hAnsi="宋体" w:eastAsia="宋体" w:cs="宋体"/>
          <w:b/>
          <w:bCs/>
          <w:spacing w:val="3"/>
          <w:sz w:val="31"/>
          <w:szCs w:val="31"/>
          <w:highlight w:val="none"/>
        </w:rPr>
      </w:pPr>
    </w:p>
    <w:p w14:paraId="57E6C3AF">
      <w:pPr>
        <w:spacing w:before="63" w:line="226" w:lineRule="auto"/>
        <w:ind w:left="3776" w:leftChars="0"/>
        <w:outlineLvl w:val="0"/>
        <w:rPr>
          <w:rFonts w:ascii="宋体" w:hAnsi="宋体" w:eastAsia="宋体" w:cs="宋体"/>
          <w:sz w:val="31"/>
          <w:szCs w:val="31"/>
          <w:highlight w:val="none"/>
        </w:rPr>
      </w:pPr>
      <w:bookmarkStart w:id="50" w:name="_Toc2782"/>
      <w:r>
        <w:rPr>
          <w:rFonts w:ascii="宋体" w:hAnsi="宋体" w:eastAsia="宋体" w:cs="宋体"/>
          <w:b/>
          <w:bCs/>
          <w:spacing w:val="3"/>
          <w:sz w:val="31"/>
          <w:szCs w:val="31"/>
          <w:highlight w:val="none"/>
        </w:rPr>
        <w:t>一、响应函</w:t>
      </w:r>
      <w:bookmarkEnd w:id="50"/>
    </w:p>
    <w:p w14:paraId="55F069A5">
      <w:pPr>
        <w:spacing w:before="230" w:line="219" w:lineRule="auto"/>
        <w:rPr>
          <w:rFonts w:hint="eastAsia" w:ascii="宋体" w:hAnsi="宋体" w:eastAsia="宋体" w:cs="宋体"/>
          <w:sz w:val="24"/>
          <w:szCs w:val="24"/>
          <w:highlight w:val="none"/>
          <w:lang w:eastAsia="zh-CN"/>
        </w:rPr>
      </w:pPr>
      <w:r>
        <w:rPr>
          <w:rFonts w:ascii="宋体" w:hAnsi="宋体" w:eastAsia="宋体" w:cs="宋体"/>
          <w:spacing w:val="6"/>
          <w:sz w:val="24"/>
          <w:szCs w:val="24"/>
          <w:highlight w:val="none"/>
        </w:rPr>
        <w:t>致：</w:t>
      </w:r>
      <w:r>
        <w:rPr>
          <w:rFonts w:hint="eastAsia" w:ascii="宋体" w:hAnsi="宋体" w:eastAsia="宋体" w:cs="宋体"/>
          <w:spacing w:val="6"/>
          <w:sz w:val="24"/>
          <w:szCs w:val="24"/>
          <w:highlight w:val="none"/>
          <w:lang w:eastAsia="zh-CN"/>
        </w:rPr>
        <w:t>（采购人）</w:t>
      </w:r>
    </w:p>
    <w:p w14:paraId="3AAFCB7B">
      <w:pPr>
        <w:spacing w:before="180" w:line="354" w:lineRule="auto"/>
        <w:ind w:left="1" w:firstLine="494"/>
        <w:jc w:val="both"/>
        <w:rPr>
          <w:rFonts w:ascii="宋体" w:hAnsi="宋体" w:eastAsia="宋体" w:cs="宋体"/>
          <w:sz w:val="24"/>
          <w:szCs w:val="24"/>
          <w:highlight w:val="none"/>
        </w:rPr>
      </w:pPr>
      <w:r>
        <w:rPr>
          <w:rFonts w:ascii="宋体" w:hAnsi="宋体" w:eastAsia="宋体" w:cs="宋体"/>
          <w:spacing w:val="4"/>
          <w:sz w:val="24"/>
          <w:szCs w:val="24"/>
          <w:highlight w:val="none"/>
        </w:rPr>
        <w:t>根据贵方“”项目的磋商文件</w:t>
      </w:r>
      <w:r>
        <w:rPr>
          <w:rFonts w:ascii="Times New Roman" w:hAnsi="Times New Roman" w:eastAsia="Times New Roman" w:cs="Times New Roman"/>
          <w:spacing w:val="4"/>
          <w:sz w:val="24"/>
          <w:szCs w:val="24"/>
          <w:highlight w:val="none"/>
          <w:u w:val="single" w:color="auto"/>
        </w:rPr>
        <w:t>(</w:t>
      </w:r>
      <w:r>
        <w:rPr>
          <w:rFonts w:ascii="宋体" w:hAnsi="宋体" w:eastAsia="宋体" w:cs="宋体"/>
          <w:spacing w:val="4"/>
          <w:sz w:val="24"/>
          <w:szCs w:val="24"/>
          <w:highlight w:val="none"/>
          <w:u w:val="single" w:color="auto"/>
        </w:rPr>
        <w:t>编号：</w:t>
      </w:r>
      <w:r>
        <w:rPr>
          <w:rFonts w:ascii="Times New Roman" w:hAnsi="Times New Roman" w:eastAsia="Times New Roman" w:cs="Times New Roman"/>
          <w:spacing w:val="4"/>
          <w:sz w:val="24"/>
          <w:szCs w:val="24"/>
          <w:highlight w:val="none"/>
          <w:u w:val="single" w:color="auto"/>
        </w:rPr>
        <w:t>)</w:t>
      </w:r>
      <w:r>
        <w:rPr>
          <w:rFonts w:ascii="宋体" w:hAnsi="宋体" w:eastAsia="宋体" w:cs="宋体"/>
          <w:spacing w:val="4"/>
          <w:sz w:val="24"/>
          <w:szCs w:val="24"/>
          <w:highlight w:val="none"/>
        </w:rPr>
        <w:t>，签字代表</w:t>
      </w:r>
      <w:r>
        <w:rPr>
          <w:rFonts w:ascii="宋体" w:hAnsi="宋体" w:eastAsia="宋体" w:cs="宋体"/>
          <w:spacing w:val="4"/>
          <w:sz w:val="24"/>
          <w:szCs w:val="24"/>
          <w:highlight w:val="none"/>
          <w:u w:val="single" w:color="auto"/>
        </w:rPr>
        <w:t>（全名、职</w:t>
      </w:r>
      <w:r>
        <w:rPr>
          <w:rFonts w:ascii="宋体" w:hAnsi="宋体" w:eastAsia="宋体" w:cs="宋体"/>
          <w:spacing w:val="5"/>
          <w:sz w:val="24"/>
          <w:szCs w:val="24"/>
          <w:highlight w:val="none"/>
          <w:u w:val="single" w:color="auto"/>
        </w:rPr>
        <w:t>务）</w:t>
      </w:r>
      <w:r>
        <w:rPr>
          <w:rFonts w:ascii="宋体" w:hAnsi="宋体" w:eastAsia="宋体" w:cs="宋体"/>
          <w:spacing w:val="5"/>
          <w:sz w:val="24"/>
          <w:szCs w:val="24"/>
          <w:highlight w:val="none"/>
        </w:rPr>
        <w:t>经正式授权并代表供应商</w:t>
      </w:r>
      <w:r>
        <w:rPr>
          <w:rFonts w:ascii="Times New Roman" w:hAnsi="Times New Roman" w:eastAsia="Times New Roman" w:cs="Times New Roman"/>
          <w:spacing w:val="5"/>
          <w:sz w:val="24"/>
          <w:szCs w:val="24"/>
          <w:highlight w:val="none"/>
          <w:u w:val="single" w:color="auto"/>
        </w:rPr>
        <w:t>(</w:t>
      </w:r>
      <w:r>
        <w:rPr>
          <w:rFonts w:ascii="宋体" w:hAnsi="宋体" w:eastAsia="宋体" w:cs="宋体"/>
          <w:spacing w:val="5"/>
          <w:sz w:val="24"/>
          <w:szCs w:val="24"/>
          <w:highlight w:val="none"/>
          <w:u w:val="single" w:color="auto"/>
        </w:rPr>
        <w:t>供应商名称</w:t>
      </w:r>
      <w:r>
        <w:rPr>
          <w:rFonts w:ascii="Times New Roman" w:hAnsi="Times New Roman" w:eastAsia="Times New Roman" w:cs="Times New Roman"/>
          <w:spacing w:val="5"/>
          <w:sz w:val="24"/>
          <w:szCs w:val="24"/>
          <w:highlight w:val="none"/>
          <w:u w:val="single" w:color="auto"/>
        </w:rPr>
        <w:t>)</w:t>
      </w:r>
      <w:r>
        <w:rPr>
          <w:rFonts w:ascii="宋体" w:hAnsi="宋体" w:eastAsia="宋体" w:cs="宋体"/>
          <w:spacing w:val="5"/>
          <w:sz w:val="24"/>
          <w:szCs w:val="24"/>
          <w:highlight w:val="none"/>
        </w:rPr>
        <w:t>提交竞争性磋</w:t>
      </w:r>
      <w:r>
        <w:rPr>
          <w:rFonts w:ascii="宋体" w:hAnsi="宋体" w:eastAsia="宋体" w:cs="宋体"/>
          <w:spacing w:val="3"/>
          <w:sz w:val="24"/>
          <w:szCs w:val="24"/>
          <w:highlight w:val="none"/>
        </w:rPr>
        <w:t>商响应文件正本份、副本份。</w:t>
      </w:r>
    </w:p>
    <w:p w14:paraId="3ED86717">
      <w:pPr>
        <w:spacing w:before="21" w:line="219" w:lineRule="auto"/>
        <w:ind w:left="529"/>
        <w:rPr>
          <w:rFonts w:ascii="宋体" w:hAnsi="宋体" w:eastAsia="宋体" w:cs="宋体"/>
          <w:sz w:val="24"/>
          <w:szCs w:val="24"/>
          <w:highlight w:val="none"/>
        </w:rPr>
      </w:pPr>
      <w:r>
        <w:rPr>
          <w:rFonts w:ascii="宋体" w:hAnsi="宋体" w:eastAsia="宋体" w:cs="宋体"/>
          <w:spacing w:val="4"/>
          <w:sz w:val="24"/>
          <w:szCs w:val="24"/>
          <w:highlight w:val="none"/>
        </w:rPr>
        <w:t>我方承诺如下：</w:t>
      </w:r>
    </w:p>
    <w:p w14:paraId="489B3D57">
      <w:pPr>
        <w:spacing w:before="181" w:line="218" w:lineRule="auto"/>
        <w:ind w:left="515"/>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1</w:t>
      </w:r>
      <w:r>
        <w:rPr>
          <w:rFonts w:ascii="宋体" w:hAnsi="宋体" w:eastAsia="宋体" w:cs="宋体"/>
          <w:spacing w:val="7"/>
          <w:sz w:val="24"/>
          <w:szCs w:val="24"/>
          <w:highlight w:val="none"/>
        </w:rPr>
        <w:t>）磋商总价为（人民币</w:t>
      </w:r>
      <w:r>
        <w:rPr>
          <w:rFonts w:ascii="宋体" w:hAnsi="宋体" w:eastAsia="宋体" w:cs="宋体"/>
          <w:spacing w:val="-3"/>
          <w:sz w:val="24"/>
          <w:szCs w:val="24"/>
          <w:highlight w:val="none"/>
        </w:rPr>
        <w:t>）（</w:t>
      </w:r>
      <w:r>
        <w:rPr>
          <w:rFonts w:ascii="宋体" w:hAnsi="宋体" w:eastAsia="宋体" w:cs="宋体"/>
          <w:spacing w:val="7"/>
          <w:sz w:val="24"/>
          <w:szCs w:val="24"/>
          <w:highlight w:val="none"/>
        </w:rPr>
        <w:t>用文字和数字表示的磋商总价）。</w:t>
      </w:r>
    </w:p>
    <w:p w14:paraId="64F0F556">
      <w:pPr>
        <w:spacing w:before="185" w:line="219" w:lineRule="auto"/>
        <w:ind w:left="492"/>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2</w:t>
      </w:r>
      <w:r>
        <w:rPr>
          <w:rFonts w:ascii="宋体" w:hAnsi="宋体" w:eastAsia="宋体" w:cs="宋体"/>
          <w:spacing w:val="7"/>
          <w:sz w:val="24"/>
          <w:szCs w:val="24"/>
          <w:highlight w:val="none"/>
        </w:rPr>
        <w:t>）如果成交，我们根据竞争性磋商文件的规定，履行合同的责任和义务。</w:t>
      </w:r>
    </w:p>
    <w:p w14:paraId="7F7B8305">
      <w:pPr>
        <w:spacing w:before="181" w:line="289" w:lineRule="auto"/>
        <w:ind w:right="89" w:firstLine="496"/>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3</w:t>
      </w:r>
      <w:r>
        <w:rPr>
          <w:rFonts w:ascii="宋体" w:hAnsi="宋体" w:eastAsia="宋体" w:cs="宋体"/>
          <w:spacing w:val="7"/>
          <w:sz w:val="24"/>
          <w:szCs w:val="24"/>
          <w:highlight w:val="none"/>
        </w:rPr>
        <w:t>）我们已详细阅读和审核全部竞争性磋商文件（含修改部分</w:t>
      </w:r>
      <w:r>
        <w:rPr>
          <w:rFonts w:ascii="宋体" w:hAnsi="宋体" w:eastAsia="宋体" w:cs="宋体"/>
          <w:spacing w:val="6"/>
          <w:sz w:val="24"/>
          <w:szCs w:val="24"/>
          <w:highlight w:val="none"/>
        </w:rPr>
        <w:t>，如有的话</w:t>
      </w:r>
      <w:r>
        <w:rPr>
          <w:rFonts w:ascii="宋体" w:hAnsi="宋体" w:eastAsia="宋体" w:cs="宋体"/>
          <w:spacing w:val="16"/>
          <w:sz w:val="24"/>
          <w:szCs w:val="24"/>
          <w:highlight w:val="none"/>
        </w:rPr>
        <w:t>），</w:t>
      </w:r>
      <w:r>
        <w:rPr>
          <w:rFonts w:ascii="宋体" w:hAnsi="宋体" w:eastAsia="宋体" w:cs="宋体"/>
          <w:spacing w:val="6"/>
          <w:sz w:val="24"/>
          <w:szCs w:val="24"/>
          <w:highlight w:val="none"/>
        </w:rPr>
        <w:t>及</w:t>
      </w:r>
      <w:r>
        <w:rPr>
          <w:rFonts w:ascii="宋体" w:hAnsi="宋体" w:eastAsia="宋体" w:cs="宋体"/>
          <w:spacing w:val="7"/>
          <w:sz w:val="24"/>
          <w:szCs w:val="24"/>
          <w:highlight w:val="none"/>
        </w:rPr>
        <w:t>有关附件，我们知道必须放弃提出含糊不清或误解的问题的权利。</w:t>
      </w:r>
    </w:p>
    <w:p w14:paraId="399E7EFF">
      <w:pPr>
        <w:spacing w:before="183" w:line="289" w:lineRule="auto"/>
        <w:ind w:right="72" w:firstLine="490"/>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4</w:t>
      </w:r>
      <w:r>
        <w:rPr>
          <w:rFonts w:ascii="宋体" w:hAnsi="宋体" w:eastAsia="宋体" w:cs="宋体"/>
          <w:spacing w:val="6"/>
          <w:sz w:val="24"/>
          <w:szCs w:val="24"/>
          <w:highlight w:val="none"/>
        </w:rPr>
        <w:t>）我们同意在磋商有效期内（</w:t>
      </w:r>
      <w:r>
        <w:rPr>
          <w:rFonts w:ascii="宋体" w:hAnsi="宋体" w:eastAsia="宋体" w:cs="宋体"/>
          <w:spacing w:val="6"/>
          <w:sz w:val="24"/>
          <w:szCs w:val="24"/>
          <w:highlight w:val="none"/>
          <w:u w:val="single" w:color="auto"/>
        </w:rPr>
        <w:t>自磋商之日起</w:t>
      </w:r>
      <w:r>
        <w:rPr>
          <w:rFonts w:ascii="宋体" w:hAnsi="宋体" w:eastAsia="宋体" w:cs="宋体"/>
          <w:spacing w:val="5"/>
          <w:sz w:val="24"/>
          <w:szCs w:val="24"/>
          <w:highlight w:val="none"/>
          <w:u w:val="single" w:color="auto"/>
        </w:rPr>
        <w:t>天</w:t>
      </w:r>
      <w:r>
        <w:rPr>
          <w:rFonts w:ascii="宋体" w:hAnsi="宋体" w:eastAsia="宋体" w:cs="宋体"/>
          <w:spacing w:val="-4"/>
          <w:sz w:val="24"/>
          <w:szCs w:val="24"/>
          <w:highlight w:val="none"/>
        </w:rPr>
        <w:t>），</w:t>
      </w:r>
      <w:r>
        <w:rPr>
          <w:rFonts w:ascii="宋体" w:hAnsi="宋体" w:eastAsia="宋体" w:cs="宋体"/>
          <w:spacing w:val="5"/>
          <w:sz w:val="24"/>
          <w:szCs w:val="24"/>
          <w:highlight w:val="none"/>
        </w:rPr>
        <w:t>本磋商响应函对我方具</w:t>
      </w:r>
      <w:r>
        <w:rPr>
          <w:rFonts w:ascii="宋体" w:hAnsi="宋体" w:eastAsia="宋体" w:cs="宋体"/>
          <w:spacing w:val="2"/>
          <w:sz w:val="24"/>
          <w:szCs w:val="24"/>
          <w:highlight w:val="none"/>
        </w:rPr>
        <w:t>有约束力。</w:t>
      </w:r>
    </w:p>
    <w:p w14:paraId="522708E0">
      <w:pPr>
        <w:spacing w:before="183" w:line="219" w:lineRule="auto"/>
        <w:ind w:left="498"/>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5</w:t>
      </w:r>
      <w:r>
        <w:rPr>
          <w:rFonts w:ascii="宋体" w:hAnsi="宋体" w:eastAsia="宋体" w:cs="宋体"/>
          <w:spacing w:val="7"/>
          <w:sz w:val="24"/>
          <w:szCs w:val="24"/>
          <w:highlight w:val="none"/>
        </w:rPr>
        <w:t>）同意提供贵方可能另外要求的与本磋商有关的任何证据和资</w:t>
      </w:r>
      <w:r>
        <w:rPr>
          <w:rFonts w:ascii="宋体" w:hAnsi="宋体" w:eastAsia="宋体" w:cs="宋体"/>
          <w:spacing w:val="6"/>
          <w:sz w:val="24"/>
          <w:szCs w:val="24"/>
          <w:highlight w:val="none"/>
        </w:rPr>
        <w:t>料。</w:t>
      </w:r>
    </w:p>
    <w:p w14:paraId="382595C8">
      <w:pPr>
        <w:spacing w:before="181" w:line="219" w:lineRule="auto"/>
        <w:ind w:left="497"/>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6</w:t>
      </w:r>
      <w:r>
        <w:rPr>
          <w:rFonts w:ascii="宋体" w:hAnsi="宋体" w:eastAsia="宋体" w:cs="宋体"/>
          <w:spacing w:val="6"/>
          <w:sz w:val="24"/>
          <w:szCs w:val="24"/>
          <w:highlight w:val="none"/>
        </w:rPr>
        <w:t>）与本磋商有关的一切正式往来通讯为：</w:t>
      </w:r>
    </w:p>
    <w:p w14:paraId="76456343">
      <w:pPr>
        <w:spacing w:before="184" w:line="221" w:lineRule="auto"/>
        <w:ind w:left="1241"/>
        <w:rPr>
          <w:rFonts w:ascii="宋体" w:hAnsi="宋体" w:eastAsia="宋体" w:cs="宋体"/>
          <w:spacing w:val="2"/>
          <w:sz w:val="24"/>
          <w:szCs w:val="24"/>
          <w:highlight w:val="none"/>
        </w:rPr>
      </w:pPr>
    </w:p>
    <w:p w14:paraId="235FC6FA">
      <w:pPr>
        <w:spacing w:before="184" w:line="221" w:lineRule="auto"/>
        <w:ind w:left="1241"/>
        <w:rPr>
          <w:rFonts w:ascii="宋体" w:hAnsi="宋体" w:eastAsia="宋体" w:cs="宋体"/>
          <w:sz w:val="24"/>
          <w:szCs w:val="24"/>
          <w:highlight w:val="none"/>
        </w:rPr>
      </w:pPr>
      <w:r>
        <w:rPr>
          <w:rFonts w:ascii="宋体" w:hAnsi="宋体" w:eastAsia="宋体" w:cs="宋体"/>
          <w:spacing w:val="2"/>
          <w:sz w:val="24"/>
          <w:szCs w:val="24"/>
          <w:highlight w:val="none"/>
        </w:rPr>
        <w:t>联系地址：</w:t>
      </w:r>
    </w:p>
    <w:p w14:paraId="5752E30B">
      <w:pPr>
        <w:spacing w:before="178" w:line="219" w:lineRule="auto"/>
        <w:ind w:left="1258"/>
        <w:rPr>
          <w:rFonts w:ascii="宋体" w:hAnsi="宋体" w:eastAsia="宋体" w:cs="宋体"/>
          <w:sz w:val="24"/>
          <w:szCs w:val="24"/>
          <w:highlight w:val="none"/>
        </w:rPr>
      </w:pPr>
      <w:r>
        <w:rPr>
          <w:rFonts w:ascii="宋体" w:hAnsi="宋体" w:eastAsia="宋体" w:cs="宋体"/>
          <w:spacing w:val="-1"/>
          <w:sz w:val="24"/>
          <w:szCs w:val="24"/>
          <w:highlight w:val="none"/>
        </w:rPr>
        <w:t>邮政编码：</w:t>
      </w:r>
    </w:p>
    <w:p w14:paraId="71F9F33E">
      <w:pPr>
        <w:spacing w:before="184" w:line="221" w:lineRule="auto"/>
        <w:ind w:left="1268"/>
        <w:rPr>
          <w:rFonts w:ascii="宋体" w:hAnsi="宋体" w:eastAsia="宋体" w:cs="宋体"/>
          <w:sz w:val="24"/>
          <w:szCs w:val="24"/>
          <w:highlight w:val="none"/>
        </w:rPr>
      </w:pPr>
      <w:r>
        <w:rPr>
          <w:rFonts w:ascii="宋体" w:hAnsi="宋体" w:eastAsia="宋体" w:cs="宋体"/>
          <w:spacing w:val="-16"/>
          <w:sz w:val="24"/>
          <w:szCs w:val="24"/>
          <w:highlight w:val="none"/>
        </w:rPr>
        <w:t>电话：</w:t>
      </w:r>
    </w:p>
    <w:p w14:paraId="153AE124">
      <w:pPr>
        <w:spacing w:before="177" w:line="219" w:lineRule="auto"/>
        <w:ind w:left="1238"/>
        <w:rPr>
          <w:rFonts w:ascii="宋体" w:hAnsi="宋体" w:eastAsia="宋体" w:cs="宋体"/>
          <w:sz w:val="24"/>
          <w:szCs w:val="24"/>
          <w:highlight w:val="none"/>
        </w:rPr>
      </w:pPr>
      <w:r>
        <w:rPr>
          <w:rFonts w:ascii="宋体" w:hAnsi="宋体" w:eastAsia="宋体" w:cs="宋体"/>
          <w:spacing w:val="-7"/>
          <w:sz w:val="24"/>
          <w:szCs w:val="24"/>
          <w:highlight w:val="none"/>
        </w:rPr>
        <w:t>传真：</w:t>
      </w:r>
    </w:p>
    <w:p w14:paraId="0D2812AB">
      <w:pPr>
        <w:spacing w:before="183" w:line="219" w:lineRule="auto"/>
        <w:ind w:left="1240" w:leftChars="0"/>
        <w:outlineLvl w:val="9"/>
        <w:rPr>
          <w:rFonts w:ascii="宋体" w:hAnsi="宋体" w:eastAsia="宋体" w:cs="宋体"/>
          <w:sz w:val="24"/>
          <w:szCs w:val="24"/>
          <w:highlight w:val="none"/>
        </w:rPr>
      </w:pPr>
      <w:r>
        <w:rPr>
          <w:rFonts w:ascii="宋体" w:hAnsi="宋体" w:eastAsia="宋体" w:cs="宋体"/>
          <w:spacing w:val="5"/>
          <w:sz w:val="24"/>
          <w:szCs w:val="24"/>
          <w:highlight w:val="none"/>
        </w:rPr>
        <w:t>供应商名称（盖章</w:t>
      </w:r>
      <w:r>
        <w:rPr>
          <w:rFonts w:ascii="宋体" w:hAnsi="宋体" w:eastAsia="宋体" w:cs="宋体"/>
          <w:spacing w:val="2"/>
          <w:sz w:val="24"/>
          <w:szCs w:val="24"/>
          <w:highlight w:val="none"/>
        </w:rPr>
        <w:t>）：</w:t>
      </w:r>
    </w:p>
    <w:p w14:paraId="22A652E5">
      <w:pPr>
        <w:spacing w:before="181" w:line="219" w:lineRule="auto"/>
        <w:ind w:left="1240"/>
        <w:rPr>
          <w:rFonts w:ascii="宋体" w:hAnsi="宋体" w:eastAsia="宋体" w:cs="宋体"/>
          <w:sz w:val="24"/>
          <w:szCs w:val="24"/>
          <w:highlight w:val="none"/>
        </w:rPr>
      </w:pPr>
      <w:r>
        <w:rPr>
          <w:rFonts w:hint="eastAsia" w:ascii="宋体" w:hAnsi="宋体" w:eastAsia="宋体" w:cs="宋体"/>
          <w:spacing w:val="6"/>
          <w:sz w:val="24"/>
          <w:szCs w:val="24"/>
          <w:highlight w:val="none"/>
        </w:rPr>
        <w:t>法定代表人或被授权代表</w:t>
      </w:r>
      <w:r>
        <w:rPr>
          <w:rFonts w:ascii="宋体" w:hAnsi="宋体" w:eastAsia="宋体" w:cs="宋体"/>
          <w:spacing w:val="6"/>
          <w:sz w:val="24"/>
          <w:szCs w:val="24"/>
          <w:highlight w:val="none"/>
        </w:rPr>
        <w:t>签字或盖章：</w:t>
      </w:r>
    </w:p>
    <w:p w14:paraId="501023D6">
      <w:pPr>
        <w:spacing w:before="184" w:line="220" w:lineRule="auto"/>
        <w:ind w:firstLine="1188" w:firstLineChars="600"/>
        <w:rPr>
          <w:rFonts w:ascii="宋体" w:hAnsi="宋体" w:eastAsia="宋体" w:cs="宋体"/>
          <w:sz w:val="24"/>
          <w:szCs w:val="24"/>
          <w:highlight w:val="none"/>
        </w:rPr>
      </w:pPr>
      <w:r>
        <w:rPr>
          <w:rFonts w:ascii="宋体" w:hAnsi="宋体" w:eastAsia="宋体" w:cs="宋体"/>
          <w:spacing w:val="-21"/>
          <w:sz w:val="24"/>
          <w:szCs w:val="24"/>
          <w:highlight w:val="none"/>
        </w:rPr>
        <w:t>日期：</w:t>
      </w:r>
    </w:p>
    <w:p w14:paraId="1BA94B9D">
      <w:pPr>
        <w:spacing w:before="239" w:line="224" w:lineRule="auto"/>
        <w:ind w:left="3078" w:leftChars="0"/>
        <w:outlineLvl w:val="0"/>
        <w:rPr>
          <w:rFonts w:ascii="宋体" w:hAnsi="宋体" w:eastAsia="宋体" w:cs="宋体"/>
          <w:b/>
          <w:bCs/>
          <w:spacing w:val="1"/>
          <w:sz w:val="31"/>
          <w:szCs w:val="31"/>
          <w:highlight w:val="none"/>
        </w:rPr>
      </w:pPr>
    </w:p>
    <w:p w14:paraId="78D7A824">
      <w:pPr>
        <w:spacing w:before="239" w:line="224" w:lineRule="auto"/>
        <w:ind w:left="3078" w:leftChars="0"/>
        <w:outlineLvl w:val="0"/>
        <w:rPr>
          <w:rFonts w:ascii="宋体" w:hAnsi="宋体" w:eastAsia="宋体" w:cs="宋体"/>
          <w:b/>
          <w:bCs/>
          <w:spacing w:val="1"/>
          <w:sz w:val="31"/>
          <w:szCs w:val="31"/>
          <w:highlight w:val="none"/>
        </w:rPr>
      </w:pPr>
    </w:p>
    <w:p w14:paraId="388DE3CF">
      <w:pPr>
        <w:spacing w:before="239" w:line="224" w:lineRule="auto"/>
        <w:ind w:left="3078" w:leftChars="0"/>
        <w:outlineLvl w:val="0"/>
        <w:rPr>
          <w:rFonts w:ascii="宋体" w:hAnsi="宋体" w:eastAsia="宋体" w:cs="宋体"/>
          <w:b/>
          <w:bCs/>
          <w:spacing w:val="1"/>
          <w:sz w:val="31"/>
          <w:szCs w:val="31"/>
          <w:highlight w:val="none"/>
        </w:rPr>
      </w:pPr>
    </w:p>
    <w:p w14:paraId="2947954D">
      <w:pPr>
        <w:spacing w:before="239" w:line="224" w:lineRule="auto"/>
        <w:ind w:left="3078" w:leftChars="0"/>
        <w:outlineLvl w:val="0"/>
        <w:rPr>
          <w:rFonts w:ascii="宋体" w:hAnsi="宋体" w:eastAsia="宋体" w:cs="宋体"/>
          <w:b/>
          <w:bCs/>
          <w:spacing w:val="1"/>
          <w:sz w:val="31"/>
          <w:szCs w:val="31"/>
          <w:highlight w:val="none"/>
        </w:rPr>
      </w:pPr>
    </w:p>
    <w:p w14:paraId="0D89377E">
      <w:pPr>
        <w:spacing w:before="239" w:line="224" w:lineRule="auto"/>
        <w:ind w:left="3078" w:leftChars="0"/>
        <w:outlineLvl w:val="0"/>
        <w:rPr>
          <w:rFonts w:ascii="宋体" w:hAnsi="宋体" w:eastAsia="宋体" w:cs="宋体"/>
          <w:b/>
          <w:bCs/>
          <w:spacing w:val="1"/>
          <w:sz w:val="31"/>
          <w:szCs w:val="31"/>
          <w:highlight w:val="none"/>
        </w:rPr>
      </w:pPr>
    </w:p>
    <w:p w14:paraId="44C9A9E8">
      <w:pPr>
        <w:spacing w:before="239" w:line="224" w:lineRule="auto"/>
        <w:ind w:left="3078" w:leftChars="0"/>
        <w:outlineLvl w:val="0"/>
        <w:rPr>
          <w:rFonts w:ascii="宋体" w:hAnsi="宋体" w:eastAsia="宋体" w:cs="宋体"/>
          <w:b/>
          <w:bCs/>
          <w:spacing w:val="1"/>
          <w:sz w:val="31"/>
          <w:szCs w:val="31"/>
          <w:highlight w:val="none"/>
        </w:rPr>
      </w:pPr>
    </w:p>
    <w:p w14:paraId="26C13B6E">
      <w:pPr>
        <w:spacing w:before="239" w:line="224" w:lineRule="auto"/>
        <w:ind w:left="3078" w:leftChars="0"/>
        <w:outlineLvl w:val="0"/>
        <w:rPr>
          <w:rFonts w:ascii="宋体" w:hAnsi="宋体" w:eastAsia="宋体" w:cs="宋体"/>
          <w:b/>
          <w:bCs/>
          <w:spacing w:val="1"/>
          <w:sz w:val="31"/>
          <w:szCs w:val="31"/>
          <w:highlight w:val="none"/>
        </w:rPr>
      </w:pPr>
    </w:p>
    <w:p w14:paraId="41EDC7C1">
      <w:pPr>
        <w:spacing w:before="239" w:line="224" w:lineRule="auto"/>
        <w:ind w:left="3078" w:leftChars="0"/>
        <w:outlineLvl w:val="0"/>
        <w:rPr>
          <w:rFonts w:ascii="宋体" w:hAnsi="宋体" w:eastAsia="宋体" w:cs="宋体"/>
          <w:sz w:val="30"/>
          <w:szCs w:val="30"/>
          <w:highlight w:val="none"/>
        </w:rPr>
      </w:pPr>
      <w:bookmarkStart w:id="51" w:name="_Toc14022"/>
      <w:r>
        <w:rPr>
          <w:rFonts w:ascii="宋体" w:hAnsi="宋体" w:eastAsia="宋体" w:cs="宋体"/>
          <w:b/>
          <w:bCs/>
          <w:spacing w:val="1"/>
          <w:sz w:val="31"/>
          <w:szCs w:val="31"/>
          <w:highlight w:val="none"/>
        </w:rPr>
        <w:t>二、第一次</w:t>
      </w:r>
      <w:r>
        <w:rPr>
          <w:rFonts w:ascii="宋体" w:hAnsi="宋体" w:eastAsia="宋体" w:cs="宋体"/>
          <w:b/>
          <w:bCs/>
          <w:spacing w:val="1"/>
          <w:sz w:val="30"/>
          <w:szCs w:val="30"/>
          <w:highlight w:val="none"/>
        </w:rPr>
        <w:t>磋商报价表</w:t>
      </w:r>
      <w:bookmarkEnd w:id="51"/>
    </w:p>
    <w:p w14:paraId="1AF900DB">
      <w:pPr>
        <w:pStyle w:val="2"/>
        <w:spacing w:line="251" w:lineRule="auto"/>
        <w:rPr>
          <w:highlight w:val="none"/>
        </w:rPr>
      </w:pPr>
    </w:p>
    <w:p w14:paraId="785AB9FD">
      <w:pPr>
        <w:pStyle w:val="2"/>
        <w:spacing w:line="252" w:lineRule="auto"/>
        <w:rPr>
          <w:highlight w:val="none"/>
        </w:rPr>
      </w:pPr>
    </w:p>
    <w:p w14:paraId="5A8DA4E0">
      <w:pPr>
        <w:spacing w:before="91" w:line="220" w:lineRule="auto"/>
        <w:ind w:left="62"/>
        <w:rPr>
          <w:rFonts w:ascii="宋体" w:hAnsi="宋体" w:eastAsia="宋体" w:cs="宋体"/>
          <w:sz w:val="28"/>
          <w:szCs w:val="28"/>
          <w:highlight w:val="none"/>
        </w:rPr>
      </w:pPr>
      <w:r>
        <w:rPr>
          <w:rFonts w:ascii="宋体" w:hAnsi="宋体" w:eastAsia="宋体" w:cs="宋体"/>
          <w:b/>
          <w:bCs/>
          <w:spacing w:val="-6"/>
          <w:sz w:val="28"/>
          <w:szCs w:val="28"/>
          <w:highlight w:val="none"/>
        </w:rPr>
        <w:t>项目编号：</w:t>
      </w:r>
    </w:p>
    <w:p w14:paraId="6F82BB6F">
      <w:pPr>
        <w:spacing w:before="210" w:line="221" w:lineRule="auto"/>
        <w:ind w:left="62"/>
        <w:rPr>
          <w:rFonts w:ascii="宋体" w:hAnsi="宋体" w:eastAsia="宋体" w:cs="宋体"/>
          <w:sz w:val="28"/>
          <w:szCs w:val="28"/>
          <w:highlight w:val="none"/>
        </w:rPr>
      </w:pPr>
      <w:r>
        <w:rPr>
          <w:rFonts w:ascii="宋体" w:hAnsi="宋体" w:eastAsia="宋体" w:cs="宋体"/>
          <w:b/>
          <w:bCs/>
          <w:spacing w:val="-6"/>
          <w:sz w:val="28"/>
          <w:szCs w:val="28"/>
          <w:highlight w:val="none"/>
        </w:rPr>
        <w:t>项目名称：</w:t>
      </w:r>
    </w:p>
    <w:p w14:paraId="5107FEF4">
      <w:pPr>
        <w:spacing w:before="46"/>
        <w:rPr>
          <w:highlight w:val="none"/>
        </w:rPr>
      </w:pPr>
    </w:p>
    <w:tbl>
      <w:tblPr>
        <w:tblStyle w:val="10"/>
        <w:tblW w:w="92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7542"/>
      </w:tblGrid>
      <w:tr w14:paraId="3320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3" w:hRule="atLeast"/>
        </w:trPr>
        <w:tc>
          <w:tcPr>
            <w:tcW w:w="1681" w:type="dxa"/>
            <w:vAlign w:val="top"/>
          </w:tcPr>
          <w:p w14:paraId="5D47B375">
            <w:pPr>
              <w:spacing w:line="289" w:lineRule="auto"/>
              <w:rPr>
                <w:rFonts w:ascii="Arial"/>
                <w:sz w:val="21"/>
                <w:highlight w:val="none"/>
              </w:rPr>
            </w:pPr>
          </w:p>
          <w:p w14:paraId="2C659409">
            <w:pPr>
              <w:spacing w:line="289" w:lineRule="auto"/>
              <w:rPr>
                <w:rFonts w:ascii="Arial"/>
                <w:sz w:val="21"/>
                <w:highlight w:val="none"/>
              </w:rPr>
            </w:pPr>
          </w:p>
          <w:p w14:paraId="274B8F3A">
            <w:pPr>
              <w:pStyle w:val="11"/>
              <w:spacing w:before="78" w:line="218" w:lineRule="auto"/>
              <w:ind w:left="365"/>
              <w:rPr>
                <w:highlight w:val="none"/>
              </w:rPr>
            </w:pPr>
            <w:r>
              <w:rPr>
                <w:b/>
                <w:bCs/>
                <w:spacing w:val="-5"/>
                <w:highlight w:val="none"/>
              </w:rPr>
              <w:t>投标总价</w:t>
            </w:r>
          </w:p>
          <w:p w14:paraId="45D704D1">
            <w:pPr>
              <w:pStyle w:val="11"/>
              <w:spacing w:before="181" w:line="219" w:lineRule="auto"/>
              <w:ind w:left="251"/>
              <w:rPr>
                <w:highlight w:val="none"/>
              </w:rPr>
            </w:pPr>
            <w:r>
              <w:rPr>
                <w:b/>
                <w:bCs/>
                <w:spacing w:val="-7"/>
                <w:highlight w:val="none"/>
              </w:rPr>
              <w:t>（人民币）</w:t>
            </w:r>
          </w:p>
        </w:tc>
        <w:tc>
          <w:tcPr>
            <w:tcW w:w="7542" w:type="dxa"/>
            <w:vAlign w:val="top"/>
          </w:tcPr>
          <w:p w14:paraId="61B82353">
            <w:pPr>
              <w:spacing w:line="289" w:lineRule="auto"/>
              <w:rPr>
                <w:rFonts w:ascii="Arial"/>
                <w:sz w:val="21"/>
                <w:highlight w:val="none"/>
              </w:rPr>
            </w:pPr>
          </w:p>
          <w:p w14:paraId="613E1897">
            <w:pPr>
              <w:spacing w:line="289" w:lineRule="auto"/>
              <w:rPr>
                <w:rFonts w:ascii="Arial"/>
                <w:sz w:val="21"/>
                <w:highlight w:val="none"/>
              </w:rPr>
            </w:pPr>
          </w:p>
          <w:p w14:paraId="04A7FC2D">
            <w:pPr>
              <w:pStyle w:val="11"/>
              <w:spacing w:before="78" w:line="219" w:lineRule="auto"/>
              <w:ind w:left="116"/>
              <w:rPr>
                <w:highlight w:val="none"/>
              </w:rPr>
            </w:pPr>
            <w:r>
              <w:rPr>
                <w:b/>
                <w:bCs/>
                <w:spacing w:val="-1"/>
                <w:highlight w:val="none"/>
              </w:rPr>
              <w:t>小写金额：元</w:t>
            </w:r>
          </w:p>
          <w:p w14:paraId="5A1656D4">
            <w:pPr>
              <w:pStyle w:val="11"/>
              <w:spacing w:before="180" w:line="219" w:lineRule="auto"/>
              <w:ind w:left="112"/>
              <w:rPr>
                <w:highlight w:val="none"/>
              </w:rPr>
            </w:pPr>
            <w:r>
              <w:rPr>
                <w:b/>
                <w:bCs/>
                <w:spacing w:val="-1"/>
                <w:highlight w:val="none"/>
              </w:rPr>
              <w:t>大写金额：元</w:t>
            </w:r>
          </w:p>
        </w:tc>
      </w:tr>
      <w:tr w14:paraId="0A39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681" w:type="dxa"/>
            <w:vAlign w:val="top"/>
          </w:tcPr>
          <w:p w14:paraId="4924A556">
            <w:pPr>
              <w:spacing w:line="414" w:lineRule="auto"/>
              <w:rPr>
                <w:rFonts w:ascii="Arial"/>
                <w:sz w:val="21"/>
                <w:highlight w:val="none"/>
              </w:rPr>
            </w:pPr>
          </w:p>
          <w:p w14:paraId="66FEB1A9">
            <w:pPr>
              <w:pStyle w:val="11"/>
              <w:spacing w:before="180" w:line="221" w:lineRule="auto"/>
              <w:ind w:firstLine="458" w:firstLineChars="200"/>
              <w:rPr>
                <w:rFonts w:hint="eastAsia"/>
                <w:b/>
                <w:bCs/>
                <w:spacing w:val="-6"/>
                <w:highlight w:val="none"/>
                <w:lang w:eastAsia="zh-CN"/>
              </w:rPr>
            </w:pPr>
            <w:r>
              <w:rPr>
                <w:rFonts w:hint="eastAsia"/>
                <w:b/>
                <w:bCs/>
                <w:spacing w:val="-6"/>
                <w:highlight w:val="none"/>
                <w:lang w:eastAsia="zh-CN"/>
              </w:rPr>
              <w:t>供应商</w:t>
            </w:r>
          </w:p>
          <w:p w14:paraId="57647EFD">
            <w:pPr>
              <w:pStyle w:val="11"/>
              <w:spacing w:before="180" w:line="221" w:lineRule="auto"/>
              <w:ind w:left="131"/>
              <w:rPr>
                <w:highlight w:val="none"/>
              </w:rPr>
            </w:pPr>
            <w:r>
              <w:rPr>
                <w:b/>
                <w:bCs/>
                <w:spacing w:val="-6"/>
                <w:highlight w:val="none"/>
              </w:rPr>
              <w:t>（公司名称）</w:t>
            </w:r>
          </w:p>
        </w:tc>
        <w:tc>
          <w:tcPr>
            <w:tcW w:w="7542" w:type="dxa"/>
            <w:vAlign w:val="top"/>
          </w:tcPr>
          <w:p w14:paraId="7E2F838F">
            <w:pPr>
              <w:rPr>
                <w:rFonts w:ascii="Arial"/>
                <w:sz w:val="21"/>
                <w:highlight w:val="none"/>
              </w:rPr>
            </w:pPr>
          </w:p>
        </w:tc>
      </w:tr>
      <w:tr w14:paraId="6A528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681" w:type="dxa"/>
            <w:vAlign w:val="top"/>
          </w:tcPr>
          <w:p w14:paraId="55A5BDD1">
            <w:pPr>
              <w:spacing w:line="266" w:lineRule="auto"/>
              <w:rPr>
                <w:rFonts w:ascii="Arial"/>
                <w:sz w:val="21"/>
                <w:highlight w:val="none"/>
              </w:rPr>
            </w:pPr>
          </w:p>
          <w:p w14:paraId="1BD50AAF">
            <w:pPr>
              <w:spacing w:line="266" w:lineRule="auto"/>
              <w:rPr>
                <w:rFonts w:ascii="Arial"/>
                <w:sz w:val="21"/>
                <w:highlight w:val="none"/>
              </w:rPr>
            </w:pPr>
          </w:p>
          <w:p w14:paraId="7FB137DD">
            <w:pPr>
              <w:pStyle w:val="11"/>
              <w:spacing w:before="78" w:line="219" w:lineRule="auto"/>
              <w:ind w:left="482"/>
              <w:rPr>
                <w:highlight w:val="none"/>
              </w:rPr>
            </w:pPr>
            <w:r>
              <w:rPr>
                <w:b/>
                <w:bCs/>
                <w:spacing w:val="-5"/>
                <w:highlight w:val="none"/>
              </w:rPr>
              <w:t>服务期</w:t>
            </w:r>
          </w:p>
        </w:tc>
        <w:tc>
          <w:tcPr>
            <w:tcW w:w="7542" w:type="dxa"/>
            <w:vAlign w:val="top"/>
          </w:tcPr>
          <w:p w14:paraId="2F5AF021">
            <w:pPr>
              <w:rPr>
                <w:rFonts w:ascii="Arial"/>
                <w:sz w:val="21"/>
                <w:highlight w:val="none"/>
              </w:rPr>
            </w:pPr>
          </w:p>
        </w:tc>
      </w:tr>
      <w:tr w14:paraId="47C7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trPr>
        <w:tc>
          <w:tcPr>
            <w:tcW w:w="1681" w:type="dxa"/>
            <w:vAlign w:val="top"/>
          </w:tcPr>
          <w:p w14:paraId="4ADDDD45">
            <w:pPr>
              <w:spacing w:line="293" w:lineRule="auto"/>
              <w:rPr>
                <w:rFonts w:ascii="Arial"/>
                <w:sz w:val="21"/>
                <w:highlight w:val="none"/>
              </w:rPr>
            </w:pPr>
          </w:p>
          <w:p w14:paraId="58788955">
            <w:pPr>
              <w:spacing w:line="293" w:lineRule="auto"/>
              <w:rPr>
                <w:rFonts w:ascii="Arial"/>
                <w:sz w:val="21"/>
                <w:highlight w:val="none"/>
              </w:rPr>
            </w:pPr>
          </w:p>
          <w:p w14:paraId="70C07B87">
            <w:pPr>
              <w:pStyle w:val="11"/>
              <w:spacing w:before="78" w:line="219" w:lineRule="auto"/>
              <w:ind w:left="365"/>
              <w:rPr>
                <w:highlight w:val="none"/>
              </w:rPr>
            </w:pPr>
            <w:r>
              <w:rPr>
                <w:b/>
                <w:bCs/>
                <w:spacing w:val="-5"/>
                <w:highlight w:val="none"/>
              </w:rPr>
              <w:t>投标声明</w:t>
            </w:r>
          </w:p>
        </w:tc>
        <w:tc>
          <w:tcPr>
            <w:tcW w:w="7542" w:type="dxa"/>
            <w:vAlign w:val="top"/>
          </w:tcPr>
          <w:p w14:paraId="6237D823">
            <w:pPr>
              <w:rPr>
                <w:rFonts w:ascii="Arial"/>
                <w:sz w:val="21"/>
                <w:highlight w:val="none"/>
              </w:rPr>
            </w:pPr>
          </w:p>
        </w:tc>
      </w:tr>
    </w:tbl>
    <w:p w14:paraId="14C2F21D">
      <w:pPr>
        <w:pStyle w:val="2"/>
        <w:spacing w:line="345" w:lineRule="auto"/>
        <w:rPr>
          <w:highlight w:val="none"/>
        </w:rPr>
      </w:pPr>
    </w:p>
    <w:p w14:paraId="7D2C0916">
      <w:pPr>
        <w:pStyle w:val="2"/>
        <w:spacing w:line="345" w:lineRule="auto"/>
        <w:rPr>
          <w:highlight w:val="none"/>
        </w:rPr>
      </w:pPr>
    </w:p>
    <w:p w14:paraId="584B9F4E">
      <w:pPr>
        <w:spacing w:before="78" w:line="219" w:lineRule="auto"/>
        <w:ind w:left="2238"/>
        <w:rPr>
          <w:rFonts w:ascii="宋体" w:hAnsi="宋体" w:eastAsia="宋体" w:cs="宋体"/>
          <w:sz w:val="24"/>
          <w:szCs w:val="24"/>
          <w:highlight w:val="none"/>
        </w:rPr>
      </w:pPr>
      <w:r>
        <w:rPr>
          <w:rFonts w:ascii="宋体" w:hAnsi="宋体" w:eastAsia="宋体" w:cs="宋体"/>
          <w:spacing w:val="1"/>
          <w:sz w:val="24"/>
          <w:szCs w:val="24"/>
          <w:highlight w:val="none"/>
        </w:rPr>
        <w:t>法人代表或被授权代表</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盖章或签字）</w:t>
      </w:r>
    </w:p>
    <w:p w14:paraId="37E8E11C">
      <w:pPr>
        <w:pStyle w:val="2"/>
        <w:spacing w:line="259" w:lineRule="auto"/>
        <w:rPr>
          <w:highlight w:val="none"/>
        </w:rPr>
      </w:pPr>
    </w:p>
    <w:p w14:paraId="209D07D0">
      <w:pPr>
        <w:spacing w:before="79" w:line="219" w:lineRule="auto"/>
        <w:ind w:left="2048" w:firstLine="242" w:firstLineChars="100"/>
        <w:rPr>
          <w:rFonts w:ascii="宋体" w:hAnsi="宋体" w:eastAsia="宋体" w:cs="宋体"/>
          <w:sz w:val="24"/>
          <w:szCs w:val="24"/>
          <w:highlight w:val="none"/>
        </w:rPr>
      </w:pPr>
      <w:r>
        <w:rPr>
          <w:rFonts w:ascii="宋体" w:hAnsi="宋体" w:eastAsia="宋体" w:cs="宋体"/>
          <w:spacing w:val="1"/>
          <w:sz w:val="24"/>
          <w:szCs w:val="24"/>
          <w:highlight w:val="none"/>
        </w:rPr>
        <w:t>投标人</w:t>
      </w:r>
      <w:r>
        <w:rPr>
          <w:rFonts w:ascii="宋体" w:hAnsi="宋体" w:eastAsia="宋体" w:cs="宋体"/>
          <w:spacing w:val="-29"/>
          <w:sz w:val="24"/>
          <w:szCs w:val="24"/>
          <w:highlight w:val="none"/>
        </w:rPr>
        <w:t>：（</w:t>
      </w:r>
      <w:r>
        <w:rPr>
          <w:rFonts w:ascii="宋体" w:hAnsi="宋体" w:eastAsia="宋体" w:cs="宋体"/>
          <w:spacing w:val="1"/>
          <w:sz w:val="24"/>
          <w:szCs w:val="24"/>
          <w:highlight w:val="none"/>
        </w:rPr>
        <w:t>盖单位章）</w:t>
      </w:r>
    </w:p>
    <w:p w14:paraId="15B5B344">
      <w:pPr>
        <w:spacing w:before="184" w:line="220" w:lineRule="auto"/>
        <w:ind w:left="2257"/>
        <w:rPr>
          <w:rFonts w:hint="eastAsia" w:ascii="宋体" w:hAnsi="宋体" w:eastAsia="宋体" w:cs="宋体"/>
          <w:sz w:val="24"/>
          <w:szCs w:val="24"/>
          <w:highlight w:val="none"/>
          <w:lang w:eastAsia="zh-CN"/>
        </w:rPr>
      </w:pPr>
      <w:r>
        <w:rPr>
          <w:rFonts w:ascii="宋体" w:hAnsi="宋体" w:eastAsia="宋体" w:cs="宋体"/>
          <w:spacing w:val="-32"/>
          <w:sz w:val="24"/>
          <w:szCs w:val="24"/>
          <w:highlight w:val="none"/>
        </w:rPr>
        <w:t>日期：</w:t>
      </w:r>
    </w:p>
    <w:p w14:paraId="6A556322">
      <w:pPr>
        <w:spacing w:before="64" w:line="223" w:lineRule="auto"/>
        <w:ind w:left="2963" w:leftChars="0"/>
        <w:outlineLvl w:val="0"/>
        <w:rPr>
          <w:rFonts w:ascii="宋体" w:hAnsi="宋体" w:eastAsia="宋体" w:cs="宋体"/>
          <w:b/>
          <w:bCs/>
          <w:spacing w:val="6"/>
          <w:sz w:val="31"/>
          <w:szCs w:val="31"/>
          <w:highlight w:val="none"/>
        </w:rPr>
      </w:pPr>
    </w:p>
    <w:p w14:paraId="7AE83155">
      <w:pPr>
        <w:spacing w:before="64" w:line="223" w:lineRule="auto"/>
        <w:ind w:left="2963" w:leftChars="0"/>
        <w:outlineLvl w:val="0"/>
        <w:rPr>
          <w:rFonts w:ascii="宋体" w:hAnsi="宋体" w:eastAsia="宋体" w:cs="宋体"/>
          <w:b/>
          <w:bCs/>
          <w:spacing w:val="6"/>
          <w:sz w:val="31"/>
          <w:szCs w:val="31"/>
          <w:highlight w:val="none"/>
        </w:rPr>
      </w:pPr>
    </w:p>
    <w:p w14:paraId="5988C575">
      <w:pPr>
        <w:spacing w:before="64" w:line="223" w:lineRule="auto"/>
        <w:ind w:left="2963" w:leftChars="0"/>
        <w:outlineLvl w:val="0"/>
        <w:rPr>
          <w:rFonts w:ascii="宋体" w:hAnsi="宋体" w:eastAsia="宋体" w:cs="宋体"/>
          <w:b/>
          <w:bCs/>
          <w:spacing w:val="6"/>
          <w:sz w:val="31"/>
          <w:szCs w:val="31"/>
          <w:highlight w:val="none"/>
        </w:rPr>
      </w:pPr>
    </w:p>
    <w:p w14:paraId="187DF142">
      <w:pPr>
        <w:spacing w:before="64" w:line="223" w:lineRule="auto"/>
        <w:ind w:left="2963" w:leftChars="0"/>
        <w:outlineLvl w:val="0"/>
        <w:rPr>
          <w:rFonts w:ascii="宋体" w:hAnsi="宋体" w:eastAsia="宋体" w:cs="宋体"/>
          <w:b/>
          <w:bCs/>
          <w:spacing w:val="6"/>
          <w:sz w:val="31"/>
          <w:szCs w:val="31"/>
          <w:highlight w:val="none"/>
        </w:rPr>
      </w:pPr>
    </w:p>
    <w:p w14:paraId="6E0715EB">
      <w:pPr>
        <w:spacing w:before="64" w:line="223" w:lineRule="auto"/>
        <w:ind w:left="2963" w:leftChars="0"/>
        <w:outlineLvl w:val="0"/>
        <w:rPr>
          <w:rFonts w:ascii="宋体" w:hAnsi="宋体" w:eastAsia="宋体" w:cs="宋体"/>
          <w:b/>
          <w:bCs/>
          <w:spacing w:val="6"/>
          <w:sz w:val="31"/>
          <w:szCs w:val="31"/>
          <w:highlight w:val="none"/>
        </w:rPr>
      </w:pPr>
    </w:p>
    <w:p w14:paraId="22D83D4D">
      <w:pPr>
        <w:spacing w:before="64" w:line="223" w:lineRule="auto"/>
        <w:ind w:left="2963" w:leftChars="0"/>
        <w:outlineLvl w:val="0"/>
        <w:rPr>
          <w:rFonts w:ascii="宋体" w:hAnsi="宋体" w:eastAsia="宋体" w:cs="宋体"/>
          <w:b/>
          <w:bCs/>
          <w:spacing w:val="6"/>
          <w:sz w:val="31"/>
          <w:szCs w:val="31"/>
          <w:highlight w:val="none"/>
        </w:rPr>
      </w:pPr>
    </w:p>
    <w:p w14:paraId="6AE1970C">
      <w:pPr>
        <w:spacing w:before="64" w:line="223" w:lineRule="auto"/>
        <w:ind w:left="2963" w:leftChars="0"/>
        <w:outlineLvl w:val="0"/>
        <w:rPr>
          <w:rFonts w:ascii="宋体" w:hAnsi="宋体" w:eastAsia="宋体" w:cs="宋体"/>
          <w:sz w:val="31"/>
          <w:szCs w:val="31"/>
          <w:highlight w:val="none"/>
        </w:rPr>
      </w:pPr>
      <w:bookmarkStart w:id="52" w:name="_Toc6368"/>
      <w:r>
        <w:rPr>
          <w:rFonts w:ascii="宋体" w:hAnsi="宋体" w:eastAsia="宋体" w:cs="宋体"/>
          <w:b/>
          <w:bCs/>
          <w:spacing w:val="6"/>
          <w:sz w:val="31"/>
          <w:szCs w:val="31"/>
          <w:highlight w:val="none"/>
        </w:rPr>
        <w:t>三、磋商分项报价表</w:t>
      </w:r>
      <w:bookmarkEnd w:id="52"/>
    </w:p>
    <w:p w14:paraId="4B27308F">
      <w:pPr>
        <w:pStyle w:val="2"/>
        <w:spacing w:line="392" w:lineRule="auto"/>
        <w:rPr>
          <w:highlight w:val="none"/>
        </w:rPr>
      </w:pPr>
    </w:p>
    <w:p w14:paraId="70315B7A">
      <w:pPr>
        <w:spacing w:before="78" w:line="220" w:lineRule="auto"/>
        <w:rPr>
          <w:rFonts w:ascii="宋体" w:hAnsi="宋体" w:eastAsia="宋体" w:cs="宋体"/>
          <w:sz w:val="24"/>
          <w:szCs w:val="24"/>
          <w:highlight w:val="none"/>
        </w:rPr>
      </w:pPr>
      <w:r>
        <w:rPr>
          <w:rFonts w:ascii="宋体" w:hAnsi="宋体" w:eastAsia="宋体" w:cs="宋体"/>
          <w:spacing w:val="-3"/>
          <w:sz w:val="24"/>
          <w:szCs w:val="24"/>
          <w:highlight w:val="none"/>
        </w:rPr>
        <w:t>项目名称：</w:t>
      </w:r>
    </w:p>
    <w:p w14:paraId="0BF38C92">
      <w:pPr>
        <w:spacing w:before="181" w:line="219" w:lineRule="auto"/>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宋体" w:hAnsi="宋体" w:eastAsia="宋体" w:cs="宋体"/>
          <w:spacing w:val="-1"/>
          <w:sz w:val="24"/>
          <w:szCs w:val="24"/>
          <w:highlight w:val="none"/>
        </w:rPr>
        <w:t>单位:元（人民币）</w:t>
      </w:r>
    </w:p>
    <w:p w14:paraId="20A0477F">
      <w:pPr>
        <w:pStyle w:val="2"/>
        <w:spacing w:line="242" w:lineRule="auto"/>
        <w:rPr>
          <w:highlight w:val="none"/>
        </w:rPr>
      </w:pPr>
    </w:p>
    <w:p w14:paraId="3D288299">
      <w:pPr>
        <w:pStyle w:val="2"/>
        <w:spacing w:line="242" w:lineRule="auto"/>
        <w:rPr>
          <w:highlight w:val="none"/>
        </w:rPr>
      </w:pPr>
    </w:p>
    <w:p w14:paraId="610D35D0">
      <w:pPr>
        <w:pStyle w:val="2"/>
        <w:spacing w:line="242" w:lineRule="auto"/>
        <w:rPr>
          <w:highlight w:val="none"/>
        </w:rPr>
      </w:pPr>
    </w:p>
    <w:p w14:paraId="431066EB">
      <w:pPr>
        <w:pStyle w:val="2"/>
        <w:spacing w:line="242" w:lineRule="auto"/>
        <w:rPr>
          <w:highlight w:val="none"/>
        </w:rPr>
      </w:pPr>
    </w:p>
    <w:p w14:paraId="7BA34A8A">
      <w:pPr>
        <w:pStyle w:val="2"/>
        <w:spacing w:line="242" w:lineRule="auto"/>
        <w:rPr>
          <w:highlight w:val="none"/>
        </w:rPr>
      </w:pPr>
    </w:p>
    <w:p w14:paraId="7B391FC2">
      <w:pPr>
        <w:pStyle w:val="2"/>
        <w:spacing w:line="242" w:lineRule="auto"/>
        <w:rPr>
          <w:highlight w:val="none"/>
        </w:rPr>
      </w:pPr>
    </w:p>
    <w:p w14:paraId="33CA8287">
      <w:pPr>
        <w:pStyle w:val="2"/>
        <w:spacing w:line="242" w:lineRule="auto"/>
        <w:rPr>
          <w:highlight w:val="none"/>
        </w:rPr>
      </w:pPr>
    </w:p>
    <w:p w14:paraId="081B9147">
      <w:pPr>
        <w:pStyle w:val="2"/>
        <w:spacing w:line="242" w:lineRule="auto"/>
        <w:rPr>
          <w:highlight w:val="none"/>
        </w:rPr>
      </w:pPr>
    </w:p>
    <w:p w14:paraId="2F38EB1F">
      <w:pPr>
        <w:pStyle w:val="2"/>
        <w:spacing w:line="242" w:lineRule="auto"/>
        <w:rPr>
          <w:highlight w:val="none"/>
        </w:rPr>
      </w:pPr>
    </w:p>
    <w:p w14:paraId="0EF370EC">
      <w:pPr>
        <w:pStyle w:val="2"/>
        <w:spacing w:line="242" w:lineRule="auto"/>
        <w:rPr>
          <w:highlight w:val="none"/>
        </w:rPr>
      </w:pPr>
    </w:p>
    <w:p w14:paraId="04928280">
      <w:pPr>
        <w:pStyle w:val="2"/>
        <w:spacing w:line="242" w:lineRule="auto"/>
        <w:rPr>
          <w:highlight w:val="none"/>
        </w:rPr>
      </w:pPr>
    </w:p>
    <w:p w14:paraId="24BA06A0">
      <w:pPr>
        <w:pStyle w:val="2"/>
        <w:spacing w:line="242" w:lineRule="auto"/>
        <w:rPr>
          <w:highlight w:val="none"/>
        </w:rPr>
      </w:pPr>
    </w:p>
    <w:p w14:paraId="7E52024A">
      <w:pPr>
        <w:pStyle w:val="2"/>
        <w:spacing w:line="242" w:lineRule="auto"/>
        <w:rPr>
          <w:highlight w:val="none"/>
        </w:rPr>
      </w:pPr>
    </w:p>
    <w:p w14:paraId="0E2E0FB3">
      <w:pPr>
        <w:pStyle w:val="2"/>
        <w:spacing w:line="242" w:lineRule="auto"/>
        <w:rPr>
          <w:highlight w:val="none"/>
        </w:rPr>
      </w:pPr>
    </w:p>
    <w:p w14:paraId="126AEC95">
      <w:pPr>
        <w:pStyle w:val="2"/>
        <w:spacing w:line="242" w:lineRule="auto"/>
        <w:rPr>
          <w:highlight w:val="none"/>
        </w:rPr>
      </w:pPr>
    </w:p>
    <w:p w14:paraId="504ED2A7">
      <w:pPr>
        <w:pStyle w:val="2"/>
        <w:spacing w:line="242" w:lineRule="auto"/>
        <w:rPr>
          <w:highlight w:val="none"/>
        </w:rPr>
      </w:pPr>
    </w:p>
    <w:p w14:paraId="66B7DE86">
      <w:pPr>
        <w:pStyle w:val="2"/>
        <w:spacing w:line="242" w:lineRule="auto"/>
        <w:rPr>
          <w:highlight w:val="none"/>
        </w:rPr>
      </w:pPr>
    </w:p>
    <w:p w14:paraId="165C6993">
      <w:pPr>
        <w:pStyle w:val="2"/>
        <w:spacing w:line="243" w:lineRule="auto"/>
        <w:rPr>
          <w:highlight w:val="none"/>
        </w:rPr>
      </w:pPr>
    </w:p>
    <w:p w14:paraId="56D4249E">
      <w:pPr>
        <w:pStyle w:val="2"/>
        <w:spacing w:line="243" w:lineRule="auto"/>
        <w:rPr>
          <w:highlight w:val="none"/>
        </w:rPr>
      </w:pPr>
    </w:p>
    <w:p w14:paraId="7BFD3F52">
      <w:pPr>
        <w:pStyle w:val="2"/>
        <w:spacing w:line="243" w:lineRule="auto"/>
        <w:rPr>
          <w:highlight w:val="none"/>
        </w:rPr>
      </w:pPr>
    </w:p>
    <w:p w14:paraId="532B2ECB">
      <w:pPr>
        <w:pStyle w:val="2"/>
        <w:spacing w:line="243" w:lineRule="auto"/>
        <w:rPr>
          <w:highlight w:val="none"/>
        </w:rPr>
      </w:pPr>
    </w:p>
    <w:p w14:paraId="2251D4CA">
      <w:pPr>
        <w:pStyle w:val="2"/>
        <w:spacing w:line="243" w:lineRule="auto"/>
        <w:rPr>
          <w:highlight w:val="none"/>
        </w:rPr>
      </w:pPr>
    </w:p>
    <w:p w14:paraId="145F9A07">
      <w:pPr>
        <w:spacing w:before="78" w:line="359" w:lineRule="auto"/>
        <w:ind w:right="161" w:firstLine="476"/>
        <w:rPr>
          <w:rFonts w:ascii="宋体" w:hAnsi="宋体" w:eastAsia="宋体" w:cs="宋体"/>
          <w:sz w:val="24"/>
          <w:szCs w:val="24"/>
          <w:highlight w:val="none"/>
        </w:rPr>
      </w:pPr>
      <w:r>
        <w:rPr>
          <w:rFonts w:ascii="宋体" w:hAnsi="宋体" w:eastAsia="宋体" w:cs="宋体"/>
          <w:spacing w:val="-3"/>
          <w:sz w:val="24"/>
          <w:szCs w:val="24"/>
          <w:highlight w:val="none"/>
        </w:rPr>
        <w:t>注：1.投标人须按照磋商文件“采购内容及要求”中涉及的采购清单进行报价；</w:t>
      </w:r>
      <w:r>
        <w:rPr>
          <w:rFonts w:ascii="宋体" w:hAnsi="宋体" w:eastAsia="宋体" w:cs="宋体"/>
          <w:spacing w:val="-1"/>
          <w:sz w:val="24"/>
          <w:szCs w:val="24"/>
          <w:highlight w:val="none"/>
        </w:rPr>
        <w:t>如果按单价计算的结果与总价不一致，以单价为准修正总价。</w:t>
      </w:r>
    </w:p>
    <w:p w14:paraId="484C4851">
      <w:pPr>
        <w:spacing w:before="1" w:line="217"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2.如果不提供详细分项报价将视为没有实质性响应磋商文件。</w:t>
      </w:r>
    </w:p>
    <w:p w14:paraId="2247E40A">
      <w:pPr>
        <w:spacing w:before="182" w:line="218"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3.分项报价的汇总价等于“磋商报价一览表”中的投标总价。</w:t>
      </w:r>
    </w:p>
    <w:p w14:paraId="5DFF7EA0">
      <w:pPr>
        <w:pStyle w:val="2"/>
        <w:spacing w:line="274" w:lineRule="auto"/>
        <w:rPr>
          <w:highlight w:val="none"/>
        </w:rPr>
      </w:pPr>
    </w:p>
    <w:p w14:paraId="2801706B">
      <w:pPr>
        <w:pStyle w:val="2"/>
        <w:spacing w:line="274" w:lineRule="auto"/>
        <w:rPr>
          <w:highlight w:val="none"/>
        </w:rPr>
      </w:pPr>
    </w:p>
    <w:p w14:paraId="32EEFABB">
      <w:pPr>
        <w:pStyle w:val="2"/>
        <w:spacing w:line="274" w:lineRule="auto"/>
        <w:rPr>
          <w:highlight w:val="none"/>
        </w:rPr>
      </w:pPr>
    </w:p>
    <w:p w14:paraId="2B8599BE">
      <w:pPr>
        <w:pStyle w:val="2"/>
        <w:spacing w:line="274" w:lineRule="auto"/>
        <w:rPr>
          <w:highlight w:val="none"/>
        </w:rPr>
      </w:pPr>
    </w:p>
    <w:p w14:paraId="730F58C8">
      <w:pPr>
        <w:pStyle w:val="2"/>
        <w:spacing w:line="275" w:lineRule="auto"/>
        <w:rPr>
          <w:highlight w:val="none"/>
        </w:rPr>
      </w:pPr>
    </w:p>
    <w:p w14:paraId="2939EEA2">
      <w:pPr>
        <w:pStyle w:val="2"/>
        <w:spacing w:line="275" w:lineRule="auto"/>
        <w:rPr>
          <w:highlight w:val="none"/>
        </w:rPr>
      </w:pPr>
    </w:p>
    <w:p w14:paraId="12CCC85D">
      <w:pPr>
        <w:spacing w:before="78" w:line="219" w:lineRule="auto"/>
        <w:ind w:left="2637"/>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法定代表人或被授权代表签字或盖章：</w:t>
      </w:r>
    </w:p>
    <w:p w14:paraId="45D0570D">
      <w:pPr>
        <w:spacing w:before="181" w:line="219" w:lineRule="auto"/>
        <w:ind w:left="2636"/>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供应商（公章</w:t>
      </w:r>
      <w:r>
        <w:rPr>
          <w:rFonts w:ascii="宋体" w:hAnsi="宋体" w:eastAsia="宋体" w:cs="宋体"/>
          <w:sz w:val="24"/>
          <w:szCs w:val="24"/>
          <w:highlight w:val="none"/>
        </w:rPr>
        <w:t>）：</w:t>
      </w:r>
    </w:p>
    <w:p w14:paraId="628A454D">
      <w:pPr>
        <w:spacing w:before="183" w:line="220" w:lineRule="auto"/>
        <w:ind w:left="2677"/>
        <w:rPr>
          <w:rFonts w:hint="eastAsia" w:ascii="宋体" w:hAnsi="宋体" w:eastAsia="宋体" w:cs="宋体"/>
          <w:sz w:val="24"/>
          <w:szCs w:val="24"/>
          <w:highlight w:val="none"/>
          <w:u w:val="none" w:color="auto"/>
          <w:lang w:eastAsia="zh-CN"/>
        </w:rPr>
      </w:pPr>
      <w:r>
        <w:rPr>
          <w:rFonts w:ascii="宋体" w:hAnsi="宋体" w:eastAsia="宋体" w:cs="宋体"/>
          <w:spacing w:val="-17"/>
          <w:sz w:val="24"/>
          <w:szCs w:val="24"/>
          <w:highlight w:val="none"/>
        </w:rPr>
        <w:t>日期：</w:t>
      </w:r>
    </w:p>
    <w:p w14:paraId="2400D449">
      <w:pPr>
        <w:spacing w:before="183" w:line="220" w:lineRule="auto"/>
        <w:ind w:left="2677"/>
        <w:rPr>
          <w:rFonts w:ascii="宋体" w:hAnsi="宋体" w:eastAsia="宋体" w:cs="宋体"/>
          <w:sz w:val="24"/>
          <w:szCs w:val="24"/>
          <w:highlight w:val="none"/>
          <w:u w:val="none" w:color="auto"/>
        </w:rPr>
      </w:pPr>
    </w:p>
    <w:p w14:paraId="10AC4359">
      <w:pPr>
        <w:spacing w:before="183" w:line="220" w:lineRule="auto"/>
        <w:ind w:left="2677"/>
        <w:rPr>
          <w:rFonts w:ascii="宋体" w:hAnsi="宋体" w:eastAsia="宋体" w:cs="宋体"/>
          <w:sz w:val="24"/>
          <w:szCs w:val="24"/>
          <w:highlight w:val="none"/>
          <w:u w:val="none" w:color="auto"/>
        </w:rPr>
      </w:pPr>
    </w:p>
    <w:p w14:paraId="652A1C1E">
      <w:pPr>
        <w:spacing w:before="183" w:line="220" w:lineRule="auto"/>
        <w:ind w:left="2677"/>
        <w:rPr>
          <w:rFonts w:ascii="宋体" w:hAnsi="宋体" w:eastAsia="宋体" w:cs="宋体"/>
          <w:sz w:val="24"/>
          <w:szCs w:val="24"/>
          <w:highlight w:val="none"/>
          <w:u w:val="none" w:color="auto"/>
        </w:rPr>
      </w:pPr>
    </w:p>
    <w:p w14:paraId="2060068C">
      <w:pPr>
        <w:spacing w:before="183" w:line="220" w:lineRule="auto"/>
        <w:ind w:left="2677"/>
        <w:rPr>
          <w:rFonts w:ascii="宋体" w:hAnsi="宋体" w:eastAsia="宋体" w:cs="宋体"/>
          <w:sz w:val="24"/>
          <w:szCs w:val="24"/>
          <w:highlight w:val="none"/>
          <w:u w:val="none" w:color="auto"/>
        </w:rPr>
      </w:pPr>
    </w:p>
    <w:p w14:paraId="3F503AD9">
      <w:pPr>
        <w:spacing w:before="183" w:line="220" w:lineRule="auto"/>
        <w:ind w:left="2677"/>
        <w:rPr>
          <w:rFonts w:ascii="宋体" w:hAnsi="宋体" w:eastAsia="宋体" w:cs="宋体"/>
          <w:sz w:val="24"/>
          <w:szCs w:val="24"/>
          <w:highlight w:val="none"/>
          <w:u w:val="none" w:color="auto"/>
        </w:rPr>
      </w:pPr>
    </w:p>
    <w:p w14:paraId="025ED5BD">
      <w:pPr>
        <w:spacing w:before="183" w:line="220" w:lineRule="auto"/>
        <w:ind w:left="2677"/>
        <w:rPr>
          <w:rFonts w:ascii="宋体" w:hAnsi="宋体" w:eastAsia="宋体" w:cs="宋体"/>
          <w:sz w:val="24"/>
          <w:szCs w:val="24"/>
          <w:highlight w:val="none"/>
          <w:u w:val="none" w:color="auto"/>
        </w:rPr>
      </w:pPr>
    </w:p>
    <w:p w14:paraId="4B14023E">
      <w:pPr>
        <w:spacing w:before="114" w:line="224" w:lineRule="auto"/>
        <w:ind w:left="1568" w:leftChars="0"/>
        <w:outlineLvl w:val="0"/>
        <w:rPr>
          <w:rFonts w:ascii="宋体" w:hAnsi="宋体" w:eastAsia="宋体" w:cs="宋体"/>
          <w:sz w:val="35"/>
          <w:szCs w:val="35"/>
          <w:highlight w:val="none"/>
        </w:rPr>
      </w:pPr>
      <w:bookmarkStart w:id="53" w:name="_Toc23054"/>
      <w:r>
        <w:rPr>
          <w:rFonts w:ascii="宋体" w:hAnsi="宋体" w:eastAsia="宋体" w:cs="宋体"/>
          <w:b/>
          <w:bCs/>
          <w:spacing w:val="5"/>
          <w:sz w:val="35"/>
          <w:szCs w:val="35"/>
          <w:highlight w:val="none"/>
        </w:rPr>
        <w:t>四、法定代表人证明书及法定代表人授权书</w:t>
      </w:r>
      <w:bookmarkEnd w:id="53"/>
    </w:p>
    <w:p w14:paraId="0AB902B6">
      <w:pPr>
        <w:spacing w:before="276" w:line="224" w:lineRule="auto"/>
        <w:ind w:left="3390" w:leftChars="0"/>
        <w:outlineLvl w:val="1"/>
        <w:rPr>
          <w:rFonts w:ascii="宋体" w:hAnsi="宋体" w:eastAsia="宋体" w:cs="宋体"/>
          <w:sz w:val="35"/>
          <w:szCs w:val="35"/>
          <w:highlight w:val="none"/>
        </w:rPr>
      </w:pPr>
      <w:r>
        <w:rPr>
          <w:rFonts w:ascii="宋体" w:hAnsi="宋体" w:eastAsia="宋体" w:cs="宋体"/>
          <w:b/>
          <w:bCs/>
          <w:spacing w:val="3"/>
          <w:sz w:val="35"/>
          <w:szCs w:val="35"/>
          <w:highlight w:val="none"/>
        </w:rPr>
        <w:t>4.1法定代表人证明书</w:t>
      </w:r>
    </w:p>
    <w:p w14:paraId="4663B4CB">
      <w:pPr>
        <w:spacing w:before="102"/>
        <w:rPr>
          <w:highlight w:val="none"/>
        </w:rPr>
      </w:pPr>
    </w:p>
    <w:tbl>
      <w:tblPr>
        <w:tblStyle w:val="10"/>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066"/>
        <w:gridCol w:w="2550"/>
        <w:gridCol w:w="2345"/>
        <w:gridCol w:w="2331"/>
      </w:tblGrid>
      <w:tr w14:paraId="4A25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904" w:type="dxa"/>
            <w:gridSpan w:val="5"/>
            <w:vAlign w:val="top"/>
          </w:tcPr>
          <w:p w14:paraId="0DCE30EC">
            <w:pPr>
              <w:pStyle w:val="11"/>
              <w:spacing w:before="146" w:line="219" w:lineRule="auto"/>
              <w:ind w:left="116"/>
              <w:rPr>
                <w:rFonts w:hint="eastAsia" w:eastAsia="宋体"/>
                <w:highlight w:val="none"/>
                <w:lang w:eastAsia="zh-CN"/>
              </w:rPr>
            </w:pPr>
            <w:r>
              <w:rPr>
                <w:spacing w:val="-1"/>
                <w:highlight w:val="none"/>
              </w:rPr>
              <w:t>致：</w:t>
            </w:r>
            <w:r>
              <w:rPr>
                <w:rFonts w:hint="eastAsia" w:ascii="宋体" w:hAnsi="宋体" w:eastAsia="宋体" w:cs="宋体"/>
                <w:i w:val="0"/>
                <w:iCs w:val="0"/>
                <w:caps w:val="0"/>
                <w:snapToGrid w:val="0"/>
                <w:color w:val="auto"/>
                <w:spacing w:val="0"/>
                <w:kern w:val="0"/>
                <w:sz w:val="24"/>
                <w:szCs w:val="24"/>
                <w:highlight w:val="none"/>
                <w:shd w:val="clear" w:color="auto" w:fill="FFFFFF"/>
                <w:lang w:val="en-US" w:eastAsia="en-US" w:bidi="ar-SA"/>
              </w:rPr>
              <w:t>佳县残疾人联合会</w:t>
            </w:r>
          </w:p>
        </w:tc>
      </w:tr>
      <w:tr w14:paraId="66E46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2" w:type="dxa"/>
            <w:vMerge w:val="restart"/>
            <w:tcBorders>
              <w:bottom w:val="nil"/>
            </w:tcBorders>
            <w:textDirection w:val="tbRlV"/>
            <w:vAlign w:val="top"/>
          </w:tcPr>
          <w:p w14:paraId="2CC263A9">
            <w:pPr>
              <w:pStyle w:val="11"/>
              <w:spacing w:before="183" w:line="211" w:lineRule="auto"/>
              <w:ind w:left="947"/>
              <w:rPr>
                <w:highlight w:val="none"/>
              </w:rPr>
            </w:pPr>
            <w:r>
              <w:rPr>
                <w:spacing w:val="-1"/>
                <w:highlight w:val="none"/>
              </w:rPr>
              <w:t>企业法人</w:t>
            </w:r>
          </w:p>
        </w:tc>
        <w:tc>
          <w:tcPr>
            <w:tcW w:w="2066" w:type="dxa"/>
            <w:vAlign w:val="top"/>
          </w:tcPr>
          <w:p w14:paraId="7C866349">
            <w:pPr>
              <w:pStyle w:val="11"/>
              <w:spacing w:before="144" w:line="221" w:lineRule="auto"/>
              <w:ind w:left="561"/>
              <w:rPr>
                <w:highlight w:val="none"/>
              </w:rPr>
            </w:pPr>
            <w:r>
              <w:rPr>
                <w:spacing w:val="-4"/>
                <w:highlight w:val="none"/>
              </w:rPr>
              <w:t>企业名称</w:t>
            </w:r>
          </w:p>
        </w:tc>
        <w:tc>
          <w:tcPr>
            <w:tcW w:w="7226" w:type="dxa"/>
            <w:gridSpan w:val="3"/>
            <w:vAlign w:val="top"/>
          </w:tcPr>
          <w:p w14:paraId="3DDF55E8">
            <w:pPr>
              <w:rPr>
                <w:rFonts w:ascii="Arial"/>
                <w:sz w:val="21"/>
                <w:highlight w:val="none"/>
              </w:rPr>
            </w:pPr>
          </w:p>
        </w:tc>
      </w:tr>
      <w:tr w14:paraId="10791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bottom w:val="nil"/>
            </w:tcBorders>
            <w:textDirection w:val="tbRlV"/>
            <w:vAlign w:val="top"/>
          </w:tcPr>
          <w:p w14:paraId="6A9883A2">
            <w:pPr>
              <w:rPr>
                <w:rFonts w:ascii="Arial"/>
                <w:sz w:val="21"/>
                <w:highlight w:val="none"/>
              </w:rPr>
            </w:pPr>
          </w:p>
        </w:tc>
        <w:tc>
          <w:tcPr>
            <w:tcW w:w="2066" w:type="dxa"/>
            <w:vAlign w:val="top"/>
          </w:tcPr>
          <w:p w14:paraId="1A4F70E7">
            <w:pPr>
              <w:pStyle w:val="11"/>
              <w:spacing w:before="144" w:line="220" w:lineRule="auto"/>
              <w:ind w:left="558"/>
              <w:rPr>
                <w:highlight w:val="none"/>
              </w:rPr>
            </w:pPr>
            <w:r>
              <w:rPr>
                <w:spacing w:val="-3"/>
                <w:highlight w:val="none"/>
              </w:rPr>
              <w:t>法定地址</w:t>
            </w:r>
          </w:p>
        </w:tc>
        <w:tc>
          <w:tcPr>
            <w:tcW w:w="7226" w:type="dxa"/>
            <w:gridSpan w:val="3"/>
            <w:vAlign w:val="top"/>
          </w:tcPr>
          <w:p w14:paraId="0C8921F0">
            <w:pPr>
              <w:rPr>
                <w:rFonts w:ascii="Arial"/>
                <w:sz w:val="21"/>
                <w:highlight w:val="none"/>
              </w:rPr>
            </w:pPr>
          </w:p>
        </w:tc>
      </w:tr>
      <w:tr w14:paraId="54E7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bottom w:val="nil"/>
            </w:tcBorders>
            <w:textDirection w:val="tbRlV"/>
            <w:vAlign w:val="top"/>
          </w:tcPr>
          <w:p w14:paraId="7BAB1483">
            <w:pPr>
              <w:rPr>
                <w:rFonts w:ascii="Arial"/>
                <w:sz w:val="21"/>
                <w:highlight w:val="none"/>
              </w:rPr>
            </w:pPr>
          </w:p>
        </w:tc>
        <w:tc>
          <w:tcPr>
            <w:tcW w:w="2066" w:type="dxa"/>
            <w:vAlign w:val="top"/>
          </w:tcPr>
          <w:p w14:paraId="1EC78DB6">
            <w:pPr>
              <w:pStyle w:val="11"/>
              <w:spacing w:before="144" w:line="219" w:lineRule="auto"/>
              <w:ind w:left="575"/>
              <w:rPr>
                <w:highlight w:val="none"/>
              </w:rPr>
            </w:pPr>
            <w:r>
              <w:rPr>
                <w:spacing w:val="-7"/>
                <w:highlight w:val="none"/>
              </w:rPr>
              <w:t>邮政编码</w:t>
            </w:r>
          </w:p>
        </w:tc>
        <w:tc>
          <w:tcPr>
            <w:tcW w:w="7226" w:type="dxa"/>
            <w:gridSpan w:val="3"/>
            <w:vAlign w:val="top"/>
          </w:tcPr>
          <w:p w14:paraId="5757F613">
            <w:pPr>
              <w:rPr>
                <w:rFonts w:ascii="Arial"/>
                <w:sz w:val="21"/>
                <w:highlight w:val="none"/>
              </w:rPr>
            </w:pPr>
          </w:p>
        </w:tc>
      </w:tr>
      <w:tr w14:paraId="1C69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bottom w:val="nil"/>
            </w:tcBorders>
            <w:textDirection w:val="tbRlV"/>
            <w:vAlign w:val="top"/>
          </w:tcPr>
          <w:p w14:paraId="4DECD7D0">
            <w:pPr>
              <w:rPr>
                <w:rFonts w:ascii="Arial"/>
                <w:sz w:val="21"/>
                <w:highlight w:val="none"/>
              </w:rPr>
            </w:pPr>
          </w:p>
        </w:tc>
        <w:tc>
          <w:tcPr>
            <w:tcW w:w="2066" w:type="dxa"/>
            <w:vAlign w:val="top"/>
          </w:tcPr>
          <w:p w14:paraId="180937A7">
            <w:pPr>
              <w:pStyle w:val="11"/>
              <w:spacing w:before="143" w:line="219" w:lineRule="auto"/>
              <w:ind w:left="320"/>
              <w:rPr>
                <w:highlight w:val="none"/>
              </w:rPr>
            </w:pPr>
            <w:r>
              <w:rPr>
                <w:spacing w:val="-3"/>
                <w:highlight w:val="none"/>
              </w:rPr>
              <w:t>工商登记机关</w:t>
            </w:r>
          </w:p>
        </w:tc>
        <w:tc>
          <w:tcPr>
            <w:tcW w:w="7226" w:type="dxa"/>
            <w:gridSpan w:val="3"/>
            <w:vAlign w:val="top"/>
          </w:tcPr>
          <w:p w14:paraId="2B3E36EF">
            <w:pPr>
              <w:rPr>
                <w:rFonts w:ascii="Arial"/>
                <w:sz w:val="21"/>
                <w:highlight w:val="none"/>
              </w:rPr>
            </w:pPr>
          </w:p>
        </w:tc>
      </w:tr>
      <w:tr w14:paraId="28EA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bottom w:val="nil"/>
            </w:tcBorders>
            <w:textDirection w:val="tbRlV"/>
            <w:vAlign w:val="top"/>
          </w:tcPr>
          <w:p w14:paraId="63C71956">
            <w:pPr>
              <w:rPr>
                <w:rFonts w:ascii="Arial"/>
                <w:sz w:val="21"/>
                <w:highlight w:val="none"/>
              </w:rPr>
            </w:pPr>
          </w:p>
        </w:tc>
        <w:tc>
          <w:tcPr>
            <w:tcW w:w="2066" w:type="dxa"/>
            <w:vAlign w:val="top"/>
          </w:tcPr>
          <w:p w14:paraId="03ADEECB">
            <w:pPr>
              <w:pStyle w:val="11"/>
              <w:spacing w:before="142" w:line="219" w:lineRule="auto"/>
              <w:ind w:left="316"/>
              <w:rPr>
                <w:highlight w:val="none"/>
              </w:rPr>
            </w:pPr>
            <w:r>
              <w:rPr>
                <w:spacing w:val="-2"/>
                <w:highlight w:val="none"/>
              </w:rPr>
              <w:t>税务登记机关</w:t>
            </w:r>
          </w:p>
        </w:tc>
        <w:tc>
          <w:tcPr>
            <w:tcW w:w="7226" w:type="dxa"/>
            <w:gridSpan w:val="3"/>
            <w:vAlign w:val="top"/>
          </w:tcPr>
          <w:p w14:paraId="1E3934E8">
            <w:pPr>
              <w:rPr>
                <w:rFonts w:ascii="Arial"/>
                <w:sz w:val="21"/>
                <w:highlight w:val="none"/>
              </w:rPr>
            </w:pPr>
          </w:p>
        </w:tc>
      </w:tr>
      <w:tr w14:paraId="356A5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tcBorders>
            <w:textDirection w:val="tbRlV"/>
            <w:vAlign w:val="top"/>
          </w:tcPr>
          <w:p w14:paraId="29CDB9B3">
            <w:pPr>
              <w:rPr>
                <w:rFonts w:ascii="Arial"/>
                <w:sz w:val="21"/>
                <w:highlight w:val="none"/>
              </w:rPr>
            </w:pPr>
          </w:p>
        </w:tc>
        <w:tc>
          <w:tcPr>
            <w:tcW w:w="2066" w:type="dxa"/>
            <w:vAlign w:val="top"/>
          </w:tcPr>
          <w:p w14:paraId="773E3690">
            <w:pPr>
              <w:pStyle w:val="11"/>
              <w:spacing w:before="142" w:line="219" w:lineRule="auto"/>
              <w:ind w:left="316"/>
              <w:rPr>
                <w:highlight w:val="none"/>
              </w:rPr>
            </w:pPr>
            <w:r>
              <w:rPr>
                <w:spacing w:val="-2"/>
                <w:highlight w:val="none"/>
              </w:rPr>
              <w:t>机构代码证号</w:t>
            </w:r>
          </w:p>
        </w:tc>
        <w:tc>
          <w:tcPr>
            <w:tcW w:w="7226" w:type="dxa"/>
            <w:gridSpan w:val="3"/>
            <w:vAlign w:val="top"/>
          </w:tcPr>
          <w:p w14:paraId="0E8C304C">
            <w:pPr>
              <w:rPr>
                <w:rFonts w:ascii="Arial"/>
                <w:sz w:val="21"/>
                <w:highlight w:val="none"/>
              </w:rPr>
            </w:pPr>
          </w:p>
        </w:tc>
      </w:tr>
      <w:tr w14:paraId="7687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678" w:type="dxa"/>
            <w:gridSpan w:val="2"/>
            <w:vAlign w:val="top"/>
          </w:tcPr>
          <w:p w14:paraId="75984D78">
            <w:pPr>
              <w:pStyle w:val="11"/>
              <w:spacing w:before="144" w:line="219" w:lineRule="auto"/>
              <w:ind w:left="624"/>
              <w:rPr>
                <w:highlight w:val="none"/>
              </w:rPr>
            </w:pPr>
            <w:r>
              <w:rPr>
                <w:spacing w:val="-2"/>
                <w:highlight w:val="none"/>
              </w:rPr>
              <w:t>采购项目名称</w:t>
            </w:r>
          </w:p>
        </w:tc>
        <w:tc>
          <w:tcPr>
            <w:tcW w:w="7226" w:type="dxa"/>
            <w:gridSpan w:val="3"/>
            <w:vAlign w:val="top"/>
          </w:tcPr>
          <w:p w14:paraId="27A5D320">
            <w:pPr>
              <w:rPr>
                <w:rFonts w:ascii="Arial"/>
                <w:sz w:val="21"/>
                <w:highlight w:val="none"/>
              </w:rPr>
            </w:pPr>
          </w:p>
        </w:tc>
      </w:tr>
      <w:tr w14:paraId="224E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678" w:type="dxa"/>
            <w:gridSpan w:val="2"/>
            <w:vAlign w:val="top"/>
          </w:tcPr>
          <w:p w14:paraId="4C58C44F">
            <w:pPr>
              <w:pStyle w:val="11"/>
              <w:spacing w:before="143" w:line="219" w:lineRule="auto"/>
              <w:ind w:left="624"/>
              <w:rPr>
                <w:highlight w:val="none"/>
              </w:rPr>
            </w:pPr>
            <w:r>
              <w:rPr>
                <w:spacing w:val="-2"/>
                <w:highlight w:val="none"/>
              </w:rPr>
              <w:t>采购项目编号</w:t>
            </w:r>
          </w:p>
        </w:tc>
        <w:tc>
          <w:tcPr>
            <w:tcW w:w="7226" w:type="dxa"/>
            <w:gridSpan w:val="3"/>
            <w:vAlign w:val="top"/>
          </w:tcPr>
          <w:p w14:paraId="34C52AFB">
            <w:pPr>
              <w:rPr>
                <w:rFonts w:ascii="Arial"/>
                <w:sz w:val="21"/>
                <w:highlight w:val="none"/>
              </w:rPr>
            </w:pPr>
          </w:p>
        </w:tc>
      </w:tr>
      <w:tr w14:paraId="7521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restart"/>
            <w:tcBorders>
              <w:bottom w:val="nil"/>
            </w:tcBorders>
            <w:textDirection w:val="tbRlV"/>
            <w:vAlign w:val="top"/>
          </w:tcPr>
          <w:p w14:paraId="20F8C869">
            <w:pPr>
              <w:pStyle w:val="11"/>
              <w:spacing w:before="182" w:line="209" w:lineRule="auto"/>
              <w:ind w:left="57"/>
              <w:rPr>
                <w:highlight w:val="none"/>
              </w:rPr>
            </w:pPr>
            <w:r>
              <w:rPr>
                <w:spacing w:val="-1"/>
                <w:highlight w:val="none"/>
              </w:rPr>
              <w:t>法定代表人</w:t>
            </w:r>
          </w:p>
        </w:tc>
        <w:tc>
          <w:tcPr>
            <w:tcW w:w="2066" w:type="dxa"/>
            <w:vAlign w:val="top"/>
          </w:tcPr>
          <w:p w14:paraId="7966ACC3">
            <w:pPr>
              <w:pStyle w:val="11"/>
              <w:spacing w:before="144" w:line="219" w:lineRule="auto"/>
              <w:ind w:left="797"/>
              <w:rPr>
                <w:highlight w:val="none"/>
              </w:rPr>
            </w:pPr>
            <w:r>
              <w:rPr>
                <w:spacing w:val="-5"/>
                <w:highlight w:val="none"/>
              </w:rPr>
              <w:t>姓名</w:t>
            </w:r>
          </w:p>
        </w:tc>
        <w:tc>
          <w:tcPr>
            <w:tcW w:w="2550" w:type="dxa"/>
            <w:vAlign w:val="top"/>
          </w:tcPr>
          <w:p w14:paraId="07147A62">
            <w:pPr>
              <w:rPr>
                <w:rFonts w:ascii="Arial"/>
                <w:sz w:val="21"/>
                <w:highlight w:val="none"/>
              </w:rPr>
            </w:pPr>
          </w:p>
        </w:tc>
        <w:tc>
          <w:tcPr>
            <w:tcW w:w="2345" w:type="dxa"/>
            <w:vAlign w:val="top"/>
          </w:tcPr>
          <w:p w14:paraId="506379B9">
            <w:pPr>
              <w:pStyle w:val="11"/>
              <w:spacing w:before="144" w:line="220" w:lineRule="auto"/>
              <w:ind w:left="943"/>
              <w:rPr>
                <w:highlight w:val="none"/>
              </w:rPr>
            </w:pPr>
            <w:r>
              <w:rPr>
                <w:spacing w:val="-7"/>
                <w:highlight w:val="none"/>
              </w:rPr>
              <w:t>性别</w:t>
            </w:r>
          </w:p>
        </w:tc>
        <w:tc>
          <w:tcPr>
            <w:tcW w:w="2331" w:type="dxa"/>
            <w:vAlign w:val="top"/>
          </w:tcPr>
          <w:p w14:paraId="2504DF06">
            <w:pPr>
              <w:rPr>
                <w:rFonts w:ascii="Arial"/>
                <w:sz w:val="21"/>
                <w:highlight w:val="none"/>
              </w:rPr>
            </w:pPr>
          </w:p>
        </w:tc>
      </w:tr>
      <w:tr w14:paraId="1A68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2" w:type="dxa"/>
            <w:vMerge w:val="continue"/>
            <w:tcBorders>
              <w:top w:val="nil"/>
              <w:bottom w:val="nil"/>
            </w:tcBorders>
            <w:textDirection w:val="tbRlV"/>
            <w:vAlign w:val="top"/>
          </w:tcPr>
          <w:p w14:paraId="58D3EDCA">
            <w:pPr>
              <w:rPr>
                <w:rFonts w:ascii="Arial"/>
                <w:sz w:val="21"/>
                <w:highlight w:val="none"/>
              </w:rPr>
            </w:pPr>
          </w:p>
        </w:tc>
        <w:tc>
          <w:tcPr>
            <w:tcW w:w="2066" w:type="dxa"/>
            <w:vAlign w:val="top"/>
          </w:tcPr>
          <w:p w14:paraId="18C94B67">
            <w:pPr>
              <w:pStyle w:val="11"/>
              <w:spacing w:before="144" w:line="219" w:lineRule="auto"/>
              <w:ind w:left="798"/>
              <w:rPr>
                <w:highlight w:val="none"/>
              </w:rPr>
            </w:pPr>
            <w:r>
              <w:rPr>
                <w:spacing w:val="-6"/>
                <w:highlight w:val="none"/>
              </w:rPr>
              <w:t>职务</w:t>
            </w:r>
          </w:p>
        </w:tc>
        <w:tc>
          <w:tcPr>
            <w:tcW w:w="2550" w:type="dxa"/>
            <w:vAlign w:val="top"/>
          </w:tcPr>
          <w:p w14:paraId="3BA29946">
            <w:pPr>
              <w:rPr>
                <w:rFonts w:ascii="Arial"/>
                <w:sz w:val="21"/>
                <w:highlight w:val="none"/>
              </w:rPr>
            </w:pPr>
          </w:p>
        </w:tc>
        <w:tc>
          <w:tcPr>
            <w:tcW w:w="2345" w:type="dxa"/>
            <w:vAlign w:val="top"/>
          </w:tcPr>
          <w:p w14:paraId="0081490A">
            <w:pPr>
              <w:pStyle w:val="11"/>
              <w:spacing w:before="144" w:line="221" w:lineRule="auto"/>
              <w:ind w:left="701"/>
              <w:rPr>
                <w:highlight w:val="none"/>
              </w:rPr>
            </w:pPr>
            <w:r>
              <w:rPr>
                <w:spacing w:val="-3"/>
                <w:highlight w:val="none"/>
              </w:rPr>
              <w:t>联系电话</w:t>
            </w:r>
          </w:p>
        </w:tc>
        <w:tc>
          <w:tcPr>
            <w:tcW w:w="2331" w:type="dxa"/>
            <w:vAlign w:val="top"/>
          </w:tcPr>
          <w:p w14:paraId="18093960">
            <w:pPr>
              <w:rPr>
                <w:rFonts w:ascii="Arial"/>
                <w:sz w:val="21"/>
                <w:highlight w:val="none"/>
              </w:rPr>
            </w:pPr>
          </w:p>
        </w:tc>
      </w:tr>
      <w:tr w14:paraId="53C9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12" w:type="dxa"/>
            <w:vMerge w:val="continue"/>
            <w:tcBorders>
              <w:top w:val="nil"/>
            </w:tcBorders>
            <w:textDirection w:val="tbRlV"/>
            <w:vAlign w:val="top"/>
          </w:tcPr>
          <w:p w14:paraId="63EBBA0B">
            <w:pPr>
              <w:rPr>
                <w:rFonts w:ascii="Arial"/>
                <w:sz w:val="21"/>
                <w:highlight w:val="none"/>
              </w:rPr>
            </w:pPr>
          </w:p>
        </w:tc>
        <w:tc>
          <w:tcPr>
            <w:tcW w:w="2066" w:type="dxa"/>
            <w:vAlign w:val="top"/>
          </w:tcPr>
          <w:p w14:paraId="04C0DABA">
            <w:pPr>
              <w:pStyle w:val="11"/>
              <w:spacing w:before="181" w:line="219" w:lineRule="auto"/>
              <w:ind w:left="795"/>
              <w:rPr>
                <w:highlight w:val="none"/>
              </w:rPr>
            </w:pPr>
            <w:r>
              <w:rPr>
                <w:spacing w:val="-4"/>
                <w:highlight w:val="none"/>
              </w:rPr>
              <w:t>传真</w:t>
            </w:r>
          </w:p>
        </w:tc>
        <w:tc>
          <w:tcPr>
            <w:tcW w:w="7226" w:type="dxa"/>
            <w:gridSpan w:val="3"/>
            <w:vAlign w:val="top"/>
          </w:tcPr>
          <w:p w14:paraId="087C4517">
            <w:pPr>
              <w:rPr>
                <w:rFonts w:ascii="Arial"/>
                <w:sz w:val="21"/>
                <w:highlight w:val="none"/>
              </w:rPr>
            </w:pPr>
          </w:p>
        </w:tc>
      </w:tr>
      <w:tr w14:paraId="5BBD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3" w:hRule="atLeast"/>
        </w:trPr>
        <w:tc>
          <w:tcPr>
            <w:tcW w:w="612" w:type="dxa"/>
            <w:vMerge w:val="restart"/>
            <w:tcBorders>
              <w:bottom w:val="nil"/>
            </w:tcBorders>
            <w:textDirection w:val="tbRlV"/>
            <w:vAlign w:val="top"/>
          </w:tcPr>
          <w:p w14:paraId="00C3EB2B">
            <w:pPr>
              <w:pStyle w:val="11"/>
              <w:spacing w:before="182" w:line="209" w:lineRule="auto"/>
              <w:ind w:left="859"/>
              <w:rPr>
                <w:highlight w:val="none"/>
              </w:rPr>
            </w:pPr>
            <w:r>
              <w:rPr>
                <w:spacing w:val="-1"/>
                <w:highlight w:val="none"/>
              </w:rPr>
              <w:t>法定代表人身份证复印件</w:t>
            </w:r>
          </w:p>
        </w:tc>
        <w:tc>
          <w:tcPr>
            <w:tcW w:w="4616" w:type="dxa"/>
            <w:gridSpan w:val="2"/>
            <w:vMerge w:val="restart"/>
            <w:tcBorders>
              <w:bottom w:val="nil"/>
            </w:tcBorders>
            <w:vAlign w:val="top"/>
          </w:tcPr>
          <w:p w14:paraId="75A2D0FD">
            <w:pPr>
              <w:spacing w:line="263" w:lineRule="auto"/>
              <w:rPr>
                <w:rFonts w:ascii="Arial"/>
                <w:sz w:val="21"/>
                <w:highlight w:val="none"/>
              </w:rPr>
            </w:pPr>
          </w:p>
          <w:p w14:paraId="3BF25407">
            <w:pPr>
              <w:spacing w:line="263" w:lineRule="auto"/>
              <w:rPr>
                <w:rFonts w:ascii="Arial"/>
                <w:sz w:val="21"/>
                <w:highlight w:val="none"/>
              </w:rPr>
            </w:pPr>
          </w:p>
          <w:p w14:paraId="17898591">
            <w:pPr>
              <w:spacing w:line="263" w:lineRule="auto"/>
              <w:rPr>
                <w:rFonts w:ascii="Arial"/>
                <w:sz w:val="21"/>
                <w:highlight w:val="none"/>
              </w:rPr>
            </w:pPr>
          </w:p>
          <w:p w14:paraId="4F4CE20F">
            <w:pPr>
              <w:spacing w:line="263" w:lineRule="auto"/>
              <w:rPr>
                <w:rFonts w:ascii="Arial"/>
                <w:sz w:val="21"/>
                <w:highlight w:val="none"/>
              </w:rPr>
            </w:pPr>
          </w:p>
          <w:p w14:paraId="7B86A67A">
            <w:pPr>
              <w:spacing w:line="263" w:lineRule="auto"/>
              <w:rPr>
                <w:rFonts w:ascii="Arial"/>
                <w:sz w:val="21"/>
                <w:highlight w:val="none"/>
              </w:rPr>
            </w:pPr>
          </w:p>
          <w:p w14:paraId="119E85E8">
            <w:pPr>
              <w:spacing w:line="263" w:lineRule="auto"/>
              <w:rPr>
                <w:rFonts w:ascii="Arial"/>
                <w:sz w:val="21"/>
                <w:highlight w:val="none"/>
              </w:rPr>
            </w:pPr>
          </w:p>
          <w:p w14:paraId="64114784">
            <w:pPr>
              <w:spacing w:line="263" w:lineRule="auto"/>
              <w:rPr>
                <w:rFonts w:ascii="Arial"/>
                <w:sz w:val="21"/>
                <w:highlight w:val="none"/>
              </w:rPr>
            </w:pPr>
          </w:p>
          <w:p w14:paraId="4F0C95FB">
            <w:pPr>
              <w:spacing w:line="263" w:lineRule="auto"/>
              <w:rPr>
                <w:rFonts w:ascii="Arial"/>
                <w:sz w:val="21"/>
                <w:highlight w:val="none"/>
              </w:rPr>
            </w:pPr>
          </w:p>
          <w:p w14:paraId="2F428821">
            <w:pPr>
              <w:spacing w:line="263" w:lineRule="auto"/>
              <w:rPr>
                <w:rFonts w:ascii="Arial"/>
                <w:sz w:val="21"/>
                <w:highlight w:val="none"/>
              </w:rPr>
            </w:pPr>
          </w:p>
          <w:p w14:paraId="2053661F">
            <w:pPr>
              <w:pStyle w:val="11"/>
              <w:spacing w:before="78" w:line="219" w:lineRule="auto"/>
              <w:ind w:left="1726"/>
              <w:rPr>
                <w:highlight w:val="none"/>
              </w:rPr>
            </w:pPr>
            <w:r>
              <w:rPr>
                <w:spacing w:val="-5"/>
                <w:highlight w:val="none"/>
              </w:rPr>
              <w:t>（粘贴处）</w:t>
            </w:r>
          </w:p>
        </w:tc>
        <w:tc>
          <w:tcPr>
            <w:tcW w:w="4676" w:type="dxa"/>
            <w:gridSpan w:val="2"/>
            <w:vAlign w:val="top"/>
          </w:tcPr>
          <w:p w14:paraId="5EA391B1">
            <w:pPr>
              <w:spacing w:line="307" w:lineRule="auto"/>
              <w:rPr>
                <w:rFonts w:ascii="Arial"/>
                <w:sz w:val="21"/>
                <w:highlight w:val="none"/>
              </w:rPr>
            </w:pPr>
          </w:p>
          <w:p w14:paraId="071A347A">
            <w:pPr>
              <w:spacing w:line="307" w:lineRule="auto"/>
              <w:rPr>
                <w:rFonts w:ascii="Arial"/>
                <w:sz w:val="21"/>
                <w:highlight w:val="none"/>
              </w:rPr>
            </w:pPr>
          </w:p>
          <w:p w14:paraId="39540BC5">
            <w:pPr>
              <w:spacing w:line="307" w:lineRule="auto"/>
              <w:rPr>
                <w:rFonts w:ascii="Arial"/>
                <w:sz w:val="21"/>
                <w:highlight w:val="none"/>
              </w:rPr>
            </w:pPr>
          </w:p>
          <w:p w14:paraId="11C4F05B">
            <w:pPr>
              <w:pStyle w:val="11"/>
              <w:spacing w:before="78" w:line="219" w:lineRule="auto"/>
              <w:ind w:left="1145"/>
              <w:rPr>
                <w:highlight w:val="none"/>
              </w:rPr>
            </w:pPr>
            <w:r>
              <w:rPr>
                <w:spacing w:val="-2"/>
                <w:highlight w:val="none"/>
              </w:rPr>
              <w:t>法定代表人签字或盖章</w:t>
            </w:r>
          </w:p>
        </w:tc>
      </w:tr>
      <w:tr w14:paraId="75BD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612" w:type="dxa"/>
            <w:vMerge w:val="continue"/>
            <w:tcBorders>
              <w:top w:val="nil"/>
            </w:tcBorders>
            <w:textDirection w:val="tbRlV"/>
            <w:vAlign w:val="top"/>
          </w:tcPr>
          <w:p w14:paraId="57153E6B">
            <w:pPr>
              <w:rPr>
                <w:rFonts w:ascii="Arial"/>
                <w:sz w:val="21"/>
                <w:highlight w:val="none"/>
              </w:rPr>
            </w:pPr>
          </w:p>
        </w:tc>
        <w:tc>
          <w:tcPr>
            <w:tcW w:w="4616" w:type="dxa"/>
            <w:gridSpan w:val="2"/>
            <w:vMerge w:val="continue"/>
            <w:tcBorders>
              <w:top w:val="nil"/>
            </w:tcBorders>
            <w:vAlign w:val="top"/>
          </w:tcPr>
          <w:p w14:paraId="41C39BFD">
            <w:pPr>
              <w:rPr>
                <w:rFonts w:ascii="Arial"/>
                <w:sz w:val="21"/>
                <w:highlight w:val="none"/>
              </w:rPr>
            </w:pPr>
          </w:p>
        </w:tc>
        <w:tc>
          <w:tcPr>
            <w:tcW w:w="4676" w:type="dxa"/>
            <w:gridSpan w:val="2"/>
            <w:vAlign w:val="top"/>
          </w:tcPr>
          <w:p w14:paraId="71D8BB01">
            <w:pPr>
              <w:spacing w:line="252" w:lineRule="auto"/>
              <w:rPr>
                <w:rFonts w:ascii="Arial"/>
                <w:sz w:val="21"/>
                <w:highlight w:val="none"/>
              </w:rPr>
            </w:pPr>
          </w:p>
          <w:p w14:paraId="30A950ED">
            <w:pPr>
              <w:spacing w:line="252" w:lineRule="auto"/>
              <w:rPr>
                <w:rFonts w:ascii="Arial"/>
                <w:sz w:val="21"/>
                <w:highlight w:val="none"/>
              </w:rPr>
            </w:pPr>
          </w:p>
          <w:p w14:paraId="001EC3EC">
            <w:pPr>
              <w:spacing w:line="252" w:lineRule="auto"/>
              <w:rPr>
                <w:rFonts w:ascii="Arial"/>
                <w:sz w:val="21"/>
                <w:highlight w:val="none"/>
              </w:rPr>
            </w:pPr>
          </w:p>
          <w:p w14:paraId="5516DFC5">
            <w:pPr>
              <w:spacing w:line="252" w:lineRule="auto"/>
              <w:rPr>
                <w:rFonts w:ascii="Arial"/>
                <w:sz w:val="21"/>
                <w:highlight w:val="none"/>
              </w:rPr>
            </w:pPr>
          </w:p>
          <w:p w14:paraId="2C773966">
            <w:pPr>
              <w:spacing w:line="253" w:lineRule="auto"/>
              <w:rPr>
                <w:rFonts w:ascii="Arial"/>
                <w:sz w:val="21"/>
                <w:highlight w:val="none"/>
              </w:rPr>
            </w:pPr>
          </w:p>
          <w:p w14:paraId="4D2218ED">
            <w:pPr>
              <w:pStyle w:val="11"/>
              <w:spacing w:before="78" w:line="219" w:lineRule="auto"/>
              <w:ind w:left="1876"/>
              <w:rPr>
                <w:highlight w:val="none"/>
              </w:rPr>
            </w:pPr>
            <w:r>
              <w:rPr>
                <w:spacing w:val="-6"/>
                <w:highlight w:val="none"/>
              </w:rPr>
              <w:t>（公章）</w:t>
            </w:r>
          </w:p>
          <w:p w14:paraId="2860C0C8">
            <w:pPr>
              <w:spacing w:line="304" w:lineRule="auto"/>
              <w:rPr>
                <w:rFonts w:ascii="Arial"/>
                <w:sz w:val="21"/>
                <w:highlight w:val="none"/>
              </w:rPr>
            </w:pPr>
          </w:p>
          <w:p w14:paraId="1D6A28F2">
            <w:pPr>
              <w:spacing w:line="304" w:lineRule="auto"/>
              <w:rPr>
                <w:rFonts w:ascii="Arial"/>
                <w:sz w:val="21"/>
                <w:highlight w:val="none"/>
              </w:rPr>
            </w:pPr>
          </w:p>
          <w:p w14:paraId="1F147008">
            <w:pPr>
              <w:spacing w:line="305" w:lineRule="auto"/>
              <w:rPr>
                <w:rFonts w:ascii="Arial"/>
                <w:sz w:val="21"/>
                <w:highlight w:val="none"/>
              </w:rPr>
            </w:pPr>
          </w:p>
          <w:p w14:paraId="2E2EA206">
            <w:pPr>
              <w:pStyle w:val="11"/>
              <w:spacing w:before="78" w:line="203" w:lineRule="auto"/>
              <w:ind w:left="3373"/>
              <w:rPr>
                <w:highlight w:val="none"/>
              </w:rPr>
            </w:pPr>
            <w:r>
              <w:rPr>
                <w:spacing w:val="-9"/>
                <w:highlight w:val="none"/>
              </w:rPr>
              <w:t>年月日</w:t>
            </w:r>
          </w:p>
        </w:tc>
      </w:tr>
    </w:tbl>
    <w:p w14:paraId="72447839">
      <w:pPr>
        <w:spacing w:before="29" w:line="252" w:lineRule="auto"/>
        <w:ind w:left="551" w:right="606" w:firstLine="329"/>
        <w:rPr>
          <w:rFonts w:ascii="宋体" w:hAnsi="宋体" w:eastAsia="宋体" w:cs="宋体"/>
          <w:b/>
          <w:bCs/>
          <w:spacing w:val="7"/>
          <w:sz w:val="20"/>
          <w:szCs w:val="20"/>
          <w:highlight w:val="none"/>
        </w:rPr>
      </w:pPr>
      <w:r>
        <w:rPr>
          <w:rFonts w:ascii="宋体" w:hAnsi="宋体" w:eastAsia="宋体" w:cs="宋体"/>
          <w:b/>
          <w:bCs/>
          <w:spacing w:val="8"/>
          <w:sz w:val="20"/>
          <w:szCs w:val="20"/>
          <w:highlight w:val="none"/>
        </w:rPr>
        <w:t>注：法定代表人参加投标的，开标现场手持此证明书及身份证原件以备核验身份，不提供者</w:t>
      </w:r>
      <w:r>
        <w:rPr>
          <w:rFonts w:ascii="宋体" w:hAnsi="宋体" w:eastAsia="宋体" w:cs="宋体"/>
          <w:b/>
          <w:bCs/>
          <w:spacing w:val="7"/>
          <w:sz w:val="20"/>
          <w:szCs w:val="20"/>
          <w:highlight w:val="none"/>
        </w:rPr>
        <w:t>视为不响应竞争性磋商文件，按无效标处理。</w:t>
      </w:r>
    </w:p>
    <w:p w14:paraId="21CCB9A6">
      <w:pPr>
        <w:spacing w:before="29" w:line="252" w:lineRule="auto"/>
        <w:ind w:left="551" w:right="606" w:firstLine="329"/>
        <w:rPr>
          <w:rFonts w:ascii="宋体" w:hAnsi="宋体" w:eastAsia="宋体" w:cs="宋体"/>
          <w:b/>
          <w:bCs/>
          <w:spacing w:val="7"/>
          <w:sz w:val="20"/>
          <w:szCs w:val="20"/>
          <w:highlight w:val="none"/>
        </w:rPr>
      </w:pPr>
    </w:p>
    <w:p w14:paraId="2A4614DB">
      <w:pPr>
        <w:spacing w:before="29" w:line="252" w:lineRule="auto"/>
        <w:ind w:left="551" w:right="606" w:firstLine="329"/>
        <w:rPr>
          <w:rFonts w:ascii="宋体" w:hAnsi="宋体" w:eastAsia="宋体" w:cs="宋体"/>
          <w:b/>
          <w:bCs/>
          <w:spacing w:val="7"/>
          <w:sz w:val="20"/>
          <w:szCs w:val="20"/>
          <w:highlight w:val="none"/>
        </w:rPr>
      </w:pPr>
    </w:p>
    <w:p w14:paraId="77D93B04">
      <w:pPr>
        <w:spacing w:before="318" w:line="224" w:lineRule="auto"/>
        <w:ind w:left="2977" w:leftChars="0"/>
        <w:outlineLvl w:val="1"/>
        <w:rPr>
          <w:rFonts w:ascii="宋体" w:hAnsi="宋体" w:eastAsia="宋体" w:cs="宋体"/>
          <w:sz w:val="31"/>
          <w:szCs w:val="31"/>
          <w:highlight w:val="none"/>
        </w:rPr>
      </w:pPr>
      <w:r>
        <w:rPr>
          <w:rFonts w:ascii="宋体" w:hAnsi="宋体" w:eastAsia="宋体" w:cs="宋体"/>
          <w:b/>
          <w:bCs/>
          <w:spacing w:val="4"/>
          <w:sz w:val="31"/>
          <w:szCs w:val="31"/>
          <w:highlight w:val="none"/>
        </w:rPr>
        <w:t>4.2法定代表人授权书</w:t>
      </w:r>
    </w:p>
    <w:p w14:paraId="3F3A688B">
      <w:pPr>
        <w:pStyle w:val="2"/>
        <w:spacing w:line="284" w:lineRule="auto"/>
        <w:rPr>
          <w:highlight w:val="none"/>
        </w:rPr>
      </w:pPr>
    </w:p>
    <w:p w14:paraId="69E7D3D7">
      <w:pPr>
        <w:tabs>
          <w:tab w:val="left" w:pos="247"/>
        </w:tabs>
        <w:spacing w:before="78" w:line="360" w:lineRule="auto"/>
        <w:ind w:left="112" w:right="99" w:firstLine="579"/>
        <w:jc w:val="both"/>
        <w:rPr>
          <w:rFonts w:ascii="宋体" w:hAnsi="宋体" w:eastAsia="宋体" w:cs="宋体"/>
          <w:sz w:val="24"/>
          <w:szCs w:val="24"/>
          <w:highlight w:val="none"/>
        </w:rPr>
      </w:pPr>
      <w:r>
        <w:rPr>
          <w:rFonts w:ascii="宋体" w:hAnsi="宋体" w:eastAsia="宋体" w:cs="宋体"/>
          <w:spacing w:val="-1"/>
          <w:sz w:val="24"/>
          <w:szCs w:val="24"/>
          <w:highlight w:val="none"/>
        </w:rPr>
        <w:t>本授权委托书声明：我</w:t>
      </w:r>
      <w:r>
        <w:rPr>
          <w:rFonts w:ascii="宋体" w:hAnsi="宋体" w:eastAsia="宋体" w:cs="宋体"/>
          <w:spacing w:val="-1"/>
          <w:sz w:val="24"/>
          <w:szCs w:val="24"/>
          <w:highlight w:val="none"/>
          <w:u w:val="single" w:color="auto"/>
        </w:rPr>
        <w:t>（法定代表人姓名）</w:t>
      </w:r>
      <w:r>
        <w:rPr>
          <w:rFonts w:ascii="宋体" w:hAnsi="宋体" w:eastAsia="宋体" w:cs="宋体"/>
          <w:spacing w:val="-1"/>
          <w:sz w:val="24"/>
          <w:szCs w:val="24"/>
          <w:highlight w:val="none"/>
        </w:rPr>
        <w:t>系注册于</w:t>
      </w:r>
      <w:r>
        <w:rPr>
          <w:rFonts w:ascii="宋体" w:hAnsi="宋体" w:eastAsia="宋体" w:cs="宋体"/>
          <w:spacing w:val="-1"/>
          <w:sz w:val="24"/>
          <w:szCs w:val="24"/>
          <w:highlight w:val="none"/>
          <w:u w:val="single" w:color="auto"/>
        </w:rPr>
        <w:t>（投标</w:t>
      </w:r>
      <w:r>
        <w:rPr>
          <w:rFonts w:ascii="宋体" w:hAnsi="宋体" w:eastAsia="宋体" w:cs="宋体"/>
          <w:spacing w:val="-2"/>
          <w:sz w:val="24"/>
          <w:szCs w:val="24"/>
          <w:highlight w:val="none"/>
          <w:u w:val="single" w:color="auto"/>
        </w:rPr>
        <w:t>人地址）</w:t>
      </w:r>
      <w:r>
        <w:rPr>
          <w:rFonts w:ascii="宋体" w:hAnsi="宋体" w:eastAsia="宋体" w:cs="宋体"/>
          <w:spacing w:val="-2"/>
          <w:sz w:val="24"/>
          <w:szCs w:val="24"/>
          <w:highlight w:val="none"/>
        </w:rPr>
        <w:t>的</w:t>
      </w:r>
      <w:r>
        <w:rPr>
          <w:rFonts w:ascii="宋体" w:hAnsi="宋体" w:eastAsia="宋体" w:cs="宋体"/>
          <w:sz w:val="24"/>
          <w:szCs w:val="24"/>
          <w:highlight w:val="none"/>
          <w:u w:val="single" w:color="auto"/>
        </w:rPr>
        <w:tab/>
      </w:r>
      <w:r>
        <w:rPr>
          <w:rFonts w:ascii="宋体" w:hAnsi="宋体" w:eastAsia="宋体" w:cs="宋体"/>
          <w:spacing w:val="-5"/>
          <w:sz w:val="24"/>
          <w:szCs w:val="24"/>
          <w:highlight w:val="none"/>
          <w:u w:val="single" w:color="auto"/>
        </w:rPr>
        <w:t>（投标人名称）</w:t>
      </w:r>
      <w:r>
        <w:rPr>
          <w:rFonts w:ascii="宋体" w:hAnsi="宋体" w:eastAsia="宋体" w:cs="宋体"/>
          <w:spacing w:val="-5"/>
          <w:sz w:val="24"/>
          <w:szCs w:val="24"/>
          <w:highlight w:val="none"/>
        </w:rPr>
        <w:t>的法定代表人，现代表公司授权下面签</w:t>
      </w:r>
      <w:r>
        <w:rPr>
          <w:rFonts w:ascii="宋体" w:hAnsi="宋体" w:eastAsia="宋体" w:cs="宋体"/>
          <w:spacing w:val="-6"/>
          <w:sz w:val="24"/>
          <w:szCs w:val="24"/>
          <w:highlight w:val="none"/>
        </w:rPr>
        <w:t>字的</w:t>
      </w:r>
      <w:r>
        <w:rPr>
          <w:rFonts w:ascii="宋体" w:hAnsi="宋体" w:eastAsia="宋体" w:cs="宋体"/>
          <w:spacing w:val="-6"/>
          <w:sz w:val="24"/>
          <w:szCs w:val="24"/>
          <w:highlight w:val="none"/>
          <w:u w:val="single" w:color="auto"/>
        </w:rPr>
        <w:t>（被授权人的姓名、职</w:t>
      </w:r>
      <w:r>
        <w:rPr>
          <w:rFonts w:ascii="宋体" w:hAnsi="宋体" w:eastAsia="宋体" w:cs="宋体"/>
          <w:spacing w:val="-5"/>
          <w:sz w:val="24"/>
          <w:szCs w:val="24"/>
          <w:highlight w:val="none"/>
          <w:u w:val="single" w:color="auto"/>
        </w:rPr>
        <w:t>务）</w:t>
      </w:r>
      <w:r>
        <w:rPr>
          <w:rFonts w:ascii="宋体" w:hAnsi="宋体" w:eastAsia="宋体" w:cs="宋体"/>
          <w:spacing w:val="-5"/>
          <w:sz w:val="24"/>
          <w:szCs w:val="24"/>
          <w:highlight w:val="none"/>
        </w:rPr>
        <w:t>为我公司合法代理人，代表本公司参加</w:t>
      </w:r>
      <w:r>
        <w:rPr>
          <w:rFonts w:ascii="宋体" w:hAnsi="宋体" w:eastAsia="宋体" w:cs="宋体"/>
          <w:spacing w:val="-5"/>
          <w:sz w:val="24"/>
          <w:szCs w:val="24"/>
          <w:highlight w:val="none"/>
          <w:u w:val="single" w:color="auto"/>
        </w:rPr>
        <w:t>（采购</w:t>
      </w:r>
      <w:r>
        <w:rPr>
          <w:rFonts w:ascii="宋体" w:hAnsi="宋体" w:eastAsia="宋体" w:cs="宋体"/>
          <w:spacing w:val="-6"/>
          <w:sz w:val="24"/>
          <w:szCs w:val="24"/>
          <w:highlight w:val="none"/>
          <w:u w:val="single" w:color="auto"/>
        </w:rPr>
        <w:t>项目名称）</w:t>
      </w:r>
      <w:r>
        <w:rPr>
          <w:rFonts w:ascii="宋体" w:hAnsi="宋体" w:eastAsia="宋体" w:cs="宋体"/>
          <w:spacing w:val="-6"/>
          <w:sz w:val="24"/>
          <w:szCs w:val="24"/>
          <w:highlight w:val="none"/>
        </w:rPr>
        <w:t>采购项目编号：</w:t>
      </w:r>
      <w:r>
        <w:rPr>
          <w:rFonts w:ascii="宋体" w:hAnsi="宋体" w:eastAsia="宋体" w:cs="宋体"/>
          <w:spacing w:val="-6"/>
          <w:sz w:val="24"/>
          <w:szCs w:val="24"/>
          <w:highlight w:val="none"/>
          <w:u w:val="single" w:color="auto"/>
        </w:rPr>
        <w:t>*******</w:t>
      </w:r>
      <w:r>
        <w:rPr>
          <w:rFonts w:ascii="宋体" w:hAnsi="宋体" w:eastAsia="宋体" w:cs="宋体"/>
          <w:spacing w:val="-1"/>
          <w:sz w:val="24"/>
          <w:szCs w:val="24"/>
          <w:highlight w:val="none"/>
        </w:rPr>
        <w:t>的投标活动。代理人在本次投标中所签署的一切文件和处理的一切有关事务，我公司</w:t>
      </w:r>
      <w:r>
        <w:rPr>
          <w:rFonts w:ascii="宋体" w:hAnsi="宋体" w:eastAsia="宋体" w:cs="宋体"/>
          <w:sz w:val="24"/>
          <w:szCs w:val="24"/>
          <w:highlight w:val="none"/>
        </w:rPr>
        <w:t>均予承认。</w:t>
      </w:r>
    </w:p>
    <w:p w14:paraId="7C5632CB">
      <w:pPr>
        <w:spacing w:line="316" w:lineRule="auto"/>
        <w:ind w:left="123" w:right="101" w:firstLine="568"/>
        <w:rPr>
          <w:rFonts w:ascii="宋体" w:hAnsi="宋体" w:eastAsia="宋体" w:cs="宋体"/>
          <w:sz w:val="24"/>
          <w:szCs w:val="24"/>
          <w:highlight w:val="none"/>
        </w:rPr>
      </w:pPr>
      <w:r>
        <w:rPr>
          <w:rFonts w:ascii="宋体" w:hAnsi="宋体" w:eastAsia="宋体" w:cs="宋体"/>
          <w:spacing w:val="-1"/>
          <w:sz w:val="24"/>
          <w:szCs w:val="24"/>
          <w:highlight w:val="none"/>
        </w:rPr>
        <w:t>本授权书于年月日签字/盖章生效，有效期</w:t>
      </w:r>
      <w:r>
        <w:rPr>
          <w:rFonts w:ascii="宋体" w:hAnsi="宋体" w:eastAsia="宋体" w:cs="宋体"/>
          <w:spacing w:val="-2"/>
          <w:sz w:val="24"/>
          <w:szCs w:val="24"/>
          <w:highlight w:val="none"/>
        </w:rPr>
        <w:t>自开标之日起天；特</w:t>
      </w:r>
      <w:r>
        <w:rPr>
          <w:rFonts w:ascii="宋体" w:hAnsi="宋体" w:eastAsia="宋体" w:cs="宋体"/>
          <w:spacing w:val="-3"/>
          <w:sz w:val="24"/>
          <w:szCs w:val="24"/>
          <w:highlight w:val="none"/>
        </w:rPr>
        <w:t>此声明。</w:t>
      </w:r>
    </w:p>
    <w:tbl>
      <w:tblPr>
        <w:tblStyle w:val="10"/>
        <w:tblW w:w="8944"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472"/>
        <w:gridCol w:w="4472"/>
      </w:tblGrid>
      <w:tr w14:paraId="09BBD9E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232" w:hRule="atLeast"/>
        </w:trPr>
        <w:tc>
          <w:tcPr>
            <w:tcW w:w="4472" w:type="dxa"/>
            <w:vAlign w:val="top"/>
          </w:tcPr>
          <w:p w14:paraId="4158B57A">
            <w:pPr>
              <w:spacing w:line="294" w:lineRule="auto"/>
              <w:rPr>
                <w:rFonts w:ascii="Arial"/>
                <w:sz w:val="21"/>
                <w:highlight w:val="none"/>
              </w:rPr>
            </w:pPr>
          </w:p>
          <w:p w14:paraId="28A4D723">
            <w:pPr>
              <w:spacing w:line="294" w:lineRule="auto"/>
              <w:rPr>
                <w:rFonts w:ascii="Arial"/>
                <w:sz w:val="21"/>
                <w:highlight w:val="none"/>
              </w:rPr>
            </w:pPr>
          </w:p>
          <w:p w14:paraId="76DDBCBF">
            <w:pPr>
              <w:spacing w:line="295" w:lineRule="auto"/>
              <w:rPr>
                <w:rFonts w:ascii="Arial"/>
                <w:sz w:val="21"/>
                <w:highlight w:val="none"/>
              </w:rPr>
            </w:pPr>
          </w:p>
          <w:p w14:paraId="66686BFD">
            <w:pPr>
              <w:spacing w:line="295" w:lineRule="auto"/>
              <w:rPr>
                <w:rFonts w:ascii="Arial"/>
                <w:sz w:val="21"/>
                <w:highlight w:val="none"/>
              </w:rPr>
            </w:pPr>
          </w:p>
          <w:p w14:paraId="64E628C7">
            <w:pPr>
              <w:pStyle w:val="11"/>
              <w:spacing w:before="78" w:line="219" w:lineRule="auto"/>
              <w:ind w:left="924"/>
              <w:rPr>
                <w:highlight w:val="none"/>
              </w:rPr>
            </w:pPr>
            <w:r>
              <w:rPr>
                <w:spacing w:val="-1"/>
                <w:highlight w:val="none"/>
              </w:rPr>
              <w:t>法定代表人身份证复印件</w:t>
            </w:r>
          </w:p>
        </w:tc>
        <w:tc>
          <w:tcPr>
            <w:tcW w:w="4472" w:type="dxa"/>
            <w:vAlign w:val="top"/>
          </w:tcPr>
          <w:p w14:paraId="4E667133">
            <w:pPr>
              <w:spacing w:line="294" w:lineRule="auto"/>
              <w:rPr>
                <w:rFonts w:ascii="Arial"/>
                <w:sz w:val="21"/>
                <w:highlight w:val="none"/>
              </w:rPr>
            </w:pPr>
          </w:p>
          <w:p w14:paraId="2BCBC637">
            <w:pPr>
              <w:spacing w:line="294" w:lineRule="auto"/>
              <w:rPr>
                <w:rFonts w:ascii="Arial"/>
                <w:sz w:val="21"/>
                <w:highlight w:val="none"/>
              </w:rPr>
            </w:pPr>
          </w:p>
          <w:p w14:paraId="0D8C690D">
            <w:pPr>
              <w:spacing w:line="295" w:lineRule="auto"/>
              <w:rPr>
                <w:rFonts w:ascii="Arial"/>
                <w:sz w:val="21"/>
                <w:highlight w:val="none"/>
              </w:rPr>
            </w:pPr>
          </w:p>
          <w:p w14:paraId="19FC3A04">
            <w:pPr>
              <w:spacing w:line="295" w:lineRule="auto"/>
              <w:rPr>
                <w:rFonts w:ascii="Arial"/>
                <w:sz w:val="21"/>
                <w:highlight w:val="none"/>
              </w:rPr>
            </w:pPr>
          </w:p>
          <w:p w14:paraId="3D7B945C">
            <w:pPr>
              <w:pStyle w:val="11"/>
              <w:spacing w:before="78" w:line="219" w:lineRule="auto"/>
              <w:ind w:left="1042"/>
              <w:rPr>
                <w:highlight w:val="none"/>
              </w:rPr>
            </w:pPr>
            <w:r>
              <w:rPr>
                <w:spacing w:val="-1"/>
                <w:highlight w:val="none"/>
              </w:rPr>
              <w:t>授权代表身份证复印件</w:t>
            </w:r>
          </w:p>
        </w:tc>
      </w:tr>
      <w:tr w14:paraId="4FC8D1F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83" w:hRule="atLeast"/>
        </w:trPr>
        <w:tc>
          <w:tcPr>
            <w:tcW w:w="4472" w:type="dxa"/>
            <w:vAlign w:val="top"/>
          </w:tcPr>
          <w:p w14:paraId="06466504">
            <w:pPr>
              <w:spacing w:line="263" w:lineRule="auto"/>
              <w:rPr>
                <w:rFonts w:ascii="Arial"/>
                <w:sz w:val="21"/>
                <w:highlight w:val="none"/>
              </w:rPr>
            </w:pPr>
          </w:p>
          <w:p w14:paraId="38F38FC4">
            <w:pPr>
              <w:spacing w:line="263" w:lineRule="auto"/>
              <w:rPr>
                <w:rFonts w:ascii="Arial"/>
                <w:sz w:val="21"/>
                <w:highlight w:val="none"/>
              </w:rPr>
            </w:pPr>
          </w:p>
          <w:p w14:paraId="4E04962E">
            <w:pPr>
              <w:spacing w:line="263" w:lineRule="auto"/>
              <w:rPr>
                <w:rFonts w:ascii="Arial"/>
                <w:sz w:val="21"/>
                <w:highlight w:val="none"/>
              </w:rPr>
            </w:pPr>
          </w:p>
          <w:p w14:paraId="4774A270">
            <w:pPr>
              <w:spacing w:line="263" w:lineRule="auto"/>
              <w:rPr>
                <w:rFonts w:ascii="Arial"/>
                <w:sz w:val="21"/>
                <w:highlight w:val="none"/>
              </w:rPr>
            </w:pPr>
          </w:p>
          <w:p w14:paraId="45FC1D40">
            <w:pPr>
              <w:pStyle w:val="11"/>
              <w:spacing w:before="78" w:line="219" w:lineRule="auto"/>
              <w:ind w:left="924"/>
              <w:rPr>
                <w:highlight w:val="none"/>
              </w:rPr>
            </w:pPr>
            <w:r>
              <w:rPr>
                <w:spacing w:val="-1"/>
                <w:highlight w:val="none"/>
              </w:rPr>
              <w:t>法定代表人身份证复印件</w:t>
            </w:r>
          </w:p>
        </w:tc>
        <w:tc>
          <w:tcPr>
            <w:tcW w:w="4472" w:type="dxa"/>
            <w:vAlign w:val="top"/>
          </w:tcPr>
          <w:p w14:paraId="41762827">
            <w:pPr>
              <w:spacing w:line="263" w:lineRule="auto"/>
              <w:rPr>
                <w:rFonts w:ascii="Arial"/>
                <w:sz w:val="21"/>
                <w:highlight w:val="none"/>
              </w:rPr>
            </w:pPr>
          </w:p>
          <w:p w14:paraId="33047075">
            <w:pPr>
              <w:spacing w:line="263" w:lineRule="auto"/>
              <w:rPr>
                <w:rFonts w:ascii="Arial"/>
                <w:sz w:val="21"/>
                <w:highlight w:val="none"/>
              </w:rPr>
            </w:pPr>
          </w:p>
          <w:p w14:paraId="6577CC5C">
            <w:pPr>
              <w:spacing w:line="263" w:lineRule="auto"/>
              <w:rPr>
                <w:rFonts w:ascii="Arial"/>
                <w:sz w:val="21"/>
                <w:highlight w:val="none"/>
              </w:rPr>
            </w:pPr>
          </w:p>
          <w:p w14:paraId="132C22AE">
            <w:pPr>
              <w:spacing w:line="263" w:lineRule="auto"/>
              <w:rPr>
                <w:rFonts w:ascii="Arial"/>
                <w:sz w:val="21"/>
                <w:highlight w:val="none"/>
              </w:rPr>
            </w:pPr>
          </w:p>
          <w:p w14:paraId="3ECB3091">
            <w:pPr>
              <w:pStyle w:val="11"/>
              <w:spacing w:before="78" w:line="219" w:lineRule="auto"/>
              <w:ind w:left="1042"/>
              <w:rPr>
                <w:highlight w:val="none"/>
              </w:rPr>
            </w:pPr>
            <w:r>
              <w:rPr>
                <w:spacing w:val="-1"/>
                <w:highlight w:val="none"/>
              </w:rPr>
              <w:t>授权代表身份证复印件</w:t>
            </w:r>
          </w:p>
        </w:tc>
      </w:tr>
    </w:tbl>
    <w:p w14:paraId="2F2F5A25">
      <w:pPr>
        <w:spacing w:before="116" w:line="360" w:lineRule="auto"/>
        <w:ind w:left="122" w:right="101" w:firstLine="696"/>
        <w:jc w:val="both"/>
        <w:rPr>
          <w:rFonts w:ascii="宋体" w:hAnsi="宋体" w:eastAsia="宋体" w:cs="宋体"/>
          <w:sz w:val="24"/>
          <w:szCs w:val="24"/>
          <w:highlight w:val="none"/>
        </w:rPr>
      </w:pPr>
      <w:r>
        <w:rPr>
          <w:rFonts w:ascii="宋体" w:hAnsi="宋体" w:eastAsia="宋体" w:cs="宋体"/>
          <w:b/>
          <w:bCs/>
          <w:spacing w:val="-3"/>
          <w:sz w:val="24"/>
          <w:szCs w:val="24"/>
          <w:highlight w:val="none"/>
        </w:rPr>
        <w:t>注：此授权书的有效期应与投标文件有效期一致。身份证</w:t>
      </w:r>
      <w:r>
        <w:rPr>
          <w:rFonts w:ascii="宋体" w:hAnsi="宋体" w:eastAsia="宋体" w:cs="宋体"/>
          <w:b/>
          <w:bCs/>
          <w:spacing w:val="-4"/>
          <w:sz w:val="24"/>
          <w:szCs w:val="24"/>
          <w:highlight w:val="none"/>
        </w:rPr>
        <w:t>正反面复印件必须依次加盖单位鲜章</w:t>
      </w:r>
      <w:r>
        <w:rPr>
          <w:rFonts w:ascii="宋体" w:hAnsi="宋体" w:eastAsia="宋体" w:cs="宋体"/>
          <w:b/>
          <w:bCs/>
          <w:spacing w:val="-3"/>
          <w:sz w:val="24"/>
          <w:szCs w:val="24"/>
          <w:highlight w:val="none"/>
        </w:rPr>
        <w:t>。</w:t>
      </w:r>
    </w:p>
    <w:p w14:paraId="4F5DCB49">
      <w:pPr>
        <w:spacing w:line="218" w:lineRule="auto"/>
        <w:ind w:firstLine="3750" w:firstLineChars="1500"/>
        <w:rPr>
          <w:rFonts w:ascii="宋体" w:hAnsi="宋体" w:eastAsia="宋体" w:cs="宋体"/>
          <w:sz w:val="24"/>
          <w:szCs w:val="24"/>
          <w:highlight w:val="none"/>
        </w:rPr>
      </w:pPr>
      <w:r>
        <w:rPr>
          <w:rFonts w:ascii="宋体" w:hAnsi="宋体" w:eastAsia="宋体" w:cs="宋体"/>
          <w:spacing w:val="5"/>
          <w:sz w:val="24"/>
          <w:szCs w:val="24"/>
          <w:highlight w:val="none"/>
        </w:rPr>
        <w:t>投标人</w:t>
      </w:r>
      <w:r>
        <w:rPr>
          <w:rFonts w:ascii="宋体" w:hAnsi="宋体" w:eastAsia="宋体" w:cs="宋体"/>
          <w:spacing w:val="-32"/>
          <w:sz w:val="24"/>
          <w:szCs w:val="24"/>
          <w:highlight w:val="none"/>
        </w:rPr>
        <w:t>：（</w:t>
      </w:r>
      <w:r>
        <w:rPr>
          <w:rFonts w:ascii="宋体" w:hAnsi="宋体" w:eastAsia="宋体" w:cs="宋体"/>
          <w:spacing w:val="5"/>
          <w:sz w:val="24"/>
          <w:szCs w:val="24"/>
          <w:highlight w:val="none"/>
        </w:rPr>
        <w:t>公章）</w:t>
      </w:r>
    </w:p>
    <w:p w14:paraId="67FE032D">
      <w:pPr>
        <w:spacing w:before="183" w:line="219" w:lineRule="auto"/>
        <w:jc w:val="right"/>
        <w:rPr>
          <w:rFonts w:ascii="宋体" w:hAnsi="宋体" w:eastAsia="宋体" w:cs="宋体"/>
          <w:sz w:val="24"/>
          <w:szCs w:val="24"/>
          <w:highlight w:val="none"/>
        </w:rPr>
      </w:pPr>
      <w:r>
        <w:rPr>
          <w:rFonts w:ascii="宋体" w:hAnsi="宋体" w:eastAsia="宋体" w:cs="宋体"/>
          <w:sz w:val="24"/>
          <w:szCs w:val="24"/>
          <w:highlight w:val="none"/>
        </w:rPr>
        <w:t>法定代表人</w:t>
      </w:r>
      <w:r>
        <w:rPr>
          <w:rFonts w:ascii="宋体" w:hAnsi="宋体" w:eastAsia="宋体" w:cs="宋体"/>
          <w:spacing w:val="-35"/>
          <w:sz w:val="24"/>
          <w:szCs w:val="24"/>
          <w:highlight w:val="none"/>
        </w:rPr>
        <w:t>：（</w:t>
      </w:r>
      <w:r>
        <w:rPr>
          <w:rFonts w:ascii="宋体" w:hAnsi="宋体" w:eastAsia="宋体" w:cs="宋体"/>
          <w:sz w:val="24"/>
          <w:szCs w:val="24"/>
          <w:highlight w:val="none"/>
        </w:rPr>
        <w:t>签字或盖章）</w:t>
      </w:r>
    </w:p>
    <w:p w14:paraId="1E68076E">
      <w:pPr>
        <w:spacing w:before="184" w:line="220" w:lineRule="auto"/>
        <w:ind w:left="3036" w:firstLine="534" w:firstLineChars="300"/>
        <w:rPr>
          <w:rFonts w:hint="eastAsia" w:ascii="宋体" w:hAnsi="宋体" w:eastAsia="宋体" w:cs="宋体"/>
          <w:sz w:val="24"/>
          <w:szCs w:val="24"/>
          <w:highlight w:val="none"/>
          <w:u w:val="single" w:color="auto"/>
          <w:lang w:eastAsia="zh-CN"/>
        </w:rPr>
      </w:pPr>
      <w:r>
        <w:rPr>
          <w:rFonts w:ascii="宋体" w:hAnsi="宋体" w:eastAsia="宋体" w:cs="宋体"/>
          <w:spacing w:val="-31"/>
          <w:sz w:val="24"/>
          <w:szCs w:val="24"/>
          <w:highlight w:val="none"/>
        </w:rPr>
        <w:t>日期：</w:t>
      </w:r>
    </w:p>
    <w:p w14:paraId="1DE310BB">
      <w:pPr>
        <w:spacing w:before="184" w:line="220" w:lineRule="auto"/>
        <w:ind w:left="3036"/>
        <w:rPr>
          <w:rFonts w:ascii="宋体" w:hAnsi="宋体" w:eastAsia="宋体" w:cs="宋体"/>
          <w:sz w:val="24"/>
          <w:szCs w:val="24"/>
          <w:highlight w:val="none"/>
          <w:u w:val="single" w:color="auto"/>
        </w:rPr>
      </w:pPr>
    </w:p>
    <w:p w14:paraId="3A0015CE">
      <w:pPr>
        <w:spacing w:before="184" w:line="220" w:lineRule="auto"/>
        <w:ind w:left="3036"/>
        <w:rPr>
          <w:rFonts w:ascii="宋体" w:hAnsi="宋体" w:eastAsia="宋体" w:cs="宋体"/>
          <w:sz w:val="24"/>
          <w:szCs w:val="24"/>
          <w:highlight w:val="none"/>
          <w:u w:val="single" w:color="auto"/>
        </w:rPr>
      </w:pPr>
    </w:p>
    <w:p w14:paraId="02678BF4">
      <w:pPr>
        <w:spacing w:before="184" w:line="220" w:lineRule="auto"/>
        <w:ind w:left="3036"/>
        <w:rPr>
          <w:rFonts w:ascii="宋体" w:hAnsi="宋体" w:eastAsia="宋体" w:cs="宋体"/>
          <w:sz w:val="24"/>
          <w:szCs w:val="24"/>
          <w:highlight w:val="none"/>
          <w:u w:val="single" w:color="auto"/>
        </w:rPr>
      </w:pPr>
    </w:p>
    <w:p w14:paraId="42A6F31F">
      <w:pPr>
        <w:spacing w:before="184" w:line="220" w:lineRule="auto"/>
        <w:ind w:left="3036"/>
        <w:rPr>
          <w:rFonts w:ascii="宋体" w:hAnsi="宋体" w:eastAsia="宋体" w:cs="宋体"/>
          <w:sz w:val="24"/>
          <w:szCs w:val="24"/>
          <w:highlight w:val="none"/>
          <w:u w:val="single" w:color="auto"/>
        </w:rPr>
      </w:pPr>
    </w:p>
    <w:p w14:paraId="611720B4">
      <w:pPr>
        <w:spacing w:before="184" w:line="220" w:lineRule="auto"/>
        <w:ind w:left="3036"/>
        <w:rPr>
          <w:rFonts w:ascii="宋体" w:hAnsi="宋体" w:eastAsia="宋体" w:cs="宋体"/>
          <w:sz w:val="24"/>
          <w:szCs w:val="24"/>
          <w:highlight w:val="none"/>
          <w:u w:val="single" w:color="auto"/>
        </w:rPr>
      </w:pPr>
    </w:p>
    <w:p w14:paraId="587FEE2B">
      <w:pPr>
        <w:spacing w:before="71" w:line="225" w:lineRule="auto"/>
        <w:ind w:left="3217" w:leftChars="0"/>
        <w:outlineLvl w:val="0"/>
        <w:rPr>
          <w:rFonts w:ascii="宋体" w:hAnsi="宋体" w:eastAsia="宋体" w:cs="宋体"/>
          <w:sz w:val="35"/>
          <w:szCs w:val="35"/>
          <w:highlight w:val="none"/>
        </w:rPr>
      </w:pPr>
      <w:bookmarkStart w:id="54" w:name="_Toc21824"/>
      <w:r>
        <w:rPr>
          <w:rFonts w:ascii="宋体" w:hAnsi="宋体" w:eastAsia="宋体" w:cs="宋体"/>
          <w:b/>
          <w:bCs/>
          <w:spacing w:val="5"/>
          <w:sz w:val="35"/>
          <w:szCs w:val="35"/>
          <w:highlight w:val="none"/>
        </w:rPr>
        <w:t>五、资格证明文件</w:t>
      </w:r>
      <w:bookmarkEnd w:id="54"/>
    </w:p>
    <w:p w14:paraId="19FD64DB">
      <w:pPr>
        <w:pStyle w:val="2"/>
        <w:spacing w:line="407" w:lineRule="auto"/>
        <w:rPr>
          <w:highlight w:val="none"/>
        </w:rPr>
      </w:pPr>
    </w:p>
    <w:p w14:paraId="1C58F9A0">
      <w:pPr>
        <w:spacing w:before="78" w:line="219" w:lineRule="auto"/>
        <w:ind w:left="483"/>
        <w:rPr>
          <w:rFonts w:ascii="宋体" w:hAnsi="宋体" w:eastAsia="宋体" w:cs="宋体"/>
          <w:sz w:val="24"/>
          <w:szCs w:val="24"/>
          <w:highlight w:val="none"/>
        </w:rPr>
      </w:pPr>
      <w:r>
        <w:rPr>
          <w:rFonts w:ascii="宋体" w:hAnsi="宋体" w:eastAsia="宋体" w:cs="宋体"/>
          <w:b/>
          <w:bCs/>
          <w:spacing w:val="-2"/>
          <w:sz w:val="24"/>
          <w:szCs w:val="24"/>
          <w:highlight w:val="none"/>
        </w:rPr>
        <w:t>竞争性磋商响应文件中附以下资质证明文件的复印件加</w:t>
      </w:r>
      <w:r>
        <w:rPr>
          <w:rFonts w:ascii="宋体" w:hAnsi="宋体" w:eastAsia="宋体" w:cs="宋体"/>
          <w:b/>
          <w:bCs/>
          <w:spacing w:val="-3"/>
          <w:sz w:val="24"/>
          <w:szCs w:val="24"/>
          <w:highlight w:val="none"/>
        </w:rPr>
        <w:t>盖公章。</w:t>
      </w:r>
    </w:p>
    <w:p w14:paraId="2D4074DF">
      <w:pPr>
        <w:pStyle w:val="2"/>
        <w:spacing w:line="345" w:lineRule="auto"/>
        <w:rPr>
          <w:highlight w:val="none"/>
        </w:rPr>
      </w:pPr>
    </w:p>
    <w:p w14:paraId="4A12CC4D">
      <w:pPr>
        <w:spacing w:before="78" w:line="219" w:lineRule="auto"/>
        <w:ind w:left="738"/>
        <w:rPr>
          <w:rFonts w:ascii="宋体" w:hAnsi="宋体" w:eastAsia="宋体" w:cs="宋体"/>
          <w:sz w:val="24"/>
          <w:szCs w:val="24"/>
          <w:highlight w:val="none"/>
        </w:rPr>
      </w:pPr>
      <w:r>
        <w:rPr>
          <w:rFonts w:ascii="宋体" w:hAnsi="宋体" w:eastAsia="宋体" w:cs="宋体"/>
          <w:spacing w:val="-1"/>
          <w:sz w:val="24"/>
          <w:szCs w:val="24"/>
          <w:highlight w:val="none"/>
        </w:rPr>
        <w:t>1、供应商为本项目提供的资格证明要求见供应商须知前附表；</w:t>
      </w:r>
    </w:p>
    <w:p w14:paraId="74F6B68E">
      <w:pPr>
        <w:spacing w:before="180" w:line="219" w:lineRule="auto"/>
        <w:ind w:left="723"/>
        <w:rPr>
          <w:rFonts w:ascii="宋体" w:hAnsi="宋体" w:eastAsia="宋体" w:cs="宋体"/>
          <w:sz w:val="24"/>
          <w:szCs w:val="24"/>
          <w:highlight w:val="none"/>
        </w:rPr>
      </w:pPr>
      <w:r>
        <w:rPr>
          <w:rFonts w:ascii="宋体" w:hAnsi="宋体" w:eastAsia="宋体" w:cs="宋体"/>
          <w:spacing w:val="-1"/>
          <w:sz w:val="24"/>
          <w:szCs w:val="24"/>
          <w:highlight w:val="none"/>
        </w:rPr>
        <w:t>2、供应商按照招标文件要求提供本项目所需要的其他资质证明材料。</w:t>
      </w:r>
    </w:p>
    <w:p w14:paraId="38C9F669">
      <w:pPr>
        <w:spacing w:before="183" w:line="219" w:lineRule="auto"/>
        <w:ind w:left="725"/>
        <w:rPr>
          <w:rFonts w:ascii="宋体" w:hAnsi="宋体" w:eastAsia="宋体" w:cs="宋体"/>
          <w:sz w:val="24"/>
          <w:szCs w:val="24"/>
          <w:highlight w:val="none"/>
        </w:rPr>
      </w:pPr>
      <w:r>
        <w:rPr>
          <w:rFonts w:ascii="宋体" w:hAnsi="宋体" w:eastAsia="宋体" w:cs="宋体"/>
          <w:spacing w:val="-1"/>
          <w:sz w:val="24"/>
          <w:szCs w:val="24"/>
          <w:highlight w:val="none"/>
        </w:rPr>
        <w:t>3、其他可以证明供应商实力的文件。</w:t>
      </w:r>
    </w:p>
    <w:p w14:paraId="6E52B308">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1E48FB6E">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16FDCDA3">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6DB249BD">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1ACF6AE">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7C47E6A7">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75F857CA">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437ED661">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71DFF7D8">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4F3F6CF4">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1D6AE7E">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932325B">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3E9F708">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0D9050F9">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1030563">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64585D8">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71F2A90A">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27DC90E5">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489564E5">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22059FFF">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2A5981E9">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E4949D2">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7E970F71">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1EEFA542">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5622D204">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3F542F0A">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148D30A0">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4F7A804D">
      <w:pPr>
        <w:numPr>
          <w:ilvl w:val="0"/>
          <w:numId w:val="0"/>
        </w:numPr>
        <w:kinsoku w:val="0"/>
        <w:autoSpaceDE w:val="0"/>
        <w:autoSpaceDN w:val="0"/>
        <w:adjustRightInd w:val="0"/>
        <w:snapToGrid w:val="0"/>
        <w:spacing w:line="378" w:lineRule="auto"/>
        <w:jc w:val="left"/>
        <w:textAlignment w:val="baseline"/>
        <w:rPr>
          <w:rFonts w:ascii="宋体" w:hAnsi="宋体" w:eastAsia="宋体" w:cs="宋体"/>
          <w:b/>
          <w:bCs/>
          <w:spacing w:val="7"/>
          <w:sz w:val="20"/>
          <w:szCs w:val="20"/>
          <w:highlight w:val="none"/>
        </w:rPr>
      </w:pPr>
    </w:p>
    <w:p w14:paraId="162E8CF5">
      <w:pPr>
        <w:spacing w:before="71" w:line="224" w:lineRule="auto"/>
        <w:ind w:left="1886" w:leftChars="0"/>
        <w:outlineLvl w:val="0"/>
        <w:rPr>
          <w:rFonts w:ascii="宋体" w:hAnsi="宋体" w:eastAsia="宋体" w:cs="宋体"/>
          <w:sz w:val="35"/>
          <w:szCs w:val="35"/>
          <w:highlight w:val="none"/>
        </w:rPr>
      </w:pPr>
      <w:bookmarkStart w:id="55" w:name="_Toc2018"/>
      <w:r>
        <w:rPr>
          <w:rFonts w:ascii="宋体" w:hAnsi="宋体" w:eastAsia="宋体" w:cs="宋体"/>
          <w:b/>
          <w:bCs/>
          <w:spacing w:val="6"/>
          <w:sz w:val="35"/>
          <w:szCs w:val="35"/>
          <w:highlight w:val="none"/>
        </w:rPr>
        <w:t>六、供应商参加政府采购活动承诺书</w:t>
      </w:r>
      <w:bookmarkEnd w:id="55"/>
    </w:p>
    <w:p w14:paraId="3CDBDD30">
      <w:pPr>
        <w:pStyle w:val="2"/>
        <w:spacing w:line="275" w:lineRule="auto"/>
        <w:rPr>
          <w:highlight w:val="none"/>
        </w:rPr>
      </w:pPr>
    </w:p>
    <w:p w14:paraId="27661DA2">
      <w:pPr>
        <w:spacing w:before="114" w:line="224" w:lineRule="auto"/>
        <w:ind w:left="727" w:leftChars="0"/>
        <w:outlineLvl w:val="1"/>
        <w:rPr>
          <w:rFonts w:ascii="宋体" w:hAnsi="宋体" w:eastAsia="宋体" w:cs="宋体"/>
          <w:sz w:val="35"/>
          <w:szCs w:val="35"/>
          <w:highlight w:val="none"/>
        </w:rPr>
      </w:pPr>
      <w:r>
        <w:rPr>
          <w:rFonts w:ascii="宋体" w:hAnsi="宋体" w:eastAsia="宋体" w:cs="宋体"/>
          <w:b/>
          <w:bCs/>
          <w:color w:val="333333"/>
          <w:spacing w:val="5"/>
          <w:sz w:val="35"/>
          <w:szCs w:val="35"/>
          <w:highlight w:val="none"/>
        </w:rPr>
        <w:t>6.1榆林市政府采购服务类项目供应商信用承诺书</w:t>
      </w:r>
    </w:p>
    <w:p w14:paraId="734A7505">
      <w:pPr>
        <w:pStyle w:val="2"/>
        <w:spacing w:line="249" w:lineRule="auto"/>
        <w:rPr>
          <w:highlight w:val="none"/>
        </w:rPr>
      </w:pPr>
    </w:p>
    <w:p w14:paraId="74ADBC2D">
      <w:pPr>
        <w:spacing w:before="91" w:line="220" w:lineRule="auto"/>
        <w:ind w:left="488"/>
        <w:rPr>
          <w:rFonts w:ascii="宋体" w:hAnsi="宋体" w:eastAsia="宋体" w:cs="宋体"/>
          <w:sz w:val="28"/>
          <w:szCs w:val="28"/>
          <w:highlight w:val="none"/>
        </w:rPr>
      </w:pPr>
      <w:r>
        <w:rPr>
          <w:rFonts w:ascii="宋体" w:hAnsi="宋体" w:eastAsia="宋体" w:cs="宋体"/>
          <w:color w:val="333333"/>
          <w:spacing w:val="-3"/>
          <w:sz w:val="28"/>
          <w:szCs w:val="28"/>
          <w:highlight w:val="none"/>
        </w:rPr>
        <w:t>市场主体名称：</w:t>
      </w:r>
    </w:p>
    <w:p w14:paraId="08D00127">
      <w:pPr>
        <w:pStyle w:val="2"/>
        <w:spacing w:line="284" w:lineRule="auto"/>
        <w:rPr>
          <w:highlight w:val="none"/>
        </w:rPr>
      </w:pPr>
    </w:p>
    <w:p w14:paraId="5A599418">
      <w:pPr>
        <w:spacing w:before="91" w:line="219" w:lineRule="auto"/>
        <w:ind w:left="481"/>
        <w:rPr>
          <w:rFonts w:ascii="宋体" w:hAnsi="宋体" w:eastAsia="宋体" w:cs="宋体"/>
          <w:sz w:val="28"/>
          <w:szCs w:val="28"/>
          <w:highlight w:val="none"/>
        </w:rPr>
      </w:pPr>
      <w:r>
        <w:rPr>
          <w:rFonts w:ascii="宋体" w:hAnsi="宋体" w:eastAsia="宋体" w:cs="宋体"/>
          <w:color w:val="333333"/>
          <w:spacing w:val="-1"/>
          <w:sz w:val="28"/>
          <w:szCs w:val="28"/>
          <w:highlight w:val="none"/>
        </w:rPr>
        <w:t>证件类型：统一社会信用代码</w:t>
      </w:r>
    </w:p>
    <w:p w14:paraId="0561D3D6">
      <w:pPr>
        <w:pStyle w:val="2"/>
        <w:spacing w:line="285" w:lineRule="auto"/>
        <w:rPr>
          <w:highlight w:val="none"/>
        </w:rPr>
      </w:pPr>
    </w:p>
    <w:p w14:paraId="4036B5E4">
      <w:pPr>
        <w:spacing w:before="91" w:line="220" w:lineRule="auto"/>
        <w:ind w:left="481"/>
        <w:rPr>
          <w:rFonts w:ascii="宋体" w:hAnsi="宋体" w:eastAsia="宋体" w:cs="宋体"/>
          <w:sz w:val="28"/>
          <w:szCs w:val="28"/>
          <w:highlight w:val="none"/>
        </w:rPr>
      </w:pPr>
      <w:r>
        <w:rPr>
          <w:rFonts w:ascii="宋体" w:hAnsi="宋体" w:eastAsia="宋体" w:cs="宋体"/>
          <w:color w:val="333333"/>
          <w:spacing w:val="-2"/>
          <w:sz w:val="28"/>
          <w:szCs w:val="28"/>
          <w:highlight w:val="none"/>
        </w:rPr>
        <w:t>证件号码：</w:t>
      </w:r>
    </w:p>
    <w:p w14:paraId="54698EE8">
      <w:pPr>
        <w:pStyle w:val="2"/>
        <w:spacing w:line="283" w:lineRule="auto"/>
        <w:rPr>
          <w:highlight w:val="none"/>
        </w:rPr>
      </w:pPr>
    </w:p>
    <w:p w14:paraId="14F853D4">
      <w:pPr>
        <w:spacing w:before="92" w:line="220" w:lineRule="auto"/>
        <w:ind w:left="482"/>
        <w:rPr>
          <w:rFonts w:ascii="宋体" w:hAnsi="宋体" w:eastAsia="宋体" w:cs="宋体"/>
          <w:sz w:val="28"/>
          <w:szCs w:val="28"/>
          <w:highlight w:val="none"/>
        </w:rPr>
      </w:pPr>
      <w:r>
        <w:rPr>
          <w:rFonts w:ascii="宋体" w:hAnsi="宋体" w:eastAsia="宋体" w:cs="宋体"/>
          <w:color w:val="333333"/>
          <w:spacing w:val="-3"/>
          <w:sz w:val="28"/>
          <w:szCs w:val="28"/>
          <w:highlight w:val="none"/>
        </w:rPr>
        <w:t>法人代表：</w:t>
      </w:r>
    </w:p>
    <w:p w14:paraId="78EC9B17">
      <w:pPr>
        <w:pStyle w:val="2"/>
        <w:spacing w:line="282" w:lineRule="auto"/>
        <w:rPr>
          <w:highlight w:val="none"/>
        </w:rPr>
      </w:pPr>
    </w:p>
    <w:p w14:paraId="7E014C1A">
      <w:pPr>
        <w:spacing w:before="91" w:line="468" w:lineRule="auto"/>
        <w:ind w:left="481" w:right="1136"/>
        <w:rPr>
          <w:rFonts w:ascii="宋体" w:hAnsi="宋体" w:eastAsia="宋体" w:cs="宋体"/>
          <w:sz w:val="28"/>
          <w:szCs w:val="28"/>
          <w:highlight w:val="none"/>
        </w:rPr>
      </w:pPr>
      <w:r>
        <w:rPr>
          <w:rFonts w:ascii="宋体" w:hAnsi="宋体" w:eastAsia="宋体" w:cs="宋体"/>
          <w:color w:val="333333"/>
          <w:spacing w:val="-10"/>
          <w:sz w:val="28"/>
          <w:szCs w:val="28"/>
          <w:highlight w:val="none"/>
        </w:rPr>
        <w:t>承诺有效期限：年月日—年月日</w:t>
      </w:r>
      <w:r>
        <w:rPr>
          <w:rFonts w:ascii="宋体" w:hAnsi="宋体" w:eastAsia="宋体" w:cs="宋体"/>
          <w:color w:val="333333"/>
          <w:spacing w:val="-2"/>
          <w:sz w:val="28"/>
          <w:szCs w:val="28"/>
          <w:highlight w:val="none"/>
        </w:rPr>
        <w:t>承诺内容：</w:t>
      </w:r>
    </w:p>
    <w:p w14:paraId="2B1DB7DD">
      <w:pPr>
        <w:spacing w:before="2" w:line="370" w:lineRule="auto"/>
        <w:ind w:right="76" w:firstLine="645"/>
        <w:rPr>
          <w:rFonts w:ascii="宋体" w:hAnsi="宋体" w:eastAsia="宋体" w:cs="宋体"/>
          <w:sz w:val="28"/>
          <w:szCs w:val="28"/>
          <w:highlight w:val="none"/>
        </w:rPr>
      </w:pPr>
      <w:r>
        <w:rPr>
          <w:rFonts w:ascii="宋体" w:hAnsi="宋体" w:eastAsia="宋体" w:cs="宋体"/>
          <w:color w:val="333333"/>
          <w:spacing w:val="1"/>
          <w:sz w:val="28"/>
          <w:szCs w:val="28"/>
          <w:highlight w:val="none"/>
        </w:rPr>
        <w:t>为维护公开、公平、公正的政府采购市场秩序，树立诚实守信的政</w:t>
      </w:r>
      <w:r>
        <w:rPr>
          <w:rFonts w:ascii="宋体" w:hAnsi="宋体" w:eastAsia="宋体" w:cs="宋体"/>
          <w:color w:val="333333"/>
          <w:spacing w:val="-1"/>
          <w:sz w:val="28"/>
          <w:szCs w:val="28"/>
          <w:highlight w:val="none"/>
        </w:rPr>
        <w:t>府采购供应商形象，本单位自愿做出以下承诺：</w:t>
      </w:r>
    </w:p>
    <w:p w14:paraId="369F3BCF">
      <w:pPr>
        <w:spacing w:before="144" w:line="320" w:lineRule="auto"/>
        <w:ind w:left="2" w:right="76" w:firstLine="644"/>
        <w:rPr>
          <w:rFonts w:ascii="宋体" w:hAnsi="宋体" w:eastAsia="宋体" w:cs="宋体"/>
          <w:sz w:val="28"/>
          <w:szCs w:val="28"/>
          <w:highlight w:val="none"/>
        </w:rPr>
      </w:pPr>
      <w:r>
        <w:rPr>
          <w:rFonts w:ascii="宋体" w:hAnsi="宋体" w:eastAsia="宋体" w:cs="宋体"/>
          <w:color w:val="333333"/>
          <w:spacing w:val="1"/>
          <w:sz w:val="28"/>
          <w:szCs w:val="28"/>
          <w:highlight w:val="none"/>
        </w:rPr>
        <w:t>一、承诺本单位严格遵守国家法律、法规和规章，全面履行应尽的</w:t>
      </w:r>
      <w:r>
        <w:rPr>
          <w:rFonts w:ascii="宋体" w:hAnsi="宋体" w:eastAsia="宋体" w:cs="宋体"/>
          <w:color w:val="333333"/>
          <w:spacing w:val="-5"/>
          <w:sz w:val="28"/>
          <w:szCs w:val="28"/>
          <w:highlight w:val="none"/>
        </w:rPr>
        <w:t>责任和义务，全面做到履约守信，具备《政府采购法》第二十二条第一款</w:t>
      </w:r>
      <w:r>
        <w:rPr>
          <w:rFonts w:ascii="宋体" w:hAnsi="宋体" w:eastAsia="宋体" w:cs="宋体"/>
          <w:color w:val="333333"/>
          <w:spacing w:val="7"/>
          <w:sz w:val="28"/>
          <w:szCs w:val="28"/>
          <w:highlight w:val="none"/>
        </w:rPr>
        <w:t>规定的条件;</w:t>
      </w:r>
    </w:p>
    <w:p w14:paraId="0D241706">
      <w:pPr>
        <w:pStyle w:val="2"/>
        <w:spacing w:line="283" w:lineRule="auto"/>
        <w:rPr>
          <w:highlight w:val="none"/>
        </w:rPr>
      </w:pPr>
    </w:p>
    <w:p w14:paraId="365675E9">
      <w:pPr>
        <w:spacing w:before="92" w:line="319" w:lineRule="auto"/>
        <w:ind w:right="78" w:firstLine="646"/>
        <w:rPr>
          <w:rFonts w:ascii="宋体" w:hAnsi="宋体" w:eastAsia="宋体" w:cs="宋体"/>
          <w:sz w:val="28"/>
          <w:szCs w:val="28"/>
          <w:highlight w:val="none"/>
        </w:rPr>
      </w:pPr>
      <w:r>
        <w:rPr>
          <w:rFonts w:ascii="宋体" w:hAnsi="宋体" w:eastAsia="宋体" w:cs="宋体"/>
          <w:color w:val="333333"/>
          <w:spacing w:val="1"/>
          <w:sz w:val="28"/>
          <w:szCs w:val="28"/>
          <w:highlight w:val="none"/>
        </w:rPr>
        <w:t>二、承诺本单位提供给注册登记部门、行业管理部门、司法部门、</w:t>
      </w:r>
      <w:r>
        <w:rPr>
          <w:rFonts w:ascii="宋体" w:hAnsi="宋体" w:eastAsia="宋体" w:cs="宋体"/>
          <w:color w:val="333333"/>
          <w:spacing w:val="-5"/>
          <w:sz w:val="28"/>
          <w:szCs w:val="28"/>
          <w:highlight w:val="none"/>
        </w:rPr>
        <w:t>行业组织以及在政府采购活动中提交的所有资料均合法、真实、有效，无</w:t>
      </w:r>
      <w:r>
        <w:rPr>
          <w:rFonts w:ascii="宋体" w:hAnsi="宋体" w:eastAsia="宋体" w:cs="宋体"/>
          <w:color w:val="333333"/>
          <w:spacing w:val="-1"/>
          <w:sz w:val="28"/>
          <w:szCs w:val="28"/>
          <w:highlight w:val="none"/>
        </w:rPr>
        <w:t>任何伪造、修改、虚假成份，并对所提供资料的真实性负责；</w:t>
      </w:r>
    </w:p>
    <w:p w14:paraId="4EBE7513">
      <w:pPr>
        <w:pStyle w:val="2"/>
        <w:spacing w:line="286" w:lineRule="auto"/>
        <w:rPr>
          <w:highlight w:val="none"/>
        </w:rPr>
      </w:pPr>
    </w:p>
    <w:p w14:paraId="14B7D0B4">
      <w:pPr>
        <w:spacing w:before="92" w:line="319" w:lineRule="auto"/>
        <w:ind w:left="7" w:firstLine="634"/>
        <w:rPr>
          <w:rFonts w:ascii="宋体" w:hAnsi="宋体" w:eastAsia="宋体" w:cs="宋体"/>
          <w:sz w:val="28"/>
          <w:szCs w:val="28"/>
          <w:highlight w:val="none"/>
        </w:rPr>
      </w:pPr>
      <w:r>
        <w:rPr>
          <w:rFonts w:ascii="宋体" w:hAnsi="宋体" w:eastAsia="宋体" w:cs="宋体"/>
          <w:color w:val="333333"/>
          <w:spacing w:val="3"/>
          <w:sz w:val="28"/>
          <w:szCs w:val="28"/>
          <w:highlight w:val="none"/>
        </w:rPr>
        <w:t>三、承诺本单位严格依法开展生产经营活动，主动接受</w:t>
      </w:r>
      <w:r>
        <w:rPr>
          <w:rFonts w:ascii="宋体" w:hAnsi="宋体" w:eastAsia="宋体" w:cs="宋体"/>
          <w:color w:val="333333"/>
          <w:spacing w:val="2"/>
          <w:sz w:val="28"/>
          <w:szCs w:val="28"/>
          <w:highlight w:val="none"/>
        </w:rPr>
        <w:t>行业监管，</w:t>
      </w:r>
      <w:r>
        <w:rPr>
          <w:rFonts w:ascii="宋体" w:hAnsi="宋体" w:eastAsia="宋体" w:cs="宋体"/>
          <w:color w:val="333333"/>
          <w:spacing w:val="-3"/>
          <w:sz w:val="28"/>
          <w:szCs w:val="28"/>
          <w:highlight w:val="none"/>
        </w:rPr>
        <w:t>自愿接受依法开展的日常检查；违法失信经营后将自愿接受约束和惩戒，</w:t>
      </w:r>
      <w:r>
        <w:rPr>
          <w:rFonts w:ascii="宋体" w:hAnsi="宋体" w:eastAsia="宋体" w:cs="宋体"/>
          <w:color w:val="333333"/>
          <w:spacing w:val="-2"/>
          <w:sz w:val="28"/>
          <w:szCs w:val="28"/>
          <w:highlight w:val="none"/>
        </w:rPr>
        <w:t>并依法承担相应责任；</w:t>
      </w:r>
    </w:p>
    <w:p w14:paraId="2F5350F6">
      <w:pPr>
        <w:pStyle w:val="2"/>
        <w:spacing w:line="284" w:lineRule="auto"/>
        <w:rPr>
          <w:highlight w:val="none"/>
        </w:rPr>
      </w:pPr>
    </w:p>
    <w:p w14:paraId="516A7227">
      <w:pPr>
        <w:spacing w:before="91" w:line="295" w:lineRule="auto"/>
        <w:ind w:left="25" w:right="76" w:firstLine="643"/>
        <w:rPr>
          <w:rFonts w:ascii="宋体" w:hAnsi="宋体" w:eastAsia="宋体" w:cs="宋体"/>
          <w:sz w:val="28"/>
          <w:szCs w:val="28"/>
          <w:highlight w:val="none"/>
        </w:rPr>
      </w:pPr>
      <w:r>
        <w:rPr>
          <w:rFonts w:ascii="宋体" w:hAnsi="宋体" w:eastAsia="宋体" w:cs="宋体"/>
          <w:color w:val="333333"/>
          <w:spacing w:val="1"/>
          <w:sz w:val="28"/>
          <w:szCs w:val="28"/>
          <w:highlight w:val="none"/>
        </w:rPr>
        <w:t>四、承诺本单位自觉接受行政管理部门、行业组织、</w:t>
      </w:r>
      <w:r>
        <w:rPr>
          <w:rFonts w:ascii="宋体" w:hAnsi="宋体" w:eastAsia="宋体" w:cs="宋体"/>
          <w:color w:val="333333"/>
          <w:sz w:val="28"/>
          <w:szCs w:val="28"/>
          <w:highlight w:val="none"/>
        </w:rPr>
        <w:t>社会公众、新</w:t>
      </w:r>
      <w:r>
        <w:rPr>
          <w:rFonts w:ascii="宋体" w:hAnsi="宋体" w:eastAsia="宋体" w:cs="宋体"/>
          <w:color w:val="333333"/>
          <w:spacing w:val="-5"/>
          <w:sz w:val="28"/>
          <w:szCs w:val="28"/>
          <w:highlight w:val="none"/>
        </w:rPr>
        <w:t>闻舆论的监督；</w:t>
      </w:r>
    </w:p>
    <w:p w14:paraId="1091E493">
      <w:pPr>
        <w:spacing w:before="191" w:line="320" w:lineRule="auto"/>
        <w:ind w:left="10" w:firstLine="645"/>
        <w:rPr>
          <w:rFonts w:ascii="宋体" w:hAnsi="宋体" w:eastAsia="宋体" w:cs="宋体"/>
          <w:sz w:val="28"/>
          <w:szCs w:val="28"/>
          <w:highlight w:val="none"/>
        </w:rPr>
      </w:pPr>
      <w:r>
        <w:rPr>
          <w:rFonts w:ascii="宋体" w:hAnsi="宋体" w:eastAsia="宋体" w:cs="宋体"/>
          <w:color w:val="333333"/>
          <w:spacing w:val="-1"/>
          <w:sz w:val="28"/>
          <w:szCs w:val="28"/>
          <w:highlight w:val="none"/>
        </w:rPr>
        <w:t>五、承诺本单位自我约束、自我管理，重合同、守信用，不制假售</w:t>
      </w:r>
      <w:r>
        <w:rPr>
          <w:rFonts w:ascii="宋体" w:hAnsi="宋体" w:eastAsia="宋体" w:cs="宋体"/>
          <w:color w:val="333333"/>
          <w:spacing w:val="-2"/>
          <w:sz w:val="28"/>
          <w:szCs w:val="28"/>
          <w:highlight w:val="none"/>
        </w:rPr>
        <w:t>假、商标侵权、虚假宣传、违约毁约、恶意逃债、偷税漏税、价格欺诈、</w:t>
      </w:r>
      <w:r>
        <w:rPr>
          <w:rFonts w:ascii="宋体" w:hAnsi="宋体" w:eastAsia="宋体" w:cs="宋体"/>
          <w:color w:val="333333"/>
          <w:spacing w:val="-1"/>
          <w:sz w:val="28"/>
          <w:szCs w:val="28"/>
          <w:highlight w:val="none"/>
        </w:rPr>
        <w:t>垄断和不正当竞争，维护经营者、消费者的合法权益；</w:t>
      </w:r>
    </w:p>
    <w:p w14:paraId="57281E7F">
      <w:pPr>
        <w:pStyle w:val="2"/>
        <w:spacing w:line="283" w:lineRule="auto"/>
        <w:rPr>
          <w:highlight w:val="none"/>
        </w:rPr>
      </w:pPr>
    </w:p>
    <w:p w14:paraId="76501B16">
      <w:pPr>
        <w:spacing w:before="91" w:line="294" w:lineRule="auto"/>
        <w:ind w:left="17" w:right="98" w:firstLine="636"/>
        <w:rPr>
          <w:rFonts w:ascii="宋体" w:hAnsi="宋体" w:eastAsia="宋体" w:cs="宋体"/>
          <w:sz w:val="28"/>
          <w:szCs w:val="28"/>
          <w:highlight w:val="none"/>
        </w:rPr>
      </w:pPr>
      <w:r>
        <w:rPr>
          <w:rFonts w:ascii="宋体" w:hAnsi="宋体" w:eastAsia="宋体" w:cs="宋体"/>
          <w:color w:val="333333"/>
          <w:spacing w:val="1"/>
          <w:sz w:val="28"/>
          <w:szCs w:val="28"/>
          <w:highlight w:val="none"/>
        </w:rPr>
        <w:t>六、承诺本单位提出政府采购质疑和投诉坚持依法依规、诚实信用</w:t>
      </w:r>
      <w:r>
        <w:rPr>
          <w:rFonts w:ascii="宋体" w:hAnsi="宋体" w:eastAsia="宋体" w:cs="宋体"/>
          <w:color w:val="333333"/>
          <w:spacing w:val="-2"/>
          <w:sz w:val="28"/>
          <w:szCs w:val="28"/>
          <w:highlight w:val="none"/>
        </w:rPr>
        <w:t>原则，在全国范围12个月内没有三次以上查无实据的政府采购投诉；</w:t>
      </w:r>
    </w:p>
    <w:p w14:paraId="5CDD019F">
      <w:pPr>
        <w:pStyle w:val="2"/>
        <w:spacing w:line="283" w:lineRule="auto"/>
        <w:rPr>
          <w:highlight w:val="none"/>
        </w:rPr>
      </w:pPr>
    </w:p>
    <w:p w14:paraId="3DE5D0D4">
      <w:pPr>
        <w:spacing w:before="91" w:line="373" w:lineRule="auto"/>
        <w:ind w:left="10" w:right="98" w:firstLine="639"/>
        <w:rPr>
          <w:rFonts w:hint="eastAsia" w:ascii="宋体" w:hAnsi="宋体" w:eastAsia="宋体" w:cs="宋体"/>
          <w:sz w:val="28"/>
          <w:szCs w:val="28"/>
          <w:highlight w:val="none"/>
          <w:lang w:eastAsia="zh-CN"/>
        </w:rPr>
      </w:pPr>
      <w:r>
        <w:rPr>
          <w:rFonts w:ascii="宋体" w:hAnsi="宋体" w:eastAsia="宋体" w:cs="宋体"/>
          <w:color w:val="333333"/>
          <w:spacing w:val="-12"/>
          <w:sz w:val="28"/>
          <w:szCs w:val="28"/>
          <w:highlight w:val="none"/>
        </w:rPr>
        <w:t>七、根据政府采购相关法律法规的规定需要作出的其他承</w:t>
      </w:r>
      <w:r>
        <w:rPr>
          <w:rFonts w:ascii="宋体" w:hAnsi="宋体" w:eastAsia="宋体" w:cs="宋体"/>
          <w:color w:val="333333"/>
          <w:spacing w:val="-40"/>
          <w:w w:val="87"/>
          <w:sz w:val="28"/>
          <w:szCs w:val="28"/>
          <w:highlight w:val="none"/>
        </w:rPr>
        <w:t>诺：</w:t>
      </w:r>
    </w:p>
    <w:p w14:paraId="17653F29">
      <w:pPr>
        <w:pStyle w:val="2"/>
        <w:spacing w:line="252" w:lineRule="auto"/>
        <w:rPr>
          <w:highlight w:val="none"/>
        </w:rPr>
      </w:pPr>
    </w:p>
    <w:p w14:paraId="48D54A79">
      <w:pPr>
        <w:spacing w:line="12" w:lineRule="exact"/>
        <w:rPr>
          <w:highlight w:val="none"/>
        </w:rPr>
      </w:pPr>
      <w:r>
        <w:rPr>
          <w:highlight w:val="none"/>
        </w:rPr>
        <w:drawing>
          <wp:inline distT="0" distB="0" distL="0" distR="0">
            <wp:extent cx="56007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5600700" cy="7619"/>
                    </a:xfrm>
                    <a:prstGeom prst="rect">
                      <a:avLst/>
                    </a:prstGeom>
                  </pic:spPr>
                </pic:pic>
              </a:graphicData>
            </a:graphic>
          </wp:inline>
        </w:drawing>
      </w:r>
    </w:p>
    <w:p w14:paraId="3ED42F4C">
      <w:pPr>
        <w:pStyle w:val="2"/>
        <w:spacing w:line="299" w:lineRule="auto"/>
        <w:rPr>
          <w:highlight w:val="none"/>
        </w:rPr>
      </w:pPr>
    </w:p>
    <w:p w14:paraId="6E498884">
      <w:pPr>
        <w:pStyle w:val="2"/>
        <w:spacing w:line="299" w:lineRule="auto"/>
        <w:rPr>
          <w:highlight w:val="none"/>
        </w:rPr>
      </w:pPr>
      <w:r>
        <w:rPr>
          <w:highlight w:val="none"/>
        </w:rPr>
        <w:pict>
          <v:shape id="_x0000_s1029" o:spid="_x0000_s1029" style="position:absolute;left:0pt;margin-left:0.3pt;margin-top:12.7pt;height:0.6pt;width:329pt;z-index:251663360;mso-width-relative:page;mso-height-relative:page;" filled="f" stroked="t" coordsize="6580,12" path="m0,5l6580,5e">
            <v:fill on="f" focussize="0,0"/>
            <v:stroke weight="0.6pt" color="#333333" miterlimit="2" joinstyle="bevel"/>
            <v:imagedata o:title=""/>
            <o:lock v:ext="edit"/>
          </v:shape>
        </w:pict>
      </w:r>
    </w:p>
    <w:p w14:paraId="166C3D86">
      <w:pPr>
        <w:pStyle w:val="2"/>
        <w:spacing w:line="300" w:lineRule="auto"/>
        <w:rPr>
          <w:highlight w:val="none"/>
        </w:rPr>
      </w:pPr>
    </w:p>
    <w:p w14:paraId="30EF2F12">
      <w:pPr>
        <w:spacing w:before="91" w:line="370" w:lineRule="auto"/>
        <w:ind w:left="10" w:right="97" w:firstLine="645"/>
        <w:jc w:val="both"/>
        <w:rPr>
          <w:rFonts w:ascii="宋体" w:hAnsi="宋体" w:eastAsia="宋体" w:cs="宋体"/>
          <w:sz w:val="28"/>
          <w:szCs w:val="28"/>
          <w:highlight w:val="none"/>
        </w:rPr>
      </w:pPr>
      <w:r>
        <w:rPr>
          <w:rFonts w:ascii="宋体" w:hAnsi="宋体" w:eastAsia="宋体" w:cs="宋体"/>
          <w:color w:val="333333"/>
          <w:spacing w:val="1"/>
          <w:sz w:val="28"/>
          <w:szCs w:val="28"/>
          <w:highlight w:val="none"/>
        </w:rPr>
        <w:t>八、按照信用信息管理有关要求，本单位同意将以上承诺在各级信</w:t>
      </w:r>
      <w:r>
        <w:rPr>
          <w:rFonts w:ascii="宋体" w:hAnsi="宋体" w:eastAsia="宋体" w:cs="宋体"/>
          <w:color w:val="333333"/>
          <w:spacing w:val="-5"/>
          <w:sz w:val="28"/>
          <w:szCs w:val="28"/>
          <w:highlight w:val="none"/>
        </w:rPr>
        <w:t>用信息共享平台公示，接受社会监督。若违背以上承诺，同意依据相关规定记入企业信用档案和在各级信用信息共享平台公示；性质严重的，同意</w:t>
      </w:r>
      <w:r>
        <w:rPr>
          <w:rFonts w:ascii="宋体" w:hAnsi="宋体" w:eastAsia="宋体" w:cs="宋体"/>
          <w:color w:val="333333"/>
          <w:spacing w:val="-1"/>
          <w:sz w:val="28"/>
          <w:szCs w:val="28"/>
          <w:highlight w:val="none"/>
        </w:rPr>
        <w:t>承担相应法律后果和责任，并依法依规列入严重失信名单。</w:t>
      </w:r>
    </w:p>
    <w:p w14:paraId="322E87A8">
      <w:pPr>
        <w:pStyle w:val="2"/>
        <w:spacing w:line="252" w:lineRule="auto"/>
        <w:rPr>
          <w:highlight w:val="none"/>
        </w:rPr>
      </w:pPr>
    </w:p>
    <w:p w14:paraId="2A7BB03C">
      <w:pPr>
        <w:pStyle w:val="2"/>
        <w:spacing w:line="253" w:lineRule="auto"/>
        <w:rPr>
          <w:highlight w:val="none"/>
        </w:rPr>
      </w:pPr>
    </w:p>
    <w:p w14:paraId="3B1082E6">
      <w:pPr>
        <w:pStyle w:val="2"/>
        <w:spacing w:line="253" w:lineRule="auto"/>
        <w:rPr>
          <w:highlight w:val="none"/>
        </w:rPr>
      </w:pPr>
    </w:p>
    <w:p w14:paraId="25F075F2">
      <w:pPr>
        <w:spacing w:before="92" w:line="219" w:lineRule="auto"/>
        <w:ind w:left="2612"/>
        <w:rPr>
          <w:rFonts w:ascii="宋体" w:hAnsi="宋体" w:eastAsia="宋体" w:cs="宋体"/>
          <w:sz w:val="28"/>
          <w:szCs w:val="28"/>
          <w:highlight w:val="none"/>
        </w:rPr>
      </w:pPr>
      <w:r>
        <w:rPr>
          <w:rFonts w:ascii="宋体" w:hAnsi="宋体" w:eastAsia="宋体" w:cs="宋体"/>
          <w:color w:val="333333"/>
          <w:spacing w:val="-2"/>
          <w:sz w:val="28"/>
          <w:szCs w:val="28"/>
          <w:highlight w:val="none"/>
        </w:rPr>
        <w:t>承诺单位（盖章</w:t>
      </w:r>
      <w:r>
        <w:rPr>
          <w:rFonts w:ascii="宋体" w:hAnsi="宋体" w:eastAsia="宋体" w:cs="宋体"/>
          <w:color w:val="333333"/>
          <w:spacing w:val="1"/>
          <w:sz w:val="28"/>
          <w:szCs w:val="28"/>
          <w:highlight w:val="none"/>
        </w:rPr>
        <w:t>）：</w:t>
      </w:r>
    </w:p>
    <w:p w14:paraId="0ED42A0A">
      <w:pPr>
        <w:pStyle w:val="2"/>
        <w:spacing w:line="285" w:lineRule="auto"/>
        <w:rPr>
          <w:highlight w:val="none"/>
        </w:rPr>
      </w:pPr>
    </w:p>
    <w:p w14:paraId="5488C5A5">
      <w:pPr>
        <w:spacing w:before="91" w:line="219" w:lineRule="auto"/>
        <w:ind w:left="2613"/>
        <w:rPr>
          <w:rFonts w:ascii="宋体" w:hAnsi="宋体" w:eastAsia="宋体" w:cs="宋体"/>
          <w:sz w:val="28"/>
          <w:szCs w:val="28"/>
          <w:highlight w:val="none"/>
        </w:rPr>
      </w:pPr>
      <w:r>
        <w:rPr>
          <w:rFonts w:ascii="宋体" w:hAnsi="宋体" w:eastAsia="宋体" w:cs="宋体"/>
          <w:color w:val="333333"/>
          <w:spacing w:val="-9"/>
          <w:sz w:val="28"/>
          <w:szCs w:val="28"/>
          <w:highlight w:val="none"/>
        </w:rPr>
        <w:t>法定代表人（负责人</w:t>
      </w:r>
      <w:r>
        <w:rPr>
          <w:rFonts w:ascii="宋体" w:hAnsi="宋体" w:eastAsia="宋体" w:cs="宋体"/>
          <w:color w:val="333333"/>
          <w:spacing w:val="-37"/>
          <w:sz w:val="28"/>
          <w:szCs w:val="28"/>
          <w:highlight w:val="none"/>
        </w:rPr>
        <w:t>）：</w:t>
      </w:r>
      <w:r>
        <w:rPr>
          <w:rFonts w:ascii="宋体" w:hAnsi="宋体" w:eastAsia="宋体" w:cs="宋体"/>
          <w:color w:val="333333"/>
          <w:spacing w:val="-9"/>
          <w:sz w:val="28"/>
          <w:szCs w:val="28"/>
          <w:highlight w:val="none"/>
        </w:rPr>
        <w:t>(签字或盖章)</w:t>
      </w:r>
    </w:p>
    <w:p w14:paraId="6014D154">
      <w:pPr>
        <w:pStyle w:val="2"/>
        <w:spacing w:line="285" w:lineRule="auto"/>
        <w:rPr>
          <w:highlight w:val="none"/>
        </w:rPr>
      </w:pPr>
    </w:p>
    <w:p w14:paraId="41FAAAA3">
      <w:pPr>
        <w:spacing w:before="91" w:line="220" w:lineRule="auto"/>
        <w:ind w:left="2532"/>
        <w:rPr>
          <w:rFonts w:ascii="宋体" w:hAnsi="宋体" w:eastAsia="宋体" w:cs="宋体"/>
          <w:sz w:val="28"/>
          <w:szCs w:val="28"/>
          <w:highlight w:val="none"/>
        </w:rPr>
      </w:pPr>
      <w:r>
        <w:rPr>
          <w:rFonts w:ascii="宋体" w:hAnsi="宋体" w:eastAsia="宋体" w:cs="宋体"/>
          <w:color w:val="333333"/>
          <w:spacing w:val="-1"/>
          <w:sz w:val="28"/>
          <w:szCs w:val="28"/>
          <w:highlight w:val="none"/>
        </w:rPr>
        <w:t>法定代表人（负责人）身份证号：</w:t>
      </w:r>
    </w:p>
    <w:p w14:paraId="4EB070DD">
      <w:pPr>
        <w:pStyle w:val="2"/>
        <w:spacing w:line="284" w:lineRule="auto"/>
        <w:rPr>
          <w:highlight w:val="none"/>
        </w:rPr>
      </w:pPr>
    </w:p>
    <w:p w14:paraId="2666D12D">
      <w:pPr>
        <w:spacing w:before="91" w:line="220" w:lineRule="auto"/>
        <w:ind w:left="2470"/>
        <w:rPr>
          <w:rFonts w:ascii="宋体" w:hAnsi="宋体" w:eastAsia="宋体" w:cs="宋体"/>
          <w:sz w:val="28"/>
          <w:szCs w:val="28"/>
          <w:highlight w:val="none"/>
        </w:rPr>
      </w:pPr>
      <w:r>
        <w:rPr>
          <w:rFonts w:ascii="宋体" w:hAnsi="宋体" w:eastAsia="宋体" w:cs="宋体"/>
          <w:color w:val="333333"/>
          <w:spacing w:val="-2"/>
          <w:sz w:val="28"/>
          <w:szCs w:val="28"/>
          <w:highlight w:val="none"/>
        </w:rPr>
        <w:t>承诺日期：</w:t>
      </w:r>
    </w:p>
    <w:p w14:paraId="0E6B8352">
      <w:pPr>
        <w:spacing w:before="254" w:line="278" w:lineRule="auto"/>
        <w:ind w:left="10" w:right="46" w:hanging="1"/>
        <w:jc w:val="both"/>
        <w:rPr>
          <w:rFonts w:ascii="宋体" w:hAnsi="宋体" w:eastAsia="宋体" w:cs="宋体"/>
          <w:b/>
          <w:bCs/>
          <w:spacing w:val="-3"/>
          <w:sz w:val="24"/>
          <w:szCs w:val="24"/>
          <w:highlight w:val="none"/>
        </w:rPr>
      </w:pPr>
      <w:r>
        <w:rPr>
          <w:rFonts w:ascii="宋体" w:hAnsi="宋体" w:eastAsia="宋体" w:cs="宋体"/>
          <w:b/>
          <w:bCs/>
          <w:spacing w:val="-4"/>
          <w:sz w:val="24"/>
          <w:szCs w:val="24"/>
          <w:highlight w:val="none"/>
        </w:rPr>
        <w:t>注：此承诺书除附在响应文件中外还须上传至“</w:t>
      </w:r>
      <w:r>
        <w:rPr>
          <w:rFonts w:ascii="宋体" w:hAnsi="宋体" w:eastAsia="宋体" w:cs="宋体"/>
          <w:b/>
          <w:bCs/>
          <w:spacing w:val="-5"/>
          <w:sz w:val="24"/>
          <w:szCs w:val="24"/>
          <w:highlight w:val="none"/>
        </w:rPr>
        <w:t>信用中国（陕西榆林）”网站供应商</w:t>
      </w:r>
      <w:r>
        <w:rPr>
          <w:rFonts w:ascii="宋体" w:hAnsi="宋体" w:eastAsia="宋体" w:cs="宋体"/>
          <w:b/>
          <w:bCs/>
          <w:spacing w:val="-6"/>
          <w:sz w:val="24"/>
          <w:szCs w:val="24"/>
          <w:highlight w:val="none"/>
        </w:rPr>
        <w:t>自主上报信用承诺书附件。（承诺有效期为1年，承诺起始时间为递交响应文件截止</w:t>
      </w:r>
      <w:r>
        <w:rPr>
          <w:rFonts w:ascii="宋体" w:hAnsi="宋体" w:eastAsia="宋体" w:cs="宋体"/>
          <w:b/>
          <w:bCs/>
          <w:spacing w:val="-3"/>
          <w:sz w:val="24"/>
          <w:szCs w:val="24"/>
          <w:highlight w:val="none"/>
        </w:rPr>
        <w:t>之日，后附截图。）法定代表人或负责人、主体名称发生变更的应当重新做出承诺。</w:t>
      </w:r>
    </w:p>
    <w:p w14:paraId="530A5FEC">
      <w:pPr>
        <w:spacing w:before="254" w:line="278" w:lineRule="auto"/>
        <w:ind w:left="10" w:right="46" w:hanging="1"/>
        <w:jc w:val="both"/>
        <w:rPr>
          <w:rFonts w:ascii="宋体" w:hAnsi="宋体" w:eastAsia="宋体" w:cs="宋体"/>
          <w:b/>
          <w:bCs/>
          <w:spacing w:val="-3"/>
          <w:sz w:val="24"/>
          <w:szCs w:val="24"/>
          <w:highlight w:val="none"/>
        </w:rPr>
      </w:pPr>
    </w:p>
    <w:p w14:paraId="5179E70C">
      <w:pPr>
        <w:spacing w:before="254" w:line="278" w:lineRule="auto"/>
        <w:ind w:left="10" w:right="46" w:hanging="1"/>
        <w:jc w:val="both"/>
        <w:rPr>
          <w:rFonts w:ascii="宋体" w:hAnsi="宋体" w:eastAsia="宋体" w:cs="宋体"/>
          <w:b/>
          <w:bCs/>
          <w:spacing w:val="-3"/>
          <w:sz w:val="24"/>
          <w:szCs w:val="24"/>
          <w:highlight w:val="none"/>
        </w:rPr>
      </w:pPr>
    </w:p>
    <w:p w14:paraId="1256B374">
      <w:pPr>
        <w:spacing w:before="254" w:line="278" w:lineRule="auto"/>
        <w:ind w:left="10" w:right="46" w:hanging="1"/>
        <w:jc w:val="both"/>
        <w:rPr>
          <w:rFonts w:ascii="宋体" w:hAnsi="宋体" w:eastAsia="宋体" w:cs="宋体"/>
          <w:b/>
          <w:bCs/>
          <w:spacing w:val="-3"/>
          <w:sz w:val="24"/>
          <w:szCs w:val="24"/>
          <w:highlight w:val="none"/>
        </w:rPr>
      </w:pPr>
    </w:p>
    <w:p w14:paraId="0A4B4969">
      <w:pPr>
        <w:spacing w:before="254" w:line="278" w:lineRule="auto"/>
        <w:ind w:left="10" w:right="46" w:hanging="1"/>
        <w:jc w:val="both"/>
        <w:rPr>
          <w:rFonts w:ascii="宋体" w:hAnsi="宋体" w:eastAsia="宋体" w:cs="宋体"/>
          <w:b/>
          <w:bCs/>
          <w:spacing w:val="-3"/>
          <w:sz w:val="24"/>
          <w:szCs w:val="24"/>
          <w:highlight w:val="none"/>
        </w:rPr>
      </w:pPr>
    </w:p>
    <w:p w14:paraId="633FC22C">
      <w:pPr>
        <w:spacing w:before="160" w:line="224" w:lineRule="auto"/>
        <w:ind w:left="3011" w:leftChars="0"/>
        <w:outlineLvl w:val="1"/>
        <w:rPr>
          <w:rFonts w:ascii="宋体" w:hAnsi="宋体" w:eastAsia="宋体" w:cs="宋体"/>
          <w:sz w:val="31"/>
          <w:szCs w:val="31"/>
          <w:highlight w:val="none"/>
        </w:rPr>
      </w:pPr>
      <w:r>
        <w:rPr>
          <w:rFonts w:ascii="宋体" w:hAnsi="宋体" w:eastAsia="宋体" w:cs="宋体"/>
          <w:b/>
          <w:bCs/>
          <w:spacing w:val="3"/>
          <w:sz w:val="31"/>
          <w:szCs w:val="31"/>
          <w:highlight w:val="none"/>
        </w:rPr>
        <w:t>6.2投标信用承诺书</w:t>
      </w:r>
    </w:p>
    <w:p w14:paraId="6F79A7DD">
      <w:pPr>
        <w:spacing w:before="236" w:line="220" w:lineRule="auto"/>
        <w:ind w:left="4"/>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项目标段：</w:t>
      </w:r>
    </w:p>
    <w:p w14:paraId="2AED81F5">
      <w:pPr>
        <w:spacing w:before="254" w:line="220" w:lineRule="auto"/>
        <w:ind w:left="3"/>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投标人：</w:t>
      </w:r>
    </w:p>
    <w:p w14:paraId="7A9F7531">
      <w:pPr>
        <w:spacing w:before="253" w:line="219" w:lineRule="auto"/>
        <w:ind w:left="6"/>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统一社会信用代码：</w:t>
      </w:r>
      <w:r>
        <w:rPr>
          <w:rFonts w:ascii="宋体" w:hAnsi="宋体" w:eastAsia="宋体" w:cs="宋体"/>
          <w:spacing w:val="-2"/>
          <w:sz w:val="24"/>
          <w:szCs w:val="24"/>
          <w:highlight w:val="none"/>
        </w:rPr>
        <w:t>法人代表(负责人)：</w:t>
      </w:r>
    </w:p>
    <w:p w14:paraId="6572A8A2">
      <w:pPr>
        <w:spacing w:before="255"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在本项目标段招投标活动中，我公司（单位）自愿作出以下投标信用承诺：</w:t>
      </w:r>
    </w:p>
    <w:p w14:paraId="6B912D93">
      <w:pPr>
        <w:spacing w:before="256"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（一）能严格遵守法律法规、职业道德和行业规范。</w:t>
      </w:r>
    </w:p>
    <w:p w14:paraId="13EF1D29">
      <w:pPr>
        <w:spacing w:before="254" w:line="391" w:lineRule="auto"/>
        <w:ind w:firstLine="492"/>
        <w:rPr>
          <w:rFonts w:ascii="宋体" w:hAnsi="宋体" w:eastAsia="宋体" w:cs="宋体"/>
          <w:sz w:val="24"/>
          <w:szCs w:val="24"/>
          <w:highlight w:val="none"/>
        </w:rPr>
      </w:pPr>
      <w:r>
        <w:rPr>
          <w:rFonts w:ascii="宋体" w:hAnsi="宋体" w:eastAsia="宋体" w:cs="宋体"/>
          <w:spacing w:val="-2"/>
          <w:sz w:val="24"/>
          <w:szCs w:val="24"/>
          <w:highlight w:val="none"/>
        </w:rPr>
        <w:t>（二）不得有以下违法违规行为：1.围标串标；以他人名</w:t>
      </w:r>
      <w:r>
        <w:rPr>
          <w:rFonts w:ascii="宋体" w:hAnsi="宋体" w:eastAsia="宋体" w:cs="宋体"/>
          <w:spacing w:val="-3"/>
          <w:sz w:val="24"/>
          <w:szCs w:val="24"/>
          <w:highlight w:val="none"/>
        </w:rPr>
        <w:t>义或者其他方式弄虚作</w:t>
      </w:r>
      <w:r>
        <w:rPr>
          <w:rFonts w:ascii="宋体" w:hAnsi="宋体" w:eastAsia="宋体" w:cs="宋体"/>
          <w:spacing w:val="-6"/>
          <w:sz w:val="24"/>
          <w:szCs w:val="24"/>
          <w:highlight w:val="none"/>
        </w:rPr>
        <w:t>假投标；出让出租资格、资质证书供他人投标；恶意竞标、强揽工程；以暴力、威</w:t>
      </w:r>
      <w:r>
        <w:rPr>
          <w:rFonts w:ascii="宋体" w:hAnsi="宋体" w:eastAsia="宋体" w:cs="宋体"/>
          <w:spacing w:val="-7"/>
          <w:sz w:val="24"/>
          <w:szCs w:val="24"/>
          <w:highlight w:val="none"/>
        </w:rPr>
        <w:t>胁、</w:t>
      </w:r>
      <w:r>
        <w:rPr>
          <w:rFonts w:ascii="宋体" w:hAnsi="宋体" w:eastAsia="宋体" w:cs="宋体"/>
          <w:spacing w:val="-2"/>
          <w:sz w:val="24"/>
          <w:szCs w:val="24"/>
          <w:highlight w:val="none"/>
        </w:rPr>
        <w:t>利诱等手段阻止或者控制其他潜在投标人参与招投标活动。2.向招投标监督部门、交易中心、招标人、招标代理机构、评审委员会及其成员等当事主体赠送财物。3.投标</w:t>
      </w:r>
      <w:r>
        <w:rPr>
          <w:rFonts w:ascii="宋体" w:hAnsi="宋体" w:eastAsia="宋体" w:cs="宋体"/>
          <w:spacing w:val="-6"/>
          <w:sz w:val="24"/>
          <w:szCs w:val="24"/>
          <w:highlight w:val="none"/>
        </w:rPr>
        <w:t>截止后至中标人确定前，修改或者撤销投标文件。4.在被确定为中标人后无正当理由：</w:t>
      </w:r>
      <w:r>
        <w:rPr>
          <w:rFonts w:ascii="宋体" w:hAnsi="宋体" w:eastAsia="宋体" w:cs="宋体"/>
          <w:sz w:val="24"/>
          <w:szCs w:val="24"/>
          <w:highlight w:val="none"/>
        </w:rPr>
        <w:t>不按照招标文件和投标文件与招标人签订合同；在签订合同</w:t>
      </w:r>
      <w:r>
        <w:rPr>
          <w:rFonts w:ascii="宋体" w:hAnsi="宋体" w:eastAsia="宋体" w:cs="宋体"/>
          <w:spacing w:val="-1"/>
          <w:sz w:val="24"/>
          <w:szCs w:val="24"/>
          <w:highlight w:val="none"/>
        </w:rPr>
        <w:t>时向招标人提出附加条</w:t>
      </w:r>
      <w:r>
        <w:rPr>
          <w:rFonts w:ascii="宋体" w:hAnsi="宋体" w:eastAsia="宋体" w:cs="宋体"/>
          <w:spacing w:val="-2"/>
          <w:sz w:val="24"/>
          <w:szCs w:val="24"/>
          <w:highlight w:val="none"/>
        </w:rPr>
        <w:t>件、或者改变投标文件的实质性内容；放弃中标；不按照招标文件的规定提交履约保</w:t>
      </w:r>
      <w:r>
        <w:rPr>
          <w:rFonts w:ascii="宋体" w:hAnsi="宋体" w:eastAsia="宋体" w:cs="宋体"/>
          <w:spacing w:val="-1"/>
          <w:sz w:val="24"/>
          <w:szCs w:val="24"/>
          <w:highlight w:val="none"/>
        </w:rPr>
        <w:t>证金。5.招投标法规定的其它违法违规行为。</w:t>
      </w:r>
    </w:p>
    <w:p w14:paraId="323C4165">
      <w:pPr>
        <w:spacing w:before="254" w:line="350" w:lineRule="auto"/>
        <w:ind w:left="9" w:right="80" w:firstLine="483"/>
        <w:rPr>
          <w:rFonts w:ascii="宋体" w:hAnsi="宋体" w:eastAsia="宋体" w:cs="宋体"/>
          <w:sz w:val="24"/>
          <w:szCs w:val="24"/>
          <w:highlight w:val="none"/>
        </w:rPr>
      </w:pPr>
      <w:r>
        <w:rPr>
          <w:rFonts w:ascii="宋体" w:hAnsi="宋体" w:eastAsia="宋体" w:cs="宋体"/>
          <w:spacing w:val="-2"/>
          <w:sz w:val="24"/>
          <w:szCs w:val="24"/>
          <w:highlight w:val="none"/>
        </w:rPr>
        <w:t>（三）若我公司（单位）及相关参与人员违背以上承</w:t>
      </w:r>
      <w:r>
        <w:rPr>
          <w:rFonts w:ascii="宋体" w:hAnsi="宋体" w:eastAsia="宋体" w:cs="宋体"/>
          <w:spacing w:val="-3"/>
          <w:sz w:val="24"/>
          <w:szCs w:val="24"/>
          <w:highlight w:val="none"/>
        </w:rPr>
        <w:t>诺事项，即被视为失信企业</w:t>
      </w:r>
      <w:r>
        <w:rPr>
          <w:rFonts w:ascii="宋体" w:hAnsi="宋体" w:eastAsia="宋体" w:cs="宋体"/>
          <w:spacing w:val="-6"/>
          <w:sz w:val="24"/>
          <w:szCs w:val="24"/>
          <w:highlight w:val="none"/>
        </w:rPr>
        <w:t>（法人</w:t>
      </w:r>
      <w:r>
        <w:rPr>
          <w:rFonts w:ascii="宋体" w:hAnsi="宋体" w:eastAsia="宋体" w:cs="宋体"/>
          <w:spacing w:val="-52"/>
          <w:sz w:val="24"/>
          <w:szCs w:val="24"/>
          <w:highlight w:val="none"/>
        </w:rPr>
        <w:t>），</w:t>
      </w:r>
      <w:r>
        <w:rPr>
          <w:rFonts w:ascii="宋体" w:hAnsi="宋体" w:eastAsia="宋体" w:cs="宋体"/>
          <w:spacing w:val="-6"/>
          <w:sz w:val="24"/>
          <w:szCs w:val="24"/>
          <w:highlight w:val="none"/>
        </w:rPr>
        <w:t>依据《关于对公共资源交易领域严重失信主体开展联合惩戒的备忘录》（发</w:t>
      </w:r>
      <w:r>
        <w:rPr>
          <w:rFonts w:ascii="宋体" w:hAnsi="宋体" w:eastAsia="宋体" w:cs="宋体"/>
          <w:spacing w:val="-4"/>
          <w:sz w:val="24"/>
          <w:szCs w:val="24"/>
          <w:highlight w:val="none"/>
        </w:rPr>
        <w:t>改法规[2018]457号</w:t>
      </w:r>
      <w:r>
        <w:rPr>
          <w:rFonts w:ascii="宋体" w:hAnsi="宋体" w:eastAsia="宋体" w:cs="宋体"/>
          <w:sz w:val="24"/>
          <w:szCs w:val="24"/>
          <w:highlight w:val="none"/>
        </w:rPr>
        <w:t>），</w:t>
      </w:r>
      <w:r>
        <w:rPr>
          <w:rFonts w:ascii="宋体" w:hAnsi="宋体" w:eastAsia="宋体" w:cs="宋体"/>
          <w:spacing w:val="-4"/>
          <w:sz w:val="24"/>
          <w:szCs w:val="24"/>
          <w:highlight w:val="none"/>
        </w:rPr>
        <w:t>自愿接受1至3年内限制参与公共资</w:t>
      </w:r>
      <w:r>
        <w:rPr>
          <w:rFonts w:ascii="宋体" w:hAnsi="宋体" w:eastAsia="宋体" w:cs="宋体"/>
          <w:spacing w:val="-5"/>
          <w:sz w:val="24"/>
          <w:szCs w:val="24"/>
          <w:highlight w:val="none"/>
        </w:rPr>
        <w:t>源交易活动。</w:t>
      </w:r>
    </w:p>
    <w:p w14:paraId="390FCDD9">
      <w:pPr>
        <w:pStyle w:val="2"/>
        <w:spacing w:line="339" w:lineRule="auto"/>
        <w:rPr>
          <w:highlight w:val="none"/>
        </w:rPr>
      </w:pPr>
    </w:p>
    <w:p w14:paraId="2196F510">
      <w:pPr>
        <w:pStyle w:val="2"/>
        <w:spacing w:line="339" w:lineRule="auto"/>
        <w:rPr>
          <w:highlight w:val="none"/>
        </w:rPr>
      </w:pPr>
    </w:p>
    <w:p w14:paraId="1C450884">
      <w:pPr>
        <w:spacing w:before="79"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法定代表人/负责人（签字或盖章</w:t>
      </w:r>
      <w:r>
        <w:rPr>
          <w:rFonts w:ascii="宋体" w:hAnsi="宋体" w:eastAsia="宋体" w:cs="宋体"/>
          <w:spacing w:val="4"/>
          <w:sz w:val="24"/>
          <w:szCs w:val="24"/>
          <w:highlight w:val="none"/>
        </w:rPr>
        <w:t>）：</w:t>
      </w:r>
      <w:r>
        <w:rPr>
          <w:rFonts w:ascii="宋体" w:hAnsi="宋体" w:eastAsia="宋体" w:cs="宋体"/>
          <w:spacing w:val="-2"/>
          <w:sz w:val="24"/>
          <w:szCs w:val="24"/>
          <w:highlight w:val="none"/>
        </w:rPr>
        <w:t>投标人（盖章</w:t>
      </w:r>
      <w:r>
        <w:rPr>
          <w:rFonts w:ascii="宋体" w:hAnsi="宋体" w:eastAsia="宋体" w:cs="宋体"/>
          <w:spacing w:val="4"/>
          <w:sz w:val="24"/>
          <w:szCs w:val="24"/>
          <w:highlight w:val="none"/>
        </w:rPr>
        <w:t>）：</w:t>
      </w:r>
    </w:p>
    <w:p w14:paraId="22AE04F0">
      <w:pPr>
        <w:pStyle w:val="2"/>
        <w:spacing w:line="477" w:lineRule="auto"/>
        <w:rPr>
          <w:highlight w:val="none"/>
        </w:rPr>
      </w:pPr>
    </w:p>
    <w:p w14:paraId="7C5FED75">
      <w:pPr>
        <w:spacing w:before="78" w:line="219" w:lineRule="auto"/>
        <w:ind w:left="4560"/>
        <w:rPr>
          <w:rFonts w:ascii="宋体" w:hAnsi="宋体" w:eastAsia="宋体" w:cs="宋体"/>
          <w:sz w:val="24"/>
          <w:szCs w:val="24"/>
          <w:highlight w:val="none"/>
        </w:rPr>
      </w:pPr>
      <w:r>
        <w:rPr>
          <w:rFonts w:ascii="宋体" w:hAnsi="宋体" w:eastAsia="宋体" w:cs="宋体"/>
          <w:spacing w:val="-2"/>
          <w:sz w:val="24"/>
          <w:szCs w:val="24"/>
          <w:highlight w:val="none"/>
        </w:rPr>
        <w:t>承诺时间：年月日</w:t>
      </w:r>
    </w:p>
    <w:p w14:paraId="238B916C">
      <w:pPr>
        <w:pStyle w:val="2"/>
        <w:spacing w:line="375" w:lineRule="auto"/>
        <w:rPr>
          <w:highlight w:val="none"/>
        </w:rPr>
      </w:pPr>
    </w:p>
    <w:p w14:paraId="480580F9">
      <w:pPr>
        <w:spacing w:before="79" w:line="219" w:lineRule="auto"/>
        <w:ind w:left="68"/>
        <w:rPr>
          <w:rFonts w:ascii="宋体" w:hAnsi="宋体" w:eastAsia="宋体" w:cs="宋体"/>
          <w:b/>
          <w:bCs/>
          <w:spacing w:val="-3"/>
          <w:sz w:val="24"/>
          <w:szCs w:val="24"/>
          <w:highlight w:val="none"/>
        </w:rPr>
      </w:pPr>
      <w:r>
        <w:rPr>
          <w:rFonts w:ascii="宋体" w:hAnsi="宋体" w:eastAsia="宋体" w:cs="宋体"/>
          <w:b/>
          <w:bCs/>
          <w:spacing w:val="-2"/>
          <w:sz w:val="24"/>
          <w:szCs w:val="24"/>
          <w:highlight w:val="none"/>
        </w:rPr>
        <w:t>说明：本承诺书效力和作用等同投标保证金，其有效期与投标有效期一</w:t>
      </w:r>
      <w:r>
        <w:rPr>
          <w:rFonts w:ascii="宋体" w:hAnsi="宋体" w:eastAsia="宋体" w:cs="宋体"/>
          <w:b/>
          <w:bCs/>
          <w:spacing w:val="-3"/>
          <w:sz w:val="24"/>
          <w:szCs w:val="24"/>
          <w:highlight w:val="none"/>
        </w:rPr>
        <w:t>致。</w:t>
      </w:r>
    </w:p>
    <w:p w14:paraId="15FB936D">
      <w:pPr>
        <w:spacing w:before="79" w:line="219" w:lineRule="auto"/>
        <w:ind w:left="68"/>
        <w:rPr>
          <w:rFonts w:ascii="宋体" w:hAnsi="宋体" w:eastAsia="宋体" w:cs="宋体"/>
          <w:b/>
          <w:bCs/>
          <w:spacing w:val="-3"/>
          <w:sz w:val="24"/>
          <w:szCs w:val="24"/>
          <w:highlight w:val="none"/>
        </w:rPr>
      </w:pPr>
    </w:p>
    <w:p w14:paraId="3D6FA01E">
      <w:pPr>
        <w:spacing w:before="79" w:line="219" w:lineRule="auto"/>
        <w:ind w:left="68"/>
        <w:rPr>
          <w:rFonts w:ascii="宋体" w:hAnsi="宋体" w:eastAsia="宋体" w:cs="宋体"/>
          <w:b/>
          <w:bCs/>
          <w:spacing w:val="-3"/>
          <w:sz w:val="24"/>
          <w:szCs w:val="24"/>
          <w:highlight w:val="none"/>
        </w:rPr>
      </w:pPr>
    </w:p>
    <w:p w14:paraId="1B09436F">
      <w:pPr>
        <w:spacing w:before="79" w:line="219" w:lineRule="auto"/>
        <w:ind w:left="68"/>
        <w:rPr>
          <w:rFonts w:ascii="宋体" w:hAnsi="宋体" w:eastAsia="宋体" w:cs="宋体"/>
          <w:b/>
          <w:bCs/>
          <w:spacing w:val="-3"/>
          <w:sz w:val="24"/>
          <w:szCs w:val="24"/>
          <w:highlight w:val="none"/>
        </w:rPr>
      </w:pPr>
    </w:p>
    <w:p w14:paraId="329C8482">
      <w:pPr>
        <w:spacing w:before="79" w:line="219" w:lineRule="auto"/>
        <w:ind w:left="68"/>
        <w:rPr>
          <w:rFonts w:ascii="宋体" w:hAnsi="宋体" w:eastAsia="宋体" w:cs="宋体"/>
          <w:b/>
          <w:bCs/>
          <w:spacing w:val="-3"/>
          <w:sz w:val="24"/>
          <w:szCs w:val="24"/>
          <w:highlight w:val="none"/>
        </w:rPr>
      </w:pPr>
    </w:p>
    <w:p w14:paraId="16C049CA">
      <w:pPr>
        <w:spacing w:before="79" w:line="219" w:lineRule="auto"/>
        <w:ind w:left="68"/>
        <w:rPr>
          <w:rFonts w:ascii="宋体" w:hAnsi="宋体" w:eastAsia="宋体" w:cs="宋体"/>
          <w:b/>
          <w:bCs/>
          <w:spacing w:val="-3"/>
          <w:sz w:val="24"/>
          <w:szCs w:val="24"/>
          <w:highlight w:val="none"/>
        </w:rPr>
      </w:pPr>
    </w:p>
    <w:p w14:paraId="70CF7B08">
      <w:pPr>
        <w:spacing w:before="79" w:line="219" w:lineRule="auto"/>
        <w:ind w:left="68"/>
        <w:rPr>
          <w:rFonts w:ascii="宋体" w:hAnsi="宋体" w:eastAsia="宋体" w:cs="宋体"/>
          <w:b/>
          <w:bCs/>
          <w:spacing w:val="-3"/>
          <w:sz w:val="24"/>
          <w:szCs w:val="24"/>
          <w:highlight w:val="none"/>
        </w:rPr>
      </w:pPr>
    </w:p>
    <w:p w14:paraId="404E82A4">
      <w:pPr>
        <w:spacing w:before="79" w:line="219" w:lineRule="auto"/>
        <w:ind w:left="68"/>
        <w:rPr>
          <w:rFonts w:ascii="宋体" w:hAnsi="宋体" w:eastAsia="宋体" w:cs="宋体"/>
          <w:b/>
          <w:bCs/>
          <w:spacing w:val="-3"/>
          <w:sz w:val="24"/>
          <w:szCs w:val="24"/>
          <w:highlight w:val="none"/>
        </w:rPr>
      </w:pPr>
    </w:p>
    <w:p w14:paraId="0C03ABF1">
      <w:pPr>
        <w:spacing w:before="79" w:line="219" w:lineRule="auto"/>
        <w:ind w:left="68"/>
        <w:rPr>
          <w:rFonts w:ascii="宋体" w:hAnsi="宋体" w:eastAsia="宋体" w:cs="宋体"/>
          <w:b/>
          <w:bCs/>
          <w:spacing w:val="-3"/>
          <w:sz w:val="24"/>
          <w:szCs w:val="24"/>
          <w:highlight w:val="none"/>
        </w:rPr>
      </w:pPr>
    </w:p>
    <w:p w14:paraId="1651BFA3">
      <w:pPr>
        <w:spacing w:before="63" w:line="224" w:lineRule="auto"/>
        <w:ind w:left="3012" w:leftChars="0"/>
        <w:outlineLvl w:val="1"/>
        <w:rPr>
          <w:rFonts w:ascii="宋体" w:hAnsi="宋体" w:eastAsia="宋体" w:cs="宋体"/>
          <w:sz w:val="31"/>
          <w:szCs w:val="31"/>
          <w:highlight w:val="none"/>
        </w:rPr>
      </w:pPr>
      <w:r>
        <w:rPr>
          <w:rFonts w:ascii="宋体" w:hAnsi="宋体" w:eastAsia="宋体" w:cs="宋体"/>
          <w:b/>
          <w:bCs/>
          <w:spacing w:val="2"/>
          <w:sz w:val="31"/>
          <w:szCs w:val="31"/>
          <w:highlight w:val="none"/>
        </w:rPr>
        <w:t>6.3投标单位承诺书</w:t>
      </w:r>
    </w:p>
    <w:p w14:paraId="2117ED3E">
      <w:pPr>
        <w:spacing w:before="245" w:line="224" w:lineRule="auto"/>
        <w:ind w:left="904" w:leftChars="0"/>
        <w:outlineLvl w:val="2"/>
        <w:rPr>
          <w:rFonts w:ascii="宋体" w:hAnsi="宋体" w:eastAsia="宋体" w:cs="宋体"/>
          <w:sz w:val="31"/>
          <w:szCs w:val="31"/>
          <w:highlight w:val="none"/>
        </w:rPr>
      </w:pPr>
      <w:r>
        <w:rPr>
          <w:rFonts w:ascii="宋体" w:hAnsi="宋体" w:eastAsia="宋体" w:cs="宋体"/>
          <w:b/>
          <w:bCs/>
          <w:spacing w:val="6"/>
          <w:sz w:val="31"/>
          <w:szCs w:val="31"/>
          <w:highlight w:val="none"/>
        </w:rPr>
        <w:t>陕西省政府采购供应商拒绝政府采购领域商业贿赂</w:t>
      </w:r>
    </w:p>
    <w:p w14:paraId="5A527608">
      <w:pPr>
        <w:spacing w:before="245" w:line="224" w:lineRule="auto"/>
        <w:ind w:left="3773" w:leftChars="0"/>
        <w:outlineLvl w:val="2"/>
        <w:rPr>
          <w:rFonts w:ascii="宋体" w:hAnsi="宋体" w:eastAsia="宋体" w:cs="宋体"/>
          <w:sz w:val="31"/>
          <w:szCs w:val="31"/>
          <w:highlight w:val="none"/>
        </w:rPr>
      </w:pPr>
      <w:r>
        <w:rPr>
          <w:rFonts w:ascii="宋体" w:hAnsi="宋体" w:eastAsia="宋体" w:cs="宋体"/>
          <w:b/>
          <w:bCs/>
          <w:spacing w:val="1"/>
          <w:sz w:val="31"/>
          <w:szCs w:val="31"/>
          <w:highlight w:val="none"/>
        </w:rPr>
        <w:t>承诺书Ⅰ</w:t>
      </w:r>
    </w:p>
    <w:p w14:paraId="6D30A18B">
      <w:pPr>
        <w:pStyle w:val="2"/>
        <w:spacing w:line="424" w:lineRule="auto"/>
        <w:rPr>
          <w:highlight w:val="none"/>
        </w:rPr>
      </w:pPr>
    </w:p>
    <w:p w14:paraId="358F5475">
      <w:pPr>
        <w:spacing w:before="78" w:line="359" w:lineRule="auto"/>
        <w:ind w:left="2" w:right="61" w:firstLine="481"/>
        <w:rPr>
          <w:rFonts w:ascii="宋体" w:hAnsi="宋体" w:eastAsia="宋体" w:cs="宋体"/>
          <w:sz w:val="24"/>
          <w:szCs w:val="24"/>
          <w:highlight w:val="none"/>
        </w:rPr>
      </w:pPr>
      <w:r>
        <w:rPr>
          <w:rFonts w:ascii="宋体" w:hAnsi="宋体" w:eastAsia="宋体" w:cs="宋体"/>
          <w:spacing w:val="-2"/>
          <w:sz w:val="24"/>
          <w:szCs w:val="24"/>
          <w:highlight w:val="none"/>
        </w:rPr>
        <w:t>为响应党中央、国务院关于治理政府采购领域商业贿赂行为的号召，我</w:t>
      </w:r>
      <w:r>
        <w:rPr>
          <w:rFonts w:ascii="宋体" w:hAnsi="宋体" w:eastAsia="宋体" w:cs="宋体"/>
          <w:spacing w:val="-3"/>
          <w:sz w:val="24"/>
          <w:szCs w:val="24"/>
          <w:highlight w:val="none"/>
        </w:rPr>
        <w:t>公司在此庄严承诺：</w:t>
      </w:r>
    </w:p>
    <w:p w14:paraId="3798E603">
      <w:pPr>
        <w:spacing w:before="1" w:line="218"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1、在参与政府采购活动中遵纪守法、诚信经营、公平竞</w:t>
      </w:r>
      <w:r>
        <w:rPr>
          <w:rFonts w:ascii="宋体" w:hAnsi="宋体" w:eastAsia="宋体" w:cs="宋体"/>
          <w:spacing w:val="-2"/>
          <w:sz w:val="24"/>
          <w:szCs w:val="24"/>
          <w:highlight w:val="none"/>
        </w:rPr>
        <w:t>标。</w:t>
      </w:r>
    </w:p>
    <w:p w14:paraId="6B20A68D">
      <w:pPr>
        <w:spacing w:before="185" w:line="288" w:lineRule="auto"/>
        <w:ind w:right="61" w:firstLine="483"/>
        <w:rPr>
          <w:rFonts w:ascii="宋体" w:hAnsi="宋体" w:eastAsia="宋体" w:cs="宋体"/>
          <w:sz w:val="24"/>
          <w:szCs w:val="24"/>
          <w:highlight w:val="none"/>
        </w:rPr>
      </w:pPr>
      <w:r>
        <w:rPr>
          <w:rFonts w:ascii="宋体" w:hAnsi="宋体" w:eastAsia="宋体" w:cs="宋体"/>
          <w:spacing w:val="1"/>
          <w:sz w:val="24"/>
          <w:szCs w:val="24"/>
          <w:highlight w:val="none"/>
        </w:rPr>
        <w:t>2、不向政府采购单位、采购代理机构和政府采购评审专家进行任何形式的商业</w:t>
      </w:r>
      <w:r>
        <w:rPr>
          <w:rFonts w:ascii="宋体" w:hAnsi="宋体" w:eastAsia="宋体" w:cs="宋体"/>
          <w:spacing w:val="-1"/>
          <w:sz w:val="24"/>
          <w:szCs w:val="24"/>
          <w:highlight w:val="none"/>
        </w:rPr>
        <w:t>贿赂以谋取交易机会。</w:t>
      </w:r>
    </w:p>
    <w:p w14:paraId="240F4622">
      <w:pPr>
        <w:spacing w:before="184" w:line="289" w:lineRule="auto"/>
        <w:ind w:left="6" w:right="61" w:firstLine="480"/>
        <w:rPr>
          <w:rFonts w:ascii="宋体" w:hAnsi="宋体" w:eastAsia="宋体" w:cs="宋体"/>
          <w:sz w:val="24"/>
          <w:szCs w:val="24"/>
          <w:highlight w:val="none"/>
        </w:rPr>
      </w:pPr>
      <w:r>
        <w:rPr>
          <w:rFonts w:ascii="宋体" w:hAnsi="宋体" w:eastAsia="宋体" w:cs="宋体"/>
          <w:spacing w:val="1"/>
          <w:sz w:val="24"/>
          <w:szCs w:val="24"/>
          <w:highlight w:val="none"/>
        </w:rPr>
        <w:t>3、不向政府采购代理机构和采购单位提供虚假资质文件或采用虚假应标方式参</w:t>
      </w:r>
      <w:r>
        <w:rPr>
          <w:rFonts w:ascii="宋体" w:hAnsi="宋体" w:eastAsia="宋体" w:cs="宋体"/>
          <w:spacing w:val="-1"/>
          <w:sz w:val="24"/>
          <w:szCs w:val="24"/>
          <w:highlight w:val="none"/>
        </w:rPr>
        <w:t>与政府采购市场竞争并谋取中标。</w:t>
      </w:r>
    </w:p>
    <w:p w14:paraId="0F850C78">
      <w:pPr>
        <w:spacing w:before="181" w:line="219"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4、不采取“围标、陪标”等商业欺诈手段获得政府采购订单。</w:t>
      </w:r>
    </w:p>
    <w:p w14:paraId="212533E3">
      <w:pPr>
        <w:spacing w:before="181"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5、不采取不正当手段诋毁、排挤其他投标单位。</w:t>
      </w:r>
    </w:p>
    <w:p w14:paraId="6608056F">
      <w:pPr>
        <w:spacing w:before="18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6、不在提供商品和服务时“偷梁换柱、以次充好”损害</w:t>
      </w:r>
      <w:r>
        <w:rPr>
          <w:rFonts w:ascii="宋体" w:hAnsi="宋体" w:eastAsia="宋体" w:cs="宋体"/>
          <w:spacing w:val="-2"/>
          <w:sz w:val="24"/>
          <w:szCs w:val="24"/>
          <w:highlight w:val="none"/>
        </w:rPr>
        <w:t>采购单位的合法权益。</w:t>
      </w:r>
    </w:p>
    <w:p w14:paraId="63CB3A3F">
      <w:pPr>
        <w:spacing w:before="183" w:line="289" w:lineRule="auto"/>
        <w:ind w:right="120" w:firstLine="487"/>
        <w:rPr>
          <w:rFonts w:ascii="宋体" w:hAnsi="宋体" w:eastAsia="宋体" w:cs="宋体"/>
          <w:sz w:val="24"/>
          <w:szCs w:val="24"/>
          <w:highlight w:val="none"/>
        </w:rPr>
      </w:pPr>
      <w:r>
        <w:rPr>
          <w:rFonts w:ascii="宋体" w:hAnsi="宋体" w:eastAsia="宋体" w:cs="宋体"/>
          <w:sz w:val="24"/>
          <w:szCs w:val="24"/>
          <w:highlight w:val="none"/>
        </w:rPr>
        <w:t>7、不与采购单位、采购代理机构政府采购评</w:t>
      </w:r>
      <w:r>
        <w:rPr>
          <w:rFonts w:ascii="宋体" w:hAnsi="宋体" w:eastAsia="宋体" w:cs="宋体"/>
          <w:spacing w:val="-1"/>
          <w:sz w:val="24"/>
          <w:szCs w:val="24"/>
          <w:highlight w:val="none"/>
        </w:rPr>
        <w:t>审专家或其它投标单位恶意串通，进行质疑和投诉，维护政府采购市场秩序。</w:t>
      </w:r>
    </w:p>
    <w:p w14:paraId="18D97D8A">
      <w:pPr>
        <w:spacing w:before="184" w:line="288" w:lineRule="auto"/>
        <w:ind w:left="1" w:firstLine="480"/>
        <w:rPr>
          <w:rFonts w:ascii="宋体" w:hAnsi="宋体" w:eastAsia="宋体" w:cs="宋体"/>
          <w:sz w:val="24"/>
          <w:szCs w:val="24"/>
          <w:highlight w:val="none"/>
        </w:rPr>
      </w:pPr>
      <w:r>
        <w:rPr>
          <w:rFonts w:ascii="宋体" w:hAnsi="宋体" w:eastAsia="宋体" w:cs="宋体"/>
          <w:spacing w:val="-4"/>
          <w:sz w:val="24"/>
          <w:szCs w:val="24"/>
          <w:highlight w:val="none"/>
        </w:rPr>
        <w:t>8、尊重和接受政府采购监督管理部门的监督和政府采购代理机构招标采购要求，</w:t>
      </w:r>
      <w:r>
        <w:rPr>
          <w:rFonts w:ascii="宋体" w:hAnsi="宋体" w:eastAsia="宋体" w:cs="宋体"/>
          <w:spacing w:val="-1"/>
          <w:sz w:val="24"/>
          <w:szCs w:val="24"/>
          <w:highlight w:val="none"/>
        </w:rPr>
        <w:t>承担因违约行为给采购单位造成的损失。</w:t>
      </w:r>
    </w:p>
    <w:p w14:paraId="4B162868">
      <w:pPr>
        <w:spacing w:before="184" w:line="219" w:lineRule="auto"/>
        <w:ind w:left="482"/>
        <w:rPr>
          <w:rFonts w:ascii="宋体" w:hAnsi="宋体" w:eastAsia="宋体" w:cs="宋体"/>
          <w:sz w:val="24"/>
          <w:szCs w:val="24"/>
          <w:highlight w:val="none"/>
        </w:rPr>
      </w:pPr>
      <w:r>
        <w:rPr>
          <w:rFonts w:ascii="宋体" w:hAnsi="宋体" w:eastAsia="宋体" w:cs="宋体"/>
          <w:sz w:val="24"/>
          <w:szCs w:val="24"/>
          <w:highlight w:val="none"/>
        </w:rPr>
        <w:t>9、不发生其他有悖于政府采购公开、公平</w:t>
      </w:r>
      <w:r>
        <w:rPr>
          <w:rFonts w:ascii="宋体" w:hAnsi="宋体" w:eastAsia="宋体" w:cs="宋体"/>
          <w:spacing w:val="-1"/>
          <w:sz w:val="24"/>
          <w:szCs w:val="24"/>
          <w:highlight w:val="none"/>
        </w:rPr>
        <w:t>、公正和诚信原则的行为。</w:t>
      </w:r>
    </w:p>
    <w:p w14:paraId="57288BAD">
      <w:pPr>
        <w:pStyle w:val="2"/>
        <w:spacing w:line="283" w:lineRule="auto"/>
        <w:rPr>
          <w:highlight w:val="none"/>
        </w:rPr>
      </w:pPr>
    </w:p>
    <w:p w14:paraId="7BA6A7AA">
      <w:pPr>
        <w:pStyle w:val="2"/>
        <w:spacing w:line="284" w:lineRule="auto"/>
        <w:rPr>
          <w:highlight w:val="none"/>
        </w:rPr>
      </w:pPr>
    </w:p>
    <w:p w14:paraId="3DBDDB1B">
      <w:pPr>
        <w:spacing w:before="78"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承诺单位</w:t>
      </w:r>
      <w:r>
        <w:rPr>
          <w:rFonts w:ascii="宋体" w:hAnsi="宋体" w:eastAsia="宋体" w:cs="宋体"/>
          <w:spacing w:val="-16"/>
          <w:sz w:val="24"/>
          <w:szCs w:val="24"/>
          <w:highlight w:val="none"/>
        </w:rPr>
        <w:t>：（</w:t>
      </w:r>
      <w:r>
        <w:rPr>
          <w:rFonts w:ascii="宋体" w:hAnsi="宋体" w:eastAsia="宋体" w:cs="宋体"/>
          <w:spacing w:val="3"/>
          <w:sz w:val="24"/>
          <w:szCs w:val="24"/>
          <w:highlight w:val="none"/>
        </w:rPr>
        <w:t>盖章）</w:t>
      </w:r>
    </w:p>
    <w:p w14:paraId="3BBD93C2">
      <w:pPr>
        <w:spacing w:before="182"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全权代表</w:t>
      </w:r>
      <w:r>
        <w:rPr>
          <w:rFonts w:ascii="宋体" w:hAnsi="宋体" w:eastAsia="宋体" w:cs="宋体"/>
          <w:spacing w:val="-16"/>
          <w:sz w:val="24"/>
          <w:szCs w:val="24"/>
          <w:highlight w:val="none"/>
        </w:rPr>
        <w:t>：（</w:t>
      </w:r>
      <w:r>
        <w:rPr>
          <w:rFonts w:ascii="宋体" w:hAnsi="宋体" w:eastAsia="宋体" w:cs="宋体"/>
          <w:spacing w:val="3"/>
          <w:sz w:val="24"/>
          <w:szCs w:val="24"/>
          <w:highlight w:val="none"/>
        </w:rPr>
        <w:t>签字）</w:t>
      </w:r>
    </w:p>
    <w:p w14:paraId="38D574C0">
      <w:pPr>
        <w:spacing w:before="182" w:line="229"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地址：</w:t>
      </w:r>
    </w:p>
    <w:p w14:paraId="30D0235D">
      <w:pPr>
        <w:spacing w:before="169" w:line="219" w:lineRule="auto"/>
        <w:ind w:left="499"/>
        <w:rPr>
          <w:rFonts w:ascii="宋体" w:hAnsi="宋体" w:eastAsia="宋体" w:cs="宋体"/>
          <w:sz w:val="24"/>
          <w:szCs w:val="24"/>
          <w:highlight w:val="none"/>
        </w:rPr>
      </w:pPr>
      <w:r>
        <w:rPr>
          <w:rFonts w:ascii="宋体" w:hAnsi="宋体" w:eastAsia="宋体" w:cs="宋体"/>
          <w:spacing w:val="-10"/>
          <w:sz w:val="24"/>
          <w:szCs w:val="24"/>
          <w:highlight w:val="none"/>
        </w:rPr>
        <w:t>邮编：</w:t>
      </w:r>
    </w:p>
    <w:p w14:paraId="5ABE1EE5">
      <w:pPr>
        <w:spacing w:before="184" w:line="221" w:lineRule="auto"/>
        <w:ind w:left="510"/>
        <w:rPr>
          <w:rFonts w:ascii="宋体" w:hAnsi="宋体" w:eastAsia="宋体" w:cs="宋体"/>
          <w:sz w:val="24"/>
          <w:szCs w:val="24"/>
          <w:highlight w:val="none"/>
        </w:rPr>
      </w:pPr>
      <w:r>
        <w:rPr>
          <w:rFonts w:ascii="宋体" w:hAnsi="宋体" w:eastAsia="宋体" w:cs="宋体"/>
          <w:spacing w:val="-13"/>
          <w:sz w:val="24"/>
          <w:szCs w:val="24"/>
          <w:highlight w:val="none"/>
        </w:rPr>
        <w:t>电话：</w:t>
      </w:r>
    </w:p>
    <w:p w14:paraId="0BDE81EA">
      <w:pPr>
        <w:spacing w:before="178" w:line="219" w:lineRule="auto"/>
        <w:ind w:left="6454"/>
        <w:rPr>
          <w:rFonts w:ascii="宋体" w:hAnsi="宋体" w:eastAsia="宋体" w:cs="宋体"/>
          <w:spacing w:val="-9"/>
          <w:sz w:val="24"/>
          <w:szCs w:val="24"/>
          <w:highlight w:val="none"/>
        </w:rPr>
      </w:pPr>
      <w:r>
        <w:rPr>
          <w:rFonts w:ascii="宋体" w:hAnsi="宋体" w:eastAsia="宋体" w:cs="宋体"/>
          <w:spacing w:val="-9"/>
          <w:sz w:val="24"/>
          <w:szCs w:val="24"/>
          <w:highlight w:val="none"/>
        </w:rPr>
        <w:t>年月日</w:t>
      </w:r>
    </w:p>
    <w:p w14:paraId="5AF7DE38">
      <w:pPr>
        <w:spacing w:before="178" w:line="219" w:lineRule="auto"/>
        <w:ind w:left="6454"/>
        <w:rPr>
          <w:rFonts w:ascii="宋体" w:hAnsi="宋体" w:eastAsia="宋体" w:cs="宋体"/>
          <w:spacing w:val="-9"/>
          <w:sz w:val="24"/>
          <w:szCs w:val="24"/>
          <w:highlight w:val="none"/>
        </w:rPr>
      </w:pPr>
    </w:p>
    <w:p w14:paraId="3B029D41">
      <w:pPr>
        <w:spacing w:before="178" w:line="219" w:lineRule="auto"/>
        <w:ind w:left="6454"/>
        <w:rPr>
          <w:rFonts w:ascii="宋体" w:hAnsi="宋体" w:eastAsia="宋体" w:cs="宋体"/>
          <w:spacing w:val="-9"/>
          <w:sz w:val="24"/>
          <w:szCs w:val="24"/>
          <w:highlight w:val="none"/>
        </w:rPr>
      </w:pPr>
    </w:p>
    <w:p w14:paraId="00A54287">
      <w:pPr>
        <w:spacing w:before="178" w:line="219" w:lineRule="auto"/>
        <w:ind w:left="6454"/>
        <w:rPr>
          <w:rFonts w:ascii="宋体" w:hAnsi="宋体" w:eastAsia="宋体" w:cs="宋体"/>
          <w:spacing w:val="-9"/>
          <w:sz w:val="24"/>
          <w:szCs w:val="24"/>
          <w:highlight w:val="none"/>
        </w:rPr>
      </w:pPr>
    </w:p>
    <w:p w14:paraId="31DA51B9">
      <w:pPr>
        <w:spacing w:before="178" w:line="219" w:lineRule="auto"/>
        <w:ind w:left="6454"/>
        <w:rPr>
          <w:rFonts w:ascii="宋体" w:hAnsi="宋体" w:eastAsia="宋体" w:cs="宋体"/>
          <w:spacing w:val="-9"/>
          <w:sz w:val="24"/>
          <w:szCs w:val="24"/>
          <w:highlight w:val="none"/>
        </w:rPr>
      </w:pPr>
    </w:p>
    <w:p w14:paraId="18113A68">
      <w:pPr>
        <w:spacing w:before="178" w:line="219" w:lineRule="auto"/>
        <w:ind w:left="6454"/>
        <w:rPr>
          <w:rFonts w:ascii="宋体" w:hAnsi="宋体" w:eastAsia="宋体" w:cs="宋体"/>
          <w:spacing w:val="-9"/>
          <w:sz w:val="24"/>
          <w:szCs w:val="24"/>
          <w:highlight w:val="none"/>
        </w:rPr>
      </w:pPr>
    </w:p>
    <w:p w14:paraId="3108776F">
      <w:pPr>
        <w:spacing w:before="178" w:line="219" w:lineRule="auto"/>
        <w:ind w:left="6454"/>
        <w:rPr>
          <w:rFonts w:ascii="宋体" w:hAnsi="宋体" w:eastAsia="宋体" w:cs="宋体"/>
          <w:spacing w:val="-9"/>
          <w:sz w:val="24"/>
          <w:szCs w:val="24"/>
          <w:highlight w:val="none"/>
        </w:rPr>
      </w:pPr>
    </w:p>
    <w:p w14:paraId="75D353F4">
      <w:pPr>
        <w:spacing w:before="64" w:line="217" w:lineRule="auto"/>
        <w:ind w:left="3874" w:leftChars="0"/>
        <w:outlineLvl w:val="2"/>
        <w:rPr>
          <w:rFonts w:ascii="宋体" w:hAnsi="宋体" w:eastAsia="宋体" w:cs="宋体"/>
          <w:b/>
          <w:bCs/>
          <w:spacing w:val="3"/>
          <w:sz w:val="31"/>
          <w:szCs w:val="31"/>
          <w:highlight w:val="none"/>
        </w:rPr>
      </w:pPr>
      <w:r>
        <w:rPr>
          <w:rFonts w:ascii="宋体" w:hAnsi="宋体" w:eastAsia="宋体" w:cs="宋体"/>
          <w:b/>
          <w:bCs/>
          <w:spacing w:val="3"/>
          <w:sz w:val="31"/>
          <w:szCs w:val="31"/>
          <w:highlight w:val="none"/>
        </w:rPr>
        <w:t>承诺书Ⅱ</w:t>
      </w:r>
    </w:p>
    <w:p w14:paraId="7E7CA3CA">
      <w:pPr>
        <w:spacing w:before="64" w:line="217" w:lineRule="auto"/>
        <w:ind w:left="3874" w:leftChars="0"/>
        <w:outlineLvl w:val="2"/>
        <w:rPr>
          <w:rFonts w:ascii="宋体" w:hAnsi="宋体" w:eastAsia="宋体" w:cs="宋体"/>
          <w:b/>
          <w:bCs/>
          <w:spacing w:val="3"/>
          <w:sz w:val="31"/>
          <w:szCs w:val="31"/>
          <w:highlight w:val="none"/>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107A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029AC822">
            <w:pPr>
              <w:pStyle w:val="11"/>
              <w:spacing w:before="195" w:line="219" w:lineRule="auto"/>
              <w:ind w:left="117"/>
              <w:rPr>
                <w:rFonts w:hint="eastAsia" w:eastAsia="宋体"/>
                <w:highlight w:val="none"/>
                <w:lang w:eastAsia="zh-CN"/>
              </w:rPr>
            </w:pPr>
            <w:r>
              <w:rPr>
                <w:spacing w:val="-1"/>
                <w:highlight w:val="none"/>
              </w:rPr>
              <w:t>致：</w:t>
            </w:r>
            <w:r>
              <w:rPr>
                <w:rFonts w:hint="eastAsia"/>
                <w:spacing w:val="-1"/>
                <w:highlight w:val="none"/>
                <w:lang w:eastAsia="zh-CN"/>
              </w:rPr>
              <w:t>陕西中铂盛业项目管理有限公司</w:t>
            </w:r>
          </w:p>
        </w:tc>
      </w:tr>
      <w:tr w14:paraId="047C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343088B1">
            <w:pPr>
              <w:rPr>
                <w:rFonts w:ascii="Arial"/>
                <w:sz w:val="21"/>
                <w:highlight w:val="none"/>
              </w:rPr>
            </w:pPr>
          </w:p>
          <w:p w14:paraId="2AD3CB90">
            <w:pPr>
              <w:pStyle w:val="11"/>
              <w:spacing w:before="78" w:line="278" w:lineRule="auto"/>
              <w:ind w:left="118" w:right="107" w:firstLine="480"/>
              <w:jc w:val="both"/>
              <w:rPr>
                <w:highlight w:val="none"/>
              </w:rPr>
            </w:pPr>
            <w:r>
              <w:rPr>
                <w:spacing w:val="-3"/>
                <w:highlight w:val="none"/>
              </w:rPr>
              <w:t>作为参加贵公司组织的招标采购项目的投标单位，本公司承诺：在参加本</w:t>
            </w:r>
            <w:r>
              <w:rPr>
                <w:spacing w:val="-4"/>
                <w:highlight w:val="none"/>
              </w:rPr>
              <w:t>项目招</w:t>
            </w:r>
            <w:r>
              <w:rPr>
                <w:spacing w:val="-3"/>
                <w:highlight w:val="none"/>
              </w:rPr>
              <w:t>标之前不存在被依法禁止经营行为、财产被接管或冻结的情况，如有隐瞒实情，愿承</w:t>
            </w:r>
            <w:r>
              <w:rPr>
                <w:spacing w:val="-2"/>
                <w:highlight w:val="none"/>
              </w:rPr>
              <w:t>担一切责任及后果。</w:t>
            </w:r>
          </w:p>
        </w:tc>
      </w:tr>
      <w:tr w14:paraId="3139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1764ED3D">
            <w:pPr>
              <w:pStyle w:val="11"/>
              <w:spacing w:before="140" w:line="220" w:lineRule="auto"/>
              <w:ind w:left="1152"/>
              <w:rPr>
                <w:highlight w:val="none"/>
              </w:rPr>
            </w:pPr>
            <w:r>
              <w:rPr>
                <w:spacing w:val="-4"/>
                <w:highlight w:val="none"/>
              </w:rPr>
              <w:t>投标单位</w:t>
            </w:r>
          </w:p>
        </w:tc>
        <w:tc>
          <w:tcPr>
            <w:tcW w:w="3418" w:type="dxa"/>
            <w:vAlign w:val="top"/>
          </w:tcPr>
          <w:p w14:paraId="0A3C4ED5">
            <w:pPr>
              <w:pStyle w:val="11"/>
              <w:spacing w:before="141" w:line="219" w:lineRule="auto"/>
              <w:ind w:left="1116"/>
              <w:rPr>
                <w:highlight w:val="none"/>
              </w:rPr>
            </w:pPr>
            <w:r>
              <w:rPr>
                <w:spacing w:val="-3"/>
                <w:highlight w:val="none"/>
              </w:rPr>
              <w:t>法定代表人</w:t>
            </w:r>
          </w:p>
        </w:tc>
        <w:tc>
          <w:tcPr>
            <w:tcW w:w="2343" w:type="dxa"/>
            <w:vAlign w:val="top"/>
          </w:tcPr>
          <w:p w14:paraId="77531894">
            <w:pPr>
              <w:pStyle w:val="11"/>
              <w:spacing w:before="140" w:line="220" w:lineRule="auto"/>
              <w:ind w:left="858"/>
              <w:rPr>
                <w:highlight w:val="none"/>
              </w:rPr>
            </w:pPr>
            <w:r>
              <w:rPr>
                <w:spacing w:val="-26"/>
                <w:highlight w:val="none"/>
              </w:rPr>
              <w:t>日期</w:t>
            </w:r>
          </w:p>
        </w:tc>
      </w:tr>
      <w:tr w14:paraId="079A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6F16352D">
            <w:pPr>
              <w:spacing w:line="270" w:lineRule="auto"/>
              <w:rPr>
                <w:rFonts w:ascii="Arial"/>
                <w:sz w:val="21"/>
                <w:highlight w:val="none"/>
              </w:rPr>
            </w:pPr>
          </w:p>
          <w:p w14:paraId="290B2561">
            <w:pPr>
              <w:spacing w:line="271" w:lineRule="auto"/>
              <w:rPr>
                <w:rFonts w:ascii="Arial"/>
                <w:sz w:val="21"/>
                <w:highlight w:val="none"/>
              </w:rPr>
            </w:pPr>
          </w:p>
          <w:p w14:paraId="41645663">
            <w:pPr>
              <w:spacing w:line="271" w:lineRule="auto"/>
              <w:rPr>
                <w:rFonts w:ascii="Arial"/>
                <w:sz w:val="21"/>
                <w:highlight w:val="none"/>
              </w:rPr>
            </w:pPr>
          </w:p>
          <w:p w14:paraId="63A04B94">
            <w:pPr>
              <w:spacing w:line="271" w:lineRule="auto"/>
              <w:rPr>
                <w:rFonts w:ascii="Arial"/>
                <w:sz w:val="21"/>
                <w:highlight w:val="none"/>
              </w:rPr>
            </w:pPr>
          </w:p>
          <w:p w14:paraId="365772CA">
            <w:pPr>
              <w:pStyle w:val="11"/>
              <w:spacing w:before="78" w:line="219" w:lineRule="auto"/>
              <w:ind w:left="1160"/>
              <w:rPr>
                <w:highlight w:val="none"/>
              </w:rPr>
            </w:pPr>
            <w:r>
              <w:rPr>
                <w:spacing w:val="-6"/>
                <w:highlight w:val="none"/>
              </w:rPr>
              <w:t>（公章）</w:t>
            </w:r>
          </w:p>
        </w:tc>
        <w:tc>
          <w:tcPr>
            <w:tcW w:w="3418" w:type="dxa"/>
            <w:vAlign w:val="top"/>
          </w:tcPr>
          <w:p w14:paraId="0A41FEED">
            <w:pPr>
              <w:spacing w:line="270" w:lineRule="auto"/>
              <w:rPr>
                <w:rFonts w:ascii="Arial"/>
                <w:sz w:val="21"/>
                <w:highlight w:val="none"/>
              </w:rPr>
            </w:pPr>
          </w:p>
          <w:p w14:paraId="55E3A749">
            <w:pPr>
              <w:spacing w:line="271" w:lineRule="auto"/>
              <w:rPr>
                <w:rFonts w:ascii="Arial"/>
                <w:sz w:val="21"/>
                <w:highlight w:val="none"/>
              </w:rPr>
            </w:pPr>
          </w:p>
          <w:p w14:paraId="541F36C7">
            <w:pPr>
              <w:spacing w:line="271" w:lineRule="auto"/>
              <w:rPr>
                <w:rFonts w:ascii="Arial"/>
                <w:sz w:val="21"/>
                <w:highlight w:val="none"/>
              </w:rPr>
            </w:pPr>
          </w:p>
          <w:p w14:paraId="3C639792">
            <w:pPr>
              <w:spacing w:line="271" w:lineRule="auto"/>
              <w:rPr>
                <w:rFonts w:ascii="Arial"/>
                <w:sz w:val="21"/>
                <w:highlight w:val="none"/>
              </w:rPr>
            </w:pPr>
          </w:p>
          <w:p w14:paraId="438D909B">
            <w:pPr>
              <w:pStyle w:val="11"/>
              <w:spacing w:before="78" w:line="219" w:lineRule="auto"/>
              <w:ind w:left="886"/>
              <w:rPr>
                <w:highlight w:val="none"/>
              </w:rPr>
            </w:pPr>
            <w:r>
              <w:rPr>
                <w:spacing w:val="-3"/>
                <w:highlight w:val="none"/>
              </w:rPr>
              <w:t>（签字或盖章）</w:t>
            </w:r>
          </w:p>
        </w:tc>
        <w:tc>
          <w:tcPr>
            <w:tcW w:w="2343" w:type="dxa"/>
            <w:vAlign w:val="top"/>
          </w:tcPr>
          <w:p w14:paraId="34B20239">
            <w:pPr>
              <w:spacing w:line="270" w:lineRule="auto"/>
              <w:rPr>
                <w:rFonts w:ascii="Arial"/>
                <w:sz w:val="21"/>
                <w:highlight w:val="none"/>
              </w:rPr>
            </w:pPr>
          </w:p>
          <w:p w14:paraId="6BC50BE8">
            <w:pPr>
              <w:spacing w:line="271" w:lineRule="auto"/>
              <w:rPr>
                <w:rFonts w:ascii="Arial"/>
                <w:sz w:val="21"/>
                <w:highlight w:val="none"/>
              </w:rPr>
            </w:pPr>
          </w:p>
          <w:p w14:paraId="1F90044C">
            <w:pPr>
              <w:spacing w:line="271" w:lineRule="auto"/>
              <w:rPr>
                <w:rFonts w:ascii="Arial"/>
                <w:sz w:val="21"/>
                <w:highlight w:val="none"/>
              </w:rPr>
            </w:pPr>
          </w:p>
          <w:p w14:paraId="3960CBC6">
            <w:pPr>
              <w:spacing w:line="271" w:lineRule="auto"/>
              <w:rPr>
                <w:rFonts w:ascii="Arial"/>
                <w:sz w:val="21"/>
                <w:highlight w:val="none"/>
              </w:rPr>
            </w:pPr>
          </w:p>
          <w:p w14:paraId="4A858668">
            <w:pPr>
              <w:pStyle w:val="11"/>
              <w:spacing w:before="78" w:line="219" w:lineRule="auto"/>
              <w:ind w:left="698"/>
              <w:rPr>
                <w:highlight w:val="none"/>
              </w:rPr>
            </w:pPr>
            <w:r>
              <w:rPr>
                <w:spacing w:val="-9"/>
                <w:highlight w:val="none"/>
              </w:rPr>
              <w:t>年月日</w:t>
            </w:r>
          </w:p>
        </w:tc>
      </w:tr>
    </w:tbl>
    <w:p w14:paraId="3BF2D1CF">
      <w:pPr>
        <w:pStyle w:val="2"/>
        <w:spacing w:line="257" w:lineRule="auto"/>
        <w:rPr>
          <w:highlight w:val="none"/>
        </w:rPr>
      </w:pPr>
    </w:p>
    <w:p w14:paraId="176F4BE3">
      <w:pPr>
        <w:pStyle w:val="2"/>
        <w:spacing w:line="258" w:lineRule="auto"/>
        <w:rPr>
          <w:highlight w:val="none"/>
        </w:rPr>
      </w:pPr>
    </w:p>
    <w:p w14:paraId="71C02893">
      <w:pPr>
        <w:pStyle w:val="2"/>
        <w:spacing w:line="258" w:lineRule="auto"/>
        <w:rPr>
          <w:highlight w:val="none"/>
        </w:rPr>
      </w:pPr>
    </w:p>
    <w:p w14:paraId="3B1613D2">
      <w:pPr>
        <w:pStyle w:val="2"/>
        <w:spacing w:line="258" w:lineRule="auto"/>
        <w:rPr>
          <w:highlight w:val="none"/>
        </w:rPr>
      </w:pPr>
    </w:p>
    <w:p w14:paraId="41781245">
      <w:pPr>
        <w:spacing w:before="100" w:line="218" w:lineRule="auto"/>
        <w:ind w:left="3874" w:leftChars="0"/>
        <w:outlineLvl w:val="2"/>
        <w:rPr>
          <w:rFonts w:ascii="宋体" w:hAnsi="宋体" w:eastAsia="宋体" w:cs="宋体"/>
          <w:sz w:val="31"/>
          <w:szCs w:val="31"/>
          <w:highlight w:val="none"/>
        </w:rPr>
      </w:pPr>
      <w:r>
        <w:rPr>
          <w:rFonts w:ascii="宋体" w:hAnsi="宋体" w:eastAsia="宋体" w:cs="宋体"/>
          <w:b/>
          <w:bCs/>
          <w:spacing w:val="3"/>
          <w:sz w:val="31"/>
          <w:szCs w:val="31"/>
          <w:highlight w:val="none"/>
        </w:rPr>
        <w:t>承诺书Ⅲ</w:t>
      </w: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E97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9004" w:type="dxa"/>
            <w:gridSpan w:val="3"/>
            <w:vAlign w:val="top"/>
          </w:tcPr>
          <w:p w14:paraId="0E77C79C">
            <w:pPr>
              <w:pStyle w:val="11"/>
              <w:spacing w:before="196" w:line="219" w:lineRule="auto"/>
              <w:ind w:left="117"/>
              <w:rPr>
                <w:rFonts w:hint="eastAsia" w:eastAsia="宋体"/>
                <w:highlight w:val="none"/>
                <w:lang w:eastAsia="zh-CN"/>
              </w:rPr>
            </w:pPr>
            <w:r>
              <w:rPr>
                <w:spacing w:val="-1"/>
                <w:highlight w:val="none"/>
              </w:rPr>
              <w:t>致：</w:t>
            </w:r>
            <w:r>
              <w:rPr>
                <w:rFonts w:hint="eastAsia"/>
                <w:spacing w:val="-1"/>
                <w:highlight w:val="none"/>
                <w:lang w:eastAsia="zh-CN"/>
              </w:rPr>
              <w:t>陕西中铂盛业项目管理有限公司</w:t>
            </w:r>
          </w:p>
        </w:tc>
      </w:tr>
      <w:tr w14:paraId="585FD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06C32016">
            <w:pPr>
              <w:pStyle w:val="11"/>
              <w:spacing w:before="318" w:line="278" w:lineRule="auto"/>
              <w:ind w:left="118" w:right="107" w:firstLine="480"/>
              <w:jc w:val="both"/>
              <w:rPr>
                <w:highlight w:val="none"/>
              </w:rPr>
            </w:pPr>
            <w:r>
              <w:rPr>
                <w:spacing w:val="-3"/>
                <w:highlight w:val="none"/>
              </w:rPr>
              <w:t>作为参加贵公司组织的招标采购项目的投标单位，本公司郑重申告并承诺</w:t>
            </w:r>
            <w:r>
              <w:rPr>
                <w:spacing w:val="-4"/>
                <w:highlight w:val="none"/>
              </w:rPr>
              <w:t>：近三</w:t>
            </w:r>
            <w:r>
              <w:rPr>
                <w:spacing w:val="-2"/>
                <w:highlight w:val="none"/>
              </w:rPr>
              <w:t>年受到有关行政主管部门的行政处理、不良行为记</w:t>
            </w:r>
            <w:r>
              <w:rPr>
                <w:spacing w:val="-3"/>
                <w:highlight w:val="none"/>
              </w:rPr>
              <w:t>录为次（没有填零</w:t>
            </w:r>
            <w:r>
              <w:rPr>
                <w:spacing w:val="-18"/>
                <w:highlight w:val="none"/>
              </w:rPr>
              <w:t>），</w:t>
            </w:r>
            <w:r>
              <w:rPr>
                <w:spacing w:val="-3"/>
                <w:highlight w:val="none"/>
              </w:rPr>
              <w:t>如有隐</w:t>
            </w:r>
            <w:r>
              <w:rPr>
                <w:spacing w:val="-1"/>
                <w:highlight w:val="none"/>
              </w:rPr>
              <w:t>瞒实情，愿承担一切责任及后果。</w:t>
            </w:r>
          </w:p>
        </w:tc>
      </w:tr>
      <w:tr w14:paraId="731C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5ED20588">
            <w:pPr>
              <w:pStyle w:val="11"/>
              <w:spacing w:before="139" w:line="220" w:lineRule="auto"/>
              <w:ind w:left="1152"/>
              <w:rPr>
                <w:highlight w:val="none"/>
              </w:rPr>
            </w:pPr>
            <w:r>
              <w:rPr>
                <w:spacing w:val="-4"/>
                <w:highlight w:val="none"/>
              </w:rPr>
              <w:t>投标单位</w:t>
            </w:r>
          </w:p>
        </w:tc>
        <w:tc>
          <w:tcPr>
            <w:tcW w:w="3418" w:type="dxa"/>
            <w:vAlign w:val="top"/>
          </w:tcPr>
          <w:p w14:paraId="3E5CE51E">
            <w:pPr>
              <w:pStyle w:val="11"/>
              <w:spacing w:before="140" w:line="219" w:lineRule="auto"/>
              <w:ind w:left="1116"/>
              <w:rPr>
                <w:highlight w:val="none"/>
              </w:rPr>
            </w:pPr>
            <w:r>
              <w:rPr>
                <w:spacing w:val="-3"/>
                <w:highlight w:val="none"/>
              </w:rPr>
              <w:t>法定代表人</w:t>
            </w:r>
          </w:p>
        </w:tc>
        <w:tc>
          <w:tcPr>
            <w:tcW w:w="2343" w:type="dxa"/>
            <w:vAlign w:val="top"/>
          </w:tcPr>
          <w:p w14:paraId="4F34D8A3">
            <w:pPr>
              <w:pStyle w:val="11"/>
              <w:spacing w:before="139" w:line="220" w:lineRule="auto"/>
              <w:ind w:left="858"/>
              <w:rPr>
                <w:highlight w:val="none"/>
              </w:rPr>
            </w:pPr>
            <w:r>
              <w:rPr>
                <w:spacing w:val="-26"/>
                <w:highlight w:val="none"/>
              </w:rPr>
              <w:t>日期</w:t>
            </w:r>
          </w:p>
        </w:tc>
      </w:tr>
      <w:tr w14:paraId="67E3C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6D08511A">
            <w:pPr>
              <w:spacing w:line="270" w:lineRule="auto"/>
              <w:rPr>
                <w:rFonts w:ascii="Arial"/>
                <w:sz w:val="21"/>
                <w:highlight w:val="none"/>
              </w:rPr>
            </w:pPr>
          </w:p>
          <w:p w14:paraId="1D835B2B">
            <w:pPr>
              <w:spacing w:line="270" w:lineRule="auto"/>
              <w:rPr>
                <w:rFonts w:ascii="Arial"/>
                <w:sz w:val="21"/>
                <w:highlight w:val="none"/>
              </w:rPr>
            </w:pPr>
          </w:p>
          <w:p w14:paraId="43E91E2F">
            <w:pPr>
              <w:spacing w:line="270" w:lineRule="auto"/>
              <w:rPr>
                <w:rFonts w:ascii="Arial"/>
                <w:sz w:val="21"/>
                <w:highlight w:val="none"/>
              </w:rPr>
            </w:pPr>
          </w:p>
          <w:p w14:paraId="1DC75CC9">
            <w:pPr>
              <w:spacing w:line="271" w:lineRule="auto"/>
              <w:rPr>
                <w:rFonts w:ascii="Arial"/>
                <w:sz w:val="21"/>
                <w:highlight w:val="none"/>
              </w:rPr>
            </w:pPr>
          </w:p>
          <w:p w14:paraId="6F8B3C5F">
            <w:pPr>
              <w:pStyle w:val="11"/>
              <w:spacing w:before="78" w:line="219" w:lineRule="auto"/>
              <w:ind w:left="1160"/>
              <w:rPr>
                <w:highlight w:val="none"/>
              </w:rPr>
            </w:pPr>
            <w:r>
              <w:rPr>
                <w:spacing w:val="-6"/>
                <w:highlight w:val="none"/>
              </w:rPr>
              <w:t>（公章）</w:t>
            </w:r>
          </w:p>
        </w:tc>
        <w:tc>
          <w:tcPr>
            <w:tcW w:w="3418" w:type="dxa"/>
            <w:vAlign w:val="top"/>
          </w:tcPr>
          <w:p w14:paraId="23CF337E">
            <w:pPr>
              <w:spacing w:line="270" w:lineRule="auto"/>
              <w:rPr>
                <w:rFonts w:ascii="Arial"/>
                <w:sz w:val="21"/>
                <w:highlight w:val="none"/>
              </w:rPr>
            </w:pPr>
          </w:p>
          <w:p w14:paraId="79E2F4D9">
            <w:pPr>
              <w:spacing w:line="270" w:lineRule="auto"/>
              <w:rPr>
                <w:rFonts w:ascii="Arial"/>
                <w:sz w:val="21"/>
                <w:highlight w:val="none"/>
              </w:rPr>
            </w:pPr>
          </w:p>
          <w:p w14:paraId="778152AD">
            <w:pPr>
              <w:spacing w:line="270" w:lineRule="auto"/>
              <w:rPr>
                <w:rFonts w:ascii="Arial"/>
                <w:sz w:val="21"/>
                <w:highlight w:val="none"/>
              </w:rPr>
            </w:pPr>
          </w:p>
          <w:p w14:paraId="4B7A6BCF">
            <w:pPr>
              <w:spacing w:line="271" w:lineRule="auto"/>
              <w:rPr>
                <w:rFonts w:ascii="Arial"/>
                <w:sz w:val="21"/>
                <w:highlight w:val="none"/>
              </w:rPr>
            </w:pPr>
          </w:p>
          <w:p w14:paraId="40201EC7">
            <w:pPr>
              <w:pStyle w:val="11"/>
              <w:spacing w:before="78" w:line="219" w:lineRule="auto"/>
              <w:ind w:left="886"/>
              <w:rPr>
                <w:highlight w:val="none"/>
              </w:rPr>
            </w:pPr>
            <w:r>
              <w:rPr>
                <w:spacing w:val="-3"/>
                <w:highlight w:val="none"/>
              </w:rPr>
              <w:t>（签字或盖章）</w:t>
            </w:r>
          </w:p>
        </w:tc>
        <w:tc>
          <w:tcPr>
            <w:tcW w:w="2343" w:type="dxa"/>
            <w:vAlign w:val="top"/>
          </w:tcPr>
          <w:p w14:paraId="15E99540">
            <w:pPr>
              <w:spacing w:line="270" w:lineRule="auto"/>
              <w:rPr>
                <w:rFonts w:ascii="Arial"/>
                <w:sz w:val="21"/>
                <w:highlight w:val="none"/>
              </w:rPr>
            </w:pPr>
          </w:p>
          <w:p w14:paraId="004C97C5">
            <w:pPr>
              <w:spacing w:line="270" w:lineRule="auto"/>
              <w:rPr>
                <w:rFonts w:ascii="Arial"/>
                <w:sz w:val="21"/>
                <w:highlight w:val="none"/>
              </w:rPr>
            </w:pPr>
          </w:p>
          <w:p w14:paraId="79B101DD">
            <w:pPr>
              <w:spacing w:line="271" w:lineRule="auto"/>
              <w:rPr>
                <w:rFonts w:ascii="Arial"/>
                <w:sz w:val="21"/>
                <w:highlight w:val="none"/>
              </w:rPr>
            </w:pPr>
          </w:p>
          <w:p w14:paraId="424C062A">
            <w:pPr>
              <w:spacing w:line="271" w:lineRule="auto"/>
              <w:rPr>
                <w:rFonts w:ascii="Arial"/>
                <w:sz w:val="21"/>
                <w:highlight w:val="none"/>
              </w:rPr>
            </w:pPr>
          </w:p>
          <w:p w14:paraId="076FB2FF">
            <w:pPr>
              <w:pStyle w:val="11"/>
              <w:spacing w:before="78" w:line="219" w:lineRule="auto"/>
              <w:ind w:left="698"/>
              <w:rPr>
                <w:highlight w:val="none"/>
              </w:rPr>
            </w:pPr>
            <w:r>
              <w:rPr>
                <w:spacing w:val="-9"/>
                <w:highlight w:val="none"/>
              </w:rPr>
              <w:t>年月日</w:t>
            </w:r>
          </w:p>
        </w:tc>
      </w:tr>
    </w:tbl>
    <w:p w14:paraId="34512193">
      <w:pPr>
        <w:pStyle w:val="2"/>
        <w:rPr>
          <w:highlight w:val="none"/>
        </w:rPr>
      </w:pPr>
    </w:p>
    <w:p w14:paraId="6B3A8EB8">
      <w:pPr>
        <w:pStyle w:val="2"/>
        <w:rPr>
          <w:highlight w:val="none"/>
        </w:rPr>
      </w:pPr>
    </w:p>
    <w:p w14:paraId="376D32C7">
      <w:pPr>
        <w:pStyle w:val="2"/>
        <w:rPr>
          <w:highlight w:val="none"/>
        </w:rPr>
      </w:pPr>
    </w:p>
    <w:p w14:paraId="5E2AA7A0">
      <w:pPr>
        <w:pStyle w:val="2"/>
        <w:rPr>
          <w:highlight w:val="none"/>
        </w:rPr>
      </w:pPr>
    </w:p>
    <w:p w14:paraId="39C12059">
      <w:pPr>
        <w:pStyle w:val="2"/>
        <w:rPr>
          <w:highlight w:val="none"/>
        </w:rPr>
      </w:pPr>
    </w:p>
    <w:p w14:paraId="2BF804BE">
      <w:pPr>
        <w:pStyle w:val="2"/>
        <w:rPr>
          <w:highlight w:val="none"/>
        </w:rPr>
      </w:pPr>
    </w:p>
    <w:p w14:paraId="555713DB">
      <w:pPr>
        <w:spacing w:before="64" w:line="217" w:lineRule="auto"/>
        <w:ind w:left="3874" w:leftChars="0"/>
        <w:outlineLvl w:val="2"/>
        <w:rPr>
          <w:rFonts w:ascii="宋体" w:hAnsi="宋体" w:eastAsia="宋体" w:cs="宋体"/>
          <w:sz w:val="31"/>
          <w:szCs w:val="31"/>
          <w:highlight w:val="none"/>
        </w:rPr>
      </w:pPr>
      <w:r>
        <w:rPr>
          <w:rFonts w:ascii="宋体" w:hAnsi="宋体" w:eastAsia="宋体" w:cs="宋体"/>
          <w:b/>
          <w:bCs/>
          <w:spacing w:val="3"/>
          <w:sz w:val="31"/>
          <w:szCs w:val="31"/>
          <w:highlight w:val="none"/>
        </w:rPr>
        <w:t>承诺书Ⅳ</w:t>
      </w: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3684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5EA91C2A">
            <w:pPr>
              <w:pStyle w:val="11"/>
              <w:spacing w:before="195" w:line="219" w:lineRule="auto"/>
              <w:ind w:left="117"/>
              <w:rPr>
                <w:rFonts w:hint="eastAsia" w:eastAsia="宋体"/>
                <w:highlight w:val="none"/>
                <w:lang w:eastAsia="zh-CN"/>
              </w:rPr>
            </w:pPr>
            <w:r>
              <w:rPr>
                <w:spacing w:val="-1"/>
                <w:highlight w:val="none"/>
              </w:rPr>
              <w:t>致：</w:t>
            </w:r>
            <w:r>
              <w:rPr>
                <w:rFonts w:hint="eastAsia"/>
                <w:spacing w:val="-1"/>
                <w:highlight w:val="none"/>
                <w:lang w:eastAsia="zh-CN"/>
              </w:rPr>
              <w:t>陕西中铂盛业项目管理有限公司</w:t>
            </w:r>
          </w:p>
        </w:tc>
      </w:tr>
      <w:tr w14:paraId="119C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2769C689">
            <w:pPr>
              <w:pStyle w:val="11"/>
              <w:spacing w:before="316" w:line="279" w:lineRule="auto"/>
              <w:ind w:left="116" w:right="107" w:firstLine="481"/>
              <w:jc w:val="both"/>
              <w:rPr>
                <w:highlight w:val="none"/>
              </w:rPr>
            </w:pPr>
            <w:r>
              <w:rPr>
                <w:spacing w:val="-3"/>
                <w:highlight w:val="none"/>
              </w:rPr>
              <w:t>作为参加贵公司组织的招标采购项目的投标单位，本公司郑重申告：近三</w:t>
            </w:r>
            <w:r>
              <w:rPr>
                <w:spacing w:val="-4"/>
                <w:highlight w:val="none"/>
              </w:rPr>
              <w:t>年因项</w:t>
            </w:r>
            <w:r>
              <w:rPr>
                <w:spacing w:val="-1"/>
                <w:highlight w:val="none"/>
              </w:rPr>
              <w:t>目质量问题的不法行为记录为次（没有填零</w:t>
            </w:r>
            <w:r>
              <w:rPr>
                <w:spacing w:val="16"/>
                <w:highlight w:val="none"/>
              </w:rPr>
              <w:t>），</w:t>
            </w:r>
            <w:r>
              <w:rPr>
                <w:spacing w:val="-1"/>
                <w:highlight w:val="none"/>
              </w:rPr>
              <w:t>如有隐瞒实情，愿承担一切责任</w:t>
            </w:r>
            <w:r>
              <w:rPr>
                <w:spacing w:val="-3"/>
                <w:highlight w:val="none"/>
              </w:rPr>
              <w:t>及后果。</w:t>
            </w:r>
          </w:p>
        </w:tc>
      </w:tr>
      <w:tr w14:paraId="295F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5DDADE0F">
            <w:pPr>
              <w:pStyle w:val="11"/>
              <w:spacing w:before="140" w:line="220" w:lineRule="auto"/>
              <w:ind w:left="1152"/>
              <w:rPr>
                <w:highlight w:val="none"/>
              </w:rPr>
            </w:pPr>
            <w:r>
              <w:rPr>
                <w:spacing w:val="-4"/>
                <w:highlight w:val="none"/>
              </w:rPr>
              <w:t>投标单位</w:t>
            </w:r>
          </w:p>
        </w:tc>
        <w:tc>
          <w:tcPr>
            <w:tcW w:w="3418" w:type="dxa"/>
            <w:vAlign w:val="top"/>
          </w:tcPr>
          <w:p w14:paraId="4412861F">
            <w:pPr>
              <w:pStyle w:val="11"/>
              <w:spacing w:before="141" w:line="219" w:lineRule="auto"/>
              <w:ind w:left="1116"/>
              <w:rPr>
                <w:highlight w:val="none"/>
              </w:rPr>
            </w:pPr>
            <w:r>
              <w:rPr>
                <w:spacing w:val="-3"/>
                <w:highlight w:val="none"/>
              </w:rPr>
              <w:t>法定代表人</w:t>
            </w:r>
          </w:p>
        </w:tc>
        <w:tc>
          <w:tcPr>
            <w:tcW w:w="2343" w:type="dxa"/>
            <w:vAlign w:val="top"/>
          </w:tcPr>
          <w:p w14:paraId="3A2D6EDC">
            <w:pPr>
              <w:pStyle w:val="11"/>
              <w:spacing w:before="140" w:line="220" w:lineRule="auto"/>
              <w:ind w:left="798"/>
              <w:rPr>
                <w:highlight w:val="none"/>
              </w:rPr>
            </w:pPr>
            <w:r>
              <w:rPr>
                <w:spacing w:val="-26"/>
                <w:highlight w:val="none"/>
              </w:rPr>
              <w:t>日期</w:t>
            </w:r>
          </w:p>
        </w:tc>
      </w:tr>
      <w:tr w14:paraId="7963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4A47F26C">
            <w:pPr>
              <w:spacing w:line="270" w:lineRule="auto"/>
              <w:rPr>
                <w:rFonts w:ascii="Arial"/>
                <w:sz w:val="21"/>
                <w:highlight w:val="none"/>
              </w:rPr>
            </w:pPr>
          </w:p>
          <w:p w14:paraId="6D3D7A64">
            <w:pPr>
              <w:spacing w:line="271" w:lineRule="auto"/>
              <w:rPr>
                <w:rFonts w:ascii="Arial"/>
                <w:sz w:val="21"/>
                <w:highlight w:val="none"/>
              </w:rPr>
            </w:pPr>
          </w:p>
          <w:p w14:paraId="729C18BD">
            <w:pPr>
              <w:spacing w:line="271" w:lineRule="auto"/>
              <w:rPr>
                <w:rFonts w:ascii="Arial"/>
                <w:sz w:val="21"/>
                <w:highlight w:val="none"/>
              </w:rPr>
            </w:pPr>
          </w:p>
          <w:p w14:paraId="212F3965">
            <w:pPr>
              <w:spacing w:line="271" w:lineRule="auto"/>
              <w:rPr>
                <w:rFonts w:ascii="Arial"/>
                <w:sz w:val="21"/>
                <w:highlight w:val="none"/>
              </w:rPr>
            </w:pPr>
          </w:p>
          <w:p w14:paraId="5E83CFC2">
            <w:pPr>
              <w:pStyle w:val="11"/>
              <w:spacing w:before="78" w:line="219" w:lineRule="auto"/>
              <w:ind w:left="1160"/>
              <w:rPr>
                <w:highlight w:val="none"/>
              </w:rPr>
            </w:pPr>
            <w:r>
              <w:rPr>
                <w:spacing w:val="-6"/>
                <w:highlight w:val="none"/>
              </w:rPr>
              <w:t>（公章）</w:t>
            </w:r>
          </w:p>
        </w:tc>
        <w:tc>
          <w:tcPr>
            <w:tcW w:w="3418" w:type="dxa"/>
            <w:vAlign w:val="top"/>
          </w:tcPr>
          <w:p w14:paraId="576E0272">
            <w:pPr>
              <w:spacing w:line="270" w:lineRule="auto"/>
              <w:rPr>
                <w:rFonts w:ascii="Arial"/>
                <w:sz w:val="21"/>
                <w:highlight w:val="none"/>
              </w:rPr>
            </w:pPr>
          </w:p>
          <w:p w14:paraId="2F3D0B5D">
            <w:pPr>
              <w:spacing w:line="271" w:lineRule="auto"/>
              <w:rPr>
                <w:rFonts w:ascii="Arial"/>
                <w:sz w:val="21"/>
                <w:highlight w:val="none"/>
              </w:rPr>
            </w:pPr>
          </w:p>
          <w:p w14:paraId="62FD103D">
            <w:pPr>
              <w:spacing w:line="271" w:lineRule="auto"/>
              <w:rPr>
                <w:rFonts w:ascii="Arial"/>
                <w:sz w:val="21"/>
                <w:highlight w:val="none"/>
              </w:rPr>
            </w:pPr>
          </w:p>
          <w:p w14:paraId="391D8469">
            <w:pPr>
              <w:spacing w:line="271" w:lineRule="auto"/>
              <w:rPr>
                <w:rFonts w:ascii="Arial"/>
                <w:sz w:val="21"/>
                <w:highlight w:val="none"/>
              </w:rPr>
            </w:pPr>
          </w:p>
          <w:p w14:paraId="75951A43">
            <w:pPr>
              <w:pStyle w:val="11"/>
              <w:spacing w:before="78" w:line="219" w:lineRule="auto"/>
              <w:ind w:left="886"/>
              <w:rPr>
                <w:highlight w:val="none"/>
              </w:rPr>
            </w:pPr>
            <w:r>
              <w:rPr>
                <w:spacing w:val="-3"/>
                <w:highlight w:val="none"/>
              </w:rPr>
              <w:t>（签字或盖章）</w:t>
            </w:r>
          </w:p>
        </w:tc>
        <w:tc>
          <w:tcPr>
            <w:tcW w:w="2343" w:type="dxa"/>
            <w:vAlign w:val="top"/>
          </w:tcPr>
          <w:p w14:paraId="5AE9868C">
            <w:pPr>
              <w:spacing w:line="270" w:lineRule="auto"/>
              <w:rPr>
                <w:rFonts w:ascii="Arial"/>
                <w:sz w:val="21"/>
                <w:highlight w:val="none"/>
              </w:rPr>
            </w:pPr>
          </w:p>
          <w:p w14:paraId="6D162A27">
            <w:pPr>
              <w:spacing w:line="271" w:lineRule="auto"/>
              <w:rPr>
                <w:rFonts w:ascii="Arial"/>
                <w:sz w:val="21"/>
                <w:highlight w:val="none"/>
              </w:rPr>
            </w:pPr>
          </w:p>
          <w:p w14:paraId="7A85CD98">
            <w:pPr>
              <w:spacing w:line="271" w:lineRule="auto"/>
              <w:rPr>
                <w:rFonts w:ascii="Arial"/>
                <w:sz w:val="21"/>
                <w:highlight w:val="none"/>
              </w:rPr>
            </w:pPr>
          </w:p>
          <w:p w14:paraId="1844D7B8">
            <w:pPr>
              <w:spacing w:line="271" w:lineRule="auto"/>
              <w:rPr>
                <w:rFonts w:ascii="Arial"/>
                <w:sz w:val="21"/>
                <w:highlight w:val="none"/>
              </w:rPr>
            </w:pPr>
          </w:p>
          <w:p w14:paraId="04F91CEF">
            <w:pPr>
              <w:pStyle w:val="11"/>
              <w:spacing w:before="78" w:line="219" w:lineRule="auto"/>
              <w:ind w:left="698"/>
              <w:rPr>
                <w:highlight w:val="none"/>
              </w:rPr>
            </w:pPr>
            <w:r>
              <w:rPr>
                <w:spacing w:val="-9"/>
                <w:highlight w:val="none"/>
              </w:rPr>
              <w:t>年月日</w:t>
            </w:r>
          </w:p>
        </w:tc>
      </w:tr>
    </w:tbl>
    <w:p w14:paraId="2F142747">
      <w:pPr>
        <w:pStyle w:val="2"/>
        <w:spacing w:line="277" w:lineRule="auto"/>
        <w:rPr>
          <w:highlight w:val="none"/>
        </w:rPr>
      </w:pPr>
    </w:p>
    <w:p w14:paraId="36FD1149">
      <w:pPr>
        <w:pStyle w:val="2"/>
        <w:spacing w:line="277" w:lineRule="auto"/>
        <w:rPr>
          <w:highlight w:val="none"/>
        </w:rPr>
      </w:pPr>
    </w:p>
    <w:p w14:paraId="76ACDB8F">
      <w:pPr>
        <w:pStyle w:val="2"/>
        <w:spacing w:line="277" w:lineRule="auto"/>
        <w:rPr>
          <w:highlight w:val="none"/>
        </w:rPr>
      </w:pPr>
    </w:p>
    <w:p w14:paraId="125E5242">
      <w:pPr>
        <w:pStyle w:val="2"/>
        <w:spacing w:line="277" w:lineRule="auto"/>
        <w:rPr>
          <w:highlight w:val="none"/>
        </w:rPr>
      </w:pPr>
    </w:p>
    <w:p w14:paraId="4A6B3B59">
      <w:pPr>
        <w:spacing w:before="114" w:line="199" w:lineRule="auto"/>
        <w:ind w:left="3903" w:leftChars="0"/>
        <w:outlineLvl w:val="2"/>
        <w:rPr>
          <w:rFonts w:ascii="宋体" w:hAnsi="宋体" w:eastAsia="宋体" w:cs="宋体"/>
          <w:sz w:val="35"/>
          <w:szCs w:val="35"/>
          <w:highlight w:val="none"/>
        </w:rPr>
      </w:pPr>
      <w:r>
        <w:rPr>
          <w:rFonts w:ascii="宋体" w:hAnsi="宋体" w:eastAsia="宋体" w:cs="宋体"/>
          <w:b/>
          <w:bCs/>
          <w:spacing w:val="1"/>
          <w:sz w:val="31"/>
          <w:szCs w:val="31"/>
          <w:highlight w:val="none"/>
        </w:rPr>
        <w:t>承诺书</w:t>
      </w:r>
      <w:r>
        <w:rPr>
          <w:rFonts w:ascii="宋体" w:hAnsi="宋体" w:eastAsia="宋体" w:cs="宋体"/>
          <w:b/>
          <w:bCs/>
          <w:spacing w:val="1"/>
          <w:sz w:val="35"/>
          <w:szCs w:val="35"/>
          <w:highlight w:val="none"/>
        </w:rPr>
        <w:t>V</w:t>
      </w: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D807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183DE0FB">
            <w:pPr>
              <w:pStyle w:val="11"/>
              <w:spacing w:before="195" w:line="219" w:lineRule="auto"/>
              <w:ind w:left="117"/>
              <w:rPr>
                <w:rFonts w:hint="eastAsia" w:eastAsia="宋体"/>
                <w:highlight w:val="none"/>
                <w:lang w:eastAsia="zh-CN"/>
              </w:rPr>
            </w:pPr>
            <w:r>
              <w:rPr>
                <w:spacing w:val="-1"/>
                <w:highlight w:val="none"/>
              </w:rPr>
              <w:t>致：</w:t>
            </w:r>
            <w:r>
              <w:rPr>
                <w:rFonts w:hint="eastAsia"/>
                <w:spacing w:val="-1"/>
                <w:highlight w:val="none"/>
                <w:lang w:eastAsia="zh-CN"/>
              </w:rPr>
              <w:t>陕西中铂盛业项目管理有限公司</w:t>
            </w:r>
          </w:p>
        </w:tc>
      </w:tr>
      <w:tr w14:paraId="1286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7A6E7B36">
            <w:pPr>
              <w:rPr>
                <w:rFonts w:ascii="Arial"/>
                <w:sz w:val="21"/>
                <w:highlight w:val="none"/>
              </w:rPr>
            </w:pPr>
          </w:p>
          <w:p w14:paraId="372A1207">
            <w:pPr>
              <w:pStyle w:val="11"/>
              <w:spacing w:before="78" w:line="278" w:lineRule="auto"/>
              <w:ind w:left="116" w:right="107" w:firstLine="481"/>
              <w:jc w:val="both"/>
              <w:rPr>
                <w:highlight w:val="none"/>
              </w:rPr>
            </w:pPr>
            <w:r>
              <w:rPr>
                <w:spacing w:val="-3"/>
                <w:highlight w:val="none"/>
              </w:rPr>
              <w:t>作为参加贵公司组织的招标采购项目的投标单位，本公司承诺：参加本次</w:t>
            </w:r>
            <w:r>
              <w:rPr>
                <w:spacing w:val="-4"/>
                <w:highlight w:val="none"/>
              </w:rPr>
              <w:t>投标提</w:t>
            </w:r>
            <w:r>
              <w:rPr>
                <w:spacing w:val="-3"/>
                <w:highlight w:val="none"/>
              </w:rPr>
              <w:t>交的所有资质证明文件及业绩证明是真实的、有效的，如有隐瞒实情，愿承担一切责</w:t>
            </w:r>
            <w:r>
              <w:rPr>
                <w:spacing w:val="-2"/>
                <w:highlight w:val="none"/>
              </w:rPr>
              <w:t>任及后果。</w:t>
            </w:r>
          </w:p>
        </w:tc>
      </w:tr>
      <w:tr w14:paraId="0F01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3170AECF">
            <w:pPr>
              <w:pStyle w:val="11"/>
              <w:spacing w:before="140" w:line="220" w:lineRule="auto"/>
              <w:ind w:left="1152"/>
              <w:rPr>
                <w:highlight w:val="none"/>
              </w:rPr>
            </w:pPr>
            <w:r>
              <w:rPr>
                <w:spacing w:val="-4"/>
                <w:highlight w:val="none"/>
              </w:rPr>
              <w:t>投标单位</w:t>
            </w:r>
          </w:p>
        </w:tc>
        <w:tc>
          <w:tcPr>
            <w:tcW w:w="3418" w:type="dxa"/>
            <w:vAlign w:val="top"/>
          </w:tcPr>
          <w:p w14:paraId="336ADDEA">
            <w:pPr>
              <w:pStyle w:val="11"/>
              <w:spacing w:before="141" w:line="219" w:lineRule="auto"/>
              <w:ind w:left="1116"/>
              <w:rPr>
                <w:highlight w:val="none"/>
              </w:rPr>
            </w:pPr>
            <w:r>
              <w:rPr>
                <w:spacing w:val="-3"/>
                <w:highlight w:val="none"/>
              </w:rPr>
              <w:t>法定代表人</w:t>
            </w:r>
          </w:p>
        </w:tc>
        <w:tc>
          <w:tcPr>
            <w:tcW w:w="2343" w:type="dxa"/>
            <w:vAlign w:val="top"/>
          </w:tcPr>
          <w:p w14:paraId="585D3CDD">
            <w:pPr>
              <w:pStyle w:val="11"/>
              <w:spacing w:before="140" w:line="220" w:lineRule="auto"/>
              <w:ind w:left="798"/>
              <w:rPr>
                <w:highlight w:val="none"/>
              </w:rPr>
            </w:pPr>
            <w:r>
              <w:rPr>
                <w:spacing w:val="-26"/>
                <w:highlight w:val="none"/>
              </w:rPr>
              <w:t>日期</w:t>
            </w:r>
          </w:p>
        </w:tc>
      </w:tr>
      <w:tr w14:paraId="697C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1CFCE068">
            <w:pPr>
              <w:spacing w:line="270" w:lineRule="auto"/>
              <w:rPr>
                <w:rFonts w:ascii="Arial"/>
                <w:sz w:val="21"/>
                <w:highlight w:val="none"/>
              </w:rPr>
            </w:pPr>
          </w:p>
          <w:p w14:paraId="45D0FF2B">
            <w:pPr>
              <w:spacing w:line="271" w:lineRule="auto"/>
              <w:rPr>
                <w:rFonts w:ascii="Arial"/>
                <w:sz w:val="21"/>
                <w:highlight w:val="none"/>
              </w:rPr>
            </w:pPr>
          </w:p>
          <w:p w14:paraId="16387CB7">
            <w:pPr>
              <w:spacing w:line="271" w:lineRule="auto"/>
              <w:rPr>
                <w:rFonts w:ascii="Arial"/>
                <w:sz w:val="21"/>
                <w:highlight w:val="none"/>
              </w:rPr>
            </w:pPr>
          </w:p>
          <w:p w14:paraId="1433DAD8">
            <w:pPr>
              <w:spacing w:line="271" w:lineRule="auto"/>
              <w:rPr>
                <w:rFonts w:ascii="Arial"/>
                <w:sz w:val="21"/>
                <w:highlight w:val="none"/>
              </w:rPr>
            </w:pPr>
          </w:p>
          <w:p w14:paraId="12F4ED08">
            <w:pPr>
              <w:pStyle w:val="11"/>
              <w:spacing w:before="78" w:line="219" w:lineRule="auto"/>
              <w:ind w:left="1160"/>
              <w:rPr>
                <w:highlight w:val="none"/>
              </w:rPr>
            </w:pPr>
            <w:r>
              <w:rPr>
                <w:spacing w:val="-6"/>
                <w:highlight w:val="none"/>
              </w:rPr>
              <w:t>（公章）</w:t>
            </w:r>
          </w:p>
        </w:tc>
        <w:tc>
          <w:tcPr>
            <w:tcW w:w="3418" w:type="dxa"/>
            <w:vAlign w:val="top"/>
          </w:tcPr>
          <w:p w14:paraId="7EFFFD00">
            <w:pPr>
              <w:spacing w:line="270" w:lineRule="auto"/>
              <w:rPr>
                <w:rFonts w:ascii="Arial"/>
                <w:sz w:val="21"/>
                <w:highlight w:val="none"/>
              </w:rPr>
            </w:pPr>
          </w:p>
          <w:p w14:paraId="3968265A">
            <w:pPr>
              <w:spacing w:line="271" w:lineRule="auto"/>
              <w:rPr>
                <w:rFonts w:ascii="Arial"/>
                <w:sz w:val="21"/>
                <w:highlight w:val="none"/>
              </w:rPr>
            </w:pPr>
          </w:p>
          <w:p w14:paraId="248A7BE8">
            <w:pPr>
              <w:spacing w:line="271" w:lineRule="auto"/>
              <w:rPr>
                <w:rFonts w:ascii="Arial"/>
                <w:sz w:val="21"/>
                <w:highlight w:val="none"/>
              </w:rPr>
            </w:pPr>
          </w:p>
          <w:p w14:paraId="0468265B">
            <w:pPr>
              <w:spacing w:line="271" w:lineRule="auto"/>
              <w:rPr>
                <w:rFonts w:ascii="Arial"/>
                <w:sz w:val="21"/>
                <w:highlight w:val="none"/>
              </w:rPr>
            </w:pPr>
          </w:p>
          <w:p w14:paraId="779B5F86">
            <w:pPr>
              <w:pStyle w:val="11"/>
              <w:spacing w:before="78" w:line="219" w:lineRule="auto"/>
              <w:ind w:left="886"/>
              <w:rPr>
                <w:highlight w:val="none"/>
              </w:rPr>
            </w:pPr>
            <w:r>
              <w:rPr>
                <w:spacing w:val="-3"/>
                <w:highlight w:val="none"/>
              </w:rPr>
              <w:t>（签字或盖章）</w:t>
            </w:r>
          </w:p>
        </w:tc>
        <w:tc>
          <w:tcPr>
            <w:tcW w:w="2343" w:type="dxa"/>
            <w:vAlign w:val="top"/>
          </w:tcPr>
          <w:p w14:paraId="64B81C46">
            <w:pPr>
              <w:spacing w:line="270" w:lineRule="auto"/>
              <w:rPr>
                <w:rFonts w:ascii="Arial"/>
                <w:sz w:val="21"/>
                <w:highlight w:val="none"/>
              </w:rPr>
            </w:pPr>
          </w:p>
          <w:p w14:paraId="045532C4">
            <w:pPr>
              <w:spacing w:line="271" w:lineRule="auto"/>
              <w:rPr>
                <w:rFonts w:ascii="Arial"/>
                <w:sz w:val="21"/>
                <w:highlight w:val="none"/>
              </w:rPr>
            </w:pPr>
          </w:p>
          <w:p w14:paraId="7322E8C1">
            <w:pPr>
              <w:spacing w:line="271" w:lineRule="auto"/>
              <w:rPr>
                <w:rFonts w:ascii="Arial"/>
                <w:sz w:val="21"/>
                <w:highlight w:val="none"/>
              </w:rPr>
            </w:pPr>
          </w:p>
          <w:p w14:paraId="7B68B7D2">
            <w:pPr>
              <w:spacing w:line="271" w:lineRule="auto"/>
              <w:rPr>
                <w:rFonts w:ascii="Arial"/>
                <w:sz w:val="21"/>
                <w:highlight w:val="none"/>
              </w:rPr>
            </w:pPr>
          </w:p>
          <w:p w14:paraId="00E00A69">
            <w:pPr>
              <w:pStyle w:val="11"/>
              <w:spacing w:before="78" w:line="219" w:lineRule="auto"/>
              <w:ind w:left="698"/>
              <w:rPr>
                <w:highlight w:val="none"/>
              </w:rPr>
            </w:pPr>
            <w:r>
              <w:rPr>
                <w:spacing w:val="-9"/>
                <w:highlight w:val="none"/>
              </w:rPr>
              <w:t>年月日</w:t>
            </w:r>
          </w:p>
        </w:tc>
      </w:tr>
    </w:tbl>
    <w:p w14:paraId="51CA217A">
      <w:pPr>
        <w:pStyle w:val="2"/>
        <w:rPr>
          <w:highlight w:val="none"/>
        </w:rPr>
      </w:pPr>
    </w:p>
    <w:p w14:paraId="6F278A52">
      <w:pPr>
        <w:spacing w:before="64" w:line="225" w:lineRule="auto"/>
        <w:ind w:left="3372" w:leftChars="0"/>
        <w:outlineLvl w:val="0"/>
        <w:rPr>
          <w:rFonts w:ascii="宋体" w:hAnsi="宋体" w:eastAsia="宋体" w:cs="宋体"/>
          <w:b/>
          <w:bCs/>
          <w:spacing w:val="4"/>
          <w:sz w:val="31"/>
          <w:szCs w:val="31"/>
          <w:highlight w:val="none"/>
        </w:rPr>
      </w:pPr>
    </w:p>
    <w:p w14:paraId="0551659E">
      <w:pPr>
        <w:spacing w:before="64" w:line="225" w:lineRule="auto"/>
        <w:ind w:left="3372" w:leftChars="0"/>
        <w:outlineLvl w:val="0"/>
        <w:rPr>
          <w:rFonts w:ascii="宋体" w:hAnsi="宋体" w:eastAsia="宋体" w:cs="宋体"/>
          <w:b/>
          <w:bCs/>
          <w:spacing w:val="4"/>
          <w:sz w:val="31"/>
          <w:szCs w:val="31"/>
          <w:highlight w:val="none"/>
        </w:rPr>
      </w:pPr>
    </w:p>
    <w:p w14:paraId="3D542ACB">
      <w:pPr>
        <w:spacing w:before="64" w:line="225" w:lineRule="auto"/>
        <w:ind w:left="3372" w:leftChars="0"/>
        <w:outlineLvl w:val="0"/>
        <w:rPr>
          <w:rFonts w:ascii="宋体" w:hAnsi="宋体" w:eastAsia="宋体" w:cs="宋体"/>
          <w:b/>
          <w:bCs/>
          <w:spacing w:val="4"/>
          <w:sz w:val="31"/>
          <w:szCs w:val="31"/>
          <w:highlight w:val="none"/>
        </w:rPr>
      </w:pPr>
    </w:p>
    <w:p w14:paraId="718D7F5B">
      <w:pPr>
        <w:spacing w:before="64" w:line="225" w:lineRule="auto"/>
        <w:ind w:left="3372" w:leftChars="0"/>
        <w:outlineLvl w:val="0"/>
        <w:rPr>
          <w:rFonts w:ascii="宋体" w:hAnsi="宋体" w:eastAsia="宋体" w:cs="宋体"/>
          <w:b/>
          <w:bCs/>
          <w:spacing w:val="4"/>
          <w:sz w:val="31"/>
          <w:szCs w:val="31"/>
          <w:highlight w:val="none"/>
        </w:rPr>
      </w:pPr>
    </w:p>
    <w:p w14:paraId="30C35CC8">
      <w:pPr>
        <w:spacing w:before="64" w:line="225" w:lineRule="auto"/>
        <w:ind w:left="3372" w:leftChars="0"/>
        <w:outlineLvl w:val="0"/>
        <w:rPr>
          <w:rFonts w:ascii="宋体" w:hAnsi="宋体" w:eastAsia="宋体" w:cs="宋体"/>
          <w:b/>
          <w:bCs/>
          <w:spacing w:val="4"/>
          <w:sz w:val="31"/>
          <w:szCs w:val="31"/>
          <w:highlight w:val="none"/>
        </w:rPr>
      </w:pPr>
      <w:bookmarkStart w:id="56" w:name="_Toc8709"/>
      <w:r>
        <w:rPr>
          <w:rFonts w:ascii="宋体" w:hAnsi="宋体" w:eastAsia="宋体" w:cs="宋体"/>
          <w:b/>
          <w:bCs/>
          <w:spacing w:val="4"/>
          <w:sz w:val="31"/>
          <w:szCs w:val="31"/>
          <w:highlight w:val="none"/>
        </w:rPr>
        <w:t>七、商务偏离表</w:t>
      </w:r>
      <w:bookmarkEnd w:id="56"/>
    </w:p>
    <w:p w14:paraId="0DBFF78A">
      <w:pPr>
        <w:spacing w:before="257" w:line="219" w:lineRule="auto"/>
        <w:ind w:left="338"/>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供应商名称：</w:t>
      </w:r>
      <w:r>
        <w:rPr>
          <w:rFonts w:ascii="宋体" w:hAnsi="宋体" w:eastAsia="宋体" w:cs="宋体"/>
          <w:spacing w:val="-1"/>
          <w:sz w:val="24"/>
          <w:szCs w:val="24"/>
          <w:highlight w:val="none"/>
        </w:rPr>
        <w:t>采购项目编号：</w:t>
      </w:r>
    </w:p>
    <w:p w14:paraId="0F3F7895">
      <w:pPr>
        <w:spacing w:line="147" w:lineRule="exact"/>
        <w:rPr>
          <w:highlight w:val="none"/>
        </w:rPr>
      </w:pP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2928"/>
        <w:gridCol w:w="3227"/>
        <w:gridCol w:w="1201"/>
        <w:gridCol w:w="1356"/>
      </w:tblGrid>
      <w:tr w14:paraId="5864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57" w:type="dxa"/>
            <w:vAlign w:val="top"/>
          </w:tcPr>
          <w:p w14:paraId="3F8148B1">
            <w:pPr>
              <w:pStyle w:val="11"/>
              <w:spacing w:before="40" w:line="221" w:lineRule="auto"/>
              <w:ind w:left="140"/>
              <w:rPr>
                <w:highlight w:val="none"/>
              </w:rPr>
            </w:pPr>
            <w:r>
              <w:rPr>
                <w:b/>
                <w:bCs/>
                <w:spacing w:val="-7"/>
                <w:highlight w:val="none"/>
              </w:rPr>
              <w:t>序号</w:t>
            </w:r>
          </w:p>
        </w:tc>
        <w:tc>
          <w:tcPr>
            <w:tcW w:w="2928" w:type="dxa"/>
            <w:vAlign w:val="top"/>
          </w:tcPr>
          <w:p w14:paraId="2F0DCE3E">
            <w:pPr>
              <w:pStyle w:val="11"/>
              <w:spacing w:before="41" w:line="219" w:lineRule="auto"/>
              <w:ind w:left="143"/>
              <w:rPr>
                <w:highlight w:val="none"/>
              </w:rPr>
            </w:pPr>
            <w:r>
              <w:rPr>
                <w:b/>
                <w:bCs/>
                <w:spacing w:val="-3"/>
                <w:highlight w:val="none"/>
              </w:rPr>
              <w:t>竞争性磋商文件商务要求</w:t>
            </w:r>
          </w:p>
        </w:tc>
        <w:tc>
          <w:tcPr>
            <w:tcW w:w="3227" w:type="dxa"/>
            <w:vAlign w:val="top"/>
          </w:tcPr>
          <w:p w14:paraId="643F2878">
            <w:pPr>
              <w:pStyle w:val="11"/>
              <w:spacing w:before="41" w:line="219" w:lineRule="auto"/>
              <w:ind w:left="54"/>
              <w:rPr>
                <w:highlight w:val="none"/>
              </w:rPr>
            </w:pPr>
            <w:r>
              <w:rPr>
                <w:b/>
                <w:bCs/>
                <w:spacing w:val="-3"/>
                <w:highlight w:val="none"/>
              </w:rPr>
              <w:t>竞争性磋商响应文件商务响应</w:t>
            </w:r>
          </w:p>
        </w:tc>
        <w:tc>
          <w:tcPr>
            <w:tcW w:w="1201" w:type="dxa"/>
            <w:vAlign w:val="top"/>
          </w:tcPr>
          <w:p w14:paraId="32068472">
            <w:pPr>
              <w:pStyle w:val="11"/>
              <w:spacing w:before="41" w:line="219" w:lineRule="auto"/>
              <w:ind w:left="126"/>
              <w:rPr>
                <w:highlight w:val="none"/>
              </w:rPr>
            </w:pPr>
            <w:r>
              <w:rPr>
                <w:b/>
                <w:bCs/>
                <w:spacing w:val="-5"/>
                <w:highlight w:val="none"/>
              </w:rPr>
              <w:t>偏离情况</w:t>
            </w:r>
          </w:p>
        </w:tc>
        <w:tc>
          <w:tcPr>
            <w:tcW w:w="1356" w:type="dxa"/>
            <w:vAlign w:val="top"/>
          </w:tcPr>
          <w:p w14:paraId="5D919062">
            <w:pPr>
              <w:pStyle w:val="11"/>
              <w:spacing w:before="41" w:line="219" w:lineRule="auto"/>
              <w:ind w:left="212"/>
              <w:rPr>
                <w:highlight w:val="none"/>
              </w:rPr>
            </w:pPr>
            <w:r>
              <w:rPr>
                <w:b/>
                <w:bCs/>
                <w:spacing w:val="-8"/>
                <w:highlight w:val="none"/>
              </w:rPr>
              <w:t>响应说明</w:t>
            </w:r>
          </w:p>
        </w:tc>
      </w:tr>
      <w:tr w14:paraId="09AE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1FDCBF39">
            <w:pPr>
              <w:rPr>
                <w:rFonts w:ascii="Arial"/>
                <w:sz w:val="21"/>
                <w:highlight w:val="none"/>
              </w:rPr>
            </w:pPr>
          </w:p>
        </w:tc>
        <w:tc>
          <w:tcPr>
            <w:tcW w:w="2928" w:type="dxa"/>
            <w:vAlign w:val="top"/>
          </w:tcPr>
          <w:p w14:paraId="495FB7C2">
            <w:pPr>
              <w:rPr>
                <w:rFonts w:ascii="Arial"/>
                <w:sz w:val="21"/>
                <w:highlight w:val="none"/>
              </w:rPr>
            </w:pPr>
          </w:p>
        </w:tc>
        <w:tc>
          <w:tcPr>
            <w:tcW w:w="3227" w:type="dxa"/>
            <w:vAlign w:val="top"/>
          </w:tcPr>
          <w:p w14:paraId="70D6C6BE">
            <w:pPr>
              <w:rPr>
                <w:rFonts w:ascii="Arial"/>
                <w:sz w:val="21"/>
                <w:highlight w:val="none"/>
              </w:rPr>
            </w:pPr>
          </w:p>
        </w:tc>
        <w:tc>
          <w:tcPr>
            <w:tcW w:w="1201" w:type="dxa"/>
            <w:vAlign w:val="top"/>
          </w:tcPr>
          <w:p w14:paraId="012D8EC5">
            <w:pPr>
              <w:rPr>
                <w:rFonts w:ascii="Arial"/>
                <w:sz w:val="21"/>
                <w:highlight w:val="none"/>
              </w:rPr>
            </w:pPr>
          </w:p>
        </w:tc>
        <w:tc>
          <w:tcPr>
            <w:tcW w:w="1356" w:type="dxa"/>
            <w:vAlign w:val="top"/>
          </w:tcPr>
          <w:p w14:paraId="5C8F2473">
            <w:pPr>
              <w:rPr>
                <w:rFonts w:ascii="Arial"/>
                <w:sz w:val="21"/>
                <w:highlight w:val="none"/>
              </w:rPr>
            </w:pPr>
          </w:p>
        </w:tc>
      </w:tr>
      <w:tr w14:paraId="601F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3E231BC8">
            <w:pPr>
              <w:rPr>
                <w:rFonts w:ascii="Arial"/>
                <w:sz w:val="21"/>
                <w:highlight w:val="none"/>
              </w:rPr>
            </w:pPr>
          </w:p>
        </w:tc>
        <w:tc>
          <w:tcPr>
            <w:tcW w:w="2928" w:type="dxa"/>
            <w:vAlign w:val="top"/>
          </w:tcPr>
          <w:p w14:paraId="215161D1">
            <w:pPr>
              <w:rPr>
                <w:rFonts w:ascii="Arial"/>
                <w:sz w:val="21"/>
                <w:highlight w:val="none"/>
              </w:rPr>
            </w:pPr>
          </w:p>
        </w:tc>
        <w:tc>
          <w:tcPr>
            <w:tcW w:w="3227" w:type="dxa"/>
            <w:vAlign w:val="top"/>
          </w:tcPr>
          <w:p w14:paraId="1167B8F3">
            <w:pPr>
              <w:rPr>
                <w:rFonts w:ascii="Arial"/>
                <w:sz w:val="21"/>
                <w:highlight w:val="none"/>
              </w:rPr>
            </w:pPr>
          </w:p>
        </w:tc>
        <w:tc>
          <w:tcPr>
            <w:tcW w:w="1201" w:type="dxa"/>
            <w:vAlign w:val="top"/>
          </w:tcPr>
          <w:p w14:paraId="3131965A">
            <w:pPr>
              <w:rPr>
                <w:rFonts w:ascii="Arial"/>
                <w:sz w:val="21"/>
                <w:highlight w:val="none"/>
              </w:rPr>
            </w:pPr>
          </w:p>
        </w:tc>
        <w:tc>
          <w:tcPr>
            <w:tcW w:w="1356" w:type="dxa"/>
            <w:vAlign w:val="top"/>
          </w:tcPr>
          <w:p w14:paraId="379CA0C5">
            <w:pPr>
              <w:rPr>
                <w:rFonts w:ascii="Arial"/>
                <w:sz w:val="21"/>
                <w:highlight w:val="none"/>
              </w:rPr>
            </w:pPr>
          </w:p>
        </w:tc>
      </w:tr>
      <w:tr w14:paraId="4711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6128E52E">
            <w:pPr>
              <w:rPr>
                <w:rFonts w:ascii="Arial"/>
                <w:sz w:val="21"/>
                <w:highlight w:val="none"/>
              </w:rPr>
            </w:pPr>
          </w:p>
        </w:tc>
        <w:tc>
          <w:tcPr>
            <w:tcW w:w="2928" w:type="dxa"/>
            <w:vAlign w:val="top"/>
          </w:tcPr>
          <w:p w14:paraId="679373C8">
            <w:pPr>
              <w:rPr>
                <w:rFonts w:ascii="Arial"/>
                <w:sz w:val="21"/>
                <w:highlight w:val="none"/>
              </w:rPr>
            </w:pPr>
          </w:p>
        </w:tc>
        <w:tc>
          <w:tcPr>
            <w:tcW w:w="3227" w:type="dxa"/>
            <w:vAlign w:val="top"/>
          </w:tcPr>
          <w:p w14:paraId="0AAF27A0">
            <w:pPr>
              <w:rPr>
                <w:rFonts w:ascii="Arial"/>
                <w:sz w:val="21"/>
                <w:highlight w:val="none"/>
              </w:rPr>
            </w:pPr>
          </w:p>
        </w:tc>
        <w:tc>
          <w:tcPr>
            <w:tcW w:w="1201" w:type="dxa"/>
            <w:vAlign w:val="top"/>
          </w:tcPr>
          <w:p w14:paraId="59BECFD8">
            <w:pPr>
              <w:rPr>
                <w:rFonts w:ascii="Arial"/>
                <w:sz w:val="21"/>
                <w:highlight w:val="none"/>
              </w:rPr>
            </w:pPr>
          </w:p>
        </w:tc>
        <w:tc>
          <w:tcPr>
            <w:tcW w:w="1356" w:type="dxa"/>
            <w:vAlign w:val="top"/>
          </w:tcPr>
          <w:p w14:paraId="6914CF32">
            <w:pPr>
              <w:rPr>
                <w:rFonts w:ascii="Arial"/>
                <w:sz w:val="21"/>
                <w:highlight w:val="none"/>
              </w:rPr>
            </w:pPr>
          </w:p>
        </w:tc>
      </w:tr>
      <w:tr w14:paraId="3637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09F37E30">
            <w:pPr>
              <w:rPr>
                <w:rFonts w:ascii="Arial"/>
                <w:sz w:val="21"/>
                <w:highlight w:val="none"/>
              </w:rPr>
            </w:pPr>
          </w:p>
        </w:tc>
        <w:tc>
          <w:tcPr>
            <w:tcW w:w="2928" w:type="dxa"/>
            <w:vAlign w:val="top"/>
          </w:tcPr>
          <w:p w14:paraId="62EB7636">
            <w:pPr>
              <w:rPr>
                <w:rFonts w:ascii="Arial"/>
                <w:sz w:val="21"/>
                <w:highlight w:val="none"/>
              </w:rPr>
            </w:pPr>
          </w:p>
        </w:tc>
        <w:tc>
          <w:tcPr>
            <w:tcW w:w="3227" w:type="dxa"/>
            <w:vAlign w:val="top"/>
          </w:tcPr>
          <w:p w14:paraId="5278C381">
            <w:pPr>
              <w:rPr>
                <w:rFonts w:ascii="Arial"/>
                <w:sz w:val="21"/>
                <w:highlight w:val="none"/>
              </w:rPr>
            </w:pPr>
          </w:p>
        </w:tc>
        <w:tc>
          <w:tcPr>
            <w:tcW w:w="1201" w:type="dxa"/>
            <w:vAlign w:val="top"/>
          </w:tcPr>
          <w:p w14:paraId="0F17E189">
            <w:pPr>
              <w:rPr>
                <w:rFonts w:ascii="Arial"/>
                <w:sz w:val="21"/>
                <w:highlight w:val="none"/>
              </w:rPr>
            </w:pPr>
          </w:p>
        </w:tc>
        <w:tc>
          <w:tcPr>
            <w:tcW w:w="1356" w:type="dxa"/>
            <w:vAlign w:val="top"/>
          </w:tcPr>
          <w:p w14:paraId="3CB8B408">
            <w:pPr>
              <w:rPr>
                <w:rFonts w:ascii="Arial"/>
                <w:sz w:val="21"/>
                <w:highlight w:val="none"/>
              </w:rPr>
            </w:pPr>
          </w:p>
        </w:tc>
      </w:tr>
      <w:tr w14:paraId="499CF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219D576C">
            <w:pPr>
              <w:rPr>
                <w:rFonts w:ascii="Arial"/>
                <w:sz w:val="21"/>
                <w:highlight w:val="none"/>
              </w:rPr>
            </w:pPr>
          </w:p>
        </w:tc>
        <w:tc>
          <w:tcPr>
            <w:tcW w:w="2928" w:type="dxa"/>
            <w:vAlign w:val="top"/>
          </w:tcPr>
          <w:p w14:paraId="5869F1D2">
            <w:pPr>
              <w:rPr>
                <w:rFonts w:ascii="Arial"/>
                <w:sz w:val="21"/>
                <w:highlight w:val="none"/>
              </w:rPr>
            </w:pPr>
          </w:p>
        </w:tc>
        <w:tc>
          <w:tcPr>
            <w:tcW w:w="3227" w:type="dxa"/>
            <w:vAlign w:val="top"/>
          </w:tcPr>
          <w:p w14:paraId="778476A3">
            <w:pPr>
              <w:rPr>
                <w:rFonts w:ascii="Arial"/>
                <w:sz w:val="21"/>
                <w:highlight w:val="none"/>
              </w:rPr>
            </w:pPr>
          </w:p>
        </w:tc>
        <w:tc>
          <w:tcPr>
            <w:tcW w:w="1201" w:type="dxa"/>
            <w:vAlign w:val="top"/>
          </w:tcPr>
          <w:p w14:paraId="330DB8BB">
            <w:pPr>
              <w:rPr>
                <w:rFonts w:ascii="Arial"/>
                <w:sz w:val="21"/>
                <w:highlight w:val="none"/>
              </w:rPr>
            </w:pPr>
          </w:p>
        </w:tc>
        <w:tc>
          <w:tcPr>
            <w:tcW w:w="1356" w:type="dxa"/>
            <w:vAlign w:val="top"/>
          </w:tcPr>
          <w:p w14:paraId="28AC0074">
            <w:pPr>
              <w:rPr>
                <w:rFonts w:ascii="Arial"/>
                <w:sz w:val="21"/>
                <w:highlight w:val="none"/>
              </w:rPr>
            </w:pPr>
          </w:p>
        </w:tc>
      </w:tr>
      <w:tr w14:paraId="59DE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07847AB2">
            <w:pPr>
              <w:rPr>
                <w:rFonts w:ascii="Arial"/>
                <w:sz w:val="21"/>
                <w:highlight w:val="none"/>
              </w:rPr>
            </w:pPr>
          </w:p>
        </w:tc>
        <w:tc>
          <w:tcPr>
            <w:tcW w:w="2928" w:type="dxa"/>
            <w:vAlign w:val="top"/>
          </w:tcPr>
          <w:p w14:paraId="18A57D5D">
            <w:pPr>
              <w:rPr>
                <w:rFonts w:ascii="Arial"/>
                <w:sz w:val="21"/>
                <w:highlight w:val="none"/>
              </w:rPr>
            </w:pPr>
          </w:p>
        </w:tc>
        <w:tc>
          <w:tcPr>
            <w:tcW w:w="3227" w:type="dxa"/>
            <w:vAlign w:val="top"/>
          </w:tcPr>
          <w:p w14:paraId="083ABE2E">
            <w:pPr>
              <w:rPr>
                <w:rFonts w:ascii="Arial"/>
                <w:sz w:val="21"/>
                <w:highlight w:val="none"/>
              </w:rPr>
            </w:pPr>
          </w:p>
        </w:tc>
        <w:tc>
          <w:tcPr>
            <w:tcW w:w="1201" w:type="dxa"/>
            <w:vAlign w:val="top"/>
          </w:tcPr>
          <w:p w14:paraId="136235AA">
            <w:pPr>
              <w:rPr>
                <w:rFonts w:ascii="Arial"/>
                <w:sz w:val="21"/>
                <w:highlight w:val="none"/>
              </w:rPr>
            </w:pPr>
          </w:p>
        </w:tc>
        <w:tc>
          <w:tcPr>
            <w:tcW w:w="1356" w:type="dxa"/>
            <w:vAlign w:val="top"/>
          </w:tcPr>
          <w:p w14:paraId="46B5C807">
            <w:pPr>
              <w:rPr>
                <w:rFonts w:ascii="Arial"/>
                <w:sz w:val="21"/>
                <w:highlight w:val="none"/>
              </w:rPr>
            </w:pPr>
          </w:p>
        </w:tc>
      </w:tr>
      <w:tr w14:paraId="2A93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38C5C81B">
            <w:pPr>
              <w:rPr>
                <w:rFonts w:ascii="Arial"/>
                <w:sz w:val="21"/>
                <w:highlight w:val="none"/>
              </w:rPr>
            </w:pPr>
          </w:p>
        </w:tc>
        <w:tc>
          <w:tcPr>
            <w:tcW w:w="2928" w:type="dxa"/>
            <w:vAlign w:val="top"/>
          </w:tcPr>
          <w:p w14:paraId="0AE27A5F">
            <w:pPr>
              <w:rPr>
                <w:rFonts w:ascii="Arial"/>
                <w:sz w:val="21"/>
                <w:highlight w:val="none"/>
              </w:rPr>
            </w:pPr>
          </w:p>
        </w:tc>
        <w:tc>
          <w:tcPr>
            <w:tcW w:w="3227" w:type="dxa"/>
            <w:vAlign w:val="top"/>
          </w:tcPr>
          <w:p w14:paraId="0338FAA8">
            <w:pPr>
              <w:rPr>
                <w:rFonts w:ascii="Arial"/>
                <w:sz w:val="21"/>
                <w:highlight w:val="none"/>
              </w:rPr>
            </w:pPr>
          </w:p>
        </w:tc>
        <w:tc>
          <w:tcPr>
            <w:tcW w:w="1201" w:type="dxa"/>
            <w:vAlign w:val="top"/>
          </w:tcPr>
          <w:p w14:paraId="6AF76A6F">
            <w:pPr>
              <w:rPr>
                <w:rFonts w:ascii="Arial"/>
                <w:sz w:val="21"/>
                <w:highlight w:val="none"/>
              </w:rPr>
            </w:pPr>
          </w:p>
        </w:tc>
        <w:tc>
          <w:tcPr>
            <w:tcW w:w="1356" w:type="dxa"/>
            <w:vAlign w:val="top"/>
          </w:tcPr>
          <w:p w14:paraId="09EB280C">
            <w:pPr>
              <w:rPr>
                <w:rFonts w:ascii="Arial"/>
                <w:sz w:val="21"/>
                <w:highlight w:val="none"/>
              </w:rPr>
            </w:pPr>
          </w:p>
        </w:tc>
      </w:tr>
      <w:tr w14:paraId="1492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0C2D61CB">
            <w:pPr>
              <w:rPr>
                <w:rFonts w:ascii="Arial"/>
                <w:sz w:val="21"/>
                <w:highlight w:val="none"/>
              </w:rPr>
            </w:pPr>
          </w:p>
        </w:tc>
        <w:tc>
          <w:tcPr>
            <w:tcW w:w="2928" w:type="dxa"/>
            <w:vAlign w:val="top"/>
          </w:tcPr>
          <w:p w14:paraId="02690E17">
            <w:pPr>
              <w:rPr>
                <w:rFonts w:ascii="Arial"/>
                <w:sz w:val="21"/>
                <w:highlight w:val="none"/>
              </w:rPr>
            </w:pPr>
          </w:p>
        </w:tc>
        <w:tc>
          <w:tcPr>
            <w:tcW w:w="3227" w:type="dxa"/>
            <w:vAlign w:val="top"/>
          </w:tcPr>
          <w:p w14:paraId="408A8F8F">
            <w:pPr>
              <w:rPr>
                <w:rFonts w:ascii="Arial"/>
                <w:sz w:val="21"/>
                <w:highlight w:val="none"/>
              </w:rPr>
            </w:pPr>
          </w:p>
        </w:tc>
        <w:tc>
          <w:tcPr>
            <w:tcW w:w="1201" w:type="dxa"/>
            <w:vAlign w:val="top"/>
          </w:tcPr>
          <w:p w14:paraId="6A981EB1">
            <w:pPr>
              <w:rPr>
                <w:rFonts w:ascii="Arial"/>
                <w:sz w:val="21"/>
                <w:highlight w:val="none"/>
              </w:rPr>
            </w:pPr>
          </w:p>
        </w:tc>
        <w:tc>
          <w:tcPr>
            <w:tcW w:w="1356" w:type="dxa"/>
            <w:vAlign w:val="top"/>
          </w:tcPr>
          <w:p w14:paraId="5F80111E">
            <w:pPr>
              <w:rPr>
                <w:rFonts w:ascii="Arial"/>
                <w:sz w:val="21"/>
                <w:highlight w:val="none"/>
              </w:rPr>
            </w:pPr>
          </w:p>
        </w:tc>
      </w:tr>
      <w:tr w14:paraId="052F6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57" w:type="dxa"/>
            <w:vAlign w:val="top"/>
          </w:tcPr>
          <w:p w14:paraId="6DDC0228">
            <w:pPr>
              <w:rPr>
                <w:rFonts w:ascii="Arial"/>
                <w:sz w:val="21"/>
                <w:highlight w:val="none"/>
              </w:rPr>
            </w:pPr>
          </w:p>
        </w:tc>
        <w:tc>
          <w:tcPr>
            <w:tcW w:w="2928" w:type="dxa"/>
            <w:vAlign w:val="top"/>
          </w:tcPr>
          <w:p w14:paraId="20CF50F9">
            <w:pPr>
              <w:rPr>
                <w:rFonts w:ascii="Arial"/>
                <w:sz w:val="21"/>
                <w:highlight w:val="none"/>
              </w:rPr>
            </w:pPr>
          </w:p>
        </w:tc>
        <w:tc>
          <w:tcPr>
            <w:tcW w:w="3227" w:type="dxa"/>
            <w:vAlign w:val="top"/>
          </w:tcPr>
          <w:p w14:paraId="5BAC0EBA">
            <w:pPr>
              <w:rPr>
                <w:rFonts w:ascii="Arial"/>
                <w:sz w:val="21"/>
                <w:highlight w:val="none"/>
              </w:rPr>
            </w:pPr>
          </w:p>
        </w:tc>
        <w:tc>
          <w:tcPr>
            <w:tcW w:w="1201" w:type="dxa"/>
            <w:vAlign w:val="top"/>
          </w:tcPr>
          <w:p w14:paraId="0A760362">
            <w:pPr>
              <w:rPr>
                <w:rFonts w:ascii="Arial"/>
                <w:sz w:val="21"/>
                <w:highlight w:val="none"/>
              </w:rPr>
            </w:pPr>
          </w:p>
        </w:tc>
        <w:tc>
          <w:tcPr>
            <w:tcW w:w="1356" w:type="dxa"/>
            <w:vAlign w:val="top"/>
          </w:tcPr>
          <w:p w14:paraId="0C456808">
            <w:pPr>
              <w:rPr>
                <w:rFonts w:ascii="Arial"/>
                <w:sz w:val="21"/>
                <w:highlight w:val="none"/>
              </w:rPr>
            </w:pPr>
          </w:p>
        </w:tc>
      </w:tr>
      <w:tr w14:paraId="4296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7F0C81A1">
            <w:pPr>
              <w:rPr>
                <w:rFonts w:ascii="Arial"/>
                <w:sz w:val="21"/>
                <w:highlight w:val="none"/>
              </w:rPr>
            </w:pPr>
          </w:p>
        </w:tc>
        <w:tc>
          <w:tcPr>
            <w:tcW w:w="2928" w:type="dxa"/>
            <w:vAlign w:val="top"/>
          </w:tcPr>
          <w:p w14:paraId="07C5F669">
            <w:pPr>
              <w:rPr>
                <w:rFonts w:ascii="Arial"/>
                <w:sz w:val="21"/>
                <w:highlight w:val="none"/>
              </w:rPr>
            </w:pPr>
          </w:p>
        </w:tc>
        <w:tc>
          <w:tcPr>
            <w:tcW w:w="3227" w:type="dxa"/>
            <w:vAlign w:val="top"/>
          </w:tcPr>
          <w:p w14:paraId="128E7EAD">
            <w:pPr>
              <w:rPr>
                <w:rFonts w:ascii="Arial"/>
                <w:sz w:val="21"/>
                <w:highlight w:val="none"/>
              </w:rPr>
            </w:pPr>
          </w:p>
        </w:tc>
        <w:tc>
          <w:tcPr>
            <w:tcW w:w="1201" w:type="dxa"/>
            <w:vAlign w:val="top"/>
          </w:tcPr>
          <w:p w14:paraId="27D02A93">
            <w:pPr>
              <w:rPr>
                <w:rFonts w:ascii="Arial"/>
                <w:sz w:val="21"/>
                <w:highlight w:val="none"/>
              </w:rPr>
            </w:pPr>
          </w:p>
        </w:tc>
        <w:tc>
          <w:tcPr>
            <w:tcW w:w="1356" w:type="dxa"/>
            <w:vAlign w:val="top"/>
          </w:tcPr>
          <w:p w14:paraId="79FCC015">
            <w:pPr>
              <w:rPr>
                <w:rFonts w:ascii="Arial"/>
                <w:sz w:val="21"/>
                <w:highlight w:val="none"/>
              </w:rPr>
            </w:pPr>
          </w:p>
        </w:tc>
      </w:tr>
      <w:tr w14:paraId="6386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7" w:type="dxa"/>
            <w:vAlign w:val="top"/>
          </w:tcPr>
          <w:p w14:paraId="44D50BEA">
            <w:pPr>
              <w:rPr>
                <w:rFonts w:ascii="Arial"/>
                <w:sz w:val="21"/>
                <w:highlight w:val="none"/>
              </w:rPr>
            </w:pPr>
          </w:p>
        </w:tc>
        <w:tc>
          <w:tcPr>
            <w:tcW w:w="2928" w:type="dxa"/>
            <w:vAlign w:val="top"/>
          </w:tcPr>
          <w:p w14:paraId="45ECB2B1">
            <w:pPr>
              <w:rPr>
                <w:rFonts w:ascii="Arial"/>
                <w:sz w:val="21"/>
                <w:highlight w:val="none"/>
              </w:rPr>
            </w:pPr>
          </w:p>
        </w:tc>
        <w:tc>
          <w:tcPr>
            <w:tcW w:w="3227" w:type="dxa"/>
            <w:vAlign w:val="top"/>
          </w:tcPr>
          <w:p w14:paraId="369144A2">
            <w:pPr>
              <w:rPr>
                <w:rFonts w:ascii="Arial"/>
                <w:sz w:val="21"/>
                <w:highlight w:val="none"/>
              </w:rPr>
            </w:pPr>
          </w:p>
        </w:tc>
        <w:tc>
          <w:tcPr>
            <w:tcW w:w="1201" w:type="dxa"/>
            <w:vAlign w:val="top"/>
          </w:tcPr>
          <w:p w14:paraId="3DE257EF">
            <w:pPr>
              <w:rPr>
                <w:rFonts w:ascii="Arial"/>
                <w:sz w:val="21"/>
                <w:highlight w:val="none"/>
              </w:rPr>
            </w:pPr>
          </w:p>
        </w:tc>
        <w:tc>
          <w:tcPr>
            <w:tcW w:w="1356" w:type="dxa"/>
            <w:vAlign w:val="top"/>
          </w:tcPr>
          <w:p w14:paraId="45B1B709">
            <w:pPr>
              <w:rPr>
                <w:rFonts w:ascii="Arial"/>
                <w:sz w:val="21"/>
                <w:highlight w:val="none"/>
              </w:rPr>
            </w:pPr>
          </w:p>
        </w:tc>
      </w:tr>
      <w:tr w14:paraId="7AED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57" w:type="dxa"/>
            <w:vAlign w:val="top"/>
          </w:tcPr>
          <w:p w14:paraId="4779BC45">
            <w:pPr>
              <w:rPr>
                <w:rFonts w:ascii="Arial"/>
                <w:sz w:val="21"/>
                <w:highlight w:val="none"/>
              </w:rPr>
            </w:pPr>
          </w:p>
        </w:tc>
        <w:tc>
          <w:tcPr>
            <w:tcW w:w="2928" w:type="dxa"/>
            <w:vAlign w:val="top"/>
          </w:tcPr>
          <w:p w14:paraId="0782791D">
            <w:pPr>
              <w:rPr>
                <w:rFonts w:ascii="Arial"/>
                <w:sz w:val="21"/>
                <w:highlight w:val="none"/>
              </w:rPr>
            </w:pPr>
          </w:p>
        </w:tc>
        <w:tc>
          <w:tcPr>
            <w:tcW w:w="3227" w:type="dxa"/>
            <w:vAlign w:val="top"/>
          </w:tcPr>
          <w:p w14:paraId="349D1860">
            <w:pPr>
              <w:rPr>
                <w:rFonts w:ascii="Arial"/>
                <w:sz w:val="21"/>
                <w:highlight w:val="none"/>
              </w:rPr>
            </w:pPr>
          </w:p>
        </w:tc>
        <w:tc>
          <w:tcPr>
            <w:tcW w:w="1201" w:type="dxa"/>
            <w:vAlign w:val="top"/>
          </w:tcPr>
          <w:p w14:paraId="2DD5ACD2">
            <w:pPr>
              <w:rPr>
                <w:rFonts w:ascii="Arial"/>
                <w:sz w:val="21"/>
                <w:highlight w:val="none"/>
              </w:rPr>
            </w:pPr>
          </w:p>
        </w:tc>
        <w:tc>
          <w:tcPr>
            <w:tcW w:w="1356" w:type="dxa"/>
            <w:vAlign w:val="top"/>
          </w:tcPr>
          <w:p w14:paraId="70A23707">
            <w:pPr>
              <w:rPr>
                <w:rFonts w:ascii="Arial"/>
                <w:sz w:val="21"/>
                <w:highlight w:val="none"/>
              </w:rPr>
            </w:pPr>
          </w:p>
        </w:tc>
      </w:tr>
    </w:tbl>
    <w:p w14:paraId="61CDC9BF">
      <w:pPr>
        <w:spacing w:before="35" w:line="219" w:lineRule="auto"/>
        <w:ind w:left="341"/>
        <w:rPr>
          <w:rFonts w:ascii="宋体" w:hAnsi="宋体" w:eastAsia="宋体" w:cs="宋体"/>
          <w:sz w:val="24"/>
          <w:szCs w:val="24"/>
          <w:highlight w:val="none"/>
        </w:rPr>
      </w:pPr>
      <w:r>
        <w:rPr>
          <w:rFonts w:ascii="宋体" w:hAnsi="宋体" w:eastAsia="宋体" w:cs="宋体"/>
          <w:spacing w:val="-5"/>
          <w:sz w:val="24"/>
          <w:szCs w:val="24"/>
          <w:highlight w:val="none"/>
        </w:rPr>
        <w:t>说明：</w:t>
      </w:r>
    </w:p>
    <w:p w14:paraId="0BBF7096">
      <w:pPr>
        <w:spacing w:before="183" w:line="219" w:lineRule="auto"/>
        <w:ind w:left="836"/>
        <w:rPr>
          <w:rFonts w:ascii="宋体" w:hAnsi="宋体" w:eastAsia="宋体" w:cs="宋体"/>
          <w:sz w:val="24"/>
          <w:szCs w:val="24"/>
          <w:highlight w:val="none"/>
        </w:rPr>
      </w:pPr>
      <w:r>
        <w:rPr>
          <w:rFonts w:ascii="宋体" w:hAnsi="宋体" w:eastAsia="宋体" w:cs="宋体"/>
          <w:spacing w:val="-1"/>
          <w:sz w:val="24"/>
          <w:szCs w:val="24"/>
          <w:highlight w:val="none"/>
        </w:rPr>
        <w:t>1、竞争性磋商响应文件根据磋商文件的商务要求如实填</w:t>
      </w:r>
      <w:r>
        <w:rPr>
          <w:rFonts w:ascii="宋体" w:hAnsi="宋体" w:eastAsia="宋体" w:cs="宋体"/>
          <w:spacing w:val="-2"/>
          <w:sz w:val="24"/>
          <w:szCs w:val="24"/>
          <w:highlight w:val="none"/>
        </w:rPr>
        <w:t>写。</w:t>
      </w:r>
    </w:p>
    <w:p w14:paraId="7AE1F588">
      <w:pPr>
        <w:spacing w:before="183" w:line="219" w:lineRule="auto"/>
        <w:ind w:left="821"/>
        <w:rPr>
          <w:rFonts w:ascii="宋体" w:hAnsi="宋体" w:eastAsia="宋体" w:cs="宋体"/>
          <w:sz w:val="24"/>
          <w:szCs w:val="24"/>
          <w:highlight w:val="none"/>
        </w:rPr>
      </w:pPr>
      <w:r>
        <w:rPr>
          <w:rFonts w:ascii="宋体" w:hAnsi="宋体" w:eastAsia="宋体" w:cs="宋体"/>
          <w:spacing w:val="-1"/>
          <w:sz w:val="24"/>
          <w:szCs w:val="24"/>
          <w:highlight w:val="none"/>
        </w:rPr>
        <w:t>2、偏离情况填写：正偏离、无偏离、负偏离。</w:t>
      </w:r>
    </w:p>
    <w:p w14:paraId="6762CB99">
      <w:pPr>
        <w:spacing w:before="181" w:line="219" w:lineRule="auto"/>
        <w:ind w:left="823"/>
        <w:rPr>
          <w:rFonts w:ascii="宋体" w:hAnsi="宋体" w:eastAsia="宋体" w:cs="宋体"/>
          <w:sz w:val="24"/>
          <w:szCs w:val="24"/>
          <w:highlight w:val="none"/>
        </w:rPr>
      </w:pPr>
      <w:r>
        <w:rPr>
          <w:rFonts w:ascii="宋体" w:hAnsi="宋体" w:eastAsia="宋体" w:cs="宋体"/>
          <w:spacing w:val="-1"/>
          <w:sz w:val="24"/>
          <w:szCs w:val="24"/>
          <w:highlight w:val="none"/>
        </w:rPr>
        <w:t>3、响应说明填写：优于、相同、低于并对偏离情况做出详细的说明。</w:t>
      </w:r>
    </w:p>
    <w:p w14:paraId="123A9609">
      <w:pPr>
        <w:pStyle w:val="2"/>
        <w:spacing w:line="283" w:lineRule="auto"/>
        <w:rPr>
          <w:highlight w:val="none"/>
        </w:rPr>
      </w:pPr>
    </w:p>
    <w:p w14:paraId="4A3E765B">
      <w:pPr>
        <w:pStyle w:val="2"/>
        <w:spacing w:line="283" w:lineRule="auto"/>
        <w:rPr>
          <w:highlight w:val="none"/>
        </w:rPr>
      </w:pPr>
    </w:p>
    <w:p w14:paraId="1FE53A7F">
      <w:pPr>
        <w:spacing w:before="79" w:line="219" w:lineRule="auto"/>
        <w:ind w:left="2360"/>
        <w:rPr>
          <w:rFonts w:ascii="宋体" w:hAnsi="宋体" w:eastAsia="宋体" w:cs="宋体"/>
          <w:sz w:val="24"/>
          <w:szCs w:val="24"/>
          <w:highlight w:val="none"/>
        </w:rPr>
      </w:pPr>
      <w:r>
        <w:rPr>
          <w:rFonts w:ascii="宋体" w:hAnsi="宋体" w:eastAsia="宋体" w:cs="宋体"/>
          <w:spacing w:val="1"/>
          <w:sz w:val="24"/>
          <w:szCs w:val="24"/>
          <w:highlight w:val="none"/>
        </w:rPr>
        <w:t>法人代表或被授权代表</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盖章或签字）</w:t>
      </w:r>
    </w:p>
    <w:p w14:paraId="130BB4F7">
      <w:pPr>
        <w:spacing w:before="183" w:line="219" w:lineRule="auto"/>
        <w:ind w:left="2472"/>
        <w:rPr>
          <w:rFonts w:ascii="宋体" w:hAnsi="宋体" w:eastAsia="宋体" w:cs="宋体"/>
          <w:sz w:val="24"/>
          <w:szCs w:val="24"/>
          <w:highlight w:val="none"/>
        </w:rPr>
      </w:pPr>
      <w:r>
        <w:rPr>
          <w:rFonts w:ascii="宋体" w:hAnsi="宋体" w:eastAsia="宋体" w:cs="宋体"/>
          <w:spacing w:val="1"/>
          <w:sz w:val="24"/>
          <w:szCs w:val="24"/>
          <w:highlight w:val="none"/>
        </w:rPr>
        <w:t>投标人</w:t>
      </w:r>
      <w:r>
        <w:rPr>
          <w:rFonts w:ascii="宋体" w:hAnsi="宋体" w:eastAsia="宋体" w:cs="宋体"/>
          <w:spacing w:val="-29"/>
          <w:sz w:val="24"/>
          <w:szCs w:val="24"/>
          <w:highlight w:val="none"/>
        </w:rPr>
        <w:t>：（</w:t>
      </w:r>
      <w:r>
        <w:rPr>
          <w:rFonts w:ascii="宋体" w:hAnsi="宋体" w:eastAsia="宋体" w:cs="宋体"/>
          <w:spacing w:val="1"/>
          <w:sz w:val="24"/>
          <w:szCs w:val="24"/>
          <w:highlight w:val="none"/>
        </w:rPr>
        <w:t>盖单位章）</w:t>
      </w:r>
    </w:p>
    <w:p w14:paraId="3CB46E57">
      <w:pPr>
        <w:spacing w:before="181" w:line="220" w:lineRule="auto"/>
        <w:ind w:left="2539"/>
        <w:rPr>
          <w:rFonts w:hint="eastAsia" w:ascii="宋体" w:hAnsi="宋体" w:eastAsia="宋体" w:cs="宋体"/>
          <w:sz w:val="24"/>
          <w:szCs w:val="24"/>
          <w:highlight w:val="none"/>
          <w:lang w:eastAsia="zh-CN"/>
        </w:rPr>
      </w:pPr>
      <w:r>
        <w:rPr>
          <w:rFonts w:ascii="宋体" w:hAnsi="宋体" w:eastAsia="宋体" w:cs="宋体"/>
          <w:spacing w:val="-31"/>
          <w:sz w:val="24"/>
          <w:szCs w:val="24"/>
          <w:highlight w:val="none"/>
        </w:rPr>
        <w:t>日期：</w:t>
      </w:r>
    </w:p>
    <w:p w14:paraId="4EF30C93">
      <w:pPr>
        <w:spacing w:before="64" w:line="225" w:lineRule="auto"/>
        <w:ind w:left="3372" w:leftChars="0"/>
        <w:outlineLvl w:val="0"/>
        <w:rPr>
          <w:rFonts w:ascii="宋体" w:hAnsi="宋体" w:eastAsia="宋体" w:cs="宋体"/>
          <w:b/>
          <w:bCs/>
          <w:spacing w:val="4"/>
          <w:sz w:val="31"/>
          <w:szCs w:val="31"/>
          <w:highlight w:val="none"/>
        </w:rPr>
      </w:pPr>
    </w:p>
    <w:p w14:paraId="1FFA85D8">
      <w:pPr>
        <w:spacing w:before="64" w:line="225" w:lineRule="auto"/>
        <w:ind w:left="3372" w:leftChars="0"/>
        <w:outlineLvl w:val="0"/>
        <w:rPr>
          <w:rFonts w:ascii="宋体" w:hAnsi="宋体" w:eastAsia="宋体" w:cs="宋体"/>
          <w:b/>
          <w:bCs/>
          <w:spacing w:val="4"/>
          <w:sz w:val="31"/>
          <w:szCs w:val="31"/>
          <w:highlight w:val="none"/>
        </w:rPr>
      </w:pPr>
    </w:p>
    <w:p w14:paraId="38A5561D">
      <w:pPr>
        <w:spacing w:before="64" w:line="225" w:lineRule="auto"/>
        <w:ind w:left="3372" w:leftChars="0"/>
        <w:outlineLvl w:val="0"/>
        <w:rPr>
          <w:rFonts w:ascii="宋体" w:hAnsi="宋体" w:eastAsia="宋体" w:cs="宋体"/>
          <w:b/>
          <w:bCs/>
          <w:spacing w:val="4"/>
          <w:sz w:val="31"/>
          <w:szCs w:val="31"/>
          <w:highlight w:val="none"/>
        </w:rPr>
      </w:pPr>
    </w:p>
    <w:p w14:paraId="03CD8BBE">
      <w:pPr>
        <w:spacing w:before="64" w:line="225" w:lineRule="auto"/>
        <w:ind w:left="3372" w:leftChars="0"/>
        <w:outlineLvl w:val="0"/>
        <w:rPr>
          <w:rFonts w:ascii="宋体" w:hAnsi="宋体" w:eastAsia="宋体" w:cs="宋体"/>
          <w:sz w:val="31"/>
          <w:szCs w:val="31"/>
          <w:highlight w:val="none"/>
        </w:rPr>
      </w:pPr>
      <w:bookmarkStart w:id="57" w:name="_Toc8566"/>
      <w:r>
        <w:rPr>
          <w:rFonts w:ascii="宋体" w:hAnsi="宋体" w:eastAsia="宋体" w:cs="宋体"/>
          <w:b/>
          <w:bCs/>
          <w:spacing w:val="4"/>
          <w:sz w:val="31"/>
          <w:szCs w:val="31"/>
          <w:highlight w:val="none"/>
        </w:rPr>
        <w:t>八、投标方案</w:t>
      </w:r>
      <w:bookmarkEnd w:id="57"/>
    </w:p>
    <w:p w14:paraId="4DDF04EF">
      <w:pPr>
        <w:spacing w:before="231"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各投标人根据采购内容及评审办法自主编写。</w:t>
      </w:r>
    </w:p>
    <w:p w14:paraId="3EC25B59">
      <w:pPr>
        <w:spacing w:before="63" w:line="224" w:lineRule="auto"/>
        <w:ind w:left="2098" w:leftChars="0"/>
        <w:outlineLvl w:val="0"/>
        <w:rPr>
          <w:rFonts w:ascii="宋体" w:hAnsi="宋体" w:eastAsia="宋体" w:cs="宋体"/>
          <w:b/>
          <w:bCs/>
          <w:spacing w:val="6"/>
          <w:sz w:val="31"/>
          <w:szCs w:val="31"/>
          <w:highlight w:val="none"/>
        </w:rPr>
      </w:pPr>
    </w:p>
    <w:p w14:paraId="17ECC366">
      <w:pPr>
        <w:spacing w:before="63" w:line="224" w:lineRule="auto"/>
        <w:ind w:left="2098" w:leftChars="0"/>
        <w:outlineLvl w:val="0"/>
        <w:rPr>
          <w:rFonts w:ascii="宋体" w:hAnsi="宋体" w:eastAsia="宋体" w:cs="宋体"/>
          <w:b/>
          <w:bCs/>
          <w:spacing w:val="6"/>
          <w:sz w:val="31"/>
          <w:szCs w:val="31"/>
          <w:highlight w:val="none"/>
        </w:rPr>
      </w:pPr>
    </w:p>
    <w:p w14:paraId="089E9FE4">
      <w:pPr>
        <w:spacing w:before="63" w:line="224" w:lineRule="auto"/>
        <w:ind w:left="2098" w:leftChars="0"/>
        <w:outlineLvl w:val="0"/>
        <w:rPr>
          <w:rFonts w:ascii="宋体" w:hAnsi="宋体" w:eastAsia="宋体" w:cs="宋体"/>
          <w:b/>
          <w:bCs/>
          <w:spacing w:val="6"/>
          <w:sz w:val="31"/>
          <w:szCs w:val="31"/>
          <w:highlight w:val="none"/>
        </w:rPr>
      </w:pPr>
    </w:p>
    <w:p w14:paraId="09349ADF">
      <w:pPr>
        <w:spacing w:before="63" w:line="224" w:lineRule="auto"/>
        <w:ind w:left="2098" w:leftChars="0"/>
        <w:outlineLvl w:val="0"/>
        <w:rPr>
          <w:rFonts w:ascii="宋体" w:hAnsi="宋体" w:eastAsia="宋体" w:cs="宋体"/>
          <w:b/>
          <w:bCs/>
          <w:spacing w:val="6"/>
          <w:sz w:val="31"/>
          <w:szCs w:val="31"/>
          <w:highlight w:val="none"/>
        </w:rPr>
      </w:pPr>
    </w:p>
    <w:p w14:paraId="13D3E474">
      <w:pPr>
        <w:spacing w:before="63" w:line="224" w:lineRule="auto"/>
        <w:ind w:left="2098" w:leftChars="0"/>
        <w:outlineLvl w:val="0"/>
        <w:rPr>
          <w:rFonts w:ascii="宋体" w:hAnsi="宋体" w:eastAsia="宋体" w:cs="宋体"/>
          <w:b/>
          <w:bCs/>
          <w:spacing w:val="6"/>
          <w:sz w:val="31"/>
          <w:szCs w:val="31"/>
          <w:highlight w:val="none"/>
        </w:rPr>
      </w:pPr>
    </w:p>
    <w:p w14:paraId="3BCAB7FD">
      <w:pPr>
        <w:spacing w:before="63" w:line="224" w:lineRule="auto"/>
        <w:ind w:left="2098" w:leftChars="0"/>
        <w:outlineLvl w:val="0"/>
        <w:rPr>
          <w:rFonts w:ascii="宋体" w:hAnsi="宋体" w:eastAsia="宋体" w:cs="宋体"/>
          <w:b/>
          <w:bCs/>
          <w:spacing w:val="6"/>
          <w:sz w:val="31"/>
          <w:szCs w:val="31"/>
          <w:highlight w:val="none"/>
        </w:rPr>
      </w:pPr>
    </w:p>
    <w:p w14:paraId="5ABFAE63">
      <w:pPr>
        <w:spacing w:before="63" w:line="224" w:lineRule="auto"/>
        <w:ind w:left="2098" w:leftChars="0"/>
        <w:outlineLvl w:val="0"/>
        <w:rPr>
          <w:rFonts w:ascii="宋体" w:hAnsi="宋体" w:eastAsia="宋体" w:cs="宋体"/>
          <w:b/>
          <w:bCs/>
          <w:spacing w:val="6"/>
          <w:sz w:val="31"/>
          <w:szCs w:val="31"/>
          <w:highlight w:val="none"/>
        </w:rPr>
      </w:pPr>
    </w:p>
    <w:p w14:paraId="0A4586F1">
      <w:pPr>
        <w:spacing w:before="63" w:line="224" w:lineRule="auto"/>
        <w:ind w:left="2098" w:leftChars="0"/>
        <w:outlineLvl w:val="0"/>
        <w:rPr>
          <w:rFonts w:ascii="宋体" w:hAnsi="宋体" w:eastAsia="宋体" w:cs="宋体"/>
          <w:b/>
          <w:bCs/>
          <w:spacing w:val="6"/>
          <w:sz w:val="31"/>
          <w:szCs w:val="31"/>
          <w:highlight w:val="none"/>
        </w:rPr>
      </w:pPr>
    </w:p>
    <w:p w14:paraId="4CF05AC9">
      <w:pPr>
        <w:spacing w:before="63" w:line="224" w:lineRule="auto"/>
        <w:ind w:left="2098" w:leftChars="0"/>
        <w:outlineLvl w:val="0"/>
        <w:rPr>
          <w:rFonts w:ascii="宋体" w:hAnsi="宋体" w:eastAsia="宋体" w:cs="宋体"/>
          <w:b/>
          <w:bCs/>
          <w:spacing w:val="6"/>
          <w:sz w:val="31"/>
          <w:szCs w:val="31"/>
          <w:highlight w:val="none"/>
        </w:rPr>
      </w:pPr>
    </w:p>
    <w:p w14:paraId="10B3C4EB">
      <w:pPr>
        <w:spacing w:before="63" w:line="224" w:lineRule="auto"/>
        <w:ind w:left="2098" w:leftChars="0"/>
        <w:outlineLvl w:val="0"/>
        <w:rPr>
          <w:rFonts w:ascii="宋体" w:hAnsi="宋体" w:eastAsia="宋体" w:cs="宋体"/>
          <w:b/>
          <w:bCs/>
          <w:spacing w:val="6"/>
          <w:sz w:val="31"/>
          <w:szCs w:val="31"/>
          <w:highlight w:val="none"/>
        </w:rPr>
      </w:pPr>
    </w:p>
    <w:p w14:paraId="01832E85">
      <w:pPr>
        <w:spacing w:before="63" w:line="224" w:lineRule="auto"/>
        <w:ind w:left="2098" w:leftChars="0"/>
        <w:outlineLvl w:val="0"/>
        <w:rPr>
          <w:rFonts w:ascii="宋体" w:hAnsi="宋体" w:eastAsia="宋体" w:cs="宋体"/>
          <w:b/>
          <w:bCs/>
          <w:spacing w:val="6"/>
          <w:sz w:val="31"/>
          <w:szCs w:val="31"/>
          <w:highlight w:val="none"/>
        </w:rPr>
      </w:pPr>
    </w:p>
    <w:p w14:paraId="2E2930B4">
      <w:pPr>
        <w:spacing w:before="63" w:line="224" w:lineRule="auto"/>
        <w:ind w:left="2098" w:leftChars="0"/>
        <w:outlineLvl w:val="0"/>
        <w:rPr>
          <w:rFonts w:ascii="宋体" w:hAnsi="宋体" w:eastAsia="宋体" w:cs="宋体"/>
          <w:b/>
          <w:bCs/>
          <w:spacing w:val="6"/>
          <w:sz w:val="31"/>
          <w:szCs w:val="31"/>
          <w:highlight w:val="none"/>
        </w:rPr>
      </w:pPr>
    </w:p>
    <w:p w14:paraId="46FF698C">
      <w:pPr>
        <w:spacing w:before="63" w:line="224" w:lineRule="auto"/>
        <w:ind w:left="2098" w:leftChars="0"/>
        <w:outlineLvl w:val="0"/>
        <w:rPr>
          <w:rFonts w:ascii="宋体" w:hAnsi="宋体" w:eastAsia="宋体" w:cs="宋体"/>
          <w:b/>
          <w:bCs/>
          <w:spacing w:val="6"/>
          <w:sz w:val="31"/>
          <w:szCs w:val="31"/>
          <w:highlight w:val="none"/>
        </w:rPr>
      </w:pPr>
    </w:p>
    <w:p w14:paraId="3DCE05D5">
      <w:pPr>
        <w:spacing w:before="63" w:line="224" w:lineRule="auto"/>
        <w:ind w:left="2098" w:leftChars="0"/>
        <w:outlineLvl w:val="0"/>
        <w:rPr>
          <w:rFonts w:ascii="宋体" w:hAnsi="宋体" w:eastAsia="宋体" w:cs="宋体"/>
          <w:b/>
          <w:bCs/>
          <w:spacing w:val="6"/>
          <w:sz w:val="31"/>
          <w:szCs w:val="31"/>
          <w:highlight w:val="none"/>
        </w:rPr>
      </w:pPr>
    </w:p>
    <w:p w14:paraId="692C560E">
      <w:pPr>
        <w:spacing w:before="63" w:line="224" w:lineRule="auto"/>
        <w:ind w:left="2098" w:leftChars="0"/>
        <w:outlineLvl w:val="0"/>
        <w:rPr>
          <w:rFonts w:ascii="宋体" w:hAnsi="宋体" w:eastAsia="宋体" w:cs="宋体"/>
          <w:b/>
          <w:bCs/>
          <w:spacing w:val="6"/>
          <w:sz w:val="31"/>
          <w:szCs w:val="31"/>
          <w:highlight w:val="none"/>
        </w:rPr>
      </w:pPr>
    </w:p>
    <w:p w14:paraId="56952E53">
      <w:pPr>
        <w:spacing w:before="63" w:line="224" w:lineRule="auto"/>
        <w:ind w:left="2098" w:leftChars="0"/>
        <w:outlineLvl w:val="0"/>
        <w:rPr>
          <w:rFonts w:ascii="宋体" w:hAnsi="宋体" w:eastAsia="宋体" w:cs="宋体"/>
          <w:b/>
          <w:bCs/>
          <w:spacing w:val="6"/>
          <w:sz w:val="31"/>
          <w:szCs w:val="31"/>
          <w:highlight w:val="none"/>
        </w:rPr>
      </w:pPr>
    </w:p>
    <w:p w14:paraId="0F027275">
      <w:pPr>
        <w:spacing w:before="63" w:line="224" w:lineRule="auto"/>
        <w:ind w:left="2098" w:leftChars="0"/>
        <w:outlineLvl w:val="0"/>
        <w:rPr>
          <w:rFonts w:ascii="宋体" w:hAnsi="宋体" w:eastAsia="宋体" w:cs="宋体"/>
          <w:b/>
          <w:bCs/>
          <w:spacing w:val="6"/>
          <w:sz w:val="31"/>
          <w:szCs w:val="31"/>
          <w:highlight w:val="none"/>
        </w:rPr>
      </w:pPr>
    </w:p>
    <w:p w14:paraId="339F89DC">
      <w:pPr>
        <w:spacing w:before="63" w:line="224" w:lineRule="auto"/>
        <w:ind w:left="2098" w:leftChars="0"/>
        <w:outlineLvl w:val="0"/>
        <w:rPr>
          <w:rFonts w:ascii="宋体" w:hAnsi="宋体" w:eastAsia="宋体" w:cs="宋体"/>
          <w:b/>
          <w:bCs/>
          <w:spacing w:val="6"/>
          <w:sz w:val="31"/>
          <w:szCs w:val="31"/>
          <w:highlight w:val="none"/>
        </w:rPr>
      </w:pPr>
    </w:p>
    <w:p w14:paraId="685F69B4">
      <w:pPr>
        <w:spacing w:before="63" w:line="224" w:lineRule="auto"/>
        <w:ind w:left="2098" w:leftChars="0"/>
        <w:outlineLvl w:val="0"/>
        <w:rPr>
          <w:rFonts w:ascii="宋体" w:hAnsi="宋体" w:eastAsia="宋体" w:cs="宋体"/>
          <w:b/>
          <w:bCs/>
          <w:spacing w:val="6"/>
          <w:sz w:val="31"/>
          <w:szCs w:val="31"/>
          <w:highlight w:val="none"/>
        </w:rPr>
      </w:pPr>
    </w:p>
    <w:p w14:paraId="6345CE2D">
      <w:pPr>
        <w:spacing w:before="63" w:line="224" w:lineRule="auto"/>
        <w:ind w:left="2098" w:leftChars="0"/>
        <w:outlineLvl w:val="0"/>
        <w:rPr>
          <w:rFonts w:ascii="宋体" w:hAnsi="宋体" w:eastAsia="宋体" w:cs="宋体"/>
          <w:b/>
          <w:bCs/>
          <w:spacing w:val="6"/>
          <w:sz w:val="31"/>
          <w:szCs w:val="31"/>
          <w:highlight w:val="none"/>
        </w:rPr>
      </w:pPr>
    </w:p>
    <w:p w14:paraId="1408EC22">
      <w:pPr>
        <w:spacing w:before="63" w:line="224" w:lineRule="auto"/>
        <w:ind w:left="2098" w:leftChars="0"/>
        <w:outlineLvl w:val="0"/>
        <w:rPr>
          <w:rFonts w:ascii="宋体" w:hAnsi="宋体" w:eastAsia="宋体" w:cs="宋体"/>
          <w:b/>
          <w:bCs/>
          <w:spacing w:val="6"/>
          <w:sz w:val="31"/>
          <w:szCs w:val="31"/>
          <w:highlight w:val="none"/>
        </w:rPr>
      </w:pPr>
    </w:p>
    <w:p w14:paraId="03D823F9">
      <w:pPr>
        <w:spacing w:before="63" w:line="224" w:lineRule="auto"/>
        <w:ind w:left="2098" w:leftChars="0"/>
        <w:outlineLvl w:val="0"/>
        <w:rPr>
          <w:rFonts w:ascii="宋体" w:hAnsi="宋体" w:eastAsia="宋体" w:cs="宋体"/>
          <w:b/>
          <w:bCs/>
          <w:spacing w:val="6"/>
          <w:sz w:val="31"/>
          <w:szCs w:val="31"/>
          <w:highlight w:val="none"/>
        </w:rPr>
      </w:pPr>
    </w:p>
    <w:p w14:paraId="6878D21B">
      <w:pPr>
        <w:spacing w:before="63" w:line="224" w:lineRule="auto"/>
        <w:ind w:left="2098" w:leftChars="0"/>
        <w:outlineLvl w:val="0"/>
        <w:rPr>
          <w:rFonts w:ascii="宋体" w:hAnsi="宋体" w:eastAsia="宋体" w:cs="宋体"/>
          <w:b/>
          <w:bCs/>
          <w:spacing w:val="6"/>
          <w:sz w:val="31"/>
          <w:szCs w:val="31"/>
          <w:highlight w:val="none"/>
        </w:rPr>
      </w:pPr>
    </w:p>
    <w:p w14:paraId="29646518">
      <w:pPr>
        <w:spacing w:before="63" w:line="224" w:lineRule="auto"/>
        <w:ind w:left="2098" w:leftChars="0"/>
        <w:outlineLvl w:val="0"/>
        <w:rPr>
          <w:rFonts w:ascii="宋体" w:hAnsi="宋体" w:eastAsia="宋体" w:cs="宋体"/>
          <w:b/>
          <w:bCs/>
          <w:spacing w:val="6"/>
          <w:sz w:val="31"/>
          <w:szCs w:val="31"/>
          <w:highlight w:val="none"/>
        </w:rPr>
      </w:pPr>
    </w:p>
    <w:p w14:paraId="6A72F162">
      <w:pPr>
        <w:spacing w:before="63" w:line="224" w:lineRule="auto"/>
        <w:ind w:left="2098" w:leftChars="0"/>
        <w:outlineLvl w:val="0"/>
        <w:rPr>
          <w:rFonts w:ascii="宋体" w:hAnsi="宋体" w:eastAsia="宋体" w:cs="宋体"/>
          <w:b/>
          <w:bCs/>
          <w:spacing w:val="6"/>
          <w:sz w:val="31"/>
          <w:szCs w:val="31"/>
          <w:highlight w:val="none"/>
        </w:rPr>
      </w:pPr>
    </w:p>
    <w:p w14:paraId="33889CD1">
      <w:pPr>
        <w:spacing w:before="63" w:line="224" w:lineRule="auto"/>
        <w:ind w:left="2098" w:leftChars="0"/>
        <w:outlineLvl w:val="0"/>
        <w:rPr>
          <w:rFonts w:ascii="宋体" w:hAnsi="宋体" w:eastAsia="宋体" w:cs="宋体"/>
          <w:b/>
          <w:bCs/>
          <w:spacing w:val="6"/>
          <w:sz w:val="31"/>
          <w:szCs w:val="31"/>
          <w:highlight w:val="none"/>
        </w:rPr>
      </w:pPr>
    </w:p>
    <w:p w14:paraId="47A57A54">
      <w:pPr>
        <w:spacing w:before="63" w:line="224" w:lineRule="auto"/>
        <w:ind w:left="2098" w:leftChars="0"/>
        <w:outlineLvl w:val="0"/>
        <w:rPr>
          <w:rFonts w:ascii="宋体" w:hAnsi="宋体" w:eastAsia="宋体" w:cs="宋体"/>
          <w:b/>
          <w:bCs/>
          <w:spacing w:val="6"/>
          <w:sz w:val="31"/>
          <w:szCs w:val="31"/>
          <w:highlight w:val="none"/>
        </w:rPr>
      </w:pPr>
    </w:p>
    <w:p w14:paraId="5B985DC0">
      <w:pPr>
        <w:spacing w:before="63" w:line="224" w:lineRule="auto"/>
        <w:ind w:left="2098" w:leftChars="0"/>
        <w:outlineLvl w:val="0"/>
        <w:rPr>
          <w:rFonts w:ascii="宋体" w:hAnsi="宋体" w:eastAsia="宋体" w:cs="宋体"/>
          <w:b/>
          <w:bCs/>
          <w:spacing w:val="6"/>
          <w:sz w:val="31"/>
          <w:szCs w:val="31"/>
          <w:highlight w:val="none"/>
        </w:rPr>
      </w:pPr>
    </w:p>
    <w:p w14:paraId="51B6D9D8">
      <w:pPr>
        <w:spacing w:before="63" w:line="224" w:lineRule="auto"/>
        <w:ind w:left="2098" w:leftChars="0"/>
        <w:outlineLvl w:val="0"/>
        <w:rPr>
          <w:rFonts w:ascii="宋体" w:hAnsi="宋体" w:eastAsia="宋体" w:cs="宋体"/>
          <w:b/>
          <w:bCs/>
          <w:spacing w:val="6"/>
          <w:sz w:val="31"/>
          <w:szCs w:val="31"/>
          <w:highlight w:val="none"/>
        </w:rPr>
      </w:pPr>
    </w:p>
    <w:p w14:paraId="49A654B8">
      <w:pPr>
        <w:spacing w:before="63" w:line="224" w:lineRule="auto"/>
        <w:ind w:left="2098" w:leftChars="0"/>
        <w:outlineLvl w:val="0"/>
        <w:rPr>
          <w:rFonts w:ascii="宋体" w:hAnsi="宋体" w:eastAsia="宋体" w:cs="宋体"/>
          <w:b/>
          <w:bCs/>
          <w:spacing w:val="6"/>
          <w:sz w:val="31"/>
          <w:szCs w:val="31"/>
          <w:highlight w:val="none"/>
        </w:rPr>
      </w:pPr>
    </w:p>
    <w:p w14:paraId="4789DD44">
      <w:pPr>
        <w:spacing w:before="63" w:line="224" w:lineRule="auto"/>
        <w:ind w:left="2098" w:leftChars="0"/>
        <w:outlineLvl w:val="0"/>
        <w:rPr>
          <w:rFonts w:ascii="宋体" w:hAnsi="宋体" w:eastAsia="宋体" w:cs="宋体"/>
          <w:b/>
          <w:bCs/>
          <w:spacing w:val="6"/>
          <w:sz w:val="31"/>
          <w:szCs w:val="31"/>
          <w:highlight w:val="none"/>
        </w:rPr>
      </w:pPr>
    </w:p>
    <w:p w14:paraId="1C67F0CA">
      <w:pPr>
        <w:spacing w:before="63" w:line="224" w:lineRule="auto"/>
        <w:ind w:left="2098" w:leftChars="0"/>
        <w:outlineLvl w:val="0"/>
        <w:rPr>
          <w:rFonts w:ascii="宋体" w:hAnsi="宋体" w:eastAsia="宋体" w:cs="宋体"/>
          <w:sz w:val="31"/>
          <w:szCs w:val="31"/>
          <w:highlight w:val="none"/>
        </w:rPr>
      </w:pPr>
      <w:bookmarkStart w:id="58" w:name="_Toc19917"/>
      <w:r>
        <w:rPr>
          <w:rFonts w:ascii="宋体" w:hAnsi="宋体" w:eastAsia="宋体" w:cs="宋体"/>
          <w:b/>
          <w:bCs/>
          <w:spacing w:val="6"/>
          <w:sz w:val="31"/>
          <w:szCs w:val="31"/>
          <w:highlight w:val="none"/>
        </w:rPr>
        <w:t>九、招标文件要求的其他材料</w:t>
      </w:r>
      <w:bookmarkEnd w:id="58"/>
    </w:p>
    <w:p w14:paraId="50F6BB0A">
      <w:pPr>
        <w:spacing w:before="63" w:line="225" w:lineRule="auto"/>
        <w:ind w:left="2189" w:leftChars="0"/>
        <w:outlineLvl w:val="0"/>
        <w:rPr>
          <w:rFonts w:ascii="宋体" w:hAnsi="宋体" w:eastAsia="宋体" w:cs="宋体"/>
          <w:b/>
          <w:bCs/>
          <w:spacing w:val="6"/>
          <w:sz w:val="31"/>
          <w:szCs w:val="31"/>
          <w:highlight w:val="none"/>
        </w:rPr>
      </w:pPr>
    </w:p>
    <w:p w14:paraId="3E0784F3">
      <w:pPr>
        <w:spacing w:before="63" w:line="225" w:lineRule="auto"/>
        <w:ind w:left="2189" w:leftChars="0"/>
        <w:outlineLvl w:val="0"/>
        <w:rPr>
          <w:rFonts w:ascii="宋体" w:hAnsi="宋体" w:eastAsia="宋体" w:cs="宋体"/>
          <w:b/>
          <w:bCs/>
          <w:spacing w:val="6"/>
          <w:sz w:val="31"/>
          <w:szCs w:val="31"/>
          <w:highlight w:val="none"/>
        </w:rPr>
      </w:pPr>
    </w:p>
    <w:p w14:paraId="67BBE1E4">
      <w:pPr>
        <w:spacing w:before="63" w:line="225" w:lineRule="auto"/>
        <w:ind w:left="2189" w:leftChars="0"/>
        <w:outlineLvl w:val="0"/>
        <w:rPr>
          <w:rFonts w:ascii="宋体" w:hAnsi="宋体" w:eastAsia="宋体" w:cs="宋体"/>
          <w:b/>
          <w:bCs/>
          <w:spacing w:val="6"/>
          <w:sz w:val="31"/>
          <w:szCs w:val="31"/>
          <w:highlight w:val="none"/>
        </w:rPr>
      </w:pPr>
    </w:p>
    <w:p w14:paraId="5C6343AB">
      <w:pPr>
        <w:spacing w:before="63" w:line="225" w:lineRule="auto"/>
        <w:ind w:left="2189" w:leftChars="0"/>
        <w:outlineLvl w:val="0"/>
        <w:rPr>
          <w:rFonts w:ascii="宋体" w:hAnsi="宋体" w:eastAsia="宋体" w:cs="宋体"/>
          <w:b/>
          <w:bCs/>
          <w:spacing w:val="6"/>
          <w:sz w:val="31"/>
          <w:szCs w:val="31"/>
          <w:highlight w:val="none"/>
        </w:rPr>
      </w:pPr>
    </w:p>
    <w:p w14:paraId="61C246B2">
      <w:pPr>
        <w:spacing w:before="63" w:line="225" w:lineRule="auto"/>
        <w:ind w:left="2189" w:leftChars="0"/>
        <w:outlineLvl w:val="0"/>
        <w:rPr>
          <w:rFonts w:ascii="宋体" w:hAnsi="宋体" w:eastAsia="宋体" w:cs="宋体"/>
          <w:b/>
          <w:bCs/>
          <w:spacing w:val="6"/>
          <w:sz w:val="31"/>
          <w:szCs w:val="31"/>
          <w:highlight w:val="none"/>
        </w:rPr>
      </w:pPr>
    </w:p>
    <w:p w14:paraId="338BC6DC">
      <w:pPr>
        <w:spacing w:before="63" w:line="225" w:lineRule="auto"/>
        <w:ind w:left="2189" w:leftChars="0"/>
        <w:outlineLvl w:val="0"/>
        <w:rPr>
          <w:rFonts w:ascii="宋体" w:hAnsi="宋体" w:eastAsia="宋体" w:cs="宋体"/>
          <w:b/>
          <w:bCs/>
          <w:spacing w:val="6"/>
          <w:sz w:val="31"/>
          <w:szCs w:val="31"/>
          <w:highlight w:val="none"/>
        </w:rPr>
      </w:pPr>
    </w:p>
    <w:p w14:paraId="77EC4286">
      <w:pPr>
        <w:spacing w:before="63" w:line="225" w:lineRule="auto"/>
        <w:ind w:left="2189" w:leftChars="0"/>
        <w:outlineLvl w:val="0"/>
        <w:rPr>
          <w:rFonts w:ascii="宋体" w:hAnsi="宋体" w:eastAsia="宋体" w:cs="宋体"/>
          <w:b/>
          <w:bCs/>
          <w:spacing w:val="6"/>
          <w:sz w:val="31"/>
          <w:szCs w:val="31"/>
          <w:highlight w:val="none"/>
        </w:rPr>
      </w:pPr>
    </w:p>
    <w:p w14:paraId="59594528">
      <w:pPr>
        <w:spacing w:before="63" w:line="225" w:lineRule="auto"/>
        <w:ind w:left="2189" w:leftChars="0"/>
        <w:outlineLvl w:val="0"/>
        <w:rPr>
          <w:rFonts w:ascii="宋体" w:hAnsi="宋体" w:eastAsia="宋体" w:cs="宋体"/>
          <w:b/>
          <w:bCs/>
          <w:spacing w:val="6"/>
          <w:sz w:val="31"/>
          <w:szCs w:val="31"/>
          <w:highlight w:val="none"/>
        </w:rPr>
      </w:pPr>
    </w:p>
    <w:p w14:paraId="63F5F894">
      <w:pPr>
        <w:spacing w:before="63" w:line="225" w:lineRule="auto"/>
        <w:ind w:left="2189" w:leftChars="0"/>
        <w:outlineLvl w:val="0"/>
        <w:rPr>
          <w:rFonts w:ascii="宋体" w:hAnsi="宋体" w:eastAsia="宋体" w:cs="宋体"/>
          <w:b/>
          <w:bCs/>
          <w:spacing w:val="6"/>
          <w:sz w:val="31"/>
          <w:szCs w:val="31"/>
          <w:highlight w:val="none"/>
        </w:rPr>
      </w:pPr>
    </w:p>
    <w:p w14:paraId="4974352D">
      <w:pPr>
        <w:spacing w:before="63" w:line="225" w:lineRule="auto"/>
        <w:ind w:left="2189" w:leftChars="0"/>
        <w:outlineLvl w:val="0"/>
        <w:rPr>
          <w:rFonts w:ascii="宋体" w:hAnsi="宋体" w:eastAsia="宋体" w:cs="宋体"/>
          <w:b/>
          <w:bCs/>
          <w:spacing w:val="6"/>
          <w:sz w:val="31"/>
          <w:szCs w:val="31"/>
          <w:highlight w:val="none"/>
        </w:rPr>
      </w:pPr>
    </w:p>
    <w:p w14:paraId="4B31088E">
      <w:pPr>
        <w:spacing w:before="63" w:line="225" w:lineRule="auto"/>
        <w:ind w:left="2189" w:leftChars="0"/>
        <w:outlineLvl w:val="0"/>
        <w:rPr>
          <w:rFonts w:ascii="宋体" w:hAnsi="宋体" w:eastAsia="宋体" w:cs="宋体"/>
          <w:b/>
          <w:bCs/>
          <w:spacing w:val="6"/>
          <w:sz w:val="31"/>
          <w:szCs w:val="31"/>
          <w:highlight w:val="none"/>
        </w:rPr>
      </w:pPr>
    </w:p>
    <w:p w14:paraId="33514EC1">
      <w:pPr>
        <w:spacing w:before="63" w:line="225" w:lineRule="auto"/>
        <w:ind w:left="2189" w:leftChars="0"/>
        <w:outlineLvl w:val="0"/>
        <w:rPr>
          <w:rFonts w:ascii="宋体" w:hAnsi="宋体" w:eastAsia="宋体" w:cs="宋体"/>
          <w:b/>
          <w:bCs/>
          <w:spacing w:val="6"/>
          <w:sz w:val="31"/>
          <w:szCs w:val="31"/>
          <w:highlight w:val="none"/>
        </w:rPr>
      </w:pPr>
    </w:p>
    <w:p w14:paraId="3178878D">
      <w:pPr>
        <w:spacing w:before="63" w:line="225" w:lineRule="auto"/>
        <w:ind w:left="2189" w:leftChars="0"/>
        <w:outlineLvl w:val="0"/>
        <w:rPr>
          <w:rFonts w:ascii="宋体" w:hAnsi="宋体" w:eastAsia="宋体" w:cs="宋体"/>
          <w:b/>
          <w:bCs/>
          <w:spacing w:val="6"/>
          <w:sz w:val="31"/>
          <w:szCs w:val="31"/>
          <w:highlight w:val="none"/>
        </w:rPr>
      </w:pPr>
    </w:p>
    <w:p w14:paraId="644ADD52">
      <w:pPr>
        <w:spacing w:before="63" w:line="225" w:lineRule="auto"/>
        <w:ind w:left="2189" w:leftChars="0"/>
        <w:outlineLvl w:val="0"/>
        <w:rPr>
          <w:rFonts w:ascii="宋体" w:hAnsi="宋体" w:eastAsia="宋体" w:cs="宋体"/>
          <w:b/>
          <w:bCs/>
          <w:spacing w:val="6"/>
          <w:sz w:val="31"/>
          <w:szCs w:val="31"/>
          <w:highlight w:val="none"/>
        </w:rPr>
      </w:pPr>
    </w:p>
    <w:p w14:paraId="7876F672">
      <w:pPr>
        <w:spacing w:before="63" w:line="225" w:lineRule="auto"/>
        <w:ind w:left="2189" w:leftChars="0"/>
        <w:outlineLvl w:val="0"/>
        <w:rPr>
          <w:rFonts w:ascii="宋体" w:hAnsi="宋体" w:eastAsia="宋体" w:cs="宋体"/>
          <w:b/>
          <w:bCs/>
          <w:spacing w:val="6"/>
          <w:sz w:val="31"/>
          <w:szCs w:val="31"/>
          <w:highlight w:val="none"/>
        </w:rPr>
      </w:pPr>
    </w:p>
    <w:p w14:paraId="1FFAC2E4">
      <w:pPr>
        <w:spacing w:before="63" w:line="225" w:lineRule="auto"/>
        <w:ind w:left="2189" w:leftChars="0"/>
        <w:outlineLvl w:val="0"/>
        <w:rPr>
          <w:rFonts w:ascii="宋体" w:hAnsi="宋体" w:eastAsia="宋体" w:cs="宋体"/>
          <w:b/>
          <w:bCs/>
          <w:spacing w:val="6"/>
          <w:sz w:val="31"/>
          <w:szCs w:val="31"/>
          <w:highlight w:val="none"/>
        </w:rPr>
      </w:pPr>
    </w:p>
    <w:p w14:paraId="2230E868">
      <w:pPr>
        <w:spacing w:before="63" w:line="225" w:lineRule="auto"/>
        <w:ind w:left="2189" w:leftChars="0"/>
        <w:outlineLvl w:val="0"/>
        <w:rPr>
          <w:rFonts w:ascii="宋体" w:hAnsi="宋体" w:eastAsia="宋体" w:cs="宋体"/>
          <w:b/>
          <w:bCs/>
          <w:spacing w:val="6"/>
          <w:sz w:val="31"/>
          <w:szCs w:val="31"/>
          <w:highlight w:val="none"/>
        </w:rPr>
      </w:pPr>
    </w:p>
    <w:p w14:paraId="4CE0CBCC">
      <w:pPr>
        <w:spacing w:before="63" w:line="225" w:lineRule="auto"/>
        <w:ind w:left="2189" w:leftChars="0"/>
        <w:outlineLvl w:val="0"/>
        <w:rPr>
          <w:rFonts w:ascii="宋体" w:hAnsi="宋体" w:eastAsia="宋体" w:cs="宋体"/>
          <w:b/>
          <w:bCs/>
          <w:spacing w:val="6"/>
          <w:sz w:val="31"/>
          <w:szCs w:val="31"/>
          <w:highlight w:val="none"/>
        </w:rPr>
      </w:pPr>
    </w:p>
    <w:p w14:paraId="0F4FF73C">
      <w:pPr>
        <w:spacing w:before="63" w:line="225" w:lineRule="auto"/>
        <w:ind w:left="2189" w:leftChars="0"/>
        <w:outlineLvl w:val="0"/>
        <w:rPr>
          <w:rFonts w:ascii="宋体" w:hAnsi="宋体" w:eastAsia="宋体" w:cs="宋体"/>
          <w:b/>
          <w:bCs/>
          <w:spacing w:val="6"/>
          <w:sz w:val="31"/>
          <w:szCs w:val="31"/>
          <w:highlight w:val="none"/>
        </w:rPr>
      </w:pPr>
    </w:p>
    <w:p w14:paraId="15377166">
      <w:pPr>
        <w:spacing w:before="63" w:line="225" w:lineRule="auto"/>
        <w:ind w:left="2189" w:leftChars="0"/>
        <w:outlineLvl w:val="0"/>
        <w:rPr>
          <w:rFonts w:ascii="宋体" w:hAnsi="宋体" w:eastAsia="宋体" w:cs="宋体"/>
          <w:b/>
          <w:bCs/>
          <w:spacing w:val="6"/>
          <w:sz w:val="31"/>
          <w:szCs w:val="31"/>
          <w:highlight w:val="none"/>
        </w:rPr>
      </w:pPr>
    </w:p>
    <w:p w14:paraId="2C559F5E">
      <w:pPr>
        <w:spacing w:before="63" w:line="225" w:lineRule="auto"/>
        <w:ind w:left="2189" w:leftChars="0"/>
        <w:outlineLvl w:val="0"/>
        <w:rPr>
          <w:rFonts w:ascii="宋体" w:hAnsi="宋体" w:eastAsia="宋体" w:cs="宋体"/>
          <w:b/>
          <w:bCs/>
          <w:spacing w:val="6"/>
          <w:sz w:val="31"/>
          <w:szCs w:val="31"/>
          <w:highlight w:val="none"/>
        </w:rPr>
      </w:pPr>
    </w:p>
    <w:p w14:paraId="529E612B">
      <w:pPr>
        <w:spacing w:before="63" w:line="225" w:lineRule="auto"/>
        <w:ind w:left="2189" w:leftChars="0"/>
        <w:outlineLvl w:val="0"/>
        <w:rPr>
          <w:rFonts w:ascii="宋体" w:hAnsi="宋体" w:eastAsia="宋体" w:cs="宋体"/>
          <w:b/>
          <w:bCs/>
          <w:spacing w:val="6"/>
          <w:sz w:val="31"/>
          <w:szCs w:val="31"/>
          <w:highlight w:val="none"/>
        </w:rPr>
      </w:pPr>
    </w:p>
    <w:p w14:paraId="7A62B0F9">
      <w:pPr>
        <w:spacing w:before="63" w:line="225" w:lineRule="auto"/>
        <w:ind w:left="2189" w:leftChars="0"/>
        <w:outlineLvl w:val="0"/>
        <w:rPr>
          <w:rFonts w:ascii="宋体" w:hAnsi="宋体" w:eastAsia="宋体" w:cs="宋体"/>
          <w:b/>
          <w:bCs/>
          <w:spacing w:val="6"/>
          <w:sz w:val="31"/>
          <w:szCs w:val="31"/>
          <w:highlight w:val="none"/>
        </w:rPr>
      </w:pPr>
    </w:p>
    <w:p w14:paraId="100DCEFC">
      <w:pPr>
        <w:spacing w:before="63" w:line="225" w:lineRule="auto"/>
        <w:ind w:left="2189" w:leftChars="0"/>
        <w:outlineLvl w:val="0"/>
        <w:rPr>
          <w:rFonts w:ascii="宋体" w:hAnsi="宋体" w:eastAsia="宋体" w:cs="宋体"/>
          <w:b/>
          <w:bCs/>
          <w:spacing w:val="6"/>
          <w:sz w:val="31"/>
          <w:szCs w:val="31"/>
          <w:highlight w:val="none"/>
        </w:rPr>
      </w:pPr>
    </w:p>
    <w:p w14:paraId="7C9A8E96">
      <w:pPr>
        <w:spacing w:before="63" w:line="225" w:lineRule="auto"/>
        <w:ind w:left="2189" w:leftChars="0"/>
        <w:outlineLvl w:val="0"/>
        <w:rPr>
          <w:rFonts w:ascii="宋体" w:hAnsi="宋体" w:eastAsia="宋体" w:cs="宋体"/>
          <w:b/>
          <w:bCs/>
          <w:spacing w:val="6"/>
          <w:sz w:val="31"/>
          <w:szCs w:val="31"/>
          <w:highlight w:val="none"/>
        </w:rPr>
      </w:pPr>
    </w:p>
    <w:p w14:paraId="2078F29B">
      <w:pPr>
        <w:spacing w:before="63" w:line="225" w:lineRule="auto"/>
        <w:ind w:left="2189" w:leftChars="0"/>
        <w:outlineLvl w:val="0"/>
        <w:rPr>
          <w:rFonts w:ascii="宋体" w:hAnsi="宋体" w:eastAsia="宋体" w:cs="宋体"/>
          <w:b/>
          <w:bCs/>
          <w:spacing w:val="6"/>
          <w:sz w:val="31"/>
          <w:szCs w:val="31"/>
          <w:highlight w:val="none"/>
        </w:rPr>
      </w:pPr>
    </w:p>
    <w:p w14:paraId="56BD1EA5">
      <w:pPr>
        <w:spacing w:before="63" w:line="225" w:lineRule="auto"/>
        <w:ind w:left="2189" w:leftChars="0"/>
        <w:outlineLvl w:val="0"/>
        <w:rPr>
          <w:rFonts w:ascii="宋体" w:hAnsi="宋体" w:eastAsia="宋体" w:cs="宋体"/>
          <w:b/>
          <w:bCs/>
          <w:spacing w:val="6"/>
          <w:sz w:val="31"/>
          <w:szCs w:val="31"/>
          <w:highlight w:val="none"/>
        </w:rPr>
      </w:pPr>
    </w:p>
    <w:p w14:paraId="6C08CA84">
      <w:pPr>
        <w:spacing w:before="63" w:line="225" w:lineRule="auto"/>
        <w:ind w:left="2189" w:leftChars="0"/>
        <w:outlineLvl w:val="0"/>
        <w:rPr>
          <w:rFonts w:ascii="宋体" w:hAnsi="宋体" w:eastAsia="宋体" w:cs="宋体"/>
          <w:b/>
          <w:bCs/>
          <w:spacing w:val="6"/>
          <w:sz w:val="31"/>
          <w:szCs w:val="31"/>
          <w:highlight w:val="none"/>
        </w:rPr>
      </w:pPr>
    </w:p>
    <w:p w14:paraId="4821990D">
      <w:pPr>
        <w:spacing w:before="63" w:line="225" w:lineRule="auto"/>
        <w:ind w:left="2189" w:leftChars="0"/>
        <w:outlineLvl w:val="0"/>
        <w:rPr>
          <w:rFonts w:ascii="宋体" w:hAnsi="宋体" w:eastAsia="宋体" w:cs="宋体"/>
          <w:b/>
          <w:bCs/>
          <w:spacing w:val="6"/>
          <w:sz w:val="31"/>
          <w:szCs w:val="31"/>
          <w:highlight w:val="none"/>
        </w:rPr>
      </w:pPr>
    </w:p>
    <w:p w14:paraId="38D78956">
      <w:pPr>
        <w:spacing w:before="63" w:line="225" w:lineRule="auto"/>
        <w:ind w:left="2189" w:leftChars="0"/>
        <w:outlineLvl w:val="0"/>
        <w:rPr>
          <w:rFonts w:ascii="宋体" w:hAnsi="宋体" w:eastAsia="宋体" w:cs="宋体"/>
          <w:b/>
          <w:bCs/>
          <w:spacing w:val="6"/>
          <w:sz w:val="31"/>
          <w:szCs w:val="31"/>
          <w:highlight w:val="none"/>
        </w:rPr>
      </w:pPr>
    </w:p>
    <w:p w14:paraId="4CB4D23C">
      <w:pPr>
        <w:spacing w:before="63" w:line="225" w:lineRule="auto"/>
        <w:ind w:left="2189" w:leftChars="0"/>
        <w:outlineLvl w:val="0"/>
        <w:rPr>
          <w:rFonts w:ascii="宋体" w:hAnsi="宋体" w:eastAsia="宋体" w:cs="宋体"/>
          <w:b/>
          <w:bCs/>
          <w:spacing w:val="6"/>
          <w:sz w:val="31"/>
          <w:szCs w:val="31"/>
          <w:highlight w:val="none"/>
        </w:rPr>
      </w:pPr>
    </w:p>
    <w:p w14:paraId="32E6D817">
      <w:pPr>
        <w:spacing w:before="63" w:line="225" w:lineRule="auto"/>
        <w:ind w:left="2189" w:leftChars="0"/>
        <w:outlineLvl w:val="0"/>
        <w:rPr>
          <w:rFonts w:ascii="宋体" w:hAnsi="宋体" w:eastAsia="宋体" w:cs="宋体"/>
          <w:b/>
          <w:bCs/>
          <w:spacing w:val="6"/>
          <w:sz w:val="31"/>
          <w:szCs w:val="31"/>
          <w:highlight w:val="none"/>
        </w:rPr>
      </w:pPr>
    </w:p>
    <w:p w14:paraId="4BD4E99E">
      <w:pPr>
        <w:spacing w:before="63" w:line="225" w:lineRule="auto"/>
        <w:ind w:left="2189" w:leftChars="0"/>
        <w:outlineLvl w:val="0"/>
        <w:rPr>
          <w:rFonts w:ascii="宋体" w:hAnsi="宋体" w:eastAsia="宋体" w:cs="宋体"/>
          <w:sz w:val="31"/>
          <w:szCs w:val="31"/>
          <w:highlight w:val="none"/>
        </w:rPr>
      </w:pPr>
      <w:bookmarkStart w:id="59" w:name="_Toc19513"/>
      <w:r>
        <w:rPr>
          <w:rFonts w:ascii="宋体" w:hAnsi="宋体" w:eastAsia="宋体" w:cs="宋体"/>
          <w:b/>
          <w:bCs/>
          <w:spacing w:val="6"/>
          <w:sz w:val="31"/>
          <w:szCs w:val="31"/>
          <w:highlight w:val="none"/>
        </w:rPr>
        <w:t>十、类似项目经验一览表（如有）</w:t>
      </w:r>
      <w:bookmarkEnd w:id="59"/>
    </w:p>
    <w:p w14:paraId="5085EFA5">
      <w:pPr>
        <w:spacing w:before="90" w:line="219" w:lineRule="auto"/>
        <w:ind w:left="173"/>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供应商名称</w:t>
      </w:r>
    </w:p>
    <w:p w14:paraId="07EFDD6E">
      <w:pPr>
        <w:spacing w:line="68" w:lineRule="exact"/>
        <w:rPr>
          <w:highlight w:val="none"/>
        </w:rPr>
      </w:pPr>
    </w:p>
    <w:tbl>
      <w:tblPr>
        <w:tblStyle w:val="10"/>
        <w:tblW w:w="91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614"/>
        <w:gridCol w:w="1740"/>
        <w:gridCol w:w="2093"/>
        <w:gridCol w:w="3060"/>
      </w:tblGrid>
      <w:tr w14:paraId="6F08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55" w:type="dxa"/>
            <w:vAlign w:val="top"/>
          </w:tcPr>
          <w:p w14:paraId="5024A29F">
            <w:pPr>
              <w:spacing w:line="279" w:lineRule="auto"/>
              <w:rPr>
                <w:rFonts w:ascii="Arial"/>
                <w:sz w:val="21"/>
                <w:highlight w:val="none"/>
              </w:rPr>
            </w:pPr>
          </w:p>
          <w:p w14:paraId="0B382D51">
            <w:pPr>
              <w:pStyle w:val="11"/>
              <w:spacing w:before="78" w:line="221" w:lineRule="auto"/>
              <w:ind w:left="88"/>
              <w:rPr>
                <w:highlight w:val="none"/>
              </w:rPr>
            </w:pPr>
            <w:r>
              <w:rPr>
                <w:b/>
                <w:bCs/>
                <w:spacing w:val="-7"/>
                <w:highlight w:val="none"/>
              </w:rPr>
              <w:t>序号</w:t>
            </w:r>
          </w:p>
        </w:tc>
        <w:tc>
          <w:tcPr>
            <w:tcW w:w="1614" w:type="dxa"/>
            <w:vAlign w:val="top"/>
          </w:tcPr>
          <w:p w14:paraId="14C54D9B">
            <w:pPr>
              <w:spacing w:line="279" w:lineRule="auto"/>
              <w:rPr>
                <w:rFonts w:ascii="Arial"/>
                <w:sz w:val="21"/>
                <w:highlight w:val="none"/>
              </w:rPr>
            </w:pPr>
          </w:p>
          <w:p w14:paraId="4E889FB0">
            <w:pPr>
              <w:pStyle w:val="11"/>
              <w:spacing w:before="78" w:line="220" w:lineRule="auto"/>
              <w:ind w:left="331"/>
              <w:rPr>
                <w:highlight w:val="none"/>
              </w:rPr>
            </w:pPr>
            <w:r>
              <w:rPr>
                <w:b/>
                <w:bCs/>
                <w:spacing w:val="-6"/>
                <w:highlight w:val="none"/>
              </w:rPr>
              <w:t>项目名称</w:t>
            </w:r>
          </w:p>
        </w:tc>
        <w:tc>
          <w:tcPr>
            <w:tcW w:w="1740" w:type="dxa"/>
            <w:vAlign w:val="top"/>
          </w:tcPr>
          <w:p w14:paraId="0B9C6EB3">
            <w:pPr>
              <w:spacing w:line="279" w:lineRule="auto"/>
              <w:rPr>
                <w:rFonts w:ascii="Arial"/>
                <w:sz w:val="21"/>
                <w:highlight w:val="none"/>
              </w:rPr>
            </w:pPr>
          </w:p>
          <w:p w14:paraId="1624132C">
            <w:pPr>
              <w:pStyle w:val="11"/>
              <w:spacing w:before="78" w:line="219" w:lineRule="auto"/>
              <w:ind w:left="394"/>
              <w:rPr>
                <w:highlight w:val="none"/>
              </w:rPr>
            </w:pPr>
            <w:r>
              <w:rPr>
                <w:b/>
                <w:bCs/>
                <w:spacing w:val="-6"/>
                <w:highlight w:val="none"/>
              </w:rPr>
              <w:t>项目内容</w:t>
            </w:r>
          </w:p>
        </w:tc>
        <w:tc>
          <w:tcPr>
            <w:tcW w:w="2093" w:type="dxa"/>
            <w:vAlign w:val="top"/>
          </w:tcPr>
          <w:p w14:paraId="31BFDB49">
            <w:pPr>
              <w:pStyle w:val="11"/>
              <w:spacing w:before="124" w:line="219" w:lineRule="auto"/>
              <w:ind w:left="569"/>
              <w:rPr>
                <w:highlight w:val="none"/>
              </w:rPr>
            </w:pPr>
            <w:r>
              <w:rPr>
                <w:b/>
                <w:bCs/>
                <w:spacing w:val="-5"/>
                <w:highlight w:val="none"/>
              </w:rPr>
              <w:t>合同金额</w:t>
            </w:r>
          </w:p>
          <w:p w14:paraId="246B4918">
            <w:pPr>
              <w:pStyle w:val="11"/>
              <w:spacing w:before="182" w:line="220" w:lineRule="auto"/>
              <w:ind w:left="579"/>
              <w:rPr>
                <w:highlight w:val="none"/>
              </w:rPr>
            </w:pPr>
            <w:r>
              <w:rPr>
                <w:b/>
                <w:bCs/>
                <w:spacing w:val="-8"/>
                <w:highlight w:val="none"/>
              </w:rPr>
              <w:t>（万元）</w:t>
            </w:r>
          </w:p>
        </w:tc>
        <w:tc>
          <w:tcPr>
            <w:tcW w:w="3060" w:type="dxa"/>
            <w:vAlign w:val="top"/>
          </w:tcPr>
          <w:p w14:paraId="31D41A89">
            <w:pPr>
              <w:spacing w:line="279" w:lineRule="auto"/>
              <w:rPr>
                <w:rFonts w:ascii="Arial"/>
                <w:sz w:val="21"/>
                <w:highlight w:val="none"/>
              </w:rPr>
            </w:pPr>
          </w:p>
          <w:p w14:paraId="178C06E2">
            <w:pPr>
              <w:pStyle w:val="11"/>
              <w:spacing w:before="78" w:line="220" w:lineRule="auto"/>
              <w:ind w:left="1052"/>
              <w:rPr>
                <w:highlight w:val="none"/>
              </w:rPr>
            </w:pPr>
            <w:r>
              <w:rPr>
                <w:b/>
                <w:bCs/>
                <w:spacing w:val="-5"/>
                <w:highlight w:val="none"/>
              </w:rPr>
              <w:t>签订日期</w:t>
            </w:r>
          </w:p>
        </w:tc>
      </w:tr>
      <w:tr w14:paraId="5598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04CAEB6D">
            <w:pPr>
              <w:pStyle w:val="11"/>
              <w:spacing w:before="256" w:line="241" w:lineRule="auto"/>
              <w:ind w:left="347"/>
              <w:rPr>
                <w:highlight w:val="none"/>
              </w:rPr>
            </w:pPr>
            <w:r>
              <w:rPr>
                <w:b/>
                <w:bCs/>
                <w:spacing w:val="-3"/>
                <w:highlight w:val="none"/>
              </w:rPr>
              <w:t>1</w:t>
            </w:r>
          </w:p>
        </w:tc>
        <w:tc>
          <w:tcPr>
            <w:tcW w:w="1614" w:type="dxa"/>
            <w:vAlign w:val="top"/>
          </w:tcPr>
          <w:p w14:paraId="5757DB42">
            <w:pPr>
              <w:rPr>
                <w:rFonts w:ascii="Arial"/>
                <w:sz w:val="21"/>
                <w:highlight w:val="none"/>
              </w:rPr>
            </w:pPr>
          </w:p>
        </w:tc>
        <w:tc>
          <w:tcPr>
            <w:tcW w:w="1740" w:type="dxa"/>
            <w:vAlign w:val="top"/>
          </w:tcPr>
          <w:p w14:paraId="2135C3D6">
            <w:pPr>
              <w:rPr>
                <w:rFonts w:ascii="Arial"/>
                <w:sz w:val="21"/>
                <w:highlight w:val="none"/>
              </w:rPr>
            </w:pPr>
          </w:p>
        </w:tc>
        <w:tc>
          <w:tcPr>
            <w:tcW w:w="2093" w:type="dxa"/>
            <w:vAlign w:val="top"/>
          </w:tcPr>
          <w:p w14:paraId="68F77B7C">
            <w:pPr>
              <w:rPr>
                <w:rFonts w:ascii="Arial"/>
                <w:sz w:val="21"/>
                <w:highlight w:val="none"/>
              </w:rPr>
            </w:pPr>
          </w:p>
        </w:tc>
        <w:tc>
          <w:tcPr>
            <w:tcW w:w="3060" w:type="dxa"/>
            <w:vAlign w:val="top"/>
          </w:tcPr>
          <w:p w14:paraId="5AF0497A">
            <w:pPr>
              <w:rPr>
                <w:rFonts w:ascii="Arial"/>
                <w:sz w:val="21"/>
                <w:highlight w:val="none"/>
              </w:rPr>
            </w:pPr>
          </w:p>
        </w:tc>
      </w:tr>
      <w:tr w14:paraId="34B7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0D267132">
            <w:pPr>
              <w:pStyle w:val="11"/>
              <w:spacing w:before="255" w:line="241" w:lineRule="auto"/>
              <w:ind w:left="332"/>
              <w:rPr>
                <w:highlight w:val="none"/>
              </w:rPr>
            </w:pPr>
            <w:r>
              <w:rPr>
                <w:b/>
                <w:bCs/>
                <w:spacing w:val="-3"/>
                <w:highlight w:val="none"/>
              </w:rPr>
              <w:t>2</w:t>
            </w:r>
          </w:p>
        </w:tc>
        <w:tc>
          <w:tcPr>
            <w:tcW w:w="1614" w:type="dxa"/>
            <w:vAlign w:val="top"/>
          </w:tcPr>
          <w:p w14:paraId="45F70D68">
            <w:pPr>
              <w:rPr>
                <w:rFonts w:ascii="Arial"/>
                <w:sz w:val="21"/>
                <w:highlight w:val="none"/>
              </w:rPr>
            </w:pPr>
          </w:p>
        </w:tc>
        <w:tc>
          <w:tcPr>
            <w:tcW w:w="1740" w:type="dxa"/>
            <w:vAlign w:val="top"/>
          </w:tcPr>
          <w:p w14:paraId="7ED8AE00">
            <w:pPr>
              <w:rPr>
                <w:rFonts w:ascii="Arial"/>
                <w:sz w:val="21"/>
                <w:highlight w:val="none"/>
              </w:rPr>
            </w:pPr>
          </w:p>
        </w:tc>
        <w:tc>
          <w:tcPr>
            <w:tcW w:w="2093" w:type="dxa"/>
            <w:vAlign w:val="top"/>
          </w:tcPr>
          <w:p w14:paraId="61425A26">
            <w:pPr>
              <w:rPr>
                <w:rFonts w:ascii="Arial"/>
                <w:sz w:val="21"/>
                <w:highlight w:val="none"/>
              </w:rPr>
            </w:pPr>
          </w:p>
        </w:tc>
        <w:tc>
          <w:tcPr>
            <w:tcW w:w="3060" w:type="dxa"/>
            <w:vAlign w:val="top"/>
          </w:tcPr>
          <w:p w14:paraId="28E20F17">
            <w:pPr>
              <w:rPr>
                <w:rFonts w:ascii="Arial"/>
                <w:sz w:val="21"/>
                <w:highlight w:val="none"/>
              </w:rPr>
            </w:pPr>
          </w:p>
        </w:tc>
      </w:tr>
      <w:tr w14:paraId="764C8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26891671">
            <w:pPr>
              <w:pStyle w:val="11"/>
              <w:spacing w:before="257"/>
              <w:ind w:left="334"/>
              <w:rPr>
                <w:highlight w:val="none"/>
              </w:rPr>
            </w:pPr>
            <w:r>
              <w:rPr>
                <w:b/>
                <w:bCs/>
                <w:spacing w:val="-3"/>
                <w:highlight w:val="none"/>
              </w:rPr>
              <w:t>3</w:t>
            </w:r>
          </w:p>
        </w:tc>
        <w:tc>
          <w:tcPr>
            <w:tcW w:w="1614" w:type="dxa"/>
            <w:vAlign w:val="top"/>
          </w:tcPr>
          <w:p w14:paraId="5D832EF6">
            <w:pPr>
              <w:rPr>
                <w:rFonts w:ascii="Arial"/>
                <w:sz w:val="21"/>
                <w:highlight w:val="none"/>
              </w:rPr>
            </w:pPr>
          </w:p>
        </w:tc>
        <w:tc>
          <w:tcPr>
            <w:tcW w:w="1740" w:type="dxa"/>
            <w:vAlign w:val="top"/>
          </w:tcPr>
          <w:p w14:paraId="6698CC80">
            <w:pPr>
              <w:rPr>
                <w:rFonts w:ascii="Arial"/>
                <w:sz w:val="21"/>
                <w:highlight w:val="none"/>
              </w:rPr>
            </w:pPr>
          </w:p>
        </w:tc>
        <w:tc>
          <w:tcPr>
            <w:tcW w:w="2093" w:type="dxa"/>
            <w:vAlign w:val="top"/>
          </w:tcPr>
          <w:p w14:paraId="0181883A">
            <w:pPr>
              <w:rPr>
                <w:rFonts w:ascii="Arial"/>
                <w:sz w:val="21"/>
                <w:highlight w:val="none"/>
              </w:rPr>
            </w:pPr>
          </w:p>
        </w:tc>
        <w:tc>
          <w:tcPr>
            <w:tcW w:w="3060" w:type="dxa"/>
            <w:vAlign w:val="top"/>
          </w:tcPr>
          <w:p w14:paraId="14D60E35">
            <w:pPr>
              <w:rPr>
                <w:rFonts w:ascii="Arial"/>
                <w:sz w:val="21"/>
                <w:highlight w:val="none"/>
              </w:rPr>
            </w:pPr>
          </w:p>
        </w:tc>
      </w:tr>
      <w:tr w14:paraId="16E1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5C491B6B">
            <w:pPr>
              <w:pStyle w:val="11"/>
              <w:spacing w:before="259" w:line="241" w:lineRule="auto"/>
              <w:ind w:left="328"/>
              <w:rPr>
                <w:highlight w:val="none"/>
              </w:rPr>
            </w:pPr>
            <w:r>
              <w:rPr>
                <w:b/>
                <w:bCs/>
                <w:spacing w:val="-3"/>
                <w:highlight w:val="none"/>
              </w:rPr>
              <w:t>4</w:t>
            </w:r>
          </w:p>
        </w:tc>
        <w:tc>
          <w:tcPr>
            <w:tcW w:w="1614" w:type="dxa"/>
            <w:vAlign w:val="top"/>
          </w:tcPr>
          <w:p w14:paraId="4B6D39DE">
            <w:pPr>
              <w:rPr>
                <w:rFonts w:ascii="Arial"/>
                <w:sz w:val="21"/>
                <w:highlight w:val="none"/>
              </w:rPr>
            </w:pPr>
          </w:p>
        </w:tc>
        <w:tc>
          <w:tcPr>
            <w:tcW w:w="1740" w:type="dxa"/>
            <w:vAlign w:val="top"/>
          </w:tcPr>
          <w:p w14:paraId="407E4CA0">
            <w:pPr>
              <w:rPr>
                <w:rFonts w:ascii="Arial"/>
                <w:sz w:val="21"/>
                <w:highlight w:val="none"/>
              </w:rPr>
            </w:pPr>
          </w:p>
        </w:tc>
        <w:tc>
          <w:tcPr>
            <w:tcW w:w="2093" w:type="dxa"/>
            <w:vAlign w:val="top"/>
          </w:tcPr>
          <w:p w14:paraId="563A54C5">
            <w:pPr>
              <w:rPr>
                <w:rFonts w:ascii="Arial"/>
                <w:sz w:val="21"/>
                <w:highlight w:val="none"/>
              </w:rPr>
            </w:pPr>
          </w:p>
        </w:tc>
        <w:tc>
          <w:tcPr>
            <w:tcW w:w="3060" w:type="dxa"/>
            <w:vAlign w:val="top"/>
          </w:tcPr>
          <w:p w14:paraId="0C303738">
            <w:pPr>
              <w:rPr>
                <w:rFonts w:ascii="Arial"/>
                <w:sz w:val="21"/>
                <w:highlight w:val="none"/>
              </w:rPr>
            </w:pPr>
          </w:p>
        </w:tc>
      </w:tr>
      <w:tr w14:paraId="777A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04492296">
            <w:pPr>
              <w:pStyle w:val="11"/>
              <w:spacing w:before="258"/>
              <w:ind w:left="334"/>
              <w:rPr>
                <w:highlight w:val="none"/>
              </w:rPr>
            </w:pPr>
            <w:r>
              <w:rPr>
                <w:b/>
                <w:bCs/>
                <w:spacing w:val="-3"/>
                <w:highlight w:val="none"/>
              </w:rPr>
              <w:t>5</w:t>
            </w:r>
          </w:p>
        </w:tc>
        <w:tc>
          <w:tcPr>
            <w:tcW w:w="1614" w:type="dxa"/>
            <w:vAlign w:val="top"/>
          </w:tcPr>
          <w:p w14:paraId="7395ECF6">
            <w:pPr>
              <w:rPr>
                <w:rFonts w:ascii="Arial"/>
                <w:sz w:val="21"/>
                <w:highlight w:val="none"/>
              </w:rPr>
            </w:pPr>
          </w:p>
        </w:tc>
        <w:tc>
          <w:tcPr>
            <w:tcW w:w="1740" w:type="dxa"/>
            <w:vAlign w:val="top"/>
          </w:tcPr>
          <w:p w14:paraId="215CA867">
            <w:pPr>
              <w:rPr>
                <w:rFonts w:ascii="Arial"/>
                <w:sz w:val="21"/>
                <w:highlight w:val="none"/>
              </w:rPr>
            </w:pPr>
          </w:p>
        </w:tc>
        <w:tc>
          <w:tcPr>
            <w:tcW w:w="2093" w:type="dxa"/>
            <w:vAlign w:val="top"/>
          </w:tcPr>
          <w:p w14:paraId="753DFF42">
            <w:pPr>
              <w:rPr>
                <w:rFonts w:ascii="Arial"/>
                <w:sz w:val="21"/>
                <w:highlight w:val="none"/>
              </w:rPr>
            </w:pPr>
          </w:p>
        </w:tc>
        <w:tc>
          <w:tcPr>
            <w:tcW w:w="3060" w:type="dxa"/>
            <w:vAlign w:val="top"/>
          </w:tcPr>
          <w:p w14:paraId="7BF39DD1">
            <w:pPr>
              <w:rPr>
                <w:rFonts w:ascii="Arial"/>
                <w:sz w:val="21"/>
                <w:highlight w:val="none"/>
              </w:rPr>
            </w:pPr>
          </w:p>
        </w:tc>
      </w:tr>
      <w:tr w14:paraId="39EA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0FB34DE0">
            <w:pPr>
              <w:pStyle w:val="11"/>
              <w:spacing w:before="261" w:line="378" w:lineRule="exact"/>
              <w:ind w:left="224"/>
              <w:rPr>
                <w:highlight w:val="none"/>
              </w:rPr>
            </w:pPr>
            <w:r>
              <w:rPr>
                <w:b/>
                <w:bCs/>
                <w:spacing w:val="-3"/>
                <w:position w:val="3"/>
                <w:highlight w:val="none"/>
              </w:rPr>
              <w:t>…</w:t>
            </w:r>
          </w:p>
        </w:tc>
        <w:tc>
          <w:tcPr>
            <w:tcW w:w="1614" w:type="dxa"/>
            <w:vAlign w:val="top"/>
          </w:tcPr>
          <w:p w14:paraId="3F8DC2E7">
            <w:pPr>
              <w:rPr>
                <w:rFonts w:ascii="Arial"/>
                <w:sz w:val="21"/>
                <w:highlight w:val="none"/>
              </w:rPr>
            </w:pPr>
          </w:p>
        </w:tc>
        <w:tc>
          <w:tcPr>
            <w:tcW w:w="1740" w:type="dxa"/>
            <w:vAlign w:val="top"/>
          </w:tcPr>
          <w:p w14:paraId="51B5BF2F">
            <w:pPr>
              <w:rPr>
                <w:rFonts w:ascii="Arial"/>
                <w:sz w:val="21"/>
                <w:highlight w:val="none"/>
              </w:rPr>
            </w:pPr>
          </w:p>
        </w:tc>
        <w:tc>
          <w:tcPr>
            <w:tcW w:w="2093" w:type="dxa"/>
            <w:vAlign w:val="top"/>
          </w:tcPr>
          <w:p w14:paraId="48C50F20">
            <w:pPr>
              <w:rPr>
                <w:rFonts w:ascii="Arial"/>
                <w:sz w:val="21"/>
                <w:highlight w:val="none"/>
              </w:rPr>
            </w:pPr>
          </w:p>
        </w:tc>
        <w:tc>
          <w:tcPr>
            <w:tcW w:w="3060" w:type="dxa"/>
            <w:vAlign w:val="top"/>
          </w:tcPr>
          <w:p w14:paraId="69307580">
            <w:pPr>
              <w:rPr>
                <w:rFonts w:ascii="Arial"/>
                <w:sz w:val="21"/>
                <w:highlight w:val="none"/>
              </w:rPr>
            </w:pPr>
          </w:p>
        </w:tc>
      </w:tr>
      <w:tr w14:paraId="3EB1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4930A505">
            <w:pPr>
              <w:rPr>
                <w:rFonts w:ascii="Arial"/>
                <w:sz w:val="21"/>
                <w:highlight w:val="none"/>
              </w:rPr>
            </w:pPr>
          </w:p>
        </w:tc>
        <w:tc>
          <w:tcPr>
            <w:tcW w:w="1614" w:type="dxa"/>
            <w:vAlign w:val="top"/>
          </w:tcPr>
          <w:p w14:paraId="3E42C127">
            <w:pPr>
              <w:rPr>
                <w:rFonts w:ascii="Arial"/>
                <w:sz w:val="21"/>
                <w:highlight w:val="none"/>
              </w:rPr>
            </w:pPr>
          </w:p>
        </w:tc>
        <w:tc>
          <w:tcPr>
            <w:tcW w:w="1740" w:type="dxa"/>
            <w:vAlign w:val="top"/>
          </w:tcPr>
          <w:p w14:paraId="4640CBC5">
            <w:pPr>
              <w:rPr>
                <w:rFonts w:ascii="Arial"/>
                <w:sz w:val="21"/>
                <w:highlight w:val="none"/>
              </w:rPr>
            </w:pPr>
          </w:p>
        </w:tc>
        <w:tc>
          <w:tcPr>
            <w:tcW w:w="2093" w:type="dxa"/>
            <w:vAlign w:val="top"/>
          </w:tcPr>
          <w:p w14:paraId="714E0884">
            <w:pPr>
              <w:rPr>
                <w:rFonts w:ascii="Arial"/>
                <w:sz w:val="21"/>
                <w:highlight w:val="none"/>
              </w:rPr>
            </w:pPr>
          </w:p>
        </w:tc>
        <w:tc>
          <w:tcPr>
            <w:tcW w:w="3060" w:type="dxa"/>
            <w:vAlign w:val="top"/>
          </w:tcPr>
          <w:p w14:paraId="71ECA483">
            <w:pPr>
              <w:rPr>
                <w:rFonts w:ascii="Arial"/>
                <w:sz w:val="21"/>
                <w:highlight w:val="none"/>
              </w:rPr>
            </w:pPr>
          </w:p>
        </w:tc>
      </w:tr>
      <w:tr w14:paraId="1F3C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0B8C669E">
            <w:pPr>
              <w:rPr>
                <w:rFonts w:ascii="Arial"/>
                <w:sz w:val="21"/>
                <w:highlight w:val="none"/>
              </w:rPr>
            </w:pPr>
          </w:p>
        </w:tc>
        <w:tc>
          <w:tcPr>
            <w:tcW w:w="1614" w:type="dxa"/>
            <w:vAlign w:val="top"/>
          </w:tcPr>
          <w:p w14:paraId="27335C0D">
            <w:pPr>
              <w:rPr>
                <w:rFonts w:ascii="Arial"/>
                <w:sz w:val="21"/>
                <w:highlight w:val="none"/>
              </w:rPr>
            </w:pPr>
          </w:p>
        </w:tc>
        <w:tc>
          <w:tcPr>
            <w:tcW w:w="1740" w:type="dxa"/>
            <w:vAlign w:val="top"/>
          </w:tcPr>
          <w:p w14:paraId="1CEC76A3">
            <w:pPr>
              <w:rPr>
                <w:rFonts w:ascii="Arial"/>
                <w:sz w:val="21"/>
                <w:highlight w:val="none"/>
              </w:rPr>
            </w:pPr>
          </w:p>
        </w:tc>
        <w:tc>
          <w:tcPr>
            <w:tcW w:w="2093" w:type="dxa"/>
            <w:vAlign w:val="top"/>
          </w:tcPr>
          <w:p w14:paraId="061CC707">
            <w:pPr>
              <w:rPr>
                <w:rFonts w:ascii="Arial"/>
                <w:sz w:val="21"/>
                <w:highlight w:val="none"/>
              </w:rPr>
            </w:pPr>
          </w:p>
        </w:tc>
        <w:tc>
          <w:tcPr>
            <w:tcW w:w="3060" w:type="dxa"/>
            <w:vAlign w:val="top"/>
          </w:tcPr>
          <w:p w14:paraId="29394045">
            <w:pPr>
              <w:rPr>
                <w:rFonts w:ascii="Arial"/>
                <w:sz w:val="21"/>
                <w:highlight w:val="none"/>
              </w:rPr>
            </w:pPr>
          </w:p>
        </w:tc>
      </w:tr>
      <w:tr w14:paraId="0ACC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55" w:type="dxa"/>
            <w:vAlign w:val="top"/>
          </w:tcPr>
          <w:p w14:paraId="5735F7F4">
            <w:pPr>
              <w:rPr>
                <w:rFonts w:ascii="Arial"/>
                <w:sz w:val="21"/>
                <w:highlight w:val="none"/>
              </w:rPr>
            </w:pPr>
          </w:p>
        </w:tc>
        <w:tc>
          <w:tcPr>
            <w:tcW w:w="1614" w:type="dxa"/>
            <w:vAlign w:val="top"/>
          </w:tcPr>
          <w:p w14:paraId="4562FBCF">
            <w:pPr>
              <w:rPr>
                <w:rFonts w:ascii="Arial"/>
                <w:sz w:val="21"/>
                <w:highlight w:val="none"/>
              </w:rPr>
            </w:pPr>
          </w:p>
        </w:tc>
        <w:tc>
          <w:tcPr>
            <w:tcW w:w="1740" w:type="dxa"/>
            <w:vAlign w:val="top"/>
          </w:tcPr>
          <w:p w14:paraId="5BCE108D">
            <w:pPr>
              <w:rPr>
                <w:rFonts w:ascii="Arial"/>
                <w:sz w:val="21"/>
                <w:highlight w:val="none"/>
              </w:rPr>
            </w:pPr>
          </w:p>
        </w:tc>
        <w:tc>
          <w:tcPr>
            <w:tcW w:w="2093" w:type="dxa"/>
            <w:vAlign w:val="top"/>
          </w:tcPr>
          <w:p w14:paraId="3FCDD4FC">
            <w:pPr>
              <w:rPr>
                <w:rFonts w:ascii="Arial"/>
                <w:sz w:val="21"/>
                <w:highlight w:val="none"/>
              </w:rPr>
            </w:pPr>
          </w:p>
        </w:tc>
        <w:tc>
          <w:tcPr>
            <w:tcW w:w="3060" w:type="dxa"/>
            <w:vAlign w:val="top"/>
          </w:tcPr>
          <w:p w14:paraId="281292F5">
            <w:pPr>
              <w:rPr>
                <w:rFonts w:ascii="Arial"/>
                <w:sz w:val="21"/>
                <w:highlight w:val="none"/>
              </w:rPr>
            </w:pPr>
          </w:p>
        </w:tc>
      </w:tr>
      <w:tr w14:paraId="4E5B7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55" w:type="dxa"/>
            <w:vAlign w:val="top"/>
          </w:tcPr>
          <w:p w14:paraId="316957DF">
            <w:pPr>
              <w:rPr>
                <w:rFonts w:ascii="Arial"/>
                <w:sz w:val="21"/>
                <w:highlight w:val="none"/>
              </w:rPr>
            </w:pPr>
          </w:p>
        </w:tc>
        <w:tc>
          <w:tcPr>
            <w:tcW w:w="1614" w:type="dxa"/>
            <w:vAlign w:val="top"/>
          </w:tcPr>
          <w:p w14:paraId="7FD0B53A">
            <w:pPr>
              <w:rPr>
                <w:rFonts w:ascii="Arial"/>
                <w:sz w:val="21"/>
                <w:highlight w:val="none"/>
              </w:rPr>
            </w:pPr>
          </w:p>
        </w:tc>
        <w:tc>
          <w:tcPr>
            <w:tcW w:w="1740" w:type="dxa"/>
            <w:vAlign w:val="top"/>
          </w:tcPr>
          <w:p w14:paraId="2F839665">
            <w:pPr>
              <w:rPr>
                <w:rFonts w:ascii="Arial"/>
                <w:sz w:val="21"/>
                <w:highlight w:val="none"/>
              </w:rPr>
            </w:pPr>
          </w:p>
        </w:tc>
        <w:tc>
          <w:tcPr>
            <w:tcW w:w="2093" w:type="dxa"/>
            <w:vAlign w:val="top"/>
          </w:tcPr>
          <w:p w14:paraId="10CA3E7D">
            <w:pPr>
              <w:rPr>
                <w:rFonts w:ascii="Arial"/>
                <w:sz w:val="21"/>
                <w:highlight w:val="none"/>
              </w:rPr>
            </w:pPr>
          </w:p>
        </w:tc>
        <w:tc>
          <w:tcPr>
            <w:tcW w:w="3060" w:type="dxa"/>
            <w:vAlign w:val="top"/>
          </w:tcPr>
          <w:p w14:paraId="024EB5D6">
            <w:pPr>
              <w:rPr>
                <w:rFonts w:ascii="Arial"/>
                <w:sz w:val="21"/>
                <w:highlight w:val="none"/>
              </w:rPr>
            </w:pPr>
          </w:p>
        </w:tc>
      </w:tr>
    </w:tbl>
    <w:p w14:paraId="43A61E38">
      <w:pPr>
        <w:pStyle w:val="2"/>
        <w:spacing w:line="250" w:lineRule="auto"/>
        <w:rPr>
          <w:highlight w:val="none"/>
        </w:rPr>
      </w:pPr>
    </w:p>
    <w:p w14:paraId="51ED581D">
      <w:pPr>
        <w:pStyle w:val="2"/>
        <w:spacing w:line="251" w:lineRule="auto"/>
        <w:rPr>
          <w:highlight w:val="none"/>
        </w:rPr>
      </w:pPr>
    </w:p>
    <w:p w14:paraId="42820E74">
      <w:pPr>
        <w:spacing w:before="78" w:line="219" w:lineRule="auto"/>
        <w:ind w:left="173"/>
        <w:rPr>
          <w:rFonts w:ascii="宋体" w:hAnsi="宋体" w:eastAsia="宋体" w:cs="宋体"/>
          <w:sz w:val="24"/>
          <w:szCs w:val="24"/>
          <w:highlight w:val="none"/>
        </w:rPr>
      </w:pPr>
      <w:r>
        <w:rPr>
          <w:rFonts w:ascii="宋体" w:hAnsi="宋体" w:eastAsia="宋体" w:cs="宋体"/>
          <w:b/>
          <w:bCs/>
          <w:spacing w:val="-3"/>
          <w:sz w:val="24"/>
          <w:szCs w:val="24"/>
          <w:highlight w:val="none"/>
        </w:rPr>
        <w:t>注：1、如有类似项目经验请如实填写本表；</w:t>
      </w:r>
    </w:p>
    <w:p w14:paraId="6F0B775C">
      <w:pPr>
        <w:spacing w:before="106" w:line="218" w:lineRule="auto"/>
        <w:ind w:left="536"/>
        <w:rPr>
          <w:rFonts w:ascii="宋体" w:hAnsi="宋体" w:eastAsia="宋体" w:cs="宋体"/>
          <w:sz w:val="24"/>
          <w:szCs w:val="24"/>
          <w:highlight w:val="none"/>
        </w:rPr>
      </w:pPr>
      <w:r>
        <w:rPr>
          <w:rFonts w:ascii="宋体" w:hAnsi="宋体" w:eastAsia="宋体" w:cs="宋体"/>
          <w:b/>
          <w:bCs/>
          <w:spacing w:val="-2"/>
          <w:sz w:val="24"/>
          <w:szCs w:val="24"/>
          <w:highlight w:val="none"/>
        </w:rPr>
        <w:t>2、供应商应如实列出以上情况，如有隐瞒，一经查实将导致其报价申请被拒绝。</w:t>
      </w:r>
    </w:p>
    <w:p w14:paraId="40450119">
      <w:pPr>
        <w:spacing w:before="162" w:line="224" w:lineRule="auto"/>
        <w:ind w:left="3141" w:leftChars="0"/>
        <w:outlineLvl w:val="0"/>
        <w:rPr>
          <w:rFonts w:ascii="宋体" w:hAnsi="宋体" w:eastAsia="宋体" w:cs="宋体"/>
          <w:b/>
          <w:bCs/>
          <w:spacing w:val="5"/>
          <w:sz w:val="31"/>
          <w:szCs w:val="31"/>
          <w:highlight w:val="none"/>
        </w:rPr>
      </w:pPr>
    </w:p>
    <w:p w14:paraId="1E81B384">
      <w:pPr>
        <w:spacing w:before="162" w:line="224" w:lineRule="auto"/>
        <w:ind w:left="3141" w:leftChars="0"/>
        <w:outlineLvl w:val="0"/>
        <w:rPr>
          <w:rFonts w:ascii="宋体" w:hAnsi="宋体" w:eastAsia="宋体" w:cs="宋体"/>
          <w:b/>
          <w:bCs/>
          <w:spacing w:val="5"/>
          <w:sz w:val="31"/>
          <w:szCs w:val="31"/>
          <w:highlight w:val="none"/>
        </w:rPr>
      </w:pPr>
    </w:p>
    <w:p w14:paraId="1CF7552C">
      <w:pPr>
        <w:spacing w:before="162" w:line="224" w:lineRule="auto"/>
        <w:ind w:left="3141" w:leftChars="0"/>
        <w:outlineLvl w:val="0"/>
        <w:rPr>
          <w:rFonts w:ascii="宋体" w:hAnsi="宋体" w:eastAsia="宋体" w:cs="宋体"/>
          <w:b/>
          <w:bCs/>
          <w:spacing w:val="5"/>
          <w:sz w:val="31"/>
          <w:szCs w:val="31"/>
          <w:highlight w:val="none"/>
        </w:rPr>
      </w:pPr>
    </w:p>
    <w:p w14:paraId="0B2FB98C">
      <w:pPr>
        <w:spacing w:before="162" w:line="224" w:lineRule="auto"/>
        <w:ind w:left="3141" w:leftChars="0"/>
        <w:outlineLvl w:val="0"/>
        <w:rPr>
          <w:rFonts w:ascii="宋体" w:hAnsi="宋体" w:eastAsia="宋体" w:cs="宋体"/>
          <w:b/>
          <w:bCs/>
          <w:spacing w:val="5"/>
          <w:sz w:val="31"/>
          <w:szCs w:val="31"/>
          <w:highlight w:val="none"/>
        </w:rPr>
      </w:pPr>
    </w:p>
    <w:p w14:paraId="315BE82D">
      <w:pPr>
        <w:spacing w:before="162" w:line="224" w:lineRule="auto"/>
        <w:ind w:left="3141" w:leftChars="0"/>
        <w:outlineLvl w:val="0"/>
        <w:rPr>
          <w:rFonts w:ascii="宋体" w:hAnsi="宋体" w:eastAsia="宋体" w:cs="宋体"/>
          <w:b/>
          <w:bCs/>
          <w:spacing w:val="5"/>
          <w:sz w:val="31"/>
          <w:szCs w:val="31"/>
          <w:highlight w:val="none"/>
        </w:rPr>
      </w:pPr>
    </w:p>
    <w:p w14:paraId="42146125">
      <w:pPr>
        <w:spacing w:before="162" w:line="224" w:lineRule="auto"/>
        <w:ind w:left="3141" w:leftChars="0"/>
        <w:outlineLvl w:val="0"/>
        <w:rPr>
          <w:rFonts w:ascii="宋体" w:hAnsi="宋体" w:eastAsia="宋体" w:cs="宋体"/>
          <w:b/>
          <w:bCs/>
          <w:spacing w:val="5"/>
          <w:sz w:val="31"/>
          <w:szCs w:val="31"/>
          <w:highlight w:val="none"/>
        </w:rPr>
      </w:pPr>
    </w:p>
    <w:p w14:paraId="039330F4">
      <w:pPr>
        <w:spacing w:before="162" w:line="224" w:lineRule="auto"/>
        <w:ind w:left="3141" w:leftChars="0"/>
        <w:outlineLvl w:val="0"/>
        <w:rPr>
          <w:rFonts w:ascii="宋体" w:hAnsi="宋体" w:eastAsia="宋体" w:cs="宋体"/>
          <w:b/>
          <w:bCs/>
          <w:spacing w:val="5"/>
          <w:sz w:val="31"/>
          <w:szCs w:val="31"/>
          <w:highlight w:val="none"/>
        </w:rPr>
      </w:pPr>
    </w:p>
    <w:p w14:paraId="6772A218">
      <w:pPr>
        <w:spacing w:before="162" w:line="224" w:lineRule="auto"/>
        <w:ind w:left="3141" w:leftChars="0"/>
        <w:outlineLvl w:val="0"/>
        <w:rPr>
          <w:rFonts w:ascii="宋体" w:hAnsi="宋体" w:eastAsia="宋体" w:cs="宋体"/>
          <w:sz w:val="31"/>
          <w:szCs w:val="31"/>
          <w:highlight w:val="none"/>
        </w:rPr>
      </w:pPr>
      <w:bookmarkStart w:id="60" w:name="_Toc31822"/>
      <w:r>
        <w:rPr>
          <w:rFonts w:ascii="宋体" w:hAnsi="宋体" w:eastAsia="宋体" w:cs="宋体"/>
          <w:b/>
          <w:bCs/>
          <w:spacing w:val="5"/>
          <w:sz w:val="31"/>
          <w:szCs w:val="31"/>
          <w:highlight w:val="none"/>
        </w:rPr>
        <w:t>十一、服务承诺书</w:t>
      </w:r>
      <w:bookmarkEnd w:id="60"/>
    </w:p>
    <w:p w14:paraId="0D03DCC9">
      <w:pPr>
        <w:pStyle w:val="2"/>
        <w:spacing w:line="296" w:lineRule="auto"/>
        <w:rPr>
          <w:highlight w:val="none"/>
        </w:rPr>
      </w:pPr>
    </w:p>
    <w:p w14:paraId="4EB40B0D">
      <w:pPr>
        <w:spacing w:line="360" w:lineRule="atLeast"/>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履行合同所必需的设备和专业技术能力的承诺函</w:t>
      </w:r>
    </w:p>
    <w:p w14:paraId="50343E99">
      <w:pPr>
        <w:spacing w:line="360" w:lineRule="atLeast"/>
        <w:jc w:val="left"/>
        <w:rPr>
          <w:rFonts w:hint="eastAsia" w:ascii="黑体" w:hAnsi="黑体" w:eastAsia="黑体" w:cs="黑体"/>
          <w:sz w:val="24"/>
          <w:szCs w:val="21"/>
          <w:highlight w:val="none"/>
        </w:rPr>
      </w:pPr>
    </w:p>
    <w:p w14:paraId="0295AD6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采购人）</w:t>
      </w:r>
    </w:p>
    <w:p w14:paraId="6FB45283">
      <w:pPr>
        <w:spacing w:line="360" w:lineRule="auto"/>
        <w:jc w:val="left"/>
        <w:rPr>
          <w:rFonts w:hint="eastAsia" w:ascii="宋体" w:hAnsi="宋体" w:eastAsia="宋体" w:cs="宋体"/>
          <w:sz w:val="24"/>
          <w:szCs w:val="24"/>
          <w:highlight w:val="none"/>
          <w:lang w:eastAsia="zh-CN"/>
        </w:rPr>
      </w:pPr>
    </w:p>
    <w:p w14:paraId="070C9201">
      <w:pPr>
        <w:widowControl w:val="0"/>
        <w:spacing w:after="190"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作为本次政府采购活动的供应商，本公司郑重承诺：具有履行本项目合同所必需的设备和专业技术能力，如有隐瞒实情，愿承担一切责任及后果。</w:t>
      </w:r>
    </w:p>
    <w:p w14:paraId="3EEE2673">
      <w:pPr>
        <w:widowControl w:val="0"/>
        <w:spacing w:after="190"/>
        <w:jc w:val="both"/>
        <w:rPr>
          <w:rFonts w:hint="eastAsia" w:ascii="宋体" w:hAnsi="宋体" w:eastAsia="宋体" w:cs="宋体"/>
          <w:color w:val="auto"/>
          <w:kern w:val="0"/>
          <w:sz w:val="24"/>
          <w:szCs w:val="24"/>
          <w:highlight w:val="none"/>
          <w:lang w:val="en-US" w:eastAsia="zh-CN" w:bidi="ar-SA"/>
        </w:rPr>
      </w:pPr>
    </w:p>
    <w:p w14:paraId="73343736">
      <w:pPr>
        <w:widowControl w:val="0"/>
        <w:spacing w:after="190"/>
        <w:jc w:val="both"/>
        <w:rPr>
          <w:rFonts w:hint="eastAsia" w:ascii="宋体" w:hAnsi="宋体" w:eastAsia="宋体" w:cs="宋体"/>
          <w:kern w:val="2"/>
          <w:sz w:val="24"/>
          <w:szCs w:val="24"/>
          <w:highlight w:val="none"/>
          <w:lang w:val="en-US" w:eastAsia="zh-CN" w:bidi="ar-SA"/>
        </w:rPr>
      </w:pPr>
    </w:p>
    <w:p w14:paraId="282F0F7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7A49B208">
      <w:pPr>
        <w:spacing w:line="480" w:lineRule="auto"/>
        <w:ind w:firstLine="480" w:firstLineChars="200"/>
        <w:jc w:val="left"/>
        <w:rPr>
          <w:rFonts w:hint="eastAsia" w:ascii="宋体" w:hAnsi="宋体" w:eastAsia="宋体" w:cs="宋体"/>
          <w:sz w:val="24"/>
          <w:szCs w:val="24"/>
          <w:highlight w:val="none"/>
        </w:rPr>
      </w:pPr>
    </w:p>
    <w:p w14:paraId="156BE3D2">
      <w:pPr>
        <w:spacing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供应商全称（公章）：</w:t>
      </w:r>
    </w:p>
    <w:p w14:paraId="0F87F376">
      <w:pPr>
        <w:spacing w:line="48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签字：</w:t>
      </w:r>
    </w:p>
    <w:p w14:paraId="0023C771">
      <w:pPr>
        <w:tabs>
          <w:tab w:val="left" w:pos="5580"/>
        </w:tabs>
        <w:spacing w:before="120" w:line="360" w:lineRule="auto"/>
        <w:jc w:val="center"/>
        <w:outlineLvl w:val="9"/>
        <w:rPr>
          <w:rFonts w:hint="eastAsia" w:ascii="宋体" w:hAnsi="宋体" w:eastAsia="宋体" w:cs="宋体"/>
          <w:b/>
          <w:bCs w:val="0"/>
          <w:sz w:val="24"/>
          <w:szCs w:val="24"/>
          <w:highlight w:val="none"/>
          <w:lang w:val="en-US" w:eastAsia="zh-CN"/>
        </w:rPr>
      </w:pPr>
      <w:r>
        <w:rPr>
          <w:rFonts w:hint="eastAsia" w:ascii="宋体" w:hAnsi="宋体" w:eastAsia="宋体" w:cs="宋体"/>
          <w:sz w:val="24"/>
          <w:szCs w:val="24"/>
          <w:highlight w:val="none"/>
        </w:rPr>
        <w:t>日期：年月日</w:t>
      </w:r>
    </w:p>
    <w:p w14:paraId="4AD98D62">
      <w:pPr>
        <w:spacing w:line="360" w:lineRule="auto"/>
        <w:ind w:right="480" w:firstLine="2640" w:firstLineChars="1100"/>
        <w:rPr>
          <w:rFonts w:hint="eastAsia" w:ascii="黑体" w:hAnsi="黑体" w:eastAsia="黑体" w:cs="黑体"/>
          <w:sz w:val="24"/>
          <w:szCs w:val="21"/>
          <w:highlight w:val="none"/>
        </w:rPr>
      </w:pPr>
    </w:p>
    <w:p w14:paraId="15099C7E">
      <w:pPr>
        <w:widowControl w:val="0"/>
        <w:spacing w:line="567" w:lineRule="exact"/>
        <w:ind w:firstLine="567"/>
        <w:jc w:val="center"/>
        <w:textAlignment w:val="baseline"/>
        <w:rPr>
          <w:rFonts w:hint="eastAsia" w:ascii="黑体" w:hAnsi="黑体" w:eastAsia="黑体" w:cs="黑体"/>
          <w:kern w:val="0"/>
          <w:sz w:val="21"/>
          <w:szCs w:val="21"/>
          <w:highlight w:val="none"/>
          <w:lang w:val="en-US" w:eastAsia="zh-CN" w:bidi="ar-SA"/>
        </w:rPr>
      </w:pPr>
    </w:p>
    <w:p w14:paraId="2633A8E4">
      <w:pPr>
        <w:widowControl w:val="0"/>
        <w:spacing w:after="120"/>
        <w:jc w:val="both"/>
        <w:rPr>
          <w:rFonts w:hint="eastAsia" w:ascii="黑体" w:hAnsi="黑体" w:eastAsia="黑体" w:cs="黑体"/>
          <w:kern w:val="2"/>
          <w:sz w:val="24"/>
          <w:szCs w:val="21"/>
          <w:highlight w:val="none"/>
          <w:lang w:val="en-US" w:eastAsia="zh-CN" w:bidi="ar-SA"/>
        </w:rPr>
      </w:pPr>
    </w:p>
    <w:p w14:paraId="4F171319">
      <w:pPr>
        <w:rPr>
          <w:rFonts w:hint="eastAsia" w:ascii="黑体" w:hAnsi="黑体" w:eastAsia="黑体" w:cs="黑体"/>
          <w:sz w:val="24"/>
          <w:szCs w:val="21"/>
          <w:highlight w:val="none"/>
        </w:rPr>
      </w:pPr>
    </w:p>
    <w:p w14:paraId="5C593E92">
      <w:pPr>
        <w:widowControl w:val="0"/>
        <w:spacing w:after="120"/>
        <w:jc w:val="both"/>
        <w:rPr>
          <w:rFonts w:hint="eastAsia" w:ascii="黑体" w:hAnsi="黑体" w:eastAsia="黑体" w:cs="黑体"/>
          <w:kern w:val="2"/>
          <w:sz w:val="24"/>
          <w:szCs w:val="21"/>
          <w:highlight w:val="none"/>
          <w:lang w:val="en-US" w:eastAsia="zh-CN" w:bidi="ar-SA"/>
        </w:rPr>
      </w:pPr>
    </w:p>
    <w:p w14:paraId="22E42185">
      <w:pPr>
        <w:rPr>
          <w:rFonts w:hint="eastAsia" w:ascii="黑体" w:hAnsi="黑体" w:eastAsia="黑体" w:cs="黑体"/>
          <w:sz w:val="24"/>
          <w:szCs w:val="21"/>
          <w:highlight w:val="none"/>
        </w:rPr>
      </w:pPr>
    </w:p>
    <w:p w14:paraId="56D46761">
      <w:pPr>
        <w:widowControl w:val="0"/>
        <w:spacing w:after="120"/>
        <w:jc w:val="both"/>
        <w:rPr>
          <w:rFonts w:hint="eastAsia" w:ascii="黑体" w:hAnsi="黑体" w:eastAsia="黑体" w:cs="黑体"/>
          <w:kern w:val="2"/>
          <w:sz w:val="24"/>
          <w:szCs w:val="21"/>
          <w:highlight w:val="none"/>
          <w:lang w:val="en-US" w:eastAsia="zh-CN" w:bidi="ar-SA"/>
        </w:rPr>
      </w:pPr>
    </w:p>
    <w:p w14:paraId="3D5284F8">
      <w:pPr>
        <w:widowControl w:val="0"/>
        <w:spacing w:after="120"/>
        <w:jc w:val="both"/>
        <w:rPr>
          <w:rFonts w:hint="eastAsia" w:ascii="黑体" w:hAnsi="黑体" w:eastAsia="黑体" w:cs="黑体"/>
          <w:kern w:val="2"/>
          <w:sz w:val="24"/>
          <w:szCs w:val="21"/>
          <w:highlight w:val="none"/>
          <w:lang w:val="en-US" w:eastAsia="zh-CN" w:bidi="ar-SA"/>
        </w:rPr>
      </w:pPr>
    </w:p>
    <w:p w14:paraId="7F4B45B8">
      <w:pPr>
        <w:widowControl w:val="0"/>
        <w:spacing w:after="120"/>
        <w:jc w:val="both"/>
        <w:rPr>
          <w:rFonts w:hint="eastAsia" w:ascii="黑体" w:hAnsi="黑体" w:eastAsia="黑体" w:cs="黑体"/>
          <w:kern w:val="2"/>
          <w:sz w:val="24"/>
          <w:szCs w:val="21"/>
          <w:highlight w:val="none"/>
          <w:lang w:val="en-US" w:eastAsia="zh-CN" w:bidi="ar-SA"/>
        </w:rPr>
      </w:pPr>
    </w:p>
    <w:p w14:paraId="6C148A5C">
      <w:pPr>
        <w:widowControl w:val="0"/>
        <w:spacing w:after="120"/>
        <w:jc w:val="both"/>
        <w:rPr>
          <w:rFonts w:hint="eastAsia" w:ascii="黑体" w:hAnsi="黑体" w:eastAsia="黑体" w:cs="黑体"/>
          <w:kern w:val="2"/>
          <w:sz w:val="24"/>
          <w:szCs w:val="21"/>
          <w:highlight w:val="none"/>
          <w:lang w:val="en-US" w:eastAsia="zh-CN" w:bidi="ar-SA"/>
        </w:rPr>
      </w:pPr>
    </w:p>
    <w:p w14:paraId="261EF690">
      <w:pPr>
        <w:widowControl w:val="0"/>
        <w:spacing w:after="120"/>
        <w:jc w:val="both"/>
        <w:rPr>
          <w:rFonts w:hint="eastAsia" w:ascii="黑体" w:hAnsi="黑体" w:eastAsia="黑体" w:cs="黑体"/>
          <w:kern w:val="2"/>
          <w:sz w:val="24"/>
          <w:szCs w:val="21"/>
          <w:highlight w:val="none"/>
          <w:lang w:val="en-US" w:eastAsia="zh-CN" w:bidi="ar-SA"/>
        </w:rPr>
      </w:pPr>
    </w:p>
    <w:p w14:paraId="42D15A16">
      <w:pPr>
        <w:widowControl w:val="0"/>
        <w:spacing w:after="120"/>
        <w:jc w:val="both"/>
        <w:rPr>
          <w:rFonts w:hint="eastAsia" w:ascii="黑体" w:hAnsi="黑体" w:eastAsia="黑体" w:cs="黑体"/>
          <w:kern w:val="2"/>
          <w:sz w:val="24"/>
          <w:szCs w:val="21"/>
          <w:highlight w:val="none"/>
          <w:lang w:val="en-US" w:eastAsia="zh-CN" w:bidi="ar-SA"/>
        </w:rPr>
      </w:pPr>
    </w:p>
    <w:p w14:paraId="6EFD1D1C">
      <w:pPr>
        <w:widowControl w:val="0"/>
        <w:spacing w:after="120"/>
        <w:jc w:val="both"/>
        <w:rPr>
          <w:rFonts w:hint="eastAsia" w:ascii="黑体" w:hAnsi="黑体" w:eastAsia="黑体" w:cs="黑体"/>
          <w:kern w:val="2"/>
          <w:sz w:val="24"/>
          <w:szCs w:val="21"/>
          <w:highlight w:val="none"/>
          <w:lang w:val="en-US" w:eastAsia="zh-CN" w:bidi="ar-SA"/>
        </w:rPr>
      </w:pPr>
    </w:p>
    <w:p w14:paraId="0856500B">
      <w:pPr>
        <w:widowControl w:val="0"/>
        <w:spacing w:after="120"/>
        <w:jc w:val="both"/>
        <w:rPr>
          <w:rFonts w:hint="eastAsia" w:ascii="黑体" w:hAnsi="黑体" w:eastAsia="黑体" w:cs="黑体"/>
          <w:kern w:val="2"/>
          <w:sz w:val="24"/>
          <w:szCs w:val="21"/>
          <w:highlight w:val="none"/>
          <w:lang w:val="en-US" w:eastAsia="zh-CN" w:bidi="ar-SA"/>
        </w:rPr>
      </w:pPr>
    </w:p>
    <w:p w14:paraId="2D9029E2">
      <w:pPr>
        <w:widowControl w:val="0"/>
        <w:spacing w:after="120"/>
        <w:jc w:val="both"/>
        <w:rPr>
          <w:rFonts w:hint="eastAsia" w:ascii="黑体" w:hAnsi="黑体" w:eastAsia="黑体" w:cs="黑体"/>
          <w:kern w:val="2"/>
          <w:sz w:val="24"/>
          <w:szCs w:val="21"/>
          <w:highlight w:val="none"/>
          <w:lang w:val="en-US" w:eastAsia="zh-CN" w:bidi="ar-SA"/>
        </w:rPr>
      </w:pPr>
    </w:p>
    <w:p w14:paraId="0AB81619">
      <w:pPr>
        <w:widowControl w:val="0"/>
        <w:spacing w:after="120"/>
        <w:jc w:val="both"/>
        <w:rPr>
          <w:rFonts w:hint="eastAsia" w:ascii="黑体" w:hAnsi="黑体" w:eastAsia="黑体" w:cs="黑体"/>
          <w:kern w:val="2"/>
          <w:sz w:val="24"/>
          <w:szCs w:val="21"/>
          <w:highlight w:val="none"/>
          <w:lang w:val="en-US" w:eastAsia="zh-CN" w:bidi="ar-SA"/>
        </w:rPr>
      </w:pPr>
    </w:p>
    <w:p w14:paraId="6246DEEC">
      <w:pPr>
        <w:widowControl w:val="0"/>
        <w:spacing w:after="120"/>
        <w:jc w:val="both"/>
        <w:rPr>
          <w:rFonts w:hint="eastAsia" w:ascii="黑体" w:hAnsi="黑体" w:eastAsia="黑体" w:cs="黑体"/>
          <w:kern w:val="2"/>
          <w:sz w:val="24"/>
          <w:szCs w:val="21"/>
          <w:highlight w:val="none"/>
          <w:lang w:val="en-US" w:eastAsia="zh-CN" w:bidi="ar-SA"/>
        </w:rPr>
      </w:pPr>
    </w:p>
    <w:p w14:paraId="6B380F8B">
      <w:pPr>
        <w:rPr>
          <w:rFonts w:hint="eastAsia" w:ascii="黑体" w:hAnsi="黑体" w:eastAsia="黑体" w:cs="黑体"/>
          <w:sz w:val="24"/>
          <w:szCs w:val="21"/>
          <w:highlight w:val="none"/>
        </w:rPr>
      </w:pPr>
    </w:p>
    <w:p w14:paraId="714F9A07">
      <w:pPr>
        <w:spacing w:line="360" w:lineRule="atLeas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近三年无重大违法、违纪书面声明</w:t>
      </w:r>
    </w:p>
    <w:p w14:paraId="69EFB310">
      <w:pPr>
        <w:spacing w:line="360" w:lineRule="atLeast"/>
        <w:jc w:val="left"/>
        <w:rPr>
          <w:rFonts w:hint="eastAsia" w:ascii="黑体" w:hAnsi="黑体" w:eastAsia="黑体" w:cs="黑体"/>
          <w:sz w:val="24"/>
          <w:szCs w:val="21"/>
          <w:highlight w:val="none"/>
        </w:rPr>
      </w:pPr>
    </w:p>
    <w:p w14:paraId="7A20C796">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采购人）</w:t>
      </w:r>
    </w:p>
    <w:p w14:paraId="44E8BFA2">
      <w:pPr>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我单位声明参加本次政府采购活动前三年内，在经营活动中没有重大违纪，以及未被列入失信被执行人、未在重大税收违法案件当事人名单及政府采购严重违法失信行为记录名单中。</w:t>
      </w:r>
    </w:p>
    <w:p w14:paraId="7590CDE5">
      <w:pPr>
        <w:spacing w:line="360" w:lineRule="auto"/>
        <w:ind w:firstLine="424" w:firstLineChars="177"/>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以上如构成虚假，自愿承担相关法律责任。</w:t>
      </w:r>
    </w:p>
    <w:p w14:paraId="589DADA4">
      <w:pPr>
        <w:spacing w:line="360" w:lineRule="auto"/>
        <w:jc w:val="left"/>
        <w:rPr>
          <w:rFonts w:hint="eastAsia" w:ascii="宋体" w:hAnsi="宋体" w:eastAsia="宋体" w:cs="宋体"/>
          <w:b/>
          <w:sz w:val="24"/>
          <w:szCs w:val="24"/>
          <w:highlight w:val="none"/>
        </w:rPr>
      </w:pPr>
    </w:p>
    <w:p w14:paraId="7256FD7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03AC92C5">
      <w:pPr>
        <w:spacing w:line="360" w:lineRule="auto"/>
        <w:ind w:firstLine="480" w:firstLineChars="200"/>
        <w:jc w:val="left"/>
        <w:rPr>
          <w:rFonts w:hint="eastAsia" w:ascii="宋体" w:hAnsi="宋体" w:eastAsia="宋体" w:cs="宋体"/>
          <w:sz w:val="24"/>
          <w:szCs w:val="24"/>
          <w:highlight w:val="none"/>
        </w:rPr>
      </w:pPr>
    </w:p>
    <w:p w14:paraId="704C3F96">
      <w:pPr>
        <w:spacing w:line="480" w:lineRule="auto"/>
        <w:ind w:firstLine="480" w:firstLineChars="200"/>
        <w:jc w:val="left"/>
        <w:rPr>
          <w:rFonts w:hint="eastAsia" w:ascii="宋体" w:hAnsi="宋体" w:eastAsia="宋体" w:cs="宋体"/>
          <w:sz w:val="24"/>
          <w:szCs w:val="24"/>
          <w:highlight w:val="none"/>
        </w:rPr>
      </w:pPr>
    </w:p>
    <w:p w14:paraId="39D86576">
      <w:pPr>
        <w:spacing w:line="48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全称（公章）：</w:t>
      </w:r>
    </w:p>
    <w:p w14:paraId="3B8170DE">
      <w:pPr>
        <w:spacing w:line="48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签字</w:t>
      </w:r>
      <w:r>
        <w:rPr>
          <w:rFonts w:hint="eastAsia" w:ascii="宋体" w:hAnsi="宋体" w:eastAsia="宋体" w:cs="宋体"/>
          <w:sz w:val="24"/>
          <w:szCs w:val="24"/>
          <w:highlight w:val="none"/>
        </w:rPr>
        <w:t>：</w:t>
      </w:r>
    </w:p>
    <w:p w14:paraId="217B2AE6">
      <w:pPr>
        <w:spacing w:line="48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日期：年月日</w:t>
      </w:r>
    </w:p>
    <w:p w14:paraId="4786DCCF">
      <w:pPr>
        <w:pStyle w:val="12"/>
        <w:numPr>
          <w:ilvl w:val="0"/>
          <w:numId w:val="0"/>
        </w:numPr>
        <w:spacing w:line="480" w:lineRule="auto"/>
        <w:rPr>
          <w:rFonts w:hint="eastAsia" w:ascii="黑体" w:hAnsi="黑体" w:eastAsia="黑体" w:cs="黑体"/>
          <w:sz w:val="24"/>
          <w:szCs w:val="24"/>
          <w:highlight w:val="none"/>
        </w:rPr>
      </w:pPr>
    </w:p>
    <w:p w14:paraId="2BA5FA7A">
      <w:pPr>
        <w:pStyle w:val="12"/>
        <w:numPr>
          <w:ilvl w:val="0"/>
          <w:numId w:val="0"/>
        </w:numPr>
        <w:spacing w:line="480" w:lineRule="auto"/>
        <w:rPr>
          <w:rFonts w:hint="eastAsia" w:ascii="黑体" w:hAnsi="黑体" w:eastAsia="黑体" w:cs="黑体"/>
          <w:sz w:val="24"/>
          <w:szCs w:val="24"/>
          <w:highlight w:val="none"/>
        </w:rPr>
      </w:pPr>
    </w:p>
    <w:p w14:paraId="3948E762">
      <w:pPr>
        <w:pStyle w:val="12"/>
        <w:numPr>
          <w:ilvl w:val="0"/>
          <w:numId w:val="0"/>
        </w:numPr>
        <w:spacing w:line="480" w:lineRule="auto"/>
        <w:rPr>
          <w:rFonts w:hint="eastAsia" w:ascii="黑体" w:hAnsi="黑体" w:eastAsia="黑体" w:cs="黑体"/>
          <w:sz w:val="24"/>
          <w:szCs w:val="24"/>
          <w:highlight w:val="none"/>
        </w:rPr>
      </w:pPr>
    </w:p>
    <w:p w14:paraId="1F8F33DC">
      <w:pPr>
        <w:pStyle w:val="12"/>
        <w:numPr>
          <w:ilvl w:val="0"/>
          <w:numId w:val="0"/>
        </w:numPr>
        <w:spacing w:line="480" w:lineRule="auto"/>
        <w:rPr>
          <w:rFonts w:hint="eastAsia" w:ascii="黑体" w:hAnsi="黑体" w:eastAsia="黑体" w:cs="黑体"/>
          <w:sz w:val="24"/>
          <w:szCs w:val="24"/>
          <w:highlight w:val="none"/>
        </w:rPr>
      </w:pPr>
    </w:p>
    <w:p w14:paraId="3665BCB8">
      <w:pPr>
        <w:pStyle w:val="12"/>
        <w:numPr>
          <w:ilvl w:val="0"/>
          <w:numId w:val="0"/>
        </w:numPr>
        <w:spacing w:line="480" w:lineRule="auto"/>
        <w:rPr>
          <w:rFonts w:hint="eastAsia" w:ascii="黑体" w:hAnsi="黑体" w:eastAsia="黑体" w:cs="黑体"/>
          <w:sz w:val="24"/>
          <w:szCs w:val="24"/>
          <w:highlight w:val="none"/>
        </w:rPr>
      </w:pPr>
    </w:p>
    <w:p w14:paraId="34610A4B">
      <w:pPr>
        <w:pStyle w:val="12"/>
        <w:numPr>
          <w:ilvl w:val="0"/>
          <w:numId w:val="0"/>
        </w:numPr>
        <w:spacing w:line="480" w:lineRule="auto"/>
        <w:rPr>
          <w:rFonts w:hint="eastAsia" w:ascii="黑体" w:hAnsi="黑体" w:eastAsia="黑体" w:cs="黑体"/>
          <w:sz w:val="24"/>
          <w:szCs w:val="24"/>
          <w:highlight w:val="none"/>
        </w:rPr>
      </w:pPr>
    </w:p>
    <w:p w14:paraId="35F26F6F">
      <w:pPr>
        <w:pStyle w:val="12"/>
        <w:numPr>
          <w:ilvl w:val="0"/>
          <w:numId w:val="0"/>
        </w:numPr>
        <w:spacing w:line="480" w:lineRule="auto"/>
        <w:rPr>
          <w:rFonts w:hint="eastAsia" w:ascii="黑体" w:hAnsi="黑体" w:eastAsia="黑体" w:cs="黑体"/>
          <w:sz w:val="24"/>
          <w:szCs w:val="24"/>
          <w:highlight w:val="none"/>
        </w:rPr>
      </w:pPr>
    </w:p>
    <w:p w14:paraId="65E6FD36">
      <w:pPr>
        <w:pStyle w:val="12"/>
        <w:numPr>
          <w:ilvl w:val="0"/>
          <w:numId w:val="0"/>
        </w:numPr>
        <w:spacing w:line="480" w:lineRule="auto"/>
        <w:rPr>
          <w:rFonts w:hint="eastAsia" w:ascii="黑体" w:hAnsi="黑体" w:eastAsia="黑体" w:cs="黑体"/>
          <w:sz w:val="24"/>
          <w:szCs w:val="24"/>
          <w:highlight w:val="none"/>
        </w:rPr>
      </w:pPr>
    </w:p>
    <w:p w14:paraId="3E23B1B7">
      <w:pPr>
        <w:pStyle w:val="12"/>
        <w:numPr>
          <w:ilvl w:val="0"/>
          <w:numId w:val="0"/>
        </w:numPr>
        <w:spacing w:line="480" w:lineRule="auto"/>
        <w:rPr>
          <w:rFonts w:hint="eastAsia" w:ascii="黑体" w:hAnsi="黑体" w:eastAsia="黑体" w:cs="黑体"/>
          <w:sz w:val="24"/>
          <w:szCs w:val="24"/>
          <w:highlight w:val="none"/>
        </w:rPr>
      </w:pPr>
    </w:p>
    <w:p w14:paraId="739716E7">
      <w:pPr>
        <w:pStyle w:val="12"/>
        <w:numPr>
          <w:ilvl w:val="0"/>
          <w:numId w:val="0"/>
        </w:numPr>
        <w:spacing w:line="480" w:lineRule="auto"/>
        <w:rPr>
          <w:rFonts w:hint="eastAsia" w:ascii="黑体" w:hAnsi="黑体" w:eastAsia="黑体" w:cs="黑体"/>
          <w:sz w:val="24"/>
          <w:szCs w:val="24"/>
          <w:highlight w:val="none"/>
        </w:rPr>
      </w:pPr>
    </w:p>
    <w:p w14:paraId="6283A3B5">
      <w:pPr>
        <w:pStyle w:val="12"/>
        <w:numPr>
          <w:ilvl w:val="0"/>
          <w:numId w:val="0"/>
        </w:numPr>
        <w:spacing w:line="480" w:lineRule="auto"/>
        <w:rPr>
          <w:rFonts w:hint="eastAsia" w:ascii="黑体" w:hAnsi="黑体" w:eastAsia="黑体" w:cs="黑体"/>
          <w:sz w:val="24"/>
          <w:szCs w:val="24"/>
          <w:highlight w:val="none"/>
        </w:rPr>
      </w:pPr>
    </w:p>
    <w:p w14:paraId="4DD5F759">
      <w:pPr>
        <w:pStyle w:val="12"/>
        <w:numPr>
          <w:ilvl w:val="0"/>
          <w:numId w:val="0"/>
        </w:numPr>
        <w:spacing w:line="480" w:lineRule="auto"/>
        <w:rPr>
          <w:rFonts w:hint="eastAsia" w:ascii="黑体" w:hAnsi="黑体" w:eastAsia="黑体" w:cs="黑体"/>
          <w:sz w:val="24"/>
          <w:szCs w:val="24"/>
          <w:highlight w:val="none"/>
        </w:rPr>
      </w:pPr>
    </w:p>
    <w:p w14:paraId="52CD9B70">
      <w:pPr>
        <w:pageBreakBefore w:val="0"/>
        <w:shd w:val="clear" w:color="auto" w:fill="auto"/>
        <w:kinsoku/>
        <w:wordWrap/>
        <w:overflowPunct/>
        <w:topLinePunct w:val="0"/>
        <w:autoSpaceDE/>
        <w:autoSpaceDN/>
        <w:bidi w:val="0"/>
        <w:spacing w:line="560" w:lineRule="exact"/>
        <w:jc w:val="center"/>
        <w:textAlignment w:val="auto"/>
        <w:outlineLvl w:val="1"/>
        <w:rPr>
          <w:rFonts w:hint="eastAsia" w:ascii="宋体" w:hAnsi="宋体" w:eastAsia="宋体" w:cs="宋体"/>
          <w:b/>
          <w:bCs/>
          <w:color w:val="auto"/>
          <w:sz w:val="28"/>
          <w:szCs w:val="28"/>
          <w:highlight w:val="none"/>
          <w:lang w:val="en-US" w:eastAsia="zh-CN"/>
        </w:rPr>
      </w:pPr>
      <w:bookmarkStart w:id="61" w:name="_Toc30500"/>
      <w:r>
        <w:rPr>
          <w:rFonts w:hint="eastAsia" w:ascii="宋体" w:hAnsi="宋体" w:eastAsia="宋体" w:cs="宋体"/>
          <w:b/>
          <w:bCs/>
          <w:color w:val="auto"/>
          <w:sz w:val="28"/>
          <w:szCs w:val="28"/>
          <w:highlight w:val="none"/>
          <w:lang w:val="en-US" w:eastAsia="zh-CN"/>
        </w:rPr>
        <w:t>非联合体声明</w:t>
      </w:r>
      <w:bookmarkEnd w:id="61"/>
    </w:p>
    <w:p w14:paraId="1BA506BD">
      <w:pPr>
        <w:pStyle w:val="3"/>
        <w:keepNext w:val="0"/>
        <w:keepLines w:val="0"/>
        <w:pageBreakBefore w:val="0"/>
        <w:widowControl w:val="0"/>
        <w:shd w:val="clear" w:color="auto" w:fill="auto"/>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highlight w:val="none"/>
          <w:u w:val="single"/>
          <w:lang w:val="en-US" w:eastAsia="zh-CN"/>
        </w:rPr>
      </w:pPr>
    </w:p>
    <w:p w14:paraId="49217FE2">
      <w:pPr>
        <w:pStyle w:val="3"/>
        <w:keepNext w:val="0"/>
        <w:keepLines w:val="0"/>
        <w:pageBreakBefore w:val="0"/>
        <w:widowControl w:val="0"/>
        <w:shd w:val="clear" w:color="auto" w:fill="auto"/>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（采购人名称）</w:t>
      </w:r>
      <w:r>
        <w:rPr>
          <w:rFonts w:hint="eastAsia" w:ascii="宋体" w:hAnsi="宋体" w:eastAsia="宋体" w:cs="宋体"/>
          <w:color w:val="auto"/>
          <w:sz w:val="24"/>
          <w:szCs w:val="24"/>
          <w:highlight w:val="none"/>
          <w:u w:val="none"/>
          <w:lang w:val="en-US" w:eastAsia="zh-CN"/>
        </w:rPr>
        <w:t>：</w:t>
      </w:r>
    </w:p>
    <w:p w14:paraId="77361770">
      <w:pPr>
        <w:keepNext w:val="0"/>
        <w:keepLines w:val="0"/>
        <w:pageBreakBefore w:val="0"/>
        <w:widowControl w:val="0"/>
        <w:shd w:val="clear" w:color="auto" w:fill="auto"/>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highlight w:val="none"/>
          <w:u w:val="none"/>
          <w:lang w:val="en-US" w:eastAsia="zh-CN"/>
        </w:rPr>
      </w:pPr>
    </w:p>
    <w:p w14:paraId="1FEDADBF">
      <w:pPr>
        <w:pStyle w:val="3"/>
        <w:keepNext w:val="0"/>
        <w:keepLines w:val="0"/>
        <w:pageBreakBefore w:val="0"/>
        <w:widowControl w:val="0"/>
        <w:shd w:val="clear" w:color="auto" w:fill="auto"/>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本公司就参加</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none"/>
          <w:lang w:val="en-US" w:eastAsia="zh-CN"/>
        </w:rPr>
        <w:t>，（项目编号：），采购活动作出如下郑重声明：</w:t>
      </w:r>
    </w:p>
    <w:p w14:paraId="2516B861">
      <w:pPr>
        <w:keepNext w:val="0"/>
        <w:keepLines w:val="0"/>
        <w:pageBreakBefore w:val="0"/>
        <w:widowControl w:val="0"/>
        <w:shd w:val="clear" w:color="auto" w:fill="auto"/>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本公司保证本项目并非联合体响应，本项目由本公司独立承担。</w:t>
      </w:r>
    </w:p>
    <w:p w14:paraId="5AAD0346">
      <w:pPr>
        <w:pStyle w:val="3"/>
        <w:keepNext w:val="0"/>
        <w:keepLines w:val="0"/>
        <w:pageBreakBefore w:val="0"/>
        <w:widowControl w:val="0"/>
        <w:shd w:val="clear" w:color="auto" w:fill="auto"/>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本公司违反上述保证，或本声明陈述与事实不符，经查实，本公司愿意接受公开通报，承担由此带来的一切后果。</w:t>
      </w:r>
    </w:p>
    <w:p w14:paraId="1715299E">
      <w:pPr>
        <w:keepNext w:val="0"/>
        <w:keepLines w:val="0"/>
        <w:pageBreakBefore w:val="0"/>
        <w:widowControl w:val="0"/>
        <w:shd w:val="clear" w:color="auto" w:fill="auto"/>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882A4EA">
      <w:pPr>
        <w:pStyle w:val="3"/>
        <w:keepNext w:val="0"/>
        <w:keepLines w:val="0"/>
        <w:pageBreakBefore w:val="0"/>
        <w:widowControl w:val="0"/>
        <w:shd w:val="clear" w:color="auto" w:fill="auto"/>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highlight w:val="none"/>
          <w:lang w:val="en-US" w:eastAsia="zh-CN"/>
        </w:rPr>
      </w:pPr>
    </w:p>
    <w:p w14:paraId="071F992F">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3998" w:firstLineChars="1666"/>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供应商名称（公章）：</w:t>
      </w:r>
    </w:p>
    <w:p w14:paraId="691C1139">
      <w:pPr>
        <w:keepNext w:val="0"/>
        <w:keepLines w:val="0"/>
        <w:pageBreakBefore w:val="0"/>
        <w:widowControl w:val="0"/>
        <w:shd w:val="clear" w:color="auto" w:fill="auto"/>
        <w:kinsoku/>
        <w:wordWrap/>
        <w:overflowPunct/>
        <w:topLinePunct w:val="0"/>
        <w:autoSpaceDE/>
        <w:autoSpaceDN/>
        <w:bidi w:val="0"/>
        <w:adjustRightInd/>
        <w:spacing w:line="600" w:lineRule="exact"/>
        <w:ind w:left="0" w:leftChars="0" w:firstLine="3998" w:firstLineChars="166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授权代表人（签字）</w:t>
      </w:r>
      <w:r>
        <w:rPr>
          <w:rFonts w:hint="eastAsia" w:ascii="宋体" w:hAnsi="宋体" w:eastAsia="宋体" w:cs="宋体"/>
          <w:color w:val="auto"/>
          <w:sz w:val="24"/>
          <w:szCs w:val="24"/>
          <w:highlight w:val="none"/>
          <w:lang w:eastAsia="zh-CN"/>
        </w:rPr>
        <w:t>：</w:t>
      </w:r>
    </w:p>
    <w:p w14:paraId="6DECB9CC">
      <w:pPr>
        <w:pStyle w:val="3"/>
        <w:keepNext w:val="0"/>
        <w:keepLines w:val="0"/>
        <w:pageBreakBefore w:val="0"/>
        <w:widowControl w:val="0"/>
        <w:shd w:val="clear" w:color="auto" w:fill="auto"/>
        <w:kinsoku/>
        <w:wordWrap/>
        <w:overflowPunct/>
        <w:topLinePunct w:val="0"/>
        <w:autoSpaceDE/>
        <w:autoSpaceDN/>
        <w:bidi w:val="0"/>
        <w:adjustRightInd/>
        <w:spacing w:line="600" w:lineRule="exact"/>
        <w:ind w:left="0" w:leftChars="0" w:firstLine="3998" w:firstLineChars="166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日期：年月日</w:t>
      </w:r>
    </w:p>
    <w:p w14:paraId="4281A2C0">
      <w:pPr>
        <w:pStyle w:val="12"/>
        <w:numPr>
          <w:ilvl w:val="0"/>
          <w:numId w:val="0"/>
        </w:numPr>
        <w:spacing w:line="480" w:lineRule="auto"/>
        <w:rPr>
          <w:rFonts w:hint="eastAsia" w:ascii="黑体" w:hAnsi="黑体" w:eastAsia="黑体" w:cs="黑体"/>
          <w:sz w:val="24"/>
          <w:szCs w:val="24"/>
          <w:highlight w:val="none"/>
        </w:rPr>
      </w:pPr>
    </w:p>
    <w:p w14:paraId="64A4E32E">
      <w:pPr>
        <w:pStyle w:val="12"/>
        <w:numPr>
          <w:ilvl w:val="0"/>
          <w:numId w:val="0"/>
        </w:numPr>
        <w:spacing w:line="480" w:lineRule="auto"/>
        <w:rPr>
          <w:rFonts w:hint="eastAsia" w:ascii="黑体" w:hAnsi="黑体" w:eastAsia="黑体" w:cs="黑体"/>
          <w:sz w:val="24"/>
          <w:szCs w:val="24"/>
          <w:highlight w:val="none"/>
        </w:rPr>
      </w:pPr>
    </w:p>
    <w:p w14:paraId="759C86C3">
      <w:pPr>
        <w:pStyle w:val="12"/>
        <w:numPr>
          <w:ilvl w:val="0"/>
          <w:numId w:val="0"/>
        </w:numPr>
        <w:spacing w:line="480" w:lineRule="auto"/>
        <w:rPr>
          <w:rFonts w:hint="eastAsia" w:ascii="黑体" w:hAnsi="黑体" w:eastAsia="黑体" w:cs="黑体"/>
          <w:sz w:val="24"/>
          <w:szCs w:val="24"/>
          <w:highlight w:val="none"/>
        </w:rPr>
      </w:pPr>
    </w:p>
    <w:p w14:paraId="7506BDED">
      <w:pPr>
        <w:pStyle w:val="12"/>
        <w:numPr>
          <w:ilvl w:val="0"/>
          <w:numId w:val="0"/>
        </w:numPr>
        <w:spacing w:line="480" w:lineRule="auto"/>
        <w:rPr>
          <w:rFonts w:hint="eastAsia" w:ascii="黑体" w:hAnsi="黑体" w:eastAsia="黑体" w:cs="黑体"/>
          <w:sz w:val="24"/>
          <w:szCs w:val="24"/>
          <w:highlight w:val="none"/>
        </w:rPr>
      </w:pPr>
    </w:p>
    <w:p w14:paraId="4C3B8161">
      <w:pPr>
        <w:pStyle w:val="12"/>
        <w:numPr>
          <w:ilvl w:val="0"/>
          <w:numId w:val="0"/>
        </w:numPr>
        <w:spacing w:line="480" w:lineRule="auto"/>
        <w:rPr>
          <w:rFonts w:hint="eastAsia" w:ascii="黑体" w:hAnsi="黑体" w:eastAsia="黑体" w:cs="黑体"/>
          <w:sz w:val="24"/>
          <w:szCs w:val="24"/>
          <w:highlight w:val="none"/>
        </w:rPr>
      </w:pPr>
    </w:p>
    <w:p w14:paraId="1010F3F2">
      <w:pPr>
        <w:pStyle w:val="12"/>
        <w:numPr>
          <w:ilvl w:val="0"/>
          <w:numId w:val="0"/>
        </w:numPr>
        <w:spacing w:line="480" w:lineRule="auto"/>
        <w:rPr>
          <w:rFonts w:hint="eastAsia" w:ascii="黑体" w:hAnsi="黑体" w:eastAsia="黑体" w:cs="黑体"/>
          <w:sz w:val="24"/>
          <w:szCs w:val="24"/>
          <w:highlight w:val="none"/>
        </w:rPr>
      </w:pPr>
    </w:p>
    <w:p w14:paraId="0609D6E6">
      <w:pPr>
        <w:pStyle w:val="12"/>
        <w:numPr>
          <w:ilvl w:val="0"/>
          <w:numId w:val="0"/>
        </w:numPr>
        <w:spacing w:line="480" w:lineRule="auto"/>
        <w:rPr>
          <w:rFonts w:hint="eastAsia" w:ascii="黑体" w:hAnsi="黑体" w:eastAsia="黑体" w:cs="黑体"/>
          <w:sz w:val="24"/>
          <w:szCs w:val="24"/>
          <w:highlight w:val="none"/>
        </w:rPr>
      </w:pPr>
    </w:p>
    <w:p w14:paraId="64AD725D">
      <w:pPr>
        <w:pStyle w:val="12"/>
        <w:numPr>
          <w:ilvl w:val="0"/>
          <w:numId w:val="0"/>
        </w:numPr>
        <w:spacing w:line="480" w:lineRule="auto"/>
        <w:rPr>
          <w:rFonts w:hint="eastAsia" w:ascii="黑体" w:hAnsi="黑体" w:eastAsia="黑体" w:cs="黑体"/>
          <w:sz w:val="24"/>
          <w:szCs w:val="24"/>
          <w:highlight w:val="none"/>
        </w:rPr>
      </w:pPr>
    </w:p>
    <w:p w14:paraId="2E13AF7C">
      <w:pPr>
        <w:pStyle w:val="12"/>
        <w:numPr>
          <w:ilvl w:val="0"/>
          <w:numId w:val="0"/>
        </w:numPr>
        <w:spacing w:line="480" w:lineRule="auto"/>
        <w:rPr>
          <w:rFonts w:hint="eastAsia" w:ascii="黑体" w:hAnsi="黑体" w:eastAsia="黑体" w:cs="黑体"/>
          <w:sz w:val="24"/>
          <w:szCs w:val="24"/>
          <w:highlight w:val="none"/>
        </w:rPr>
      </w:pPr>
    </w:p>
    <w:p w14:paraId="65671393">
      <w:pPr>
        <w:pStyle w:val="12"/>
        <w:numPr>
          <w:ilvl w:val="0"/>
          <w:numId w:val="0"/>
        </w:numPr>
        <w:spacing w:line="480" w:lineRule="auto"/>
        <w:rPr>
          <w:rFonts w:hint="eastAsia" w:ascii="黑体" w:hAnsi="黑体" w:eastAsia="黑体" w:cs="黑体"/>
          <w:sz w:val="24"/>
          <w:szCs w:val="24"/>
          <w:highlight w:val="none"/>
        </w:rPr>
      </w:pPr>
    </w:p>
    <w:p w14:paraId="2DD7B9DA">
      <w:pPr>
        <w:pStyle w:val="2"/>
        <w:spacing w:line="297" w:lineRule="auto"/>
        <w:rPr>
          <w:highlight w:val="none"/>
        </w:rPr>
      </w:pPr>
    </w:p>
    <w:p w14:paraId="183F7D3C">
      <w:pPr>
        <w:spacing w:before="318" w:line="224" w:lineRule="auto"/>
        <w:ind w:left="2137" w:leftChars="0"/>
        <w:outlineLvl w:val="0"/>
        <w:rPr>
          <w:rFonts w:ascii="宋体" w:hAnsi="宋体" w:eastAsia="宋体" w:cs="宋体"/>
          <w:sz w:val="31"/>
          <w:szCs w:val="31"/>
          <w:highlight w:val="none"/>
        </w:rPr>
      </w:pPr>
      <w:bookmarkStart w:id="62" w:name="_Toc2287"/>
      <w:r>
        <w:rPr>
          <w:rFonts w:ascii="宋体" w:hAnsi="宋体" w:eastAsia="宋体" w:cs="宋体"/>
          <w:b/>
          <w:bCs/>
          <w:spacing w:val="6"/>
          <w:sz w:val="31"/>
          <w:szCs w:val="31"/>
          <w:highlight w:val="none"/>
        </w:rPr>
        <w:t>十二、拟投入本项目的人员一览表</w:t>
      </w:r>
      <w:bookmarkEnd w:id="62"/>
    </w:p>
    <w:p w14:paraId="7B1D62E0">
      <w:pPr>
        <w:spacing w:before="8"/>
        <w:rPr>
          <w:highlight w:val="none"/>
        </w:rPr>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129"/>
        <w:gridCol w:w="856"/>
        <w:gridCol w:w="1128"/>
        <w:gridCol w:w="1129"/>
        <w:gridCol w:w="1099"/>
        <w:gridCol w:w="1094"/>
        <w:gridCol w:w="1929"/>
      </w:tblGrid>
      <w:tr w14:paraId="242DE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60" w:type="dxa"/>
            <w:vAlign w:val="top"/>
          </w:tcPr>
          <w:p w14:paraId="4836EEED">
            <w:pPr>
              <w:pStyle w:val="11"/>
              <w:spacing w:before="252" w:line="221" w:lineRule="auto"/>
              <w:ind w:left="195"/>
              <w:rPr>
                <w:highlight w:val="none"/>
              </w:rPr>
            </w:pPr>
            <w:r>
              <w:rPr>
                <w:spacing w:val="-5"/>
                <w:highlight w:val="none"/>
              </w:rPr>
              <w:t>序号</w:t>
            </w:r>
          </w:p>
        </w:tc>
        <w:tc>
          <w:tcPr>
            <w:tcW w:w="1129" w:type="dxa"/>
            <w:vAlign w:val="top"/>
          </w:tcPr>
          <w:p w14:paraId="46ED3F11">
            <w:pPr>
              <w:pStyle w:val="11"/>
              <w:spacing w:before="253" w:line="219" w:lineRule="auto"/>
              <w:ind w:left="330"/>
              <w:rPr>
                <w:highlight w:val="none"/>
              </w:rPr>
            </w:pPr>
            <w:r>
              <w:rPr>
                <w:spacing w:val="-5"/>
                <w:highlight w:val="none"/>
              </w:rPr>
              <w:t>姓名</w:t>
            </w:r>
          </w:p>
        </w:tc>
        <w:tc>
          <w:tcPr>
            <w:tcW w:w="856" w:type="dxa"/>
            <w:vAlign w:val="top"/>
          </w:tcPr>
          <w:p w14:paraId="4AFE7C34">
            <w:pPr>
              <w:pStyle w:val="11"/>
              <w:spacing w:before="253" w:line="220" w:lineRule="auto"/>
              <w:ind w:left="197"/>
              <w:rPr>
                <w:highlight w:val="none"/>
              </w:rPr>
            </w:pPr>
            <w:r>
              <w:rPr>
                <w:spacing w:val="-7"/>
                <w:highlight w:val="none"/>
              </w:rPr>
              <w:t>性别</w:t>
            </w:r>
          </w:p>
        </w:tc>
        <w:tc>
          <w:tcPr>
            <w:tcW w:w="1128" w:type="dxa"/>
            <w:vAlign w:val="top"/>
          </w:tcPr>
          <w:p w14:paraId="030D98FA">
            <w:pPr>
              <w:pStyle w:val="11"/>
              <w:spacing w:before="253" w:line="219" w:lineRule="auto"/>
              <w:ind w:left="330"/>
              <w:rPr>
                <w:highlight w:val="none"/>
              </w:rPr>
            </w:pPr>
            <w:r>
              <w:rPr>
                <w:spacing w:val="-6"/>
                <w:highlight w:val="none"/>
              </w:rPr>
              <w:t>年龄</w:t>
            </w:r>
          </w:p>
        </w:tc>
        <w:tc>
          <w:tcPr>
            <w:tcW w:w="1129" w:type="dxa"/>
            <w:vAlign w:val="top"/>
          </w:tcPr>
          <w:p w14:paraId="0495C09F">
            <w:pPr>
              <w:pStyle w:val="11"/>
              <w:spacing w:before="253" w:line="219" w:lineRule="auto"/>
              <w:ind w:left="333"/>
              <w:rPr>
                <w:highlight w:val="none"/>
              </w:rPr>
            </w:pPr>
            <w:r>
              <w:rPr>
                <w:spacing w:val="-6"/>
                <w:highlight w:val="none"/>
              </w:rPr>
              <w:t>职务</w:t>
            </w:r>
          </w:p>
        </w:tc>
        <w:tc>
          <w:tcPr>
            <w:tcW w:w="1099" w:type="dxa"/>
            <w:vAlign w:val="top"/>
          </w:tcPr>
          <w:p w14:paraId="12E7930E">
            <w:pPr>
              <w:pStyle w:val="11"/>
              <w:spacing w:before="253" w:line="221" w:lineRule="auto"/>
              <w:ind w:left="317"/>
              <w:rPr>
                <w:highlight w:val="none"/>
              </w:rPr>
            </w:pPr>
            <w:r>
              <w:rPr>
                <w:spacing w:val="-6"/>
                <w:highlight w:val="none"/>
              </w:rPr>
              <w:t>职称</w:t>
            </w:r>
          </w:p>
        </w:tc>
        <w:tc>
          <w:tcPr>
            <w:tcW w:w="1094" w:type="dxa"/>
            <w:vAlign w:val="top"/>
          </w:tcPr>
          <w:p w14:paraId="772E089D">
            <w:pPr>
              <w:pStyle w:val="11"/>
              <w:spacing w:before="252" w:line="221" w:lineRule="auto"/>
              <w:ind w:left="321"/>
              <w:rPr>
                <w:highlight w:val="none"/>
              </w:rPr>
            </w:pPr>
            <w:r>
              <w:rPr>
                <w:spacing w:val="-8"/>
                <w:highlight w:val="none"/>
              </w:rPr>
              <w:t>学历</w:t>
            </w:r>
          </w:p>
        </w:tc>
        <w:tc>
          <w:tcPr>
            <w:tcW w:w="1929" w:type="dxa"/>
            <w:vAlign w:val="top"/>
          </w:tcPr>
          <w:p w14:paraId="54BB0DC2">
            <w:pPr>
              <w:pStyle w:val="11"/>
              <w:spacing w:before="253" w:line="219" w:lineRule="auto"/>
              <w:ind w:left="252"/>
              <w:rPr>
                <w:highlight w:val="none"/>
              </w:rPr>
            </w:pPr>
            <w:r>
              <w:rPr>
                <w:spacing w:val="-2"/>
                <w:highlight w:val="none"/>
              </w:rPr>
              <w:t>参加工作年限</w:t>
            </w:r>
          </w:p>
        </w:tc>
      </w:tr>
      <w:tr w14:paraId="477D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0" w:type="dxa"/>
            <w:vAlign w:val="top"/>
          </w:tcPr>
          <w:p w14:paraId="4AE820DE">
            <w:pPr>
              <w:rPr>
                <w:rFonts w:ascii="Arial"/>
                <w:sz w:val="21"/>
                <w:highlight w:val="none"/>
              </w:rPr>
            </w:pPr>
          </w:p>
        </w:tc>
        <w:tc>
          <w:tcPr>
            <w:tcW w:w="1129" w:type="dxa"/>
            <w:vAlign w:val="top"/>
          </w:tcPr>
          <w:p w14:paraId="49DD932C">
            <w:pPr>
              <w:rPr>
                <w:rFonts w:ascii="Arial"/>
                <w:sz w:val="21"/>
                <w:highlight w:val="none"/>
              </w:rPr>
            </w:pPr>
          </w:p>
        </w:tc>
        <w:tc>
          <w:tcPr>
            <w:tcW w:w="856" w:type="dxa"/>
            <w:vAlign w:val="top"/>
          </w:tcPr>
          <w:p w14:paraId="516B6AC4">
            <w:pPr>
              <w:rPr>
                <w:rFonts w:ascii="Arial"/>
                <w:sz w:val="21"/>
                <w:highlight w:val="none"/>
              </w:rPr>
            </w:pPr>
          </w:p>
        </w:tc>
        <w:tc>
          <w:tcPr>
            <w:tcW w:w="1128" w:type="dxa"/>
            <w:vAlign w:val="top"/>
          </w:tcPr>
          <w:p w14:paraId="53E2C0CD">
            <w:pPr>
              <w:rPr>
                <w:rFonts w:ascii="Arial"/>
                <w:sz w:val="21"/>
                <w:highlight w:val="none"/>
              </w:rPr>
            </w:pPr>
          </w:p>
        </w:tc>
        <w:tc>
          <w:tcPr>
            <w:tcW w:w="1129" w:type="dxa"/>
            <w:vAlign w:val="top"/>
          </w:tcPr>
          <w:p w14:paraId="1B43E29F">
            <w:pPr>
              <w:rPr>
                <w:rFonts w:ascii="Arial"/>
                <w:sz w:val="21"/>
                <w:highlight w:val="none"/>
              </w:rPr>
            </w:pPr>
          </w:p>
        </w:tc>
        <w:tc>
          <w:tcPr>
            <w:tcW w:w="1099" w:type="dxa"/>
            <w:vAlign w:val="top"/>
          </w:tcPr>
          <w:p w14:paraId="2A2B9EFD">
            <w:pPr>
              <w:rPr>
                <w:rFonts w:ascii="Arial"/>
                <w:sz w:val="21"/>
                <w:highlight w:val="none"/>
              </w:rPr>
            </w:pPr>
          </w:p>
        </w:tc>
        <w:tc>
          <w:tcPr>
            <w:tcW w:w="1094" w:type="dxa"/>
            <w:vAlign w:val="top"/>
          </w:tcPr>
          <w:p w14:paraId="02B741BF">
            <w:pPr>
              <w:rPr>
                <w:rFonts w:ascii="Arial"/>
                <w:sz w:val="21"/>
                <w:highlight w:val="none"/>
              </w:rPr>
            </w:pPr>
          </w:p>
        </w:tc>
        <w:tc>
          <w:tcPr>
            <w:tcW w:w="1929" w:type="dxa"/>
            <w:vAlign w:val="top"/>
          </w:tcPr>
          <w:p w14:paraId="71CBEE2E">
            <w:pPr>
              <w:rPr>
                <w:rFonts w:ascii="Arial"/>
                <w:sz w:val="21"/>
                <w:highlight w:val="none"/>
              </w:rPr>
            </w:pPr>
          </w:p>
        </w:tc>
      </w:tr>
      <w:tr w14:paraId="2469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0" w:type="dxa"/>
            <w:vAlign w:val="top"/>
          </w:tcPr>
          <w:p w14:paraId="17618782">
            <w:pPr>
              <w:rPr>
                <w:rFonts w:ascii="Arial"/>
                <w:sz w:val="21"/>
                <w:highlight w:val="none"/>
              </w:rPr>
            </w:pPr>
          </w:p>
        </w:tc>
        <w:tc>
          <w:tcPr>
            <w:tcW w:w="1129" w:type="dxa"/>
            <w:vAlign w:val="top"/>
          </w:tcPr>
          <w:p w14:paraId="6E8AF3C8">
            <w:pPr>
              <w:rPr>
                <w:rFonts w:ascii="Arial"/>
                <w:sz w:val="21"/>
                <w:highlight w:val="none"/>
              </w:rPr>
            </w:pPr>
          </w:p>
        </w:tc>
        <w:tc>
          <w:tcPr>
            <w:tcW w:w="856" w:type="dxa"/>
            <w:vAlign w:val="top"/>
          </w:tcPr>
          <w:p w14:paraId="14A880C7">
            <w:pPr>
              <w:rPr>
                <w:rFonts w:ascii="Arial"/>
                <w:sz w:val="21"/>
                <w:highlight w:val="none"/>
              </w:rPr>
            </w:pPr>
          </w:p>
        </w:tc>
        <w:tc>
          <w:tcPr>
            <w:tcW w:w="1128" w:type="dxa"/>
            <w:vAlign w:val="top"/>
          </w:tcPr>
          <w:p w14:paraId="66F40DDB">
            <w:pPr>
              <w:rPr>
                <w:rFonts w:ascii="Arial"/>
                <w:sz w:val="21"/>
                <w:highlight w:val="none"/>
              </w:rPr>
            </w:pPr>
          </w:p>
        </w:tc>
        <w:tc>
          <w:tcPr>
            <w:tcW w:w="1129" w:type="dxa"/>
            <w:vAlign w:val="top"/>
          </w:tcPr>
          <w:p w14:paraId="3C9C23DF">
            <w:pPr>
              <w:rPr>
                <w:rFonts w:ascii="Arial"/>
                <w:sz w:val="21"/>
                <w:highlight w:val="none"/>
              </w:rPr>
            </w:pPr>
          </w:p>
        </w:tc>
        <w:tc>
          <w:tcPr>
            <w:tcW w:w="1099" w:type="dxa"/>
            <w:vAlign w:val="top"/>
          </w:tcPr>
          <w:p w14:paraId="3CFAB4D2">
            <w:pPr>
              <w:rPr>
                <w:rFonts w:ascii="Arial"/>
                <w:sz w:val="21"/>
                <w:highlight w:val="none"/>
              </w:rPr>
            </w:pPr>
          </w:p>
        </w:tc>
        <w:tc>
          <w:tcPr>
            <w:tcW w:w="1094" w:type="dxa"/>
            <w:vAlign w:val="top"/>
          </w:tcPr>
          <w:p w14:paraId="6C0EED5B">
            <w:pPr>
              <w:rPr>
                <w:rFonts w:ascii="Arial"/>
                <w:sz w:val="21"/>
                <w:highlight w:val="none"/>
              </w:rPr>
            </w:pPr>
          </w:p>
        </w:tc>
        <w:tc>
          <w:tcPr>
            <w:tcW w:w="1929" w:type="dxa"/>
            <w:vAlign w:val="top"/>
          </w:tcPr>
          <w:p w14:paraId="22EBCA1F">
            <w:pPr>
              <w:rPr>
                <w:rFonts w:ascii="Arial"/>
                <w:sz w:val="21"/>
                <w:highlight w:val="none"/>
              </w:rPr>
            </w:pPr>
          </w:p>
        </w:tc>
      </w:tr>
      <w:tr w14:paraId="0DE9F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5982119E">
            <w:pPr>
              <w:rPr>
                <w:rFonts w:ascii="Arial"/>
                <w:sz w:val="21"/>
                <w:highlight w:val="none"/>
              </w:rPr>
            </w:pPr>
          </w:p>
        </w:tc>
        <w:tc>
          <w:tcPr>
            <w:tcW w:w="1129" w:type="dxa"/>
            <w:vAlign w:val="top"/>
          </w:tcPr>
          <w:p w14:paraId="018F3004">
            <w:pPr>
              <w:rPr>
                <w:rFonts w:ascii="Arial"/>
                <w:sz w:val="21"/>
                <w:highlight w:val="none"/>
              </w:rPr>
            </w:pPr>
          </w:p>
        </w:tc>
        <w:tc>
          <w:tcPr>
            <w:tcW w:w="856" w:type="dxa"/>
            <w:vAlign w:val="top"/>
          </w:tcPr>
          <w:p w14:paraId="0F66791D">
            <w:pPr>
              <w:rPr>
                <w:rFonts w:ascii="Arial"/>
                <w:sz w:val="21"/>
                <w:highlight w:val="none"/>
              </w:rPr>
            </w:pPr>
          </w:p>
        </w:tc>
        <w:tc>
          <w:tcPr>
            <w:tcW w:w="1128" w:type="dxa"/>
            <w:vAlign w:val="top"/>
          </w:tcPr>
          <w:p w14:paraId="2AF0F11C">
            <w:pPr>
              <w:rPr>
                <w:rFonts w:ascii="Arial"/>
                <w:sz w:val="21"/>
                <w:highlight w:val="none"/>
              </w:rPr>
            </w:pPr>
          </w:p>
        </w:tc>
        <w:tc>
          <w:tcPr>
            <w:tcW w:w="1129" w:type="dxa"/>
            <w:vAlign w:val="top"/>
          </w:tcPr>
          <w:p w14:paraId="4F7B250C">
            <w:pPr>
              <w:rPr>
                <w:rFonts w:ascii="Arial"/>
                <w:sz w:val="21"/>
                <w:highlight w:val="none"/>
              </w:rPr>
            </w:pPr>
          </w:p>
        </w:tc>
        <w:tc>
          <w:tcPr>
            <w:tcW w:w="1099" w:type="dxa"/>
            <w:vAlign w:val="top"/>
          </w:tcPr>
          <w:p w14:paraId="13007E93">
            <w:pPr>
              <w:rPr>
                <w:rFonts w:ascii="Arial"/>
                <w:sz w:val="21"/>
                <w:highlight w:val="none"/>
              </w:rPr>
            </w:pPr>
          </w:p>
        </w:tc>
        <w:tc>
          <w:tcPr>
            <w:tcW w:w="1094" w:type="dxa"/>
            <w:vAlign w:val="top"/>
          </w:tcPr>
          <w:p w14:paraId="507485D3">
            <w:pPr>
              <w:rPr>
                <w:rFonts w:ascii="Arial"/>
                <w:sz w:val="21"/>
                <w:highlight w:val="none"/>
              </w:rPr>
            </w:pPr>
          </w:p>
        </w:tc>
        <w:tc>
          <w:tcPr>
            <w:tcW w:w="1929" w:type="dxa"/>
            <w:vAlign w:val="top"/>
          </w:tcPr>
          <w:p w14:paraId="41767168">
            <w:pPr>
              <w:rPr>
                <w:rFonts w:ascii="Arial"/>
                <w:sz w:val="21"/>
                <w:highlight w:val="none"/>
              </w:rPr>
            </w:pPr>
          </w:p>
        </w:tc>
      </w:tr>
      <w:tr w14:paraId="404E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4B07B2CB">
            <w:pPr>
              <w:rPr>
                <w:rFonts w:ascii="Arial"/>
                <w:sz w:val="21"/>
                <w:highlight w:val="none"/>
              </w:rPr>
            </w:pPr>
          </w:p>
        </w:tc>
        <w:tc>
          <w:tcPr>
            <w:tcW w:w="1129" w:type="dxa"/>
            <w:vAlign w:val="top"/>
          </w:tcPr>
          <w:p w14:paraId="53933327">
            <w:pPr>
              <w:rPr>
                <w:rFonts w:ascii="Arial"/>
                <w:sz w:val="21"/>
                <w:highlight w:val="none"/>
              </w:rPr>
            </w:pPr>
          </w:p>
        </w:tc>
        <w:tc>
          <w:tcPr>
            <w:tcW w:w="856" w:type="dxa"/>
            <w:vAlign w:val="top"/>
          </w:tcPr>
          <w:p w14:paraId="4237F81C">
            <w:pPr>
              <w:rPr>
                <w:rFonts w:ascii="Arial"/>
                <w:sz w:val="21"/>
                <w:highlight w:val="none"/>
              </w:rPr>
            </w:pPr>
          </w:p>
        </w:tc>
        <w:tc>
          <w:tcPr>
            <w:tcW w:w="1128" w:type="dxa"/>
            <w:vAlign w:val="top"/>
          </w:tcPr>
          <w:p w14:paraId="34623415">
            <w:pPr>
              <w:rPr>
                <w:rFonts w:ascii="Arial"/>
                <w:sz w:val="21"/>
                <w:highlight w:val="none"/>
              </w:rPr>
            </w:pPr>
          </w:p>
        </w:tc>
        <w:tc>
          <w:tcPr>
            <w:tcW w:w="1129" w:type="dxa"/>
            <w:vAlign w:val="top"/>
          </w:tcPr>
          <w:p w14:paraId="60764A72">
            <w:pPr>
              <w:rPr>
                <w:rFonts w:ascii="Arial"/>
                <w:sz w:val="21"/>
                <w:highlight w:val="none"/>
              </w:rPr>
            </w:pPr>
          </w:p>
        </w:tc>
        <w:tc>
          <w:tcPr>
            <w:tcW w:w="1099" w:type="dxa"/>
            <w:vAlign w:val="top"/>
          </w:tcPr>
          <w:p w14:paraId="24E083A0">
            <w:pPr>
              <w:rPr>
                <w:rFonts w:ascii="Arial"/>
                <w:sz w:val="21"/>
                <w:highlight w:val="none"/>
              </w:rPr>
            </w:pPr>
          </w:p>
        </w:tc>
        <w:tc>
          <w:tcPr>
            <w:tcW w:w="1094" w:type="dxa"/>
            <w:vAlign w:val="top"/>
          </w:tcPr>
          <w:p w14:paraId="55E03240">
            <w:pPr>
              <w:rPr>
                <w:rFonts w:ascii="Arial"/>
                <w:sz w:val="21"/>
                <w:highlight w:val="none"/>
              </w:rPr>
            </w:pPr>
          </w:p>
        </w:tc>
        <w:tc>
          <w:tcPr>
            <w:tcW w:w="1929" w:type="dxa"/>
            <w:vAlign w:val="top"/>
          </w:tcPr>
          <w:p w14:paraId="50DFD410">
            <w:pPr>
              <w:rPr>
                <w:rFonts w:ascii="Arial"/>
                <w:sz w:val="21"/>
                <w:highlight w:val="none"/>
              </w:rPr>
            </w:pPr>
          </w:p>
        </w:tc>
      </w:tr>
      <w:tr w14:paraId="1E46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0" w:type="dxa"/>
            <w:vAlign w:val="top"/>
          </w:tcPr>
          <w:p w14:paraId="10254919">
            <w:pPr>
              <w:rPr>
                <w:rFonts w:ascii="Arial"/>
                <w:sz w:val="21"/>
                <w:highlight w:val="none"/>
              </w:rPr>
            </w:pPr>
          </w:p>
        </w:tc>
        <w:tc>
          <w:tcPr>
            <w:tcW w:w="1129" w:type="dxa"/>
            <w:vAlign w:val="top"/>
          </w:tcPr>
          <w:p w14:paraId="320DA3CD">
            <w:pPr>
              <w:rPr>
                <w:rFonts w:ascii="Arial"/>
                <w:sz w:val="21"/>
                <w:highlight w:val="none"/>
              </w:rPr>
            </w:pPr>
          </w:p>
        </w:tc>
        <w:tc>
          <w:tcPr>
            <w:tcW w:w="856" w:type="dxa"/>
            <w:vAlign w:val="top"/>
          </w:tcPr>
          <w:p w14:paraId="5F7C7CD7">
            <w:pPr>
              <w:rPr>
                <w:rFonts w:ascii="Arial"/>
                <w:sz w:val="21"/>
                <w:highlight w:val="none"/>
              </w:rPr>
            </w:pPr>
          </w:p>
        </w:tc>
        <w:tc>
          <w:tcPr>
            <w:tcW w:w="1128" w:type="dxa"/>
            <w:vAlign w:val="top"/>
          </w:tcPr>
          <w:p w14:paraId="054E2AAD">
            <w:pPr>
              <w:rPr>
                <w:rFonts w:ascii="Arial"/>
                <w:sz w:val="21"/>
                <w:highlight w:val="none"/>
              </w:rPr>
            </w:pPr>
          </w:p>
        </w:tc>
        <w:tc>
          <w:tcPr>
            <w:tcW w:w="1129" w:type="dxa"/>
            <w:vAlign w:val="top"/>
          </w:tcPr>
          <w:p w14:paraId="28AFE4B6">
            <w:pPr>
              <w:rPr>
                <w:rFonts w:ascii="Arial"/>
                <w:sz w:val="21"/>
                <w:highlight w:val="none"/>
              </w:rPr>
            </w:pPr>
          </w:p>
        </w:tc>
        <w:tc>
          <w:tcPr>
            <w:tcW w:w="1099" w:type="dxa"/>
            <w:vAlign w:val="top"/>
          </w:tcPr>
          <w:p w14:paraId="05238882">
            <w:pPr>
              <w:rPr>
                <w:rFonts w:ascii="Arial"/>
                <w:sz w:val="21"/>
                <w:highlight w:val="none"/>
              </w:rPr>
            </w:pPr>
          </w:p>
        </w:tc>
        <w:tc>
          <w:tcPr>
            <w:tcW w:w="1094" w:type="dxa"/>
            <w:vAlign w:val="top"/>
          </w:tcPr>
          <w:p w14:paraId="0ACD36D5">
            <w:pPr>
              <w:rPr>
                <w:rFonts w:ascii="Arial"/>
                <w:sz w:val="21"/>
                <w:highlight w:val="none"/>
              </w:rPr>
            </w:pPr>
          </w:p>
        </w:tc>
        <w:tc>
          <w:tcPr>
            <w:tcW w:w="1929" w:type="dxa"/>
            <w:vAlign w:val="top"/>
          </w:tcPr>
          <w:p w14:paraId="79F6CA29">
            <w:pPr>
              <w:rPr>
                <w:rFonts w:ascii="Arial"/>
                <w:sz w:val="21"/>
                <w:highlight w:val="none"/>
              </w:rPr>
            </w:pPr>
          </w:p>
        </w:tc>
      </w:tr>
      <w:tr w14:paraId="1E20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0" w:type="dxa"/>
            <w:vAlign w:val="top"/>
          </w:tcPr>
          <w:p w14:paraId="544CD498">
            <w:pPr>
              <w:rPr>
                <w:rFonts w:ascii="Arial"/>
                <w:sz w:val="21"/>
                <w:highlight w:val="none"/>
              </w:rPr>
            </w:pPr>
          </w:p>
        </w:tc>
        <w:tc>
          <w:tcPr>
            <w:tcW w:w="1129" w:type="dxa"/>
            <w:vAlign w:val="top"/>
          </w:tcPr>
          <w:p w14:paraId="4F15F725">
            <w:pPr>
              <w:rPr>
                <w:rFonts w:ascii="Arial"/>
                <w:sz w:val="21"/>
                <w:highlight w:val="none"/>
              </w:rPr>
            </w:pPr>
          </w:p>
        </w:tc>
        <w:tc>
          <w:tcPr>
            <w:tcW w:w="856" w:type="dxa"/>
            <w:vAlign w:val="top"/>
          </w:tcPr>
          <w:p w14:paraId="65734258">
            <w:pPr>
              <w:rPr>
                <w:rFonts w:ascii="Arial"/>
                <w:sz w:val="21"/>
                <w:highlight w:val="none"/>
              </w:rPr>
            </w:pPr>
          </w:p>
        </w:tc>
        <w:tc>
          <w:tcPr>
            <w:tcW w:w="1128" w:type="dxa"/>
            <w:vAlign w:val="top"/>
          </w:tcPr>
          <w:p w14:paraId="276522C1">
            <w:pPr>
              <w:rPr>
                <w:rFonts w:ascii="Arial"/>
                <w:sz w:val="21"/>
                <w:highlight w:val="none"/>
              </w:rPr>
            </w:pPr>
          </w:p>
        </w:tc>
        <w:tc>
          <w:tcPr>
            <w:tcW w:w="1129" w:type="dxa"/>
            <w:vAlign w:val="top"/>
          </w:tcPr>
          <w:p w14:paraId="1E09D2C5">
            <w:pPr>
              <w:rPr>
                <w:rFonts w:ascii="Arial"/>
                <w:sz w:val="21"/>
                <w:highlight w:val="none"/>
              </w:rPr>
            </w:pPr>
          </w:p>
        </w:tc>
        <w:tc>
          <w:tcPr>
            <w:tcW w:w="1099" w:type="dxa"/>
            <w:vAlign w:val="top"/>
          </w:tcPr>
          <w:p w14:paraId="50919C75">
            <w:pPr>
              <w:rPr>
                <w:rFonts w:ascii="Arial"/>
                <w:sz w:val="21"/>
                <w:highlight w:val="none"/>
              </w:rPr>
            </w:pPr>
          </w:p>
        </w:tc>
        <w:tc>
          <w:tcPr>
            <w:tcW w:w="1094" w:type="dxa"/>
            <w:vAlign w:val="top"/>
          </w:tcPr>
          <w:p w14:paraId="404671AA">
            <w:pPr>
              <w:rPr>
                <w:rFonts w:ascii="Arial"/>
                <w:sz w:val="21"/>
                <w:highlight w:val="none"/>
              </w:rPr>
            </w:pPr>
          </w:p>
        </w:tc>
        <w:tc>
          <w:tcPr>
            <w:tcW w:w="1929" w:type="dxa"/>
            <w:vAlign w:val="top"/>
          </w:tcPr>
          <w:p w14:paraId="2AF929A8">
            <w:pPr>
              <w:rPr>
                <w:rFonts w:ascii="Arial"/>
                <w:sz w:val="21"/>
                <w:highlight w:val="none"/>
              </w:rPr>
            </w:pPr>
          </w:p>
        </w:tc>
      </w:tr>
      <w:tr w14:paraId="60E8B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34F2FFD1">
            <w:pPr>
              <w:rPr>
                <w:rFonts w:ascii="Arial"/>
                <w:sz w:val="21"/>
                <w:highlight w:val="none"/>
              </w:rPr>
            </w:pPr>
          </w:p>
        </w:tc>
        <w:tc>
          <w:tcPr>
            <w:tcW w:w="1129" w:type="dxa"/>
            <w:vAlign w:val="top"/>
          </w:tcPr>
          <w:p w14:paraId="10F2C23C">
            <w:pPr>
              <w:rPr>
                <w:rFonts w:ascii="Arial"/>
                <w:sz w:val="21"/>
                <w:highlight w:val="none"/>
              </w:rPr>
            </w:pPr>
          </w:p>
        </w:tc>
        <w:tc>
          <w:tcPr>
            <w:tcW w:w="856" w:type="dxa"/>
            <w:vAlign w:val="top"/>
          </w:tcPr>
          <w:p w14:paraId="13B8A3A0">
            <w:pPr>
              <w:rPr>
                <w:rFonts w:ascii="Arial"/>
                <w:sz w:val="21"/>
                <w:highlight w:val="none"/>
              </w:rPr>
            </w:pPr>
          </w:p>
        </w:tc>
        <w:tc>
          <w:tcPr>
            <w:tcW w:w="1128" w:type="dxa"/>
            <w:vAlign w:val="top"/>
          </w:tcPr>
          <w:p w14:paraId="66E32641">
            <w:pPr>
              <w:rPr>
                <w:rFonts w:ascii="Arial"/>
                <w:sz w:val="21"/>
                <w:highlight w:val="none"/>
              </w:rPr>
            </w:pPr>
          </w:p>
        </w:tc>
        <w:tc>
          <w:tcPr>
            <w:tcW w:w="1129" w:type="dxa"/>
            <w:vAlign w:val="top"/>
          </w:tcPr>
          <w:p w14:paraId="0A8E87E4">
            <w:pPr>
              <w:rPr>
                <w:rFonts w:ascii="Arial"/>
                <w:sz w:val="21"/>
                <w:highlight w:val="none"/>
              </w:rPr>
            </w:pPr>
          </w:p>
        </w:tc>
        <w:tc>
          <w:tcPr>
            <w:tcW w:w="1099" w:type="dxa"/>
            <w:vAlign w:val="top"/>
          </w:tcPr>
          <w:p w14:paraId="68FEBBC1">
            <w:pPr>
              <w:rPr>
                <w:rFonts w:ascii="Arial"/>
                <w:sz w:val="21"/>
                <w:highlight w:val="none"/>
              </w:rPr>
            </w:pPr>
          </w:p>
        </w:tc>
        <w:tc>
          <w:tcPr>
            <w:tcW w:w="1094" w:type="dxa"/>
            <w:vAlign w:val="top"/>
          </w:tcPr>
          <w:p w14:paraId="1D76248F">
            <w:pPr>
              <w:rPr>
                <w:rFonts w:ascii="Arial"/>
                <w:sz w:val="21"/>
                <w:highlight w:val="none"/>
              </w:rPr>
            </w:pPr>
          </w:p>
        </w:tc>
        <w:tc>
          <w:tcPr>
            <w:tcW w:w="1929" w:type="dxa"/>
            <w:vAlign w:val="top"/>
          </w:tcPr>
          <w:p w14:paraId="3512686A">
            <w:pPr>
              <w:rPr>
                <w:rFonts w:ascii="Arial"/>
                <w:sz w:val="21"/>
                <w:highlight w:val="none"/>
              </w:rPr>
            </w:pPr>
          </w:p>
        </w:tc>
      </w:tr>
      <w:tr w14:paraId="00163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42E826CA">
            <w:pPr>
              <w:rPr>
                <w:rFonts w:ascii="Arial"/>
                <w:sz w:val="21"/>
                <w:highlight w:val="none"/>
              </w:rPr>
            </w:pPr>
          </w:p>
        </w:tc>
        <w:tc>
          <w:tcPr>
            <w:tcW w:w="1129" w:type="dxa"/>
            <w:vAlign w:val="top"/>
          </w:tcPr>
          <w:p w14:paraId="2F785911">
            <w:pPr>
              <w:rPr>
                <w:rFonts w:ascii="Arial"/>
                <w:sz w:val="21"/>
                <w:highlight w:val="none"/>
              </w:rPr>
            </w:pPr>
          </w:p>
        </w:tc>
        <w:tc>
          <w:tcPr>
            <w:tcW w:w="856" w:type="dxa"/>
            <w:vAlign w:val="top"/>
          </w:tcPr>
          <w:p w14:paraId="523CA36F">
            <w:pPr>
              <w:rPr>
                <w:rFonts w:ascii="Arial"/>
                <w:sz w:val="21"/>
                <w:highlight w:val="none"/>
              </w:rPr>
            </w:pPr>
          </w:p>
        </w:tc>
        <w:tc>
          <w:tcPr>
            <w:tcW w:w="1128" w:type="dxa"/>
            <w:vAlign w:val="top"/>
          </w:tcPr>
          <w:p w14:paraId="6DDDDE32">
            <w:pPr>
              <w:rPr>
                <w:rFonts w:ascii="Arial"/>
                <w:sz w:val="21"/>
                <w:highlight w:val="none"/>
              </w:rPr>
            </w:pPr>
          </w:p>
        </w:tc>
        <w:tc>
          <w:tcPr>
            <w:tcW w:w="1129" w:type="dxa"/>
            <w:vAlign w:val="top"/>
          </w:tcPr>
          <w:p w14:paraId="59F66905">
            <w:pPr>
              <w:rPr>
                <w:rFonts w:ascii="Arial"/>
                <w:sz w:val="21"/>
                <w:highlight w:val="none"/>
              </w:rPr>
            </w:pPr>
          </w:p>
        </w:tc>
        <w:tc>
          <w:tcPr>
            <w:tcW w:w="1099" w:type="dxa"/>
            <w:vAlign w:val="top"/>
          </w:tcPr>
          <w:p w14:paraId="185023F7">
            <w:pPr>
              <w:rPr>
                <w:rFonts w:ascii="Arial"/>
                <w:sz w:val="21"/>
                <w:highlight w:val="none"/>
              </w:rPr>
            </w:pPr>
          </w:p>
        </w:tc>
        <w:tc>
          <w:tcPr>
            <w:tcW w:w="1094" w:type="dxa"/>
            <w:vAlign w:val="top"/>
          </w:tcPr>
          <w:p w14:paraId="650B6CE2">
            <w:pPr>
              <w:rPr>
                <w:rFonts w:ascii="Arial"/>
                <w:sz w:val="21"/>
                <w:highlight w:val="none"/>
              </w:rPr>
            </w:pPr>
          </w:p>
        </w:tc>
        <w:tc>
          <w:tcPr>
            <w:tcW w:w="1929" w:type="dxa"/>
            <w:vAlign w:val="top"/>
          </w:tcPr>
          <w:p w14:paraId="555C00EE">
            <w:pPr>
              <w:rPr>
                <w:rFonts w:ascii="Arial"/>
                <w:sz w:val="21"/>
                <w:highlight w:val="none"/>
              </w:rPr>
            </w:pPr>
          </w:p>
        </w:tc>
      </w:tr>
      <w:tr w14:paraId="16AE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19EF414D">
            <w:pPr>
              <w:rPr>
                <w:rFonts w:ascii="Arial"/>
                <w:sz w:val="21"/>
                <w:highlight w:val="none"/>
              </w:rPr>
            </w:pPr>
          </w:p>
        </w:tc>
        <w:tc>
          <w:tcPr>
            <w:tcW w:w="1129" w:type="dxa"/>
            <w:vAlign w:val="top"/>
          </w:tcPr>
          <w:p w14:paraId="742D3C8E">
            <w:pPr>
              <w:rPr>
                <w:rFonts w:ascii="Arial"/>
                <w:sz w:val="21"/>
                <w:highlight w:val="none"/>
              </w:rPr>
            </w:pPr>
          </w:p>
        </w:tc>
        <w:tc>
          <w:tcPr>
            <w:tcW w:w="856" w:type="dxa"/>
            <w:vAlign w:val="top"/>
          </w:tcPr>
          <w:p w14:paraId="5506A6C7">
            <w:pPr>
              <w:rPr>
                <w:rFonts w:ascii="Arial"/>
                <w:sz w:val="21"/>
                <w:highlight w:val="none"/>
              </w:rPr>
            </w:pPr>
          </w:p>
        </w:tc>
        <w:tc>
          <w:tcPr>
            <w:tcW w:w="1128" w:type="dxa"/>
            <w:vAlign w:val="top"/>
          </w:tcPr>
          <w:p w14:paraId="5B6A343C">
            <w:pPr>
              <w:rPr>
                <w:rFonts w:ascii="Arial"/>
                <w:sz w:val="21"/>
                <w:highlight w:val="none"/>
              </w:rPr>
            </w:pPr>
          </w:p>
        </w:tc>
        <w:tc>
          <w:tcPr>
            <w:tcW w:w="1129" w:type="dxa"/>
            <w:vAlign w:val="top"/>
          </w:tcPr>
          <w:p w14:paraId="61B261FF">
            <w:pPr>
              <w:rPr>
                <w:rFonts w:ascii="Arial"/>
                <w:sz w:val="21"/>
                <w:highlight w:val="none"/>
              </w:rPr>
            </w:pPr>
          </w:p>
        </w:tc>
        <w:tc>
          <w:tcPr>
            <w:tcW w:w="1099" w:type="dxa"/>
            <w:vAlign w:val="top"/>
          </w:tcPr>
          <w:p w14:paraId="14D15927">
            <w:pPr>
              <w:rPr>
                <w:rFonts w:ascii="Arial"/>
                <w:sz w:val="21"/>
                <w:highlight w:val="none"/>
              </w:rPr>
            </w:pPr>
          </w:p>
        </w:tc>
        <w:tc>
          <w:tcPr>
            <w:tcW w:w="1094" w:type="dxa"/>
            <w:vAlign w:val="top"/>
          </w:tcPr>
          <w:p w14:paraId="25A165AB">
            <w:pPr>
              <w:rPr>
                <w:rFonts w:ascii="Arial"/>
                <w:sz w:val="21"/>
                <w:highlight w:val="none"/>
              </w:rPr>
            </w:pPr>
          </w:p>
        </w:tc>
        <w:tc>
          <w:tcPr>
            <w:tcW w:w="1929" w:type="dxa"/>
            <w:vAlign w:val="top"/>
          </w:tcPr>
          <w:p w14:paraId="14D5E2A2">
            <w:pPr>
              <w:rPr>
                <w:rFonts w:ascii="Arial"/>
                <w:sz w:val="21"/>
                <w:highlight w:val="none"/>
              </w:rPr>
            </w:pPr>
          </w:p>
        </w:tc>
      </w:tr>
      <w:tr w14:paraId="3C0D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0" w:type="dxa"/>
            <w:vAlign w:val="top"/>
          </w:tcPr>
          <w:p w14:paraId="1004F323">
            <w:pPr>
              <w:rPr>
                <w:rFonts w:ascii="Arial"/>
                <w:sz w:val="21"/>
                <w:highlight w:val="none"/>
              </w:rPr>
            </w:pPr>
          </w:p>
        </w:tc>
        <w:tc>
          <w:tcPr>
            <w:tcW w:w="1129" w:type="dxa"/>
            <w:vAlign w:val="top"/>
          </w:tcPr>
          <w:p w14:paraId="538C7EB2">
            <w:pPr>
              <w:rPr>
                <w:rFonts w:ascii="Arial"/>
                <w:sz w:val="21"/>
                <w:highlight w:val="none"/>
              </w:rPr>
            </w:pPr>
          </w:p>
        </w:tc>
        <w:tc>
          <w:tcPr>
            <w:tcW w:w="856" w:type="dxa"/>
            <w:vAlign w:val="top"/>
          </w:tcPr>
          <w:p w14:paraId="2095AD21">
            <w:pPr>
              <w:rPr>
                <w:rFonts w:ascii="Arial"/>
                <w:sz w:val="21"/>
                <w:highlight w:val="none"/>
              </w:rPr>
            </w:pPr>
          </w:p>
        </w:tc>
        <w:tc>
          <w:tcPr>
            <w:tcW w:w="1128" w:type="dxa"/>
            <w:vAlign w:val="top"/>
          </w:tcPr>
          <w:p w14:paraId="49C95AA5">
            <w:pPr>
              <w:rPr>
                <w:rFonts w:ascii="Arial"/>
                <w:sz w:val="21"/>
                <w:highlight w:val="none"/>
              </w:rPr>
            </w:pPr>
          </w:p>
        </w:tc>
        <w:tc>
          <w:tcPr>
            <w:tcW w:w="1129" w:type="dxa"/>
            <w:vAlign w:val="top"/>
          </w:tcPr>
          <w:p w14:paraId="3B4311BB">
            <w:pPr>
              <w:rPr>
                <w:rFonts w:ascii="Arial"/>
                <w:sz w:val="21"/>
                <w:highlight w:val="none"/>
              </w:rPr>
            </w:pPr>
          </w:p>
        </w:tc>
        <w:tc>
          <w:tcPr>
            <w:tcW w:w="1099" w:type="dxa"/>
            <w:vAlign w:val="top"/>
          </w:tcPr>
          <w:p w14:paraId="68A43384">
            <w:pPr>
              <w:rPr>
                <w:rFonts w:ascii="Arial"/>
                <w:sz w:val="21"/>
                <w:highlight w:val="none"/>
              </w:rPr>
            </w:pPr>
          </w:p>
        </w:tc>
        <w:tc>
          <w:tcPr>
            <w:tcW w:w="1094" w:type="dxa"/>
            <w:vAlign w:val="top"/>
          </w:tcPr>
          <w:p w14:paraId="570D63F2">
            <w:pPr>
              <w:rPr>
                <w:rFonts w:ascii="Arial"/>
                <w:sz w:val="21"/>
                <w:highlight w:val="none"/>
              </w:rPr>
            </w:pPr>
          </w:p>
        </w:tc>
        <w:tc>
          <w:tcPr>
            <w:tcW w:w="1929" w:type="dxa"/>
            <w:vAlign w:val="top"/>
          </w:tcPr>
          <w:p w14:paraId="6BAB8B09">
            <w:pPr>
              <w:rPr>
                <w:rFonts w:ascii="Arial"/>
                <w:sz w:val="21"/>
                <w:highlight w:val="none"/>
              </w:rPr>
            </w:pPr>
          </w:p>
        </w:tc>
      </w:tr>
      <w:tr w14:paraId="5117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60" w:type="dxa"/>
            <w:vAlign w:val="top"/>
          </w:tcPr>
          <w:p w14:paraId="4E54D1A3">
            <w:pPr>
              <w:rPr>
                <w:rFonts w:ascii="Arial"/>
                <w:sz w:val="21"/>
                <w:highlight w:val="none"/>
              </w:rPr>
            </w:pPr>
          </w:p>
        </w:tc>
        <w:tc>
          <w:tcPr>
            <w:tcW w:w="1129" w:type="dxa"/>
            <w:vAlign w:val="top"/>
          </w:tcPr>
          <w:p w14:paraId="72861CF4">
            <w:pPr>
              <w:rPr>
                <w:rFonts w:ascii="Arial"/>
                <w:sz w:val="21"/>
                <w:highlight w:val="none"/>
              </w:rPr>
            </w:pPr>
          </w:p>
        </w:tc>
        <w:tc>
          <w:tcPr>
            <w:tcW w:w="856" w:type="dxa"/>
            <w:vAlign w:val="top"/>
          </w:tcPr>
          <w:p w14:paraId="309A784E">
            <w:pPr>
              <w:rPr>
                <w:rFonts w:ascii="Arial"/>
                <w:sz w:val="21"/>
                <w:highlight w:val="none"/>
              </w:rPr>
            </w:pPr>
          </w:p>
        </w:tc>
        <w:tc>
          <w:tcPr>
            <w:tcW w:w="1128" w:type="dxa"/>
            <w:vAlign w:val="top"/>
          </w:tcPr>
          <w:p w14:paraId="2CC893EC">
            <w:pPr>
              <w:rPr>
                <w:rFonts w:ascii="Arial"/>
                <w:sz w:val="21"/>
                <w:highlight w:val="none"/>
              </w:rPr>
            </w:pPr>
          </w:p>
        </w:tc>
        <w:tc>
          <w:tcPr>
            <w:tcW w:w="1129" w:type="dxa"/>
            <w:vAlign w:val="top"/>
          </w:tcPr>
          <w:p w14:paraId="6905527D">
            <w:pPr>
              <w:rPr>
                <w:rFonts w:ascii="Arial"/>
                <w:sz w:val="21"/>
                <w:highlight w:val="none"/>
              </w:rPr>
            </w:pPr>
          </w:p>
        </w:tc>
        <w:tc>
          <w:tcPr>
            <w:tcW w:w="1099" w:type="dxa"/>
            <w:vAlign w:val="top"/>
          </w:tcPr>
          <w:p w14:paraId="54FF1138">
            <w:pPr>
              <w:rPr>
                <w:rFonts w:ascii="Arial"/>
                <w:sz w:val="21"/>
                <w:highlight w:val="none"/>
              </w:rPr>
            </w:pPr>
          </w:p>
        </w:tc>
        <w:tc>
          <w:tcPr>
            <w:tcW w:w="1094" w:type="dxa"/>
            <w:vAlign w:val="top"/>
          </w:tcPr>
          <w:p w14:paraId="2C964753">
            <w:pPr>
              <w:rPr>
                <w:rFonts w:ascii="Arial"/>
                <w:sz w:val="21"/>
                <w:highlight w:val="none"/>
              </w:rPr>
            </w:pPr>
          </w:p>
        </w:tc>
        <w:tc>
          <w:tcPr>
            <w:tcW w:w="1929" w:type="dxa"/>
            <w:vAlign w:val="top"/>
          </w:tcPr>
          <w:p w14:paraId="03FF85D2">
            <w:pPr>
              <w:rPr>
                <w:rFonts w:ascii="Arial"/>
                <w:sz w:val="21"/>
                <w:highlight w:val="none"/>
              </w:rPr>
            </w:pPr>
          </w:p>
        </w:tc>
      </w:tr>
    </w:tbl>
    <w:p w14:paraId="61C98B46">
      <w:pPr>
        <w:spacing w:before="113" w:line="219" w:lineRule="auto"/>
        <w:ind w:left="122"/>
        <w:rPr>
          <w:rFonts w:ascii="宋体" w:hAnsi="宋体" w:eastAsia="宋体" w:cs="宋体"/>
          <w:sz w:val="24"/>
          <w:szCs w:val="24"/>
          <w:highlight w:val="none"/>
        </w:rPr>
      </w:pPr>
      <w:r>
        <w:rPr>
          <w:rFonts w:ascii="宋体" w:hAnsi="宋体" w:eastAsia="宋体" w:cs="宋体"/>
          <w:b/>
          <w:bCs/>
          <w:spacing w:val="-2"/>
          <w:sz w:val="24"/>
          <w:szCs w:val="24"/>
          <w:highlight w:val="none"/>
        </w:rPr>
        <w:t>注：本表后应附拟投入本项目主要人员的相关证件复</w:t>
      </w:r>
      <w:r>
        <w:rPr>
          <w:rFonts w:ascii="宋体" w:hAnsi="宋体" w:eastAsia="宋体" w:cs="宋体"/>
          <w:b/>
          <w:bCs/>
          <w:spacing w:val="-3"/>
          <w:sz w:val="24"/>
          <w:szCs w:val="24"/>
          <w:highlight w:val="none"/>
        </w:rPr>
        <w:t>印件。</w:t>
      </w:r>
    </w:p>
    <w:p w14:paraId="201D349C">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69176A1F">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2498B636">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2F85DAAB">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4750CC33">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7D3EDCFA">
      <w:pPr>
        <w:spacing w:before="318" w:line="224" w:lineRule="auto"/>
        <w:ind w:left="2137" w:leftChars="0" w:firstLine="646" w:firstLineChars="200"/>
        <w:outlineLvl w:val="0"/>
        <w:rPr>
          <w:rFonts w:ascii="宋体" w:hAnsi="宋体" w:eastAsia="宋体" w:cs="宋体"/>
          <w:b/>
          <w:bCs/>
          <w:spacing w:val="6"/>
          <w:sz w:val="31"/>
          <w:szCs w:val="31"/>
          <w:highlight w:val="none"/>
        </w:rPr>
      </w:pPr>
    </w:p>
    <w:p w14:paraId="3D281E26">
      <w:pPr>
        <w:spacing w:before="318" w:line="224" w:lineRule="auto"/>
        <w:ind w:left="2137" w:leftChars="0" w:firstLine="646" w:firstLineChars="200"/>
        <w:outlineLvl w:val="0"/>
        <w:rPr>
          <w:rFonts w:ascii="宋体" w:hAnsi="宋体" w:eastAsia="宋体" w:cs="宋体"/>
          <w:b/>
          <w:bCs/>
          <w:spacing w:val="6"/>
          <w:sz w:val="31"/>
          <w:szCs w:val="31"/>
          <w:highlight w:val="none"/>
        </w:rPr>
      </w:pPr>
      <w:bookmarkStart w:id="63" w:name="_Toc28575"/>
      <w:r>
        <w:rPr>
          <w:rFonts w:ascii="宋体" w:hAnsi="宋体" w:eastAsia="宋体" w:cs="宋体"/>
          <w:b/>
          <w:bCs/>
          <w:spacing w:val="6"/>
          <w:sz w:val="31"/>
          <w:szCs w:val="31"/>
          <w:highlight w:val="none"/>
        </w:rPr>
        <w:t>十三、中小企业声明函</w:t>
      </w:r>
      <w:bookmarkEnd w:id="63"/>
    </w:p>
    <w:p w14:paraId="0DB0A459">
      <w:pPr>
        <w:pStyle w:val="2"/>
        <w:spacing w:line="257" w:lineRule="auto"/>
        <w:rPr>
          <w:highlight w:val="none"/>
        </w:rPr>
      </w:pPr>
    </w:p>
    <w:p w14:paraId="5ACF20DD">
      <w:pPr>
        <w:spacing w:before="78" w:line="360" w:lineRule="auto"/>
        <w:ind w:right="61" w:firstLine="481"/>
        <w:jc w:val="both"/>
        <w:rPr>
          <w:rFonts w:ascii="宋体" w:hAnsi="宋体" w:eastAsia="宋体" w:cs="宋体"/>
          <w:sz w:val="24"/>
          <w:szCs w:val="24"/>
          <w:highlight w:val="none"/>
        </w:rPr>
      </w:pPr>
      <w:r>
        <w:rPr>
          <w:rFonts w:ascii="宋体" w:hAnsi="宋体" w:eastAsia="宋体" w:cs="宋体"/>
          <w:spacing w:val="-1"/>
          <w:sz w:val="24"/>
          <w:szCs w:val="24"/>
          <w:highlight w:val="none"/>
        </w:rPr>
        <w:t>本公司郑重声明，根据《政府采购促进中小企业发展管理办</w:t>
      </w:r>
      <w:r>
        <w:rPr>
          <w:rFonts w:ascii="宋体" w:hAnsi="宋体" w:eastAsia="宋体" w:cs="宋体"/>
          <w:spacing w:val="-2"/>
          <w:sz w:val="24"/>
          <w:szCs w:val="24"/>
          <w:highlight w:val="none"/>
        </w:rPr>
        <w:t>法》（财库﹝2020﹞</w:t>
      </w:r>
      <w:r>
        <w:rPr>
          <w:rFonts w:ascii="宋体" w:hAnsi="宋体" w:eastAsia="宋体" w:cs="宋体"/>
          <w:spacing w:val="-1"/>
          <w:sz w:val="24"/>
          <w:szCs w:val="24"/>
          <w:highlight w:val="none"/>
        </w:rPr>
        <w:t>46号）的规定，本公司参加（</w:t>
      </w:r>
      <w:r>
        <w:rPr>
          <w:rFonts w:ascii="宋体" w:hAnsi="宋体" w:eastAsia="宋体" w:cs="宋体"/>
          <w:spacing w:val="-1"/>
          <w:sz w:val="24"/>
          <w:szCs w:val="24"/>
          <w:highlight w:val="none"/>
          <w:u w:val="single" w:color="auto"/>
        </w:rPr>
        <w:t>单位名称</w:t>
      </w:r>
      <w:r>
        <w:rPr>
          <w:rFonts w:ascii="宋体" w:hAnsi="宋体" w:eastAsia="宋体" w:cs="宋体"/>
          <w:spacing w:val="-1"/>
          <w:sz w:val="24"/>
          <w:szCs w:val="24"/>
          <w:highlight w:val="none"/>
        </w:rPr>
        <w:t>）的（</w:t>
      </w:r>
      <w:r>
        <w:rPr>
          <w:rFonts w:ascii="宋体" w:hAnsi="宋体" w:eastAsia="宋体" w:cs="宋体"/>
          <w:spacing w:val="-1"/>
          <w:sz w:val="24"/>
          <w:szCs w:val="24"/>
          <w:highlight w:val="none"/>
          <w:u w:val="single" w:color="auto"/>
        </w:rPr>
        <w:t>项目名称</w:t>
      </w:r>
      <w:r>
        <w:rPr>
          <w:rFonts w:ascii="宋体" w:hAnsi="宋体" w:eastAsia="宋体" w:cs="宋体"/>
          <w:spacing w:val="-1"/>
          <w:sz w:val="24"/>
          <w:szCs w:val="24"/>
          <w:highlight w:val="none"/>
        </w:rPr>
        <w:t>）采购活动，工程的施工单</w:t>
      </w:r>
      <w:r>
        <w:rPr>
          <w:rFonts w:ascii="宋体" w:hAnsi="宋体" w:eastAsia="宋体" w:cs="宋体"/>
          <w:spacing w:val="5"/>
          <w:sz w:val="24"/>
          <w:szCs w:val="24"/>
          <w:highlight w:val="none"/>
        </w:rPr>
        <w:t>位全部为符合政策要求的中小企业（或者：服务全部由符合政策要求的中小企业承</w:t>
      </w:r>
      <w:r>
        <w:rPr>
          <w:rFonts w:ascii="宋体" w:hAnsi="宋体" w:eastAsia="宋体" w:cs="宋体"/>
          <w:spacing w:val="-1"/>
          <w:sz w:val="24"/>
          <w:szCs w:val="24"/>
          <w:highlight w:val="none"/>
        </w:rPr>
        <w:t>接）。相关企业（含联合体中的中小企业、签订分包意向协议的</w:t>
      </w:r>
      <w:r>
        <w:rPr>
          <w:rFonts w:ascii="宋体" w:hAnsi="宋体" w:eastAsia="宋体" w:cs="宋体"/>
          <w:spacing w:val="-2"/>
          <w:sz w:val="24"/>
          <w:szCs w:val="24"/>
          <w:highlight w:val="none"/>
        </w:rPr>
        <w:t>中小企业）的具体情</w:t>
      </w:r>
      <w:r>
        <w:rPr>
          <w:rFonts w:ascii="宋体" w:hAnsi="宋体" w:eastAsia="宋体" w:cs="宋体"/>
          <w:spacing w:val="-3"/>
          <w:sz w:val="24"/>
          <w:szCs w:val="24"/>
          <w:highlight w:val="none"/>
        </w:rPr>
        <w:t>况如下：</w:t>
      </w:r>
    </w:p>
    <w:p w14:paraId="17924364">
      <w:pPr>
        <w:spacing w:line="360" w:lineRule="auto"/>
        <w:ind w:left="2" w:firstLine="495"/>
        <w:jc w:val="both"/>
        <w:rPr>
          <w:rFonts w:ascii="宋体" w:hAnsi="宋体" w:eastAsia="宋体" w:cs="宋体"/>
          <w:sz w:val="24"/>
          <w:szCs w:val="24"/>
          <w:highlight w:val="none"/>
        </w:rPr>
      </w:pPr>
      <w:r>
        <w:rPr>
          <w:rFonts w:ascii="宋体" w:hAnsi="宋体" w:eastAsia="宋体" w:cs="宋体"/>
          <w:spacing w:val="-2"/>
          <w:sz w:val="24"/>
          <w:szCs w:val="24"/>
          <w:highlight w:val="none"/>
        </w:rPr>
        <w:t>1.（</w:t>
      </w:r>
      <w:r>
        <w:rPr>
          <w:rFonts w:ascii="宋体" w:hAnsi="宋体" w:eastAsia="宋体" w:cs="宋体"/>
          <w:spacing w:val="-2"/>
          <w:sz w:val="24"/>
          <w:szCs w:val="24"/>
          <w:highlight w:val="none"/>
          <w:u w:val="single" w:color="auto"/>
        </w:rPr>
        <w:t>标的名称</w:t>
      </w:r>
      <w:r>
        <w:rPr>
          <w:rFonts w:ascii="宋体" w:hAnsi="宋体" w:eastAsia="宋体" w:cs="宋体"/>
          <w:spacing w:val="-6"/>
          <w:sz w:val="24"/>
          <w:szCs w:val="24"/>
          <w:highlight w:val="none"/>
        </w:rPr>
        <w:t>），</w:t>
      </w:r>
      <w:r>
        <w:rPr>
          <w:rFonts w:ascii="宋体" w:hAnsi="宋体" w:eastAsia="宋体" w:cs="宋体"/>
          <w:spacing w:val="-2"/>
          <w:sz w:val="24"/>
          <w:szCs w:val="24"/>
          <w:highlight w:val="none"/>
        </w:rPr>
        <w:t>属于（</w:t>
      </w:r>
      <w:r>
        <w:rPr>
          <w:rFonts w:ascii="宋体" w:hAnsi="宋体" w:eastAsia="宋体" w:cs="宋体"/>
          <w:spacing w:val="-2"/>
          <w:sz w:val="24"/>
          <w:szCs w:val="24"/>
          <w:highlight w:val="none"/>
          <w:u w:val="single" w:color="auto"/>
        </w:rPr>
        <w:t>采购文件中明确的所属行业</w:t>
      </w:r>
      <w:r>
        <w:rPr>
          <w:rFonts w:ascii="宋体" w:hAnsi="宋体" w:eastAsia="宋体" w:cs="宋体"/>
          <w:spacing w:val="-6"/>
          <w:sz w:val="24"/>
          <w:szCs w:val="24"/>
          <w:highlight w:val="none"/>
        </w:rPr>
        <w:t>）；</w:t>
      </w:r>
      <w:r>
        <w:rPr>
          <w:rFonts w:ascii="宋体" w:hAnsi="宋体" w:eastAsia="宋体" w:cs="宋体"/>
          <w:spacing w:val="-2"/>
          <w:sz w:val="24"/>
          <w:szCs w:val="24"/>
          <w:highlight w:val="none"/>
        </w:rPr>
        <w:t>承建（承接</w:t>
      </w:r>
      <w:r>
        <w:rPr>
          <w:rFonts w:ascii="宋体" w:hAnsi="宋体" w:eastAsia="宋体" w:cs="宋体"/>
          <w:spacing w:val="-3"/>
          <w:sz w:val="24"/>
          <w:szCs w:val="24"/>
          <w:highlight w:val="none"/>
        </w:rPr>
        <w:t>）企业为</w:t>
      </w:r>
      <w:r>
        <w:rPr>
          <w:rFonts w:ascii="宋体" w:hAnsi="宋体" w:eastAsia="宋体" w:cs="宋体"/>
          <w:spacing w:val="-4"/>
          <w:sz w:val="24"/>
          <w:szCs w:val="24"/>
          <w:highlight w:val="none"/>
        </w:rPr>
        <w:t>（企业名称</w:t>
      </w:r>
      <w:r>
        <w:rPr>
          <w:rFonts w:ascii="宋体" w:hAnsi="宋体" w:eastAsia="宋体" w:cs="宋体"/>
          <w:spacing w:val="-34"/>
          <w:sz w:val="24"/>
          <w:szCs w:val="24"/>
          <w:highlight w:val="none"/>
        </w:rPr>
        <w:t>），</w:t>
      </w:r>
      <w:r>
        <w:rPr>
          <w:rFonts w:ascii="宋体" w:hAnsi="宋体" w:eastAsia="宋体" w:cs="宋体"/>
          <w:spacing w:val="-4"/>
          <w:sz w:val="24"/>
          <w:szCs w:val="24"/>
          <w:highlight w:val="none"/>
        </w:rPr>
        <w:t>从业人员人，营业收入为</w:t>
      </w:r>
      <w:r>
        <w:rPr>
          <w:rFonts w:ascii="宋体" w:hAnsi="宋体" w:eastAsia="宋体" w:cs="宋体"/>
          <w:spacing w:val="-5"/>
          <w:sz w:val="24"/>
          <w:szCs w:val="24"/>
          <w:highlight w:val="none"/>
        </w:rPr>
        <w:t>万元，资产总额为万元，属于（中型企业、小型企业、微型企业</w:t>
      </w:r>
      <w:r>
        <w:rPr>
          <w:rFonts w:ascii="宋体" w:hAnsi="宋体" w:eastAsia="宋体" w:cs="宋体"/>
          <w:spacing w:val="2"/>
          <w:sz w:val="24"/>
          <w:szCs w:val="24"/>
          <w:highlight w:val="none"/>
        </w:rPr>
        <w:t>）；</w:t>
      </w:r>
    </w:p>
    <w:p w14:paraId="5578A582">
      <w:pPr>
        <w:spacing w:before="2" w:line="359" w:lineRule="auto"/>
        <w:ind w:right="61" w:firstLine="508"/>
        <w:rPr>
          <w:rFonts w:ascii="宋体" w:hAnsi="宋体" w:eastAsia="宋体" w:cs="宋体"/>
          <w:sz w:val="24"/>
          <w:szCs w:val="24"/>
          <w:highlight w:val="none"/>
        </w:rPr>
      </w:pPr>
      <w:r>
        <w:rPr>
          <w:rFonts w:ascii="宋体" w:hAnsi="宋体" w:eastAsia="宋体" w:cs="宋体"/>
          <w:spacing w:val="-2"/>
          <w:sz w:val="24"/>
          <w:szCs w:val="24"/>
          <w:highlight w:val="none"/>
        </w:rPr>
        <w:t>以上企业，不属于大企业的分支机构，不存在控股股东为大企业的情形</w:t>
      </w:r>
      <w:r>
        <w:rPr>
          <w:rFonts w:ascii="宋体" w:hAnsi="宋体" w:eastAsia="宋体" w:cs="宋体"/>
          <w:spacing w:val="-3"/>
          <w:sz w:val="24"/>
          <w:szCs w:val="24"/>
          <w:highlight w:val="none"/>
        </w:rPr>
        <w:t>，也不存</w:t>
      </w:r>
      <w:r>
        <w:rPr>
          <w:rFonts w:ascii="宋体" w:hAnsi="宋体" w:eastAsia="宋体" w:cs="宋体"/>
          <w:spacing w:val="-1"/>
          <w:sz w:val="24"/>
          <w:szCs w:val="24"/>
          <w:highlight w:val="none"/>
        </w:rPr>
        <w:t>在与大企业的负责人为同一人的情形。</w:t>
      </w:r>
    </w:p>
    <w:p w14:paraId="0764BBAC">
      <w:pPr>
        <w:spacing w:before="1" w:line="218" w:lineRule="auto"/>
        <w:ind w:left="481"/>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w:t>
      </w:r>
      <w:r>
        <w:rPr>
          <w:rFonts w:ascii="宋体" w:hAnsi="宋体" w:eastAsia="宋体" w:cs="宋体"/>
          <w:spacing w:val="-1"/>
          <w:sz w:val="24"/>
          <w:szCs w:val="24"/>
          <w:highlight w:val="none"/>
        </w:rPr>
        <w:t>假，将依法承担相应责任。</w:t>
      </w:r>
    </w:p>
    <w:p w14:paraId="17A761DC">
      <w:pPr>
        <w:pStyle w:val="2"/>
        <w:spacing w:line="284" w:lineRule="auto"/>
        <w:rPr>
          <w:highlight w:val="none"/>
        </w:rPr>
      </w:pPr>
    </w:p>
    <w:p w14:paraId="3018E4AE">
      <w:pPr>
        <w:pStyle w:val="2"/>
        <w:spacing w:line="285" w:lineRule="auto"/>
        <w:rPr>
          <w:highlight w:val="none"/>
        </w:rPr>
      </w:pPr>
    </w:p>
    <w:p w14:paraId="3D2C2DA1">
      <w:pPr>
        <w:spacing w:before="78" w:line="219" w:lineRule="auto"/>
        <w:ind w:left="3585"/>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企业名称（盖章</w:t>
      </w:r>
      <w:r>
        <w:rPr>
          <w:rFonts w:ascii="宋体" w:hAnsi="宋体" w:eastAsia="宋体" w:cs="宋体"/>
          <w:sz w:val="24"/>
          <w:szCs w:val="24"/>
          <w:highlight w:val="none"/>
        </w:rPr>
        <w:t>）：</w:t>
      </w:r>
    </w:p>
    <w:p w14:paraId="2E0CAED8">
      <w:pPr>
        <w:spacing w:before="184" w:line="220" w:lineRule="auto"/>
        <w:ind w:left="3623"/>
        <w:rPr>
          <w:rFonts w:hint="eastAsia" w:ascii="宋体" w:hAnsi="宋体" w:eastAsia="宋体" w:cs="宋体"/>
          <w:sz w:val="24"/>
          <w:szCs w:val="24"/>
          <w:highlight w:val="none"/>
          <w:lang w:eastAsia="zh-CN"/>
        </w:rPr>
      </w:pPr>
      <w:r>
        <w:rPr>
          <w:rFonts w:ascii="宋体" w:hAnsi="宋体" w:eastAsia="宋体" w:cs="宋体"/>
          <w:spacing w:val="-18"/>
          <w:sz w:val="24"/>
          <w:szCs w:val="24"/>
          <w:highlight w:val="none"/>
        </w:rPr>
        <w:t>日期：</w:t>
      </w:r>
    </w:p>
    <w:p w14:paraId="132AA947">
      <w:pPr>
        <w:spacing w:before="63" w:line="225" w:lineRule="auto"/>
        <w:ind w:left="2177" w:leftChars="0"/>
        <w:outlineLvl w:val="0"/>
        <w:rPr>
          <w:rFonts w:ascii="宋体" w:hAnsi="宋体" w:eastAsia="宋体" w:cs="宋体"/>
          <w:b/>
          <w:bCs/>
          <w:spacing w:val="7"/>
          <w:sz w:val="31"/>
          <w:szCs w:val="31"/>
          <w:highlight w:val="none"/>
        </w:rPr>
      </w:pPr>
    </w:p>
    <w:p w14:paraId="237FCB63">
      <w:pPr>
        <w:spacing w:before="63" w:line="225" w:lineRule="auto"/>
        <w:ind w:left="2177" w:leftChars="0"/>
        <w:outlineLvl w:val="0"/>
        <w:rPr>
          <w:rFonts w:ascii="宋体" w:hAnsi="宋体" w:eastAsia="宋体" w:cs="宋体"/>
          <w:b/>
          <w:bCs/>
          <w:spacing w:val="7"/>
          <w:sz w:val="31"/>
          <w:szCs w:val="31"/>
          <w:highlight w:val="none"/>
        </w:rPr>
      </w:pPr>
    </w:p>
    <w:p w14:paraId="735AF44D">
      <w:pPr>
        <w:spacing w:before="63" w:line="225" w:lineRule="auto"/>
        <w:ind w:left="2177" w:leftChars="0"/>
        <w:outlineLvl w:val="0"/>
        <w:rPr>
          <w:rFonts w:ascii="宋体" w:hAnsi="宋体" w:eastAsia="宋体" w:cs="宋体"/>
          <w:b/>
          <w:bCs/>
          <w:spacing w:val="7"/>
          <w:sz w:val="31"/>
          <w:szCs w:val="31"/>
          <w:highlight w:val="none"/>
        </w:rPr>
      </w:pPr>
    </w:p>
    <w:p w14:paraId="026E8A24">
      <w:pPr>
        <w:spacing w:before="63" w:line="225" w:lineRule="auto"/>
        <w:ind w:left="2177" w:leftChars="0"/>
        <w:outlineLvl w:val="0"/>
        <w:rPr>
          <w:rFonts w:ascii="宋体" w:hAnsi="宋体" w:eastAsia="宋体" w:cs="宋体"/>
          <w:b/>
          <w:bCs/>
          <w:spacing w:val="7"/>
          <w:sz w:val="31"/>
          <w:szCs w:val="31"/>
          <w:highlight w:val="none"/>
        </w:rPr>
      </w:pPr>
    </w:p>
    <w:p w14:paraId="47A2C788">
      <w:pPr>
        <w:spacing w:before="63" w:line="225" w:lineRule="auto"/>
        <w:ind w:left="2177" w:leftChars="0"/>
        <w:outlineLvl w:val="0"/>
        <w:rPr>
          <w:rFonts w:ascii="宋体" w:hAnsi="宋体" w:eastAsia="宋体" w:cs="宋体"/>
          <w:b/>
          <w:bCs/>
          <w:spacing w:val="7"/>
          <w:sz w:val="31"/>
          <w:szCs w:val="31"/>
          <w:highlight w:val="none"/>
        </w:rPr>
      </w:pPr>
    </w:p>
    <w:p w14:paraId="3D95BAD7">
      <w:pPr>
        <w:spacing w:before="63" w:line="225" w:lineRule="auto"/>
        <w:ind w:left="2177" w:leftChars="0"/>
        <w:outlineLvl w:val="0"/>
        <w:rPr>
          <w:rFonts w:ascii="宋体" w:hAnsi="宋体" w:eastAsia="宋体" w:cs="宋体"/>
          <w:b/>
          <w:bCs/>
          <w:spacing w:val="7"/>
          <w:sz w:val="31"/>
          <w:szCs w:val="31"/>
          <w:highlight w:val="none"/>
        </w:rPr>
      </w:pPr>
    </w:p>
    <w:p w14:paraId="2CB8E30B">
      <w:pPr>
        <w:spacing w:before="63" w:line="225" w:lineRule="auto"/>
        <w:ind w:left="2177" w:leftChars="0"/>
        <w:outlineLvl w:val="0"/>
        <w:rPr>
          <w:rFonts w:ascii="宋体" w:hAnsi="宋体" w:eastAsia="宋体" w:cs="宋体"/>
          <w:b/>
          <w:bCs/>
          <w:spacing w:val="7"/>
          <w:sz w:val="31"/>
          <w:szCs w:val="31"/>
          <w:highlight w:val="none"/>
        </w:rPr>
      </w:pPr>
    </w:p>
    <w:p w14:paraId="48FB121D">
      <w:pPr>
        <w:spacing w:before="63" w:line="225" w:lineRule="auto"/>
        <w:ind w:left="2177" w:leftChars="0"/>
        <w:outlineLvl w:val="0"/>
        <w:rPr>
          <w:rFonts w:ascii="宋体" w:hAnsi="宋体" w:eastAsia="宋体" w:cs="宋体"/>
          <w:b/>
          <w:bCs/>
          <w:spacing w:val="7"/>
          <w:sz w:val="31"/>
          <w:szCs w:val="31"/>
          <w:highlight w:val="none"/>
        </w:rPr>
      </w:pPr>
    </w:p>
    <w:p w14:paraId="2A72B20A">
      <w:pPr>
        <w:spacing w:before="63" w:line="225" w:lineRule="auto"/>
        <w:ind w:left="2177" w:leftChars="0"/>
        <w:outlineLvl w:val="0"/>
        <w:rPr>
          <w:rFonts w:ascii="宋体" w:hAnsi="宋体" w:eastAsia="宋体" w:cs="宋体"/>
          <w:b/>
          <w:bCs/>
          <w:spacing w:val="7"/>
          <w:sz w:val="31"/>
          <w:szCs w:val="31"/>
          <w:highlight w:val="none"/>
        </w:rPr>
      </w:pPr>
    </w:p>
    <w:p w14:paraId="7C2C9BF0">
      <w:pPr>
        <w:spacing w:before="63" w:line="225" w:lineRule="auto"/>
        <w:ind w:left="2177" w:leftChars="0"/>
        <w:outlineLvl w:val="0"/>
        <w:rPr>
          <w:rFonts w:ascii="宋体" w:hAnsi="宋体" w:eastAsia="宋体" w:cs="宋体"/>
          <w:b/>
          <w:bCs/>
          <w:spacing w:val="7"/>
          <w:sz w:val="31"/>
          <w:szCs w:val="31"/>
          <w:highlight w:val="none"/>
        </w:rPr>
      </w:pPr>
    </w:p>
    <w:p w14:paraId="20A5AF0B">
      <w:pPr>
        <w:spacing w:before="63" w:line="225" w:lineRule="auto"/>
        <w:ind w:left="2177" w:leftChars="0"/>
        <w:outlineLvl w:val="0"/>
        <w:rPr>
          <w:rFonts w:ascii="宋体" w:hAnsi="宋体" w:eastAsia="宋体" w:cs="宋体"/>
          <w:b/>
          <w:bCs/>
          <w:spacing w:val="7"/>
          <w:sz w:val="31"/>
          <w:szCs w:val="31"/>
          <w:highlight w:val="none"/>
        </w:rPr>
      </w:pPr>
    </w:p>
    <w:p w14:paraId="7F175688">
      <w:pPr>
        <w:spacing w:before="63" w:line="225" w:lineRule="auto"/>
        <w:ind w:left="2177" w:leftChars="0"/>
        <w:outlineLvl w:val="0"/>
        <w:rPr>
          <w:rFonts w:ascii="宋体" w:hAnsi="宋体" w:eastAsia="宋体" w:cs="宋体"/>
          <w:b/>
          <w:bCs/>
          <w:spacing w:val="7"/>
          <w:sz w:val="31"/>
          <w:szCs w:val="31"/>
          <w:highlight w:val="none"/>
        </w:rPr>
      </w:pPr>
    </w:p>
    <w:p w14:paraId="7C6F0324">
      <w:pPr>
        <w:spacing w:before="63" w:line="225" w:lineRule="auto"/>
        <w:ind w:left="2177" w:leftChars="0"/>
        <w:outlineLvl w:val="0"/>
        <w:rPr>
          <w:rFonts w:ascii="宋体" w:hAnsi="宋体" w:eastAsia="宋体" w:cs="宋体"/>
          <w:b/>
          <w:bCs/>
          <w:spacing w:val="7"/>
          <w:sz w:val="31"/>
          <w:szCs w:val="31"/>
          <w:highlight w:val="none"/>
        </w:rPr>
      </w:pPr>
    </w:p>
    <w:p w14:paraId="6A7B6F3C">
      <w:pPr>
        <w:spacing w:before="63" w:line="225" w:lineRule="auto"/>
        <w:ind w:left="2177" w:leftChars="0"/>
        <w:outlineLvl w:val="0"/>
        <w:rPr>
          <w:rFonts w:ascii="宋体" w:hAnsi="宋体" w:eastAsia="宋体" w:cs="宋体"/>
          <w:b/>
          <w:bCs/>
          <w:spacing w:val="7"/>
          <w:sz w:val="31"/>
          <w:szCs w:val="31"/>
          <w:highlight w:val="none"/>
        </w:rPr>
      </w:pPr>
    </w:p>
    <w:p w14:paraId="6B20A6F4">
      <w:pPr>
        <w:spacing w:before="63" w:line="225" w:lineRule="auto"/>
        <w:ind w:left="2177" w:leftChars="0"/>
        <w:outlineLvl w:val="0"/>
        <w:rPr>
          <w:rFonts w:ascii="宋体" w:hAnsi="宋体" w:eastAsia="宋体" w:cs="宋体"/>
          <w:b/>
          <w:bCs/>
          <w:spacing w:val="7"/>
          <w:sz w:val="31"/>
          <w:szCs w:val="31"/>
          <w:highlight w:val="none"/>
        </w:rPr>
      </w:pPr>
    </w:p>
    <w:p w14:paraId="0FC0C7D4">
      <w:pPr>
        <w:spacing w:before="63" w:line="225" w:lineRule="auto"/>
        <w:ind w:left="2177" w:leftChars="0"/>
        <w:outlineLvl w:val="0"/>
        <w:rPr>
          <w:rFonts w:ascii="宋体" w:hAnsi="宋体" w:eastAsia="宋体" w:cs="宋体"/>
          <w:b/>
          <w:bCs/>
          <w:spacing w:val="7"/>
          <w:sz w:val="31"/>
          <w:szCs w:val="31"/>
          <w:highlight w:val="none"/>
        </w:rPr>
      </w:pPr>
    </w:p>
    <w:p w14:paraId="60E752B6">
      <w:pPr>
        <w:spacing w:before="63" w:line="225" w:lineRule="auto"/>
        <w:ind w:left="2177" w:leftChars="0"/>
        <w:outlineLvl w:val="0"/>
        <w:rPr>
          <w:rFonts w:ascii="宋体" w:hAnsi="宋体" w:eastAsia="宋体" w:cs="宋体"/>
          <w:b/>
          <w:bCs/>
          <w:spacing w:val="7"/>
          <w:sz w:val="31"/>
          <w:szCs w:val="31"/>
          <w:highlight w:val="none"/>
        </w:rPr>
      </w:pPr>
    </w:p>
    <w:p w14:paraId="208C94A9">
      <w:pPr>
        <w:spacing w:before="63" w:line="225" w:lineRule="auto"/>
        <w:ind w:left="2177" w:leftChars="0"/>
        <w:outlineLvl w:val="0"/>
        <w:rPr>
          <w:rFonts w:ascii="宋体" w:hAnsi="宋体" w:eastAsia="宋体" w:cs="宋体"/>
          <w:b/>
          <w:bCs/>
          <w:spacing w:val="7"/>
          <w:sz w:val="31"/>
          <w:szCs w:val="31"/>
          <w:highlight w:val="none"/>
        </w:rPr>
      </w:pPr>
    </w:p>
    <w:p w14:paraId="678D158E">
      <w:pPr>
        <w:spacing w:before="63" w:line="225" w:lineRule="auto"/>
        <w:ind w:left="2177" w:leftChars="0"/>
        <w:outlineLvl w:val="0"/>
        <w:rPr>
          <w:rFonts w:ascii="宋体" w:hAnsi="宋体" w:eastAsia="宋体" w:cs="宋体"/>
          <w:sz w:val="31"/>
          <w:szCs w:val="31"/>
          <w:highlight w:val="none"/>
        </w:rPr>
      </w:pPr>
      <w:bookmarkStart w:id="64" w:name="_Toc11334"/>
      <w:r>
        <w:rPr>
          <w:rFonts w:ascii="宋体" w:hAnsi="宋体" w:eastAsia="宋体" w:cs="宋体"/>
          <w:b/>
          <w:bCs/>
          <w:spacing w:val="7"/>
          <w:sz w:val="31"/>
          <w:szCs w:val="31"/>
          <w:highlight w:val="none"/>
        </w:rPr>
        <w:t>十四、残疾人福利性单位声明函</w:t>
      </w:r>
      <w:bookmarkEnd w:id="64"/>
    </w:p>
    <w:p w14:paraId="198C700D">
      <w:pPr>
        <w:pStyle w:val="2"/>
        <w:spacing w:line="437" w:lineRule="auto"/>
        <w:rPr>
          <w:highlight w:val="none"/>
        </w:rPr>
      </w:pPr>
    </w:p>
    <w:p w14:paraId="56D9051A">
      <w:pPr>
        <w:spacing w:before="78" w:line="360" w:lineRule="auto"/>
        <w:ind w:firstLine="481"/>
        <w:jc w:val="both"/>
        <w:rPr>
          <w:rFonts w:ascii="宋体" w:hAnsi="宋体" w:eastAsia="宋体" w:cs="宋体"/>
          <w:sz w:val="24"/>
          <w:szCs w:val="24"/>
          <w:highlight w:val="none"/>
        </w:rPr>
      </w:pPr>
      <w:r>
        <w:rPr>
          <w:rFonts w:ascii="宋体" w:hAnsi="宋体" w:eastAsia="宋体" w:cs="宋体"/>
          <w:spacing w:val="-3"/>
          <w:sz w:val="24"/>
          <w:szCs w:val="24"/>
          <w:highlight w:val="none"/>
        </w:rPr>
        <w:t>本单位郑重声明，根据《财政部民政部中国残疾人联</w:t>
      </w:r>
      <w:r>
        <w:rPr>
          <w:rFonts w:ascii="宋体" w:hAnsi="宋体" w:eastAsia="宋体" w:cs="宋体"/>
          <w:spacing w:val="-4"/>
          <w:sz w:val="24"/>
          <w:szCs w:val="24"/>
          <w:highlight w:val="none"/>
        </w:rPr>
        <w:t>合会关于促进残疾人就业</w:t>
      </w:r>
      <w:r>
        <w:rPr>
          <w:rFonts w:ascii="宋体" w:hAnsi="宋体" w:eastAsia="宋体" w:cs="宋体"/>
          <w:spacing w:val="-3"/>
          <w:sz w:val="24"/>
          <w:szCs w:val="24"/>
          <w:highlight w:val="none"/>
        </w:rPr>
        <w:t>政府采购政策的通知》（财库〔2017〕141号）的规定，本单位为符合条件的残疾人</w:t>
      </w:r>
      <w:r>
        <w:rPr>
          <w:rFonts w:ascii="宋体" w:hAnsi="宋体" w:eastAsia="宋体" w:cs="宋体"/>
          <w:spacing w:val="-1"/>
          <w:sz w:val="24"/>
          <w:szCs w:val="24"/>
          <w:highlight w:val="none"/>
        </w:rPr>
        <w:t>福利性单位，且本单位参加的项目</w:t>
      </w:r>
      <w:r>
        <w:rPr>
          <w:rFonts w:ascii="宋体" w:hAnsi="宋体" w:eastAsia="宋体" w:cs="宋体"/>
          <w:spacing w:val="-2"/>
          <w:sz w:val="24"/>
          <w:szCs w:val="24"/>
          <w:highlight w:val="none"/>
        </w:rPr>
        <w:t>采购活动提供本单位制造的货物（由</w:t>
      </w:r>
      <w:r>
        <w:rPr>
          <w:rFonts w:ascii="宋体" w:hAnsi="宋体" w:eastAsia="宋体" w:cs="宋体"/>
          <w:spacing w:val="1"/>
          <w:sz w:val="24"/>
          <w:szCs w:val="24"/>
          <w:highlight w:val="none"/>
        </w:rPr>
        <w:t>本单位承担工程/提供服务</w:t>
      </w:r>
      <w:r>
        <w:rPr>
          <w:rFonts w:ascii="宋体" w:hAnsi="宋体" w:eastAsia="宋体" w:cs="宋体"/>
          <w:spacing w:val="18"/>
          <w:sz w:val="24"/>
          <w:szCs w:val="24"/>
          <w:highlight w:val="none"/>
        </w:rPr>
        <w:t>），</w:t>
      </w:r>
      <w:r>
        <w:rPr>
          <w:rFonts w:ascii="宋体" w:hAnsi="宋体" w:eastAsia="宋体" w:cs="宋体"/>
          <w:spacing w:val="1"/>
          <w:sz w:val="24"/>
          <w:szCs w:val="24"/>
          <w:highlight w:val="none"/>
        </w:rPr>
        <w:t>或者提供其他残疾人福利性单位制造的货物（不包括</w:t>
      </w:r>
      <w:r>
        <w:rPr>
          <w:rFonts w:ascii="宋体" w:hAnsi="宋体" w:eastAsia="宋体" w:cs="宋体"/>
          <w:spacing w:val="-1"/>
          <w:sz w:val="24"/>
          <w:szCs w:val="24"/>
          <w:highlight w:val="none"/>
        </w:rPr>
        <w:t>使用非残疾人福利性单位注册商标的货物）。</w:t>
      </w:r>
    </w:p>
    <w:p w14:paraId="5DDB2B31">
      <w:pPr>
        <w:spacing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本单位对上述声明的真实性负责。如有虚假，将依法承担相应责任。</w:t>
      </w:r>
    </w:p>
    <w:p w14:paraId="6AE45090">
      <w:pPr>
        <w:pStyle w:val="2"/>
        <w:spacing w:line="258" w:lineRule="auto"/>
        <w:rPr>
          <w:highlight w:val="none"/>
        </w:rPr>
      </w:pPr>
    </w:p>
    <w:p w14:paraId="07371273">
      <w:pPr>
        <w:pStyle w:val="2"/>
        <w:spacing w:line="258" w:lineRule="auto"/>
        <w:rPr>
          <w:highlight w:val="none"/>
        </w:rPr>
      </w:pPr>
    </w:p>
    <w:p w14:paraId="0E42757F">
      <w:pPr>
        <w:pStyle w:val="2"/>
        <w:spacing w:line="259" w:lineRule="auto"/>
        <w:rPr>
          <w:highlight w:val="none"/>
        </w:rPr>
      </w:pPr>
    </w:p>
    <w:p w14:paraId="088D6964">
      <w:pPr>
        <w:pStyle w:val="2"/>
        <w:spacing w:line="259" w:lineRule="auto"/>
        <w:rPr>
          <w:highlight w:val="none"/>
        </w:rPr>
      </w:pPr>
    </w:p>
    <w:p w14:paraId="1B90DAE6">
      <w:pPr>
        <w:spacing w:before="78" w:line="219" w:lineRule="auto"/>
        <w:ind w:left="3514"/>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单位名称（盖章</w:t>
      </w:r>
      <w:r>
        <w:rPr>
          <w:rFonts w:ascii="宋体" w:hAnsi="宋体" w:eastAsia="宋体" w:cs="宋体"/>
          <w:sz w:val="24"/>
          <w:szCs w:val="24"/>
          <w:highlight w:val="none"/>
        </w:rPr>
        <w:t>）：</w:t>
      </w:r>
    </w:p>
    <w:p w14:paraId="2C922F4B">
      <w:pPr>
        <w:pStyle w:val="2"/>
        <w:spacing w:line="285" w:lineRule="auto"/>
        <w:rPr>
          <w:highlight w:val="none"/>
        </w:rPr>
      </w:pPr>
    </w:p>
    <w:p w14:paraId="4BD72180">
      <w:pPr>
        <w:pStyle w:val="2"/>
        <w:spacing w:line="285" w:lineRule="auto"/>
        <w:rPr>
          <w:highlight w:val="none"/>
        </w:rPr>
      </w:pPr>
    </w:p>
    <w:p w14:paraId="50F0899B">
      <w:pPr>
        <w:spacing w:before="79" w:line="219" w:lineRule="auto"/>
        <w:ind w:left="3563"/>
        <w:rPr>
          <w:rFonts w:ascii="宋体" w:hAnsi="宋体" w:eastAsia="宋体" w:cs="宋体"/>
          <w:sz w:val="24"/>
          <w:szCs w:val="24"/>
          <w:highlight w:val="none"/>
        </w:rPr>
      </w:pPr>
      <w:r>
        <w:rPr>
          <w:rFonts w:ascii="宋体" w:hAnsi="宋体" w:eastAsia="宋体" w:cs="宋体"/>
          <w:spacing w:val="-15"/>
          <w:sz w:val="24"/>
          <w:szCs w:val="24"/>
          <w:highlight w:val="none"/>
        </w:rPr>
        <w:t>日期：年月日</w:t>
      </w:r>
    </w:p>
    <w:p w14:paraId="5CE64D7C">
      <w:pPr>
        <w:pStyle w:val="2"/>
        <w:spacing w:line="258" w:lineRule="auto"/>
        <w:rPr>
          <w:highlight w:val="none"/>
        </w:rPr>
      </w:pPr>
    </w:p>
    <w:p w14:paraId="29F1C642">
      <w:pPr>
        <w:pStyle w:val="2"/>
        <w:spacing w:line="258" w:lineRule="auto"/>
        <w:rPr>
          <w:highlight w:val="none"/>
        </w:rPr>
      </w:pPr>
    </w:p>
    <w:p w14:paraId="066B4184">
      <w:pPr>
        <w:pStyle w:val="2"/>
        <w:spacing w:line="258" w:lineRule="auto"/>
        <w:rPr>
          <w:highlight w:val="none"/>
        </w:rPr>
      </w:pPr>
    </w:p>
    <w:p w14:paraId="585A8D36">
      <w:pPr>
        <w:pStyle w:val="2"/>
        <w:spacing w:line="259" w:lineRule="auto"/>
        <w:rPr>
          <w:highlight w:val="none"/>
        </w:rPr>
      </w:pPr>
    </w:p>
    <w:p w14:paraId="7F27E4B3">
      <w:pPr>
        <w:spacing w:before="79" w:line="219" w:lineRule="auto"/>
        <w:ind w:left="483"/>
        <w:rPr>
          <w:rFonts w:ascii="宋体" w:hAnsi="宋体" w:eastAsia="宋体" w:cs="宋体"/>
          <w:sz w:val="24"/>
          <w:szCs w:val="24"/>
          <w:highlight w:val="none"/>
        </w:rPr>
      </w:pPr>
      <w:r>
        <w:rPr>
          <w:rFonts w:ascii="宋体" w:hAnsi="宋体" w:eastAsia="宋体" w:cs="宋体"/>
          <w:b/>
          <w:bCs/>
          <w:spacing w:val="-4"/>
          <w:sz w:val="24"/>
          <w:szCs w:val="24"/>
          <w:highlight w:val="none"/>
        </w:rPr>
        <w:t>备注：非残疾人福利企业请划“/”，不得删除本表。</w:t>
      </w:r>
    </w:p>
    <w:p w14:paraId="08575713">
      <w:pPr>
        <w:spacing w:before="162" w:line="225" w:lineRule="auto"/>
        <w:ind w:left="2338" w:leftChars="0"/>
        <w:outlineLvl w:val="0"/>
        <w:rPr>
          <w:rFonts w:ascii="宋体" w:hAnsi="宋体" w:eastAsia="宋体" w:cs="宋体"/>
          <w:b/>
          <w:bCs/>
          <w:spacing w:val="6"/>
          <w:sz w:val="31"/>
          <w:szCs w:val="31"/>
          <w:highlight w:val="none"/>
        </w:rPr>
      </w:pPr>
    </w:p>
    <w:p w14:paraId="22E21A7B">
      <w:pPr>
        <w:spacing w:before="162" w:line="225" w:lineRule="auto"/>
        <w:ind w:left="2338" w:leftChars="0"/>
        <w:outlineLvl w:val="0"/>
        <w:rPr>
          <w:rFonts w:ascii="宋体" w:hAnsi="宋体" w:eastAsia="宋体" w:cs="宋体"/>
          <w:b/>
          <w:bCs/>
          <w:spacing w:val="6"/>
          <w:sz w:val="31"/>
          <w:szCs w:val="31"/>
          <w:highlight w:val="none"/>
        </w:rPr>
      </w:pPr>
    </w:p>
    <w:p w14:paraId="619B4CD6">
      <w:pPr>
        <w:spacing w:before="162" w:line="225" w:lineRule="auto"/>
        <w:ind w:left="2338" w:leftChars="0"/>
        <w:outlineLvl w:val="0"/>
        <w:rPr>
          <w:rFonts w:ascii="宋体" w:hAnsi="宋体" w:eastAsia="宋体" w:cs="宋体"/>
          <w:b/>
          <w:bCs/>
          <w:spacing w:val="6"/>
          <w:sz w:val="31"/>
          <w:szCs w:val="31"/>
          <w:highlight w:val="none"/>
        </w:rPr>
      </w:pPr>
    </w:p>
    <w:p w14:paraId="0A276B2E">
      <w:pPr>
        <w:spacing w:before="162" w:line="225" w:lineRule="auto"/>
        <w:ind w:left="2338" w:leftChars="0"/>
        <w:outlineLvl w:val="0"/>
        <w:rPr>
          <w:rFonts w:ascii="宋体" w:hAnsi="宋体" w:eastAsia="宋体" w:cs="宋体"/>
          <w:b/>
          <w:bCs/>
          <w:spacing w:val="6"/>
          <w:sz w:val="31"/>
          <w:szCs w:val="31"/>
          <w:highlight w:val="none"/>
        </w:rPr>
      </w:pPr>
    </w:p>
    <w:p w14:paraId="26E06A93">
      <w:pPr>
        <w:spacing w:before="162" w:line="225" w:lineRule="auto"/>
        <w:ind w:left="2338" w:leftChars="0"/>
        <w:outlineLvl w:val="0"/>
        <w:rPr>
          <w:rFonts w:ascii="宋体" w:hAnsi="宋体" w:eastAsia="宋体" w:cs="宋体"/>
          <w:b/>
          <w:bCs/>
          <w:spacing w:val="6"/>
          <w:sz w:val="31"/>
          <w:szCs w:val="31"/>
          <w:highlight w:val="none"/>
        </w:rPr>
      </w:pPr>
    </w:p>
    <w:p w14:paraId="20BD42F6">
      <w:pPr>
        <w:spacing w:before="162" w:line="225" w:lineRule="auto"/>
        <w:ind w:left="2338" w:leftChars="0"/>
        <w:outlineLvl w:val="0"/>
        <w:rPr>
          <w:rFonts w:ascii="宋体" w:hAnsi="宋体" w:eastAsia="宋体" w:cs="宋体"/>
          <w:b/>
          <w:bCs/>
          <w:spacing w:val="6"/>
          <w:sz w:val="31"/>
          <w:szCs w:val="31"/>
          <w:highlight w:val="none"/>
        </w:rPr>
      </w:pPr>
    </w:p>
    <w:p w14:paraId="70DED0D6">
      <w:pPr>
        <w:spacing w:before="162" w:line="225" w:lineRule="auto"/>
        <w:ind w:left="2338" w:leftChars="0"/>
        <w:outlineLvl w:val="0"/>
        <w:rPr>
          <w:rFonts w:ascii="宋体" w:hAnsi="宋体" w:eastAsia="宋体" w:cs="宋体"/>
          <w:b/>
          <w:bCs/>
          <w:spacing w:val="6"/>
          <w:sz w:val="31"/>
          <w:szCs w:val="31"/>
          <w:highlight w:val="none"/>
        </w:rPr>
      </w:pPr>
    </w:p>
    <w:p w14:paraId="1DC06DE7">
      <w:pPr>
        <w:spacing w:before="162" w:line="225" w:lineRule="auto"/>
        <w:ind w:left="2338" w:leftChars="0"/>
        <w:outlineLvl w:val="0"/>
        <w:rPr>
          <w:rFonts w:ascii="宋体" w:hAnsi="宋体" w:eastAsia="宋体" w:cs="宋体"/>
          <w:b/>
          <w:bCs/>
          <w:spacing w:val="6"/>
          <w:sz w:val="31"/>
          <w:szCs w:val="31"/>
          <w:highlight w:val="none"/>
        </w:rPr>
      </w:pPr>
    </w:p>
    <w:p w14:paraId="2E870FBF">
      <w:pPr>
        <w:spacing w:before="162" w:line="225" w:lineRule="auto"/>
        <w:ind w:left="2338" w:leftChars="0"/>
        <w:outlineLvl w:val="0"/>
        <w:rPr>
          <w:rFonts w:ascii="宋体" w:hAnsi="宋体" w:eastAsia="宋体" w:cs="宋体"/>
          <w:b/>
          <w:bCs/>
          <w:spacing w:val="6"/>
          <w:sz w:val="31"/>
          <w:szCs w:val="31"/>
          <w:highlight w:val="none"/>
        </w:rPr>
      </w:pPr>
    </w:p>
    <w:p w14:paraId="34982EAF">
      <w:pPr>
        <w:spacing w:before="162" w:line="225" w:lineRule="auto"/>
        <w:ind w:left="2338" w:leftChars="0"/>
        <w:outlineLvl w:val="0"/>
        <w:rPr>
          <w:rFonts w:ascii="宋体" w:hAnsi="宋体" w:eastAsia="宋体" w:cs="宋体"/>
          <w:b/>
          <w:bCs/>
          <w:spacing w:val="6"/>
          <w:sz w:val="31"/>
          <w:szCs w:val="31"/>
          <w:highlight w:val="none"/>
        </w:rPr>
      </w:pPr>
    </w:p>
    <w:p w14:paraId="6C4B3C11">
      <w:pPr>
        <w:spacing w:before="162" w:line="225" w:lineRule="auto"/>
        <w:ind w:left="2338" w:leftChars="0"/>
        <w:outlineLvl w:val="0"/>
        <w:rPr>
          <w:rFonts w:ascii="宋体" w:hAnsi="宋体" w:eastAsia="宋体" w:cs="宋体"/>
          <w:b/>
          <w:bCs/>
          <w:spacing w:val="6"/>
          <w:sz w:val="31"/>
          <w:szCs w:val="31"/>
          <w:highlight w:val="none"/>
        </w:rPr>
      </w:pPr>
    </w:p>
    <w:p w14:paraId="6A32EB87">
      <w:pPr>
        <w:spacing w:before="162" w:line="225" w:lineRule="auto"/>
        <w:ind w:left="2338" w:leftChars="0"/>
        <w:outlineLvl w:val="0"/>
        <w:rPr>
          <w:rFonts w:ascii="宋体" w:hAnsi="宋体" w:eastAsia="宋体" w:cs="宋体"/>
          <w:b/>
          <w:bCs/>
          <w:spacing w:val="6"/>
          <w:sz w:val="31"/>
          <w:szCs w:val="31"/>
          <w:highlight w:val="none"/>
        </w:rPr>
      </w:pPr>
    </w:p>
    <w:p w14:paraId="2B27FDDA">
      <w:pPr>
        <w:spacing w:before="162" w:line="225" w:lineRule="auto"/>
        <w:ind w:left="2338" w:leftChars="0"/>
        <w:outlineLvl w:val="0"/>
        <w:rPr>
          <w:rFonts w:ascii="宋体" w:hAnsi="宋体" w:eastAsia="宋体" w:cs="宋体"/>
          <w:b/>
          <w:bCs/>
          <w:spacing w:val="6"/>
          <w:sz w:val="31"/>
          <w:szCs w:val="31"/>
          <w:highlight w:val="none"/>
        </w:rPr>
      </w:pPr>
    </w:p>
    <w:p w14:paraId="37DF63B4">
      <w:pPr>
        <w:spacing w:before="162" w:line="225" w:lineRule="auto"/>
        <w:ind w:left="2338" w:leftChars="0"/>
        <w:outlineLvl w:val="0"/>
        <w:rPr>
          <w:rFonts w:ascii="宋体" w:hAnsi="宋体" w:eastAsia="宋体" w:cs="宋体"/>
          <w:sz w:val="31"/>
          <w:szCs w:val="31"/>
          <w:highlight w:val="none"/>
        </w:rPr>
      </w:pPr>
      <w:bookmarkStart w:id="65" w:name="_Toc8410"/>
      <w:r>
        <w:rPr>
          <w:rFonts w:ascii="宋体" w:hAnsi="宋体" w:eastAsia="宋体" w:cs="宋体"/>
          <w:b/>
          <w:bCs/>
          <w:spacing w:val="6"/>
          <w:sz w:val="31"/>
          <w:szCs w:val="31"/>
          <w:highlight w:val="none"/>
        </w:rPr>
        <w:t>十五、监狱或戒毒企业声明函</w:t>
      </w:r>
      <w:bookmarkEnd w:id="65"/>
    </w:p>
    <w:p w14:paraId="4CB65354">
      <w:pPr>
        <w:pStyle w:val="2"/>
        <w:spacing w:line="437" w:lineRule="auto"/>
        <w:rPr>
          <w:highlight w:val="none"/>
        </w:rPr>
      </w:pPr>
    </w:p>
    <w:p w14:paraId="3075086C">
      <w:pPr>
        <w:spacing w:before="78" w:line="360" w:lineRule="auto"/>
        <w:ind w:firstLine="481"/>
        <w:jc w:val="both"/>
        <w:rPr>
          <w:rFonts w:ascii="宋体" w:hAnsi="宋体" w:eastAsia="宋体" w:cs="宋体"/>
          <w:sz w:val="24"/>
          <w:szCs w:val="24"/>
          <w:highlight w:val="none"/>
        </w:rPr>
      </w:pPr>
      <w:r>
        <w:rPr>
          <w:rFonts w:ascii="宋体" w:hAnsi="宋体" w:eastAsia="宋体" w:cs="宋体"/>
          <w:spacing w:val="-8"/>
          <w:sz w:val="24"/>
          <w:szCs w:val="24"/>
          <w:highlight w:val="none"/>
        </w:rPr>
        <w:t>本单位郑重声明，根据《财政部司法部关于政府采购支持监狱企业发展有关问题</w:t>
      </w:r>
      <w:r>
        <w:rPr>
          <w:rFonts w:ascii="宋体" w:hAnsi="宋体" w:eastAsia="宋体" w:cs="宋体"/>
          <w:sz w:val="24"/>
          <w:szCs w:val="24"/>
          <w:highlight w:val="none"/>
        </w:rPr>
        <w:t>的通知》（财库〔2014〕68号）的规定，本单位为符合条件的监狱、戒毒</w:t>
      </w:r>
      <w:r>
        <w:rPr>
          <w:rFonts w:ascii="宋体" w:hAnsi="宋体" w:eastAsia="宋体" w:cs="宋体"/>
          <w:spacing w:val="-1"/>
          <w:sz w:val="24"/>
          <w:szCs w:val="24"/>
          <w:highlight w:val="none"/>
        </w:rPr>
        <w:t>企业，且</w:t>
      </w:r>
      <w:r>
        <w:rPr>
          <w:rFonts w:ascii="宋体" w:hAnsi="宋体" w:eastAsia="宋体" w:cs="宋体"/>
          <w:spacing w:val="1"/>
          <w:sz w:val="24"/>
          <w:szCs w:val="24"/>
          <w:highlight w:val="none"/>
        </w:rPr>
        <w:t>本单位参加的项目采购活动提供本单位制造的货物（由本单位承担工程/</w:t>
      </w:r>
      <w:r>
        <w:rPr>
          <w:rFonts w:ascii="宋体" w:hAnsi="宋体" w:eastAsia="宋体" w:cs="宋体"/>
          <w:spacing w:val="-1"/>
          <w:sz w:val="24"/>
          <w:szCs w:val="24"/>
          <w:highlight w:val="none"/>
        </w:rPr>
        <w:t>提供服务），或者提供其他监狱、戒毒企业制造的货物（不</w:t>
      </w:r>
      <w:r>
        <w:rPr>
          <w:rFonts w:ascii="宋体" w:hAnsi="宋体" w:eastAsia="宋体" w:cs="宋体"/>
          <w:spacing w:val="-2"/>
          <w:sz w:val="24"/>
          <w:szCs w:val="24"/>
          <w:highlight w:val="none"/>
        </w:rPr>
        <w:t>包括使用非监狱、戒毒企</w:t>
      </w:r>
      <w:r>
        <w:rPr>
          <w:rFonts w:ascii="宋体" w:hAnsi="宋体" w:eastAsia="宋体" w:cs="宋体"/>
          <w:spacing w:val="-1"/>
          <w:sz w:val="24"/>
          <w:szCs w:val="24"/>
          <w:highlight w:val="none"/>
        </w:rPr>
        <w:t>业注册商标的货物）。</w:t>
      </w:r>
    </w:p>
    <w:p w14:paraId="59D91364">
      <w:pPr>
        <w:spacing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本单位对上述声明的真实性负责。如有虚假，将依法承担相应责任。</w:t>
      </w:r>
    </w:p>
    <w:p w14:paraId="5F21343D">
      <w:pPr>
        <w:pStyle w:val="2"/>
        <w:spacing w:line="258" w:lineRule="auto"/>
        <w:rPr>
          <w:highlight w:val="none"/>
        </w:rPr>
      </w:pPr>
    </w:p>
    <w:p w14:paraId="44BECE86">
      <w:pPr>
        <w:pStyle w:val="2"/>
        <w:spacing w:line="258" w:lineRule="auto"/>
        <w:rPr>
          <w:highlight w:val="none"/>
        </w:rPr>
      </w:pPr>
    </w:p>
    <w:p w14:paraId="61FCED6C">
      <w:pPr>
        <w:pStyle w:val="2"/>
        <w:spacing w:line="259" w:lineRule="auto"/>
        <w:rPr>
          <w:highlight w:val="none"/>
        </w:rPr>
      </w:pPr>
    </w:p>
    <w:p w14:paraId="57B6D554">
      <w:pPr>
        <w:pStyle w:val="2"/>
        <w:spacing w:line="259" w:lineRule="auto"/>
        <w:rPr>
          <w:highlight w:val="none"/>
        </w:rPr>
      </w:pPr>
    </w:p>
    <w:p w14:paraId="3CFA875A">
      <w:pPr>
        <w:spacing w:before="79" w:line="219" w:lineRule="auto"/>
        <w:ind w:left="3755"/>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投标人（公章</w:t>
      </w:r>
      <w:r>
        <w:rPr>
          <w:rFonts w:ascii="宋体" w:hAnsi="宋体" w:eastAsia="宋体" w:cs="宋体"/>
          <w:spacing w:val="2"/>
          <w:sz w:val="24"/>
          <w:szCs w:val="24"/>
          <w:highlight w:val="none"/>
        </w:rPr>
        <w:t>）：</w:t>
      </w:r>
    </w:p>
    <w:p w14:paraId="238AC286">
      <w:pPr>
        <w:pStyle w:val="2"/>
        <w:spacing w:line="285" w:lineRule="auto"/>
        <w:rPr>
          <w:highlight w:val="none"/>
        </w:rPr>
      </w:pPr>
    </w:p>
    <w:p w14:paraId="38259C8A">
      <w:pPr>
        <w:pStyle w:val="2"/>
        <w:spacing w:line="285" w:lineRule="auto"/>
        <w:rPr>
          <w:highlight w:val="none"/>
        </w:rPr>
      </w:pPr>
    </w:p>
    <w:p w14:paraId="393B577F">
      <w:pPr>
        <w:spacing w:before="78" w:line="219" w:lineRule="auto"/>
        <w:ind w:left="3863"/>
        <w:rPr>
          <w:rFonts w:ascii="宋体" w:hAnsi="宋体" w:eastAsia="宋体" w:cs="宋体"/>
          <w:sz w:val="24"/>
          <w:szCs w:val="24"/>
          <w:highlight w:val="none"/>
        </w:rPr>
      </w:pPr>
      <w:r>
        <w:rPr>
          <w:rFonts w:ascii="宋体" w:hAnsi="宋体" w:eastAsia="宋体" w:cs="宋体"/>
          <w:spacing w:val="-15"/>
          <w:sz w:val="24"/>
          <w:szCs w:val="24"/>
          <w:highlight w:val="none"/>
        </w:rPr>
        <w:t>日期：年月日</w:t>
      </w:r>
    </w:p>
    <w:p w14:paraId="156207FF">
      <w:pPr>
        <w:pStyle w:val="2"/>
        <w:spacing w:line="258" w:lineRule="auto"/>
        <w:rPr>
          <w:highlight w:val="none"/>
        </w:rPr>
      </w:pPr>
    </w:p>
    <w:p w14:paraId="16ECCC15">
      <w:pPr>
        <w:pStyle w:val="2"/>
        <w:spacing w:line="258" w:lineRule="auto"/>
        <w:rPr>
          <w:highlight w:val="none"/>
        </w:rPr>
      </w:pPr>
    </w:p>
    <w:p w14:paraId="0F42FACF">
      <w:pPr>
        <w:pStyle w:val="2"/>
        <w:spacing w:line="258" w:lineRule="auto"/>
        <w:rPr>
          <w:highlight w:val="none"/>
        </w:rPr>
      </w:pPr>
    </w:p>
    <w:p w14:paraId="3A8B77EA">
      <w:pPr>
        <w:pStyle w:val="2"/>
        <w:spacing w:line="259" w:lineRule="auto"/>
        <w:rPr>
          <w:highlight w:val="none"/>
        </w:rPr>
      </w:pPr>
    </w:p>
    <w:p w14:paraId="688DCEF5">
      <w:pPr>
        <w:spacing w:before="79" w:line="219" w:lineRule="auto"/>
        <w:ind w:left="483"/>
        <w:rPr>
          <w:rFonts w:ascii="宋体" w:hAnsi="宋体" w:eastAsia="宋体" w:cs="宋体"/>
          <w:sz w:val="24"/>
          <w:szCs w:val="24"/>
          <w:highlight w:val="none"/>
        </w:rPr>
      </w:pPr>
      <w:r>
        <w:rPr>
          <w:rFonts w:ascii="宋体" w:hAnsi="宋体" w:eastAsia="宋体" w:cs="宋体"/>
          <w:b/>
          <w:bCs/>
          <w:spacing w:val="-4"/>
          <w:sz w:val="24"/>
          <w:szCs w:val="24"/>
          <w:highlight w:val="none"/>
        </w:rPr>
        <w:t>备注：非监狱、戒毒企业请划“/”，不得删除本表。</w:t>
      </w:r>
    </w:p>
    <w:p w14:paraId="7CDA292E">
      <w:pPr>
        <w:spacing w:before="71" w:line="224" w:lineRule="auto"/>
        <w:ind w:left="3433"/>
        <w:outlineLvl w:val="0"/>
        <w:rPr>
          <w:rFonts w:ascii="宋体" w:hAnsi="宋体" w:eastAsia="宋体" w:cs="宋体"/>
          <w:b/>
          <w:bCs/>
          <w:spacing w:val="-4"/>
          <w:sz w:val="35"/>
          <w:szCs w:val="35"/>
          <w:highlight w:val="none"/>
        </w:rPr>
      </w:pPr>
      <w:bookmarkStart w:id="66" w:name="bookmark8"/>
      <w:bookmarkEnd w:id="66"/>
      <w:bookmarkStart w:id="67" w:name="bookmark15"/>
      <w:bookmarkEnd w:id="67"/>
    </w:p>
    <w:p w14:paraId="1C00AD04">
      <w:pPr>
        <w:spacing w:before="71" w:line="224" w:lineRule="auto"/>
        <w:ind w:left="3433"/>
        <w:outlineLvl w:val="0"/>
        <w:rPr>
          <w:rFonts w:ascii="宋体" w:hAnsi="宋体" w:eastAsia="宋体" w:cs="宋体"/>
          <w:b/>
          <w:bCs/>
          <w:spacing w:val="-4"/>
          <w:sz w:val="35"/>
          <w:szCs w:val="35"/>
          <w:highlight w:val="none"/>
        </w:rPr>
      </w:pPr>
    </w:p>
    <w:p w14:paraId="1FABBD7A">
      <w:pPr>
        <w:spacing w:before="71" w:line="224" w:lineRule="auto"/>
        <w:ind w:left="3433"/>
        <w:outlineLvl w:val="0"/>
        <w:rPr>
          <w:rFonts w:ascii="宋体" w:hAnsi="宋体" w:eastAsia="宋体" w:cs="宋体"/>
          <w:b/>
          <w:bCs/>
          <w:spacing w:val="-4"/>
          <w:sz w:val="35"/>
          <w:szCs w:val="35"/>
          <w:highlight w:val="none"/>
        </w:rPr>
      </w:pPr>
    </w:p>
    <w:p w14:paraId="48D4E1E3">
      <w:pPr>
        <w:spacing w:before="71" w:line="224" w:lineRule="auto"/>
        <w:ind w:left="3433"/>
        <w:outlineLvl w:val="0"/>
        <w:rPr>
          <w:rFonts w:ascii="宋体" w:hAnsi="宋体" w:eastAsia="宋体" w:cs="宋体"/>
          <w:b/>
          <w:bCs/>
          <w:spacing w:val="-4"/>
          <w:sz w:val="35"/>
          <w:szCs w:val="35"/>
          <w:highlight w:val="none"/>
        </w:rPr>
      </w:pPr>
    </w:p>
    <w:p w14:paraId="538AA15F">
      <w:pPr>
        <w:spacing w:before="71" w:line="224" w:lineRule="auto"/>
        <w:ind w:left="3433"/>
        <w:outlineLvl w:val="0"/>
        <w:rPr>
          <w:rFonts w:ascii="宋体" w:hAnsi="宋体" w:eastAsia="宋体" w:cs="宋体"/>
          <w:b/>
          <w:bCs/>
          <w:spacing w:val="-4"/>
          <w:sz w:val="35"/>
          <w:szCs w:val="35"/>
          <w:highlight w:val="none"/>
        </w:rPr>
      </w:pPr>
    </w:p>
    <w:p w14:paraId="4AC121A9">
      <w:pPr>
        <w:spacing w:before="71" w:line="224" w:lineRule="auto"/>
        <w:ind w:left="3433"/>
        <w:outlineLvl w:val="0"/>
        <w:rPr>
          <w:rFonts w:ascii="宋体" w:hAnsi="宋体" w:eastAsia="宋体" w:cs="宋体"/>
          <w:b/>
          <w:bCs/>
          <w:spacing w:val="-4"/>
          <w:sz w:val="35"/>
          <w:szCs w:val="35"/>
          <w:highlight w:val="none"/>
        </w:rPr>
      </w:pPr>
    </w:p>
    <w:p w14:paraId="4313E8BA">
      <w:pPr>
        <w:spacing w:before="71" w:line="224" w:lineRule="auto"/>
        <w:ind w:left="3433"/>
        <w:outlineLvl w:val="0"/>
        <w:rPr>
          <w:rFonts w:ascii="宋体" w:hAnsi="宋体" w:eastAsia="宋体" w:cs="宋体"/>
          <w:b/>
          <w:bCs/>
          <w:spacing w:val="-4"/>
          <w:sz w:val="35"/>
          <w:szCs w:val="35"/>
          <w:highlight w:val="none"/>
        </w:rPr>
      </w:pPr>
    </w:p>
    <w:p w14:paraId="7B59FF07">
      <w:pPr>
        <w:spacing w:before="71" w:line="224" w:lineRule="auto"/>
        <w:ind w:left="3433"/>
        <w:outlineLvl w:val="0"/>
        <w:rPr>
          <w:rFonts w:ascii="宋体" w:hAnsi="宋体" w:eastAsia="宋体" w:cs="宋体"/>
          <w:b/>
          <w:bCs/>
          <w:spacing w:val="-4"/>
          <w:sz w:val="35"/>
          <w:szCs w:val="35"/>
          <w:highlight w:val="none"/>
        </w:rPr>
      </w:pPr>
    </w:p>
    <w:p w14:paraId="286DE0D7">
      <w:pPr>
        <w:spacing w:before="71" w:line="224" w:lineRule="auto"/>
        <w:ind w:left="3433"/>
        <w:outlineLvl w:val="0"/>
        <w:rPr>
          <w:rFonts w:ascii="宋体" w:hAnsi="宋体" w:eastAsia="宋体" w:cs="宋体"/>
          <w:b/>
          <w:bCs/>
          <w:spacing w:val="-4"/>
          <w:sz w:val="35"/>
          <w:szCs w:val="35"/>
          <w:highlight w:val="none"/>
        </w:rPr>
      </w:pPr>
    </w:p>
    <w:p w14:paraId="0C968FF3">
      <w:pPr>
        <w:spacing w:before="71" w:line="224" w:lineRule="auto"/>
        <w:ind w:left="3433"/>
        <w:outlineLvl w:val="0"/>
        <w:rPr>
          <w:rFonts w:ascii="宋体" w:hAnsi="宋体" w:eastAsia="宋体" w:cs="宋体"/>
          <w:b/>
          <w:bCs/>
          <w:spacing w:val="-4"/>
          <w:sz w:val="35"/>
          <w:szCs w:val="35"/>
          <w:highlight w:val="none"/>
        </w:rPr>
      </w:pPr>
    </w:p>
    <w:p w14:paraId="0E8D8F9B">
      <w:pPr>
        <w:spacing w:before="71" w:line="224" w:lineRule="auto"/>
        <w:ind w:left="3433"/>
        <w:outlineLvl w:val="0"/>
        <w:rPr>
          <w:rFonts w:ascii="宋体" w:hAnsi="宋体" w:eastAsia="宋体" w:cs="宋体"/>
          <w:b/>
          <w:bCs/>
          <w:spacing w:val="-4"/>
          <w:sz w:val="35"/>
          <w:szCs w:val="35"/>
          <w:highlight w:val="none"/>
        </w:rPr>
      </w:pPr>
    </w:p>
    <w:p w14:paraId="155E3099">
      <w:pPr>
        <w:spacing w:before="71" w:line="224" w:lineRule="auto"/>
        <w:ind w:left="3433"/>
        <w:outlineLvl w:val="0"/>
        <w:rPr>
          <w:rFonts w:ascii="宋体" w:hAnsi="宋体" w:eastAsia="宋体" w:cs="宋体"/>
          <w:b/>
          <w:bCs/>
          <w:spacing w:val="-4"/>
          <w:sz w:val="35"/>
          <w:szCs w:val="35"/>
          <w:highlight w:val="none"/>
        </w:rPr>
      </w:pPr>
    </w:p>
    <w:p w14:paraId="048B6C24">
      <w:pPr>
        <w:spacing w:before="71" w:line="224" w:lineRule="auto"/>
        <w:ind w:left="3433"/>
        <w:outlineLvl w:val="0"/>
        <w:rPr>
          <w:rFonts w:ascii="宋体" w:hAnsi="宋体" w:eastAsia="宋体" w:cs="宋体"/>
          <w:b/>
          <w:bCs/>
          <w:spacing w:val="-4"/>
          <w:sz w:val="35"/>
          <w:szCs w:val="35"/>
          <w:highlight w:val="none"/>
        </w:rPr>
      </w:pPr>
    </w:p>
    <w:p w14:paraId="5A6F9D64">
      <w:pPr>
        <w:spacing w:before="71" w:line="224" w:lineRule="auto"/>
        <w:ind w:left="3433"/>
        <w:outlineLvl w:val="0"/>
        <w:rPr>
          <w:rFonts w:ascii="宋体" w:hAnsi="宋体" w:eastAsia="宋体" w:cs="宋体"/>
          <w:b/>
          <w:bCs/>
          <w:spacing w:val="-4"/>
          <w:sz w:val="35"/>
          <w:szCs w:val="35"/>
          <w:highlight w:val="none"/>
        </w:rPr>
      </w:pPr>
    </w:p>
    <w:p w14:paraId="218D65CC">
      <w:pPr>
        <w:spacing w:before="71" w:line="224" w:lineRule="auto"/>
        <w:ind w:left="3433"/>
        <w:outlineLvl w:val="0"/>
        <w:rPr>
          <w:rFonts w:ascii="宋体" w:hAnsi="宋体" w:eastAsia="宋体" w:cs="宋体"/>
          <w:b/>
          <w:bCs/>
          <w:spacing w:val="-4"/>
          <w:sz w:val="35"/>
          <w:szCs w:val="35"/>
          <w:highlight w:val="none"/>
        </w:rPr>
      </w:pPr>
    </w:p>
    <w:p w14:paraId="6C56B8A7">
      <w:pPr>
        <w:spacing w:before="71" w:line="224" w:lineRule="auto"/>
        <w:ind w:left="3433"/>
        <w:outlineLvl w:val="0"/>
        <w:rPr>
          <w:rFonts w:ascii="宋体" w:hAnsi="宋体" w:eastAsia="宋体" w:cs="宋体"/>
          <w:sz w:val="35"/>
          <w:szCs w:val="35"/>
          <w:highlight w:val="none"/>
        </w:rPr>
      </w:pPr>
      <w:bookmarkStart w:id="68" w:name="_Toc3441"/>
      <w:r>
        <w:rPr>
          <w:rFonts w:ascii="宋体" w:hAnsi="宋体" w:eastAsia="宋体" w:cs="宋体"/>
          <w:b/>
          <w:bCs/>
          <w:spacing w:val="-4"/>
          <w:sz w:val="35"/>
          <w:szCs w:val="35"/>
          <w:highlight w:val="none"/>
        </w:rPr>
        <w:t>第八章附件</w:t>
      </w:r>
      <w:bookmarkEnd w:id="68"/>
    </w:p>
    <w:p w14:paraId="788CB71F">
      <w:pPr>
        <w:spacing w:before="59" w:line="219" w:lineRule="auto"/>
        <w:ind w:left="3466" w:leftChars="0"/>
        <w:outlineLvl w:val="0"/>
        <w:rPr>
          <w:rFonts w:ascii="宋体" w:hAnsi="宋体" w:eastAsia="宋体" w:cs="宋体"/>
          <w:b/>
          <w:bCs/>
          <w:spacing w:val="-5"/>
          <w:sz w:val="30"/>
          <w:szCs w:val="30"/>
          <w:highlight w:val="none"/>
        </w:rPr>
      </w:pPr>
    </w:p>
    <w:p w14:paraId="52B04D06">
      <w:pPr>
        <w:spacing w:before="59" w:line="219" w:lineRule="auto"/>
        <w:ind w:left="3466" w:leftChars="0"/>
        <w:outlineLvl w:val="0"/>
        <w:rPr>
          <w:rFonts w:ascii="宋体" w:hAnsi="宋体" w:eastAsia="宋体" w:cs="宋体"/>
          <w:sz w:val="30"/>
          <w:szCs w:val="30"/>
          <w:highlight w:val="none"/>
        </w:rPr>
      </w:pPr>
      <w:bookmarkStart w:id="69" w:name="_Toc8788"/>
      <w:r>
        <w:rPr>
          <w:rFonts w:ascii="宋体" w:hAnsi="宋体" w:eastAsia="宋体" w:cs="宋体"/>
          <w:b/>
          <w:bCs/>
          <w:spacing w:val="-5"/>
          <w:sz w:val="30"/>
          <w:szCs w:val="30"/>
          <w:highlight w:val="none"/>
        </w:rPr>
        <w:t>投标信用承诺书</w:t>
      </w:r>
      <w:bookmarkEnd w:id="69"/>
    </w:p>
    <w:p w14:paraId="5E16776B">
      <w:pPr>
        <w:spacing w:before="241" w:line="220" w:lineRule="auto"/>
        <w:ind w:left="3"/>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项目标段：</w:t>
      </w:r>
    </w:p>
    <w:p w14:paraId="54EF6D4C">
      <w:pPr>
        <w:spacing w:before="254" w:line="220" w:lineRule="auto"/>
        <w:ind w:left="2"/>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投标人：</w:t>
      </w:r>
    </w:p>
    <w:p w14:paraId="79E71D24">
      <w:pPr>
        <w:spacing w:before="253" w:line="219" w:lineRule="auto"/>
        <w:ind w:left="5"/>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统一社会信用代码：法人代表：</w:t>
      </w:r>
    </w:p>
    <w:p w14:paraId="6604E8F4">
      <w:pPr>
        <w:spacing w:before="255" w:line="219"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在本项目标段招投标活动中，我公司（单位）自愿作出以下投标信用承诺：</w:t>
      </w:r>
    </w:p>
    <w:p w14:paraId="2E252339">
      <w:pPr>
        <w:spacing w:before="256"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（一）能严格遵守法律法规、职业道德和行业规范。</w:t>
      </w:r>
    </w:p>
    <w:p w14:paraId="38F56925">
      <w:pPr>
        <w:spacing w:before="254" w:line="391" w:lineRule="auto"/>
        <w:ind w:firstLine="491"/>
        <w:rPr>
          <w:rFonts w:ascii="宋体" w:hAnsi="宋体" w:eastAsia="宋体" w:cs="宋体"/>
          <w:sz w:val="24"/>
          <w:szCs w:val="24"/>
          <w:highlight w:val="none"/>
        </w:rPr>
      </w:pPr>
      <w:r>
        <w:rPr>
          <w:rFonts w:ascii="宋体" w:hAnsi="宋体" w:eastAsia="宋体" w:cs="宋体"/>
          <w:spacing w:val="-3"/>
          <w:sz w:val="24"/>
          <w:szCs w:val="24"/>
          <w:highlight w:val="none"/>
        </w:rPr>
        <w:t>（二）不得有以下违法违规行为：1.围标串标；以他人名义或者其他方</w:t>
      </w:r>
      <w:r>
        <w:rPr>
          <w:rFonts w:ascii="宋体" w:hAnsi="宋体" w:eastAsia="宋体" w:cs="宋体"/>
          <w:spacing w:val="-4"/>
          <w:sz w:val="24"/>
          <w:szCs w:val="24"/>
          <w:highlight w:val="none"/>
        </w:rPr>
        <w:t>式弄虚作假</w:t>
      </w:r>
      <w:r>
        <w:rPr>
          <w:rFonts w:ascii="宋体" w:hAnsi="宋体" w:eastAsia="宋体" w:cs="宋体"/>
          <w:spacing w:val="-3"/>
          <w:sz w:val="24"/>
          <w:szCs w:val="24"/>
          <w:highlight w:val="none"/>
        </w:rPr>
        <w:t>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w:t>
      </w:r>
      <w:r>
        <w:rPr>
          <w:rFonts w:ascii="宋体" w:hAnsi="宋体" w:eastAsia="宋体" w:cs="宋体"/>
          <w:spacing w:val="-1"/>
          <w:sz w:val="24"/>
          <w:szCs w:val="24"/>
          <w:highlight w:val="none"/>
        </w:rPr>
        <w:t>标法规定的其它违法违规行为。</w:t>
      </w:r>
    </w:p>
    <w:p w14:paraId="2D553CA9">
      <w:pPr>
        <w:spacing w:before="254" w:line="350" w:lineRule="auto"/>
        <w:ind w:firstLine="490"/>
        <w:rPr>
          <w:rFonts w:ascii="宋体" w:hAnsi="宋体" w:eastAsia="宋体" w:cs="宋体"/>
          <w:sz w:val="24"/>
          <w:szCs w:val="24"/>
          <w:highlight w:val="none"/>
        </w:rPr>
      </w:pPr>
      <w:r>
        <w:rPr>
          <w:rFonts w:ascii="宋体" w:hAnsi="宋体" w:eastAsia="宋体" w:cs="宋体"/>
          <w:spacing w:val="-11"/>
          <w:sz w:val="24"/>
          <w:szCs w:val="24"/>
          <w:highlight w:val="none"/>
        </w:rPr>
        <w:t>（</w:t>
      </w:r>
      <w:r>
        <w:rPr>
          <w:rFonts w:ascii="宋体" w:hAnsi="宋体" w:eastAsia="宋体" w:cs="宋体"/>
          <w:spacing w:val="-10"/>
          <w:sz w:val="24"/>
          <w:szCs w:val="24"/>
          <w:highlight w:val="none"/>
        </w:rPr>
        <w:t>三）若我公司（单位）及相关参与人员违背以上承诺事项，即被视为失信企业（</w:t>
      </w:r>
      <w:r>
        <w:rPr>
          <w:rFonts w:ascii="宋体" w:hAnsi="宋体" w:eastAsia="宋体" w:cs="宋体"/>
          <w:spacing w:val="-9"/>
          <w:sz w:val="24"/>
          <w:szCs w:val="24"/>
          <w:highlight w:val="none"/>
        </w:rPr>
        <w:t>法</w:t>
      </w:r>
      <w:r>
        <w:rPr>
          <w:rFonts w:ascii="宋体" w:hAnsi="宋体" w:eastAsia="宋体" w:cs="宋体"/>
          <w:spacing w:val="-2"/>
          <w:sz w:val="24"/>
          <w:szCs w:val="24"/>
          <w:highlight w:val="none"/>
        </w:rPr>
        <w:t>人</w:t>
      </w:r>
      <w:r>
        <w:rPr>
          <w:rFonts w:ascii="宋体" w:hAnsi="宋体" w:eastAsia="宋体" w:cs="宋体"/>
          <w:spacing w:val="-14"/>
          <w:sz w:val="24"/>
          <w:szCs w:val="24"/>
          <w:highlight w:val="none"/>
        </w:rPr>
        <w:t>），</w:t>
      </w:r>
      <w:r>
        <w:rPr>
          <w:rFonts w:ascii="宋体" w:hAnsi="宋体" w:eastAsia="宋体" w:cs="宋体"/>
          <w:spacing w:val="-2"/>
          <w:sz w:val="24"/>
          <w:szCs w:val="24"/>
          <w:highlight w:val="none"/>
        </w:rPr>
        <w:t>依据《关于对公共资源交易领域严重失信主体开展联合惩戒的备忘</w:t>
      </w:r>
      <w:r>
        <w:rPr>
          <w:rFonts w:ascii="宋体" w:hAnsi="宋体" w:eastAsia="宋体" w:cs="宋体"/>
          <w:spacing w:val="-3"/>
          <w:sz w:val="24"/>
          <w:szCs w:val="24"/>
          <w:highlight w:val="none"/>
        </w:rPr>
        <w:t>录》（发改法</w:t>
      </w:r>
      <w:r>
        <w:rPr>
          <w:rFonts w:ascii="宋体" w:hAnsi="宋体" w:eastAsia="宋体" w:cs="宋体"/>
          <w:spacing w:val="-4"/>
          <w:sz w:val="24"/>
          <w:szCs w:val="24"/>
          <w:highlight w:val="none"/>
        </w:rPr>
        <w:t>规[2018]457号</w:t>
      </w:r>
      <w:r>
        <w:rPr>
          <w:rFonts w:ascii="宋体" w:hAnsi="宋体" w:eastAsia="宋体" w:cs="宋体"/>
          <w:sz w:val="24"/>
          <w:szCs w:val="24"/>
          <w:highlight w:val="none"/>
        </w:rPr>
        <w:t>），</w:t>
      </w:r>
      <w:r>
        <w:rPr>
          <w:rFonts w:ascii="宋体" w:hAnsi="宋体" w:eastAsia="宋体" w:cs="宋体"/>
          <w:spacing w:val="-4"/>
          <w:sz w:val="24"/>
          <w:szCs w:val="24"/>
          <w:highlight w:val="none"/>
        </w:rPr>
        <w:t>自愿接受1至3年内限制参与公共</w:t>
      </w:r>
      <w:r>
        <w:rPr>
          <w:rFonts w:ascii="宋体" w:hAnsi="宋体" w:eastAsia="宋体" w:cs="宋体"/>
          <w:spacing w:val="-5"/>
          <w:sz w:val="24"/>
          <w:szCs w:val="24"/>
          <w:highlight w:val="none"/>
        </w:rPr>
        <w:t>资源交易活动。</w:t>
      </w:r>
    </w:p>
    <w:p w14:paraId="10935806">
      <w:pPr>
        <w:pStyle w:val="2"/>
        <w:spacing w:line="339" w:lineRule="auto"/>
        <w:rPr>
          <w:highlight w:val="none"/>
        </w:rPr>
      </w:pPr>
    </w:p>
    <w:p w14:paraId="573965CF">
      <w:pPr>
        <w:pStyle w:val="2"/>
        <w:spacing w:line="339" w:lineRule="auto"/>
        <w:rPr>
          <w:highlight w:val="none"/>
        </w:rPr>
      </w:pPr>
    </w:p>
    <w:p w14:paraId="374D58EE">
      <w:pPr>
        <w:spacing w:before="78"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法定代表人（签字或盖章</w:t>
      </w:r>
      <w:r>
        <w:rPr>
          <w:rFonts w:ascii="宋体" w:hAnsi="宋体" w:eastAsia="宋体" w:cs="宋体"/>
          <w:spacing w:val="2"/>
          <w:sz w:val="24"/>
          <w:szCs w:val="24"/>
          <w:highlight w:val="none"/>
        </w:rPr>
        <w:t>）：</w:t>
      </w:r>
      <w:r>
        <w:rPr>
          <w:rFonts w:ascii="宋体" w:hAnsi="宋体" w:eastAsia="宋体" w:cs="宋体"/>
          <w:spacing w:val="-2"/>
          <w:sz w:val="24"/>
          <w:szCs w:val="24"/>
          <w:highlight w:val="none"/>
        </w:rPr>
        <w:t>投标人（盖章</w:t>
      </w:r>
      <w:r>
        <w:rPr>
          <w:rFonts w:ascii="宋体" w:hAnsi="宋体" w:eastAsia="宋体" w:cs="宋体"/>
          <w:spacing w:val="2"/>
          <w:sz w:val="24"/>
          <w:szCs w:val="24"/>
          <w:highlight w:val="none"/>
        </w:rPr>
        <w:t>）：</w:t>
      </w:r>
    </w:p>
    <w:p w14:paraId="0753C8F4">
      <w:pPr>
        <w:pStyle w:val="2"/>
        <w:rPr>
          <w:highlight w:val="none"/>
        </w:rPr>
      </w:pPr>
    </w:p>
    <w:p w14:paraId="66346470">
      <w:pPr>
        <w:pStyle w:val="2"/>
        <w:rPr>
          <w:highlight w:val="none"/>
        </w:rPr>
      </w:pPr>
    </w:p>
    <w:p w14:paraId="02E9A7B8">
      <w:pPr>
        <w:spacing w:before="78" w:line="219" w:lineRule="auto"/>
        <w:ind w:left="4559"/>
        <w:rPr>
          <w:rFonts w:ascii="宋体" w:hAnsi="宋体" w:eastAsia="宋体" w:cs="宋体"/>
          <w:sz w:val="24"/>
          <w:szCs w:val="24"/>
          <w:highlight w:val="none"/>
        </w:rPr>
      </w:pPr>
      <w:r>
        <w:rPr>
          <w:rFonts w:ascii="宋体" w:hAnsi="宋体" w:eastAsia="宋体" w:cs="宋体"/>
          <w:spacing w:val="-2"/>
          <w:sz w:val="24"/>
          <w:szCs w:val="24"/>
          <w:highlight w:val="none"/>
        </w:rPr>
        <w:t>承诺时间：年月日</w:t>
      </w:r>
    </w:p>
    <w:p w14:paraId="0EF4EE21">
      <w:pPr>
        <w:pStyle w:val="2"/>
        <w:spacing w:line="382" w:lineRule="auto"/>
        <w:rPr>
          <w:highlight w:val="none"/>
        </w:rPr>
      </w:pPr>
    </w:p>
    <w:p w14:paraId="1FC5A7D6">
      <w:pPr>
        <w:spacing w:before="79" w:line="219" w:lineRule="auto"/>
        <w:ind w:left="2"/>
        <w:rPr>
          <w:rFonts w:ascii="宋体" w:hAnsi="宋体" w:eastAsia="宋体" w:cs="宋体"/>
          <w:sz w:val="24"/>
          <w:szCs w:val="24"/>
          <w:highlight w:val="none"/>
        </w:rPr>
      </w:pPr>
      <w:r>
        <w:rPr>
          <w:rFonts w:ascii="宋体" w:hAnsi="宋体" w:eastAsia="宋体" w:cs="宋体"/>
          <w:b/>
          <w:bCs/>
          <w:spacing w:val="-2"/>
          <w:sz w:val="24"/>
          <w:szCs w:val="24"/>
          <w:highlight w:val="none"/>
        </w:rPr>
        <w:t>说明：1、本承诺书效力和作用等同投标保证金，其有效期与投标有效期一致。</w:t>
      </w:r>
    </w:p>
    <w:p w14:paraId="252042A0">
      <w:pPr>
        <w:numPr>
          <w:ilvl w:val="0"/>
          <w:numId w:val="1"/>
        </w:numPr>
        <w:spacing w:before="31" w:line="245" w:lineRule="auto"/>
        <w:ind w:left="480" w:leftChars="0" w:right="2" w:firstLine="0" w:firstLineChars="0"/>
        <w:rPr>
          <w:rFonts w:ascii="宋体" w:hAnsi="宋体" w:eastAsia="宋体" w:cs="宋体"/>
          <w:b/>
          <w:bCs/>
          <w:spacing w:val="-3"/>
          <w:sz w:val="24"/>
          <w:szCs w:val="24"/>
          <w:highlight w:val="none"/>
        </w:rPr>
      </w:pPr>
      <w:r>
        <w:rPr>
          <w:rFonts w:ascii="宋体" w:hAnsi="宋体" w:eastAsia="宋体" w:cs="宋体"/>
          <w:b/>
          <w:bCs/>
          <w:spacing w:val="-2"/>
          <w:sz w:val="24"/>
          <w:szCs w:val="24"/>
          <w:highlight w:val="none"/>
        </w:rPr>
        <w:t>投标人须在开标前将附件按时上传至信用中国（陕西榆林</w:t>
      </w:r>
      <w:r>
        <w:rPr>
          <w:rFonts w:ascii="宋体" w:hAnsi="宋体" w:eastAsia="宋体" w:cs="宋体"/>
          <w:b/>
          <w:bCs/>
          <w:spacing w:val="-3"/>
          <w:sz w:val="24"/>
          <w:szCs w:val="24"/>
          <w:highlight w:val="none"/>
        </w:rPr>
        <w:t>）进行公示，并将</w:t>
      </w:r>
      <w:r>
        <w:rPr>
          <w:rFonts w:ascii="宋体" w:hAnsi="宋体" w:eastAsia="宋体" w:cs="宋体"/>
          <w:b/>
          <w:bCs/>
          <w:spacing w:val="-2"/>
          <w:sz w:val="24"/>
          <w:szCs w:val="24"/>
          <w:highlight w:val="none"/>
        </w:rPr>
        <w:t>上传后的截图附在投标文件中（截图须体现项目</w:t>
      </w:r>
      <w:r>
        <w:rPr>
          <w:rFonts w:ascii="宋体" w:hAnsi="宋体" w:eastAsia="宋体" w:cs="宋体"/>
          <w:b/>
          <w:bCs/>
          <w:spacing w:val="-3"/>
          <w:sz w:val="24"/>
          <w:szCs w:val="24"/>
          <w:highlight w:val="none"/>
        </w:rPr>
        <w:t>名称）。</w:t>
      </w:r>
    </w:p>
    <w:p w14:paraId="795D31F8">
      <w:pPr>
        <w:numPr>
          <w:ilvl w:val="0"/>
          <w:numId w:val="0"/>
        </w:numPr>
        <w:kinsoku w:val="0"/>
        <w:autoSpaceDE w:val="0"/>
        <w:autoSpaceDN w:val="0"/>
        <w:adjustRightInd w:val="0"/>
        <w:snapToGrid w:val="0"/>
        <w:spacing w:before="31" w:line="245" w:lineRule="auto"/>
        <w:ind w:right="2" w:rightChars="0"/>
        <w:jc w:val="left"/>
        <w:textAlignment w:val="baseline"/>
        <w:rPr>
          <w:rFonts w:ascii="宋体" w:hAnsi="宋体" w:eastAsia="宋体" w:cs="宋体"/>
          <w:b/>
          <w:bCs/>
          <w:spacing w:val="-3"/>
          <w:sz w:val="24"/>
          <w:szCs w:val="24"/>
          <w:highlight w:val="none"/>
        </w:rPr>
      </w:pPr>
    </w:p>
    <w:p w14:paraId="5F0584B7">
      <w:pPr>
        <w:numPr>
          <w:ilvl w:val="0"/>
          <w:numId w:val="0"/>
        </w:numPr>
        <w:kinsoku w:val="0"/>
        <w:autoSpaceDE w:val="0"/>
        <w:autoSpaceDN w:val="0"/>
        <w:adjustRightInd w:val="0"/>
        <w:snapToGrid w:val="0"/>
        <w:spacing w:before="31" w:line="245" w:lineRule="auto"/>
        <w:ind w:right="2" w:rightChars="0"/>
        <w:jc w:val="left"/>
        <w:textAlignment w:val="baseline"/>
        <w:rPr>
          <w:rFonts w:ascii="宋体" w:hAnsi="宋体" w:eastAsia="宋体" w:cs="宋体"/>
          <w:b/>
          <w:bCs/>
          <w:spacing w:val="-3"/>
          <w:sz w:val="24"/>
          <w:szCs w:val="24"/>
          <w:highlight w:val="none"/>
        </w:rPr>
      </w:pPr>
    </w:p>
    <w:p w14:paraId="233B1A28">
      <w:pPr>
        <w:numPr>
          <w:ilvl w:val="0"/>
          <w:numId w:val="0"/>
        </w:numPr>
        <w:kinsoku w:val="0"/>
        <w:autoSpaceDE w:val="0"/>
        <w:autoSpaceDN w:val="0"/>
        <w:adjustRightInd w:val="0"/>
        <w:snapToGrid w:val="0"/>
        <w:spacing w:before="31" w:line="245" w:lineRule="auto"/>
        <w:ind w:right="2" w:rightChars="0"/>
        <w:jc w:val="left"/>
        <w:textAlignment w:val="baseline"/>
        <w:rPr>
          <w:rFonts w:ascii="宋体" w:hAnsi="宋体" w:eastAsia="宋体" w:cs="宋体"/>
          <w:b/>
          <w:bCs/>
          <w:spacing w:val="-3"/>
          <w:sz w:val="24"/>
          <w:szCs w:val="24"/>
          <w:highlight w:val="none"/>
        </w:rPr>
      </w:pPr>
    </w:p>
    <w:p w14:paraId="296BA48B">
      <w:pPr>
        <w:numPr>
          <w:ilvl w:val="0"/>
          <w:numId w:val="0"/>
        </w:numPr>
        <w:kinsoku w:val="0"/>
        <w:autoSpaceDE w:val="0"/>
        <w:autoSpaceDN w:val="0"/>
        <w:adjustRightInd w:val="0"/>
        <w:snapToGrid w:val="0"/>
        <w:spacing w:before="31" w:line="245" w:lineRule="auto"/>
        <w:ind w:right="2" w:rightChars="0"/>
        <w:jc w:val="left"/>
        <w:textAlignment w:val="baseline"/>
        <w:rPr>
          <w:rFonts w:ascii="宋体" w:hAnsi="宋体" w:eastAsia="宋体" w:cs="宋体"/>
          <w:b/>
          <w:bCs/>
          <w:spacing w:val="-3"/>
          <w:sz w:val="24"/>
          <w:szCs w:val="24"/>
          <w:highlight w:val="none"/>
        </w:rPr>
      </w:pPr>
    </w:p>
    <w:p w14:paraId="7B13EAB2">
      <w:pPr>
        <w:numPr>
          <w:ilvl w:val="0"/>
          <w:numId w:val="0"/>
        </w:numPr>
        <w:kinsoku w:val="0"/>
        <w:autoSpaceDE w:val="0"/>
        <w:autoSpaceDN w:val="0"/>
        <w:adjustRightInd w:val="0"/>
        <w:snapToGrid w:val="0"/>
        <w:spacing w:before="31" w:line="245" w:lineRule="auto"/>
        <w:ind w:right="2" w:rightChars="0"/>
        <w:jc w:val="left"/>
        <w:textAlignment w:val="baseline"/>
        <w:rPr>
          <w:rFonts w:ascii="宋体" w:hAnsi="宋体" w:eastAsia="宋体" w:cs="宋体"/>
          <w:b/>
          <w:bCs/>
          <w:spacing w:val="-3"/>
          <w:sz w:val="24"/>
          <w:szCs w:val="24"/>
          <w:highlight w:val="none"/>
        </w:rPr>
      </w:pPr>
    </w:p>
    <w:p w14:paraId="7CDB1973">
      <w:pPr>
        <w:spacing w:before="176" w:line="220" w:lineRule="auto"/>
        <w:ind w:left="1721"/>
        <w:rPr>
          <w:rFonts w:ascii="宋体" w:hAnsi="宋体" w:eastAsia="宋体" w:cs="宋体"/>
          <w:sz w:val="28"/>
          <w:szCs w:val="28"/>
          <w:highlight w:val="none"/>
        </w:rPr>
      </w:pPr>
      <w:r>
        <w:rPr>
          <w:rFonts w:ascii="宋体" w:hAnsi="宋体" w:eastAsia="宋体" w:cs="宋体"/>
          <w:b/>
          <w:bCs/>
          <w:spacing w:val="-3"/>
          <w:sz w:val="28"/>
          <w:szCs w:val="28"/>
          <w:highlight w:val="none"/>
        </w:rPr>
        <w:t>关于信用承诺网上公示的通知及操作指南</w:t>
      </w:r>
    </w:p>
    <w:p w14:paraId="4745776F">
      <w:pPr>
        <w:spacing w:before="14" w:line="11623" w:lineRule="exact"/>
        <w:ind w:firstLine="182"/>
        <w:rPr>
          <w:highlight w:val="none"/>
        </w:rPr>
      </w:pPr>
      <w:r>
        <w:rPr>
          <w:position w:val="-232"/>
          <w:highlight w:val="none"/>
        </w:rPr>
        <w:drawing>
          <wp:inline distT="0" distB="0" distL="0" distR="0">
            <wp:extent cx="5298440" cy="73806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5298948" cy="7380731"/>
                    </a:xfrm>
                    <a:prstGeom prst="rect">
                      <a:avLst/>
                    </a:prstGeom>
                  </pic:spPr>
                </pic:pic>
              </a:graphicData>
            </a:graphic>
          </wp:inline>
        </w:drawing>
      </w:r>
    </w:p>
    <w:p w14:paraId="18FFF33F">
      <w:pPr>
        <w:spacing w:line="12395" w:lineRule="exact"/>
        <w:rPr>
          <w:highlight w:val="none"/>
        </w:rPr>
      </w:pPr>
      <w:r>
        <w:rPr>
          <w:position w:val="-247"/>
          <w:highlight w:val="none"/>
        </w:rPr>
        <w:drawing>
          <wp:inline distT="0" distB="0" distL="0" distR="0">
            <wp:extent cx="5879465" cy="78708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5879591" cy="7871459"/>
                    </a:xfrm>
                    <a:prstGeom prst="rect">
                      <a:avLst/>
                    </a:prstGeom>
                  </pic:spPr>
                </pic:pic>
              </a:graphicData>
            </a:graphic>
          </wp:inline>
        </w:drawing>
      </w:r>
    </w:p>
    <w:p w14:paraId="2AF14257">
      <w:pPr>
        <w:pStyle w:val="2"/>
        <w:spacing w:line="425" w:lineRule="auto"/>
        <w:rPr>
          <w:rFonts w:hint="eastAsia" w:eastAsia="宋体"/>
          <w:highlight w:val="none"/>
          <w:lang w:eastAsia="zh-CN"/>
        </w:rPr>
        <w:sectPr>
          <w:footerReference r:id="rId5" w:type="default"/>
          <w:pgSz w:w="11906" w:h="16839"/>
          <w:pgMar w:top="1249" w:right="978" w:bottom="921" w:left="1208" w:header="0" w:footer="707" w:gutter="0"/>
          <w:pgNumType w:fmt="decimal"/>
          <w:cols w:space="720" w:num="1"/>
        </w:sectPr>
      </w:pPr>
    </w:p>
    <w:p w14:paraId="3384F66D">
      <w:pPr>
        <w:pStyle w:val="2"/>
        <w:spacing w:line="425" w:lineRule="auto"/>
        <w:rPr>
          <w:rFonts w:hint="eastAsia" w:eastAsia="宋体"/>
          <w:highlight w:val="none"/>
          <w:lang w:eastAsia="zh-CN"/>
        </w:rPr>
      </w:pPr>
    </w:p>
    <w:p w14:paraId="7FFE36D0">
      <w:pPr>
        <w:spacing w:line="8719" w:lineRule="exact"/>
        <w:rPr>
          <w:highlight w:val="none"/>
        </w:rPr>
      </w:pPr>
      <w:r>
        <w:rPr>
          <w:position w:val="-174"/>
          <w:highlight w:val="none"/>
        </w:rPr>
        <w:drawing>
          <wp:inline distT="0" distB="0" distL="0" distR="0">
            <wp:extent cx="8781415" cy="5602605"/>
            <wp:effectExtent l="0" t="0" r="635" b="1714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8781415" cy="5602605"/>
                    </a:xfrm>
                    <a:prstGeom prst="rect">
                      <a:avLst/>
                    </a:prstGeom>
                  </pic:spPr>
                </pic:pic>
              </a:graphicData>
            </a:graphic>
          </wp:inline>
        </w:drawing>
      </w:r>
    </w:p>
    <w:p w14:paraId="1A58D018">
      <w:pPr>
        <w:pStyle w:val="2"/>
        <w:spacing w:line="425" w:lineRule="auto"/>
        <w:rPr>
          <w:rFonts w:hint="eastAsia" w:eastAsia="宋体"/>
          <w:highlight w:val="none"/>
          <w:lang w:eastAsia="zh-CN"/>
        </w:rPr>
      </w:pPr>
    </w:p>
    <w:p w14:paraId="0AADF751">
      <w:pPr>
        <w:spacing w:line="9072" w:lineRule="exact"/>
        <w:rPr>
          <w:highlight w:val="none"/>
        </w:rPr>
      </w:pPr>
      <w:r>
        <w:rPr>
          <w:position w:val="-181"/>
          <w:highlight w:val="none"/>
        </w:rPr>
        <w:drawing>
          <wp:inline distT="0" distB="0" distL="0" distR="0">
            <wp:extent cx="9018905" cy="6022340"/>
            <wp:effectExtent l="0" t="0" r="10795" b="1651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9018905" cy="6022340"/>
                    </a:xfrm>
                    <a:prstGeom prst="rect">
                      <a:avLst/>
                    </a:prstGeom>
                  </pic:spPr>
                </pic:pic>
              </a:graphicData>
            </a:graphic>
          </wp:inline>
        </w:drawing>
      </w:r>
    </w:p>
    <w:p w14:paraId="04E2B71A">
      <w:pPr>
        <w:pStyle w:val="2"/>
        <w:spacing w:line="425" w:lineRule="auto"/>
        <w:rPr>
          <w:rFonts w:hint="eastAsia" w:eastAsia="宋体"/>
          <w:highlight w:val="none"/>
          <w:lang w:eastAsia="zh-CN"/>
        </w:rPr>
      </w:pPr>
    </w:p>
    <w:p w14:paraId="37E520E1">
      <w:pPr>
        <w:spacing w:line="8465" w:lineRule="exact"/>
        <w:ind w:firstLine="136"/>
        <w:rPr>
          <w:highlight w:val="none"/>
        </w:rPr>
      </w:pPr>
      <w:r>
        <w:rPr>
          <w:position w:val="-169"/>
          <w:highlight w:val="none"/>
        </w:rPr>
        <w:drawing>
          <wp:inline distT="0" distB="0" distL="0" distR="0">
            <wp:extent cx="8548370" cy="5255260"/>
            <wp:effectExtent l="0" t="0" r="5080" b="254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8548370" cy="5255260"/>
                    </a:xfrm>
                    <a:prstGeom prst="rect">
                      <a:avLst/>
                    </a:prstGeom>
                  </pic:spPr>
                </pic:pic>
              </a:graphicData>
            </a:graphic>
          </wp:inline>
        </w:drawing>
      </w:r>
    </w:p>
    <w:p w14:paraId="2B715AA9">
      <w:pPr>
        <w:pStyle w:val="2"/>
        <w:spacing w:line="425" w:lineRule="auto"/>
        <w:rPr>
          <w:rFonts w:hint="eastAsia" w:eastAsia="宋体"/>
          <w:highlight w:val="none"/>
          <w:lang w:eastAsia="zh-CN"/>
        </w:rPr>
      </w:pPr>
    </w:p>
    <w:p w14:paraId="18D868D2">
      <w:pPr>
        <w:spacing w:line="8882" w:lineRule="exact"/>
        <w:rPr>
          <w:highlight w:val="none"/>
        </w:rPr>
      </w:pPr>
      <w:r>
        <w:rPr>
          <w:position w:val="-177"/>
          <w:highlight w:val="none"/>
        </w:rPr>
        <w:drawing>
          <wp:inline distT="0" distB="0" distL="0" distR="0">
            <wp:extent cx="7686675" cy="564007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
                    <a:stretch>
                      <a:fillRect/>
                    </a:stretch>
                  </pic:blipFill>
                  <pic:spPr>
                    <a:xfrm>
                      <a:off x="0" y="0"/>
                      <a:ext cx="7687056" cy="5640323"/>
                    </a:xfrm>
                    <a:prstGeom prst="rect">
                      <a:avLst/>
                    </a:prstGeom>
                  </pic:spPr>
                </pic:pic>
              </a:graphicData>
            </a:graphic>
          </wp:inline>
        </w:drawing>
      </w:r>
    </w:p>
    <w:p w14:paraId="06BA4BE1">
      <w:pPr>
        <w:pStyle w:val="2"/>
        <w:spacing w:line="425" w:lineRule="auto"/>
        <w:rPr>
          <w:rFonts w:hint="eastAsia" w:eastAsia="宋体"/>
          <w:highlight w:val="none"/>
          <w:lang w:eastAsia="zh-CN"/>
        </w:rPr>
      </w:pPr>
    </w:p>
    <w:p w14:paraId="435AB47B">
      <w:pPr>
        <w:spacing w:line="8714" w:lineRule="exact"/>
        <w:rPr>
          <w:highlight w:val="none"/>
        </w:rPr>
      </w:pPr>
      <w:r>
        <w:rPr>
          <w:position w:val="-174"/>
          <w:highlight w:val="none"/>
        </w:rPr>
        <w:drawing>
          <wp:inline distT="0" distB="0" distL="0" distR="0">
            <wp:extent cx="7713980" cy="553339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
                    <a:stretch>
                      <a:fillRect/>
                    </a:stretch>
                  </pic:blipFill>
                  <pic:spPr>
                    <a:xfrm>
                      <a:off x="0" y="0"/>
                      <a:ext cx="7714488" cy="5533644"/>
                    </a:xfrm>
                    <a:prstGeom prst="rect">
                      <a:avLst/>
                    </a:prstGeom>
                  </pic:spPr>
                </pic:pic>
              </a:graphicData>
            </a:graphic>
          </wp:inline>
        </w:drawing>
      </w:r>
    </w:p>
    <w:p w14:paraId="7D050AAC">
      <w:pPr>
        <w:pStyle w:val="2"/>
        <w:spacing w:line="425" w:lineRule="auto"/>
        <w:rPr>
          <w:rFonts w:hint="eastAsia" w:eastAsia="宋体"/>
          <w:highlight w:val="none"/>
          <w:lang w:eastAsia="zh-CN"/>
        </w:rPr>
      </w:pPr>
    </w:p>
    <w:p w14:paraId="2DBB8740">
      <w:pPr>
        <w:spacing w:line="8081" w:lineRule="exact"/>
        <w:ind w:firstLine="600"/>
        <w:rPr>
          <w:highlight w:val="none"/>
        </w:rPr>
      </w:pPr>
      <w:r>
        <w:rPr>
          <w:position w:val="-161"/>
          <w:highlight w:val="none"/>
        </w:rPr>
        <w:drawing>
          <wp:inline distT="0" distB="0" distL="0" distR="0">
            <wp:extent cx="6903085" cy="51308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6903719" cy="5131308"/>
                    </a:xfrm>
                    <a:prstGeom prst="rect">
                      <a:avLst/>
                    </a:prstGeom>
                  </pic:spPr>
                </pic:pic>
              </a:graphicData>
            </a:graphic>
          </wp:inline>
        </w:drawing>
      </w:r>
    </w:p>
    <w:p w14:paraId="5289AA6A">
      <w:pPr>
        <w:pStyle w:val="2"/>
        <w:spacing w:line="425" w:lineRule="auto"/>
        <w:rPr>
          <w:rFonts w:hint="eastAsia" w:eastAsia="宋体"/>
          <w:highlight w:val="none"/>
          <w:lang w:eastAsia="zh-CN"/>
        </w:rPr>
      </w:pPr>
    </w:p>
    <w:p w14:paraId="49366AC8">
      <w:pPr>
        <w:spacing w:line="8789" w:lineRule="exact"/>
        <w:rPr>
          <w:highlight w:val="none"/>
        </w:rPr>
      </w:pPr>
      <w:r>
        <w:rPr>
          <w:position w:val="-175"/>
          <w:highlight w:val="none"/>
        </w:rPr>
        <w:drawing>
          <wp:inline distT="0" distB="0" distL="0" distR="0">
            <wp:extent cx="7706360" cy="55803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8"/>
                    <a:stretch>
                      <a:fillRect/>
                    </a:stretch>
                  </pic:blipFill>
                  <pic:spPr>
                    <a:xfrm>
                      <a:off x="0" y="0"/>
                      <a:ext cx="7706867" cy="5580888"/>
                    </a:xfrm>
                    <a:prstGeom prst="rect">
                      <a:avLst/>
                    </a:prstGeom>
                  </pic:spPr>
                </pic:pic>
              </a:graphicData>
            </a:graphic>
          </wp:inline>
        </w:drawing>
      </w:r>
    </w:p>
    <w:p w14:paraId="428CD7C7">
      <w:pPr>
        <w:pStyle w:val="2"/>
        <w:spacing w:line="425" w:lineRule="auto"/>
        <w:rPr>
          <w:rFonts w:hint="eastAsia" w:eastAsia="宋体"/>
          <w:highlight w:val="none"/>
          <w:lang w:eastAsia="zh-CN"/>
        </w:rPr>
      </w:pPr>
    </w:p>
    <w:p w14:paraId="2E89D74E">
      <w:pPr>
        <w:spacing w:line="9451" w:lineRule="exact"/>
        <w:rPr>
          <w:highlight w:val="none"/>
        </w:rPr>
      </w:pPr>
      <w:r>
        <w:rPr>
          <w:position w:val="-189"/>
          <w:highlight w:val="none"/>
        </w:rPr>
        <w:drawing>
          <wp:inline distT="0" distB="0" distL="0" distR="0">
            <wp:extent cx="8295005" cy="60013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9"/>
                    <a:stretch>
                      <a:fillRect/>
                    </a:stretch>
                  </pic:blipFill>
                  <pic:spPr>
                    <a:xfrm>
                      <a:off x="0" y="0"/>
                      <a:ext cx="8295131" cy="6001511"/>
                    </a:xfrm>
                    <a:prstGeom prst="rect">
                      <a:avLst/>
                    </a:prstGeom>
                  </pic:spPr>
                </pic:pic>
              </a:graphicData>
            </a:graphic>
          </wp:inline>
        </w:drawing>
      </w:r>
    </w:p>
    <w:p w14:paraId="4F40132E">
      <w:pPr>
        <w:pStyle w:val="2"/>
        <w:spacing w:line="425" w:lineRule="auto"/>
        <w:rPr>
          <w:rFonts w:hint="eastAsia" w:eastAsia="宋体"/>
          <w:highlight w:val="none"/>
          <w:lang w:eastAsia="zh-CN"/>
        </w:rPr>
      </w:pPr>
    </w:p>
    <w:p w14:paraId="0F9FDFC5">
      <w:pPr>
        <w:spacing w:line="8777" w:lineRule="exact"/>
        <w:ind w:firstLine="44"/>
        <w:rPr>
          <w:highlight w:val="none"/>
        </w:rPr>
      </w:pPr>
      <w:r>
        <w:rPr>
          <w:position w:val="-175"/>
          <w:highlight w:val="none"/>
        </w:rPr>
        <w:drawing>
          <wp:inline distT="0" distB="0" distL="0" distR="0">
            <wp:extent cx="7620000" cy="557276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0"/>
                    <a:stretch>
                      <a:fillRect/>
                    </a:stretch>
                  </pic:blipFill>
                  <pic:spPr>
                    <a:xfrm>
                      <a:off x="0" y="0"/>
                      <a:ext cx="7620000" cy="5573267"/>
                    </a:xfrm>
                    <a:prstGeom prst="rect">
                      <a:avLst/>
                    </a:prstGeom>
                  </pic:spPr>
                </pic:pic>
              </a:graphicData>
            </a:graphic>
          </wp:inline>
        </w:drawing>
      </w:r>
    </w:p>
    <w:p w14:paraId="771B68BA">
      <w:pPr>
        <w:pStyle w:val="2"/>
        <w:spacing w:line="425" w:lineRule="auto"/>
        <w:rPr>
          <w:rFonts w:hint="eastAsia" w:eastAsia="宋体"/>
          <w:highlight w:val="none"/>
          <w:lang w:eastAsia="zh-CN"/>
        </w:rPr>
      </w:pPr>
    </w:p>
    <w:p w14:paraId="2FFB1FF4">
      <w:pPr>
        <w:spacing w:line="8810" w:lineRule="exact"/>
        <w:rPr>
          <w:highlight w:val="none"/>
        </w:rPr>
      </w:pPr>
      <w:r>
        <w:rPr>
          <w:position w:val="-176"/>
          <w:highlight w:val="none"/>
        </w:rPr>
        <w:drawing>
          <wp:inline distT="0" distB="0" distL="0" distR="0">
            <wp:extent cx="7761605" cy="55943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1"/>
                    <a:stretch>
                      <a:fillRect/>
                    </a:stretch>
                  </pic:blipFill>
                  <pic:spPr>
                    <a:xfrm>
                      <a:off x="0" y="0"/>
                      <a:ext cx="7761731" cy="5594603"/>
                    </a:xfrm>
                    <a:prstGeom prst="rect">
                      <a:avLst/>
                    </a:prstGeom>
                  </pic:spPr>
                </pic:pic>
              </a:graphicData>
            </a:graphic>
          </wp:inline>
        </w:drawing>
      </w:r>
    </w:p>
    <w:p w14:paraId="01246318">
      <w:pPr>
        <w:pStyle w:val="2"/>
        <w:spacing w:line="425" w:lineRule="auto"/>
        <w:rPr>
          <w:rFonts w:hint="eastAsia" w:eastAsia="宋体"/>
          <w:highlight w:val="none"/>
          <w:lang w:eastAsia="zh-CN"/>
        </w:rPr>
      </w:pPr>
    </w:p>
    <w:p w14:paraId="32621A19">
      <w:pPr>
        <w:spacing w:line="8688" w:lineRule="exact"/>
        <w:ind w:firstLine="135"/>
        <w:rPr>
          <w:highlight w:val="none"/>
        </w:rPr>
      </w:pPr>
      <w:r>
        <w:rPr>
          <w:position w:val="-173"/>
          <w:highlight w:val="none"/>
        </w:rPr>
        <w:drawing>
          <wp:inline distT="0" distB="0" distL="0" distR="0">
            <wp:extent cx="7505700" cy="551624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7505700" cy="5516879"/>
                    </a:xfrm>
                    <a:prstGeom prst="rect">
                      <a:avLst/>
                    </a:prstGeom>
                  </pic:spPr>
                </pic:pic>
              </a:graphicData>
            </a:graphic>
          </wp:inline>
        </w:drawing>
      </w:r>
    </w:p>
    <w:p w14:paraId="51CF3265">
      <w:pPr>
        <w:pStyle w:val="2"/>
        <w:spacing w:line="425" w:lineRule="auto"/>
        <w:rPr>
          <w:rFonts w:hint="eastAsia" w:eastAsia="宋体"/>
          <w:highlight w:val="none"/>
          <w:lang w:eastAsia="zh-CN"/>
        </w:rPr>
      </w:pPr>
    </w:p>
    <w:p w14:paraId="25ABAFA5">
      <w:pPr>
        <w:spacing w:line="8781" w:lineRule="exact"/>
        <w:rPr>
          <w:rFonts w:ascii="宋体" w:hAnsi="宋体" w:eastAsia="宋体" w:cs="宋体"/>
          <w:b/>
          <w:bCs/>
          <w:spacing w:val="5"/>
          <w:sz w:val="35"/>
          <w:szCs w:val="35"/>
          <w:highlight w:val="none"/>
        </w:rPr>
      </w:pPr>
      <w:r>
        <w:rPr>
          <w:position w:val="-175"/>
          <w:highlight w:val="none"/>
        </w:rPr>
        <w:drawing>
          <wp:inline distT="0" distB="0" distL="0" distR="0">
            <wp:extent cx="7753985" cy="557593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7754111" cy="5576315"/>
                    </a:xfrm>
                    <a:prstGeom prst="rect">
                      <a:avLst/>
                    </a:prstGeom>
                  </pic:spPr>
                </pic:pic>
              </a:graphicData>
            </a:graphic>
          </wp:inline>
        </w:drawing>
      </w:r>
      <w:bookmarkStart w:id="70" w:name="bookmark9"/>
      <w:bookmarkEnd w:id="70"/>
      <w:bookmarkStart w:id="71" w:name="bookmark16"/>
      <w:bookmarkEnd w:id="71"/>
    </w:p>
    <w:p w14:paraId="543DD180">
      <w:pPr>
        <w:spacing w:before="71" w:line="224" w:lineRule="auto"/>
        <w:ind w:left="2726"/>
        <w:outlineLvl w:val="0"/>
        <w:rPr>
          <w:rFonts w:ascii="宋体" w:hAnsi="宋体" w:eastAsia="宋体" w:cs="宋体"/>
          <w:b/>
          <w:bCs/>
          <w:spacing w:val="5"/>
          <w:sz w:val="35"/>
          <w:szCs w:val="35"/>
          <w:highlight w:val="none"/>
        </w:rPr>
        <w:sectPr>
          <w:pgSz w:w="16839" w:h="11906" w:orient="landscape"/>
          <w:pgMar w:top="1208" w:right="1249" w:bottom="978" w:left="921" w:header="0" w:footer="707" w:gutter="0"/>
          <w:pgNumType w:fmt="decimal"/>
          <w:cols w:space="720" w:num="1"/>
        </w:sectPr>
      </w:pPr>
    </w:p>
    <w:p w14:paraId="3FAE945E">
      <w:pPr>
        <w:spacing w:before="71" w:line="224" w:lineRule="auto"/>
        <w:ind w:left="2726"/>
        <w:outlineLvl w:val="0"/>
        <w:rPr>
          <w:rFonts w:ascii="宋体" w:hAnsi="宋体" w:eastAsia="宋体" w:cs="宋体"/>
          <w:sz w:val="35"/>
          <w:szCs w:val="35"/>
          <w:highlight w:val="none"/>
        </w:rPr>
      </w:pPr>
      <w:bookmarkStart w:id="72" w:name="_Toc24665"/>
      <w:r>
        <w:rPr>
          <w:rFonts w:ascii="宋体" w:hAnsi="宋体" w:eastAsia="宋体" w:cs="宋体"/>
          <w:b/>
          <w:bCs/>
          <w:spacing w:val="5"/>
          <w:sz w:val="35"/>
          <w:szCs w:val="35"/>
          <w:highlight w:val="none"/>
        </w:rPr>
        <w:t>第九章封袋标识式样</w:t>
      </w:r>
      <w:bookmarkEnd w:id="72"/>
    </w:p>
    <w:p w14:paraId="76E8F04F">
      <w:pPr>
        <w:pStyle w:val="2"/>
        <w:spacing w:line="304" w:lineRule="auto"/>
        <w:rPr>
          <w:highlight w:val="none"/>
        </w:rPr>
      </w:pPr>
    </w:p>
    <w:p w14:paraId="6FDFB07B">
      <w:pPr>
        <w:spacing w:before="78" w:line="219" w:lineRule="auto"/>
        <w:ind w:left="496" w:leftChars="0"/>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格式A：磋商响应文件封袋正面标识式样</w:t>
      </w:r>
    </w:p>
    <w:p w14:paraId="1A8BE215">
      <w:pPr>
        <w:spacing w:line="197" w:lineRule="exact"/>
        <w:rPr>
          <w:highlight w:val="none"/>
        </w:rPr>
      </w:pPr>
    </w:p>
    <w:tbl>
      <w:tblPr>
        <w:tblStyle w:val="10"/>
        <w:tblW w:w="949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90"/>
      </w:tblGrid>
      <w:tr w14:paraId="1BD1052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61" w:hRule="atLeast"/>
        </w:trPr>
        <w:tc>
          <w:tcPr>
            <w:tcW w:w="9490" w:type="dxa"/>
            <w:vAlign w:val="top"/>
          </w:tcPr>
          <w:p w14:paraId="062A06EB">
            <w:pPr>
              <w:pStyle w:val="11"/>
              <w:spacing w:before="309" w:line="220" w:lineRule="auto"/>
              <w:ind w:left="169"/>
              <w:rPr>
                <w:sz w:val="28"/>
                <w:szCs w:val="28"/>
                <w:highlight w:val="none"/>
              </w:rPr>
            </w:pPr>
            <w:r>
              <w:rPr>
                <w:spacing w:val="-3"/>
                <w:sz w:val="28"/>
                <w:szCs w:val="28"/>
                <w:highlight w:val="none"/>
              </w:rPr>
              <w:t>项目编号：</w:t>
            </w:r>
          </w:p>
          <w:p w14:paraId="7220E52B">
            <w:pPr>
              <w:pStyle w:val="11"/>
              <w:spacing w:before="311" w:line="221" w:lineRule="auto"/>
              <w:ind w:left="169"/>
              <w:rPr>
                <w:sz w:val="28"/>
                <w:szCs w:val="28"/>
                <w:highlight w:val="none"/>
              </w:rPr>
            </w:pPr>
            <w:r>
              <w:rPr>
                <w:spacing w:val="-3"/>
                <w:sz w:val="28"/>
                <w:szCs w:val="28"/>
                <w:highlight w:val="none"/>
              </w:rPr>
              <w:t>项目名称：</w:t>
            </w:r>
          </w:p>
          <w:p w14:paraId="4F2677E5">
            <w:pPr>
              <w:pStyle w:val="11"/>
              <w:spacing w:before="231" w:line="222" w:lineRule="auto"/>
              <w:ind w:left="1887"/>
              <w:rPr>
                <w:sz w:val="43"/>
                <w:szCs w:val="43"/>
                <w:highlight w:val="none"/>
              </w:rPr>
            </w:pPr>
            <w:r>
              <w:rPr>
                <w:b/>
                <w:bCs/>
                <w:spacing w:val="4"/>
                <w:sz w:val="43"/>
                <w:szCs w:val="43"/>
                <w:highlight w:val="none"/>
              </w:rPr>
              <w:t>磋商响应文件（正本或副本）</w:t>
            </w:r>
          </w:p>
          <w:p w14:paraId="63B9C45F">
            <w:pPr>
              <w:pStyle w:val="11"/>
              <w:spacing w:before="203" w:line="220" w:lineRule="auto"/>
              <w:ind w:left="3501"/>
              <w:rPr>
                <w:sz w:val="28"/>
                <w:szCs w:val="28"/>
                <w:highlight w:val="none"/>
              </w:rPr>
            </w:pPr>
            <w:r>
              <w:rPr>
                <w:spacing w:val="-2"/>
                <w:sz w:val="28"/>
                <w:szCs w:val="28"/>
                <w:highlight w:val="none"/>
              </w:rPr>
              <w:t>（开标前不得启封）</w:t>
            </w:r>
          </w:p>
          <w:p w14:paraId="4208893C">
            <w:pPr>
              <w:pStyle w:val="11"/>
              <w:spacing w:before="310" w:line="219" w:lineRule="auto"/>
              <w:ind w:left="116"/>
              <w:rPr>
                <w:spacing w:val="3"/>
                <w:sz w:val="28"/>
                <w:szCs w:val="28"/>
                <w:highlight w:val="none"/>
              </w:rPr>
            </w:pPr>
            <w:r>
              <w:rPr>
                <w:spacing w:val="3"/>
                <w:sz w:val="28"/>
                <w:szCs w:val="28"/>
                <w:highlight w:val="none"/>
              </w:rPr>
              <w:t>磋商供应商名称</w:t>
            </w:r>
            <w:r>
              <w:rPr>
                <w:spacing w:val="-20"/>
                <w:sz w:val="28"/>
                <w:szCs w:val="28"/>
                <w:highlight w:val="none"/>
              </w:rPr>
              <w:t>：（</w:t>
            </w:r>
            <w:r>
              <w:rPr>
                <w:spacing w:val="3"/>
                <w:sz w:val="28"/>
                <w:szCs w:val="28"/>
                <w:highlight w:val="none"/>
              </w:rPr>
              <w:t>公章）</w:t>
            </w:r>
          </w:p>
          <w:p w14:paraId="568FB1B7">
            <w:pPr>
              <w:pStyle w:val="11"/>
              <w:spacing w:before="310" w:line="480" w:lineRule="auto"/>
              <w:ind w:left="116"/>
              <w:rPr>
                <w:sz w:val="28"/>
                <w:szCs w:val="28"/>
                <w:highlight w:val="none"/>
              </w:rPr>
            </w:pPr>
            <w:r>
              <w:rPr>
                <w:rFonts w:hint="eastAsia"/>
                <w:spacing w:val="3"/>
                <w:sz w:val="28"/>
                <w:szCs w:val="28"/>
                <w:highlight w:val="none"/>
                <w:lang w:val="en-US" w:eastAsia="zh-CN"/>
              </w:rPr>
              <w:t>供应商地址：</w:t>
            </w:r>
            <w:r>
              <w:rPr>
                <w:spacing w:val="-1"/>
                <w:sz w:val="28"/>
                <w:szCs w:val="28"/>
                <w:highlight w:val="none"/>
              </w:rPr>
              <w:t>法人或被授权人:（签字或盖章）</w:t>
            </w:r>
          </w:p>
        </w:tc>
      </w:tr>
    </w:tbl>
    <w:p w14:paraId="3892F91E">
      <w:pPr>
        <w:pStyle w:val="2"/>
        <w:spacing w:line="257" w:lineRule="auto"/>
        <w:rPr>
          <w:highlight w:val="none"/>
        </w:rPr>
      </w:pPr>
    </w:p>
    <w:p w14:paraId="5E63B2CD">
      <w:pPr>
        <w:pStyle w:val="2"/>
        <w:spacing w:line="257" w:lineRule="auto"/>
        <w:rPr>
          <w:highlight w:val="none"/>
        </w:rPr>
      </w:pPr>
    </w:p>
    <w:p w14:paraId="0DC4F893">
      <w:pPr>
        <w:pStyle w:val="2"/>
        <w:spacing w:line="257" w:lineRule="auto"/>
        <w:rPr>
          <w:highlight w:val="none"/>
        </w:rPr>
      </w:pPr>
    </w:p>
    <w:p w14:paraId="429863C8">
      <w:pPr>
        <w:spacing w:before="78" w:line="218" w:lineRule="auto"/>
        <w:ind w:left="496" w:leftChars="0"/>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格式B：报价表一览表封袋正面标识式样</w:t>
      </w:r>
    </w:p>
    <w:p w14:paraId="7EEBBDCD">
      <w:pPr>
        <w:pStyle w:val="2"/>
        <w:spacing w:before="200" w:line="5232" w:lineRule="exact"/>
        <w:rPr>
          <w:highlight w:val="none"/>
        </w:rPr>
      </w:pPr>
      <w:r>
        <w:rPr>
          <w:position w:val="-104"/>
          <w:highlight w:val="none"/>
        </w:rPr>
        <w:pict>
          <v:group id="_x0000_s1030" o:spid="_x0000_s1030" o:spt="203" style="height:261.65pt;width:474.75pt;" coordsize="9495,5232">
            <o:lock v:ext="edit"/>
            <v:shape id="_x0000_s1031" o:spid="_x0000_s1031" o:spt="75" type="#_x0000_t75" style="position:absolute;left:0;top:0;height:5232;width:9495;" filled="f" stroked="f" coordsize="21600,21600">
              <v:path/>
              <v:fill on="f" focussize="0,0"/>
              <v:stroke on="f"/>
              <v:imagedata r:id="rId24" o:title=""/>
              <o:lock v:ext="edit" aspectratio="t"/>
            </v:shape>
            <v:shape id="_x0000_s1032" o:spid="_x0000_s1032" o:spt="202" type="#_x0000_t202" style="position:absolute;left:-20;top:-20;height:5272;width:9535;" filled="f" stroked="f" coordsize="21600,21600">
              <v:path/>
              <v:fill on="f" focussize="0,0"/>
              <v:stroke on="f"/>
              <v:imagedata o:title=""/>
              <o:lock v:ext="edit" aspectratio="f"/>
              <v:textbox inset="0mm,0mm,0mm,0mm">
                <w:txbxContent>
                  <w:p w14:paraId="3AE0383D">
                    <w:pPr>
                      <w:spacing w:before="309" w:line="220" w:lineRule="auto"/>
                      <w:ind w:left="194"/>
                      <w:rPr>
                        <w:rFonts w:ascii="宋体" w:hAnsi="宋体" w:eastAsia="宋体" w:cs="宋体"/>
                        <w:sz w:val="28"/>
                        <w:szCs w:val="28"/>
                      </w:rPr>
                    </w:pPr>
                    <w:r>
                      <w:rPr>
                        <w:rFonts w:ascii="宋体" w:hAnsi="宋体" w:eastAsia="宋体" w:cs="宋体"/>
                        <w:spacing w:val="-3"/>
                        <w:sz w:val="28"/>
                        <w:szCs w:val="28"/>
                      </w:rPr>
                      <w:t>项目编号：</w:t>
                    </w:r>
                  </w:p>
                  <w:p w14:paraId="57655269">
                    <w:pPr>
                      <w:spacing w:before="311" w:line="221" w:lineRule="auto"/>
                      <w:ind w:left="194"/>
                      <w:rPr>
                        <w:rFonts w:ascii="宋体" w:hAnsi="宋体" w:eastAsia="宋体" w:cs="宋体"/>
                        <w:sz w:val="28"/>
                        <w:szCs w:val="28"/>
                      </w:rPr>
                    </w:pPr>
                    <w:r>
                      <w:rPr>
                        <w:rFonts w:ascii="宋体" w:hAnsi="宋体" w:eastAsia="宋体" w:cs="宋体"/>
                        <w:spacing w:val="-3"/>
                        <w:sz w:val="28"/>
                        <w:szCs w:val="28"/>
                      </w:rPr>
                      <w:t>项目名称：</w:t>
                    </w:r>
                  </w:p>
                  <w:p w14:paraId="3FA4E366">
                    <w:pPr>
                      <w:spacing w:before="229" w:line="222" w:lineRule="auto"/>
                      <w:ind w:left="1691"/>
                      <w:rPr>
                        <w:rFonts w:ascii="宋体" w:hAnsi="宋体" w:eastAsia="宋体" w:cs="宋体"/>
                        <w:sz w:val="43"/>
                        <w:szCs w:val="43"/>
                      </w:rPr>
                    </w:pPr>
                    <w:r>
                      <w:rPr>
                        <w:rFonts w:ascii="宋体" w:hAnsi="宋体" w:eastAsia="宋体" w:cs="宋体"/>
                        <w:b/>
                        <w:bCs/>
                        <w:spacing w:val="4"/>
                        <w:sz w:val="43"/>
                        <w:szCs w:val="43"/>
                      </w:rPr>
                      <w:t>磋商响应报价表（报价一览表）</w:t>
                    </w:r>
                  </w:p>
                  <w:p w14:paraId="507BC683">
                    <w:pPr>
                      <w:spacing w:before="204" w:line="220" w:lineRule="auto"/>
                      <w:ind w:left="3526"/>
                      <w:rPr>
                        <w:rFonts w:ascii="宋体" w:hAnsi="宋体" w:eastAsia="宋体" w:cs="宋体"/>
                        <w:sz w:val="28"/>
                        <w:szCs w:val="28"/>
                      </w:rPr>
                    </w:pPr>
                    <w:r>
                      <w:rPr>
                        <w:rFonts w:ascii="宋体" w:hAnsi="宋体" w:eastAsia="宋体" w:cs="宋体"/>
                        <w:spacing w:val="-2"/>
                        <w:sz w:val="28"/>
                        <w:szCs w:val="28"/>
                      </w:rPr>
                      <w:t>（开标前不得启封）</w:t>
                    </w:r>
                  </w:p>
                  <w:p w14:paraId="53E07354">
                    <w:pPr>
                      <w:pStyle w:val="11"/>
                      <w:spacing w:before="310" w:line="219" w:lineRule="auto"/>
                      <w:ind w:left="116"/>
                      <w:rPr>
                        <w:spacing w:val="3"/>
                        <w:sz w:val="28"/>
                        <w:szCs w:val="28"/>
                      </w:rPr>
                    </w:pPr>
                    <w:r>
                      <w:rPr>
                        <w:spacing w:val="3"/>
                        <w:sz w:val="28"/>
                        <w:szCs w:val="28"/>
                      </w:rPr>
                      <w:t>磋商供应商名称</w:t>
                    </w:r>
                    <w:r>
                      <w:rPr>
                        <w:spacing w:val="-20"/>
                        <w:sz w:val="28"/>
                        <w:szCs w:val="28"/>
                      </w:rPr>
                      <w:t>：（</w:t>
                    </w:r>
                    <w:r>
                      <w:rPr>
                        <w:spacing w:val="3"/>
                        <w:sz w:val="28"/>
                        <w:szCs w:val="28"/>
                      </w:rPr>
                      <w:t>公章）</w:t>
                    </w:r>
                  </w:p>
                  <w:p w14:paraId="0C86D930">
                    <w:pPr>
                      <w:pStyle w:val="11"/>
                      <w:spacing w:before="310" w:line="480" w:lineRule="auto"/>
                      <w:ind w:left="116"/>
                      <w:rPr>
                        <w:sz w:val="28"/>
                        <w:szCs w:val="28"/>
                      </w:rPr>
                    </w:pPr>
                    <w:r>
                      <w:rPr>
                        <w:rFonts w:hint="eastAsia"/>
                        <w:spacing w:val="3"/>
                        <w:sz w:val="28"/>
                        <w:szCs w:val="28"/>
                        <w:lang w:val="en-US" w:eastAsia="zh-CN"/>
                      </w:rPr>
                      <w:t>供应商地址：</w:t>
                    </w:r>
                    <w:r>
                      <w:rPr>
                        <w:spacing w:val="-1"/>
                        <w:sz w:val="28"/>
                        <w:szCs w:val="28"/>
                      </w:rPr>
                      <w:t>法人或被授权人:（签字或盖章）</w:t>
                    </w:r>
                  </w:p>
                  <w:p w14:paraId="366B9176">
                    <w:pPr>
                      <w:spacing w:before="91" w:line="220" w:lineRule="auto"/>
                      <w:ind w:left="4498"/>
                      <w:rPr>
                        <w:rFonts w:ascii="宋体" w:hAnsi="宋体" w:eastAsia="宋体" w:cs="宋体"/>
                        <w:sz w:val="28"/>
                        <w:szCs w:val="28"/>
                      </w:rPr>
                    </w:pPr>
                  </w:p>
                </w:txbxContent>
              </v:textbox>
            </v:shape>
            <w10:wrap type="none"/>
            <w10:anchorlock/>
          </v:group>
        </w:pict>
      </w:r>
    </w:p>
    <w:p w14:paraId="3116A8FA">
      <w:pPr>
        <w:spacing w:before="48" w:line="219" w:lineRule="auto"/>
        <w:ind w:left="721" w:leftChars="0"/>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格式C：电子版磋商响应文件封袋正面标识式样</w:t>
      </w:r>
    </w:p>
    <w:p w14:paraId="017FD14E">
      <w:pPr>
        <w:pStyle w:val="2"/>
        <w:spacing w:before="196" w:line="5281" w:lineRule="exact"/>
        <w:ind w:firstLine="224"/>
        <w:rPr>
          <w:highlight w:val="none"/>
        </w:rPr>
      </w:pPr>
      <w:r>
        <w:rPr>
          <w:position w:val="-105"/>
          <w:highlight w:val="none"/>
        </w:rPr>
        <w:pict>
          <v:group id="_x0000_s1033" o:spid="_x0000_s1033" o:spt="203" style="height:264.1pt;width:474.75pt;" coordsize="9495,5282">
            <o:lock v:ext="edit"/>
            <v:shape id="_x0000_s1034" o:spid="_x0000_s1034" o:spt="75" type="#_x0000_t75" style="position:absolute;left:0;top:0;height:5282;width:9495;" filled="f" stroked="f" coordsize="21600,21600">
              <v:path/>
              <v:fill on="f" focussize="0,0"/>
              <v:stroke on="f"/>
              <v:imagedata r:id="rId25" o:title=""/>
              <o:lock v:ext="edit" aspectratio="t"/>
            </v:shape>
            <v:shape id="_x0000_s1035" o:spid="_x0000_s1035" o:spt="202" type="#_x0000_t202" style="position:absolute;left:-20;top:-20;height:5322;width:9535;" filled="f" stroked="f" coordsize="21600,21600">
              <v:path/>
              <v:fill on="f" focussize="0,0"/>
              <v:stroke on="f"/>
              <v:imagedata o:title=""/>
              <o:lock v:ext="edit" aspectratio="f"/>
              <v:textbox inset="0mm,0mm,0mm,0mm">
                <w:txbxContent>
                  <w:p w14:paraId="6117500A">
                    <w:pPr>
                      <w:spacing w:before="311" w:line="220" w:lineRule="auto"/>
                      <w:ind w:left="194"/>
                      <w:rPr>
                        <w:rFonts w:ascii="宋体" w:hAnsi="宋体" w:eastAsia="宋体" w:cs="宋体"/>
                        <w:sz w:val="28"/>
                        <w:szCs w:val="28"/>
                      </w:rPr>
                    </w:pPr>
                    <w:r>
                      <w:rPr>
                        <w:rFonts w:ascii="宋体" w:hAnsi="宋体" w:eastAsia="宋体" w:cs="宋体"/>
                        <w:spacing w:val="-3"/>
                        <w:sz w:val="28"/>
                        <w:szCs w:val="28"/>
                      </w:rPr>
                      <w:t>项目编号：</w:t>
                    </w:r>
                  </w:p>
                  <w:p w14:paraId="6A4CA619">
                    <w:pPr>
                      <w:spacing w:before="309" w:line="221" w:lineRule="auto"/>
                      <w:ind w:left="194"/>
                      <w:rPr>
                        <w:rFonts w:ascii="宋体" w:hAnsi="宋体" w:eastAsia="宋体" w:cs="宋体"/>
                        <w:sz w:val="28"/>
                        <w:szCs w:val="28"/>
                      </w:rPr>
                    </w:pPr>
                    <w:r>
                      <w:rPr>
                        <w:rFonts w:ascii="宋体" w:hAnsi="宋体" w:eastAsia="宋体" w:cs="宋体"/>
                        <w:spacing w:val="-3"/>
                        <w:sz w:val="28"/>
                        <w:szCs w:val="28"/>
                      </w:rPr>
                      <w:t>项目名称：</w:t>
                    </w:r>
                  </w:p>
                  <w:p w14:paraId="4572FCA0">
                    <w:pPr>
                      <w:spacing w:before="230" w:line="223" w:lineRule="auto"/>
                      <w:ind w:left="2848"/>
                      <w:rPr>
                        <w:rFonts w:ascii="宋体" w:hAnsi="宋体" w:eastAsia="宋体" w:cs="宋体"/>
                        <w:sz w:val="43"/>
                        <w:szCs w:val="43"/>
                      </w:rPr>
                    </w:pPr>
                    <w:r>
                      <w:rPr>
                        <w:rFonts w:ascii="宋体" w:hAnsi="宋体" w:eastAsia="宋体" w:cs="宋体"/>
                        <w:b/>
                        <w:bCs/>
                        <w:spacing w:val="-1"/>
                        <w:sz w:val="43"/>
                        <w:szCs w:val="43"/>
                      </w:rPr>
                      <w:t>电子版磋商响应文件</w:t>
                    </w:r>
                  </w:p>
                  <w:p w14:paraId="6B0F4547">
                    <w:pPr>
                      <w:spacing w:before="203" w:line="220" w:lineRule="auto"/>
                      <w:ind w:left="3526"/>
                      <w:rPr>
                        <w:rFonts w:ascii="宋体" w:hAnsi="宋体" w:eastAsia="宋体" w:cs="宋体"/>
                        <w:sz w:val="28"/>
                        <w:szCs w:val="28"/>
                      </w:rPr>
                    </w:pPr>
                    <w:r>
                      <w:rPr>
                        <w:rFonts w:ascii="宋体" w:hAnsi="宋体" w:eastAsia="宋体" w:cs="宋体"/>
                        <w:spacing w:val="-2"/>
                        <w:sz w:val="28"/>
                        <w:szCs w:val="28"/>
                      </w:rPr>
                      <w:t>（开标前不得启封）</w:t>
                    </w:r>
                  </w:p>
                  <w:p w14:paraId="6EC6B784">
                    <w:pPr>
                      <w:pStyle w:val="11"/>
                      <w:spacing w:before="310" w:line="219" w:lineRule="auto"/>
                      <w:ind w:left="116"/>
                      <w:rPr>
                        <w:spacing w:val="3"/>
                        <w:sz w:val="28"/>
                        <w:szCs w:val="28"/>
                      </w:rPr>
                    </w:pPr>
                    <w:r>
                      <w:rPr>
                        <w:spacing w:val="3"/>
                        <w:sz w:val="28"/>
                        <w:szCs w:val="28"/>
                      </w:rPr>
                      <w:t>磋商供应商名称</w:t>
                    </w:r>
                    <w:r>
                      <w:rPr>
                        <w:spacing w:val="-20"/>
                        <w:sz w:val="28"/>
                        <w:szCs w:val="28"/>
                      </w:rPr>
                      <w:t>：（</w:t>
                    </w:r>
                    <w:r>
                      <w:rPr>
                        <w:spacing w:val="3"/>
                        <w:sz w:val="28"/>
                        <w:szCs w:val="28"/>
                      </w:rPr>
                      <w:t>公章）</w:t>
                    </w:r>
                  </w:p>
                  <w:p w14:paraId="4F59A1DD">
                    <w:pPr>
                      <w:pStyle w:val="11"/>
                      <w:spacing w:before="310" w:line="480" w:lineRule="auto"/>
                      <w:ind w:left="116"/>
                      <w:rPr>
                        <w:sz w:val="28"/>
                        <w:szCs w:val="28"/>
                      </w:rPr>
                    </w:pPr>
                    <w:r>
                      <w:rPr>
                        <w:rFonts w:hint="eastAsia"/>
                        <w:spacing w:val="3"/>
                        <w:sz w:val="28"/>
                        <w:szCs w:val="28"/>
                        <w:lang w:val="en-US" w:eastAsia="zh-CN"/>
                      </w:rPr>
                      <w:t>供应商地址：</w:t>
                    </w:r>
                    <w:r>
                      <w:rPr>
                        <w:spacing w:val="-1"/>
                        <w:sz w:val="28"/>
                        <w:szCs w:val="28"/>
                      </w:rPr>
                      <w:t>法人或被授权人:（签字或盖章）</w:t>
                    </w:r>
                  </w:p>
                  <w:p w14:paraId="272CD8DD">
                    <w:pPr>
                      <w:tabs>
                        <w:tab w:val="left" w:pos="4486"/>
                      </w:tabs>
                      <w:spacing w:before="92" w:line="220" w:lineRule="auto"/>
                      <w:ind w:left="3927"/>
                      <w:rPr>
                        <w:rFonts w:ascii="宋体" w:hAnsi="宋体" w:eastAsia="宋体" w:cs="宋体"/>
                        <w:sz w:val="28"/>
                        <w:szCs w:val="28"/>
                      </w:rPr>
                    </w:pPr>
                  </w:p>
                </w:txbxContent>
              </v:textbox>
            </v:shape>
            <w10:wrap type="none"/>
            <w10:anchorlock/>
          </v:group>
        </w:pict>
      </w:r>
    </w:p>
    <w:p w14:paraId="13B91868">
      <w:pPr>
        <w:pStyle w:val="2"/>
        <w:spacing w:line="383" w:lineRule="auto"/>
        <w:rPr>
          <w:highlight w:val="none"/>
        </w:rPr>
      </w:pPr>
    </w:p>
    <w:p w14:paraId="12550B20">
      <w:pPr>
        <w:pStyle w:val="2"/>
        <w:rPr>
          <w:highlight w:val="none"/>
        </w:rPr>
      </w:pPr>
    </w:p>
    <w:sectPr>
      <w:pgSz w:w="11906" w:h="16839"/>
      <w:pgMar w:top="1249" w:right="978" w:bottom="921" w:left="1208" w:header="0" w:footer="7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F99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17F4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617F4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796AB"/>
    <w:multiLevelType w:val="singleLevel"/>
    <w:tmpl w:val="B92796AB"/>
    <w:lvl w:ilvl="0" w:tentative="0">
      <w:start w:val="1"/>
      <w:numFmt w:val="decimal"/>
      <w:suff w:val="nothing"/>
      <w:lvlText w:val="%1、"/>
      <w:lvlJc w:val="left"/>
    </w:lvl>
  </w:abstractNum>
  <w:abstractNum w:abstractNumId="1">
    <w:nsid w:val="4FB0CA34"/>
    <w:multiLevelType w:val="singleLevel"/>
    <w:tmpl w:val="4FB0CA34"/>
    <w:lvl w:ilvl="0" w:tentative="0">
      <w:start w:val="2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06612"/>
    <w:rsid w:val="016C0FA1"/>
    <w:rsid w:val="01F42F37"/>
    <w:rsid w:val="06B44E6F"/>
    <w:rsid w:val="07CF2798"/>
    <w:rsid w:val="08060766"/>
    <w:rsid w:val="09383FBD"/>
    <w:rsid w:val="0B9D52E5"/>
    <w:rsid w:val="0D3564D1"/>
    <w:rsid w:val="11AD3D9A"/>
    <w:rsid w:val="124949E7"/>
    <w:rsid w:val="156B388B"/>
    <w:rsid w:val="163F4D3E"/>
    <w:rsid w:val="16A66EE2"/>
    <w:rsid w:val="17106569"/>
    <w:rsid w:val="17C214C3"/>
    <w:rsid w:val="18A90A6B"/>
    <w:rsid w:val="190B2F27"/>
    <w:rsid w:val="19161A5B"/>
    <w:rsid w:val="19167219"/>
    <w:rsid w:val="1A6C3968"/>
    <w:rsid w:val="1C1222ED"/>
    <w:rsid w:val="20C04A0E"/>
    <w:rsid w:val="21244081"/>
    <w:rsid w:val="21CD2E3A"/>
    <w:rsid w:val="24AB04FA"/>
    <w:rsid w:val="28072F22"/>
    <w:rsid w:val="28173165"/>
    <w:rsid w:val="2ACF41CB"/>
    <w:rsid w:val="2BD13B0C"/>
    <w:rsid w:val="2C664578"/>
    <w:rsid w:val="2E565A9A"/>
    <w:rsid w:val="33541711"/>
    <w:rsid w:val="37DD15AA"/>
    <w:rsid w:val="39D63CFB"/>
    <w:rsid w:val="3B826852"/>
    <w:rsid w:val="3BE949C1"/>
    <w:rsid w:val="3C5C5193"/>
    <w:rsid w:val="3CB2036A"/>
    <w:rsid w:val="3CC50F8A"/>
    <w:rsid w:val="3D57469A"/>
    <w:rsid w:val="43195B8C"/>
    <w:rsid w:val="433C7ACC"/>
    <w:rsid w:val="435B61A4"/>
    <w:rsid w:val="46A1360F"/>
    <w:rsid w:val="4776054C"/>
    <w:rsid w:val="50C11611"/>
    <w:rsid w:val="55900C38"/>
    <w:rsid w:val="55CC3C80"/>
    <w:rsid w:val="59575208"/>
    <w:rsid w:val="599A3ABE"/>
    <w:rsid w:val="5A414F8B"/>
    <w:rsid w:val="5ACF5D04"/>
    <w:rsid w:val="65F52031"/>
    <w:rsid w:val="66466D26"/>
    <w:rsid w:val="6BAA11C7"/>
    <w:rsid w:val="6EB93383"/>
    <w:rsid w:val="74381A66"/>
    <w:rsid w:val="75D21A46"/>
    <w:rsid w:val="763145A8"/>
    <w:rsid w:val="767E1BCE"/>
    <w:rsid w:val="76FD3F46"/>
    <w:rsid w:val="78FA0662"/>
    <w:rsid w:val="7A546ECE"/>
    <w:rsid w:val="7A6A0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9"/>
    <customShpInfo spid="_x0000_s1031"/>
    <customShpInfo spid="_x0000_s1032"/>
    <customShpInfo spid="_x0000_s1030"/>
    <customShpInfo spid="_x0000_s1034"/>
    <customShpInfo spid="_x0000_s1035"/>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9350</Words>
  <Characters>10868</Characters>
  <TotalTime>42</TotalTime>
  <ScaleCrop>false</ScaleCrop>
  <LinksUpToDate>false</LinksUpToDate>
  <CharactersWithSpaces>10895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2024-09-19T10:00:00Z</dcterms:created>
  <dc:creator>Administrator</dc:creator>
  <cp:lastModifiedBy>PC</cp:lastModifiedBy>
  <dcterms:modified xsi:type="dcterms:W3CDTF">2025-11-16T03:06:38Z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2025-07-14T16:31:43Z</vt:filetime>
  </property>
  <property fmtid="{D5CDD505-2E9C-101B-9397-08002B2CF9AE}" pid="4" name="KSOTemplateDocerSaveRecord">
    <vt:lpwstr>eyJoZGlkIjoiOTk5NTVlMzBjYTM1Y2M5M2YxZDQ3MTJjNzdjNGUwODciLCJ1c2VySWQiOiIyNjM0MTI4MjQifQ==</vt:lpwstr>
  </property>
  <property fmtid="{D5CDD505-2E9C-101B-9397-08002B2CF9AE}" pid="5" name="KSOProductBuildVer">
    <vt:lpwstr>2052-12.1.0.23125</vt:lpwstr>
  </property>
  <property fmtid="{D5CDD505-2E9C-101B-9397-08002B2CF9AE}" pid="6" name="ICV">
    <vt:lpwstr>18D3C819FAC54FE1AD52325FCE8FB0B2_13</vt:lpwstr>
  </property>
</Properties>
</file>