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E2235C">
      <w:pPr>
        <w:spacing w:line="240" w:lineRule="auto"/>
        <w:jc w:val="left"/>
        <w:outlineLvl w:val="9"/>
        <w:rPr>
          <w:rFonts w:hint="eastAsia" w:ascii="宋体" w:hAnsi="宋体" w:eastAsia="宋体" w:cs="宋体"/>
          <w:b/>
          <w:bCs w:val="0"/>
          <w:sz w:val="36"/>
          <w:szCs w:val="36"/>
          <w:lang w:eastAsia="zh-CN"/>
        </w:rPr>
      </w:pPr>
      <w:bookmarkStart w:id="0" w:name="_Toc32434"/>
      <w:bookmarkStart w:id="1" w:name="_Toc9614"/>
      <w:bookmarkStart w:id="2" w:name="_Toc14687"/>
      <w:bookmarkStart w:id="3" w:name="_Toc10783"/>
    </w:p>
    <w:p w14:paraId="3CE17B7A">
      <w:pPr>
        <w:spacing w:line="240" w:lineRule="auto"/>
        <w:jc w:val="left"/>
        <w:outlineLvl w:val="9"/>
        <w:rPr>
          <w:rFonts w:hint="eastAsia" w:ascii="宋体" w:hAnsi="宋体" w:eastAsia="宋体" w:cs="宋体"/>
          <w:b/>
          <w:bCs w:val="0"/>
          <w:sz w:val="36"/>
          <w:szCs w:val="36"/>
          <w:lang w:eastAsia="zh-CN"/>
        </w:rPr>
      </w:pPr>
    </w:p>
    <w:p w14:paraId="13C82F82">
      <w:pPr>
        <w:spacing w:line="240" w:lineRule="auto"/>
        <w:jc w:val="left"/>
        <w:outlineLvl w:val="9"/>
        <w:rPr>
          <w:rFonts w:hint="eastAsia" w:ascii="宋体" w:hAnsi="宋体" w:eastAsia="宋体" w:cs="宋体"/>
          <w:b/>
          <w:bCs w:val="0"/>
          <w:color w:val="auto"/>
          <w:spacing w:val="20"/>
          <w:sz w:val="48"/>
          <w:szCs w:val="48"/>
          <w:lang w:val="en-US" w:eastAsia="zh-CN"/>
        </w:rPr>
      </w:pPr>
      <w:r>
        <w:rPr>
          <w:rFonts w:hint="eastAsia" w:ascii="宋体" w:hAnsi="宋体" w:eastAsia="宋体" w:cs="宋体"/>
          <w:b/>
          <w:bCs w:val="0"/>
          <w:sz w:val="36"/>
          <w:szCs w:val="36"/>
          <w:lang w:eastAsia="zh-CN"/>
        </w:rPr>
        <w:t>项目</w:t>
      </w:r>
      <w:r>
        <w:rPr>
          <w:rFonts w:hint="eastAsia" w:ascii="宋体" w:hAnsi="宋体" w:eastAsia="宋体" w:cs="宋体"/>
          <w:b/>
          <w:bCs w:val="0"/>
          <w:sz w:val="36"/>
          <w:szCs w:val="36"/>
        </w:rPr>
        <w:t>编号：</w:t>
      </w:r>
      <w:bookmarkEnd w:id="0"/>
      <w:bookmarkEnd w:id="1"/>
      <w:bookmarkEnd w:id="2"/>
      <w:bookmarkEnd w:id="3"/>
      <w:bookmarkStart w:id="4" w:name="_Toc8303"/>
      <w:bookmarkStart w:id="5" w:name="_Toc23710"/>
      <w:bookmarkStart w:id="6" w:name="_Toc5823"/>
      <w:bookmarkStart w:id="7" w:name="_Toc2389"/>
      <w:r>
        <w:rPr>
          <w:rFonts w:hint="eastAsia" w:ascii="宋体" w:hAnsi="宋体" w:cs="宋体"/>
          <w:b/>
          <w:bCs w:val="0"/>
          <w:sz w:val="36"/>
          <w:szCs w:val="36"/>
          <w:lang w:val="en-US" w:eastAsia="zh-CN"/>
        </w:rPr>
        <w:t>HXXS2025-023</w:t>
      </w:r>
    </w:p>
    <w:p w14:paraId="3B57DFA4">
      <w:pPr>
        <w:spacing w:line="360" w:lineRule="auto"/>
        <w:jc w:val="center"/>
        <w:outlineLvl w:val="9"/>
        <w:rPr>
          <w:rFonts w:hint="eastAsia" w:ascii="宋体" w:hAnsi="宋体" w:eastAsia="宋体" w:cs="宋体"/>
          <w:b/>
          <w:bCs w:val="0"/>
          <w:color w:val="auto"/>
          <w:spacing w:val="20"/>
          <w:sz w:val="44"/>
          <w:szCs w:val="44"/>
          <w:lang w:val="en-US" w:eastAsia="zh-CN"/>
        </w:rPr>
      </w:pPr>
    </w:p>
    <w:p w14:paraId="34E5F380">
      <w:pPr>
        <w:spacing w:line="1000" w:lineRule="exact"/>
        <w:jc w:val="center"/>
        <w:outlineLvl w:val="9"/>
        <w:rPr>
          <w:rFonts w:hint="eastAsia" w:ascii="宋体" w:hAnsi="宋体" w:eastAsia="宋体" w:cs="宋体"/>
          <w:b/>
          <w:bCs w:val="0"/>
          <w:spacing w:val="20"/>
          <w:sz w:val="96"/>
          <w:szCs w:val="96"/>
          <w:lang w:eastAsia="zh-CN"/>
        </w:rPr>
      </w:pPr>
      <w:r>
        <w:rPr>
          <w:rFonts w:hint="eastAsia" w:ascii="宋体" w:hAnsi="宋体" w:cs="宋体"/>
          <w:b/>
          <w:bCs w:val="0"/>
          <w:color w:val="auto"/>
          <w:spacing w:val="20"/>
          <w:sz w:val="44"/>
          <w:szCs w:val="44"/>
          <w:lang w:val="en-US" w:eastAsia="zh-CN"/>
        </w:rPr>
        <w:t>吴堡县住房和城乡建设局关于水利坡道路改造工程的采购（二次）</w:t>
      </w:r>
    </w:p>
    <w:p w14:paraId="5244CE63">
      <w:pPr>
        <w:tabs>
          <w:tab w:val="left" w:pos="6435"/>
        </w:tabs>
        <w:spacing w:line="1000" w:lineRule="exact"/>
        <w:jc w:val="left"/>
        <w:outlineLvl w:val="9"/>
        <w:rPr>
          <w:rFonts w:hint="eastAsia" w:ascii="宋体" w:hAnsi="宋体" w:eastAsia="宋体" w:cs="宋体"/>
          <w:b/>
          <w:bCs w:val="0"/>
          <w:spacing w:val="20"/>
          <w:sz w:val="96"/>
          <w:szCs w:val="96"/>
          <w:lang w:eastAsia="zh-CN"/>
        </w:rPr>
      </w:pPr>
      <w:r>
        <w:rPr>
          <w:rFonts w:hint="eastAsia" w:ascii="宋体" w:hAnsi="宋体" w:cs="宋体"/>
          <w:b/>
          <w:bCs w:val="0"/>
          <w:spacing w:val="20"/>
          <w:sz w:val="96"/>
          <w:szCs w:val="96"/>
          <w:lang w:eastAsia="zh-CN"/>
        </w:rPr>
        <w:tab/>
      </w:r>
    </w:p>
    <w:p w14:paraId="3FFEC6AD">
      <w:pPr>
        <w:spacing w:line="1000" w:lineRule="exact"/>
        <w:jc w:val="center"/>
        <w:outlineLvl w:val="9"/>
        <w:rPr>
          <w:rFonts w:hint="eastAsia" w:ascii="宋体" w:hAnsi="宋体" w:eastAsia="宋体" w:cs="宋体"/>
          <w:b/>
          <w:bCs w:val="0"/>
          <w:spacing w:val="20"/>
          <w:sz w:val="56"/>
          <w:szCs w:val="56"/>
        </w:rPr>
      </w:pPr>
      <w:r>
        <w:rPr>
          <w:rFonts w:hint="eastAsia" w:ascii="宋体" w:hAnsi="宋体" w:eastAsia="宋体" w:cs="宋体"/>
          <w:b/>
          <w:bCs w:val="0"/>
          <w:spacing w:val="20"/>
          <w:sz w:val="96"/>
          <w:szCs w:val="96"/>
          <w:lang w:eastAsia="zh-CN"/>
        </w:rPr>
        <w:t>竞争性磋商</w:t>
      </w:r>
      <w:r>
        <w:rPr>
          <w:rFonts w:hint="eastAsia" w:ascii="宋体" w:hAnsi="宋体" w:eastAsia="宋体" w:cs="宋体"/>
          <w:b/>
          <w:bCs w:val="0"/>
          <w:spacing w:val="20"/>
          <w:sz w:val="96"/>
          <w:szCs w:val="96"/>
        </w:rPr>
        <w:t>文件</w:t>
      </w:r>
      <w:bookmarkEnd w:id="4"/>
      <w:bookmarkEnd w:id="5"/>
      <w:bookmarkEnd w:id="6"/>
      <w:bookmarkEnd w:id="7"/>
    </w:p>
    <w:p w14:paraId="19747AA7">
      <w:pPr>
        <w:spacing w:line="600" w:lineRule="exact"/>
        <w:jc w:val="center"/>
        <w:outlineLvl w:val="9"/>
        <w:rPr>
          <w:rFonts w:hint="eastAsia" w:ascii="宋体" w:hAnsi="宋体" w:eastAsia="宋体" w:cs="宋体"/>
          <w:sz w:val="36"/>
          <w:szCs w:val="36"/>
        </w:rPr>
      </w:pPr>
    </w:p>
    <w:p w14:paraId="709C3BF5">
      <w:pPr>
        <w:spacing w:line="800" w:lineRule="exact"/>
        <w:jc w:val="left"/>
        <w:outlineLvl w:val="9"/>
        <w:rPr>
          <w:rFonts w:hint="eastAsia" w:ascii="宋体" w:hAnsi="宋体" w:eastAsia="宋体" w:cs="宋体"/>
          <w:b/>
          <w:sz w:val="28"/>
          <w:szCs w:val="28"/>
          <w:lang w:eastAsia="zh-CN"/>
        </w:rPr>
      </w:pPr>
    </w:p>
    <w:p w14:paraId="0A9280AF">
      <w:pPr>
        <w:spacing w:line="800" w:lineRule="exact"/>
        <w:jc w:val="left"/>
        <w:outlineLvl w:val="9"/>
        <w:rPr>
          <w:rFonts w:hint="eastAsia" w:ascii="宋体" w:hAnsi="宋体" w:eastAsia="宋体" w:cs="宋体"/>
          <w:b/>
          <w:sz w:val="28"/>
          <w:szCs w:val="28"/>
          <w:lang w:eastAsia="zh-CN"/>
        </w:rPr>
      </w:pPr>
    </w:p>
    <w:p w14:paraId="1051E115">
      <w:pPr>
        <w:keepNext w:val="0"/>
        <w:keepLines w:val="0"/>
        <w:pageBreakBefore w:val="0"/>
        <w:widowControl w:val="0"/>
        <w:kinsoku/>
        <w:wordWrap/>
        <w:overflowPunct/>
        <w:topLinePunct w:val="0"/>
        <w:autoSpaceDE/>
        <w:autoSpaceDN/>
        <w:bidi w:val="0"/>
        <w:adjustRightInd/>
        <w:snapToGrid/>
        <w:spacing w:after="313" w:afterLines="100" w:line="800" w:lineRule="exact"/>
        <w:jc w:val="both"/>
        <w:textAlignment w:val="auto"/>
        <w:outlineLvl w:val="9"/>
        <w:rPr>
          <w:rFonts w:hint="eastAsia" w:ascii="宋体" w:hAnsi="宋体" w:eastAsia="宋体" w:cs="宋体"/>
          <w:b/>
          <w:bCs w:val="0"/>
          <w:sz w:val="32"/>
          <w:szCs w:val="32"/>
          <w:lang w:eastAsia="zh-CN"/>
        </w:rPr>
      </w:pPr>
      <w:bookmarkStart w:id="8" w:name="_Toc1999"/>
      <w:bookmarkStart w:id="9" w:name="_Toc21048"/>
      <w:bookmarkStart w:id="10" w:name="_Toc15338"/>
      <w:bookmarkStart w:id="11" w:name="_Toc3176"/>
    </w:p>
    <w:p w14:paraId="1C5B43F6">
      <w:pPr>
        <w:keepNext w:val="0"/>
        <w:keepLines w:val="0"/>
        <w:pageBreakBefore w:val="0"/>
        <w:widowControl w:val="0"/>
        <w:kinsoku/>
        <w:wordWrap/>
        <w:overflowPunct/>
        <w:topLinePunct w:val="0"/>
        <w:autoSpaceDE/>
        <w:autoSpaceDN/>
        <w:bidi w:val="0"/>
        <w:adjustRightInd/>
        <w:snapToGrid/>
        <w:spacing w:before="469" w:beforeLines="150" w:line="360" w:lineRule="auto"/>
        <w:ind w:firstLine="643" w:firstLineChars="200"/>
        <w:jc w:val="both"/>
        <w:textAlignment w:val="auto"/>
        <w:outlineLvl w:val="9"/>
        <w:rPr>
          <w:rFonts w:hint="eastAsia" w:ascii="宋体" w:hAnsi="宋体" w:eastAsia="宋体" w:cs="宋体"/>
          <w:b/>
          <w:bCs w:val="0"/>
          <w:sz w:val="32"/>
          <w:szCs w:val="32"/>
          <w:lang w:val="en-US" w:eastAsia="zh-CN"/>
        </w:rPr>
      </w:pPr>
      <w:r>
        <w:rPr>
          <w:rFonts w:hint="eastAsia" w:ascii="宋体" w:hAnsi="宋体" w:eastAsia="宋体" w:cs="宋体"/>
          <w:b/>
          <w:bCs w:val="0"/>
          <w:sz w:val="32"/>
          <w:szCs w:val="32"/>
          <w:lang w:eastAsia="zh-CN"/>
        </w:rPr>
        <w:t>采</w:t>
      </w:r>
      <w:r>
        <w:rPr>
          <w:rFonts w:hint="eastAsia" w:ascii="宋体" w:hAnsi="宋体" w:eastAsia="宋体" w:cs="宋体"/>
          <w:b/>
          <w:bCs w:val="0"/>
          <w:sz w:val="32"/>
          <w:szCs w:val="32"/>
          <w:lang w:val="en-US" w:eastAsia="zh-CN"/>
        </w:rPr>
        <w:t xml:space="preserve">   </w:t>
      </w:r>
      <w:r>
        <w:rPr>
          <w:rFonts w:hint="eastAsia" w:ascii="宋体" w:hAnsi="宋体" w:eastAsia="宋体" w:cs="宋体"/>
          <w:b/>
          <w:bCs w:val="0"/>
          <w:sz w:val="32"/>
          <w:szCs w:val="32"/>
          <w:lang w:eastAsia="zh-CN"/>
        </w:rPr>
        <w:t>购</w:t>
      </w:r>
      <w:r>
        <w:rPr>
          <w:rFonts w:hint="eastAsia" w:ascii="宋体" w:hAnsi="宋体" w:eastAsia="宋体" w:cs="宋体"/>
          <w:b/>
          <w:bCs w:val="0"/>
          <w:sz w:val="32"/>
          <w:szCs w:val="32"/>
          <w:lang w:val="en-US" w:eastAsia="zh-CN"/>
        </w:rPr>
        <w:t xml:space="preserve">   </w:t>
      </w:r>
      <w:r>
        <w:rPr>
          <w:rFonts w:hint="eastAsia" w:ascii="宋体" w:hAnsi="宋体" w:eastAsia="宋体" w:cs="宋体"/>
          <w:b/>
          <w:bCs w:val="0"/>
          <w:sz w:val="32"/>
          <w:szCs w:val="32"/>
        </w:rPr>
        <w:t>人：</w:t>
      </w:r>
      <w:bookmarkEnd w:id="8"/>
      <w:bookmarkEnd w:id="9"/>
      <w:bookmarkEnd w:id="10"/>
      <w:bookmarkEnd w:id="11"/>
      <w:r>
        <w:rPr>
          <w:rFonts w:hint="eastAsia" w:ascii="宋体" w:hAnsi="宋体" w:eastAsia="宋体" w:cs="宋体"/>
          <w:b/>
          <w:bCs w:val="0"/>
          <w:sz w:val="32"/>
          <w:szCs w:val="32"/>
          <w:lang w:val="en-US" w:eastAsia="zh-CN"/>
        </w:rPr>
        <w:t>吴堡县住房和城乡建设局</w:t>
      </w:r>
    </w:p>
    <w:p w14:paraId="6275AF66">
      <w:pPr>
        <w:keepNext w:val="0"/>
        <w:keepLines w:val="0"/>
        <w:pageBreakBefore w:val="0"/>
        <w:widowControl w:val="0"/>
        <w:kinsoku/>
        <w:wordWrap/>
        <w:overflowPunct/>
        <w:topLinePunct w:val="0"/>
        <w:autoSpaceDE/>
        <w:autoSpaceDN/>
        <w:bidi w:val="0"/>
        <w:adjustRightInd/>
        <w:snapToGrid/>
        <w:spacing w:before="469" w:beforeLines="150" w:line="360" w:lineRule="auto"/>
        <w:ind w:firstLine="643" w:firstLineChars="200"/>
        <w:jc w:val="both"/>
        <w:textAlignment w:val="auto"/>
        <w:outlineLvl w:val="9"/>
        <w:rPr>
          <w:rFonts w:hint="eastAsia" w:ascii="宋体" w:hAnsi="宋体" w:eastAsia="宋体" w:cs="宋体"/>
          <w:b/>
          <w:bCs w:val="0"/>
          <w:sz w:val="32"/>
          <w:szCs w:val="32"/>
          <w:u w:val="none"/>
          <w:lang w:eastAsia="zh-CN"/>
        </w:rPr>
      </w:pPr>
      <w:r>
        <w:rPr>
          <w:rFonts w:hint="eastAsia" w:ascii="宋体" w:hAnsi="宋体" w:eastAsia="宋体" w:cs="宋体"/>
          <w:b/>
          <w:bCs w:val="0"/>
          <w:sz w:val="32"/>
          <w:szCs w:val="32"/>
          <w:lang w:eastAsia="zh-CN"/>
        </w:rPr>
        <w:t>采购</w:t>
      </w:r>
      <w:r>
        <w:rPr>
          <w:rFonts w:hint="eastAsia" w:ascii="宋体" w:hAnsi="宋体" w:eastAsia="宋体" w:cs="宋体"/>
          <w:b/>
          <w:bCs w:val="0"/>
          <w:sz w:val="32"/>
          <w:szCs w:val="32"/>
        </w:rPr>
        <w:t>代理机构：</w:t>
      </w:r>
      <w:r>
        <w:rPr>
          <w:rFonts w:hint="eastAsia" w:ascii="宋体" w:hAnsi="宋体" w:eastAsia="宋体" w:cs="宋体"/>
          <w:b/>
          <w:bCs w:val="0"/>
          <w:sz w:val="32"/>
          <w:szCs w:val="32"/>
          <w:u w:val="none"/>
          <w:lang w:eastAsia="zh-CN"/>
        </w:rPr>
        <w:t>陕西泓祥兴顺工程项目管理有限公司</w:t>
      </w:r>
    </w:p>
    <w:p w14:paraId="189FAC83">
      <w:pPr>
        <w:keepNext w:val="0"/>
        <w:keepLines w:val="0"/>
        <w:pageBreakBefore w:val="0"/>
        <w:widowControl w:val="0"/>
        <w:kinsoku/>
        <w:wordWrap/>
        <w:overflowPunct/>
        <w:topLinePunct w:val="0"/>
        <w:autoSpaceDE/>
        <w:autoSpaceDN/>
        <w:bidi w:val="0"/>
        <w:adjustRightInd/>
        <w:snapToGrid/>
        <w:spacing w:before="469" w:beforeLines="150" w:line="360" w:lineRule="auto"/>
        <w:jc w:val="center"/>
        <w:textAlignment w:val="auto"/>
        <w:outlineLvl w:val="9"/>
        <w:rPr>
          <w:rFonts w:hint="eastAsia" w:ascii="宋体" w:hAnsi="宋体" w:eastAsia="宋体" w:cs="宋体"/>
          <w:b/>
          <w:bCs w:val="0"/>
          <w:sz w:val="32"/>
          <w:szCs w:val="32"/>
          <w:lang w:eastAsia="zh-CN"/>
        </w:rPr>
      </w:pPr>
      <w:r>
        <w:rPr>
          <w:rFonts w:hint="eastAsia" w:ascii="宋体" w:hAnsi="宋体" w:eastAsia="宋体" w:cs="宋体"/>
          <w:b/>
          <w:bCs w:val="0"/>
          <w:sz w:val="32"/>
          <w:szCs w:val="32"/>
          <w:lang w:eastAsia="zh-CN"/>
        </w:rPr>
        <w:t>编制日期：二零二</w:t>
      </w:r>
      <w:r>
        <w:rPr>
          <w:rFonts w:hint="eastAsia" w:ascii="宋体" w:hAnsi="宋体" w:eastAsia="宋体" w:cs="宋体"/>
          <w:b/>
          <w:bCs w:val="0"/>
          <w:sz w:val="32"/>
          <w:szCs w:val="32"/>
          <w:lang w:val="en-US" w:eastAsia="zh-CN"/>
        </w:rPr>
        <w:t>五</w:t>
      </w:r>
      <w:r>
        <w:rPr>
          <w:rFonts w:hint="eastAsia" w:ascii="宋体" w:hAnsi="宋体" w:eastAsia="宋体" w:cs="宋体"/>
          <w:b/>
          <w:bCs w:val="0"/>
          <w:sz w:val="32"/>
          <w:szCs w:val="32"/>
          <w:lang w:eastAsia="zh-CN"/>
        </w:rPr>
        <w:t>年</w:t>
      </w:r>
      <w:r>
        <w:rPr>
          <w:rFonts w:hint="eastAsia" w:ascii="宋体" w:hAnsi="宋体" w:eastAsia="宋体" w:cs="宋体"/>
          <w:b/>
          <w:bCs w:val="0"/>
          <w:sz w:val="32"/>
          <w:szCs w:val="32"/>
          <w:lang w:val="en-US" w:eastAsia="zh-CN"/>
        </w:rPr>
        <w:t>十</w:t>
      </w:r>
      <w:r>
        <w:rPr>
          <w:rFonts w:hint="eastAsia" w:ascii="宋体" w:hAnsi="宋体" w:cs="宋体"/>
          <w:b/>
          <w:bCs w:val="0"/>
          <w:sz w:val="32"/>
          <w:szCs w:val="32"/>
          <w:lang w:val="en-US" w:eastAsia="zh-CN"/>
        </w:rPr>
        <w:t>一</w:t>
      </w:r>
      <w:bookmarkStart w:id="433" w:name="_GoBack"/>
      <w:bookmarkEnd w:id="433"/>
      <w:r>
        <w:rPr>
          <w:rFonts w:hint="eastAsia" w:ascii="宋体" w:hAnsi="宋体" w:eastAsia="宋体" w:cs="宋体"/>
          <w:b/>
          <w:bCs w:val="0"/>
          <w:sz w:val="32"/>
          <w:szCs w:val="32"/>
          <w:lang w:eastAsia="zh-CN"/>
        </w:rPr>
        <w:t>月</w:t>
      </w:r>
    </w:p>
    <w:p w14:paraId="238FFDFC">
      <w:pPr>
        <w:keepNext w:val="0"/>
        <w:keepLines w:val="0"/>
        <w:pageBreakBefore w:val="0"/>
        <w:widowControl w:val="0"/>
        <w:kinsoku/>
        <w:wordWrap/>
        <w:overflowPunct/>
        <w:topLinePunct w:val="0"/>
        <w:autoSpaceDE/>
        <w:autoSpaceDN/>
        <w:bidi w:val="0"/>
        <w:adjustRightInd/>
        <w:snapToGrid/>
        <w:spacing w:before="469" w:beforeLines="150" w:line="360" w:lineRule="auto"/>
        <w:jc w:val="center"/>
        <w:textAlignment w:val="auto"/>
        <w:outlineLvl w:val="9"/>
        <w:rPr>
          <w:rFonts w:hint="eastAsia" w:ascii="宋体" w:hAnsi="宋体" w:eastAsia="宋体" w:cs="宋体"/>
          <w:b/>
          <w:bCs/>
          <w:sz w:val="28"/>
          <w:szCs w:val="28"/>
          <w:lang w:eastAsia="zh-CN"/>
        </w:rPr>
        <w:sectPr>
          <w:footerReference r:id="rId5" w:type="first"/>
          <w:headerReference r:id="rId3" w:type="default"/>
          <w:footerReference r:id="rId4" w:type="default"/>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p>
    <w:p w14:paraId="7365A525">
      <w:pPr>
        <w:jc w:val="center"/>
        <w:rPr>
          <w:rFonts w:hint="eastAsia" w:ascii="宋体" w:hAnsi="宋体" w:eastAsia="宋体" w:cs="宋体"/>
          <w:b/>
          <w:color w:val="auto"/>
          <w:sz w:val="44"/>
          <w:szCs w:val="44"/>
        </w:rPr>
      </w:pPr>
      <w:r>
        <w:rPr>
          <w:rFonts w:hint="eastAsia" w:ascii="宋体" w:hAnsi="宋体" w:eastAsia="宋体" w:cs="宋体"/>
          <w:b/>
          <w:color w:val="auto"/>
          <w:sz w:val="44"/>
          <w:szCs w:val="44"/>
        </w:rPr>
        <w:t>目   录</w:t>
      </w:r>
    </w:p>
    <w:p w14:paraId="4D855457">
      <w:pPr>
        <w:rPr>
          <w:rFonts w:hint="eastAsia" w:ascii="宋体" w:hAnsi="宋体" w:eastAsia="宋体" w:cs="宋体"/>
          <w:color w:val="auto"/>
        </w:rPr>
      </w:pPr>
    </w:p>
    <w:p w14:paraId="21502116">
      <w:pPr>
        <w:pStyle w:val="19"/>
        <w:tabs>
          <w:tab w:val="right" w:leader="dot" w:pos="9073"/>
        </w:tabs>
        <w:spacing w:line="720" w:lineRule="auto"/>
        <w:rPr>
          <w:rFonts w:hint="eastAsia" w:ascii="宋体" w:hAnsi="宋体" w:eastAsia="宋体" w:cs="宋体"/>
          <w:b/>
          <w:bCs/>
          <w:sz w:val="30"/>
          <w:szCs w:val="30"/>
        </w:rPr>
      </w:pPr>
      <w:r>
        <w:rPr>
          <w:rFonts w:hint="eastAsia" w:ascii="宋体" w:hAnsi="宋体" w:eastAsia="宋体" w:cs="宋体"/>
          <w:b/>
          <w:bCs/>
          <w:color w:val="auto"/>
          <w:sz w:val="30"/>
          <w:szCs w:val="30"/>
        </w:rPr>
        <w:fldChar w:fldCharType="begin"/>
      </w:r>
      <w:r>
        <w:rPr>
          <w:rFonts w:hint="eastAsia" w:ascii="宋体" w:hAnsi="宋体" w:eastAsia="宋体" w:cs="宋体"/>
          <w:b/>
          <w:bCs/>
          <w:color w:val="auto"/>
          <w:sz w:val="30"/>
          <w:szCs w:val="30"/>
        </w:rPr>
        <w:instrText xml:space="preserve">TOC \o "1-1" \u </w:instrText>
      </w:r>
      <w:r>
        <w:rPr>
          <w:rFonts w:hint="eastAsia" w:ascii="宋体" w:hAnsi="宋体" w:eastAsia="宋体" w:cs="宋体"/>
          <w:b/>
          <w:bCs/>
          <w:color w:val="auto"/>
          <w:sz w:val="30"/>
          <w:szCs w:val="30"/>
        </w:rPr>
        <w:fldChar w:fldCharType="separate"/>
      </w:r>
      <w:r>
        <w:rPr>
          <w:rFonts w:hint="eastAsia" w:ascii="宋体" w:hAnsi="宋体" w:eastAsia="宋体" w:cs="宋体"/>
          <w:b/>
          <w:bCs/>
          <w:color w:val="auto"/>
          <w:sz w:val="30"/>
          <w:szCs w:val="30"/>
          <w:lang w:val="en-US" w:eastAsia="zh-CN"/>
        </w:rPr>
        <w:t>第一章</w:t>
      </w:r>
      <w:r>
        <w:rPr>
          <w:rFonts w:hint="eastAsia" w:ascii="宋体" w:hAnsi="宋体" w:eastAsia="宋体" w:cs="宋体"/>
          <w:b/>
          <w:bCs/>
          <w:color w:val="auto"/>
          <w:sz w:val="30"/>
          <w:szCs w:val="30"/>
        </w:rPr>
        <w:t xml:space="preserve"> 竞争性磋商公告</w:t>
      </w:r>
      <w:r>
        <w:rPr>
          <w:rFonts w:hint="eastAsia" w:ascii="宋体" w:hAnsi="宋体" w:eastAsia="宋体" w:cs="宋体"/>
          <w:b/>
          <w:bCs/>
          <w:sz w:val="30"/>
          <w:szCs w:val="30"/>
        </w:rPr>
        <w:tab/>
      </w: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PAGEREF _Toc12461 \h </w:instrText>
      </w:r>
      <w:r>
        <w:rPr>
          <w:rFonts w:hint="eastAsia" w:ascii="宋体" w:hAnsi="宋体" w:eastAsia="宋体" w:cs="宋体"/>
          <w:b/>
          <w:bCs/>
          <w:sz w:val="30"/>
          <w:szCs w:val="30"/>
        </w:rPr>
        <w:fldChar w:fldCharType="separate"/>
      </w:r>
      <w:r>
        <w:rPr>
          <w:rFonts w:hint="eastAsia" w:ascii="宋体" w:hAnsi="宋体" w:eastAsia="宋体" w:cs="宋体"/>
          <w:b/>
          <w:bCs/>
          <w:sz w:val="30"/>
          <w:szCs w:val="30"/>
        </w:rPr>
        <w:t>1</w:t>
      </w:r>
      <w:r>
        <w:rPr>
          <w:rFonts w:hint="eastAsia" w:ascii="宋体" w:hAnsi="宋体" w:eastAsia="宋体" w:cs="宋体"/>
          <w:b/>
          <w:bCs/>
          <w:sz w:val="30"/>
          <w:szCs w:val="30"/>
        </w:rPr>
        <w:fldChar w:fldCharType="end"/>
      </w:r>
    </w:p>
    <w:p w14:paraId="38EB92F5">
      <w:pPr>
        <w:pStyle w:val="19"/>
        <w:tabs>
          <w:tab w:val="right" w:leader="dot" w:pos="9073"/>
        </w:tabs>
        <w:spacing w:line="720" w:lineRule="auto"/>
        <w:rPr>
          <w:rFonts w:hint="eastAsia" w:ascii="宋体" w:hAnsi="宋体" w:eastAsia="宋体" w:cs="宋体"/>
          <w:b/>
          <w:bCs/>
          <w:sz w:val="30"/>
          <w:szCs w:val="30"/>
          <w:lang w:eastAsia="zh-CN"/>
        </w:rPr>
      </w:pPr>
      <w:r>
        <w:rPr>
          <w:rFonts w:hint="eastAsia" w:ascii="宋体" w:hAnsi="宋体" w:eastAsia="宋体" w:cs="宋体"/>
          <w:b/>
          <w:bCs/>
          <w:color w:val="auto"/>
          <w:sz w:val="30"/>
          <w:szCs w:val="30"/>
        </w:rPr>
        <w:t>第二章 供应商须知前附表及供应商须知</w:t>
      </w:r>
      <w:r>
        <w:rPr>
          <w:rFonts w:hint="eastAsia" w:ascii="宋体" w:hAnsi="宋体" w:eastAsia="宋体" w:cs="宋体"/>
          <w:b/>
          <w:bCs/>
          <w:sz w:val="30"/>
          <w:szCs w:val="30"/>
        </w:rPr>
        <w:tab/>
      </w:r>
      <w:r>
        <w:rPr>
          <w:rFonts w:hint="eastAsia" w:ascii="宋体" w:hAnsi="宋体" w:cs="宋体"/>
          <w:b/>
          <w:bCs/>
          <w:sz w:val="30"/>
          <w:szCs w:val="30"/>
          <w:lang w:val="en-US" w:eastAsia="zh-CN"/>
        </w:rPr>
        <w:t>7</w:t>
      </w:r>
    </w:p>
    <w:p w14:paraId="2F645405">
      <w:pPr>
        <w:pStyle w:val="19"/>
        <w:tabs>
          <w:tab w:val="right" w:leader="dot" w:pos="9073"/>
        </w:tabs>
        <w:spacing w:line="720" w:lineRule="auto"/>
        <w:rPr>
          <w:rFonts w:hint="eastAsia" w:ascii="宋体" w:hAnsi="宋体" w:eastAsia="宋体" w:cs="宋体"/>
          <w:b/>
          <w:bCs/>
          <w:sz w:val="30"/>
          <w:szCs w:val="30"/>
        </w:rPr>
      </w:pPr>
      <w:r>
        <w:rPr>
          <w:rFonts w:hint="eastAsia" w:ascii="宋体" w:hAnsi="宋体" w:eastAsia="宋体" w:cs="宋体"/>
          <w:b/>
          <w:bCs/>
          <w:color w:val="auto"/>
          <w:sz w:val="30"/>
          <w:szCs w:val="30"/>
        </w:rPr>
        <w:t xml:space="preserve">第三章  </w:t>
      </w:r>
      <w:r>
        <w:rPr>
          <w:rFonts w:hint="eastAsia" w:ascii="宋体" w:hAnsi="宋体" w:eastAsia="宋体" w:cs="宋体"/>
          <w:b/>
          <w:bCs/>
          <w:color w:val="auto"/>
          <w:sz w:val="30"/>
          <w:szCs w:val="30"/>
          <w:lang w:eastAsia="zh-CN"/>
        </w:rPr>
        <w:t>评审办法</w:t>
      </w:r>
      <w:r>
        <w:rPr>
          <w:rFonts w:hint="eastAsia" w:ascii="宋体" w:hAnsi="宋体" w:eastAsia="宋体" w:cs="宋体"/>
          <w:b/>
          <w:bCs/>
          <w:sz w:val="30"/>
          <w:szCs w:val="30"/>
        </w:rPr>
        <w:tab/>
      </w: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PAGEREF _Toc24363 \h </w:instrText>
      </w:r>
      <w:r>
        <w:rPr>
          <w:rFonts w:hint="eastAsia" w:ascii="宋体" w:hAnsi="宋体" w:eastAsia="宋体" w:cs="宋体"/>
          <w:b/>
          <w:bCs/>
          <w:sz w:val="30"/>
          <w:szCs w:val="30"/>
        </w:rPr>
        <w:fldChar w:fldCharType="separate"/>
      </w:r>
      <w:r>
        <w:rPr>
          <w:rFonts w:hint="eastAsia" w:ascii="宋体" w:hAnsi="宋体" w:eastAsia="宋体" w:cs="宋体"/>
          <w:b/>
          <w:bCs/>
          <w:sz w:val="30"/>
          <w:szCs w:val="30"/>
        </w:rPr>
        <w:t>3</w:t>
      </w:r>
      <w:r>
        <w:rPr>
          <w:rFonts w:hint="eastAsia" w:ascii="宋体" w:hAnsi="宋体" w:cs="宋体"/>
          <w:b/>
          <w:bCs/>
          <w:sz w:val="30"/>
          <w:szCs w:val="30"/>
          <w:lang w:val="en-US" w:eastAsia="zh-CN"/>
        </w:rPr>
        <w:t>1</w:t>
      </w:r>
      <w:r>
        <w:rPr>
          <w:rFonts w:hint="eastAsia" w:ascii="宋体" w:hAnsi="宋体" w:eastAsia="宋体" w:cs="宋体"/>
          <w:b/>
          <w:bCs/>
          <w:sz w:val="30"/>
          <w:szCs w:val="30"/>
        </w:rPr>
        <w:fldChar w:fldCharType="end"/>
      </w:r>
    </w:p>
    <w:p w14:paraId="0C307F1D">
      <w:pPr>
        <w:pStyle w:val="19"/>
        <w:tabs>
          <w:tab w:val="right" w:leader="dot" w:pos="9073"/>
        </w:tabs>
        <w:spacing w:line="720" w:lineRule="auto"/>
        <w:rPr>
          <w:rFonts w:hint="eastAsia" w:ascii="宋体" w:hAnsi="宋体" w:eastAsia="宋体" w:cs="宋体"/>
          <w:b/>
          <w:bCs/>
          <w:sz w:val="30"/>
          <w:szCs w:val="30"/>
        </w:rPr>
      </w:pPr>
      <w:r>
        <w:rPr>
          <w:rFonts w:hint="eastAsia" w:ascii="宋体" w:hAnsi="宋体" w:eastAsia="宋体" w:cs="宋体"/>
          <w:b/>
          <w:bCs/>
          <w:color w:val="auto"/>
          <w:sz w:val="30"/>
          <w:szCs w:val="30"/>
          <w:lang w:val="en-US" w:eastAsia="zh-CN"/>
        </w:rPr>
        <w:t>第四章  工程量清单及技术、商务要求</w:t>
      </w:r>
      <w:r>
        <w:rPr>
          <w:rFonts w:hint="eastAsia" w:ascii="宋体" w:hAnsi="宋体" w:eastAsia="宋体" w:cs="宋体"/>
          <w:b/>
          <w:bCs/>
          <w:sz w:val="30"/>
          <w:szCs w:val="30"/>
        </w:rPr>
        <w:tab/>
      </w: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PAGEREF _Toc22983 \h </w:instrText>
      </w:r>
      <w:r>
        <w:rPr>
          <w:rFonts w:hint="eastAsia" w:ascii="宋体" w:hAnsi="宋体" w:eastAsia="宋体" w:cs="宋体"/>
          <w:b/>
          <w:bCs/>
          <w:sz w:val="30"/>
          <w:szCs w:val="30"/>
        </w:rPr>
        <w:fldChar w:fldCharType="separate"/>
      </w:r>
      <w:r>
        <w:rPr>
          <w:rFonts w:hint="eastAsia" w:ascii="宋体" w:hAnsi="宋体" w:eastAsia="宋体" w:cs="宋体"/>
          <w:b/>
          <w:bCs/>
          <w:sz w:val="30"/>
          <w:szCs w:val="30"/>
        </w:rPr>
        <w:t>40</w:t>
      </w:r>
      <w:r>
        <w:rPr>
          <w:rFonts w:hint="eastAsia" w:ascii="宋体" w:hAnsi="宋体" w:eastAsia="宋体" w:cs="宋体"/>
          <w:b/>
          <w:bCs/>
          <w:sz w:val="30"/>
          <w:szCs w:val="30"/>
        </w:rPr>
        <w:fldChar w:fldCharType="end"/>
      </w:r>
    </w:p>
    <w:p w14:paraId="2E37AA72">
      <w:pPr>
        <w:pStyle w:val="19"/>
        <w:tabs>
          <w:tab w:val="right" w:leader="dot" w:pos="9073"/>
        </w:tabs>
        <w:spacing w:line="720" w:lineRule="auto"/>
        <w:rPr>
          <w:rFonts w:hint="eastAsia" w:ascii="宋体" w:hAnsi="宋体" w:eastAsia="宋体" w:cs="宋体"/>
          <w:b/>
          <w:bCs/>
          <w:sz w:val="30"/>
          <w:szCs w:val="30"/>
          <w:lang w:val="en-US" w:eastAsia="zh-CN"/>
        </w:rPr>
      </w:pPr>
      <w:r>
        <w:rPr>
          <w:rFonts w:hint="eastAsia" w:ascii="宋体" w:hAnsi="宋体" w:eastAsia="宋体" w:cs="宋体"/>
          <w:b/>
          <w:bCs/>
          <w:color w:val="auto"/>
          <w:sz w:val="30"/>
          <w:szCs w:val="30"/>
          <w:highlight w:val="none"/>
          <w:lang w:val="en-US" w:eastAsia="zh-CN"/>
        </w:rPr>
        <w:t>第五章</w:t>
      </w:r>
      <w:r>
        <w:rPr>
          <w:rFonts w:hint="eastAsia" w:ascii="宋体" w:hAnsi="宋体" w:eastAsia="宋体" w:cs="宋体"/>
          <w:b/>
          <w:bCs/>
          <w:color w:val="auto"/>
          <w:sz w:val="30"/>
          <w:szCs w:val="30"/>
          <w:highlight w:val="none"/>
        </w:rPr>
        <w:t xml:space="preserve"> </w:t>
      </w:r>
      <w:r>
        <w:rPr>
          <w:rFonts w:hint="eastAsia" w:ascii="宋体" w:hAnsi="宋体" w:eastAsia="宋体" w:cs="宋体"/>
          <w:b/>
          <w:bCs/>
          <w:color w:val="auto"/>
          <w:sz w:val="30"/>
          <w:szCs w:val="30"/>
          <w:highlight w:val="none"/>
          <w:lang w:val="en-US" w:eastAsia="zh-CN"/>
        </w:rPr>
        <w:t xml:space="preserve"> </w:t>
      </w:r>
      <w:r>
        <w:rPr>
          <w:rFonts w:hint="eastAsia" w:ascii="宋体" w:hAnsi="宋体" w:eastAsia="宋体" w:cs="宋体"/>
          <w:b/>
          <w:bCs/>
          <w:color w:val="auto"/>
          <w:sz w:val="30"/>
          <w:szCs w:val="30"/>
          <w:highlight w:val="none"/>
          <w:lang w:eastAsia="zh-CN"/>
        </w:rPr>
        <w:t>合同范本</w:t>
      </w:r>
      <w:r>
        <w:rPr>
          <w:rFonts w:hint="eastAsia" w:ascii="宋体" w:hAnsi="宋体" w:eastAsia="宋体" w:cs="宋体"/>
          <w:b/>
          <w:bCs/>
          <w:sz w:val="30"/>
          <w:szCs w:val="30"/>
        </w:rPr>
        <w:tab/>
      </w:r>
      <w:r>
        <w:rPr>
          <w:rFonts w:hint="eastAsia" w:ascii="宋体" w:hAnsi="宋体" w:eastAsia="宋体" w:cs="宋体"/>
          <w:b/>
          <w:bCs/>
          <w:sz w:val="30"/>
          <w:szCs w:val="30"/>
          <w:lang w:val="en-US" w:eastAsia="zh-CN"/>
        </w:rPr>
        <w:t>52</w:t>
      </w:r>
    </w:p>
    <w:p w14:paraId="28A349FA">
      <w:pPr>
        <w:pStyle w:val="19"/>
        <w:tabs>
          <w:tab w:val="right" w:leader="dot" w:pos="9073"/>
        </w:tabs>
        <w:spacing w:line="720" w:lineRule="auto"/>
        <w:rPr>
          <w:rFonts w:hint="default" w:ascii="宋体" w:hAnsi="宋体" w:eastAsia="宋体" w:cs="宋体"/>
          <w:b/>
          <w:bCs/>
          <w:sz w:val="30"/>
          <w:szCs w:val="30"/>
          <w:lang w:val="en-US" w:eastAsia="zh-CN"/>
        </w:rPr>
      </w:pPr>
      <w:r>
        <w:rPr>
          <w:rFonts w:hint="eastAsia" w:ascii="宋体" w:hAnsi="宋体" w:eastAsia="宋体" w:cs="宋体"/>
          <w:b/>
          <w:bCs/>
          <w:color w:val="auto"/>
          <w:sz w:val="30"/>
          <w:szCs w:val="30"/>
          <w:lang w:eastAsia="zh-CN"/>
        </w:rPr>
        <w:t>第</w:t>
      </w:r>
      <w:r>
        <w:rPr>
          <w:rFonts w:hint="eastAsia" w:ascii="宋体" w:hAnsi="宋体" w:eastAsia="宋体" w:cs="宋体"/>
          <w:b/>
          <w:bCs/>
          <w:color w:val="auto"/>
          <w:sz w:val="30"/>
          <w:szCs w:val="30"/>
          <w:lang w:val="en-US" w:eastAsia="zh-CN"/>
        </w:rPr>
        <w:t>六</w:t>
      </w:r>
      <w:r>
        <w:rPr>
          <w:rFonts w:hint="eastAsia" w:ascii="宋体" w:hAnsi="宋体" w:eastAsia="宋体" w:cs="宋体"/>
          <w:b/>
          <w:bCs/>
          <w:color w:val="auto"/>
          <w:sz w:val="30"/>
          <w:szCs w:val="30"/>
          <w:lang w:eastAsia="zh-CN"/>
        </w:rPr>
        <w:t>章  磋商响应文件格式</w:t>
      </w:r>
      <w:r>
        <w:rPr>
          <w:rFonts w:hint="eastAsia" w:ascii="宋体" w:hAnsi="宋体" w:eastAsia="宋体" w:cs="宋体"/>
          <w:b/>
          <w:bCs/>
          <w:sz w:val="30"/>
          <w:szCs w:val="30"/>
        </w:rPr>
        <w:tab/>
      </w:r>
      <w:r>
        <w:rPr>
          <w:rFonts w:hint="eastAsia" w:ascii="宋体" w:hAnsi="宋体" w:cs="宋体"/>
          <w:b/>
          <w:bCs/>
          <w:sz w:val="30"/>
          <w:szCs w:val="30"/>
          <w:lang w:val="en-US" w:eastAsia="zh-CN"/>
        </w:rPr>
        <w:t>56</w:t>
      </w:r>
    </w:p>
    <w:p w14:paraId="4CDC3BCF">
      <w:pPr>
        <w:pStyle w:val="19"/>
        <w:tabs>
          <w:tab w:val="right" w:leader="dot" w:pos="9073"/>
        </w:tabs>
        <w:spacing w:line="720" w:lineRule="auto"/>
        <w:rPr>
          <w:rFonts w:hint="default" w:ascii="宋体" w:hAnsi="宋体" w:eastAsia="宋体" w:cs="宋体"/>
          <w:b/>
          <w:bCs/>
          <w:sz w:val="30"/>
          <w:szCs w:val="30"/>
          <w:lang w:val="en-US" w:eastAsia="zh-CN"/>
        </w:rPr>
      </w:pPr>
      <w:r>
        <w:rPr>
          <w:rFonts w:hint="eastAsia" w:ascii="宋体" w:hAnsi="宋体" w:eastAsia="宋体" w:cs="宋体"/>
          <w:b/>
          <w:bCs/>
          <w:color w:val="auto"/>
          <w:sz w:val="30"/>
          <w:szCs w:val="30"/>
          <w:lang w:val="en-US" w:eastAsia="zh-CN"/>
        </w:rPr>
        <w:t xml:space="preserve">第七章  </w:t>
      </w:r>
      <w:r>
        <w:rPr>
          <w:rFonts w:hint="eastAsia" w:ascii="宋体" w:hAnsi="宋体" w:eastAsia="宋体" w:cs="宋体"/>
          <w:b/>
          <w:bCs/>
          <w:color w:val="auto"/>
          <w:sz w:val="30"/>
          <w:szCs w:val="30"/>
        </w:rPr>
        <w:t>附件</w:t>
      </w:r>
      <w:r>
        <w:rPr>
          <w:rFonts w:hint="eastAsia" w:ascii="宋体" w:hAnsi="宋体" w:eastAsia="宋体" w:cs="宋体"/>
          <w:b/>
          <w:bCs/>
          <w:sz w:val="30"/>
          <w:szCs w:val="30"/>
        </w:rPr>
        <w:tab/>
      </w:r>
      <w:r>
        <w:rPr>
          <w:rFonts w:hint="eastAsia" w:ascii="宋体" w:hAnsi="宋体" w:cs="宋体"/>
          <w:b/>
          <w:bCs/>
          <w:sz w:val="30"/>
          <w:szCs w:val="30"/>
          <w:lang w:val="en-US" w:eastAsia="zh-CN"/>
        </w:rPr>
        <w:t>79</w:t>
      </w:r>
    </w:p>
    <w:p w14:paraId="49555307">
      <w:pPr>
        <w:spacing w:line="720" w:lineRule="auto"/>
        <w:jc w:val="both"/>
        <w:rPr>
          <w:rFonts w:hint="eastAsia" w:ascii="宋体" w:hAnsi="宋体" w:eastAsia="宋体" w:cs="宋体"/>
          <w:b/>
          <w:color w:val="auto"/>
          <w:sz w:val="44"/>
        </w:rPr>
      </w:pPr>
      <w:r>
        <w:rPr>
          <w:rFonts w:hint="eastAsia" w:ascii="宋体" w:hAnsi="宋体" w:eastAsia="宋体" w:cs="宋体"/>
          <w:b/>
          <w:bCs/>
          <w:color w:val="auto"/>
          <w:sz w:val="30"/>
          <w:szCs w:val="30"/>
        </w:rPr>
        <w:fldChar w:fldCharType="end"/>
      </w:r>
    </w:p>
    <w:p w14:paraId="277839C5">
      <w:pPr>
        <w:pStyle w:val="2"/>
        <w:outlineLvl w:val="9"/>
        <w:rPr>
          <w:rFonts w:hint="eastAsia" w:ascii="宋体" w:hAnsi="宋体" w:eastAsia="宋体" w:cs="宋体"/>
          <w:color w:val="auto"/>
        </w:rPr>
        <w:sectPr>
          <w:headerReference r:id="rId6" w:type="default"/>
          <w:footerReference r:id="rId7" w:type="default"/>
          <w:pgSz w:w="11907" w:h="16840"/>
          <w:pgMar w:top="1417" w:right="1417" w:bottom="1417" w:left="1417" w:header="851" w:footer="992" w:gutter="0"/>
          <w:pgNumType w:fmt="decimal" w:start="1"/>
          <w:cols w:space="720" w:num="1"/>
          <w:docGrid w:type="linesAndChars" w:linePitch="312" w:charSpace="0"/>
        </w:sectPr>
      </w:pPr>
    </w:p>
    <w:p w14:paraId="56E3FDE0">
      <w:pPr>
        <w:pStyle w:val="2"/>
        <w:numPr>
          <w:ilvl w:val="0"/>
          <w:numId w:val="1"/>
        </w:numPr>
        <w:bidi w:val="0"/>
        <w:outlineLvl w:val="0"/>
        <w:rPr>
          <w:rFonts w:hint="eastAsia" w:ascii="宋体" w:hAnsi="宋体" w:eastAsia="宋体" w:cs="宋体"/>
          <w:color w:val="auto"/>
          <w:sz w:val="36"/>
          <w:szCs w:val="36"/>
        </w:rPr>
      </w:pPr>
      <w:bookmarkStart w:id="12" w:name="_Toc504605084"/>
      <w:bookmarkStart w:id="13" w:name="_Toc9301"/>
      <w:bookmarkStart w:id="14" w:name="_Toc5374"/>
      <w:bookmarkStart w:id="15" w:name="_Toc12461"/>
      <w:bookmarkStart w:id="16" w:name="_Toc31235"/>
      <w:r>
        <w:rPr>
          <w:rFonts w:hint="eastAsia" w:ascii="宋体" w:hAnsi="宋体" w:eastAsia="宋体" w:cs="宋体"/>
          <w:color w:val="auto"/>
          <w:sz w:val="36"/>
          <w:szCs w:val="36"/>
        </w:rPr>
        <w:t>竞争性磋商公告</w:t>
      </w:r>
      <w:bookmarkEnd w:id="12"/>
      <w:bookmarkEnd w:id="13"/>
      <w:bookmarkEnd w:id="14"/>
      <w:bookmarkEnd w:id="15"/>
      <w:bookmarkEnd w:id="16"/>
    </w:p>
    <w:p w14:paraId="0B2CA4A3">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362" w:beforeAutospacing="0" w:after="362" w:afterAutospacing="0" w:line="360" w:lineRule="auto"/>
        <w:ind w:left="0" w:right="0"/>
        <w:jc w:val="left"/>
        <w:textAlignment w:val="baseline"/>
        <w:rPr>
          <w:rFonts w:hint="eastAsia" w:ascii="宋体" w:hAnsi="宋体" w:eastAsia="宋体" w:cs="宋体"/>
          <w:b w:val="0"/>
          <w:bCs w:val="0"/>
          <w:sz w:val="24"/>
          <w:szCs w:val="24"/>
        </w:rPr>
      </w:pPr>
      <w:r>
        <w:rPr>
          <w:rStyle w:val="28"/>
          <w:rFonts w:hint="eastAsia" w:ascii="宋体" w:hAnsi="宋体" w:eastAsia="宋体" w:cs="宋体"/>
          <w:b/>
          <w:bCs/>
          <w:i w:val="0"/>
          <w:iCs w:val="0"/>
          <w:caps w:val="0"/>
          <w:color w:val="333333"/>
          <w:spacing w:val="0"/>
          <w:sz w:val="24"/>
          <w:szCs w:val="24"/>
          <w:bdr w:val="none" w:color="auto" w:sz="0" w:space="0"/>
          <w:shd w:val="clear" w:fill="FFFFFF"/>
          <w:vertAlign w:val="baseline"/>
        </w:rPr>
        <w:t>项目概况</w:t>
      </w:r>
    </w:p>
    <w:p w14:paraId="036802E7">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362" w:beforeAutospacing="0" w:after="362" w:afterAutospacing="0" w:line="360" w:lineRule="auto"/>
        <w:ind w:right="0" w:firstLine="480" w:firstLineChars="20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vertAlign w:val="baseline"/>
        </w:rPr>
        <w:t>吴堡县住房和城乡建设局关于水利坡道路改造工程的采购(二次)采购项目的潜在供应商应在全国公共资源交易中心平台（陕西省）使用CA锁报名后自行下载获取采购文件，并于 2025年11月18日 11时30分 （北京时间）前提交响应文件。</w:t>
      </w:r>
    </w:p>
    <w:p w14:paraId="14C39C05">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362" w:beforeAutospacing="0" w:after="240" w:afterAutospacing="0" w:line="360" w:lineRule="auto"/>
        <w:ind w:left="0" w:right="0"/>
        <w:jc w:val="left"/>
        <w:textAlignment w:val="baseline"/>
        <w:rPr>
          <w:rFonts w:hint="eastAsia" w:ascii="宋体" w:hAnsi="宋体" w:eastAsia="宋体" w:cs="宋体"/>
          <w:b w:val="0"/>
          <w:bCs w:val="0"/>
          <w:sz w:val="24"/>
          <w:szCs w:val="24"/>
        </w:rPr>
      </w:pPr>
      <w:r>
        <w:rPr>
          <w:rStyle w:val="28"/>
          <w:rFonts w:hint="eastAsia" w:ascii="宋体" w:hAnsi="宋体" w:eastAsia="宋体" w:cs="宋体"/>
          <w:b/>
          <w:bCs/>
          <w:i w:val="0"/>
          <w:iCs w:val="0"/>
          <w:caps w:val="0"/>
          <w:color w:val="333333"/>
          <w:spacing w:val="0"/>
          <w:sz w:val="24"/>
          <w:szCs w:val="24"/>
          <w:bdr w:val="none" w:color="auto" w:sz="0" w:space="0"/>
          <w:shd w:val="clear" w:fill="FFFFFF"/>
          <w:vertAlign w:val="baseline"/>
        </w:rPr>
        <w:t>一、项目基本情况</w:t>
      </w:r>
    </w:p>
    <w:p w14:paraId="74011759">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240" w:beforeAutospacing="0" w:after="240" w:afterAutospacing="0" w:line="360" w:lineRule="auto"/>
        <w:ind w:left="0" w:right="0" w:firstLine="384"/>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vertAlign w:val="baseline"/>
        </w:rPr>
        <w:t>项目编号：HXXS2025-023</w:t>
      </w:r>
    </w:p>
    <w:p w14:paraId="0BC046C5">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240" w:beforeAutospacing="0" w:after="240" w:afterAutospacing="0" w:line="360" w:lineRule="auto"/>
        <w:ind w:left="0" w:right="0" w:firstLine="384"/>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vertAlign w:val="baseline"/>
        </w:rPr>
        <w:t>项目名称：吴堡县住房和城乡建设局关于水利坡道路改造工程的采购(二次)</w:t>
      </w:r>
    </w:p>
    <w:p w14:paraId="3E40C847">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240" w:beforeAutospacing="0" w:after="240" w:afterAutospacing="0" w:line="360" w:lineRule="auto"/>
        <w:ind w:left="0" w:right="0" w:firstLine="384"/>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vertAlign w:val="baseline"/>
        </w:rPr>
        <w:t>采购方式：竞争性磋商</w:t>
      </w:r>
    </w:p>
    <w:p w14:paraId="1958F421">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240" w:beforeAutospacing="0" w:after="240" w:afterAutospacing="0" w:line="360" w:lineRule="auto"/>
        <w:ind w:left="0" w:right="0" w:firstLine="384"/>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vertAlign w:val="baseline"/>
        </w:rPr>
        <w:t>预算金额：642,521.23元</w:t>
      </w:r>
    </w:p>
    <w:p w14:paraId="219C12A3">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240" w:beforeAutospacing="0" w:after="240" w:afterAutospacing="0" w:line="360" w:lineRule="auto"/>
        <w:ind w:left="0" w:right="0" w:firstLine="384"/>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vertAlign w:val="baseline"/>
        </w:rPr>
        <w:t>采购需求：</w:t>
      </w:r>
    </w:p>
    <w:p w14:paraId="3C9CD890">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384"/>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vertAlign w:val="baseline"/>
        </w:rPr>
        <w:t>合同包1(吴堡县住房和城乡建设局关于水利坡道路改造工程的采购):</w:t>
      </w:r>
    </w:p>
    <w:p w14:paraId="64578E97">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240" w:beforeAutospacing="0" w:after="240" w:afterAutospacing="0" w:line="360" w:lineRule="auto"/>
        <w:ind w:left="0" w:right="0" w:firstLine="504"/>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vertAlign w:val="baseline"/>
        </w:rPr>
        <w:t>合同包预算金额：642,521.23元</w:t>
      </w:r>
    </w:p>
    <w:p w14:paraId="61264CFD">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240" w:beforeAutospacing="0" w:after="240" w:afterAutospacing="0" w:line="360" w:lineRule="auto"/>
        <w:ind w:left="0" w:right="0" w:firstLine="504"/>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vertAlign w:val="baseline"/>
        </w:rPr>
        <w:t>合同包最高限价：642,521.23元</w:t>
      </w:r>
    </w:p>
    <w:tbl>
      <w:tblPr>
        <w:tblW w:w="1005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751"/>
        <w:gridCol w:w="2575"/>
        <w:gridCol w:w="2575"/>
        <w:gridCol w:w="968"/>
        <w:gridCol w:w="1796"/>
        <w:gridCol w:w="1392"/>
      </w:tblGrid>
      <w:tr w14:paraId="67CF5E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113" w:hRule="atLeast"/>
          <w:tblHeader/>
        </w:trPr>
        <w:tc>
          <w:tcPr>
            <w:tcW w:w="757" w:type="dxa"/>
            <w:tcBorders>
              <w:top w:val="single" w:color="333333" w:sz="4" w:space="0"/>
              <w:left w:val="single" w:color="333333" w:sz="4" w:space="0"/>
              <w:bottom w:val="single" w:color="333333" w:sz="4" w:space="0"/>
              <w:right w:val="single" w:color="333333" w:sz="4" w:space="0"/>
            </w:tcBorders>
            <w:shd w:val="clear"/>
            <w:tcMar>
              <w:top w:w="60" w:type="dxa"/>
              <w:left w:w="96" w:type="dxa"/>
              <w:bottom w:w="60" w:type="dxa"/>
              <w:right w:w="96" w:type="dxa"/>
            </w:tcMar>
            <w:vAlign w:val="center"/>
          </w:tcPr>
          <w:p w14:paraId="64258EC1">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bdr w:val="none" w:color="auto" w:sz="0" w:space="0"/>
                <w:lang w:val="en-US" w:eastAsia="zh-CN" w:bidi="ar"/>
              </w:rPr>
              <w:t>品目号</w:t>
            </w:r>
          </w:p>
        </w:tc>
        <w:tc>
          <w:tcPr>
            <w:tcW w:w="2615" w:type="dxa"/>
            <w:tcBorders>
              <w:top w:val="single" w:color="333333" w:sz="4" w:space="0"/>
              <w:left w:val="single" w:color="333333" w:sz="4" w:space="0"/>
              <w:bottom w:val="single" w:color="333333" w:sz="4" w:space="0"/>
              <w:right w:val="single" w:color="333333" w:sz="4" w:space="0"/>
            </w:tcBorders>
            <w:shd w:val="clear"/>
            <w:tcMar>
              <w:top w:w="60" w:type="dxa"/>
              <w:left w:w="96" w:type="dxa"/>
              <w:bottom w:w="60" w:type="dxa"/>
              <w:right w:w="96" w:type="dxa"/>
            </w:tcMar>
            <w:vAlign w:val="center"/>
          </w:tcPr>
          <w:p w14:paraId="40BC074B">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bdr w:val="none" w:color="auto" w:sz="0" w:space="0"/>
                <w:lang w:val="en-US" w:eastAsia="zh-CN" w:bidi="ar"/>
              </w:rPr>
              <w:t>品目名称</w:t>
            </w:r>
          </w:p>
        </w:tc>
        <w:tc>
          <w:tcPr>
            <w:tcW w:w="2615" w:type="dxa"/>
            <w:tcBorders>
              <w:top w:val="single" w:color="333333" w:sz="4" w:space="0"/>
              <w:left w:val="single" w:color="333333" w:sz="4" w:space="0"/>
              <w:bottom w:val="single" w:color="333333" w:sz="4" w:space="0"/>
              <w:right w:val="single" w:color="333333" w:sz="4" w:space="0"/>
            </w:tcBorders>
            <w:shd w:val="clear"/>
            <w:tcMar>
              <w:top w:w="60" w:type="dxa"/>
              <w:left w:w="96" w:type="dxa"/>
              <w:bottom w:w="60" w:type="dxa"/>
              <w:right w:w="96" w:type="dxa"/>
            </w:tcMar>
            <w:vAlign w:val="center"/>
          </w:tcPr>
          <w:p w14:paraId="78059F1A">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bdr w:val="none" w:color="auto" w:sz="0" w:space="0"/>
                <w:lang w:val="en-US" w:eastAsia="zh-CN" w:bidi="ar"/>
              </w:rPr>
              <w:t>采购标的</w:t>
            </w:r>
          </w:p>
        </w:tc>
        <w:tc>
          <w:tcPr>
            <w:tcW w:w="973" w:type="dxa"/>
            <w:tcBorders>
              <w:top w:val="single" w:color="333333" w:sz="4" w:space="0"/>
              <w:left w:val="single" w:color="333333" w:sz="4" w:space="0"/>
              <w:bottom w:val="single" w:color="333333" w:sz="4" w:space="0"/>
              <w:right w:val="single" w:color="333333" w:sz="4" w:space="0"/>
            </w:tcBorders>
            <w:shd w:val="clear"/>
            <w:tcMar>
              <w:top w:w="60" w:type="dxa"/>
              <w:left w:w="96" w:type="dxa"/>
              <w:bottom w:w="60" w:type="dxa"/>
              <w:right w:w="96" w:type="dxa"/>
            </w:tcMar>
            <w:vAlign w:val="center"/>
          </w:tcPr>
          <w:p w14:paraId="72131786">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bdr w:val="none" w:color="auto" w:sz="0" w:space="0"/>
                <w:lang w:val="en-US" w:eastAsia="zh-CN" w:bidi="ar"/>
              </w:rPr>
              <w:t>数量（单位）</w:t>
            </w:r>
          </w:p>
        </w:tc>
        <w:tc>
          <w:tcPr>
            <w:tcW w:w="1817" w:type="dxa"/>
            <w:tcBorders>
              <w:top w:val="single" w:color="333333" w:sz="4" w:space="0"/>
              <w:left w:val="single" w:color="333333" w:sz="4" w:space="0"/>
              <w:bottom w:val="single" w:color="333333" w:sz="4" w:space="0"/>
              <w:right w:val="single" w:color="333333" w:sz="4" w:space="0"/>
            </w:tcBorders>
            <w:shd w:val="clear"/>
            <w:tcMar>
              <w:top w:w="60" w:type="dxa"/>
              <w:left w:w="96" w:type="dxa"/>
              <w:bottom w:w="60" w:type="dxa"/>
              <w:right w:w="96" w:type="dxa"/>
            </w:tcMar>
            <w:vAlign w:val="center"/>
          </w:tcPr>
          <w:p w14:paraId="33C4E8BF">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bdr w:val="none" w:color="auto" w:sz="0" w:space="0"/>
                <w:lang w:val="en-US" w:eastAsia="zh-CN" w:bidi="ar"/>
              </w:rPr>
              <w:t>技术规格、参数及要求</w:t>
            </w:r>
          </w:p>
        </w:tc>
        <w:tc>
          <w:tcPr>
            <w:tcW w:w="1280" w:type="dxa"/>
            <w:tcBorders>
              <w:top w:val="single" w:color="333333" w:sz="4" w:space="0"/>
              <w:left w:val="single" w:color="333333" w:sz="4" w:space="0"/>
              <w:bottom w:val="single" w:color="333333" w:sz="4" w:space="0"/>
              <w:right w:val="single" w:color="333333" w:sz="4" w:space="0"/>
            </w:tcBorders>
            <w:shd w:val="clear"/>
            <w:tcMar>
              <w:top w:w="60" w:type="dxa"/>
              <w:left w:w="96" w:type="dxa"/>
              <w:bottom w:w="60" w:type="dxa"/>
              <w:right w:w="96" w:type="dxa"/>
            </w:tcMar>
            <w:vAlign w:val="center"/>
          </w:tcPr>
          <w:p w14:paraId="51F34F04">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bdr w:val="none" w:color="auto" w:sz="0" w:space="0"/>
                <w:lang w:val="en-US" w:eastAsia="zh-CN" w:bidi="ar"/>
              </w:rPr>
              <w:t>品目预算(元)</w:t>
            </w:r>
          </w:p>
        </w:tc>
      </w:tr>
      <w:tr w14:paraId="15A3A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635" w:hRule="atLeast"/>
        </w:trPr>
        <w:tc>
          <w:tcPr>
            <w:tcW w:w="0" w:type="auto"/>
            <w:tcBorders>
              <w:top w:val="single" w:color="333333" w:sz="4" w:space="0"/>
              <w:left w:val="single" w:color="333333" w:sz="4" w:space="0"/>
              <w:bottom w:val="single" w:color="333333" w:sz="4" w:space="0"/>
              <w:right w:val="single" w:color="333333" w:sz="4" w:space="0"/>
            </w:tcBorders>
            <w:shd w:val="clear"/>
            <w:tcMar>
              <w:top w:w="60" w:type="dxa"/>
              <w:left w:w="96" w:type="dxa"/>
              <w:bottom w:w="60" w:type="dxa"/>
              <w:right w:w="96" w:type="dxa"/>
            </w:tcMar>
            <w:vAlign w:val="center"/>
          </w:tcPr>
          <w:p w14:paraId="1811BF46">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1-1</w:t>
            </w:r>
          </w:p>
        </w:tc>
        <w:tc>
          <w:tcPr>
            <w:tcW w:w="0" w:type="auto"/>
            <w:tcBorders>
              <w:top w:val="single" w:color="333333" w:sz="4" w:space="0"/>
              <w:left w:val="single" w:color="333333" w:sz="4" w:space="0"/>
              <w:bottom w:val="single" w:color="333333" w:sz="4" w:space="0"/>
              <w:right w:val="single" w:color="333333" w:sz="4" w:space="0"/>
            </w:tcBorders>
            <w:shd w:val="clear"/>
            <w:tcMar>
              <w:top w:w="60" w:type="dxa"/>
              <w:left w:w="96" w:type="dxa"/>
              <w:bottom w:w="60" w:type="dxa"/>
              <w:right w:w="96" w:type="dxa"/>
            </w:tcMar>
            <w:vAlign w:val="center"/>
          </w:tcPr>
          <w:p w14:paraId="31053451">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公路工程施工</w:t>
            </w:r>
          </w:p>
        </w:tc>
        <w:tc>
          <w:tcPr>
            <w:tcW w:w="0" w:type="auto"/>
            <w:tcBorders>
              <w:top w:val="single" w:color="333333" w:sz="4" w:space="0"/>
              <w:left w:val="single" w:color="333333" w:sz="4" w:space="0"/>
              <w:bottom w:val="single" w:color="333333" w:sz="4" w:space="0"/>
              <w:right w:val="single" w:color="333333" w:sz="4" w:space="0"/>
            </w:tcBorders>
            <w:shd w:val="clear"/>
            <w:tcMar>
              <w:top w:w="60" w:type="dxa"/>
              <w:left w:w="96" w:type="dxa"/>
              <w:bottom w:w="60" w:type="dxa"/>
              <w:right w:w="96" w:type="dxa"/>
            </w:tcMar>
            <w:vAlign w:val="center"/>
          </w:tcPr>
          <w:p w14:paraId="15059C50">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水利坡道路改造工程</w:t>
            </w:r>
          </w:p>
        </w:tc>
        <w:tc>
          <w:tcPr>
            <w:tcW w:w="0" w:type="auto"/>
            <w:tcBorders>
              <w:top w:val="single" w:color="333333" w:sz="4" w:space="0"/>
              <w:left w:val="single" w:color="333333" w:sz="4" w:space="0"/>
              <w:bottom w:val="single" w:color="333333" w:sz="4" w:space="0"/>
              <w:right w:val="single" w:color="333333" w:sz="4" w:space="0"/>
            </w:tcBorders>
            <w:shd w:val="clear"/>
            <w:tcMar>
              <w:top w:w="60" w:type="dxa"/>
              <w:left w:w="96" w:type="dxa"/>
              <w:bottom w:w="60" w:type="dxa"/>
              <w:right w:w="96" w:type="dxa"/>
            </w:tcMar>
            <w:vAlign w:val="center"/>
          </w:tcPr>
          <w:p w14:paraId="119ED071">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1(项)</w:t>
            </w:r>
          </w:p>
        </w:tc>
        <w:tc>
          <w:tcPr>
            <w:tcW w:w="0" w:type="auto"/>
            <w:tcBorders>
              <w:top w:val="single" w:color="333333" w:sz="4" w:space="0"/>
              <w:left w:val="single" w:color="333333" w:sz="4" w:space="0"/>
              <w:bottom w:val="single" w:color="333333" w:sz="4" w:space="0"/>
              <w:right w:val="single" w:color="333333" w:sz="4" w:space="0"/>
            </w:tcBorders>
            <w:shd w:val="clear"/>
            <w:tcMar>
              <w:top w:w="60" w:type="dxa"/>
              <w:left w:w="96" w:type="dxa"/>
              <w:bottom w:w="60" w:type="dxa"/>
              <w:right w:w="96" w:type="dxa"/>
            </w:tcMar>
            <w:vAlign w:val="center"/>
          </w:tcPr>
          <w:p w14:paraId="780F0395">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详见采购文件</w:t>
            </w:r>
          </w:p>
        </w:tc>
        <w:tc>
          <w:tcPr>
            <w:tcW w:w="0" w:type="auto"/>
            <w:tcBorders>
              <w:top w:val="single" w:color="333333" w:sz="4" w:space="0"/>
              <w:left w:val="single" w:color="333333" w:sz="4" w:space="0"/>
              <w:bottom w:val="single" w:color="333333" w:sz="4" w:space="0"/>
              <w:right w:val="single" w:color="333333" w:sz="4" w:space="0"/>
            </w:tcBorders>
            <w:shd w:val="clear"/>
            <w:tcMar>
              <w:top w:w="60" w:type="dxa"/>
              <w:left w:w="96" w:type="dxa"/>
              <w:bottom w:w="60" w:type="dxa"/>
              <w:right w:w="96" w:type="dxa"/>
            </w:tcMar>
            <w:vAlign w:val="center"/>
          </w:tcPr>
          <w:p w14:paraId="1E126B63">
            <w:pPr>
              <w:keepNext w:val="0"/>
              <w:keepLines w:val="0"/>
              <w:widowControl/>
              <w:suppressLineNumbers w:val="0"/>
              <w:wordWrap/>
              <w:spacing w:before="0" w:beforeAutospacing="0" w:after="0" w:afterAutospacing="0" w:line="360" w:lineRule="auto"/>
              <w:ind w:left="0" w:right="0"/>
              <w:jc w:val="right"/>
              <w:textAlignment w:val="center"/>
              <w:rPr>
                <w:rFonts w:hint="eastAsia" w:ascii="宋体" w:hAnsi="宋体" w:eastAsia="宋体" w:cs="宋体"/>
                <w:sz w:val="24"/>
                <w:szCs w:val="24"/>
              </w:rPr>
            </w:pPr>
            <w:r>
              <w:rPr>
                <w:rFonts w:hint="eastAsia" w:ascii="宋体" w:hAnsi="宋体" w:eastAsia="宋体" w:cs="宋体"/>
                <w:kern w:val="0"/>
                <w:sz w:val="24"/>
                <w:szCs w:val="24"/>
                <w:bdr w:val="none" w:color="auto" w:sz="0" w:space="0"/>
                <w:vertAlign w:val="baseline"/>
                <w:lang w:val="en-US" w:eastAsia="zh-CN" w:bidi="ar"/>
              </w:rPr>
              <w:t>642,521.23</w:t>
            </w:r>
          </w:p>
        </w:tc>
      </w:tr>
    </w:tbl>
    <w:p w14:paraId="06737AAC">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240" w:beforeAutospacing="0" w:after="240" w:afterAutospacing="0" w:line="360" w:lineRule="auto"/>
        <w:ind w:left="0" w:right="0" w:firstLine="504"/>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vertAlign w:val="baseline"/>
        </w:rPr>
        <w:t>本合同包不接受联合体投标</w:t>
      </w:r>
    </w:p>
    <w:p w14:paraId="004A86E6">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240" w:beforeAutospacing="0" w:after="240" w:afterAutospacing="0" w:line="360" w:lineRule="auto"/>
        <w:ind w:left="0" w:right="0" w:firstLine="504"/>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vertAlign w:val="baseline"/>
        </w:rPr>
        <w:t>合同履行期限：合同签订后30日历天</w:t>
      </w:r>
    </w:p>
    <w:p w14:paraId="18998E0A">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362" w:beforeAutospacing="0" w:after="240" w:afterAutospacing="0" w:line="360" w:lineRule="auto"/>
        <w:ind w:left="0" w:right="0"/>
        <w:jc w:val="left"/>
        <w:textAlignment w:val="baseline"/>
        <w:rPr>
          <w:rFonts w:hint="eastAsia" w:ascii="宋体" w:hAnsi="宋体" w:eastAsia="宋体" w:cs="宋体"/>
          <w:b w:val="0"/>
          <w:bCs w:val="0"/>
          <w:sz w:val="24"/>
          <w:szCs w:val="24"/>
        </w:rPr>
      </w:pPr>
      <w:r>
        <w:rPr>
          <w:rStyle w:val="28"/>
          <w:rFonts w:hint="eastAsia" w:ascii="宋体" w:hAnsi="宋体" w:eastAsia="宋体" w:cs="宋体"/>
          <w:b/>
          <w:bCs/>
          <w:i w:val="0"/>
          <w:iCs w:val="0"/>
          <w:caps w:val="0"/>
          <w:color w:val="333333"/>
          <w:spacing w:val="0"/>
          <w:sz w:val="24"/>
          <w:szCs w:val="24"/>
          <w:bdr w:val="none" w:color="auto" w:sz="0" w:space="0"/>
          <w:shd w:val="clear" w:fill="FFFFFF"/>
          <w:vertAlign w:val="baseline"/>
        </w:rPr>
        <w:t>二、申请人的资格要求：</w:t>
      </w:r>
    </w:p>
    <w:p w14:paraId="66DDF20E">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240" w:beforeAutospacing="0" w:after="240" w:afterAutospacing="0" w:line="360" w:lineRule="auto"/>
        <w:ind w:left="0" w:right="0" w:firstLine="384"/>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vertAlign w:val="baseline"/>
        </w:rPr>
        <w:t>1.满足《中华人民共和国政府采购法》第二十二条规定;</w:t>
      </w:r>
    </w:p>
    <w:p w14:paraId="43AD9181">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240" w:beforeAutospacing="0" w:after="240" w:afterAutospacing="0" w:line="360" w:lineRule="auto"/>
        <w:ind w:left="0" w:right="0" w:firstLine="384"/>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vertAlign w:val="baseline"/>
        </w:rPr>
        <w:t>2.落实政府采购政策需满足的资格要求：</w:t>
      </w:r>
    </w:p>
    <w:p w14:paraId="2EFD035A">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240" w:beforeAutospacing="0" w:after="240" w:afterAutospacing="0" w:line="360" w:lineRule="auto"/>
        <w:ind w:left="0" w:right="0" w:firstLine="384"/>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vertAlign w:val="baseline"/>
        </w:rPr>
        <w:t>合同包1(吴堡县住房和城乡建设局关于水利坡道路改造工程的采购)落实政府采购政策需满足的资格要求如下:</w:t>
      </w:r>
    </w:p>
    <w:p w14:paraId="369EFF9C">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384" w:right="0" w:firstLine="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vertAlign w:val="baseline"/>
        </w:rPr>
        <w:t>1.《节能产品政府采购实施意见》（财库〔2004〕185号）；</w:t>
      </w:r>
      <w:r>
        <w:rPr>
          <w:rFonts w:hint="eastAsia" w:ascii="宋体" w:hAnsi="宋体" w:eastAsia="宋体" w:cs="宋体"/>
          <w:i w:val="0"/>
          <w:iCs w:val="0"/>
          <w:caps w:val="0"/>
          <w:color w:val="333333"/>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333333"/>
          <w:spacing w:val="0"/>
          <w:sz w:val="24"/>
          <w:szCs w:val="24"/>
          <w:bdr w:val="none" w:color="auto" w:sz="0" w:space="0"/>
          <w:shd w:val="clear" w:fill="FFFFFF"/>
          <w:vertAlign w:val="baseline"/>
        </w:rPr>
        <w:t>2.《环境标志产品政府采购实施的意见》（财库〔2006〕90号）；</w:t>
      </w:r>
      <w:r>
        <w:rPr>
          <w:rFonts w:hint="eastAsia" w:ascii="宋体" w:hAnsi="宋体" w:eastAsia="宋体" w:cs="宋体"/>
          <w:i w:val="0"/>
          <w:iCs w:val="0"/>
          <w:caps w:val="0"/>
          <w:color w:val="333333"/>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333333"/>
          <w:spacing w:val="0"/>
          <w:sz w:val="24"/>
          <w:szCs w:val="24"/>
          <w:bdr w:val="none" w:color="auto" w:sz="0" w:space="0"/>
          <w:shd w:val="clear" w:fill="FFFFFF"/>
          <w:vertAlign w:val="baseline"/>
        </w:rPr>
        <w:t>3.《国务院办公厅关于建立政府强制采购节能产品制度的通知》（国办发〔2007〕51号）；</w:t>
      </w:r>
      <w:r>
        <w:rPr>
          <w:rFonts w:hint="eastAsia" w:ascii="宋体" w:hAnsi="宋体" w:eastAsia="宋体" w:cs="宋体"/>
          <w:i w:val="0"/>
          <w:iCs w:val="0"/>
          <w:caps w:val="0"/>
          <w:color w:val="333333"/>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333333"/>
          <w:spacing w:val="0"/>
          <w:sz w:val="24"/>
          <w:szCs w:val="24"/>
          <w:bdr w:val="none" w:color="auto" w:sz="0" w:space="0"/>
          <w:shd w:val="clear" w:fill="FFFFFF"/>
          <w:vertAlign w:val="baseline"/>
        </w:rPr>
        <w:t>4.根据《政府采购促进中小企业发展管理办法》（财库〔2020〕46号）的规定；</w:t>
      </w:r>
      <w:r>
        <w:rPr>
          <w:rFonts w:hint="eastAsia" w:ascii="宋体" w:hAnsi="宋体" w:eastAsia="宋体" w:cs="宋体"/>
          <w:i w:val="0"/>
          <w:iCs w:val="0"/>
          <w:caps w:val="0"/>
          <w:color w:val="333333"/>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333333"/>
          <w:spacing w:val="0"/>
          <w:sz w:val="24"/>
          <w:szCs w:val="24"/>
          <w:bdr w:val="none" w:color="auto" w:sz="0" w:space="0"/>
          <w:shd w:val="clear" w:fill="FFFFFF"/>
          <w:vertAlign w:val="baseline"/>
        </w:rPr>
        <w:t>5.根据《陕西省财政厅关于进一步加大政府采购支持中小企业力度的通知》（陕财办采〔2022〕5号）；</w:t>
      </w:r>
      <w:r>
        <w:rPr>
          <w:rFonts w:hint="eastAsia" w:ascii="宋体" w:hAnsi="宋体" w:eastAsia="宋体" w:cs="宋体"/>
          <w:i w:val="0"/>
          <w:iCs w:val="0"/>
          <w:caps w:val="0"/>
          <w:color w:val="333333"/>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333333"/>
          <w:spacing w:val="0"/>
          <w:sz w:val="24"/>
          <w:szCs w:val="24"/>
          <w:bdr w:val="none" w:color="auto" w:sz="0" w:space="0"/>
          <w:shd w:val="clear" w:fill="FFFFFF"/>
          <w:vertAlign w:val="baseline"/>
        </w:rPr>
        <w:t>6.根据《榆林市财政局关于进一步加大政府采购支持中小企业力度的通知》（榆政财采发〔2022〕10号）；</w:t>
      </w:r>
      <w:r>
        <w:rPr>
          <w:rFonts w:hint="eastAsia" w:ascii="宋体" w:hAnsi="宋体" w:eastAsia="宋体" w:cs="宋体"/>
          <w:i w:val="0"/>
          <w:iCs w:val="0"/>
          <w:caps w:val="0"/>
          <w:color w:val="333333"/>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333333"/>
          <w:spacing w:val="0"/>
          <w:sz w:val="24"/>
          <w:szCs w:val="24"/>
          <w:bdr w:val="none" w:color="auto" w:sz="0" w:space="0"/>
          <w:shd w:val="clear" w:fill="FFFFFF"/>
          <w:vertAlign w:val="baseline"/>
        </w:rPr>
        <w:t>7.《陕西省中小企业政府采购信用融资办法》（陕财办采〔2018〕23号）、《陕西省财政厅关于加快推进我省中小企业政府采购信用融资工作的通知》（陕财办采〔2020〕15号）、《陕西省财政厅 中国人民银行西安分行关于深入推进政府采购信用融资业务的通知》（陕财办采〔2023〕5号）等有关规定、业务流程、办理平台(http://www.ccgp-shaanxi.gov.cn/zcdservice/zcd/shanxi/；</w:t>
      </w:r>
      <w:r>
        <w:rPr>
          <w:rFonts w:hint="eastAsia" w:ascii="宋体" w:hAnsi="宋体" w:eastAsia="宋体" w:cs="宋体"/>
          <w:i w:val="0"/>
          <w:iCs w:val="0"/>
          <w:caps w:val="0"/>
          <w:color w:val="333333"/>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333333"/>
          <w:spacing w:val="0"/>
          <w:sz w:val="24"/>
          <w:szCs w:val="24"/>
          <w:bdr w:val="none" w:color="auto" w:sz="0" w:space="0"/>
          <w:shd w:val="clear" w:fill="FFFFFF"/>
          <w:vertAlign w:val="baseline"/>
        </w:rPr>
        <w:t>8.财政部司法部关于政府采购支持监狱企业发展有关问题的通知（财库〔2014〕68号）；</w:t>
      </w:r>
      <w:r>
        <w:rPr>
          <w:rFonts w:hint="eastAsia" w:ascii="宋体" w:hAnsi="宋体" w:eastAsia="宋体" w:cs="宋体"/>
          <w:i w:val="0"/>
          <w:iCs w:val="0"/>
          <w:caps w:val="0"/>
          <w:color w:val="333333"/>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333333"/>
          <w:spacing w:val="0"/>
          <w:sz w:val="24"/>
          <w:szCs w:val="24"/>
          <w:bdr w:val="none" w:color="auto" w:sz="0" w:space="0"/>
          <w:shd w:val="clear" w:fill="FFFFFF"/>
          <w:vertAlign w:val="baseline"/>
        </w:rPr>
        <w:t>9.《财政部民政部中国残疾人联合会关于促进残疾人就业政府采购政策的通知》（财库〔2017〕141号）；</w:t>
      </w:r>
      <w:r>
        <w:rPr>
          <w:rFonts w:hint="eastAsia" w:ascii="宋体" w:hAnsi="宋体" w:eastAsia="宋体" w:cs="宋体"/>
          <w:i w:val="0"/>
          <w:iCs w:val="0"/>
          <w:caps w:val="0"/>
          <w:color w:val="333333"/>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333333"/>
          <w:spacing w:val="0"/>
          <w:sz w:val="24"/>
          <w:szCs w:val="24"/>
          <w:bdr w:val="none" w:color="auto" w:sz="0" w:space="0"/>
          <w:shd w:val="clear" w:fill="FFFFFF"/>
          <w:vertAlign w:val="baseline"/>
        </w:rPr>
        <w:t>10.《关于在政府采购活动中查询及使用信用记录有关问题的通知》（财库〔2016〕125号）；</w:t>
      </w:r>
      <w:r>
        <w:rPr>
          <w:rFonts w:hint="eastAsia" w:ascii="宋体" w:hAnsi="宋体" w:eastAsia="宋体" w:cs="宋体"/>
          <w:i w:val="0"/>
          <w:iCs w:val="0"/>
          <w:caps w:val="0"/>
          <w:color w:val="333333"/>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333333"/>
          <w:spacing w:val="0"/>
          <w:sz w:val="24"/>
          <w:szCs w:val="24"/>
          <w:bdr w:val="none" w:color="auto" w:sz="0" w:space="0"/>
          <w:shd w:val="clear" w:fill="FFFFFF"/>
          <w:vertAlign w:val="baseline"/>
        </w:rPr>
        <w:t>11.其他需要落实的政府采购政策（如有最新颁布的政府采购政策，按最新文件执行）。</w:t>
      </w:r>
    </w:p>
    <w:p w14:paraId="099086AA">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240" w:beforeAutospacing="0" w:after="240" w:afterAutospacing="0" w:line="360" w:lineRule="auto"/>
        <w:ind w:left="0" w:right="0" w:firstLine="384"/>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vertAlign w:val="baseline"/>
        </w:rPr>
        <w:t>3.本项目的特定资格要求：</w:t>
      </w:r>
    </w:p>
    <w:p w14:paraId="45D45BAC">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240" w:beforeAutospacing="0" w:after="240" w:afterAutospacing="0" w:line="360" w:lineRule="auto"/>
        <w:ind w:left="0" w:right="0" w:firstLine="384"/>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vertAlign w:val="baseline"/>
        </w:rPr>
        <w:t>合同包1(吴堡县住房和城乡建设局关于水利坡道路改造工程的采购)特定资格要求如下:</w:t>
      </w:r>
    </w:p>
    <w:p w14:paraId="4CF853FD">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384" w:right="0" w:firstLine="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vertAlign w:val="baseline"/>
        </w:rPr>
        <w:t>（1）供应商为具有独立承担民事责任能力的法人、事业法人、其他组织或自然人。企业法人应提供合法有效的标识有统一社会信用代码的营业执照及2024年度企业年检报告；事业法人应提供事业单位法人证书；其他组织应提供合法登记证明文件； </w:t>
      </w:r>
      <w:r>
        <w:rPr>
          <w:rFonts w:hint="eastAsia" w:ascii="宋体" w:hAnsi="宋体" w:eastAsia="宋体" w:cs="宋体"/>
          <w:i w:val="0"/>
          <w:iCs w:val="0"/>
          <w:caps w:val="0"/>
          <w:color w:val="333333"/>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333333"/>
          <w:spacing w:val="0"/>
          <w:sz w:val="24"/>
          <w:szCs w:val="24"/>
          <w:bdr w:val="none" w:color="auto" w:sz="0" w:space="0"/>
          <w:shd w:val="clear" w:fill="FFFFFF"/>
          <w:vertAlign w:val="baseline"/>
        </w:rPr>
        <w:t>（2）具备市政公用工程施工总承包三级（含三级）以上资质，具备有效的安全生产许可证；拟委派的项目经理必须为本企业注册的建造师，具备市政公用工程专业二级及以上注册建造师执业资格和有效的安全生产考核合格证书(B证)，并提供2025年1月至今本企业为其缴纳的至少1个月的社会保险缴纳证明材料（五险一金提供一项即可），且未担任其它在建工程的建造师（提供无在建工程声明）；</w:t>
      </w:r>
      <w:r>
        <w:rPr>
          <w:rFonts w:hint="eastAsia" w:ascii="宋体" w:hAnsi="宋体" w:eastAsia="宋体" w:cs="宋体"/>
          <w:i w:val="0"/>
          <w:iCs w:val="0"/>
          <w:caps w:val="0"/>
          <w:color w:val="333333"/>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333333"/>
          <w:spacing w:val="0"/>
          <w:sz w:val="24"/>
          <w:szCs w:val="24"/>
          <w:bdr w:val="none" w:color="auto" w:sz="0" w:space="0"/>
          <w:shd w:val="clear" w:fill="FFFFFF"/>
          <w:vertAlign w:val="baseline"/>
        </w:rPr>
        <w:t>（3）社保缴纳证明：提供供应商已缴存的2025年1月1日以来任意月份的社会保障资金缴存单据或社保机构开具的社会保险参保缴费情况证明。依法不需要缴纳社会保障资金的供应商应提供相关文件证明；</w:t>
      </w:r>
      <w:r>
        <w:rPr>
          <w:rFonts w:hint="eastAsia" w:ascii="宋体" w:hAnsi="宋体" w:eastAsia="宋体" w:cs="宋体"/>
          <w:i w:val="0"/>
          <w:iCs w:val="0"/>
          <w:caps w:val="0"/>
          <w:color w:val="333333"/>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333333"/>
          <w:spacing w:val="0"/>
          <w:sz w:val="24"/>
          <w:szCs w:val="24"/>
          <w:bdr w:val="none" w:color="auto" w:sz="0" w:space="0"/>
          <w:shd w:val="clear" w:fill="FFFFFF"/>
          <w:vertAlign w:val="baseline"/>
        </w:rPr>
        <w:t>（4）税收缴纳证明：提供供应商已缴纳的2025年1月1日以来任意月份的纳税证明或完税证明，纳税证明或完税证明上应有代收机构或税务机关的公章或业务专用章。依法免税的供应商应提供相关文件证明；</w:t>
      </w:r>
      <w:r>
        <w:rPr>
          <w:rFonts w:hint="eastAsia" w:ascii="宋体" w:hAnsi="宋体" w:eastAsia="宋体" w:cs="宋体"/>
          <w:i w:val="0"/>
          <w:iCs w:val="0"/>
          <w:caps w:val="0"/>
          <w:color w:val="333333"/>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333333"/>
          <w:spacing w:val="0"/>
          <w:sz w:val="24"/>
          <w:szCs w:val="24"/>
          <w:bdr w:val="none" w:color="auto" w:sz="0" w:space="0"/>
          <w:shd w:val="clear" w:fill="FFFFFF"/>
          <w:vertAlign w:val="baseline"/>
        </w:rPr>
        <w:t>（5）财务状况报告：提供2024年度赋码的财务审计报告（成立时间至提交响应文件截止时间不足一年的可提供成立后任一时段的现金流量表、资产负债表和利润表或其基本存款账户开户银行出具的资信证明）；</w:t>
      </w:r>
      <w:r>
        <w:rPr>
          <w:rFonts w:hint="eastAsia" w:ascii="宋体" w:hAnsi="宋体" w:eastAsia="宋体" w:cs="宋体"/>
          <w:i w:val="0"/>
          <w:iCs w:val="0"/>
          <w:caps w:val="0"/>
          <w:color w:val="333333"/>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333333"/>
          <w:spacing w:val="0"/>
          <w:sz w:val="24"/>
          <w:szCs w:val="24"/>
          <w:bdr w:val="none" w:color="auto" w:sz="0" w:space="0"/>
          <w:shd w:val="clear" w:fill="FFFFFF"/>
          <w:vertAlign w:val="baseline"/>
        </w:rPr>
        <w:t>（6）信用记录：对列入“信用中国”网站(www.creditchina.gov.cn)“失信被执行人、严重失信主体名单、异常经营名录”记录名单；中国政府采购网(www.ccgp.gov.cn)“政府采购严重违法失信行为信息记录”的单位，应当拒绝参与政府采购活动，提供相关网页截图（附投标截止日前的查询结果但以投标截止日当天查询结果为准）；</w:t>
      </w:r>
      <w:r>
        <w:rPr>
          <w:rFonts w:hint="eastAsia" w:ascii="宋体" w:hAnsi="宋体" w:eastAsia="宋体" w:cs="宋体"/>
          <w:i w:val="0"/>
          <w:iCs w:val="0"/>
          <w:caps w:val="0"/>
          <w:color w:val="333333"/>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333333"/>
          <w:spacing w:val="0"/>
          <w:sz w:val="24"/>
          <w:szCs w:val="24"/>
          <w:bdr w:val="none" w:color="auto" w:sz="0" w:space="0"/>
          <w:shd w:val="clear" w:fill="FFFFFF"/>
          <w:vertAlign w:val="baseline"/>
        </w:rPr>
        <w:t>（7）投标信用承诺书（保证金）；</w:t>
      </w:r>
      <w:r>
        <w:rPr>
          <w:rFonts w:hint="eastAsia" w:ascii="宋体" w:hAnsi="宋体" w:eastAsia="宋体" w:cs="宋体"/>
          <w:i w:val="0"/>
          <w:iCs w:val="0"/>
          <w:caps w:val="0"/>
          <w:color w:val="333333"/>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333333"/>
          <w:spacing w:val="0"/>
          <w:sz w:val="24"/>
          <w:szCs w:val="24"/>
          <w:bdr w:val="none" w:color="auto" w:sz="0" w:space="0"/>
          <w:shd w:val="clear" w:fill="FFFFFF"/>
          <w:vertAlign w:val="baseline"/>
        </w:rPr>
        <w:t>（8）榆林市政府采购工程类项目供应商信用承诺书；</w:t>
      </w:r>
      <w:r>
        <w:rPr>
          <w:rFonts w:hint="eastAsia" w:ascii="宋体" w:hAnsi="宋体" w:eastAsia="宋体" w:cs="宋体"/>
          <w:i w:val="0"/>
          <w:iCs w:val="0"/>
          <w:caps w:val="0"/>
          <w:color w:val="333333"/>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333333"/>
          <w:spacing w:val="0"/>
          <w:sz w:val="24"/>
          <w:szCs w:val="24"/>
          <w:bdr w:val="none" w:color="auto" w:sz="0" w:space="0"/>
          <w:shd w:val="clear" w:fill="FFFFFF"/>
          <w:vertAlign w:val="baseline"/>
        </w:rPr>
        <w:t>（9）书面声明：参加本次政府采购活动前三年内在经营活动中没有重大违纪，以及未被列入失信被执行人、重大税收违法失信主体名单、政府采购严重违法失信行为记录名单的书面声明；</w:t>
      </w:r>
      <w:r>
        <w:rPr>
          <w:rFonts w:hint="eastAsia" w:ascii="宋体" w:hAnsi="宋体" w:eastAsia="宋体" w:cs="宋体"/>
          <w:i w:val="0"/>
          <w:iCs w:val="0"/>
          <w:caps w:val="0"/>
          <w:color w:val="333333"/>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333333"/>
          <w:spacing w:val="0"/>
          <w:sz w:val="24"/>
          <w:szCs w:val="24"/>
          <w:bdr w:val="none" w:color="auto" w:sz="0" w:space="0"/>
          <w:shd w:val="clear" w:fill="FFFFFF"/>
          <w:vertAlign w:val="baseline"/>
        </w:rPr>
        <w:t>（10）本项目专门面向中小企业采购，提供中小企业声明函；</w:t>
      </w:r>
      <w:r>
        <w:rPr>
          <w:rFonts w:hint="eastAsia" w:ascii="宋体" w:hAnsi="宋体" w:eastAsia="宋体" w:cs="宋体"/>
          <w:i w:val="0"/>
          <w:iCs w:val="0"/>
          <w:caps w:val="0"/>
          <w:color w:val="333333"/>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333333"/>
          <w:spacing w:val="0"/>
          <w:sz w:val="24"/>
          <w:szCs w:val="24"/>
          <w:bdr w:val="none" w:color="auto" w:sz="0" w:space="0"/>
          <w:shd w:val="clear" w:fill="FFFFFF"/>
          <w:vertAlign w:val="baseline"/>
        </w:rPr>
        <w:t>（11）本项目不接受联合体投标，单位负责人为同一人或者存在直接控股、管理关系的不同供应商，不得参加同一合同项下的政府采购活动；（提供书面声明材料）。</w:t>
      </w:r>
    </w:p>
    <w:p w14:paraId="5D0480AD">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362" w:beforeAutospacing="0" w:after="240" w:afterAutospacing="0" w:line="360" w:lineRule="auto"/>
        <w:ind w:left="0" w:right="0"/>
        <w:jc w:val="left"/>
        <w:textAlignment w:val="baseline"/>
        <w:rPr>
          <w:rFonts w:hint="eastAsia" w:ascii="宋体" w:hAnsi="宋体" w:eastAsia="宋体" w:cs="宋体"/>
          <w:b w:val="0"/>
          <w:bCs w:val="0"/>
          <w:sz w:val="24"/>
          <w:szCs w:val="24"/>
        </w:rPr>
      </w:pPr>
      <w:r>
        <w:rPr>
          <w:rStyle w:val="28"/>
          <w:rFonts w:hint="eastAsia" w:ascii="宋体" w:hAnsi="宋体" w:eastAsia="宋体" w:cs="宋体"/>
          <w:b/>
          <w:bCs/>
          <w:i w:val="0"/>
          <w:iCs w:val="0"/>
          <w:caps w:val="0"/>
          <w:color w:val="333333"/>
          <w:spacing w:val="0"/>
          <w:sz w:val="24"/>
          <w:szCs w:val="24"/>
          <w:bdr w:val="none" w:color="auto" w:sz="0" w:space="0"/>
          <w:shd w:val="clear" w:fill="FFFFFF"/>
          <w:vertAlign w:val="baseline"/>
        </w:rPr>
        <w:t>三、获取采购文件</w:t>
      </w:r>
    </w:p>
    <w:p w14:paraId="42E60DA7">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240" w:beforeAutospacing="0" w:after="240" w:afterAutospacing="0" w:line="360" w:lineRule="auto"/>
        <w:ind w:left="0" w:right="0" w:firstLine="384"/>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vertAlign w:val="baseline"/>
        </w:rPr>
        <w:t>时间： 2025年11月07日 至 2025年11月13日 ，每天上午 09:00:00 至 12:00:00 ，下午 12:00:00 至 17:30:00 （北京时间）</w:t>
      </w:r>
    </w:p>
    <w:p w14:paraId="43BC3101">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240" w:beforeAutospacing="0" w:after="240" w:afterAutospacing="0" w:line="360" w:lineRule="auto"/>
        <w:ind w:left="0" w:right="0" w:firstLine="384"/>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vertAlign w:val="baseline"/>
        </w:rPr>
        <w:t>途径：全国公共资源交易中心平台（陕西省）使用CA锁报名后自行下载</w:t>
      </w:r>
    </w:p>
    <w:p w14:paraId="2825A6FB">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240" w:beforeAutospacing="0" w:after="240" w:afterAutospacing="0" w:line="360" w:lineRule="auto"/>
        <w:ind w:left="0" w:right="0" w:firstLine="384"/>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vertAlign w:val="baseline"/>
        </w:rPr>
        <w:t>方式：在线获取</w:t>
      </w:r>
    </w:p>
    <w:p w14:paraId="0FCB8BD5">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240" w:beforeAutospacing="0" w:after="240" w:afterAutospacing="0" w:line="360" w:lineRule="auto"/>
        <w:ind w:left="0" w:right="0" w:firstLine="384"/>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vertAlign w:val="baseline"/>
        </w:rPr>
        <w:t>售价： 0元</w:t>
      </w:r>
    </w:p>
    <w:p w14:paraId="4056F17C">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362" w:beforeAutospacing="0" w:after="240" w:afterAutospacing="0" w:line="360" w:lineRule="auto"/>
        <w:ind w:left="0" w:right="0"/>
        <w:jc w:val="left"/>
        <w:textAlignment w:val="baseline"/>
        <w:rPr>
          <w:rFonts w:hint="eastAsia" w:ascii="宋体" w:hAnsi="宋体" w:eastAsia="宋体" w:cs="宋体"/>
          <w:b w:val="0"/>
          <w:bCs w:val="0"/>
          <w:sz w:val="24"/>
          <w:szCs w:val="24"/>
        </w:rPr>
      </w:pPr>
      <w:r>
        <w:rPr>
          <w:rStyle w:val="28"/>
          <w:rFonts w:hint="eastAsia" w:ascii="宋体" w:hAnsi="宋体" w:eastAsia="宋体" w:cs="宋体"/>
          <w:b/>
          <w:bCs/>
          <w:i w:val="0"/>
          <w:iCs w:val="0"/>
          <w:caps w:val="0"/>
          <w:color w:val="333333"/>
          <w:spacing w:val="0"/>
          <w:sz w:val="24"/>
          <w:szCs w:val="24"/>
          <w:bdr w:val="none" w:color="auto" w:sz="0" w:space="0"/>
          <w:shd w:val="clear" w:fill="FFFFFF"/>
          <w:vertAlign w:val="baseline"/>
        </w:rPr>
        <w:t>四、响应文件提交</w:t>
      </w:r>
    </w:p>
    <w:p w14:paraId="54A9AA93">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240" w:beforeAutospacing="0" w:after="240" w:afterAutospacing="0" w:line="360" w:lineRule="auto"/>
        <w:ind w:left="0" w:right="0" w:firstLine="384"/>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vertAlign w:val="baseline"/>
        </w:rPr>
        <w:t>截止时间： 2025年11月18日 11时30分00秒 （北京时间）</w:t>
      </w:r>
    </w:p>
    <w:p w14:paraId="7165FDF8">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240" w:beforeAutospacing="0" w:after="240" w:afterAutospacing="0" w:line="360" w:lineRule="auto"/>
        <w:ind w:left="0" w:right="0" w:firstLine="384"/>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vertAlign w:val="baseline"/>
        </w:rPr>
        <w:t>地点：登录全国公共资源交易平台（陕西省•榆林市）网站〖首页〉电子交易平台〉陕西政府采购交易系统）企业端〗，在线提交</w:t>
      </w:r>
    </w:p>
    <w:p w14:paraId="5F912D15">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362" w:beforeAutospacing="0" w:after="240" w:afterAutospacing="0" w:line="360" w:lineRule="auto"/>
        <w:ind w:left="0" w:right="0"/>
        <w:jc w:val="left"/>
        <w:textAlignment w:val="baseline"/>
        <w:rPr>
          <w:rFonts w:hint="eastAsia" w:ascii="宋体" w:hAnsi="宋体" w:eastAsia="宋体" w:cs="宋体"/>
          <w:b w:val="0"/>
          <w:bCs w:val="0"/>
          <w:sz w:val="24"/>
          <w:szCs w:val="24"/>
        </w:rPr>
      </w:pPr>
      <w:r>
        <w:rPr>
          <w:rStyle w:val="28"/>
          <w:rFonts w:hint="eastAsia" w:ascii="宋体" w:hAnsi="宋体" w:eastAsia="宋体" w:cs="宋体"/>
          <w:b/>
          <w:bCs/>
          <w:i w:val="0"/>
          <w:iCs w:val="0"/>
          <w:caps w:val="0"/>
          <w:color w:val="333333"/>
          <w:spacing w:val="0"/>
          <w:sz w:val="24"/>
          <w:szCs w:val="24"/>
          <w:bdr w:val="none" w:color="auto" w:sz="0" w:space="0"/>
          <w:shd w:val="clear" w:fill="FFFFFF"/>
          <w:vertAlign w:val="baseline"/>
        </w:rPr>
        <w:t>五、开启</w:t>
      </w:r>
    </w:p>
    <w:p w14:paraId="122421E4">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240" w:beforeAutospacing="0" w:after="240" w:afterAutospacing="0" w:line="360" w:lineRule="auto"/>
        <w:ind w:left="0" w:right="0" w:firstLine="384"/>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vertAlign w:val="baseline"/>
        </w:rPr>
        <w:t>时间： 2025年11月18日 11时30分00秒 （北京时间）</w:t>
      </w:r>
    </w:p>
    <w:p w14:paraId="555AF64C">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240" w:beforeAutospacing="0" w:after="240" w:afterAutospacing="0" w:line="360" w:lineRule="auto"/>
        <w:ind w:left="0" w:right="0" w:firstLine="384"/>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vertAlign w:val="baseline"/>
        </w:rPr>
        <w:t>地点：榆林市公共资源交易中心不见面开标大厅</w:t>
      </w:r>
    </w:p>
    <w:p w14:paraId="2CEA219A">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362" w:beforeAutospacing="0" w:after="240" w:afterAutospacing="0" w:line="360" w:lineRule="auto"/>
        <w:ind w:left="0" w:right="0"/>
        <w:jc w:val="left"/>
        <w:textAlignment w:val="baseline"/>
        <w:rPr>
          <w:rFonts w:hint="eastAsia" w:ascii="宋体" w:hAnsi="宋体" w:eastAsia="宋体" w:cs="宋体"/>
          <w:b w:val="0"/>
          <w:bCs w:val="0"/>
          <w:sz w:val="24"/>
          <w:szCs w:val="24"/>
        </w:rPr>
      </w:pPr>
      <w:r>
        <w:rPr>
          <w:rStyle w:val="28"/>
          <w:rFonts w:hint="eastAsia" w:ascii="宋体" w:hAnsi="宋体" w:eastAsia="宋体" w:cs="宋体"/>
          <w:b/>
          <w:bCs/>
          <w:i w:val="0"/>
          <w:iCs w:val="0"/>
          <w:caps w:val="0"/>
          <w:color w:val="333333"/>
          <w:spacing w:val="0"/>
          <w:sz w:val="24"/>
          <w:szCs w:val="24"/>
          <w:bdr w:val="none" w:color="auto" w:sz="0" w:space="0"/>
          <w:shd w:val="clear" w:fill="FFFFFF"/>
          <w:vertAlign w:val="baseline"/>
        </w:rPr>
        <w:t>六、公告期限</w:t>
      </w:r>
    </w:p>
    <w:p w14:paraId="63E3447F">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240" w:beforeAutospacing="0" w:after="240" w:afterAutospacing="0" w:line="360" w:lineRule="auto"/>
        <w:ind w:left="0" w:right="0" w:firstLine="384"/>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vertAlign w:val="baseline"/>
        </w:rPr>
        <w:t>自本公告发布之日起3个工作日。</w:t>
      </w:r>
    </w:p>
    <w:p w14:paraId="54761649">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362" w:beforeAutospacing="0" w:after="240" w:afterAutospacing="0" w:line="360" w:lineRule="auto"/>
        <w:ind w:left="0" w:right="0"/>
        <w:jc w:val="left"/>
        <w:textAlignment w:val="baseline"/>
        <w:rPr>
          <w:rFonts w:hint="eastAsia" w:ascii="宋体" w:hAnsi="宋体" w:eastAsia="宋体" w:cs="宋体"/>
          <w:b w:val="0"/>
          <w:bCs w:val="0"/>
          <w:sz w:val="24"/>
          <w:szCs w:val="24"/>
        </w:rPr>
      </w:pPr>
      <w:r>
        <w:rPr>
          <w:rStyle w:val="28"/>
          <w:rFonts w:hint="eastAsia" w:ascii="宋体" w:hAnsi="宋体" w:eastAsia="宋体" w:cs="宋体"/>
          <w:b/>
          <w:bCs/>
          <w:i w:val="0"/>
          <w:iCs w:val="0"/>
          <w:caps w:val="0"/>
          <w:color w:val="333333"/>
          <w:spacing w:val="0"/>
          <w:sz w:val="24"/>
          <w:szCs w:val="24"/>
          <w:bdr w:val="none" w:color="auto" w:sz="0" w:space="0"/>
          <w:shd w:val="clear" w:fill="FFFFFF"/>
          <w:vertAlign w:val="baseline"/>
        </w:rPr>
        <w:t>七、其他补充事宜</w:t>
      </w:r>
    </w:p>
    <w:p w14:paraId="6F1F8BDA">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60" w:beforeAutospacing="0" w:after="0" w:afterAutospacing="0" w:line="360" w:lineRule="auto"/>
        <w:ind w:left="12" w:right="12" w:firstLine="499"/>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vertAlign w:val="baseline"/>
          <w:lang w:val="en-US" w:eastAsia="zh-CN" w:bidi="ar"/>
        </w:rPr>
        <w:t>1. 供 应 商 可 登 录 全 国 公 共 资 源 交 易 中 心 平 台 ( 陕 西 省)  (http://www.sxggzyjy.cn/) ,选择“电子交易平台-陕西政府采购交易系 统-陕西省公共资源交易平台-供应商 ”进行登录，登录后选择“交易乙方 ”身份 进入供应商界面进行报名并免费下载磋商文件。</w:t>
      </w:r>
    </w:p>
    <w:p w14:paraId="2FDDC2F4">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60" w:beforeAutospacing="0" w:after="0" w:afterAutospacing="0" w:line="360" w:lineRule="auto"/>
        <w:ind w:left="12" w:right="12" w:firstLine="481"/>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vertAlign w:val="baseline"/>
          <w:lang w:val="en-US" w:eastAsia="zh-CN" w:bidi="ar"/>
        </w:rPr>
        <w:t>2.本项目采用电子化招投标的方式，供应商使用数字认证证书(CA 锁)对投 标文件进行签章、加密、递交及开标时解密等相关招投标事宜。</w:t>
      </w:r>
    </w:p>
    <w:p w14:paraId="7B9EA72B">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60" w:beforeAutospacing="0" w:after="0" w:afterAutospacing="0" w:line="360" w:lineRule="auto"/>
        <w:ind w:left="12" w:right="12" w:firstLine="478"/>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vertAlign w:val="baseline"/>
          <w:lang w:val="en-US" w:eastAsia="zh-CN" w:bidi="ar"/>
        </w:rPr>
        <w:t>3.电子投标文件制作软件技术支持热线：400-998-0000，CA 锁购买：榆林 市民大厦 3 楼 E18、E19 窗口,电话：0912-3452148。</w:t>
      </w:r>
    </w:p>
    <w:p w14:paraId="1DC44403">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60" w:beforeAutospacing="0" w:after="0" w:afterAutospacing="0" w:line="360" w:lineRule="auto"/>
        <w:ind w:left="12" w:right="12" w:firstLine="478"/>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vertAlign w:val="baseline"/>
          <w:lang w:val="en-US" w:eastAsia="zh-CN" w:bidi="ar"/>
        </w:rPr>
        <w:t>4.本项目采用“不见面 ”开标形式，不见面开标系统操作手册下载方式：登 录【全国公共资源交易平台(陕西省)】网站首页选择【服务指南】-【下载专区】 - 点击【关于陕西省公共资源交易平台多CA 互认系统正式上线运行的通知】进行 下载。</w:t>
      </w:r>
    </w:p>
    <w:p w14:paraId="77BF4E00">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60" w:beforeAutospacing="0" w:after="0" w:afterAutospacing="0" w:line="360" w:lineRule="auto"/>
        <w:ind w:left="12" w:right="12" w:firstLine="483"/>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vertAlign w:val="baseline"/>
          <w:lang w:val="en-US" w:eastAsia="zh-CN" w:bidi="ar"/>
        </w:rPr>
        <w:t>5、供应商应随时关注发布的变更公告，当澄清或修改的内容影响投标文件 编制时，将在交易平台上发布答疑文件，供应商应从“项目流程 ·〉答疑文件下 载 ”下载最新发布的答疑文件（*.SXSCF 格式），并使用该文件重新编制电子投 标文件（*.SXSTF 格式），使用旧版电子磋商文件或旧版答疑文件制作的电子投 标文件，系统将拒绝接收。</w:t>
      </w:r>
    </w:p>
    <w:p w14:paraId="50400A43">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60" w:beforeAutospacing="0" w:after="0" w:afterAutospacing="0" w:line="360" w:lineRule="auto"/>
        <w:ind w:left="12" w:right="12" w:firstLine="483"/>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vertAlign w:val="baseline"/>
          <w:lang w:val="en-US" w:eastAsia="zh-CN" w:bidi="ar"/>
        </w:rPr>
        <w:t>6.请各供应商按照陕西省财政厅《关于政府采购投标供应商注册登记有关事 项  的  通  知  》  要  求  ，  通  过  陕  西  省  政  府  采 购  (http://www.ccgp-shaanxi.gov.cn/)  注册登记加入陕西省政府采购投标 供应商库。</w:t>
      </w:r>
    </w:p>
    <w:p w14:paraId="7FAB394B">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362" w:beforeAutospacing="0" w:after="240" w:afterAutospacing="0" w:line="360" w:lineRule="auto"/>
        <w:ind w:left="0" w:right="0"/>
        <w:jc w:val="left"/>
        <w:textAlignment w:val="baseline"/>
        <w:rPr>
          <w:rFonts w:hint="eastAsia" w:ascii="宋体" w:hAnsi="宋体" w:eastAsia="宋体" w:cs="宋体"/>
          <w:b w:val="0"/>
          <w:bCs w:val="0"/>
          <w:sz w:val="24"/>
          <w:szCs w:val="24"/>
        </w:rPr>
      </w:pPr>
      <w:r>
        <w:rPr>
          <w:rStyle w:val="28"/>
          <w:rFonts w:hint="eastAsia" w:ascii="宋体" w:hAnsi="宋体" w:eastAsia="宋体" w:cs="宋体"/>
          <w:b/>
          <w:bCs/>
          <w:i w:val="0"/>
          <w:iCs w:val="0"/>
          <w:caps w:val="0"/>
          <w:color w:val="333333"/>
          <w:spacing w:val="0"/>
          <w:sz w:val="24"/>
          <w:szCs w:val="24"/>
          <w:bdr w:val="none" w:color="auto" w:sz="0" w:space="0"/>
          <w:shd w:val="clear" w:fill="FFFFFF"/>
          <w:vertAlign w:val="baseline"/>
        </w:rPr>
        <w:t>八、对本次招标提出询问，请按以下方式联系。</w:t>
      </w:r>
    </w:p>
    <w:p w14:paraId="17255385">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240" w:beforeAutospacing="0" w:after="24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bdr w:val="none" w:color="auto" w:sz="0" w:space="0"/>
          <w:shd w:val="clear" w:fill="FFFFFF"/>
          <w:vertAlign w:val="baseline"/>
        </w:rPr>
        <w:t>1.采购人信息</w:t>
      </w:r>
    </w:p>
    <w:p w14:paraId="5F9A273A">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240" w:beforeAutospacing="0" w:after="240" w:afterAutospacing="0" w:line="360" w:lineRule="auto"/>
        <w:ind w:left="0" w:right="0" w:firstLine="384"/>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vertAlign w:val="baseline"/>
        </w:rPr>
        <w:t>名称：吴堡县住房和城乡建设局</w:t>
      </w:r>
    </w:p>
    <w:p w14:paraId="59FB756C">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240" w:beforeAutospacing="0" w:after="240" w:afterAutospacing="0" w:line="360" w:lineRule="auto"/>
        <w:ind w:left="0" w:right="0" w:firstLine="384"/>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vertAlign w:val="baseline"/>
        </w:rPr>
        <w:t>地址：新建街155号</w:t>
      </w:r>
    </w:p>
    <w:p w14:paraId="5C9A05B8">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240" w:beforeAutospacing="0" w:after="240" w:afterAutospacing="0" w:line="360" w:lineRule="auto"/>
        <w:ind w:left="0" w:right="0" w:firstLine="384"/>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vertAlign w:val="baseline"/>
        </w:rPr>
        <w:t>联系方式：6521512</w:t>
      </w:r>
    </w:p>
    <w:p w14:paraId="79F9F651">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240" w:beforeAutospacing="0" w:after="24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bdr w:val="none" w:color="auto" w:sz="0" w:space="0"/>
          <w:shd w:val="clear" w:fill="FFFFFF"/>
          <w:vertAlign w:val="baseline"/>
        </w:rPr>
        <w:t>2.采购代理机构信息</w:t>
      </w:r>
    </w:p>
    <w:p w14:paraId="25CA1A9E">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240" w:beforeAutospacing="0" w:after="240" w:afterAutospacing="0" w:line="360" w:lineRule="auto"/>
        <w:ind w:left="0" w:right="0" w:firstLine="384"/>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vertAlign w:val="baseline"/>
        </w:rPr>
        <w:t>名称：陕西泓祥兴顺工程项目管理有限公司</w:t>
      </w:r>
    </w:p>
    <w:p w14:paraId="6F477677">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240" w:beforeAutospacing="0" w:after="240" w:afterAutospacing="0" w:line="360" w:lineRule="auto"/>
        <w:ind w:left="0" w:right="0" w:firstLine="384"/>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vertAlign w:val="baseline"/>
        </w:rPr>
        <w:t>地址：陕西省榆林市榆阳区陕西省榆林市高新技术产业园区蓝岛路与建业大道交叉北口北160米高新华府西门二层1号商铺</w:t>
      </w:r>
    </w:p>
    <w:p w14:paraId="69681494">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240" w:beforeAutospacing="0" w:after="240" w:afterAutospacing="0" w:line="360" w:lineRule="auto"/>
        <w:ind w:left="0" w:right="0" w:firstLine="384"/>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vertAlign w:val="baseline"/>
        </w:rPr>
        <w:t>联系方式：17749200027</w:t>
      </w:r>
    </w:p>
    <w:p w14:paraId="3DA51E4E">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240" w:beforeAutospacing="0" w:after="24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bdr w:val="none" w:color="auto" w:sz="0" w:space="0"/>
          <w:shd w:val="clear" w:fill="FFFFFF"/>
          <w:vertAlign w:val="baseline"/>
        </w:rPr>
        <w:t>3.项目联系方式</w:t>
      </w:r>
    </w:p>
    <w:p w14:paraId="62CCC81C">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240" w:beforeAutospacing="0" w:after="240" w:afterAutospacing="0" w:line="360" w:lineRule="auto"/>
        <w:ind w:left="0" w:right="0" w:firstLine="384"/>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vertAlign w:val="baseline"/>
        </w:rPr>
        <w:t>项目联系人：陈浩</w:t>
      </w:r>
    </w:p>
    <w:p w14:paraId="7B5ED0B4">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240" w:beforeAutospacing="0" w:after="240" w:afterAutospacing="0" w:line="360" w:lineRule="auto"/>
        <w:ind w:left="0" w:right="0" w:firstLine="384"/>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vertAlign w:val="baseline"/>
        </w:rPr>
        <w:t>电话：17749200027</w:t>
      </w:r>
    </w:p>
    <w:p w14:paraId="41D31C60">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240" w:beforeAutospacing="0" w:after="240" w:afterAutospacing="0" w:line="360" w:lineRule="auto"/>
        <w:ind w:left="0" w:right="0" w:firstLine="384"/>
        <w:jc w:val="right"/>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vertAlign w:val="baseline"/>
        </w:rPr>
        <w:t>陕西泓祥兴顺工程项目管理有限公司</w:t>
      </w:r>
    </w:p>
    <w:p w14:paraId="1D090D14">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240" w:beforeAutospacing="0" w:after="240" w:afterAutospacing="0" w:line="360" w:lineRule="auto"/>
        <w:ind w:left="0" w:right="0" w:firstLine="384"/>
        <w:jc w:val="right"/>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vertAlign w:val="baseline"/>
        </w:rPr>
        <w:t>2025年11月06日</w:t>
      </w:r>
    </w:p>
    <w:p w14:paraId="67FD3FB0">
      <w:pPr>
        <w:spacing w:line="240" w:lineRule="auto"/>
        <w:rPr>
          <w:rFonts w:hint="eastAsia" w:ascii="宋体" w:hAnsi="宋体" w:eastAsia="宋体" w:cs="宋体"/>
          <w:color w:val="auto"/>
        </w:rPr>
      </w:pPr>
    </w:p>
    <w:p w14:paraId="4762B33D">
      <w:pPr>
        <w:adjustRightInd w:val="0"/>
        <w:snapToGrid w:val="0"/>
        <w:spacing w:line="440" w:lineRule="exact"/>
        <w:ind w:firstLine="1080" w:firstLineChars="300"/>
        <w:jc w:val="center"/>
        <w:rPr>
          <w:rFonts w:hint="eastAsia" w:ascii="宋体" w:hAnsi="宋体" w:eastAsia="宋体" w:cs="宋体"/>
          <w:color w:val="auto"/>
          <w:sz w:val="36"/>
        </w:rPr>
      </w:pPr>
    </w:p>
    <w:p w14:paraId="7319F0FE">
      <w:pPr>
        <w:adjustRightInd w:val="0"/>
        <w:snapToGrid w:val="0"/>
        <w:spacing w:line="360" w:lineRule="auto"/>
        <w:ind w:firstLine="7200" w:firstLineChars="2000"/>
        <w:jc w:val="left"/>
        <w:outlineLvl w:val="0"/>
        <w:rPr>
          <w:rFonts w:hint="eastAsia" w:ascii="宋体" w:hAnsi="宋体" w:eastAsia="宋体" w:cs="宋体"/>
          <w:color w:val="auto"/>
          <w:sz w:val="36"/>
          <w:szCs w:val="36"/>
        </w:rPr>
        <w:sectPr>
          <w:footerReference r:id="rId8" w:type="default"/>
          <w:pgSz w:w="11906" w:h="16838"/>
          <w:pgMar w:top="1417" w:right="1417" w:bottom="1417" w:left="1417" w:header="851" w:footer="992" w:gutter="0"/>
          <w:pgNumType w:fmt="decimal" w:start="1"/>
          <w:cols w:space="720" w:num="1"/>
          <w:docGrid w:type="lines" w:linePitch="312" w:charSpace="0"/>
        </w:sectPr>
      </w:pPr>
    </w:p>
    <w:p w14:paraId="523B0BAD">
      <w:pPr>
        <w:pStyle w:val="2"/>
        <w:bidi w:val="0"/>
        <w:outlineLvl w:val="0"/>
        <w:rPr>
          <w:rFonts w:hint="eastAsia" w:ascii="宋体" w:hAnsi="宋体" w:eastAsia="宋体" w:cs="宋体"/>
          <w:color w:val="auto"/>
          <w:szCs w:val="36"/>
        </w:rPr>
      </w:pPr>
      <w:bookmarkStart w:id="17" w:name="_Toc14732"/>
      <w:bookmarkStart w:id="18" w:name="_Toc24905"/>
      <w:bookmarkStart w:id="19" w:name="_Toc20617"/>
      <w:bookmarkStart w:id="20" w:name="_Toc504605168"/>
      <w:bookmarkStart w:id="21" w:name="_Toc504605086"/>
      <w:bookmarkStart w:id="22" w:name="_Toc1227"/>
      <w:bookmarkStart w:id="23" w:name="_Toc504605085"/>
      <w:r>
        <w:rPr>
          <w:rFonts w:hint="eastAsia" w:ascii="宋体" w:hAnsi="宋体" w:eastAsia="宋体" w:cs="宋体"/>
          <w:color w:val="auto"/>
          <w:sz w:val="36"/>
          <w:szCs w:val="36"/>
        </w:rPr>
        <w:t>第二章 供应商须知前附表及供应商须知</w:t>
      </w:r>
      <w:bookmarkEnd w:id="17"/>
      <w:bookmarkEnd w:id="18"/>
      <w:bookmarkEnd w:id="19"/>
    </w:p>
    <w:p w14:paraId="0097C51C">
      <w:pPr>
        <w:pStyle w:val="3"/>
        <w:jc w:val="center"/>
        <w:outlineLvl w:val="1"/>
        <w:rPr>
          <w:rFonts w:hint="eastAsia" w:ascii="宋体" w:hAnsi="宋体" w:eastAsia="宋体" w:cs="宋体"/>
          <w:color w:val="auto"/>
        </w:rPr>
      </w:pPr>
      <w:bookmarkStart w:id="24" w:name="_Toc1925"/>
      <w:bookmarkStart w:id="25" w:name="_Toc6073"/>
      <w:bookmarkStart w:id="26" w:name="_Toc8617"/>
      <w:bookmarkStart w:id="27" w:name="_Toc513557025"/>
      <w:bookmarkStart w:id="28" w:name="_Toc2260"/>
      <w:bookmarkStart w:id="29" w:name="_Toc13149"/>
      <w:bookmarkStart w:id="30" w:name="_Toc12655"/>
      <w:bookmarkStart w:id="31" w:name="_Toc17752"/>
      <w:r>
        <w:rPr>
          <w:rFonts w:hint="eastAsia" w:ascii="宋体" w:hAnsi="宋体" w:eastAsia="宋体" w:cs="宋体"/>
          <w:color w:val="auto"/>
          <w:sz w:val="32"/>
          <w:szCs w:val="32"/>
        </w:rPr>
        <w:t>（一）供应商须知前附表</w:t>
      </w:r>
      <w:bookmarkEnd w:id="20"/>
      <w:bookmarkEnd w:id="21"/>
      <w:bookmarkEnd w:id="24"/>
      <w:bookmarkEnd w:id="25"/>
      <w:bookmarkEnd w:id="26"/>
      <w:bookmarkEnd w:id="27"/>
      <w:bookmarkEnd w:id="28"/>
      <w:bookmarkEnd w:id="29"/>
      <w:bookmarkEnd w:id="30"/>
      <w:bookmarkEnd w:id="31"/>
    </w:p>
    <w:bookmarkEnd w:id="22"/>
    <w:bookmarkEnd w:id="23"/>
    <w:tbl>
      <w:tblPr>
        <w:tblStyle w:val="25"/>
        <w:tblW w:w="10003" w:type="dxa"/>
        <w:jc w:val="center"/>
        <w:tblLayout w:type="fixed"/>
        <w:tblCellMar>
          <w:top w:w="0" w:type="dxa"/>
          <w:left w:w="108" w:type="dxa"/>
          <w:bottom w:w="0" w:type="dxa"/>
          <w:right w:w="108" w:type="dxa"/>
        </w:tblCellMar>
      </w:tblPr>
      <w:tblGrid>
        <w:gridCol w:w="723"/>
        <w:gridCol w:w="1981"/>
        <w:gridCol w:w="7299"/>
      </w:tblGrid>
      <w:tr w14:paraId="547844D0">
        <w:tblPrEx>
          <w:tblCellMar>
            <w:top w:w="0" w:type="dxa"/>
            <w:left w:w="108" w:type="dxa"/>
            <w:bottom w:w="0" w:type="dxa"/>
            <w:right w:w="108" w:type="dxa"/>
          </w:tblCellMar>
        </w:tblPrEx>
        <w:trPr>
          <w:trHeight w:val="276"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05262E99">
            <w:pPr>
              <w:jc w:val="center"/>
              <w:rPr>
                <w:rFonts w:hint="eastAsia" w:ascii="宋体" w:hAnsi="宋体" w:eastAsia="宋体" w:cs="宋体"/>
                <w:b/>
                <w:color w:val="auto"/>
                <w:sz w:val="24"/>
                <w:szCs w:val="24"/>
              </w:rPr>
            </w:pPr>
            <w:bookmarkStart w:id="32" w:name="_Toc504605169"/>
            <w:bookmarkStart w:id="33" w:name="_Toc504605087"/>
            <w:r>
              <w:rPr>
                <w:rFonts w:hint="eastAsia" w:ascii="宋体" w:hAnsi="宋体" w:eastAsia="宋体" w:cs="宋体"/>
                <w:b/>
                <w:color w:val="auto"/>
                <w:sz w:val="24"/>
                <w:lang w:val="zh-CN"/>
              </w:rPr>
              <w:t>序号</w:t>
            </w:r>
          </w:p>
        </w:tc>
        <w:tc>
          <w:tcPr>
            <w:tcW w:w="1981" w:type="dxa"/>
            <w:tcBorders>
              <w:top w:val="single" w:color="auto" w:sz="4" w:space="0"/>
              <w:left w:val="single" w:color="auto" w:sz="4" w:space="0"/>
              <w:bottom w:val="single" w:color="auto" w:sz="4" w:space="0"/>
              <w:right w:val="single" w:color="auto" w:sz="4" w:space="0"/>
            </w:tcBorders>
            <w:vAlign w:val="center"/>
          </w:tcPr>
          <w:p w14:paraId="3E386E3A">
            <w:pPr>
              <w:jc w:val="center"/>
              <w:rPr>
                <w:rFonts w:hint="eastAsia" w:ascii="宋体" w:hAnsi="宋体" w:eastAsia="宋体" w:cs="宋体"/>
                <w:b/>
                <w:color w:val="auto"/>
                <w:sz w:val="24"/>
                <w:szCs w:val="24"/>
              </w:rPr>
            </w:pPr>
            <w:r>
              <w:rPr>
                <w:rFonts w:hint="eastAsia" w:ascii="宋体" w:hAnsi="宋体" w:eastAsia="宋体" w:cs="宋体"/>
                <w:b/>
                <w:color w:val="auto"/>
                <w:sz w:val="24"/>
                <w:lang w:val="zh-CN"/>
              </w:rPr>
              <w:t>摘 要</w:t>
            </w:r>
          </w:p>
        </w:tc>
        <w:tc>
          <w:tcPr>
            <w:tcW w:w="7299" w:type="dxa"/>
            <w:tcBorders>
              <w:top w:val="single" w:color="auto" w:sz="4" w:space="0"/>
              <w:left w:val="single" w:color="auto" w:sz="4" w:space="0"/>
              <w:bottom w:val="single" w:color="auto" w:sz="4" w:space="0"/>
              <w:right w:val="single" w:color="auto" w:sz="4" w:space="0"/>
            </w:tcBorders>
            <w:vAlign w:val="center"/>
          </w:tcPr>
          <w:p w14:paraId="5D07D2B8">
            <w:pPr>
              <w:adjustRightInd w:val="0"/>
              <w:snapToGrid w:val="0"/>
              <w:spacing w:line="360" w:lineRule="auto"/>
              <w:ind w:left="472" w:leftChars="24" w:hanging="422" w:hangingChars="175"/>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编  列  内  容</w:t>
            </w:r>
          </w:p>
        </w:tc>
      </w:tr>
      <w:tr w14:paraId="1504C58F">
        <w:tblPrEx>
          <w:tblCellMar>
            <w:top w:w="0" w:type="dxa"/>
            <w:left w:w="108" w:type="dxa"/>
            <w:bottom w:w="0" w:type="dxa"/>
            <w:right w:w="108" w:type="dxa"/>
          </w:tblCellMar>
        </w:tblPrEx>
        <w:trPr>
          <w:jc w:val="center"/>
        </w:trPr>
        <w:tc>
          <w:tcPr>
            <w:tcW w:w="723" w:type="dxa"/>
            <w:tcBorders>
              <w:top w:val="single" w:color="auto" w:sz="4" w:space="0"/>
              <w:left w:val="single" w:color="auto" w:sz="4" w:space="0"/>
              <w:bottom w:val="single" w:color="auto" w:sz="4" w:space="0"/>
              <w:right w:val="single" w:color="auto" w:sz="4" w:space="0"/>
            </w:tcBorders>
            <w:vAlign w:val="center"/>
          </w:tcPr>
          <w:p w14:paraId="75E182C8">
            <w:pPr>
              <w:adjustRightInd w:val="0"/>
              <w:snapToGri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981" w:type="dxa"/>
            <w:tcBorders>
              <w:top w:val="single" w:color="auto" w:sz="4" w:space="0"/>
              <w:left w:val="single" w:color="auto" w:sz="4" w:space="0"/>
              <w:bottom w:val="single" w:color="auto" w:sz="4" w:space="0"/>
              <w:right w:val="single" w:color="auto" w:sz="4" w:space="0"/>
            </w:tcBorders>
            <w:vAlign w:val="center"/>
          </w:tcPr>
          <w:p w14:paraId="1382EC5F">
            <w:pPr>
              <w:adjustRightInd w:val="0"/>
              <w:snapToGrid w:val="0"/>
              <w:spacing w:line="360" w:lineRule="auto"/>
              <w:jc w:val="center"/>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采购人</w:t>
            </w:r>
          </w:p>
        </w:tc>
        <w:tc>
          <w:tcPr>
            <w:tcW w:w="7299" w:type="dxa"/>
            <w:tcBorders>
              <w:top w:val="single" w:color="auto" w:sz="4" w:space="0"/>
              <w:left w:val="single" w:color="auto" w:sz="4" w:space="0"/>
              <w:bottom w:val="single" w:color="auto" w:sz="4" w:space="0"/>
              <w:right w:val="single" w:color="auto" w:sz="4" w:space="0"/>
            </w:tcBorders>
            <w:vAlign w:val="center"/>
          </w:tcPr>
          <w:p w14:paraId="1749AFF1">
            <w:pPr>
              <w:adjustRightInd w:val="0"/>
              <w:snapToGrid w:val="0"/>
              <w:spacing w:line="360" w:lineRule="auto"/>
              <w:jc w:val="left"/>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名称：吴堡县住房和城乡建设局</w:t>
            </w:r>
          </w:p>
          <w:p w14:paraId="4041E897">
            <w:pPr>
              <w:adjustRightInd w:val="0"/>
              <w:snapToGrid w:val="0"/>
              <w:spacing w:line="360" w:lineRule="auto"/>
              <w:jc w:val="left"/>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地址：陕西省榆林市吴堡县宋家川镇新建街155号政府四楼</w:t>
            </w:r>
          </w:p>
          <w:p w14:paraId="2BA653EA">
            <w:pPr>
              <w:adjustRightInd w:val="0"/>
              <w:snapToGrid w:val="0"/>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zh-CN" w:eastAsia="zh-CN"/>
              </w:rPr>
              <w:t>联系方式：0912-6521512</w:t>
            </w:r>
          </w:p>
        </w:tc>
      </w:tr>
      <w:tr w14:paraId="60B698A9">
        <w:tblPrEx>
          <w:tblCellMar>
            <w:top w:w="0" w:type="dxa"/>
            <w:left w:w="108" w:type="dxa"/>
            <w:bottom w:w="0" w:type="dxa"/>
            <w:right w:w="108" w:type="dxa"/>
          </w:tblCellMar>
        </w:tblPrEx>
        <w:trPr>
          <w:jc w:val="center"/>
        </w:trPr>
        <w:tc>
          <w:tcPr>
            <w:tcW w:w="723" w:type="dxa"/>
            <w:tcBorders>
              <w:top w:val="single" w:color="auto" w:sz="4" w:space="0"/>
              <w:left w:val="single" w:color="auto" w:sz="4" w:space="0"/>
              <w:bottom w:val="single" w:color="auto" w:sz="4" w:space="0"/>
              <w:right w:val="single" w:color="auto" w:sz="4" w:space="0"/>
            </w:tcBorders>
            <w:vAlign w:val="center"/>
          </w:tcPr>
          <w:p w14:paraId="2F3D7EF4">
            <w:pPr>
              <w:adjustRightInd w:val="0"/>
              <w:snapToGri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981" w:type="dxa"/>
            <w:tcBorders>
              <w:top w:val="single" w:color="auto" w:sz="4" w:space="0"/>
              <w:left w:val="single" w:color="auto" w:sz="4" w:space="0"/>
              <w:bottom w:val="single" w:color="auto" w:sz="4" w:space="0"/>
              <w:right w:val="single" w:color="auto" w:sz="4" w:space="0"/>
            </w:tcBorders>
            <w:vAlign w:val="center"/>
          </w:tcPr>
          <w:p w14:paraId="45DEDB99">
            <w:pPr>
              <w:adjustRightInd w:val="0"/>
              <w:snapToGrid w:val="0"/>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采购代理机构</w:t>
            </w:r>
          </w:p>
        </w:tc>
        <w:tc>
          <w:tcPr>
            <w:tcW w:w="7299" w:type="dxa"/>
            <w:tcBorders>
              <w:top w:val="single" w:color="auto" w:sz="4" w:space="0"/>
              <w:left w:val="single" w:color="auto" w:sz="4" w:space="0"/>
              <w:bottom w:val="single" w:color="auto" w:sz="4" w:space="0"/>
              <w:right w:val="single" w:color="auto" w:sz="4" w:space="0"/>
            </w:tcBorders>
            <w:vAlign w:val="center"/>
          </w:tcPr>
          <w:p w14:paraId="72C6CC9B">
            <w:pPr>
              <w:adjustRightInd w:val="0"/>
              <w:snapToGrid w:val="0"/>
              <w:spacing w:line="360" w:lineRule="auto"/>
              <w:jc w:val="left"/>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名  称：陕西泓祥兴顺工程项目管理有限公司</w:t>
            </w:r>
          </w:p>
          <w:p w14:paraId="4EAE901B">
            <w:pPr>
              <w:adjustRightInd w:val="0"/>
              <w:snapToGrid w:val="0"/>
              <w:spacing w:line="360" w:lineRule="auto"/>
              <w:jc w:val="left"/>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地  址：</w:t>
            </w:r>
            <w:r>
              <w:rPr>
                <w:rFonts w:hint="eastAsia" w:ascii="宋体" w:hAnsi="宋体" w:eastAsia="宋体" w:cs="宋体"/>
                <w:i w:val="0"/>
                <w:iCs w:val="0"/>
                <w:caps w:val="0"/>
                <w:color w:val="auto"/>
                <w:spacing w:val="0"/>
                <w:sz w:val="24"/>
                <w:szCs w:val="24"/>
                <w:shd w:val="clear" w:fill="FFFFFF"/>
              </w:rPr>
              <w:t>榆林市高新华府西门二层1号商铺</w:t>
            </w:r>
            <w:r>
              <w:rPr>
                <w:rFonts w:hint="eastAsia" w:ascii="宋体" w:hAnsi="宋体" w:eastAsia="宋体" w:cs="宋体"/>
                <w:color w:val="auto"/>
                <w:sz w:val="24"/>
                <w:szCs w:val="24"/>
                <w:lang w:val="zh-CN" w:eastAsia="zh-CN"/>
              </w:rPr>
              <w:t xml:space="preserve">                         </w:t>
            </w:r>
          </w:p>
          <w:p w14:paraId="4680438E">
            <w:pPr>
              <w:adjustRightInd w:val="0"/>
              <w:snapToGrid w:val="0"/>
              <w:spacing w:line="360" w:lineRule="auto"/>
              <w:jc w:val="left"/>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联系人：</w:t>
            </w:r>
            <w:r>
              <w:rPr>
                <w:rFonts w:hint="eastAsia" w:ascii="宋体" w:hAnsi="宋体" w:eastAsia="宋体" w:cs="宋体"/>
                <w:i w:val="0"/>
                <w:iCs w:val="0"/>
                <w:caps w:val="0"/>
                <w:color w:val="auto"/>
                <w:spacing w:val="0"/>
                <w:sz w:val="24"/>
                <w:szCs w:val="24"/>
                <w:shd w:val="clear" w:fill="FFFFFF"/>
                <w:lang w:val="en-US" w:eastAsia="zh-CN"/>
              </w:rPr>
              <w:t>陈浩</w:t>
            </w:r>
            <w:r>
              <w:rPr>
                <w:rFonts w:hint="eastAsia" w:ascii="宋体" w:hAnsi="宋体" w:eastAsia="宋体" w:cs="宋体"/>
                <w:color w:val="auto"/>
                <w:sz w:val="24"/>
                <w:szCs w:val="24"/>
                <w:lang w:val="zh-CN" w:eastAsia="zh-CN"/>
              </w:rPr>
              <w:t xml:space="preserve">   </w:t>
            </w:r>
          </w:p>
          <w:p w14:paraId="6414FC09">
            <w:pPr>
              <w:adjustRightInd w:val="0"/>
              <w:snapToGrid w:val="0"/>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zh-CN" w:eastAsia="zh-CN"/>
              </w:rPr>
              <w:t>电  话：</w:t>
            </w:r>
            <w:r>
              <w:rPr>
                <w:rFonts w:hint="eastAsia" w:ascii="宋体" w:hAnsi="宋体" w:eastAsia="宋体" w:cs="宋体"/>
                <w:i w:val="0"/>
                <w:iCs w:val="0"/>
                <w:caps w:val="0"/>
                <w:color w:val="auto"/>
                <w:spacing w:val="0"/>
                <w:sz w:val="24"/>
                <w:szCs w:val="24"/>
                <w:shd w:val="clear" w:fill="FFFFFF"/>
              </w:rPr>
              <w:t>17749200027</w:t>
            </w:r>
            <w:r>
              <w:rPr>
                <w:rFonts w:hint="eastAsia" w:ascii="宋体" w:hAnsi="宋体" w:eastAsia="宋体" w:cs="宋体"/>
                <w:color w:val="auto"/>
                <w:sz w:val="24"/>
                <w:szCs w:val="24"/>
                <w:lang w:val="zh-CN" w:eastAsia="zh-CN"/>
              </w:rPr>
              <w:t>　　　　　　　　　　　</w:t>
            </w:r>
          </w:p>
        </w:tc>
      </w:tr>
      <w:tr w14:paraId="35472F79">
        <w:tblPrEx>
          <w:tblCellMar>
            <w:top w:w="0" w:type="dxa"/>
            <w:left w:w="108" w:type="dxa"/>
            <w:bottom w:w="0" w:type="dxa"/>
            <w:right w:w="108" w:type="dxa"/>
          </w:tblCellMar>
        </w:tblPrEx>
        <w:trPr>
          <w:trHeight w:val="576"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749F2C62">
            <w:pPr>
              <w:adjustRightInd w:val="0"/>
              <w:snapToGri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1981" w:type="dxa"/>
            <w:tcBorders>
              <w:top w:val="single" w:color="auto" w:sz="4" w:space="0"/>
              <w:left w:val="single" w:color="auto" w:sz="4" w:space="0"/>
              <w:bottom w:val="single" w:color="auto" w:sz="4" w:space="0"/>
              <w:right w:val="single" w:color="auto" w:sz="4" w:space="0"/>
            </w:tcBorders>
            <w:vAlign w:val="center"/>
          </w:tcPr>
          <w:p w14:paraId="231A8A47">
            <w:pPr>
              <w:adjustRightInd w:val="0"/>
              <w:snapToGri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项目名称</w:t>
            </w:r>
          </w:p>
        </w:tc>
        <w:tc>
          <w:tcPr>
            <w:tcW w:w="7299" w:type="dxa"/>
            <w:tcBorders>
              <w:top w:val="single" w:color="auto" w:sz="4" w:space="0"/>
              <w:left w:val="single" w:color="auto" w:sz="4" w:space="0"/>
              <w:bottom w:val="single" w:color="auto" w:sz="4" w:space="0"/>
              <w:right w:val="single" w:color="auto" w:sz="4" w:space="0"/>
            </w:tcBorders>
            <w:vAlign w:val="center"/>
          </w:tcPr>
          <w:p w14:paraId="76888E87">
            <w:pPr>
              <w:adjustRightInd w:val="0"/>
              <w:snapToGrid w:val="0"/>
              <w:spacing w:line="240" w:lineRule="auto"/>
              <w:jc w:val="left"/>
              <w:rPr>
                <w:rFonts w:hint="eastAsia" w:ascii="宋体" w:hAnsi="宋体" w:eastAsia="宋体" w:cs="宋体"/>
                <w:color w:val="auto"/>
                <w:sz w:val="24"/>
                <w:szCs w:val="24"/>
                <w:lang w:val="zh-CN" w:eastAsia="zh-CN"/>
              </w:rPr>
            </w:pPr>
            <w:r>
              <w:rPr>
                <w:rFonts w:hint="eastAsia" w:ascii="宋体" w:hAnsi="宋体" w:cs="宋体"/>
                <w:color w:val="auto"/>
                <w:sz w:val="24"/>
                <w:szCs w:val="24"/>
                <w:lang w:val="zh-CN" w:eastAsia="zh-CN"/>
              </w:rPr>
              <w:t>吴堡县住房和城乡建设局关于水利坡道路改造工程的采购</w:t>
            </w:r>
            <w:r>
              <w:rPr>
                <w:rFonts w:hint="eastAsia" w:ascii="宋体" w:hAnsi="宋体" w:eastAsia="宋体" w:cs="宋体"/>
                <w:i w:val="0"/>
                <w:iCs w:val="0"/>
                <w:caps w:val="0"/>
                <w:color w:val="333333"/>
                <w:spacing w:val="0"/>
                <w:sz w:val="24"/>
                <w:szCs w:val="24"/>
                <w:shd w:val="clear" w:fill="FFFFFF"/>
                <w:vertAlign w:val="baseline"/>
                <w:lang w:val="en-US" w:eastAsia="zh-CN"/>
              </w:rPr>
              <w:t>（二次）</w:t>
            </w:r>
          </w:p>
        </w:tc>
      </w:tr>
      <w:tr w14:paraId="60E34B26">
        <w:tblPrEx>
          <w:tblCellMar>
            <w:top w:w="0" w:type="dxa"/>
            <w:left w:w="108" w:type="dxa"/>
            <w:bottom w:w="0" w:type="dxa"/>
            <w:right w:w="108" w:type="dxa"/>
          </w:tblCellMar>
        </w:tblPrEx>
        <w:trPr>
          <w:trHeight w:val="621"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6A5E73AE">
            <w:pPr>
              <w:adjustRightInd w:val="0"/>
              <w:snapToGrid w:val="0"/>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981" w:type="dxa"/>
            <w:tcBorders>
              <w:top w:val="single" w:color="auto" w:sz="4" w:space="0"/>
              <w:left w:val="single" w:color="auto" w:sz="4" w:space="0"/>
              <w:bottom w:val="single" w:color="auto" w:sz="4" w:space="0"/>
              <w:right w:val="single" w:color="auto" w:sz="4" w:space="0"/>
            </w:tcBorders>
            <w:vAlign w:val="center"/>
          </w:tcPr>
          <w:p w14:paraId="08CCAF24">
            <w:pPr>
              <w:jc w:val="center"/>
              <w:rPr>
                <w:rFonts w:hint="eastAsia" w:ascii="宋体" w:hAnsi="宋体" w:eastAsia="宋体" w:cs="宋体"/>
                <w:color w:val="auto"/>
                <w:sz w:val="24"/>
                <w:lang w:val="zh-CN"/>
              </w:rPr>
            </w:pPr>
            <w:r>
              <w:rPr>
                <w:rFonts w:hint="eastAsia" w:ascii="宋体" w:hAnsi="宋体" w:eastAsia="宋体" w:cs="宋体"/>
                <w:color w:val="auto"/>
                <w:sz w:val="24"/>
                <w:lang w:val="zh-CN"/>
              </w:rPr>
              <w:t>采购方式</w:t>
            </w:r>
          </w:p>
        </w:tc>
        <w:tc>
          <w:tcPr>
            <w:tcW w:w="7299" w:type="dxa"/>
            <w:tcBorders>
              <w:top w:val="single" w:color="auto" w:sz="4" w:space="0"/>
              <w:left w:val="single" w:color="auto" w:sz="4" w:space="0"/>
              <w:bottom w:val="single" w:color="auto" w:sz="4" w:space="0"/>
              <w:right w:val="single" w:color="auto" w:sz="4" w:space="0"/>
            </w:tcBorders>
            <w:vAlign w:val="center"/>
          </w:tcPr>
          <w:p w14:paraId="3F73A654">
            <w:pPr>
              <w:adjustRightInd w:val="0"/>
              <w:snapToGrid w:val="0"/>
              <w:spacing w:line="240" w:lineRule="auto"/>
              <w:jc w:val="left"/>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en-US" w:eastAsia="zh-CN"/>
              </w:rPr>
              <w:t>竞争性磋商</w:t>
            </w:r>
          </w:p>
        </w:tc>
      </w:tr>
      <w:tr w14:paraId="60987A70">
        <w:tblPrEx>
          <w:tblCellMar>
            <w:top w:w="0" w:type="dxa"/>
            <w:left w:w="108" w:type="dxa"/>
            <w:bottom w:w="0" w:type="dxa"/>
            <w:right w:w="108" w:type="dxa"/>
          </w:tblCellMar>
        </w:tblPrEx>
        <w:trPr>
          <w:trHeight w:val="591"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3FB5DD58">
            <w:pPr>
              <w:adjustRightInd w:val="0"/>
              <w:snapToGrid w:val="0"/>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w:t>
            </w:r>
          </w:p>
        </w:tc>
        <w:tc>
          <w:tcPr>
            <w:tcW w:w="1981" w:type="dxa"/>
            <w:tcBorders>
              <w:top w:val="single" w:color="auto" w:sz="4" w:space="0"/>
              <w:left w:val="single" w:color="auto" w:sz="4" w:space="0"/>
              <w:bottom w:val="single" w:color="auto" w:sz="4" w:space="0"/>
              <w:right w:val="single" w:color="auto" w:sz="4" w:space="0"/>
            </w:tcBorders>
            <w:vAlign w:val="center"/>
          </w:tcPr>
          <w:p w14:paraId="2E05D9D1">
            <w:pPr>
              <w:spacing w:line="360" w:lineRule="auto"/>
              <w:jc w:val="center"/>
              <w:rPr>
                <w:rFonts w:hint="eastAsia" w:ascii="宋体" w:hAnsi="宋体" w:eastAsia="宋体" w:cs="宋体"/>
                <w:color w:val="auto"/>
                <w:sz w:val="24"/>
                <w:lang w:val="zh-CN"/>
              </w:rPr>
            </w:pPr>
            <w:r>
              <w:rPr>
                <w:rFonts w:hint="eastAsia" w:ascii="宋体" w:hAnsi="宋体" w:eastAsia="宋体" w:cs="宋体"/>
                <w:color w:val="auto"/>
                <w:sz w:val="24"/>
                <w:lang w:val="en-US" w:eastAsia="zh-CN"/>
              </w:rPr>
              <w:t>最高限价</w:t>
            </w:r>
          </w:p>
        </w:tc>
        <w:tc>
          <w:tcPr>
            <w:tcW w:w="7299" w:type="dxa"/>
            <w:tcBorders>
              <w:top w:val="single" w:color="auto" w:sz="4" w:space="0"/>
              <w:left w:val="single" w:color="auto" w:sz="4" w:space="0"/>
              <w:bottom w:val="single" w:color="auto" w:sz="4" w:space="0"/>
              <w:right w:val="single" w:color="auto" w:sz="4" w:space="0"/>
            </w:tcBorders>
            <w:vAlign w:val="center"/>
          </w:tcPr>
          <w:p w14:paraId="51D9236D">
            <w:pPr>
              <w:adjustRightInd w:val="0"/>
              <w:snapToGrid w:val="0"/>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人民币：¥642,521.23</w:t>
            </w:r>
            <w:r>
              <w:rPr>
                <w:rFonts w:hint="eastAsia" w:ascii="宋体" w:hAnsi="宋体" w:eastAsia="宋体" w:cs="宋体"/>
                <w:color w:val="auto"/>
                <w:sz w:val="24"/>
                <w:szCs w:val="24"/>
                <w:lang w:val="zh-CN" w:eastAsia="zh-CN"/>
              </w:rPr>
              <w:t>元</w:t>
            </w:r>
          </w:p>
          <w:p w14:paraId="0144666B">
            <w:pPr>
              <w:adjustRightInd w:val="0"/>
              <w:snapToGrid w:val="0"/>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备注：磋商报价超过预算金额的，按照无效磋商处理。</w:t>
            </w:r>
          </w:p>
        </w:tc>
      </w:tr>
      <w:tr w14:paraId="235CF5C1">
        <w:tblPrEx>
          <w:tblCellMar>
            <w:top w:w="0" w:type="dxa"/>
            <w:left w:w="108" w:type="dxa"/>
            <w:bottom w:w="0" w:type="dxa"/>
            <w:right w:w="108" w:type="dxa"/>
          </w:tblCellMar>
        </w:tblPrEx>
        <w:trPr>
          <w:trHeight w:val="555"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3EA5AB22">
            <w:pPr>
              <w:adjustRightInd w:val="0"/>
              <w:snapToGrid w:val="0"/>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6</w:t>
            </w:r>
          </w:p>
        </w:tc>
        <w:tc>
          <w:tcPr>
            <w:tcW w:w="1981" w:type="dxa"/>
            <w:tcBorders>
              <w:top w:val="single" w:color="auto" w:sz="4" w:space="0"/>
              <w:left w:val="single" w:color="auto" w:sz="4" w:space="0"/>
              <w:bottom w:val="single" w:color="auto" w:sz="4" w:space="0"/>
              <w:right w:val="single" w:color="auto" w:sz="4" w:space="0"/>
            </w:tcBorders>
            <w:vAlign w:val="center"/>
          </w:tcPr>
          <w:p w14:paraId="68FB3629">
            <w:pPr>
              <w:adjustRightInd w:val="0"/>
              <w:snapToGrid w:val="0"/>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szCs w:val="24"/>
              </w:rPr>
              <w:t>资金落实情况</w:t>
            </w:r>
          </w:p>
        </w:tc>
        <w:tc>
          <w:tcPr>
            <w:tcW w:w="7299" w:type="dxa"/>
            <w:tcBorders>
              <w:top w:val="single" w:color="auto" w:sz="4" w:space="0"/>
              <w:left w:val="single" w:color="auto" w:sz="4" w:space="0"/>
              <w:bottom w:val="single" w:color="auto" w:sz="4" w:space="0"/>
              <w:right w:val="single" w:color="auto" w:sz="4" w:space="0"/>
            </w:tcBorders>
            <w:vAlign w:val="center"/>
          </w:tcPr>
          <w:p w14:paraId="3124B4BF">
            <w:pPr>
              <w:adjustRightInd w:val="0"/>
              <w:snapToGrid w:val="0"/>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zh-CN" w:eastAsia="zh-CN"/>
              </w:rPr>
              <w:t>已落实</w:t>
            </w:r>
          </w:p>
        </w:tc>
      </w:tr>
      <w:tr w14:paraId="63B84025">
        <w:tblPrEx>
          <w:tblCellMar>
            <w:top w:w="0" w:type="dxa"/>
            <w:left w:w="108" w:type="dxa"/>
            <w:bottom w:w="0" w:type="dxa"/>
            <w:right w:w="108" w:type="dxa"/>
          </w:tblCellMar>
        </w:tblPrEx>
        <w:trPr>
          <w:trHeight w:val="555"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0C7A8787">
            <w:pPr>
              <w:adjustRightInd w:val="0"/>
              <w:snapToGrid w:val="0"/>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7</w:t>
            </w:r>
          </w:p>
        </w:tc>
        <w:tc>
          <w:tcPr>
            <w:tcW w:w="1981" w:type="dxa"/>
            <w:tcBorders>
              <w:top w:val="single" w:color="auto" w:sz="4" w:space="0"/>
              <w:left w:val="single" w:color="auto" w:sz="4" w:space="0"/>
              <w:bottom w:val="single" w:color="auto" w:sz="4" w:space="0"/>
              <w:right w:val="single" w:color="auto" w:sz="4" w:space="0"/>
            </w:tcBorders>
            <w:vAlign w:val="center"/>
          </w:tcPr>
          <w:p w14:paraId="7D748587">
            <w:pPr>
              <w:adjustRightInd w:val="0"/>
              <w:snapToGri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磋商报价</w:t>
            </w:r>
          </w:p>
        </w:tc>
        <w:tc>
          <w:tcPr>
            <w:tcW w:w="7299" w:type="dxa"/>
            <w:tcBorders>
              <w:top w:val="single" w:color="auto" w:sz="4" w:space="0"/>
              <w:left w:val="single" w:color="auto" w:sz="4" w:space="0"/>
              <w:bottom w:val="single" w:color="auto" w:sz="4" w:space="0"/>
              <w:right w:val="single" w:color="auto" w:sz="4" w:space="0"/>
            </w:tcBorders>
            <w:vAlign w:val="center"/>
          </w:tcPr>
          <w:p w14:paraId="638BDFD7">
            <w:pPr>
              <w:adjustRightInd w:val="0"/>
              <w:snapToGrid w:val="0"/>
              <w:spacing w:line="360" w:lineRule="auto"/>
              <w:jc w:val="left"/>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报价包含完成本次投标项目所包含的一切相关费用</w:t>
            </w:r>
          </w:p>
        </w:tc>
      </w:tr>
      <w:tr w14:paraId="14B06006">
        <w:tblPrEx>
          <w:tblCellMar>
            <w:top w:w="0" w:type="dxa"/>
            <w:left w:w="108" w:type="dxa"/>
            <w:bottom w:w="0" w:type="dxa"/>
            <w:right w:w="108" w:type="dxa"/>
          </w:tblCellMar>
        </w:tblPrEx>
        <w:trPr>
          <w:trHeight w:val="531"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15DC78A1">
            <w:pPr>
              <w:adjustRightInd w:val="0"/>
              <w:snapToGrid w:val="0"/>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8</w:t>
            </w:r>
          </w:p>
        </w:tc>
        <w:tc>
          <w:tcPr>
            <w:tcW w:w="1981" w:type="dxa"/>
            <w:tcBorders>
              <w:top w:val="single" w:color="auto" w:sz="4" w:space="0"/>
              <w:left w:val="single" w:color="auto" w:sz="4" w:space="0"/>
              <w:bottom w:val="single" w:color="auto" w:sz="4" w:space="0"/>
              <w:right w:val="single" w:color="auto" w:sz="4" w:space="0"/>
            </w:tcBorders>
            <w:vAlign w:val="center"/>
          </w:tcPr>
          <w:p w14:paraId="6C9AB5C5">
            <w:pPr>
              <w:widowControl/>
              <w:adjustRightInd w:val="0"/>
              <w:snapToGrid w:val="0"/>
              <w:spacing w:line="360" w:lineRule="auto"/>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投标文件</w:t>
            </w:r>
          </w:p>
        </w:tc>
        <w:tc>
          <w:tcPr>
            <w:tcW w:w="7299" w:type="dxa"/>
            <w:tcBorders>
              <w:top w:val="single" w:color="auto" w:sz="4" w:space="0"/>
              <w:left w:val="single" w:color="auto" w:sz="4" w:space="0"/>
              <w:bottom w:val="single" w:color="auto" w:sz="4" w:space="0"/>
              <w:right w:val="single" w:color="auto" w:sz="4" w:space="0"/>
            </w:tcBorders>
            <w:vAlign w:val="center"/>
          </w:tcPr>
          <w:p w14:paraId="76679F89">
            <w:pPr>
              <w:spacing w:line="360" w:lineRule="auto"/>
              <w:rPr>
                <w:rFonts w:hint="eastAsia" w:ascii="宋体" w:hAnsi="宋体" w:eastAsia="宋体" w:cs="宋体"/>
                <w:b w:val="0"/>
                <w:bCs/>
                <w:color w:val="auto"/>
                <w:sz w:val="24"/>
                <w:szCs w:val="22"/>
                <w:lang w:val="en-US" w:eastAsia="zh-CN"/>
              </w:rPr>
            </w:pPr>
            <w:r>
              <w:rPr>
                <w:rFonts w:hint="eastAsia" w:ascii="宋体" w:hAnsi="宋体" w:eastAsia="宋体" w:cs="宋体"/>
                <w:b w:val="0"/>
                <w:bCs/>
                <w:color w:val="auto"/>
                <w:sz w:val="24"/>
                <w:szCs w:val="22"/>
                <w:lang w:val="en-US" w:eastAsia="zh-CN"/>
              </w:rPr>
              <w:t>1、本项目采用电子化投标文件与纸质投标文件并行的方式。供应商须使用数字认证证书对电子化投标文件进行签章、加密、递交及开标时解密等相关招投标事宜。</w:t>
            </w:r>
          </w:p>
          <w:p w14:paraId="03A655CE">
            <w:pPr>
              <w:spacing w:line="360" w:lineRule="auto"/>
              <w:rPr>
                <w:rFonts w:hint="eastAsia" w:ascii="宋体" w:hAnsi="宋体" w:eastAsia="宋体" w:cs="宋体"/>
                <w:b w:val="0"/>
                <w:bCs/>
                <w:color w:val="auto"/>
                <w:sz w:val="24"/>
                <w:szCs w:val="22"/>
                <w:lang w:val="en-US" w:eastAsia="zh-CN"/>
              </w:rPr>
            </w:pPr>
            <w:r>
              <w:rPr>
                <w:rFonts w:hint="eastAsia" w:ascii="宋体" w:hAnsi="宋体" w:eastAsia="宋体" w:cs="宋体"/>
                <w:b w:val="0"/>
                <w:bCs/>
                <w:color w:val="auto"/>
                <w:sz w:val="24"/>
                <w:szCs w:val="22"/>
                <w:lang w:val="en-US" w:eastAsia="zh-CN"/>
              </w:rPr>
              <w:t>2、纸质投标文件：为便于采购人归档备案，中标人须提交正本壹份、副本贰份、电子版（与正本一致）U盘壹份，投标文件可采用系统上传的电子投标文件的打印件，投标文件正、副本须各自装订成册，统一编码（要求胶装、不得出现活页）。每份投标文件封皮须清楚地标明“正本”或“副本”。</w:t>
            </w:r>
          </w:p>
          <w:p w14:paraId="79A6D42A">
            <w:pPr>
              <w:spacing w:line="360" w:lineRule="auto"/>
              <w:rPr>
                <w:rFonts w:hint="eastAsia" w:ascii="宋体" w:hAnsi="宋体" w:eastAsia="宋体" w:cs="宋体"/>
                <w:b w:val="0"/>
                <w:bCs/>
                <w:color w:val="auto"/>
                <w:sz w:val="24"/>
                <w:szCs w:val="22"/>
                <w:lang w:val="en-US" w:eastAsia="zh-CN"/>
              </w:rPr>
            </w:pPr>
            <w:r>
              <w:rPr>
                <w:rFonts w:hint="eastAsia" w:ascii="宋体" w:hAnsi="宋体" w:eastAsia="宋体" w:cs="宋体"/>
                <w:b w:val="0"/>
                <w:bCs/>
                <w:color w:val="auto"/>
                <w:sz w:val="24"/>
                <w:szCs w:val="22"/>
                <w:lang w:val="en-US" w:eastAsia="zh-CN"/>
              </w:rPr>
              <w:t>递交方式：纸质版投标文件在开标时无需提交，待开标结束后，中标人须邮寄正本壹份、副本贰份、电子版（与正本一致）U盘壹份；以电报、传真、电子邮件形式递交的投标文件将不予接受。</w:t>
            </w:r>
          </w:p>
          <w:p w14:paraId="6A0415EE">
            <w:pPr>
              <w:spacing w:line="360" w:lineRule="auto"/>
              <w:rPr>
                <w:rFonts w:hint="eastAsia" w:ascii="宋体" w:hAnsi="宋体" w:eastAsia="宋体" w:cs="宋体"/>
                <w:b w:val="0"/>
                <w:bCs/>
                <w:color w:val="auto"/>
                <w:sz w:val="24"/>
                <w:szCs w:val="22"/>
                <w:lang w:val="en-US" w:eastAsia="zh-CN"/>
              </w:rPr>
            </w:pPr>
            <w:r>
              <w:rPr>
                <w:rFonts w:hint="eastAsia" w:ascii="宋体" w:hAnsi="宋体" w:eastAsia="宋体" w:cs="宋体"/>
                <w:b w:val="0"/>
                <w:bCs/>
                <w:color w:val="auto"/>
                <w:sz w:val="24"/>
                <w:szCs w:val="22"/>
                <w:lang w:val="en-US" w:eastAsia="zh-CN"/>
              </w:rPr>
              <w:t xml:space="preserve">收件人：陈浩                   </w:t>
            </w:r>
          </w:p>
          <w:p w14:paraId="46548172">
            <w:pPr>
              <w:spacing w:line="360" w:lineRule="auto"/>
              <w:rPr>
                <w:rFonts w:hint="eastAsia" w:ascii="宋体" w:hAnsi="宋体" w:eastAsia="宋体" w:cs="宋体"/>
                <w:b w:val="0"/>
                <w:bCs/>
                <w:color w:val="auto"/>
                <w:sz w:val="24"/>
                <w:szCs w:val="22"/>
                <w:lang w:val="en-US" w:eastAsia="zh-CN"/>
              </w:rPr>
            </w:pPr>
            <w:r>
              <w:rPr>
                <w:rFonts w:hint="eastAsia" w:ascii="宋体" w:hAnsi="宋体" w:eastAsia="宋体" w:cs="宋体"/>
                <w:b w:val="0"/>
                <w:bCs/>
                <w:color w:val="auto"/>
                <w:sz w:val="24"/>
                <w:szCs w:val="22"/>
                <w:lang w:val="en-US" w:eastAsia="zh-CN"/>
              </w:rPr>
              <w:t>收件电话：17749200027</w:t>
            </w:r>
          </w:p>
          <w:p w14:paraId="3EFFB653">
            <w:pPr>
              <w:spacing w:line="360" w:lineRule="auto"/>
              <w:rPr>
                <w:rFonts w:hint="eastAsia" w:ascii="宋体" w:hAnsi="宋体" w:eastAsia="宋体" w:cs="宋体"/>
                <w:b/>
                <w:color w:val="auto"/>
                <w:sz w:val="24"/>
                <w:szCs w:val="22"/>
                <w:lang w:val="en-US" w:eastAsia="zh-CN"/>
              </w:rPr>
            </w:pPr>
            <w:r>
              <w:rPr>
                <w:rFonts w:hint="eastAsia" w:ascii="宋体" w:hAnsi="宋体" w:eastAsia="宋体" w:cs="宋体"/>
                <w:b w:val="0"/>
                <w:bCs/>
                <w:color w:val="auto"/>
                <w:sz w:val="24"/>
                <w:szCs w:val="22"/>
                <w:lang w:val="en-US" w:eastAsia="zh-CN"/>
              </w:rPr>
              <w:t>收件地址：榆林市高新华府西门二层1号商铺</w:t>
            </w:r>
          </w:p>
        </w:tc>
      </w:tr>
      <w:tr w14:paraId="680C9F72">
        <w:tblPrEx>
          <w:tblCellMar>
            <w:top w:w="0" w:type="dxa"/>
            <w:left w:w="108" w:type="dxa"/>
            <w:bottom w:w="0" w:type="dxa"/>
            <w:right w:w="108" w:type="dxa"/>
          </w:tblCellMar>
        </w:tblPrEx>
        <w:trPr>
          <w:jc w:val="center"/>
        </w:trPr>
        <w:tc>
          <w:tcPr>
            <w:tcW w:w="723" w:type="dxa"/>
            <w:tcBorders>
              <w:top w:val="single" w:color="auto" w:sz="4" w:space="0"/>
              <w:left w:val="single" w:color="auto" w:sz="4" w:space="0"/>
              <w:bottom w:val="single" w:color="auto" w:sz="4" w:space="0"/>
              <w:right w:val="single" w:color="auto" w:sz="4" w:space="0"/>
            </w:tcBorders>
            <w:vAlign w:val="center"/>
          </w:tcPr>
          <w:p w14:paraId="67B317B8">
            <w:pPr>
              <w:adjustRightInd w:val="0"/>
              <w:snapToGrid w:val="0"/>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9</w:t>
            </w:r>
          </w:p>
        </w:tc>
        <w:tc>
          <w:tcPr>
            <w:tcW w:w="1981" w:type="dxa"/>
            <w:tcBorders>
              <w:top w:val="single" w:color="auto" w:sz="4" w:space="0"/>
              <w:left w:val="single" w:color="auto" w:sz="4" w:space="0"/>
              <w:bottom w:val="single" w:color="auto" w:sz="4" w:space="0"/>
              <w:right w:val="single" w:color="auto" w:sz="4" w:space="0"/>
            </w:tcBorders>
            <w:vAlign w:val="center"/>
          </w:tcPr>
          <w:p w14:paraId="65390286">
            <w:pPr>
              <w:adjustRightInd w:val="0"/>
              <w:snapToGri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供应商资质</w:t>
            </w:r>
          </w:p>
          <w:p w14:paraId="5A865E15">
            <w:pPr>
              <w:adjustRightInd w:val="0"/>
              <w:snapToGri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条件</w:t>
            </w:r>
          </w:p>
        </w:tc>
        <w:tc>
          <w:tcPr>
            <w:tcW w:w="7299" w:type="dxa"/>
            <w:tcBorders>
              <w:top w:val="single" w:color="auto" w:sz="4" w:space="0"/>
              <w:left w:val="single" w:color="auto" w:sz="4" w:space="0"/>
              <w:bottom w:val="single" w:color="auto" w:sz="4" w:space="0"/>
              <w:right w:val="single" w:color="auto" w:sz="4" w:space="0"/>
            </w:tcBorders>
            <w:vAlign w:val="center"/>
          </w:tcPr>
          <w:p w14:paraId="6FDE0304">
            <w:pPr>
              <w:adjustRightInd w:val="0"/>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（一）基本资格条件：符合《中华人民共和国政府采购法》第二十二条的规定。</w:t>
            </w:r>
          </w:p>
          <w:p w14:paraId="6E0593CB">
            <w:pPr>
              <w:pStyle w:val="10"/>
              <w:adjustRightInd w:val="0"/>
              <w:snapToGrid w:val="0"/>
              <w:spacing w:line="240" w:lineRule="auto"/>
              <w:rPr>
                <w:rFonts w:hint="eastAsia" w:ascii="宋体" w:hAnsi="宋体" w:eastAsia="宋体" w:cs="宋体"/>
                <w:b w:val="0"/>
                <w:color w:val="auto"/>
                <w:sz w:val="24"/>
                <w:szCs w:val="22"/>
              </w:rPr>
            </w:pPr>
            <w:r>
              <w:rPr>
                <w:rFonts w:hint="eastAsia" w:ascii="宋体" w:hAnsi="宋体" w:eastAsia="宋体" w:cs="宋体"/>
                <w:b w:val="0"/>
                <w:color w:val="auto"/>
                <w:sz w:val="24"/>
                <w:szCs w:val="22"/>
              </w:rPr>
              <w:t>（二）特定资格条件：</w:t>
            </w:r>
          </w:p>
          <w:p w14:paraId="056F8E11">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b/>
                <w:bCs w:val="0"/>
                <w:color w:val="auto"/>
                <w:sz w:val="24"/>
                <w:szCs w:val="24"/>
              </w:rPr>
            </w:pPr>
            <w:r>
              <w:rPr>
                <w:rFonts w:hint="eastAsia" w:ascii="宋体" w:hAnsi="宋体" w:eastAsia="宋体" w:cs="宋体"/>
                <w:b w:val="0"/>
                <w:bCs/>
                <w:color w:val="auto"/>
                <w:sz w:val="24"/>
                <w:szCs w:val="24"/>
              </w:rPr>
              <w:t>（1）</w:t>
            </w:r>
            <w:r>
              <w:rPr>
                <w:rFonts w:hint="eastAsia" w:ascii="宋体" w:hAnsi="宋体" w:eastAsia="宋体" w:cs="宋体"/>
                <w:b w:val="0"/>
                <w:bCs/>
                <w:color w:val="auto"/>
                <w:sz w:val="24"/>
                <w:szCs w:val="24"/>
                <w:lang w:eastAsia="zh-CN"/>
              </w:rPr>
              <w:t>供应商</w:t>
            </w:r>
            <w:r>
              <w:rPr>
                <w:rFonts w:hint="eastAsia" w:ascii="宋体" w:hAnsi="宋体" w:eastAsia="宋体" w:cs="宋体"/>
                <w:b w:val="0"/>
                <w:bCs/>
                <w:color w:val="auto"/>
                <w:sz w:val="24"/>
                <w:szCs w:val="24"/>
              </w:rPr>
              <w:t>为具有独立承担民事责任能力的法人、事业法人、其他组织或自然人。企业法人应提供合法有效的标识有统一社会信用代码的营业执照及2024年度企业年检报告；事业法人应提供事业单位法人证书；其他组织应提供合法登记证明文件； </w:t>
            </w:r>
            <w:r>
              <w:rPr>
                <w:rFonts w:hint="eastAsia" w:ascii="宋体" w:hAnsi="宋体" w:eastAsia="宋体" w:cs="宋体"/>
                <w:b w:val="0"/>
                <w:bCs/>
                <w:color w:val="auto"/>
                <w:sz w:val="24"/>
                <w:szCs w:val="24"/>
              </w:rPr>
              <w:br w:type="textWrapping"/>
            </w:r>
            <w:r>
              <w:rPr>
                <w:rFonts w:hint="eastAsia" w:ascii="宋体" w:hAnsi="宋体" w:eastAsia="宋体" w:cs="宋体"/>
                <w:b w:val="0"/>
                <w:bCs/>
                <w:color w:val="auto"/>
                <w:sz w:val="24"/>
                <w:szCs w:val="24"/>
              </w:rPr>
              <w:t>（2）具备市政公用工程施工总承包三级（含三级）以上资质，具备有效的安全生产许可证；拟委派的项目经理必须为本企业注册的建造师，具备市政公用工程专业二级及以上注册建造师执业资格和有效的安全生产考核合格证书(B证)，并提供2025年1月至今本企业为其缴纳的至少1个月的社会保险缴纳证明材料（五险一金提供一项即可），且未担任其它在建工程的建造师（提供无在建工程声明）；</w:t>
            </w:r>
            <w:r>
              <w:rPr>
                <w:rFonts w:hint="eastAsia" w:ascii="宋体" w:hAnsi="宋体" w:eastAsia="宋体" w:cs="宋体"/>
                <w:b w:val="0"/>
                <w:bCs/>
                <w:color w:val="auto"/>
                <w:sz w:val="24"/>
                <w:szCs w:val="24"/>
              </w:rPr>
              <w:br w:type="textWrapping"/>
            </w:r>
            <w:r>
              <w:rPr>
                <w:rFonts w:hint="eastAsia" w:ascii="宋体" w:hAnsi="宋体" w:eastAsia="宋体" w:cs="宋体"/>
                <w:b w:val="0"/>
                <w:bCs/>
                <w:color w:val="auto"/>
                <w:sz w:val="24"/>
                <w:szCs w:val="24"/>
              </w:rPr>
              <w:t>（3）社保缴纳证明：提供供应商已缴存的2025年1月1日以来任意月份的社会保障资金缴存单据或社保机构开具的社会保险参保缴费情况证明。依法不需要缴纳社会保障资金的供应商应提供相关文件证明；</w:t>
            </w:r>
            <w:r>
              <w:rPr>
                <w:rFonts w:hint="eastAsia" w:ascii="宋体" w:hAnsi="宋体" w:eastAsia="宋体" w:cs="宋体"/>
                <w:b w:val="0"/>
                <w:bCs/>
                <w:color w:val="auto"/>
                <w:sz w:val="24"/>
                <w:szCs w:val="24"/>
              </w:rPr>
              <w:br w:type="textWrapping"/>
            </w:r>
            <w:r>
              <w:rPr>
                <w:rFonts w:hint="eastAsia" w:ascii="宋体" w:hAnsi="宋体" w:eastAsia="宋体" w:cs="宋体"/>
                <w:b w:val="0"/>
                <w:bCs/>
                <w:color w:val="auto"/>
                <w:sz w:val="24"/>
                <w:szCs w:val="24"/>
              </w:rPr>
              <w:t>（4）税收缴纳证明：提供供应商已缴纳的2025年1月1日以来任意月份的纳税证明或完税证明，纳税证明或完税证明上应有代收机构或税务机关的公章或业务专用章。依法免税的供应商应提供相关文件证明；</w:t>
            </w:r>
            <w:r>
              <w:rPr>
                <w:rFonts w:hint="eastAsia" w:ascii="宋体" w:hAnsi="宋体" w:eastAsia="宋体" w:cs="宋体"/>
                <w:b w:val="0"/>
                <w:bCs/>
                <w:color w:val="auto"/>
                <w:sz w:val="24"/>
                <w:szCs w:val="24"/>
              </w:rPr>
              <w:br w:type="textWrapping"/>
            </w:r>
            <w:r>
              <w:rPr>
                <w:rFonts w:hint="eastAsia" w:ascii="宋体" w:hAnsi="宋体" w:eastAsia="宋体" w:cs="宋体"/>
                <w:b w:val="0"/>
                <w:bCs/>
                <w:color w:val="auto"/>
                <w:sz w:val="24"/>
                <w:szCs w:val="24"/>
              </w:rPr>
              <w:t>（5）财务状况报告：提供2024年度赋码的财务审计报告（成立时间至提交响应文件截止时间不足一年的可提供成立后任一时段的现金流量表、资产负债表和利润表或其基本存款账户开户银行出具的资信证明）；</w:t>
            </w:r>
            <w:r>
              <w:rPr>
                <w:rFonts w:hint="eastAsia" w:ascii="宋体" w:hAnsi="宋体" w:eastAsia="宋体" w:cs="宋体"/>
                <w:b w:val="0"/>
                <w:bCs/>
                <w:color w:val="auto"/>
                <w:sz w:val="24"/>
                <w:szCs w:val="24"/>
              </w:rPr>
              <w:br w:type="textWrapping"/>
            </w:r>
            <w:r>
              <w:rPr>
                <w:rFonts w:hint="eastAsia" w:ascii="宋体" w:hAnsi="宋体" w:eastAsia="宋体" w:cs="宋体"/>
                <w:b w:val="0"/>
                <w:bCs/>
                <w:color w:val="auto"/>
                <w:sz w:val="24"/>
                <w:szCs w:val="24"/>
              </w:rPr>
              <w:t>（6）信用记录：对列入“信用中国”网站(www.creditchina.gov.cn)“失信被执行人、严重失信主体名单、异常经营名录”记录名单；中国政府采购网(www.ccgp.gov.cn)“政府采购严重违法失信行为信息记录”的单位，应当拒绝参与政府采购活动</w:t>
            </w:r>
            <w:r>
              <w:rPr>
                <w:rFonts w:hint="eastAsia" w:ascii="宋体" w:hAnsi="宋体" w:eastAsia="宋体" w:cs="宋体"/>
                <w:b w:val="0"/>
                <w:bCs/>
                <w:color w:val="auto"/>
                <w:sz w:val="24"/>
                <w:szCs w:val="24"/>
                <w:lang w:eastAsia="zh-CN"/>
              </w:rPr>
              <w:t>，</w:t>
            </w:r>
            <w:r>
              <w:rPr>
                <w:rFonts w:hint="eastAsia" w:ascii="宋体" w:hAnsi="宋体" w:eastAsia="宋体" w:cs="宋体"/>
                <w:color w:val="auto"/>
                <w:sz w:val="24"/>
                <w:szCs w:val="24"/>
                <w:highlight w:val="none"/>
                <w:shd w:val="clear" w:color="auto" w:fill="auto"/>
                <w:lang w:val="en-US" w:eastAsia="zh-CN"/>
              </w:rPr>
              <w:t>提供相关网页截图</w:t>
            </w:r>
            <w:r>
              <w:rPr>
                <w:rFonts w:hint="eastAsia" w:ascii="宋体" w:hAnsi="宋体" w:eastAsia="宋体" w:cs="宋体"/>
                <w:b w:val="0"/>
                <w:bCs/>
                <w:color w:val="auto"/>
                <w:sz w:val="24"/>
                <w:szCs w:val="24"/>
              </w:rPr>
              <w:t>（附投标截止日前的查询结果但以投标截止日当天查询结果为准）；</w:t>
            </w:r>
            <w:r>
              <w:rPr>
                <w:rFonts w:hint="eastAsia" w:ascii="宋体" w:hAnsi="宋体" w:eastAsia="宋体" w:cs="宋体"/>
                <w:b w:val="0"/>
                <w:bCs/>
                <w:color w:val="auto"/>
                <w:sz w:val="24"/>
                <w:szCs w:val="24"/>
              </w:rPr>
              <w:br w:type="textWrapping"/>
            </w:r>
            <w:r>
              <w:rPr>
                <w:rFonts w:hint="eastAsia" w:ascii="宋体" w:hAnsi="宋体" w:eastAsia="宋体" w:cs="宋体"/>
                <w:b w:val="0"/>
                <w:bCs/>
                <w:color w:val="auto"/>
                <w:sz w:val="24"/>
                <w:szCs w:val="24"/>
              </w:rPr>
              <w:t>（7）投标信用承诺书（保证金）；</w:t>
            </w:r>
            <w:r>
              <w:rPr>
                <w:rFonts w:hint="eastAsia" w:ascii="宋体" w:hAnsi="宋体" w:eastAsia="宋体" w:cs="宋体"/>
                <w:b w:val="0"/>
                <w:bCs/>
                <w:color w:val="auto"/>
                <w:sz w:val="24"/>
                <w:szCs w:val="24"/>
              </w:rPr>
              <w:br w:type="textWrapping"/>
            </w:r>
            <w:r>
              <w:rPr>
                <w:rFonts w:hint="eastAsia" w:ascii="宋体" w:hAnsi="宋体" w:eastAsia="宋体" w:cs="宋体"/>
                <w:b w:val="0"/>
                <w:bCs/>
                <w:color w:val="auto"/>
                <w:sz w:val="24"/>
                <w:szCs w:val="24"/>
              </w:rPr>
              <w:t>（8）榆林市政府采购工程类项目供应商信用承诺书；</w:t>
            </w:r>
            <w:r>
              <w:rPr>
                <w:rFonts w:hint="eastAsia" w:ascii="宋体" w:hAnsi="宋体" w:eastAsia="宋体" w:cs="宋体"/>
                <w:b w:val="0"/>
                <w:bCs/>
                <w:color w:val="auto"/>
                <w:sz w:val="24"/>
                <w:szCs w:val="24"/>
              </w:rPr>
              <w:br w:type="textWrapping"/>
            </w:r>
            <w:r>
              <w:rPr>
                <w:rFonts w:hint="eastAsia" w:ascii="宋体" w:hAnsi="宋体" w:eastAsia="宋体" w:cs="宋体"/>
                <w:b w:val="0"/>
                <w:bCs/>
                <w:color w:val="auto"/>
                <w:sz w:val="24"/>
                <w:szCs w:val="24"/>
              </w:rPr>
              <w:t>（9）书面声明：参加本次政府采购活动前三年内在经营活动中没有重大违纪，以及未被列入失信被执行人、重大税收违法失信主体名单、政府采购严重违法失信行为记录名单的书面声明；</w:t>
            </w:r>
            <w:r>
              <w:rPr>
                <w:rFonts w:hint="eastAsia" w:ascii="宋体" w:hAnsi="宋体" w:eastAsia="宋体" w:cs="宋体"/>
                <w:b w:val="0"/>
                <w:bCs/>
                <w:color w:val="auto"/>
                <w:sz w:val="24"/>
                <w:szCs w:val="24"/>
              </w:rPr>
              <w:br w:type="textWrapping"/>
            </w:r>
            <w:r>
              <w:rPr>
                <w:rFonts w:hint="eastAsia" w:ascii="宋体" w:hAnsi="宋体" w:eastAsia="宋体" w:cs="宋体"/>
                <w:b w:val="0"/>
                <w:bCs/>
                <w:color w:val="auto"/>
                <w:sz w:val="24"/>
                <w:szCs w:val="24"/>
              </w:rPr>
              <w:t>（10）本项目专门面向中小企业采购，提供中小企业声明函；</w:t>
            </w:r>
            <w:r>
              <w:rPr>
                <w:rFonts w:hint="eastAsia" w:ascii="宋体" w:hAnsi="宋体" w:eastAsia="宋体" w:cs="宋体"/>
                <w:b w:val="0"/>
                <w:bCs/>
                <w:color w:val="auto"/>
                <w:sz w:val="24"/>
                <w:szCs w:val="24"/>
              </w:rPr>
              <w:br w:type="textWrapping"/>
            </w:r>
            <w:r>
              <w:rPr>
                <w:rFonts w:hint="eastAsia" w:ascii="宋体" w:hAnsi="宋体" w:eastAsia="宋体" w:cs="宋体"/>
                <w:b w:val="0"/>
                <w:bCs/>
                <w:color w:val="auto"/>
                <w:sz w:val="24"/>
                <w:szCs w:val="24"/>
              </w:rPr>
              <w:t>（11）本项目不接受联合体投标，单位负责人为同一人或者存在直接控股、管理关系的不同</w:t>
            </w:r>
            <w:r>
              <w:rPr>
                <w:rFonts w:hint="eastAsia" w:ascii="宋体" w:hAnsi="宋体" w:eastAsia="宋体" w:cs="宋体"/>
                <w:b w:val="0"/>
                <w:bCs/>
                <w:color w:val="auto"/>
                <w:sz w:val="24"/>
                <w:szCs w:val="24"/>
                <w:lang w:eastAsia="zh-CN"/>
              </w:rPr>
              <w:t>供应商</w:t>
            </w:r>
            <w:r>
              <w:rPr>
                <w:rFonts w:hint="eastAsia" w:ascii="宋体" w:hAnsi="宋体" w:eastAsia="宋体" w:cs="宋体"/>
                <w:b w:val="0"/>
                <w:bCs/>
                <w:color w:val="auto"/>
                <w:sz w:val="24"/>
                <w:szCs w:val="24"/>
              </w:rPr>
              <w:t>，不得参加同一合同项下的政府采购活动；（提供书面声明材料）。</w:t>
            </w:r>
          </w:p>
          <w:p w14:paraId="5E04CC57">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auto"/>
                <w:sz w:val="24"/>
                <w:szCs w:val="24"/>
              </w:rPr>
            </w:pPr>
            <w:r>
              <w:rPr>
                <w:rFonts w:hint="eastAsia" w:ascii="宋体" w:hAnsi="宋体" w:eastAsia="宋体" w:cs="宋体"/>
                <w:b/>
                <w:bCs w:val="0"/>
                <w:color w:val="auto"/>
                <w:sz w:val="24"/>
                <w:szCs w:val="24"/>
              </w:rPr>
              <w:t>注：上述资质为必备资质，欠缺其中任何一项按无效投标处理。</w:t>
            </w:r>
          </w:p>
        </w:tc>
      </w:tr>
      <w:tr w14:paraId="7DEB2DA5">
        <w:tblPrEx>
          <w:tblCellMar>
            <w:top w:w="0" w:type="dxa"/>
            <w:left w:w="108" w:type="dxa"/>
            <w:bottom w:w="0" w:type="dxa"/>
            <w:right w:w="108" w:type="dxa"/>
          </w:tblCellMar>
        </w:tblPrEx>
        <w:trPr>
          <w:jc w:val="center"/>
        </w:trPr>
        <w:tc>
          <w:tcPr>
            <w:tcW w:w="723" w:type="dxa"/>
            <w:tcBorders>
              <w:top w:val="single" w:color="auto" w:sz="4" w:space="0"/>
              <w:left w:val="single" w:color="auto" w:sz="4" w:space="0"/>
              <w:bottom w:val="single" w:color="auto" w:sz="4" w:space="0"/>
              <w:right w:val="single" w:color="auto" w:sz="4" w:space="0"/>
            </w:tcBorders>
            <w:vAlign w:val="center"/>
          </w:tcPr>
          <w:p w14:paraId="225AE2EC">
            <w:pPr>
              <w:adjustRightInd w:val="0"/>
              <w:snapToGrid w:val="0"/>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w:t>
            </w:r>
          </w:p>
        </w:tc>
        <w:tc>
          <w:tcPr>
            <w:tcW w:w="1981" w:type="dxa"/>
            <w:tcBorders>
              <w:top w:val="single" w:color="auto" w:sz="4" w:space="0"/>
              <w:left w:val="single" w:color="auto" w:sz="4" w:space="0"/>
              <w:bottom w:val="single" w:color="auto" w:sz="4" w:space="0"/>
              <w:right w:val="single" w:color="auto" w:sz="4" w:space="0"/>
            </w:tcBorders>
            <w:vAlign w:val="center"/>
          </w:tcPr>
          <w:p w14:paraId="772BB8F4">
            <w:pPr>
              <w:widowControl/>
              <w:adjustRightInd w:val="0"/>
              <w:snapToGrid w:val="0"/>
              <w:spacing w:line="360" w:lineRule="auto"/>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磋商有效期</w:t>
            </w:r>
          </w:p>
        </w:tc>
        <w:tc>
          <w:tcPr>
            <w:tcW w:w="7299" w:type="dxa"/>
            <w:tcBorders>
              <w:top w:val="single" w:color="auto" w:sz="4" w:space="0"/>
              <w:left w:val="single" w:color="auto" w:sz="4" w:space="0"/>
              <w:bottom w:val="single" w:color="auto" w:sz="4" w:space="0"/>
              <w:right w:val="single" w:color="auto" w:sz="4" w:space="0"/>
            </w:tcBorders>
            <w:vAlign w:val="center"/>
          </w:tcPr>
          <w:p w14:paraId="074168FE">
            <w:pPr>
              <w:widowControl/>
              <w:tabs>
                <w:tab w:val="left" w:pos="1620"/>
              </w:tabs>
              <w:adjustRightInd w:val="0"/>
              <w:snapToGrid w:val="0"/>
              <w:spacing w:line="360" w:lineRule="auto"/>
              <w:jc w:val="left"/>
              <w:rPr>
                <w:rFonts w:hint="eastAsia" w:ascii="宋体" w:hAnsi="宋体" w:eastAsia="宋体" w:cs="宋体"/>
                <w:bCs/>
                <w:color w:val="auto"/>
                <w:kern w:val="2"/>
                <w:sz w:val="24"/>
                <w:szCs w:val="24"/>
              </w:rPr>
            </w:pPr>
            <w:r>
              <w:rPr>
                <w:rFonts w:hint="eastAsia" w:ascii="宋体" w:hAnsi="宋体" w:eastAsia="宋体" w:cs="宋体"/>
                <w:color w:val="auto"/>
                <w:sz w:val="24"/>
              </w:rPr>
              <w:t>磋商</w:t>
            </w:r>
            <w:r>
              <w:rPr>
                <w:rFonts w:hint="eastAsia" w:ascii="宋体" w:hAnsi="宋体" w:eastAsia="宋体" w:cs="宋体"/>
                <w:color w:val="auto"/>
                <w:sz w:val="24"/>
                <w:szCs w:val="24"/>
              </w:rPr>
              <w:t>响应文件从磋商截止日起，磋商有效期为90天，磋商有效期短于此规定期限的响应文件，视为无效响应文件。</w:t>
            </w:r>
            <w:r>
              <w:rPr>
                <w:rFonts w:hint="eastAsia" w:ascii="宋体" w:hAnsi="宋体" w:eastAsia="宋体" w:cs="宋体"/>
                <w:color w:val="auto"/>
                <w:sz w:val="24"/>
                <w:szCs w:val="24"/>
                <w:lang w:eastAsia="zh-CN"/>
              </w:rPr>
              <w:t>成交供应商</w:t>
            </w:r>
            <w:r>
              <w:rPr>
                <w:rFonts w:hint="eastAsia" w:ascii="宋体" w:hAnsi="宋体" w:eastAsia="宋体" w:cs="宋体"/>
                <w:color w:val="auto"/>
                <w:sz w:val="24"/>
                <w:szCs w:val="24"/>
              </w:rPr>
              <w:t>的响应文件有效期延长至合同执行完毕。</w:t>
            </w:r>
          </w:p>
        </w:tc>
      </w:tr>
      <w:tr w14:paraId="07D6F213">
        <w:tblPrEx>
          <w:tblCellMar>
            <w:top w:w="0" w:type="dxa"/>
            <w:left w:w="108" w:type="dxa"/>
            <w:bottom w:w="0" w:type="dxa"/>
            <w:right w:w="108" w:type="dxa"/>
          </w:tblCellMar>
        </w:tblPrEx>
        <w:trPr>
          <w:trHeight w:val="90"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581FC349">
            <w:pPr>
              <w:adjustRightInd w:val="0"/>
              <w:snapToGrid w:val="0"/>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11</w:t>
            </w:r>
          </w:p>
        </w:tc>
        <w:tc>
          <w:tcPr>
            <w:tcW w:w="1981" w:type="dxa"/>
            <w:tcBorders>
              <w:top w:val="single" w:color="auto" w:sz="4" w:space="0"/>
              <w:left w:val="single" w:color="auto" w:sz="4" w:space="0"/>
              <w:bottom w:val="single" w:color="auto" w:sz="4" w:space="0"/>
              <w:right w:val="single" w:color="auto" w:sz="4" w:space="0"/>
            </w:tcBorders>
            <w:vAlign w:val="center"/>
          </w:tcPr>
          <w:p w14:paraId="5832A540">
            <w:pPr>
              <w:spacing w:line="4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竞争性磋商响应文件递交截止时间</w:t>
            </w:r>
            <w:r>
              <w:rPr>
                <w:rFonts w:hint="eastAsia" w:ascii="宋体" w:hAnsi="宋体" w:eastAsia="宋体" w:cs="宋体"/>
                <w:color w:val="auto"/>
                <w:sz w:val="24"/>
                <w:highlight w:val="none"/>
                <w:lang w:val="zh-CN"/>
              </w:rPr>
              <w:t>、</w:t>
            </w:r>
            <w:r>
              <w:rPr>
                <w:rFonts w:hint="eastAsia" w:ascii="宋体" w:hAnsi="宋体" w:eastAsia="宋体" w:cs="宋体"/>
                <w:color w:val="auto"/>
                <w:sz w:val="24"/>
                <w:szCs w:val="24"/>
                <w:highlight w:val="none"/>
              </w:rPr>
              <w:t>磋商时间、</w:t>
            </w:r>
            <w:r>
              <w:rPr>
                <w:rFonts w:hint="eastAsia" w:ascii="宋体" w:hAnsi="宋体" w:eastAsia="宋体" w:cs="宋体"/>
                <w:color w:val="auto"/>
                <w:sz w:val="24"/>
                <w:highlight w:val="none"/>
                <w:lang w:val="zh-CN"/>
              </w:rPr>
              <w:t>地点</w:t>
            </w:r>
          </w:p>
        </w:tc>
        <w:tc>
          <w:tcPr>
            <w:tcW w:w="7299" w:type="dxa"/>
            <w:tcBorders>
              <w:top w:val="single" w:color="auto" w:sz="4" w:space="0"/>
              <w:left w:val="single" w:color="auto" w:sz="4" w:space="0"/>
              <w:bottom w:val="single" w:color="auto" w:sz="4" w:space="0"/>
              <w:right w:val="single" w:color="auto" w:sz="4" w:space="0"/>
            </w:tcBorders>
            <w:vAlign w:val="center"/>
          </w:tcPr>
          <w:p w14:paraId="416FB5B7">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竞争性磋商响应文件递交截止时间</w:t>
            </w:r>
            <w:r>
              <w:rPr>
                <w:rFonts w:hint="eastAsia" w:ascii="宋体" w:hAnsi="宋体" w:eastAsia="宋体" w:cs="宋体"/>
                <w:color w:val="auto"/>
                <w:sz w:val="24"/>
                <w:szCs w:val="24"/>
                <w:highlight w:val="none"/>
              </w:rPr>
              <w:t>及开标时间和地点：</w:t>
            </w:r>
          </w:p>
          <w:p w14:paraId="1C222E8F">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竞争性磋商响应文件递交截止时间：2025年11月18日 11时30分</w:t>
            </w:r>
            <w:r>
              <w:rPr>
                <w:rFonts w:hint="eastAsia" w:ascii="宋体" w:hAnsi="宋体" w:eastAsia="宋体" w:cs="宋体"/>
                <w:color w:val="auto"/>
                <w:sz w:val="24"/>
                <w:highlight w:val="none"/>
                <w:lang w:val="en-US" w:eastAsia="zh-CN"/>
              </w:rPr>
              <w:t xml:space="preserve"> </w:t>
            </w:r>
          </w:p>
          <w:p w14:paraId="0F6EC13C">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0000FF"/>
                <w:sz w:val="24"/>
                <w:highlight w:val="none"/>
              </w:rPr>
            </w:pPr>
            <w:r>
              <w:rPr>
                <w:rFonts w:hint="eastAsia" w:ascii="宋体" w:hAnsi="宋体" w:eastAsia="宋体" w:cs="宋体"/>
                <w:color w:val="auto"/>
                <w:sz w:val="24"/>
                <w:highlight w:val="none"/>
              </w:rPr>
              <w:t>磋商时间：</w:t>
            </w:r>
            <w:r>
              <w:rPr>
                <w:rFonts w:hint="eastAsia" w:ascii="宋体" w:hAnsi="宋体" w:eastAsia="宋体" w:cs="宋体"/>
                <w:color w:val="auto"/>
                <w:sz w:val="24"/>
                <w:highlight w:val="none"/>
                <w:lang w:val="zh-CN" w:eastAsia="zh-CN"/>
              </w:rPr>
              <w:t>2025年</w:t>
            </w:r>
            <w:r>
              <w:rPr>
                <w:rFonts w:hint="eastAsia" w:ascii="宋体" w:hAnsi="宋体" w:cs="宋体"/>
                <w:color w:val="auto"/>
                <w:sz w:val="24"/>
                <w:highlight w:val="none"/>
                <w:lang w:val="en-US" w:eastAsia="zh-CN"/>
              </w:rPr>
              <w:t>11</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lang w:val="zh-CN" w:eastAsia="zh-CN"/>
              </w:rPr>
              <w:t>月</w:t>
            </w:r>
            <w:r>
              <w:rPr>
                <w:rFonts w:hint="eastAsia" w:ascii="宋体" w:hAnsi="宋体" w:cs="宋体"/>
                <w:color w:val="auto"/>
                <w:sz w:val="24"/>
                <w:highlight w:val="none"/>
                <w:lang w:val="en-US" w:eastAsia="zh-CN"/>
              </w:rPr>
              <w:t>18</w:t>
            </w:r>
            <w:r>
              <w:rPr>
                <w:rFonts w:hint="eastAsia" w:ascii="宋体" w:hAnsi="宋体" w:eastAsia="宋体" w:cs="宋体"/>
                <w:color w:val="auto"/>
                <w:sz w:val="24"/>
                <w:highlight w:val="none"/>
                <w:lang w:val="zh-CN" w:eastAsia="zh-CN"/>
              </w:rPr>
              <w:t>日</w:t>
            </w:r>
            <w:r>
              <w:rPr>
                <w:rFonts w:hint="eastAsia" w:ascii="宋体" w:hAnsi="宋体" w:cs="宋体"/>
                <w:color w:val="auto"/>
                <w:sz w:val="24"/>
                <w:highlight w:val="none"/>
                <w:lang w:val="en-US" w:eastAsia="zh-CN"/>
              </w:rPr>
              <w:t>11</w:t>
            </w:r>
            <w:r>
              <w:rPr>
                <w:rFonts w:hint="eastAsia" w:ascii="宋体" w:hAnsi="宋体" w:eastAsia="宋体" w:cs="宋体"/>
                <w:color w:val="auto"/>
                <w:sz w:val="24"/>
                <w:highlight w:val="none"/>
                <w:lang w:val="zh-CN" w:eastAsia="zh-CN"/>
              </w:rPr>
              <w:t>时</w:t>
            </w:r>
            <w:r>
              <w:rPr>
                <w:rFonts w:hint="eastAsia" w:ascii="宋体" w:hAnsi="宋体" w:cs="宋体"/>
                <w:color w:val="auto"/>
                <w:sz w:val="24"/>
                <w:highlight w:val="none"/>
                <w:lang w:val="en-US" w:eastAsia="zh-CN"/>
              </w:rPr>
              <w:t>30</w:t>
            </w:r>
            <w:r>
              <w:rPr>
                <w:rFonts w:hint="eastAsia" w:ascii="宋体" w:hAnsi="宋体" w:eastAsia="宋体" w:cs="宋体"/>
                <w:color w:val="auto"/>
                <w:sz w:val="24"/>
                <w:highlight w:val="none"/>
                <w:lang w:val="zh-CN" w:eastAsia="zh-CN"/>
              </w:rPr>
              <w:t>分</w:t>
            </w:r>
          </w:p>
          <w:p w14:paraId="142C3864">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4"/>
                <w:szCs w:val="24"/>
                <w:highlight w:val="none"/>
                <w:u w:val="single"/>
                <w:lang w:val="en-US"/>
              </w:rPr>
            </w:pP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地点：榆林市公共资源交易中心不见面开标大厅</w:t>
            </w:r>
          </w:p>
        </w:tc>
      </w:tr>
      <w:tr w14:paraId="1ED72C69">
        <w:tblPrEx>
          <w:tblCellMar>
            <w:top w:w="0" w:type="dxa"/>
            <w:left w:w="108" w:type="dxa"/>
            <w:bottom w:w="0" w:type="dxa"/>
            <w:right w:w="108" w:type="dxa"/>
          </w:tblCellMar>
        </w:tblPrEx>
        <w:trPr>
          <w:trHeight w:val="90"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317D3FE6">
            <w:pPr>
              <w:adjustRightInd w:val="0"/>
              <w:snapToGrid w:val="0"/>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12</w:t>
            </w:r>
          </w:p>
        </w:tc>
        <w:tc>
          <w:tcPr>
            <w:tcW w:w="1981" w:type="dxa"/>
            <w:tcBorders>
              <w:top w:val="single" w:color="auto" w:sz="4" w:space="0"/>
              <w:left w:val="single" w:color="auto" w:sz="4" w:space="0"/>
              <w:bottom w:val="single" w:color="auto" w:sz="4" w:space="0"/>
              <w:right w:val="single" w:color="auto" w:sz="4" w:space="0"/>
            </w:tcBorders>
            <w:vAlign w:val="center"/>
          </w:tcPr>
          <w:p w14:paraId="74D00655">
            <w:pPr>
              <w:widowControl/>
              <w:adjustRightInd w:val="0"/>
              <w:snapToGrid w:val="0"/>
              <w:spacing w:line="360" w:lineRule="auto"/>
              <w:jc w:val="center"/>
              <w:textAlignment w:val="center"/>
              <w:rPr>
                <w:rFonts w:hint="eastAsia" w:ascii="宋体" w:hAnsi="宋体" w:eastAsia="宋体" w:cs="宋体"/>
                <w:color w:val="auto"/>
                <w:sz w:val="24"/>
                <w:lang w:val="zh-CN"/>
              </w:rPr>
            </w:pPr>
            <w:r>
              <w:rPr>
                <w:rFonts w:hint="eastAsia" w:ascii="宋体" w:hAnsi="宋体" w:eastAsia="宋体" w:cs="宋体"/>
                <w:color w:val="auto"/>
                <w:sz w:val="24"/>
                <w:szCs w:val="24"/>
              </w:rPr>
              <w:t>磋商保证金</w:t>
            </w:r>
          </w:p>
        </w:tc>
        <w:tc>
          <w:tcPr>
            <w:tcW w:w="7299" w:type="dxa"/>
            <w:tcBorders>
              <w:top w:val="single" w:color="auto" w:sz="4" w:space="0"/>
              <w:left w:val="single" w:color="auto" w:sz="4" w:space="0"/>
              <w:bottom w:val="single" w:color="auto" w:sz="4" w:space="0"/>
              <w:right w:val="single" w:color="auto" w:sz="4" w:space="0"/>
            </w:tcBorders>
            <w:vAlign w:val="center"/>
          </w:tcPr>
          <w:p w14:paraId="185DA4B1">
            <w:pPr>
              <w:pStyle w:val="47"/>
              <w:spacing w:before="90"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是否要求供应商递交投标保证金：</w:t>
            </w:r>
          </w:p>
          <w:p w14:paraId="37AD2CCA">
            <w:pPr>
              <w:pStyle w:val="47"/>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□要求，投标保证金的金额：/</w:t>
            </w:r>
          </w:p>
          <w:p w14:paraId="7692E3FA">
            <w:pPr>
              <w:spacing w:line="360" w:lineRule="auto"/>
              <w:jc w:val="left"/>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☑不要求</w:t>
            </w:r>
          </w:p>
          <w:p w14:paraId="43EC39A9">
            <w:pPr>
              <w:widowControl/>
              <w:tabs>
                <w:tab w:val="left" w:pos="1620"/>
              </w:tabs>
              <w:adjustRightInd w:val="0"/>
              <w:snapToGrid w:val="0"/>
              <w:spacing w:line="360" w:lineRule="auto"/>
              <w:ind w:firstLine="480" w:firstLineChars="200"/>
              <w:jc w:val="left"/>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SA"/>
              </w:rPr>
              <w:t>根据榆林市财政局下发的榆政财采发【2023】8号文件规定实行信用承诺代替保证金。供应商可签署“投标信用承诺书”代替保证金。供应商在投标文件中附“投标信用承诺书”并按要求签字盖章及</w:t>
            </w:r>
            <w:r>
              <w:rPr>
                <w:rFonts w:hint="eastAsia" w:ascii="宋体" w:hAnsi="宋体" w:eastAsia="宋体" w:cs="宋体"/>
                <w:b/>
                <w:bCs/>
                <w:color w:val="auto"/>
                <w:kern w:val="0"/>
                <w:sz w:val="24"/>
                <w:highlight w:val="none"/>
                <w:lang w:val="en-US" w:eastAsia="zh-CN"/>
              </w:rPr>
              <w:t>附信用承诺网页截图。</w:t>
            </w:r>
            <w:r>
              <w:rPr>
                <w:rFonts w:hint="eastAsia" w:ascii="宋体" w:hAnsi="宋体" w:eastAsia="宋体" w:cs="宋体"/>
                <w:color w:val="auto"/>
                <w:kern w:val="2"/>
                <w:sz w:val="24"/>
                <w:szCs w:val="24"/>
                <w:highlight w:val="none"/>
                <w:lang w:val="en-US" w:eastAsia="zh-CN" w:bidi="ar-SA"/>
              </w:rPr>
              <w:t>（格式详见磋商文件第八部分附件2）</w:t>
            </w:r>
          </w:p>
        </w:tc>
      </w:tr>
      <w:tr w14:paraId="18012843">
        <w:tblPrEx>
          <w:tblCellMar>
            <w:top w:w="0" w:type="dxa"/>
            <w:left w:w="108" w:type="dxa"/>
            <w:bottom w:w="0" w:type="dxa"/>
            <w:right w:w="108" w:type="dxa"/>
          </w:tblCellMar>
        </w:tblPrEx>
        <w:trPr>
          <w:trHeight w:val="800"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5EDEDD93">
            <w:pPr>
              <w:adjustRightInd w:val="0"/>
              <w:snapToGrid w:val="0"/>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13</w:t>
            </w:r>
          </w:p>
        </w:tc>
        <w:tc>
          <w:tcPr>
            <w:tcW w:w="1981" w:type="dxa"/>
            <w:tcBorders>
              <w:top w:val="single" w:color="auto" w:sz="4" w:space="0"/>
              <w:left w:val="single" w:color="auto" w:sz="4" w:space="0"/>
              <w:bottom w:val="single" w:color="auto" w:sz="4" w:space="0"/>
              <w:right w:val="single" w:color="auto" w:sz="4" w:space="0"/>
            </w:tcBorders>
            <w:vAlign w:val="center"/>
          </w:tcPr>
          <w:p w14:paraId="158EA7FC">
            <w:pPr>
              <w:adjustRightInd w:val="0"/>
              <w:snapToGrid w:val="0"/>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是否接受联合体投标</w:t>
            </w:r>
          </w:p>
        </w:tc>
        <w:tc>
          <w:tcPr>
            <w:tcW w:w="7299" w:type="dxa"/>
            <w:tcBorders>
              <w:top w:val="single" w:color="auto" w:sz="4" w:space="0"/>
              <w:left w:val="single" w:color="auto" w:sz="4" w:space="0"/>
              <w:bottom w:val="single" w:color="auto" w:sz="4" w:space="0"/>
              <w:right w:val="single" w:color="auto" w:sz="4" w:space="0"/>
            </w:tcBorders>
            <w:vAlign w:val="center"/>
          </w:tcPr>
          <w:p w14:paraId="61D90778">
            <w:pPr>
              <w:adjustRightInd w:val="0"/>
              <w:snapToGrid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不接受</w:t>
            </w:r>
          </w:p>
        </w:tc>
      </w:tr>
      <w:tr w14:paraId="539B5C0A">
        <w:tblPrEx>
          <w:tblCellMar>
            <w:top w:w="0" w:type="dxa"/>
            <w:left w:w="108" w:type="dxa"/>
            <w:bottom w:w="0" w:type="dxa"/>
            <w:right w:w="108" w:type="dxa"/>
          </w:tblCellMar>
        </w:tblPrEx>
        <w:trPr>
          <w:trHeight w:val="667" w:hRule="atLeast"/>
          <w:jc w:val="center"/>
        </w:trPr>
        <w:tc>
          <w:tcPr>
            <w:tcW w:w="723" w:type="dxa"/>
            <w:vMerge w:val="restart"/>
            <w:tcBorders>
              <w:top w:val="single" w:color="auto" w:sz="4" w:space="0"/>
              <w:left w:val="single" w:color="auto" w:sz="4" w:space="0"/>
              <w:right w:val="single" w:color="auto" w:sz="4" w:space="0"/>
            </w:tcBorders>
            <w:vAlign w:val="center"/>
          </w:tcPr>
          <w:p w14:paraId="5A1FFC91">
            <w:pPr>
              <w:adjustRightInd w:val="0"/>
              <w:snapToGrid w:val="0"/>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14</w:t>
            </w:r>
          </w:p>
        </w:tc>
        <w:tc>
          <w:tcPr>
            <w:tcW w:w="1981" w:type="dxa"/>
            <w:tcBorders>
              <w:top w:val="single" w:color="auto" w:sz="4" w:space="0"/>
              <w:left w:val="single" w:color="auto" w:sz="4" w:space="0"/>
              <w:right w:val="single" w:color="auto" w:sz="4" w:space="0"/>
            </w:tcBorders>
            <w:vAlign w:val="center"/>
          </w:tcPr>
          <w:p w14:paraId="3C9E6AA4">
            <w:pPr>
              <w:adjustRightInd w:val="0"/>
              <w:snapToGrid w:val="0"/>
              <w:spacing w:line="240" w:lineRule="auto"/>
              <w:jc w:val="center"/>
              <w:rPr>
                <w:rFonts w:hint="eastAsia" w:ascii="宋体" w:hAnsi="宋体" w:eastAsia="宋体" w:cs="宋体"/>
                <w:color w:val="auto"/>
                <w:sz w:val="24"/>
                <w:szCs w:val="24"/>
                <w:lang w:val="zh-CN"/>
              </w:rPr>
            </w:pPr>
            <w:r>
              <w:rPr>
                <w:rFonts w:hint="eastAsia" w:ascii="宋体" w:hAnsi="宋体" w:eastAsia="宋体" w:cs="宋体"/>
                <w:bCs/>
                <w:color w:val="auto"/>
                <w:sz w:val="24"/>
                <w:szCs w:val="24"/>
                <w:lang w:val="en-US" w:eastAsia="zh-CN"/>
              </w:rPr>
              <w:t>工期</w:t>
            </w:r>
          </w:p>
        </w:tc>
        <w:tc>
          <w:tcPr>
            <w:tcW w:w="7299" w:type="dxa"/>
            <w:tcBorders>
              <w:top w:val="single" w:color="auto" w:sz="4" w:space="0"/>
              <w:left w:val="single" w:color="auto" w:sz="4" w:space="0"/>
              <w:bottom w:val="single" w:color="auto" w:sz="4" w:space="0"/>
              <w:right w:val="single" w:color="auto" w:sz="4" w:space="0"/>
            </w:tcBorders>
            <w:vAlign w:val="center"/>
          </w:tcPr>
          <w:p w14:paraId="7E3187A9">
            <w:pPr>
              <w:adjustRightInd w:val="0"/>
              <w:snapToGrid w:val="0"/>
              <w:spacing w:line="240" w:lineRule="auto"/>
              <w:jc w:val="left"/>
              <w:rPr>
                <w:rFonts w:hint="eastAsia" w:ascii="宋体" w:hAnsi="宋体" w:eastAsia="宋体" w:cs="宋体"/>
                <w:color w:val="auto"/>
                <w:sz w:val="24"/>
                <w:szCs w:val="24"/>
                <w:lang w:val="en-US"/>
              </w:rPr>
            </w:pPr>
            <w:r>
              <w:rPr>
                <w:rFonts w:hint="eastAsia" w:ascii="宋体" w:hAnsi="宋体" w:eastAsia="宋体" w:cs="宋体"/>
                <w:bCs/>
                <w:color w:val="auto"/>
                <w:sz w:val="24"/>
                <w:szCs w:val="24"/>
                <w:lang w:val="en-US" w:eastAsia="zh-CN"/>
              </w:rPr>
              <w:t>30日历天</w:t>
            </w:r>
          </w:p>
        </w:tc>
      </w:tr>
      <w:tr w14:paraId="3E907650">
        <w:tblPrEx>
          <w:tblCellMar>
            <w:top w:w="0" w:type="dxa"/>
            <w:left w:w="108" w:type="dxa"/>
            <w:bottom w:w="0" w:type="dxa"/>
            <w:right w:w="108" w:type="dxa"/>
          </w:tblCellMar>
        </w:tblPrEx>
        <w:trPr>
          <w:trHeight w:val="667" w:hRule="atLeast"/>
          <w:jc w:val="center"/>
        </w:trPr>
        <w:tc>
          <w:tcPr>
            <w:tcW w:w="723" w:type="dxa"/>
            <w:vMerge w:val="continue"/>
            <w:tcBorders>
              <w:left w:val="single" w:color="auto" w:sz="4" w:space="0"/>
              <w:right w:val="single" w:color="auto" w:sz="4" w:space="0"/>
            </w:tcBorders>
            <w:vAlign w:val="center"/>
          </w:tcPr>
          <w:p w14:paraId="482767FC">
            <w:pPr>
              <w:adjustRightInd w:val="0"/>
              <w:snapToGrid w:val="0"/>
              <w:spacing w:line="360" w:lineRule="auto"/>
              <w:jc w:val="center"/>
              <w:rPr>
                <w:rFonts w:hint="eastAsia" w:ascii="宋体" w:hAnsi="宋体" w:eastAsia="宋体" w:cs="宋体"/>
                <w:color w:val="auto"/>
                <w:sz w:val="24"/>
                <w:szCs w:val="24"/>
                <w:lang w:val="en-US" w:eastAsia="zh-CN"/>
              </w:rPr>
            </w:pPr>
          </w:p>
        </w:tc>
        <w:tc>
          <w:tcPr>
            <w:tcW w:w="1981" w:type="dxa"/>
            <w:tcBorders>
              <w:top w:val="single" w:color="auto" w:sz="4" w:space="0"/>
              <w:left w:val="single" w:color="auto" w:sz="4" w:space="0"/>
              <w:right w:val="single" w:color="auto" w:sz="4" w:space="0"/>
            </w:tcBorders>
            <w:vAlign w:val="center"/>
          </w:tcPr>
          <w:p w14:paraId="32F067F9">
            <w:pPr>
              <w:adjustRightInd w:val="0"/>
              <w:snapToGrid w:val="0"/>
              <w:spacing w:line="240" w:lineRule="auto"/>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质量标准</w:t>
            </w:r>
          </w:p>
        </w:tc>
        <w:tc>
          <w:tcPr>
            <w:tcW w:w="7299" w:type="dxa"/>
            <w:tcBorders>
              <w:top w:val="single" w:color="auto" w:sz="4" w:space="0"/>
              <w:left w:val="single" w:color="auto" w:sz="4" w:space="0"/>
              <w:bottom w:val="single" w:color="auto" w:sz="4" w:space="0"/>
              <w:right w:val="single" w:color="auto" w:sz="4" w:space="0"/>
            </w:tcBorders>
            <w:vAlign w:val="center"/>
          </w:tcPr>
          <w:p w14:paraId="6F16A27E">
            <w:pPr>
              <w:adjustRightInd w:val="0"/>
              <w:snapToGrid w:val="0"/>
              <w:spacing w:line="240" w:lineRule="auto"/>
              <w:jc w:val="left"/>
              <w:rPr>
                <w:rFonts w:hint="eastAsia" w:ascii="宋体" w:hAnsi="宋体" w:eastAsia="宋体" w:cs="宋体"/>
                <w:bCs/>
                <w:color w:val="auto"/>
                <w:sz w:val="24"/>
                <w:szCs w:val="24"/>
                <w:lang w:val="en-US" w:eastAsia="zh-CN"/>
              </w:rPr>
            </w:pPr>
            <w:r>
              <w:rPr>
                <w:rFonts w:hint="eastAsia" w:ascii="宋体" w:hAnsi="宋体" w:eastAsia="宋体" w:cs="宋体"/>
                <w:color w:val="auto"/>
                <w:kern w:val="2"/>
                <w:sz w:val="24"/>
                <w:szCs w:val="24"/>
                <w:highlight w:val="none"/>
              </w:rPr>
              <w:t>符合国家及相关部门规定验收合格标准</w:t>
            </w:r>
          </w:p>
        </w:tc>
      </w:tr>
      <w:tr w14:paraId="375A63E6">
        <w:tblPrEx>
          <w:tblCellMar>
            <w:top w:w="0" w:type="dxa"/>
            <w:left w:w="108" w:type="dxa"/>
            <w:bottom w:w="0" w:type="dxa"/>
            <w:right w:w="108" w:type="dxa"/>
          </w:tblCellMar>
        </w:tblPrEx>
        <w:trPr>
          <w:trHeight w:val="707"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189C4216">
            <w:pPr>
              <w:adjustRightInd w:val="0"/>
              <w:snapToGrid w:val="0"/>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15</w:t>
            </w:r>
          </w:p>
        </w:tc>
        <w:tc>
          <w:tcPr>
            <w:tcW w:w="1981" w:type="dxa"/>
            <w:tcBorders>
              <w:top w:val="single" w:color="auto" w:sz="4" w:space="0"/>
              <w:left w:val="single" w:color="auto" w:sz="4" w:space="0"/>
              <w:bottom w:val="single" w:color="auto" w:sz="4" w:space="0"/>
              <w:right w:val="single" w:color="auto" w:sz="4" w:space="0"/>
            </w:tcBorders>
            <w:shd w:val="clear" w:color="auto" w:fill="auto"/>
            <w:vAlign w:val="center"/>
          </w:tcPr>
          <w:p w14:paraId="3C1F866F">
            <w:pPr>
              <w:adjustRightInd w:val="0"/>
              <w:snapToGrid w:val="0"/>
              <w:spacing w:line="240" w:lineRule="auto"/>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zh-CN" w:eastAsia="zh-CN"/>
              </w:rPr>
              <w:t>付款方式</w:t>
            </w:r>
          </w:p>
        </w:tc>
        <w:tc>
          <w:tcPr>
            <w:tcW w:w="7299" w:type="dxa"/>
            <w:tcBorders>
              <w:top w:val="single" w:color="auto" w:sz="4" w:space="0"/>
              <w:left w:val="single" w:color="auto" w:sz="4" w:space="0"/>
              <w:bottom w:val="single" w:color="auto" w:sz="4" w:space="0"/>
              <w:right w:val="single" w:color="auto" w:sz="4" w:space="0"/>
            </w:tcBorders>
            <w:shd w:val="clear" w:color="auto" w:fill="auto"/>
            <w:vAlign w:val="center"/>
          </w:tcPr>
          <w:p w14:paraId="38DB32A2">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项目开工付工程款40%，按工程进度付款，待工程完工后支付至合同价款的80%，项目决算评审、审计并竣工验收后，按评审、审计价拨付完成。</w:t>
            </w:r>
          </w:p>
        </w:tc>
      </w:tr>
      <w:tr w14:paraId="7CC74E64">
        <w:tblPrEx>
          <w:tblCellMar>
            <w:top w:w="0" w:type="dxa"/>
            <w:left w:w="108" w:type="dxa"/>
            <w:bottom w:w="0" w:type="dxa"/>
            <w:right w:w="108" w:type="dxa"/>
          </w:tblCellMar>
        </w:tblPrEx>
        <w:trPr>
          <w:trHeight w:val="586"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42EC2052">
            <w:pPr>
              <w:adjustRightInd w:val="0"/>
              <w:snapToGrid w:val="0"/>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16</w:t>
            </w:r>
          </w:p>
        </w:tc>
        <w:tc>
          <w:tcPr>
            <w:tcW w:w="1981" w:type="dxa"/>
            <w:tcBorders>
              <w:top w:val="single" w:color="auto" w:sz="4" w:space="0"/>
              <w:left w:val="single" w:color="auto" w:sz="4" w:space="0"/>
              <w:bottom w:val="single" w:color="auto" w:sz="4" w:space="0"/>
              <w:right w:val="single" w:color="auto" w:sz="4" w:space="0"/>
            </w:tcBorders>
            <w:vAlign w:val="center"/>
          </w:tcPr>
          <w:p w14:paraId="7460C3B7">
            <w:pPr>
              <w:adjustRightInd w:val="0"/>
              <w:snapToGrid w:val="0"/>
              <w:spacing w:line="240" w:lineRule="auto"/>
              <w:jc w:val="center"/>
              <w:rPr>
                <w:rFonts w:hint="eastAsia" w:ascii="宋体" w:hAnsi="宋体" w:eastAsia="宋体" w:cs="宋体"/>
                <w:bCs/>
                <w:color w:val="auto"/>
                <w:sz w:val="24"/>
                <w:szCs w:val="24"/>
                <w:lang w:val="zh-CN" w:eastAsia="zh-CN"/>
              </w:rPr>
            </w:pPr>
            <w:r>
              <w:rPr>
                <w:rFonts w:hint="eastAsia" w:ascii="宋体" w:hAnsi="宋体" w:eastAsia="宋体" w:cs="宋体"/>
                <w:color w:val="auto"/>
                <w:sz w:val="24"/>
                <w:szCs w:val="24"/>
                <w:lang w:val="en-US" w:eastAsia="zh-CN"/>
              </w:rPr>
              <w:t>施工地点</w:t>
            </w:r>
          </w:p>
        </w:tc>
        <w:tc>
          <w:tcPr>
            <w:tcW w:w="7299" w:type="dxa"/>
            <w:tcBorders>
              <w:top w:val="single" w:color="auto" w:sz="4" w:space="0"/>
              <w:left w:val="single" w:color="auto" w:sz="4" w:space="0"/>
              <w:bottom w:val="single" w:color="auto" w:sz="4" w:space="0"/>
              <w:right w:val="single" w:color="auto" w:sz="4" w:space="0"/>
            </w:tcBorders>
            <w:vAlign w:val="center"/>
          </w:tcPr>
          <w:p w14:paraId="64822B98">
            <w:pPr>
              <w:adjustRightInd w:val="0"/>
              <w:snapToGrid w:val="0"/>
              <w:spacing w:line="240" w:lineRule="auto"/>
              <w:jc w:val="left"/>
              <w:rPr>
                <w:rFonts w:hint="eastAsia" w:ascii="宋体" w:hAnsi="宋体" w:eastAsia="宋体" w:cs="宋体"/>
                <w:bCs/>
                <w:color w:val="auto"/>
                <w:sz w:val="24"/>
                <w:szCs w:val="24"/>
                <w:lang w:val="en-US" w:eastAsia="zh-CN"/>
              </w:rPr>
            </w:pPr>
            <w:r>
              <w:rPr>
                <w:rFonts w:hint="eastAsia" w:ascii="宋体" w:hAnsi="宋体" w:eastAsia="宋体" w:cs="宋体"/>
                <w:color w:val="auto"/>
                <w:kern w:val="2"/>
                <w:sz w:val="24"/>
                <w:szCs w:val="16"/>
                <w:lang w:val="en-US" w:eastAsia="zh-CN" w:bidi="ar-SA"/>
              </w:rPr>
              <w:t>吴堡县宋家川街道办古城路社区水利坡</w:t>
            </w:r>
          </w:p>
        </w:tc>
      </w:tr>
      <w:tr w14:paraId="305429C3">
        <w:tblPrEx>
          <w:tblCellMar>
            <w:top w:w="0" w:type="dxa"/>
            <w:left w:w="108" w:type="dxa"/>
            <w:bottom w:w="0" w:type="dxa"/>
            <w:right w:w="108" w:type="dxa"/>
          </w:tblCellMar>
        </w:tblPrEx>
        <w:trPr>
          <w:trHeight w:val="586"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34B92046">
            <w:pPr>
              <w:adjustRightInd w:val="0"/>
              <w:snapToGrid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17</w:t>
            </w:r>
          </w:p>
        </w:tc>
        <w:tc>
          <w:tcPr>
            <w:tcW w:w="1981" w:type="dxa"/>
            <w:tcBorders>
              <w:top w:val="single" w:color="auto" w:sz="4" w:space="0"/>
              <w:left w:val="single" w:color="auto" w:sz="4" w:space="0"/>
              <w:bottom w:val="single" w:color="auto" w:sz="4" w:space="0"/>
              <w:right w:val="single" w:color="auto" w:sz="4" w:space="0"/>
            </w:tcBorders>
            <w:vAlign w:val="center"/>
          </w:tcPr>
          <w:p w14:paraId="2D31D0A7">
            <w:pPr>
              <w:adjustRightInd w:val="0"/>
              <w:snapToGrid w:val="0"/>
              <w:spacing w:line="240" w:lineRule="auto"/>
              <w:ind w:firstLine="240" w:firstLineChars="100"/>
              <w:jc w:val="left"/>
              <w:rPr>
                <w:rFonts w:hint="eastAsia" w:ascii="宋体" w:hAnsi="宋体" w:eastAsia="宋体" w:cs="宋体"/>
                <w:color w:val="auto"/>
                <w:sz w:val="24"/>
                <w:szCs w:val="24"/>
                <w:lang w:val="zh-CN"/>
              </w:rPr>
            </w:pPr>
            <w:r>
              <w:rPr>
                <w:rFonts w:hint="eastAsia" w:ascii="宋体" w:hAnsi="宋体" w:eastAsia="宋体" w:cs="宋体"/>
                <w:color w:val="auto"/>
                <w:sz w:val="24"/>
              </w:rPr>
              <w:t>评审方法</w:t>
            </w:r>
          </w:p>
        </w:tc>
        <w:tc>
          <w:tcPr>
            <w:tcW w:w="7299" w:type="dxa"/>
            <w:tcBorders>
              <w:top w:val="single" w:color="auto" w:sz="4" w:space="0"/>
              <w:left w:val="single" w:color="auto" w:sz="4" w:space="0"/>
              <w:bottom w:val="single" w:color="auto" w:sz="4" w:space="0"/>
              <w:right w:val="single" w:color="auto" w:sz="4" w:space="0"/>
            </w:tcBorders>
            <w:vAlign w:val="center"/>
          </w:tcPr>
          <w:p w14:paraId="4721FC38">
            <w:pPr>
              <w:pStyle w:val="9"/>
              <w:topLinePunct/>
              <w:adjustRightInd w:val="0"/>
              <w:snapToGrid w:val="0"/>
              <w:spacing w:line="240" w:lineRule="auto"/>
              <w:ind w:left="470" w:leftChars="24" w:hanging="420" w:hangingChars="175"/>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rPr>
              <w:t>综合评分法</w:t>
            </w:r>
          </w:p>
        </w:tc>
      </w:tr>
      <w:tr w14:paraId="30EDF0C5">
        <w:tblPrEx>
          <w:tblCellMar>
            <w:top w:w="0" w:type="dxa"/>
            <w:left w:w="108" w:type="dxa"/>
            <w:bottom w:w="0" w:type="dxa"/>
            <w:right w:w="108" w:type="dxa"/>
          </w:tblCellMar>
        </w:tblPrEx>
        <w:trPr>
          <w:trHeight w:val="586"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78745692">
            <w:pPr>
              <w:adjustRightInd w:val="0"/>
              <w:snapToGrid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18</w:t>
            </w:r>
          </w:p>
        </w:tc>
        <w:tc>
          <w:tcPr>
            <w:tcW w:w="1981" w:type="dxa"/>
            <w:tcBorders>
              <w:top w:val="single" w:color="auto" w:sz="4" w:space="0"/>
              <w:left w:val="single" w:color="auto" w:sz="4" w:space="0"/>
              <w:bottom w:val="single" w:color="auto" w:sz="4" w:space="0"/>
              <w:right w:val="single" w:color="auto" w:sz="4" w:space="0"/>
            </w:tcBorders>
            <w:vAlign w:val="center"/>
          </w:tcPr>
          <w:p w14:paraId="2A5F5DE8">
            <w:pPr>
              <w:adjustRightInd w:val="0"/>
              <w:snapToGrid w:val="0"/>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rPr>
              <w:t>合同签订</w:t>
            </w:r>
          </w:p>
        </w:tc>
        <w:tc>
          <w:tcPr>
            <w:tcW w:w="7299" w:type="dxa"/>
            <w:tcBorders>
              <w:top w:val="single" w:color="auto" w:sz="4" w:space="0"/>
              <w:left w:val="single" w:color="auto" w:sz="4" w:space="0"/>
              <w:bottom w:val="single" w:color="auto" w:sz="4" w:space="0"/>
              <w:right w:val="single" w:color="auto" w:sz="4" w:space="0"/>
            </w:tcBorders>
            <w:vAlign w:val="center"/>
          </w:tcPr>
          <w:p w14:paraId="0649681D">
            <w:pPr>
              <w:pStyle w:val="9"/>
              <w:topLinePunct/>
              <w:adjustRightInd w:val="0"/>
              <w:snapToGrid w:val="0"/>
              <w:spacing w:line="240" w:lineRule="auto"/>
              <w:ind w:left="470" w:leftChars="24" w:hanging="420" w:hangingChars="175"/>
              <w:jc w:val="left"/>
              <w:rPr>
                <w:rFonts w:hint="eastAsia" w:ascii="宋体" w:hAnsi="宋体" w:eastAsia="宋体" w:cs="宋体"/>
                <w:color w:val="auto"/>
                <w:sz w:val="24"/>
                <w:szCs w:val="24"/>
              </w:rPr>
            </w:pPr>
            <w:r>
              <w:rPr>
                <w:rFonts w:hint="eastAsia" w:ascii="宋体" w:hAnsi="宋体" w:eastAsia="宋体" w:cs="宋体"/>
                <w:color w:val="auto"/>
                <w:sz w:val="24"/>
                <w:lang w:eastAsia="zh-CN"/>
              </w:rPr>
              <w:t>成交供应商</w:t>
            </w:r>
            <w:r>
              <w:rPr>
                <w:rFonts w:hint="eastAsia" w:ascii="宋体" w:hAnsi="宋体" w:eastAsia="宋体" w:cs="宋体"/>
                <w:color w:val="auto"/>
                <w:sz w:val="24"/>
              </w:rPr>
              <w:t>与</w:t>
            </w:r>
            <w:r>
              <w:rPr>
                <w:rFonts w:hint="eastAsia" w:ascii="宋体" w:hAnsi="宋体" w:eastAsia="宋体" w:cs="宋体"/>
                <w:color w:val="auto"/>
                <w:sz w:val="24"/>
                <w:lang w:eastAsia="zh-CN"/>
              </w:rPr>
              <w:t>采购人</w:t>
            </w:r>
            <w:r>
              <w:rPr>
                <w:rFonts w:hint="eastAsia" w:ascii="宋体" w:hAnsi="宋体" w:eastAsia="宋体" w:cs="宋体"/>
                <w:color w:val="auto"/>
                <w:sz w:val="24"/>
              </w:rPr>
              <w:t>签订合同。</w:t>
            </w:r>
          </w:p>
        </w:tc>
      </w:tr>
      <w:tr w14:paraId="7EE0500E">
        <w:tblPrEx>
          <w:tblCellMar>
            <w:top w:w="0" w:type="dxa"/>
            <w:left w:w="108" w:type="dxa"/>
            <w:bottom w:w="0" w:type="dxa"/>
            <w:right w:w="108" w:type="dxa"/>
          </w:tblCellMar>
        </w:tblPrEx>
        <w:trPr>
          <w:trHeight w:val="396"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186DE210">
            <w:pPr>
              <w:adjustRightInd w:val="0"/>
              <w:snapToGrid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19</w:t>
            </w:r>
          </w:p>
        </w:tc>
        <w:tc>
          <w:tcPr>
            <w:tcW w:w="1981" w:type="dxa"/>
            <w:tcBorders>
              <w:top w:val="single" w:color="auto" w:sz="4" w:space="0"/>
              <w:left w:val="single" w:color="auto" w:sz="4" w:space="0"/>
              <w:bottom w:val="single" w:color="auto" w:sz="4" w:space="0"/>
              <w:right w:val="single" w:color="auto" w:sz="4" w:space="0"/>
            </w:tcBorders>
            <w:vAlign w:val="center"/>
          </w:tcPr>
          <w:p w14:paraId="58F79CF6">
            <w:pPr>
              <w:adjustRightInd w:val="0"/>
              <w:snapToGrid w:val="0"/>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是否退还竞争性磋商响应文件</w:t>
            </w:r>
          </w:p>
        </w:tc>
        <w:tc>
          <w:tcPr>
            <w:tcW w:w="7299" w:type="dxa"/>
            <w:tcBorders>
              <w:top w:val="single" w:color="auto" w:sz="4" w:space="0"/>
              <w:left w:val="single" w:color="auto" w:sz="4" w:space="0"/>
              <w:bottom w:val="single" w:color="auto" w:sz="4" w:space="0"/>
              <w:right w:val="single" w:color="auto" w:sz="4" w:space="0"/>
            </w:tcBorders>
            <w:vAlign w:val="center"/>
          </w:tcPr>
          <w:p w14:paraId="71A270E9">
            <w:pPr>
              <w:adjustRightInd w:val="0"/>
              <w:snapToGrid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否</w:t>
            </w:r>
          </w:p>
        </w:tc>
      </w:tr>
      <w:tr w14:paraId="374D1B7E">
        <w:tblPrEx>
          <w:tblCellMar>
            <w:top w:w="0" w:type="dxa"/>
            <w:left w:w="108" w:type="dxa"/>
            <w:bottom w:w="0" w:type="dxa"/>
            <w:right w:w="108" w:type="dxa"/>
          </w:tblCellMar>
        </w:tblPrEx>
        <w:trPr>
          <w:trHeight w:val="1126"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6C8D0D15">
            <w:pPr>
              <w:adjustRightInd w:val="0"/>
              <w:snapToGrid w:val="0"/>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20</w:t>
            </w:r>
          </w:p>
        </w:tc>
        <w:tc>
          <w:tcPr>
            <w:tcW w:w="1981" w:type="dxa"/>
            <w:tcBorders>
              <w:top w:val="single" w:color="auto" w:sz="4" w:space="0"/>
              <w:left w:val="single" w:color="auto" w:sz="4" w:space="0"/>
              <w:bottom w:val="single" w:color="auto" w:sz="4" w:space="0"/>
              <w:right w:val="single" w:color="auto" w:sz="4" w:space="0"/>
            </w:tcBorders>
            <w:vAlign w:val="center"/>
          </w:tcPr>
          <w:p w14:paraId="4F6C0AC9">
            <w:pPr>
              <w:widowControl/>
              <w:adjustRightInd w:val="0"/>
              <w:snapToGrid w:val="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2"/>
                <w:sz w:val="24"/>
                <w:szCs w:val="16"/>
                <w:lang w:val="en-US" w:eastAsia="zh-CN" w:bidi="ar-SA"/>
              </w:rPr>
              <w:t>澄清修改</w:t>
            </w:r>
          </w:p>
        </w:tc>
        <w:tc>
          <w:tcPr>
            <w:tcW w:w="7299" w:type="dxa"/>
            <w:tcBorders>
              <w:top w:val="single" w:color="auto" w:sz="4" w:space="0"/>
              <w:left w:val="single" w:color="auto" w:sz="4" w:space="0"/>
              <w:bottom w:val="single" w:color="auto" w:sz="4" w:space="0"/>
              <w:right w:val="single" w:color="auto" w:sz="4" w:space="0"/>
            </w:tcBorders>
            <w:vAlign w:val="center"/>
          </w:tcPr>
          <w:p w14:paraId="1476560C">
            <w:pPr>
              <w:widowControl/>
              <w:adjustRightInd w:val="0"/>
              <w:snapToGrid w:val="0"/>
              <w:spacing w:line="360" w:lineRule="auto"/>
              <w:jc w:val="left"/>
              <w:textAlignment w:val="center"/>
              <w:rPr>
                <w:rFonts w:hint="eastAsia" w:ascii="宋体" w:hAnsi="宋体" w:eastAsia="宋体" w:cs="宋体"/>
                <w:color w:val="auto"/>
                <w:sz w:val="24"/>
                <w:szCs w:val="24"/>
              </w:rPr>
            </w:pPr>
            <w:r>
              <w:rPr>
                <w:rFonts w:hint="eastAsia" w:ascii="宋体" w:hAnsi="宋体" w:eastAsia="宋体" w:cs="宋体"/>
                <w:color w:val="auto"/>
                <w:kern w:val="2"/>
                <w:sz w:val="24"/>
                <w:szCs w:val="16"/>
                <w:lang w:val="en-US" w:eastAsia="zh-CN" w:bidi="ar-SA"/>
              </w:rPr>
              <w:t>澄清或者修改应当在提交首次响应文件截止之日5天前，以书面形式通知所有领取竞争性磋商文件的供应商，不足5天的，应当顺延提交首次响应文件的截止日期。</w:t>
            </w:r>
          </w:p>
        </w:tc>
      </w:tr>
      <w:tr w14:paraId="75ED000C">
        <w:tblPrEx>
          <w:tblCellMar>
            <w:top w:w="0" w:type="dxa"/>
            <w:left w:w="108" w:type="dxa"/>
            <w:bottom w:w="0" w:type="dxa"/>
            <w:right w:w="108" w:type="dxa"/>
          </w:tblCellMar>
        </w:tblPrEx>
        <w:trPr>
          <w:trHeight w:val="587"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5D906C99">
            <w:pPr>
              <w:adjustRightInd w:val="0"/>
              <w:snapToGrid w:val="0"/>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21</w:t>
            </w:r>
          </w:p>
        </w:tc>
        <w:tc>
          <w:tcPr>
            <w:tcW w:w="1981" w:type="dxa"/>
            <w:tcBorders>
              <w:top w:val="single" w:color="auto" w:sz="4" w:space="0"/>
              <w:left w:val="single" w:color="auto" w:sz="4" w:space="0"/>
              <w:bottom w:val="single" w:color="auto" w:sz="4" w:space="0"/>
              <w:right w:val="single" w:color="auto" w:sz="4" w:space="0"/>
            </w:tcBorders>
            <w:vAlign w:val="center"/>
          </w:tcPr>
          <w:p w14:paraId="63E08CB4">
            <w:pPr>
              <w:widowControl/>
              <w:adjustRightInd w:val="0"/>
              <w:snapToGrid w:val="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投标偏离</w:t>
            </w:r>
          </w:p>
        </w:tc>
        <w:tc>
          <w:tcPr>
            <w:tcW w:w="7299" w:type="dxa"/>
            <w:tcBorders>
              <w:top w:val="single" w:color="auto" w:sz="4" w:space="0"/>
              <w:left w:val="single" w:color="auto" w:sz="4" w:space="0"/>
              <w:bottom w:val="single" w:color="auto" w:sz="4" w:space="0"/>
              <w:right w:val="single" w:color="auto" w:sz="4" w:space="0"/>
            </w:tcBorders>
            <w:vAlign w:val="center"/>
          </w:tcPr>
          <w:p w14:paraId="215E64D1">
            <w:pPr>
              <w:widowControl/>
              <w:adjustRightInd w:val="0"/>
              <w:snapToGrid w:val="0"/>
              <w:spacing w:line="360" w:lineRule="auto"/>
              <w:jc w:val="left"/>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投标文件中存在对</w:t>
            </w:r>
            <w:r>
              <w:rPr>
                <w:rFonts w:hint="eastAsia" w:ascii="宋体" w:hAnsi="宋体" w:eastAsia="宋体" w:cs="宋体"/>
                <w:color w:val="auto"/>
                <w:sz w:val="24"/>
                <w:szCs w:val="24"/>
                <w:lang w:eastAsia="zh-CN"/>
              </w:rPr>
              <w:t>磋商文件</w:t>
            </w:r>
            <w:r>
              <w:rPr>
                <w:rFonts w:hint="eastAsia" w:ascii="宋体" w:hAnsi="宋体" w:eastAsia="宋体" w:cs="宋体"/>
                <w:color w:val="auto"/>
                <w:sz w:val="24"/>
                <w:szCs w:val="24"/>
              </w:rPr>
              <w:t>的实质性负偏离</w:t>
            </w:r>
            <w:r>
              <w:rPr>
                <w:rFonts w:hint="eastAsia" w:ascii="宋体" w:hAnsi="宋体" w:eastAsia="宋体" w:cs="宋体"/>
                <w:color w:val="auto"/>
                <w:sz w:val="24"/>
                <w:szCs w:val="24"/>
                <w:lang w:eastAsia="zh-CN"/>
              </w:rPr>
              <w:t>的</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视</w:t>
            </w:r>
            <w:r>
              <w:rPr>
                <w:rFonts w:hint="eastAsia" w:ascii="宋体" w:hAnsi="宋体" w:eastAsia="宋体" w:cs="宋体"/>
                <w:color w:val="auto"/>
                <w:sz w:val="24"/>
                <w:szCs w:val="24"/>
              </w:rPr>
              <w:t>为无效投标。</w:t>
            </w:r>
          </w:p>
        </w:tc>
      </w:tr>
      <w:tr w14:paraId="0279D932">
        <w:tblPrEx>
          <w:tblCellMar>
            <w:top w:w="0" w:type="dxa"/>
            <w:left w:w="108" w:type="dxa"/>
            <w:bottom w:w="0" w:type="dxa"/>
            <w:right w:w="108" w:type="dxa"/>
          </w:tblCellMar>
        </w:tblPrEx>
        <w:trPr>
          <w:trHeight w:val="3975"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79FEB87A">
            <w:pPr>
              <w:adjustRightInd w:val="0"/>
              <w:snapToGrid w:val="0"/>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22</w:t>
            </w:r>
          </w:p>
        </w:tc>
        <w:tc>
          <w:tcPr>
            <w:tcW w:w="1981" w:type="dxa"/>
            <w:tcBorders>
              <w:top w:val="single" w:color="auto" w:sz="4" w:space="0"/>
              <w:left w:val="single" w:color="auto" w:sz="4" w:space="0"/>
              <w:bottom w:val="single" w:color="auto" w:sz="4" w:space="0"/>
              <w:right w:val="single" w:color="auto" w:sz="4" w:space="0"/>
            </w:tcBorders>
            <w:vAlign w:val="center"/>
          </w:tcPr>
          <w:p w14:paraId="2302B65C">
            <w:pPr>
              <w:widowControl/>
              <w:adjustRightInd w:val="0"/>
              <w:snapToGrid w:val="0"/>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rPr>
              <w:t>支持</w:t>
            </w:r>
            <w:r>
              <w:rPr>
                <w:rFonts w:hint="eastAsia" w:ascii="宋体" w:hAnsi="宋体" w:eastAsia="宋体" w:cs="宋体"/>
                <w:color w:val="auto"/>
                <w:sz w:val="24"/>
                <w:lang w:val="en-US" w:eastAsia="zh-CN"/>
              </w:rPr>
              <w:t>中小</w:t>
            </w:r>
            <w:r>
              <w:rPr>
                <w:rFonts w:hint="eastAsia" w:ascii="宋体" w:hAnsi="宋体" w:eastAsia="宋体" w:cs="宋体"/>
                <w:color w:val="auto"/>
                <w:sz w:val="24"/>
              </w:rPr>
              <w:t>企业发展</w:t>
            </w:r>
          </w:p>
        </w:tc>
        <w:tc>
          <w:tcPr>
            <w:tcW w:w="7299" w:type="dxa"/>
            <w:tcBorders>
              <w:top w:val="single" w:color="auto" w:sz="4" w:space="0"/>
              <w:left w:val="single" w:color="auto" w:sz="4" w:space="0"/>
              <w:bottom w:val="single" w:color="auto" w:sz="4" w:space="0"/>
              <w:right w:val="single" w:color="auto" w:sz="4" w:space="0"/>
            </w:tcBorders>
            <w:vAlign w:val="center"/>
          </w:tcPr>
          <w:p w14:paraId="4F026D1A">
            <w:pPr>
              <w:adjustRightInd w:val="0"/>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支持</w:t>
            </w:r>
            <w:r>
              <w:rPr>
                <w:rFonts w:hint="eastAsia" w:ascii="宋体" w:hAnsi="宋体" w:eastAsia="宋体" w:cs="宋体"/>
                <w:color w:val="auto"/>
                <w:sz w:val="24"/>
                <w:lang w:val="en-US" w:eastAsia="zh-CN"/>
              </w:rPr>
              <w:t>中小</w:t>
            </w:r>
            <w:r>
              <w:rPr>
                <w:rFonts w:hint="eastAsia" w:ascii="宋体" w:hAnsi="宋体" w:eastAsia="宋体" w:cs="宋体"/>
                <w:color w:val="auto"/>
                <w:sz w:val="24"/>
              </w:rPr>
              <w:t>企业发展</w:t>
            </w:r>
          </w:p>
          <w:p w14:paraId="3E86DD5F">
            <w:pPr>
              <w:adjustRightInd w:val="0"/>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sym w:font="Wingdings" w:char="00FE"/>
            </w:r>
            <w:r>
              <w:rPr>
                <w:rFonts w:hint="eastAsia" w:ascii="宋体" w:hAnsi="宋体" w:eastAsia="宋体" w:cs="宋体"/>
                <w:color w:val="auto"/>
                <w:sz w:val="24"/>
              </w:rPr>
              <w:t>专门面向</w:t>
            </w:r>
            <w:r>
              <w:rPr>
                <w:rFonts w:hint="eastAsia" w:ascii="宋体" w:hAnsi="宋体" w:eastAsia="宋体" w:cs="宋体"/>
                <w:color w:val="auto"/>
                <w:sz w:val="24"/>
                <w:lang w:val="en-US" w:eastAsia="zh-CN"/>
              </w:rPr>
              <w:t>中小</w:t>
            </w:r>
            <w:r>
              <w:rPr>
                <w:rFonts w:hint="eastAsia" w:ascii="宋体" w:hAnsi="宋体" w:eastAsia="宋体" w:cs="宋体"/>
                <w:color w:val="auto"/>
                <w:sz w:val="24"/>
              </w:rPr>
              <w:t>企业采购项目</w:t>
            </w:r>
          </w:p>
          <w:p w14:paraId="79BDE3D5">
            <w:pPr>
              <w:adjustRightInd w:val="0"/>
              <w:snapToGrid w:val="0"/>
              <w:spacing w:line="360" w:lineRule="auto"/>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本项目专门面向中小企业采购，故不再执行价格评审优惠；</w:t>
            </w:r>
          </w:p>
          <w:p w14:paraId="72D6E68E">
            <w:pPr>
              <w:adjustRightInd w:val="0"/>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fldChar w:fldCharType="begin"/>
            </w:r>
            <w:r>
              <w:rPr>
                <w:rFonts w:hint="eastAsia" w:ascii="宋体" w:hAnsi="宋体" w:eastAsia="宋体" w:cs="宋体"/>
                <w:color w:val="auto"/>
                <w:sz w:val="24"/>
              </w:rPr>
              <w:instrText xml:space="preserve"> eq \o\ac(□)</w:instrText>
            </w:r>
            <w:r>
              <w:rPr>
                <w:rFonts w:hint="eastAsia" w:ascii="宋体" w:hAnsi="宋体" w:eastAsia="宋体" w:cs="宋体"/>
                <w:color w:val="auto"/>
                <w:sz w:val="24"/>
              </w:rPr>
              <w:fldChar w:fldCharType="end"/>
            </w:r>
            <w:r>
              <w:rPr>
                <w:rFonts w:hint="eastAsia" w:ascii="宋体" w:hAnsi="宋体" w:eastAsia="宋体" w:cs="宋体"/>
                <w:color w:val="auto"/>
                <w:sz w:val="24"/>
              </w:rPr>
              <w:t>非专门面向</w:t>
            </w:r>
            <w:r>
              <w:rPr>
                <w:rFonts w:hint="eastAsia" w:ascii="宋体" w:hAnsi="宋体" w:eastAsia="宋体" w:cs="宋体"/>
                <w:color w:val="auto"/>
                <w:sz w:val="24"/>
                <w:lang w:val="en-US" w:eastAsia="zh-CN"/>
              </w:rPr>
              <w:t>中小</w:t>
            </w:r>
            <w:r>
              <w:rPr>
                <w:rFonts w:hint="eastAsia" w:ascii="宋体" w:hAnsi="宋体" w:eastAsia="宋体" w:cs="宋体"/>
                <w:color w:val="auto"/>
                <w:sz w:val="24"/>
              </w:rPr>
              <w:t>企业采购项目（价格扣除）：</w:t>
            </w:r>
          </w:p>
          <w:p w14:paraId="77FE7BA1">
            <w:pPr>
              <w:adjustRightInd w:val="0"/>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sym w:font="Wingdings" w:char="F081"/>
            </w:r>
            <w:r>
              <w:rPr>
                <w:rFonts w:hint="eastAsia" w:ascii="宋体" w:hAnsi="宋体" w:eastAsia="宋体" w:cs="宋体"/>
                <w:color w:val="auto"/>
                <w:sz w:val="24"/>
              </w:rPr>
              <w:t>对</w:t>
            </w:r>
            <w:r>
              <w:rPr>
                <w:rFonts w:hint="eastAsia" w:ascii="宋体" w:hAnsi="宋体" w:eastAsia="宋体" w:cs="宋体"/>
                <w:color w:val="auto"/>
                <w:sz w:val="24"/>
                <w:lang w:val="en-US" w:eastAsia="zh-CN"/>
              </w:rPr>
              <w:t>中型、</w:t>
            </w:r>
            <w:r>
              <w:rPr>
                <w:rFonts w:hint="eastAsia" w:ascii="宋体" w:hAnsi="宋体" w:eastAsia="宋体" w:cs="宋体"/>
                <w:color w:val="auto"/>
                <w:sz w:val="24"/>
              </w:rPr>
              <w:t>小型和微型企业产品的价格给与</w:t>
            </w:r>
            <w:r>
              <w:rPr>
                <w:rFonts w:hint="eastAsia" w:ascii="宋体" w:hAnsi="宋体" w:eastAsia="宋体" w:cs="宋体"/>
                <w:color w:val="auto"/>
                <w:sz w:val="24"/>
                <w:lang w:val="en-US" w:eastAsia="zh-CN"/>
              </w:rPr>
              <w:t>10%</w:t>
            </w:r>
            <w:r>
              <w:rPr>
                <w:rFonts w:hint="eastAsia" w:ascii="宋体" w:hAnsi="宋体" w:eastAsia="宋体" w:cs="宋体"/>
                <w:color w:val="auto"/>
                <w:sz w:val="24"/>
              </w:rPr>
              <w:t>~</w:t>
            </w:r>
            <w:r>
              <w:rPr>
                <w:rFonts w:hint="eastAsia" w:ascii="宋体" w:hAnsi="宋体" w:eastAsia="宋体" w:cs="宋体"/>
                <w:color w:val="auto"/>
                <w:sz w:val="24"/>
                <w:lang w:val="en-US" w:eastAsia="zh-CN"/>
              </w:rPr>
              <w:t>20</w:t>
            </w:r>
            <w:r>
              <w:rPr>
                <w:rFonts w:hint="eastAsia" w:ascii="宋体" w:hAnsi="宋体" w:eastAsia="宋体" w:cs="宋体"/>
                <w:color w:val="auto"/>
                <w:sz w:val="24"/>
              </w:rPr>
              <w:t>%的扣除，用扣除后的价格参与评审。项目的扣除比例为：小微企业扣除</w:t>
            </w:r>
            <w:r>
              <w:rPr>
                <w:rFonts w:hint="eastAsia" w:ascii="宋体" w:hAnsi="宋体" w:eastAsia="宋体" w:cs="宋体"/>
                <w:color w:val="auto"/>
                <w:sz w:val="24"/>
                <w:lang w:eastAsia="zh-CN"/>
              </w:rPr>
              <w:t>20%。</w:t>
            </w:r>
          </w:p>
          <w:p w14:paraId="5F33F2FC">
            <w:pPr>
              <w:adjustRightInd w:val="0"/>
              <w:snapToGrid w:val="0"/>
              <w:spacing w:line="360" w:lineRule="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rPr>
              <w:sym w:font="Wingdings" w:char="F082"/>
            </w:r>
            <w:r>
              <w:rPr>
                <w:rFonts w:hint="eastAsia" w:ascii="宋体" w:hAnsi="宋体" w:eastAsia="宋体" w:cs="宋体"/>
                <w:color w:val="auto"/>
                <w:sz w:val="24"/>
              </w:rPr>
              <w:t>项目接收联合体投标的，若小型和微型企业的协议合同金额占到联合体协议合同金额30%以上的，可给予联合体</w:t>
            </w:r>
            <w:r>
              <w:rPr>
                <w:rFonts w:hint="eastAsia" w:ascii="宋体" w:hAnsi="宋体" w:eastAsia="宋体" w:cs="宋体"/>
                <w:color w:val="auto"/>
                <w:sz w:val="24"/>
                <w:lang w:val="en-US" w:eastAsia="zh-CN"/>
              </w:rPr>
              <w:t>4%-6</w:t>
            </w:r>
            <w:r>
              <w:rPr>
                <w:rFonts w:hint="eastAsia" w:ascii="宋体" w:hAnsi="宋体" w:eastAsia="宋体" w:cs="宋体"/>
                <w:color w:val="auto"/>
                <w:sz w:val="24"/>
              </w:rPr>
              <w:t>%的扣除，用扣除后的价格参与评审。项目的扣除比例为：</w:t>
            </w:r>
            <w:r>
              <w:rPr>
                <w:rFonts w:hint="eastAsia" w:ascii="宋体" w:hAnsi="宋体" w:eastAsia="宋体" w:cs="宋体"/>
                <w:color w:val="auto"/>
                <w:sz w:val="24"/>
                <w:lang w:val="en-US" w:eastAsia="zh-CN"/>
              </w:rPr>
              <w:t>6</w:t>
            </w:r>
            <w:r>
              <w:rPr>
                <w:rFonts w:hint="eastAsia" w:ascii="宋体" w:hAnsi="宋体" w:eastAsia="宋体" w:cs="宋体"/>
                <w:color w:val="auto"/>
                <w:sz w:val="24"/>
              </w:rPr>
              <w:t>%。</w:t>
            </w:r>
          </w:p>
        </w:tc>
      </w:tr>
      <w:tr w14:paraId="02172795">
        <w:tblPrEx>
          <w:tblCellMar>
            <w:top w:w="0" w:type="dxa"/>
            <w:left w:w="108" w:type="dxa"/>
            <w:bottom w:w="0" w:type="dxa"/>
            <w:right w:w="108" w:type="dxa"/>
          </w:tblCellMar>
        </w:tblPrEx>
        <w:trPr>
          <w:trHeight w:val="4502"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20BD9FE3">
            <w:pPr>
              <w:adjustRightInd w:val="0"/>
              <w:snapToGrid w:val="0"/>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23</w:t>
            </w:r>
          </w:p>
        </w:tc>
        <w:tc>
          <w:tcPr>
            <w:tcW w:w="1981" w:type="dxa"/>
            <w:tcBorders>
              <w:top w:val="single" w:color="auto" w:sz="4" w:space="0"/>
              <w:left w:val="single" w:color="auto" w:sz="4" w:space="0"/>
              <w:bottom w:val="single" w:color="auto" w:sz="4" w:space="0"/>
              <w:right w:val="single" w:color="auto" w:sz="4" w:space="0"/>
            </w:tcBorders>
            <w:vAlign w:val="center"/>
          </w:tcPr>
          <w:p w14:paraId="399A2004">
            <w:pPr>
              <w:widowControl/>
              <w:adjustRightInd w:val="0"/>
              <w:snapToGrid w:val="0"/>
              <w:jc w:val="center"/>
              <w:textAlignment w:val="center"/>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中小企业的划分</w:t>
            </w:r>
          </w:p>
        </w:tc>
        <w:tc>
          <w:tcPr>
            <w:tcW w:w="7299" w:type="dxa"/>
            <w:tcBorders>
              <w:top w:val="single" w:color="auto" w:sz="4" w:space="0"/>
              <w:left w:val="single" w:color="auto" w:sz="4" w:space="0"/>
              <w:bottom w:val="single" w:color="auto" w:sz="4" w:space="0"/>
              <w:right w:val="single" w:color="auto" w:sz="4" w:space="0"/>
            </w:tcBorders>
            <w:vAlign w:val="center"/>
          </w:tcPr>
          <w:p w14:paraId="233DC2F6">
            <w:pPr>
              <w:adjustRightInd w:val="0"/>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各行业划分标准具体为</w:t>
            </w:r>
          </w:p>
          <w:p w14:paraId="57EA33CA">
            <w:pPr>
              <w:adjustRightInd w:val="0"/>
              <w:snapToGrid w:val="0"/>
              <w:spacing w:line="240" w:lineRule="auto"/>
              <w:rPr>
                <w:rFonts w:hint="eastAsia" w:ascii="宋体" w:hAnsi="宋体" w:eastAsia="宋体" w:cs="宋体"/>
                <w:color w:val="auto"/>
                <w:sz w:val="24"/>
              </w:rPr>
            </w:pPr>
            <w:r>
              <w:rPr>
                <w:rFonts w:hint="eastAsia" w:ascii="宋体" w:hAnsi="宋体" w:eastAsia="宋体" w:cs="宋体"/>
                <w:color w:val="auto"/>
                <w:sz w:val="24"/>
              </w:rPr>
              <w:t>1、农、林、牧、渔业。营业收入20000万元以下的为中小微型企业。其中，营业收入500万元及以上的为中型企业,营业收入50万元及以上的为小型企业，营业收入50万元以下的为微型企业。　　</w:t>
            </w:r>
          </w:p>
          <w:p w14:paraId="5157443A">
            <w:pPr>
              <w:adjustRightInd w:val="0"/>
              <w:snapToGrid w:val="0"/>
              <w:spacing w:line="240" w:lineRule="auto"/>
              <w:rPr>
                <w:rFonts w:hint="eastAsia" w:ascii="宋体" w:hAnsi="宋体" w:eastAsia="宋体" w:cs="宋体"/>
                <w:color w:val="auto"/>
                <w:sz w:val="24"/>
              </w:rPr>
            </w:pPr>
            <w:r>
              <w:rPr>
                <w:rFonts w:hint="eastAsia" w:ascii="宋体" w:hAnsi="宋体" w:eastAsia="宋体" w:cs="宋体"/>
                <w:color w:val="auto"/>
                <w:sz w:val="24"/>
              </w:rPr>
              <w:t>2、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　</w:t>
            </w:r>
          </w:p>
          <w:p w14:paraId="0546FF8E">
            <w:pPr>
              <w:adjustRightInd w:val="0"/>
              <w:snapToGrid w:val="0"/>
              <w:spacing w:line="360" w:lineRule="auto"/>
              <w:rPr>
                <w:rFonts w:hint="eastAsia" w:ascii="宋体" w:hAnsi="宋体" w:eastAsia="宋体" w:cs="宋体"/>
                <w:color w:val="auto"/>
                <w:sz w:val="24"/>
              </w:rPr>
            </w:pPr>
            <w:r>
              <w:rPr>
                <w:rFonts w:hint="eastAsia" w:ascii="宋体" w:hAnsi="宋体" w:eastAsia="宋体" w:cs="宋体"/>
                <w:b/>
                <w:bCs/>
                <w:color w:val="auto"/>
                <w:sz w:val="24"/>
              </w:rPr>
              <w:t>3、建筑业</w:t>
            </w:r>
            <w:r>
              <w:rPr>
                <w:rFonts w:hint="eastAsia" w:ascii="宋体" w:hAnsi="宋体" w:eastAsia="宋体" w:cs="宋体"/>
                <w:b/>
                <w:bCs/>
                <w:color w:val="auto"/>
                <w:sz w:val="24"/>
                <w:lang w:eastAsia="zh-CN"/>
              </w:rPr>
              <w:t>。</w:t>
            </w:r>
            <w:r>
              <w:rPr>
                <w:rFonts w:hint="eastAsia" w:ascii="宋体" w:hAnsi="宋体" w:eastAsia="宋体" w:cs="宋体"/>
                <w:b/>
                <w:bCs/>
                <w:color w:val="auto"/>
                <w:sz w:val="24"/>
              </w:rPr>
              <w:t>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r>
              <w:rPr>
                <w:rFonts w:hint="eastAsia" w:ascii="宋体" w:hAnsi="宋体" w:eastAsia="宋体" w:cs="宋体"/>
                <w:color w:val="auto"/>
                <w:sz w:val="24"/>
              </w:rPr>
              <w:t>　　</w:t>
            </w:r>
          </w:p>
          <w:p w14:paraId="380BADC7">
            <w:pPr>
              <w:adjustRightInd w:val="0"/>
              <w:snapToGrid w:val="0"/>
              <w:spacing w:line="240" w:lineRule="auto"/>
              <w:rPr>
                <w:rFonts w:hint="eastAsia" w:ascii="宋体" w:hAnsi="宋体" w:eastAsia="宋体" w:cs="宋体"/>
                <w:color w:val="auto"/>
                <w:sz w:val="24"/>
              </w:rPr>
            </w:pPr>
            <w:r>
              <w:rPr>
                <w:rFonts w:hint="eastAsia" w:ascii="宋体" w:hAnsi="宋体" w:eastAsia="宋体" w:cs="宋体"/>
                <w:color w:val="auto"/>
                <w:sz w:val="24"/>
              </w:rPr>
              <w:t>4、批发业。从业人员200人以下或营业收入40000万元以下的为中小微型企业。其中，从业人员20人及以上,且营业收入5000万元及以上的为中型企业</w:t>
            </w:r>
            <w:r>
              <w:rPr>
                <w:rFonts w:hint="eastAsia" w:ascii="宋体" w:hAnsi="宋体" w:eastAsia="宋体" w:cs="宋体"/>
                <w:color w:val="auto"/>
                <w:sz w:val="24"/>
                <w:lang w:eastAsia="zh-CN"/>
              </w:rPr>
              <w:t>；</w:t>
            </w:r>
            <w:r>
              <w:rPr>
                <w:rFonts w:hint="eastAsia" w:ascii="宋体" w:hAnsi="宋体" w:eastAsia="宋体" w:cs="宋体"/>
                <w:color w:val="auto"/>
                <w:sz w:val="24"/>
              </w:rPr>
              <w:t>从业人员5人及以上,且营业收入1000万元及以上的为小型企业</w:t>
            </w:r>
            <w:r>
              <w:rPr>
                <w:rFonts w:hint="eastAsia" w:ascii="宋体" w:hAnsi="宋体" w:eastAsia="宋体" w:cs="宋体"/>
                <w:color w:val="auto"/>
                <w:sz w:val="24"/>
                <w:lang w:eastAsia="zh-CN"/>
              </w:rPr>
              <w:t>；</w:t>
            </w:r>
            <w:r>
              <w:rPr>
                <w:rFonts w:hint="eastAsia" w:ascii="宋体" w:hAnsi="宋体" w:eastAsia="宋体" w:cs="宋体"/>
                <w:color w:val="auto"/>
                <w:sz w:val="24"/>
              </w:rPr>
              <w:t>从业人员5人以下或营业收入1000万元以下的为微型企业。　　</w:t>
            </w:r>
          </w:p>
          <w:p w14:paraId="6B27CE73">
            <w:pPr>
              <w:adjustRightInd w:val="0"/>
              <w:snapToGrid w:val="0"/>
              <w:spacing w:line="240" w:lineRule="auto"/>
              <w:rPr>
                <w:rFonts w:hint="eastAsia" w:ascii="宋体" w:hAnsi="宋体" w:eastAsia="宋体" w:cs="宋体"/>
                <w:color w:val="auto"/>
                <w:sz w:val="24"/>
              </w:rPr>
            </w:pPr>
            <w:r>
              <w:rPr>
                <w:rFonts w:hint="eastAsia" w:ascii="宋体" w:hAnsi="宋体" w:eastAsia="宋体" w:cs="宋体"/>
                <w:color w:val="auto"/>
                <w:sz w:val="24"/>
              </w:rPr>
              <w:t>5、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　　</w:t>
            </w:r>
          </w:p>
          <w:p w14:paraId="7C7DCCB9">
            <w:pPr>
              <w:adjustRightInd w:val="0"/>
              <w:snapToGrid w:val="0"/>
              <w:spacing w:line="240" w:lineRule="auto"/>
              <w:rPr>
                <w:rFonts w:hint="eastAsia" w:ascii="宋体" w:hAnsi="宋体" w:eastAsia="宋体" w:cs="宋体"/>
                <w:color w:val="auto"/>
                <w:sz w:val="24"/>
              </w:rPr>
            </w:pPr>
            <w:r>
              <w:rPr>
                <w:rFonts w:hint="eastAsia" w:ascii="宋体" w:hAnsi="宋体" w:eastAsia="宋体" w:cs="宋体"/>
                <w:color w:val="auto"/>
                <w:sz w:val="24"/>
              </w:rPr>
              <w:t>6、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　　</w:t>
            </w:r>
          </w:p>
          <w:p w14:paraId="4FCB839A">
            <w:pPr>
              <w:adjustRightInd w:val="0"/>
              <w:snapToGrid w:val="0"/>
              <w:spacing w:line="240" w:lineRule="auto"/>
              <w:rPr>
                <w:rFonts w:hint="eastAsia" w:ascii="宋体" w:hAnsi="宋体" w:eastAsia="宋体" w:cs="宋体"/>
                <w:color w:val="auto"/>
                <w:sz w:val="24"/>
              </w:rPr>
            </w:pPr>
            <w:r>
              <w:rPr>
                <w:rFonts w:hint="eastAsia" w:ascii="宋体" w:hAnsi="宋体" w:eastAsia="宋体" w:cs="宋体"/>
                <w:color w:val="auto"/>
                <w:sz w:val="24"/>
              </w:rPr>
              <w:t>7、仓储业。从业人员200人以下或营业收入30000万元以下的为中小微型企业.其中,从业人员100人及以上，且营业收入1000万元及以上的为中型企业；从业人员20人及以上,且营业收入100万元及以上的为小型企业</w:t>
            </w:r>
            <w:r>
              <w:rPr>
                <w:rFonts w:hint="eastAsia" w:ascii="宋体" w:hAnsi="宋体" w:eastAsia="宋体" w:cs="宋体"/>
                <w:color w:val="auto"/>
                <w:sz w:val="24"/>
                <w:lang w:eastAsia="zh-CN"/>
              </w:rPr>
              <w:t>；</w:t>
            </w:r>
            <w:r>
              <w:rPr>
                <w:rFonts w:hint="eastAsia" w:ascii="宋体" w:hAnsi="宋体" w:eastAsia="宋体" w:cs="宋体"/>
                <w:color w:val="auto"/>
                <w:sz w:val="24"/>
              </w:rPr>
              <w:t>从业人员20人以下或营业收入100万元以下的为微型企业。　　</w:t>
            </w:r>
          </w:p>
          <w:p w14:paraId="09A4F621">
            <w:pPr>
              <w:adjustRightInd w:val="0"/>
              <w:snapToGrid w:val="0"/>
              <w:spacing w:line="240" w:lineRule="auto"/>
              <w:rPr>
                <w:rFonts w:hint="eastAsia" w:ascii="宋体" w:hAnsi="宋体" w:eastAsia="宋体" w:cs="宋体"/>
                <w:color w:val="auto"/>
                <w:sz w:val="24"/>
              </w:rPr>
            </w:pPr>
            <w:r>
              <w:rPr>
                <w:rFonts w:hint="eastAsia" w:ascii="宋体" w:hAnsi="宋体" w:eastAsia="宋体" w:cs="宋体"/>
                <w:color w:val="auto"/>
                <w:sz w:val="24"/>
              </w:rPr>
              <w:t>8、邮政业</w:t>
            </w:r>
            <w:r>
              <w:rPr>
                <w:rFonts w:hint="eastAsia" w:ascii="宋体" w:hAnsi="宋体" w:eastAsia="宋体" w:cs="宋体"/>
                <w:color w:val="auto"/>
                <w:sz w:val="24"/>
                <w:lang w:eastAsia="zh-CN"/>
              </w:rPr>
              <w:t>。</w:t>
            </w:r>
            <w:r>
              <w:rPr>
                <w:rFonts w:hint="eastAsia" w:ascii="宋体" w:hAnsi="宋体" w:eastAsia="宋体" w:cs="宋体"/>
                <w:color w:val="auto"/>
                <w:sz w:val="24"/>
              </w:rPr>
              <w:t>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　　</w:t>
            </w:r>
          </w:p>
          <w:p w14:paraId="063C94B8">
            <w:pPr>
              <w:adjustRightInd w:val="0"/>
              <w:snapToGrid w:val="0"/>
              <w:spacing w:line="240" w:lineRule="auto"/>
              <w:rPr>
                <w:rFonts w:hint="eastAsia" w:ascii="宋体" w:hAnsi="宋体" w:eastAsia="宋体" w:cs="宋体"/>
                <w:color w:val="auto"/>
                <w:sz w:val="24"/>
              </w:rPr>
            </w:pPr>
            <w:r>
              <w:rPr>
                <w:rFonts w:hint="eastAsia" w:ascii="宋体" w:hAnsi="宋体" w:eastAsia="宋体" w:cs="宋体"/>
                <w:color w:val="auto"/>
                <w:sz w:val="24"/>
              </w:rPr>
              <w:t>9、住宿业</w:t>
            </w:r>
            <w:r>
              <w:rPr>
                <w:rFonts w:hint="eastAsia" w:ascii="宋体" w:hAnsi="宋体" w:eastAsia="宋体" w:cs="宋体"/>
                <w:color w:val="auto"/>
                <w:sz w:val="24"/>
                <w:lang w:eastAsia="zh-CN"/>
              </w:rPr>
              <w:t>。</w:t>
            </w:r>
            <w:r>
              <w:rPr>
                <w:rFonts w:hint="eastAsia" w:ascii="宋体" w:hAnsi="宋体" w:eastAsia="宋体" w:cs="宋体"/>
                <w:color w:val="auto"/>
                <w:sz w:val="24"/>
              </w:rPr>
              <w:t>从业人员300人以下或营业收入10000万元以下的为中小微型企业</w:t>
            </w:r>
            <w:r>
              <w:rPr>
                <w:rFonts w:hint="eastAsia" w:ascii="宋体" w:hAnsi="宋体" w:eastAsia="宋体" w:cs="宋体"/>
                <w:color w:val="auto"/>
                <w:sz w:val="24"/>
                <w:lang w:eastAsia="zh-CN"/>
              </w:rPr>
              <w:t>。</w:t>
            </w:r>
            <w:r>
              <w:rPr>
                <w:rFonts w:hint="eastAsia" w:ascii="宋体" w:hAnsi="宋体" w:eastAsia="宋体" w:cs="宋体"/>
                <w:color w:val="auto"/>
                <w:sz w:val="24"/>
              </w:rPr>
              <w:t>其中,从业人员100人及以上，且营业收入2000万元及以上的为中型企业；从业人员10人及以上,且营业收入100万元及以上的为小型企业；从业人员10人以下或营业收入100万元以下的为微型企业。　　</w:t>
            </w:r>
          </w:p>
          <w:p w14:paraId="689EF191">
            <w:pPr>
              <w:adjustRightInd w:val="0"/>
              <w:snapToGrid w:val="0"/>
              <w:spacing w:line="240" w:lineRule="auto"/>
              <w:rPr>
                <w:rFonts w:hint="eastAsia" w:ascii="宋体" w:hAnsi="宋体" w:eastAsia="宋体" w:cs="宋体"/>
                <w:color w:val="auto"/>
                <w:sz w:val="24"/>
              </w:rPr>
            </w:pPr>
            <w:r>
              <w:rPr>
                <w:rFonts w:hint="eastAsia" w:ascii="宋体" w:hAnsi="宋体" w:eastAsia="宋体" w:cs="宋体"/>
                <w:color w:val="auto"/>
                <w:sz w:val="24"/>
              </w:rPr>
              <w:t>10、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0A42FD40">
            <w:pPr>
              <w:adjustRightInd w:val="0"/>
              <w:snapToGrid w:val="0"/>
              <w:spacing w:line="240" w:lineRule="auto"/>
              <w:rPr>
                <w:rFonts w:hint="eastAsia" w:ascii="宋体" w:hAnsi="宋体" w:eastAsia="宋体" w:cs="宋体"/>
                <w:color w:val="auto"/>
                <w:sz w:val="24"/>
              </w:rPr>
            </w:pPr>
            <w:r>
              <w:rPr>
                <w:rFonts w:hint="eastAsia" w:ascii="宋体" w:hAnsi="宋体" w:eastAsia="宋体" w:cs="宋体"/>
                <w:color w:val="auto"/>
                <w:sz w:val="24"/>
              </w:rPr>
              <w:t>11、信息传输业。从业人员2000人以下或营业收入100000万元以下的为中小微型企业。其中,从业人员100人及以上，且营业收入1000万元及以上的为中型企业</w:t>
            </w:r>
            <w:r>
              <w:rPr>
                <w:rFonts w:hint="eastAsia" w:ascii="宋体" w:hAnsi="宋体" w:eastAsia="宋体" w:cs="宋体"/>
                <w:color w:val="auto"/>
                <w:sz w:val="24"/>
                <w:lang w:eastAsia="zh-CN"/>
              </w:rPr>
              <w:t>；</w:t>
            </w:r>
            <w:r>
              <w:rPr>
                <w:rFonts w:hint="eastAsia" w:ascii="宋体" w:hAnsi="宋体" w:eastAsia="宋体" w:cs="宋体"/>
                <w:color w:val="auto"/>
                <w:sz w:val="24"/>
              </w:rPr>
              <w:t>从业人员10人及以上，且营业收入100万元及以上的为小型企业；从业人员10人以下或营业收入100万元以下的为微型企业。　　</w:t>
            </w:r>
          </w:p>
          <w:p w14:paraId="222A4403">
            <w:pPr>
              <w:adjustRightInd w:val="0"/>
              <w:snapToGrid w:val="0"/>
              <w:spacing w:line="240" w:lineRule="auto"/>
              <w:rPr>
                <w:rFonts w:hint="eastAsia" w:ascii="宋体" w:hAnsi="宋体" w:eastAsia="宋体" w:cs="宋体"/>
                <w:color w:val="auto"/>
                <w:sz w:val="24"/>
              </w:rPr>
            </w:pPr>
            <w:r>
              <w:rPr>
                <w:rFonts w:hint="eastAsia" w:ascii="宋体" w:hAnsi="宋体" w:eastAsia="宋体" w:cs="宋体"/>
                <w:color w:val="auto"/>
                <w:sz w:val="24"/>
              </w:rPr>
              <w:t>12、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　　</w:t>
            </w:r>
          </w:p>
          <w:p w14:paraId="0887F54C">
            <w:pPr>
              <w:adjustRightInd w:val="0"/>
              <w:snapToGrid w:val="0"/>
              <w:spacing w:line="240" w:lineRule="auto"/>
              <w:rPr>
                <w:rFonts w:hint="eastAsia" w:ascii="宋体" w:hAnsi="宋体" w:eastAsia="宋体" w:cs="宋体"/>
                <w:color w:val="auto"/>
                <w:sz w:val="24"/>
              </w:rPr>
            </w:pPr>
            <w:r>
              <w:rPr>
                <w:rFonts w:hint="eastAsia" w:ascii="宋体" w:hAnsi="宋体" w:eastAsia="宋体" w:cs="宋体"/>
                <w:color w:val="auto"/>
                <w:sz w:val="24"/>
              </w:rPr>
              <w:t>13、房地产开发经营。营业收入200000万元以下或资产总额10000万元以下的为中小微型企业</w:t>
            </w:r>
            <w:r>
              <w:rPr>
                <w:rFonts w:hint="eastAsia" w:ascii="宋体" w:hAnsi="宋体" w:eastAsia="宋体" w:cs="宋体"/>
                <w:color w:val="auto"/>
                <w:sz w:val="24"/>
                <w:lang w:eastAsia="zh-CN"/>
              </w:rPr>
              <w:t>。</w:t>
            </w:r>
            <w:r>
              <w:rPr>
                <w:rFonts w:hint="eastAsia" w:ascii="宋体" w:hAnsi="宋体" w:eastAsia="宋体" w:cs="宋体"/>
                <w:color w:val="auto"/>
                <w:sz w:val="24"/>
              </w:rPr>
              <w:t>其中，营业收入1000万元及以上，且资产总额5000万元及以上的为中型企业</w:t>
            </w:r>
            <w:r>
              <w:rPr>
                <w:rFonts w:hint="eastAsia" w:ascii="宋体" w:hAnsi="宋体" w:eastAsia="宋体" w:cs="宋体"/>
                <w:color w:val="auto"/>
                <w:sz w:val="24"/>
                <w:lang w:eastAsia="zh-CN"/>
              </w:rPr>
              <w:t>；</w:t>
            </w:r>
            <w:r>
              <w:rPr>
                <w:rFonts w:hint="eastAsia" w:ascii="宋体" w:hAnsi="宋体" w:eastAsia="宋体" w:cs="宋体"/>
                <w:color w:val="auto"/>
                <w:sz w:val="24"/>
              </w:rPr>
              <w:t>营业收入100万元及以上，且资产总额2000万元及以上的为小型企业；营业收入100万元以下或资产总额2000万元以下的为微型企业。　　</w:t>
            </w:r>
          </w:p>
          <w:p w14:paraId="031A8495">
            <w:pPr>
              <w:adjustRightInd w:val="0"/>
              <w:snapToGrid w:val="0"/>
              <w:spacing w:line="240" w:lineRule="auto"/>
              <w:rPr>
                <w:rFonts w:hint="eastAsia" w:ascii="宋体" w:hAnsi="宋体" w:eastAsia="宋体" w:cs="宋体"/>
                <w:color w:val="auto"/>
                <w:sz w:val="24"/>
              </w:rPr>
            </w:pPr>
            <w:r>
              <w:rPr>
                <w:rFonts w:hint="eastAsia" w:ascii="宋体" w:hAnsi="宋体" w:eastAsia="宋体" w:cs="宋体"/>
                <w:color w:val="auto"/>
                <w:sz w:val="24"/>
              </w:rPr>
              <w:t>14、物业管理</w:t>
            </w:r>
            <w:r>
              <w:rPr>
                <w:rFonts w:hint="eastAsia" w:ascii="宋体" w:hAnsi="宋体" w:eastAsia="宋体" w:cs="宋体"/>
                <w:color w:val="auto"/>
                <w:sz w:val="24"/>
                <w:lang w:eastAsia="zh-CN"/>
              </w:rPr>
              <w:t>。</w:t>
            </w:r>
            <w:r>
              <w:rPr>
                <w:rFonts w:hint="eastAsia" w:ascii="宋体" w:hAnsi="宋体" w:eastAsia="宋体" w:cs="宋体"/>
                <w:color w:val="auto"/>
                <w:sz w:val="24"/>
              </w:rPr>
              <w:t>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　　</w:t>
            </w:r>
          </w:p>
          <w:p w14:paraId="4498A327">
            <w:pPr>
              <w:adjustRightInd w:val="0"/>
              <w:snapToGrid w:val="0"/>
              <w:spacing w:line="240" w:lineRule="auto"/>
              <w:rPr>
                <w:rFonts w:hint="eastAsia" w:ascii="宋体" w:hAnsi="宋体" w:eastAsia="宋体" w:cs="宋体"/>
                <w:color w:val="auto"/>
                <w:sz w:val="24"/>
              </w:rPr>
            </w:pPr>
            <w:r>
              <w:rPr>
                <w:rFonts w:hint="eastAsia" w:ascii="宋体" w:hAnsi="宋体" w:eastAsia="宋体" w:cs="宋体"/>
                <w:color w:val="auto"/>
                <w:sz w:val="24"/>
              </w:rPr>
              <w:t>15、租赁和商务服务业。从业人员300人以下或资产总额120000万元以下的为中小微型企业</w:t>
            </w:r>
            <w:r>
              <w:rPr>
                <w:rFonts w:hint="eastAsia" w:ascii="宋体" w:hAnsi="宋体" w:eastAsia="宋体" w:cs="宋体"/>
                <w:color w:val="auto"/>
                <w:sz w:val="24"/>
                <w:lang w:eastAsia="zh-CN"/>
              </w:rPr>
              <w:t>。</w:t>
            </w:r>
            <w:r>
              <w:rPr>
                <w:rFonts w:hint="eastAsia" w:ascii="宋体" w:hAnsi="宋体" w:eastAsia="宋体" w:cs="宋体"/>
                <w:color w:val="auto"/>
                <w:sz w:val="24"/>
              </w:rPr>
              <w:t>其中，从业人员100人及以上，且资产总额8000万元及以上的为中型企业；从业人员10人及以上，且资产总额100万元及以上的为小型企业。</w:t>
            </w:r>
          </w:p>
          <w:p w14:paraId="23EF2B9B">
            <w:pPr>
              <w:adjustRightInd w:val="0"/>
              <w:snapToGrid w:val="0"/>
              <w:spacing w:line="240" w:lineRule="auto"/>
              <w:rPr>
                <w:rFonts w:hint="eastAsia" w:ascii="宋体" w:hAnsi="宋体" w:eastAsia="宋体" w:cs="宋体"/>
                <w:color w:val="auto"/>
              </w:rPr>
            </w:pPr>
            <w:r>
              <w:rPr>
                <w:rFonts w:hint="eastAsia" w:ascii="宋体" w:hAnsi="宋体" w:eastAsia="宋体" w:cs="宋体"/>
                <w:b w:val="0"/>
                <w:bCs w:val="0"/>
                <w:color w:val="auto"/>
                <w:sz w:val="24"/>
                <w:lang w:val="en-US" w:eastAsia="zh-CN"/>
              </w:rPr>
              <w:t>16、其他未列明行业。</w:t>
            </w:r>
            <w:r>
              <w:rPr>
                <w:rFonts w:hint="eastAsia" w:ascii="宋体" w:hAnsi="宋体" w:eastAsia="宋体" w:cs="宋体"/>
                <w:color w:val="auto"/>
                <w:sz w:val="24"/>
                <w:lang w:val="en-US" w:eastAsia="zh-CN"/>
              </w:rPr>
              <w:t>从业人员300人以下的为中小微型企业。其中，从业人员100人及以上的为中型企业；从业人员10人及以上的为小型企业；从业人员10人以下的为微型企业。</w:t>
            </w:r>
            <w:r>
              <w:rPr>
                <w:rFonts w:hint="eastAsia" w:ascii="宋体" w:hAnsi="宋体" w:eastAsia="宋体" w:cs="宋体"/>
                <w:color w:val="auto"/>
                <w:sz w:val="24"/>
              </w:rPr>
              <w:t>　</w:t>
            </w:r>
          </w:p>
          <w:p w14:paraId="67EF9FA7">
            <w:pPr>
              <w:pStyle w:val="10"/>
              <w:spacing w:line="240" w:lineRule="auto"/>
              <w:rPr>
                <w:rFonts w:hint="eastAsia" w:ascii="宋体" w:hAnsi="宋体" w:eastAsia="宋体" w:cs="宋体"/>
                <w:color w:val="auto"/>
                <w:kern w:val="2"/>
                <w:sz w:val="24"/>
                <w:lang w:val="en-US" w:eastAsia="zh-CN" w:bidi="ar-SA"/>
              </w:rPr>
            </w:pPr>
            <w:r>
              <w:rPr>
                <w:rFonts w:hint="eastAsia" w:ascii="宋体" w:hAnsi="宋体" w:eastAsia="宋体" w:cs="宋体"/>
                <w:b/>
                <w:bCs/>
                <w:color w:val="auto"/>
                <w:kern w:val="2"/>
                <w:sz w:val="24"/>
                <w:szCs w:val="24"/>
                <w:lang w:val="en-US" w:eastAsia="zh-CN" w:bidi="ar-SA"/>
              </w:rPr>
              <w:t>本项目属于：建筑业</w:t>
            </w:r>
          </w:p>
        </w:tc>
      </w:tr>
      <w:tr w14:paraId="55AFE45C">
        <w:tblPrEx>
          <w:tblCellMar>
            <w:top w:w="0" w:type="dxa"/>
            <w:left w:w="108" w:type="dxa"/>
            <w:bottom w:w="0" w:type="dxa"/>
            <w:right w:w="108" w:type="dxa"/>
          </w:tblCellMar>
        </w:tblPrEx>
        <w:trPr>
          <w:trHeight w:val="298"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3E70A54D">
            <w:pPr>
              <w:adjustRightInd w:val="0"/>
              <w:snapToGrid w:val="0"/>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24</w:t>
            </w:r>
          </w:p>
        </w:tc>
        <w:tc>
          <w:tcPr>
            <w:tcW w:w="1981" w:type="dxa"/>
            <w:tcBorders>
              <w:top w:val="single" w:color="auto" w:sz="4" w:space="0"/>
              <w:left w:val="single" w:color="auto" w:sz="4" w:space="0"/>
              <w:bottom w:val="single" w:color="auto" w:sz="4" w:space="0"/>
              <w:right w:val="single" w:color="auto" w:sz="4" w:space="0"/>
            </w:tcBorders>
            <w:vAlign w:val="center"/>
          </w:tcPr>
          <w:p w14:paraId="1D5D39CF">
            <w:pPr>
              <w:spacing w:line="420" w:lineRule="exact"/>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代理服务费</w:t>
            </w:r>
          </w:p>
        </w:tc>
        <w:tc>
          <w:tcPr>
            <w:tcW w:w="7299" w:type="dxa"/>
            <w:tcBorders>
              <w:top w:val="single" w:color="auto" w:sz="4" w:space="0"/>
              <w:left w:val="single" w:color="auto" w:sz="4" w:space="0"/>
              <w:bottom w:val="single" w:color="auto" w:sz="4" w:space="0"/>
              <w:right w:val="single" w:color="auto" w:sz="4" w:space="0"/>
            </w:tcBorders>
            <w:vAlign w:val="center"/>
          </w:tcPr>
          <w:p w14:paraId="4FB703C6">
            <w:pPr>
              <w:adjustRightInd w:val="0"/>
              <w:snapToGrid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参考国家计委2002年颁发的《招标代理服务收费管理暂行办法》(计价格〔2002〕1980号)、国家发展改革委员会办公厅颁发的《关于招标代理服务费收费有关问题的通知》（发改办价格〔2003〕857号）及《调整后的招标代理服务收费标准》(发改价格〔2011〕534号)规定由</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shd w:val="clear"/>
                <w:lang w:val="en-US" w:eastAsia="zh-CN"/>
              </w:rPr>
              <w:t>采购人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向</w:t>
            </w:r>
            <w:r>
              <w:rPr>
                <w:rFonts w:hint="eastAsia" w:ascii="宋体" w:hAnsi="宋体" w:eastAsia="宋体" w:cs="宋体"/>
                <w:color w:val="auto"/>
                <w:sz w:val="24"/>
                <w:szCs w:val="24"/>
                <w:lang w:eastAsia="zh-CN"/>
              </w:rPr>
              <w:t>陕西泓祥兴顺工程项目管理有限公司</w:t>
            </w:r>
            <w:r>
              <w:rPr>
                <w:rFonts w:hint="eastAsia" w:ascii="宋体" w:hAnsi="宋体" w:eastAsia="宋体" w:cs="宋体"/>
                <w:color w:val="auto"/>
                <w:sz w:val="24"/>
                <w:szCs w:val="24"/>
              </w:rPr>
              <w:t>交纳招标代理服务费。</w:t>
            </w:r>
          </w:p>
          <w:p w14:paraId="2C607E12">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采购代理服务费按差额定率累进法计算：</w:t>
            </w:r>
          </w:p>
          <w:tbl>
            <w:tblPr>
              <w:tblStyle w:val="25"/>
              <w:tblpPr w:leftFromText="180" w:rightFromText="180" w:vertAnchor="text" w:horzAnchor="page" w:tblpX="325" w:tblpY="2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4"/>
              <w:gridCol w:w="1306"/>
              <w:gridCol w:w="1553"/>
              <w:gridCol w:w="1554"/>
            </w:tblGrid>
            <w:tr w14:paraId="6E24F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2544" w:type="dxa"/>
                  <w:vAlign w:val="center"/>
                </w:tcPr>
                <w:p w14:paraId="7B702D4A">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服务类型/费率/中标金额（万元）</w:t>
                  </w:r>
                </w:p>
              </w:tc>
              <w:tc>
                <w:tcPr>
                  <w:tcW w:w="1306" w:type="dxa"/>
                  <w:vAlign w:val="center"/>
                </w:tcPr>
                <w:p w14:paraId="03BA13A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货物招标</w:t>
                  </w:r>
                </w:p>
              </w:tc>
              <w:tc>
                <w:tcPr>
                  <w:tcW w:w="1553" w:type="dxa"/>
                  <w:vAlign w:val="center"/>
                </w:tcPr>
                <w:p w14:paraId="750802E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服务招标</w:t>
                  </w:r>
                </w:p>
              </w:tc>
              <w:tc>
                <w:tcPr>
                  <w:tcW w:w="1554" w:type="dxa"/>
                  <w:vAlign w:val="center"/>
                </w:tcPr>
                <w:p w14:paraId="554C2EB5">
                  <w:pPr>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工程招标</w:t>
                  </w:r>
                </w:p>
              </w:tc>
            </w:tr>
            <w:tr w14:paraId="25F8F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544" w:type="dxa"/>
                </w:tcPr>
                <w:p w14:paraId="62621F11">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100以下</w:t>
                  </w:r>
                </w:p>
              </w:tc>
              <w:tc>
                <w:tcPr>
                  <w:tcW w:w="1306" w:type="dxa"/>
                </w:tcPr>
                <w:p w14:paraId="75BDA221">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1.5%</w:t>
                  </w:r>
                </w:p>
              </w:tc>
              <w:tc>
                <w:tcPr>
                  <w:tcW w:w="1553" w:type="dxa"/>
                </w:tcPr>
                <w:p w14:paraId="58032AEE">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1.5%</w:t>
                  </w:r>
                </w:p>
              </w:tc>
              <w:tc>
                <w:tcPr>
                  <w:tcW w:w="1554" w:type="dxa"/>
                </w:tcPr>
                <w:p w14:paraId="1E1B25D9">
                  <w:pPr>
                    <w:keepNext w:val="0"/>
                    <w:keepLines w:val="0"/>
                    <w:suppressLineNumbers w:val="0"/>
                    <w:spacing w:before="0" w:beforeAutospacing="0" w:after="0" w:afterAutospacing="0" w:line="360" w:lineRule="auto"/>
                    <w:ind w:left="0" w:right="0"/>
                    <w:rPr>
                      <w:rFonts w:hint="eastAsia" w:ascii="宋体" w:hAnsi="宋体" w:eastAsia="宋体" w:cs="宋体"/>
                      <w:b/>
                      <w:bCs/>
                      <w:color w:val="auto"/>
                      <w:sz w:val="24"/>
                      <w:szCs w:val="24"/>
                    </w:rPr>
                  </w:pPr>
                  <w:r>
                    <w:rPr>
                      <w:rFonts w:hint="eastAsia" w:ascii="宋体" w:hAnsi="宋体" w:eastAsia="宋体" w:cs="宋体"/>
                      <w:b/>
                      <w:bCs/>
                      <w:color w:val="auto"/>
                      <w:sz w:val="24"/>
                      <w:szCs w:val="24"/>
                    </w:rPr>
                    <w:t>1.0%</w:t>
                  </w:r>
                </w:p>
              </w:tc>
            </w:tr>
            <w:tr w14:paraId="507AC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544" w:type="dxa"/>
                </w:tcPr>
                <w:p w14:paraId="6EE92703">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100-500</w:t>
                  </w:r>
                </w:p>
              </w:tc>
              <w:tc>
                <w:tcPr>
                  <w:tcW w:w="1306" w:type="dxa"/>
                </w:tcPr>
                <w:p w14:paraId="0F79FCBB">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1.1%</w:t>
                  </w:r>
                </w:p>
              </w:tc>
              <w:tc>
                <w:tcPr>
                  <w:tcW w:w="1553" w:type="dxa"/>
                </w:tcPr>
                <w:p w14:paraId="6093CE42">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0.8%</w:t>
                  </w:r>
                </w:p>
              </w:tc>
              <w:tc>
                <w:tcPr>
                  <w:tcW w:w="1554" w:type="dxa"/>
                </w:tcPr>
                <w:p w14:paraId="75A1B32F">
                  <w:pPr>
                    <w:keepNext w:val="0"/>
                    <w:keepLines w:val="0"/>
                    <w:suppressLineNumbers w:val="0"/>
                    <w:spacing w:before="0" w:beforeAutospacing="0" w:after="0" w:afterAutospacing="0" w:line="360" w:lineRule="auto"/>
                    <w:ind w:left="0" w:right="0"/>
                    <w:rPr>
                      <w:rFonts w:hint="eastAsia" w:ascii="宋体" w:hAnsi="宋体" w:eastAsia="宋体" w:cs="宋体"/>
                      <w:b/>
                      <w:bCs/>
                      <w:color w:val="auto"/>
                      <w:sz w:val="24"/>
                      <w:szCs w:val="24"/>
                    </w:rPr>
                  </w:pPr>
                  <w:r>
                    <w:rPr>
                      <w:rFonts w:hint="eastAsia" w:ascii="宋体" w:hAnsi="宋体" w:eastAsia="宋体" w:cs="宋体"/>
                      <w:b/>
                      <w:bCs/>
                      <w:color w:val="auto"/>
                      <w:sz w:val="24"/>
                      <w:szCs w:val="24"/>
                    </w:rPr>
                    <w:t>0.7%</w:t>
                  </w:r>
                </w:p>
              </w:tc>
            </w:tr>
            <w:tr w14:paraId="51E12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544" w:type="dxa"/>
                </w:tcPr>
                <w:p w14:paraId="68F16A73">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500-1000</w:t>
                  </w:r>
                </w:p>
              </w:tc>
              <w:tc>
                <w:tcPr>
                  <w:tcW w:w="1306" w:type="dxa"/>
                </w:tcPr>
                <w:p w14:paraId="0FFF3126">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0.8%</w:t>
                  </w:r>
                </w:p>
              </w:tc>
              <w:tc>
                <w:tcPr>
                  <w:tcW w:w="1553" w:type="dxa"/>
                </w:tcPr>
                <w:p w14:paraId="136E12B9">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0.45%</w:t>
                  </w:r>
                </w:p>
              </w:tc>
              <w:tc>
                <w:tcPr>
                  <w:tcW w:w="1554" w:type="dxa"/>
                </w:tcPr>
                <w:p w14:paraId="7128902D">
                  <w:pPr>
                    <w:keepNext w:val="0"/>
                    <w:keepLines w:val="0"/>
                    <w:suppressLineNumbers w:val="0"/>
                    <w:spacing w:before="0" w:beforeAutospacing="0" w:after="0" w:afterAutospacing="0" w:line="360" w:lineRule="auto"/>
                    <w:ind w:left="0" w:right="0"/>
                    <w:rPr>
                      <w:rFonts w:hint="eastAsia" w:ascii="宋体" w:hAnsi="宋体" w:eastAsia="宋体" w:cs="宋体"/>
                      <w:b/>
                      <w:bCs/>
                      <w:color w:val="auto"/>
                      <w:sz w:val="24"/>
                      <w:szCs w:val="24"/>
                    </w:rPr>
                  </w:pPr>
                  <w:r>
                    <w:rPr>
                      <w:rFonts w:hint="eastAsia" w:ascii="宋体" w:hAnsi="宋体" w:eastAsia="宋体" w:cs="宋体"/>
                      <w:b/>
                      <w:bCs/>
                      <w:color w:val="auto"/>
                      <w:sz w:val="24"/>
                      <w:szCs w:val="24"/>
                    </w:rPr>
                    <w:t>0.55%</w:t>
                  </w:r>
                </w:p>
              </w:tc>
            </w:tr>
            <w:tr w14:paraId="212B0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544" w:type="dxa"/>
                </w:tcPr>
                <w:p w14:paraId="7DEDEFDB">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1000-5000</w:t>
                  </w:r>
                </w:p>
              </w:tc>
              <w:tc>
                <w:tcPr>
                  <w:tcW w:w="1306" w:type="dxa"/>
                </w:tcPr>
                <w:p w14:paraId="462A593A">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0.5%</w:t>
                  </w:r>
                </w:p>
              </w:tc>
              <w:tc>
                <w:tcPr>
                  <w:tcW w:w="1553" w:type="dxa"/>
                </w:tcPr>
                <w:p w14:paraId="2873AE38">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0.25%</w:t>
                  </w:r>
                </w:p>
              </w:tc>
              <w:tc>
                <w:tcPr>
                  <w:tcW w:w="1554" w:type="dxa"/>
                </w:tcPr>
                <w:p w14:paraId="2349023C">
                  <w:pPr>
                    <w:keepNext w:val="0"/>
                    <w:keepLines w:val="0"/>
                    <w:suppressLineNumbers w:val="0"/>
                    <w:spacing w:before="0" w:beforeAutospacing="0" w:after="0" w:afterAutospacing="0" w:line="360" w:lineRule="auto"/>
                    <w:ind w:left="0" w:right="0"/>
                    <w:rPr>
                      <w:rFonts w:hint="eastAsia" w:ascii="宋体" w:hAnsi="宋体" w:eastAsia="宋体" w:cs="宋体"/>
                      <w:b/>
                      <w:bCs/>
                      <w:color w:val="auto"/>
                      <w:sz w:val="24"/>
                      <w:szCs w:val="24"/>
                    </w:rPr>
                  </w:pPr>
                  <w:r>
                    <w:rPr>
                      <w:rFonts w:hint="eastAsia" w:ascii="宋体" w:hAnsi="宋体" w:eastAsia="宋体" w:cs="宋体"/>
                      <w:b/>
                      <w:bCs/>
                      <w:color w:val="auto"/>
                      <w:sz w:val="24"/>
                      <w:szCs w:val="24"/>
                    </w:rPr>
                    <w:t>0.35%</w:t>
                  </w:r>
                </w:p>
              </w:tc>
            </w:tr>
            <w:tr w14:paraId="67C61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544" w:type="dxa"/>
                </w:tcPr>
                <w:p w14:paraId="64D35F61">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5000-10000</w:t>
                  </w:r>
                </w:p>
              </w:tc>
              <w:tc>
                <w:tcPr>
                  <w:tcW w:w="1306" w:type="dxa"/>
                </w:tcPr>
                <w:p w14:paraId="4EEE54C1">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0.25%</w:t>
                  </w:r>
                </w:p>
              </w:tc>
              <w:tc>
                <w:tcPr>
                  <w:tcW w:w="1553" w:type="dxa"/>
                </w:tcPr>
                <w:p w14:paraId="61F2B8FA">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0.1%</w:t>
                  </w:r>
                </w:p>
              </w:tc>
              <w:tc>
                <w:tcPr>
                  <w:tcW w:w="1554" w:type="dxa"/>
                </w:tcPr>
                <w:p w14:paraId="1EA26B28">
                  <w:pPr>
                    <w:keepNext w:val="0"/>
                    <w:keepLines w:val="0"/>
                    <w:suppressLineNumbers w:val="0"/>
                    <w:spacing w:before="0" w:beforeAutospacing="0" w:after="0" w:afterAutospacing="0" w:line="360" w:lineRule="auto"/>
                    <w:ind w:left="0" w:right="0"/>
                    <w:rPr>
                      <w:rFonts w:hint="eastAsia" w:ascii="宋体" w:hAnsi="宋体" w:eastAsia="宋体" w:cs="宋体"/>
                      <w:b/>
                      <w:bCs/>
                      <w:color w:val="auto"/>
                      <w:sz w:val="24"/>
                      <w:szCs w:val="24"/>
                    </w:rPr>
                  </w:pPr>
                  <w:r>
                    <w:rPr>
                      <w:rFonts w:hint="eastAsia" w:ascii="宋体" w:hAnsi="宋体" w:eastAsia="宋体" w:cs="宋体"/>
                      <w:b/>
                      <w:bCs/>
                      <w:color w:val="auto"/>
                      <w:sz w:val="24"/>
                      <w:szCs w:val="24"/>
                    </w:rPr>
                    <w:t>0.2%</w:t>
                  </w:r>
                </w:p>
              </w:tc>
            </w:tr>
            <w:tr w14:paraId="480F7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544" w:type="dxa"/>
                </w:tcPr>
                <w:p w14:paraId="75AD58F0">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10000-100000</w:t>
                  </w:r>
                </w:p>
              </w:tc>
              <w:tc>
                <w:tcPr>
                  <w:tcW w:w="1306" w:type="dxa"/>
                </w:tcPr>
                <w:p w14:paraId="2336EF80">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0.05%</w:t>
                  </w:r>
                </w:p>
              </w:tc>
              <w:tc>
                <w:tcPr>
                  <w:tcW w:w="1553" w:type="dxa"/>
                </w:tcPr>
                <w:p w14:paraId="70DFF177">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0.05%</w:t>
                  </w:r>
                </w:p>
              </w:tc>
              <w:tc>
                <w:tcPr>
                  <w:tcW w:w="1554" w:type="dxa"/>
                </w:tcPr>
                <w:p w14:paraId="733D35CF">
                  <w:pPr>
                    <w:keepNext w:val="0"/>
                    <w:keepLines w:val="0"/>
                    <w:suppressLineNumbers w:val="0"/>
                    <w:spacing w:before="0" w:beforeAutospacing="0" w:after="0" w:afterAutospacing="0" w:line="360" w:lineRule="auto"/>
                    <w:ind w:left="0" w:right="0"/>
                    <w:rPr>
                      <w:rFonts w:hint="eastAsia" w:ascii="宋体" w:hAnsi="宋体" w:eastAsia="宋体" w:cs="宋体"/>
                      <w:b/>
                      <w:bCs/>
                      <w:color w:val="auto"/>
                      <w:sz w:val="24"/>
                      <w:szCs w:val="24"/>
                    </w:rPr>
                  </w:pPr>
                  <w:r>
                    <w:rPr>
                      <w:rFonts w:hint="eastAsia" w:ascii="宋体" w:hAnsi="宋体" w:eastAsia="宋体" w:cs="宋体"/>
                      <w:b/>
                      <w:bCs/>
                      <w:color w:val="auto"/>
                      <w:sz w:val="24"/>
                      <w:szCs w:val="24"/>
                    </w:rPr>
                    <w:t>0.05%</w:t>
                  </w:r>
                </w:p>
              </w:tc>
            </w:tr>
            <w:tr w14:paraId="0750E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544" w:type="dxa"/>
                </w:tcPr>
                <w:p w14:paraId="13C05FCA">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1000000以上</w:t>
                  </w:r>
                </w:p>
              </w:tc>
              <w:tc>
                <w:tcPr>
                  <w:tcW w:w="1306" w:type="dxa"/>
                </w:tcPr>
                <w:p w14:paraId="2801C5F4">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0.01%</w:t>
                  </w:r>
                </w:p>
              </w:tc>
              <w:tc>
                <w:tcPr>
                  <w:tcW w:w="1553" w:type="dxa"/>
                </w:tcPr>
                <w:p w14:paraId="047605B0">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0.01%</w:t>
                  </w:r>
                </w:p>
              </w:tc>
              <w:tc>
                <w:tcPr>
                  <w:tcW w:w="1554" w:type="dxa"/>
                </w:tcPr>
                <w:p w14:paraId="6B151853">
                  <w:pPr>
                    <w:keepNext w:val="0"/>
                    <w:keepLines w:val="0"/>
                    <w:suppressLineNumbers w:val="0"/>
                    <w:spacing w:before="0" w:beforeAutospacing="0" w:after="0" w:afterAutospacing="0" w:line="360" w:lineRule="auto"/>
                    <w:ind w:left="0" w:right="0"/>
                    <w:rPr>
                      <w:rFonts w:hint="eastAsia" w:ascii="宋体" w:hAnsi="宋体" w:eastAsia="宋体" w:cs="宋体"/>
                      <w:b/>
                      <w:bCs/>
                      <w:color w:val="auto"/>
                      <w:sz w:val="24"/>
                      <w:szCs w:val="24"/>
                    </w:rPr>
                  </w:pPr>
                  <w:r>
                    <w:rPr>
                      <w:rFonts w:hint="eastAsia" w:ascii="宋体" w:hAnsi="宋体" w:eastAsia="宋体" w:cs="宋体"/>
                      <w:b/>
                      <w:bCs/>
                      <w:color w:val="auto"/>
                      <w:sz w:val="24"/>
                      <w:szCs w:val="24"/>
                    </w:rPr>
                    <w:t>0.01%</w:t>
                  </w:r>
                </w:p>
              </w:tc>
            </w:tr>
          </w:tbl>
          <w:p w14:paraId="0ADA26ED">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例如：某</w:t>
            </w:r>
            <w:r>
              <w:rPr>
                <w:rFonts w:hint="eastAsia" w:ascii="宋体" w:hAnsi="宋体" w:eastAsia="宋体" w:cs="宋体"/>
                <w:color w:val="auto"/>
                <w:sz w:val="24"/>
                <w:szCs w:val="24"/>
                <w:lang w:val="en-US" w:eastAsia="zh-CN"/>
              </w:rPr>
              <w:t>工程</w:t>
            </w:r>
            <w:r>
              <w:rPr>
                <w:rFonts w:hint="eastAsia" w:ascii="宋体" w:hAnsi="宋体" w:eastAsia="宋体" w:cs="宋体"/>
                <w:color w:val="auto"/>
                <w:sz w:val="24"/>
                <w:szCs w:val="24"/>
              </w:rPr>
              <w:t>招标</w:t>
            </w:r>
            <w:r>
              <w:rPr>
                <w:rFonts w:hint="eastAsia" w:ascii="宋体" w:hAnsi="宋体" w:eastAsia="宋体" w:cs="宋体"/>
                <w:color w:val="auto"/>
                <w:sz w:val="24"/>
                <w:szCs w:val="24"/>
                <w:lang w:val="en-US" w:eastAsia="zh-CN"/>
              </w:rPr>
              <w:t>项目</w:t>
            </w:r>
            <w:r>
              <w:rPr>
                <w:rFonts w:hint="eastAsia" w:ascii="宋体" w:hAnsi="宋体" w:eastAsia="宋体" w:cs="宋体"/>
                <w:color w:val="auto"/>
                <w:sz w:val="24"/>
                <w:szCs w:val="24"/>
              </w:rPr>
              <w:t>成交金额为678.2万元，采购代理服务费计算如下：</w:t>
            </w:r>
          </w:p>
          <w:p w14:paraId="556F9D86">
            <w:pPr>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100万元*1.0%=1.00万元 </w:t>
            </w:r>
          </w:p>
          <w:p w14:paraId="17298185">
            <w:pPr>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(500-100)*0.7%=2.80万元</w:t>
            </w:r>
          </w:p>
          <w:p w14:paraId="1768C588">
            <w:pPr>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(678.2-500)*0.55%=0.9801万元</w:t>
            </w:r>
          </w:p>
          <w:p w14:paraId="115747EB">
            <w:pPr>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lang w:val="en-US"/>
              </w:rPr>
            </w:pPr>
            <w:r>
              <w:rPr>
                <w:rFonts w:hint="eastAsia" w:ascii="宋体" w:hAnsi="宋体" w:eastAsia="宋体" w:cs="宋体"/>
                <w:color w:val="auto"/>
                <w:sz w:val="24"/>
                <w:szCs w:val="24"/>
                <w:lang w:val="en-US" w:eastAsia="zh-CN"/>
              </w:rPr>
              <w:t>服务费=1.00+2.80+0.9801=4.7801万元。</w:t>
            </w:r>
          </w:p>
        </w:tc>
      </w:tr>
      <w:tr w14:paraId="2203ED56">
        <w:tblPrEx>
          <w:tblCellMar>
            <w:top w:w="0" w:type="dxa"/>
            <w:left w:w="108" w:type="dxa"/>
            <w:bottom w:w="0" w:type="dxa"/>
            <w:right w:w="108" w:type="dxa"/>
          </w:tblCellMar>
        </w:tblPrEx>
        <w:trPr>
          <w:trHeight w:val="698"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26644843">
            <w:pPr>
              <w:adjustRightInd w:val="0"/>
              <w:snapToGrid w:val="0"/>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25</w:t>
            </w:r>
          </w:p>
        </w:tc>
        <w:tc>
          <w:tcPr>
            <w:tcW w:w="1981" w:type="dxa"/>
            <w:tcBorders>
              <w:top w:val="single" w:color="auto" w:sz="4" w:space="0"/>
              <w:left w:val="single" w:color="auto" w:sz="4" w:space="0"/>
              <w:bottom w:val="single" w:color="auto" w:sz="4" w:space="0"/>
              <w:right w:val="single" w:color="auto" w:sz="4" w:space="0"/>
            </w:tcBorders>
            <w:vAlign w:val="center"/>
          </w:tcPr>
          <w:p w14:paraId="5BC5F621">
            <w:pPr>
              <w:widowControl/>
              <w:adjustRightInd w:val="0"/>
              <w:snapToGrid w:val="0"/>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公共资源信用承诺</w:t>
            </w:r>
          </w:p>
        </w:tc>
        <w:tc>
          <w:tcPr>
            <w:tcW w:w="7299" w:type="dxa"/>
            <w:tcBorders>
              <w:top w:val="single" w:color="auto" w:sz="4" w:space="0"/>
              <w:left w:val="single" w:color="auto" w:sz="4" w:space="0"/>
              <w:bottom w:val="single" w:color="auto" w:sz="4" w:space="0"/>
              <w:right w:val="single" w:color="auto" w:sz="4" w:space="0"/>
            </w:tcBorders>
            <w:vAlign w:val="center"/>
          </w:tcPr>
          <w:p w14:paraId="55165551">
            <w:pPr>
              <w:pStyle w:val="10"/>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kern w:val="0"/>
                <w:sz w:val="24"/>
                <w:szCs w:val="24"/>
                <w:lang w:val="zh-TW" w:eastAsia="zh-CN" w:bidi="ar-SA"/>
              </w:rPr>
            </w:pPr>
            <w:r>
              <w:rPr>
                <w:rFonts w:hint="eastAsia" w:ascii="宋体" w:hAnsi="宋体" w:eastAsia="宋体" w:cs="宋体"/>
                <w:color w:val="auto"/>
                <w:kern w:val="0"/>
                <w:sz w:val="24"/>
                <w:szCs w:val="24"/>
                <w:lang w:val="zh-TW" w:eastAsia="zh-CN" w:bidi="ar-SA"/>
              </w:rPr>
              <w:t>为深入贯彻信用体系建设的有关精神，根据市发改委《关于在工程招投标活动中推行信用监管试点示范工作的通知》（榆政发改发〔2020〕329 号）和市财政局《关于在政府采购活动中使用信用记录和信用报告以及开展承诺工作的通知》（榆政财采函〔2020〕9 号）在工程建设和政府采购领域全面推行信用公开承诺制：</w:t>
            </w:r>
          </w:p>
          <w:p w14:paraId="2BD3808C">
            <w:pPr>
              <w:pStyle w:val="10"/>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kern w:val="0"/>
                <w:sz w:val="24"/>
                <w:szCs w:val="24"/>
                <w:lang w:val="zh-TW" w:eastAsia="zh-CN" w:bidi="ar-SA"/>
              </w:rPr>
            </w:pPr>
            <w:r>
              <w:rPr>
                <w:rFonts w:hint="eastAsia" w:ascii="宋体" w:hAnsi="宋体" w:eastAsia="宋体" w:cs="宋体"/>
                <w:color w:val="auto"/>
                <w:kern w:val="0"/>
                <w:sz w:val="24"/>
                <w:szCs w:val="24"/>
                <w:lang w:val="zh-TW" w:eastAsia="zh-CN" w:bidi="ar-SA"/>
              </w:rPr>
              <w:t>1.承诺事项名称：选择《榆林市政府采购工程类/货物类/服务类项目供应商信用承诺书》；承诺事由：“填写项目名称+项目编号”；承诺附件：按</w:t>
            </w:r>
            <w:r>
              <w:rPr>
                <w:rFonts w:hint="eastAsia" w:ascii="宋体" w:hAnsi="宋体" w:eastAsia="宋体" w:cs="宋体"/>
                <w:color w:val="auto"/>
                <w:kern w:val="0"/>
                <w:sz w:val="24"/>
                <w:szCs w:val="24"/>
                <w:lang w:val="en-US" w:eastAsia="zh-CN" w:bidi="ar-SA"/>
              </w:rPr>
              <w:t>磋商</w:t>
            </w:r>
            <w:r>
              <w:rPr>
                <w:rFonts w:hint="eastAsia" w:ascii="宋体" w:hAnsi="宋体" w:eastAsia="宋体" w:cs="宋体"/>
                <w:color w:val="auto"/>
                <w:kern w:val="0"/>
                <w:sz w:val="24"/>
                <w:szCs w:val="24"/>
                <w:lang w:val="zh-TW" w:eastAsia="zh-CN" w:bidi="ar-SA"/>
              </w:rPr>
              <w:t>文件给定的格式填写，需上传至承诺附件；受理部门为榆林市财政局采购科；附件承诺有效期为1年，承诺起始时间为提交投标文件截止之日。</w:t>
            </w:r>
          </w:p>
          <w:p w14:paraId="5E1529E1">
            <w:pPr>
              <w:pStyle w:val="10"/>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kern w:val="0"/>
                <w:sz w:val="24"/>
                <w:szCs w:val="24"/>
                <w:lang w:val="zh-TW" w:eastAsia="zh-CN" w:bidi="ar-SA"/>
              </w:rPr>
            </w:pPr>
            <w:r>
              <w:rPr>
                <w:rFonts w:hint="eastAsia" w:ascii="宋体" w:hAnsi="宋体" w:eastAsia="宋体" w:cs="宋体"/>
                <w:color w:val="auto"/>
                <w:kern w:val="0"/>
                <w:sz w:val="24"/>
                <w:szCs w:val="24"/>
                <w:lang w:val="zh-TW" w:eastAsia="zh-CN" w:bidi="ar-SA"/>
              </w:rPr>
              <w:t>2.承诺事项名称：选择《供应商信用承诺》；承诺事由：填写“公共资源交易平台所有活动”；承诺附件：按</w:t>
            </w:r>
            <w:r>
              <w:rPr>
                <w:rFonts w:hint="eastAsia" w:ascii="宋体" w:hAnsi="宋体" w:eastAsia="宋体" w:cs="宋体"/>
                <w:color w:val="auto"/>
                <w:kern w:val="0"/>
                <w:sz w:val="24"/>
                <w:szCs w:val="24"/>
                <w:lang w:val="en-US" w:eastAsia="zh-CN" w:bidi="ar-SA"/>
              </w:rPr>
              <w:t>磋商</w:t>
            </w:r>
            <w:r>
              <w:rPr>
                <w:rFonts w:hint="eastAsia" w:ascii="宋体" w:hAnsi="宋体" w:eastAsia="宋体" w:cs="宋体"/>
                <w:color w:val="auto"/>
                <w:kern w:val="0"/>
                <w:sz w:val="24"/>
                <w:szCs w:val="24"/>
                <w:lang w:val="zh-TW" w:eastAsia="zh-CN" w:bidi="ar-SA"/>
              </w:rPr>
              <w:t>文件给定的格式填写，需上传至承诺附件；受理部门为榆林市公共资源交易中心；承诺有效期同投标有效期，承诺起始时间为提交投标文件截止之日。</w:t>
            </w:r>
          </w:p>
          <w:p w14:paraId="1B5CE99F">
            <w:pPr>
              <w:pStyle w:val="10"/>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kern w:val="0"/>
                <w:sz w:val="24"/>
                <w:szCs w:val="24"/>
                <w:lang w:val="zh-TW" w:eastAsia="zh-CN" w:bidi="ar-SA"/>
              </w:rPr>
            </w:pPr>
            <w:r>
              <w:rPr>
                <w:rFonts w:hint="eastAsia" w:ascii="宋体" w:hAnsi="宋体" w:eastAsia="宋体" w:cs="宋体"/>
                <w:color w:val="auto"/>
                <w:kern w:val="0"/>
                <w:sz w:val="24"/>
                <w:szCs w:val="24"/>
                <w:lang w:val="zh-TW" w:eastAsia="zh-CN" w:bidi="ar-SA"/>
              </w:rPr>
              <w:t>3. 承诺事项名称：选择《投标信用(保证金）承诺书》；承诺事由：填写“公共资源交易平台所有活动”；承诺附件：按</w:t>
            </w:r>
            <w:r>
              <w:rPr>
                <w:rFonts w:hint="eastAsia" w:ascii="宋体" w:hAnsi="宋体" w:eastAsia="宋体" w:cs="宋体"/>
                <w:color w:val="auto"/>
                <w:kern w:val="0"/>
                <w:sz w:val="24"/>
                <w:szCs w:val="24"/>
                <w:lang w:val="en-US" w:eastAsia="zh-CN" w:bidi="ar-SA"/>
              </w:rPr>
              <w:t>磋商</w:t>
            </w:r>
            <w:r>
              <w:rPr>
                <w:rFonts w:hint="eastAsia" w:ascii="宋体" w:hAnsi="宋体" w:eastAsia="宋体" w:cs="宋体"/>
                <w:color w:val="auto"/>
                <w:kern w:val="0"/>
                <w:sz w:val="24"/>
                <w:szCs w:val="24"/>
                <w:lang w:val="zh-TW" w:eastAsia="zh-CN" w:bidi="ar-SA"/>
              </w:rPr>
              <w:t>文件给定的格式填写，需上传至承诺附件；受理部门为榆林市公共资源交易中心；承诺有效期同投标有效期，承诺起始时间为提交投标文件截止之日。</w:t>
            </w:r>
          </w:p>
          <w:p w14:paraId="658F1417">
            <w:pPr>
              <w:pStyle w:val="10"/>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kern w:val="0"/>
                <w:sz w:val="24"/>
                <w:szCs w:val="24"/>
                <w:lang w:val="zh-TW" w:eastAsia="zh-CN" w:bidi="ar-SA"/>
              </w:rPr>
            </w:pPr>
            <w:r>
              <w:rPr>
                <w:rFonts w:hint="eastAsia" w:ascii="宋体" w:hAnsi="宋体" w:eastAsia="宋体" w:cs="宋体"/>
                <w:color w:val="auto"/>
                <w:kern w:val="0"/>
                <w:sz w:val="24"/>
                <w:szCs w:val="24"/>
                <w:lang w:val="zh-TW" w:eastAsia="zh-CN" w:bidi="ar-SA"/>
              </w:rPr>
              <w:t>4.承诺事项名称：《供应商委托代理人员信用承诺书》；承诺事由：填写“公共资源交易平台所有活动”；承诺附件：按</w:t>
            </w:r>
            <w:r>
              <w:rPr>
                <w:rFonts w:hint="eastAsia" w:ascii="宋体" w:hAnsi="宋体" w:eastAsia="宋体" w:cs="宋体"/>
                <w:color w:val="auto"/>
                <w:kern w:val="0"/>
                <w:sz w:val="24"/>
                <w:szCs w:val="24"/>
                <w:lang w:val="en-US" w:eastAsia="zh-CN" w:bidi="ar-SA"/>
              </w:rPr>
              <w:t>磋商</w:t>
            </w:r>
            <w:r>
              <w:rPr>
                <w:rFonts w:hint="eastAsia" w:ascii="宋体" w:hAnsi="宋体" w:eastAsia="宋体" w:cs="宋体"/>
                <w:color w:val="auto"/>
                <w:kern w:val="0"/>
                <w:sz w:val="24"/>
                <w:szCs w:val="24"/>
                <w:lang w:val="zh-TW" w:eastAsia="zh-CN" w:bidi="ar-SA"/>
              </w:rPr>
              <w:t>文件给定的格式填写，需上传至承诺附件；受理部门为榆林市公共资源交易中心；承诺有效期同投标有效期，承诺起始时间为提交投标文件截止之日。</w:t>
            </w:r>
          </w:p>
          <w:p w14:paraId="1E3B99B8">
            <w:pPr>
              <w:pStyle w:val="10"/>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kern w:val="0"/>
                <w:sz w:val="24"/>
                <w:szCs w:val="24"/>
                <w:lang w:val="zh-TW" w:eastAsia="zh-CN" w:bidi="ar-SA"/>
              </w:rPr>
            </w:pPr>
            <w:r>
              <w:rPr>
                <w:rFonts w:hint="eastAsia" w:ascii="宋体" w:hAnsi="宋体" w:eastAsia="宋体" w:cs="宋体"/>
                <w:color w:val="auto"/>
                <w:kern w:val="0"/>
                <w:sz w:val="24"/>
                <w:szCs w:val="24"/>
                <w:lang w:val="zh-TW" w:eastAsia="zh-CN" w:bidi="ar-SA"/>
              </w:rPr>
              <w:t>注：①法定代表人直接参与投标的无须上报和提供《供应商委托代理人员信用承诺书》。</w:t>
            </w:r>
          </w:p>
          <w:p w14:paraId="39CEC4CF">
            <w:pPr>
              <w:pStyle w:val="10"/>
              <w:spacing w:line="360" w:lineRule="auto"/>
              <w:rPr>
                <w:rFonts w:hint="eastAsia" w:ascii="宋体" w:hAnsi="宋体" w:eastAsia="宋体" w:cs="宋体"/>
                <w:color w:val="auto"/>
                <w:kern w:val="0"/>
                <w:sz w:val="24"/>
                <w:szCs w:val="24"/>
                <w:lang w:val="zh-TW" w:eastAsia="zh-CN" w:bidi="ar-SA"/>
              </w:rPr>
            </w:pPr>
            <w:r>
              <w:rPr>
                <w:rFonts w:hint="eastAsia" w:ascii="宋体" w:hAnsi="宋体" w:eastAsia="宋体" w:cs="宋体"/>
                <w:color w:val="auto"/>
                <w:kern w:val="0"/>
                <w:sz w:val="24"/>
                <w:szCs w:val="24"/>
                <w:lang w:val="zh-TW" w:eastAsia="zh-CN" w:bidi="ar-SA"/>
              </w:rPr>
              <w:t>②不见面开标结束后由采购代理机构通过平台进行核实查验，未按上述要求在“信用中国（陕西榆林）”网站进行自主上报信用承诺或投标文件中所附内容与上报内容不符的将否决投标。</w:t>
            </w:r>
          </w:p>
        </w:tc>
      </w:tr>
      <w:tr w14:paraId="3892C5F4">
        <w:tblPrEx>
          <w:tblCellMar>
            <w:top w:w="0" w:type="dxa"/>
            <w:left w:w="108" w:type="dxa"/>
            <w:bottom w:w="0" w:type="dxa"/>
            <w:right w:w="108" w:type="dxa"/>
          </w:tblCellMar>
        </w:tblPrEx>
        <w:trPr>
          <w:trHeight w:val="1246"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166C0687">
            <w:pPr>
              <w:widowControl/>
              <w:adjustRightInd w:val="0"/>
              <w:snapToGrid w:val="0"/>
              <w:spacing w:line="360" w:lineRule="auto"/>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26</w:t>
            </w:r>
          </w:p>
        </w:tc>
        <w:tc>
          <w:tcPr>
            <w:tcW w:w="1981" w:type="dxa"/>
            <w:tcBorders>
              <w:top w:val="single" w:color="auto" w:sz="4" w:space="0"/>
              <w:left w:val="single" w:color="auto" w:sz="4" w:space="0"/>
              <w:bottom w:val="single" w:color="auto" w:sz="4" w:space="0"/>
              <w:right w:val="single" w:color="auto" w:sz="4" w:space="0"/>
            </w:tcBorders>
            <w:vAlign w:val="center"/>
          </w:tcPr>
          <w:p w14:paraId="5CF365D5">
            <w:pPr>
              <w:widowControl/>
              <w:adjustRightInd w:val="0"/>
              <w:snapToGrid w:val="0"/>
              <w:jc w:val="center"/>
              <w:textAlignment w:val="center"/>
              <w:rPr>
                <w:rFonts w:hint="eastAsia" w:ascii="宋体" w:hAnsi="宋体" w:eastAsia="宋体" w:cs="宋体"/>
                <w:color w:val="auto"/>
                <w:sz w:val="24"/>
                <w:lang w:val="zh-CN"/>
              </w:rPr>
            </w:pPr>
            <w:r>
              <w:rPr>
                <w:rFonts w:hint="eastAsia" w:ascii="宋体" w:hAnsi="宋体" w:eastAsia="宋体" w:cs="宋体"/>
                <w:color w:val="auto"/>
                <w:sz w:val="24"/>
                <w:szCs w:val="24"/>
                <w:lang w:val="en-US" w:eastAsia="zh-CN"/>
              </w:rPr>
              <w:t>不见面开标</w:t>
            </w:r>
          </w:p>
        </w:tc>
        <w:tc>
          <w:tcPr>
            <w:tcW w:w="7299" w:type="dxa"/>
            <w:tcBorders>
              <w:top w:val="single" w:color="auto" w:sz="4" w:space="0"/>
              <w:left w:val="single" w:color="auto" w:sz="4" w:space="0"/>
              <w:bottom w:val="single" w:color="auto" w:sz="4" w:space="0"/>
              <w:right w:val="single" w:color="auto" w:sz="4" w:space="0"/>
            </w:tcBorders>
            <w:vAlign w:val="center"/>
          </w:tcPr>
          <w:p w14:paraId="473B990A">
            <w:pPr>
              <w:keepNext w:val="0"/>
              <w:keepLines w:val="0"/>
              <w:pageBreakBefore w:val="0"/>
              <w:kinsoku/>
              <w:wordWrap/>
              <w:overflowPunct/>
              <w:topLinePunct w:val="0"/>
              <w:autoSpaceDE/>
              <w:autoSpaceDN/>
              <w:bidi w:val="0"/>
              <w:spacing w:line="360" w:lineRule="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该项目将采取“不见面”开标的形式，供应商无须到达开标现场，即可在网上直接参与开标活动。相关注意事项如下：</w:t>
            </w:r>
          </w:p>
          <w:p w14:paraId="4D796E85">
            <w:pPr>
              <w:keepNext w:val="0"/>
              <w:keepLines w:val="0"/>
              <w:pageBreakBefore w:val="0"/>
              <w:numPr>
                <w:ilvl w:val="0"/>
                <w:numId w:val="2"/>
              </w:numPr>
              <w:kinsoku/>
              <w:wordWrap/>
              <w:overflowPunct/>
              <w:topLinePunct w:val="0"/>
              <w:autoSpaceDE/>
              <w:autoSpaceDN/>
              <w:bidi w:val="0"/>
              <w:spacing w:line="360" w:lineRule="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开标当日，请各供应商</w:t>
            </w:r>
            <w:r>
              <w:rPr>
                <w:rFonts w:hint="eastAsia" w:ascii="宋体" w:hAnsi="宋体" w:eastAsia="宋体" w:cs="宋体"/>
                <w:color w:val="auto"/>
                <w:sz w:val="24"/>
                <w:szCs w:val="24"/>
                <w:lang w:val="en-US" w:eastAsia="zh-CN"/>
              </w:rPr>
              <w:t>在开标截止时间前</w:t>
            </w:r>
            <w:r>
              <w:rPr>
                <w:rFonts w:hint="eastAsia" w:ascii="宋体" w:hAnsi="宋体" w:eastAsia="宋体" w:cs="宋体"/>
                <w:color w:val="auto"/>
                <w:sz w:val="24"/>
                <w:szCs w:val="24"/>
              </w:rPr>
              <w:t>至少提前半小时登录“不见面”开标系统</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 xml:space="preserve">登录方式有以下几种： </w:t>
            </w:r>
          </w:p>
          <w:p w14:paraId="277FCFEB">
            <w:pPr>
              <w:keepNext w:val="0"/>
              <w:keepLines w:val="0"/>
              <w:pageBreakBefore w:val="0"/>
              <w:numPr>
                <w:ilvl w:val="0"/>
                <w:numId w:val="3"/>
              </w:numPr>
              <w:kinsoku/>
              <w:wordWrap/>
              <w:overflowPunct/>
              <w:topLinePunct w:val="0"/>
              <w:autoSpaceDE/>
              <w:autoSpaceDN/>
              <w:bidi w:val="0"/>
              <w:spacing w:line="360" w:lineRule="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IE浏览器输入网址：</w:t>
            </w:r>
          </w:p>
          <w:p w14:paraId="28A6DE18">
            <w:pPr>
              <w:keepNext w:val="0"/>
              <w:keepLines w:val="0"/>
              <w:pageBreakBefore w:val="0"/>
              <w:numPr>
                <w:ilvl w:val="0"/>
                <w:numId w:val="0"/>
              </w:numPr>
              <w:kinsoku/>
              <w:wordWrap/>
              <w:overflowPunct/>
              <w:topLinePunct w:val="0"/>
              <w:autoSpaceDE/>
              <w:autoSpaceDN/>
              <w:bidi w:val="0"/>
              <w:spacing w:line="360" w:lineRule="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"http://219.145.120.168:8082/BidOpeningHall/bidhall/default/login），" </w:instrText>
            </w:r>
            <w:r>
              <w:rPr>
                <w:rFonts w:hint="eastAsia" w:ascii="宋体" w:hAnsi="宋体" w:eastAsia="宋体" w:cs="宋体"/>
                <w:color w:val="auto"/>
                <w:sz w:val="24"/>
                <w:szCs w:val="24"/>
              </w:rPr>
              <w:fldChar w:fldCharType="separate"/>
            </w:r>
            <w:r>
              <w:rPr>
                <w:rStyle w:val="32"/>
                <w:rFonts w:hint="eastAsia" w:ascii="宋体" w:hAnsi="宋体" w:eastAsia="宋体" w:cs="宋体"/>
                <w:color w:val="auto"/>
                <w:sz w:val="24"/>
                <w:szCs w:val="24"/>
              </w:rPr>
              <w:t>http://111.20.184.126:8081/BidOpeningHallCS/bidhall/default/login</w:t>
            </w:r>
            <w:r>
              <w:rPr>
                <w:rStyle w:val="32"/>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fldChar w:fldCharType="end"/>
            </w:r>
          </w:p>
          <w:p w14:paraId="340DCB43">
            <w:pPr>
              <w:keepNext w:val="0"/>
              <w:keepLines w:val="0"/>
              <w:pageBreakBefore w:val="0"/>
              <w:numPr>
                <w:ilvl w:val="0"/>
                <w:numId w:val="3"/>
              </w:numPr>
              <w:kinsoku/>
              <w:wordWrap/>
              <w:overflowPunct/>
              <w:topLinePunct w:val="0"/>
              <w:autoSpaceDE/>
              <w:autoSpaceDN/>
              <w:bidi w:val="0"/>
              <w:spacing w:line="360" w:lineRule="auto"/>
              <w:ind w:left="0" w:leftChars="0" w:firstLine="0" w:firstLineChars="0"/>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在【全国公共资源交易平台（陕西省·</w:t>
            </w:r>
            <w:r>
              <w:rPr>
                <w:rFonts w:hint="eastAsia" w:ascii="宋体" w:hAnsi="宋体" w:eastAsia="宋体" w:cs="宋体"/>
                <w:color w:val="auto"/>
                <w:sz w:val="24"/>
                <w:szCs w:val="24"/>
                <w:lang w:val="en-US" w:eastAsia="zh-CN"/>
              </w:rPr>
              <w:t>榆林</w:t>
            </w:r>
            <w:r>
              <w:rPr>
                <w:rFonts w:hint="eastAsia" w:ascii="宋体" w:hAnsi="宋体" w:eastAsia="宋体" w:cs="宋体"/>
                <w:color w:val="auto"/>
                <w:sz w:val="24"/>
                <w:szCs w:val="24"/>
              </w:rPr>
              <w:t>市）】</w:t>
            </w:r>
            <w:r>
              <w:rPr>
                <w:rFonts w:hint="eastAsia" w:ascii="宋体" w:hAnsi="宋体" w:eastAsia="宋体" w:cs="宋体"/>
                <w:color w:val="auto"/>
                <w:sz w:val="24"/>
                <w:szCs w:val="24"/>
                <w:lang w:val="en-US" w:eastAsia="zh-CN"/>
              </w:rPr>
              <w:t>网站首页点击不见面开标模块进入；</w:t>
            </w:r>
          </w:p>
          <w:p w14:paraId="34D5E056">
            <w:pPr>
              <w:keepNext w:val="0"/>
              <w:keepLines w:val="0"/>
              <w:pageBreakBefore w:val="0"/>
              <w:numPr>
                <w:ilvl w:val="0"/>
                <w:numId w:val="3"/>
              </w:numPr>
              <w:kinsoku/>
              <w:wordWrap/>
              <w:overflowPunct/>
              <w:topLinePunct w:val="0"/>
              <w:autoSpaceDE/>
              <w:autoSpaceDN/>
              <w:bidi w:val="0"/>
              <w:spacing w:line="360" w:lineRule="auto"/>
              <w:ind w:left="0" w:leftChars="0" w:firstLine="0" w:firstLineChars="0"/>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在</w:t>
            </w:r>
            <w:r>
              <w:rPr>
                <w:rFonts w:hint="eastAsia" w:ascii="宋体" w:hAnsi="宋体" w:eastAsia="宋体" w:cs="宋体"/>
                <w:color w:val="auto"/>
                <w:sz w:val="24"/>
                <w:szCs w:val="24"/>
              </w:rPr>
              <w:t>【全国公共资源交易平台（陕西省）】</w:t>
            </w:r>
            <w:r>
              <w:rPr>
                <w:rFonts w:hint="eastAsia" w:ascii="宋体" w:hAnsi="宋体" w:eastAsia="宋体" w:cs="宋体"/>
                <w:color w:val="auto"/>
                <w:sz w:val="24"/>
                <w:szCs w:val="24"/>
                <w:lang w:val="en-US" w:eastAsia="zh-CN"/>
              </w:rPr>
              <w:t>网站首页点击不见面开标模块选择榆林市进入。</w:t>
            </w:r>
          </w:p>
          <w:p w14:paraId="64D7FAFD">
            <w:pPr>
              <w:keepNext w:val="0"/>
              <w:keepLines w:val="0"/>
              <w:pageBreakBefore w:val="0"/>
              <w:numPr>
                <w:ilvl w:val="0"/>
                <w:numId w:val="0"/>
              </w:numPr>
              <w:kinsoku/>
              <w:wordWrap/>
              <w:overflowPunct/>
              <w:topLinePunct w:val="0"/>
              <w:autoSpaceDE/>
              <w:autoSpaceDN/>
              <w:bidi w:val="0"/>
              <w:spacing w:line="360" w:lineRule="auto"/>
              <w:ind w:leftChars="0"/>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注：登录不见面开标系统请选择IE11浏览器</w:t>
            </w:r>
          </w:p>
          <w:p w14:paraId="658D247A">
            <w:pPr>
              <w:keepNext w:val="0"/>
              <w:keepLines w:val="0"/>
              <w:pageBreakBefore w:val="0"/>
              <w:kinsoku/>
              <w:wordWrap/>
              <w:overflowPunct/>
              <w:topLinePunct w:val="0"/>
              <w:autoSpaceDE/>
              <w:autoSpaceDN/>
              <w:bidi w:val="0"/>
              <w:spacing w:line="360" w:lineRule="auto"/>
              <w:outlineLvl w:val="9"/>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lang w:val="en-US" w:eastAsia="zh-CN"/>
              </w:rPr>
              <w:t>2、供应商应</w:t>
            </w:r>
            <w:r>
              <w:rPr>
                <w:rFonts w:hint="eastAsia" w:ascii="宋体" w:hAnsi="宋体" w:eastAsia="宋体" w:cs="宋体"/>
                <w:color w:val="auto"/>
                <w:sz w:val="24"/>
                <w:szCs w:val="24"/>
              </w:rPr>
              <w:t>按要求及时签到</w:t>
            </w:r>
            <w:r>
              <w:rPr>
                <w:rFonts w:hint="eastAsia" w:ascii="宋体" w:hAnsi="宋体" w:eastAsia="宋体" w:cs="宋体"/>
                <w:b/>
                <w:bCs/>
                <w:color w:val="auto"/>
                <w:sz w:val="24"/>
                <w:szCs w:val="24"/>
                <w:lang w:val="en-US" w:eastAsia="zh-CN"/>
              </w:rPr>
              <w:t>（签到时间为投标截止时间前1小时内，如果未签到将视为放弃投标资格）</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评审过程中，评标委员会可能会就某些问题要求供应商进行在线澄清</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请供应商</w:t>
            </w:r>
            <w:r>
              <w:rPr>
                <w:rFonts w:hint="eastAsia" w:ascii="宋体" w:hAnsi="宋体" w:eastAsia="宋体" w:cs="宋体"/>
                <w:color w:val="auto"/>
                <w:sz w:val="24"/>
                <w:szCs w:val="24"/>
              </w:rPr>
              <w:t>保持在线直到评审结束；</w:t>
            </w:r>
          </w:p>
          <w:p w14:paraId="4779B955">
            <w:pPr>
              <w:keepNext w:val="0"/>
              <w:keepLines w:val="0"/>
              <w:pageBreakBefore w:val="0"/>
              <w:kinsoku/>
              <w:wordWrap/>
              <w:overflowPunct/>
              <w:topLinePunct w:val="0"/>
              <w:autoSpaceDE/>
              <w:autoSpaceDN/>
              <w:bidi w:val="0"/>
              <w:spacing w:line="360" w:lineRule="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开</w:t>
            </w:r>
            <w:r>
              <w:rPr>
                <w:rFonts w:hint="eastAsia" w:ascii="宋体" w:hAnsi="宋体" w:eastAsia="宋体" w:cs="宋体"/>
                <w:color w:val="auto"/>
                <w:sz w:val="24"/>
                <w:szCs w:val="24"/>
              </w:rPr>
              <w:t>标过程中，供应商在收到工作人员“开始解密”指令后，请及时使用CA对电子投标文件进行解密。解密时所用CA应与加密投标文件时所用CA相同；</w:t>
            </w:r>
          </w:p>
          <w:p w14:paraId="6A5B6F2C">
            <w:pPr>
              <w:keepNext w:val="0"/>
              <w:keepLines w:val="0"/>
              <w:pageBreakBefore w:val="0"/>
              <w:kinsoku/>
              <w:wordWrap/>
              <w:overflowPunct/>
              <w:topLinePunct w:val="0"/>
              <w:autoSpaceDE/>
              <w:autoSpaceDN/>
              <w:bidi w:val="0"/>
              <w:spacing w:line="360" w:lineRule="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注：解密时间为30分钟，在解密时间内供应商全部解密完成后，可提前进入开标下一阶段。</w:t>
            </w:r>
          </w:p>
          <w:p w14:paraId="5058BD10">
            <w:pPr>
              <w:keepNext w:val="0"/>
              <w:keepLines w:val="0"/>
              <w:pageBreakBefore w:val="0"/>
              <w:kinsoku/>
              <w:wordWrap/>
              <w:overflowPunct/>
              <w:topLinePunct w:val="0"/>
              <w:autoSpaceDE/>
              <w:autoSpaceDN/>
              <w:bidi w:val="0"/>
              <w:spacing w:line="360" w:lineRule="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、相关技术问题，请咨询软件开发商：</w:t>
            </w:r>
          </w:p>
          <w:p w14:paraId="4E7C7C17">
            <w:pPr>
              <w:keepNext w:val="0"/>
              <w:keepLines w:val="0"/>
              <w:pageBreakBefore w:val="0"/>
              <w:kinsoku/>
              <w:wordWrap/>
              <w:overflowPunct/>
              <w:topLinePunct w:val="0"/>
              <w:autoSpaceDE/>
              <w:autoSpaceDN/>
              <w:bidi w:val="0"/>
              <w:spacing w:line="360" w:lineRule="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（1）技术支持热线：400-998-0000/400-928-0095</w:t>
            </w:r>
          </w:p>
          <w:p w14:paraId="23DBFC6B">
            <w:pPr>
              <w:widowControl/>
              <w:adjustRightInd w:val="0"/>
              <w:snapToGrid w:val="0"/>
              <w:spacing w:line="360" w:lineRule="auto"/>
              <w:textAlignment w:val="center"/>
              <w:rPr>
                <w:rFonts w:hint="eastAsia" w:ascii="宋体" w:hAnsi="宋体" w:eastAsia="宋体" w:cs="宋体"/>
                <w:color w:val="auto"/>
                <w:sz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榆林</w:t>
            </w:r>
            <w:r>
              <w:rPr>
                <w:rFonts w:hint="eastAsia" w:ascii="宋体" w:hAnsi="宋体" w:eastAsia="宋体" w:cs="宋体"/>
                <w:color w:val="auto"/>
                <w:sz w:val="24"/>
                <w:szCs w:val="24"/>
              </w:rPr>
              <w:t>不见面开标</w:t>
            </w:r>
            <w:r>
              <w:rPr>
                <w:rFonts w:hint="eastAsia" w:ascii="宋体" w:hAnsi="宋体" w:eastAsia="宋体" w:cs="宋体"/>
                <w:color w:val="auto"/>
                <w:sz w:val="24"/>
                <w:szCs w:val="24"/>
                <w:lang w:val="en-US" w:eastAsia="zh-CN"/>
              </w:rPr>
              <w:t>系统</w:t>
            </w:r>
            <w:r>
              <w:rPr>
                <w:rFonts w:hint="eastAsia" w:ascii="宋体" w:hAnsi="宋体" w:eastAsia="宋体" w:cs="宋体"/>
                <w:color w:val="auto"/>
                <w:sz w:val="24"/>
                <w:szCs w:val="24"/>
              </w:rPr>
              <w:t>操作手册</w:t>
            </w:r>
            <w:r>
              <w:rPr>
                <w:rFonts w:hint="eastAsia" w:ascii="宋体" w:hAnsi="宋体" w:eastAsia="宋体" w:cs="宋体"/>
                <w:color w:val="auto"/>
                <w:sz w:val="24"/>
                <w:szCs w:val="24"/>
                <w:lang w:val="en-US" w:eastAsia="zh-CN"/>
              </w:rPr>
              <w:t>下载方式：登录</w:t>
            </w:r>
            <w:r>
              <w:rPr>
                <w:rFonts w:hint="eastAsia" w:ascii="宋体" w:hAnsi="宋体" w:eastAsia="宋体" w:cs="宋体"/>
                <w:color w:val="auto"/>
                <w:sz w:val="24"/>
                <w:szCs w:val="24"/>
              </w:rPr>
              <w:t>【全国公共资源交易平台（陕西省·</w:t>
            </w:r>
            <w:r>
              <w:rPr>
                <w:rFonts w:hint="eastAsia" w:ascii="宋体" w:hAnsi="宋体" w:eastAsia="宋体" w:cs="宋体"/>
                <w:color w:val="auto"/>
                <w:sz w:val="24"/>
                <w:szCs w:val="24"/>
                <w:lang w:val="en-US" w:eastAsia="zh-CN"/>
              </w:rPr>
              <w:t>榆林</w:t>
            </w:r>
            <w:r>
              <w:rPr>
                <w:rFonts w:hint="eastAsia" w:ascii="宋体" w:hAnsi="宋体" w:eastAsia="宋体" w:cs="宋体"/>
                <w:color w:val="auto"/>
                <w:sz w:val="24"/>
                <w:szCs w:val="24"/>
              </w:rPr>
              <w:t>市）】</w:t>
            </w:r>
            <w:r>
              <w:rPr>
                <w:rFonts w:hint="eastAsia" w:ascii="宋体" w:hAnsi="宋体" w:eastAsia="宋体" w:cs="宋体"/>
                <w:color w:val="auto"/>
                <w:sz w:val="24"/>
                <w:szCs w:val="24"/>
                <w:lang w:val="en-US" w:eastAsia="zh-CN"/>
              </w:rPr>
              <w:t>网站首页选择【服务指南】-【下载专区】-点击【</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榆林不见面开标系统操作手册（</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lang w:val="en-US" w:eastAsia="zh-CN"/>
              </w:rPr>
              <w:t>】进行下载</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 xml:space="preserve">    </w:t>
            </w:r>
          </w:p>
        </w:tc>
      </w:tr>
      <w:tr w14:paraId="51C4E059">
        <w:tblPrEx>
          <w:tblCellMar>
            <w:top w:w="0" w:type="dxa"/>
            <w:left w:w="108" w:type="dxa"/>
            <w:bottom w:w="0" w:type="dxa"/>
            <w:right w:w="108" w:type="dxa"/>
          </w:tblCellMar>
        </w:tblPrEx>
        <w:trPr>
          <w:trHeight w:val="698"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1C6D7F1D">
            <w:pPr>
              <w:widowControl/>
              <w:adjustRightInd w:val="0"/>
              <w:snapToGrid w:val="0"/>
              <w:spacing w:line="360" w:lineRule="auto"/>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27</w:t>
            </w:r>
          </w:p>
        </w:tc>
        <w:tc>
          <w:tcPr>
            <w:tcW w:w="1981" w:type="dxa"/>
            <w:tcBorders>
              <w:top w:val="single" w:color="auto" w:sz="4" w:space="0"/>
              <w:left w:val="single" w:color="auto" w:sz="4" w:space="0"/>
              <w:bottom w:val="single" w:color="auto" w:sz="4" w:space="0"/>
              <w:right w:val="single" w:color="auto" w:sz="4" w:space="0"/>
            </w:tcBorders>
            <w:vAlign w:val="center"/>
          </w:tcPr>
          <w:p w14:paraId="13E16790">
            <w:pPr>
              <w:widowControl/>
              <w:adjustRightInd w:val="0"/>
              <w:snapToGrid w:val="0"/>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b w:val="0"/>
                <w:color w:val="auto"/>
                <w:kern w:val="2"/>
                <w:sz w:val="24"/>
                <w:szCs w:val="24"/>
                <w:shd w:val="clear" w:color="auto" w:fill="FFFFFF"/>
                <w:lang w:val="en-US" w:eastAsia="zh-CN" w:bidi="ar-SA"/>
              </w:rPr>
              <w:t>答疑文件</w:t>
            </w:r>
          </w:p>
        </w:tc>
        <w:tc>
          <w:tcPr>
            <w:tcW w:w="7299" w:type="dxa"/>
            <w:tcBorders>
              <w:top w:val="single" w:color="auto" w:sz="4" w:space="0"/>
              <w:left w:val="single" w:color="auto" w:sz="4" w:space="0"/>
              <w:bottom w:val="single" w:color="auto" w:sz="4" w:space="0"/>
              <w:right w:val="single" w:color="auto" w:sz="4" w:space="0"/>
            </w:tcBorders>
            <w:vAlign w:val="center"/>
          </w:tcPr>
          <w:p w14:paraId="518295D8">
            <w:pPr>
              <w:pStyle w:val="10"/>
              <w:spacing w:line="360" w:lineRule="auto"/>
              <w:rPr>
                <w:rFonts w:hint="eastAsia" w:ascii="宋体" w:hAnsi="宋体" w:eastAsia="宋体" w:cs="宋体"/>
                <w:color w:val="auto"/>
                <w:kern w:val="2"/>
                <w:sz w:val="21"/>
                <w:szCs w:val="24"/>
                <w:lang w:val="en-US" w:eastAsia="zh-CN" w:bidi="ar-SA"/>
              </w:rPr>
            </w:pPr>
            <w:r>
              <w:rPr>
                <w:rFonts w:hint="eastAsia" w:ascii="宋体" w:hAnsi="宋体" w:eastAsia="宋体" w:cs="宋体"/>
                <w:b w:val="0"/>
                <w:color w:val="auto"/>
                <w:kern w:val="2"/>
                <w:sz w:val="24"/>
                <w:szCs w:val="24"/>
                <w:shd w:val="clear" w:color="auto" w:fill="FFFFFF"/>
                <w:lang w:val="en-US" w:eastAsia="zh-CN" w:bidi="ar-SA"/>
              </w:rPr>
              <w:t>供应商应随时关注发布的变更公告，当澄清或修改的内容影响投标文件编制时，将在交易平台上同步发布答疑文件，此时供应商应从“项目流程·〉答疑文件下载”下载最新发布的答疑文件（*.SXSCF格式），并使用该文件重新编制电子投标文件（*.SXSTF格式），使用旧版电子磋商文件或旧版答疑文件制作的电子投标文件，系统将拒绝接收。</w:t>
            </w:r>
          </w:p>
        </w:tc>
      </w:tr>
      <w:tr w14:paraId="553857F3">
        <w:tblPrEx>
          <w:tblCellMar>
            <w:top w:w="0" w:type="dxa"/>
            <w:left w:w="108" w:type="dxa"/>
            <w:bottom w:w="0" w:type="dxa"/>
            <w:right w:w="108" w:type="dxa"/>
          </w:tblCellMar>
        </w:tblPrEx>
        <w:trPr>
          <w:trHeight w:val="2360"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5BE17B8D">
            <w:pPr>
              <w:widowControl/>
              <w:adjustRightInd w:val="0"/>
              <w:snapToGrid w:val="0"/>
              <w:spacing w:line="360" w:lineRule="auto"/>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28</w:t>
            </w:r>
          </w:p>
        </w:tc>
        <w:tc>
          <w:tcPr>
            <w:tcW w:w="1981" w:type="dxa"/>
            <w:tcBorders>
              <w:top w:val="single" w:color="auto" w:sz="4" w:space="0"/>
              <w:left w:val="single" w:color="auto" w:sz="4" w:space="0"/>
              <w:bottom w:val="single" w:color="auto" w:sz="4" w:space="0"/>
              <w:right w:val="single" w:color="auto" w:sz="4" w:space="0"/>
            </w:tcBorders>
            <w:vAlign w:val="center"/>
          </w:tcPr>
          <w:p w14:paraId="37165872">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150" w:right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投标文件递交</w:t>
            </w:r>
          </w:p>
          <w:p w14:paraId="10E72E06">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150" w:right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方式</w:t>
            </w:r>
          </w:p>
          <w:p w14:paraId="7E26365C">
            <w:pPr>
              <w:widowControl/>
              <w:adjustRightInd w:val="0"/>
              <w:snapToGrid w:val="0"/>
              <w:jc w:val="center"/>
              <w:textAlignment w:val="center"/>
              <w:rPr>
                <w:rFonts w:hint="eastAsia" w:ascii="宋体" w:hAnsi="宋体" w:eastAsia="宋体" w:cs="宋体"/>
                <w:color w:val="auto"/>
                <w:sz w:val="24"/>
                <w:szCs w:val="24"/>
              </w:rPr>
            </w:pPr>
          </w:p>
        </w:tc>
        <w:tc>
          <w:tcPr>
            <w:tcW w:w="7299" w:type="dxa"/>
            <w:tcBorders>
              <w:top w:val="single" w:color="auto" w:sz="4" w:space="0"/>
              <w:left w:val="single" w:color="auto" w:sz="4" w:space="0"/>
              <w:bottom w:val="single" w:color="auto" w:sz="4" w:space="0"/>
              <w:right w:val="single" w:color="auto" w:sz="4" w:space="0"/>
            </w:tcBorders>
            <w:vAlign w:val="center"/>
          </w:tcPr>
          <w:p w14:paraId="2B978BDD">
            <w:pPr>
              <w:pStyle w:val="10"/>
              <w:spacing w:line="240" w:lineRule="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1、供应商应于提交投标文件截止时间前任意时段登录交易平台〖首页〉电子交易平台〉企业端〗在线提交电子投标文件，逾期提交系统将拒绝接收。</w:t>
            </w:r>
          </w:p>
          <w:p w14:paraId="613567A7">
            <w:pPr>
              <w:pStyle w:val="10"/>
              <w:spacing w:line="240" w:lineRule="auto"/>
              <w:rPr>
                <w:rFonts w:hint="eastAsia" w:ascii="宋体" w:hAnsi="宋体" w:eastAsia="宋体" w:cs="宋体"/>
                <w:bCs/>
                <w:color w:val="auto"/>
                <w:sz w:val="24"/>
                <w:szCs w:val="24"/>
                <w:lang w:val="en-US" w:eastAsia="zh-CN"/>
              </w:rPr>
            </w:pPr>
            <w:r>
              <w:rPr>
                <w:rFonts w:hint="eastAsia" w:ascii="宋体" w:hAnsi="宋体" w:eastAsia="宋体" w:cs="宋体"/>
                <w:color w:val="auto"/>
                <w:kern w:val="2"/>
                <w:sz w:val="24"/>
                <w:szCs w:val="24"/>
                <w:lang w:val="en-US" w:eastAsia="zh-CN" w:bidi="ar-SA"/>
              </w:rPr>
              <w:t xml:space="preserve">2、本项目采用“不见面”开标形式，供应商可登录榆林交易平台〖首页〉不见面开标〗在线参与开评标过程，详见磋商文件以及交易平台〖首页〉服务指南〉下载专区〗中的《榆林市不见面开标大厅操作手册（供应商）》。 </w:t>
            </w:r>
          </w:p>
        </w:tc>
      </w:tr>
      <w:tr w14:paraId="39BD3560">
        <w:tblPrEx>
          <w:tblCellMar>
            <w:top w:w="0" w:type="dxa"/>
            <w:left w:w="108" w:type="dxa"/>
            <w:bottom w:w="0" w:type="dxa"/>
            <w:right w:w="108" w:type="dxa"/>
          </w:tblCellMar>
        </w:tblPrEx>
        <w:trPr>
          <w:trHeight w:val="698"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271477E2">
            <w:pPr>
              <w:widowControl/>
              <w:adjustRightInd w:val="0"/>
              <w:snapToGrid w:val="0"/>
              <w:spacing w:line="360" w:lineRule="auto"/>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29</w:t>
            </w:r>
          </w:p>
        </w:tc>
        <w:tc>
          <w:tcPr>
            <w:tcW w:w="1981" w:type="dxa"/>
            <w:tcBorders>
              <w:top w:val="single" w:color="auto" w:sz="4" w:space="0"/>
              <w:left w:val="single" w:color="auto" w:sz="4" w:space="0"/>
              <w:bottom w:val="single" w:color="auto" w:sz="4" w:space="0"/>
              <w:right w:val="single" w:color="auto" w:sz="4" w:space="0"/>
            </w:tcBorders>
            <w:vAlign w:val="center"/>
          </w:tcPr>
          <w:p w14:paraId="1EF348C1">
            <w:pPr>
              <w:pageBreakBefore w:val="0"/>
              <w:kinsoku/>
              <w:wordWrap/>
              <w:overflowPunct/>
              <w:autoSpaceDE/>
              <w:autoSpaceDN/>
              <w:bidi w:val="0"/>
              <w:adjustRightInd w:val="0"/>
              <w:snapToGrid w:val="0"/>
              <w:spacing w:before="120" w:line="360" w:lineRule="auto"/>
              <w:jc w:val="center"/>
              <w:rPr>
                <w:rFonts w:hint="eastAsia" w:ascii="宋体" w:hAnsi="宋体" w:eastAsia="宋体" w:cs="宋体"/>
                <w:color w:val="auto"/>
                <w:sz w:val="24"/>
                <w:szCs w:val="24"/>
                <w:lang w:val="en-US"/>
              </w:rPr>
            </w:pPr>
            <w:r>
              <w:rPr>
                <w:rFonts w:hint="eastAsia" w:ascii="宋体" w:hAnsi="宋体" w:eastAsia="宋体" w:cs="宋体"/>
                <w:b w:val="0"/>
                <w:bCs w:val="0"/>
                <w:sz w:val="24"/>
                <w:szCs w:val="24"/>
                <w:highlight w:val="none"/>
                <w:lang w:val="en-US" w:eastAsia="zh-CN"/>
              </w:rPr>
              <w:t>政府采购融资政策</w:t>
            </w:r>
          </w:p>
        </w:tc>
        <w:tc>
          <w:tcPr>
            <w:tcW w:w="7299" w:type="dxa"/>
            <w:tcBorders>
              <w:top w:val="single" w:color="auto" w:sz="4" w:space="0"/>
              <w:left w:val="single" w:color="auto" w:sz="4" w:space="0"/>
              <w:bottom w:val="single" w:color="auto" w:sz="4" w:space="0"/>
              <w:right w:val="single" w:color="auto" w:sz="4" w:space="0"/>
            </w:tcBorders>
            <w:vAlign w:val="center"/>
          </w:tcPr>
          <w:tbl>
            <w:tblPr>
              <w:tblStyle w:val="25"/>
              <w:tblpPr w:leftFromText="180" w:rightFromText="180" w:vertAnchor="page" w:horzAnchor="page" w:tblpXSpec="center" w:tblpY="5060"/>
              <w:tblOverlap w:val="never"/>
              <w:tblW w:w="699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0"/>
              <w:gridCol w:w="804"/>
              <w:gridCol w:w="884"/>
              <w:gridCol w:w="756"/>
              <w:gridCol w:w="840"/>
              <w:gridCol w:w="948"/>
              <w:gridCol w:w="888"/>
              <w:gridCol w:w="1390"/>
            </w:tblGrid>
            <w:tr w14:paraId="7EACD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480" w:type="dxa"/>
                  <w:tcBorders>
                    <w:top w:val="nil"/>
                    <w:left w:val="nil"/>
                    <w:bottom w:val="nil"/>
                    <w:right w:val="nil"/>
                  </w:tcBorders>
                  <w:noWrap/>
                  <w:vAlign w:val="center"/>
                </w:tcPr>
                <w:p w14:paraId="219EC0E9">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6510" w:type="dxa"/>
                  <w:gridSpan w:val="7"/>
                  <w:tcBorders>
                    <w:top w:val="nil"/>
                    <w:left w:val="nil"/>
                    <w:bottom w:val="nil"/>
                    <w:right w:val="nil"/>
                  </w:tcBorders>
                  <w:noWrap/>
                  <w:vAlign w:val="center"/>
                </w:tcPr>
                <w:p w14:paraId="59674F2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榆林市“政采贷”业务办理银行联系表</w:t>
                  </w:r>
                </w:p>
              </w:tc>
            </w:tr>
            <w:tr w14:paraId="6AC3F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80" w:type="dxa"/>
                  <w:tcBorders>
                    <w:top w:val="single" w:color="000000" w:sz="4" w:space="0"/>
                    <w:left w:val="single" w:color="000000" w:sz="4" w:space="0"/>
                    <w:bottom w:val="single" w:color="000000" w:sz="4" w:space="0"/>
                    <w:right w:val="single" w:color="000000" w:sz="4" w:space="0"/>
                  </w:tcBorders>
                  <w:noWrap/>
                  <w:vAlign w:val="center"/>
                </w:tcPr>
                <w:p w14:paraId="36FDCFD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序号</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56D23D6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银行名称</w:t>
                  </w:r>
                </w:p>
              </w:tc>
              <w:tc>
                <w:tcPr>
                  <w:tcW w:w="884" w:type="dxa"/>
                  <w:tcBorders>
                    <w:top w:val="single" w:color="000000" w:sz="4" w:space="0"/>
                    <w:left w:val="single" w:color="000000" w:sz="4" w:space="0"/>
                    <w:bottom w:val="single" w:color="000000" w:sz="4" w:space="0"/>
                    <w:right w:val="single" w:color="000000" w:sz="4" w:space="0"/>
                  </w:tcBorders>
                  <w:noWrap/>
                  <w:vAlign w:val="center"/>
                </w:tcPr>
                <w:p w14:paraId="4AEB6C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产品名称</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7C09D3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贷款额度</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57F05D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贷款期限</w:t>
                  </w:r>
                </w:p>
              </w:tc>
              <w:tc>
                <w:tcPr>
                  <w:tcW w:w="948" w:type="dxa"/>
                  <w:tcBorders>
                    <w:top w:val="single" w:color="000000" w:sz="4" w:space="0"/>
                    <w:left w:val="single" w:color="000000" w:sz="4" w:space="0"/>
                    <w:bottom w:val="single" w:color="000000" w:sz="4" w:space="0"/>
                    <w:right w:val="single" w:color="000000" w:sz="4" w:space="0"/>
                  </w:tcBorders>
                  <w:noWrap/>
                  <w:vAlign w:val="center"/>
                </w:tcPr>
                <w:p w14:paraId="076AC4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贷款利率</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450474D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办理时效</w:t>
                  </w:r>
                </w:p>
              </w:tc>
              <w:tc>
                <w:tcPr>
                  <w:tcW w:w="1390" w:type="dxa"/>
                  <w:tcBorders>
                    <w:top w:val="single" w:color="000000" w:sz="4" w:space="0"/>
                    <w:left w:val="single" w:color="000000" w:sz="4" w:space="0"/>
                    <w:bottom w:val="single" w:color="000000" w:sz="4" w:space="0"/>
                    <w:right w:val="single" w:color="000000" w:sz="4" w:space="0"/>
                  </w:tcBorders>
                  <w:noWrap/>
                  <w:vAlign w:val="center"/>
                </w:tcPr>
                <w:p w14:paraId="2B9EA1D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联系人</w:t>
                  </w:r>
                </w:p>
              </w:tc>
            </w:tr>
            <w:tr w14:paraId="4A72E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80" w:type="dxa"/>
                  <w:tcBorders>
                    <w:top w:val="single" w:color="000000" w:sz="4" w:space="0"/>
                    <w:left w:val="single" w:color="000000" w:sz="4" w:space="0"/>
                    <w:bottom w:val="single" w:color="000000" w:sz="4" w:space="0"/>
                    <w:right w:val="single" w:color="000000" w:sz="4" w:space="0"/>
                  </w:tcBorders>
                  <w:noWrap/>
                  <w:vAlign w:val="center"/>
                </w:tcPr>
                <w:p w14:paraId="4DE2E63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008DC3D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长安银行</w:t>
                  </w:r>
                </w:p>
              </w:tc>
              <w:tc>
                <w:tcPr>
                  <w:tcW w:w="884" w:type="dxa"/>
                  <w:tcBorders>
                    <w:top w:val="single" w:color="000000" w:sz="4" w:space="0"/>
                    <w:left w:val="single" w:color="000000" w:sz="4" w:space="0"/>
                    <w:bottom w:val="single" w:color="000000" w:sz="4" w:space="0"/>
                    <w:right w:val="single" w:color="000000" w:sz="4" w:space="0"/>
                  </w:tcBorders>
                  <w:noWrap/>
                  <w:vAlign w:val="center"/>
                </w:tcPr>
                <w:p w14:paraId="228388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政采贷</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3DDA75C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1000万元</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12C74D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1-3年</w:t>
                  </w:r>
                </w:p>
              </w:tc>
              <w:tc>
                <w:tcPr>
                  <w:tcW w:w="948" w:type="dxa"/>
                  <w:tcBorders>
                    <w:top w:val="single" w:color="000000" w:sz="4" w:space="0"/>
                    <w:left w:val="single" w:color="000000" w:sz="4" w:space="0"/>
                    <w:bottom w:val="single" w:color="000000" w:sz="4" w:space="0"/>
                    <w:right w:val="single" w:color="000000" w:sz="4" w:space="0"/>
                  </w:tcBorders>
                  <w:noWrap/>
                  <w:vAlign w:val="center"/>
                </w:tcPr>
                <w:p w14:paraId="531000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21EBE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72小时</w:t>
                  </w:r>
                </w:p>
              </w:tc>
              <w:tc>
                <w:tcPr>
                  <w:tcW w:w="1390" w:type="dxa"/>
                  <w:tcBorders>
                    <w:top w:val="single" w:color="000000" w:sz="4" w:space="0"/>
                    <w:left w:val="single" w:color="000000" w:sz="4" w:space="0"/>
                    <w:bottom w:val="single" w:color="000000" w:sz="4" w:space="0"/>
                    <w:right w:val="single" w:color="000000" w:sz="4" w:space="0"/>
                  </w:tcBorders>
                  <w:noWrap w:val="0"/>
                  <w:vAlign w:val="center"/>
                </w:tcPr>
                <w:p w14:paraId="111EF5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魏  众15109123951</w:t>
                  </w:r>
                </w:p>
              </w:tc>
            </w:tr>
            <w:tr w14:paraId="55DBA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80" w:type="dxa"/>
                  <w:tcBorders>
                    <w:top w:val="single" w:color="000000" w:sz="4" w:space="0"/>
                    <w:left w:val="single" w:color="000000" w:sz="4" w:space="0"/>
                    <w:bottom w:val="single" w:color="000000" w:sz="4" w:space="0"/>
                    <w:right w:val="single" w:color="000000" w:sz="4" w:space="0"/>
                  </w:tcBorders>
                  <w:noWrap/>
                  <w:vAlign w:val="center"/>
                </w:tcPr>
                <w:p w14:paraId="3139A5F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7FE2072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中信银行</w:t>
                  </w:r>
                </w:p>
              </w:tc>
              <w:tc>
                <w:tcPr>
                  <w:tcW w:w="884" w:type="dxa"/>
                  <w:tcBorders>
                    <w:top w:val="single" w:color="000000" w:sz="4" w:space="0"/>
                    <w:left w:val="single" w:color="000000" w:sz="4" w:space="0"/>
                    <w:bottom w:val="single" w:color="000000" w:sz="4" w:space="0"/>
                    <w:right w:val="single" w:color="000000" w:sz="4" w:space="0"/>
                  </w:tcBorders>
                  <w:noWrap/>
                  <w:vAlign w:val="center"/>
                </w:tcPr>
                <w:p w14:paraId="1851180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政采E贷</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2DBCCEB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1000万元</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3C7C401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1-3年</w:t>
                  </w:r>
                </w:p>
              </w:tc>
              <w:tc>
                <w:tcPr>
                  <w:tcW w:w="948" w:type="dxa"/>
                  <w:tcBorders>
                    <w:top w:val="single" w:color="000000" w:sz="4" w:space="0"/>
                    <w:left w:val="single" w:color="000000" w:sz="4" w:space="0"/>
                    <w:bottom w:val="single" w:color="000000" w:sz="4" w:space="0"/>
                    <w:right w:val="single" w:color="000000" w:sz="4" w:space="0"/>
                  </w:tcBorders>
                  <w:noWrap/>
                  <w:vAlign w:val="center"/>
                </w:tcPr>
                <w:p w14:paraId="332246B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3.45%起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5D1F58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24小时</w:t>
                  </w:r>
                </w:p>
              </w:tc>
              <w:tc>
                <w:tcPr>
                  <w:tcW w:w="1390" w:type="dxa"/>
                  <w:tcBorders>
                    <w:top w:val="single" w:color="000000" w:sz="4" w:space="0"/>
                    <w:left w:val="single" w:color="000000" w:sz="4" w:space="0"/>
                    <w:bottom w:val="single" w:color="000000" w:sz="4" w:space="0"/>
                    <w:right w:val="single" w:color="000000" w:sz="4" w:space="0"/>
                  </w:tcBorders>
                  <w:noWrap/>
                  <w:vAlign w:val="center"/>
                </w:tcPr>
                <w:p w14:paraId="3863C47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高  明18992218795</w:t>
                  </w:r>
                </w:p>
              </w:tc>
            </w:tr>
            <w:tr w14:paraId="6FFBF9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80" w:type="dxa"/>
                  <w:tcBorders>
                    <w:top w:val="single" w:color="000000" w:sz="4" w:space="0"/>
                    <w:left w:val="single" w:color="000000" w:sz="4" w:space="0"/>
                    <w:bottom w:val="single" w:color="000000" w:sz="4" w:space="0"/>
                    <w:right w:val="single" w:color="000000" w:sz="4" w:space="0"/>
                  </w:tcBorders>
                  <w:noWrap/>
                  <w:vAlign w:val="center"/>
                </w:tcPr>
                <w:p w14:paraId="7C1D141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02FF29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光大银行</w:t>
                  </w:r>
                </w:p>
              </w:tc>
              <w:tc>
                <w:tcPr>
                  <w:tcW w:w="884" w:type="dxa"/>
                  <w:tcBorders>
                    <w:top w:val="single" w:color="000000" w:sz="4" w:space="0"/>
                    <w:left w:val="single" w:color="000000" w:sz="4" w:space="0"/>
                    <w:bottom w:val="single" w:color="000000" w:sz="4" w:space="0"/>
                    <w:right w:val="single" w:color="000000" w:sz="4" w:space="0"/>
                  </w:tcBorders>
                  <w:noWrap/>
                  <w:vAlign w:val="center"/>
                </w:tcPr>
                <w:p w14:paraId="546889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政采贷</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51A5925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1000万元</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7F71EB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1-3年</w:t>
                  </w:r>
                </w:p>
              </w:tc>
              <w:tc>
                <w:tcPr>
                  <w:tcW w:w="948" w:type="dxa"/>
                  <w:tcBorders>
                    <w:top w:val="single" w:color="000000" w:sz="4" w:space="0"/>
                    <w:left w:val="single" w:color="000000" w:sz="4" w:space="0"/>
                    <w:bottom w:val="single" w:color="000000" w:sz="4" w:space="0"/>
                    <w:right w:val="single" w:color="000000" w:sz="4" w:space="0"/>
                  </w:tcBorders>
                  <w:noWrap/>
                  <w:vAlign w:val="center"/>
                </w:tcPr>
                <w:p w14:paraId="2F5DA2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117743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72小时</w:t>
                  </w:r>
                </w:p>
              </w:tc>
              <w:tc>
                <w:tcPr>
                  <w:tcW w:w="1390" w:type="dxa"/>
                  <w:tcBorders>
                    <w:top w:val="single" w:color="000000" w:sz="4" w:space="0"/>
                    <w:left w:val="single" w:color="000000" w:sz="4" w:space="0"/>
                    <w:bottom w:val="single" w:color="000000" w:sz="4" w:space="0"/>
                    <w:right w:val="single" w:color="000000" w:sz="4" w:space="0"/>
                  </w:tcBorders>
                  <w:noWrap/>
                  <w:vAlign w:val="center"/>
                </w:tcPr>
                <w:p w14:paraId="121F0B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艾思宇13509127997</w:t>
                  </w:r>
                </w:p>
              </w:tc>
            </w:tr>
            <w:tr w14:paraId="65BFC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jc w:val="center"/>
              </w:trPr>
              <w:tc>
                <w:tcPr>
                  <w:tcW w:w="480" w:type="dxa"/>
                  <w:tcBorders>
                    <w:top w:val="single" w:color="000000" w:sz="4" w:space="0"/>
                    <w:left w:val="single" w:color="000000" w:sz="4" w:space="0"/>
                    <w:bottom w:val="single" w:color="000000" w:sz="4" w:space="0"/>
                    <w:right w:val="single" w:color="000000" w:sz="4" w:space="0"/>
                  </w:tcBorders>
                  <w:noWrap/>
                  <w:vAlign w:val="center"/>
                </w:tcPr>
                <w:p w14:paraId="6EA423E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1FB072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交通银行</w:t>
                  </w:r>
                </w:p>
              </w:tc>
              <w:tc>
                <w:tcPr>
                  <w:tcW w:w="884" w:type="dxa"/>
                  <w:tcBorders>
                    <w:top w:val="single" w:color="000000" w:sz="4" w:space="0"/>
                    <w:left w:val="single" w:color="000000" w:sz="4" w:space="0"/>
                    <w:bottom w:val="single" w:color="000000" w:sz="4" w:space="0"/>
                    <w:right w:val="single" w:color="000000" w:sz="4" w:space="0"/>
                  </w:tcBorders>
                  <w:noWrap/>
                  <w:vAlign w:val="center"/>
                </w:tcPr>
                <w:p w14:paraId="533C752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秦政贷</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7C9BA4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1000万元</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26D1D4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1年</w:t>
                  </w:r>
                </w:p>
              </w:tc>
              <w:tc>
                <w:tcPr>
                  <w:tcW w:w="948" w:type="dxa"/>
                  <w:tcBorders>
                    <w:top w:val="single" w:color="000000" w:sz="4" w:space="0"/>
                    <w:left w:val="single" w:color="000000" w:sz="4" w:space="0"/>
                    <w:bottom w:val="single" w:color="000000" w:sz="4" w:space="0"/>
                    <w:right w:val="single" w:color="000000" w:sz="4" w:space="0"/>
                  </w:tcBorders>
                  <w:noWrap/>
                  <w:vAlign w:val="center"/>
                </w:tcPr>
                <w:p w14:paraId="39E668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188E24C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24小时</w:t>
                  </w:r>
                </w:p>
              </w:tc>
              <w:tc>
                <w:tcPr>
                  <w:tcW w:w="1390" w:type="dxa"/>
                  <w:tcBorders>
                    <w:top w:val="single" w:color="000000" w:sz="4" w:space="0"/>
                    <w:left w:val="single" w:color="000000" w:sz="4" w:space="0"/>
                    <w:bottom w:val="single" w:color="000000" w:sz="4" w:space="0"/>
                    <w:right w:val="single" w:color="000000" w:sz="4" w:space="0"/>
                  </w:tcBorders>
                  <w:noWrap/>
                  <w:vAlign w:val="center"/>
                </w:tcPr>
                <w:p w14:paraId="03E3747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  飞15291296886</w:t>
                  </w:r>
                </w:p>
              </w:tc>
            </w:tr>
            <w:tr w14:paraId="5A3BD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80" w:type="dxa"/>
                  <w:tcBorders>
                    <w:top w:val="single" w:color="000000" w:sz="4" w:space="0"/>
                    <w:left w:val="single" w:color="000000" w:sz="4" w:space="0"/>
                    <w:bottom w:val="single" w:color="000000" w:sz="4" w:space="0"/>
                    <w:right w:val="single" w:color="000000" w:sz="4" w:space="0"/>
                  </w:tcBorders>
                  <w:noWrap/>
                  <w:vAlign w:val="center"/>
                </w:tcPr>
                <w:p w14:paraId="507AA6C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6B6B4AB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中国银行</w:t>
                  </w:r>
                </w:p>
              </w:tc>
              <w:tc>
                <w:tcPr>
                  <w:tcW w:w="884" w:type="dxa"/>
                  <w:tcBorders>
                    <w:top w:val="single" w:color="000000" w:sz="4" w:space="0"/>
                    <w:left w:val="single" w:color="000000" w:sz="4" w:space="0"/>
                    <w:bottom w:val="single" w:color="000000" w:sz="4" w:space="0"/>
                    <w:right w:val="single" w:color="000000" w:sz="4" w:space="0"/>
                  </w:tcBorders>
                  <w:noWrap/>
                  <w:vAlign w:val="center"/>
                </w:tcPr>
                <w:p w14:paraId="52065B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政采贷</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3260B8B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1000万元</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18CB6A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1-3年</w:t>
                  </w:r>
                </w:p>
              </w:tc>
              <w:tc>
                <w:tcPr>
                  <w:tcW w:w="948" w:type="dxa"/>
                  <w:tcBorders>
                    <w:top w:val="single" w:color="000000" w:sz="4" w:space="0"/>
                    <w:left w:val="single" w:color="000000" w:sz="4" w:space="0"/>
                    <w:bottom w:val="single" w:color="000000" w:sz="4" w:space="0"/>
                    <w:right w:val="single" w:color="000000" w:sz="4" w:space="0"/>
                  </w:tcBorders>
                  <w:noWrap/>
                  <w:vAlign w:val="center"/>
                </w:tcPr>
                <w:p w14:paraId="05D82EB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61EC71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72小时</w:t>
                  </w:r>
                </w:p>
              </w:tc>
              <w:tc>
                <w:tcPr>
                  <w:tcW w:w="1390" w:type="dxa"/>
                  <w:tcBorders>
                    <w:top w:val="single" w:color="000000" w:sz="4" w:space="0"/>
                    <w:left w:val="single" w:color="000000" w:sz="4" w:space="0"/>
                    <w:bottom w:val="single" w:color="000000" w:sz="4" w:space="0"/>
                    <w:right w:val="single" w:color="000000" w:sz="4" w:space="0"/>
                  </w:tcBorders>
                  <w:noWrap w:val="0"/>
                  <w:vAlign w:val="center"/>
                </w:tcPr>
                <w:p w14:paraId="7D64F7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李  浩18691230007</w:t>
                  </w:r>
                </w:p>
              </w:tc>
            </w:tr>
            <w:tr w14:paraId="031C4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80" w:type="dxa"/>
                  <w:tcBorders>
                    <w:top w:val="single" w:color="000000" w:sz="4" w:space="0"/>
                    <w:left w:val="single" w:color="000000" w:sz="4" w:space="0"/>
                    <w:bottom w:val="single" w:color="000000" w:sz="4" w:space="0"/>
                    <w:right w:val="single" w:color="000000" w:sz="4" w:space="0"/>
                  </w:tcBorders>
                  <w:noWrap/>
                  <w:vAlign w:val="center"/>
                </w:tcPr>
                <w:p w14:paraId="4A9D854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618908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招商银行</w:t>
                  </w:r>
                </w:p>
              </w:tc>
              <w:tc>
                <w:tcPr>
                  <w:tcW w:w="884" w:type="dxa"/>
                  <w:tcBorders>
                    <w:top w:val="single" w:color="000000" w:sz="4" w:space="0"/>
                    <w:left w:val="single" w:color="000000" w:sz="4" w:space="0"/>
                    <w:bottom w:val="single" w:color="000000" w:sz="4" w:space="0"/>
                    <w:right w:val="single" w:color="000000" w:sz="4" w:space="0"/>
                  </w:tcBorders>
                  <w:noWrap/>
                  <w:vAlign w:val="center"/>
                </w:tcPr>
                <w:p w14:paraId="33E6B6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政采贷</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5D6AF2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3000万元</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122A66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1-3年</w:t>
                  </w:r>
                </w:p>
              </w:tc>
              <w:tc>
                <w:tcPr>
                  <w:tcW w:w="948" w:type="dxa"/>
                  <w:tcBorders>
                    <w:top w:val="single" w:color="000000" w:sz="4" w:space="0"/>
                    <w:left w:val="single" w:color="000000" w:sz="4" w:space="0"/>
                    <w:bottom w:val="single" w:color="000000" w:sz="4" w:space="0"/>
                    <w:right w:val="single" w:color="000000" w:sz="4" w:space="0"/>
                  </w:tcBorders>
                  <w:noWrap/>
                  <w:vAlign w:val="center"/>
                </w:tcPr>
                <w:p w14:paraId="6312DCD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3.45%起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0F12345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24小时</w:t>
                  </w:r>
                </w:p>
              </w:tc>
              <w:tc>
                <w:tcPr>
                  <w:tcW w:w="1390" w:type="dxa"/>
                  <w:tcBorders>
                    <w:top w:val="single" w:color="000000" w:sz="4" w:space="0"/>
                    <w:left w:val="single" w:color="000000" w:sz="4" w:space="0"/>
                    <w:bottom w:val="single" w:color="000000" w:sz="4" w:space="0"/>
                    <w:right w:val="single" w:color="000000" w:sz="4" w:space="0"/>
                  </w:tcBorders>
                  <w:noWrap/>
                  <w:vAlign w:val="center"/>
                </w:tcPr>
                <w:p w14:paraId="558805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马  烨15596100007</w:t>
                  </w:r>
                </w:p>
              </w:tc>
            </w:tr>
            <w:tr w14:paraId="75385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80" w:type="dxa"/>
                  <w:tcBorders>
                    <w:top w:val="single" w:color="000000" w:sz="4" w:space="0"/>
                    <w:left w:val="single" w:color="000000" w:sz="4" w:space="0"/>
                    <w:bottom w:val="single" w:color="000000" w:sz="4" w:space="0"/>
                    <w:right w:val="single" w:color="000000" w:sz="4" w:space="0"/>
                  </w:tcBorders>
                  <w:noWrap/>
                  <w:vAlign w:val="center"/>
                </w:tcPr>
                <w:p w14:paraId="2C7000A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02C289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浦发银行</w:t>
                  </w:r>
                </w:p>
              </w:tc>
              <w:tc>
                <w:tcPr>
                  <w:tcW w:w="884" w:type="dxa"/>
                  <w:tcBorders>
                    <w:top w:val="single" w:color="000000" w:sz="4" w:space="0"/>
                    <w:left w:val="single" w:color="000000" w:sz="4" w:space="0"/>
                    <w:bottom w:val="single" w:color="000000" w:sz="4" w:space="0"/>
                    <w:right w:val="single" w:color="000000" w:sz="4" w:space="0"/>
                  </w:tcBorders>
                  <w:noWrap/>
                  <w:vAlign w:val="center"/>
                </w:tcPr>
                <w:p w14:paraId="51B5DB8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政采E贷</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142AD1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1000万元</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1BF5C8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1年</w:t>
                  </w:r>
                </w:p>
              </w:tc>
              <w:tc>
                <w:tcPr>
                  <w:tcW w:w="948" w:type="dxa"/>
                  <w:tcBorders>
                    <w:top w:val="single" w:color="000000" w:sz="4" w:space="0"/>
                    <w:left w:val="single" w:color="000000" w:sz="4" w:space="0"/>
                    <w:bottom w:val="single" w:color="000000" w:sz="4" w:space="0"/>
                    <w:right w:val="single" w:color="000000" w:sz="4" w:space="0"/>
                  </w:tcBorders>
                  <w:noWrap/>
                  <w:vAlign w:val="center"/>
                </w:tcPr>
                <w:p w14:paraId="6DCDF4B0">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3.45%起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12FB6C9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72小时</w:t>
                  </w:r>
                </w:p>
              </w:tc>
              <w:tc>
                <w:tcPr>
                  <w:tcW w:w="1390" w:type="dxa"/>
                  <w:tcBorders>
                    <w:top w:val="single" w:color="000000" w:sz="4" w:space="0"/>
                    <w:left w:val="single" w:color="000000" w:sz="4" w:space="0"/>
                    <w:bottom w:val="single" w:color="000000" w:sz="4" w:space="0"/>
                    <w:right w:val="single" w:color="000000" w:sz="4" w:space="0"/>
                  </w:tcBorders>
                  <w:noWrap/>
                  <w:vAlign w:val="center"/>
                </w:tcPr>
                <w:p w14:paraId="22E9F8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朱  君15629169158</w:t>
                  </w:r>
                </w:p>
              </w:tc>
            </w:tr>
            <w:tr w14:paraId="18F2B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80" w:type="dxa"/>
                  <w:tcBorders>
                    <w:top w:val="single" w:color="000000" w:sz="4" w:space="0"/>
                    <w:left w:val="single" w:color="000000" w:sz="4" w:space="0"/>
                    <w:bottom w:val="single" w:color="000000" w:sz="4" w:space="0"/>
                    <w:right w:val="single" w:color="000000" w:sz="4" w:space="0"/>
                  </w:tcBorders>
                  <w:noWrap/>
                  <w:vAlign w:val="center"/>
                </w:tcPr>
                <w:p w14:paraId="15D11C6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04BEB15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农商银行</w:t>
                  </w:r>
                </w:p>
              </w:tc>
              <w:tc>
                <w:tcPr>
                  <w:tcW w:w="884" w:type="dxa"/>
                  <w:tcBorders>
                    <w:top w:val="single" w:color="000000" w:sz="4" w:space="0"/>
                    <w:left w:val="single" w:color="000000" w:sz="4" w:space="0"/>
                    <w:bottom w:val="single" w:color="000000" w:sz="4" w:space="0"/>
                    <w:right w:val="single" w:color="000000" w:sz="4" w:space="0"/>
                  </w:tcBorders>
                  <w:noWrap/>
                  <w:vAlign w:val="center"/>
                </w:tcPr>
                <w:p w14:paraId="62EB44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政采贷</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6A7332B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1000万元</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00120C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1-2年</w:t>
                  </w:r>
                </w:p>
              </w:tc>
              <w:tc>
                <w:tcPr>
                  <w:tcW w:w="948" w:type="dxa"/>
                  <w:tcBorders>
                    <w:top w:val="single" w:color="000000" w:sz="4" w:space="0"/>
                    <w:left w:val="single" w:color="000000" w:sz="4" w:space="0"/>
                    <w:bottom w:val="single" w:color="000000" w:sz="4" w:space="0"/>
                    <w:right w:val="single" w:color="000000" w:sz="4" w:space="0"/>
                  </w:tcBorders>
                  <w:noWrap/>
                  <w:vAlign w:val="center"/>
                </w:tcPr>
                <w:p w14:paraId="0B18DD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3.45%-5.8%</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496811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24小时</w:t>
                  </w:r>
                </w:p>
              </w:tc>
              <w:tc>
                <w:tcPr>
                  <w:tcW w:w="1390" w:type="dxa"/>
                  <w:tcBorders>
                    <w:top w:val="single" w:color="000000" w:sz="4" w:space="0"/>
                    <w:left w:val="single" w:color="000000" w:sz="4" w:space="0"/>
                    <w:bottom w:val="single" w:color="000000" w:sz="4" w:space="0"/>
                    <w:right w:val="single" w:color="000000" w:sz="4" w:space="0"/>
                  </w:tcBorders>
                  <w:noWrap/>
                  <w:vAlign w:val="center"/>
                </w:tcPr>
                <w:p w14:paraId="7E3786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  璐15529875056</w:t>
                  </w:r>
                </w:p>
              </w:tc>
            </w:tr>
            <w:tr w14:paraId="50457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80" w:type="dxa"/>
                  <w:tcBorders>
                    <w:top w:val="single" w:color="000000" w:sz="4" w:space="0"/>
                    <w:left w:val="single" w:color="000000" w:sz="4" w:space="0"/>
                    <w:bottom w:val="single" w:color="000000" w:sz="4" w:space="0"/>
                    <w:right w:val="single" w:color="000000" w:sz="4" w:space="0"/>
                  </w:tcBorders>
                  <w:noWrap/>
                  <w:vAlign w:val="center"/>
                </w:tcPr>
                <w:p w14:paraId="4A30475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20FF16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农业银行</w:t>
                  </w:r>
                </w:p>
              </w:tc>
              <w:tc>
                <w:tcPr>
                  <w:tcW w:w="884" w:type="dxa"/>
                  <w:tcBorders>
                    <w:top w:val="single" w:color="000000" w:sz="4" w:space="0"/>
                    <w:left w:val="single" w:color="000000" w:sz="4" w:space="0"/>
                    <w:bottom w:val="single" w:color="000000" w:sz="4" w:space="0"/>
                    <w:right w:val="single" w:color="000000" w:sz="4" w:space="0"/>
                  </w:tcBorders>
                  <w:noWrap/>
                  <w:vAlign w:val="center"/>
                </w:tcPr>
                <w:p w14:paraId="1AC972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政采贷</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5FBF79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1000万元</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51D3D9E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1年</w:t>
                  </w:r>
                </w:p>
              </w:tc>
              <w:tc>
                <w:tcPr>
                  <w:tcW w:w="948" w:type="dxa"/>
                  <w:tcBorders>
                    <w:top w:val="single" w:color="000000" w:sz="4" w:space="0"/>
                    <w:left w:val="single" w:color="000000" w:sz="4" w:space="0"/>
                    <w:bottom w:val="single" w:color="000000" w:sz="4" w:space="0"/>
                    <w:right w:val="single" w:color="000000" w:sz="4" w:space="0"/>
                  </w:tcBorders>
                  <w:noWrap/>
                  <w:vAlign w:val="center"/>
                </w:tcPr>
                <w:p w14:paraId="2EB7DC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3.45%以上</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1C4298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24小时</w:t>
                  </w:r>
                </w:p>
              </w:tc>
              <w:tc>
                <w:tcPr>
                  <w:tcW w:w="1390" w:type="dxa"/>
                  <w:tcBorders>
                    <w:top w:val="single" w:color="000000" w:sz="4" w:space="0"/>
                    <w:left w:val="single" w:color="000000" w:sz="4" w:space="0"/>
                    <w:bottom w:val="single" w:color="000000" w:sz="4" w:space="0"/>
                    <w:right w:val="single" w:color="000000" w:sz="4" w:space="0"/>
                  </w:tcBorders>
                  <w:noWrap/>
                  <w:vAlign w:val="center"/>
                </w:tcPr>
                <w:p w14:paraId="7E24E8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米璐洁18966997666</w:t>
                  </w:r>
                </w:p>
              </w:tc>
            </w:tr>
            <w:tr w14:paraId="3DC8A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80" w:type="dxa"/>
                  <w:tcBorders>
                    <w:top w:val="single" w:color="000000" w:sz="4" w:space="0"/>
                    <w:left w:val="single" w:color="000000" w:sz="4" w:space="0"/>
                    <w:bottom w:val="single" w:color="000000" w:sz="4" w:space="0"/>
                    <w:right w:val="single" w:color="000000" w:sz="4" w:space="0"/>
                  </w:tcBorders>
                  <w:noWrap/>
                  <w:vAlign w:val="center"/>
                </w:tcPr>
                <w:p w14:paraId="4F03232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4407DC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民生银行</w:t>
                  </w:r>
                </w:p>
              </w:tc>
              <w:tc>
                <w:tcPr>
                  <w:tcW w:w="884" w:type="dxa"/>
                  <w:tcBorders>
                    <w:top w:val="single" w:color="000000" w:sz="4" w:space="0"/>
                    <w:left w:val="single" w:color="000000" w:sz="4" w:space="0"/>
                    <w:bottom w:val="single" w:color="000000" w:sz="4" w:space="0"/>
                    <w:right w:val="single" w:color="000000" w:sz="4" w:space="0"/>
                  </w:tcBorders>
                  <w:noWrap/>
                  <w:vAlign w:val="center"/>
                </w:tcPr>
                <w:p w14:paraId="31EB23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政采E贷</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02D7F7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3000万元</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264DA11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1年</w:t>
                  </w:r>
                </w:p>
              </w:tc>
              <w:tc>
                <w:tcPr>
                  <w:tcW w:w="948" w:type="dxa"/>
                  <w:tcBorders>
                    <w:top w:val="single" w:color="000000" w:sz="4" w:space="0"/>
                    <w:left w:val="single" w:color="000000" w:sz="4" w:space="0"/>
                    <w:bottom w:val="single" w:color="000000" w:sz="4" w:space="0"/>
                    <w:right w:val="single" w:color="000000" w:sz="4" w:space="0"/>
                  </w:tcBorders>
                  <w:noWrap/>
                  <w:vAlign w:val="center"/>
                </w:tcPr>
                <w:p w14:paraId="27551F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3.45%起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561621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24小时</w:t>
                  </w:r>
                </w:p>
              </w:tc>
              <w:tc>
                <w:tcPr>
                  <w:tcW w:w="1390" w:type="dxa"/>
                  <w:tcBorders>
                    <w:top w:val="single" w:color="000000" w:sz="4" w:space="0"/>
                    <w:left w:val="single" w:color="000000" w:sz="4" w:space="0"/>
                    <w:bottom w:val="single" w:color="000000" w:sz="4" w:space="0"/>
                    <w:right w:val="single" w:color="000000" w:sz="4" w:space="0"/>
                  </w:tcBorders>
                  <w:noWrap/>
                  <w:vAlign w:val="center"/>
                </w:tcPr>
                <w:p w14:paraId="1C9AC5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郝双双15991225850</w:t>
                  </w:r>
                </w:p>
              </w:tc>
            </w:tr>
            <w:tr w14:paraId="31147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80" w:type="dxa"/>
                  <w:tcBorders>
                    <w:top w:val="single" w:color="000000" w:sz="4" w:space="0"/>
                    <w:left w:val="single" w:color="000000" w:sz="4" w:space="0"/>
                    <w:bottom w:val="single" w:color="000000" w:sz="4" w:space="0"/>
                    <w:right w:val="single" w:color="000000" w:sz="4" w:space="0"/>
                  </w:tcBorders>
                  <w:noWrap/>
                  <w:vAlign w:val="center"/>
                </w:tcPr>
                <w:p w14:paraId="696D27F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084424E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兴业银行</w:t>
                  </w:r>
                </w:p>
              </w:tc>
              <w:tc>
                <w:tcPr>
                  <w:tcW w:w="884" w:type="dxa"/>
                  <w:tcBorders>
                    <w:top w:val="single" w:color="000000" w:sz="4" w:space="0"/>
                    <w:left w:val="single" w:color="000000" w:sz="4" w:space="0"/>
                    <w:bottom w:val="single" w:color="000000" w:sz="4" w:space="0"/>
                    <w:right w:val="single" w:color="000000" w:sz="4" w:space="0"/>
                  </w:tcBorders>
                  <w:noWrap/>
                  <w:vAlign w:val="center"/>
                </w:tcPr>
                <w:p w14:paraId="4834D18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政采贷</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278CEA8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1000万元</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2243786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1年期</w:t>
                  </w:r>
                </w:p>
              </w:tc>
              <w:tc>
                <w:tcPr>
                  <w:tcW w:w="948" w:type="dxa"/>
                  <w:tcBorders>
                    <w:top w:val="single" w:color="000000" w:sz="4" w:space="0"/>
                    <w:left w:val="single" w:color="000000" w:sz="4" w:space="0"/>
                    <w:bottom w:val="single" w:color="000000" w:sz="4" w:space="0"/>
                    <w:right w:val="single" w:color="000000" w:sz="4" w:space="0"/>
                  </w:tcBorders>
                  <w:noWrap/>
                  <w:vAlign w:val="center"/>
                </w:tcPr>
                <w:p w14:paraId="5145BE7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3.4%</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41BEBFA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72小时</w:t>
                  </w:r>
                </w:p>
              </w:tc>
              <w:tc>
                <w:tcPr>
                  <w:tcW w:w="1390" w:type="dxa"/>
                  <w:tcBorders>
                    <w:top w:val="single" w:color="000000" w:sz="4" w:space="0"/>
                    <w:left w:val="single" w:color="000000" w:sz="4" w:space="0"/>
                    <w:bottom w:val="single" w:color="000000" w:sz="4" w:space="0"/>
                    <w:right w:val="single" w:color="000000" w:sz="4" w:space="0"/>
                  </w:tcBorders>
                  <w:noWrap/>
                  <w:vAlign w:val="center"/>
                </w:tcPr>
                <w:p w14:paraId="699DB83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薛万隆18709258523</w:t>
                  </w:r>
                </w:p>
              </w:tc>
            </w:tr>
            <w:tr w14:paraId="604D0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80" w:type="dxa"/>
                  <w:tcBorders>
                    <w:top w:val="single" w:color="000000" w:sz="4" w:space="0"/>
                    <w:left w:val="single" w:color="000000" w:sz="4" w:space="0"/>
                    <w:bottom w:val="single" w:color="000000" w:sz="4" w:space="0"/>
                    <w:right w:val="single" w:color="000000" w:sz="4" w:space="0"/>
                  </w:tcBorders>
                  <w:noWrap/>
                  <w:vAlign w:val="center"/>
                </w:tcPr>
                <w:p w14:paraId="153A70F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715CF8D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广发银行</w:t>
                  </w:r>
                </w:p>
              </w:tc>
              <w:tc>
                <w:tcPr>
                  <w:tcW w:w="884" w:type="dxa"/>
                  <w:tcBorders>
                    <w:top w:val="single" w:color="000000" w:sz="4" w:space="0"/>
                    <w:left w:val="single" w:color="000000" w:sz="4" w:space="0"/>
                    <w:bottom w:val="single" w:color="000000" w:sz="4" w:space="0"/>
                    <w:right w:val="single" w:color="000000" w:sz="4" w:space="0"/>
                  </w:tcBorders>
                  <w:noWrap/>
                  <w:vAlign w:val="center"/>
                </w:tcPr>
                <w:p w14:paraId="5213688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政采通</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2DCB299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1000万元</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5F400EA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1年</w:t>
                  </w:r>
                </w:p>
              </w:tc>
              <w:tc>
                <w:tcPr>
                  <w:tcW w:w="948" w:type="dxa"/>
                  <w:tcBorders>
                    <w:top w:val="single" w:color="000000" w:sz="4" w:space="0"/>
                    <w:left w:val="single" w:color="000000" w:sz="4" w:space="0"/>
                    <w:bottom w:val="single" w:color="000000" w:sz="4" w:space="0"/>
                    <w:right w:val="single" w:color="000000" w:sz="4" w:space="0"/>
                  </w:tcBorders>
                  <w:noWrap/>
                  <w:vAlign w:val="center"/>
                </w:tcPr>
                <w:p w14:paraId="3D5DE87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3.45%起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362AD02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24小时</w:t>
                  </w:r>
                </w:p>
              </w:tc>
              <w:tc>
                <w:tcPr>
                  <w:tcW w:w="1390" w:type="dxa"/>
                  <w:tcBorders>
                    <w:top w:val="single" w:color="000000" w:sz="4" w:space="0"/>
                    <w:left w:val="single" w:color="000000" w:sz="4" w:space="0"/>
                    <w:bottom w:val="single" w:color="000000" w:sz="4" w:space="0"/>
                    <w:right w:val="single" w:color="000000" w:sz="4" w:space="0"/>
                  </w:tcBorders>
                  <w:noWrap/>
                  <w:vAlign w:val="center"/>
                </w:tcPr>
                <w:p w14:paraId="51EFC89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李思嘉15191820101</w:t>
                  </w:r>
                </w:p>
              </w:tc>
            </w:tr>
            <w:tr w14:paraId="603D5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80" w:type="dxa"/>
                  <w:tcBorders>
                    <w:top w:val="single" w:color="000000" w:sz="4" w:space="0"/>
                    <w:left w:val="single" w:color="000000" w:sz="4" w:space="0"/>
                    <w:bottom w:val="single" w:color="000000" w:sz="4" w:space="0"/>
                    <w:right w:val="single" w:color="000000" w:sz="4" w:space="0"/>
                  </w:tcBorders>
                  <w:noWrap/>
                  <w:vAlign w:val="center"/>
                </w:tcPr>
                <w:p w14:paraId="067056F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368B437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建设银行</w:t>
                  </w:r>
                </w:p>
              </w:tc>
              <w:tc>
                <w:tcPr>
                  <w:tcW w:w="884" w:type="dxa"/>
                  <w:tcBorders>
                    <w:top w:val="single" w:color="000000" w:sz="4" w:space="0"/>
                    <w:left w:val="single" w:color="000000" w:sz="4" w:space="0"/>
                    <w:bottom w:val="single" w:color="000000" w:sz="4" w:space="0"/>
                    <w:right w:val="single" w:color="000000" w:sz="4" w:space="0"/>
                  </w:tcBorders>
                  <w:noWrap/>
                  <w:vAlign w:val="center"/>
                </w:tcPr>
                <w:p w14:paraId="6FA2B76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E政通</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6FFF5AE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1000万元</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0EB549F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1年</w:t>
                  </w:r>
                </w:p>
              </w:tc>
              <w:tc>
                <w:tcPr>
                  <w:tcW w:w="948" w:type="dxa"/>
                  <w:tcBorders>
                    <w:top w:val="single" w:color="000000" w:sz="4" w:space="0"/>
                    <w:left w:val="single" w:color="000000" w:sz="4" w:space="0"/>
                    <w:bottom w:val="single" w:color="000000" w:sz="4" w:space="0"/>
                    <w:right w:val="single" w:color="000000" w:sz="4" w:space="0"/>
                  </w:tcBorders>
                  <w:noWrap/>
                  <w:vAlign w:val="center"/>
                </w:tcPr>
                <w:p w14:paraId="33E1486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3.2%</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6EE858B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72小时</w:t>
                  </w:r>
                </w:p>
              </w:tc>
              <w:tc>
                <w:tcPr>
                  <w:tcW w:w="1390" w:type="dxa"/>
                  <w:tcBorders>
                    <w:top w:val="single" w:color="000000" w:sz="4" w:space="0"/>
                    <w:left w:val="single" w:color="000000" w:sz="4" w:space="0"/>
                    <w:bottom w:val="single" w:color="000000" w:sz="4" w:space="0"/>
                    <w:right w:val="single" w:color="000000" w:sz="4" w:space="0"/>
                  </w:tcBorders>
                  <w:noWrap/>
                  <w:vAlign w:val="center"/>
                </w:tcPr>
                <w:p w14:paraId="7F49F17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张 宇 15929397838</w:t>
                  </w:r>
                </w:p>
              </w:tc>
            </w:tr>
          </w:tbl>
          <w:p w14:paraId="139CC559">
            <w:pPr>
              <w:spacing w:line="360" w:lineRule="auto"/>
              <w:ind w:firstLine="480" w:firstLineChars="200"/>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sz w:val="24"/>
                <w:szCs w:val="24"/>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rPr>
              <w:t>国办《关于促进中小企业健康发展的指导意见》、财政部</w:t>
            </w: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rPr>
              <w:t>工信部《政府采购促进中小企业发展</w:t>
            </w:r>
            <w:r>
              <w:rPr>
                <w:rFonts w:hint="eastAsia" w:ascii="宋体" w:hAnsi="宋体" w:eastAsia="宋体" w:cs="宋体"/>
                <w:b w:val="0"/>
                <w:bCs w:val="0"/>
                <w:sz w:val="24"/>
                <w:szCs w:val="24"/>
                <w:lang w:val="en-US" w:eastAsia="zh-CN"/>
              </w:rPr>
              <w:t>管理</w:t>
            </w:r>
            <w:r>
              <w:rPr>
                <w:rFonts w:hint="eastAsia" w:ascii="宋体" w:hAnsi="宋体" w:eastAsia="宋体" w:cs="宋体"/>
                <w:b w:val="0"/>
                <w:bCs w:val="0"/>
                <w:sz w:val="24"/>
                <w:szCs w:val="24"/>
              </w:rPr>
              <w:t>办法》（财库〔20</w:t>
            </w:r>
            <w:r>
              <w:rPr>
                <w:rFonts w:hint="eastAsia" w:ascii="宋体" w:hAnsi="宋体" w:eastAsia="宋体" w:cs="宋体"/>
                <w:b w:val="0"/>
                <w:bCs w:val="0"/>
                <w:sz w:val="24"/>
                <w:szCs w:val="24"/>
                <w:lang w:val="en-US" w:eastAsia="zh-CN"/>
              </w:rPr>
              <w:t>20</w:t>
            </w:r>
            <w:r>
              <w:rPr>
                <w:rFonts w:hint="eastAsia" w:ascii="宋体" w:hAnsi="宋体" w:eastAsia="宋体" w:cs="宋体"/>
                <w:b w:val="0"/>
                <w:bCs w:val="0"/>
                <w:sz w:val="24"/>
                <w:szCs w:val="24"/>
              </w:rPr>
              <w:t>〕</w:t>
            </w:r>
            <w:r>
              <w:rPr>
                <w:rFonts w:hint="eastAsia" w:ascii="宋体" w:hAnsi="宋体" w:eastAsia="宋体" w:cs="宋体"/>
                <w:b w:val="0"/>
                <w:bCs w:val="0"/>
                <w:sz w:val="24"/>
                <w:szCs w:val="24"/>
                <w:lang w:val="en-US" w:eastAsia="zh-CN"/>
              </w:rPr>
              <w:t>46</w:t>
            </w:r>
            <w:r>
              <w:rPr>
                <w:rFonts w:hint="eastAsia" w:ascii="宋体" w:hAnsi="宋体" w:eastAsia="宋体" w:cs="宋体"/>
                <w:b w:val="0"/>
                <w:bCs w:val="0"/>
                <w:sz w:val="24"/>
                <w:szCs w:val="24"/>
              </w:rPr>
              <w:t>号）、《陕西省中小企业政府采购信用融资办法》（陕财办采〔2018〕23号）、《陕西省财政厅关于加快推进我省中小企业政府采购信用融资工作的通知》（陕财办采〔2020〕15号）</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《陕西省财政厅 中国人民银行西安分行关于深入推进政府采购信用融资业务的通知》</w:t>
            </w:r>
            <w:r>
              <w:rPr>
                <w:rFonts w:hint="eastAsia" w:ascii="宋体" w:hAnsi="宋体" w:eastAsia="宋体" w:cs="宋体"/>
                <w:b w:val="0"/>
                <w:bCs w:val="0"/>
                <w:sz w:val="24"/>
                <w:szCs w:val="24"/>
              </w:rPr>
              <w:t>（陕财办采〔202</w:t>
            </w:r>
            <w:r>
              <w:rPr>
                <w:rFonts w:hint="eastAsia" w:ascii="宋体" w:hAnsi="宋体" w:eastAsia="宋体" w:cs="宋体"/>
                <w:b w:val="0"/>
                <w:bCs w:val="0"/>
                <w:sz w:val="24"/>
                <w:szCs w:val="24"/>
                <w:lang w:val="en-US" w:eastAsia="zh-CN"/>
              </w:rPr>
              <w:t>3</w:t>
            </w:r>
            <w:r>
              <w:rPr>
                <w:rFonts w:hint="eastAsia" w:ascii="宋体" w:hAnsi="宋体" w:eastAsia="宋体" w:cs="宋体"/>
                <w:b w:val="0"/>
                <w:bCs w:val="0"/>
                <w:sz w:val="24"/>
                <w:szCs w:val="24"/>
              </w:rPr>
              <w:t>〕5号）等有关规定，按照</w:t>
            </w:r>
            <w:r>
              <w:rPr>
                <w:rFonts w:hint="eastAsia" w:ascii="宋体" w:hAnsi="宋体" w:eastAsia="宋体" w:cs="宋体"/>
                <w:b w:val="0"/>
                <w:bCs w:val="0"/>
                <w:sz w:val="24"/>
                <w:szCs w:val="24"/>
                <w:lang w:val="en-US" w:eastAsia="zh-CN"/>
              </w:rPr>
              <w:t>政府</w:t>
            </w:r>
            <w:r>
              <w:rPr>
                <w:rFonts w:hint="eastAsia" w:ascii="宋体" w:hAnsi="宋体" w:eastAsia="宋体" w:cs="宋体"/>
                <w:b w:val="0"/>
                <w:bCs w:val="0"/>
                <w:sz w:val="24"/>
                <w:szCs w:val="24"/>
              </w:rPr>
              <w:t>引导、</w:t>
            </w:r>
            <w:r>
              <w:rPr>
                <w:rFonts w:hint="eastAsia" w:ascii="宋体" w:hAnsi="宋体" w:eastAsia="宋体" w:cs="宋体"/>
                <w:b w:val="0"/>
                <w:bCs w:val="0"/>
                <w:sz w:val="24"/>
                <w:szCs w:val="24"/>
                <w:lang w:val="en-US" w:eastAsia="zh-CN"/>
              </w:rPr>
              <w:t>市场运作、银企</w:t>
            </w:r>
            <w:r>
              <w:rPr>
                <w:rFonts w:hint="eastAsia" w:ascii="宋体" w:hAnsi="宋体" w:eastAsia="宋体" w:cs="宋体"/>
                <w:b w:val="0"/>
                <w:bCs w:val="0"/>
                <w:sz w:val="24"/>
                <w:szCs w:val="24"/>
              </w:rPr>
              <w:t>自愿、风险自担的原则，中标（成交）供应商可根据自身资金需求，登录陕西省政府采购信用融资平台</w:t>
            </w:r>
            <w:r>
              <w:rPr>
                <w:rFonts w:hint="eastAsia" w:ascii="宋体" w:hAnsi="宋体" w:eastAsia="宋体" w:cs="宋体"/>
                <w:b w:val="0"/>
                <w:bCs w:val="0"/>
                <w:spacing w:val="-6"/>
                <w:sz w:val="24"/>
                <w:szCs w:val="24"/>
              </w:rPr>
              <w:t>（http://www.ccgp-shaanxi.gov.cn/zcdservice/zcd/shanxi/）</w:t>
            </w:r>
            <w:r>
              <w:rPr>
                <w:rFonts w:hint="eastAsia" w:ascii="宋体" w:hAnsi="宋体" w:eastAsia="宋体" w:cs="宋体"/>
                <w:b w:val="0"/>
                <w:bCs w:val="0"/>
                <w:sz w:val="24"/>
                <w:szCs w:val="24"/>
                <w:lang w:val="en-US" w:eastAsia="zh-CN"/>
              </w:rPr>
              <w:t>或中征平台（https://www.crcrfsp.com）</w:t>
            </w:r>
            <w:r>
              <w:rPr>
                <w:rFonts w:hint="eastAsia" w:ascii="宋体" w:hAnsi="宋体" w:eastAsia="宋体" w:cs="宋体"/>
                <w:b w:val="0"/>
                <w:bCs w:val="0"/>
                <w:sz w:val="24"/>
                <w:szCs w:val="24"/>
              </w:rPr>
              <w:t>在线申请，依法参加政府采购信用融资活动。</w:t>
            </w:r>
          </w:p>
          <w:p w14:paraId="0C9A18E7">
            <w:pPr>
              <w:pageBreakBefore w:val="0"/>
              <w:kinsoku/>
              <w:wordWrap/>
              <w:overflowPunct/>
              <w:autoSpaceDE/>
              <w:autoSpaceDN/>
              <w:bidi w:val="0"/>
              <w:adjustRightInd w:val="0"/>
              <w:snapToGrid w:val="0"/>
              <w:spacing w:before="120" w:line="360" w:lineRule="auto"/>
              <w:jc w:val="left"/>
              <w:rPr>
                <w:rFonts w:hint="eastAsia" w:ascii="宋体" w:hAnsi="宋体" w:eastAsia="宋体" w:cs="宋体"/>
                <w:color w:val="auto"/>
                <w:sz w:val="24"/>
                <w:szCs w:val="24"/>
                <w:lang w:val="en-US" w:eastAsia="zh-CN"/>
              </w:rPr>
            </w:pPr>
            <w:r>
              <w:rPr>
                <w:rFonts w:hint="eastAsia" w:ascii="宋体" w:hAnsi="宋体" w:eastAsia="宋体" w:cs="宋体"/>
                <w:b w:val="0"/>
                <w:bCs w:val="0"/>
                <w:sz w:val="21"/>
                <w:szCs w:val="21"/>
                <w:u w:val="none"/>
                <w:lang w:val="en-US" w:eastAsia="zh-CN" w:bidi="zh-CN"/>
              </w:rPr>
              <w:t>备注：银行排名不分先后。如产品额度、期限、利率等内容发生</w:t>
            </w:r>
            <w:r>
              <w:rPr>
                <w:rFonts w:hint="eastAsia" w:ascii="宋体" w:hAnsi="宋体" w:eastAsia="宋体" w:cs="宋体"/>
                <w:b w:val="0"/>
                <w:bCs w:val="0"/>
                <w:i w:val="0"/>
                <w:iCs w:val="0"/>
                <w:color w:val="000000"/>
                <w:kern w:val="0"/>
                <w:sz w:val="21"/>
                <w:szCs w:val="21"/>
                <w:u w:val="none"/>
                <w:lang w:val="en-US" w:eastAsia="zh-CN" w:bidi="ar"/>
              </w:rPr>
              <w:t>改变，以银行解释为准。</w:t>
            </w:r>
          </w:p>
        </w:tc>
      </w:tr>
      <w:tr w14:paraId="16AD2E50">
        <w:tblPrEx>
          <w:tblCellMar>
            <w:top w:w="0" w:type="dxa"/>
            <w:left w:w="108" w:type="dxa"/>
            <w:bottom w:w="0" w:type="dxa"/>
            <w:right w:w="108" w:type="dxa"/>
          </w:tblCellMar>
        </w:tblPrEx>
        <w:trPr>
          <w:trHeight w:val="698"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2FC24397">
            <w:pPr>
              <w:widowControl/>
              <w:adjustRightInd w:val="0"/>
              <w:snapToGrid w:val="0"/>
              <w:spacing w:line="360" w:lineRule="auto"/>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30</w:t>
            </w:r>
          </w:p>
        </w:tc>
        <w:tc>
          <w:tcPr>
            <w:tcW w:w="1981" w:type="dxa"/>
            <w:tcBorders>
              <w:top w:val="single" w:color="auto" w:sz="4" w:space="0"/>
              <w:left w:val="single" w:color="auto" w:sz="4" w:space="0"/>
              <w:bottom w:val="single" w:color="auto" w:sz="4" w:space="0"/>
              <w:right w:val="single" w:color="auto" w:sz="4" w:space="0"/>
            </w:tcBorders>
            <w:vAlign w:val="center"/>
          </w:tcPr>
          <w:p w14:paraId="683B6F12">
            <w:pPr>
              <w:spacing w:line="360" w:lineRule="auto"/>
              <w:jc w:val="center"/>
              <w:rPr>
                <w:rFonts w:hint="eastAsia" w:ascii="宋体" w:hAnsi="宋体" w:eastAsia="宋体" w:cs="宋体"/>
                <w:b w:val="0"/>
                <w:bCs w:val="0"/>
                <w:sz w:val="24"/>
                <w:szCs w:val="24"/>
                <w:highlight w:val="none"/>
                <w:lang w:val="en-US" w:eastAsia="zh-CN"/>
              </w:rPr>
            </w:pPr>
            <w:r>
              <w:rPr>
                <w:rFonts w:hint="eastAsia" w:ascii="宋体" w:hAnsi="宋体" w:eastAsia="宋体" w:cs="宋体"/>
                <w:color w:val="auto"/>
                <w:szCs w:val="24"/>
                <w:lang w:val="en-US" w:eastAsia="zh-CN"/>
              </w:rPr>
              <w:t>磋商环节</w:t>
            </w:r>
          </w:p>
        </w:tc>
        <w:tc>
          <w:tcPr>
            <w:tcW w:w="7299" w:type="dxa"/>
            <w:tcBorders>
              <w:top w:val="single" w:color="auto" w:sz="4" w:space="0"/>
              <w:left w:val="single" w:color="auto" w:sz="4" w:space="0"/>
              <w:bottom w:val="single" w:color="auto" w:sz="4" w:space="0"/>
              <w:right w:val="single" w:color="auto" w:sz="4" w:space="0"/>
            </w:tcBorders>
            <w:vAlign w:val="center"/>
          </w:tcPr>
          <w:p w14:paraId="713F4E6F">
            <w:pPr>
              <w:pStyle w:val="22"/>
              <w:keepNext w:val="0"/>
              <w:keepLines w:val="0"/>
              <w:widowControl/>
              <w:suppressLineNumbers w:val="0"/>
              <w:spacing w:before="0" w:beforeAutospacing="0" w:after="0" w:afterAutospacing="0"/>
              <w:ind w:left="0" w:right="0" w:firstLine="0"/>
              <w:rPr>
                <w:rFonts w:hint="eastAsia" w:ascii="宋体" w:hAnsi="宋体" w:eastAsia="宋体" w:cs="宋体"/>
                <w:color w:val="auto"/>
                <w:lang w:val="en-US"/>
              </w:rPr>
            </w:pPr>
            <w:r>
              <w:rPr>
                <w:rFonts w:hint="eastAsia" w:ascii="宋体" w:hAnsi="宋体" w:eastAsia="宋体" w:cs="宋体"/>
                <w:i w:val="0"/>
                <w:iCs w:val="0"/>
                <w:caps w:val="0"/>
                <w:color w:val="auto"/>
                <w:spacing w:val="0"/>
                <w:kern w:val="0"/>
                <w:sz w:val="24"/>
                <w:szCs w:val="24"/>
                <w:shd w:val="clear" w:color="auto" w:fill="FFFFFF"/>
                <w:lang w:val="en-US" w:eastAsia="zh-CN" w:bidi="ar-SA"/>
              </w:rPr>
              <w:t xml:space="preserve">本项目磋商环节通过腾讯会议进行，腾讯会议号开标现场通过不见面开标会议公布，请各供应商随时关注。  </w:t>
            </w:r>
          </w:p>
          <w:p w14:paraId="50A324E5">
            <w:pPr>
              <w:keepNext w:val="0"/>
              <w:keepLines w:val="0"/>
              <w:pageBreakBefore w:val="0"/>
              <w:numPr>
                <w:ilvl w:val="0"/>
                <w:numId w:val="4"/>
              </w:numPr>
              <w:kinsoku/>
              <w:wordWrap w:val="0"/>
              <w:overflowPunct/>
              <w:topLinePunct w:val="0"/>
              <w:autoSpaceDE/>
              <w:autoSpaceDN/>
              <w:bidi w:val="0"/>
              <w:adjustRightInd/>
              <w:snapToGrid/>
              <w:spacing w:line="240" w:lineRule="auto"/>
              <w:ind w:left="0" w:firstLine="0"/>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本项目采用两轮报价（报价文件中报价为第一次报价，磋商现场为第二轮，第二轮报价时间为20-30分钟），最后一轮报价开始时间：现场通知。</w:t>
            </w:r>
          </w:p>
          <w:p w14:paraId="735069A9">
            <w:pPr>
              <w:keepNext w:val="0"/>
              <w:keepLines w:val="0"/>
              <w:pageBreakBefore w:val="0"/>
              <w:numPr>
                <w:ilvl w:val="0"/>
                <w:numId w:val="4"/>
              </w:numPr>
              <w:kinsoku/>
              <w:wordWrap w:val="0"/>
              <w:overflowPunct/>
              <w:topLinePunct w:val="0"/>
              <w:autoSpaceDE/>
              <w:autoSpaceDN/>
              <w:bidi w:val="0"/>
              <w:adjustRightInd/>
              <w:snapToGrid/>
              <w:spacing w:line="240" w:lineRule="auto"/>
              <w:ind w:left="0" w:firstLine="0"/>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遇系统原因导致二轮报价不能正常上报时将开启多轮报价，到时开标人员按照投标供应商报名时所留联系方式打电话通知，请名供应商联系人在开评标时段保持电话畅通，30分钟内无法联系到供应商的，按其自动放弃磋商处理。</w:t>
            </w:r>
          </w:p>
          <w:p w14:paraId="27248F85">
            <w:pPr>
              <w:pStyle w:val="63"/>
              <w:spacing w:line="360" w:lineRule="auto"/>
              <w:rPr>
                <w:rFonts w:hint="eastAsia" w:ascii="宋体" w:hAnsi="宋体" w:eastAsia="宋体" w:cs="宋体"/>
                <w:color w:val="auto"/>
                <w:sz w:val="24"/>
                <w:szCs w:val="24"/>
                <w:lang w:val="en-US" w:eastAsia="zh-CN"/>
              </w:rPr>
            </w:pPr>
            <w:r>
              <w:rPr>
                <w:rFonts w:hint="eastAsia" w:ascii="宋体" w:hAnsi="宋体" w:eastAsia="宋体" w:cs="宋体"/>
                <w:i w:val="0"/>
                <w:iCs w:val="0"/>
                <w:caps w:val="0"/>
                <w:color w:val="auto"/>
                <w:spacing w:val="0"/>
                <w:kern w:val="0"/>
                <w:sz w:val="24"/>
                <w:szCs w:val="24"/>
                <w:shd w:val="clear" w:color="auto" w:fill="FFFFFF"/>
                <w:lang w:val="en-US" w:eastAsia="zh-CN" w:bidi="ar-SA"/>
              </w:rPr>
              <w:t>报价币种为人民币，以元为单位总价填报。</w:t>
            </w:r>
          </w:p>
        </w:tc>
      </w:tr>
      <w:tr w14:paraId="651DAB01">
        <w:tblPrEx>
          <w:tblCellMar>
            <w:top w:w="0" w:type="dxa"/>
            <w:left w:w="108" w:type="dxa"/>
            <w:bottom w:w="0" w:type="dxa"/>
            <w:right w:w="108" w:type="dxa"/>
          </w:tblCellMar>
        </w:tblPrEx>
        <w:trPr>
          <w:trHeight w:val="585" w:hRule="atLeast"/>
          <w:jc w:val="center"/>
        </w:trPr>
        <w:tc>
          <w:tcPr>
            <w:tcW w:w="10003" w:type="dxa"/>
            <w:gridSpan w:val="3"/>
            <w:tcBorders>
              <w:top w:val="single" w:color="auto" w:sz="4" w:space="0"/>
              <w:left w:val="single" w:color="auto" w:sz="4" w:space="0"/>
              <w:bottom w:val="single" w:color="auto" w:sz="4" w:space="0"/>
              <w:right w:val="single" w:color="auto" w:sz="4" w:space="0"/>
            </w:tcBorders>
            <w:vAlign w:val="center"/>
          </w:tcPr>
          <w:p w14:paraId="116DAEFC">
            <w:pPr>
              <w:adjustRightInd w:val="0"/>
              <w:snapToGrid w:val="0"/>
              <w:spacing w:line="360" w:lineRule="auto"/>
              <w:jc w:val="left"/>
              <w:rPr>
                <w:rFonts w:hint="eastAsia" w:ascii="宋体" w:hAnsi="宋体" w:eastAsia="宋体" w:cs="宋体"/>
                <w:b/>
                <w:color w:val="auto"/>
                <w:sz w:val="24"/>
                <w:szCs w:val="24"/>
              </w:rPr>
            </w:pPr>
            <w:r>
              <w:rPr>
                <w:rFonts w:hint="eastAsia" w:ascii="宋体" w:hAnsi="宋体" w:eastAsia="宋体" w:cs="宋体"/>
                <w:b/>
                <w:color w:val="auto"/>
                <w:sz w:val="24"/>
                <w:szCs w:val="24"/>
              </w:rPr>
              <w:t>本表是对供应商须知的提示、补充和修改，如有矛盾，应以本表为准。如本表未说明的，以本竞争性磋商文件内容为准。</w:t>
            </w:r>
          </w:p>
        </w:tc>
      </w:tr>
    </w:tbl>
    <w:p w14:paraId="0273E0E7">
      <w:pPr>
        <w:rPr>
          <w:rFonts w:hint="eastAsia" w:ascii="宋体" w:hAnsi="宋体" w:eastAsia="宋体" w:cs="宋体"/>
          <w:color w:val="auto"/>
        </w:rPr>
      </w:pPr>
      <w:bookmarkStart w:id="34" w:name="_Toc513557026"/>
      <w:r>
        <w:rPr>
          <w:rFonts w:hint="eastAsia" w:ascii="宋体" w:hAnsi="宋体" w:eastAsia="宋体" w:cs="宋体"/>
          <w:color w:val="auto"/>
        </w:rPr>
        <w:br w:type="page"/>
      </w:r>
    </w:p>
    <w:p w14:paraId="22A0B699">
      <w:pPr>
        <w:pStyle w:val="3"/>
        <w:spacing w:line="240" w:lineRule="auto"/>
        <w:jc w:val="center"/>
        <w:outlineLvl w:val="1"/>
        <w:rPr>
          <w:rFonts w:hint="eastAsia" w:ascii="宋体" w:hAnsi="宋体" w:eastAsia="宋体" w:cs="宋体"/>
          <w:color w:val="auto"/>
          <w:sz w:val="36"/>
          <w:szCs w:val="36"/>
        </w:rPr>
      </w:pPr>
      <w:bookmarkStart w:id="35" w:name="_Toc19773"/>
      <w:bookmarkStart w:id="36" w:name="_Toc23612"/>
      <w:bookmarkStart w:id="37" w:name="_Toc23852"/>
      <w:bookmarkStart w:id="38" w:name="_Toc19554"/>
      <w:bookmarkStart w:id="39" w:name="_Toc11332"/>
      <w:bookmarkStart w:id="40" w:name="_Toc19507"/>
      <w:bookmarkStart w:id="41" w:name="_Toc29584"/>
      <w:r>
        <w:rPr>
          <w:rFonts w:hint="eastAsia" w:ascii="宋体" w:hAnsi="宋体" w:eastAsia="宋体" w:cs="宋体"/>
          <w:color w:val="auto"/>
          <w:sz w:val="36"/>
          <w:szCs w:val="36"/>
        </w:rPr>
        <w:t>（二）供应商须知</w:t>
      </w:r>
      <w:bookmarkEnd w:id="34"/>
      <w:bookmarkEnd w:id="35"/>
      <w:bookmarkEnd w:id="36"/>
      <w:bookmarkEnd w:id="37"/>
      <w:bookmarkEnd w:id="38"/>
      <w:bookmarkEnd w:id="39"/>
      <w:bookmarkEnd w:id="40"/>
      <w:bookmarkEnd w:id="41"/>
    </w:p>
    <w:p w14:paraId="438A8B10">
      <w:pPr>
        <w:pStyle w:val="42"/>
        <w:spacing w:line="240" w:lineRule="auto"/>
        <w:jc w:val="center"/>
        <w:outlineLvl w:val="2"/>
        <w:rPr>
          <w:rFonts w:hint="eastAsia" w:ascii="宋体" w:hAnsi="宋体" w:eastAsia="宋体" w:cs="宋体"/>
          <w:b/>
          <w:color w:val="auto"/>
          <w:szCs w:val="28"/>
        </w:rPr>
      </w:pPr>
      <w:bookmarkStart w:id="42" w:name="_Toc24343"/>
      <w:bookmarkStart w:id="43" w:name="_Toc18148"/>
      <w:bookmarkStart w:id="44" w:name="_Toc30389"/>
      <w:bookmarkStart w:id="45" w:name="_Toc11273"/>
      <w:bookmarkStart w:id="46" w:name="_Toc513557027"/>
      <w:bookmarkStart w:id="47" w:name="_Toc10851"/>
      <w:bookmarkStart w:id="48" w:name="_Toc15038"/>
      <w:bookmarkStart w:id="49" w:name="_Toc27754"/>
      <w:bookmarkStart w:id="50" w:name="_Toc31778"/>
      <w:r>
        <w:rPr>
          <w:rFonts w:hint="eastAsia" w:ascii="宋体" w:hAnsi="宋体" w:eastAsia="宋体" w:cs="宋体"/>
          <w:b/>
          <w:color w:val="auto"/>
          <w:szCs w:val="28"/>
          <w:lang w:val="en-US" w:eastAsia="zh-CN"/>
        </w:rPr>
        <w:t>1.</w:t>
      </w:r>
      <w:r>
        <w:rPr>
          <w:rFonts w:hint="eastAsia" w:ascii="宋体" w:hAnsi="宋体" w:eastAsia="宋体" w:cs="宋体"/>
          <w:b/>
          <w:color w:val="auto"/>
          <w:szCs w:val="28"/>
        </w:rPr>
        <w:t>总则</w:t>
      </w:r>
      <w:bookmarkEnd w:id="42"/>
      <w:bookmarkEnd w:id="43"/>
      <w:bookmarkEnd w:id="44"/>
      <w:bookmarkEnd w:id="45"/>
      <w:bookmarkEnd w:id="46"/>
      <w:bookmarkEnd w:id="47"/>
      <w:bookmarkEnd w:id="48"/>
      <w:bookmarkEnd w:id="49"/>
      <w:bookmarkEnd w:id="50"/>
    </w:p>
    <w:p w14:paraId="1F03D85D">
      <w:pPr>
        <w:spacing w:before="0" w:after="0" w:line="360" w:lineRule="auto"/>
        <w:ind w:leftChars="0" w:firstLine="0" w:firstLineChars="0"/>
        <w:outlineLvl w:val="9"/>
        <w:rPr>
          <w:rFonts w:hint="eastAsia" w:ascii="宋体" w:hAnsi="宋体" w:eastAsia="宋体" w:cs="宋体"/>
          <w:color w:val="auto"/>
          <w:sz w:val="24"/>
          <w:szCs w:val="24"/>
        </w:rPr>
      </w:pPr>
    </w:p>
    <w:p w14:paraId="64E1E871">
      <w:pPr>
        <w:spacing w:before="0" w:after="0" w:line="360" w:lineRule="auto"/>
        <w:ind w:leftChars="0" w:firstLine="0" w:firstLineChars="0"/>
        <w:outlineLvl w:val="9"/>
        <w:rPr>
          <w:rFonts w:hint="eastAsia" w:ascii="宋体" w:hAnsi="宋体" w:eastAsia="宋体" w:cs="宋体"/>
          <w:color w:val="auto"/>
          <w:sz w:val="24"/>
          <w:szCs w:val="24"/>
        </w:rPr>
      </w:pPr>
      <w:r>
        <w:rPr>
          <w:rFonts w:hint="eastAsia" w:ascii="宋体" w:hAnsi="宋体" w:eastAsia="宋体" w:cs="宋体"/>
          <w:b/>
          <w:bCs/>
          <w:color w:val="auto"/>
          <w:sz w:val="24"/>
          <w:szCs w:val="24"/>
        </w:rPr>
        <w:t>1、说明</w:t>
      </w:r>
    </w:p>
    <w:p w14:paraId="0F82B4AF">
      <w:pPr>
        <w:spacing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1.1本竞争性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文件仅适用于本竞争性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公告中所叙述货物、工程及服务采购。</w:t>
      </w:r>
    </w:p>
    <w:p w14:paraId="41BE1F6F">
      <w:pPr>
        <w:spacing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1.2本次采购属政府采购，采购人，采购代理机构、供应商、</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小组的相关行为均受《中华人民共和国政府采购法》、财政部规章及政府采购项目所在地有关法规、规章的约束，其权利受到上述法律法规的保护。</w:t>
      </w:r>
    </w:p>
    <w:p w14:paraId="72CE9B28">
      <w:pPr>
        <w:spacing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1.3 本次招标采用竞争性磋商的方式。</w:t>
      </w:r>
    </w:p>
    <w:p w14:paraId="2EC4A233">
      <w:pPr>
        <w:spacing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1.4本磋商文件的解释权属于</w:t>
      </w:r>
      <w:r>
        <w:rPr>
          <w:rFonts w:hint="eastAsia" w:ascii="宋体" w:hAnsi="宋体" w:eastAsia="宋体" w:cs="宋体"/>
          <w:color w:val="auto"/>
          <w:sz w:val="24"/>
          <w:szCs w:val="24"/>
          <w:lang w:eastAsia="zh-CN"/>
        </w:rPr>
        <w:t>陕西泓祥兴顺工程项目管理有限公司</w:t>
      </w:r>
      <w:r>
        <w:rPr>
          <w:rFonts w:hint="eastAsia" w:ascii="宋体" w:hAnsi="宋体" w:eastAsia="宋体" w:cs="宋体"/>
          <w:color w:val="auto"/>
          <w:sz w:val="24"/>
          <w:szCs w:val="24"/>
        </w:rPr>
        <w:t>所有。</w:t>
      </w:r>
    </w:p>
    <w:p w14:paraId="4DE0F828">
      <w:pPr>
        <w:spacing w:before="0" w:after="0" w:line="360" w:lineRule="auto"/>
        <w:ind w:leftChars="0" w:firstLine="0" w:firstLineChars="0"/>
        <w:outlineLvl w:val="9"/>
        <w:rPr>
          <w:rFonts w:hint="eastAsia" w:ascii="宋体" w:hAnsi="宋体" w:eastAsia="宋体" w:cs="宋体"/>
          <w:color w:val="auto"/>
          <w:sz w:val="24"/>
          <w:szCs w:val="24"/>
        </w:rPr>
      </w:pPr>
      <w:r>
        <w:rPr>
          <w:rFonts w:hint="eastAsia" w:ascii="宋体" w:hAnsi="宋体" w:eastAsia="宋体" w:cs="宋体"/>
          <w:b/>
          <w:bCs/>
          <w:color w:val="auto"/>
          <w:sz w:val="24"/>
          <w:szCs w:val="24"/>
        </w:rPr>
        <w:t>2、合格的供应商</w:t>
      </w:r>
    </w:p>
    <w:p w14:paraId="209DD16A">
      <w:pPr>
        <w:spacing w:line="360" w:lineRule="auto"/>
        <w:ind w:leftChars="0" w:firstLine="480" w:firstLineChars="200"/>
        <w:outlineLvl w:val="9"/>
        <w:rPr>
          <w:rFonts w:hint="eastAsia" w:ascii="宋体" w:hAnsi="宋体" w:eastAsia="宋体" w:cs="宋体"/>
          <w:color w:val="auto"/>
          <w:sz w:val="24"/>
          <w:szCs w:val="24"/>
        </w:rPr>
      </w:pPr>
      <w:bookmarkStart w:id="51" w:name="_Toc144974503"/>
      <w:bookmarkStart w:id="52" w:name="_Toc179632552"/>
      <w:bookmarkStart w:id="53" w:name="_Toc152045535"/>
      <w:bookmarkStart w:id="54" w:name="_Toc152042311"/>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.1 合格的供应商：满足下列资格条件且有能力提供项目所需服务的供应商。</w:t>
      </w:r>
    </w:p>
    <w:p w14:paraId="455838A2">
      <w:pPr>
        <w:spacing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.2资格条件</w:t>
      </w:r>
    </w:p>
    <w:p w14:paraId="72E43914">
      <w:pPr>
        <w:spacing w:line="360" w:lineRule="auto"/>
        <w:ind w:leftChars="0" w:firstLine="720" w:firstLineChars="300"/>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.2.1供应商应当符合《中华人民共和国政府采购法》第二十二条第一款规定的</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基本资格条件；以及</w:t>
      </w:r>
      <w:r>
        <w:rPr>
          <w:rFonts w:hint="eastAsia" w:ascii="宋体" w:hAnsi="宋体" w:eastAsia="宋体" w:cs="宋体"/>
          <w:color w:val="auto"/>
          <w:sz w:val="24"/>
          <w:szCs w:val="24"/>
          <w:lang w:val="en-US" w:eastAsia="zh-CN"/>
        </w:rPr>
        <w:t>竞争性磋商</w:t>
      </w:r>
      <w:r>
        <w:rPr>
          <w:rFonts w:hint="eastAsia" w:ascii="宋体" w:hAnsi="宋体" w:eastAsia="宋体" w:cs="宋体"/>
          <w:color w:val="auto"/>
          <w:sz w:val="24"/>
          <w:szCs w:val="24"/>
        </w:rPr>
        <w:t>文件规定的供应商特定资格条件。</w:t>
      </w:r>
    </w:p>
    <w:p w14:paraId="4441154B">
      <w:pPr>
        <w:spacing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.3供应商必须从陕西省公共资源交易平台获取</w:t>
      </w:r>
      <w:r>
        <w:rPr>
          <w:rFonts w:hint="eastAsia" w:ascii="宋体" w:hAnsi="宋体" w:eastAsia="宋体" w:cs="宋体"/>
          <w:color w:val="auto"/>
          <w:sz w:val="24"/>
          <w:szCs w:val="24"/>
          <w:lang w:val="en-US" w:eastAsia="zh-CN"/>
        </w:rPr>
        <w:t>竞争性磋商</w:t>
      </w:r>
      <w:r>
        <w:rPr>
          <w:rFonts w:hint="eastAsia" w:ascii="宋体" w:hAnsi="宋体" w:eastAsia="宋体" w:cs="宋体"/>
          <w:color w:val="auto"/>
          <w:sz w:val="24"/>
          <w:szCs w:val="24"/>
        </w:rPr>
        <w:t>文件，供应商自行转让或复制的竞争性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文件视为无效文件</w:t>
      </w:r>
      <w:r>
        <w:rPr>
          <w:rFonts w:hint="eastAsia" w:ascii="宋体" w:hAnsi="宋体" w:eastAsia="宋体" w:cs="宋体"/>
          <w:color w:val="auto"/>
          <w:sz w:val="24"/>
          <w:szCs w:val="24"/>
          <w:lang w:eastAsia="zh-CN"/>
        </w:rPr>
        <w:t>，此文件</w:t>
      </w:r>
      <w:r>
        <w:rPr>
          <w:rFonts w:hint="eastAsia" w:ascii="宋体" w:hAnsi="宋体" w:eastAsia="宋体" w:cs="宋体"/>
          <w:color w:val="auto"/>
          <w:sz w:val="24"/>
          <w:szCs w:val="24"/>
        </w:rPr>
        <w:t>仅作为本次</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使用。</w:t>
      </w:r>
    </w:p>
    <w:p w14:paraId="7EAF2A91">
      <w:pPr>
        <w:spacing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.4法定代表人或者负责人为同一人或者存在控股、管理关系的两个以上供应商，不得参加同一政府采购项目投标。</w:t>
      </w:r>
    </w:p>
    <w:p w14:paraId="31E32DEC">
      <w:pPr>
        <w:spacing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.5是否接受联合体投标：见</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须知前附表。</w:t>
      </w:r>
    </w:p>
    <w:p w14:paraId="15BD1E9A">
      <w:pPr>
        <w:spacing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.6供应商应参照《中华人民共和国政府采购法》及其它有关的中国法律和法规。</w:t>
      </w:r>
    </w:p>
    <w:bookmarkEnd w:id="51"/>
    <w:bookmarkEnd w:id="52"/>
    <w:bookmarkEnd w:id="53"/>
    <w:bookmarkEnd w:id="54"/>
    <w:p w14:paraId="6A5CF9FD">
      <w:pPr>
        <w:spacing w:line="360" w:lineRule="auto"/>
        <w:ind w:leftChars="0" w:firstLine="0" w:firstLineChars="0"/>
        <w:outlineLvl w:val="9"/>
        <w:rPr>
          <w:rFonts w:hint="eastAsia" w:ascii="宋体" w:hAnsi="宋体" w:eastAsia="宋体" w:cs="宋体"/>
          <w:b/>
          <w:bCs/>
          <w:color w:val="auto"/>
          <w:kern w:val="2"/>
          <w:sz w:val="24"/>
          <w:szCs w:val="24"/>
          <w:lang w:val="en-US" w:eastAsia="zh-CN" w:bidi="ar-SA"/>
        </w:rPr>
      </w:pPr>
      <w:bookmarkStart w:id="55" w:name="_Toc152042312"/>
      <w:bookmarkStart w:id="56" w:name="_Toc179632553"/>
      <w:bookmarkStart w:id="57" w:name="_Toc152045536"/>
      <w:bookmarkStart w:id="58" w:name="_Toc144974504"/>
      <w:r>
        <w:rPr>
          <w:rFonts w:hint="eastAsia" w:ascii="宋体" w:hAnsi="宋体" w:eastAsia="宋体" w:cs="宋体"/>
          <w:b/>
          <w:bCs/>
          <w:color w:val="auto"/>
          <w:kern w:val="2"/>
          <w:sz w:val="24"/>
          <w:szCs w:val="24"/>
          <w:lang w:val="en-US" w:eastAsia="zh-CN" w:bidi="ar-SA"/>
        </w:rPr>
        <w:t>3、磋商内容的合格性和合法性</w:t>
      </w:r>
    </w:p>
    <w:p w14:paraId="36B97D36">
      <w:pPr>
        <w:tabs>
          <w:tab w:val="left" w:pos="720"/>
        </w:tabs>
        <w:spacing w:line="360" w:lineRule="auto"/>
        <w:ind w:left="479" w:leftChars="0" w:firstLine="0" w:firstLineChars="0"/>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.1磋商内容应满足竞争性磋商文件的要求并应符合国家法律法规、行业管理部门</w:t>
      </w:r>
    </w:p>
    <w:p w14:paraId="52A260A8">
      <w:pPr>
        <w:tabs>
          <w:tab w:val="left" w:pos="720"/>
        </w:tabs>
        <w:spacing w:line="360" w:lineRule="auto"/>
        <w:ind w:leftChars="0" w:firstLine="0" w:firstLineChars="0"/>
        <w:outlineLvl w:val="9"/>
        <w:rPr>
          <w:rFonts w:hint="eastAsia" w:ascii="宋体" w:hAnsi="宋体" w:eastAsia="宋体" w:cs="宋体"/>
          <w:color w:val="auto"/>
          <w:sz w:val="24"/>
          <w:szCs w:val="24"/>
        </w:rPr>
      </w:pPr>
      <w:r>
        <w:rPr>
          <w:rFonts w:hint="eastAsia" w:ascii="宋体" w:hAnsi="宋体" w:eastAsia="宋体" w:cs="宋体"/>
          <w:color w:val="auto"/>
          <w:sz w:val="24"/>
          <w:szCs w:val="24"/>
        </w:rPr>
        <w:t>要求的其他强制性标准。</w:t>
      </w:r>
    </w:p>
    <w:p w14:paraId="51772099">
      <w:pPr>
        <w:spacing w:line="360" w:lineRule="auto"/>
        <w:ind w:leftChars="0" w:firstLine="0" w:firstLineChars="0"/>
        <w:outlineLvl w:val="9"/>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4、竞争性磋商响应文件内容的真实性</w:t>
      </w:r>
    </w:p>
    <w:p w14:paraId="4B0D8427">
      <w:pPr>
        <w:tabs>
          <w:tab w:val="left" w:pos="720"/>
        </w:tabs>
        <w:spacing w:line="360" w:lineRule="auto"/>
        <w:ind w:left="479" w:leftChars="0" w:firstLine="0" w:firstLineChars="0"/>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4.1供应商应保证其竞争性磋商响应文件中所提供的所有磋商资料、信息是真实的，</w:t>
      </w:r>
    </w:p>
    <w:p w14:paraId="270460AA">
      <w:pPr>
        <w:tabs>
          <w:tab w:val="left" w:pos="720"/>
        </w:tabs>
        <w:spacing w:line="360" w:lineRule="auto"/>
        <w:ind w:leftChars="0" w:firstLine="0" w:firstLineChars="0"/>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并且来源于合法的渠道。因竞争性磋商响应文件中所提供的磋商资料、信息不真实或者其来源不合法而导致的所有法律责任，由供应商自行承担。</w:t>
      </w:r>
    </w:p>
    <w:p w14:paraId="0686C91A">
      <w:pPr>
        <w:spacing w:line="360" w:lineRule="auto"/>
        <w:ind w:leftChars="0" w:firstLine="0" w:firstLineChars="0"/>
        <w:outlineLvl w:val="9"/>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5、磋商过程的监督和管理</w:t>
      </w:r>
    </w:p>
    <w:p w14:paraId="6062CB2A">
      <w:pPr>
        <w:tabs>
          <w:tab w:val="left" w:pos="720"/>
        </w:tabs>
        <w:spacing w:line="360" w:lineRule="auto"/>
        <w:ind w:left="479" w:leftChars="0" w:firstLine="0" w:firstLineChars="0"/>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5.1同级人民政府财政部门及有关部门依法履行对竞争性磋商过程的监督管理职</w:t>
      </w:r>
    </w:p>
    <w:p w14:paraId="3FD7188F">
      <w:pPr>
        <w:tabs>
          <w:tab w:val="left" w:pos="720"/>
        </w:tabs>
        <w:spacing w:line="360" w:lineRule="auto"/>
        <w:ind w:leftChars="0" w:firstLine="0" w:firstLineChars="0"/>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责。</w:t>
      </w:r>
    </w:p>
    <w:p w14:paraId="0F6987A9">
      <w:pPr>
        <w:spacing w:line="360" w:lineRule="auto"/>
        <w:ind w:leftChars="0" w:firstLine="0" w:firstLineChars="0"/>
        <w:outlineLvl w:val="9"/>
        <w:rPr>
          <w:rFonts w:hint="eastAsia" w:ascii="宋体" w:hAnsi="宋体" w:eastAsia="宋体" w:cs="宋体"/>
          <w:color w:val="auto"/>
          <w:sz w:val="24"/>
          <w:szCs w:val="24"/>
        </w:rPr>
      </w:pPr>
      <w:r>
        <w:rPr>
          <w:rFonts w:hint="eastAsia" w:ascii="宋体" w:hAnsi="宋体" w:eastAsia="宋体" w:cs="宋体"/>
          <w:b/>
          <w:bCs/>
          <w:color w:val="auto"/>
          <w:kern w:val="2"/>
          <w:sz w:val="24"/>
          <w:szCs w:val="24"/>
          <w:lang w:val="en-US" w:eastAsia="zh-CN" w:bidi="ar-SA"/>
        </w:rPr>
        <w:t>6、保密</w:t>
      </w:r>
      <w:bookmarkEnd w:id="55"/>
      <w:bookmarkEnd w:id="56"/>
      <w:bookmarkEnd w:id="57"/>
      <w:bookmarkEnd w:id="58"/>
    </w:p>
    <w:p w14:paraId="7C73D666">
      <w:pPr>
        <w:adjustRightInd w:val="0"/>
        <w:snapToGrid w:val="0"/>
        <w:spacing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 xml:space="preserve">.1参与招标活动的各方应对竞争性磋商文件和竞争性磋商响应文件中的商业和技术等秘密保密，违者应对由此造成的后果承担法律责任。 </w:t>
      </w:r>
    </w:p>
    <w:p w14:paraId="268192DD">
      <w:pPr>
        <w:pStyle w:val="42"/>
        <w:spacing w:line="360" w:lineRule="auto"/>
        <w:ind w:firstLine="562" w:firstLineChars="200"/>
        <w:outlineLvl w:val="2"/>
        <w:rPr>
          <w:rFonts w:hint="eastAsia" w:ascii="宋体" w:hAnsi="宋体" w:eastAsia="宋体" w:cs="宋体"/>
          <w:b/>
          <w:color w:val="auto"/>
          <w:szCs w:val="28"/>
        </w:rPr>
      </w:pPr>
      <w:bookmarkStart w:id="59" w:name="_Toc16996"/>
      <w:bookmarkStart w:id="60" w:name="_Toc1428"/>
      <w:bookmarkStart w:id="61" w:name="_Toc29929"/>
      <w:bookmarkStart w:id="62" w:name="_Toc12425"/>
      <w:bookmarkStart w:id="63" w:name="_Toc513557028"/>
      <w:bookmarkStart w:id="64" w:name="_Toc1845"/>
      <w:bookmarkStart w:id="65" w:name="_Toc23337"/>
      <w:bookmarkStart w:id="66" w:name="_Toc7627"/>
      <w:bookmarkStart w:id="67" w:name="_Toc13815"/>
      <w:r>
        <w:rPr>
          <w:rFonts w:hint="eastAsia" w:ascii="宋体" w:hAnsi="宋体" w:eastAsia="宋体" w:cs="宋体"/>
          <w:b/>
          <w:color w:val="auto"/>
          <w:szCs w:val="28"/>
        </w:rPr>
        <w:t>2</w:t>
      </w:r>
      <w:r>
        <w:rPr>
          <w:rFonts w:hint="eastAsia" w:ascii="宋体" w:hAnsi="宋体" w:eastAsia="宋体" w:cs="宋体"/>
          <w:b/>
          <w:color w:val="auto"/>
          <w:szCs w:val="28"/>
          <w:lang w:val="en-US" w:eastAsia="zh-CN"/>
        </w:rPr>
        <w:t>.</w:t>
      </w:r>
      <w:r>
        <w:rPr>
          <w:rFonts w:hint="eastAsia" w:ascii="宋体" w:hAnsi="宋体" w:eastAsia="宋体" w:cs="宋体"/>
          <w:b/>
          <w:color w:val="auto"/>
          <w:szCs w:val="28"/>
        </w:rPr>
        <w:t>竞争性磋商文件</w:t>
      </w:r>
      <w:bookmarkEnd w:id="59"/>
      <w:bookmarkEnd w:id="60"/>
      <w:bookmarkEnd w:id="61"/>
      <w:bookmarkEnd w:id="62"/>
      <w:bookmarkEnd w:id="63"/>
      <w:bookmarkEnd w:id="64"/>
      <w:bookmarkEnd w:id="65"/>
      <w:bookmarkEnd w:id="66"/>
      <w:bookmarkEnd w:id="67"/>
    </w:p>
    <w:p w14:paraId="6CAC2DB4">
      <w:pPr>
        <w:pStyle w:val="43"/>
        <w:adjustRightInd w:val="0"/>
        <w:snapToGrid w:val="0"/>
        <w:spacing w:after="0" w:line="360" w:lineRule="auto"/>
        <w:ind w:firstLine="0" w:firstLineChars="0"/>
        <w:outlineLvl w:val="9"/>
        <w:rPr>
          <w:rFonts w:hint="eastAsia" w:ascii="宋体" w:hAnsi="宋体" w:eastAsia="宋体" w:cs="宋体"/>
          <w:color w:val="auto"/>
          <w:sz w:val="24"/>
          <w:szCs w:val="24"/>
        </w:rPr>
      </w:pPr>
      <w:bookmarkStart w:id="68" w:name="_Toc152045543"/>
      <w:bookmarkStart w:id="69" w:name="_Toc152042319"/>
      <w:bookmarkStart w:id="70" w:name="_Toc179632561"/>
      <w:bookmarkStart w:id="71" w:name="_Toc144974511"/>
      <w:r>
        <w:rPr>
          <w:rFonts w:hint="eastAsia" w:ascii="宋体" w:hAnsi="宋体" w:eastAsia="宋体" w:cs="宋体"/>
          <w:b/>
          <w:color w:val="auto"/>
          <w:sz w:val="24"/>
          <w:szCs w:val="24"/>
          <w:lang w:val="en-US" w:eastAsia="zh-CN"/>
        </w:rPr>
        <w:t>7</w:t>
      </w:r>
      <w:r>
        <w:rPr>
          <w:rFonts w:hint="eastAsia" w:ascii="宋体" w:hAnsi="宋体" w:eastAsia="宋体" w:cs="宋体"/>
          <w:b/>
          <w:color w:val="auto"/>
          <w:sz w:val="24"/>
          <w:szCs w:val="24"/>
        </w:rPr>
        <w:t>、竞争性磋商文件的组成</w:t>
      </w:r>
      <w:bookmarkEnd w:id="68"/>
      <w:bookmarkEnd w:id="69"/>
      <w:bookmarkEnd w:id="70"/>
      <w:bookmarkEnd w:id="71"/>
    </w:p>
    <w:p w14:paraId="7641792F">
      <w:pPr>
        <w:adjustRightInd w:val="0"/>
        <w:snapToGrid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.1竞争性磋商文件包括以下内容：</w:t>
      </w:r>
    </w:p>
    <w:p w14:paraId="573651D5">
      <w:pPr>
        <w:adjustRightInd w:val="0"/>
        <w:snapToGrid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（1）竞争性磋商公告；</w:t>
      </w:r>
    </w:p>
    <w:p w14:paraId="3651367B">
      <w:pPr>
        <w:adjustRightInd w:val="0"/>
        <w:snapToGrid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（2）供应商须知前附表及供应商须知；</w:t>
      </w:r>
    </w:p>
    <w:p w14:paraId="36ADB054">
      <w:pPr>
        <w:adjustRightInd w:val="0"/>
        <w:snapToGrid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（3）评</w:t>
      </w:r>
      <w:r>
        <w:rPr>
          <w:rFonts w:hint="eastAsia" w:ascii="宋体" w:hAnsi="宋体" w:eastAsia="宋体" w:cs="宋体"/>
          <w:color w:val="auto"/>
          <w:sz w:val="24"/>
          <w:szCs w:val="24"/>
          <w:lang w:val="en-US" w:eastAsia="zh-CN"/>
        </w:rPr>
        <w:t>审</w:t>
      </w:r>
      <w:r>
        <w:rPr>
          <w:rFonts w:hint="eastAsia" w:ascii="宋体" w:hAnsi="宋体" w:eastAsia="宋体" w:cs="宋体"/>
          <w:color w:val="auto"/>
          <w:sz w:val="24"/>
          <w:szCs w:val="24"/>
        </w:rPr>
        <w:t>办法；</w:t>
      </w:r>
    </w:p>
    <w:p w14:paraId="6038E0A4">
      <w:pPr>
        <w:adjustRightInd w:val="0"/>
        <w:snapToGrid w:val="0"/>
        <w:spacing w:line="360" w:lineRule="auto"/>
        <w:ind w:firstLine="480" w:firstLineChars="200"/>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（4）</w:t>
      </w:r>
      <w:r>
        <w:rPr>
          <w:rFonts w:hint="eastAsia" w:ascii="宋体" w:hAnsi="宋体" w:eastAsia="宋体" w:cs="宋体"/>
          <w:color w:val="auto"/>
          <w:sz w:val="24"/>
          <w:szCs w:val="24"/>
          <w:lang w:val="en-US" w:eastAsia="zh-CN"/>
        </w:rPr>
        <w:t>工程量清单及技术、商务要求；</w:t>
      </w:r>
    </w:p>
    <w:p w14:paraId="6511E642">
      <w:pPr>
        <w:adjustRightInd w:val="0"/>
        <w:snapToGrid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lang w:eastAsia="zh-CN"/>
        </w:rPr>
        <w:t>）合同范本</w:t>
      </w:r>
      <w:r>
        <w:rPr>
          <w:rFonts w:hint="eastAsia" w:ascii="宋体" w:hAnsi="宋体" w:eastAsia="宋体" w:cs="宋体"/>
          <w:color w:val="auto"/>
          <w:sz w:val="24"/>
          <w:szCs w:val="24"/>
        </w:rPr>
        <w:t>；</w:t>
      </w:r>
    </w:p>
    <w:p w14:paraId="34B2FFFF">
      <w:pPr>
        <w:adjustRightInd w:val="0"/>
        <w:snapToGrid w:val="0"/>
        <w:spacing w:line="360" w:lineRule="auto"/>
        <w:ind w:firstLine="480" w:firstLineChars="200"/>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）磋商响应文件格式</w:t>
      </w:r>
      <w:r>
        <w:rPr>
          <w:rFonts w:hint="eastAsia" w:ascii="宋体" w:hAnsi="宋体" w:eastAsia="宋体" w:cs="宋体"/>
          <w:color w:val="auto"/>
          <w:sz w:val="24"/>
          <w:szCs w:val="24"/>
          <w:lang w:eastAsia="zh-CN"/>
        </w:rPr>
        <w:t>；</w:t>
      </w:r>
    </w:p>
    <w:p w14:paraId="4A901767">
      <w:pPr>
        <w:adjustRightInd w:val="0"/>
        <w:snapToGrid w:val="0"/>
        <w:spacing w:line="360" w:lineRule="auto"/>
        <w:ind w:firstLine="480" w:firstLineChars="200"/>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附件。</w:t>
      </w:r>
    </w:p>
    <w:p w14:paraId="40E89889">
      <w:pPr>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.2 除</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.1内容外，</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以书面形式发出的对竞争性磋商文件的澄清或修改内容，均为竞争性磋商文件的组成部分，对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和供应商起约束作用。</w:t>
      </w:r>
    </w:p>
    <w:p w14:paraId="6C33333E">
      <w:pPr>
        <w:pStyle w:val="43"/>
        <w:adjustRightInd w:val="0"/>
        <w:snapToGrid w:val="0"/>
        <w:spacing w:after="0" w:line="240" w:lineRule="auto"/>
        <w:ind w:firstLine="0" w:firstLineChars="0"/>
        <w:outlineLvl w:val="9"/>
        <w:rPr>
          <w:rFonts w:hint="eastAsia" w:ascii="宋体" w:hAnsi="宋体" w:eastAsia="宋体" w:cs="宋体"/>
          <w:b/>
          <w:color w:val="auto"/>
          <w:sz w:val="24"/>
          <w:szCs w:val="24"/>
        </w:rPr>
      </w:pPr>
      <w:bookmarkStart w:id="72" w:name="_Toc179632562"/>
      <w:bookmarkStart w:id="73" w:name="_Toc152045544"/>
      <w:bookmarkStart w:id="74" w:name="_Toc152042320"/>
      <w:bookmarkStart w:id="75" w:name="_Toc144974512"/>
      <w:r>
        <w:rPr>
          <w:rFonts w:hint="eastAsia" w:ascii="宋体" w:hAnsi="宋体" w:eastAsia="宋体" w:cs="宋体"/>
          <w:b/>
          <w:color w:val="auto"/>
          <w:sz w:val="24"/>
          <w:szCs w:val="24"/>
          <w:lang w:val="en-US" w:eastAsia="zh-CN"/>
        </w:rPr>
        <w:t>8</w:t>
      </w:r>
      <w:r>
        <w:rPr>
          <w:rFonts w:hint="eastAsia" w:ascii="宋体" w:hAnsi="宋体" w:eastAsia="宋体" w:cs="宋体"/>
          <w:b/>
          <w:color w:val="auto"/>
          <w:sz w:val="24"/>
          <w:szCs w:val="24"/>
        </w:rPr>
        <w:t>、竞争性磋商文件的澄清</w:t>
      </w:r>
      <w:bookmarkEnd w:id="72"/>
      <w:bookmarkEnd w:id="73"/>
      <w:bookmarkEnd w:id="74"/>
      <w:bookmarkEnd w:id="75"/>
    </w:p>
    <w:p w14:paraId="5AEE5F0A">
      <w:pPr>
        <w:spacing w:line="360" w:lineRule="auto"/>
        <w:ind w:firstLine="480" w:firstLineChars="200"/>
        <w:outlineLvl w:val="9"/>
        <w:rPr>
          <w:rFonts w:hint="eastAsia" w:ascii="宋体" w:hAnsi="宋体" w:eastAsia="宋体" w:cs="宋体"/>
          <w:color w:val="auto"/>
          <w:sz w:val="24"/>
          <w:szCs w:val="24"/>
        </w:rPr>
      </w:pPr>
      <w:bookmarkStart w:id="76" w:name="_Toc144974513"/>
      <w:bookmarkStart w:id="77" w:name="_Toc152045545"/>
      <w:bookmarkStart w:id="78" w:name="_Toc179632563"/>
      <w:bookmarkStart w:id="79" w:name="_Toc152042321"/>
      <w:r>
        <w:rPr>
          <w:rFonts w:hint="eastAsia" w:ascii="宋体" w:hAnsi="宋体" w:eastAsia="宋体" w:cs="宋体"/>
          <w:color w:val="auto"/>
          <w:sz w:val="24"/>
          <w:szCs w:val="24"/>
          <w:lang w:val="zh-CN"/>
        </w:rPr>
        <w:t>采购代理机构可对已发出的磋商文件进行必要的澄清或者修改，澄清或者修改的内容可能影响响应文件编制的，澄清或修改的内容应以书面形式在提交首次响应文件截止时间至少五日前通知所有获取磋商文件的供应商；</w:t>
      </w:r>
      <w:r>
        <w:rPr>
          <w:rFonts w:hint="eastAsia" w:ascii="宋体" w:hAnsi="宋体" w:eastAsia="宋体" w:cs="宋体"/>
          <w:color w:val="auto"/>
          <w:sz w:val="24"/>
          <w:szCs w:val="24"/>
          <w:lang w:val="en-US" w:eastAsia="zh-CN"/>
        </w:rPr>
        <w:t>不足5日的，顺延提交首次响应文件截止时间</w:t>
      </w:r>
      <w:r>
        <w:rPr>
          <w:rFonts w:hint="eastAsia" w:ascii="宋体" w:hAnsi="宋体" w:eastAsia="宋体" w:cs="宋体"/>
          <w:color w:val="auto"/>
          <w:sz w:val="24"/>
          <w:szCs w:val="24"/>
          <w:lang w:val="zh-CN"/>
        </w:rPr>
        <w:t>。</w:t>
      </w:r>
      <w:r>
        <w:rPr>
          <w:rFonts w:hint="eastAsia" w:ascii="宋体" w:hAnsi="宋体" w:eastAsia="宋体" w:cs="宋体"/>
          <w:color w:val="auto"/>
          <w:sz w:val="24"/>
          <w:szCs w:val="24"/>
        </w:rPr>
        <w:t>在规定的时间内供应商对采购活动文件无异议的，视为供应商完全响应竞争性磋商文件并接受采购活动文件中约定的主要条款。在规定时间后提出的质疑，采购人或采购代理机构不予答复。否则，因此所带来的一切不利后果由各供应商自负。</w:t>
      </w:r>
    </w:p>
    <w:p w14:paraId="327C9A95">
      <w:pPr>
        <w:pStyle w:val="43"/>
        <w:adjustRightInd w:val="0"/>
        <w:snapToGrid w:val="0"/>
        <w:spacing w:after="0" w:line="360" w:lineRule="auto"/>
        <w:ind w:firstLine="0" w:firstLineChars="0"/>
        <w:outlineLvl w:val="9"/>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9</w:t>
      </w:r>
      <w:r>
        <w:rPr>
          <w:rFonts w:hint="eastAsia" w:ascii="宋体" w:hAnsi="宋体" w:eastAsia="宋体" w:cs="宋体"/>
          <w:b/>
          <w:color w:val="auto"/>
          <w:sz w:val="24"/>
          <w:szCs w:val="24"/>
        </w:rPr>
        <w:t>、竞争性磋商文件的修改</w:t>
      </w:r>
      <w:bookmarkEnd w:id="76"/>
      <w:bookmarkEnd w:id="77"/>
      <w:bookmarkEnd w:id="78"/>
      <w:bookmarkEnd w:id="79"/>
    </w:p>
    <w:p w14:paraId="3E3DD3FE">
      <w:pPr>
        <w:pageBreakBefore w:val="0"/>
        <w:bidi w:val="0"/>
        <w:spacing w:line="360" w:lineRule="auto"/>
        <w:ind w:firstLine="480" w:firstLineChars="200"/>
        <w:outlineLvl w:val="9"/>
        <w:rPr>
          <w:rFonts w:hint="eastAsia" w:ascii="宋体" w:hAnsi="宋体" w:eastAsia="宋体" w:cs="宋体"/>
          <w:color w:val="auto"/>
          <w:sz w:val="24"/>
          <w:szCs w:val="24"/>
        </w:rPr>
      </w:pPr>
      <w:bookmarkStart w:id="80" w:name="_Toc513557029"/>
      <w:bookmarkStart w:id="81" w:name="_Toc510859894"/>
      <w:bookmarkStart w:id="82" w:name="_Toc17851"/>
      <w:bookmarkStart w:id="83" w:name="_Toc363119280"/>
      <w:bookmarkStart w:id="84" w:name="_Toc510859688"/>
      <w:bookmarkStart w:id="85" w:name="_Toc30391"/>
      <w:bookmarkStart w:id="86" w:name="_Toc8470"/>
      <w:bookmarkStart w:id="87" w:name="_Toc8450"/>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.1在采购活动截止前的任何时候，无论出于何种原因，采购代理机构可以对竞争性磋商文件进行修改，也可以在解答各供应商提出的澄清问题时，修改采购活动文件。</w:t>
      </w:r>
    </w:p>
    <w:p w14:paraId="7FE56E55">
      <w:pPr>
        <w:pageBreakBefore w:val="0"/>
        <w:bidi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2竞争性磋商文件的修改以书面形式通知领取采购活动文件的各供应商，并作为竞争性磋商文件的补充，与其具有同等法律效力并具有约束力；供应商在收到该通知后应立即以传真、电子邮件等有效形式予以确认。</w:t>
      </w:r>
    </w:p>
    <w:p w14:paraId="3667EB51">
      <w:pPr>
        <w:pageBreakBefore w:val="0"/>
        <w:bidi w:val="0"/>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.3为使供应商在准备响应文件时，有充分的时间对采购活动文件的修改进行研究考虑，采购人可自行决定，酌情推迟响应文件截止日期，并以书面形式通知所有已</w:t>
      </w:r>
      <w:r>
        <w:rPr>
          <w:rFonts w:hint="eastAsia" w:ascii="宋体" w:hAnsi="宋体" w:eastAsia="宋体" w:cs="宋体"/>
          <w:color w:val="auto"/>
          <w:sz w:val="24"/>
          <w:szCs w:val="24"/>
          <w:lang w:val="en-US" w:eastAsia="zh-CN"/>
        </w:rPr>
        <w:t>获取</w:t>
      </w:r>
      <w:r>
        <w:rPr>
          <w:rFonts w:hint="eastAsia" w:ascii="宋体" w:hAnsi="宋体" w:eastAsia="宋体" w:cs="宋体"/>
          <w:color w:val="auto"/>
          <w:sz w:val="24"/>
          <w:szCs w:val="24"/>
        </w:rPr>
        <w:t>竞争性磋商文件的供应商。</w:t>
      </w:r>
    </w:p>
    <w:p w14:paraId="6CB48041">
      <w:pPr>
        <w:pStyle w:val="42"/>
        <w:spacing w:line="360" w:lineRule="auto"/>
        <w:ind w:firstLine="562" w:firstLineChars="200"/>
        <w:outlineLvl w:val="2"/>
        <w:rPr>
          <w:rFonts w:hint="eastAsia" w:ascii="宋体" w:hAnsi="宋体" w:eastAsia="宋体" w:cs="宋体"/>
          <w:b/>
          <w:color w:val="auto"/>
          <w:szCs w:val="28"/>
        </w:rPr>
      </w:pPr>
      <w:bookmarkStart w:id="88" w:name="_Toc6028"/>
      <w:bookmarkStart w:id="89" w:name="_Toc8834"/>
      <w:bookmarkStart w:id="90" w:name="_Toc14923"/>
      <w:bookmarkStart w:id="91" w:name="_Toc1315"/>
      <w:r>
        <w:rPr>
          <w:rFonts w:hint="eastAsia" w:ascii="宋体" w:hAnsi="宋体" w:eastAsia="宋体" w:cs="宋体"/>
          <w:b/>
          <w:color w:val="auto"/>
          <w:szCs w:val="28"/>
        </w:rPr>
        <w:t>3.竞争性磋商响应文件</w:t>
      </w:r>
      <w:bookmarkEnd w:id="80"/>
      <w:bookmarkEnd w:id="81"/>
      <w:bookmarkEnd w:id="82"/>
      <w:bookmarkEnd w:id="83"/>
      <w:bookmarkEnd w:id="84"/>
      <w:r>
        <w:rPr>
          <w:rFonts w:hint="eastAsia" w:ascii="宋体" w:hAnsi="宋体" w:eastAsia="宋体" w:cs="宋体"/>
          <w:b/>
          <w:color w:val="auto"/>
          <w:szCs w:val="28"/>
        </w:rPr>
        <w:t>的编制</w:t>
      </w:r>
      <w:bookmarkEnd w:id="85"/>
      <w:bookmarkEnd w:id="86"/>
      <w:bookmarkEnd w:id="87"/>
      <w:bookmarkEnd w:id="88"/>
      <w:bookmarkEnd w:id="89"/>
      <w:bookmarkEnd w:id="90"/>
      <w:bookmarkEnd w:id="91"/>
    </w:p>
    <w:p w14:paraId="52B33C8D">
      <w:pPr>
        <w:pStyle w:val="43"/>
        <w:adjustRightInd w:val="0"/>
        <w:snapToGrid w:val="0"/>
        <w:spacing w:line="360" w:lineRule="auto"/>
        <w:outlineLvl w:val="9"/>
        <w:rPr>
          <w:rFonts w:hint="eastAsia" w:ascii="宋体" w:hAnsi="宋体" w:eastAsia="宋体" w:cs="宋体"/>
          <w:color w:val="auto"/>
          <w:sz w:val="24"/>
          <w:szCs w:val="24"/>
        </w:rPr>
      </w:pPr>
      <w:bookmarkStart w:id="92" w:name="_Toc144974515"/>
      <w:bookmarkStart w:id="93" w:name="_Toc152042323"/>
      <w:bookmarkStart w:id="94" w:name="_Toc152045547"/>
      <w:bookmarkStart w:id="95" w:name="_Toc179632565"/>
      <w:r>
        <w:rPr>
          <w:rFonts w:hint="eastAsia" w:ascii="宋体" w:hAnsi="宋体" w:eastAsia="宋体" w:cs="宋体"/>
          <w:b/>
          <w:color w:val="auto"/>
          <w:sz w:val="24"/>
          <w:szCs w:val="24"/>
          <w:lang w:val="en-US" w:eastAsia="zh-CN"/>
        </w:rPr>
        <w:t>10</w:t>
      </w:r>
      <w:r>
        <w:rPr>
          <w:rFonts w:hint="eastAsia" w:ascii="宋体" w:hAnsi="宋体" w:eastAsia="宋体" w:cs="宋体"/>
          <w:b/>
          <w:color w:val="auto"/>
          <w:sz w:val="24"/>
          <w:szCs w:val="24"/>
        </w:rPr>
        <w:t>、磋商语言和磋商货币</w:t>
      </w:r>
    </w:p>
    <w:p w14:paraId="35CEAB44">
      <w:pPr>
        <w:autoSpaceDE w:val="0"/>
        <w:autoSpaceDN w:val="0"/>
        <w:adjustRightInd w:val="0"/>
        <w:snapToGrid w:val="0"/>
        <w:spacing w:line="360" w:lineRule="auto"/>
        <w:ind w:firstLine="480" w:firstLineChars="200"/>
        <w:outlineLvl w:val="9"/>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10</w:t>
      </w:r>
      <w:r>
        <w:rPr>
          <w:rFonts w:hint="eastAsia" w:ascii="宋体" w:hAnsi="宋体" w:eastAsia="宋体" w:cs="宋体"/>
          <w:color w:val="auto"/>
          <w:kern w:val="0"/>
          <w:sz w:val="24"/>
          <w:szCs w:val="24"/>
        </w:rPr>
        <w:t>.1供应商提交的竞争性磋商响应文件以及供应商与采购代理机构就有关磋商的所有来往函电均应使用中文。</w:t>
      </w:r>
    </w:p>
    <w:p w14:paraId="1470983C">
      <w:pPr>
        <w:autoSpaceDE w:val="0"/>
        <w:autoSpaceDN w:val="0"/>
        <w:adjustRightInd w:val="0"/>
        <w:snapToGrid w:val="0"/>
        <w:spacing w:line="360" w:lineRule="auto"/>
        <w:ind w:firstLine="480" w:firstLineChars="200"/>
        <w:outlineLvl w:val="9"/>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10</w:t>
      </w:r>
      <w:r>
        <w:rPr>
          <w:rFonts w:hint="eastAsia" w:ascii="宋体" w:hAnsi="宋体" w:eastAsia="宋体" w:cs="宋体"/>
          <w:color w:val="auto"/>
          <w:kern w:val="0"/>
          <w:sz w:val="24"/>
          <w:szCs w:val="24"/>
        </w:rPr>
        <w:t>.2磋商应以人民币报价。任何包含非人民币报价的磋商将按无效磋商处理。</w:t>
      </w:r>
    </w:p>
    <w:p w14:paraId="4AAE9E0B">
      <w:pPr>
        <w:autoSpaceDE w:val="0"/>
        <w:autoSpaceDN w:val="0"/>
        <w:adjustRightInd w:val="0"/>
        <w:snapToGrid w:val="0"/>
        <w:spacing w:line="360" w:lineRule="auto"/>
        <w:outlineLvl w:val="9"/>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11</w:t>
      </w:r>
      <w:r>
        <w:rPr>
          <w:rFonts w:hint="eastAsia" w:ascii="宋体" w:hAnsi="宋体" w:eastAsia="宋体" w:cs="宋体"/>
          <w:b/>
          <w:color w:val="auto"/>
          <w:sz w:val="24"/>
          <w:szCs w:val="24"/>
        </w:rPr>
        <w:t>、竞争性磋商响应文件的组成</w:t>
      </w:r>
      <w:bookmarkEnd w:id="92"/>
      <w:bookmarkEnd w:id="93"/>
      <w:bookmarkEnd w:id="94"/>
      <w:bookmarkEnd w:id="95"/>
    </w:p>
    <w:p w14:paraId="682ADD96">
      <w:pPr>
        <w:tabs>
          <w:tab w:val="left" w:pos="720"/>
        </w:tabs>
        <w:spacing w:line="360" w:lineRule="auto"/>
        <w:ind w:firstLine="480" w:firstLineChars="200"/>
        <w:outlineLvl w:val="9"/>
        <w:rPr>
          <w:rFonts w:hint="eastAsia" w:ascii="宋体" w:hAnsi="宋体" w:eastAsia="宋体" w:cs="宋体"/>
          <w:color w:val="auto"/>
          <w:sz w:val="24"/>
          <w:szCs w:val="24"/>
          <w:lang w:eastAsia="zh-CN"/>
        </w:rPr>
      </w:pPr>
      <w:bookmarkStart w:id="96" w:name="_Toc179632568"/>
      <w:bookmarkStart w:id="97" w:name="_Toc152045550"/>
      <w:bookmarkStart w:id="98" w:name="_Toc152042326"/>
      <w:bookmarkStart w:id="99" w:name="_Toc144974518"/>
      <w:r>
        <w:rPr>
          <w:rFonts w:hint="eastAsia" w:ascii="宋体" w:hAnsi="宋体" w:eastAsia="宋体" w:cs="宋体"/>
          <w:color w:val="auto"/>
          <w:sz w:val="24"/>
          <w:szCs w:val="24"/>
          <w:lang w:val="en-US" w:eastAsia="zh-CN"/>
        </w:rPr>
        <w:t>11.1</w:t>
      </w:r>
      <w:r>
        <w:rPr>
          <w:rFonts w:hint="eastAsia" w:ascii="宋体" w:hAnsi="宋体" w:eastAsia="宋体" w:cs="宋体"/>
          <w:color w:val="auto"/>
          <w:sz w:val="24"/>
          <w:szCs w:val="24"/>
        </w:rPr>
        <w:t>供应商编写的竞争性磋商响应文件</w:t>
      </w:r>
      <w:r>
        <w:rPr>
          <w:rFonts w:hint="eastAsia" w:ascii="宋体" w:hAnsi="宋体" w:eastAsia="宋体" w:cs="宋体"/>
          <w:color w:val="auto"/>
          <w:sz w:val="24"/>
          <w:szCs w:val="24"/>
          <w:lang w:eastAsia="zh-CN"/>
        </w:rPr>
        <w:t>应</w:t>
      </w:r>
      <w:r>
        <w:rPr>
          <w:rFonts w:hint="eastAsia" w:ascii="宋体" w:hAnsi="宋体" w:eastAsia="宋体" w:cs="宋体"/>
          <w:color w:val="auto"/>
          <w:sz w:val="24"/>
          <w:szCs w:val="24"/>
        </w:rPr>
        <w:t>包括</w:t>
      </w:r>
      <w:r>
        <w:rPr>
          <w:rFonts w:hint="eastAsia" w:ascii="宋体" w:hAnsi="宋体" w:eastAsia="宋体" w:cs="宋体"/>
          <w:color w:val="auto"/>
          <w:sz w:val="24"/>
          <w:szCs w:val="24"/>
          <w:lang w:eastAsia="zh-CN"/>
        </w:rPr>
        <w:t>“第</w:t>
      </w:r>
      <w:r>
        <w:rPr>
          <w:rFonts w:hint="eastAsia" w:ascii="宋体" w:hAnsi="宋体" w:eastAsia="宋体" w:cs="宋体"/>
          <w:color w:val="auto"/>
          <w:sz w:val="24"/>
          <w:szCs w:val="24"/>
          <w:lang w:val="en-US" w:eastAsia="zh-CN"/>
        </w:rPr>
        <w:t>七</w:t>
      </w:r>
      <w:r>
        <w:rPr>
          <w:rFonts w:hint="eastAsia" w:ascii="宋体" w:hAnsi="宋体" w:eastAsia="宋体" w:cs="宋体"/>
          <w:color w:val="auto"/>
          <w:sz w:val="24"/>
          <w:szCs w:val="24"/>
          <w:lang w:eastAsia="zh-CN"/>
        </w:rPr>
        <w:t>章竞争性磋商响应文件格式”</w:t>
      </w:r>
      <w:r>
        <w:rPr>
          <w:rFonts w:hint="eastAsia" w:ascii="宋体" w:hAnsi="宋体" w:eastAsia="宋体" w:cs="宋体"/>
          <w:color w:val="auto"/>
          <w:sz w:val="24"/>
          <w:szCs w:val="24"/>
          <w:lang w:val="en-US" w:eastAsia="zh-CN"/>
        </w:rPr>
        <w:t>的所有内容，</w:t>
      </w:r>
      <w:r>
        <w:rPr>
          <w:rFonts w:hint="eastAsia" w:ascii="宋体" w:hAnsi="宋体" w:eastAsia="宋体" w:cs="宋体"/>
          <w:color w:val="auto"/>
          <w:sz w:val="24"/>
          <w:szCs w:val="24"/>
        </w:rPr>
        <w:t>具体见竞争性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响应文件格式</w:t>
      </w:r>
      <w:r>
        <w:rPr>
          <w:rFonts w:hint="eastAsia" w:ascii="宋体" w:hAnsi="宋体" w:eastAsia="宋体" w:cs="宋体"/>
          <w:color w:val="auto"/>
          <w:sz w:val="24"/>
          <w:szCs w:val="24"/>
          <w:lang w:eastAsia="zh-CN"/>
        </w:rPr>
        <w:t>；</w:t>
      </w:r>
    </w:p>
    <w:p w14:paraId="620E1F2E">
      <w:pPr>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11</w:t>
      </w:r>
      <w:r>
        <w:rPr>
          <w:rFonts w:hint="eastAsia" w:ascii="宋体" w:hAnsi="宋体" w:eastAsia="宋体" w:cs="宋体"/>
          <w:color w:val="auto"/>
          <w:sz w:val="24"/>
          <w:szCs w:val="24"/>
        </w:rPr>
        <w:t>.2 供应商的所有资格证明文件均应当为合法、有效文件，否则将被视为该文件未递交。</w:t>
      </w:r>
    </w:p>
    <w:p w14:paraId="25F68C0A">
      <w:pPr>
        <w:spacing w:line="360" w:lineRule="auto"/>
        <w:ind w:firstLine="480" w:firstLineChars="200"/>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11</w:t>
      </w:r>
      <w:r>
        <w:rPr>
          <w:rFonts w:hint="eastAsia" w:ascii="宋体" w:hAnsi="宋体" w:eastAsia="宋体" w:cs="宋体"/>
          <w:color w:val="auto"/>
          <w:sz w:val="24"/>
          <w:szCs w:val="24"/>
        </w:rPr>
        <w:t>.3 上述文件应当按照竞争性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文件规定的格式填写、签署和盖章。</w:t>
      </w:r>
    </w:p>
    <w:p w14:paraId="7B2EB8C6">
      <w:pPr>
        <w:spacing w:line="360" w:lineRule="auto"/>
        <w:outlineLvl w:val="9"/>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val="en-US" w:eastAsia="zh-CN"/>
        </w:rPr>
        <w:t>12</w:t>
      </w:r>
      <w:r>
        <w:rPr>
          <w:rFonts w:hint="eastAsia" w:ascii="宋体" w:hAnsi="宋体" w:eastAsia="宋体" w:cs="宋体"/>
          <w:b/>
          <w:bCs/>
          <w:color w:val="auto"/>
          <w:sz w:val="24"/>
          <w:szCs w:val="24"/>
        </w:rPr>
        <w:t>、竞争性磋商响应文件格式</w:t>
      </w:r>
    </w:p>
    <w:p w14:paraId="566BFA1C">
      <w:pPr>
        <w:spacing w:line="360" w:lineRule="auto"/>
        <w:ind w:left="599" w:leftChars="228" w:hanging="120" w:hangingChars="50"/>
        <w:outlineLvl w:val="9"/>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.1 供应商提交的竞争性磋商响应文件应当使用竞争性磋商文件所提供的竞争性磋商响应文件全部格式。</w:t>
      </w:r>
    </w:p>
    <w:p w14:paraId="06E40CE1">
      <w:pPr>
        <w:spacing w:line="360" w:lineRule="auto"/>
        <w:outlineLvl w:val="9"/>
        <w:rPr>
          <w:rFonts w:hint="eastAsia" w:ascii="宋体" w:hAnsi="宋体" w:eastAsia="宋体" w:cs="宋体"/>
          <w:color w:val="auto"/>
          <w:sz w:val="24"/>
          <w:szCs w:val="24"/>
        </w:rPr>
      </w:pPr>
      <w:r>
        <w:rPr>
          <w:rFonts w:hint="eastAsia" w:ascii="宋体" w:hAnsi="宋体" w:eastAsia="宋体" w:cs="宋体"/>
          <w:b/>
          <w:bCs/>
          <w:color w:val="auto"/>
          <w:sz w:val="24"/>
          <w:szCs w:val="24"/>
        </w:rPr>
        <w:t>1</w:t>
      </w:r>
      <w:r>
        <w:rPr>
          <w:rFonts w:hint="eastAsia" w:ascii="宋体" w:hAnsi="宋体" w:eastAsia="宋体" w:cs="宋体"/>
          <w:b/>
          <w:bCs/>
          <w:color w:val="auto"/>
          <w:sz w:val="24"/>
          <w:szCs w:val="24"/>
          <w:lang w:val="en-US" w:eastAsia="zh-CN"/>
        </w:rPr>
        <w:t>3</w:t>
      </w:r>
      <w:r>
        <w:rPr>
          <w:rFonts w:hint="eastAsia" w:ascii="宋体" w:hAnsi="宋体" w:eastAsia="宋体" w:cs="宋体"/>
          <w:b/>
          <w:bCs/>
          <w:color w:val="auto"/>
          <w:sz w:val="24"/>
          <w:szCs w:val="24"/>
        </w:rPr>
        <w:t>、磋商报价</w:t>
      </w:r>
    </w:p>
    <w:p w14:paraId="07CF4459">
      <w:pPr>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13.1</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在投标截止时间前修改</w:t>
      </w:r>
      <w:r>
        <w:rPr>
          <w:rFonts w:hint="eastAsia" w:ascii="宋体" w:hAnsi="宋体" w:eastAsia="宋体" w:cs="宋体"/>
          <w:color w:val="auto"/>
          <w:sz w:val="24"/>
          <w:szCs w:val="24"/>
          <w:lang w:eastAsia="zh-CN"/>
        </w:rPr>
        <w:t>响应函</w:t>
      </w:r>
      <w:r>
        <w:rPr>
          <w:rFonts w:hint="eastAsia" w:ascii="宋体" w:hAnsi="宋体" w:eastAsia="宋体" w:cs="宋体"/>
          <w:color w:val="auto"/>
          <w:sz w:val="24"/>
          <w:szCs w:val="24"/>
        </w:rPr>
        <w:t>中的投标总报价，应同时修改“工程量清单”中的相应报价。</w:t>
      </w:r>
    </w:p>
    <w:p w14:paraId="58EB1A1E">
      <w:pPr>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13</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的投标报价，应是本</w:t>
      </w:r>
      <w:r>
        <w:rPr>
          <w:rFonts w:hint="eastAsia" w:ascii="宋体" w:hAnsi="宋体" w:eastAsia="宋体" w:cs="宋体"/>
          <w:color w:val="auto"/>
          <w:sz w:val="24"/>
          <w:szCs w:val="24"/>
          <w:lang w:val="en-US" w:eastAsia="zh-CN"/>
        </w:rPr>
        <w:t>项目</w:t>
      </w:r>
      <w:r>
        <w:rPr>
          <w:rFonts w:hint="eastAsia" w:ascii="宋体" w:hAnsi="宋体" w:eastAsia="宋体" w:cs="宋体"/>
          <w:color w:val="auto"/>
          <w:sz w:val="24"/>
          <w:szCs w:val="24"/>
          <w:lang w:eastAsia="zh-CN"/>
        </w:rPr>
        <w:t>磋商文件</w:t>
      </w:r>
      <w:r>
        <w:rPr>
          <w:rFonts w:hint="eastAsia" w:ascii="宋体" w:hAnsi="宋体" w:eastAsia="宋体" w:cs="宋体"/>
          <w:color w:val="auto"/>
          <w:sz w:val="24"/>
          <w:szCs w:val="24"/>
        </w:rPr>
        <w:t>、工程量清单、答疑纪要、合同条款上所列招标工程范围内工程的全部各项支付金额的总和，投标报价不得以任何理由予以重复。</w:t>
      </w:r>
    </w:p>
    <w:p w14:paraId="1595566A">
      <w:pPr>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投标报价汇总表中的价格均包括完成该工程项目的直接费、间接费、利润、税金、保险费和</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必须的其他费用以及合同明示或暗示的所有风险、责任和义务等全部费用。</w:t>
      </w:r>
    </w:p>
    <w:p w14:paraId="184F8C50">
      <w:pPr>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13</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应根据《计价规则》规定和投标文件要求格式计价，其中人工费、材料费、机械费，</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应根据施工组织设计、企业实际情况、市场信息价自主报价。组价时应考虑以下因素：人工费、材料费、机械费社会价格浮动因素，自然灾害及停水、停电、停窝工损失等风险费用。</w:t>
      </w:r>
    </w:p>
    <w:p w14:paraId="7BFE0345">
      <w:pPr>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13</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 xml:space="preserve"> 如发现工程量清单中的数量与图纸中数量不一致时，应立即通知招标人核查，除非招标人以书面形式予以更正，应以工程量清单中列出的数量为准。</w:t>
      </w:r>
    </w:p>
    <w:p w14:paraId="2AB62C30">
      <w:pPr>
        <w:spacing w:line="360" w:lineRule="auto"/>
        <w:outlineLvl w:val="9"/>
        <w:rPr>
          <w:rFonts w:hint="eastAsia" w:ascii="宋体" w:hAnsi="宋体" w:eastAsia="宋体" w:cs="宋体"/>
          <w:color w:val="auto"/>
          <w:sz w:val="24"/>
          <w:szCs w:val="24"/>
        </w:rPr>
      </w:pPr>
      <w:r>
        <w:rPr>
          <w:rFonts w:hint="eastAsia" w:ascii="宋体" w:hAnsi="宋体" w:eastAsia="宋体" w:cs="宋体"/>
          <w:b/>
          <w:bCs/>
          <w:color w:val="auto"/>
          <w:sz w:val="24"/>
          <w:szCs w:val="24"/>
        </w:rPr>
        <w:t>1</w:t>
      </w: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rPr>
        <w:t>、磋商有效期</w:t>
      </w:r>
    </w:p>
    <w:p w14:paraId="48AF4EE8">
      <w:pPr>
        <w:adjustRightInd w:val="0"/>
        <w:snapToGrid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.1 磋商有效期见本须知前附表所规定的期限，在此期限内，凡符合本</w:t>
      </w:r>
      <w:r>
        <w:rPr>
          <w:rFonts w:hint="eastAsia" w:ascii="宋体" w:hAnsi="宋体" w:eastAsia="宋体" w:cs="宋体"/>
          <w:color w:val="auto"/>
          <w:kern w:val="0"/>
          <w:sz w:val="24"/>
          <w:szCs w:val="24"/>
        </w:rPr>
        <w:t>竞争性磋商</w:t>
      </w:r>
      <w:r>
        <w:rPr>
          <w:rFonts w:hint="eastAsia" w:ascii="宋体" w:hAnsi="宋体" w:eastAsia="宋体" w:cs="宋体"/>
          <w:color w:val="auto"/>
          <w:sz w:val="24"/>
          <w:szCs w:val="24"/>
        </w:rPr>
        <w:t>文件要求的</w:t>
      </w:r>
      <w:r>
        <w:rPr>
          <w:rFonts w:hint="eastAsia" w:ascii="宋体" w:hAnsi="宋体" w:eastAsia="宋体" w:cs="宋体"/>
          <w:color w:val="auto"/>
          <w:kern w:val="0"/>
          <w:sz w:val="24"/>
          <w:szCs w:val="24"/>
        </w:rPr>
        <w:t>竞争性磋商响应文件</w:t>
      </w:r>
      <w:r>
        <w:rPr>
          <w:rFonts w:hint="eastAsia" w:ascii="宋体" w:hAnsi="宋体" w:eastAsia="宋体" w:cs="宋体"/>
          <w:color w:val="auto"/>
          <w:sz w:val="24"/>
          <w:szCs w:val="24"/>
        </w:rPr>
        <w:t>均保持有效。</w:t>
      </w:r>
    </w:p>
    <w:p w14:paraId="2636BE8F">
      <w:pPr>
        <w:pStyle w:val="43"/>
        <w:adjustRightInd w:val="0"/>
        <w:snapToGrid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.2 在特殊情况下，</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在原定磋商有效期内，可以根据需要以书面形式向供应商提出延长磋商有效期的要求，对此要求供应商须在2日内以书面形式予以答复。</w:t>
      </w:r>
    </w:p>
    <w:p w14:paraId="6F23166C">
      <w:pPr>
        <w:spacing w:line="360" w:lineRule="auto"/>
        <w:outlineLvl w:val="9"/>
        <w:rPr>
          <w:rFonts w:hint="eastAsia" w:ascii="宋体" w:hAnsi="宋体" w:eastAsia="宋体" w:cs="宋体"/>
          <w:color w:val="auto"/>
          <w:sz w:val="24"/>
          <w:szCs w:val="24"/>
        </w:rPr>
      </w:pPr>
      <w:r>
        <w:rPr>
          <w:rFonts w:hint="eastAsia" w:ascii="宋体" w:hAnsi="宋体" w:eastAsia="宋体" w:cs="宋体"/>
          <w:b/>
          <w:bCs/>
          <w:color w:val="auto"/>
          <w:sz w:val="24"/>
          <w:szCs w:val="24"/>
        </w:rPr>
        <w:t>1</w:t>
      </w:r>
      <w:r>
        <w:rPr>
          <w:rFonts w:hint="eastAsia" w:ascii="宋体" w:hAnsi="宋体" w:eastAsia="宋体" w:cs="宋体"/>
          <w:b/>
          <w:bCs/>
          <w:color w:val="auto"/>
          <w:sz w:val="24"/>
          <w:szCs w:val="24"/>
          <w:lang w:val="en-US" w:eastAsia="zh-CN"/>
        </w:rPr>
        <w:t>5</w:t>
      </w:r>
      <w:r>
        <w:rPr>
          <w:rFonts w:hint="eastAsia" w:ascii="宋体" w:hAnsi="宋体" w:eastAsia="宋体" w:cs="宋体"/>
          <w:b/>
          <w:bCs/>
          <w:color w:val="auto"/>
          <w:sz w:val="24"/>
          <w:szCs w:val="24"/>
        </w:rPr>
        <w:t>、磋商保证金</w:t>
      </w:r>
      <w:bookmarkEnd w:id="96"/>
      <w:bookmarkEnd w:id="97"/>
      <w:bookmarkEnd w:id="98"/>
      <w:bookmarkEnd w:id="99"/>
    </w:p>
    <w:p w14:paraId="6DC1457C">
      <w:pPr>
        <w:adjustRightInd w:val="0"/>
        <w:snapToGrid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 xml:space="preserve">.1 </w:t>
      </w:r>
      <w:r>
        <w:rPr>
          <w:rFonts w:hint="eastAsia" w:ascii="宋体" w:hAnsi="宋体" w:eastAsia="宋体" w:cs="宋体"/>
          <w:color w:val="auto"/>
          <w:kern w:val="2"/>
          <w:sz w:val="24"/>
          <w:szCs w:val="24"/>
          <w:highlight w:val="none"/>
          <w:lang w:val="en-US" w:eastAsia="zh-CN" w:bidi="ar-SA"/>
        </w:rPr>
        <w:t>根据榆林市财政局下发的榆政财采发【2023】8号文件规定实行信用承诺代替保证金。供应商可签署“投标信用承诺书”代替保证金</w:t>
      </w:r>
      <w:r>
        <w:rPr>
          <w:rFonts w:hint="eastAsia" w:ascii="宋体" w:hAnsi="宋体" w:eastAsia="宋体" w:cs="宋体"/>
          <w:color w:val="auto"/>
          <w:sz w:val="24"/>
          <w:szCs w:val="24"/>
        </w:rPr>
        <w:t>。</w:t>
      </w:r>
    </w:p>
    <w:p w14:paraId="4B7FC716">
      <w:pPr>
        <w:adjustRightInd w:val="0"/>
        <w:snapToGrid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 xml:space="preserve">2 </w:t>
      </w:r>
      <w:r>
        <w:rPr>
          <w:rFonts w:hint="eastAsia" w:ascii="宋体" w:hAnsi="宋体" w:eastAsia="宋体" w:cs="宋体"/>
          <w:color w:val="auto"/>
          <w:kern w:val="2"/>
          <w:sz w:val="24"/>
          <w:szCs w:val="24"/>
          <w:highlight w:val="none"/>
          <w:lang w:val="en-US" w:eastAsia="zh-CN" w:bidi="ar-SA"/>
        </w:rPr>
        <w:t>供应商在投标文件中附“投标信用承诺书”并按要求签字盖章及</w:t>
      </w:r>
      <w:r>
        <w:rPr>
          <w:rFonts w:hint="eastAsia" w:ascii="宋体" w:hAnsi="宋体" w:eastAsia="宋体" w:cs="宋体"/>
          <w:b/>
          <w:bCs/>
          <w:color w:val="auto"/>
          <w:kern w:val="0"/>
          <w:sz w:val="24"/>
          <w:szCs w:val="24"/>
          <w:highlight w:val="none"/>
          <w:lang w:val="en-US" w:eastAsia="zh-CN"/>
        </w:rPr>
        <w:t>附信用承诺网页截图。</w:t>
      </w:r>
      <w:r>
        <w:rPr>
          <w:rFonts w:hint="eastAsia" w:ascii="宋体" w:hAnsi="宋体" w:eastAsia="宋体" w:cs="宋体"/>
          <w:color w:val="auto"/>
          <w:kern w:val="2"/>
          <w:sz w:val="24"/>
          <w:szCs w:val="24"/>
          <w:highlight w:val="none"/>
          <w:lang w:val="en-US" w:eastAsia="zh-CN" w:bidi="ar-SA"/>
        </w:rPr>
        <w:t>（格式详见磋商文件第八部分附件）</w:t>
      </w:r>
      <w:r>
        <w:rPr>
          <w:rFonts w:hint="eastAsia" w:ascii="宋体" w:hAnsi="宋体" w:eastAsia="宋体" w:cs="宋体"/>
          <w:color w:val="auto"/>
          <w:sz w:val="24"/>
          <w:szCs w:val="24"/>
        </w:rPr>
        <w:t>。</w:t>
      </w:r>
    </w:p>
    <w:p w14:paraId="2D0F24B4">
      <w:pPr>
        <w:adjustRightInd w:val="0"/>
        <w:snapToGrid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 xml:space="preserve"> 投标单位已</w:t>
      </w:r>
      <w:r>
        <w:rPr>
          <w:rFonts w:hint="eastAsia" w:ascii="宋体" w:hAnsi="宋体" w:eastAsia="宋体" w:cs="宋体"/>
          <w:color w:val="auto"/>
          <w:sz w:val="24"/>
          <w:szCs w:val="24"/>
          <w:lang w:val="en-US" w:eastAsia="zh-CN"/>
        </w:rPr>
        <w:t>在信用中国网站承诺并公示的</w:t>
      </w:r>
      <w:r>
        <w:rPr>
          <w:rFonts w:hint="eastAsia" w:ascii="宋体" w:hAnsi="宋体" w:eastAsia="宋体" w:cs="宋体"/>
          <w:color w:val="auto"/>
          <w:kern w:val="2"/>
          <w:sz w:val="24"/>
          <w:szCs w:val="24"/>
          <w:highlight w:val="none"/>
          <w:lang w:val="en-US" w:eastAsia="zh-CN" w:bidi="ar-SA"/>
        </w:rPr>
        <w:t>“投标信用承诺书”</w:t>
      </w:r>
      <w:r>
        <w:rPr>
          <w:rFonts w:hint="eastAsia" w:ascii="宋体" w:hAnsi="宋体" w:eastAsia="宋体" w:cs="宋体"/>
          <w:color w:val="auto"/>
          <w:sz w:val="24"/>
          <w:szCs w:val="24"/>
        </w:rPr>
        <w:t xml:space="preserve">而自动放弃投标权利的，需在开标之前提交《弃标函》。 </w:t>
      </w:r>
    </w:p>
    <w:p w14:paraId="1A31B6DD">
      <w:pPr>
        <w:spacing w:line="360" w:lineRule="auto"/>
        <w:outlineLvl w:val="9"/>
        <w:rPr>
          <w:rFonts w:hint="eastAsia" w:ascii="宋体" w:hAnsi="宋体" w:eastAsia="宋体" w:cs="宋体"/>
          <w:color w:val="auto"/>
          <w:sz w:val="24"/>
          <w:szCs w:val="24"/>
        </w:rPr>
      </w:pPr>
      <w:bookmarkStart w:id="100" w:name="_Toc144974521"/>
      <w:bookmarkStart w:id="101" w:name="_Toc152042329"/>
      <w:bookmarkStart w:id="102" w:name="_Toc152045553"/>
      <w:bookmarkStart w:id="103" w:name="_Toc179632571"/>
      <w:r>
        <w:rPr>
          <w:rFonts w:hint="eastAsia" w:ascii="宋体" w:hAnsi="宋体" w:eastAsia="宋体" w:cs="宋体"/>
          <w:b/>
          <w:bCs/>
          <w:color w:val="auto"/>
          <w:sz w:val="24"/>
          <w:szCs w:val="24"/>
        </w:rPr>
        <w:t>1</w:t>
      </w:r>
      <w:r>
        <w:rPr>
          <w:rFonts w:hint="eastAsia" w:ascii="宋体" w:hAnsi="宋体" w:eastAsia="宋体" w:cs="宋体"/>
          <w:b/>
          <w:bCs/>
          <w:color w:val="auto"/>
          <w:sz w:val="24"/>
          <w:szCs w:val="24"/>
          <w:lang w:val="en-US" w:eastAsia="zh-CN"/>
        </w:rPr>
        <w:t>6</w:t>
      </w:r>
      <w:r>
        <w:rPr>
          <w:rFonts w:hint="eastAsia" w:ascii="宋体" w:hAnsi="宋体" w:eastAsia="宋体" w:cs="宋体"/>
          <w:b/>
          <w:bCs/>
          <w:color w:val="auto"/>
          <w:sz w:val="24"/>
          <w:szCs w:val="24"/>
        </w:rPr>
        <w:t>、 备选磋商方案</w:t>
      </w:r>
      <w:bookmarkEnd w:id="100"/>
      <w:bookmarkEnd w:id="101"/>
      <w:bookmarkEnd w:id="102"/>
      <w:bookmarkEnd w:id="103"/>
    </w:p>
    <w:p w14:paraId="2DFF13A8">
      <w:pPr>
        <w:adjustRightInd w:val="0"/>
        <w:snapToGrid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.1除磋商须知前附表另有规定外，供应商不得递交备选磋商方案。</w:t>
      </w:r>
    </w:p>
    <w:p w14:paraId="18C78B97">
      <w:pPr>
        <w:spacing w:line="360" w:lineRule="auto"/>
        <w:outlineLvl w:val="9"/>
        <w:rPr>
          <w:rFonts w:hint="eastAsia" w:ascii="宋体" w:hAnsi="宋体" w:eastAsia="宋体" w:cs="宋体"/>
          <w:color w:val="auto"/>
          <w:sz w:val="24"/>
          <w:szCs w:val="24"/>
        </w:rPr>
      </w:pPr>
      <w:r>
        <w:rPr>
          <w:rFonts w:hint="eastAsia" w:ascii="宋体" w:hAnsi="宋体" w:eastAsia="宋体" w:cs="宋体"/>
          <w:b/>
          <w:bCs/>
          <w:color w:val="auto"/>
          <w:sz w:val="24"/>
          <w:szCs w:val="24"/>
        </w:rPr>
        <w:t>1</w:t>
      </w:r>
      <w:r>
        <w:rPr>
          <w:rFonts w:hint="eastAsia" w:ascii="宋体" w:hAnsi="宋体" w:eastAsia="宋体" w:cs="宋体"/>
          <w:b/>
          <w:bCs/>
          <w:color w:val="auto"/>
          <w:sz w:val="24"/>
          <w:szCs w:val="24"/>
          <w:lang w:val="en-US" w:eastAsia="zh-CN"/>
        </w:rPr>
        <w:t>7</w:t>
      </w:r>
      <w:r>
        <w:rPr>
          <w:rFonts w:hint="eastAsia" w:ascii="宋体" w:hAnsi="宋体" w:eastAsia="宋体" w:cs="宋体"/>
          <w:b/>
          <w:bCs/>
          <w:color w:val="auto"/>
          <w:sz w:val="24"/>
          <w:szCs w:val="24"/>
        </w:rPr>
        <w:t>、竞争性磋商响应文件的签署及规定</w:t>
      </w:r>
    </w:p>
    <w:p w14:paraId="37193AE5">
      <w:pPr>
        <w:spacing w:line="360" w:lineRule="auto"/>
        <w:ind w:firstLine="480" w:firstLineChars="200"/>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17</w:t>
      </w:r>
      <w:r>
        <w:rPr>
          <w:rFonts w:hint="eastAsia" w:ascii="宋体" w:hAnsi="宋体" w:eastAsia="宋体" w:cs="宋体"/>
          <w:color w:val="auto"/>
          <w:sz w:val="24"/>
          <w:szCs w:val="24"/>
        </w:rPr>
        <w:t xml:space="preserve">.1 </w:t>
      </w:r>
      <w:r>
        <w:rPr>
          <w:rFonts w:hint="eastAsia" w:ascii="宋体" w:hAnsi="宋体" w:cs="宋体"/>
          <w:color w:val="auto"/>
          <w:sz w:val="24"/>
          <w:szCs w:val="24"/>
          <w:lang w:val="en-US" w:eastAsia="zh-CN"/>
        </w:rPr>
        <w:t>纸质</w:t>
      </w:r>
      <w:r>
        <w:rPr>
          <w:rFonts w:hint="eastAsia" w:ascii="宋体" w:hAnsi="宋体" w:eastAsia="宋体" w:cs="宋体"/>
          <w:color w:val="auto"/>
          <w:sz w:val="24"/>
          <w:szCs w:val="24"/>
          <w:lang w:val="en-US" w:eastAsia="zh-CN"/>
        </w:rPr>
        <w:t>投标文件可采用系统上传的</w:t>
      </w:r>
      <w:r>
        <w:rPr>
          <w:rFonts w:hint="eastAsia" w:ascii="宋体" w:hAnsi="宋体" w:eastAsia="宋体" w:cs="宋体"/>
          <w:color w:val="auto"/>
          <w:sz w:val="24"/>
          <w:szCs w:val="24"/>
        </w:rPr>
        <w:t>电子投标文件</w:t>
      </w:r>
      <w:r>
        <w:rPr>
          <w:rFonts w:hint="eastAsia" w:ascii="宋体" w:hAnsi="宋体" w:eastAsia="宋体" w:cs="宋体"/>
          <w:color w:val="auto"/>
          <w:sz w:val="24"/>
          <w:szCs w:val="24"/>
          <w:lang w:val="en-US" w:eastAsia="zh-CN"/>
        </w:rPr>
        <w:t>的打印件</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ab/>
      </w:r>
    </w:p>
    <w:p w14:paraId="188D2460">
      <w:pPr>
        <w:adjustRightInd w:val="0"/>
        <w:snapToGrid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17</w:t>
      </w:r>
      <w:r>
        <w:rPr>
          <w:rFonts w:hint="eastAsia" w:ascii="宋体" w:hAnsi="宋体" w:eastAsia="宋体" w:cs="宋体"/>
          <w:color w:val="auto"/>
          <w:sz w:val="24"/>
          <w:szCs w:val="24"/>
        </w:rPr>
        <w:t>.2 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 xml:space="preserve">对错处作必要修改外，投标文件中不许有加行、涂抹或改写。若有修改须由授权代表或法定代表人在修改处签字。 </w:t>
      </w:r>
    </w:p>
    <w:p w14:paraId="705F3F14">
      <w:pPr>
        <w:adjustRightInd w:val="0"/>
        <w:snapToGrid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17.3</w:t>
      </w:r>
      <w:r>
        <w:rPr>
          <w:rFonts w:hint="eastAsia" w:ascii="宋体" w:hAnsi="宋体" w:eastAsia="宋体" w:cs="宋体"/>
          <w:color w:val="auto"/>
          <w:sz w:val="24"/>
          <w:szCs w:val="24"/>
        </w:rPr>
        <w:t xml:space="preserve"> 采购人拒绝接受以电报、电话、传真、电子邮件形式的投标。</w:t>
      </w:r>
    </w:p>
    <w:p w14:paraId="067C30EC">
      <w:pPr>
        <w:adjustRightInd w:val="0"/>
        <w:snapToGrid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17.4</w:t>
      </w:r>
      <w:r>
        <w:rPr>
          <w:rFonts w:hint="eastAsia" w:ascii="宋体" w:hAnsi="宋体" w:eastAsia="宋体" w:cs="宋体"/>
          <w:color w:val="auto"/>
          <w:sz w:val="24"/>
          <w:szCs w:val="24"/>
        </w:rPr>
        <w:t>电子</w:t>
      </w:r>
      <w:r>
        <w:rPr>
          <w:rFonts w:hint="eastAsia" w:ascii="宋体" w:hAnsi="宋体" w:eastAsia="宋体" w:cs="宋体"/>
          <w:color w:val="auto"/>
          <w:sz w:val="24"/>
          <w:szCs w:val="24"/>
          <w:lang w:eastAsia="zh-CN"/>
        </w:rPr>
        <w:t>磋商文件</w:t>
      </w:r>
      <w:r>
        <w:rPr>
          <w:rFonts w:hint="eastAsia" w:ascii="宋体" w:hAnsi="宋体" w:eastAsia="宋体" w:cs="宋体"/>
          <w:color w:val="auto"/>
          <w:sz w:val="24"/>
          <w:szCs w:val="24"/>
        </w:rPr>
        <w:t>下载。供应商登录全国公共资源交易平台（陕西省） 网站〖首页·〉电子交易平台·〉企业端〗后，选择项目点击 “我要投标”，参与投标活动。然后即可在〖我的项目〗中点击“项目流程&gt;交易文件下载”下载电子</w:t>
      </w:r>
      <w:r>
        <w:rPr>
          <w:rFonts w:hint="eastAsia" w:ascii="宋体" w:hAnsi="宋体" w:eastAsia="宋体" w:cs="宋体"/>
          <w:color w:val="auto"/>
          <w:sz w:val="24"/>
          <w:szCs w:val="24"/>
          <w:lang w:eastAsia="zh-CN"/>
        </w:rPr>
        <w:t>磋商文件</w:t>
      </w:r>
      <w:r>
        <w:rPr>
          <w:rFonts w:hint="eastAsia" w:ascii="宋体" w:hAnsi="宋体" w:eastAsia="宋体" w:cs="宋体"/>
          <w:color w:val="auto"/>
          <w:sz w:val="24"/>
          <w:szCs w:val="24"/>
        </w:rPr>
        <w:t xml:space="preserve">。 </w:t>
      </w:r>
    </w:p>
    <w:p w14:paraId="63AB9D3C">
      <w:pPr>
        <w:adjustRightInd w:val="0"/>
        <w:snapToGrid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17.5</w:t>
      </w:r>
      <w:r>
        <w:rPr>
          <w:rFonts w:hint="eastAsia" w:ascii="宋体" w:hAnsi="宋体" w:eastAsia="宋体" w:cs="宋体"/>
          <w:color w:val="auto"/>
          <w:sz w:val="24"/>
          <w:szCs w:val="24"/>
        </w:rPr>
        <w:t xml:space="preserve"> 电子</w:t>
      </w:r>
      <w:r>
        <w:rPr>
          <w:rFonts w:hint="eastAsia" w:ascii="宋体" w:hAnsi="宋体" w:eastAsia="宋体" w:cs="宋体"/>
          <w:color w:val="auto"/>
          <w:sz w:val="24"/>
          <w:szCs w:val="24"/>
          <w:lang w:eastAsia="zh-CN"/>
        </w:rPr>
        <w:t>磋商文件</w:t>
      </w:r>
      <w:r>
        <w:rPr>
          <w:rFonts w:hint="eastAsia" w:ascii="宋体" w:hAnsi="宋体" w:eastAsia="宋体" w:cs="宋体"/>
          <w:color w:val="auto"/>
          <w:sz w:val="24"/>
          <w:szCs w:val="24"/>
        </w:rPr>
        <w:t xml:space="preserve">需要使用专用软件打开、浏览。供应商可在全国公共资源交易平台（陕西省）网站〖首页·〉服务指南·〉下载专区〗免费下载“陕西省公共资源交易平台政府采购电子标书制作工具(V8.0.0.36)”，并升级至最新版本，使用该客户端可以打开电子投标文件。软件操作手册详见全国公共资源交易平台（陕西省）网站〖首页·〉服务指南·〉下载专区〗中的《陕西省公共资源交易（政府采购类）响应文件制作软件操作手册》。 </w:t>
      </w:r>
    </w:p>
    <w:p w14:paraId="0424F549">
      <w:pPr>
        <w:adjustRightInd w:val="0"/>
        <w:snapToGrid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17.6</w:t>
      </w:r>
      <w:r>
        <w:rPr>
          <w:rFonts w:hint="eastAsia" w:ascii="宋体" w:hAnsi="宋体" w:eastAsia="宋体" w:cs="宋体"/>
          <w:color w:val="auto"/>
          <w:sz w:val="24"/>
          <w:szCs w:val="24"/>
        </w:rPr>
        <w:t xml:space="preserve"> 制作电子投标文件。电子投标文件同样需要使用上述软件进行编制。在编制过程中，如有技术性问题，请先翻阅操作手册，或致电软件开发商。 </w:t>
      </w:r>
    </w:p>
    <w:p w14:paraId="35BA1196">
      <w:pPr>
        <w:adjustRightInd w:val="0"/>
        <w:snapToGrid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 xml:space="preserve">技术支持热线：4009280095、4009980000 </w:t>
      </w:r>
    </w:p>
    <w:p w14:paraId="0DC4F93C">
      <w:pPr>
        <w:pStyle w:val="10"/>
        <w:spacing w:after="0" w:line="360" w:lineRule="auto"/>
        <w:ind w:firstLine="480" w:firstLineChars="200"/>
        <w:outlineLvl w:val="9"/>
        <w:rPr>
          <w:rFonts w:hint="eastAsia" w:ascii="宋体" w:hAnsi="宋体" w:eastAsia="宋体" w:cs="宋体"/>
          <w:color w:val="auto"/>
          <w:sz w:val="24"/>
          <w:szCs w:val="24"/>
          <w:lang w:eastAsia="zh-CN"/>
        </w:rPr>
      </w:pPr>
      <w:r>
        <w:rPr>
          <w:rFonts w:hint="eastAsia" w:ascii="宋体" w:hAnsi="宋体" w:eastAsia="宋体" w:cs="宋体"/>
          <w:b w:val="0"/>
          <w:color w:val="auto"/>
          <w:sz w:val="24"/>
          <w:szCs w:val="24"/>
        </w:rPr>
        <w:t>CA 锁购买：榆林市民大厦3楼，E18、E19窗口,电话：0912-3452148</w:t>
      </w:r>
      <w:r>
        <w:rPr>
          <w:rFonts w:hint="eastAsia" w:ascii="宋体" w:hAnsi="宋体" w:eastAsia="宋体" w:cs="宋体"/>
          <w:b w:val="0"/>
          <w:color w:val="auto"/>
          <w:sz w:val="24"/>
          <w:szCs w:val="24"/>
          <w:lang w:eastAsia="zh-CN"/>
        </w:rPr>
        <w:t>。</w:t>
      </w:r>
    </w:p>
    <w:p w14:paraId="0F3B5960">
      <w:pPr>
        <w:pStyle w:val="42"/>
        <w:spacing w:line="360" w:lineRule="auto"/>
        <w:ind w:firstLine="562" w:firstLineChars="200"/>
        <w:outlineLvl w:val="2"/>
        <w:rPr>
          <w:rFonts w:hint="eastAsia" w:ascii="宋体" w:hAnsi="宋体" w:eastAsia="宋体" w:cs="宋体"/>
          <w:b/>
          <w:color w:val="auto"/>
          <w:szCs w:val="28"/>
        </w:rPr>
      </w:pPr>
      <w:bookmarkStart w:id="104" w:name="_Toc510859689"/>
      <w:bookmarkStart w:id="105" w:name="_Toc152045555"/>
      <w:bookmarkStart w:id="106" w:name="_Toc179632573"/>
      <w:bookmarkStart w:id="107" w:name="_Toc144974523"/>
      <w:bookmarkStart w:id="108" w:name="_Toc152042331"/>
      <w:bookmarkStart w:id="109" w:name="_Toc513557030"/>
      <w:bookmarkStart w:id="110" w:name="_Toc510859895"/>
      <w:bookmarkStart w:id="111" w:name="_Toc363119281"/>
      <w:bookmarkStart w:id="112" w:name="_Toc14109"/>
      <w:bookmarkStart w:id="113" w:name="_Toc10897"/>
      <w:bookmarkStart w:id="114" w:name="_Toc17362"/>
      <w:bookmarkStart w:id="115" w:name="_Toc24637"/>
      <w:bookmarkStart w:id="116" w:name="_Toc17904"/>
      <w:bookmarkStart w:id="117" w:name="_Toc16264"/>
      <w:bookmarkStart w:id="118" w:name="_Toc4451"/>
      <w:bookmarkStart w:id="119" w:name="_Toc26516"/>
      <w:r>
        <w:rPr>
          <w:rFonts w:hint="eastAsia" w:ascii="宋体" w:hAnsi="宋体" w:eastAsia="宋体" w:cs="宋体"/>
          <w:b/>
          <w:color w:val="auto"/>
          <w:szCs w:val="28"/>
        </w:rPr>
        <w:t>4.</w:t>
      </w:r>
      <w:bookmarkEnd w:id="104"/>
      <w:bookmarkEnd w:id="105"/>
      <w:bookmarkEnd w:id="106"/>
      <w:bookmarkEnd w:id="107"/>
      <w:bookmarkEnd w:id="108"/>
      <w:bookmarkEnd w:id="109"/>
      <w:bookmarkEnd w:id="110"/>
      <w:bookmarkEnd w:id="111"/>
      <w:bookmarkEnd w:id="112"/>
      <w:r>
        <w:rPr>
          <w:rFonts w:hint="eastAsia" w:ascii="宋体" w:hAnsi="宋体" w:eastAsia="宋体" w:cs="宋体"/>
          <w:b/>
          <w:color w:val="auto"/>
          <w:szCs w:val="28"/>
        </w:rPr>
        <w:t>竞争性磋商响应文件的</w:t>
      </w:r>
      <w:bookmarkEnd w:id="113"/>
      <w:bookmarkEnd w:id="114"/>
      <w:bookmarkEnd w:id="115"/>
      <w:bookmarkEnd w:id="116"/>
      <w:bookmarkEnd w:id="117"/>
      <w:bookmarkEnd w:id="118"/>
      <w:bookmarkEnd w:id="119"/>
      <w:r>
        <w:rPr>
          <w:rFonts w:hint="eastAsia" w:ascii="宋体" w:hAnsi="宋体" w:eastAsia="宋体" w:cs="宋体"/>
          <w:b/>
          <w:color w:val="auto"/>
          <w:szCs w:val="28"/>
        </w:rPr>
        <w:t>递交</w:t>
      </w:r>
    </w:p>
    <w:p w14:paraId="3EB66685">
      <w:pPr>
        <w:spacing w:line="360" w:lineRule="auto"/>
        <w:ind w:right="0"/>
        <w:outlineLvl w:val="9"/>
        <w:rPr>
          <w:rFonts w:hint="eastAsia" w:ascii="宋体" w:hAnsi="宋体" w:eastAsia="宋体" w:cs="宋体"/>
          <w:bCs/>
          <w:color w:val="auto"/>
          <w:sz w:val="24"/>
          <w:szCs w:val="24"/>
        </w:rPr>
      </w:pPr>
      <w:bookmarkStart w:id="120" w:name="_Toc152042332"/>
      <w:bookmarkStart w:id="121" w:name="_Toc144974524"/>
      <w:bookmarkStart w:id="122" w:name="_Toc179632574"/>
      <w:bookmarkStart w:id="123" w:name="_Toc152045556"/>
      <w:r>
        <w:rPr>
          <w:rFonts w:hint="eastAsia" w:ascii="宋体" w:hAnsi="宋体" w:eastAsia="宋体" w:cs="宋体"/>
          <w:b/>
          <w:bCs/>
          <w:color w:val="auto"/>
          <w:sz w:val="24"/>
          <w:szCs w:val="24"/>
          <w:lang w:val="en-US" w:eastAsia="zh-CN"/>
        </w:rPr>
        <w:t>18</w:t>
      </w:r>
      <w:r>
        <w:rPr>
          <w:rFonts w:hint="eastAsia" w:ascii="宋体" w:hAnsi="宋体" w:eastAsia="宋体" w:cs="宋体"/>
          <w:b/>
          <w:bCs/>
          <w:color w:val="auto"/>
          <w:sz w:val="24"/>
          <w:szCs w:val="24"/>
        </w:rPr>
        <w:t>、</w:t>
      </w:r>
      <w:bookmarkEnd w:id="120"/>
      <w:bookmarkEnd w:id="121"/>
      <w:bookmarkEnd w:id="122"/>
      <w:bookmarkEnd w:id="123"/>
      <w:r>
        <w:rPr>
          <w:rFonts w:hint="eastAsia" w:ascii="宋体" w:hAnsi="宋体" w:eastAsia="宋体" w:cs="宋体"/>
          <w:b/>
          <w:bCs/>
          <w:color w:val="auto"/>
          <w:sz w:val="24"/>
          <w:szCs w:val="24"/>
        </w:rPr>
        <w:t>竞争性</w:t>
      </w:r>
      <w:r>
        <w:rPr>
          <w:rFonts w:hint="eastAsia" w:ascii="宋体" w:hAnsi="宋体" w:eastAsia="宋体" w:cs="宋体"/>
          <w:b/>
          <w:bCs/>
          <w:color w:val="auto"/>
          <w:sz w:val="24"/>
          <w:szCs w:val="24"/>
          <w:lang w:val="en-US" w:eastAsia="zh-CN"/>
        </w:rPr>
        <w:t>磋商</w:t>
      </w:r>
      <w:r>
        <w:rPr>
          <w:rFonts w:hint="eastAsia" w:ascii="宋体" w:hAnsi="宋体" w:eastAsia="宋体" w:cs="宋体"/>
          <w:b/>
          <w:bCs/>
          <w:color w:val="auto"/>
          <w:sz w:val="24"/>
          <w:szCs w:val="24"/>
        </w:rPr>
        <w:t>响应文件的递交</w:t>
      </w:r>
    </w:p>
    <w:p w14:paraId="7725F88F">
      <w:pPr>
        <w:pStyle w:val="16"/>
        <w:spacing w:line="360" w:lineRule="auto"/>
        <w:ind w:right="0" w:firstLine="480" w:firstLineChars="200"/>
        <w:outlineLvl w:val="9"/>
        <w:rPr>
          <w:rFonts w:hint="eastAsia" w:ascii="宋体" w:hAnsi="宋体" w:eastAsia="宋体" w:cs="宋体"/>
          <w:b/>
          <w:bCs/>
          <w:color w:val="auto"/>
          <w:sz w:val="24"/>
          <w:szCs w:val="24"/>
        </w:rPr>
      </w:pPr>
      <w:r>
        <w:rPr>
          <w:rFonts w:hint="eastAsia" w:ascii="宋体" w:hAnsi="宋体" w:eastAsia="宋体" w:cs="宋体"/>
          <w:b w:val="0"/>
          <w:bCs w:val="0"/>
          <w:color w:val="auto"/>
          <w:sz w:val="24"/>
          <w:szCs w:val="24"/>
          <w:lang w:val="en-US" w:eastAsia="zh-CN"/>
        </w:rPr>
        <w:t>18</w:t>
      </w:r>
      <w:r>
        <w:rPr>
          <w:rFonts w:hint="eastAsia" w:ascii="宋体" w:hAnsi="宋体" w:eastAsia="宋体" w:cs="宋体"/>
          <w:b w:val="0"/>
          <w:bCs w:val="0"/>
          <w:color w:val="auto"/>
          <w:sz w:val="24"/>
          <w:szCs w:val="24"/>
        </w:rPr>
        <w:t>.1 电子竞争性</w:t>
      </w:r>
      <w:r>
        <w:rPr>
          <w:rFonts w:hint="eastAsia" w:ascii="宋体" w:hAnsi="宋体" w:eastAsia="宋体" w:cs="宋体"/>
          <w:b w:val="0"/>
          <w:bCs w:val="0"/>
          <w:color w:val="auto"/>
          <w:sz w:val="24"/>
          <w:szCs w:val="24"/>
          <w:lang w:val="en-US" w:eastAsia="zh-CN"/>
        </w:rPr>
        <w:t>磋商</w:t>
      </w:r>
      <w:r>
        <w:rPr>
          <w:rFonts w:hint="eastAsia" w:ascii="宋体" w:hAnsi="宋体" w:eastAsia="宋体" w:cs="宋体"/>
          <w:b w:val="0"/>
          <w:bCs w:val="0"/>
          <w:color w:val="auto"/>
          <w:sz w:val="24"/>
          <w:szCs w:val="24"/>
        </w:rPr>
        <w:t>响应文件递交</w:t>
      </w:r>
    </w:p>
    <w:p w14:paraId="4CB3D36E">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720" w:firstLineChars="300"/>
        <w:outlineLvl w:val="9"/>
        <w:rPr>
          <w:rFonts w:hint="eastAsia" w:ascii="宋体" w:hAnsi="宋体" w:eastAsia="宋体" w:cs="宋体"/>
          <w:color w:val="auto"/>
          <w:sz w:val="24"/>
          <w:szCs w:val="24"/>
          <w:lang w:val="en-US" w:eastAsia="zh-CN"/>
        </w:rPr>
      </w:pPr>
      <w:bookmarkStart w:id="124" w:name="_Toc179632576"/>
      <w:bookmarkStart w:id="125" w:name="_Toc144974526"/>
      <w:bookmarkStart w:id="126" w:name="_Toc152045558"/>
      <w:bookmarkStart w:id="127" w:name="_Toc152042334"/>
      <w:r>
        <w:rPr>
          <w:rFonts w:hint="eastAsia" w:ascii="宋体" w:hAnsi="宋体" w:eastAsia="宋体" w:cs="宋体"/>
          <w:color w:val="auto"/>
          <w:sz w:val="24"/>
          <w:szCs w:val="24"/>
          <w:lang w:val="en-US" w:eastAsia="zh-CN"/>
        </w:rPr>
        <w:t>18.1.1</w:t>
      </w:r>
      <w:r>
        <w:rPr>
          <w:rFonts w:hint="eastAsia" w:ascii="宋体" w:hAnsi="宋体" w:eastAsia="宋体" w:cs="宋体"/>
          <w:color w:val="auto"/>
          <w:sz w:val="24"/>
          <w:szCs w:val="24"/>
        </w:rPr>
        <w:t>电子响应文件可于提交响应文件截止时间前任意时段登录全国公共资源交易平台（陕西省）网站“电子交易平台&gt;企业端”进行提交，逾期系统将拒绝接收。提交时，供应商应登录全国公共资源交易中心平台（陕西省），选择“首页&gt;电子交易平台&gt;企业端&gt;我的项目”，点击“项目流程”，在打开的“项目管理”对话框中选择“上传响应文件”，上传加密的电子响应文件。上传成功后，电子化平台将予以记录</w:t>
      </w:r>
      <w:r>
        <w:rPr>
          <w:rFonts w:hint="eastAsia" w:ascii="宋体" w:hAnsi="宋体" w:eastAsia="宋体" w:cs="宋体"/>
          <w:color w:val="auto"/>
          <w:sz w:val="24"/>
          <w:szCs w:val="24"/>
          <w:lang w:val="en-US" w:eastAsia="zh-CN"/>
        </w:rPr>
        <w:t>。</w:t>
      </w:r>
    </w:p>
    <w:p w14:paraId="31CE3A27">
      <w:pPr>
        <w:spacing w:line="360" w:lineRule="auto"/>
        <w:ind w:right="0" w:firstLine="720" w:firstLineChars="300"/>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18.1.2本项目采用“不见面”开标形式，供应商可登录榆林交易平台〖首页〉不见面开标〗在线参与开评标过程，详见磋商文件以及交易平台〖首页〉服务指南〉下载专区〗中的《榆林市不见面开标大厅操作手册（供应商）》。</w:t>
      </w:r>
    </w:p>
    <w:p w14:paraId="5CCC88BB">
      <w:pPr>
        <w:pStyle w:val="16"/>
        <w:spacing w:line="360" w:lineRule="auto"/>
        <w:ind w:right="0" w:firstLine="480" w:firstLineChars="200"/>
        <w:outlineLvl w:val="9"/>
        <w:rPr>
          <w:rFonts w:hint="eastAsia" w:ascii="宋体" w:hAnsi="宋体" w:eastAsia="宋体" w:cs="宋体"/>
          <w:b/>
          <w:bCs/>
          <w:color w:val="auto"/>
          <w:sz w:val="24"/>
          <w:szCs w:val="24"/>
        </w:rPr>
      </w:pPr>
      <w:r>
        <w:rPr>
          <w:rFonts w:hint="eastAsia" w:ascii="宋体" w:hAnsi="宋体" w:eastAsia="宋体" w:cs="宋体"/>
          <w:b w:val="0"/>
          <w:bCs w:val="0"/>
          <w:color w:val="auto"/>
          <w:sz w:val="24"/>
          <w:szCs w:val="24"/>
          <w:lang w:val="en-US" w:eastAsia="zh-CN"/>
        </w:rPr>
        <w:t>18</w:t>
      </w:r>
      <w:r>
        <w:rPr>
          <w:rFonts w:hint="eastAsia" w:ascii="宋体" w:hAnsi="宋体" w:eastAsia="宋体" w:cs="宋体"/>
          <w:b w:val="0"/>
          <w:bCs w:val="0"/>
          <w:color w:val="auto"/>
          <w:sz w:val="24"/>
          <w:szCs w:val="24"/>
        </w:rPr>
        <w:t>.2纸质竞争性</w:t>
      </w:r>
      <w:r>
        <w:rPr>
          <w:rFonts w:hint="eastAsia" w:ascii="宋体" w:hAnsi="宋体" w:eastAsia="宋体" w:cs="宋体"/>
          <w:b w:val="0"/>
          <w:bCs w:val="0"/>
          <w:color w:val="auto"/>
          <w:sz w:val="24"/>
          <w:szCs w:val="24"/>
          <w:lang w:val="en-US" w:eastAsia="zh-CN"/>
        </w:rPr>
        <w:t>磋商</w:t>
      </w:r>
      <w:r>
        <w:rPr>
          <w:rFonts w:hint="eastAsia" w:ascii="宋体" w:hAnsi="宋体" w:eastAsia="宋体" w:cs="宋体"/>
          <w:b w:val="0"/>
          <w:bCs w:val="0"/>
          <w:color w:val="auto"/>
          <w:sz w:val="24"/>
          <w:szCs w:val="24"/>
        </w:rPr>
        <w:t>响应文件递交</w:t>
      </w:r>
    </w:p>
    <w:p w14:paraId="6768BFCC">
      <w:pPr>
        <w:spacing w:line="360" w:lineRule="auto"/>
        <w:ind w:right="0" w:firstLine="720" w:firstLineChars="300"/>
        <w:outlineLvl w:val="9"/>
        <w:rPr>
          <w:rFonts w:hint="eastAsia" w:ascii="宋体" w:hAnsi="宋体" w:eastAsia="宋体" w:cs="宋体"/>
          <w:color w:val="auto"/>
          <w:sz w:val="24"/>
          <w:szCs w:val="24"/>
        </w:rPr>
      </w:pPr>
      <w:r>
        <w:rPr>
          <w:rFonts w:hint="eastAsia" w:ascii="宋体" w:hAnsi="宋体" w:eastAsia="宋体" w:cs="宋体"/>
          <w:bCs/>
          <w:color w:val="auto"/>
          <w:sz w:val="24"/>
          <w:szCs w:val="24"/>
          <w:lang w:val="en-US" w:eastAsia="zh-CN"/>
        </w:rPr>
        <w:t>18</w:t>
      </w:r>
      <w:r>
        <w:rPr>
          <w:rFonts w:hint="eastAsia" w:ascii="宋体" w:hAnsi="宋体" w:eastAsia="宋体" w:cs="宋体"/>
          <w:bCs/>
          <w:color w:val="auto"/>
          <w:sz w:val="24"/>
          <w:szCs w:val="24"/>
        </w:rPr>
        <w:t>.</w:t>
      </w:r>
      <w:r>
        <w:rPr>
          <w:rFonts w:hint="eastAsia" w:ascii="宋体" w:hAnsi="宋体" w:eastAsia="宋体" w:cs="宋体"/>
          <w:bCs/>
          <w:color w:val="auto"/>
          <w:sz w:val="24"/>
          <w:szCs w:val="24"/>
          <w:lang w:val="en-US" w:eastAsia="zh-CN"/>
        </w:rPr>
        <w:t>2.</w:t>
      </w:r>
      <w:r>
        <w:rPr>
          <w:rFonts w:hint="eastAsia" w:ascii="宋体" w:hAnsi="宋体" w:eastAsia="宋体" w:cs="宋体"/>
          <w:bCs/>
          <w:color w:val="auto"/>
          <w:sz w:val="24"/>
          <w:szCs w:val="24"/>
        </w:rPr>
        <w:t>1</w:t>
      </w:r>
      <w:r>
        <w:rPr>
          <w:rFonts w:hint="eastAsia" w:ascii="宋体" w:hAnsi="宋体" w:eastAsia="宋体" w:cs="宋体"/>
          <w:color w:val="auto"/>
          <w:sz w:val="24"/>
          <w:szCs w:val="24"/>
          <w:lang w:val="en-US" w:eastAsia="zh-CN"/>
        </w:rPr>
        <w:t>为便于采购人归档和向监管部门备案，中标供应商人需按以下要求递交纸质版投标文件，投标文件可采用系统上传的</w:t>
      </w:r>
      <w:r>
        <w:rPr>
          <w:rFonts w:hint="eastAsia" w:ascii="宋体" w:hAnsi="宋体" w:eastAsia="宋体" w:cs="宋体"/>
          <w:color w:val="auto"/>
          <w:sz w:val="24"/>
          <w:szCs w:val="24"/>
        </w:rPr>
        <w:t>电子投标文件</w:t>
      </w:r>
      <w:r>
        <w:rPr>
          <w:rFonts w:hint="eastAsia" w:ascii="宋体" w:hAnsi="宋体" w:eastAsia="宋体" w:cs="宋体"/>
          <w:color w:val="auto"/>
          <w:sz w:val="24"/>
          <w:szCs w:val="24"/>
          <w:lang w:val="en-US" w:eastAsia="zh-CN"/>
        </w:rPr>
        <w:t>的打印件，正本、副本分别装订成册，每份投标文件封皮须清楚地标明“正本”或“副本”：</w:t>
      </w:r>
    </w:p>
    <w:p w14:paraId="78E3B0B9">
      <w:pPr>
        <w:spacing w:line="360" w:lineRule="auto"/>
        <w:ind w:right="0" w:firstLine="720" w:firstLineChars="300"/>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18.2.2递交方式：纸质版投标文件</w:t>
      </w:r>
      <w:r>
        <w:rPr>
          <w:rFonts w:hint="eastAsia" w:ascii="宋体" w:hAnsi="宋体" w:eastAsia="宋体" w:cs="宋体"/>
          <w:color w:val="auto"/>
          <w:sz w:val="24"/>
          <w:szCs w:val="24"/>
        </w:rPr>
        <w:t>在开标时无需提交，待开标结束后，需邮寄补交一正</w:t>
      </w:r>
      <w:r>
        <w:rPr>
          <w:rFonts w:hint="eastAsia" w:ascii="宋体" w:hAnsi="宋体" w:eastAsia="宋体" w:cs="宋体"/>
          <w:color w:val="auto"/>
          <w:sz w:val="24"/>
          <w:szCs w:val="24"/>
          <w:lang w:val="en-US" w:eastAsia="zh-CN"/>
        </w:rPr>
        <w:t>两副</w:t>
      </w:r>
      <w:r>
        <w:rPr>
          <w:rFonts w:hint="eastAsia" w:ascii="宋体" w:hAnsi="宋体" w:eastAsia="宋体" w:cs="宋体"/>
          <w:color w:val="auto"/>
          <w:sz w:val="24"/>
          <w:szCs w:val="24"/>
        </w:rPr>
        <w:t>纸质投标文件及电子版U盘</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份</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以电报、传真、电子邮件形式递交的投标文件将不予接受。</w:t>
      </w:r>
    </w:p>
    <w:p w14:paraId="00808EC4">
      <w:pPr>
        <w:spacing w:line="360" w:lineRule="auto"/>
        <w:ind w:right="0" w:firstLine="0" w:firstLineChars="0"/>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19、竞争性磋商响应文件的修改与撤回</w:t>
      </w:r>
      <w:bookmarkEnd w:id="124"/>
      <w:bookmarkEnd w:id="125"/>
      <w:bookmarkEnd w:id="126"/>
      <w:bookmarkEnd w:id="127"/>
    </w:p>
    <w:p w14:paraId="6E4E9C8D">
      <w:pPr>
        <w:adjustRightInd w:val="0"/>
        <w:snapToGrid w:val="0"/>
        <w:spacing w:line="360" w:lineRule="auto"/>
        <w:ind w:right="0" w:firstLine="480" w:firstLineChars="200"/>
        <w:outlineLvl w:val="9"/>
        <w:rPr>
          <w:rFonts w:hint="eastAsia" w:ascii="宋体" w:hAnsi="宋体" w:eastAsia="宋体" w:cs="宋体"/>
          <w:color w:val="auto"/>
          <w:sz w:val="24"/>
          <w:szCs w:val="24"/>
        </w:rPr>
      </w:pPr>
      <w:bookmarkStart w:id="128" w:name="_Toc152042335"/>
      <w:bookmarkStart w:id="129" w:name="_Toc510859690"/>
      <w:bookmarkStart w:id="130" w:name="_Toc144974527"/>
      <w:bookmarkStart w:id="131" w:name="_Toc513557031"/>
      <w:bookmarkStart w:id="132" w:name="_Toc363119282"/>
      <w:bookmarkStart w:id="133" w:name="_Toc179632577"/>
      <w:bookmarkStart w:id="134" w:name="_Toc152045559"/>
      <w:bookmarkStart w:id="135" w:name="_Toc510859896"/>
      <w:bookmarkStart w:id="136" w:name="_Toc17633"/>
      <w:bookmarkStart w:id="137" w:name="_Toc13549"/>
      <w:bookmarkStart w:id="138" w:name="_Toc23404"/>
      <w:bookmarkStart w:id="139" w:name="_Toc27216"/>
      <w:r>
        <w:rPr>
          <w:rFonts w:hint="eastAsia" w:ascii="宋体" w:hAnsi="宋体" w:eastAsia="宋体" w:cs="宋体"/>
          <w:color w:val="auto"/>
          <w:sz w:val="24"/>
          <w:szCs w:val="24"/>
          <w:lang w:val="en-US" w:eastAsia="zh-CN"/>
        </w:rPr>
        <w:t>19</w:t>
      </w:r>
      <w:r>
        <w:rPr>
          <w:rFonts w:hint="eastAsia" w:ascii="宋体" w:hAnsi="宋体" w:eastAsia="宋体" w:cs="宋体"/>
          <w:color w:val="auto"/>
          <w:sz w:val="24"/>
          <w:szCs w:val="24"/>
        </w:rPr>
        <w:t>.1 供应商在</w:t>
      </w:r>
      <w:r>
        <w:rPr>
          <w:rFonts w:hint="eastAsia" w:ascii="宋体" w:hAnsi="宋体" w:eastAsia="宋体" w:cs="宋体"/>
          <w:color w:val="auto"/>
          <w:sz w:val="24"/>
          <w:szCs w:val="24"/>
          <w:lang w:val="en-US" w:eastAsia="zh-CN"/>
        </w:rPr>
        <w:t>磋商</w:t>
      </w:r>
      <w:r>
        <w:rPr>
          <w:rFonts w:hint="eastAsia" w:ascii="宋体" w:hAnsi="宋体" w:eastAsia="宋体" w:cs="宋体"/>
          <w:color w:val="auto"/>
          <w:sz w:val="24"/>
          <w:szCs w:val="24"/>
        </w:rPr>
        <w:t>截止时间前，可以对所递交的</w:t>
      </w:r>
      <w:r>
        <w:rPr>
          <w:rFonts w:hint="eastAsia" w:ascii="宋体" w:hAnsi="宋体" w:eastAsia="宋体" w:cs="宋体"/>
          <w:color w:val="auto"/>
          <w:sz w:val="24"/>
          <w:szCs w:val="24"/>
          <w:lang w:val="en-US" w:eastAsia="zh-CN"/>
        </w:rPr>
        <w:t>磋商</w:t>
      </w:r>
      <w:r>
        <w:rPr>
          <w:rFonts w:hint="eastAsia" w:ascii="宋体" w:hAnsi="宋体" w:eastAsia="宋体" w:cs="宋体"/>
          <w:color w:val="auto"/>
          <w:sz w:val="24"/>
          <w:szCs w:val="24"/>
        </w:rPr>
        <w:t>响应文件进行补充、修改或者撤回，并书面通知采购代理机构。补充、修改的内容应当按</w:t>
      </w:r>
      <w:r>
        <w:rPr>
          <w:rFonts w:hint="eastAsia" w:ascii="宋体" w:hAnsi="宋体" w:eastAsia="宋体" w:cs="宋体"/>
          <w:color w:val="auto"/>
          <w:sz w:val="24"/>
          <w:szCs w:val="24"/>
          <w:lang w:val="en-US" w:eastAsia="zh-CN"/>
        </w:rPr>
        <w:t>竞争性磋商</w:t>
      </w:r>
      <w:r>
        <w:rPr>
          <w:rFonts w:hint="eastAsia" w:ascii="宋体" w:hAnsi="宋体" w:eastAsia="宋体" w:cs="宋体"/>
          <w:color w:val="auto"/>
          <w:sz w:val="24"/>
          <w:szCs w:val="24"/>
        </w:rPr>
        <w:t>文件要求签署、盖章，并作为</w:t>
      </w:r>
      <w:r>
        <w:rPr>
          <w:rFonts w:hint="eastAsia" w:ascii="宋体" w:hAnsi="宋体" w:eastAsia="宋体" w:cs="宋体"/>
          <w:color w:val="auto"/>
          <w:sz w:val="24"/>
          <w:szCs w:val="24"/>
          <w:lang w:val="en-US" w:eastAsia="zh-CN"/>
        </w:rPr>
        <w:t>竞争性磋商</w:t>
      </w:r>
      <w:r>
        <w:rPr>
          <w:rFonts w:hint="eastAsia" w:ascii="宋体" w:hAnsi="宋体" w:eastAsia="宋体" w:cs="宋体"/>
          <w:color w:val="auto"/>
          <w:sz w:val="24"/>
          <w:szCs w:val="24"/>
        </w:rPr>
        <w:t>响应文件的组成部分。</w:t>
      </w:r>
    </w:p>
    <w:p w14:paraId="75F95E1C">
      <w:pPr>
        <w:adjustRightInd w:val="0"/>
        <w:snapToGrid w:val="0"/>
        <w:spacing w:line="360" w:lineRule="auto"/>
        <w:ind w:right="0" w:firstLine="480" w:firstLineChars="200"/>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19.2当修改的内容影响投标文件编制时，将在交易平台上同步发布答疑文件，此时供应商应从“项目流程·〉答疑文件下载”下载最新发布的答疑文件（*.SXSCF格式），并使用该文件重新编制电子投标文件（*.SXSTF格式），使用旧版电子磋商文件或旧版答疑文件制作的电子投标文件，系统将拒绝接收。</w:t>
      </w:r>
    </w:p>
    <w:p w14:paraId="3E5158F5">
      <w:pPr>
        <w:adjustRightInd w:val="0"/>
        <w:snapToGrid w:val="0"/>
        <w:spacing w:line="360" w:lineRule="auto"/>
        <w:ind w:right="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19</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磋商</w:t>
      </w:r>
      <w:r>
        <w:rPr>
          <w:rFonts w:hint="eastAsia" w:ascii="宋体" w:hAnsi="宋体" w:eastAsia="宋体" w:cs="宋体"/>
          <w:color w:val="auto"/>
          <w:sz w:val="24"/>
          <w:szCs w:val="24"/>
        </w:rPr>
        <w:t>截止时间后，供应商不得对其</w:t>
      </w:r>
      <w:r>
        <w:rPr>
          <w:rFonts w:hint="eastAsia" w:ascii="宋体" w:hAnsi="宋体" w:eastAsia="宋体" w:cs="宋体"/>
          <w:color w:val="auto"/>
          <w:sz w:val="24"/>
          <w:szCs w:val="24"/>
          <w:lang w:val="en-US" w:eastAsia="zh-CN"/>
        </w:rPr>
        <w:t>竞争性磋商</w:t>
      </w:r>
      <w:r>
        <w:rPr>
          <w:rFonts w:hint="eastAsia" w:ascii="宋体" w:hAnsi="宋体" w:eastAsia="宋体" w:cs="宋体"/>
          <w:color w:val="auto"/>
          <w:sz w:val="24"/>
          <w:szCs w:val="24"/>
        </w:rPr>
        <w:t>响应文件做任何修改。</w:t>
      </w:r>
    </w:p>
    <w:p w14:paraId="43573FEC">
      <w:pPr>
        <w:adjustRightInd w:val="0"/>
        <w:snapToGrid w:val="0"/>
        <w:spacing w:line="360" w:lineRule="auto"/>
        <w:ind w:right="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19</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 xml:space="preserve"> 从</w:t>
      </w:r>
      <w:r>
        <w:rPr>
          <w:rFonts w:hint="eastAsia" w:ascii="宋体" w:hAnsi="宋体" w:eastAsia="宋体" w:cs="宋体"/>
          <w:color w:val="auto"/>
          <w:sz w:val="24"/>
          <w:szCs w:val="24"/>
          <w:lang w:val="en-US" w:eastAsia="zh-CN"/>
        </w:rPr>
        <w:t>磋商</w:t>
      </w:r>
      <w:r>
        <w:rPr>
          <w:rFonts w:hint="eastAsia" w:ascii="宋体" w:hAnsi="宋体" w:eastAsia="宋体" w:cs="宋体"/>
          <w:color w:val="auto"/>
          <w:sz w:val="24"/>
          <w:szCs w:val="24"/>
        </w:rPr>
        <w:t>截止期至供应商在</w:t>
      </w:r>
      <w:r>
        <w:rPr>
          <w:rFonts w:hint="eastAsia" w:ascii="宋体" w:hAnsi="宋体" w:eastAsia="宋体" w:cs="宋体"/>
          <w:color w:val="auto"/>
          <w:sz w:val="24"/>
          <w:szCs w:val="24"/>
          <w:lang w:val="en-US" w:eastAsia="zh-CN"/>
        </w:rPr>
        <w:t>磋商响应</w:t>
      </w:r>
      <w:r>
        <w:rPr>
          <w:rFonts w:hint="eastAsia" w:ascii="宋体" w:hAnsi="宋体" w:eastAsia="宋体" w:cs="宋体"/>
          <w:color w:val="auto"/>
          <w:sz w:val="24"/>
          <w:szCs w:val="24"/>
        </w:rPr>
        <w:t>函格式中确定的</w:t>
      </w:r>
      <w:r>
        <w:rPr>
          <w:rFonts w:hint="eastAsia" w:ascii="宋体" w:hAnsi="宋体" w:eastAsia="宋体" w:cs="宋体"/>
          <w:color w:val="auto"/>
          <w:sz w:val="24"/>
          <w:szCs w:val="24"/>
          <w:lang w:val="en-US" w:eastAsia="zh-CN"/>
        </w:rPr>
        <w:t>磋商</w:t>
      </w:r>
      <w:r>
        <w:rPr>
          <w:rFonts w:hint="eastAsia" w:ascii="宋体" w:hAnsi="宋体" w:eastAsia="宋体" w:cs="宋体"/>
          <w:color w:val="auto"/>
          <w:sz w:val="24"/>
          <w:szCs w:val="24"/>
        </w:rPr>
        <w:t>有效期之间，供应商不得撤销其</w:t>
      </w:r>
      <w:r>
        <w:rPr>
          <w:rFonts w:hint="eastAsia" w:ascii="宋体" w:hAnsi="宋体" w:eastAsia="宋体" w:cs="宋体"/>
          <w:color w:val="auto"/>
          <w:sz w:val="24"/>
          <w:szCs w:val="24"/>
          <w:lang w:val="en-US" w:eastAsia="zh-CN"/>
        </w:rPr>
        <w:t>磋商</w:t>
      </w:r>
      <w:r>
        <w:rPr>
          <w:rFonts w:hint="eastAsia" w:ascii="宋体" w:hAnsi="宋体" w:eastAsia="宋体" w:cs="宋体"/>
          <w:color w:val="auto"/>
          <w:sz w:val="24"/>
          <w:szCs w:val="24"/>
        </w:rPr>
        <w:t>，否则</w:t>
      </w:r>
      <w:r>
        <w:rPr>
          <w:rFonts w:hint="eastAsia" w:ascii="宋体" w:hAnsi="宋体" w:eastAsia="宋体" w:cs="宋体"/>
          <w:color w:val="auto"/>
          <w:sz w:val="24"/>
          <w:szCs w:val="24"/>
          <w:lang w:val="en-US" w:eastAsia="zh-CN"/>
        </w:rPr>
        <w:t>按照投标信用承诺书有关规定执行</w:t>
      </w:r>
      <w:r>
        <w:rPr>
          <w:rFonts w:hint="eastAsia" w:ascii="宋体" w:hAnsi="宋体" w:eastAsia="宋体" w:cs="宋体"/>
          <w:color w:val="auto"/>
          <w:sz w:val="24"/>
          <w:szCs w:val="24"/>
        </w:rPr>
        <w:t>。</w:t>
      </w:r>
    </w:p>
    <w:p w14:paraId="3CB4E71D">
      <w:pPr>
        <w:pStyle w:val="42"/>
        <w:spacing w:line="240" w:lineRule="auto"/>
        <w:ind w:firstLine="643" w:firstLineChars="200"/>
        <w:outlineLvl w:val="2"/>
        <w:rPr>
          <w:rFonts w:hint="eastAsia" w:ascii="宋体" w:hAnsi="宋体" w:eastAsia="宋体" w:cs="宋体"/>
          <w:b/>
          <w:color w:val="auto"/>
          <w:sz w:val="32"/>
          <w:szCs w:val="32"/>
        </w:rPr>
      </w:pPr>
      <w:bookmarkStart w:id="140" w:name="_Toc22772"/>
      <w:bookmarkStart w:id="141" w:name="_Toc22473"/>
      <w:bookmarkStart w:id="142" w:name="_Toc15284"/>
      <w:bookmarkStart w:id="143" w:name="_Toc16899"/>
      <w:r>
        <w:rPr>
          <w:rFonts w:hint="eastAsia" w:ascii="宋体" w:hAnsi="宋体" w:eastAsia="宋体" w:cs="宋体"/>
          <w:b/>
          <w:color w:val="auto"/>
          <w:sz w:val="32"/>
          <w:szCs w:val="32"/>
        </w:rPr>
        <w:t>5.磋商</w:t>
      </w:r>
      <w:bookmarkEnd w:id="128"/>
      <w:bookmarkEnd w:id="129"/>
      <w:bookmarkEnd w:id="130"/>
      <w:bookmarkEnd w:id="131"/>
      <w:bookmarkEnd w:id="132"/>
      <w:bookmarkEnd w:id="133"/>
      <w:bookmarkEnd w:id="134"/>
      <w:bookmarkEnd w:id="135"/>
      <w:bookmarkEnd w:id="136"/>
      <w:r>
        <w:rPr>
          <w:rFonts w:hint="eastAsia" w:ascii="宋体" w:hAnsi="宋体" w:eastAsia="宋体" w:cs="宋体"/>
          <w:b/>
          <w:color w:val="auto"/>
          <w:sz w:val="32"/>
          <w:szCs w:val="28"/>
        </w:rPr>
        <w:t>与评标</w:t>
      </w:r>
      <w:bookmarkEnd w:id="137"/>
      <w:bookmarkEnd w:id="138"/>
      <w:bookmarkEnd w:id="139"/>
      <w:bookmarkEnd w:id="140"/>
      <w:bookmarkEnd w:id="141"/>
      <w:bookmarkEnd w:id="142"/>
      <w:bookmarkEnd w:id="143"/>
    </w:p>
    <w:p w14:paraId="3464BFB8">
      <w:pPr>
        <w:spacing w:line="360" w:lineRule="auto"/>
        <w:ind w:leftChars="0" w:firstLine="0" w:firstLineChars="0"/>
        <w:outlineLvl w:val="9"/>
        <w:rPr>
          <w:rFonts w:hint="eastAsia" w:ascii="宋体" w:hAnsi="宋体" w:eastAsia="宋体" w:cs="宋体"/>
          <w:color w:val="auto"/>
          <w:sz w:val="24"/>
          <w:szCs w:val="24"/>
        </w:rPr>
      </w:pPr>
      <w:bookmarkStart w:id="144" w:name="_Toc144974528"/>
      <w:bookmarkStart w:id="145" w:name="_Toc152045560"/>
      <w:bookmarkStart w:id="146" w:name="_Toc179632578"/>
      <w:bookmarkStart w:id="147" w:name="_Toc152042336"/>
      <w:r>
        <w:rPr>
          <w:rFonts w:hint="eastAsia" w:ascii="宋体" w:hAnsi="宋体" w:eastAsia="宋体" w:cs="宋体"/>
          <w:b/>
          <w:bCs/>
          <w:color w:val="auto"/>
          <w:sz w:val="24"/>
          <w:szCs w:val="24"/>
          <w:lang w:val="en-US" w:eastAsia="zh-CN"/>
        </w:rPr>
        <w:t>20</w:t>
      </w:r>
      <w:r>
        <w:rPr>
          <w:rFonts w:hint="eastAsia" w:ascii="宋体" w:hAnsi="宋体" w:eastAsia="宋体" w:cs="宋体"/>
          <w:b/>
          <w:bCs/>
          <w:color w:val="auto"/>
          <w:sz w:val="24"/>
          <w:szCs w:val="24"/>
        </w:rPr>
        <w:t>、</w:t>
      </w:r>
      <w:bookmarkEnd w:id="144"/>
      <w:bookmarkEnd w:id="145"/>
      <w:bookmarkEnd w:id="146"/>
      <w:bookmarkEnd w:id="147"/>
      <w:r>
        <w:rPr>
          <w:rFonts w:hint="eastAsia" w:ascii="宋体" w:hAnsi="宋体" w:eastAsia="宋体" w:cs="宋体"/>
          <w:b/>
          <w:bCs/>
          <w:color w:val="auto"/>
          <w:sz w:val="24"/>
          <w:szCs w:val="24"/>
        </w:rPr>
        <w:t>竞争性磋商会议时间和地点</w:t>
      </w:r>
    </w:p>
    <w:p w14:paraId="2BD589EF">
      <w:pPr>
        <w:adjustRightInd w:val="0"/>
        <w:snapToGrid w:val="0"/>
        <w:spacing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0</w:t>
      </w: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在规定的磋商截止时间（磋商时间）和供应商须知前附表规定组织竞争性磋商，磋商时所有供应商代表自愿参加，参加磋商的代表应签</w:t>
      </w:r>
      <w:r>
        <w:rPr>
          <w:rFonts w:hint="eastAsia" w:ascii="宋体" w:hAnsi="宋体" w:eastAsia="宋体" w:cs="宋体"/>
          <w:color w:val="auto"/>
          <w:sz w:val="24"/>
          <w:szCs w:val="24"/>
          <w:lang w:val="en-US" w:eastAsia="zh-CN"/>
        </w:rPr>
        <w:t>到</w:t>
      </w:r>
      <w:r>
        <w:rPr>
          <w:rFonts w:hint="eastAsia" w:ascii="宋体" w:hAnsi="宋体" w:eastAsia="宋体" w:cs="宋体"/>
          <w:color w:val="auto"/>
          <w:sz w:val="24"/>
          <w:szCs w:val="24"/>
        </w:rPr>
        <w:t>。</w:t>
      </w:r>
    </w:p>
    <w:p w14:paraId="1281F67F">
      <w:pPr>
        <w:adjustRightInd w:val="0"/>
        <w:snapToGrid w:val="0"/>
        <w:spacing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0</w:t>
      </w: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将做磋商记录，存档备查。</w:t>
      </w:r>
    </w:p>
    <w:p w14:paraId="730E6F76">
      <w:pPr>
        <w:pStyle w:val="43"/>
        <w:adjustRightInd w:val="0"/>
        <w:snapToGrid w:val="0"/>
        <w:spacing w:line="360" w:lineRule="auto"/>
        <w:ind w:leftChars="0" w:firstLine="0" w:firstLineChars="0"/>
        <w:outlineLvl w:val="9"/>
        <w:rPr>
          <w:rFonts w:hint="eastAsia" w:ascii="宋体" w:hAnsi="宋体" w:eastAsia="宋体" w:cs="宋体"/>
          <w:b/>
          <w:color w:val="auto"/>
          <w:sz w:val="24"/>
          <w:szCs w:val="24"/>
        </w:rPr>
      </w:pPr>
      <w:bookmarkStart w:id="148" w:name="_Toc179632579"/>
      <w:bookmarkStart w:id="149" w:name="_Toc152042337"/>
      <w:bookmarkStart w:id="150" w:name="_Toc152045561"/>
      <w:bookmarkStart w:id="151" w:name="_Toc144974529"/>
      <w:r>
        <w:rPr>
          <w:rFonts w:hint="eastAsia" w:ascii="宋体" w:hAnsi="宋体" w:eastAsia="宋体" w:cs="宋体"/>
          <w:b/>
          <w:color w:val="auto"/>
          <w:sz w:val="24"/>
          <w:szCs w:val="24"/>
          <w:lang w:val="en-US" w:eastAsia="zh-CN"/>
        </w:rPr>
        <w:t>21</w:t>
      </w:r>
      <w:r>
        <w:rPr>
          <w:rFonts w:hint="eastAsia" w:ascii="宋体" w:hAnsi="宋体" w:eastAsia="宋体" w:cs="宋体"/>
          <w:b/>
          <w:color w:val="auto"/>
          <w:sz w:val="24"/>
          <w:szCs w:val="24"/>
        </w:rPr>
        <w:t>、磋商程序</w:t>
      </w:r>
      <w:bookmarkEnd w:id="148"/>
      <w:bookmarkEnd w:id="149"/>
      <w:bookmarkEnd w:id="150"/>
      <w:bookmarkEnd w:id="151"/>
    </w:p>
    <w:p w14:paraId="23F99444">
      <w:pPr>
        <w:spacing w:line="360" w:lineRule="auto"/>
        <w:ind w:leftChars="0" w:firstLine="480" w:firstLineChars="200"/>
        <w:outlineLvl w:val="9"/>
        <w:rPr>
          <w:rFonts w:hint="eastAsia" w:ascii="宋体" w:hAnsi="宋体" w:eastAsia="宋体" w:cs="宋体"/>
          <w:color w:val="auto"/>
          <w:sz w:val="24"/>
          <w:szCs w:val="24"/>
        </w:rPr>
      </w:pPr>
      <w:bookmarkStart w:id="152" w:name="_Toc144974530"/>
      <w:bookmarkStart w:id="153" w:name="_Toc179632580"/>
      <w:bookmarkStart w:id="154" w:name="_Toc152042338"/>
      <w:bookmarkStart w:id="155" w:name="_Toc152045562"/>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.1 采购代理机构在规定的时间和地点组织</w:t>
      </w:r>
      <w:r>
        <w:rPr>
          <w:rFonts w:hint="eastAsia" w:ascii="宋体" w:hAnsi="宋体" w:eastAsia="宋体" w:cs="宋体"/>
          <w:color w:val="auto"/>
          <w:sz w:val="24"/>
          <w:szCs w:val="24"/>
          <w:lang w:val="en-US" w:eastAsia="zh-CN"/>
        </w:rPr>
        <w:t>磋商</w:t>
      </w:r>
      <w:r>
        <w:rPr>
          <w:rFonts w:hint="eastAsia" w:ascii="宋体" w:hAnsi="宋体" w:eastAsia="宋体" w:cs="宋体"/>
          <w:color w:val="auto"/>
          <w:sz w:val="24"/>
          <w:szCs w:val="24"/>
        </w:rPr>
        <w:t>。各供应商</w:t>
      </w:r>
      <w:r>
        <w:rPr>
          <w:rFonts w:hint="eastAsia" w:ascii="宋体" w:hAnsi="宋体" w:eastAsia="宋体" w:cs="宋体"/>
          <w:color w:val="auto"/>
          <w:sz w:val="24"/>
          <w:szCs w:val="24"/>
          <w:lang w:val="en-US" w:eastAsia="zh-CN"/>
        </w:rPr>
        <w:t>在开标截止时间前</w:t>
      </w:r>
      <w:r>
        <w:rPr>
          <w:rFonts w:hint="eastAsia" w:ascii="宋体" w:hAnsi="宋体" w:eastAsia="宋体" w:cs="宋体"/>
          <w:color w:val="auto"/>
          <w:sz w:val="24"/>
          <w:szCs w:val="24"/>
        </w:rPr>
        <w:t>至少提前</w:t>
      </w:r>
      <w:r>
        <w:rPr>
          <w:rFonts w:hint="eastAsia" w:ascii="宋体" w:hAnsi="宋体" w:eastAsia="宋体" w:cs="宋体"/>
          <w:color w:val="auto"/>
          <w:sz w:val="24"/>
          <w:szCs w:val="24"/>
          <w:lang w:val="en-US" w:eastAsia="zh-CN"/>
        </w:rPr>
        <w:t>一</w:t>
      </w:r>
      <w:r>
        <w:rPr>
          <w:rFonts w:hint="eastAsia" w:ascii="宋体" w:hAnsi="宋体" w:eastAsia="宋体" w:cs="宋体"/>
          <w:color w:val="auto"/>
          <w:sz w:val="24"/>
          <w:szCs w:val="24"/>
        </w:rPr>
        <w:t>小时</w:t>
      </w:r>
      <w:r>
        <w:rPr>
          <w:rFonts w:hint="eastAsia" w:ascii="宋体" w:hAnsi="宋体" w:eastAsia="宋体" w:cs="宋体"/>
          <w:color w:val="auto"/>
          <w:sz w:val="24"/>
          <w:szCs w:val="24"/>
          <w:lang w:val="en-US" w:eastAsia="zh-CN"/>
        </w:rPr>
        <w:t>内</w:t>
      </w:r>
      <w:r>
        <w:rPr>
          <w:rFonts w:hint="eastAsia" w:ascii="宋体" w:hAnsi="宋体" w:eastAsia="宋体" w:cs="宋体"/>
          <w:color w:val="auto"/>
          <w:sz w:val="24"/>
          <w:szCs w:val="24"/>
        </w:rPr>
        <w:t>登录“不见面”开标系统</w:t>
      </w:r>
      <w:r>
        <w:rPr>
          <w:rFonts w:hint="eastAsia" w:ascii="宋体" w:hAnsi="宋体" w:eastAsia="宋体" w:cs="宋体"/>
          <w:color w:val="auto"/>
          <w:sz w:val="24"/>
          <w:szCs w:val="24"/>
          <w:lang w:val="en-US" w:eastAsia="zh-CN"/>
        </w:rPr>
        <w:t>登录，供应商应</w:t>
      </w:r>
      <w:r>
        <w:rPr>
          <w:rFonts w:hint="eastAsia" w:ascii="宋体" w:hAnsi="宋体" w:eastAsia="宋体" w:cs="宋体"/>
          <w:color w:val="auto"/>
          <w:sz w:val="24"/>
          <w:szCs w:val="24"/>
        </w:rPr>
        <w:t>按要求及时签到</w:t>
      </w:r>
      <w:r>
        <w:rPr>
          <w:rFonts w:hint="eastAsia" w:ascii="宋体" w:hAnsi="宋体" w:eastAsia="宋体" w:cs="宋体"/>
          <w:b/>
          <w:bCs/>
          <w:color w:val="auto"/>
          <w:sz w:val="24"/>
          <w:szCs w:val="24"/>
          <w:lang w:val="en-US" w:eastAsia="zh-CN"/>
        </w:rPr>
        <w:t>（签到时间为投标截止时间前1小时内，如果未签到将视为放弃投标资格），</w:t>
      </w:r>
      <w:r>
        <w:rPr>
          <w:rFonts w:hint="eastAsia" w:ascii="宋体" w:hAnsi="宋体" w:eastAsia="宋体" w:cs="宋体"/>
          <w:color w:val="auto"/>
          <w:sz w:val="24"/>
          <w:szCs w:val="24"/>
        </w:rPr>
        <w:t>评审过程中，</w:t>
      </w:r>
      <w:r>
        <w:rPr>
          <w:rFonts w:hint="eastAsia" w:ascii="宋体" w:hAnsi="宋体" w:eastAsia="宋体" w:cs="宋体"/>
          <w:color w:val="auto"/>
          <w:sz w:val="24"/>
          <w:szCs w:val="24"/>
          <w:lang w:val="en-US" w:eastAsia="zh-CN"/>
        </w:rPr>
        <w:t>磋商小组</w:t>
      </w:r>
      <w:r>
        <w:rPr>
          <w:rFonts w:hint="eastAsia" w:ascii="宋体" w:hAnsi="宋体" w:eastAsia="宋体" w:cs="宋体"/>
          <w:color w:val="auto"/>
          <w:sz w:val="24"/>
          <w:szCs w:val="24"/>
        </w:rPr>
        <w:t>可能会就某些问题要求供应商进行在线澄清</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请供应商</w:t>
      </w:r>
      <w:r>
        <w:rPr>
          <w:rFonts w:hint="eastAsia" w:ascii="宋体" w:hAnsi="宋体" w:eastAsia="宋体" w:cs="宋体"/>
          <w:color w:val="auto"/>
          <w:sz w:val="24"/>
          <w:szCs w:val="24"/>
        </w:rPr>
        <w:t>保持在线直到评审结束；</w:t>
      </w:r>
    </w:p>
    <w:p w14:paraId="1956F207">
      <w:pPr>
        <w:spacing w:line="360" w:lineRule="auto"/>
        <w:ind w:leftChars="0" w:firstLine="480" w:firstLineChars="200"/>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21.2</w:t>
      </w:r>
      <w:r>
        <w:rPr>
          <w:rFonts w:hint="eastAsia" w:ascii="宋体" w:hAnsi="宋体" w:eastAsia="宋体" w:cs="宋体"/>
          <w:color w:val="auto"/>
          <w:sz w:val="24"/>
          <w:szCs w:val="24"/>
        </w:rPr>
        <w:t>宣读会议纪律</w:t>
      </w:r>
      <w:r>
        <w:rPr>
          <w:rFonts w:hint="eastAsia" w:ascii="宋体" w:hAnsi="宋体" w:eastAsia="宋体" w:cs="宋体"/>
          <w:color w:val="auto"/>
          <w:sz w:val="24"/>
          <w:szCs w:val="24"/>
          <w:lang w:eastAsia="zh-CN"/>
        </w:rPr>
        <w:t>；</w:t>
      </w:r>
    </w:p>
    <w:p w14:paraId="37D21EA9">
      <w:pPr>
        <w:spacing w:line="360" w:lineRule="auto"/>
        <w:ind w:leftChars="0" w:firstLine="480" w:firstLineChars="200"/>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21.3开</w:t>
      </w:r>
      <w:r>
        <w:rPr>
          <w:rFonts w:hint="eastAsia" w:ascii="宋体" w:hAnsi="宋体" w:eastAsia="宋体" w:cs="宋体"/>
          <w:color w:val="auto"/>
          <w:sz w:val="24"/>
          <w:szCs w:val="24"/>
        </w:rPr>
        <w:t>标过程中，供应商在收到工作人员“开始解密”指令后，请及时使用CA对电子投标文件进行解密。解密时所用CA应与加密投标文件时所用CA相同</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解密时间为30分钟，在解密时间内供应商全部解密完成后，可提前进入开标下一阶段。</w:t>
      </w:r>
    </w:p>
    <w:p w14:paraId="7ED8AC16">
      <w:pPr>
        <w:spacing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磋商</w:t>
      </w:r>
      <w:r>
        <w:rPr>
          <w:rFonts w:hint="eastAsia" w:ascii="宋体" w:hAnsi="宋体" w:eastAsia="宋体" w:cs="宋体"/>
          <w:color w:val="auto"/>
          <w:sz w:val="24"/>
          <w:szCs w:val="24"/>
        </w:rPr>
        <w:t>有效供应商不足三家的，按照国家相关法律、法规及有关规定执行。</w:t>
      </w:r>
    </w:p>
    <w:p w14:paraId="5024FB9D">
      <w:pPr>
        <w:spacing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 xml:space="preserve"> 采购代理机构将做开标记录，存档备查。</w:t>
      </w:r>
    </w:p>
    <w:p w14:paraId="18A28227">
      <w:pPr>
        <w:pStyle w:val="43"/>
        <w:adjustRightInd w:val="0"/>
        <w:snapToGrid w:val="0"/>
        <w:spacing w:line="360" w:lineRule="auto"/>
        <w:ind w:leftChars="0" w:firstLine="0" w:firstLineChars="0"/>
        <w:outlineLvl w:val="9"/>
        <w:rPr>
          <w:rFonts w:hint="eastAsia" w:ascii="宋体" w:hAnsi="宋体" w:eastAsia="宋体" w:cs="宋体"/>
          <w:b/>
          <w:color w:val="auto"/>
          <w:sz w:val="24"/>
          <w:szCs w:val="24"/>
        </w:rPr>
      </w:pPr>
      <w:r>
        <w:rPr>
          <w:rFonts w:hint="eastAsia" w:ascii="宋体" w:hAnsi="宋体" w:eastAsia="宋体" w:cs="宋体"/>
          <w:b/>
          <w:color w:val="auto"/>
          <w:sz w:val="24"/>
          <w:szCs w:val="24"/>
        </w:rPr>
        <w:t>2</w:t>
      </w:r>
      <w:r>
        <w:rPr>
          <w:rFonts w:hint="eastAsia" w:ascii="宋体" w:hAnsi="宋体" w:eastAsia="宋体" w:cs="宋体"/>
          <w:b/>
          <w:color w:val="auto"/>
          <w:sz w:val="24"/>
          <w:szCs w:val="24"/>
          <w:lang w:val="en-US" w:eastAsia="zh-CN"/>
        </w:rPr>
        <w:t>2</w:t>
      </w:r>
      <w:r>
        <w:rPr>
          <w:rFonts w:hint="eastAsia" w:ascii="宋体" w:hAnsi="宋体" w:eastAsia="宋体" w:cs="宋体"/>
          <w:b/>
          <w:color w:val="auto"/>
          <w:sz w:val="24"/>
          <w:szCs w:val="24"/>
        </w:rPr>
        <w:t>、评审组织及评审原则</w:t>
      </w:r>
    </w:p>
    <w:p w14:paraId="07667D0F">
      <w:pPr>
        <w:spacing w:line="360" w:lineRule="auto"/>
        <w:ind w:leftChars="0" w:firstLine="480" w:firstLineChars="200"/>
        <w:outlineLvl w:val="9"/>
        <w:rPr>
          <w:rFonts w:hint="eastAsia" w:ascii="宋体" w:hAnsi="宋体" w:eastAsia="宋体" w:cs="宋体"/>
          <w:b/>
          <w:bCs/>
          <w:color w:val="auto"/>
          <w:sz w:val="24"/>
          <w:szCs w:val="24"/>
        </w:rPr>
      </w:pPr>
      <w:r>
        <w:rPr>
          <w:rFonts w:hint="eastAsia" w:ascii="宋体" w:hAnsi="宋体" w:eastAsia="宋体" w:cs="宋体"/>
          <w:b w:val="0"/>
          <w:bCs w:val="0"/>
          <w:color w:val="auto"/>
          <w:sz w:val="24"/>
          <w:szCs w:val="24"/>
        </w:rPr>
        <w:t>2</w:t>
      </w:r>
      <w:r>
        <w:rPr>
          <w:rFonts w:hint="eastAsia" w:ascii="宋体" w:hAnsi="宋体" w:eastAsia="宋体" w:cs="宋体"/>
          <w:b w:val="0"/>
          <w:bCs w:val="0"/>
          <w:color w:val="auto"/>
          <w:sz w:val="24"/>
          <w:szCs w:val="24"/>
          <w:lang w:val="en-US" w:eastAsia="zh-CN"/>
        </w:rPr>
        <w:t>2</w:t>
      </w:r>
      <w:r>
        <w:rPr>
          <w:rFonts w:hint="eastAsia" w:ascii="宋体" w:hAnsi="宋体" w:eastAsia="宋体" w:cs="宋体"/>
          <w:b w:val="0"/>
          <w:bCs w:val="0"/>
          <w:color w:val="auto"/>
          <w:sz w:val="24"/>
          <w:szCs w:val="24"/>
        </w:rPr>
        <w:t>.1磋商小组</w:t>
      </w:r>
    </w:p>
    <w:p w14:paraId="613441BE">
      <w:pPr>
        <w:spacing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按照《中华人民共和国政府采购法》、中华人民共和国财政部第</w:t>
      </w:r>
      <w:r>
        <w:rPr>
          <w:rFonts w:hint="eastAsia" w:ascii="宋体" w:hAnsi="宋体" w:eastAsia="宋体" w:cs="宋体"/>
          <w:color w:val="auto"/>
          <w:sz w:val="24"/>
          <w:szCs w:val="24"/>
          <w:lang w:val="en-US" w:eastAsia="zh-CN"/>
        </w:rPr>
        <w:t>87</w:t>
      </w:r>
      <w:r>
        <w:rPr>
          <w:rFonts w:hint="eastAsia" w:ascii="宋体" w:hAnsi="宋体" w:eastAsia="宋体" w:cs="宋体"/>
          <w:color w:val="auto"/>
          <w:sz w:val="24"/>
          <w:szCs w:val="24"/>
        </w:rPr>
        <w:t>号部长令--《政府采购货物和服务招标投标管理办法》和关于印发《政府采购竞争性磋商采购方式管理暂行办法》的通知财库【2014】214号，依法组建磋商小组。磋商小组由采购人代表和有关技术、经济等方面的专家组成，磋商小组按照竞争性磋商文件规定的评审方法独立进行评审工作。</w:t>
      </w:r>
    </w:p>
    <w:p w14:paraId="1F15DA2A">
      <w:pPr>
        <w:adjustRightInd w:val="0"/>
        <w:snapToGrid w:val="0"/>
        <w:spacing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.1.2 磋商小组成员有下列情形之一的，应当回避，已经进入的应当更换：</w:t>
      </w:r>
    </w:p>
    <w:p w14:paraId="72C0115F">
      <w:pPr>
        <w:adjustRightInd w:val="0"/>
        <w:snapToGrid w:val="0"/>
        <w:spacing w:line="360" w:lineRule="auto"/>
        <w:ind w:leftChars="0" w:firstLine="720" w:firstLineChars="300"/>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.1.2.1</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或供应商的主要负责人的近亲属；</w:t>
      </w:r>
    </w:p>
    <w:p w14:paraId="26561C74">
      <w:pPr>
        <w:adjustRightInd w:val="0"/>
        <w:snapToGrid w:val="0"/>
        <w:spacing w:line="360" w:lineRule="auto"/>
        <w:ind w:leftChars="0" w:firstLine="720" w:firstLineChars="300"/>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.1.2.2项目主管部门或者行政监督部门的人员；</w:t>
      </w:r>
    </w:p>
    <w:p w14:paraId="4F12BD90">
      <w:pPr>
        <w:adjustRightInd w:val="0"/>
        <w:snapToGrid w:val="0"/>
        <w:spacing w:line="360" w:lineRule="auto"/>
        <w:ind w:leftChars="0" w:firstLine="720" w:firstLineChars="300"/>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.1.2.3与供应商有经济利益关系，可能影响对投标公正评审的；</w:t>
      </w:r>
    </w:p>
    <w:p w14:paraId="6CC9129E">
      <w:pPr>
        <w:adjustRightInd w:val="0"/>
        <w:snapToGrid w:val="0"/>
        <w:spacing w:line="360" w:lineRule="auto"/>
        <w:ind w:leftChars="0" w:firstLine="720" w:firstLineChars="300"/>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.1.2.4曾因在招标、评审以及其他与采购投标有关活动中从事违法行为而受过行政处罚或刑事处罚的。</w:t>
      </w:r>
    </w:p>
    <w:p w14:paraId="38D77834">
      <w:pPr>
        <w:pStyle w:val="43"/>
        <w:tabs>
          <w:tab w:val="left" w:pos="2620"/>
        </w:tabs>
        <w:adjustRightInd w:val="0"/>
        <w:snapToGrid w:val="0"/>
        <w:spacing w:line="360" w:lineRule="auto"/>
        <w:ind w:firstLine="480" w:firstLineChars="200"/>
        <w:outlineLvl w:val="9"/>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2</w:t>
      </w:r>
      <w:r>
        <w:rPr>
          <w:rFonts w:hint="eastAsia" w:ascii="宋体" w:hAnsi="宋体" w:eastAsia="宋体" w:cs="宋体"/>
          <w:bCs w:val="0"/>
          <w:color w:val="auto"/>
          <w:sz w:val="24"/>
          <w:szCs w:val="24"/>
          <w:lang w:val="en-US" w:eastAsia="zh-CN"/>
        </w:rPr>
        <w:t>2</w:t>
      </w:r>
      <w:r>
        <w:rPr>
          <w:rFonts w:hint="eastAsia" w:ascii="宋体" w:hAnsi="宋体" w:eastAsia="宋体" w:cs="宋体"/>
          <w:bCs w:val="0"/>
          <w:color w:val="auto"/>
          <w:sz w:val="24"/>
          <w:szCs w:val="24"/>
        </w:rPr>
        <w:t>.1.3</w:t>
      </w:r>
      <w:r>
        <w:rPr>
          <w:rFonts w:hint="eastAsia" w:ascii="宋体" w:hAnsi="宋体" w:eastAsia="宋体" w:cs="宋体"/>
          <w:bCs w:val="0"/>
          <w:color w:val="auto"/>
          <w:sz w:val="24"/>
          <w:szCs w:val="24"/>
          <w:lang w:eastAsia="zh-CN"/>
        </w:rPr>
        <w:t>磋商小组</w:t>
      </w:r>
      <w:r>
        <w:rPr>
          <w:rFonts w:hint="eastAsia" w:ascii="宋体" w:hAnsi="宋体" w:eastAsia="宋体" w:cs="宋体"/>
          <w:bCs w:val="0"/>
          <w:color w:val="auto"/>
          <w:sz w:val="24"/>
          <w:szCs w:val="24"/>
        </w:rPr>
        <w:t>成员的名单在</w:t>
      </w:r>
      <w:r>
        <w:rPr>
          <w:rFonts w:hint="eastAsia" w:ascii="宋体" w:hAnsi="宋体" w:eastAsia="宋体" w:cs="宋体"/>
          <w:bCs w:val="0"/>
          <w:color w:val="auto"/>
          <w:sz w:val="24"/>
          <w:szCs w:val="24"/>
          <w:lang w:eastAsia="zh-CN"/>
        </w:rPr>
        <w:t>成交</w:t>
      </w:r>
      <w:r>
        <w:rPr>
          <w:rFonts w:hint="eastAsia" w:ascii="宋体" w:hAnsi="宋体" w:eastAsia="宋体" w:cs="宋体"/>
          <w:bCs w:val="0"/>
          <w:color w:val="auto"/>
          <w:sz w:val="24"/>
          <w:szCs w:val="24"/>
        </w:rPr>
        <w:t>结果确定前应当保密。</w:t>
      </w:r>
    </w:p>
    <w:p w14:paraId="7235D332">
      <w:pPr>
        <w:adjustRightInd w:val="0"/>
        <w:snapToGrid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.1.4评标采用保密方式进行。</w:t>
      </w:r>
    </w:p>
    <w:p w14:paraId="541ED53C">
      <w:pPr>
        <w:pStyle w:val="43"/>
        <w:tabs>
          <w:tab w:val="left" w:pos="2620"/>
        </w:tabs>
        <w:adjustRightInd w:val="0"/>
        <w:snapToGrid w:val="0"/>
        <w:spacing w:line="360" w:lineRule="auto"/>
        <w:ind w:leftChars="0" w:firstLine="482" w:firstLineChars="200"/>
        <w:outlineLvl w:val="9"/>
        <w:rPr>
          <w:rFonts w:hint="eastAsia" w:ascii="宋体" w:hAnsi="宋体" w:eastAsia="宋体" w:cs="宋体"/>
          <w:color w:val="auto"/>
          <w:sz w:val="24"/>
          <w:szCs w:val="24"/>
        </w:rPr>
      </w:pPr>
      <w:r>
        <w:rPr>
          <w:rFonts w:hint="eastAsia" w:ascii="宋体" w:hAnsi="宋体" w:eastAsia="宋体" w:cs="宋体"/>
          <w:b/>
          <w:color w:val="auto"/>
          <w:sz w:val="24"/>
          <w:szCs w:val="24"/>
        </w:rPr>
        <w:t>2</w:t>
      </w:r>
      <w:r>
        <w:rPr>
          <w:rFonts w:hint="eastAsia" w:ascii="宋体" w:hAnsi="宋体" w:eastAsia="宋体" w:cs="宋体"/>
          <w:b/>
          <w:color w:val="auto"/>
          <w:sz w:val="24"/>
          <w:szCs w:val="24"/>
          <w:lang w:val="en-US" w:eastAsia="zh-CN"/>
        </w:rPr>
        <w:t>2</w:t>
      </w:r>
      <w:r>
        <w:rPr>
          <w:rFonts w:hint="eastAsia" w:ascii="宋体" w:hAnsi="宋体" w:eastAsia="宋体" w:cs="宋体"/>
          <w:b/>
          <w:color w:val="auto"/>
          <w:sz w:val="24"/>
          <w:szCs w:val="24"/>
        </w:rPr>
        <w:t>.2 评审原则</w:t>
      </w:r>
      <w:r>
        <w:rPr>
          <w:rFonts w:hint="eastAsia" w:ascii="宋体" w:hAnsi="宋体" w:eastAsia="宋体" w:cs="宋体"/>
          <w:color w:val="auto"/>
          <w:sz w:val="24"/>
          <w:szCs w:val="24"/>
        </w:rPr>
        <w:tab/>
      </w:r>
    </w:p>
    <w:p w14:paraId="2278F0EC">
      <w:pPr>
        <w:adjustRightInd w:val="0"/>
        <w:snapToGrid w:val="0"/>
        <w:spacing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.2.1评审活动遵循公平、公正、科学和择优的原则。</w:t>
      </w:r>
    </w:p>
    <w:p w14:paraId="3ADD99F9">
      <w:pPr>
        <w:pStyle w:val="43"/>
        <w:tabs>
          <w:tab w:val="left" w:pos="2620"/>
        </w:tabs>
        <w:adjustRightInd w:val="0"/>
        <w:snapToGrid w:val="0"/>
        <w:spacing w:line="360" w:lineRule="auto"/>
        <w:ind w:leftChars="0" w:firstLine="482" w:firstLineChars="200"/>
        <w:outlineLvl w:val="9"/>
        <w:rPr>
          <w:rFonts w:hint="eastAsia" w:ascii="宋体" w:hAnsi="宋体" w:eastAsia="宋体" w:cs="宋体"/>
          <w:b/>
          <w:color w:val="auto"/>
          <w:sz w:val="24"/>
          <w:szCs w:val="24"/>
        </w:rPr>
      </w:pPr>
      <w:r>
        <w:rPr>
          <w:rFonts w:hint="eastAsia" w:ascii="宋体" w:hAnsi="宋体" w:eastAsia="宋体" w:cs="宋体"/>
          <w:b/>
          <w:color w:val="auto"/>
          <w:sz w:val="24"/>
          <w:szCs w:val="24"/>
        </w:rPr>
        <w:t>2</w:t>
      </w:r>
      <w:r>
        <w:rPr>
          <w:rFonts w:hint="eastAsia" w:ascii="宋体" w:hAnsi="宋体" w:eastAsia="宋体" w:cs="宋体"/>
          <w:b/>
          <w:color w:val="auto"/>
          <w:sz w:val="24"/>
          <w:szCs w:val="24"/>
          <w:lang w:val="en-US" w:eastAsia="zh-CN"/>
        </w:rPr>
        <w:t>2</w:t>
      </w:r>
      <w:r>
        <w:rPr>
          <w:rFonts w:hint="eastAsia" w:ascii="宋体" w:hAnsi="宋体" w:eastAsia="宋体" w:cs="宋体"/>
          <w:b/>
          <w:color w:val="auto"/>
          <w:sz w:val="24"/>
          <w:szCs w:val="24"/>
        </w:rPr>
        <w:t>.3评审</w:t>
      </w:r>
    </w:p>
    <w:p w14:paraId="5C529184">
      <w:pPr>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.3.1竞争性磋商文件和竞争性磋商响应文件是评审的依据。在评审中，不得改变竞争性磋商文件中规定的评审标准、方法和成交条件。</w:t>
      </w:r>
    </w:p>
    <w:p w14:paraId="4917D0D5">
      <w:pPr>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3.2在评审期间，对竞争性磋商响应文件中含义不明确、同类问题表述不一致或者有明显文字和计算错误的内容，磋商小组可以（由磋商小组专家签字）要求供应商作出必要的澄清、说明或者纠正。供应商的澄清、说明或者补正不得超出竞争性磋商响应文件的范围或者改变竞争性磋商响应文件的实质性内容。</w:t>
      </w:r>
    </w:p>
    <w:p w14:paraId="2AA49A37">
      <w:pPr>
        <w:spacing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.3.3如果供应商在澄清规定期限内，未能答复或拒绝答复磋商小组提出的澄清要求，将由磋商小组根据其竞争性磋商响应文件按最大风险进行评审。</w:t>
      </w:r>
    </w:p>
    <w:p w14:paraId="195C8AB4">
      <w:pPr>
        <w:spacing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竞争性磋商响应文件的符合性检查</w:t>
      </w:r>
    </w:p>
    <w:p w14:paraId="40AC7B14">
      <w:pPr>
        <w:spacing w:line="360" w:lineRule="auto"/>
        <w:ind w:leftChars="0" w:firstLine="720" w:firstLineChars="300"/>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.1磋商小组将审查竞争性磋商响应文件是否完整、资格证明文件是否齐全有无计算上的错误等。</w:t>
      </w:r>
    </w:p>
    <w:p w14:paraId="324335EE">
      <w:pPr>
        <w:spacing w:line="360" w:lineRule="auto"/>
        <w:ind w:leftChars="0" w:firstLine="720" w:firstLineChars="300"/>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.2计算错误将按以下方法更正：若单价计算的结果与总价不一致，以单价为准修改总价；若用文字表示的数值与用数字表示的数值不一致，以文字表示的数值为准。如果“</w:t>
      </w:r>
      <w:r>
        <w:rPr>
          <w:rFonts w:hint="eastAsia" w:ascii="宋体" w:hAnsi="宋体" w:eastAsia="宋体" w:cs="宋体"/>
          <w:color w:val="auto"/>
          <w:sz w:val="24"/>
          <w:szCs w:val="24"/>
          <w:lang w:eastAsia="zh-CN"/>
        </w:rPr>
        <w:t>磋商报价一览表</w:t>
      </w:r>
      <w:r>
        <w:rPr>
          <w:rFonts w:hint="eastAsia" w:ascii="宋体" w:hAnsi="宋体" w:eastAsia="宋体" w:cs="宋体"/>
          <w:color w:val="auto"/>
          <w:sz w:val="24"/>
          <w:szCs w:val="24"/>
        </w:rPr>
        <w:t>”中的总价与磋商的其他文件中的总价不一致，以“</w:t>
      </w:r>
      <w:r>
        <w:rPr>
          <w:rFonts w:hint="eastAsia" w:ascii="宋体" w:hAnsi="宋体" w:eastAsia="宋体" w:cs="宋体"/>
          <w:color w:val="auto"/>
          <w:sz w:val="24"/>
          <w:szCs w:val="24"/>
          <w:lang w:eastAsia="zh-CN"/>
        </w:rPr>
        <w:t>磋商报价一览表</w:t>
      </w:r>
      <w:r>
        <w:rPr>
          <w:rFonts w:hint="eastAsia" w:ascii="宋体" w:hAnsi="宋体" w:eastAsia="宋体" w:cs="宋体"/>
          <w:color w:val="auto"/>
          <w:sz w:val="24"/>
          <w:szCs w:val="24"/>
        </w:rPr>
        <w:t>”中的总价为准。如果供应商不接受对其错误的更正，其磋商将被拒绝。</w:t>
      </w:r>
    </w:p>
    <w:p w14:paraId="361138E1">
      <w:pPr>
        <w:spacing w:line="360" w:lineRule="auto"/>
        <w:ind w:leftChars="0" w:firstLine="720" w:firstLineChars="300"/>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.3对于竞争性磋商响应文件中明显的标点符号错误或不构成实质性偏差的不正规、不一致或不规则，招标方可以接受。</w:t>
      </w:r>
    </w:p>
    <w:p w14:paraId="1A2043F1">
      <w:pPr>
        <w:spacing w:line="360" w:lineRule="auto"/>
        <w:ind w:leftChars="0" w:firstLine="720" w:firstLineChars="300"/>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4.4</w:t>
      </w:r>
      <w:r>
        <w:rPr>
          <w:rFonts w:hint="eastAsia" w:ascii="宋体" w:hAnsi="宋体" w:eastAsia="宋体" w:cs="宋体"/>
          <w:color w:val="auto"/>
          <w:sz w:val="24"/>
          <w:szCs w:val="24"/>
        </w:rPr>
        <w:t>磋商小组要审查每份竞争性磋商响应文件是否实质上响应了竞争性磋商文件的要求。实质上响应的磋商</w:t>
      </w:r>
      <w:r>
        <w:rPr>
          <w:rFonts w:hint="eastAsia" w:ascii="宋体" w:hAnsi="宋体" w:eastAsia="宋体" w:cs="宋体"/>
          <w:color w:val="auto"/>
          <w:sz w:val="24"/>
          <w:szCs w:val="24"/>
          <w:lang w:val="en-US" w:eastAsia="zh-CN"/>
        </w:rPr>
        <w:t>文件</w:t>
      </w:r>
      <w:r>
        <w:rPr>
          <w:rFonts w:hint="eastAsia" w:ascii="宋体" w:hAnsi="宋体" w:eastAsia="宋体" w:cs="宋体"/>
          <w:color w:val="auto"/>
          <w:sz w:val="24"/>
          <w:szCs w:val="24"/>
        </w:rPr>
        <w:t>应该是与竞争性磋商文件要求的全部条款、条件和规格参数相符，完全响应，不得负偏离。对关键条文的偏离、保留或反对将被认为是实质上的偏离。磋商小组决定磋商的响应性只根据磋商响应文件本身的内容，而不寻求外部的证据。</w:t>
      </w:r>
    </w:p>
    <w:p w14:paraId="3E0B4D8F">
      <w:pPr>
        <w:spacing w:line="360" w:lineRule="auto"/>
        <w:ind w:leftChars="0" w:firstLine="720" w:firstLineChars="300"/>
        <w:outlineLvl w:val="9"/>
        <w:rPr>
          <w:rFonts w:hint="eastAsia" w:ascii="宋体" w:hAnsi="宋体" w:eastAsia="宋体" w:cs="宋体"/>
          <w:b/>
          <w:bCs/>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.5实质上没有响应竞争性磋商文件要求的磋商将被按无效投标处理。供应商不得通过修正或撤销不合要求的偏离从而使其磋商成为实质性响应的磋商。</w:t>
      </w:r>
      <w:r>
        <w:rPr>
          <w:rFonts w:hint="eastAsia" w:ascii="宋体" w:hAnsi="宋体" w:eastAsia="宋体" w:cs="宋体"/>
          <w:b/>
          <w:bCs/>
          <w:color w:val="auto"/>
          <w:sz w:val="24"/>
          <w:szCs w:val="24"/>
        </w:rPr>
        <w:t>如发现下列情况之一</w:t>
      </w:r>
      <w:r>
        <w:rPr>
          <w:rFonts w:hint="eastAsia" w:ascii="宋体" w:hAnsi="宋体" w:eastAsia="宋体" w:cs="宋体"/>
          <w:b/>
          <w:bCs/>
          <w:color w:val="auto"/>
          <w:sz w:val="24"/>
          <w:szCs w:val="24"/>
          <w:lang w:val="en-US" w:eastAsia="zh-CN"/>
        </w:rPr>
        <w:t>未满足</w:t>
      </w:r>
      <w:r>
        <w:rPr>
          <w:rFonts w:hint="eastAsia" w:ascii="宋体" w:hAnsi="宋体" w:eastAsia="宋体" w:cs="宋体"/>
          <w:b/>
          <w:bCs/>
          <w:color w:val="auto"/>
          <w:sz w:val="24"/>
          <w:szCs w:val="24"/>
        </w:rPr>
        <w:t>的，其磋商构成</w:t>
      </w:r>
      <w:r>
        <w:rPr>
          <w:rFonts w:hint="eastAsia" w:ascii="宋体" w:hAnsi="宋体" w:eastAsia="宋体" w:cs="宋体"/>
          <w:b/>
          <w:bCs/>
          <w:color w:val="auto"/>
          <w:sz w:val="24"/>
          <w:szCs w:val="24"/>
          <w:lang w:val="en-US" w:eastAsia="zh-CN"/>
        </w:rPr>
        <w:t>非</w:t>
      </w:r>
      <w:r>
        <w:rPr>
          <w:rFonts w:hint="eastAsia" w:ascii="宋体" w:hAnsi="宋体" w:eastAsia="宋体" w:cs="宋体"/>
          <w:b/>
          <w:bCs/>
          <w:color w:val="auto"/>
          <w:sz w:val="24"/>
          <w:szCs w:val="24"/>
        </w:rPr>
        <w:t>实质性响应，按无效磋商处理，内容如下（但不限于）：</w:t>
      </w:r>
    </w:p>
    <w:p w14:paraId="34F4B6CC">
      <w:pPr>
        <w:pageBreakBefore w:val="0"/>
        <w:wordWrap/>
        <w:overflowPunct/>
        <w:autoSpaceDE/>
        <w:autoSpaceDN/>
        <w:bidi w:val="0"/>
        <w:adjustRightInd w:val="0"/>
        <w:snapToGrid w:val="0"/>
        <w:spacing w:line="360" w:lineRule="auto"/>
        <w:ind w:leftChars="0" w:firstLine="720" w:firstLineChars="300"/>
        <w:textAlignment w:val="auto"/>
        <w:outlineLvl w:val="9"/>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w:t>
      </w:r>
      <w:r>
        <w:rPr>
          <w:rFonts w:hint="eastAsia" w:ascii="宋体" w:hAnsi="宋体" w:eastAsia="宋体" w:cs="宋体"/>
          <w:b w:val="0"/>
          <w:bCs w:val="0"/>
          <w:color w:val="auto"/>
          <w:sz w:val="24"/>
          <w:szCs w:val="24"/>
          <w:lang w:val="en-US" w:eastAsia="zh-CN"/>
        </w:rPr>
        <w:t>2</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3</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4</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5.</w:t>
      </w:r>
      <w:r>
        <w:rPr>
          <w:rFonts w:hint="eastAsia" w:ascii="宋体" w:hAnsi="宋体" w:eastAsia="宋体" w:cs="宋体"/>
          <w:b w:val="0"/>
          <w:bCs w:val="0"/>
          <w:color w:val="auto"/>
          <w:sz w:val="24"/>
          <w:szCs w:val="24"/>
        </w:rPr>
        <w:t>1</w:t>
      </w:r>
      <w:r>
        <w:rPr>
          <w:rFonts w:hint="eastAsia" w:ascii="宋体" w:hAnsi="宋体" w:eastAsia="宋体" w:cs="宋体"/>
          <w:b/>
          <w:bCs/>
          <w:color w:val="auto"/>
          <w:sz w:val="24"/>
          <w:szCs w:val="24"/>
          <w:lang w:val="en-US" w:eastAsia="zh-CN"/>
        </w:rPr>
        <w:t>磋商响应</w:t>
      </w:r>
      <w:r>
        <w:rPr>
          <w:rFonts w:hint="eastAsia" w:ascii="宋体" w:hAnsi="宋体" w:eastAsia="宋体" w:cs="宋体"/>
          <w:b/>
          <w:bCs/>
          <w:color w:val="auto"/>
          <w:sz w:val="24"/>
          <w:szCs w:val="24"/>
        </w:rPr>
        <w:t>函</w:t>
      </w:r>
      <w:r>
        <w:rPr>
          <w:rFonts w:hint="eastAsia" w:ascii="宋体" w:hAnsi="宋体" w:eastAsia="宋体" w:cs="宋体"/>
          <w:b/>
          <w:bCs/>
          <w:color w:val="auto"/>
          <w:sz w:val="24"/>
          <w:szCs w:val="24"/>
          <w:lang w:eastAsia="zh-CN"/>
        </w:rPr>
        <w:t>：</w:t>
      </w:r>
      <w:r>
        <w:rPr>
          <w:rFonts w:hint="eastAsia" w:ascii="宋体" w:hAnsi="宋体" w:eastAsia="宋体" w:cs="宋体"/>
          <w:b w:val="0"/>
          <w:bCs w:val="0"/>
          <w:color w:val="auto"/>
          <w:sz w:val="24"/>
          <w:szCs w:val="24"/>
        </w:rPr>
        <w:t>加盖</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公章，</w:t>
      </w:r>
      <w:r>
        <w:rPr>
          <w:rFonts w:hint="eastAsia" w:ascii="宋体" w:hAnsi="宋体" w:eastAsia="宋体" w:cs="宋体"/>
          <w:b w:val="0"/>
          <w:bCs w:val="0"/>
          <w:color w:val="auto"/>
          <w:sz w:val="24"/>
          <w:szCs w:val="24"/>
          <w:lang w:eastAsia="zh-CN"/>
        </w:rPr>
        <w:t>且</w:t>
      </w:r>
      <w:r>
        <w:rPr>
          <w:rFonts w:hint="eastAsia" w:ascii="宋体" w:hAnsi="宋体" w:eastAsia="宋体" w:cs="宋体"/>
          <w:b w:val="0"/>
          <w:bCs w:val="0"/>
          <w:color w:val="auto"/>
          <w:sz w:val="24"/>
          <w:szCs w:val="24"/>
        </w:rPr>
        <w:t>经法定代表人或其授权代表签字或盖章的；</w:t>
      </w:r>
    </w:p>
    <w:p w14:paraId="24A08C2B">
      <w:pPr>
        <w:pageBreakBefore w:val="0"/>
        <w:wordWrap/>
        <w:overflowPunct/>
        <w:autoSpaceDE/>
        <w:autoSpaceDN/>
        <w:bidi w:val="0"/>
        <w:adjustRightInd w:val="0"/>
        <w:snapToGrid w:val="0"/>
        <w:spacing w:line="360" w:lineRule="auto"/>
        <w:ind w:leftChars="0" w:firstLine="720" w:firstLineChars="300"/>
        <w:textAlignment w:val="auto"/>
        <w:outlineLvl w:val="9"/>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w:t>
      </w:r>
      <w:r>
        <w:rPr>
          <w:rFonts w:hint="eastAsia" w:ascii="宋体" w:hAnsi="宋体" w:eastAsia="宋体" w:cs="宋体"/>
          <w:b w:val="0"/>
          <w:bCs w:val="0"/>
          <w:color w:val="auto"/>
          <w:sz w:val="24"/>
          <w:szCs w:val="24"/>
          <w:lang w:val="en-US" w:eastAsia="zh-CN"/>
        </w:rPr>
        <w:t>2</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3</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4</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5.</w:t>
      </w:r>
      <w:r>
        <w:rPr>
          <w:rFonts w:hint="eastAsia" w:ascii="宋体" w:hAnsi="宋体" w:eastAsia="宋体" w:cs="宋体"/>
          <w:b w:val="0"/>
          <w:bCs w:val="0"/>
          <w:color w:val="auto"/>
          <w:sz w:val="24"/>
          <w:szCs w:val="24"/>
        </w:rPr>
        <w:t>2</w:t>
      </w:r>
      <w:r>
        <w:rPr>
          <w:rFonts w:hint="eastAsia" w:ascii="宋体" w:hAnsi="宋体" w:eastAsia="宋体" w:cs="宋体"/>
          <w:b/>
          <w:bCs/>
          <w:color w:val="auto"/>
          <w:sz w:val="24"/>
          <w:szCs w:val="24"/>
        </w:rPr>
        <w:t>法定代表人授权书</w:t>
      </w:r>
      <w:r>
        <w:rPr>
          <w:rFonts w:hint="eastAsia" w:ascii="宋体" w:hAnsi="宋体" w:eastAsia="宋体" w:cs="宋体"/>
          <w:b/>
          <w:bCs/>
          <w:color w:val="auto"/>
          <w:sz w:val="24"/>
          <w:szCs w:val="24"/>
          <w:lang w:eastAsia="zh-CN"/>
        </w:rPr>
        <w:t>：</w:t>
      </w:r>
      <w:r>
        <w:rPr>
          <w:rFonts w:hint="eastAsia" w:ascii="宋体" w:hAnsi="宋体" w:eastAsia="宋体" w:cs="宋体"/>
          <w:b w:val="0"/>
          <w:bCs w:val="0"/>
          <w:color w:val="auto"/>
          <w:sz w:val="24"/>
          <w:szCs w:val="24"/>
        </w:rPr>
        <w:t>投标文件法定代表人授权书（法人直接投标除外）的合法性或有效性符合</w:t>
      </w:r>
      <w:r>
        <w:rPr>
          <w:rFonts w:hint="eastAsia" w:ascii="宋体" w:hAnsi="宋体" w:eastAsia="宋体" w:cs="宋体"/>
          <w:b w:val="0"/>
          <w:bCs w:val="0"/>
          <w:color w:val="auto"/>
          <w:sz w:val="24"/>
          <w:szCs w:val="24"/>
          <w:lang w:eastAsia="zh-CN"/>
        </w:rPr>
        <w:t>磋商文件</w:t>
      </w:r>
      <w:r>
        <w:rPr>
          <w:rFonts w:hint="eastAsia" w:ascii="宋体" w:hAnsi="宋体" w:eastAsia="宋体" w:cs="宋体"/>
          <w:b w:val="0"/>
          <w:bCs w:val="0"/>
          <w:color w:val="auto"/>
          <w:sz w:val="24"/>
          <w:szCs w:val="24"/>
        </w:rPr>
        <w:t>规定的；</w:t>
      </w:r>
    </w:p>
    <w:p w14:paraId="7C2DFAF2">
      <w:pPr>
        <w:keepNext w:val="0"/>
        <w:keepLines w:val="0"/>
        <w:widowControl/>
        <w:suppressLineNumbers w:val="0"/>
        <w:spacing w:line="360" w:lineRule="auto"/>
        <w:ind w:leftChars="0" w:firstLine="720" w:firstLineChars="300"/>
        <w:jc w:val="left"/>
        <w:outlineLvl w:val="9"/>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w:t>
      </w:r>
      <w:r>
        <w:rPr>
          <w:rFonts w:hint="eastAsia" w:ascii="宋体" w:hAnsi="宋体" w:eastAsia="宋体" w:cs="宋体"/>
          <w:b w:val="0"/>
          <w:bCs w:val="0"/>
          <w:color w:val="auto"/>
          <w:sz w:val="24"/>
          <w:szCs w:val="24"/>
          <w:lang w:val="en-US" w:eastAsia="zh-CN"/>
        </w:rPr>
        <w:t>2</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3</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4</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5.</w:t>
      </w:r>
      <w:r>
        <w:rPr>
          <w:rFonts w:hint="eastAsia" w:ascii="宋体" w:hAnsi="宋体" w:eastAsia="宋体" w:cs="宋体"/>
          <w:b w:val="0"/>
          <w:bCs w:val="0"/>
          <w:color w:val="auto"/>
          <w:sz w:val="24"/>
          <w:szCs w:val="24"/>
        </w:rPr>
        <w:t>3</w:t>
      </w:r>
      <w:r>
        <w:rPr>
          <w:rFonts w:hint="eastAsia" w:ascii="宋体" w:hAnsi="宋体" w:eastAsia="宋体" w:cs="宋体"/>
          <w:b/>
          <w:bCs/>
          <w:color w:val="auto"/>
          <w:sz w:val="24"/>
          <w:szCs w:val="24"/>
        </w:rPr>
        <w:t>投标文件</w:t>
      </w:r>
      <w:r>
        <w:rPr>
          <w:rFonts w:hint="eastAsia" w:ascii="宋体" w:hAnsi="宋体" w:eastAsia="宋体" w:cs="宋体"/>
          <w:b/>
          <w:bCs/>
          <w:color w:val="auto"/>
          <w:sz w:val="24"/>
          <w:szCs w:val="24"/>
          <w:lang w:eastAsia="zh-CN"/>
        </w:rPr>
        <w:t>签署、盖章：</w:t>
      </w:r>
      <w:r>
        <w:rPr>
          <w:rFonts w:hint="eastAsia" w:ascii="宋体" w:hAnsi="宋体" w:eastAsia="宋体" w:cs="宋体"/>
          <w:b w:val="0"/>
          <w:bCs w:val="0"/>
          <w:color w:val="auto"/>
          <w:kern w:val="0"/>
          <w:sz w:val="24"/>
          <w:szCs w:val="24"/>
          <w:lang w:val="en-US" w:eastAsia="zh-CN" w:bidi="ar"/>
        </w:rPr>
        <w:t>签署、盖章均符合磋商文件要求，且无遗漏。</w:t>
      </w:r>
    </w:p>
    <w:p w14:paraId="23273558">
      <w:pPr>
        <w:pageBreakBefore w:val="0"/>
        <w:wordWrap/>
        <w:overflowPunct/>
        <w:autoSpaceDE/>
        <w:autoSpaceDN/>
        <w:bidi w:val="0"/>
        <w:adjustRightInd w:val="0"/>
        <w:snapToGrid w:val="0"/>
        <w:spacing w:line="360" w:lineRule="auto"/>
        <w:ind w:leftChars="0" w:firstLine="720" w:firstLineChars="300"/>
        <w:textAlignment w:val="auto"/>
        <w:outlineLvl w:val="9"/>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w:t>
      </w:r>
      <w:r>
        <w:rPr>
          <w:rFonts w:hint="eastAsia" w:ascii="宋体" w:hAnsi="宋体" w:eastAsia="宋体" w:cs="宋体"/>
          <w:b w:val="0"/>
          <w:bCs w:val="0"/>
          <w:color w:val="auto"/>
          <w:sz w:val="24"/>
          <w:szCs w:val="24"/>
          <w:lang w:val="en-US" w:eastAsia="zh-CN"/>
        </w:rPr>
        <w:t>2</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3</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4</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5.</w:t>
      </w:r>
      <w:r>
        <w:rPr>
          <w:rFonts w:hint="eastAsia" w:ascii="宋体" w:hAnsi="宋体" w:eastAsia="宋体" w:cs="宋体"/>
          <w:b w:val="0"/>
          <w:bCs w:val="0"/>
          <w:color w:val="auto"/>
          <w:sz w:val="24"/>
          <w:szCs w:val="24"/>
        </w:rPr>
        <w:t>4</w:t>
      </w:r>
      <w:r>
        <w:rPr>
          <w:rFonts w:hint="eastAsia" w:ascii="宋体" w:hAnsi="宋体" w:eastAsia="宋体" w:cs="宋体"/>
          <w:b/>
          <w:bCs/>
          <w:color w:val="auto"/>
          <w:sz w:val="24"/>
          <w:szCs w:val="24"/>
          <w:lang w:eastAsia="zh-CN"/>
        </w:rPr>
        <w:t>投标有效期：</w:t>
      </w:r>
      <w:r>
        <w:rPr>
          <w:rFonts w:hint="eastAsia" w:ascii="宋体" w:hAnsi="宋体" w:eastAsia="宋体" w:cs="宋体"/>
          <w:b w:val="0"/>
          <w:bCs w:val="0"/>
          <w:color w:val="auto"/>
          <w:sz w:val="24"/>
          <w:szCs w:val="24"/>
          <w:lang w:eastAsia="zh-CN"/>
        </w:rPr>
        <w:t>有</w:t>
      </w:r>
      <w:r>
        <w:rPr>
          <w:rFonts w:hint="eastAsia" w:ascii="宋体" w:hAnsi="宋体" w:eastAsia="宋体" w:cs="宋体"/>
          <w:b w:val="0"/>
          <w:bCs w:val="0"/>
          <w:color w:val="auto"/>
          <w:sz w:val="24"/>
          <w:szCs w:val="24"/>
        </w:rPr>
        <w:t>投标有效期</w:t>
      </w:r>
      <w:r>
        <w:rPr>
          <w:rFonts w:hint="eastAsia" w:ascii="宋体" w:hAnsi="宋体" w:eastAsia="宋体" w:cs="宋体"/>
          <w:b w:val="0"/>
          <w:bCs w:val="0"/>
          <w:color w:val="auto"/>
          <w:sz w:val="24"/>
          <w:szCs w:val="24"/>
          <w:lang w:eastAsia="zh-CN"/>
        </w:rPr>
        <w:t>且</w:t>
      </w:r>
      <w:r>
        <w:rPr>
          <w:rFonts w:hint="eastAsia" w:ascii="宋体" w:hAnsi="宋体" w:eastAsia="宋体" w:cs="宋体"/>
          <w:b w:val="0"/>
          <w:bCs w:val="0"/>
          <w:color w:val="auto"/>
          <w:sz w:val="24"/>
          <w:szCs w:val="24"/>
        </w:rPr>
        <w:t>有效期达到</w:t>
      </w:r>
      <w:r>
        <w:rPr>
          <w:rFonts w:hint="eastAsia" w:ascii="宋体" w:hAnsi="宋体" w:eastAsia="宋体" w:cs="宋体"/>
          <w:b w:val="0"/>
          <w:bCs w:val="0"/>
          <w:color w:val="auto"/>
          <w:sz w:val="24"/>
          <w:szCs w:val="24"/>
          <w:lang w:val="en-US" w:eastAsia="zh-CN"/>
        </w:rPr>
        <w:t>磋商</w:t>
      </w:r>
      <w:r>
        <w:rPr>
          <w:rFonts w:hint="eastAsia" w:ascii="宋体" w:hAnsi="宋体" w:eastAsia="宋体" w:cs="宋体"/>
          <w:b w:val="0"/>
          <w:bCs w:val="0"/>
          <w:color w:val="auto"/>
          <w:sz w:val="24"/>
          <w:szCs w:val="24"/>
        </w:rPr>
        <w:t>文件要求的；</w:t>
      </w:r>
    </w:p>
    <w:p w14:paraId="46C97677">
      <w:pPr>
        <w:keepNext w:val="0"/>
        <w:keepLines w:val="0"/>
        <w:widowControl/>
        <w:suppressLineNumbers w:val="0"/>
        <w:spacing w:line="360" w:lineRule="auto"/>
        <w:ind w:leftChars="0" w:firstLine="720" w:firstLineChars="300"/>
        <w:jc w:val="left"/>
        <w:outlineLvl w:val="9"/>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w:t>
      </w:r>
      <w:r>
        <w:rPr>
          <w:rFonts w:hint="eastAsia" w:ascii="宋体" w:hAnsi="宋体" w:eastAsia="宋体" w:cs="宋体"/>
          <w:b w:val="0"/>
          <w:bCs w:val="0"/>
          <w:color w:val="auto"/>
          <w:sz w:val="24"/>
          <w:szCs w:val="24"/>
          <w:lang w:val="en-US" w:eastAsia="zh-CN"/>
        </w:rPr>
        <w:t>2</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3</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4</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5.</w:t>
      </w:r>
      <w:r>
        <w:rPr>
          <w:rFonts w:hint="eastAsia" w:ascii="宋体" w:hAnsi="宋体" w:eastAsia="宋体" w:cs="宋体"/>
          <w:b w:val="0"/>
          <w:bCs w:val="0"/>
          <w:color w:val="auto"/>
          <w:sz w:val="24"/>
          <w:szCs w:val="24"/>
        </w:rPr>
        <w:t>5</w:t>
      </w:r>
      <w:r>
        <w:rPr>
          <w:rFonts w:hint="eastAsia" w:ascii="宋体" w:hAnsi="宋体" w:eastAsia="宋体" w:cs="宋体"/>
          <w:b/>
          <w:bCs/>
          <w:color w:val="auto"/>
          <w:sz w:val="24"/>
          <w:szCs w:val="24"/>
          <w:lang w:val="en-US" w:eastAsia="zh-CN"/>
        </w:rPr>
        <w:t>虚假材料：</w:t>
      </w:r>
      <w:r>
        <w:rPr>
          <w:rFonts w:hint="eastAsia" w:ascii="宋体" w:hAnsi="宋体" w:eastAsia="宋体" w:cs="宋体"/>
          <w:b w:val="0"/>
          <w:bCs w:val="0"/>
          <w:color w:val="auto"/>
          <w:sz w:val="24"/>
          <w:szCs w:val="24"/>
          <w:lang w:val="en-US" w:eastAsia="zh-CN"/>
        </w:rPr>
        <w:t>未</w:t>
      </w:r>
      <w:r>
        <w:rPr>
          <w:rFonts w:hint="eastAsia" w:ascii="宋体" w:hAnsi="宋体" w:eastAsia="宋体" w:cs="宋体"/>
          <w:color w:val="auto"/>
          <w:sz w:val="24"/>
          <w:szCs w:val="24"/>
        </w:rPr>
        <w:t>提供虚假资质、虚假证明（包括第三方提供的虚假证明）、出现虚假应答的</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 xml:space="preserve"> </w:t>
      </w:r>
    </w:p>
    <w:p w14:paraId="01F40D65">
      <w:pPr>
        <w:pageBreakBefore w:val="0"/>
        <w:wordWrap/>
        <w:overflowPunct/>
        <w:autoSpaceDE/>
        <w:autoSpaceDN/>
        <w:bidi w:val="0"/>
        <w:adjustRightInd w:val="0"/>
        <w:snapToGrid w:val="0"/>
        <w:spacing w:line="360" w:lineRule="auto"/>
        <w:ind w:firstLine="720" w:firstLineChars="300"/>
        <w:textAlignment w:val="auto"/>
        <w:outlineLvl w:val="9"/>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val="en-US" w:eastAsia="zh-CN"/>
        </w:rPr>
        <w:t>22.3.</w:t>
      </w:r>
      <w:r>
        <w:rPr>
          <w:rFonts w:hint="eastAsia" w:ascii="宋体" w:hAnsi="宋体" w:eastAsia="宋体" w:cs="宋体"/>
          <w:b w:val="0"/>
          <w:bCs w:val="0"/>
          <w:color w:val="auto"/>
          <w:sz w:val="24"/>
          <w:szCs w:val="24"/>
        </w:rPr>
        <w:t>4</w:t>
      </w:r>
      <w:r>
        <w:rPr>
          <w:rFonts w:hint="eastAsia" w:ascii="宋体" w:hAnsi="宋体" w:eastAsia="宋体" w:cs="宋体"/>
          <w:b w:val="0"/>
          <w:bCs w:val="0"/>
          <w:color w:val="auto"/>
          <w:sz w:val="24"/>
          <w:szCs w:val="24"/>
          <w:lang w:val="en-US" w:eastAsia="zh-CN"/>
        </w:rPr>
        <w:t>.5.6</w:t>
      </w:r>
      <w:r>
        <w:rPr>
          <w:rFonts w:hint="eastAsia" w:ascii="宋体" w:hAnsi="宋体" w:eastAsia="宋体" w:cs="宋体"/>
          <w:b/>
          <w:bCs/>
          <w:color w:val="auto"/>
          <w:sz w:val="24"/>
          <w:szCs w:val="24"/>
          <w:lang w:val="en-US" w:eastAsia="zh-CN"/>
        </w:rPr>
        <w:t>实质性条款响应:</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技术响应符合</w:t>
      </w:r>
      <w:r>
        <w:rPr>
          <w:rFonts w:hint="eastAsia" w:ascii="宋体" w:hAnsi="宋体" w:eastAsia="宋体" w:cs="宋体"/>
          <w:b w:val="0"/>
          <w:bCs w:val="0"/>
          <w:color w:val="auto"/>
          <w:sz w:val="24"/>
          <w:szCs w:val="24"/>
          <w:lang w:val="en-US" w:eastAsia="zh-CN"/>
        </w:rPr>
        <w:t>磋商</w:t>
      </w:r>
      <w:r>
        <w:rPr>
          <w:rFonts w:hint="eastAsia" w:ascii="宋体" w:hAnsi="宋体" w:eastAsia="宋体" w:cs="宋体"/>
          <w:b w:val="0"/>
          <w:bCs w:val="0"/>
          <w:color w:val="auto"/>
          <w:sz w:val="24"/>
          <w:szCs w:val="24"/>
        </w:rPr>
        <w:t>文件要求且未出现重大偏离</w:t>
      </w:r>
      <w:r>
        <w:rPr>
          <w:rFonts w:hint="eastAsia" w:ascii="宋体" w:hAnsi="宋体" w:eastAsia="宋体" w:cs="宋体"/>
          <w:b w:val="0"/>
          <w:bCs w:val="0"/>
          <w:color w:val="auto"/>
          <w:sz w:val="24"/>
          <w:szCs w:val="24"/>
          <w:lang w:eastAsia="zh-CN"/>
        </w:rPr>
        <w:t>。</w:t>
      </w:r>
    </w:p>
    <w:p w14:paraId="1E516E2B">
      <w:pPr>
        <w:pageBreakBefore w:val="0"/>
        <w:wordWrap/>
        <w:overflowPunct/>
        <w:autoSpaceDE/>
        <w:autoSpaceDN/>
        <w:bidi w:val="0"/>
        <w:adjustRightInd w:val="0"/>
        <w:snapToGrid w:val="0"/>
        <w:spacing w:line="360" w:lineRule="auto"/>
        <w:ind w:firstLine="720" w:firstLineChars="300"/>
        <w:textAlignment w:val="auto"/>
        <w:outlineLvl w:val="9"/>
        <w:rPr>
          <w:rFonts w:hint="eastAsia" w:ascii="宋体" w:hAnsi="宋体" w:eastAsia="宋体" w:cs="宋体"/>
          <w:color w:val="auto"/>
          <w:sz w:val="24"/>
          <w:szCs w:val="24"/>
        </w:rPr>
      </w:pPr>
      <w:r>
        <w:rPr>
          <w:rFonts w:hint="eastAsia" w:ascii="宋体" w:hAnsi="宋体" w:eastAsia="宋体" w:cs="宋体"/>
          <w:b w:val="0"/>
          <w:bCs w:val="0"/>
          <w:color w:val="auto"/>
          <w:sz w:val="24"/>
          <w:szCs w:val="24"/>
        </w:rPr>
        <w:t>2</w:t>
      </w:r>
      <w:r>
        <w:rPr>
          <w:rFonts w:hint="eastAsia" w:ascii="宋体" w:hAnsi="宋体" w:eastAsia="宋体" w:cs="宋体"/>
          <w:b w:val="0"/>
          <w:bCs w:val="0"/>
          <w:color w:val="auto"/>
          <w:sz w:val="24"/>
          <w:szCs w:val="24"/>
          <w:lang w:val="en-US" w:eastAsia="zh-CN"/>
        </w:rPr>
        <w:t>2</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3</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4</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5.7</w:t>
      </w:r>
      <w:r>
        <w:rPr>
          <w:rFonts w:hint="eastAsia" w:ascii="宋体" w:hAnsi="宋体" w:eastAsia="宋体" w:cs="宋体"/>
          <w:b/>
          <w:bCs/>
          <w:color w:val="auto"/>
          <w:sz w:val="24"/>
          <w:szCs w:val="24"/>
          <w:lang w:val="en-US" w:eastAsia="zh-CN"/>
        </w:rPr>
        <w:t>投标保证金：</w:t>
      </w:r>
      <w:r>
        <w:rPr>
          <w:rFonts w:hint="eastAsia" w:ascii="宋体" w:hAnsi="宋体" w:eastAsia="宋体" w:cs="宋体"/>
          <w:color w:val="auto"/>
          <w:kern w:val="2"/>
          <w:sz w:val="24"/>
          <w:szCs w:val="24"/>
          <w:highlight w:val="none"/>
          <w:lang w:val="en-US" w:eastAsia="zh-CN" w:bidi="ar-SA"/>
        </w:rPr>
        <w:t>供应商在投标文件中附“投标信用承诺书”并按要求签字盖章及附信用承诺网页截图。信用承诺书的有效期为一年</w:t>
      </w:r>
      <w:r>
        <w:rPr>
          <w:rFonts w:hint="eastAsia" w:ascii="宋体" w:hAnsi="宋体" w:eastAsia="宋体" w:cs="宋体"/>
          <w:color w:val="auto"/>
          <w:sz w:val="24"/>
          <w:szCs w:val="24"/>
        </w:rPr>
        <w:t>；</w:t>
      </w:r>
    </w:p>
    <w:p w14:paraId="64A9AFFC">
      <w:pPr>
        <w:pageBreakBefore w:val="0"/>
        <w:wordWrap/>
        <w:overflowPunct/>
        <w:autoSpaceDE/>
        <w:autoSpaceDN/>
        <w:bidi w:val="0"/>
        <w:adjustRightInd w:val="0"/>
        <w:snapToGrid w:val="0"/>
        <w:spacing w:line="360" w:lineRule="auto"/>
        <w:ind w:firstLine="720" w:firstLineChars="300"/>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b w:val="0"/>
          <w:bCs w:val="0"/>
          <w:color w:val="auto"/>
          <w:sz w:val="24"/>
          <w:szCs w:val="24"/>
        </w:rPr>
        <w:t>2</w:t>
      </w:r>
      <w:r>
        <w:rPr>
          <w:rFonts w:hint="eastAsia" w:ascii="宋体" w:hAnsi="宋体" w:eastAsia="宋体" w:cs="宋体"/>
          <w:b w:val="0"/>
          <w:bCs w:val="0"/>
          <w:color w:val="auto"/>
          <w:sz w:val="24"/>
          <w:szCs w:val="24"/>
          <w:lang w:val="en-US" w:eastAsia="zh-CN"/>
        </w:rPr>
        <w:t>2</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3</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4</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5.</w:t>
      </w:r>
      <w:r>
        <w:rPr>
          <w:rFonts w:hint="eastAsia" w:ascii="宋体" w:hAnsi="宋体" w:eastAsia="宋体" w:cs="宋体"/>
          <w:b w:val="0"/>
          <w:bCs w:val="0"/>
          <w:color w:val="auto"/>
          <w:sz w:val="24"/>
          <w:szCs w:val="24"/>
          <w:highlight w:val="none"/>
          <w:lang w:val="en-US" w:eastAsia="zh-CN"/>
        </w:rPr>
        <w:t>8</w:t>
      </w:r>
      <w:r>
        <w:rPr>
          <w:rFonts w:hint="eastAsia" w:ascii="宋体" w:hAnsi="宋体" w:eastAsia="宋体" w:cs="宋体"/>
          <w:b/>
          <w:bCs/>
          <w:color w:val="auto"/>
          <w:kern w:val="0"/>
          <w:sz w:val="24"/>
          <w:szCs w:val="24"/>
          <w:lang w:val="en-US" w:eastAsia="zh-CN" w:bidi="ar"/>
        </w:rPr>
        <w:t>投标报价：</w:t>
      </w:r>
      <w:r>
        <w:rPr>
          <w:rFonts w:hint="eastAsia" w:ascii="宋体" w:hAnsi="宋体" w:eastAsia="宋体" w:cs="宋体"/>
          <w:b w:val="0"/>
          <w:bCs w:val="0"/>
          <w:color w:val="auto"/>
          <w:kern w:val="0"/>
          <w:sz w:val="24"/>
          <w:szCs w:val="24"/>
          <w:lang w:val="en-US" w:eastAsia="zh-CN" w:bidi="ar"/>
        </w:rPr>
        <w:t>投标报价符合唯一性要求；开标一览表填写符合要求；报价货币符合磋商文件要求；未超出</w:t>
      </w:r>
      <w:r>
        <w:rPr>
          <w:rFonts w:hint="eastAsia" w:ascii="宋体" w:hAnsi="宋体" w:eastAsia="宋体" w:cs="宋体"/>
          <w:color w:val="auto"/>
          <w:kern w:val="0"/>
          <w:sz w:val="24"/>
          <w:szCs w:val="24"/>
          <w:lang w:val="en-US" w:eastAsia="zh-CN" w:bidi="ar"/>
        </w:rPr>
        <w:t>采购预算或磋商文件规定的最高限价，未</w:t>
      </w:r>
      <w:r>
        <w:rPr>
          <w:rFonts w:hint="eastAsia" w:ascii="宋体" w:hAnsi="宋体" w:eastAsia="宋体" w:cs="宋体"/>
          <w:color w:val="auto"/>
          <w:sz w:val="24"/>
          <w:szCs w:val="24"/>
          <w:highlight w:val="none"/>
        </w:rPr>
        <w:t>低于成本，</w:t>
      </w:r>
      <w:r>
        <w:rPr>
          <w:rFonts w:hint="eastAsia" w:ascii="宋体" w:hAnsi="宋体" w:eastAsia="宋体" w:cs="宋体"/>
          <w:color w:val="auto"/>
          <w:sz w:val="24"/>
          <w:szCs w:val="24"/>
          <w:highlight w:val="none"/>
          <w:lang w:eastAsia="zh-CN"/>
        </w:rPr>
        <w:t>未</w:t>
      </w:r>
      <w:r>
        <w:rPr>
          <w:rFonts w:hint="eastAsia" w:ascii="宋体" w:hAnsi="宋体" w:eastAsia="宋体" w:cs="宋体"/>
          <w:color w:val="auto"/>
          <w:sz w:val="24"/>
          <w:szCs w:val="24"/>
          <w:highlight w:val="none"/>
        </w:rPr>
        <w:t>形成不正当竞争</w:t>
      </w:r>
      <w:r>
        <w:rPr>
          <w:rFonts w:hint="eastAsia" w:ascii="宋体" w:hAnsi="宋体" w:eastAsia="宋体" w:cs="宋体"/>
          <w:color w:val="auto"/>
          <w:kern w:val="0"/>
          <w:sz w:val="24"/>
          <w:szCs w:val="24"/>
          <w:lang w:val="en-US" w:eastAsia="zh-CN" w:bidi="ar"/>
        </w:rPr>
        <w:t xml:space="preserve">； </w:t>
      </w:r>
    </w:p>
    <w:p w14:paraId="64DDBE73">
      <w:pPr>
        <w:pageBreakBefore w:val="0"/>
        <w:wordWrap/>
        <w:overflowPunct/>
        <w:autoSpaceDE/>
        <w:autoSpaceDN/>
        <w:bidi w:val="0"/>
        <w:adjustRightInd w:val="0"/>
        <w:snapToGrid w:val="0"/>
        <w:spacing w:line="360" w:lineRule="auto"/>
        <w:ind w:firstLine="720" w:firstLineChars="300"/>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b w:val="0"/>
          <w:bCs w:val="0"/>
          <w:color w:val="auto"/>
          <w:sz w:val="24"/>
          <w:szCs w:val="24"/>
        </w:rPr>
        <w:t>2</w:t>
      </w:r>
      <w:r>
        <w:rPr>
          <w:rFonts w:hint="eastAsia" w:ascii="宋体" w:hAnsi="宋体" w:eastAsia="宋体" w:cs="宋体"/>
          <w:b w:val="0"/>
          <w:bCs w:val="0"/>
          <w:color w:val="auto"/>
          <w:sz w:val="24"/>
          <w:szCs w:val="24"/>
          <w:lang w:val="en-US" w:eastAsia="zh-CN"/>
        </w:rPr>
        <w:t>2</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3</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4</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5.</w:t>
      </w:r>
      <w:r>
        <w:rPr>
          <w:rFonts w:hint="eastAsia" w:ascii="宋体" w:hAnsi="宋体" w:eastAsia="宋体" w:cs="宋体"/>
          <w:color w:val="auto"/>
          <w:kern w:val="0"/>
          <w:sz w:val="24"/>
          <w:szCs w:val="24"/>
          <w:lang w:val="en-US" w:eastAsia="zh-CN" w:bidi="ar"/>
        </w:rPr>
        <w:t>9</w:t>
      </w:r>
      <w:r>
        <w:rPr>
          <w:rFonts w:hint="eastAsia" w:ascii="宋体" w:hAnsi="宋体" w:eastAsia="宋体" w:cs="宋体"/>
          <w:b/>
          <w:bCs/>
          <w:color w:val="auto"/>
          <w:kern w:val="0"/>
          <w:sz w:val="24"/>
          <w:szCs w:val="24"/>
          <w:lang w:val="en-US" w:eastAsia="zh-CN" w:bidi="ar"/>
        </w:rPr>
        <w:t>商务响应：</w:t>
      </w:r>
      <w:r>
        <w:rPr>
          <w:rFonts w:hint="eastAsia" w:ascii="宋体" w:hAnsi="宋体" w:eastAsia="宋体" w:cs="宋体"/>
          <w:color w:val="auto"/>
          <w:kern w:val="0"/>
          <w:sz w:val="24"/>
          <w:szCs w:val="24"/>
          <w:lang w:val="en-US" w:eastAsia="zh-CN" w:bidi="ar"/>
        </w:rPr>
        <w:t>投标文件在商务响应方面未附加采购单位难以接受的条件；</w:t>
      </w:r>
    </w:p>
    <w:p w14:paraId="04BCD3AC">
      <w:pPr>
        <w:pageBreakBefore w:val="0"/>
        <w:wordWrap/>
        <w:overflowPunct/>
        <w:autoSpaceDE/>
        <w:autoSpaceDN/>
        <w:bidi w:val="0"/>
        <w:adjustRightInd w:val="0"/>
        <w:snapToGrid w:val="0"/>
        <w:spacing w:line="360" w:lineRule="auto"/>
        <w:ind w:firstLine="720" w:firstLineChars="300"/>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b w:val="0"/>
          <w:bCs w:val="0"/>
          <w:color w:val="auto"/>
          <w:sz w:val="24"/>
          <w:szCs w:val="24"/>
        </w:rPr>
        <w:t>2</w:t>
      </w:r>
      <w:r>
        <w:rPr>
          <w:rFonts w:hint="eastAsia" w:ascii="宋体" w:hAnsi="宋体" w:eastAsia="宋体" w:cs="宋体"/>
          <w:b w:val="0"/>
          <w:bCs w:val="0"/>
          <w:color w:val="auto"/>
          <w:sz w:val="24"/>
          <w:szCs w:val="24"/>
          <w:lang w:val="en-US" w:eastAsia="zh-CN"/>
        </w:rPr>
        <w:t>2</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3</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4</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5.</w:t>
      </w:r>
      <w:r>
        <w:rPr>
          <w:rFonts w:hint="eastAsia" w:ascii="宋体" w:hAnsi="宋体" w:eastAsia="宋体" w:cs="宋体"/>
          <w:color w:val="auto"/>
          <w:kern w:val="0"/>
          <w:sz w:val="24"/>
          <w:szCs w:val="24"/>
          <w:lang w:val="en-US" w:eastAsia="zh-CN" w:bidi="ar"/>
        </w:rPr>
        <w:t>10</w:t>
      </w:r>
      <w:r>
        <w:rPr>
          <w:rFonts w:hint="eastAsia" w:ascii="宋体" w:hAnsi="宋体" w:eastAsia="宋体" w:cs="宋体"/>
          <w:b/>
          <w:bCs/>
          <w:color w:val="auto"/>
          <w:kern w:val="0"/>
          <w:sz w:val="24"/>
          <w:szCs w:val="24"/>
          <w:lang w:val="en-US" w:eastAsia="zh-CN" w:bidi="ar"/>
        </w:rPr>
        <w:t>其他：</w:t>
      </w:r>
      <w:r>
        <w:rPr>
          <w:rFonts w:hint="eastAsia" w:ascii="宋体" w:hAnsi="宋体" w:eastAsia="宋体" w:cs="宋体"/>
          <w:color w:val="auto"/>
          <w:kern w:val="0"/>
          <w:sz w:val="24"/>
          <w:szCs w:val="24"/>
          <w:lang w:val="en-US" w:eastAsia="zh-CN" w:bidi="ar"/>
        </w:rPr>
        <w:t>完全理解并接受法律法规和磋商文件对供应商的各项须知、规约要求和责任义务，没有出现法律法规或磋商文件明确规定的其他被视为“无效投标”的情形。</w:t>
      </w:r>
    </w:p>
    <w:p w14:paraId="2A6FF817">
      <w:pPr>
        <w:spacing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竞争性磋商响应文件的详细评审</w:t>
      </w:r>
    </w:p>
    <w:p w14:paraId="5D7E49AA">
      <w:pPr>
        <w:spacing w:line="360" w:lineRule="auto"/>
        <w:ind w:leftChars="0" w:firstLine="720" w:firstLineChars="300"/>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磋商小组只对确定为实质性响应竞争性磋商文件要求的磋商响应文件进行详细评审。</w:t>
      </w:r>
    </w:p>
    <w:p w14:paraId="218B729B">
      <w:pPr>
        <w:spacing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22</w:t>
      </w: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成交候选人的确定</w:t>
      </w:r>
    </w:p>
    <w:p w14:paraId="0ED179A5">
      <w:pPr>
        <w:spacing w:line="360" w:lineRule="auto"/>
        <w:ind w:leftChars="0" w:firstLine="720" w:firstLineChars="300"/>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.1磋商小组依据本磋商文件“</w:t>
      </w:r>
      <w:r>
        <w:rPr>
          <w:rFonts w:hint="eastAsia" w:ascii="宋体" w:hAnsi="宋体" w:eastAsia="宋体" w:cs="宋体"/>
          <w:color w:val="auto"/>
          <w:sz w:val="24"/>
          <w:szCs w:val="24"/>
          <w:lang w:eastAsia="zh-CN"/>
        </w:rPr>
        <w:t>评审办法</w:t>
      </w:r>
      <w:r>
        <w:rPr>
          <w:rFonts w:hint="eastAsia" w:ascii="宋体" w:hAnsi="宋体" w:eastAsia="宋体" w:cs="宋体"/>
          <w:color w:val="auto"/>
          <w:sz w:val="24"/>
          <w:szCs w:val="24"/>
        </w:rPr>
        <w:t>”，对竞争性磋商响应文件进行评审和比较，向</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提交书面评标报告，并推荐</w:t>
      </w:r>
      <w:r>
        <w:rPr>
          <w:rFonts w:hint="eastAsia" w:ascii="宋体" w:hAnsi="宋体" w:eastAsia="宋体" w:cs="宋体"/>
          <w:color w:val="auto"/>
          <w:sz w:val="24"/>
          <w:szCs w:val="24"/>
          <w:lang w:val="en-US" w:eastAsia="zh-CN"/>
        </w:rPr>
        <w:t>1-3名</w:t>
      </w:r>
      <w:r>
        <w:rPr>
          <w:rFonts w:hint="eastAsia" w:ascii="宋体" w:hAnsi="宋体" w:eastAsia="宋体" w:cs="宋体"/>
          <w:color w:val="auto"/>
          <w:sz w:val="24"/>
          <w:szCs w:val="24"/>
        </w:rPr>
        <w:t>供应商为成交候选人。</w:t>
      </w:r>
    </w:p>
    <w:p w14:paraId="06FC46CF">
      <w:pPr>
        <w:spacing w:line="360" w:lineRule="auto"/>
        <w:ind w:leftChars="0" w:firstLine="720" w:firstLineChars="300"/>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 xml:space="preserve">.2 </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根据磋商小组提交的评标报告和推荐的成交候选人确定成交供应商。</w:t>
      </w:r>
    </w:p>
    <w:p w14:paraId="09BD6DBB">
      <w:pPr>
        <w:pageBreakBefore w:val="0"/>
        <w:widowControl w:val="0"/>
        <w:kinsoku/>
        <w:wordWrap/>
        <w:overflowPunct/>
        <w:topLinePunct w:val="0"/>
        <w:autoSpaceDE/>
        <w:autoSpaceDN/>
        <w:bidi w:val="0"/>
        <w:adjustRightInd w:val="0"/>
        <w:snapToGrid/>
        <w:spacing w:line="360" w:lineRule="auto"/>
        <w:ind w:leftChars="0" w:firstLine="720" w:firstLineChars="3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22.3.6.3</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eastAsia="zh-CN"/>
        </w:rPr>
        <w:t>磋商小组</w:t>
      </w:r>
      <w:r>
        <w:rPr>
          <w:rFonts w:hint="eastAsia" w:ascii="宋体" w:hAnsi="宋体" w:eastAsia="宋体" w:cs="宋体"/>
          <w:color w:val="auto"/>
          <w:sz w:val="24"/>
          <w:szCs w:val="24"/>
        </w:rPr>
        <w:t>经评审，认为有效</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lang w:val="en-US" w:eastAsia="zh-CN"/>
        </w:rPr>
        <w:t>不足3</w:t>
      </w:r>
      <w:r>
        <w:rPr>
          <w:rFonts w:hint="eastAsia" w:ascii="宋体" w:hAnsi="宋体" w:eastAsia="宋体" w:cs="宋体"/>
          <w:color w:val="auto"/>
          <w:sz w:val="24"/>
          <w:szCs w:val="24"/>
        </w:rPr>
        <w:t>家的，可以否决本次</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、投标。所有</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被否决后，招标人应当依法重新招标。</w:t>
      </w:r>
    </w:p>
    <w:p w14:paraId="7855FC55">
      <w:pPr>
        <w:keepNext w:val="0"/>
        <w:keepLines w:val="0"/>
        <w:pageBreakBefore w:val="0"/>
        <w:widowControl w:val="0"/>
        <w:kinsoku/>
        <w:wordWrap/>
        <w:overflowPunct/>
        <w:topLinePunct w:val="0"/>
        <w:autoSpaceDE/>
        <w:autoSpaceDN/>
        <w:bidi w:val="0"/>
        <w:adjustRightInd/>
        <w:snapToGrid/>
        <w:spacing w:line="360" w:lineRule="auto"/>
        <w:ind w:left="0" w:leftChars="0" w:firstLine="720" w:firstLineChars="3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22.3.6.4</w:t>
      </w:r>
      <w:r>
        <w:rPr>
          <w:rFonts w:hint="eastAsia" w:ascii="宋体" w:hAnsi="宋体" w:eastAsia="宋体" w:cs="宋体"/>
          <w:color w:val="auto"/>
          <w:sz w:val="24"/>
          <w:szCs w:val="24"/>
        </w:rPr>
        <w:t>提交最后报价的供应商为2家时，可以继续进行磋商的情形：</w:t>
      </w:r>
    </w:p>
    <w:p w14:paraId="3BF38B7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（一）市场竞争不充分的科研项目，以及需要扶持的科技成果转化项目；</w:t>
      </w:r>
    </w:p>
    <w:p w14:paraId="766A484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宋体" w:hAnsi="宋体" w:eastAsia="宋体" w:cs="宋体"/>
          <w:color w:val="auto"/>
          <w:sz w:val="24"/>
          <w:szCs w:val="24"/>
        </w:rPr>
      </w:pPr>
      <w:bookmarkStart w:id="156" w:name="_Toc20079"/>
      <w:r>
        <w:rPr>
          <w:rFonts w:hint="eastAsia" w:ascii="宋体" w:hAnsi="宋体" w:eastAsia="宋体" w:cs="宋体"/>
          <w:color w:val="auto"/>
          <w:sz w:val="24"/>
          <w:szCs w:val="24"/>
        </w:rPr>
        <w:t>（二）政府购买服务项目（含政府和社会资本项目）。</w:t>
      </w:r>
      <w:bookmarkEnd w:id="156"/>
    </w:p>
    <w:p w14:paraId="5EB9530B">
      <w:pPr>
        <w:pStyle w:val="43"/>
        <w:adjustRightInd w:val="0"/>
        <w:spacing w:line="360" w:lineRule="auto"/>
        <w:ind w:leftChars="0" w:firstLine="0" w:firstLineChars="0"/>
        <w:outlineLvl w:val="9"/>
        <w:rPr>
          <w:rFonts w:hint="eastAsia" w:ascii="宋体" w:hAnsi="宋体" w:eastAsia="宋体" w:cs="宋体"/>
          <w:color w:val="auto"/>
          <w:sz w:val="24"/>
          <w:szCs w:val="24"/>
        </w:rPr>
      </w:pPr>
      <w:r>
        <w:rPr>
          <w:rFonts w:hint="eastAsia" w:ascii="宋体" w:hAnsi="宋体" w:eastAsia="宋体" w:cs="宋体"/>
          <w:b/>
          <w:color w:val="auto"/>
          <w:sz w:val="24"/>
          <w:szCs w:val="24"/>
        </w:rPr>
        <w:t>2</w:t>
      </w:r>
      <w:r>
        <w:rPr>
          <w:rFonts w:hint="eastAsia" w:ascii="宋体" w:hAnsi="宋体" w:eastAsia="宋体" w:cs="宋体"/>
          <w:b/>
          <w:color w:val="auto"/>
          <w:sz w:val="24"/>
          <w:szCs w:val="24"/>
          <w:lang w:val="en-US" w:eastAsia="zh-CN"/>
        </w:rPr>
        <w:t>3</w:t>
      </w:r>
      <w:r>
        <w:rPr>
          <w:rFonts w:hint="eastAsia" w:ascii="宋体" w:hAnsi="宋体" w:eastAsia="宋体" w:cs="宋体"/>
          <w:b/>
          <w:color w:val="auto"/>
          <w:sz w:val="24"/>
          <w:szCs w:val="24"/>
        </w:rPr>
        <w:t>、评审过程的保密</w:t>
      </w:r>
    </w:p>
    <w:p w14:paraId="18EBB589">
      <w:pPr>
        <w:adjustRightInd w:val="0"/>
        <w:snapToGrid w:val="0"/>
        <w:spacing w:line="360" w:lineRule="auto"/>
        <w:ind w:leftChars="0" w:firstLine="480" w:firstLineChars="200"/>
        <w:outlineLvl w:val="9"/>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（1）磋商后，直至授予成交人合同为止，凡属于对竞争性磋商响应文件的审查、补遗、评价和比较的有关资料以及成交人候选人的推荐情况等均严格保密。</w:t>
      </w:r>
    </w:p>
    <w:p w14:paraId="08E0355E">
      <w:pPr>
        <w:adjustRightInd w:val="0"/>
        <w:snapToGrid w:val="0"/>
        <w:spacing w:line="360" w:lineRule="auto"/>
        <w:ind w:leftChars="0" w:firstLine="480" w:firstLineChars="200"/>
        <w:outlineLvl w:val="9"/>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（2）在竞争性磋商响应文件的评审、成交人候选人推荐以及授予合同的过程中，供应商向</w:t>
      </w:r>
      <w:r>
        <w:rPr>
          <w:rFonts w:hint="eastAsia" w:ascii="宋体" w:hAnsi="宋体" w:eastAsia="宋体" w:cs="宋体"/>
          <w:color w:val="auto"/>
          <w:kern w:val="0"/>
          <w:sz w:val="24"/>
          <w:szCs w:val="24"/>
          <w:lang w:eastAsia="zh-CN"/>
        </w:rPr>
        <w:t>采购人</w:t>
      </w:r>
      <w:r>
        <w:rPr>
          <w:rFonts w:hint="eastAsia" w:ascii="宋体" w:hAnsi="宋体" w:eastAsia="宋体" w:cs="宋体"/>
          <w:color w:val="auto"/>
          <w:kern w:val="0"/>
          <w:sz w:val="24"/>
          <w:szCs w:val="24"/>
        </w:rPr>
        <w:t>和磋商小组施加影响的任何行为，都将会导致其磋商被拒绝直至取消其成交资格。</w:t>
      </w:r>
    </w:p>
    <w:p w14:paraId="4423E061">
      <w:pPr>
        <w:adjustRightInd w:val="0"/>
        <w:snapToGrid w:val="0"/>
        <w:spacing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kern w:val="0"/>
          <w:sz w:val="24"/>
          <w:szCs w:val="24"/>
        </w:rPr>
        <w:t>（3）成交人确定后，</w:t>
      </w:r>
      <w:r>
        <w:rPr>
          <w:rFonts w:hint="eastAsia" w:ascii="宋体" w:hAnsi="宋体" w:eastAsia="宋体" w:cs="宋体"/>
          <w:color w:val="auto"/>
          <w:kern w:val="0"/>
          <w:sz w:val="24"/>
          <w:szCs w:val="24"/>
          <w:lang w:eastAsia="zh-CN"/>
        </w:rPr>
        <w:t>采购人</w:t>
      </w:r>
      <w:r>
        <w:rPr>
          <w:rFonts w:hint="eastAsia" w:ascii="宋体" w:hAnsi="宋体" w:eastAsia="宋体" w:cs="宋体"/>
          <w:color w:val="auto"/>
          <w:kern w:val="0"/>
          <w:sz w:val="24"/>
          <w:szCs w:val="24"/>
        </w:rPr>
        <w:t>不对未成</w:t>
      </w:r>
      <w:r>
        <w:rPr>
          <w:rFonts w:hint="eastAsia" w:ascii="宋体" w:hAnsi="宋体" w:eastAsia="宋体" w:cs="宋体"/>
          <w:b/>
          <w:bCs/>
          <w:color w:val="auto"/>
          <w:kern w:val="0"/>
          <w:sz w:val="24"/>
          <w:szCs w:val="24"/>
        </w:rPr>
        <w:t>交</w:t>
      </w:r>
      <w:r>
        <w:rPr>
          <w:rFonts w:hint="eastAsia" w:ascii="宋体" w:hAnsi="宋体" w:eastAsia="宋体" w:cs="宋体"/>
          <w:color w:val="auto"/>
          <w:kern w:val="0"/>
          <w:sz w:val="24"/>
          <w:szCs w:val="24"/>
        </w:rPr>
        <w:t>人就评审过程以及未能成交原因作出任何解释。未成交人不得向磋商小组组成人员或其他有关人员索问评审过程的情况和材料。</w:t>
      </w:r>
    </w:p>
    <w:p w14:paraId="21543FCE">
      <w:pPr>
        <w:pStyle w:val="43"/>
        <w:adjustRightInd w:val="0"/>
        <w:snapToGrid w:val="0"/>
        <w:spacing w:line="360" w:lineRule="auto"/>
        <w:ind w:leftChars="0" w:firstLine="0" w:firstLineChars="0"/>
        <w:outlineLvl w:val="9"/>
        <w:rPr>
          <w:rFonts w:hint="eastAsia" w:ascii="宋体" w:hAnsi="宋体" w:eastAsia="宋体" w:cs="宋体"/>
          <w:b/>
          <w:color w:val="auto"/>
          <w:sz w:val="24"/>
          <w:szCs w:val="24"/>
        </w:rPr>
      </w:pPr>
      <w:r>
        <w:rPr>
          <w:rFonts w:hint="eastAsia" w:ascii="宋体" w:hAnsi="宋体" w:eastAsia="宋体" w:cs="宋体"/>
          <w:b/>
          <w:color w:val="auto"/>
          <w:sz w:val="24"/>
          <w:szCs w:val="24"/>
        </w:rPr>
        <w:t>2</w:t>
      </w:r>
      <w:r>
        <w:rPr>
          <w:rFonts w:hint="eastAsia" w:ascii="宋体" w:hAnsi="宋体" w:eastAsia="宋体" w:cs="宋体"/>
          <w:b/>
          <w:color w:val="auto"/>
          <w:sz w:val="24"/>
          <w:szCs w:val="24"/>
          <w:lang w:val="en-US" w:eastAsia="zh-CN"/>
        </w:rPr>
        <w:t>4</w:t>
      </w:r>
      <w:r>
        <w:rPr>
          <w:rFonts w:hint="eastAsia" w:ascii="宋体" w:hAnsi="宋体" w:eastAsia="宋体" w:cs="宋体"/>
          <w:b/>
          <w:color w:val="auto"/>
          <w:sz w:val="24"/>
          <w:szCs w:val="24"/>
        </w:rPr>
        <w:t>、评审方法</w:t>
      </w:r>
    </w:p>
    <w:p w14:paraId="7356783B">
      <w:pPr>
        <w:spacing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.1</w:t>
      </w:r>
      <w:r>
        <w:rPr>
          <w:rFonts w:hint="eastAsia" w:ascii="宋体" w:hAnsi="宋体" w:eastAsia="宋体" w:cs="宋体"/>
          <w:color w:val="auto"/>
          <w:spacing w:val="4"/>
          <w:sz w:val="24"/>
          <w:szCs w:val="24"/>
          <w:highlight w:val="none"/>
        </w:rPr>
        <w:t>按照</w:t>
      </w:r>
      <w:r>
        <w:rPr>
          <w:rFonts w:hint="eastAsia" w:ascii="宋体" w:hAnsi="宋体" w:eastAsia="宋体" w:cs="宋体"/>
          <w:color w:val="auto"/>
          <w:sz w:val="24"/>
          <w:szCs w:val="24"/>
          <w:highlight w:val="none"/>
        </w:rPr>
        <w:t>中华人民共和国</w:t>
      </w:r>
      <w:r>
        <w:rPr>
          <w:rFonts w:hint="eastAsia" w:ascii="宋体" w:hAnsi="宋体" w:eastAsia="宋体" w:cs="宋体"/>
          <w:color w:val="auto"/>
          <w:sz w:val="24"/>
          <w:szCs w:val="24"/>
          <w:highlight w:val="none"/>
          <w:lang w:eastAsia="zh-CN"/>
        </w:rPr>
        <w:t>财政部</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财库〔2014〕214号印发《政府采购竞争性磋商采购方式管理暂行办法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pacing w:val="4"/>
          <w:sz w:val="24"/>
          <w:szCs w:val="24"/>
          <w:highlight w:val="none"/>
        </w:rPr>
        <w:t>的规定，</w:t>
      </w:r>
      <w:r>
        <w:rPr>
          <w:rFonts w:hint="eastAsia" w:ascii="宋体" w:hAnsi="宋体" w:eastAsia="宋体" w:cs="宋体"/>
          <w:color w:val="auto"/>
          <w:sz w:val="24"/>
        </w:rPr>
        <w:t>本项目</w:t>
      </w:r>
      <w:r>
        <w:rPr>
          <w:rFonts w:hint="eastAsia" w:ascii="宋体" w:hAnsi="宋体" w:eastAsia="宋体" w:cs="宋体"/>
          <w:sz w:val="24"/>
          <w:lang w:val="en-US" w:eastAsia="zh-CN"/>
        </w:rPr>
        <w:t>评审采用</w:t>
      </w:r>
      <w:r>
        <w:rPr>
          <w:rFonts w:hint="eastAsia" w:ascii="宋体" w:hAnsi="宋体" w:eastAsia="宋体" w:cs="宋体"/>
          <w:b/>
          <w:bCs/>
          <w:sz w:val="24"/>
          <w:lang w:val="en-US" w:eastAsia="zh-CN"/>
        </w:rPr>
        <w:t>综合评分法</w:t>
      </w:r>
      <w:r>
        <w:rPr>
          <w:rFonts w:hint="eastAsia" w:ascii="宋体" w:hAnsi="宋体" w:eastAsia="宋体" w:cs="宋体"/>
          <w:sz w:val="24"/>
          <w:lang w:val="en-US" w:eastAsia="zh-CN"/>
        </w:rPr>
        <w:t>，即在质量和服务全部满足竞争性磋商文件实质性要求前提下，磋商小组应当根据磋商情况，</w:t>
      </w:r>
      <w:r>
        <w:rPr>
          <w:rFonts w:hint="eastAsia" w:ascii="宋体" w:hAnsi="宋体" w:eastAsia="宋体" w:cs="宋体"/>
          <w:sz w:val="24"/>
          <w:szCs w:val="24"/>
          <w:lang w:val="en-US" w:eastAsia="zh-CN"/>
        </w:rPr>
        <w:t>依据竞争性磋商文件规定的价格要素和商务评审要素评定出各供应商的综合得分，按得分由高到低的顺序推荐成交候选单位。磋商小组推荐综合得分排名前三的供应商，排名第一的供应商确定为成交候选供应商。</w:t>
      </w:r>
    </w:p>
    <w:p w14:paraId="7058AB9F">
      <w:pPr>
        <w:pStyle w:val="43"/>
        <w:adjustRightInd w:val="0"/>
        <w:snapToGrid w:val="0"/>
        <w:spacing w:line="360" w:lineRule="auto"/>
        <w:ind w:leftChars="0" w:firstLine="0" w:firstLineChars="0"/>
        <w:outlineLvl w:val="9"/>
        <w:rPr>
          <w:rFonts w:hint="eastAsia" w:ascii="宋体" w:hAnsi="宋体" w:eastAsia="宋体" w:cs="宋体"/>
          <w:b/>
          <w:color w:val="auto"/>
          <w:sz w:val="24"/>
          <w:szCs w:val="24"/>
        </w:rPr>
      </w:pPr>
      <w:r>
        <w:rPr>
          <w:rFonts w:hint="eastAsia" w:ascii="宋体" w:hAnsi="宋体" w:eastAsia="宋体" w:cs="宋体"/>
          <w:b/>
          <w:color w:val="auto"/>
          <w:sz w:val="24"/>
          <w:szCs w:val="24"/>
        </w:rPr>
        <w:t>2</w:t>
      </w:r>
      <w:r>
        <w:rPr>
          <w:rFonts w:hint="eastAsia" w:ascii="宋体" w:hAnsi="宋体" w:eastAsia="宋体" w:cs="宋体"/>
          <w:b/>
          <w:color w:val="auto"/>
          <w:sz w:val="24"/>
          <w:szCs w:val="24"/>
          <w:lang w:val="en-US" w:eastAsia="zh-CN"/>
        </w:rPr>
        <w:t>5</w:t>
      </w:r>
      <w:r>
        <w:rPr>
          <w:rFonts w:hint="eastAsia" w:ascii="宋体" w:hAnsi="宋体" w:eastAsia="宋体" w:cs="宋体"/>
          <w:b/>
          <w:color w:val="auto"/>
          <w:sz w:val="24"/>
          <w:szCs w:val="24"/>
        </w:rPr>
        <w:t>、评审程序</w:t>
      </w:r>
    </w:p>
    <w:p w14:paraId="5694496F">
      <w:pPr>
        <w:pStyle w:val="22"/>
        <w:widowControl w:val="0"/>
        <w:adjustRightInd w:val="0"/>
        <w:snapToGrid w:val="0"/>
        <w:spacing w:before="0" w:beforeAutospacing="0" w:after="0" w:afterAutospacing="0" w:line="360" w:lineRule="auto"/>
        <w:ind w:leftChars="0" w:firstLine="480" w:firstLineChars="200"/>
        <w:jc w:val="both"/>
        <w:outlineLvl w:val="9"/>
        <w:rPr>
          <w:rFonts w:hint="eastAsia" w:ascii="宋体" w:hAnsi="宋体" w:eastAsia="宋体" w:cs="宋体"/>
          <w:color w:val="auto"/>
          <w:kern w:val="2"/>
          <w:sz w:val="24"/>
          <w:szCs w:val="24"/>
          <w:lang w:bidi="ar"/>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.1按照竞争性磋商响应文件初审、澄清有关问题、分别磋商、符合二次报价条件的供应商进行二次报价（所有报价在公示前均不公开宣布）、比较与评</w:t>
      </w:r>
      <w:r>
        <w:rPr>
          <w:rFonts w:hint="eastAsia" w:ascii="宋体" w:hAnsi="宋体" w:eastAsia="宋体" w:cs="宋体"/>
          <w:color w:val="auto"/>
          <w:kern w:val="2"/>
          <w:sz w:val="24"/>
          <w:szCs w:val="24"/>
          <w:lang w:bidi="ar"/>
        </w:rPr>
        <w:t>审、推荐成交候选供应商名单的工作程序进行评审。在上一步评审中被认定为无效磋商者，不进入下一步的评审。</w:t>
      </w:r>
    </w:p>
    <w:p w14:paraId="43E2B946">
      <w:pPr>
        <w:pStyle w:val="43"/>
        <w:adjustRightInd w:val="0"/>
        <w:snapToGrid w:val="0"/>
        <w:spacing w:line="360" w:lineRule="auto"/>
        <w:outlineLvl w:val="9"/>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26</w:t>
      </w:r>
      <w:r>
        <w:rPr>
          <w:rFonts w:hint="eastAsia" w:ascii="宋体" w:hAnsi="宋体" w:eastAsia="宋体" w:cs="宋体"/>
          <w:b/>
          <w:color w:val="auto"/>
          <w:sz w:val="24"/>
          <w:szCs w:val="24"/>
        </w:rPr>
        <w:t>、质疑提出与答复</w:t>
      </w:r>
    </w:p>
    <w:p w14:paraId="486A33DA">
      <w:pPr>
        <w:pStyle w:val="22"/>
        <w:adjustRightInd w:val="0"/>
        <w:snapToGrid w:val="0"/>
        <w:spacing w:before="0" w:beforeAutospacing="0" w:after="0" w:afterAutospacing="0"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供应商如果认为采购程序、采购过程或中标结果使自身的合法权益受到损害，可以在知道或者应知其权益受到损害之日起7个工作日内，以书面形式向采购代理机构提出。</w:t>
      </w:r>
    </w:p>
    <w:p w14:paraId="27832B09">
      <w:pPr>
        <w:pStyle w:val="22"/>
        <w:adjustRightInd w:val="0"/>
        <w:snapToGrid w:val="0"/>
        <w:spacing w:before="0" w:beforeAutospacing="0" w:after="0" w:afterAutospacing="0"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1、供应商提出质疑应当提交质疑函和必要的证明材料，并按财政部《质疑函范本》给定的格式进行填写，范本下载详见【财政部国库司（gks.mof.gov.cn）】网站〖首页•〉政府采购管理〗栏目中的《政府采购供应商质疑函范本》。</w:t>
      </w:r>
    </w:p>
    <w:p w14:paraId="4A255219">
      <w:pPr>
        <w:pStyle w:val="22"/>
        <w:adjustRightInd w:val="0"/>
        <w:snapToGrid w:val="0"/>
        <w:spacing w:before="0" w:beforeAutospacing="0" w:after="0" w:afterAutospacing="0" w:line="360" w:lineRule="auto"/>
        <w:ind w:leftChars="0" w:firstLine="0" w:firstLineChars="0"/>
        <w:outlineLvl w:val="9"/>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14:paraId="315ECC1D">
      <w:pPr>
        <w:pStyle w:val="22"/>
        <w:adjustRightInd w:val="0"/>
        <w:snapToGrid w:val="0"/>
        <w:spacing w:before="0" w:beforeAutospacing="0" w:after="0" w:afterAutospacing="0" w:line="360" w:lineRule="auto"/>
        <w:ind w:leftChars="0" w:firstLine="0" w:firstLineChars="0"/>
        <w:outlineLvl w:val="9"/>
        <w:rPr>
          <w:rFonts w:hint="eastAsia" w:ascii="宋体" w:hAnsi="宋体" w:eastAsia="宋体" w:cs="宋体"/>
          <w:color w:val="auto"/>
          <w:sz w:val="24"/>
          <w:szCs w:val="24"/>
        </w:rPr>
      </w:pPr>
      <w:r>
        <w:rPr>
          <w:rFonts w:hint="eastAsia" w:ascii="宋体" w:hAnsi="宋体" w:eastAsia="宋体" w:cs="宋体"/>
          <w:color w:val="auto"/>
          <w:sz w:val="24"/>
          <w:szCs w:val="24"/>
        </w:rPr>
        <w:t>http://www.mof.gov.cn/gp/xxgkml/gks/201802/t20180201_2804587.htm</w:t>
      </w:r>
    </w:p>
    <w:p w14:paraId="7383BC15">
      <w:pPr>
        <w:pStyle w:val="22"/>
        <w:adjustRightInd w:val="0"/>
        <w:snapToGrid w:val="0"/>
        <w:spacing w:before="0" w:beforeAutospacing="0" w:after="0" w:afterAutospacing="0"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签字；质疑人为法人或者其他组织的，应当由法定代表人、主要负责人，或者其授权代表签字或者盖章，并加盖公章。授权代表办理质疑事项时，除提交质疑函外，还应当提交授权委托书及授权代表的有效身份证明，授权委托书应当载明委托代理的具体权限和事项。</w:t>
      </w:r>
    </w:p>
    <w:p w14:paraId="68F8936E">
      <w:pPr>
        <w:pStyle w:val="22"/>
        <w:adjustRightInd w:val="0"/>
        <w:snapToGrid w:val="0"/>
        <w:spacing w:before="0" w:beforeAutospacing="0" w:after="0" w:afterAutospacing="0"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2.1质疑函应当包括下列内容：</w:t>
      </w:r>
    </w:p>
    <w:p w14:paraId="5F7EEBC9">
      <w:pPr>
        <w:pStyle w:val="22"/>
        <w:adjustRightInd w:val="0"/>
        <w:snapToGrid w:val="0"/>
        <w:spacing w:before="0" w:beforeAutospacing="0" w:after="0" w:afterAutospacing="0"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zh-CN"/>
        </w:rPr>
        <w:t>供应商</w:t>
      </w:r>
      <w:r>
        <w:rPr>
          <w:rFonts w:hint="eastAsia" w:ascii="宋体" w:hAnsi="宋体" w:eastAsia="宋体" w:cs="宋体"/>
          <w:color w:val="auto"/>
          <w:sz w:val="24"/>
          <w:szCs w:val="24"/>
        </w:rPr>
        <w:t>的姓名或者名称、地址、邮编、联系人及联系电话；</w:t>
      </w:r>
    </w:p>
    <w:p w14:paraId="36EE8518">
      <w:pPr>
        <w:pStyle w:val="22"/>
        <w:adjustRightInd w:val="0"/>
        <w:snapToGrid w:val="0"/>
        <w:spacing w:before="0" w:beforeAutospacing="0" w:after="0" w:afterAutospacing="0"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（2）质疑项目的名称、编号；</w:t>
      </w:r>
    </w:p>
    <w:p w14:paraId="1B296192">
      <w:pPr>
        <w:pStyle w:val="22"/>
        <w:adjustRightInd w:val="0"/>
        <w:snapToGrid w:val="0"/>
        <w:spacing w:before="0" w:beforeAutospacing="0" w:after="0" w:afterAutospacing="0"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（3）具体、明确的质疑事项和与质疑事项相关的请求；</w:t>
      </w:r>
    </w:p>
    <w:p w14:paraId="305EDB11">
      <w:pPr>
        <w:pStyle w:val="22"/>
        <w:adjustRightInd w:val="0"/>
        <w:snapToGrid w:val="0"/>
        <w:spacing w:before="0" w:beforeAutospacing="0" w:after="0" w:afterAutospacing="0"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（4）事实依据；</w:t>
      </w:r>
    </w:p>
    <w:p w14:paraId="2BA9A38F">
      <w:pPr>
        <w:pStyle w:val="22"/>
        <w:adjustRightInd w:val="0"/>
        <w:snapToGrid w:val="0"/>
        <w:spacing w:before="0" w:beforeAutospacing="0" w:after="0" w:afterAutospacing="0"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（5）必要的法律依据；</w:t>
      </w:r>
    </w:p>
    <w:p w14:paraId="35CA22AA">
      <w:pPr>
        <w:pStyle w:val="22"/>
        <w:adjustRightInd w:val="0"/>
        <w:snapToGrid w:val="0"/>
        <w:spacing w:before="0" w:beforeAutospacing="0" w:after="0" w:afterAutospacing="0"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 xml:space="preserve">（6）提出质疑的日期。 </w:t>
      </w:r>
    </w:p>
    <w:p w14:paraId="53027039">
      <w:pPr>
        <w:pStyle w:val="22"/>
        <w:adjustRightInd w:val="0"/>
        <w:snapToGrid w:val="0"/>
        <w:spacing w:before="0" w:beforeAutospacing="0" w:after="0" w:afterAutospacing="0"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3、在法定质疑期内，针对同一采购程序环节的质疑应当一次性提出。采购代理机构或采购人将在收到书面质疑后7个工作日内做出答复，并以书面形式通知质疑人和其他有关供应商。</w:t>
      </w:r>
    </w:p>
    <w:p w14:paraId="344855F0">
      <w:pPr>
        <w:pStyle w:val="22"/>
        <w:adjustRightInd w:val="0"/>
        <w:snapToGrid w:val="0"/>
        <w:spacing w:before="0" w:beforeAutospacing="0" w:after="0" w:afterAutospacing="0"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4、有下列情形之一的，属于无效质疑，采购代理机构和采购人不予受理：</w:t>
      </w:r>
    </w:p>
    <w:p w14:paraId="0E288EF0">
      <w:pPr>
        <w:pStyle w:val="22"/>
        <w:adjustRightInd w:val="0"/>
        <w:snapToGrid w:val="0"/>
        <w:spacing w:before="0" w:beforeAutospacing="0" w:after="0" w:afterAutospacing="0"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（1）质疑人不是参与本次政府采购项目的供应商或潜在供应商；</w:t>
      </w:r>
    </w:p>
    <w:p w14:paraId="2A8E0579">
      <w:pPr>
        <w:pStyle w:val="22"/>
        <w:adjustRightInd w:val="0"/>
        <w:snapToGrid w:val="0"/>
        <w:spacing w:before="0" w:beforeAutospacing="0" w:after="0" w:afterAutospacing="0"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14:paraId="788B0B1D">
      <w:pPr>
        <w:pStyle w:val="22"/>
        <w:adjustRightInd w:val="0"/>
        <w:snapToGrid w:val="0"/>
        <w:spacing w:before="0" w:beforeAutospacing="0" w:after="0" w:afterAutospacing="0"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14:paraId="28526553">
      <w:pPr>
        <w:pStyle w:val="22"/>
        <w:adjustRightInd w:val="0"/>
        <w:snapToGrid w:val="0"/>
        <w:spacing w:before="0" w:beforeAutospacing="0" w:after="0" w:afterAutospacing="0"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14:paraId="4EC0769C">
      <w:pPr>
        <w:pStyle w:val="22"/>
        <w:adjustRightInd w:val="0"/>
        <w:snapToGrid w:val="0"/>
        <w:spacing w:before="0" w:beforeAutospacing="0" w:after="0" w:afterAutospacing="0"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14:paraId="0D846D73">
      <w:pPr>
        <w:pStyle w:val="22"/>
        <w:adjustRightInd w:val="0"/>
        <w:snapToGrid w:val="0"/>
        <w:spacing w:before="0" w:beforeAutospacing="0" w:after="0" w:afterAutospacing="0"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14:paraId="3CCC50F6">
      <w:pPr>
        <w:pStyle w:val="22"/>
        <w:adjustRightInd w:val="0"/>
        <w:snapToGrid w:val="0"/>
        <w:spacing w:before="0" w:beforeAutospacing="0" w:after="0" w:afterAutospacing="0"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（7）质疑答复后，同一质疑人就同一事项再次提出质疑的；</w:t>
      </w:r>
    </w:p>
    <w:p w14:paraId="43B8DEA6">
      <w:pPr>
        <w:pStyle w:val="22"/>
        <w:adjustRightInd w:val="0"/>
        <w:snapToGrid w:val="0"/>
        <w:spacing w:before="0" w:beforeAutospacing="0" w:after="0" w:afterAutospacing="0"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（8）不符合法律、法规、规章和政府采购监管机构规定的其他条件的。</w:t>
      </w:r>
    </w:p>
    <w:p w14:paraId="1A989578">
      <w:pPr>
        <w:pStyle w:val="22"/>
        <w:adjustRightInd w:val="0"/>
        <w:snapToGrid w:val="0"/>
        <w:spacing w:before="0" w:beforeAutospacing="0" w:after="0" w:afterAutospacing="0"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5、质疑人对采购代理机构或采购人的答复不满意，以及采购代理机构或采购人未在规定时间内做出答复的，可以在答复期满后15个工作日内向政府采购监管机构提出投诉。</w:t>
      </w:r>
    </w:p>
    <w:p w14:paraId="3758B05A">
      <w:pPr>
        <w:pStyle w:val="22"/>
        <w:adjustRightInd w:val="0"/>
        <w:snapToGrid w:val="0"/>
        <w:spacing w:before="0" w:beforeAutospacing="0" w:after="0" w:afterAutospacing="0"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6、供应商投诉的事项不得超出已质疑事项的范围。</w:t>
      </w:r>
    </w:p>
    <w:p w14:paraId="5BF5B8BB">
      <w:pPr>
        <w:pStyle w:val="22"/>
        <w:adjustRightInd w:val="0"/>
        <w:snapToGrid w:val="0"/>
        <w:spacing w:before="0" w:beforeAutospacing="0" w:after="0" w:afterAutospacing="0"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7、对捏造事实、提供虚假材料进行质疑、投诉的行为予以严肃处理：</w:t>
      </w:r>
    </w:p>
    <w:p w14:paraId="4360A491">
      <w:pPr>
        <w:pStyle w:val="22"/>
        <w:adjustRightInd w:val="0"/>
        <w:snapToGrid w:val="0"/>
        <w:spacing w:before="0" w:beforeAutospacing="0" w:after="0" w:afterAutospacing="0"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依据《中华人民共和国政府采购法》及其实施条例、《政府采购质疑和投诉办法》等法律法规文件的规定，供应商质疑、投诉应当有明确的请求和必要的证明材料。投诉人在全国范围内十二个月内三次以上投诉查无实据的，由财政部门列入不良行为记录名单。对于捏造事实、提供虚假材料或者以非法手段取得证明材料进行投诉的，财政部门应当予以驳回，并将其列入不良行为记录名单，禁止其一至三年内参加政府采购活动。</w:t>
      </w:r>
    </w:p>
    <w:p w14:paraId="486CB10A">
      <w:pPr>
        <w:pStyle w:val="22"/>
        <w:adjustRightInd w:val="0"/>
        <w:snapToGrid w:val="0"/>
        <w:spacing w:before="0" w:beforeAutospacing="0" w:after="0" w:afterAutospacing="0"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8、对捏造事实诬告陷害他人、诽谤他人的法律适用：</w:t>
      </w:r>
    </w:p>
    <w:p w14:paraId="1DD98A18">
      <w:pPr>
        <w:pStyle w:val="22"/>
        <w:adjustRightInd w:val="0"/>
        <w:snapToGrid w:val="0"/>
        <w:spacing w:before="0" w:beforeAutospacing="0" w:after="0" w:afterAutospacing="0"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《中华人民共和国刑法》第243条【诬告陷害罪】捏造事实诬告陷害他人，意图使他人受刑事追究，情节严重的，处三年以下有期徒刑、拘役或者管制；造成严重后果的，处三年以上十年以下有期徒刑。</w:t>
      </w:r>
    </w:p>
    <w:p w14:paraId="682B7EE1">
      <w:pPr>
        <w:pStyle w:val="22"/>
        <w:adjustRightInd w:val="0"/>
        <w:snapToGrid w:val="0"/>
        <w:spacing w:before="0" w:beforeAutospacing="0" w:after="0" w:afterAutospacing="0"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《中华人民共和国刑法》第246条【侮辱罪、诽谤罪】以暴力或者其他方法公然侮辱他人或者捏造事实诽谤他人，情节严重的，处三年以下有期徒刑、拘役、管制或者剥夺政治权利。</w:t>
      </w:r>
    </w:p>
    <w:p w14:paraId="7B8F03B5">
      <w:pPr>
        <w:pStyle w:val="22"/>
        <w:numPr>
          <w:ilvl w:val="0"/>
          <w:numId w:val="5"/>
        </w:numPr>
        <w:adjustRightInd w:val="0"/>
        <w:snapToGrid w:val="0"/>
        <w:spacing w:before="0" w:beforeAutospacing="0" w:after="0" w:afterAutospacing="0"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质疑函递交地址：榆林市高新华府西门二层1号商铺</w:t>
      </w:r>
    </w:p>
    <w:p w14:paraId="5FA79B90">
      <w:pPr>
        <w:pStyle w:val="22"/>
        <w:numPr>
          <w:ilvl w:val="0"/>
          <w:numId w:val="0"/>
        </w:numPr>
        <w:adjustRightInd w:val="0"/>
        <w:snapToGrid w:val="0"/>
        <w:spacing w:before="0" w:beforeAutospacing="0" w:after="0" w:afterAutospacing="0"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联系人：</w:t>
      </w:r>
      <w:r>
        <w:rPr>
          <w:rFonts w:hint="eastAsia" w:ascii="宋体" w:hAnsi="宋体" w:eastAsia="宋体" w:cs="宋体"/>
          <w:color w:val="auto"/>
          <w:sz w:val="24"/>
          <w:szCs w:val="24"/>
          <w:lang w:val="en-US" w:eastAsia="zh-CN"/>
        </w:rPr>
        <w:t>陕西泓祥兴顺工程项目管理有限公司</w:t>
      </w:r>
    </w:p>
    <w:p w14:paraId="724317AD">
      <w:pPr>
        <w:pStyle w:val="22"/>
        <w:adjustRightInd w:val="0"/>
        <w:snapToGrid w:val="0"/>
        <w:spacing w:before="0" w:beforeAutospacing="0" w:after="0" w:afterAutospacing="0" w:line="360" w:lineRule="auto"/>
        <w:ind w:leftChars="0" w:firstLine="480" w:firstLineChars="200"/>
        <w:outlineLvl w:val="9"/>
        <w:rPr>
          <w:rFonts w:hint="eastAsia" w:ascii="宋体" w:hAnsi="宋体" w:eastAsia="宋体" w:cs="宋体"/>
          <w:color w:val="auto"/>
          <w:kern w:val="2"/>
          <w:lang w:bidi="ar"/>
        </w:rPr>
      </w:pPr>
      <w:r>
        <w:rPr>
          <w:rFonts w:hint="eastAsia" w:ascii="宋体" w:hAnsi="宋体" w:eastAsia="宋体" w:cs="宋体"/>
          <w:color w:val="auto"/>
          <w:sz w:val="24"/>
          <w:szCs w:val="24"/>
        </w:rPr>
        <w:t>联系方式：17749200027</w:t>
      </w:r>
    </w:p>
    <w:bookmarkEnd w:id="152"/>
    <w:bookmarkEnd w:id="153"/>
    <w:bookmarkEnd w:id="154"/>
    <w:bookmarkEnd w:id="155"/>
    <w:p w14:paraId="694DBE87">
      <w:pPr>
        <w:pStyle w:val="42"/>
        <w:spacing w:line="360" w:lineRule="auto"/>
        <w:jc w:val="center"/>
        <w:outlineLvl w:val="2"/>
        <w:rPr>
          <w:rFonts w:hint="eastAsia" w:ascii="宋体" w:hAnsi="宋体" w:eastAsia="宋体" w:cs="宋体"/>
          <w:b/>
          <w:color w:val="auto"/>
          <w:szCs w:val="28"/>
        </w:rPr>
      </w:pPr>
      <w:bookmarkStart w:id="157" w:name="_Toc144974534"/>
      <w:bookmarkStart w:id="158" w:name="_Toc23734"/>
      <w:bookmarkStart w:id="159" w:name="_Toc510859898"/>
      <w:bookmarkStart w:id="160" w:name="_Toc513557033"/>
      <w:bookmarkStart w:id="161" w:name="_Toc363119284"/>
      <w:bookmarkStart w:id="162" w:name="_Toc152045566"/>
      <w:bookmarkStart w:id="163" w:name="_Toc16908"/>
      <w:bookmarkStart w:id="164" w:name="_Toc22430"/>
      <w:bookmarkStart w:id="165" w:name="_Toc31470"/>
      <w:bookmarkStart w:id="166" w:name="_Toc18105"/>
      <w:bookmarkStart w:id="167" w:name="_Toc179632584"/>
      <w:bookmarkStart w:id="168" w:name="_Toc13342"/>
      <w:bookmarkStart w:id="169" w:name="_Toc32214"/>
      <w:bookmarkStart w:id="170" w:name="_Toc152042342"/>
      <w:bookmarkStart w:id="171" w:name="_Toc510859692"/>
      <w:bookmarkStart w:id="172" w:name="_Toc5656"/>
      <w:r>
        <w:rPr>
          <w:rFonts w:hint="eastAsia" w:ascii="宋体" w:hAnsi="宋体" w:eastAsia="宋体" w:cs="宋体"/>
          <w:b/>
          <w:color w:val="auto"/>
          <w:szCs w:val="28"/>
        </w:rPr>
        <w:t>6.合同授予</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6DA4855F">
      <w:pPr>
        <w:pStyle w:val="43"/>
        <w:adjustRightInd w:val="0"/>
        <w:snapToGrid w:val="0"/>
        <w:spacing w:line="360" w:lineRule="auto"/>
        <w:ind w:leftChars="0" w:firstLine="0" w:firstLineChars="0"/>
        <w:outlineLvl w:val="9"/>
        <w:rPr>
          <w:rFonts w:hint="eastAsia" w:ascii="宋体" w:hAnsi="宋体" w:eastAsia="宋体" w:cs="宋体"/>
          <w:b/>
          <w:color w:val="auto"/>
          <w:sz w:val="24"/>
          <w:szCs w:val="24"/>
        </w:rPr>
      </w:pPr>
      <w:bookmarkStart w:id="173" w:name="_Toc144974536"/>
      <w:bookmarkStart w:id="174" w:name="_Toc152045568"/>
      <w:bookmarkStart w:id="175" w:name="_Toc152042344"/>
      <w:bookmarkStart w:id="176" w:name="_Toc179632586"/>
      <w:r>
        <w:rPr>
          <w:rFonts w:hint="eastAsia" w:ascii="宋体" w:hAnsi="宋体" w:eastAsia="宋体" w:cs="宋体"/>
          <w:b/>
          <w:color w:val="auto"/>
          <w:sz w:val="24"/>
          <w:szCs w:val="24"/>
          <w:lang w:val="en-US" w:eastAsia="zh-CN"/>
        </w:rPr>
        <w:t>27</w:t>
      </w:r>
      <w:r>
        <w:rPr>
          <w:rFonts w:hint="eastAsia" w:ascii="宋体" w:hAnsi="宋体" w:eastAsia="宋体" w:cs="宋体"/>
          <w:b/>
          <w:color w:val="auto"/>
          <w:sz w:val="24"/>
          <w:szCs w:val="24"/>
        </w:rPr>
        <w:t>、</w:t>
      </w:r>
      <w:r>
        <w:rPr>
          <w:rFonts w:hint="eastAsia" w:ascii="宋体" w:hAnsi="宋体" w:eastAsia="宋体" w:cs="宋体"/>
          <w:b/>
          <w:color w:val="auto"/>
          <w:sz w:val="24"/>
          <w:szCs w:val="24"/>
          <w:lang w:eastAsia="zh-CN"/>
        </w:rPr>
        <w:t>成交</w:t>
      </w:r>
      <w:r>
        <w:rPr>
          <w:rFonts w:hint="eastAsia" w:ascii="宋体" w:hAnsi="宋体" w:eastAsia="宋体" w:cs="宋体"/>
          <w:b/>
          <w:color w:val="auto"/>
          <w:sz w:val="24"/>
          <w:szCs w:val="24"/>
        </w:rPr>
        <w:t>通知</w:t>
      </w:r>
      <w:bookmarkEnd w:id="173"/>
      <w:bookmarkEnd w:id="174"/>
      <w:bookmarkEnd w:id="175"/>
      <w:bookmarkEnd w:id="176"/>
      <w:r>
        <w:rPr>
          <w:rFonts w:hint="eastAsia" w:ascii="宋体" w:hAnsi="宋体" w:eastAsia="宋体" w:cs="宋体"/>
          <w:b/>
          <w:color w:val="auto"/>
          <w:sz w:val="24"/>
          <w:szCs w:val="24"/>
        </w:rPr>
        <w:t>书</w:t>
      </w:r>
    </w:p>
    <w:p w14:paraId="23C99E1C">
      <w:pPr>
        <w:adjustRightInd w:val="0"/>
        <w:snapToGrid w:val="0"/>
        <w:spacing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27</w:t>
      </w:r>
      <w:r>
        <w:rPr>
          <w:rFonts w:hint="eastAsia" w:ascii="宋体" w:hAnsi="宋体" w:eastAsia="宋体" w:cs="宋体"/>
          <w:color w:val="auto"/>
          <w:sz w:val="24"/>
          <w:szCs w:val="24"/>
        </w:rPr>
        <w:t>.1在本章规定的磋商有效期内，</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将对成交供应商公示，公示期为1日。</w:t>
      </w:r>
    </w:p>
    <w:p w14:paraId="43B161D3">
      <w:pPr>
        <w:adjustRightInd w:val="0"/>
        <w:snapToGrid w:val="0"/>
        <w:spacing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27</w:t>
      </w:r>
      <w:r>
        <w:rPr>
          <w:rFonts w:hint="eastAsia" w:ascii="宋体" w:hAnsi="宋体" w:eastAsia="宋体" w:cs="宋体"/>
          <w:color w:val="auto"/>
          <w:sz w:val="24"/>
          <w:szCs w:val="24"/>
        </w:rPr>
        <w:t>.2在公示期内，未接到供应商对评审结果提出异议或未接到行政监督部门通知</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在招磋商活动中有违法行为时，公示期满后，</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将向成交供应商发出</w:t>
      </w:r>
      <w:r>
        <w:rPr>
          <w:rFonts w:hint="eastAsia" w:ascii="宋体" w:hAnsi="宋体" w:eastAsia="宋体" w:cs="宋体"/>
          <w:color w:val="auto"/>
          <w:sz w:val="24"/>
          <w:szCs w:val="24"/>
          <w:lang w:eastAsia="zh-CN"/>
        </w:rPr>
        <w:t>成交</w:t>
      </w:r>
      <w:r>
        <w:rPr>
          <w:rFonts w:hint="eastAsia" w:ascii="宋体" w:hAnsi="宋体" w:eastAsia="宋体" w:cs="宋体"/>
          <w:color w:val="auto"/>
          <w:sz w:val="24"/>
          <w:szCs w:val="24"/>
        </w:rPr>
        <w:t>通知书。</w:t>
      </w:r>
    </w:p>
    <w:p w14:paraId="2638C728">
      <w:pPr>
        <w:pStyle w:val="43"/>
        <w:adjustRightInd w:val="0"/>
        <w:snapToGrid w:val="0"/>
        <w:spacing w:line="360" w:lineRule="auto"/>
        <w:ind w:leftChars="0" w:firstLine="0" w:firstLineChars="0"/>
        <w:outlineLvl w:val="9"/>
        <w:rPr>
          <w:rFonts w:hint="eastAsia" w:ascii="宋体" w:hAnsi="宋体" w:eastAsia="宋体" w:cs="宋体"/>
          <w:b/>
          <w:color w:val="auto"/>
          <w:sz w:val="24"/>
          <w:szCs w:val="24"/>
        </w:rPr>
      </w:pPr>
      <w:bookmarkStart w:id="177" w:name="_Toc152045570"/>
      <w:bookmarkStart w:id="178" w:name="_Toc152042346"/>
      <w:bookmarkStart w:id="179" w:name="_Toc179632588"/>
      <w:bookmarkStart w:id="180" w:name="_Toc144974538"/>
      <w:r>
        <w:rPr>
          <w:rFonts w:hint="eastAsia" w:ascii="宋体" w:hAnsi="宋体" w:eastAsia="宋体" w:cs="宋体"/>
          <w:b/>
          <w:color w:val="auto"/>
          <w:sz w:val="24"/>
          <w:szCs w:val="24"/>
          <w:lang w:val="en-US" w:eastAsia="zh-CN"/>
        </w:rPr>
        <w:t>28</w:t>
      </w:r>
      <w:r>
        <w:rPr>
          <w:rFonts w:hint="eastAsia" w:ascii="宋体" w:hAnsi="宋体" w:eastAsia="宋体" w:cs="宋体"/>
          <w:b/>
          <w:color w:val="auto"/>
          <w:sz w:val="24"/>
          <w:szCs w:val="24"/>
        </w:rPr>
        <w:t>、签订合同</w:t>
      </w:r>
      <w:bookmarkEnd w:id="177"/>
      <w:bookmarkEnd w:id="178"/>
      <w:bookmarkEnd w:id="179"/>
      <w:bookmarkEnd w:id="180"/>
    </w:p>
    <w:p w14:paraId="04437F01">
      <w:pPr>
        <w:adjustRightInd w:val="0"/>
        <w:snapToGrid w:val="0"/>
        <w:spacing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28</w:t>
      </w: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和成交供应商应当自成交通知书发出之日起</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日内，根据竞争性磋商文件和成交供应商的竞争性磋商响应文件订立书面合同，</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和成交供应商不得再行订立背离合同实质性内容的其他协议。</w:t>
      </w:r>
    </w:p>
    <w:p w14:paraId="21A30624">
      <w:pPr>
        <w:adjustRightInd w:val="0"/>
        <w:snapToGrid w:val="0"/>
        <w:spacing w:line="360" w:lineRule="auto"/>
        <w:ind w:leftChars="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28</w:t>
      </w:r>
      <w:r>
        <w:rPr>
          <w:rFonts w:hint="eastAsia" w:ascii="宋体" w:hAnsi="宋体" w:eastAsia="宋体" w:cs="宋体"/>
          <w:color w:val="auto"/>
          <w:sz w:val="24"/>
          <w:szCs w:val="24"/>
        </w:rPr>
        <w:t>.2成交供应商无正当理由拒签合同的，</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取消其成交资格，</w:t>
      </w:r>
      <w:r>
        <w:rPr>
          <w:rFonts w:hint="eastAsia" w:ascii="宋体" w:hAnsi="宋体" w:eastAsia="宋体" w:cs="宋体"/>
          <w:color w:val="auto"/>
          <w:sz w:val="24"/>
          <w:szCs w:val="24"/>
          <w:lang w:val="en-US" w:eastAsia="zh-CN"/>
        </w:rPr>
        <w:t>并根据投标信用承诺书有关规定执行</w:t>
      </w:r>
      <w:r>
        <w:rPr>
          <w:rFonts w:hint="eastAsia" w:ascii="宋体" w:hAnsi="宋体" w:eastAsia="宋体" w:cs="宋体"/>
          <w:color w:val="auto"/>
          <w:sz w:val="24"/>
          <w:szCs w:val="24"/>
        </w:rPr>
        <w:t>；给</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 xml:space="preserve">造成的损失的，成交供应商还应当对予以赔偿。 </w:t>
      </w:r>
    </w:p>
    <w:p w14:paraId="260990DB">
      <w:pPr>
        <w:adjustRightInd w:val="0"/>
        <w:snapToGrid w:val="0"/>
        <w:spacing w:line="360" w:lineRule="auto"/>
        <w:ind w:leftChars="0" w:firstLine="480" w:firstLineChars="200"/>
        <w:outlineLvl w:val="9"/>
        <w:rPr>
          <w:rFonts w:hint="eastAsia" w:ascii="宋体" w:hAnsi="宋体" w:eastAsia="宋体" w:cs="宋体"/>
          <w:color w:val="auto"/>
        </w:rPr>
      </w:pPr>
      <w:r>
        <w:rPr>
          <w:rFonts w:hint="eastAsia" w:ascii="宋体" w:hAnsi="宋体" w:eastAsia="宋体" w:cs="宋体"/>
          <w:color w:val="auto"/>
          <w:sz w:val="24"/>
          <w:szCs w:val="24"/>
          <w:lang w:val="en-US" w:eastAsia="zh-CN"/>
        </w:rPr>
        <w:t>28</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成交供应商应当按照合同约定履行义务，完成成交项目，不得将成交项目转让（转包）给他人。</w:t>
      </w:r>
    </w:p>
    <w:p w14:paraId="717D5DCE">
      <w:pPr>
        <w:pStyle w:val="42"/>
        <w:spacing w:line="360" w:lineRule="auto"/>
        <w:ind w:firstLine="562" w:firstLineChars="200"/>
        <w:outlineLvl w:val="2"/>
        <w:rPr>
          <w:rFonts w:hint="eastAsia" w:ascii="宋体" w:hAnsi="宋体" w:eastAsia="宋体" w:cs="宋体"/>
          <w:b/>
          <w:color w:val="auto"/>
          <w:szCs w:val="28"/>
        </w:rPr>
      </w:pPr>
      <w:bookmarkStart w:id="181" w:name="_Toc27207"/>
      <w:bookmarkStart w:id="182" w:name="_Toc144974539"/>
      <w:bookmarkStart w:id="183" w:name="_Toc8386"/>
      <w:bookmarkStart w:id="184" w:name="_Toc363119285"/>
      <w:bookmarkStart w:id="185" w:name="_Toc27160"/>
      <w:bookmarkStart w:id="186" w:name="_Toc179632589"/>
      <w:bookmarkStart w:id="187" w:name="_Toc152042347"/>
      <w:bookmarkStart w:id="188" w:name="_Toc513557034"/>
      <w:bookmarkStart w:id="189" w:name="_Toc30718"/>
      <w:bookmarkStart w:id="190" w:name="_Toc16241"/>
      <w:bookmarkStart w:id="191" w:name="_Toc17135"/>
      <w:bookmarkStart w:id="192" w:name="_Toc23799"/>
      <w:bookmarkStart w:id="193" w:name="_Toc510859899"/>
      <w:bookmarkStart w:id="194" w:name="_Toc510859693"/>
      <w:bookmarkStart w:id="195" w:name="_Toc152045571"/>
      <w:bookmarkStart w:id="196" w:name="_Toc28337"/>
      <w:r>
        <w:rPr>
          <w:rFonts w:hint="eastAsia" w:ascii="宋体" w:hAnsi="宋体" w:eastAsia="宋体" w:cs="宋体"/>
          <w:b/>
          <w:color w:val="auto"/>
          <w:szCs w:val="28"/>
        </w:rPr>
        <w:t>7.重新采购</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5D12419C">
      <w:pPr>
        <w:pStyle w:val="43"/>
        <w:adjustRightInd w:val="0"/>
        <w:snapToGrid w:val="0"/>
        <w:spacing w:line="360" w:lineRule="auto"/>
        <w:outlineLvl w:val="9"/>
        <w:rPr>
          <w:rFonts w:hint="eastAsia" w:ascii="宋体" w:hAnsi="宋体" w:eastAsia="宋体" w:cs="宋体"/>
          <w:b/>
          <w:color w:val="auto"/>
          <w:sz w:val="24"/>
          <w:szCs w:val="24"/>
        </w:rPr>
      </w:pPr>
      <w:bookmarkStart w:id="197" w:name="_Toc152042348"/>
      <w:bookmarkStart w:id="198" w:name="_Toc144974540"/>
      <w:bookmarkStart w:id="199" w:name="_Toc179632590"/>
      <w:bookmarkStart w:id="200" w:name="_Toc152045572"/>
      <w:r>
        <w:rPr>
          <w:rFonts w:hint="eastAsia" w:ascii="宋体" w:hAnsi="宋体" w:eastAsia="宋体" w:cs="宋体"/>
          <w:b/>
          <w:color w:val="auto"/>
          <w:sz w:val="24"/>
          <w:szCs w:val="24"/>
          <w:lang w:val="en-US" w:eastAsia="zh-CN"/>
        </w:rPr>
        <w:t>29</w:t>
      </w:r>
      <w:r>
        <w:rPr>
          <w:rFonts w:hint="eastAsia" w:ascii="宋体" w:hAnsi="宋体" w:eastAsia="宋体" w:cs="宋体"/>
          <w:b/>
          <w:color w:val="auto"/>
          <w:sz w:val="24"/>
          <w:szCs w:val="24"/>
        </w:rPr>
        <w:t>、重新采购</w:t>
      </w:r>
      <w:bookmarkEnd w:id="197"/>
      <w:bookmarkEnd w:id="198"/>
      <w:bookmarkEnd w:id="199"/>
      <w:bookmarkEnd w:id="200"/>
    </w:p>
    <w:p w14:paraId="1A02AF5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sz w:val="24"/>
          <w:szCs w:val="24"/>
        </w:rPr>
      </w:pPr>
      <w:bookmarkStart w:id="201" w:name="_Toc510859694"/>
      <w:bookmarkStart w:id="202" w:name="_Toc363119286"/>
      <w:bookmarkStart w:id="203" w:name="_Toc513557035"/>
      <w:bookmarkStart w:id="204" w:name="_Toc16351"/>
      <w:bookmarkStart w:id="205" w:name="_Toc144974542"/>
      <w:bookmarkStart w:id="206" w:name="_Toc29516"/>
      <w:bookmarkStart w:id="207" w:name="_Toc152042350"/>
      <w:bookmarkStart w:id="208" w:name="_Toc6327"/>
      <w:bookmarkStart w:id="209" w:name="_Toc179632592"/>
      <w:bookmarkStart w:id="210" w:name="_Toc9642"/>
      <w:bookmarkStart w:id="211" w:name="_Toc510859900"/>
      <w:bookmarkStart w:id="212" w:name="_Toc152045574"/>
      <w:r>
        <w:rPr>
          <w:rFonts w:hint="eastAsia" w:ascii="宋体" w:hAnsi="宋体" w:eastAsia="宋体" w:cs="宋体"/>
          <w:color w:val="auto"/>
          <w:sz w:val="24"/>
          <w:szCs w:val="24"/>
          <w:lang w:val="en-US" w:eastAsia="zh-CN"/>
        </w:rPr>
        <w:t>29.1</w:t>
      </w:r>
      <w:r>
        <w:rPr>
          <w:rFonts w:hint="eastAsia" w:ascii="宋体" w:hAnsi="宋体" w:eastAsia="宋体" w:cs="宋体"/>
          <w:color w:val="auto"/>
          <w:sz w:val="24"/>
          <w:szCs w:val="24"/>
        </w:rPr>
        <w:t>磋商开始后，出现下列情形之一的，采购代理机构将终止竞争性磋商采购活动，发布项目终止公告并说明原因，重新开展采购活动：</w:t>
      </w:r>
    </w:p>
    <w:p w14:paraId="4D2F4E15">
      <w:pPr>
        <w:keepNext w:val="0"/>
        <w:keepLines w:val="0"/>
        <w:pageBreakBefore w:val="0"/>
        <w:widowControl w:val="0"/>
        <w:kinsoku/>
        <w:wordWrap/>
        <w:overflowPunct/>
        <w:topLinePunct w:val="0"/>
        <w:autoSpaceDE/>
        <w:autoSpaceDN/>
        <w:bidi w:val="0"/>
        <w:adjustRightInd/>
        <w:snapToGrid/>
        <w:spacing w:line="360" w:lineRule="auto"/>
        <w:ind w:left="0" w:leftChars="0" w:firstLine="360" w:firstLineChars="15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（一）因情况变化，不再符合规定的竞争性磋商采购方式适用情形的；</w:t>
      </w:r>
    </w:p>
    <w:p w14:paraId="7DD30621">
      <w:pPr>
        <w:keepNext w:val="0"/>
        <w:keepLines w:val="0"/>
        <w:pageBreakBefore w:val="0"/>
        <w:widowControl w:val="0"/>
        <w:kinsoku/>
        <w:wordWrap/>
        <w:overflowPunct/>
        <w:topLinePunct w:val="0"/>
        <w:autoSpaceDE/>
        <w:autoSpaceDN/>
        <w:bidi w:val="0"/>
        <w:adjustRightInd/>
        <w:snapToGrid/>
        <w:spacing w:line="360" w:lineRule="auto"/>
        <w:ind w:left="0" w:leftChars="0" w:firstLine="360" w:firstLineChars="15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（二）出现影响采购公正的违法、违规行为的；</w:t>
      </w:r>
    </w:p>
    <w:p w14:paraId="73F598BC">
      <w:pPr>
        <w:keepNext w:val="0"/>
        <w:keepLines w:val="0"/>
        <w:pageBreakBefore w:val="0"/>
        <w:widowControl w:val="0"/>
        <w:kinsoku/>
        <w:wordWrap/>
        <w:overflowPunct/>
        <w:topLinePunct w:val="0"/>
        <w:autoSpaceDE/>
        <w:autoSpaceDN/>
        <w:bidi w:val="0"/>
        <w:adjustRightInd/>
        <w:snapToGrid/>
        <w:spacing w:line="360" w:lineRule="auto"/>
        <w:ind w:left="0" w:leftChars="0" w:firstLine="360" w:firstLineChars="15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（三）在采购过程中符合要求的供应商不足3家的 ；</w:t>
      </w:r>
    </w:p>
    <w:p w14:paraId="707109D6">
      <w:pPr>
        <w:keepNext w:val="0"/>
        <w:keepLines w:val="0"/>
        <w:pageBreakBefore w:val="0"/>
        <w:widowControl w:val="0"/>
        <w:kinsoku/>
        <w:wordWrap/>
        <w:overflowPunct/>
        <w:topLinePunct w:val="0"/>
        <w:autoSpaceDE/>
        <w:autoSpaceDN/>
        <w:bidi w:val="0"/>
        <w:adjustRightInd/>
        <w:snapToGrid/>
        <w:spacing w:line="360" w:lineRule="auto"/>
        <w:ind w:left="0" w:leftChars="0" w:firstLine="360" w:firstLineChars="15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（四）报价未超过采购预算的供应商不足3家的。</w:t>
      </w:r>
    </w:p>
    <w:p w14:paraId="532146C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29.2</w:t>
      </w:r>
      <w:r>
        <w:rPr>
          <w:rFonts w:hint="eastAsia" w:ascii="宋体" w:hAnsi="宋体" w:eastAsia="宋体" w:cs="宋体"/>
          <w:color w:val="auto"/>
          <w:sz w:val="24"/>
          <w:szCs w:val="24"/>
        </w:rPr>
        <w:t>提交最后报价的供应商为2家时，可以继续进行磋商的情形：</w:t>
      </w:r>
    </w:p>
    <w:p w14:paraId="2BF1663F">
      <w:pPr>
        <w:keepNext w:val="0"/>
        <w:keepLines w:val="0"/>
        <w:pageBreakBefore w:val="0"/>
        <w:widowControl w:val="0"/>
        <w:kinsoku/>
        <w:wordWrap/>
        <w:overflowPunct/>
        <w:topLinePunct w:val="0"/>
        <w:autoSpaceDE/>
        <w:autoSpaceDN/>
        <w:bidi w:val="0"/>
        <w:adjustRightInd/>
        <w:snapToGrid/>
        <w:spacing w:line="360" w:lineRule="auto"/>
        <w:ind w:left="0" w:leftChars="0" w:firstLine="360" w:firstLineChars="15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（一）市场竞争不充分的科研项目，以及需要扶持的科技成果转化项目；</w:t>
      </w:r>
    </w:p>
    <w:p w14:paraId="339D9DDA">
      <w:pPr>
        <w:keepNext w:val="0"/>
        <w:keepLines w:val="0"/>
        <w:pageBreakBefore w:val="0"/>
        <w:widowControl w:val="0"/>
        <w:kinsoku/>
        <w:wordWrap/>
        <w:overflowPunct/>
        <w:topLinePunct w:val="0"/>
        <w:autoSpaceDE/>
        <w:autoSpaceDN/>
        <w:bidi w:val="0"/>
        <w:adjustRightInd/>
        <w:snapToGrid/>
        <w:spacing w:line="360" w:lineRule="auto"/>
        <w:ind w:left="0" w:leftChars="0" w:firstLine="360" w:firstLineChars="150"/>
        <w:jc w:val="left"/>
        <w:textAlignment w:val="auto"/>
        <w:outlineLvl w:val="9"/>
        <w:rPr>
          <w:rFonts w:hint="eastAsia" w:ascii="宋体" w:hAnsi="宋体" w:eastAsia="宋体" w:cs="宋体"/>
          <w:color w:val="auto"/>
          <w:sz w:val="24"/>
          <w:szCs w:val="24"/>
        </w:rPr>
      </w:pPr>
      <w:bookmarkStart w:id="213" w:name="_Toc21530"/>
      <w:r>
        <w:rPr>
          <w:rFonts w:hint="eastAsia" w:ascii="宋体" w:hAnsi="宋体" w:eastAsia="宋体" w:cs="宋体"/>
          <w:color w:val="auto"/>
          <w:sz w:val="24"/>
          <w:szCs w:val="24"/>
        </w:rPr>
        <w:t>（二）政府购买服务项目（含政府和社会资本项目）。</w:t>
      </w:r>
      <w:bookmarkEnd w:id="213"/>
    </w:p>
    <w:p w14:paraId="102D764D">
      <w:pPr>
        <w:pStyle w:val="42"/>
        <w:spacing w:line="360" w:lineRule="auto"/>
        <w:ind w:firstLine="562" w:firstLineChars="200"/>
        <w:outlineLvl w:val="2"/>
        <w:rPr>
          <w:rFonts w:hint="eastAsia" w:ascii="宋体" w:hAnsi="宋体" w:eastAsia="宋体" w:cs="宋体"/>
          <w:b/>
          <w:color w:val="auto"/>
          <w:szCs w:val="28"/>
        </w:rPr>
      </w:pPr>
      <w:bookmarkStart w:id="214" w:name="_Toc31841"/>
      <w:bookmarkStart w:id="215" w:name="_Toc179"/>
      <w:bookmarkStart w:id="216" w:name="_Toc15443"/>
      <w:bookmarkStart w:id="217" w:name="_Toc29962"/>
      <w:r>
        <w:rPr>
          <w:rFonts w:hint="eastAsia" w:ascii="宋体" w:hAnsi="宋体" w:eastAsia="宋体" w:cs="宋体"/>
          <w:b/>
          <w:color w:val="auto"/>
          <w:szCs w:val="28"/>
        </w:rPr>
        <w:t>8.纪律和监督</w:t>
      </w:r>
      <w:bookmarkEnd w:id="201"/>
      <w:bookmarkEnd w:id="202"/>
      <w:bookmarkEnd w:id="203"/>
      <w:bookmarkEnd w:id="204"/>
      <w:bookmarkEnd w:id="205"/>
      <w:bookmarkEnd w:id="206"/>
      <w:bookmarkEnd w:id="207"/>
      <w:bookmarkEnd w:id="208"/>
      <w:bookmarkEnd w:id="209"/>
      <w:bookmarkEnd w:id="210"/>
      <w:bookmarkEnd w:id="211"/>
      <w:bookmarkEnd w:id="212"/>
      <w:bookmarkEnd w:id="214"/>
      <w:bookmarkEnd w:id="215"/>
      <w:bookmarkEnd w:id="216"/>
      <w:bookmarkEnd w:id="217"/>
    </w:p>
    <w:p w14:paraId="1C2266C7">
      <w:pPr>
        <w:pStyle w:val="43"/>
        <w:adjustRightInd w:val="0"/>
        <w:snapToGrid w:val="0"/>
        <w:spacing w:line="360" w:lineRule="auto"/>
        <w:ind w:firstLine="0" w:firstLineChars="0"/>
        <w:outlineLvl w:val="9"/>
        <w:rPr>
          <w:rFonts w:hint="eastAsia" w:ascii="宋体" w:hAnsi="宋体" w:eastAsia="宋体" w:cs="宋体"/>
          <w:b/>
          <w:color w:val="auto"/>
          <w:sz w:val="24"/>
          <w:szCs w:val="24"/>
        </w:rPr>
      </w:pPr>
      <w:bookmarkStart w:id="218" w:name="_Toc152045575"/>
      <w:bookmarkStart w:id="219" w:name="_Toc144974543"/>
      <w:bookmarkStart w:id="220" w:name="_Toc179632593"/>
      <w:bookmarkStart w:id="221" w:name="_Toc152042351"/>
      <w:r>
        <w:rPr>
          <w:rFonts w:hint="eastAsia" w:ascii="宋体" w:hAnsi="宋体" w:eastAsia="宋体" w:cs="宋体"/>
          <w:b/>
          <w:color w:val="auto"/>
          <w:sz w:val="24"/>
          <w:szCs w:val="24"/>
          <w:lang w:val="en-US" w:eastAsia="zh-CN"/>
        </w:rPr>
        <w:t>30</w:t>
      </w:r>
      <w:r>
        <w:rPr>
          <w:rFonts w:hint="eastAsia" w:ascii="宋体" w:hAnsi="宋体" w:eastAsia="宋体" w:cs="宋体"/>
          <w:b/>
          <w:color w:val="auto"/>
          <w:sz w:val="24"/>
          <w:szCs w:val="24"/>
        </w:rPr>
        <w:t>、对</w:t>
      </w:r>
      <w:r>
        <w:rPr>
          <w:rFonts w:hint="eastAsia" w:ascii="宋体" w:hAnsi="宋体" w:eastAsia="宋体" w:cs="宋体"/>
          <w:b/>
          <w:color w:val="auto"/>
          <w:sz w:val="24"/>
          <w:szCs w:val="24"/>
          <w:lang w:eastAsia="zh-CN"/>
        </w:rPr>
        <w:t>采购人</w:t>
      </w:r>
      <w:r>
        <w:rPr>
          <w:rFonts w:hint="eastAsia" w:ascii="宋体" w:hAnsi="宋体" w:eastAsia="宋体" w:cs="宋体"/>
          <w:b/>
          <w:color w:val="auto"/>
          <w:sz w:val="24"/>
          <w:szCs w:val="24"/>
        </w:rPr>
        <w:t>的纪律要求</w:t>
      </w:r>
      <w:bookmarkEnd w:id="218"/>
      <w:bookmarkEnd w:id="219"/>
      <w:bookmarkEnd w:id="220"/>
      <w:bookmarkEnd w:id="221"/>
    </w:p>
    <w:p w14:paraId="60DCDDB5">
      <w:pPr>
        <w:adjustRightInd w:val="0"/>
        <w:snapToGrid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不得泄漏招标投标活动中应当保密的情况和资料，不得与供应商串通损害国家利益、社会公共利益或者他人合法权益。</w:t>
      </w:r>
    </w:p>
    <w:p w14:paraId="5B1C2816">
      <w:pPr>
        <w:pStyle w:val="43"/>
        <w:adjustRightInd w:val="0"/>
        <w:snapToGrid w:val="0"/>
        <w:spacing w:line="360" w:lineRule="auto"/>
        <w:ind w:firstLine="0" w:firstLineChars="0"/>
        <w:outlineLvl w:val="9"/>
        <w:rPr>
          <w:rFonts w:hint="eastAsia" w:ascii="宋体" w:hAnsi="宋体" w:eastAsia="宋体" w:cs="宋体"/>
          <w:b/>
          <w:color w:val="auto"/>
          <w:sz w:val="24"/>
          <w:szCs w:val="24"/>
        </w:rPr>
      </w:pPr>
      <w:bookmarkStart w:id="222" w:name="_Toc152042352"/>
      <w:bookmarkStart w:id="223" w:name="_Toc152045576"/>
      <w:bookmarkStart w:id="224" w:name="_Toc144974544"/>
      <w:bookmarkStart w:id="225" w:name="_Toc179632594"/>
      <w:r>
        <w:rPr>
          <w:rFonts w:hint="eastAsia" w:ascii="宋体" w:hAnsi="宋体" w:eastAsia="宋体" w:cs="宋体"/>
          <w:b/>
          <w:color w:val="auto"/>
          <w:sz w:val="24"/>
          <w:szCs w:val="24"/>
          <w:lang w:val="en-US" w:eastAsia="zh-CN"/>
        </w:rPr>
        <w:t>31</w:t>
      </w:r>
      <w:r>
        <w:rPr>
          <w:rFonts w:hint="eastAsia" w:ascii="宋体" w:hAnsi="宋体" w:eastAsia="宋体" w:cs="宋体"/>
          <w:b/>
          <w:color w:val="auto"/>
          <w:sz w:val="24"/>
          <w:szCs w:val="24"/>
        </w:rPr>
        <w:t>、对供应商的纪律要求</w:t>
      </w:r>
      <w:bookmarkEnd w:id="222"/>
      <w:bookmarkEnd w:id="223"/>
      <w:bookmarkEnd w:id="224"/>
      <w:bookmarkEnd w:id="225"/>
    </w:p>
    <w:p w14:paraId="556B16AF">
      <w:pPr>
        <w:adjustRightInd w:val="0"/>
        <w:snapToGrid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供应商不得相互串通磋商或者与</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串通磋商，不得向</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或者磋商小组成员行贿谋取成交，不得以他人名义磋商或者以其他方式弄虚作假骗取成交；供应商不得以任何方式干扰、影响评审工作。</w:t>
      </w:r>
    </w:p>
    <w:p w14:paraId="3C4FE991">
      <w:pPr>
        <w:pStyle w:val="43"/>
        <w:adjustRightInd w:val="0"/>
        <w:snapToGrid w:val="0"/>
        <w:spacing w:line="360" w:lineRule="auto"/>
        <w:ind w:firstLine="0" w:firstLineChars="0"/>
        <w:outlineLvl w:val="9"/>
        <w:rPr>
          <w:rFonts w:hint="eastAsia" w:ascii="宋体" w:hAnsi="宋体" w:eastAsia="宋体" w:cs="宋体"/>
          <w:b/>
          <w:color w:val="auto"/>
          <w:sz w:val="24"/>
          <w:szCs w:val="24"/>
        </w:rPr>
      </w:pPr>
      <w:bookmarkStart w:id="226" w:name="_Toc152045577"/>
      <w:bookmarkStart w:id="227" w:name="_Toc152042353"/>
      <w:bookmarkStart w:id="228" w:name="_Toc179632595"/>
      <w:bookmarkStart w:id="229" w:name="_Toc144974545"/>
      <w:r>
        <w:rPr>
          <w:rFonts w:hint="eastAsia" w:ascii="宋体" w:hAnsi="宋体" w:eastAsia="宋体" w:cs="宋体"/>
          <w:b/>
          <w:color w:val="auto"/>
          <w:sz w:val="24"/>
          <w:szCs w:val="24"/>
          <w:lang w:val="en-US" w:eastAsia="zh-CN"/>
        </w:rPr>
        <w:t>32</w:t>
      </w:r>
      <w:r>
        <w:rPr>
          <w:rFonts w:hint="eastAsia" w:ascii="宋体" w:hAnsi="宋体" w:eastAsia="宋体" w:cs="宋体"/>
          <w:b/>
          <w:color w:val="auto"/>
          <w:sz w:val="24"/>
          <w:szCs w:val="24"/>
        </w:rPr>
        <w:t>、对磋商小组成员的纪律要求</w:t>
      </w:r>
      <w:bookmarkEnd w:id="226"/>
      <w:bookmarkEnd w:id="227"/>
      <w:bookmarkEnd w:id="228"/>
      <w:bookmarkEnd w:id="229"/>
    </w:p>
    <w:p w14:paraId="13956F5F">
      <w:pPr>
        <w:adjustRightInd w:val="0"/>
        <w:snapToGrid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磋商小组成员不得收受他人的财物或者其他好处，不得向他人透漏对竞争性磋商响应文件的评审和比较、成交人候选人的推荐情况以及评审有关的其他情况。在评审活动中，磋商小组成员不得擅离职守，影响评审程序正常进行，不得使用“评审办法”没有规定的评审因素和标准进行评审。</w:t>
      </w:r>
    </w:p>
    <w:p w14:paraId="316A27EA">
      <w:pPr>
        <w:pStyle w:val="43"/>
        <w:adjustRightInd w:val="0"/>
        <w:snapToGrid w:val="0"/>
        <w:spacing w:line="360" w:lineRule="auto"/>
        <w:ind w:firstLine="0" w:firstLineChars="0"/>
        <w:outlineLvl w:val="9"/>
        <w:rPr>
          <w:rFonts w:hint="eastAsia" w:ascii="宋体" w:hAnsi="宋体" w:eastAsia="宋体" w:cs="宋体"/>
          <w:b/>
          <w:color w:val="auto"/>
          <w:sz w:val="24"/>
          <w:szCs w:val="24"/>
        </w:rPr>
      </w:pPr>
      <w:bookmarkStart w:id="230" w:name="_Toc179632596"/>
      <w:bookmarkStart w:id="231" w:name="_Toc152042354"/>
      <w:bookmarkStart w:id="232" w:name="_Toc152045578"/>
      <w:bookmarkStart w:id="233" w:name="_Toc144974546"/>
      <w:r>
        <w:rPr>
          <w:rFonts w:hint="eastAsia" w:ascii="宋体" w:hAnsi="宋体" w:eastAsia="宋体" w:cs="宋体"/>
          <w:b/>
          <w:color w:val="auto"/>
          <w:sz w:val="24"/>
          <w:szCs w:val="24"/>
          <w:lang w:val="en-US" w:eastAsia="zh-CN"/>
        </w:rPr>
        <w:t>33</w:t>
      </w:r>
      <w:r>
        <w:rPr>
          <w:rFonts w:hint="eastAsia" w:ascii="宋体" w:hAnsi="宋体" w:eastAsia="宋体" w:cs="宋体"/>
          <w:b/>
          <w:color w:val="auto"/>
          <w:sz w:val="24"/>
          <w:szCs w:val="24"/>
        </w:rPr>
        <w:t>、 对与评审活动有关的工作人员的纪律要求</w:t>
      </w:r>
      <w:bookmarkEnd w:id="230"/>
      <w:bookmarkEnd w:id="231"/>
      <w:bookmarkEnd w:id="232"/>
    </w:p>
    <w:p w14:paraId="71DB14BA">
      <w:pPr>
        <w:adjustRightInd w:val="0"/>
        <w:snapToGrid w:val="0"/>
        <w:spacing w:line="360" w:lineRule="auto"/>
        <w:ind w:firstLine="480" w:firstLineChars="200"/>
        <w:outlineLvl w:val="9"/>
        <w:rPr>
          <w:rFonts w:hint="eastAsia" w:ascii="宋体" w:hAnsi="宋体" w:eastAsia="宋体" w:cs="宋体"/>
          <w:color w:val="auto"/>
          <w:sz w:val="24"/>
          <w:szCs w:val="24"/>
        </w:rPr>
      </w:pPr>
      <w:bookmarkStart w:id="234" w:name="_Toc152042355"/>
      <w:r>
        <w:rPr>
          <w:rFonts w:hint="eastAsia" w:ascii="宋体" w:hAnsi="宋体" w:eastAsia="宋体" w:cs="宋体"/>
          <w:color w:val="auto"/>
          <w:sz w:val="24"/>
          <w:szCs w:val="24"/>
        </w:rPr>
        <w:t>与评审活动有关的工作人员不得收受他人的财物或者其他好处，不得向他人透漏对竞争性磋商响应文件的评审和比较、成交人候选人的推荐情况以及评审有关的其他情况。在评审活动中，与评审活动有关的工作人员不得擅离职守，影响评审程序正常进行。</w:t>
      </w:r>
      <w:bookmarkEnd w:id="234"/>
    </w:p>
    <w:p w14:paraId="3968643C">
      <w:pPr>
        <w:pStyle w:val="43"/>
        <w:adjustRightInd w:val="0"/>
        <w:snapToGrid w:val="0"/>
        <w:spacing w:line="360" w:lineRule="auto"/>
        <w:ind w:firstLine="0" w:firstLineChars="0"/>
        <w:outlineLvl w:val="9"/>
        <w:rPr>
          <w:rFonts w:hint="eastAsia" w:ascii="宋体" w:hAnsi="宋体" w:eastAsia="宋体" w:cs="宋体"/>
          <w:b/>
          <w:color w:val="auto"/>
          <w:sz w:val="24"/>
          <w:szCs w:val="24"/>
        </w:rPr>
      </w:pPr>
      <w:bookmarkStart w:id="235" w:name="_Toc152042356"/>
      <w:bookmarkStart w:id="236" w:name="_Toc152045579"/>
      <w:bookmarkStart w:id="237" w:name="_Toc179632597"/>
      <w:r>
        <w:rPr>
          <w:rFonts w:hint="eastAsia" w:ascii="宋体" w:hAnsi="宋体" w:eastAsia="宋体" w:cs="宋体"/>
          <w:b/>
          <w:color w:val="auto"/>
          <w:sz w:val="24"/>
          <w:szCs w:val="24"/>
        </w:rPr>
        <w:t>3</w:t>
      </w:r>
      <w:r>
        <w:rPr>
          <w:rFonts w:hint="eastAsia" w:ascii="宋体" w:hAnsi="宋体" w:eastAsia="宋体" w:cs="宋体"/>
          <w:b/>
          <w:color w:val="auto"/>
          <w:sz w:val="24"/>
          <w:szCs w:val="24"/>
          <w:lang w:val="en-US" w:eastAsia="zh-CN"/>
        </w:rPr>
        <w:t>4</w:t>
      </w:r>
      <w:r>
        <w:rPr>
          <w:rFonts w:hint="eastAsia" w:ascii="宋体" w:hAnsi="宋体" w:eastAsia="宋体" w:cs="宋体"/>
          <w:b/>
          <w:color w:val="auto"/>
          <w:sz w:val="24"/>
          <w:szCs w:val="24"/>
        </w:rPr>
        <w:t>、 投诉</w:t>
      </w:r>
      <w:bookmarkEnd w:id="233"/>
      <w:bookmarkEnd w:id="235"/>
      <w:bookmarkEnd w:id="236"/>
      <w:bookmarkEnd w:id="237"/>
    </w:p>
    <w:p w14:paraId="045EB187">
      <w:pPr>
        <w:adjustRightInd w:val="0"/>
        <w:snapToGrid w:val="0"/>
        <w:spacing w:line="360" w:lineRule="auto"/>
        <w:ind w:firstLine="480" w:firstLineChars="200"/>
        <w:outlineLvl w:val="9"/>
        <w:rPr>
          <w:rFonts w:hint="eastAsia" w:ascii="宋体" w:hAnsi="宋体" w:eastAsia="宋体" w:cs="宋体"/>
          <w:bCs/>
          <w:color w:val="auto"/>
          <w:kern w:val="44"/>
          <w:sz w:val="24"/>
          <w:szCs w:val="24"/>
        </w:rPr>
      </w:pPr>
      <w:r>
        <w:rPr>
          <w:rFonts w:hint="eastAsia" w:ascii="宋体" w:hAnsi="宋体" w:eastAsia="宋体" w:cs="宋体"/>
          <w:color w:val="auto"/>
          <w:sz w:val="24"/>
          <w:szCs w:val="24"/>
        </w:rPr>
        <w:t>供应商和其他利害关系人认为本次招标活动违反法律、法规和规章规定的，有权向有关行政监督部门投诉。</w:t>
      </w:r>
      <w:bookmarkEnd w:id="32"/>
      <w:bookmarkEnd w:id="33"/>
      <w:bookmarkStart w:id="238" w:name="_Toc511146529"/>
      <w:bookmarkStart w:id="239" w:name="_Toc504605093"/>
    </w:p>
    <w:p w14:paraId="090CC597">
      <w:pPr>
        <w:jc w:val="center"/>
        <w:rPr>
          <w:rFonts w:hint="eastAsia" w:ascii="宋体" w:hAnsi="宋体" w:eastAsia="宋体" w:cs="宋体"/>
          <w:b/>
          <w:color w:val="auto"/>
          <w:sz w:val="30"/>
          <w:szCs w:val="30"/>
        </w:rPr>
      </w:pPr>
      <w:bookmarkStart w:id="240" w:name="_Toc31487"/>
      <w:r>
        <w:rPr>
          <w:rFonts w:hint="eastAsia" w:ascii="宋体" w:hAnsi="宋体" w:eastAsia="宋体" w:cs="宋体"/>
          <w:b/>
          <w:color w:val="auto"/>
          <w:sz w:val="30"/>
          <w:szCs w:val="30"/>
          <w:lang w:val="en-US" w:eastAsia="zh-CN"/>
        </w:rPr>
        <w:t>9</w:t>
      </w:r>
      <w:r>
        <w:rPr>
          <w:rFonts w:hint="eastAsia" w:ascii="宋体" w:hAnsi="宋体" w:eastAsia="宋体" w:cs="宋体"/>
          <w:b/>
          <w:color w:val="auto"/>
          <w:sz w:val="30"/>
          <w:szCs w:val="30"/>
        </w:rPr>
        <w:t>．其它事项</w:t>
      </w:r>
    </w:p>
    <w:p w14:paraId="2596E4D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35、</w:t>
      </w:r>
      <w:r>
        <w:rPr>
          <w:rFonts w:hint="eastAsia" w:ascii="宋体" w:hAnsi="宋体" w:eastAsia="宋体" w:cs="宋体"/>
          <w:color w:val="auto"/>
          <w:sz w:val="24"/>
          <w:szCs w:val="24"/>
        </w:rPr>
        <w:t>成交供应商确定后，成交供应商无正当理由拖延或拒签合同的，或未能按照规定的时间提供履约担保，采购人有权取消其成交资格，并按评审顺序重新确定成交供应商。同时报请监督机构予以通报，禁止其进入政府采购市场，并</w:t>
      </w:r>
      <w:r>
        <w:rPr>
          <w:rFonts w:hint="eastAsia" w:ascii="宋体" w:hAnsi="宋体" w:eastAsia="宋体" w:cs="宋体"/>
          <w:color w:val="auto"/>
          <w:sz w:val="24"/>
          <w:szCs w:val="24"/>
          <w:lang w:val="en-US" w:eastAsia="zh-CN"/>
        </w:rPr>
        <w:t>根据投标信用承诺书有关规定执行</w:t>
      </w:r>
      <w:r>
        <w:rPr>
          <w:rFonts w:hint="eastAsia" w:ascii="宋体" w:hAnsi="宋体" w:eastAsia="宋体" w:cs="宋体"/>
          <w:color w:val="auto"/>
          <w:sz w:val="24"/>
          <w:szCs w:val="24"/>
        </w:rPr>
        <w:t>。给采购人造成损失，还应当对予以赔偿，并依法承担相应法律责任。</w:t>
      </w:r>
    </w:p>
    <w:p w14:paraId="5C31EDD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color w:val="auto"/>
          <w:sz w:val="24"/>
          <w:szCs w:val="24"/>
        </w:rPr>
        <w:sectPr>
          <w:footerReference r:id="rId9" w:type="default"/>
          <w:pgSz w:w="11906" w:h="16838"/>
          <w:pgMar w:top="1417" w:right="1417" w:bottom="1417" w:left="1417" w:header="851" w:footer="992" w:gutter="0"/>
          <w:pgNumType w:fmt="decimal"/>
          <w:cols w:space="720" w:num="1"/>
          <w:docGrid w:type="lines" w:linePitch="312" w:charSpace="0"/>
        </w:sectPr>
      </w:pPr>
      <w:r>
        <w:rPr>
          <w:rFonts w:hint="eastAsia" w:ascii="宋体" w:hAnsi="宋体" w:eastAsia="宋体" w:cs="宋体"/>
          <w:color w:val="auto"/>
          <w:sz w:val="24"/>
          <w:szCs w:val="24"/>
          <w:lang w:val="en-US" w:eastAsia="zh-CN"/>
        </w:rPr>
        <w:t>36</w:t>
      </w:r>
      <w:r>
        <w:rPr>
          <w:rFonts w:hint="eastAsia" w:ascii="宋体" w:hAnsi="宋体" w:eastAsia="宋体" w:cs="宋体"/>
          <w:color w:val="auto"/>
          <w:sz w:val="24"/>
          <w:szCs w:val="24"/>
        </w:rPr>
        <w:t>、其他未尽事宜，按照《中华人民共和国政府采购法》、《中华人民共和国政府采购法实施条例》等法律法规的有关条款执行。</w:t>
      </w:r>
    </w:p>
    <w:p w14:paraId="221971F3">
      <w:pPr>
        <w:pStyle w:val="2"/>
        <w:bidi w:val="0"/>
        <w:jc w:val="center"/>
        <w:rPr>
          <w:rFonts w:hint="eastAsia" w:ascii="宋体" w:hAnsi="宋体" w:eastAsia="宋体" w:cs="宋体"/>
          <w:color w:val="auto"/>
          <w:lang w:eastAsia="zh-CN"/>
        </w:rPr>
      </w:pPr>
      <w:bookmarkStart w:id="241" w:name="_Toc608"/>
      <w:bookmarkStart w:id="242" w:name="_Toc18007"/>
      <w:bookmarkStart w:id="243" w:name="_Toc24363"/>
      <w:r>
        <w:rPr>
          <w:rFonts w:hint="eastAsia" w:ascii="宋体" w:hAnsi="宋体" w:eastAsia="宋体" w:cs="宋体"/>
          <w:color w:val="auto"/>
          <w:sz w:val="36"/>
          <w:szCs w:val="36"/>
        </w:rPr>
        <w:t xml:space="preserve">第三章  </w:t>
      </w:r>
      <w:bookmarkEnd w:id="241"/>
      <w:bookmarkEnd w:id="242"/>
      <w:r>
        <w:rPr>
          <w:rFonts w:hint="eastAsia" w:ascii="宋体" w:hAnsi="宋体" w:eastAsia="宋体" w:cs="宋体"/>
          <w:color w:val="auto"/>
          <w:sz w:val="36"/>
          <w:szCs w:val="36"/>
          <w:lang w:eastAsia="zh-CN"/>
        </w:rPr>
        <w:t>评审办法</w:t>
      </w:r>
      <w:bookmarkEnd w:id="243"/>
    </w:p>
    <w:bookmarkEnd w:id="238"/>
    <w:bookmarkEnd w:id="240"/>
    <w:p w14:paraId="68F7E905">
      <w:pPr>
        <w:widowControl/>
        <w:spacing w:line="360" w:lineRule="auto"/>
        <w:jc w:val="left"/>
        <w:outlineLvl w:val="1"/>
        <w:rPr>
          <w:rFonts w:hint="eastAsia" w:ascii="宋体" w:hAnsi="宋体" w:eastAsia="宋体" w:cs="宋体"/>
          <w:color w:val="auto"/>
        </w:rPr>
      </w:pPr>
      <w:bookmarkStart w:id="244" w:name="_Toc6685"/>
      <w:r>
        <w:rPr>
          <w:rFonts w:hint="eastAsia" w:ascii="宋体" w:hAnsi="宋体" w:eastAsia="宋体" w:cs="宋体"/>
          <w:b/>
          <w:bCs/>
          <w:color w:val="auto"/>
          <w:kern w:val="0"/>
          <w:sz w:val="28"/>
          <w:szCs w:val="28"/>
          <w:lang w:bidi="ar"/>
        </w:rPr>
        <w:t>一、评审方法</w:t>
      </w:r>
      <w:bookmarkEnd w:id="244"/>
      <w:r>
        <w:rPr>
          <w:rFonts w:hint="eastAsia" w:ascii="宋体" w:hAnsi="宋体" w:eastAsia="宋体" w:cs="宋体"/>
          <w:b/>
          <w:bCs/>
          <w:color w:val="auto"/>
          <w:kern w:val="0"/>
          <w:sz w:val="28"/>
          <w:szCs w:val="28"/>
          <w:lang w:bidi="ar"/>
        </w:rPr>
        <w:t xml:space="preserve"> </w:t>
      </w:r>
    </w:p>
    <w:p w14:paraId="2C7EA770">
      <w:pPr>
        <w:numPr>
          <w:ilvl w:val="0"/>
          <w:numId w:val="0"/>
        </w:numPr>
        <w:adjustRightInd w:val="0"/>
        <w:snapToGrid w:val="0"/>
        <w:spacing w:line="360" w:lineRule="auto"/>
        <w:ind w:leftChars="0" w:right="0" w:rightChars="0" w:firstLine="480" w:firstLineChars="200"/>
        <w:jc w:val="left"/>
        <w:rPr>
          <w:rFonts w:hint="eastAsia" w:ascii="宋体" w:hAnsi="宋体" w:eastAsia="宋体" w:cs="宋体"/>
          <w:color w:val="auto"/>
          <w:sz w:val="24"/>
        </w:rPr>
      </w:pPr>
      <w:r>
        <w:rPr>
          <w:rFonts w:hint="eastAsia" w:ascii="宋体" w:hAnsi="宋体" w:eastAsia="宋体" w:cs="宋体"/>
          <w:color w:val="auto"/>
          <w:sz w:val="24"/>
          <w:lang w:val="en-US" w:eastAsia="zh-CN"/>
        </w:rPr>
        <w:t>1、</w:t>
      </w:r>
      <w:r>
        <w:rPr>
          <w:rFonts w:hint="eastAsia" w:ascii="宋体" w:hAnsi="宋体" w:eastAsia="宋体" w:cs="宋体"/>
          <w:color w:val="auto"/>
          <w:spacing w:val="4"/>
          <w:sz w:val="24"/>
          <w:szCs w:val="24"/>
          <w:highlight w:val="none"/>
        </w:rPr>
        <w:t>按照</w:t>
      </w:r>
      <w:r>
        <w:rPr>
          <w:rFonts w:hint="eastAsia" w:ascii="宋体" w:hAnsi="宋体" w:eastAsia="宋体" w:cs="宋体"/>
          <w:color w:val="auto"/>
          <w:sz w:val="24"/>
          <w:szCs w:val="24"/>
          <w:highlight w:val="none"/>
        </w:rPr>
        <w:t>中华人民共和国</w:t>
      </w:r>
      <w:r>
        <w:rPr>
          <w:rFonts w:hint="eastAsia" w:ascii="宋体" w:hAnsi="宋体" w:eastAsia="宋体" w:cs="宋体"/>
          <w:color w:val="auto"/>
          <w:sz w:val="24"/>
          <w:szCs w:val="24"/>
          <w:highlight w:val="none"/>
          <w:lang w:eastAsia="zh-CN"/>
        </w:rPr>
        <w:t>财政部</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财库〔2014〕214号印发《政府采购竞争性磋商采购方式管理暂行办法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pacing w:val="4"/>
          <w:sz w:val="24"/>
          <w:szCs w:val="24"/>
          <w:highlight w:val="none"/>
        </w:rPr>
        <w:t>的规定，</w:t>
      </w:r>
      <w:r>
        <w:rPr>
          <w:rFonts w:hint="eastAsia" w:ascii="宋体" w:hAnsi="宋体" w:eastAsia="宋体" w:cs="宋体"/>
          <w:color w:val="auto"/>
          <w:sz w:val="24"/>
        </w:rPr>
        <w:t>本项目</w:t>
      </w:r>
      <w:r>
        <w:rPr>
          <w:rFonts w:hint="eastAsia" w:ascii="宋体" w:hAnsi="宋体" w:eastAsia="宋体" w:cs="宋体"/>
          <w:sz w:val="24"/>
          <w:lang w:val="en-US" w:eastAsia="zh-CN"/>
        </w:rPr>
        <w:t>评审采用</w:t>
      </w:r>
      <w:r>
        <w:rPr>
          <w:rFonts w:hint="eastAsia" w:ascii="宋体" w:hAnsi="宋体" w:eastAsia="宋体" w:cs="宋体"/>
          <w:b/>
          <w:bCs/>
          <w:sz w:val="24"/>
          <w:lang w:val="en-US" w:eastAsia="zh-CN"/>
        </w:rPr>
        <w:t>综合评分法</w:t>
      </w:r>
      <w:r>
        <w:rPr>
          <w:rFonts w:hint="eastAsia" w:ascii="宋体" w:hAnsi="宋体" w:eastAsia="宋体" w:cs="宋体"/>
          <w:sz w:val="24"/>
          <w:lang w:val="en-US" w:eastAsia="zh-CN"/>
        </w:rPr>
        <w:t>，即在质量和服务全部满足竞争性磋商文件实质性要求前提下，磋商小组应当根据磋商情况，</w:t>
      </w:r>
      <w:r>
        <w:rPr>
          <w:rFonts w:hint="eastAsia" w:ascii="宋体" w:hAnsi="宋体" w:eastAsia="宋体" w:cs="宋体"/>
          <w:sz w:val="24"/>
          <w:szCs w:val="24"/>
          <w:lang w:val="en-US" w:eastAsia="zh-CN"/>
        </w:rPr>
        <w:t>依据竞争性磋商文件规定的价格要素和商务评审要素评定出各供应商的综合得分，按得分由高到低的顺序推荐成交候选单位。磋商小组推荐综合得分排名前三的供应商，排名第一的供应商确定为成交候选供应商。</w:t>
      </w:r>
    </w:p>
    <w:p w14:paraId="67CFFFBC">
      <w:pPr>
        <w:tabs>
          <w:tab w:val="left" w:pos="3544"/>
        </w:tabs>
        <w:wordWrap w:val="0"/>
        <w:spacing w:line="360" w:lineRule="auto"/>
        <w:outlineLvl w:val="1"/>
        <w:rPr>
          <w:rFonts w:hint="eastAsia" w:ascii="宋体" w:hAnsi="宋体" w:eastAsia="宋体" w:cs="宋体"/>
          <w:sz w:val="24"/>
        </w:rPr>
      </w:pPr>
      <w:r>
        <w:rPr>
          <w:rFonts w:hint="eastAsia" w:ascii="宋体" w:hAnsi="宋体" w:eastAsia="宋体" w:cs="宋体"/>
          <w:b/>
          <w:bCs/>
          <w:color w:val="auto"/>
          <w:kern w:val="0"/>
          <w:sz w:val="28"/>
          <w:szCs w:val="28"/>
          <w:lang w:bidi="ar"/>
        </w:rPr>
        <w:t>二、评审程序</w:t>
      </w:r>
    </w:p>
    <w:p w14:paraId="76419712">
      <w:pPr>
        <w:tabs>
          <w:tab w:val="left" w:pos="3544"/>
        </w:tabs>
        <w:wordWrap w:val="0"/>
        <w:spacing w:line="360" w:lineRule="auto"/>
        <w:ind w:firstLine="360" w:firstLineChars="150"/>
        <w:rPr>
          <w:rFonts w:hint="eastAsia" w:ascii="宋体" w:hAnsi="宋体" w:eastAsia="宋体" w:cs="宋体"/>
          <w:sz w:val="24"/>
        </w:rPr>
      </w:pPr>
      <w:r>
        <w:rPr>
          <w:rFonts w:hint="eastAsia" w:ascii="宋体" w:hAnsi="宋体" w:eastAsia="宋体" w:cs="宋体"/>
          <w:sz w:val="24"/>
        </w:rPr>
        <w:t>2.1评审程序：实行步骤评审制，</w:t>
      </w:r>
      <w:r>
        <w:rPr>
          <w:rFonts w:hint="eastAsia" w:ascii="宋体" w:hAnsi="宋体" w:eastAsia="宋体" w:cs="宋体"/>
          <w:color w:val="auto"/>
          <w:sz w:val="24"/>
          <w:szCs w:val="24"/>
          <w:lang w:val="en-US" w:eastAsia="zh-CN"/>
        </w:rPr>
        <w:t>磋商小组</w:t>
      </w:r>
      <w:r>
        <w:rPr>
          <w:rFonts w:hint="eastAsia" w:ascii="宋体" w:hAnsi="宋体" w:eastAsia="宋体" w:cs="宋体"/>
          <w:color w:val="auto"/>
          <w:sz w:val="24"/>
          <w:szCs w:val="24"/>
          <w:highlight w:val="none"/>
        </w:rPr>
        <w:t>按照</w:t>
      </w:r>
      <w:r>
        <w:rPr>
          <w:rFonts w:hint="eastAsia" w:ascii="宋体" w:hAnsi="宋体" w:eastAsia="宋体" w:cs="宋体"/>
          <w:color w:val="auto"/>
          <w:sz w:val="24"/>
          <w:szCs w:val="24"/>
          <w:highlight w:val="none"/>
          <w:lang w:eastAsia="zh-CN"/>
        </w:rPr>
        <w:t>资审、符合性审查</w:t>
      </w:r>
      <w:r>
        <w:rPr>
          <w:rFonts w:hint="eastAsia" w:ascii="宋体" w:hAnsi="宋体" w:eastAsia="宋体" w:cs="宋体"/>
          <w:color w:val="auto"/>
          <w:sz w:val="24"/>
          <w:szCs w:val="24"/>
          <w:highlight w:val="none"/>
        </w:rPr>
        <w:t>、</w:t>
      </w:r>
      <w:r>
        <w:rPr>
          <w:rFonts w:hint="eastAsia" w:ascii="宋体" w:hAnsi="宋体" w:eastAsia="宋体" w:cs="宋体"/>
          <w:color w:val="auto"/>
          <w:spacing w:val="4"/>
          <w:kern w:val="2"/>
          <w:sz w:val="24"/>
          <w:szCs w:val="24"/>
          <w:highlight w:val="none"/>
          <w:lang w:val="en-US" w:eastAsia="zh-CN" w:bidi="ar"/>
        </w:rPr>
        <w:t>澄清有关问题、综合比较与评价、</w:t>
      </w:r>
      <w:r>
        <w:rPr>
          <w:rFonts w:hint="eastAsia" w:ascii="宋体" w:hAnsi="宋体" w:eastAsia="宋体" w:cs="宋体"/>
          <w:color w:val="auto"/>
          <w:sz w:val="24"/>
        </w:rPr>
        <w:t>二次</w:t>
      </w:r>
      <w:r>
        <w:rPr>
          <w:rFonts w:hint="eastAsia" w:ascii="宋体" w:hAnsi="宋体" w:eastAsia="宋体" w:cs="宋体"/>
          <w:color w:val="auto"/>
          <w:sz w:val="24"/>
          <w:lang w:val="en-US" w:eastAsia="zh-CN"/>
        </w:rPr>
        <w:t>磋商</w:t>
      </w:r>
      <w:r>
        <w:rPr>
          <w:rFonts w:hint="eastAsia" w:ascii="宋体" w:hAnsi="宋体" w:eastAsia="宋体" w:cs="宋体"/>
          <w:color w:val="auto"/>
          <w:sz w:val="24"/>
        </w:rPr>
        <w:t>报价</w:t>
      </w:r>
      <w:r>
        <w:rPr>
          <w:rFonts w:hint="eastAsia" w:ascii="宋体" w:hAnsi="宋体" w:eastAsia="宋体" w:cs="宋体"/>
          <w:color w:val="auto"/>
          <w:sz w:val="24"/>
          <w:lang w:eastAsia="zh-CN"/>
        </w:rPr>
        <w:t>、</w:t>
      </w:r>
      <w:r>
        <w:rPr>
          <w:rFonts w:hint="eastAsia" w:ascii="宋体" w:hAnsi="宋体" w:eastAsia="宋体" w:cs="宋体"/>
          <w:color w:val="auto"/>
          <w:spacing w:val="4"/>
          <w:kern w:val="2"/>
          <w:sz w:val="24"/>
          <w:szCs w:val="24"/>
          <w:highlight w:val="none"/>
          <w:lang w:val="en-US" w:eastAsia="zh-CN" w:bidi="ar"/>
        </w:rPr>
        <w:t>推荐成交候选人名单</w:t>
      </w:r>
      <w:r>
        <w:rPr>
          <w:rFonts w:hint="eastAsia" w:ascii="宋体" w:hAnsi="宋体" w:eastAsia="宋体" w:cs="宋体"/>
          <w:color w:val="auto"/>
          <w:sz w:val="24"/>
          <w:szCs w:val="24"/>
          <w:highlight w:val="none"/>
        </w:rPr>
        <w:t>进行评审。</w:t>
      </w:r>
      <w:r>
        <w:rPr>
          <w:rFonts w:hint="eastAsia" w:ascii="宋体" w:hAnsi="宋体" w:eastAsia="宋体" w:cs="宋体"/>
          <w:sz w:val="24"/>
        </w:rPr>
        <w:t>前一步骤评审不合格</w:t>
      </w:r>
      <w:r>
        <w:rPr>
          <w:rFonts w:hint="eastAsia" w:ascii="宋体" w:hAnsi="宋体" w:eastAsia="宋体" w:cs="宋体"/>
          <w:sz w:val="24"/>
          <w:lang w:val="en-US" w:eastAsia="zh-CN"/>
        </w:rPr>
        <w:t>的供应商</w:t>
      </w:r>
      <w:r>
        <w:rPr>
          <w:rFonts w:hint="eastAsia" w:ascii="宋体" w:hAnsi="宋体" w:eastAsia="宋体" w:cs="宋体"/>
          <w:sz w:val="24"/>
        </w:rPr>
        <w:t>，不再进入下一步骤的评审。</w:t>
      </w:r>
    </w:p>
    <w:p w14:paraId="7A6DA17E">
      <w:pPr>
        <w:tabs>
          <w:tab w:val="left" w:pos="3544"/>
        </w:tabs>
        <w:wordWrap w:val="0"/>
        <w:spacing w:line="360" w:lineRule="auto"/>
        <w:ind w:firstLine="360" w:firstLineChars="150"/>
        <w:rPr>
          <w:rFonts w:hint="eastAsia" w:ascii="宋体" w:hAnsi="宋体" w:eastAsia="宋体" w:cs="宋体"/>
          <w:sz w:val="24"/>
        </w:rPr>
      </w:pPr>
      <w:r>
        <w:rPr>
          <w:rFonts w:hint="eastAsia" w:ascii="宋体" w:hAnsi="宋体" w:eastAsia="宋体" w:cs="宋体"/>
          <w:sz w:val="24"/>
        </w:rPr>
        <w:t>2.2步骤程序</w:t>
      </w:r>
    </w:p>
    <w:p w14:paraId="5940D499">
      <w:pPr>
        <w:adjustRightInd w:val="0"/>
        <w:snapToGrid w:val="0"/>
        <w:spacing w:line="360" w:lineRule="auto"/>
        <w:ind w:right="0" w:firstLine="482" w:firstLineChars="200"/>
        <w:jc w:val="left"/>
        <w:rPr>
          <w:rFonts w:hint="eastAsia" w:ascii="宋体" w:hAnsi="宋体" w:eastAsia="宋体" w:cs="宋体"/>
          <w:sz w:val="24"/>
          <w:lang w:val="en-US" w:eastAsia="zh-CN"/>
        </w:rPr>
      </w:pPr>
      <w:r>
        <w:rPr>
          <w:rFonts w:hint="eastAsia" w:ascii="宋体" w:hAnsi="宋体" w:eastAsia="宋体" w:cs="宋体"/>
          <w:b/>
          <w:bCs/>
          <w:sz w:val="24"/>
        </w:rPr>
        <w:t>2.2.1</w:t>
      </w:r>
      <w:r>
        <w:rPr>
          <w:rFonts w:hint="eastAsia" w:ascii="宋体" w:hAnsi="宋体" w:eastAsia="宋体" w:cs="宋体"/>
          <w:b/>
          <w:bCs/>
          <w:sz w:val="24"/>
          <w:lang w:val="en-US" w:eastAsia="zh-CN"/>
        </w:rPr>
        <w:t>磋商响应文件的资格性检查</w:t>
      </w:r>
    </w:p>
    <w:tbl>
      <w:tblPr>
        <w:tblStyle w:val="25"/>
        <w:tblW w:w="9609" w:type="dxa"/>
        <w:jc w:val="center"/>
        <w:tblLayout w:type="fixed"/>
        <w:tblCellMar>
          <w:top w:w="0" w:type="dxa"/>
          <w:left w:w="108" w:type="dxa"/>
          <w:bottom w:w="0" w:type="dxa"/>
          <w:right w:w="108" w:type="dxa"/>
        </w:tblCellMar>
      </w:tblPr>
      <w:tblGrid>
        <w:gridCol w:w="705"/>
        <w:gridCol w:w="2619"/>
        <w:gridCol w:w="6285"/>
      </w:tblGrid>
      <w:tr w14:paraId="3AD4F6A8">
        <w:tblPrEx>
          <w:tblCellMar>
            <w:top w:w="0" w:type="dxa"/>
            <w:left w:w="108" w:type="dxa"/>
            <w:bottom w:w="0" w:type="dxa"/>
            <w:right w:w="108" w:type="dxa"/>
          </w:tblCellMar>
        </w:tblPrEx>
        <w:trPr>
          <w:trHeight w:val="70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06E9E504">
            <w:pPr>
              <w:spacing w:line="42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2619" w:type="dxa"/>
            <w:tcBorders>
              <w:top w:val="single" w:color="auto" w:sz="4" w:space="0"/>
              <w:left w:val="single" w:color="auto" w:sz="4" w:space="0"/>
              <w:bottom w:val="single" w:color="auto" w:sz="4" w:space="0"/>
              <w:right w:val="single" w:color="auto" w:sz="4" w:space="0"/>
            </w:tcBorders>
            <w:noWrap w:val="0"/>
            <w:vAlign w:val="center"/>
          </w:tcPr>
          <w:p w14:paraId="20777A3B">
            <w:pPr>
              <w:spacing w:line="42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评审因素</w:t>
            </w:r>
          </w:p>
        </w:tc>
        <w:tc>
          <w:tcPr>
            <w:tcW w:w="6285" w:type="dxa"/>
            <w:tcBorders>
              <w:top w:val="single" w:color="auto" w:sz="4" w:space="0"/>
              <w:left w:val="single" w:color="auto" w:sz="4" w:space="0"/>
              <w:bottom w:val="single" w:color="auto" w:sz="4" w:space="0"/>
              <w:right w:val="single" w:color="auto" w:sz="4" w:space="0"/>
            </w:tcBorders>
            <w:noWrap w:val="0"/>
            <w:vAlign w:val="center"/>
          </w:tcPr>
          <w:p w14:paraId="48B555CB">
            <w:pPr>
              <w:widowControl/>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bidi="ar"/>
              </w:rPr>
              <w:t>评审标准</w:t>
            </w:r>
          </w:p>
        </w:tc>
      </w:tr>
      <w:tr w14:paraId="5A50E4C6">
        <w:tblPrEx>
          <w:tblCellMar>
            <w:top w:w="0" w:type="dxa"/>
            <w:left w:w="108" w:type="dxa"/>
            <w:bottom w:w="0" w:type="dxa"/>
            <w:right w:w="108" w:type="dxa"/>
          </w:tblCellMar>
        </w:tblPrEx>
        <w:trPr>
          <w:trHeight w:val="2114"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4802EDF2">
            <w:pPr>
              <w:spacing w:line="4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619" w:type="dxa"/>
            <w:tcBorders>
              <w:top w:val="single" w:color="auto" w:sz="4" w:space="0"/>
              <w:left w:val="single" w:color="auto" w:sz="4" w:space="0"/>
              <w:bottom w:val="single" w:color="auto" w:sz="4" w:space="0"/>
              <w:right w:val="single" w:color="auto" w:sz="4" w:space="0"/>
            </w:tcBorders>
            <w:noWrap w:val="0"/>
            <w:vAlign w:val="center"/>
          </w:tcPr>
          <w:p w14:paraId="1F234B6C">
            <w:pPr>
              <w:spacing w:line="4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lang w:val="en-US" w:eastAsia="zh-CN" w:bidi="ar-SA"/>
              </w:rPr>
              <w:t>营业执照等主体资格证明文件 </w:t>
            </w:r>
          </w:p>
        </w:tc>
        <w:tc>
          <w:tcPr>
            <w:tcW w:w="6285" w:type="dxa"/>
            <w:tcBorders>
              <w:top w:val="single" w:color="auto" w:sz="4" w:space="0"/>
              <w:left w:val="single" w:color="auto" w:sz="4" w:space="0"/>
              <w:bottom w:val="single" w:color="auto" w:sz="4" w:space="0"/>
              <w:right w:val="single" w:color="auto" w:sz="4" w:space="0"/>
            </w:tcBorders>
            <w:noWrap w:val="0"/>
            <w:vAlign w:val="center"/>
          </w:tcPr>
          <w:p w14:paraId="7E9E4E69">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lang w:eastAsia="zh-CN"/>
              </w:rPr>
              <w:t>供应商为具有独立承担民事责任能力的法人、事业法人、其他组织或自然人。企业法人应提供合法有效的标识有统一社会信用代码的营业执照及2024年度企业年检报告；事业法人应提供事业单位法人证书；其他组织应提供合法登记证明文件； </w:t>
            </w:r>
          </w:p>
        </w:tc>
      </w:tr>
      <w:tr w14:paraId="0C6E737B">
        <w:tblPrEx>
          <w:tblCellMar>
            <w:top w:w="0" w:type="dxa"/>
            <w:left w:w="108" w:type="dxa"/>
            <w:bottom w:w="0" w:type="dxa"/>
            <w:right w:w="108" w:type="dxa"/>
          </w:tblCellMar>
        </w:tblPrEx>
        <w:trPr>
          <w:trHeight w:val="3194" w:hRule="atLeast"/>
          <w:jc w:val="center"/>
        </w:trPr>
        <w:tc>
          <w:tcPr>
            <w:tcW w:w="70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A599504">
            <w:pPr>
              <w:spacing w:line="42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261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6F1D0B4">
            <w:pPr>
              <w:spacing w:line="420" w:lineRule="exact"/>
              <w:jc w:val="center"/>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sz w:val="24"/>
                <w:szCs w:val="24"/>
                <w:highlight w:val="none"/>
                <w:lang w:val="en-US" w:eastAsia="zh-CN"/>
              </w:rPr>
              <w:t>资质及项目经理</w:t>
            </w:r>
          </w:p>
        </w:tc>
        <w:tc>
          <w:tcPr>
            <w:tcW w:w="62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327784E">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具备市政公用工程施工总承包三级（含三级）以上资质，具备有效的安全生产许可证；拟委派的项目经理必须为本企业注册的建造师，具备市政公用工程专业二级及以上注册建造师执业资格和有效的安全生产考核合格证书(B证)，并提供2025年1月至今本企业为其缴纳的至少1个月的社会保险缴纳证明材料（五险一金提供一项即可），且未担任其它在建工程的建造师（提供无在建工程声明）；</w:t>
            </w:r>
          </w:p>
        </w:tc>
      </w:tr>
      <w:tr w14:paraId="4E4F65AF">
        <w:tblPrEx>
          <w:tblCellMar>
            <w:top w:w="0" w:type="dxa"/>
            <w:left w:w="108" w:type="dxa"/>
            <w:bottom w:w="0" w:type="dxa"/>
            <w:right w:w="108" w:type="dxa"/>
          </w:tblCellMar>
        </w:tblPrEx>
        <w:trPr>
          <w:trHeight w:val="189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09A2327F">
            <w:pPr>
              <w:spacing w:line="42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2619" w:type="dxa"/>
            <w:tcBorders>
              <w:top w:val="single" w:color="auto" w:sz="4" w:space="0"/>
              <w:left w:val="single" w:color="auto" w:sz="4" w:space="0"/>
              <w:bottom w:val="single" w:color="auto" w:sz="4" w:space="0"/>
              <w:right w:val="single" w:color="auto" w:sz="4" w:space="0"/>
            </w:tcBorders>
            <w:noWrap w:val="0"/>
            <w:vAlign w:val="center"/>
          </w:tcPr>
          <w:p w14:paraId="34B2DE7C">
            <w:pPr>
              <w:spacing w:line="4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社保缴纳证明</w:t>
            </w:r>
          </w:p>
        </w:tc>
        <w:tc>
          <w:tcPr>
            <w:tcW w:w="6285" w:type="dxa"/>
            <w:tcBorders>
              <w:top w:val="single" w:color="auto" w:sz="4" w:space="0"/>
              <w:left w:val="single" w:color="auto" w:sz="4" w:space="0"/>
              <w:bottom w:val="single" w:color="auto" w:sz="4" w:space="0"/>
              <w:right w:val="single" w:color="auto" w:sz="4" w:space="0"/>
            </w:tcBorders>
            <w:noWrap w:val="0"/>
            <w:vAlign w:val="center"/>
          </w:tcPr>
          <w:p w14:paraId="16B9F5EC">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提供供应商已缴存的2025年1月1日以来任意月份的社会保障资金缴存单据或社保机构开具的社会保险参保缴费情况证明。依法不需要缴纳社会保障资金的供应商应提供相关文件证明；</w:t>
            </w:r>
          </w:p>
        </w:tc>
      </w:tr>
      <w:tr w14:paraId="009FAFCD">
        <w:tblPrEx>
          <w:tblCellMar>
            <w:top w:w="0" w:type="dxa"/>
            <w:left w:w="108" w:type="dxa"/>
            <w:bottom w:w="0" w:type="dxa"/>
            <w:right w:w="108" w:type="dxa"/>
          </w:tblCellMar>
        </w:tblPrEx>
        <w:trPr>
          <w:trHeight w:val="1831"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7B3744BE">
            <w:pPr>
              <w:spacing w:line="42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2619" w:type="dxa"/>
            <w:tcBorders>
              <w:top w:val="single" w:color="auto" w:sz="4" w:space="0"/>
              <w:left w:val="single" w:color="auto" w:sz="4" w:space="0"/>
              <w:bottom w:val="single" w:color="auto" w:sz="4" w:space="0"/>
              <w:right w:val="single" w:color="auto" w:sz="4" w:space="0"/>
            </w:tcBorders>
            <w:noWrap w:val="0"/>
            <w:vAlign w:val="center"/>
          </w:tcPr>
          <w:p w14:paraId="16997443">
            <w:pPr>
              <w:spacing w:line="420" w:lineRule="exact"/>
              <w:jc w:val="center"/>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sz w:val="24"/>
                <w:szCs w:val="24"/>
                <w:highlight w:val="none"/>
              </w:rPr>
              <w:t>税收缴纳证明</w:t>
            </w:r>
          </w:p>
        </w:tc>
        <w:tc>
          <w:tcPr>
            <w:tcW w:w="6285" w:type="dxa"/>
            <w:tcBorders>
              <w:top w:val="single" w:color="auto" w:sz="4" w:space="0"/>
              <w:left w:val="single" w:color="auto" w:sz="4" w:space="0"/>
              <w:bottom w:val="single" w:color="auto" w:sz="4" w:space="0"/>
              <w:right w:val="single" w:color="auto" w:sz="4" w:space="0"/>
            </w:tcBorders>
            <w:noWrap w:val="0"/>
            <w:vAlign w:val="center"/>
          </w:tcPr>
          <w:p w14:paraId="76FD1B59">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kern w:val="2"/>
                <w:sz w:val="24"/>
                <w:szCs w:val="24"/>
                <w:highlight w:val="none"/>
                <w:shd w:val="clear" w:color="auto" w:fill="auto"/>
                <w:lang w:val="en-US" w:eastAsia="zh-CN" w:bidi="ar-SA"/>
              </w:rPr>
              <w:t>提供供应商已缴纳的2025年1月1日以来任意月份的纳税证明或完税证明，纳税证明或完税证明上应有代收机构或税务机关的公章或业务专用章。依法免税的供应商应提供相关文件证明；</w:t>
            </w:r>
          </w:p>
        </w:tc>
      </w:tr>
      <w:tr w14:paraId="45F14158">
        <w:tblPrEx>
          <w:tblCellMar>
            <w:top w:w="0" w:type="dxa"/>
            <w:left w:w="108" w:type="dxa"/>
            <w:bottom w:w="0" w:type="dxa"/>
            <w:right w:w="108" w:type="dxa"/>
          </w:tblCellMar>
        </w:tblPrEx>
        <w:trPr>
          <w:trHeight w:val="510"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0A9EA9D3">
            <w:pPr>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2619" w:type="dxa"/>
            <w:tcBorders>
              <w:top w:val="single" w:color="auto" w:sz="4" w:space="0"/>
              <w:left w:val="single" w:color="auto" w:sz="4" w:space="0"/>
              <w:bottom w:val="single" w:color="auto" w:sz="4" w:space="0"/>
              <w:right w:val="single" w:color="auto" w:sz="4" w:space="0"/>
            </w:tcBorders>
            <w:noWrap w:val="0"/>
            <w:vAlign w:val="center"/>
          </w:tcPr>
          <w:p w14:paraId="755F5495">
            <w:pPr>
              <w:spacing w:line="400" w:lineRule="exact"/>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财务</w:t>
            </w:r>
            <w:r>
              <w:rPr>
                <w:rFonts w:hint="eastAsia" w:ascii="宋体" w:hAnsi="宋体" w:eastAsia="宋体" w:cs="宋体"/>
                <w:color w:val="auto"/>
                <w:sz w:val="24"/>
                <w:szCs w:val="24"/>
                <w:highlight w:val="none"/>
                <w:lang w:val="en-US" w:eastAsia="zh-CN"/>
              </w:rPr>
              <w:t>状况</w:t>
            </w:r>
          </w:p>
        </w:tc>
        <w:tc>
          <w:tcPr>
            <w:tcW w:w="6285" w:type="dxa"/>
            <w:tcBorders>
              <w:top w:val="single" w:color="auto" w:sz="4" w:space="0"/>
              <w:left w:val="single" w:color="auto" w:sz="4" w:space="0"/>
              <w:bottom w:val="single" w:color="auto" w:sz="4" w:space="0"/>
              <w:right w:val="single" w:color="auto" w:sz="4" w:space="0"/>
            </w:tcBorders>
            <w:noWrap w:val="0"/>
            <w:vAlign w:val="top"/>
          </w:tcPr>
          <w:p w14:paraId="7CF3368D">
            <w:pPr>
              <w:pStyle w:val="22"/>
              <w:numPr>
                <w:ilvl w:val="0"/>
                <w:numId w:val="0"/>
              </w:numPr>
              <w:spacing w:before="0" w:beforeAutospacing="0" w:after="0" w:afterAutospacing="0" w:line="360" w:lineRule="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提供2024年度赋码的财务审计报告（成立时间至提交响应文件截止时间不足一年的可提供成立后任一时段的现金流量表、资产负债表和利润表或其基本存款账户开户银行出具的资信证明）；</w:t>
            </w:r>
          </w:p>
        </w:tc>
      </w:tr>
      <w:tr w14:paraId="5C787528">
        <w:tblPrEx>
          <w:tblCellMar>
            <w:top w:w="0" w:type="dxa"/>
            <w:left w:w="108" w:type="dxa"/>
            <w:bottom w:w="0" w:type="dxa"/>
            <w:right w:w="108" w:type="dxa"/>
          </w:tblCellMar>
        </w:tblPrEx>
        <w:trPr>
          <w:trHeight w:val="199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5EC582A5">
            <w:pPr>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2619" w:type="dxa"/>
            <w:tcBorders>
              <w:top w:val="single" w:color="auto" w:sz="4" w:space="0"/>
              <w:left w:val="single" w:color="auto" w:sz="4" w:space="0"/>
              <w:bottom w:val="single" w:color="auto" w:sz="4" w:space="0"/>
              <w:right w:val="single" w:color="auto" w:sz="4" w:space="0"/>
            </w:tcBorders>
            <w:noWrap w:val="0"/>
            <w:vAlign w:val="center"/>
          </w:tcPr>
          <w:p w14:paraId="5D14F26B">
            <w:pPr>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信用记录</w:t>
            </w:r>
          </w:p>
        </w:tc>
        <w:tc>
          <w:tcPr>
            <w:tcW w:w="6285" w:type="dxa"/>
            <w:tcBorders>
              <w:top w:val="single" w:color="auto" w:sz="4" w:space="0"/>
              <w:left w:val="single" w:color="auto" w:sz="4" w:space="0"/>
              <w:bottom w:val="single" w:color="auto" w:sz="4" w:space="0"/>
              <w:right w:val="single" w:color="auto" w:sz="4" w:space="0"/>
            </w:tcBorders>
            <w:noWrap w:val="0"/>
            <w:vAlign w:val="top"/>
          </w:tcPr>
          <w:p w14:paraId="0506094B">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lang w:eastAsia="zh-CN"/>
              </w:rPr>
              <w:t>对列入“信用中国”网站(www.creditchina.gov.cn)“失信被执行人、严重失信主体名单、异常经营名录”记录名单；中国政府采购网(www.ccgp.gov.cn)“政府采购严重违法失信行为信息记录”的单位，应当拒绝参与政府采购活动，提供相关网页截图（附投标截止日前的查询结果但以投标截止日当天查询结果为准）；</w:t>
            </w:r>
          </w:p>
        </w:tc>
      </w:tr>
      <w:tr w14:paraId="73520761">
        <w:tblPrEx>
          <w:tblCellMar>
            <w:top w:w="0" w:type="dxa"/>
            <w:left w:w="108" w:type="dxa"/>
            <w:bottom w:w="0" w:type="dxa"/>
            <w:right w:w="108" w:type="dxa"/>
          </w:tblCellMar>
        </w:tblPrEx>
        <w:trPr>
          <w:trHeight w:val="55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128AC87D">
            <w:pPr>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2619" w:type="dxa"/>
            <w:tcBorders>
              <w:top w:val="single" w:color="auto" w:sz="4" w:space="0"/>
              <w:left w:val="single" w:color="auto" w:sz="4" w:space="0"/>
              <w:bottom w:val="single" w:color="auto" w:sz="4" w:space="0"/>
              <w:right w:val="single" w:color="auto" w:sz="4" w:space="0"/>
            </w:tcBorders>
            <w:noWrap w:val="0"/>
            <w:vAlign w:val="center"/>
          </w:tcPr>
          <w:p w14:paraId="5AA5A2AA">
            <w:pPr>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投标保证金</w:t>
            </w:r>
          </w:p>
        </w:tc>
        <w:tc>
          <w:tcPr>
            <w:tcW w:w="6285" w:type="dxa"/>
            <w:tcBorders>
              <w:top w:val="single" w:color="auto" w:sz="4" w:space="0"/>
              <w:left w:val="single" w:color="auto" w:sz="4" w:space="0"/>
              <w:bottom w:val="single" w:color="auto" w:sz="4" w:space="0"/>
              <w:right w:val="single" w:color="auto" w:sz="4" w:space="0"/>
            </w:tcBorders>
            <w:noWrap w:val="0"/>
            <w:vAlign w:val="top"/>
          </w:tcPr>
          <w:p w14:paraId="39C80E31">
            <w:pPr>
              <w:pStyle w:val="22"/>
              <w:numPr>
                <w:ilvl w:val="0"/>
                <w:numId w:val="0"/>
              </w:numPr>
              <w:spacing w:before="0"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shd w:val="clear" w:fill="FFFFFF"/>
                <w:lang w:eastAsia="zh-CN"/>
              </w:rPr>
              <w:t>投标信用承诺书</w:t>
            </w:r>
            <w:r>
              <w:rPr>
                <w:rFonts w:hint="eastAsia" w:ascii="宋体" w:hAnsi="宋体" w:eastAsia="宋体" w:cs="宋体"/>
                <w:i w:val="0"/>
                <w:iCs w:val="0"/>
                <w:caps w:val="0"/>
                <w:color w:val="auto"/>
                <w:spacing w:val="0"/>
                <w:sz w:val="24"/>
                <w:szCs w:val="24"/>
                <w:shd w:val="clear" w:fill="FFFFFF"/>
                <w:lang w:val="en-US" w:eastAsia="zh-CN"/>
              </w:rPr>
              <w:t>代替</w:t>
            </w:r>
            <w:r>
              <w:rPr>
                <w:rFonts w:hint="eastAsia" w:ascii="宋体" w:hAnsi="宋体" w:eastAsia="宋体" w:cs="宋体"/>
                <w:i w:val="0"/>
                <w:iCs w:val="0"/>
                <w:caps w:val="0"/>
                <w:color w:val="auto"/>
                <w:spacing w:val="0"/>
                <w:sz w:val="24"/>
                <w:szCs w:val="24"/>
                <w:shd w:val="clear" w:fill="FFFFFF"/>
                <w:lang w:eastAsia="zh-CN"/>
              </w:rPr>
              <w:t>（保证金）；</w:t>
            </w:r>
          </w:p>
        </w:tc>
      </w:tr>
      <w:tr w14:paraId="1C4F8289">
        <w:tblPrEx>
          <w:tblCellMar>
            <w:top w:w="0" w:type="dxa"/>
            <w:left w:w="108" w:type="dxa"/>
            <w:bottom w:w="0" w:type="dxa"/>
            <w:right w:w="108" w:type="dxa"/>
          </w:tblCellMar>
        </w:tblPrEx>
        <w:trPr>
          <w:trHeight w:val="564"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23E8AFBB">
            <w:pPr>
              <w:spacing w:line="420" w:lineRule="exact"/>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8</w:t>
            </w:r>
          </w:p>
        </w:tc>
        <w:tc>
          <w:tcPr>
            <w:tcW w:w="2619" w:type="dxa"/>
            <w:tcBorders>
              <w:top w:val="single" w:color="auto" w:sz="4" w:space="0"/>
              <w:left w:val="single" w:color="auto" w:sz="4" w:space="0"/>
              <w:bottom w:val="single" w:color="auto" w:sz="4" w:space="0"/>
              <w:right w:val="single" w:color="auto" w:sz="4" w:space="0"/>
            </w:tcBorders>
            <w:noWrap w:val="0"/>
            <w:vAlign w:val="center"/>
          </w:tcPr>
          <w:p w14:paraId="60F8C3C4">
            <w:pPr>
              <w:spacing w:line="42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信用承诺书</w:t>
            </w:r>
          </w:p>
        </w:tc>
        <w:tc>
          <w:tcPr>
            <w:tcW w:w="6285" w:type="dxa"/>
            <w:tcBorders>
              <w:top w:val="single" w:color="auto" w:sz="4" w:space="0"/>
              <w:left w:val="single" w:color="auto" w:sz="4" w:space="0"/>
              <w:bottom w:val="single" w:color="auto" w:sz="4" w:space="0"/>
              <w:right w:val="single" w:color="auto" w:sz="4" w:space="0"/>
            </w:tcBorders>
            <w:noWrap w:val="0"/>
            <w:vAlign w:val="center"/>
          </w:tcPr>
          <w:p w14:paraId="3F36A83D">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lang w:val="en-US" w:eastAsia="zh-CN" w:bidi="ar-SA"/>
              </w:rPr>
              <w:t>榆林市政府采购工程类项目供应商信用承诺书；</w:t>
            </w:r>
          </w:p>
        </w:tc>
      </w:tr>
      <w:tr w14:paraId="005C71BE">
        <w:tblPrEx>
          <w:tblCellMar>
            <w:top w:w="0" w:type="dxa"/>
            <w:left w:w="108" w:type="dxa"/>
            <w:bottom w:w="0" w:type="dxa"/>
            <w:right w:w="108" w:type="dxa"/>
          </w:tblCellMar>
        </w:tblPrEx>
        <w:trPr>
          <w:trHeight w:val="1288"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08E78BE4">
            <w:pPr>
              <w:spacing w:line="420" w:lineRule="exact"/>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9</w:t>
            </w:r>
          </w:p>
        </w:tc>
        <w:tc>
          <w:tcPr>
            <w:tcW w:w="2619" w:type="dxa"/>
            <w:tcBorders>
              <w:top w:val="single" w:color="auto" w:sz="4" w:space="0"/>
              <w:left w:val="single" w:color="auto" w:sz="4" w:space="0"/>
              <w:bottom w:val="single" w:color="auto" w:sz="4" w:space="0"/>
              <w:right w:val="single" w:color="auto" w:sz="4" w:space="0"/>
            </w:tcBorders>
            <w:noWrap w:val="0"/>
            <w:vAlign w:val="center"/>
          </w:tcPr>
          <w:p w14:paraId="3B557D37">
            <w:pPr>
              <w:spacing w:line="42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书面声明</w:t>
            </w:r>
          </w:p>
        </w:tc>
        <w:tc>
          <w:tcPr>
            <w:tcW w:w="6285" w:type="dxa"/>
            <w:tcBorders>
              <w:top w:val="single" w:color="auto" w:sz="4" w:space="0"/>
              <w:left w:val="single" w:color="auto" w:sz="4" w:space="0"/>
              <w:bottom w:val="single" w:color="auto" w:sz="4" w:space="0"/>
              <w:right w:val="single" w:color="auto" w:sz="4" w:space="0"/>
            </w:tcBorders>
            <w:noWrap w:val="0"/>
            <w:vAlign w:val="center"/>
          </w:tcPr>
          <w:p w14:paraId="11F5E7F0">
            <w:pPr>
              <w:spacing w:line="360" w:lineRule="auto"/>
              <w:jc w:val="left"/>
              <w:rPr>
                <w:rFonts w:hint="eastAsia" w:ascii="宋体" w:hAnsi="宋体" w:eastAsia="宋体" w:cs="宋体"/>
                <w:color w:val="auto"/>
                <w:sz w:val="24"/>
                <w:szCs w:val="24"/>
                <w:highlight w:val="none"/>
                <w:lang w:eastAsia="zh-CN"/>
              </w:rPr>
            </w:pPr>
            <w:r>
              <w:rPr>
                <w:rFonts w:hint="eastAsia" w:ascii="宋体" w:hAnsi="宋体" w:eastAsia="宋体" w:cs="宋体"/>
                <w:i w:val="0"/>
                <w:iCs w:val="0"/>
                <w:caps w:val="0"/>
                <w:color w:val="auto"/>
                <w:spacing w:val="0"/>
                <w:sz w:val="24"/>
                <w:szCs w:val="24"/>
                <w:shd w:val="clear" w:fill="FFFFFF"/>
                <w:lang w:eastAsia="zh-CN"/>
              </w:rPr>
              <w:t>参加本次政府采购活动前三年内在经营活动中没有重大违纪，以及未被列入失信被执行人、重大税收违法失信主体名单、政府采购严重违法失信行为记录名单的书面声明；</w:t>
            </w:r>
          </w:p>
        </w:tc>
      </w:tr>
      <w:tr w14:paraId="53CDE238">
        <w:tblPrEx>
          <w:tblCellMar>
            <w:top w:w="0" w:type="dxa"/>
            <w:left w:w="108" w:type="dxa"/>
            <w:bottom w:w="0" w:type="dxa"/>
            <w:right w:w="108" w:type="dxa"/>
          </w:tblCellMar>
        </w:tblPrEx>
        <w:trPr>
          <w:trHeight w:val="499"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5223D509">
            <w:pPr>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2619" w:type="dxa"/>
            <w:tcBorders>
              <w:top w:val="single" w:color="auto" w:sz="4" w:space="0"/>
              <w:left w:val="single" w:color="auto" w:sz="4" w:space="0"/>
              <w:bottom w:val="single" w:color="auto" w:sz="4" w:space="0"/>
              <w:right w:val="single" w:color="auto" w:sz="4" w:space="0"/>
            </w:tcBorders>
            <w:noWrap w:val="0"/>
            <w:vAlign w:val="center"/>
          </w:tcPr>
          <w:p w14:paraId="63D0BE35">
            <w:pPr>
              <w:spacing w:line="42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中小</w:t>
            </w:r>
            <w:r>
              <w:rPr>
                <w:rFonts w:hint="eastAsia" w:ascii="宋体" w:hAnsi="宋体" w:eastAsia="宋体" w:cs="宋体"/>
                <w:color w:val="auto"/>
                <w:sz w:val="24"/>
                <w:szCs w:val="24"/>
                <w:highlight w:val="none"/>
              </w:rPr>
              <w:t>企业声明函</w:t>
            </w:r>
          </w:p>
        </w:tc>
        <w:tc>
          <w:tcPr>
            <w:tcW w:w="6285" w:type="dxa"/>
            <w:tcBorders>
              <w:top w:val="single" w:color="auto" w:sz="4" w:space="0"/>
              <w:left w:val="single" w:color="auto" w:sz="4" w:space="0"/>
              <w:bottom w:val="single" w:color="auto" w:sz="4" w:space="0"/>
              <w:right w:val="single" w:color="auto" w:sz="4" w:space="0"/>
            </w:tcBorders>
            <w:noWrap w:val="0"/>
            <w:vAlign w:val="center"/>
          </w:tcPr>
          <w:p w14:paraId="446E2DBE">
            <w:pPr>
              <w:pStyle w:val="22"/>
              <w:spacing w:before="0" w:beforeAutospacing="0" w:after="0" w:afterAutospacing="0" w:line="360" w:lineRule="auto"/>
              <w:rPr>
                <w:rFonts w:hint="eastAsia" w:ascii="宋体" w:hAnsi="宋体" w:eastAsia="宋体" w:cs="宋体"/>
                <w:color w:val="auto"/>
                <w:sz w:val="24"/>
                <w:szCs w:val="24"/>
                <w:highlight w:val="yellow"/>
              </w:rPr>
            </w:pPr>
            <w:r>
              <w:rPr>
                <w:rFonts w:hint="eastAsia" w:ascii="宋体" w:hAnsi="宋体" w:eastAsia="宋体" w:cs="宋体"/>
                <w:i w:val="0"/>
                <w:iCs w:val="0"/>
                <w:caps w:val="0"/>
                <w:color w:val="auto"/>
                <w:spacing w:val="0"/>
                <w:sz w:val="24"/>
                <w:szCs w:val="24"/>
                <w:shd w:val="clear" w:fill="FFFFFF"/>
                <w:lang w:eastAsia="zh-CN"/>
              </w:rPr>
              <w:t>本项目专门面向</w:t>
            </w:r>
            <w:r>
              <w:rPr>
                <w:rFonts w:hint="eastAsia" w:ascii="宋体" w:hAnsi="宋体" w:eastAsia="宋体" w:cs="宋体"/>
                <w:i w:val="0"/>
                <w:iCs w:val="0"/>
                <w:caps w:val="0"/>
                <w:color w:val="auto"/>
                <w:spacing w:val="0"/>
                <w:sz w:val="24"/>
                <w:szCs w:val="24"/>
                <w:shd w:val="clear" w:fill="FFFFFF"/>
                <w:lang w:val="en-US" w:eastAsia="zh-CN"/>
              </w:rPr>
              <w:t>中小</w:t>
            </w:r>
            <w:r>
              <w:rPr>
                <w:rFonts w:hint="eastAsia" w:ascii="宋体" w:hAnsi="宋体" w:eastAsia="宋体" w:cs="宋体"/>
                <w:i w:val="0"/>
                <w:iCs w:val="0"/>
                <w:caps w:val="0"/>
                <w:color w:val="auto"/>
                <w:spacing w:val="0"/>
                <w:sz w:val="24"/>
                <w:szCs w:val="24"/>
                <w:shd w:val="clear" w:fill="FFFFFF"/>
                <w:lang w:eastAsia="zh-CN"/>
              </w:rPr>
              <w:t>企业采购，提供</w:t>
            </w:r>
            <w:r>
              <w:rPr>
                <w:rFonts w:hint="eastAsia" w:ascii="宋体" w:hAnsi="宋体" w:eastAsia="宋体" w:cs="宋体"/>
                <w:i w:val="0"/>
                <w:iCs w:val="0"/>
                <w:caps w:val="0"/>
                <w:color w:val="auto"/>
                <w:spacing w:val="0"/>
                <w:sz w:val="24"/>
                <w:szCs w:val="24"/>
                <w:shd w:val="clear" w:fill="FFFFFF"/>
                <w:lang w:val="en-US" w:eastAsia="zh-CN"/>
              </w:rPr>
              <w:t>中小</w:t>
            </w:r>
            <w:r>
              <w:rPr>
                <w:rFonts w:hint="eastAsia" w:ascii="宋体" w:hAnsi="宋体" w:eastAsia="宋体" w:cs="宋体"/>
                <w:i w:val="0"/>
                <w:iCs w:val="0"/>
                <w:caps w:val="0"/>
                <w:color w:val="auto"/>
                <w:spacing w:val="0"/>
                <w:sz w:val="24"/>
                <w:szCs w:val="24"/>
                <w:shd w:val="clear" w:fill="FFFFFF"/>
                <w:lang w:eastAsia="zh-CN"/>
              </w:rPr>
              <w:t>企业声明函；</w:t>
            </w:r>
          </w:p>
        </w:tc>
      </w:tr>
      <w:tr w14:paraId="58B1674B">
        <w:tblPrEx>
          <w:tblCellMar>
            <w:top w:w="0" w:type="dxa"/>
            <w:left w:w="108" w:type="dxa"/>
            <w:bottom w:w="0" w:type="dxa"/>
            <w:right w:w="108" w:type="dxa"/>
          </w:tblCellMar>
        </w:tblPrEx>
        <w:trPr>
          <w:trHeight w:val="630"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49C484D3">
            <w:pPr>
              <w:snapToGrid w:val="0"/>
              <w:spacing w:line="276"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2619" w:type="dxa"/>
            <w:tcBorders>
              <w:top w:val="single" w:color="auto" w:sz="4" w:space="0"/>
              <w:left w:val="single" w:color="auto" w:sz="4" w:space="0"/>
              <w:bottom w:val="single" w:color="auto" w:sz="4" w:space="0"/>
              <w:right w:val="single" w:color="auto" w:sz="4" w:space="0"/>
            </w:tcBorders>
            <w:noWrap w:val="0"/>
            <w:vAlign w:val="center"/>
          </w:tcPr>
          <w:p w14:paraId="5EAA4F60">
            <w:pPr>
              <w:snapToGrid w:val="0"/>
              <w:spacing w:line="276" w:lineRule="auto"/>
              <w:jc w:val="center"/>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shd w:val="clear" w:fill="FFFFFF"/>
                <w:lang w:eastAsia="zh-CN"/>
              </w:rPr>
              <w:t>本项目不接受联合体投标</w:t>
            </w:r>
          </w:p>
        </w:tc>
        <w:tc>
          <w:tcPr>
            <w:tcW w:w="6285" w:type="dxa"/>
            <w:tcBorders>
              <w:top w:val="single" w:color="auto" w:sz="4" w:space="0"/>
              <w:left w:val="single" w:color="auto" w:sz="4" w:space="0"/>
              <w:bottom w:val="single" w:color="auto" w:sz="4" w:space="0"/>
              <w:right w:val="single" w:color="auto" w:sz="4" w:space="0"/>
            </w:tcBorders>
            <w:noWrap w:val="0"/>
            <w:vAlign w:val="center"/>
          </w:tcPr>
          <w:p w14:paraId="1DE2810A">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shd w:val="clear" w:fill="FFFFFF"/>
                <w:lang w:eastAsia="zh-CN"/>
              </w:rPr>
              <w:t>本项目不接受联合体投标，单位负责人为同一人或者存在直接控股、管理关系的不同供应商，不得参加同一合同项下的政府采购活动（提供书面声明材料）。</w:t>
            </w:r>
          </w:p>
        </w:tc>
      </w:tr>
    </w:tbl>
    <w:p w14:paraId="675AD72E">
      <w:pPr>
        <w:widowControl/>
        <w:spacing w:line="360" w:lineRule="auto"/>
        <w:jc w:val="left"/>
        <w:rPr>
          <w:rFonts w:hint="eastAsia" w:ascii="宋体" w:hAnsi="宋体" w:eastAsia="宋体" w:cs="宋体"/>
          <w:b/>
          <w:bCs/>
          <w:color w:val="auto"/>
          <w:kern w:val="0"/>
          <w:sz w:val="24"/>
          <w:szCs w:val="24"/>
          <w:lang w:bidi="ar"/>
        </w:rPr>
      </w:pPr>
    </w:p>
    <w:p w14:paraId="092E5D6C">
      <w:pPr>
        <w:tabs>
          <w:tab w:val="left" w:pos="3544"/>
        </w:tabs>
        <w:wordWrap w:val="0"/>
        <w:spacing w:line="360" w:lineRule="auto"/>
        <w:ind w:firstLine="422" w:firstLineChars="150"/>
        <w:rPr>
          <w:rFonts w:hint="eastAsia" w:ascii="宋体" w:hAnsi="宋体" w:eastAsia="宋体" w:cs="宋体"/>
          <w:sz w:val="24"/>
        </w:rPr>
      </w:pPr>
      <w:r>
        <w:rPr>
          <w:rFonts w:hint="eastAsia" w:ascii="宋体" w:hAnsi="宋体" w:eastAsia="宋体" w:cs="宋体"/>
          <w:b/>
          <w:bCs/>
          <w:sz w:val="28"/>
          <w:szCs w:val="28"/>
        </w:rPr>
        <w:t>2.2.</w:t>
      </w:r>
      <w:r>
        <w:rPr>
          <w:rFonts w:hint="eastAsia" w:ascii="宋体" w:hAnsi="宋体" w:eastAsia="宋体" w:cs="宋体"/>
          <w:b/>
          <w:bCs/>
          <w:sz w:val="28"/>
          <w:szCs w:val="28"/>
          <w:lang w:val="en-US" w:eastAsia="zh-CN"/>
        </w:rPr>
        <w:t>2</w:t>
      </w:r>
      <w:r>
        <w:rPr>
          <w:rFonts w:hint="eastAsia" w:ascii="宋体" w:hAnsi="宋体" w:eastAsia="宋体" w:cs="宋体"/>
          <w:b/>
          <w:bCs/>
          <w:sz w:val="28"/>
          <w:szCs w:val="28"/>
          <w:lang w:eastAsia="zh-CN"/>
        </w:rPr>
        <w:t>磋商</w:t>
      </w:r>
      <w:r>
        <w:rPr>
          <w:rFonts w:hint="eastAsia" w:ascii="宋体" w:hAnsi="宋体" w:eastAsia="宋体" w:cs="宋体"/>
          <w:b/>
          <w:bCs/>
          <w:sz w:val="28"/>
          <w:szCs w:val="28"/>
        </w:rPr>
        <w:t>响应文件</w:t>
      </w:r>
      <w:r>
        <w:rPr>
          <w:rFonts w:hint="eastAsia" w:ascii="宋体" w:hAnsi="宋体" w:eastAsia="宋体" w:cs="宋体"/>
          <w:b/>
          <w:bCs/>
          <w:sz w:val="28"/>
          <w:szCs w:val="28"/>
          <w:lang w:val="en-US" w:eastAsia="zh-CN"/>
        </w:rPr>
        <w:t>的</w:t>
      </w:r>
      <w:r>
        <w:rPr>
          <w:rFonts w:hint="eastAsia" w:ascii="宋体" w:hAnsi="宋体" w:eastAsia="宋体" w:cs="宋体"/>
          <w:b/>
          <w:bCs/>
          <w:sz w:val="28"/>
          <w:szCs w:val="28"/>
        </w:rPr>
        <w:t>符合性检查</w:t>
      </w:r>
    </w:p>
    <w:p w14:paraId="4F15F8B6">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color w:val="auto"/>
          <w:sz w:val="24"/>
        </w:rPr>
        <w:t>按照以下内容对投标文件进行符合性审查，一项不合格其投标即为无效投标。</w:t>
      </w:r>
      <w:r>
        <w:rPr>
          <w:rFonts w:hint="eastAsia" w:ascii="宋体" w:hAnsi="宋体" w:eastAsia="宋体" w:cs="宋体"/>
          <w:sz w:val="24"/>
          <w:lang w:eastAsia="zh-CN"/>
        </w:rPr>
        <w:t>磋商</w:t>
      </w:r>
      <w:r>
        <w:rPr>
          <w:rFonts w:hint="eastAsia" w:ascii="宋体" w:hAnsi="宋体" w:eastAsia="宋体" w:cs="宋体"/>
          <w:sz w:val="24"/>
        </w:rPr>
        <w:t>小组依据</w:t>
      </w:r>
      <w:r>
        <w:rPr>
          <w:rFonts w:hint="eastAsia" w:ascii="宋体" w:hAnsi="宋体" w:eastAsia="宋体" w:cs="宋体"/>
          <w:sz w:val="24"/>
          <w:lang w:val="en-US" w:eastAsia="zh-CN"/>
        </w:rPr>
        <w:t>竞争性</w:t>
      </w:r>
      <w:r>
        <w:rPr>
          <w:rFonts w:hint="eastAsia" w:ascii="宋体" w:hAnsi="宋体" w:eastAsia="宋体" w:cs="宋体"/>
          <w:sz w:val="24"/>
          <w:lang w:eastAsia="zh-CN"/>
        </w:rPr>
        <w:t>磋商</w:t>
      </w:r>
      <w:r>
        <w:rPr>
          <w:rFonts w:hint="eastAsia" w:ascii="宋体" w:hAnsi="宋体" w:eastAsia="宋体" w:cs="宋体"/>
          <w:sz w:val="24"/>
        </w:rPr>
        <w:t>文件的规定，对</w:t>
      </w:r>
      <w:r>
        <w:rPr>
          <w:rFonts w:hint="eastAsia" w:ascii="宋体" w:hAnsi="宋体" w:eastAsia="宋体" w:cs="宋体"/>
          <w:sz w:val="24"/>
          <w:lang w:eastAsia="zh-CN"/>
        </w:rPr>
        <w:t>磋商</w:t>
      </w:r>
      <w:r>
        <w:rPr>
          <w:rFonts w:hint="eastAsia" w:ascii="宋体" w:hAnsi="宋体" w:eastAsia="宋体" w:cs="宋体"/>
          <w:sz w:val="24"/>
        </w:rPr>
        <w:t>响应文件的有效性、完整性和对</w:t>
      </w:r>
      <w:r>
        <w:rPr>
          <w:rFonts w:hint="eastAsia" w:ascii="宋体" w:hAnsi="宋体" w:eastAsia="宋体" w:cs="宋体"/>
          <w:sz w:val="24"/>
          <w:lang w:val="en-US" w:eastAsia="zh-CN"/>
        </w:rPr>
        <w:t>竞争性</w:t>
      </w:r>
      <w:r>
        <w:rPr>
          <w:rFonts w:hint="eastAsia" w:ascii="宋体" w:hAnsi="宋体" w:eastAsia="宋体" w:cs="宋体"/>
          <w:sz w:val="24"/>
          <w:lang w:eastAsia="zh-CN"/>
        </w:rPr>
        <w:t>磋商</w:t>
      </w:r>
      <w:r>
        <w:rPr>
          <w:rFonts w:hint="eastAsia" w:ascii="宋体" w:hAnsi="宋体" w:eastAsia="宋体" w:cs="宋体"/>
          <w:sz w:val="24"/>
        </w:rPr>
        <w:t>文件的响应程度进行审查，以确定是否对</w:t>
      </w:r>
      <w:r>
        <w:rPr>
          <w:rFonts w:hint="eastAsia" w:ascii="宋体" w:hAnsi="宋体" w:eastAsia="宋体" w:cs="宋体"/>
          <w:sz w:val="24"/>
          <w:lang w:val="en-US" w:eastAsia="zh-CN"/>
        </w:rPr>
        <w:t>竞争性</w:t>
      </w:r>
      <w:r>
        <w:rPr>
          <w:rFonts w:hint="eastAsia" w:ascii="宋体" w:hAnsi="宋体" w:eastAsia="宋体" w:cs="宋体"/>
          <w:sz w:val="24"/>
          <w:lang w:eastAsia="zh-CN"/>
        </w:rPr>
        <w:t>磋商</w:t>
      </w:r>
      <w:r>
        <w:rPr>
          <w:rFonts w:hint="eastAsia" w:ascii="宋体" w:hAnsi="宋体" w:eastAsia="宋体" w:cs="宋体"/>
          <w:sz w:val="24"/>
        </w:rPr>
        <w:t>文件的全部实质性要求做出响应。</w:t>
      </w:r>
      <w:r>
        <w:rPr>
          <w:rFonts w:hint="eastAsia" w:ascii="宋体" w:hAnsi="宋体" w:eastAsia="宋体" w:cs="宋体"/>
          <w:sz w:val="24"/>
          <w:lang w:eastAsia="zh-CN"/>
        </w:rPr>
        <w:t>磋商</w:t>
      </w:r>
      <w:r>
        <w:rPr>
          <w:rFonts w:hint="eastAsia" w:ascii="宋体" w:hAnsi="宋体" w:eastAsia="宋体" w:cs="宋体"/>
          <w:sz w:val="24"/>
        </w:rPr>
        <w:t>小组要审查每份</w:t>
      </w:r>
      <w:r>
        <w:rPr>
          <w:rFonts w:hint="eastAsia" w:ascii="宋体" w:hAnsi="宋体" w:eastAsia="宋体" w:cs="宋体"/>
          <w:sz w:val="24"/>
          <w:lang w:eastAsia="zh-CN"/>
        </w:rPr>
        <w:t>磋商</w:t>
      </w:r>
      <w:r>
        <w:rPr>
          <w:rFonts w:hint="eastAsia" w:ascii="宋体" w:hAnsi="宋体" w:eastAsia="宋体" w:cs="宋体"/>
          <w:sz w:val="24"/>
        </w:rPr>
        <w:t>响应文件是否实质上响应了</w:t>
      </w:r>
      <w:r>
        <w:rPr>
          <w:rFonts w:hint="eastAsia" w:ascii="宋体" w:hAnsi="宋体" w:eastAsia="宋体" w:cs="宋体"/>
          <w:sz w:val="24"/>
          <w:lang w:val="en-US" w:eastAsia="zh-CN"/>
        </w:rPr>
        <w:t>竞争性</w:t>
      </w:r>
      <w:r>
        <w:rPr>
          <w:rFonts w:hint="eastAsia" w:ascii="宋体" w:hAnsi="宋体" w:eastAsia="宋体" w:cs="宋体"/>
          <w:sz w:val="24"/>
          <w:lang w:eastAsia="zh-CN"/>
        </w:rPr>
        <w:t>磋商</w:t>
      </w:r>
      <w:r>
        <w:rPr>
          <w:rFonts w:hint="eastAsia" w:ascii="宋体" w:hAnsi="宋体" w:eastAsia="宋体" w:cs="宋体"/>
          <w:sz w:val="24"/>
        </w:rPr>
        <w:t>文件的要求。实质上没有响应</w:t>
      </w:r>
      <w:r>
        <w:rPr>
          <w:rFonts w:hint="eastAsia" w:ascii="宋体" w:hAnsi="宋体" w:eastAsia="宋体" w:cs="宋体"/>
          <w:sz w:val="24"/>
          <w:lang w:val="en-US" w:eastAsia="zh-CN"/>
        </w:rPr>
        <w:t>竞争性</w:t>
      </w:r>
      <w:r>
        <w:rPr>
          <w:rFonts w:hint="eastAsia" w:ascii="宋体" w:hAnsi="宋体" w:eastAsia="宋体" w:cs="宋体"/>
          <w:sz w:val="24"/>
          <w:lang w:eastAsia="zh-CN"/>
        </w:rPr>
        <w:t>磋商</w:t>
      </w:r>
      <w:r>
        <w:rPr>
          <w:rFonts w:hint="eastAsia" w:ascii="宋体" w:hAnsi="宋体" w:eastAsia="宋体" w:cs="宋体"/>
          <w:sz w:val="24"/>
        </w:rPr>
        <w:t>文件要求的投标作无效投标处理。</w:t>
      </w:r>
      <w:r>
        <w:rPr>
          <w:rFonts w:hint="eastAsia" w:ascii="宋体" w:hAnsi="宋体" w:eastAsia="宋体" w:cs="宋体"/>
          <w:sz w:val="24"/>
          <w:lang w:eastAsia="zh-CN"/>
        </w:rPr>
        <w:t>磋商</w:t>
      </w:r>
      <w:r>
        <w:rPr>
          <w:rFonts w:hint="eastAsia" w:ascii="宋体" w:hAnsi="宋体" w:eastAsia="宋体" w:cs="宋体"/>
          <w:sz w:val="24"/>
        </w:rPr>
        <w:t>小组应告知有关供应商未通过审查的原因，供应商不得通过修正或撤销不符之处而使其成为实质上响应。</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5"/>
        <w:gridCol w:w="2852"/>
        <w:gridCol w:w="5560"/>
      </w:tblGrid>
      <w:tr w14:paraId="14F9F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1" w:type="pct"/>
            <w:tcBorders>
              <w:top w:val="single" w:color="auto" w:sz="4" w:space="0"/>
              <w:left w:val="single" w:color="auto" w:sz="4" w:space="0"/>
              <w:bottom w:val="single" w:color="auto" w:sz="4" w:space="0"/>
              <w:right w:val="single" w:color="auto" w:sz="4" w:space="0"/>
            </w:tcBorders>
            <w:shd w:val="clear" w:color="auto" w:fill="D8D8D8"/>
            <w:noWrap w:val="0"/>
            <w:vAlign w:val="center"/>
          </w:tcPr>
          <w:p w14:paraId="4E3DF374">
            <w:pPr>
              <w:spacing w:line="320" w:lineRule="exact"/>
              <w:jc w:val="center"/>
              <w:rPr>
                <w:rFonts w:hint="eastAsia" w:ascii="宋体" w:hAnsi="宋体" w:eastAsia="宋体" w:cs="宋体"/>
                <w:b/>
                <w:kern w:val="0"/>
                <w:sz w:val="24"/>
                <w:szCs w:val="24"/>
              </w:rPr>
            </w:pPr>
            <w:r>
              <w:rPr>
                <w:rFonts w:hint="eastAsia" w:ascii="宋体" w:hAnsi="宋体" w:eastAsia="宋体" w:cs="宋体"/>
                <w:b/>
                <w:kern w:val="0"/>
                <w:sz w:val="24"/>
                <w:szCs w:val="24"/>
              </w:rPr>
              <w:t>序号</w:t>
            </w:r>
          </w:p>
        </w:tc>
        <w:tc>
          <w:tcPr>
            <w:tcW w:w="1535" w:type="pct"/>
            <w:tcBorders>
              <w:top w:val="single" w:color="auto" w:sz="4" w:space="0"/>
              <w:left w:val="single" w:color="auto" w:sz="4" w:space="0"/>
              <w:bottom w:val="single" w:color="auto" w:sz="4" w:space="0"/>
              <w:right w:val="single" w:color="auto" w:sz="4" w:space="0"/>
            </w:tcBorders>
            <w:shd w:val="clear" w:color="auto" w:fill="D8D8D8"/>
            <w:noWrap w:val="0"/>
            <w:vAlign w:val="center"/>
          </w:tcPr>
          <w:p w14:paraId="0EE2565C">
            <w:pPr>
              <w:spacing w:line="320" w:lineRule="exact"/>
              <w:jc w:val="center"/>
              <w:rPr>
                <w:rFonts w:hint="eastAsia" w:ascii="宋体" w:hAnsi="宋体" w:eastAsia="宋体" w:cs="宋体"/>
                <w:b/>
                <w:kern w:val="0"/>
                <w:sz w:val="24"/>
                <w:szCs w:val="24"/>
              </w:rPr>
            </w:pPr>
            <w:r>
              <w:rPr>
                <w:rFonts w:hint="eastAsia" w:ascii="宋体" w:hAnsi="宋体" w:eastAsia="宋体" w:cs="宋体"/>
                <w:b/>
                <w:kern w:val="0"/>
                <w:sz w:val="24"/>
                <w:szCs w:val="24"/>
              </w:rPr>
              <w:t>符合性审查项</w:t>
            </w:r>
          </w:p>
        </w:tc>
        <w:tc>
          <w:tcPr>
            <w:tcW w:w="2993" w:type="pct"/>
            <w:tcBorders>
              <w:top w:val="single" w:color="auto" w:sz="4" w:space="0"/>
              <w:left w:val="single" w:color="auto" w:sz="4" w:space="0"/>
              <w:bottom w:val="single" w:color="auto" w:sz="4" w:space="0"/>
              <w:right w:val="single" w:color="auto" w:sz="4" w:space="0"/>
            </w:tcBorders>
            <w:shd w:val="clear" w:color="auto" w:fill="D8D8D8"/>
            <w:noWrap w:val="0"/>
            <w:vAlign w:val="center"/>
          </w:tcPr>
          <w:p w14:paraId="1B2B8E84">
            <w:pPr>
              <w:spacing w:line="320" w:lineRule="exact"/>
              <w:jc w:val="center"/>
              <w:rPr>
                <w:rFonts w:hint="eastAsia" w:ascii="宋体" w:hAnsi="宋体" w:eastAsia="宋体" w:cs="宋体"/>
                <w:b/>
                <w:kern w:val="0"/>
                <w:sz w:val="24"/>
                <w:szCs w:val="24"/>
              </w:rPr>
            </w:pPr>
            <w:r>
              <w:rPr>
                <w:rFonts w:hint="eastAsia" w:ascii="宋体" w:hAnsi="宋体" w:eastAsia="宋体" w:cs="宋体"/>
                <w:b/>
                <w:kern w:val="0"/>
                <w:sz w:val="24"/>
                <w:szCs w:val="24"/>
              </w:rPr>
              <w:t>通过条件</w:t>
            </w:r>
          </w:p>
        </w:tc>
      </w:tr>
      <w:tr w14:paraId="36C89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jc w:val="center"/>
        </w:trPr>
        <w:tc>
          <w:tcPr>
            <w:tcW w:w="471" w:type="pct"/>
            <w:tcBorders>
              <w:top w:val="single" w:color="auto" w:sz="4" w:space="0"/>
              <w:left w:val="single" w:color="auto" w:sz="4" w:space="0"/>
              <w:bottom w:val="single" w:color="auto" w:sz="4" w:space="0"/>
              <w:right w:val="single" w:color="auto" w:sz="4" w:space="0"/>
            </w:tcBorders>
            <w:noWrap w:val="0"/>
            <w:vAlign w:val="center"/>
          </w:tcPr>
          <w:p w14:paraId="7E43ED79">
            <w:pPr>
              <w:spacing w:line="320" w:lineRule="exact"/>
              <w:jc w:val="center"/>
              <w:rPr>
                <w:rFonts w:hint="eastAsia" w:ascii="宋体" w:hAnsi="宋体" w:eastAsia="宋体" w:cs="宋体"/>
                <w:bCs/>
                <w:kern w:val="0"/>
                <w:sz w:val="24"/>
                <w:szCs w:val="24"/>
                <w:lang w:eastAsia="zh-CN"/>
              </w:rPr>
            </w:pPr>
            <w:r>
              <w:rPr>
                <w:rFonts w:hint="eastAsia" w:ascii="宋体" w:hAnsi="宋体" w:eastAsia="宋体" w:cs="宋体"/>
                <w:bCs/>
                <w:kern w:val="0"/>
                <w:sz w:val="24"/>
                <w:szCs w:val="24"/>
                <w:lang w:val="en-US" w:eastAsia="zh-CN"/>
              </w:rPr>
              <w:t>1</w:t>
            </w:r>
          </w:p>
        </w:tc>
        <w:tc>
          <w:tcPr>
            <w:tcW w:w="1535" w:type="pct"/>
            <w:tcBorders>
              <w:top w:val="single" w:color="auto" w:sz="4" w:space="0"/>
              <w:left w:val="single" w:color="auto" w:sz="4" w:space="0"/>
              <w:bottom w:val="single" w:color="auto" w:sz="4" w:space="0"/>
              <w:right w:val="single" w:color="auto" w:sz="4" w:space="0"/>
            </w:tcBorders>
            <w:noWrap w:val="0"/>
            <w:vAlign w:val="center"/>
          </w:tcPr>
          <w:p w14:paraId="1DF038A5">
            <w:pPr>
              <w:spacing w:line="320" w:lineRule="exact"/>
              <w:rPr>
                <w:rFonts w:hint="eastAsia" w:ascii="宋体" w:hAnsi="宋体" w:eastAsia="宋体" w:cs="宋体"/>
                <w:bCs/>
                <w:kern w:val="0"/>
                <w:sz w:val="24"/>
                <w:szCs w:val="24"/>
              </w:rPr>
            </w:pPr>
            <w:r>
              <w:rPr>
                <w:rFonts w:hint="eastAsia" w:ascii="宋体" w:hAnsi="宋体" w:eastAsia="宋体" w:cs="宋体"/>
                <w:bCs/>
                <w:kern w:val="0"/>
                <w:sz w:val="24"/>
                <w:szCs w:val="24"/>
                <w:lang w:val="en-US" w:eastAsia="zh-CN"/>
              </w:rPr>
              <w:t>磋商</w:t>
            </w:r>
            <w:r>
              <w:rPr>
                <w:rFonts w:hint="eastAsia" w:ascii="宋体" w:hAnsi="宋体" w:eastAsia="宋体" w:cs="宋体"/>
                <w:bCs/>
                <w:kern w:val="0"/>
                <w:sz w:val="24"/>
                <w:szCs w:val="24"/>
              </w:rPr>
              <w:t>响应文件项目名称、项目编号、标段（未划分标段的除外）</w:t>
            </w:r>
          </w:p>
        </w:tc>
        <w:tc>
          <w:tcPr>
            <w:tcW w:w="2993" w:type="pct"/>
            <w:tcBorders>
              <w:top w:val="single" w:color="auto" w:sz="4" w:space="0"/>
              <w:left w:val="single" w:color="auto" w:sz="4" w:space="0"/>
              <w:bottom w:val="single" w:color="auto" w:sz="4" w:space="0"/>
              <w:right w:val="single" w:color="auto" w:sz="4" w:space="0"/>
            </w:tcBorders>
            <w:noWrap w:val="0"/>
            <w:vAlign w:val="center"/>
          </w:tcPr>
          <w:p w14:paraId="432762C9">
            <w:pPr>
              <w:spacing w:line="320" w:lineRule="exact"/>
              <w:rPr>
                <w:rFonts w:hint="eastAsia" w:ascii="宋体" w:hAnsi="宋体" w:eastAsia="宋体" w:cs="宋体"/>
                <w:sz w:val="24"/>
                <w:szCs w:val="24"/>
                <w:lang w:eastAsia="zh-CN"/>
              </w:rPr>
            </w:pPr>
            <w:r>
              <w:rPr>
                <w:rFonts w:hint="eastAsia" w:ascii="宋体" w:hAnsi="宋体" w:eastAsia="宋体" w:cs="宋体"/>
                <w:sz w:val="24"/>
                <w:szCs w:val="24"/>
                <w:lang w:eastAsia="zh-CN"/>
              </w:rPr>
              <w:t>磋商响应文件中的项目名称、项目编号与本项目完全一致，且无遗漏。</w:t>
            </w:r>
          </w:p>
          <w:p w14:paraId="10B0AB64">
            <w:pPr>
              <w:spacing w:line="320" w:lineRule="exact"/>
              <w:rPr>
                <w:rFonts w:hint="eastAsia" w:ascii="宋体" w:hAnsi="宋体" w:eastAsia="宋体" w:cs="宋体"/>
                <w:sz w:val="24"/>
                <w:szCs w:val="24"/>
                <w:lang w:eastAsia="zh-CN"/>
              </w:rPr>
            </w:pPr>
            <w:r>
              <w:rPr>
                <w:rFonts w:hint="eastAsia" w:ascii="宋体" w:hAnsi="宋体" w:eastAsia="宋体" w:cs="宋体"/>
                <w:sz w:val="24"/>
                <w:szCs w:val="24"/>
                <w:lang w:eastAsia="zh-CN"/>
              </w:rPr>
              <w:t>（1）封面；</w:t>
            </w:r>
          </w:p>
          <w:p w14:paraId="62EFF457">
            <w:pPr>
              <w:spacing w:line="320" w:lineRule="exact"/>
              <w:rPr>
                <w:rFonts w:hint="eastAsia" w:ascii="宋体" w:hAnsi="宋体" w:eastAsia="宋体" w:cs="宋体"/>
                <w:sz w:val="24"/>
                <w:szCs w:val="24"/>
                <w:lang w:eastAsia="zh-CN"/>
              </w:rPr>
            </w:pPr>
            <w:r>
              <w:rPr>
                <w:rFonts w:hint="eastAsia" w:ascii="宋体" w:hAnsi="宋体" w:eastAsia="宋体" w:cs="宋体"/>
                <w:sz w:val="24"/>
                <w:szCs w:val="24"/>
                <w:lang w:eastAsia="zh-CN"/>
              </w:rPr>
              <w:t>（2）响应函；</w:t>
            </w:r>
          </w:p>
          <w:p w14:paraId="60C59287">
            <w:pPr>
              <w:spacing w:line="320" w:lineRule="exact"/>
              <w:rPr>
                <w:rFonts w:hint="eastAsia" w:ascii="宋体" w:hAnsi="宋体" w:eastAsia="宋体" w:cs="宋体"/>
                <w:bCs/>
                <w:kern w:val="0"/>
                <w:sz w:val="24"/>
                <w:szCs w:val="24"/>
                <w:lang w:eastAsia="zh-CN"/>
              </w:rPr>
            </w:pPr>
            <w:r>
              <w:rPr>
                <w:rFonts w:hint="eastAsia" w:ascii="宋体" w:hAnsi="宋体" w:eastAsia="宋体" w:cs="宋体"/>
                <w:sz w:val="24"/>
                <w:szCs w:val="24"/>
                <w:lang w:eastAsia="zh-CN"/>
              </w:rPr>
              <w:t>（3）法定代表人委托授权书。</w:t>
            </w:r>
          </w:p>
        </w:tc>
      </w:tr>
      <w:tr w14:paraId="7BAA3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471" w:type="pct"/>
            <w:tcBorders>
              <w:top w:val="single" w:color="auto" w:sz="4" w:space="0"/>
              <w:left w:val="single" w:color="auto" w:sz="4" w:space="0"/>
              <w:bottom w:val="single" w:color="auto" w:sz="4" w:space="0"/>
              <w:right w:val="single" w:color="auto" w:sz="4" w:space="0"/>
            </w:tcBorders>
            <w:noWrap w:val="0"/>
            <w:vAlign w:val="center"/>
          </w:tcPr>
          <w:p w14:paraId="1A528C3D">
            <w:pPr>
              <w:spacing w:line="320" w:lineRule="exact"/>
              <w:jc w:val="center"/>
              <w:rPr>
                <w:rFonts w:hint="eastAsia" w:ascii="宋体" w:hAnsi="宋体" w:eastAsia="宋体" w:cs="宋体"/>
                <w:bCs/>
                <w:kern w:val="0"/>
                <w:sz w:val="24"/>
                <w:szCs w:val="24"/>
                <w:lang w:eastAsia="zh-CN"/>
              </w:rPr>
            </w:pPr>
            <w:r>
              <w:rPr>
                <w:rFonts w:hint="eastAsia" w:ascii="宋体" w:hAnsi="宋体" w:eastAsia="宋体" w:cs="宋体"/>
                <w:bCs/>
                <w:kern w:val="0"/>
                <w:sz w:val="24"/>
                <w:szCs w:val="24"/>
                <w:lang w:val="en-US" w:eastAsia="zh-CN"/>
              </w:rPr>
              <w:t>2</w:t>
            </w:r>
          </w:p>
        </w:tc>
        <w:tc>
          <w:tcPr>
            <w:tcW w:w="1535" w:type="pct"/>
            <w:tcBorders>
              <w:top w:val="single" w:color="auto" w:sz="4" w:space="0"/>
              <w:left w:val="single" w:color="auto" w:sz="4" w:space="0"/>
              <w:bottom w:val="single" w:color="auto" w:sz="4" w:space="0"/>
              <w:right w:val="single" w:color="auto" w:sz="4" w:space="0"/>
            </w:tcBorders>
            <w:noWrap w:val="0"/>
            <w:vAlign w:val="center"/>
          </w:tcPr>
          <w:p w14:paraId="6F71B58A">
            <w:pPr>
              <w:spacing w:line="320" w:lineRule="exact"/>
              <w:rPr>
                <w:rFonts w:hint="eastAsia" w:ascii="宋体" w:hAnsi="宋体" w:eastAsia="宋体" w:cs="宋体"/>
                <w:bCs/>
                <w:kern w:val="0"/>
                <w:sz w:val="24"/>
                <w:szCs w:val="24"/>
              </w:rPr>
            </w:pPr>
            <w:r>
              <w:rPr>
                <w:rFonts w:hint="eastAsia" w:ascii="宋体" w:hAnsi="宋体" w:eastAsia="宋体" w:cs="宋体"/>
                <w:bCs/>
                <w:kern w:val="0"/>
                <w:sz w:val="24"/>
                <w:szCs w:val="24"/>
              </w:rPr>
              <w:t>响应文件组成</w:t>
            </w:r>
          </w:p>
        </w:tc>
        <w:tc>
          <w:tcPr>
            <w:tcW w:w="2993" w:type="pct"/>
            <w:tcBorders>
              <w:top w:val="single" w:color="auto" w:sz="4" w:space="0"/>
              <w:left w:val="single" w:color="auto" w:sz="4" w:space="0"/>
              <w:bottom w:val="single" w:color="auto" w:sz="4" w:space="0"/>
              <w:right w:val="single" w:color="auto" w:sz="4" w:space="0"/>
            </w:tcBorders>
            <w:noWrap w:val="0"/>
            <w:vAlign w:val="center"/>
          </w:tcPr>
          <w:p w14:paraId="55EE0F02">
            <w:pPr>
              <w:spacing w:line="320" w:lineRule="exact"/>
              <w:rPr>
                <w:rFonts w:hint="eastAsia" w:ascii="宋体" w:hAnsi="宋体" w:eastAsia="宋体" w:cs="宋体"/>
                <w:bCs/>
                <w:kern w:val="0"/>
                <w:sz w:val="24"/>
                <w:szCs w:val="24"/>
                <w:lang w:val="en-US"/>
              </w:rPr>
            </w:pPr>
            <w:r>
              <w:rPr>
                <w:rFonts w:hint="eastAsia" w:ascii="宋体" w:hAnsi="宋体" w:eastAsia="宋体" w:cs="宋体"/>
                <w:sz w:val="24"/>
                <w:szCs w:val="24"/>
                <w:lang w:val="en-US" w:eastAsia="zh-CN"/>
              </w:rPr>
              <w:t>符合磋商文件要求</w:t>
            </w:r>
          </w:p>
        </w:tc>
      </w:tr>
      <w:tr w14:paraId="01992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1" w:type="pct"/>
            <w:tcBorders>
              <w:top w:val="single" w:color="auto" w:sz="4" w:space="0"/>
              <w:left w:val="single" w:color="auto" w:sz="4" w:space="0"/>
              <w:bottom w:val="single" w:color="auto" w:sz="4" w:space="0"/>
              <w:right w:val="single" w:color="auto" w:sz="4" w:space="0"/>
            </w:tcBorders>
            <w:noWrap w:val="0"/>
            <w:vAlign w:val="center"/>
          </w:tcPr>
          <w:p w14:paraId="2955B247">
            <w:pPr>
              <w:spacing w:line="320" w:lineRule="exact"/>
              <w:jc w:val="center"/>
              <w:rPr>
                <w:rFonts w:hint="eastAsia" w:ascii="宋体" w:hAnsi="宋体" w:eastAsia="宋体" w:cs="宋体"/>
                <w:bCs/>
                <w:kern w:val="0"/>
                <w:sz w:val="24"/>
                <w:szCs w:val="24"/>
                <w:lang w:eastAsia="zh-CN"/>
              </w:rPr>
            </w:pPr>
            <w:r>
              <w:rPr>
                <w:rFonts w:hint="eastAsia" w:ascii="宋体" w:hAnsi="宋体" w:eastAsia="宋体" w:cs="宋体"/>
                <w:bCs/>
                <w:kern w:val="0"/>
                <w:sz w:val="24"/>
                <w:szCs w:val="24"/>
                <w:lang w:val="en-US" w:eastAsia="zh-CN"/>
              </w:rPr>
              <w:t>3</w:t>
            </w:r>
          </w:p>
        </w:tc>
        <w:tc>
          <w:tcPr>
            <w:tcW w:w="1535" w:type="pct"/>
            <w:tcBorders>
              <w:top w:val="single" w:color="auto" w:sz="4" w:space="0"/>
              <w:left w:val="single" w:color="auto" w:sz="4" w:space="0"/>
              <w:bottom w:val="single" w:color="auto" w:sz="4" w:space="0"/>
              <w:right w:val="single" w:color="auto" w:sz="4" w:space="0"/>
            </w:tcBorders>
            <w:noWrap w:val="0"/>
            <w:vAlign w:val="center"/>
          </w:tcPr>
          <w:p w14:paraId="66E99582">
            <w:pPr>
              <w:spacing w:line="320" w:lineRule="exact"/>
              <w:rPr>
                <w:rFonts w:hint="eastAsia" w:ascii="宋体" w:hAnsi="宋体" w:eastAsia="宋体" w:cs="宋体"/>
                <w:bCs/>
                <w:kern w:val="0"/>
                <w:sz w:val="24"/>
                <w:szCs w:val="24"/>
              </w:rPr>
            </w:pPr>
            <w:r>
              <w:rPr>
                <w:rFonts w:hint="eastAsia" w:ascii="宋体" w:hAnsi="宋体" w:eastAsia="宋体" w:cs="宋体"/>
                <w:bCs/>
                <w:kern w:val="0"/>
                <w:sz w:val="24"/>
                <w:szCs w:val="24"/>
              </w:rPr>
              <w:t>响应文件签署、盖章</w:t>
            </w:r>
          </w:p>
        </w:tc>
        <w:tc>
          <w:tcPr>
            <w:tcW w:w="2993" w:type="pct"/>
            <w:tcBorders>
              <w:top w:val="single" w:color="auto" w:sz="4" w:space="0"/>
              <w:left w:val="single" w:color="auto" w:sz="4" w:space="0"/>
              <w:bottom w:val="single" w:color="auto" w:sz="4" w:space="0"/>
              <w:right w:val="single" w:color="auto" w:sz="4" w:space="0"/>
            </w:tcBorders>
            <w:noWrap w:val="0"/>
            <w:vAlign w:val="center"/>
          </w:tcPr>
          <w:p w14:paraId="763DA575">
            <w:pPr>
              <w:spacing w:line="320" w:lineRule="exact"/>
              <w:rPr>
                <w:rFonts w:hint="eastAsia" w:ascii="宋体" w:hAnsi="宋体" w:eastAsia="宋体" w:cs="宋体"/>
                <w:sz w:val="24"/>
                <w:szCs w:val="24"/>
              </w:rPr>
            </w:pPr>
            <w:r>
              <w:rPr>
                <w:rFonts w:hint="eastAsia" w:ascii="宋体" w:hAnsi="宋体" w:eastAsia="宋体" w:cs="宋体"/>
                <w:sz w:val="24"/>
                <w:szCs w:val="24"/>
              </w:rPr>
              <w:t>签署、盖章符合</w:t>
            </w:r>
            <w:r>
              <w:rPr>
                <w:rFonts w:hint="eastAsia" w:ascii="宋体" w:hAnsi="宋体" w:eastAsia="宋体" w:cs="宋体"/>
                <w:sz w:val="24"/>
                <w:szCs w:val="24"/>
                <w:lang w:eastAsia="zh-CN"/>
              </w:rPr>
              <w:t>竞争性磋商</w:t>
            </w:r>
            <w:r>
              <w:rPr>
                <w:rFonts w:hint="eastAsia" w:ascii="宋体" w:hAnsi="宋体" w:eastAsia="宋体" w:cs="宋体"/>
                <w:sz w:val="24"/>
                <w:szCs w:val="24"/>
              </w:rPr>
              <w:t>文件要求，且无遗漏。</w:t>
            </w:r>
          </w:p>
        </w:tc>
      </w:tr>
      <w:tr w14:paraId="3ABDB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1" w:type="pct"/>
            <w:tcBorders>
              <w:top w:val="single" w:color="auto" w:sz="4" w:space="0"/>
              <w:left w:val="single" w:color="auto" w:sz="4" w:space="0"/>
              <w:bottom w:val="single" w:color="auto" w:sz="4" w:space="0"/>
              <w:right w:val="single" w:color="auto" w:sz="4" w:space="0"/>
            </w:tcBorders>
            <w:noWrap w:val="0"/>
            <w:vAlign w:val="center"/>
          </w:tcPr>
          <w:p w14:paraId="78EFE4FE">
            <w:pPr>
              <w:spacing w:line="320" w:lineRule="exact"/>
              <w:jc w:val="center"/>
              <w:rPr>
                <w:rFonts w:hint="eastAsia" w:ascii="宋体" w:hAnsi="宋体" w:eastAsia="宋体" w:cs="宋体"/>
                <w:bCs/>
                <w:kern w:val="0"/>
                <w:sz w:val="24"/>
                <w:szCs w:val="24"/>
                <w:lang w:val="en-US" w:eastAsia="zh-CN"/>
              </w:rPr>
            </w:pPr>
            <w:r>
              <w:rPr>
                <w:rFonts w:hint="eastAsia" w:ascii="宋体" w:hAnsi="宋体" w:eastAsia="宋体" w:cs="宋体"/>
                <w:bCs/>
                <w:kern w:val="0"/>
                <w:sz w:val="24"/>
                <w:szCs w:val="24"/>
                <w:lang w:val="en-US" w:eastAsia="zh-CN"/>
              </w:rPr>
              <w:t>4</w:t>
            </w:r>
          </w:p>
        </w:tc>
        <w:tc>
          <w:tcPr>
            <w:tcW w:w="1535" w:type="pct"/>
            <w:tcBorders>
              <w:top w:val="single" w:color="auto" w:sz="4" w:space="0"/>
              <w:left w:val="single" w:color="auto" w:sz="4" w:space="0"/>
              <w:bottom w:val="single" w:color="auto" w:sz="4" w:space="0"/>
              <w:right w:val="single" w:color="auto" w:sz="4" w:space="0"/>
            </w:tcBorders>
            <w:noWrap w:val="0"/>
            <w:vAlign w:val="center"/>
          </w:tcPr>
          <w:p w14:paraId="57A7B76E">
            <w:pPr>
              <w:spacing w:line="320" w:lineRule="exact"/>
              <w:rPr>
                <w:rFonts w:hint="eastAsia" w:ascii="宋体" w:hAnsi="宋体" w:eastAsia="宋体" w:cs="宋体"/>
                <w:bCs/>
                <w:kern w:val="0"/>
                <w:sz w:val="24"/>
                <w:szCs w:val="24"/>
                <w:lang w:val="en-US" w:eastAsia="zh-CN"/>
              </w:rPr>
            </w:pPr>
            <w:r>
              <w:rPr>
                <w:rFonts w:hint="eastAsia" w:ascii="宋体" w:hAnsi="宋体" w:eastAsia="宋体" w:cs="宋体"/>
                <w:bCs/>
                <w:kern w:val="0"/>
                <w:sz w:val="24"/>
                <w:szCs w:val="24"/>
                <w:lang w:val="en-US" w:eastAsia="zh-CN"/>
              </w:rPr>
              <w:t>磋商</w:t>
            </w:r>
            <w:r>
              <w:rPr>
                <w:rFonts w:hint="eastAsia" w:ascii="宋体" w:hAnsi="宋体" w:eastAsia="宋体" w:cs="宋体"/>
                <w:bCs/>
                <w:kern w:val="0"/>
                <w:sz w:val="24"/>
                <w:szCs w:val="24"/>
              </w:rPr>
              <w:t>响应文件有效期</w:t>
            </w:r>
          </w:p>
        </w:tc>
        <w:tc>
          <w:tcPr>
            <w:tcW w:w="2993" w:type="pct"/>
            <w:tcBorders>
              <w:top w:val="single" w:color="auto" w:sz="4" w:space="0"/>
              <w:left w:val="single" w:color="auto" w:sz="4" w:space="0"/>
              <w:bottom w:val="single" w:color="auto" w:sz="4" w:space="0"/>
              <w:right w:val="single" w:color="auto" w:sz="4" w:space="0"/>
            </w:tcBorders>
            <w:noWrap w:val="0"/>
            <w:vAlign w:val="center"/>
          </w:tcPr>
          <w:p w14:paraId="3A26C7AD">
            <w:pPr>
              <w:spacing w:line="320" w:lineRule="exact"/>
              <w:rPr>
                <w:rFonts w:hint="eastAsia" w:ascii="宋体" w:hAnsi="宋体" w:eastAsia="宋体" w:cs="宋体"/>
                <w:bCs/>
                <w:kern w:val="0"/>
                <w:sz w:val="24"/>
                <w:szCs w:val="24"/>
              </w:rPr>
            </w:pPr>
            <w:r>
              <w:rPr>
                <w:rFonts w:hint="eastAsia" w:ascii="宋体" w:hAnsi="宋体" w:eastAsia="宋体" w:cs="宋体"/>
                <w:bCs/>
                <w:kern w:val="0"/>
                <w:sz w:val="24"/>
                <w:szCs w:val="24"/>
              </w:rPr>
              <w:t>符合竞争性</w:t>
            </w:r>
            <w:r>
              <w:rPr>
                <w:rFonts w:hint="eastAsia" w:ascii="宋体" w:hAnsi="宋体" w:eastAsia="宋体" w:cs="宋体"/>
                <w:bCs/>
                <w:kern w:val="0"/>
                <w:sz w:val="24"/>
                <w:szCs w:val="24"/>
                <w:lang w:eastAsia="zh-CN"/>
              </w:rPr>
              <w:t>磋商</w:t>
            </w:r>
            <w:r>
              <w:rPr>
                <w:rFonts w:hint="eastAsia" w:ascii="宋体" w:hAnsi="宋体" w:eastAsia="宋体" w:cs="宋体"/>
                <w:bCs/>
                <w:kern w:val="0"/>
                <w:sz w:val="24"/>
                <w:szCs w:val="24"/>
              </w:rPr>
              <w:t>文件的要求。</w:t>
            </w:r>
          </w:p>
        </w:tc>
      </w:tr>
      <w:tr w14:paraId="1A96E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5" w:hRule="atLeast"/>
          <w:jc w:val="center"/>
        </w:trPr>
        <w:tc>
          <w:tcPr>
            <w:tcW w:w="471" w:type="pct"/>
            <w:tcBorders>
              <w:top w:val="single" w:color="auto" w:sz="4" w:space="0"/>
              <w:left w:val="single" w:color="auto" w:sz="4" w:space="0"/>
              <w:bottom w:val="single" w:color="auto" w:sz="4" w:space="0"/>
              <w:right w:val="single" w:color="auto" w:sz="4" w:space="0"/>
            </w:tcBorders>
            <w:noWrap w:val="0"/>
            <w:vAlign w:val="center"/>
          </w:tcPr>
          <w:p w14:paraId="016EF416">
            <w:pPr>
              <w:spacing w:line="320" w:lineRule="exact"/>
              <w:jc w:val="center"/>
              <w:rPr>
                <w:rFonts w:hint="eastAsia" w:ascii="宋体" w:hAnsi="宋体" w:eastAsia="宋体" w:cs="宋体"/>
                <w:bCs/>
                <w:kern w:val="0"/>
                <w:sz w:val="24"/>
                <w:szCs w:val="24"/>
                <w:lang w:eastAsia="zh-CN"/>
              </w:rPr>
            </w:pPr>
            <w:r>
              <w:rPr>
                <w:rFonts w:hint="eastAsia" w:ascii="宋体" w:hAnsi="宋体" w:eastAsia="宋体" w:cs="宋体"/>
                <w:bCs/>
                <w:kern w:val="0"/>
                <w:sz w:val="24"/>
                <w:szCs w:val="24"/>
                <w:lang w:val="en-US" w:eastAsia="zh-CN"/>
              </w:rPr>
              <w:t>5</w:t>
            </w:r>
          </w:p>
        </w:tc>
        <w:tc>
          <w:tcPr>
            <w:tcW w:w="1535" w:type="pct"/>
            <w:tcBorders>
              <w:top w:val="single" w:color="auto" w:sz="4" w:space="0"/>
              <w:left w:val="single" w:color="auto" w:sz="4" w:space="0"/>
              <w:bottom w:val="single" w:color="auto" w:sz="4" w:space="0"/>
              <w:right w:val="single" w:color="auto" w:sz="4" w:space="0"/>
            </w:tcBorders>
            <w:noWrap w:val="0"/>
            <w:vAlign w:val="center"/>
          </w:tcPr>
          <w:p w14:paraId="05DAD923">
            <w:pPr>
              <w:spacing w:line="320" w:lineRule="exact"/>
              <w:rPr>
                <w:rFonts w:hint="eastAsia" w:ascii="宋体" w:hAnsi="宋体" w:eastAsia="宋体" w:cs="宋体"/>
                <w:bCs/>
                <w:kern w:val="0"/>
                <w:sz w:val="24"/>
                <w:szCs w:val="24"/>
              </w:rPr>
            </w:pPr>
            <w:r>
              <w:rPr>
                <w:rFonts w:hint="eastAsia" w:ascii="宋体" w:hAnsi="宋体" w:eastAsia="宋体" w:cs="宋体"/>
                <w:bCs/>
                <w:kern w:val="0"/>
                <w:sz w:val="24"/>
                <w:szCs w:val="24"/>
                <w:lang w:eastAsia="zh-CN"/>
              </w:rPr>
              <w:t>磋商</w:t>
            </w:r>
            <w:r>
              <w:rPr>
                <w:rFonts w:hint="eastAsia" w:ascii="宋体" w:hAnsi="宋体" w:eastAsia="宋体" w:cs="宋体"/>
                <w:bCs/>
                <w:kern w:val="0"/>
                <w:sz w:val="24"/>
                <w:szCs w:val="24"/>
              </w:rPr>
              <w:t>报价</w:t>
            </w:r>
          </w:p>
        </w:tc>
        <w:tc>
          <w:tcPr>
            <w:tcW w:w="2993" w:type="pct"/>
            <w:tcBorders>
              <w:top w:val="single" w:color="auto" w:sz="4" w:space="0"/>
              <w:left w:val="single" w:color="auto" w:sz="4" w:space="0"/>
              <w:bottom w:val="single" w:color="auto" w:sz="4" w:space="0"/>
              <w:right w:val="single" w:color="auto" w:sz="4" w:space="0"/>
            </w:tcBorders>
            <w:noWrap w:val="0"/>
            <w:vAlign w:val="center"/>
          </w:tcPr>
          <w:p w14:paraId="608A3569">
            <w:pPr>
              <w:spacing w:line="320" w:lineRule="exact"/>
              <w:rPr>
                <w:rFonts w:hint="eastAsia" w:ascii="宋体" w:hAnsi="宋体" w:eastAsia="宋体" w:cs="宋体"/>
                <w:bCs/>
                <w:kern w:val="0"/>
                <w:sz w:val="24"/>
                <w:szCs w:val="24"/>
              </w:rPr>
            </w:pPr>
            <w:r>
              <w:rPr>
                <w:rFonts w:hint="eastAsia" w:ascii="宋体" w:hAnsi="宋体" w:eastAsia="宋体" w:cs="宋体"/>
                <w:bCs/>
                <w:kern w:val="0"/>
                <w:sz w:val="24"/>
                <w:szCs w:val="24"/>
              </w:rPr>
              <w:t>同时满足以下条款：</w:t>
            </w:r>
          </w:p>
          <w:p w14:paraId="7D51E72A">
            <w:pPr>
              <w:spacing w:line="320" w:lineRule="exact"/>
              <w:rPr>
                <w:rFonts w:hint="eastAsia" w:ascii="宋体" w:hAnsi="宋体" w:eastAsia="宋体" w:cs="宋体"/>
                <w:bCs/>
                <w:kern w:val="0"/>
                <w:sz w:val="24"/>
                <w:szCs w:val="24"/>
              </w:rPr>
            </w:pPr>
            <w:r>
              <w:rPr>
                <w:rFonts w:hint="eastAsia" w:ascii="宋体" w:hAnsi="宋体" w:eastAsia="宋体" w:cs="宋体"/>
                <w:bCs/>
                <w:kern w:val="0"/>
                <w:sz w:val="24"/>
                <w:szCs w:val="24"/>
              </w:rPr>
              <w:t>（1）</w:t>
            </w:r>
            <w:r>
              <w:rPr>
                <w:rFonts w:hint="eastAsia" w:ascii="宋体" w:hAnsi="宋体" w:eastAsia="宋体" w:cs="宋体"/>
                <w:bCs/>
                <w:kern w:val="0"/>
                <w:sz w:val="24"/>
                <w:szCs w:val="24"/>
                <w:lang w:eastAsia="zh-CN"/>
              </w:rPr>
              <w:t>磋商</w:t>
            </w:r>
            <w:r>
              <w:rPr>
                <w:rFonts w:hint="eastAsia" w:ascii="宋体" w:hAnsi="宋体" w:eastAsia="宋体" w:cs="宋体"/>
                <w:bCs/>
                <w:kern w:val="0"/>
                <w:sz w:val="24"/>
                <w:szCs w:val="24"/>
              </w:rPr>
              <w:t>报价符合唯一性要求；</w:t>
            </w:r>
          </w:p>
          <w:p w14:paraId="3CEBF859">
            <w:pPr>
              <w:spacing w:line="320" w:lineRule="exact"/>
              <w:rPr>
                <w:rFonts w:hint="eastAsia" w:ascii="宋体" w:hAnsi="宋体" w:eastAsia="宋体" w:cs="宋体"/>
                <w:bCs/>
                <w:kern w:val="0"/>
                <w:sz w:val="24"/>
                <w:szCs w:val="24"/>
              </w:rPr>
            </w:pPr>
            <w:r>
              <w:rPr>
                <w:rFonts w:hint="eastAsia" w:ascii="宋体" w:hAnsi="宋体" w:eastAsia="宋体" w:cs="宋体"/>
                <w:bCs/>
                <w:kern w:val="0"/>
                <w:sz w:val="24"/>
                <w:szCs w:val="24"/>
              </w:rPr>
              <w:t>（2）第一次</w:t>
            </w:r>
            <w:r>
              <w:rPr>
                <w:rFonts w:hint="eastAsia" w:ascii="宋体" w:hAnsi="宋体" w:eastAsia="宋体" w:cs="宋体"/>
                <w:bCs/>
                <w:kern w:val="0"/>
                <w:sz w:val="24"/>
                <w:szCs w:val="24"/>
                <w:lang w:eastAsia="zh-CN"/>
              </w:rPr>
              <w:t>磋商</w:t>
            </w:r>
            <w:r>
              <w:rPr>
                <w:rFonts w:hint="eastAsia" w:ascii="宋体" w:hAnsi="宋体" w:eastAsia="宋体" w:cs="宋体"/>
                <w:bCs/>
                <w:kern w:val="0"/>
                <w:sz w:val="24"/>
                <w:szCs w:val="24"/>
              </w:rPr>
              <w:t>报价表填写符合要求；</w:t>
            </w:r>
          </w:p>
          <w:p w14:paraId="30E91005">
            <w:pPr>
              <w:spacing w:line="320" w:lineRule="exact"/>
              <w:rPr>
                <w:rFonts w:hint="eastAsia" w:ascii="宋体" w:hAnsi="宋体" w:eastAsia="宋体" w:cs="宋体"/>
                <w:bCs/>
                <w:kern w:val="0"/>
                <w:sz w:val="24"/>
                <w:szCs w:val="24"/>
              </w:rPr>
            </w:pPr>
            <w:r>
              <w:rPr>
                <w:rFonts w:hint="eastAsia" w:ascii="宋体" w:hAnsi="宋体" w:eastAsia="宋体" w:cs="宋体"/>
                <w:bCs/>
                <w:kern w:val="0"/>
                <w:sz w:val="24"/>
                <w:szCs w:val="24"/>
              </w:rPr>
              <w:t>（3）报价货币符合</w:t>
            </w:r>
            <w:r>
              <w:rPr>
                <w:rFonts w:hint="eastAsia" w:ascii="宋体" w:hAnsi="宋体" w:eastAsia="宋体" w:cs="宋体"/>
                <w:sz w:val="24"/>
                <w:szCs w:val="24"/>
                <w:lang w:eastAsia="zh-CN"/>
              </w:rPr>
              <w:t>竞争性</w:t>
            </w:r>
            <w:r>
              <w:rPr>
                <w:rFonts w:hint="eastAsia" w:ascii="宋体" w:hAnsi="宋体" w:eastAsia="宋体" w:cs="宋体"/>
                <w:bCs/>
                <w:kern w:val="0"/>
                <w:sz w:val="24"/>
                <w:szCs w:val="24"/>
                <w:lang w:eastAsia="zh-CN"/>
              </w:rPr>
              <w:t>磋商</w:t>
            </w:r>
            <w:r>
              <w:rPr>
                <w:rFonts w:hint="eastAsia" w:ascii="宋体" w:hAnsi="宋体" w:eastAsia="宋体" w:cs="宋体"/>
                <w:bCs/>
                <w:kern w:val="0"/>
                <w:sz w:val="24"/>
                <w:szCs w:val="24"/>
              </w:rPr>
              <w:t>文件要求；</w:t>
            </w:r>
          </w:p>
          <w:p w14:paraId="503904AA">
            <w:pPr>
              <w:spacing w:line="320" w:lineRule="exact"/>
              <w:rPr>
                <w:rFonts w:hint="eastAsia" w:ascii="宋体" w:hAnsi="宋体" w:eastAsia="宋体" w:cs="宋体"/>
                <w:bCs/>
                <w:kern w:val="0"/>
                <w:sz w:val="24"/>
                <w:szCs w:val="24"/>
                <w:lang w:eastAsia="zh-CN"/>
              </w:rPr>
            </w:pPr>
            <w:r>
              <w:rPr>
                <w:rFonts w:hint="eastAsia" w:ascii="宋体" w:hAnsi="宋体" w:eastAsia="宋体" w:cs="宋体"/>
                <w:bCs/>
                <w:kern w:val="0"/>
                <w:sz w:val="24"/>
                <w:szCs w:val="24"/>
              </w:rPr>
              <w:t>（4）未超出采购预算或</w:t>
            </w:r>
            <w:r>
              <w:rPr>
                <w:rFonts w:hint="eastAsia" w:ascii="宋体" w:hAnsi="宋体" w:eastAsia="宋体" w:cs="宋体"/>
                <w:sz w:val="24"/>
                <w:szCs w:val="24"/>
                <w:lang w:eastAsia="zh-CN"/>
              </w:rPr>
              <w:t>竞争性</w:t>
            </w:r>
            <w:r>
              <w:rPr>
                <w:rFonts w:hint="eastAsia" w:ascii="宋体" w:hAnsi="宋体" w:eastAsia="宋体" w:cs="宋体"/>
                <w:bCs/>
                <w:kern w:val="0"/>
                <w:sz w:val="24"/>
                <w:szCs w:val="24"/>
                <w:lang w:eastAsia="zh-CN"/>
              </w:rPr>
              <w:t>磋商</w:t>
            </w:r>
            <w:r>
              <w:rPr>
                <w:rFonts w:hint="eastAsia" w:ascii="宋体" w:hAnsi="宋体" w:eastAsia="宋体" w:cs="宋体"/>
                <w:bCs/>
                <w:kern w:val="0"/>
                <w:sz w:val="24"/>
                <w:szCs w:val="24"/>
              </w:rPr>
              <w:t>文件规定的最高限价</w:t>
            </w:r>
            <w:r>
              <w:rPr>
                <w:rFonts w:hint="eastAsia" w:ascii="宋体" w:hAnsi="宋体" w:eastAsia="宋体" w:cs="宋体"/>
                <w:bCs/>
                <w:kern w:val="0"/>
                <w:sz w:val="24"/>
                <w:szCs w:val="24"/>
                <w:lang w:eastAsia="zh-CN"/>
              </w:rPr>
              <w:t>。</w:t>
            </w:r>
          </w:p>
        </w:tc>
      </w:tr>
      <w:tr w14:paraId="1F075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jc w:val="center"/>
        </w:trPr>
        <w:tc>
          <w:tcPr>
            <w:tcW w:w="471" w:type="pct"/>
            <w:tcBorders>
              <w:top w:val="single" w:color="auto" w:sz="4" w:space="0"/>
              <w:left w:val="single" w:color="auto" w:sz="4" w:space="0"/>
              <w:bottom w:val="single" w:color="auto" w:sz="4" w:space="0"/>
              <w:right w:val="single" w:color="auto" w:sz="4" w:space="0"/>
            </w:tcBorders>
            <w:noWrap w:val="0"/>
            <w:vAlign w:val="center"/>
          </w:tcPr>
          <w:p w14:paraId="124C4794">
            <w:pPr>
              <w:spacing w:line="320" w:lineRule="exact"/>
              <w:jc w:val="center"/>
              <w:rPr>
                <w:rFonts w:hint="eastAsia" w:ascii="宋体" w:hAnsi="宋体" w:eastAsia="宋体" w:cs="宋体"/>
                <w:bCs/>
                <w:kern w:val="0"/>
                <w:sz w:val="24"/>
                <w:szCs w:val="24"/>
                <w:lang w:eastAsia="zh-CN"/>
              </w:rPr>
            </w:pPr>
            <w:r>
              <w:rPr>
                <w:rFonts w:hint="eastAsia" w:ascii="宋体" w:hAnsi="宋体" w:eastAsia="宋体" w:cs="宋体"/>
                <w:bCs/>
                <w:kern w:val="0"/>
                <w:sz w:val="24"/>
                <w:szCs w:val="24"/>
                <w:lang w:val="en-US" w:eastAsia="zh-CN"/>
              </w:rPr>
              <w:t>6</w:t>
            </w:r>
          </w:p>
        </w:tc>
        <w:tc>
          <w:tcPr>
            <w:tcW w:w="1535" w:type="pct"/>
            <w:tcBorders>
              <w:top w:val="single" w:color="auto" w:sz="4" w:space="0"/>
              <w:left w:val="single" w:color="auto" w:sz="4" w:space="0"/>
              <w:bottom w:val="single" w:color="auto" w:sz="4" w:space="0"/>
              <w:right w:val="single" w:color="auto" w:sz="4" w:space="0"/>
            </w:tcBorders>
            <w:noWrap w:val="0"/>
            <w:vAlign w:val="center"/>
          </w:tcPr>
          <w:p w14:paraId="313C0465">
            <w:pPr>
              <w:spacing w:line="320" w:lineRule="exact"/>
              <w:rPr>
                <w:rFonts w:hint="eastAsia" w:ascii="宋体" w:hAnsi="宋体" w:eastAsia="宋体" w:cs="宋体"/>
                <w:sz w:val="24"/>
                <w:szCs w:val="24"/>
              </w:rPr>
            </w:pPr>
            <w:r>
              <w:rPr>
                <w:rFonts w:hint="eastAsia" w:ascii="宋体" w:hAnsi="宋体" w:eastAsia="宋体" w:cs="宋体"/>
                <w:sz w:val="24"/>
                <w:szCs w:val="24"/>
              </w:rPr>
              <w:t>实质性条款响应</w:t>
            </w:r>
          </w:p>
        </w:tc>
        <w:tc>
          <w:tcPr>
            <w:tcW w:w="2993" w:type="pct"/>
            <w:tcBorders>
              <w:top w:val="single" w:color="auto" w:sz="4" w:space="0"/>
              <w:left w:val="single" w:color="auto" w:sz="4" w:space="0"/>
              <w:bottom w:val="single" w:color="auto" w:sz="4" w:space="0"/>
              <w:right w:val="single" w:color="auto" w:sz="4" w:space="0"/>
            </w:tcBorders>
            <w:noWrap w:val="0"/>
            <w:vAlign w:val="center"/>
          </w:tcPr>
          <w:p w14:paraId="1B96D813">
            <w:pPr>
              <w:spacing w:line="320" w:lineRule="exact"/>
              <w:rPr>
                <w:rFonts w:hint="eastAsia" w:ascii="宋体" w:hAnsi="宋体" w:eastAsia="宋体" w:cs="宋体"/>
                <w:sz w:val="24"/>
                <w:szCs w:val="24"/>
                <w:lang w:val="en-US" w:eastAsia="zh-CN"/>
              </w:rPr>
            </w:pPr>
            <w:r>
              <w:rPr>
                <w:rFonts w:hint="eastAsia" w:ascii="宋体" w:hAnsi="宋体" w:eastAsia="宋体" w:cs="宋体"/>
                <w:sz w:val="24"/>
                <w:szCs w:val="24"/>
              </w:rPr>
              <w:t>完全响应磋商文件要求的各项技术/服务/商务实质性条款。</w:t>
            </w:r>
            <w:r>
              <w:rPr>
                <w:rFonts w:hint="eastAsia" w:ascii="宋体" w:hAnsi="宋体" w:eastAsia="宋体" w:cs="宋体"/>
                <w:sz w:val="24"/>
                <w:szCs w:val="24"/>
                <w:lang w:val="en-US" w:eastAsia="zh-CN"/>
              </w:rPr>
              <w:t>无竞争性磋商文件中规定的无效投标情形。</w:t>
            </w:r>
            <w:r>
              <w:rPr>
                <w:rFonts w:hint="eastAsia" w:ascii="宋体" w:hAnsi="宋体" w:eastAsia="宋体" w:cs="宋体"/>
                <w:color w:val="auto"/>
                <w:sz w:val="24"/>
                <w:szCs w:val="24"/>
              </w:rPr>
              <w:t>没有重大缺项漏项,无明显不符合技术规格、技术标准的要求的。</w:t>
            </w:r>
          </w:p>
        </w:tc>
      </w:tr>
      <w:tr w14:paraId="0CB20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1" w:type="pct"/>
            <w:tcBorders>
              <w:top w:val="single" w:color="auto" w:sz="4" w:space="0"/>
              <w:left w:val="single" w:color="auto" w:sz="4" w:space="0"/>
              <w:bottom w:val="single" w:color="auto" w:sz="4" w:space="0"/>
              <w:right w:val="single" w:color="auto" w:sz="4" w:space="0"/>
            </w:tcBorders>
            <w:noWrap w:val="0"/>
            <w:vAlign w:val="center"/>
          </w:tcPr>
          <w:p w14:paraId="12015F6D">
            <w:pPr>
              <w:spacing w:line="320" w:lineRule="exact"/>
              <w:jc w:val="center"/>
              <w:rPr>
                <w:rFonts w:hint="eastAsia" w:ascii="宋体" w:hAnsi="宋体" w:eastAsia="宋体" w:cs="宋体"/>
                <w:bCs/>
                <w:kern w:val="0"/>
                <w:sz w:val="24"/>
                <w:szCs w:val="24"/>
                <w:lang w:eastAsia="zh-CN"/>
              </w:rPr>
            </w:pPr>
            <w:r>
              <w:rPr>
                <w:rFonts w:hint="eastAsia" w:ascii="宋体" w:hAnsi="宋体" w:eastAsia="宋体" w:cs="宋体"/>
                <w:bCs/>
                <w:kern w:val="0"/>
                <w:sz w:val="24"/>
                <w:szCs w:val="24"/>
                <w:lang w:val="en-US" w:eastAsia="zh-CN"/>
              </w:rPr>
              <w:t>7</w:t>
            </w:r>
          </w:p>
        </w:tc>
        <w:tc>
          <w:tcPr>
            <w:tcW w:w="1535" w:type="pct"/>
            <w:tcBorders>
              <w:top w:val="single" w:color="auto" w:sz="4" w:space="0"/>
              <w:left w:val="single" w:color="auto" w:sz="4" w:space="0"/>
              <w:bottom w:val="single" w:color="auto" w:sz="4" w:space="0"/>
              <w:right w:val="single" w:color="auto" w:sz="4" w:space="0"/>
            </w:tcBorders>
            <w:noWrap w:val="0"/>
            <w:vAlign w:val="center"/>
          </w:tcPr>
          <w:p w14:paraId="197ED197">
            <w:pPr>
              <w:spacing w:line="320" w:lineRule="exact"/>
              <w:rPr>
                <w:rFonts w:hint="eastAsia" w:ascii="宋体" w:hAnsi="宋体" w:eastAsia="宋体" w:cs="宋体"/>
                <w:sz w:val="24"/>
                <w:szCs w:val="24"/>
              </w:rPr>
            </w:pPr>
            <w:r>
              <w:rPr>
                <w:rFonts w:hint="eastAsia" w:ascii="宋体" w:hAnsi="宋体" w:eastAsia="宋体" w:cs="宋体"/>
                <w:sz w:val="24"/>
                <w:szCs w:val="24"/>
              </w:rPr>
              <w:t>合同条款</w:t>
            </w:r>
          </w:p>
        </w:tc>
        <w:tc>
          <w:tcPr>
            <w:tcW w:w="2993" w:type="pct"/>
            <w:tcBorders>
              <w:top w:val="single" w:color="auto" w:sz="4" w:space="0"/>
              <w:left w:val="single" w:color="auto" w:sz="4" w:space="0"/>
              <w:bottom w:val="single" w:color="auto" w:sz="4" w:space="0"/>
              <w:right w:val="single" w:color="auto" w:sz="4" w:space="0"/>
            </w:tcBorders>
            <w:noWrap w:val="0"/>
            <w:vAlign w:val="center"/>
          </w:tcPr>
          <w:p w14:paraId="19D8DAC9">
            <w:pPr>
              <w:spacing w:line="320" w:lineRule="exact"/>
              <w:rPr>
                <w:rFonts w:hint="eastAsia" w:ascii="宋体" w:hAnsi="宋体" w:eastAsia="宋体" w:cs="宋体"/>
                <w:sz w:val="24"/>
                <w:szCs w:val="24"/>
                <w:lang w:eastAsia="zh-CN"/>
              </w:rPr>
            </w:pPr>
            <w:r>
              <w:rPr>
                <w:rFonts w:hint="eastAsia" w:ascii="宋体" w:hAnsi="宋体" w:eastAsia="宋体" w:cs="宋体"/>
                <w:sz w:val="24"/>
                <w:szCs w:val="24"/>
              </w:rPr>
              <w:t>完全理解并接受</w:t>
            </w:r>
            <w:r>
              <w:rPr>
                <w:rFonts w:hint="eastAsia" w:ascii="宋体" w:hAnsi="宋体" w:eastAsia="宋体" w:cs="宋体"/>
                <w:sz w:val="24"/>
                <w:szCs w:val="24"/>
                <w:lang w:eastAsia="zh-CN"/>
              </w:rPr>
              <w:t>竞争性磋商</w:t>
            </w:r>
            <w:r>
              <w:rPr>
                <w:rFonts w:hint="eastAsia" w:ascii="宋体" w:hAnsi="宋体" w:eastAsia="宋体" w:cs="宋体"/>
                <w:sz w:val="24"/>
                <w:szCs w:val="24"/>
              </w:rPr>
              <w:t>文件合同条款的要求</w:t>
            </w:r>
            <w:r>
              <w:rPr>
                <w:rFonts w:hint="eastAsia" w:ascii="宋体" w:hAnsi="宋体" w:eastAsia="宋体" w:cs="宋体"/>
                <w:sz w:val="24"/>
                <w:szCs w:val="24"/>
                <w:lang w:eastAsia="zh-CN"/>
              </w:rPr>
              <w:t>。</w:t>
            </w:r>
          </w:p>
        </w:tc>
      </w:tr>
      <w:tr w14:paraId="17E8F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1" w:type="pct"/>
            <w:tcBorders>
              <w:top w:val="single" w:color="auto" w:sz="4" w:space="0"/>
              <w:left w:val="single" w:color="auto" w:sz="4" w:space="0"/>
              <w:bottom w:val="single" w:color="auto" w:sz="4" w:space="0"/>
              <w:right w:val="single" w:color="auto" w:sz="4" w:space="0"/>
            </w:tcBorders>
            <w:noWrap w:val="0"/>
            <w:vAlign w:val="center"/>
          </w:tcPr>
          <w:p w14:paraId="54FAAB15">
            <w:pPr>
              <w:spacing w:line="320" w:lineRule="exact"/>
              <w:jc w:val="center"/>
              <w:rPr>
                <w:rFonts w:hint="eastAsia" w:ascii="宋体" w:hAnsi="宋体" w:eastAsia="宋体" w:cs="宋体"/>
                <w:bCs/>
                <w:kern w:val="0"/>
                <w:sz w:val="24"/>
                <w:szCs w:val="24"/>
                <w:lang w:val="en-US" w:eastAsia="zh-CN"/>
              </w:rPr>
            </w:pPr>
            <w:r>
              <w:rPr>
                <w:rFonts w:hint="eastAsia" w:ascii="宋体" w:hAnsi="宋体" w:eastAsia="宋体" w:cs="宋体"/>
                <w:bCs/>
                <w:kern w:val="0"/>
                <w:sz w:val="24"/>
                <w:szCs w:val="24"/>
                <w:lang w:val="en-US" w:eastAsia="zh-CN"/>
              </w:rPr>
              <w:t>8</w:t>
            </w:r>
          </w:p>
        </w:tc>
        <w:tc>
          <w:tcPr>
            <w:tcW w:w="1535" w:type="pct"/>
            <w:tcBorders>
              <w:top w:val="single" w:color="auto" w:sz="4" w:space="0"/>
              <w:left w:val="single" w:color="auto" w:sz="4" w:space="0"/>
              <w:bottom w:val="single" w:color="auto" w:sz="4" w:space="0"/>
              <w:right w:val="single" w:color="auto" w:sz="4" w:space="0"/>
            </w:tcBorders>
            <w:noWrap w:val="0"/>
            <w:vAlign w:val="center"/>
          </w:tcPr>
          <w:p w14:paraId="39A93CC6">
            <w:pPr>
              <w:spacing w:line="320" w:lineRule="exact"/>
              <w:rPr>
                <w:rFonts w:hint="eastAsia" w:ascii="宋体" w:hAnsi="宋体" w:eastAsia="宋体" w:cs="宋体"/>
                <w:sz w:val="24"/>
                <w:szCs w:val="24"/>
              </w:rPr>
            </w:pPr>
            <w:r>
              <w:rPr>
                <w:rFonts w:hint="eastAsia" w:ascii="宋体" w:hAnsi="宋体" w:eastAsia="宋体" w:cs="宋体"/>
                <w:sz w:val="24"/>
                <w:szCs w:val="24"/>
              </w:rPr>
              <w:t>其他</w:t>
            </w:r>
          </w:p>
        </w:tc>
        <w:tc>
          <w:tcPr>
            <w:tcW w:w="2993" w:type="pct"/>
            <w:tcBorders>
              <w:top w:val="single" w:color="auto" w:sz="4" w:space="0"/>
              <w:left w:val="single" w:color="auto" w:sz="4" w:space="0"/>
              <w:bottom w:val="single" w:color="auto" w:sz="4" w:space="0"/>
              <w:right w:val="single" w:color="auto" w:sz="4" w:space="0"/>
            </w:tcBorders>
            <w:noWrap w:val="0"/>
            <w:vAlign w:val="center"/>
          </w:tcPr>
          <w:p w14:paraId="31CFECE6">
            <w:pPr>
              <w:spacing w:line="320" w:lineRule="exact"/>
              <w:rPr>
                <w:rFonts w:hint="eastAsia" w:ascii="宋体" w:hAnsi="宋体" w:eastAsia="宋体" w:cs="宋体"/>
                <w:sz w:val="24"/>
                <w:szCs w:val="24"/>
              </w:rPr>
            </w:pPr>
            <w:r>
              <w:rPr>
                <w:rFonts w:hint="eastAsia" w:ascii="宋体" w:hAnsi="宋体" w:eastAsia="宋体" w:cs="宋体"/>
                <w:sz w:val="24"/>
                <w:szCs w:val="24"/>
              </w:rPr>
              <w:t>完全理解并接受法律法规和</w:t>
            </w:r>
            <w:r>
              <w:rPr>
                <w:rFonts w:hint="eastAsia" w:ascii="宋体" w:hAnsi="宋体" w:eastAsia="宋体" w:cs="宋体"/>
                <w:sz w:val="24"/>
                <w:szCs w:val="24"/>
                <w:lang w:val="en-US" w:eastAsia="zh-CN"/>
              </w:rPr>
              <w:t>竞争性</w:t>
            </w:r>
            <w:r>
              <w:rPr>
                <w:rFonts w:hint="eastAsia" w:ascii="宋体" w:hAnsi="宋体" w:eastAsia="宋体" w:cs="宋体"/>
                <w:sz w:val="24"/>
                <w:szCs w:val="24"/>
                <w:lang w:eastAsia="zh-CN"/>
              </w:rPr>
              <w:t>磋商</w:t>
            </w:r>
            <w:r>
              <w:rPr>
                <w:rFonts w:hint="eastAsia" w:ascii="宋体" w:hAnsi="宋体" w:eastAsia="宋体" w:cs="宋体"/>
                <w:sz w:val="24"/>
                <w:szCs w:val="24"/>
              </w:rPr>
              <w:t>文件对供应商的各项须知、规约要求和责任义务，没有出现法律法规或</w:t>
            </w:r>
            <w:r>
              <w:rPr>
                <w:rFonts w:hint="eastAsia" w:ascii="宋体" w:hAnsi="宋体" w:eastAsia="宋体" w:cs="宋体"/>
                <w:sz w:val="24"/>
                <w:szCs w:val="24"/>
                <w:lang w:val="en-US" w:eastAsia="zh-CN"/>
              </w:rPr>
              <w:t>竞争性</w:t>
            </w:r>
            <w:r>
              <w:rPr>
                <w:rFonts w:hint="eastAsia" w:ascii="宋体" w:hAnsi="宋体" w:eastAsia="宋体" w:cs="宋体"/>
                <w:sz w:val="24"/>
                <w:szCs w:val="24"/>
                <w:lang w:eastAsia="zh-CN"/>
              </w:rPr>
              <w:t>磋商</w:t>
            </w:r>
            <w:r>
              <w:rPr>
                <w:rFonts w:hint="eastAsia" w:ascii="宋体" w:hAnsi="宋体" w:eastAsia="宋体" w:cs="宋体"/>
                <w:sz w:val="24"/>
                <w:szCs w:val="24"/>
              </w:rPr>
              <w:t>文件明确规定的其他被视为“无效响应”的情形。</w:t>
            </w:r>
            <w:r>
              <w:rPr>
                <w:rFonts w:hint="eastAsia" w:ascii="宋体" w:hAnsi="宋体" w:eastAsia="宋体" w:cs="宋体"/>
                <w:color w:val="auto"/>
                <w:sz w:val="24"/>
                <w:szCs w:val="24"/>
              </w:rPr>
              <w:t>未提供虚假证明（包括第三方提供的虚假证明），未开具虚假资质，未出现虚假应答。</w:t>
            </w:r>
          </w:p>
        </w:tc>
      </w:tr>
    </w:tbl>
    <w:p w14:paraId="53E4D508">
      <w:pPr>
        <w:pStyle w:val="10"/>
        <w:rPr>
          <w:rFonts w:hint="eastAsia" w:ascii="宋体" w:hAnsi="宋体" w:eastAsia="宋体" w:cs="宋体"/>
        </w:rPr>
      </w:pPr>
    </w:p>
    <w:p w14:paraId="7A5DAED4">
      <w:pPr>
        <w:widowControl/>
        <w:numPr>
          <w:ilvl w:val="0"/>
          <w:numId w:val="0"/>
        </w:numPr>
        <w:ind w:leftChars="200"/>
        <w:jc w:val="left"/>
        <w:rPr>
          <w:rFonts w:hint="eastAsia" w:ascii="宋体" w:hAnsi="宋体" w:eastAsia="宋体" w:cs="宋体"/>
          <w:b/>
          <w:bCs/>
          <w:color w:val="auto"/>
          <w:kern w:val="0"/>
          <w:sz w:val="28"/>
          <w:szCs w:val="28"/>
          <w:lang w:val="en-US" w:eastAsia="zh-CN" w:bidi="ar"/>
        </w:rPr>
      </w:pPr>
      <w:r>
        <w:rPr>
          <w:rFonts w:hint="eastAsia" w:ascii="宋体" w:hAnsi="宋体" w:eastAsia="宋体" w:cs="宋体"/>
          <w:b/>
          <w:bCs/>
          <w:sz w:val="28"/>
          <w:szCs w:val="28"/>
        </w:rPr>
        <w:t>2.2.</w:t>
      </w:r>
      <w:r>
        <w:rPr>
          <w:rFonts w:hint="eastAsia" w:ascii="宋体" w:hAnsi="宋体" w:eastAsia="宋体" w:cs="宋体"/>
          <w:b/>
          <w:bCs/>
          <w:sz w:val="28"/>
          <w:szCs w:val="28"/>
          <w:lang w:val="en-US" w:eastAsia="zh-CN"/>
        </w:rPr>
        <w:t>3商务评审标准</w:t>
      </w:r>
    </w:p>
    <w:tbl>
      <w:tblPr>
        <w:tblStyle w:val="25"/>
        <w:tblW w:w="963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10"/>
        <w:gridCol w:w="2400"/>
        <w:gridCol w:w="5929"/>
      </w:tblGrid>
      <w:tr w14:paraId="4D3079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5" w:hRule="atLeast"/>
          <w:jc w:val="center"/>
        </w:trPr>
        <w:tc>
          <w:tcPr>
            <w:tcW w:w="1310" w:type="dxa"/>
            <w:noWrap w:val="0"/>
            <w:vAlign w:val="center"/>
          </w:tcPr>
          <w:p w14:paraId="26AEC28B">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sz w:val="24"/>
                <w:szCs w:val="24"/>
              </w:rPr>
            </w:pPr>
            <w:r>
              <w:rPr>
                <w:rFonts w:hint="eastAsia" w:ascii="宋体" w:hAnsi="宋体" w:eastAsia="宋体" w:cs="宋体"/>
                <w:b/>
                <w:color w:val="auto"/>
                <w:sz w:val="24"/>
                <w:szCs w:val="24"/>
                <w:lang w:eastAsia="zh-CN"/>
              </w:rPr>
              <w:t>评审内容</w:t>
            </w:r>
          </w:p>
        </w:tc>
        <w:tc>
          <w:tcPr>
            <w:tcW w:w="2400" w:type="dxa"/>
            <w:noWrap w:val="0"/>
            <w:vAlign w:val="center"/>
          </w:tcPr>
          <w:p w14:paraId="04D4F4A8">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评审项</w:t>
            </w:r>
          </w:p>
        </w:tc>
        <w:tc>
          <w:tcPr>
            <w:tcW w:w="5929" w:type="dxa"/>
            <w:noWrap w:val="0"/>
            <w:vAlign w:val="center"/>
          </w:tcPr>
          <w:p w14:paraId="6FDE42BE">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评审细则</w:t>
            </w:r>
          </w:p>
        </w:tc>
      </w:tr>
      <w:tr w14:paraId="3762FD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310" w:type="dxa"/>
            <w:noWrap w:val="0"/>
            <w:vAlign w:val="center"/>
          </w:tcPr>
          <w:p w14:paraId="7492BF3A">
            <w:pPr>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投标报价</w:t>
            </w:r>
          </w:p>
          <w:p w14:paraId="2F56A470">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lang w:val="en-US" w:eastAsia="zh-CN"/>
              </w:rPr>
              <w:t>30分</w:t>
            </w:r>
            <w:r>
              <w:rPr>
                <w:rFonts w:hint="eastAsia" w:ascii="宋体" w:hAnsi="宋体" w:eastAsia="宋体" w:cs="宋体"/>
                <w:b/>
                <w:bCs/>
                <w:color w:val="auto"/>
                <w:sz w:val="24"/>
                <w:szCs w:val="24"/>
                <w:lang w:eastAsia="zh-CN"/>
              </w:rPr>
              <w:t>）</w:t>
            </w:r>
          </w:p>
        </w:tc>
        <w:tc>
          <w:tcPr>
            <w:tcW w:w="8329" w:type="dxa"/>
            <w:gridSpan w:val="2"/>
            <w:noWrap w:val="0"/>
            <w:vAlign w:val="center"/>
          </w:tcPr>
          <w:p w14:paraId="7D021A60">
            <w:pPr>
              <w:spacing w:line="360" w:lineRule="auto"/>
              <w:ind w:firstLine="480" w:firstLineChars="200"/>
              <w:rPr>
                <w:rFonts w:hint="eastAsia" w:ascii="宋体" w:hAnsi="宋体" w:eastAsia="宋体" w:cs="宋体"/>
                <w:color w:val="auto"/>
                <w:kern w:val="2"/>
                <w:sz w:val="24"/>
                <w:szCs w:val="24"/>
                <w:lang w:val="zh-CN" w:eastAsia="zh-CN" w:bidi="ar-SA"/>
              </w:rPr>
            </w:pPr>
            <w:r>
              <w:rPr>
                <w:rFonts w:hint="eastAsia" w:ascii="宋体" w:hAnsi="宋体" w:eastAsia="宋体" w:cs="宋体"/>
                <w:color w:val="auto"/>
                <w:kern w:val="2"/>
                <w:sz w:val="24"/>
                <w:szCs w:val="24"/>
                <w:lang w:val="zh-CN" w:eastAsia="zh-CN" w:bidi="ar-SA"/>
              </w:rPr>
              <w:t>价格评分满分为</w:t>
            </w:r>
            <w:r>
              <w:rPr>
                <w:rFonts w:hint="eastAsia" w:ascii="宋体" w:hAnsi="宋体" w:eastAsia="宋体" w:cs="宋体"/>
                <w:color w:val="auto"/>
                <w:kern w:val="2"/>
                <w:sz w:val="24"/>
                <w:szCs w:val="24"/>
                <w:lang w:val="en-US" w:eastAsia="zh-CN" w:bidi="ar-SA"/>
              </w:rPr>
              <w:t>30</w:t>
            </w:r>
            <w:r>
              <w:rPr>
                <w:rFonts w:hint="eastAsia" w:ascii="宋体" w:hAnsi="宋体" w:eastAsia="宋体" w:cs="宋体"/>
                <w:color w:val="auto"/>
                <w:kern w:val="2"/>
                <w:sz w:val="24"/>
                <w:szCs w:val="24"/>
                <w:lang w:val="zh-CN" w:eastAsia="zh-CN" w:bidi="ar-SA"/>
              </w:rPr>
              <w:t>分，以实质性满足磋商文件要求且最终报价最低的供应商的价格为磋商基准价，其价格分为满分。其他供应商的价格分统一按照下列公式计算：</w:t>
            </w:r>
          </w:p>
          <w:p w14:paraId="55DF9C88">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zh-CN" w:eastAsia="zh-CN" w:bidi="ar-SA"/>
              </w:rPr>
              <w:t>磋商报价得分=（磋商基准价/最终磋商报价）×</w:t>
            </w:r>
            <w:r>
              <w:rPr>
                <w:rFonts w:hint="eastAsia" w:ascii="宋体" w:hAnsi="宋体" w:eastAsia="宋体" w:cs="宋体"/>
                <w:color w:val="auto"/>
                <w:kern w:val="2"/>
                <w:sz w:val="24"/>
                <w:szCs w:val="24"/>
                <w:lang w:val="en-US" w:eastAsia="zh-CN" w:bidi="ar-SA"/>
              </w:rPr>
              <w:t>30</w:t>
            </w:r>
          </w:p>
          <w:p w14:paraId="2E14501A">
            <w:pPr>
              <w:spacing w:line="360" w:lineRule="auto"/>
              <w:ind w:firstLine="480" w:firstLineChars="200"/>
              <w:rPr>
                <w:rFonts w:hint="eastAsia" w:ascii="宋体" w:hAnsi="宋体" w:eastAsia="宋体" w:cs="宋体"/>
                <w:color w:val="auto"/>
                <w:kern w:val="2"/>
                <w:sz w:val="24"/>
                <w:szCs w:val="24"/>
                <w:lang w:val="zh-CN" w:eastAsia="zh-CN" w:bidi="ar-SA"/>
              </w:rPr>
            </w:pPr>
            <w:r>
              <w:rPr>
                <w:rFonts w:hint="eastAsia" w:ascii="宋体" w:hAnsi="宋体" w:eastAsia="宋体" w:cs="宋体"/>
                <w:color w:val="auto"/>
                <w:kern w:val="2"/>
                <w:sz w:val="24"/>
                <w:szCs w:val="24"/>
                <w:lang w:val="zh-CN" w:eastAsia="zh-CN" w:bidi="ar-SA"/>
              </w:rPr>
              <w:t>备注：计算分数时四舍五入取小数点后两位。</w:t>
            </w:r>
          </w:p>
          <w:p w14:paraId="7B78BE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eastAsia" w:ascii="宋体" w:hAnsi="宋体" w:eastAsia="宋体" w:cs="宋体"/>
                <w:b w:val="0"/>
                <w:bCs w:val="0"/>
                <w:color w:val="auto"/>
                <w:sz w:val="24"/>
                <w:szCs w:val="24"/>
              </w:rPr>
            </w:pPr>
            <w:r>
              <w:rPr>
                <w:rFonts w:hint="eastAsia" w:ascii="宋体" w:hAnsi="宋体" w:eastAsia="宋体" w:cs="宋体"/>
                <w:color w:val="auto"/>
                <w:kern w:val="2"/>
                <w:sz w:val="24"/>
                <w:szCs w:val="24"/>
                <w:lang w:val="zh-CN" w:eastAsia="zh-CN" w:bidi="ar-SA"/>
              </w:rPr>
              <w:t>磋商小组认为供应商的报价明显低于其他通过符合性审查供应商的报价，有可能影响服务质量或者不能诚信履约的，应当要求其在评标现场合理的时间内提供书面说明，必要时提交相关证明材料；供应商不能证明其报价合理性的，磋商小组应当将其作为无效投标处理。</w:t>
            </w:r>
          </w:p>
        </w:tc>
      </w:tr>
      <w:tr w14:paraId="7920B7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871" w:hRule="atLeast"/>
          <w:jc w:val="center"/>
        </w:trPr>
        <w:tc>
          <w:tcPr>
            <w:tcW w:w="1310" w:type="dxa"/>
            <w:vMerge w:val="restart"/>
            <w:noWrap w:val="0"/>
            <w:vAlign w:val="center"/>
          </w:tcPr>
          <w:p w14:paraId="1650A6C9">
            <w:pPr>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项目实施方案（</w:t>
            </w:r>
            <w:r>
              <w:rPr>
                <w:rFonts w:hint="eastAsia" w:ascii="宋体" w:hAnsi="宋体" w:eastAsia="宋体" w:cs="宋体"/>
                <w:b/>
                <w:bCs/>
                <w:color w:val="auto"/>
                <w:sz w:val="24"/>
                <w:szCs w:val="24"/>
                <w:lang w:val="en-US" w:eastAsia="zh-CN"/>
              </w:rPr>
              <w:t>6</w:t>
            </w:r>
            <w:r>
              <w:rPr>
                <w:rFonts w:hint="eastAsia" w:ascii="宋体" w:hAnsi="宋体" w:cs="宋体"/>
                <w:b/>
                <w:bCs/>
                <w:color w:val="auto"/>
                <w:sz w:val="24"/>
                <w:szCs w:val="24"/>
                <w:lang w:val="en-US" w:eastAsia="zh-CN"/>
              </w:rPr>
              <w:t>2</w:t>
            </w:r>
            <w:r>
              <w:rPr>
                <w:rFonts w:hint="eastAsia" w:ascii="宋体" w:hAnsi="宋体" w:eastAsia="宋体" w:cs="宋体"/>
                <w:b/>
                <w:bCs/>
                <w:color w:val="auto"/>
                <w:sz w:val="24"/>
                <w:szCs w:val="24"/>
                <w:lang w:val="en-US" w:eastAsia="zh-CN"/>
              </w:rPr>
              <w:t>分</w:t>
            </w:r>
            <w:r>
              <w:rPr>
                <w:rFonts w:hint="eastAsia" w:ascii="宋体" w:hAnsi="宋体" w:eastAsia="宋体" w:cs="宋体"/>
                <w:b/>
                <w:bCs/>
                <w:color w:val="auto"/>
                <w:sz w:val="24"/>
                <w:szCs w:val="24"/>
                <w:lang w:eastAsia="zh-CN"/>
              </w:rPr>
              <w:t>）</w:t>
            </w:r>
          </w:p>
        </w:tc>
        <w:tc>
          <w:tcPr>
            <w:tcW w:w="2400" w:type="dxa"/>
            <w:tcBorders>
              <w:top w:val="single" w:color="auto" w:sz="4" w:space="0"/>
              <w:bottom w:val="single" w:color="auto" w:sz="4" w:space="0"/>
            </w:tcBorders>
            <w:noWrap w:val="0"/>
            <w:vAlign w:val="center"/>
          </w:tcPr>
          <w:p w14:paraId="2A56F751">
            <w:pPr>
              <w:pStyle w:val="61"/>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施工方案（</w:t>
            </w:r>
            <w:r>
              <w:rPr>
                <w:rFonts w:hint="eastAsia" w:ascii="宋体" w:hAnsi="宋体" w:eastAsia="宋体" w:cs="宋体"/>
                <w:color w:val="auto"/>
                <w:sz w:val="24"/>
                <w:szCs w:val="24"/>
                <w:lang w:val="en-US" w:eastAsia="zh-CN"/>
              </w:rPr>
              <w:t>15</w:t>
            </w:r>
            <w:r>
              <w:rPr>
                <w:rFonts w:hint="eastAsia" w:ascii="宋体" w:hAnsi="宋体" w:eastAsia="宋体" w:cs="宋体"/>
                <w:color w:val="auto"/>
                <w:sz w:val="24"/>
                <w:szCs w:val="24"/>
              </w:rPr>
              <w:t>分）</w:t>
            </w:r>
          </w:p>
        </w:tc>
        <w:tc>
          <w:tcPr>
            <w:tcW w:w="5929" w:type="dxa"/>
            <w:tcBorders>
              <w:top w:val="single" w:color="auto" w:sz="4" w:space="0"/>
              <w:bottom w:val="single" w:color="auto" w:sz="4" w:space="0"/>
            </w:tcBorders>
            <w:noWrap w:val="0"/>
            <w:vAlign w:val="top"/>
          </w:tcPr>
          <w:p w14:paraId="02005A3E">
            <w:pPr>
              <w:pStyle w:val="61"/>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评审内容： 内容至少包括①施工准备；②施工方法及相关技术措施；③重点难点工程分析及解决措施。 评审标准： 1.完整性：响应全面，对评审内容中的各项要求有详细描述； 2.可实施性：内容科学，步骤清晰、合理，可实施性强； 3.针对性：能够紧扣项目实际情况，满足具体要求。 赋分标准（</w:t>
            </w:r>
            <w:r>
              <w:rPr>
                <w:rFonts w:hint="eastAsia" w:ascii="宋体" w:hAnsi="宋体" w:eastAsia="宋体" w:cs="宋体"/>
                <w:color w:val="auto"/>
                <w:sz w:val="24"/>
                <w:szCs w:val="24"/>
                <w:lang w:val="en-US" w:eastAsia="zh-CN"/>
              </w:rPr>
              <w:t>15</w:t>
            </w:r>
            <w:r>
              <w:rPr>
                <w:rFonts w:hint="eastAsia" w:ascii="宋体" w:hAnsi="宋体" w:eastAsia="宋体" w:cs="宋体"/>
                <w:color w:val="auto"/>
                <w:sz w:val="24"/>
                <w:szCs w:val="24"/>
              </w:rPr>
              <w:t>分）： ①每一项评审内容完全满足评审标准得</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分； ②每一项评审内容，若存在不明确、不合理、不完整、针对性不强等方面，扣</w:t>
            </w:r>
            <w:r>
              <w:rPr>
                <w:rFonts w:hint="eastAsia" w:ascii="宋体" w:hAnsi="宋体" w:eastAsia="宋体" w:cs="宋体"/>
                <w:color w:val="auto"/>
                <w:sz w:val="24"/>
                <w:szCs w:val="24"/>
                <w:lang w:val="en-US" w:eastAsia="zh-CN"/>
              </w:rPr>
              <w:t>1-3</w:t>
            </w:r>
            <w:r>
              <w:rPr>
                <w:rFonts w:hint="eastAsia" w:ascii="宋体" w:hAnsi="宋体" w:eastAsia="宋体" w:cs="宋体"/>
                <w:color w:val="auto"/>
                <w:sz w:val="24"/>
                <w:szCs w:val="24"/>
              </w:rPr>
              <w:t>分； ③每一项评审内容不提供或完全背离评审标准得0分。</w:t>
            </w:r>
          </w:p>
        </w:tc>
      </w:tr>
      <w:tr w14:paraId="258659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871" w:hRule="atLeast"/>
          <w:jc w:val="center"/>
        </w:trPr>
        <w:tc>
          <w:tcPr>
            <w:tcW w:w="1310" w:type="dxa"/>
            <w:vMerge w:val="continue"/>
            <w:noWrap w:val="0"/>
            <w:vAlign w:val="center"/>
          </w:tcPr>
          <w:p w14:paraId="67CA6D73">
            <w:pPr>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auto"/>
                <w:sz w:val="24"/>
                <w:szCs w:val="24"/>
              </w:rPr>
            </w:pPr>
          </w:p>
        </w:tc>
        <w:tc>
          <w:tcPr>
            <w:tcW w:w="2400" w:type="dxa"/>
            <w:tcBorders>
              <w:top w:val="single" w:color="auto" w:sz="4" w:space="0"/>
              <w:bottom w:val="single" w:color="auto" w:sz="4" w:space="0"/>
            </w:tcBorders>
            <w:noWrap w:val="0"/>
            <w:vAlign w:val="center"/>
          </w:tcPr>
          <w:p w14:paraId="5032D815">
            <w:pPr>
              <w:pStyle w:val="61"/>
              <w:spacing w:line="360" w:lineRule="auto"/>
              <w:jc w:val="center"/>
              <w:rPr>
                <w:rFonts w:hint="eastAsia" w:ascii="宋体" w:hAnsi="宋体" w:eastAsia="宋体" w:cs="宋体"/>
                <w:color w:val="auto"/>
                <w:sz w:val="24"/>
                <w:szCs w:val="24"/>
                <w:lang w:val="en-US" w:eastAsia="zh-Hans"/>
              </w:rPr>
            </w:pPr>
            <w:r>
              <w:rPr>
                <w:rFonts w:hint="eastAsia" w:ascii="宋体" w:hAnsi="宋体" w:eastAsia="宋体" w:cs="宋体"/>
                <w:color w:val="auto"/>
                <w:sz w:val="24"/>
                <w:szCs w:val="24"/>
              </w:rPr>
              <w:t>确保工期的技术组织措施（</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分）</w:t>
            </w:r>
          </w:p>
        </w:tc>
        <w:tc>
          <w:tcPr>
            <w:tcW w:w="5929" w:type="dxa"/>
            <w:tcBorders>
              <w:top w:val="single" w:color="auto" w:sz="4" w:space="0"/>
              <w:bottom w:val="single" w:color="auto" w:sz="4" w:space="0"/>
            </w:tcBorders>
            <w:noWrap w:val="0"/>
            <w:vAlign w:val="top"/>
          </w:tcPr>
          <w:p w14:paraId="7B4338A1">
            <w:pPr>
              <w:pStyle w:val="61"/>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评审内容： 内容至少包括①施工进度计划；②工期保障措施。 评审标准： 1.完整性：响应全面，对评审内容中的各项要求有详细描述； 2.可实施性：内容科学，步骤清晰、合理，可实施性强； 3.针对性：能够紧扣项目实际情况，满足具体要求。 赋分标准（</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分）： ①每一项评审内容完全满足评审标准得</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分； ②每一项评审内容，若存在不明确、不合理、不完整、针对性不强等方面，扣</w:t>
            </w:r>
            <w:r>
              <w:rPr>
                <w:rFonts w:hint="eastAsia" w:ascii="宋体" w:hAnsi="宋体" w:eastAsia="宋体" w:cs="宋体"/>
                <w:color w:val="auto"/>
                <w:sz w:val="24"/>
                <w:szCs w:val="24"/>
                <w:lang w:val="en-US" w:eastAsia="zh-CN"/>
              </w:rPr>
              <w:t>1-3</w:t>
            </w:r>
            <w:r>
              <w:rPr>
                <w:rFonts w:hint="eastAsia" w:ascii="宋体" w:hAnsi="宋体" w:eastAsia="宋体" w:cs="宋体"/>
                <w:color w:val="auto"/>
                <w:sz w:val="24"/>
                <w:szCs w:val="24"/>
              </w:rPr>
              <w:t>分； ③每一项评审内容不提供或完全背离评审标准得0分。</w:t>
            </w:r>
          </w:p>
        </w:tc>
      </w:tr>
      <w:tr w14:paraId="20F841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871" w:hRule="atLeast"/>
          <w:jc w:val="center"/>
        </w:trPr>
        <w:tc>
          <w:tcPr>
            <w:tcW w:w="1310" w:type="dxa"/>
            <w:vMerge w:val="continue"/>
            <w:noWrap w:val="0"/>
            <w:vAlign w:val="center"/>
          </w:tcPr>
          <w:p w14:paraId="5880A62E">
            <w:pPr>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auto"/>
                <w:sz w:val="24"/>
                <w:szCs w:val="24"/>
              </w:rPr>
            </w:pPr>
          </w:p>
        </w:tc>
        <w:tc>
          <w:tcPr>
            <w:tcW w:w="2400" w:type="dxa"/>
            <w:tcBorders>
              <w:top w:val="single" w:color="auto" w:sz="4" w:space="0"/>
              <w:bottom w:val="single" w:color="auto" w:sz="4" w:space="0"/>
            </w:tcBorders>
            <w:noWrap w:val="0"/>
            <w:vAlign w:val="center"/>
          </w:tcPr>
          <w:p w14:paraId="60C7157F">
            <w:pPr>
              <w:pStyle w:val="61"/>
              <w:spacing w:line="360" w:lineRule="auto"/>
              <w:jc w:val="center"/>
              <w:rPr>
                <w:rFonts w:hint="eastAsia" w:ascii="宋体" w:hAnsi="宋体" w:eastAsia="宋体" w:cs="宋体"/>
                <w:color w:val="auto"/>
                <w:sz w:val="24"/>
                <w:szCs w:val="24"/>
                <w:lang w:val="en-US" w:eastAsia="zh-Hans"/>
              </w:rPr>
            </w:pPr>
            <w:r>
              <w:rPr>
                <w:rFonts w:hint="eastAsia" w:ascii="宋体" w:hAnsi="宋体" w:eastAsia="宋体" w:cs="宋体"/>
                <w:color w:val="auto"/>
                <w:sz w:val="24"/>
                <w:szCs w:val="24"/>
              </w:rPr>
              <w:t>确保工程质量的技术组织措施（</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分）</w:t>
            </w:r>
          </w:p>
        </w:tc>
        <w:tc>
          <w:tcPr>
            <w:tcW w:w="5929" w:type="dxa"/>
            <w:tcBorders>
              <w:top w:val="single" w:color="auto" w:sz="4" w:space="0"/>
              <w:bottom w:val="single" w:color="auto" w:sz="4" w:space="0"/>
            </w:tcBorders>
            <w:noWrap w:val="0"/>
            <w:vAlign w:val="top"/>
          </w:tcPr>
          <w:p w14:paraId="4AF6A6CF">
            <w:pPr>
              <w:pStyle w:val="61"/>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评审内容： 内容至少包括①质量管理体系；②施工质量保障措施。 评审标准： 1.完整性：响应全面，对评审内容中的各项要求有详细描述； 2.可实施性：内容科学，步骤清晰、合理，可实施性强； 3.针对性：能够紧扣项目实际情况，满足具体要求。 赋分标准（</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分）： ①每一项评审内容完全满足评审标准得</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分； ②每一项评审内容，若存在不明确、不合理、不完整、针对性不强等方面，扣</w:t>
            </w:r>
            <w:r>
              <w:rPr>
                <w:rFonts w:hint="eastAsia" w:ascii="宋体" w:hAnsi="宋体" w:eastAsia="宋体" w:cs="宋体"/>
                <w:color w:val="auto"/>
                <w:sz w:val="24"/>
                <w:szCs w:val="24"/>
                <w:lang w:val="en-US" w:eastAsia="zh-CN"/>
              </w:rPr>
              <w:t>1-2</w:t>
            </w:r>
            <w:r>
              <w:rPr>
                <w:rFonts w:hint="eastAsia" w:ascii="宋体" w:hAnsi="宋体" w:eastAsia="宋体" w:cs="宋体"/>
                <w:color w:val="auto"/>
                <w:sz w:val="24"/>
                <w:szCs w:val="24"/>
              </w:rPr>
              <w:t>分； ③每一项评审内容不提供或完全背离评审标准得0分。</w:t>
            </w:r>
          </w:p>
        </w:tc>
      </w:tr>
      <w:tr w14:paraId="6559D7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871" w:hRule="atLeast"/>
          <w:jc w:val="center"/>
        </w:trPr>
        <w:tc>
          <w:tcPr>
            <w:tcW w:w="1310" w:type="dxa"/>
            <w:vMerge w:val="continue"/>
            <w:noWrap w:val="0"/>
            <w:vAlign w:val="center"/>
          </w:tcPr>
          <w:p w14:paraId="475E201C">
            <w:pPr>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auto"/>
                <w:sz w:val="24"/>
                <w:szCs w:val="24"/>
              </w:rPr>
            </w:pPr>
          </w:p>
        </w:tc>
        <w:tc>
          <w:tcPr>
            <w:tcW w:w="2400" w:type="dxa"/>
            <w:tcBorders>
              <w:top w:val="single" w:color="auto" w:sz="4" w:space="0"/>
              <w:bottom w:val="single" w:color="auto" w:sz="4" w:space="0"/>
            </w:tcBorders>
            <w:noWrap w:val="0"/>
            <w:vAlign w:val="center"/>
          </w:tcPr>
          <w:p w14:paraId="413D472D">
            <w:pPr>
              <w:pStyle w:val="61"/>
              <w:spacing w:line="360" w:lineRule="auto"/>
              <w:jc w:val="center"/>
              <w:rPr>
                <w:rFonts w:hint="eastAsia" w:ascii="宋体" w:hAnsi="宋体" w:eastAsia="宋体" w:cs="宋体"/>
                <w:color w:val="auto"/>
                <w:sz w:val="24"/>
                <w:szCs w:val="24"/>
                <w:lang w:val="en-US" w:eastAsia="zh-Hans"/>
              </w:rPr>
            </w:pPr>
            <w:r>
              <w:rPr>
                <w:rFonts w:hint="eastAsia" w:ascii="宋体" w:hAnsi="宋体" w:eastAsia="宋体" w:cs="宋体"/>
                <w:color w:val="auto"/>
                <w:sz w:val="24"/>
                <w:szCs w:val="24"/>
              </w:rPr>
              <w:t>确保安全生产的技术组织措施（</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分）</w:t>
            </w:r>
          </w:p>
        </w:tc>
        <w:tc>
          <w:tcPr>
            <w:tcW w:w="5929" w:type="dxa"/>
            <w:tcBorders>
              <w:top w:val="single" w:color="auto" w:sz="4" w:space="0"/>
              <w:bottom w:val="single" w:color="auto" w:sz="4" w:space="0"/>
            </w:tcBorders>
            <w:noWrap w:val="0"/>
            <w:vAlign w:val="top"/>
          </w:tcPr>
          <w:p w14:paraId="431E1B55">
            <w:pPr>
              <w:pStyle w:val="61"/>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评审内容： 内容至少包括①安全生产管理体系；②安全生产保证措施。 评审标准： 1.完整性：响应全面，对评审内容中的各项要求有详细描述； 2.可实施性：内容科学，步骤清晰、合理，可实施性强； 3.针对性：能够紧扣项目实际情况，满足具体要求。 赋分标准（</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分）： ①每一项评审内容完全满足评审标准得</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分； ②每一项评审内容，若存在不明确、不合理、不完整、针对性不强等方面，扣</w:t>
            </w:r>
            <w:r>
              <w:rPr>
                <w:rFonts w:hint="eastAsia" w:ascii="宋体" w:hAnsi="宋体" w:eastAsia="宋体" w:cs="宋体"/>
                <w:color w:val="auto"/>
                <w:sz w:val="24"/>
                <w:szCs w:val="24"/>
                <w:lang w:val="en-US" w:eastAsia="zh-CN"/>
              </w:rPr>
              <w:t>1-2</w:t>
            </w:r>
            <w:r>
              <w:rPr>
                <w:rFonts w:hint="eastAsia" w:ascii="宋体" w:hAnsi="宋体" w:eastAsia="宋体" w:cs="宋体"/>
                <w:color w:val="auto"/>
                <w:sz w:val="24"/>
                <w:szCs w:val="24"/>
              </w:rPr>
              <w:t>分； ③每一项评审内容不提供或完全背离评审标准得0分</w:t>
            </w:r>
          </w:p>
        </w:tc>
      </w:tr>
      <w:tr w14:paraId="15E2D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871" w:hRule="atLeast"/>
          <w:jc w:val="center"/>
        </w:trPr>
        <w:tc>
          <w:tcPr>
            <w:tcW w:w="1310" w:type="dxa"/>
            <w:vMerge w:val="continue"/>
            <w:noWrap w:val="0"/>
            <w:vAlign w:val="center"/>
          </w:tcPr>
          <w:p w14:paraId="3BCBC59A">
            <w:pPr>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auto"/>
                <w:sz w:val="24"/>
                <w:szCs w:val="24"/>
              </w:rPr>
            </w:pPr>
          </w:p>
        </w:tc>
        <w:tc>
          <w:tcPr>
            <w:tcW w:w="2400" w:type="dxa"/>
            <w:tcBorders>
              <w:top w:val="single" w:color="auto" w:sz="4" w:space="0"/>
              <w:bottom w:val="single" w:color="auto" w:sz="4" w:space="0"/>
            </w:tcBorders>
            <w:noWrap w:val="0"/>
            <w:vAlign w:val="center"/>
          </w:tcPr>
          <w:p w14:paraId="4515703C">
            <w:pPr>
              <w:pStyle w:val="61"/>
              <w:spacing w:line="360" w:lineRule="auto"/>
              <w:jc w:val="center"/>
              <w:rPr>
                <w:rFonts w:hint="eastAsia" w:ascii="宋体" w:hAnsi="宋体" w:eastAsia="宋体" w:cs="宋体"/>
                <w:color w:val="auto"/>
                <w:sz w:val="24"/>
                <w:szCs w:val="24"/>
                <w:lang w:val="en-US" w:eastAsia="zh-Hans"/>
              </w:rPr>
            </w:pPr>
            <w:r>
              <w:rPr>
                <w:rFonts w:hint="eastAsia" w:ascii="宋体" w:hAnsi="宋体" w:eastAsia="宋体" w:cs="宋体"/>
                <w:color w:val="auto"/>
                <w:sz w:val="24"/>
                <w:szCs w:val="24"/>
              </w:rPr>
              <w:t>确保文明施工的技术组织措施及环境保护措施（</w:t>
            </w:r>
            <w:r>
              <w:rPr>
                <w:rFonts w:hint="eastAsia" w:ascii="宋体" w:hAnsi="宋体" w:eastAsia="宋体" w:cs="宋体"/>
                <w:color w:val="auto"/>
                <w:sz w:val="24"/>
                <w:szCs w:val="24"/>
                <w:lang w:val="en-US" w:eastAsia="zh-CN"/>
              </w:rPr>
              <w:t>12</w:t>
            </w:r>
            <w:r>
              <w:rPr>
                <w:rFonts w:hint="eastAsia" w:ascii="宋体" w:hAnsi="宋体" w:eastAsia="宋体" w:cs="宋体"/>
                <w:color w:val="auto"/>
                <w:sz w:val="24"/>
                <w:szCs w:val="24"/>
              </w:rPr>
              <w:t>分）</w:t>
            </w:r>
          </w:p>
        </w:tc>
        <w:tc>
          <w:tcPr>
            <w:tcW w:w="5929" w:type="dxa"/>
            <w:tcBorders>
              <w:top w:val="single" w:color="auto" w:sz="4" w:space="0"/>
              <w:bottom w:val="single" w:color="auto" w:sz="4" w:space="0"/>
            </w:tcBorders>
            <w:noWrap w:val="0"/>
            <w:vAlign w:val="top"/>
          </w:tcPr>
          <w:p w14:paraId="6895CB32">
            <w:pPr>
              <w:pStyle w:val="61"/>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评审内容： 内容至少包括①文明施工及环境保护管理体系；②防尘降噪措施；③文明施工及环境保护措施。 评审标准： 1.完整性：响应全面，对评审内容中的各项要求有详细描述； 2.可实施性：内容科学，步骤清晰、合理，可实施性强； 3.针对性：能够紧扣项目实际情况，满足具体要求。 赋分标准（</w:t>
            </w:r>
            <w:r>
              <w:rPr>
                <w:rFonts w:hint="eastAsia" w:ascii="宋体" w:hAnsi="宋体" w:eastAsia="宋体" w:cs="宋体"/>
                <w:color w:val="auto"/>
                <w:sz w:val="24"/>
                <w:szCs w:val="24"/>
                <w:lang w:val="en-US" w:eastAsia="zh-CN"/>
              </w:rPr>
              <w:t>12</w:t>
            </w:r>
            <w:r>
              <w:rPr>
                <w:rFonts w:hint="eastAsia" w:ascii="宋体" w:hAnsi="宋体" w:eastAsia="宋体" w:cs="宋体"/>
                <w:color w:val="auto"/>
                <w:sz w:val="24"/>
                <w:szCs w:val="24"/>
              </w:rPr>
              <w:t>分）： ①每一项评审内容完全满足评审标准得</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分； ②每一项评审内容，若存在不明确、不合理、不完整、针对性不强等方面，扣</w:t>
            </w:r>
            <w:r>
              <w:rPr>
                <w:rFonts w:hint="eastAsia" w:ascii="宋体" w:hAnsi="宋体" w:eastAsia="宋体" w:cs="宋体"/>
                <w:color w:val="auto"/>
                <w:sz w:val="24"/>
                <w:szCs w:val="24"/>
                <w:lang w:val="en-US" w:eastAsia="zh-CN"/>
              </w:rPr>
              <w:t>1-2</w:t>
            </w:r>
            <w:r>
              <w:rPr>
                <w:rFonts w:hint="eastAsia" w:ascii="宋体" w:hAnsi="宋体" w:eastAsia="宋体" w:cs="宋体"/>
                <w:color w:val="auto"/>
                <w:sz w:val="24"/>
                <w:szCs w:val="24"/>
              </w:rPr>
              <w:t>分； ③每一项评审内容不提供或完全背离评审标准得0分。</w:t>
            </w:r>
          </w:p>
        </w:tc>
      </w:tr>
      <w:tr w14:paraId="63DFDB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871" w:hRule="atLeast"/>
          <w:jc w:val="center"/>
        </w:trPr>
        <w:tc>
          <w:tcPr>
            <w:tcW w:w="1310" w:type="dxa"/>
            <w:vMerge w:val="continue"/>
            <w:noWrap w:val="0"/>
            <w:vAlign w:val="center"/>
          </w:tcPr>
          <w:p w14:paraId="4D3C5044">
            <w:pPr>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auto"/>
                <w:sz w:val="24"/>
                <w:szCs w:val="24"/>
              </w:rPr>
            </w:pPr>
          </w:p>
        </w:tc>
        <w:tc>
          <w:tcPr>
            <w:tcW w:w="2400" w:type="dxa"/>
            <w:tcBorders>
              <w:top w:val="single" w:color="auto" w:sz="4" w:space="0"/>
              <w:bottom w:val="single" w:color="auto" w:sz="4" w:space="0"/>
            </w:tcBorders>
            <w:shd w:val="clear" w:color="auto" w:fill="auto"/>
            <w:noWrap w:val="0"/>
            <w:vAlign w:val="center"/>
          </w:tcPr>
          <w:p w14:paraId="68CBBE00">
            <w:pPr>
              <w:pStyle w:val="61"/>
              <w:spacing w:line="360" w:lineRule="auto"/>
              <w:jc w:val="center"/>
              <w:rPr>
                <w:rFonts w:hint="eastAsia" w:ascii="宋体" w:hAnsi="宋体" w:eastAsia="宋体" w:cs="宋体"/>
                <w:color w:val="auto"/>
                <w:sz w:val="24"/>
                <w:szCs w:val="24"/>
                <w:lang w:val="en-US" w:eastAsia="zh-Hans"/>
              </w:rPr>
            </w:pPr>
            <w:r>
              <w:rPr>
                <w:rFonts w:hint="eastAsia" w:ascii="宋体" w:hAnsi="宋体" w:eastAsia="宋体" w:cs="宋体"/>
                <w:color w:val="auto"/>
                <w:sz w:val="24"/>
                <w:szCs w:val="24"/>
              </w:rPr>
              <w:t>施工部署（</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分）</w:t>
            </w:r>
          </w:p>
        </w:tc>
        <w:tc>
          <w:tcPr>
            <w:tcW w:w="5929" w:type="dxa"/>
            <w:tcBorders>
              <w:top w:val="single" w:color="auto" w:sz="4" w:space="0"/>
              <w:bottom w:val="single" w:color="auto" w:sz="4" w:space="0"/>
            </w:tcBorders>
            <w:shd w:val="clear" w:color="auto" w:fill="auto"/>
            <w:noWrap w:val="0"/>
            <w:vAlign w:val="center"/>
          </w:tcPr>
          <w:p w14:paraId="1B664839">
            <w:pPr>
              <w:pStyle w:val="61"/>
              <w:spacing w:line="360" w:lineRule="auto"/>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评审内容： 内容至少包括①施工总平面布置；②施工目标：安全目标、工期目标、质量目标；③项目经理部组成</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 评审标准： 1.完整性：响应全面，对评审内容中的各项要求有详细描述； 2.可实施性：内容科学，步骤清晰、合理，可实施性强； 3.针对性：能够紧扣项目实际情况，满足具体要求。赋分标准（</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分）： ①每一项评审内容完全满足评审标准得</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分； ②每一项评审内容，若存在不明确、不合理、不完整、针对性不强等方面，扣</w:t>
            </w:r>
            <w:r>
              <w:rPr>
                <w:rFonts w:hint="eastAsia" w:ascii="宋体" w:hAnsi="宋体" w:eastAsia="宋体" w:cs="宋体"/>
                <w:color w:val="auto"/>
                <w:sz w:val="24"/>
                <w:szCs w:val="24"/>
                <w:lang w:val="en-US" w:eastAsia="zh-CN"/>
              </w:rPr>
              <w:t>1-2</w:t>
            </w:r>
            <w:r>
              <w:rPr>
                <w:rFonts w:hint="eastAsia" w:ascii="宋体" w:hAnsi="宋体" w:eastAsia="宋体" w:cs="宋体"/>
                <w:color w:val="auto"/>
                <w:sz w:val="24"/>
                <w:szCs w:val="24"/>
              </w:rPr>
              <w:t>分； ③每一项评审内容不提供或完全背离评审标准得0分。</w:t>
            </w:r>
          </w:p>
        </w:tc>
      </w:tr>
      <w:tr w14:paraId="124C60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015" w:hRule="atLeast"/>
          <w:jc w:val="center"/>
        </w:trPr>
        <w:tc>
          <w:tcPr>
            <w:tcW w:w="1310" w:type="dxa"/>
            <w:tcBorders>
              <w:top w:val="single" w:color="auto" w:sz="4" w:space="0"/>
              <w:bottom w:val="single" w:color="auto" w:sz="4" w:space="0"/>
            </w:tcBorders>
            <w:noWrap w:val="0"/>
            <w:vAlign w:val="top"/>
          </w:tcPr>
          <w:p w14:paraId="6187AA5A">
            <w:pPr>
              <w:pStyle w:val="62"/>
              <w:spacing w:before="171"/>
              <w:ind w:right="105" w:rightChars="0"/>
              <w:rPr>
                <w:rFonts w:hint="eastAsia" w:ascii="宋体" w:hAnsi="宋体" w:eastAsia="宋体" w:cs="宋体"/>
                <w:color w:val="auto"/>
                <w:kern w:val="0"/>
                <w:sz w:val="24"/>
                <w:szCs w:val="24"/>
                <w:lang w:val="en-US" w:eastAsia="zh-CN"/>
              </w:rPr>
            </w:pPr>
            <w:r>
              <w:rPr>
                <w:rFonts w:hint="eastAsia" w:ascii="宋体" w:hAnsi="宋体" w:eastAsia="宋体" w:cs="宋体"/>
                <w:color w:val="auto"/>
                <w:sz w:val="24"/>
                <w:szCs w:val="24"/>
                <w:lang w:val="en-US" w:eastAsia="zh-Hans"/>
              </w:rPr>
              <w:t>对本项目的合理化 建议（4 分）</w:t>
            </w:r>
          </w:p>
        </w:tc>
        <w:tc>
          <w:tcPr>
            <w:tcW w:w="8329" w:type="dxa"/>
            <w:gridSpan w:val="2"/>
            <w:tcBorders>
              <w:top w:val="single" w:color="auto" w:sz="4" w:space="0"/>
              <w:bottom w:val="single" w:color="auto" w:sz="4" w:space="0"/>
            </w:tcBorders>
            <w:noWrap w:val="0"/>
            <w:vAlign w:val="top"/>
          </w:tcPr>
          <w:p w14:paraId="166D49DC">
            <w:pPr>
              <w:pStyle w:val="62"/>
              <w:spacing w:before="172" w:line="239" w:lineRule="auto"/>
              <w:ind w:left="121" w:leftChars="0" w:right="105" w:rightChars="0" w:hanging="5" w:firstLineChars="0"/>
              <w:rPr>
                <w:rFonts w:hint="eastAsia" w:ascii="宋体" w:hAnsi="宋体" w:eastAsia="宋体" w:cs="宋体"/>
                <w:color w:val="auto"/>
                <w:kern w:val="0"/>
                <w:sz w:val="24"/>
                <w:szCs w:val="24"/>
                <w:lang w:val="en-US" w:eastAsia="zh-CN"/>
              </w:rPr>
            </w:pPr>
            <w:r>
              <w:rPr>
                <w:rFonts w:hint="eastAsia" w:ascii="宋体" w:hAnsi="宋体" w:eastAsia="宋体" w:cs="宋体"/>
                <w:color w:val="auto"/>
                <w:sz w:val="24"/>
                <w:szCs w:val="24"/>
                <w:lang w:val="en-US" w:eastAsia="zh-Hans"/>
              </w:rPr>
              <w:t xml:space="preserve">针对本项目提出合理化建议，每提出一项有利于本项目 实施的合理化建议得 </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val="en-US" w:eastAsia="zh-Hans"/>
              </w:rPr>
              <w:t>分，本项最高得4 分。</w:t>
            </w:r>
          </w:p>
        </w:tc>
      </w:tr>
      <w:tr w14:paraId="63D548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015" w:hRule="atLeast"/>
          <w:jc w:val="center"/>
        </w:trPr>
        <w:tc>
          <w:tcPr>
            <w:tcW w:w="1310" w:type="dxa"/>
            <w:tcBorders>
              <w:top w:val="single" w:color="auto" w:sz="4" w:space="0"/>
              <w:bottom w:val="single" w:color="auto" w:sz="4" w:space="0"/>
            </w:tcBorders>
            <w:noWrap w:val="0"/>
            <w:vAlign w:val="center"/>
          </w:tcPr>
          <w:p w14:paraId="07E06B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类似项目业绩</w:t>
            </w:r>
            <w:r>
              <w:rPr>
                <w:rFonts w:hint="eastAsia" w:ascii="宋体" w:hAnsi="宋体" w:eastAsia="宋体" w:cs="宋体"/>
                <w:color w:val="auto"/>
                <w:kern w:val="0"/>
                <w:sz w:val="24"/>
                <w:szCs w:val="24"/>
                <w:lang w:val="en-US" w:eastAsia="zh-Hans"/>
              </w:rPr>
              <w:t>(</w:t>
            </w:r>
            <w:r>
              <w:rPr>
                <w:rFonts w:hint="eastAsia" w:ascii="宋体" w:hAnsi="宋体" w:eastAsia="宋体" w:cs="宋体"/>
                <w:color w:val="auto"/>
                <w:kern w:val="0"/>
                <w:sz w:val="24"/>
                <w:szCs w:val="24"/>
                <w:lang w:val="en-US" w:eastAsia="zh-CN"/>
              </w:rPr>
              <w:t>4</w:t>
            </w:r>
            <w:r>
              <w:rPr>
                <w:rFonts w:hint="eastAsia" w:ascii="宋体" w:hAnsi="宋体" w:eastAsia="宋体" w:cs="宋体"/>
                <w:color w:val="auto"/>
                <w:kern w:val="0"/>
                <w:sz w:val="24"/>
                <w:szCs w:val="24"/>
                <w:lang w:val="en-US" w:eastAsia="zh-Hans"/>
              </w:rPr>
              <w:t>分)</w:t>
            </w:r>
          </w:p>
        </w:tc>
        <w:tc>
          <w:tcPr>
            <w:tcW w:w="8329" w:type="dxa"/>
            <w:gridSpan w:val="2"/>
            <w:tcBorders>
              <w:top w:val="single" w:color="auto" w:sz="4" w:space="0"/>
              <w:bottom w:val="single" w:color="auto" w:sz="4" w:space="0"/>
            </w:tcBorders>
            <w:noWrap w:val="0"/>
            <w:vAlign w:val="center"/>
          </w:tcPr>
          <w:p w14:paraId="0A1C4F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供应商须提供企业2022年1月1日至今已完工类似项目业绩，每提供1份得2分，最高得4分；业绩证明（以合同签订时间为准，须在响应文件中附合同的扫描件并加盖单位公章）。</w:t>
            </w:r>
          </w:p>
        </w:tc>
      </w:tr>
    </w:tbl>
    <w:p w14:paraId="6E19DED2">
      <w:pPr>
        <w:pStyle w:val="11"/>
        <w:pageBreakBefore w:val="0"/>
        <w:kinsoku/>
        <w:wordWrap/>
        <w:overflowPunct/>
        <w:topLinePunct w:val="0"/>
        <w:autoSpaceDE/>
        <w:autoSpaceDN/>
        <w:bidi w:val="0"/>
        <w:adjustRightInd/>
        <w:snapToGrid/>
        <w:spacing w:line="360" w:lineRule="auto"/>
        <w:ind w:firstLine="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备注：</w:t>
      </w:r>
    </w:p>
    <w:p w14:paraId="52A5549A">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若出现综合得分并列时，按磋商报价由低到高顺序排列；若报价得分仍相同，比较评审因素的量化指标评审得分，此分项得分高者排序在前；若评审因素的量化指标得分仍相同，则由磋商小组无记名投票，得票高者排序在前。</w:t>
      </w:r>
    </w:p>
    <w:p w14:paraId="7B309CE2">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2) 磋商响应文件中缺少某分项时，该分项为0分。</w:t>
      </w:r>
    </w:p>
    <w:p w14:paraId="50500746">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3) 评委打分超过得分界限或未按本方法赋分时，该评委的打分按废票处理。</w:t>
      </w:r>
    </w:p>
    <w:p w14:paraId="7E083F7D">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 各种计算采用插入法，数字均保留两位小数，第三位“四舍五入”。</w:t>
      </w:r>
    </w:p>
    <w:p w14:paraId="52EF0466">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5）最低报价不是中标的唯一条件。</w:t>
      </w:r>
    </w:p>
    <w:p w14:paraId="0C50574E">
      <w:pPr>
        <w:widowControl/>
        <w:numPr>
          <w:ilvl w:val="0"/>
          <w:numId w:val="0"/>
        </w:num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6）评标过程中，若出现特殊情况时，由磋商小组决定暂停评标，并提出具体处理意见。</w:t>
      </w:r>
    </w:p>
    <w:p w14:paraId="6E89E8C0">
      <w:pPr>
        <w:tabs>
          <w:tab w:val="left" w:pos="3544"/>
        </w:tabs>
        <w:wordWrap w:val="0"/>
        <w:spacing w:line="360" w:lineRule="auto"/>
        <w:ind w:firstLine="480" w:firstLineChars="200"/>
        <w:rPr>
          <w:rFonts w:hint="eastAsia" w:ascii="宋体" w:hAnsi="宋体" w:eastAsia="宋体" w:cs="宋体"/>
          <w:sz w:val="24"/>
        </w:rPr>
      </w:pPr>
      <w:r>
        <w:rPr>
          <w:rFonts w:hint="eastAsia" w:ascii="宋体" w:hAnsi="宋体" w:eastAsia="宋体" w:cs="宋体"/>
          <w:sz w:val="24"/>
          <w:lang w:val="en-US" w:eastAsia="zh-CN"/>
        </w:rPr>
        <w:t>2.2.4</w:t>
      </w:r>
      <w:r>
        <w:rPr>
          <w:rFonts w:hint="eastAsia" w:ascii="宋体" w:hAnsi="宋体" w:eastAsia="宋体" w:cs="宋体"/>
          <w:sz w:val="24"/>
          <w:lang w:eastAsia="zh-CN"/>
        </w:rPr>
        <w:t>磋商</w:t>
      </w:r>
      <w:r>
        <w:rPr>
          <w:rFonts w:hint="eastAsia" w:ascii="宋体" w:hAnsi="宋体" w:eastAsia="宋体" w:cs="宋体"/>
          <w:sz w:val="24"/>
        </w:rPr>
        <w:t>及澄清有关问题</w:t>
      </w:r>
    </w:p>
    <w:p w14:paraId="276BC0B6">
      <w:pPr>
        <w:tabs>
          <w:tab w:val="left" w:pos="3544"/>
        </w:tabs>
        <w:wordWrap w:val="0"/>
        <w:spacing w:line="360" w:lineRule="auto"/>
        <w:ind w:firstLine="480" w:firstLineChars="200"/>
        <w:rPr>
          <w:rFonts w:hint="eastAsia" w:ascii="宋体" w:hAnsi="宋体" w:eastAsia="宋体" w:cs="宋体"/>
          <w:sz w:val="24"/>
        </w:rPr>
      </w:pPr>
      <w:r>
        <w:rPr>
          <w:rFonts w:hint="eastAsia" w:ascii="宋体" w:hAnsi="宋体" w:eastAsia="宋体" w:cs="宋体"/>
          <w:sz w:val="24"/>
        </w:rPr>
        <w:t>对</w:t>
      </w:r>
      <w:r>
        <w:rPr>
          <w:rFonts w:hint="eastAsia" w:ascii="宋体" w:hAnsi="宋体" w:eastAsia="宋体" w:cs="宋体"/>
          <w:sz w:val="24"/>
          <w:lang w:eastAsia="zh-CN"/>
        </w:rPr>
        <w:t>磋商</w:t>
      </w:r>
      <w:r>
        <w:rPr>
          <w:rFonts w:hint="eastAsia" w:ascii="宋体" w:hAnsi="宋体" w:eastAsia="宋体" w:cs="宋体"/>
          <w:sz w:val="24"/>
        </w:rPr>
        <w:t>响应文件中含义不明确、同类问题表述不一致或者有明显文字和计算错误的内容，</w:t>
      </w:r>
      <w:r>
        <w:rPr>
          <w:rFonts w:hint="eastAsia" w:ascii="宋体" w:hAnsi="宋体" w:eastAsia="宋体" w:cs="宋体"/>
          <w:sz w:val="24"/>
          <w:lang w:eastAsia="zh-CN"/>
        </w:rPr>
        <w:t>磋商</w:t>
      </w:r>
      <w:r>
        <w:rPr>
          <w:rFonts w:hint="eastAsia" w:ascii="宋体" w:hAnsi="宋体" w:eastAsia="宋体" w:cs="宋体"/>
          <w:sz w:val="24"/>
        </w:rPr>
        <w:t>小组可以要求供应商作出必要的澄清、说明或者纠正。供应商的澄清、说明或者补正应当采用书面形式，由其授权代表签字。并不得超出</w:t>
      </w:r>
      <w:r>
        <w:rPr>
          <w:rFonts w:hint="eastAsia" w:ascii="宋体" w:hAnsi="宋体" w:eastAsia="宋体" w:cs="宋体"/>
          <w:sz w:val="24"/>
          <w:lang w:eastAsia="zh-CN"/>
        </w:rPr>
        <w:t>磋商</w:t>
      </w:r>
      <w:r>
        <w:rPr>
          <w:rFonts w:hint="eastAsia" w:ascii="宋体" w:hAnsi="宋体" w:eastAsia="宋体" w:cs="宋体"/>
          <w:sz w:val="24"/>
        </w:rPr>
        <w:t>响应文件的范围或者改变</w:t>
      </w:r>
      <w:r>
        <w:rPr>
          <w:rFonts w:hint="eastAsia" w:ascii="宋体" w:hAnsi="宋体" w:eastAsia="宋体" w:cs="宋体"/>
          <w:sz w:val="24"/>
          <w:lang w:eastAsia="zh-CN"/>
        </w:rPr>
        <w:t>磋商</w:t>
      </w:r>
      <w:r>
        <w:rPr>
          <w:rFonts w:hint="eastAsia" w:ascii="宋体" w:hAnsi="宋体" w:eastAsia="宋体" w:cs="宋体"/>
          <w:sz w:val="24"/>
        </w:rPr>
        <w:t>响应文件的实质性内容。供应商在规定的澄清时限（期限）内，未能答复或者拒绝答复澄清、说明或者补正内容的，</w:t>
      </w:r>
      <w:r>
        <w:rPr>
          <w:rFonts w:hint="eastAsia" w:ascii="宋体" w:hAnsi="宋体" w:eastAsia="宋体" w:cs="宋体"/>
          <w:sz w:val="24"/>
          <w:lang w:eastAsia="zh-CN"/>
        </w:rPr>
        <w:t>磋商</w:t>
      </w:r>
      <w:r>
        <w:rPr>
          <w:rFonts w:hint="eastAsia" w:ascii="宋体" w:hAnsi="宋体" w:eastAsia="宋体" w:cs="宋体"/>
          <w:sz w:val="24"/>
        </w:rPr>
        <w:t>小组将根据其</w:t>
      </w:r>
      <w:r>
        <w:rPr>
          <w:rFonts w:hint="eastAsia" w:ascii="宋体" w:hAnsi="宋体" w:eastAsia="宋体" w:cs="宋体"/>
          <w:sz w:val="24"/>
          <w:lang w:eastAsia="zh-CN"/>
        </w:rPr>
        <w:t>磋商</w:t>
      </w:r>
      <w:r>
        <w:rPr>
          <w:rFonts w:hint="eastAsia" w:ascii="宋体" w:hAnsi="宋体" w:eastAsia="宋体" w:cs="宋体"/>
          <w:sz w:val="24"/>
        </w:rPr>
        <w:t>响应文件，按最大采购风险进行评审。</w:t>
      </w:r>
    </w:p>
    <w:p w14:paraId="29F8DC44">
      <w:pPr>
        <w:tabs>
          <w:tab w:val="left" w:pos="3544"/>
        </w:tabs>
        <w:wordWrap w:val="0"/>
        <w:spacing w:line="360" w:lineRule="auto"/>
        <w:ind w:firstLine="480" w:firstLineChars="200"/>
        <w:rPr>
          <w:rFonts w:hint="eastAsia" w:ascii="宋体" w:hAnsi="宋体" w:eastAsia="宋体" w:cs="宋体"/>
          <w:sz w:val="24"/>
        </w:rPr>
      </w:pPr>
      <w:r>
        <w:rPr>
          <w:rFonts w:hint="eastAsia" w:ascii="宋体" w:hAnsi="宋体" w:eastAsia="宋体" w:cs="宋体"/>
          <w:sz w:val="24"/>
        </w:rPr>
        <w:t>2.2.</w:t>
      </w:r>
      <w:r>
        <w:rPr>
          <w:rFonts w:hint="eastAsia" w:ascii="宋体" w:hAnsi="宋体" w:eastAsia="宋体" w:cs="宋体"/>
          <w:sz w:val="24"/>
          <w:lang w:val="en-US" w:eastAsia="zh-CN"/>
        </w:rPr>
        <w:t>5</w:t>
      </w:r>
      <w:r>
        <w:rPr>
          <w:rFonts w:hint="eastAsia" w:ascii="宋体" w:hAnsi="宋体" w:eastAsia="宋体" w:cs="宋体"/>
          <w:sz w:val="24"/>
          <w:lang w:eastAsia="zh-CN"/>
        </w:rPr>
        <w:t>磋商</w:t>
      </w:r>
      <w:r>
        <w:rPr>
          <w:rFonts w:hint="eastAsia" w:ascii="宋体" w:hAnsi="宋体" w:eastAsia="宋体" w:cs="宋体"/>
          <w:sz w:val="24"/>
        </w:rPr>
        <w:t>小组集中与初审合格的</w:t>
      </w:r>
      <w:r>
        <w:rPr>
          <w:rFonts w:hint="eastAsia" w:ascii="宋体" w:hAnsi="宋体" w:eastAsia="宋体" w:cs="宋体"/>
          <w:sz w:val="24"/>
          <w:lang w:val="en-US" w:eastAsia="zh-CN"/>
        </w:rPr>
        <w:t>供应商</w:t>
      </w:r>
      <w:r>
        <w:rPr>
          <w:rFonts w:hint="eastAsia" w:ascii="宋体" w:hAnsi="宋体" w:eastAsia="宋体" w:cs="宋体"/>
          <w:sz w:val="24"/>
        </w:rPr>
        <w:t>单一进行</w:t>
      </w:r>
      <w:r>
        <w:rPr>
          <w:rFonts w:hint="eastAsia" w:ascii="宋体" w:hAnsi="宋体" w:eastAsia="宋体" w:cs="宋体"/>
          <w:sz w:val="24"/>
          <w:lang w:eastAsia="zh-CN"/>
        </w:rPr>
        <w:t>磋商</w:t>
      </w:r>
      <w:r>
        <w:rPr>
          <w:rFonts w:hint="eastAsia" w:ascii="宋体" w:hAnsi="宋体" w:eastAsia="宋体" w:cs="宋体"/>
          <w:sz w:val="24"/>
        </w:rPr>
        <w:t>。</w:t>
      </w:r>
    </w:p>
    <w:p w14:paraId="5ABCDF0E">
      <w:pPr>
        <w:wordWrap w:val="0"/>
        <w:spacing w:line="360" w:lineRule="auto"/>
        <w:ind w:firstLine="480" w:firstLineChars="200"/>
        <w:rPr>
          <w:rFonts w:hint="eastAsia" w:ascii="宋体" w:hAnsi="宋体" w:eastAsia="宋体" w:cs="宋体"/>
          <w:sz w:val="24"/>
        </w:rPr>
      </w:pPr>
      <w:r>
        <w:rPr>
          <w:rFonts w:hint="eastAsia" w:ascii="宋体" w:hAnsi="宋体" w:eastAsia="宋体" w:cs="宋体"/>
          <w:sz w:val="24"/>
        </w:rPr>
        <w:t>2.2.</w:t>
      </w:r>
      <w:r>
        <w:rPr>
          <w:rFonts w:hint="eastAsia" w:ascii="宋体" w:hAnsi="宋体" w:eastAsia="宋体" w:cs="宋体"/>
          <w:sz w:val="24"/>
          <w:lang w:val="en-US" w:eastAsia="zh-CN"/>
        </w:rPr>
        <w:t>6</w:t>
      </w:r>
      <w:r>
        <w:rPr>
          <w:rFonts w:hint="eastAsia" w:ascii="宋体" w:hAnsi="宋体" w:eastAsia="宋体" w:cs="宋体"/>
          <w:sz w:val="24"/>
        </w:rPr>
        <w:t>供应商根据</w:t>
      </w:r>
      <w:r>
        <w:rPr>
          <w:rFonts w:hint="eastAsia" w:ascii="宋体" w:hAnsi="宋体" w:eastAsia="宋体" w:cs="宋体"/>
          <w:sz w:val="24"/>
          <w:lang w:eastAsia="zh-CN"/>
        </w:rPr>
        <w:t>磋商</w:t>
      </w:r>
      <w:r>
        <w:rPr>
          <w:rFonts w:hint="eastAsia" w:ascii="宋体" w:hAnsi="宋体" w:eastAsia="宋体" w:cs="宋体"/>
          <w:sz w:val="24"/>
        </w:rPr>
        <w:t>小组提供的竞争性</w:t>
      </w:r>
      <w:r>
        <w:rPr>
          <w:rFonts w:hint="eastAsia" w:ascii="宋体" w:hAnsi="宋体" w:eastAsia="宋体" w:cs="宋体"/>
          <w:sz w:val="24"/>
          <w:lang w:eastAsia="zh-CN"/>
        </w:rPr>
        <w:t>磋商</w:t>
      </w:r>
      <w:r>
        <w:rPr>
          <w:rFonts w:hint="eastAsia" w:ascii="宋体" w:hAnsi="宋体" w:eastAsia="宋体" w:cs="宋体"/>
          <w:sz w:val="24"/>
        </w:rPr>
        <w:t>文件变动内容及要求提供承诺与澄清说明。</w:t>
      </w:r>
    </w:p>
    <w:p w14:paraId="5442FD3F">
      <w:pPr>
        <w:spacing w:line="360" w:lineRule="auto"/>
        <w:ind w:firstLine="480" w:firstLineChars="200"/>
        <w:rPr>
          <w:rFonts w:hint="eastAsia" w:ascii="宋体" w:hAnsi="宋体" w:eastAsia="宋体" w:cs="宋体"/>
          <w:sz w:val="24"/>
        </w:rPr>
      </w:pPr>
      <w:r>
        <w:rPr>
          <w:rFonts w:hint="eastAsia" w:ascii="宋体" w:hAnsi="宋体" w:eastAsia="宋体" w:cs="宋体"/>
          <w:sz w:val="24"/>
        </w:rPr>
        <w:t>2.2.</w:t>
      </w:r>
      <w:r>
        <w:rPr>
          <w:rFonts w:hint="eastAsia" w:ascii="宋体" w:hAnsi="宋体" w:eastAsia="宋体" w:cs="宋体"/>
          <w:sz w:val="24"/>
          <w:lang w:val="en-US" w:eastAsia="zh-CN"/>
        </w:rPr>
        <w:t>7</w:t>
      </w:r>
      <w:r>
        <w:rPr>
          <w:rFonts w:hint="eastAsia" w:ascii="宋体" w:hAnsi="宋体" w:eastAsia="宋体" w:cs="宋体"/>
          <w:sz w:val="24"/>
        </w:rPr>
        <w:t>最</w:t>
      </w:r>
      <w:r>
        <w:rPr>
          <w:rFonts w:hint="eastAsia" w:ascii="宋体" w:hAnsi="宋体" w:eastAsia="宋体" w:cs="宋体"/>
          <w:sz w:val="24"/>
          <w:lang w:val="en-US" w:eastAsia="zh-CN"/>
        </w:rPr>
        <w:t>终</w:t>
      </w:r>
      <w:r>
        <w:rPr>
          <w:rFonts w:hint="eastAsia" w:ascii="宋体" w:hAnsi="宋体" w:eastAsia="宋体" w:cs="宋体"/>
          <w:sz w:val="24"/>
        </w:rPr>
        <w:t>报价</w:t>
      </w:r>
    </w:p>
    <w:p w14:paraId="08B69F16">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2.2.</w:t>
      </w:r>
      <w:r>
        <w:rPr>
          <w:rFonts w:hint="eastAsia" w:ascii="宋体" w:hAnsi="宋体" w:eastAsia="宋体" w:cs="宋体"/>
          <w:sz w:val="24"/>
          <w:lang w:val="en-US" w:eastAsia="zh-CN"/>
        </w:rPr>
        <w:t>7</w:t>
      </w:r>
      <w:r>
        <w:rPr>
          <w:rFonts w:hint="eastAsia" w:ascii="宋体" w:hAnsi="宋体" w:eastAsia="宋体" w:cs="宋体"/>
          <w:sz w:val="24"/>
        </w:rPr>
        <w:t>.</w:t>
      </w:r>
      <w:r>
        <w:rPr>
          <w:rFonts w:hint="eastAsia" w:ascii="宋体" w:hAnsi="宋体" w:eastAsia="宋体" w:cs="宋体"/>
          <w:sz w:val="24"/>
          <w:lang w:val="en-US" w:eastAsia="zh-CN"/>
        </w:rPr>
        <w:t>1</w:t>
      </w:r>
      <w:r>
        <w:rPr>
          <w:rFonts w:hint="eastAsia" w:ascii="宋体" w:hAnsi="宋体" w:eastAsia="宋体" w:cs="宋体"/>
          <w:sz w:val="24"/>
        </w:rPr>
        <w:t>竞争性</w:t>
      </w:r>
      <w:r>
        <w:rPr>
          <w:rFonts w:hint="eastAsia" w:ascii="宋体" w:hAnsi="宋体" w:eastAsia="宋体" w:cs="宋体"/>
          <w:sz w:val="24"/>
          <w:lang w:eastAsia="zh-CN"/>
        </w:rPr>
        <w:t>磋商</w:t>
      </w:r>
      <w:r>
        <w:rPr>
          <w:rFonts w:hint="eastAsia" w:ascii="宋体" w:hAnsi="宋体" w:eastAsia="宋体" w:cs="宋体"/>
          <w:sz w:val="24"/>
        </w:rPr>
        <w:t>文件能够详细列明采购标的技术、服务要求的，</w:t>
      </w:r>
      <w:r>
        <w:rPr>
          <w:rFonts w:hint="eastAsia" w:ascii="宋体" w:hAnsi="宋体" w:eastAsia="宋体" w:cs="宋体"/>
          <w:sz w:val="24"/>
          <w:lang w:eastAsia="zh-CN"/>
        </w:rPr>
        <w:t>磋商</w:t>
      </w:r>
      <w:r>
        <w:rPr>
          <w:rFonts w:hint="eastAsia" w:ascii="宋体" w:hAnsi="宋体" w:eastAsia="宋体" w:cs="宋体"/>
          <w:sz w:val="24"/>
        </w:rPr>
        <w:t>结束后，所有</w:t>
      </w:r>
      <w:r>
        <w:rPr>
          <w:rFonts w:hint="eastAsia" w:ascii="宋体" w:hAnsi="宋体" w:eastAsia="宋体" w:cs="宋体"/>
          <w:sz w:val="24"/>
          <w:lang w:val="en-US" w:eastAsia="zh-CN"/>
        </w:rPr>
        <w:t>通过</w:t>
      </w:r>
      <w:r>
        <w:rPr>
          <w:rFonts w:hint="eastAsia" w:ascii="宋体" w:hAnsi="宋体" w:eastAsia="宋体" w:cs="宋体"/>
          <w:sz w:val="24"/>
        </w:rPr>
        <w:t>资格性审查</w:t>
      </w:r>
      <w:r>
        <w:rPr>
          <w:rFonts w:hint="eastAsia" w:ascii="宋体" w:hAnsi="宋体" w:eastAsia="宋体" w:cs="宋体"/>
          <w:sz w:val="24"/>
          <w:lang w:eastAsia="zh-CN"/>
        </w:rPr>
        <w:t>、</w:t>
      </w:r>
      <w:r>
        <w:rPr>
          <w:rFonts w:hint="eastAsia" w:ascii="宋体" w:hAnsi="宋体" w:eastAsia="宋体" w:cs="宋体"/>
          <w:sz w:val="24"/>
        </w:rPr>
        <w:t>符合性审查</w:t>
      </w:r>
      <w:r>
        <w:rPr>
          <w:rFonts w:hint="eastAsia" w:ascii="宋体" w:hAnsi="宋体" w:eastAsia="宋体" w:cs="宋体"/>
          <w:sz w:val="24"/>
          <w:lang w:val="en-US" w:eastAsia="zh-CN"/>
        </w:rPr>
        <w:t>及商务评审的</w:t>
      </w:r>
      <w:r>
        <w:rPr>
          <w:rFonts w:hint="eastAsia" w:ascii="宋体" w:hAnsi="宋体" w:eastAsia="宋体" w:cs="宋体"/>
          <w:sz w:val="24"/>
        </w:rPr>
        <w:t>供应商进入最终报价阶段。在规定时间内提交最</w:t>
      </w:r>
      <w:r>
        <w:rPr>
          <w:rFonts w:hint="eastAsia" w:ascii="宋体" w:hAnsi="宋体" w:eastAsia="宋体" w:cs="宋体"/>
          <w:sz w:val="24"/>
          <w:lang w:val="en-US" w:eastAsia="zh-CN"/>
        </w:rPr>
        <w:t>终</w:t>
      </w:r>
      <w:r>
        <w:rPr>
          <w:rFonts w:hint="eastAsia" w:ascii="宋体" w:hAnsi="宋体" w:eastAsia="宋体" w:cs="宋体"/>
          <w:sz w:val="24"/>
        </w:rPr>
        <w:t>报价</w:t>
      </w:r>
      <w:r>
        <w:rPr>
          <w:rFonts w:hint="eastAsia" w:ascii="宋体" w:hAnsi="宋体" w:eastAsia="宋体" w:cs="宋体"/>
          <w:sz w:val="24"/>
          <w:lang w:eastAsia="zh-CN"/>
        </w:rPr>
        <w:t>，</w:t>
      </w:r>
      <w:r>
        <w:rPr>
          <w:rFonts w:hint="eastAsia" w:ascii="宋体" w:hAnsi="宋体" w:eastAsia="宋体" w:cs="宋体"/>
          <w:sz w:val="24"/>
        </w:rPr>
        <w:t>最终报价是供应商</w:t>
      </w:r>
      <w:r>
        <w:rPr>
          <w:rFonts w:hint="eastAsia" w:ascii="宋体" w:hAnsi="宋体" w:eastAsia="宋体" w:cs="宋体"/>
          <w:sz w:val="24"/>
          <w:lang w:val="en-US" w:eastAsia="zh-CN"/>
        </w:rPr>
        <w:t>磋商</w:t>
      </w:r>
      <w:r>
        <w:rPr>
          <w:rFonts w:hint="eastAsia" w:ascii="宋体" w:hAnsi="宋体" w:eastAsia="宋体" w:cs="宋体"/>
          <w:sz w:val="24"/>
        </w:rPr>
        <w:t>响应文件的有效组成部分。（最</w:t>
      </w:r>
      <w:r>
        <w:rPr>
          <w:rFonts w:hint="eastAsia" w:ascii="宋体" w:hAnsi="宋体" w:eastAsia="宋体" w:cs="宋体"/>
          <w:sz w:val="24"/>
          <w:lang w:val="en-US" w:eastAsia="zh-CN"/>
        </w:rPr>
        <w:t>终</w:t>
      </w:r>
      <w:r>
        <w:rPr>
          <w:rFonts w:hint="eastAsia" w:ascii="宋体" w:hAnsi="宋体" w:eastAsia="宋体" w:cs="宋体"/>
          <w:sz w:val="24"/>
        </w:rPr>
        <w:t>报价相同时，可进行多次报价）</w:t>
      </w:r>
    </w:p>
    <w:p w14:paraId="63D58F75">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2.2.</w:t>
      </w:r>
      <w:r>
        <w:rPr>
          <w:rFonts w:hint="eastAsia" w:ascii="宋体" w:hAnsi="宋体" w:eastAsia="宋体" w:cs="宋体"/>
          <w:sz w:val="24"/>
          <w:lang w:val="en-US" w:eastAsia="zh-CN"/>
        </w:rPr>
        <w:t>7</w:t>
      </w:r>
      <w:r>
        <w:rPr>
          <w:rFonts w:hint="eastAsia" w:ascii="宋体" w:hAnsi="宋体" w:eastAsia="宋体" w:cs="宋体"/>
          <w:sz w:val="24"/>
        </w:rPr>
        <w:t>.</w:t>
      </w:r>
      <w:r>
        <w:rPr>
          <w:rFonts w:hint="eastAsia" w:ascii="宋体" w:hAnsi="宋体" w:eastAsia="宋体" w:cs="宋体"/>
          <w:sz w:val="24"/>
          <w:lang w:val="en-US" w:eastAsia="zh-CN"/>
        </w:rPr>
        <w:t>2</w:t>
      </w:r>
      <w:r>
        <w:rPr>
          <w:rFonts w:hint="eastAsia" w:ascii="宋体" w:hAnsi="宋体" w:eastAsia="宋体" w:cs="宋体"/>
          <w:sz w:val="24"/>
        </w:rPr>
        <w:t>竞争性</w:t>
      </w:r>
      <w:r>
        <w:rPr>
          <w:rFonts w:hint="eastAsia" w:ascii="宋体" w:hAnsi="宋体" w:eastAsia="宋体" w:cs="宋体"/>
          <w:sz w:val="24"/>
          <w:lang w:eastAsia="zh-CN"/>
        </w:rPr>
        <w:t>磋商</w:t>
      </w:r>
      <w:r>
        <w:rPr>
          <w:rFonts w:hint="eastAsia" w:ascii="宋体" w:hAnsi="宋体" w:eastAsia="宋体" w:cs="宋体"/>
          <w:sz w:val="24"/>
        </w:rPr>
        <w:t>文件不能详细列明采购标的技术、服务要求，需经</w:t>
      </w:r>
      <w:r>
        <w:rPr>
          <w:rFonts w:hint="eastAsia" w:ascii="宋体" w:hAnsi="宋体" w:eastAsia="宋体" w:cs="宋体"/>
          <w:sz w:val="24"/>
          <w:lang w:eastAsia="zh-CN"/>
        </w:rPr>
        <w:t>磋商</w:t>
      </w:r>
      <w:r>
        <w:rPr>
          <w:rFonts w:hint="eastAsia" w:ascii="宋体" w:hAnsi="宋体" w:eastAsia="宋体" w:cs="宋体"/>
          <w:sz w:val="24"/>
        </w:rPr>
        <w:t>由供应商提供最终实施方案或解决方案的，</w:t>
      </w:r>
      <w:r>
        <w:rPr>
          <w:rFonts w:hint="eastAsia" w:ascii="宋体" w:hAnsi="宋体" w:eastAsia="宋体" w:cs="宋体"/>
          <w:sz w:val="24"/>
          <w:lang w:eastAsia="zh-CN"/>
        </w:rPr>
        <w:t>磋商</w:t>
      </w:r>
      <w:r>
        <w:rPr>
          <w:rFonts w:hint="eastAsia" w:ascii="宋体" w:hAnsi="宋体" w:eastAsia="宋体" w:cs="宋体"/>
          <w:sz w:val="24"/>
        </w:rPr>
        <w:t>结束后，</w:t>
      </w:r>
      <w:r>
        <w:rPr>
          <w:rFonts w:hint="eastAsia" w:ascii="宋体" w:hAnsi="宋体" w:eastAsia="宋体" w:cs="宋体"/>
          <w:sz w:val="24"/>
          <w:lang w:eastAsia="zh-CN"/>
        </w:rPr>
        <w:t>磋商</w:t>
      </w:r>
      <w:r>
        <w:rPr>
          <w:rFonts w:hint="eastAsia" w:ascii="宋体" w:hAnsi="宋体" w:eastAsia="宋体" w:cs="宋体"/>
          <w:sz w:val="24"/>
        </w:rPr>
        <w:t>小组应当按照少数服从多数的原则投票推荐3家以上供应商的实施方案或者解决方案，并要求其在规定时间内提交最</w:t>
      </w:r>
      <w:r>
        <w:rPr>
          <w:rFonts w:hint="eastAsia" w:ascii="宋体" w:hAnsi="宋体" w:eastAsia="宋体" w:cs="宋体"/>
          <w:sz w:val="24"/>
          <w:lang w:val="en-US" w:eastAsia="zh-CN"/>
        </w:rPr>
        <w:t>终</w:t>
      </w:r>
      <w:r>
        <w:rPr>
          <w:rFonts w:hint="eastAsia" w:ascii="宋体" w:hAnsi="宋体" w:eastAsia="宋体" w:cs="宋体"/>
          <w:sz w:val="24"/>
        </w:rPr>
        <w:t>报价。</w:t>
      </w:r>
    </w:p>
    <w:p w14:paraId="75AE34A2">
      <w:pPr>
        <w:adjustRightInd w:val="0"/>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2.2.8价格折扣</w:t>
      </w:r>
    </w:p>
    <w:p w14:paraId="412B461E">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lang w:val="en-US" w:eastAsia="zh-CN"/>
        </w:rPr>
        <w:t>2.2.8.1</w:t>
      </w:r>
      <w:r>
        <w:rPr>
          <w:rFonts w:hint="eastAsia" w:ascii="宋体" w:hAnsi="宋体" w:eastAsia="宋体" w:cs="宋体"/>
          <w:sz w:val="24"/>
        </w:rPr>
        <w:t>对</w:t>
      </w:r>
      <w:r>
        <w:rPr>
          <w:rFonts w:hint="eastAsia" w:ascii="宋体" w:hAnsi="宋体" w:eastAsia="宋体" w:cs="宋体"/>
          <w:sz w:val="24"/>
          <w:lang w:val="en-US" w:eastAsia="zh-CN"/>
        </w:rPr>
        <w:t>中小</w:t>
      </w:r>
      <w:r>
        <w:rPr>
          <w:rFonts w:hint="eastAsia" w:ascii="宋体" w:hAnsi="宋体" w:eastAsia="宋体" w:cs="宋体"/>
          <w:sz w:val="24"/>
        </w:rPr>
        <w:t>企业（含</w:t>
      </w:r>
      <w:r>
        <w:rPr>
          <w:rFonts w:hint="eastAsia" w:ascii="宋体" w:hAnsi="宋体" w:eastAsia="宋体" w:cs="宋体"/>
          <w:sz w:val="24"/>
          <w:lang w:val="en-US" w:eastAsia="zh-CN"/>
        </w:rPr>
        <w:t>中型、</w:t>
      </w:r>
      <w:r>
        <w:rPr>
          <w:rFonts w:hint="eastAsia" w:ascii="宋体" w:hAnsi="宋体" w:eastAsia="宋体" w:cs="宋体"/>
          <w:sz w:val="24"/>
        </w:rPr>
        <w:t>小型、微型企业）、监狱企业、残疾人福利性单位</w:t>
      </w:r>
      <w:r>
        <w:rPr>
          <w:rFonts w:hint="eastAsia" w:ascii="宋体" w:hAnsi="宋体" w:eastAsia="宋体" w:cs="宋体"/>
          <w:color w:val="auto"/>
          <w:sz w:val="24"/>
        </w:rPr>
        <w:t>（参照第二章《供应商须知》（</w:t>
      </w:r>
      <w:r>
        <w:rPr>
          <w:rFonts w:hint="eastAsia" w:ascii="宋体" w:hAnsi="宋体" w:eastAsia="宋体" w:cs="宋体"/>
          <w:color w:val="auto"/>
          <w:sz w:val="24"/>
          <w:lang w:val="en-US" w:eastAsia="zh-CN"/>
        </w:rPr>
        <w:t>四</w:t>
      </w:r>
      <w:r>
        <w:rPr>
          <w:rFonts w:hint="eastAsia" w:ascii="宋体" w:hAnsi="宋体" w:eastAsia="宋体" w:cs="宋体"/>
          <w:color w:val="auto"/>
          <w:sz w:val="24"/>
        </w:rPr>
        <w:t>）落实的政府采购政策）</w:t>
      </w:r>
      <w:r>
        <w:rPr>
          <w:rFonts w:hint="eastAsia" w:ascii="宋体" w:hAnsi="宋体" w:eastAsia="宋体" w:cs="宋体"/>
          <w:sz w:val="24"/>
        </w:rPr>
        <w:t>提供的</w:t>
      </w:r>
      <w:r>
        <w:rPr>
          <w:rFonts w:hint="eastAsia" w:ascii="宋体" w:hAnsi="宋体" w:eastAsia="宋体" w:cs="宋体"/>
          <w:sz w:val="24"/>
          <w:lang w:val="en-US" w:eastAsia="zh-CN"/>
        </w:rPr>
        <w:t>最终</w:t>
      </w:r>
      <w:r>
        <w:rPr>
          <w:rFonts w:hint="eastAsia" w:ascii="宋体" w:hAnsi="宋体" w:eastAsia="宋体" w:cs="宋体"/>
          <w:sz w:val="24"/>
        </w:rPr>
        <w:t>报价给予</w:t>
      </w:r>
      <w:r>
        <w:rPr>
          <w:rFonts w:hint="eastAsia" w:ascii="宋体" w:hAnsi="宋体" w:eastAsia="宋体" w:cs="宋体"/>
          <w:sz w:val="24"/>
          <w:lang w:val="en-US" w:eastAsia="zh-CN"/>
        </w:rPr>
        <w:t>20</w:t>
      </w:r>
      <w:r>
        <w:rPr>
          <w:rFonts w:hint="eastAsia" w:ascii="宋体" w:hAnsi="宋体" w:eastAsia="宋体" w:cs="宋体"/>
          <w:sz w:val="24"/>
        </w:rPr>
        <w:t xml:space="preserve">%的价格扣除，用扣除后的价格参与评审排序，除此之外的其他情形均不适用本款规定。 </w:t>
      </w:r>
    </w:p>
    <w:p w14:paraId="45A919EA">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lang w:val="en-US" w:eastAsia="zh-CN"/>
        </w:rPr>
        <w:t>2.2.8.2</w:t>
      </w:r>
      <w:r>
        <w:rPr>
          <w:rFonts w:hint="eastAsia" w:ascii="宋体" w:hAnsi="宋体" w:eastAsia="宋体" w:cs="宋体"/>
          <w:sz w:val="24"/>
          <w:lang w:eastAsia="zh-CN"/>
        </w:rPr>
        <w:t>磋商</w:t>
      </w:r>
      <w:r>
        <w:rPr>
          <w:rFonts w:hint="eastAsia" w:ascii="宋体" w:hAnsi="宋体" w:eastAsia="宋体" w:cs="宋体"/>
          <w:sz w:val="24"/>
        </w:rPr>
        <w:t>小组应审查供应商是否具备“落实政府采购政策”的资格，如不符合相关文件要求或供应商未提供相关声明，供应商不可以享受价格折扣优惠政策。</w:t>
      </w:r>
    </w:p>
    <w:p w14:paraId="52F29ED4">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lang w:val="en-US" w:eastAsia="zh-CN"/>
        </w:rPr>
        <w:t>2.2.8.3</w:t>
      </w:r>
      <w:r>
        <w:rPr>
          <w:rFonts w:hint="eastAsia" w:ascii="宋体" w:hAnsi="宋体" w:eastAsia="宋体" w:cs="宋体"/>
          <w:sz w:val="24"/>
        </w:rPr>
        <w:t>供应商按照《政府采购促进中小企业发展管理办法》规定提供声明函内容不实的，属于提供虚假材料谋取中标、成交，依照《中华人民共和国政府采购法》等国家有关规定追究相应责任。适用招标投标法的政府采购建设项目，</w:t>
      </w:r>
      <w:r>
        <w:rPr>
          <w:rFonts w:hint="eastAsia" w:ascii="宋体" w:hAnsi="宋体" w:eastAsia="宋体" w:cs="宋体"/>
          <w:sz w:val="24"/>
          <w:lang w:eastAsia="zh-CN"/>
        </w:rPr>
        <w:t>供应商</w:t>
      </w:r>
      <w:r>
        <w:rPr>
          <w:rFonts w:hint="eastAsia" w:ascii="宋体" w:hAnsi="宋体" w:eastAsia="宋体" w:cs="宋体"/>
          <w:sz w:val="24"/>
        </w:rPr>
        <w:t>按照本办法规定提供声明函内容不实的，属于弄虚作假骗取中标，依照《中华人民共和国招标投标法》等国家有关规定追究相应责任。</w:t>
      </w:r>
    </w:p>
    <w:p w14:paraId="65325D89">
      <w:pPr>
        <w:spacing w:line="360" w:lineRule="auto"/>
        <w:ind w:firstLine="480" w:firstLineChars="200"/>
        <w:rPr>
          <w:rFonts w:hint="eastAsia" w:ascii="宋体" w:hAnsi="宋体" w:eastAsia="宋体" w:cs="宋体"/>
        </w:rPr>
      </w:pPr>
      <w:r>
        <w:rPr>
          <w:rFonts w:hint="eastAsia" w:ascii="宋体" w:hAnsi="宋体" w:eastAsia="宋体" w:cs="宋体"/>
          <w:sz w:val="24"/>
        </w:rPr>
        <w:t>2.2.</w:t>
      </w:r>
      <w:r>
        <w:rPr>
          <w:rFonts w:hint="eastAsia" w:ascii="宋体" w:hAnsi="宋体" w:eastAsia="宋体" w:cs="宋体"/>
          <w:sz w:val="24"/>
          <w:lang w:val="en-US" w:eastAsia="zh-CN"/>
        </w:rPr>
        <w:t>9</w:t>
      </w:r>
      <w:r>
        <w:rPr>
          <w:rFonts w:hint="eastAsia" w:ascii="宋体" w:hAnsi="宋体" w:eastAsia="宋体" w:cs="宋体"/>
          <w:sz w:val="24"/>
        </w:rPr>
        <w:t>采用</w:t>
      </w:r>
      <w:r>
        <w:rPr>
          <w:rFonts w:hint="eastAsia" w:ascii="宋体" w:hAnsi="宋体" w:eastAsia="宋体" w:cs="宋体"/>
          <w:sz w:val="24"/>
          <w:lang w:eastAsia="zh-CN"/>
        </w:rPr>
        <w:t>综合评标法</w:t>
      </w:r>
      <w:r>
        <w:rPr>
          <w:rFonts w:hint="eastAsia" w:ascii="宋体" w:hAnsi="宋体" w:eastAsia="宋体" w:cs="宋体"/>
          <w:sz w:val="24"/>
        </w:rPr>
        <w:t>：</w:t>
      </w:r>
      <w:r>
        <w:rPr>
          <w:rFonts w:hint="eastAsia" w:ascii="宋体" w:hAnsi="宋体" w:eastAsia="宋体" w:cs="宋体"/>
          <w:sz w:val="24"/>
          <w:lang w:eastAsia="zh-CN"/>
        </w:rPr>
        <w:t>对于经初审合格的所有</w:t>
      </w:r>
      <w:r>
        <w:rPr>
          <w:rFonts w:hint="eastAsia" w:ascii="宋体" w:hAnsi="宋体" w:eastAsia="宋体" w:cs="宋体"/>
          <w:sz w:val="24"/>
          <w:lang w:val="en-US" w:eastAsia="zh-CN"/>
        </w:rPr>
        <w:t>供应商</w:t>
      </w:r>
      <w:r>
        <w:rPr>
          <w:rFonts w:hint="eastAsia" w:ascii="宋体" w:hAnsi="宋体" w:eastAsia="宋体" w:cs="宋体"/>
          <w:sz w:val="24"/>
          <w:lang w:eastAsia="zh-CN"/>
        </w:rPr>
        <w:t>，由磋商小组各成员依据</w:t>
      </w:r>
      <w:r>
        <w:rPr>
          <w:rFonts w:hint="eastAsia" w:ascii="宋体" w:hAnsi="宋体" w:eastAsia="宋体" w:cs="宋体"/>
          <w:sz w:val="24"/>
          <w:lang w:val="en-US" w:eastAsia="zh-CN"/>
        </w:rPr>
        <w:t>其</w:t>
      </w:r>
      <w:r>
        <w:rPr>
          <w:rFonts w:hint="eastAsia" w:ascii="宋体" w:hAnsi="宋体" w:eastAsia="宋体" w:cs="宋体"/>
          <w:sz w:val="24"/>
          <w:lang w:eastAsia="zh-CN"/>
        </w:rPr>
        <w:t>磋商响应文件，从产品质量及售后服务和能力均能满足</w:t>
      </w:r>
      <w:r>
        <w:rPr>
          <w:rFonts w:hint="eastAsia" w:ascii="宋体" w:hAnsi="宋体" w:eastAsia="宋体" w:cs="宋体"/>
          <w:sz w:val="24"/>
          <w:lang w:val="en-US" w:eastAsia="zh-CN"/>
        </w:rPr>
        <w:t>竞争性</w:t>
      </w:r>
      <w:r>
        <w:rPr>
          <w:rFonts w:hint="eastAsia" w:ascii="宋体" w:hAnsi="宋体" w:eastAsia="宋体" w:cs="宋体"/>
          <w:sz w:val="24"/>
          <w:lang w:eastAsia="zh-CN"/>
        </w:rPr>
        <w:t>磋商文件要求的供应商中，</w:t>
      </w:r>
      <w:r>
        <w:rPr>
          <w:rFonts w:hint="eastAsia" w:ascii="宋体" w:hAnsi="宋体" w:eastAsia="宋体" w:cs="宋体"/>
          <w:sz w:val="24"/>
        </w:rPr>
        <w:t>按上述</w:t>
      </w:r>
      <w:r>
        <w:rPr>
          <w:rFonts w:hint="eastAsia" w:ascii="宋体" w:hAnsi="宋体" w:eastAsia="宋体" w:cs="宋体"/>
          <w:sz w:val="24"/>
          <w:lang w:eastAsia="zh-CN"/>
        </w:rPr>
        <w:t>“</w:t>
      </w:r>
      <w:r>
        <w:rPr>
          <w:rFonts w:hint="eastAsia" w:ascii="宋体" w:hAnsi="宋体" w:eastAsia="宋体" w:cs="宋体"/>
          <w:sz w:val="24"/>
          <w:lang w:val="en-US" w:eastAsia="zh-CN"/>
        </w:rPr>
        <w:t>2.2.8价格折扣</w:t>
      </w:r>
      <w:r>
        <w:rPr>
          <w:rFonts w:hint="eastAsia" w:ascii="宋体" w:hAnsi="宋体" w:eastAsia="宋体" w:cs="宋体"/>
          <w:sz w:val="24"/>
          <w:lang w:eastAsia="zh-CN"/>
        </w:rPr>
        <w:t>”</w:t>
      </w:r>
      <w:r>
        <w:rPr>
          <w:rFonts w:hint="eastAsia" w:ascii="宋体" w:hAnsi="宋体" w:eastAsia="宋体" w:cs="宋体"/>
          <w:sz w:val="24"/>
        </w:rPr>
        <w:t>规则对最后报价做必要的价格扣除，按扣除后的</w:t>
      </w:r>
      <w:r>
        <w:rPr>
          <w:rFonts w:hint="eastAsia" w:ascii="宋体" w:hAnsi="宋体" w:eastAsia="宋体" w:cs="宋体"/>
        </w:rPr>
        <w:t>价格由低到高的顺序推荐</w:t>
      </w:r>
      <w:bookmarkStart w:id="245" w:name="■Finalists_CH2_A■"/>
      <w:r>
        <w:rPr>
          <w:rFonts w:hint="eastAsia" w:ascii="宋体" w:hAnsi="宋体" w:eastAsia="宋体" w:cs="宋体"/>
        </w:rPr>
        <w:t>三名</w:t>
      </w:r>
      <w:bookmarkEnd w:id="245"/>
      <w:r>
        <w:rPr>
          <w:rFonts w:hint="eastAsia" w:ascii="宋体" w:hAnsi="宋体" w:eastAsia="宋体" w:cs="宋体"/>
        </w:rPr>
        <w:t>成交候选人</w:t>
      </w:r>
      <w:r>
        <w:rPr>
          <w:rFonts w:hint="eastAsia" w:ascii="宋体" w:hAnsi="宋体" w:eastAsia="宋体" w:cs="宋体"/>
          <w:lang w:eastAsia="zh-CN"/>
        </w:rPr>
        <w:t>，扣</w:t>
      </w:r>
      <w:r>
        <w:rPr>
          <w:rFonts w:hint="eastAsia" w:ascii="宋体" w:hAnsi="宋体" w:eastAsia="宋体" w:cs="宋体"/>
          <w:b w:val="0"/>
          <w:bCs w:val="0"/>
          <w:color w:val="auto"/>
          <w:lang w:eastAsia="zh-CN"/>
        </w:rPr>
        <w:t>除后的</w:t>
      </w:r>
      <w:r>
        <w:rPr>
          <w:rFonts w:hint="eastAsia" w:ascii="宋体" w:hAnsi="宋体" w:eastAsia="宋体" w:cs="宋体"/>
          <w:lang w:eastAsia="zh-CN"/>
        </w:rPr>
        <w:t>价格只用做推荐成交候选人，最终的成交价格以供应商的最终报价为准</w:t>
      </w:r>
      <w:r>
        <w:rPr>
          <w:rFonts w:hint="eastAsia" w:ascii="宋体" w:hAnsi="宋体" w:eastAsia="宋体" w:cs="宋体"/>
        </w:rPr>
        <w:t>。</w:t>
      </w:r>
      <w:r>
        <w:rPr>
          <w:rFonts w:hint="eastAsia" w:ascii="宋体" w:hAnsi="宋体" w:eastAsia="宋体" w:cs="宋体"/>
          <w:color w:val="auto"/>
          <w:sz w:val="24"/>
          <w:szCs w:val="24"/>
          <w:lang w:val="en-US" w:eastAsia="zh-CN"/>
        </w:rPr>
        <w:t>若出现综合得分并列时，比较技术得分，此分项得分高者排序在前；若技术得分仍相同，比较价格得分，此分项得分高者排序在前；若磋商报价得分仍相同，则由磋商小组无记名投票，得票高者排序在前。</w:t>
      </w:r>
    </w:p>
    <w:p w14:paraId="3F7FB39E">
      <w:pPr>
        <w:spacing w:line="360" w:lineRule="auto"/>
        <w:ind w:firstLine="480" w:firstLineChars="200"/>
        <w:rPr>
          <w:rFonts w:hint="eastAsia" w:ascii="宋体" w:hAnsi="宋体" w:eastAsia="宋体" w:cs="宋体"/>
          <w:sz w:val="24"/>
        </w:rPr>
      </w:pPr>
      <w:r>
        <w:rPr>
          <w:rFonts w:hint="eastAsia" w:ascii="宋体" w:hAnsi="宋体" w:eastAsia="宋体" w:cs="宋体"/>
          <w:sz w:val="24"/>
        </w:rPr>
        <w:t>2.2.</w:t>
      </w:r>
      <w:r>
        <w:rPr>
          <w:rFonts w:hint="eastAsia" w:ascii="宋体" w:hAnsi="宋体" w:eastAsia="宋体" w:cs="宋体"/>
          <w:sz w:val="24"/>
          <w:lang w:val="en-US" w:eastAsia="zh-CN"/>
        </w:rPr>
        <w:t>10</w:t>
      </w:r>
      <w:r>
        <w:rPr>
          <w:rFonts w:hint="eastAsia" w:ascii="宋体" w:hAnsi="宋体" w:eastAsia="宋体" w:cs="宋体"/>
          <w:sz w:val="24"/>
          <w:lang w:eastAsia="zh-CN"/>
        </w:rPr>
        <w:t>磋商</w:t>
      </w:r>
      <w:r>
        <w:rPr>
          <w:rFonts w:hint="eastAsia" w:ascii="宋体" w:hAnsi="宋体" w:eastAsia="宋体" w:cs="宋体"/>
          <w:sz w:val="24"/>
        </w:rPr>
        <w:t>小组一致认为</w:t>
      </w:r>
      <w:r>
        <w:rPr>
          <w:rFonts w:hint="eastAsia" w:ascii="宋体" w:hAnsi="宋体" w:eastAsia="宋体" w:cs="宋体"/>
          <w:sz w:val="24"/>
          <w:lang w:val="en-US" w:eastAsia="zh-CN"/>
        </w:rPr>
        <w:t>最终</w:t>
      </w:r>
      <w:r>
        <w:rPr>
          <w:rFonts w:hint="eastAsia" w:ascii="宋体" w:hAnsi="宋体" w:eastAsia="宋体" w:cs="宋体"/>
          <w:sz w:val="24"/>
        </w:rPr>
        <w:t>报价明显不合理或者低于成本，无法保证质量和不能诚信履约时，可按无效</w:t>
      </w:r>
      <w:r>
        <w:rPr>
          <w:rFonts w:hint="eastAsia" w:ascii="宋体" w:hAnsi="宋体" w:eastAsia="宋体" w:cs="宋体"/>
          <w:sz w:val="24"/>
          <w:lang w:eastAsia="zh-CN"/>
        </w:rPr>
        <w:t>磋商</w:t>
      </w:r>
      <w:r>
        <w:rPr>
          <w:rFonts w:hint="eastAsia" w:ascii="宋体" w:hAnsi="宋体" w:eastAsia="宋体" w:cs="宋体"/>
          <w:sz w:val="24"/>
        </w:rPr>
        <w:t>处理。</w:t>
      </w:r>
    </w:p>
    <w:p w14:paraId="25DB896A">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2.2.11编写评</w:t>
      </w:r>
      <w:r>
        <w:rPr>
          <w:rFonts w:hint="eastAsia" w:ascii="宋体" w:hAnsi="宋体" w:eastAsia="宋体" w:cs="宋体"/>
          <w:sz w:val="24"/>
          <w:szCs w:val="24"/>
          <w:highlight w:val="none"/>
        </w:rPr>
        <w:t>审</w:t>
      </w:r>
      <w:r>
        <w:rPr>
          <w:rFonts w:hint="eastAsia" w:ascii="宋体" w:hAnsi="宋体" w:eastAsia="宋体" w:cs="宋体"/>
          <w:sz w:val="24"/>
          <w:lang w:val="en-US" w:eastAsia="zh-CN"/>
        </w:rPr>
        <w:t>报告</w:t>
      </w:r>
    </w:p>
    <w:p w14:paraId="5971B2B9">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2.2.11.1应根据全体磋商小组成员签字的原始评标记录和评审结果编写评审报告。评审报告应包括：磋商公告刊登的媒体名称、开标日期和地点；供应商名单和磋商小组成员名单；评审办法和标准；开标记录和评审情况及说明，包括无效供应商名单及原因；评审结果，确定的成交候选人名单或者经采购人委托直接确定的成交人；其他需要说明的情况，包括评审过程中供应商根据磋商小组要求进行的澄清、说明或者补正，磋商小组成员的更换等。</w:t>
      </w:r>
    </w:p>
    <w:p w14:paraId="35E07D21">
      <w:pPr>
        <w:spacing w:line="360" w:lineRule="auto"/>
        <w:ind w:firstLine="480" w:firstLineChars="200"/>
        <w:rPr>
          <w:rFonts w:hint="eastAsia" w:ascii="宋体" w:hAnsi="宋体" w:eastAsia="宋体" w:cs="宋体"/>
          <w:highlight w:val="none"/>
        </w:rPr>
      </w:pPr>
      <w:r>
        <w:rPr>
          <w:rFonts w:hint="eastAsia" w:ascii="宋体" w:hAnsi="宋体" w:eastAsia="宋体" w:cs="宋体"/>
          <w:sz w:val="24"/>
          <w:szCs w:val="24"/>
          <w:highlight w:val="none"/>
          <w:lang w:val="en-US" w:eastAsia="zh-CN"/>
        </w:rPr>
        <w:t>2.2.11.2</w:t>
      </w:r>
      <w:r>
        <w:rPr>
          <w:rFonts w:hint="eastAsia" w:ascii="宋体" w:hAnsi="宋体" w:eastAsia="宋体" w:cs="宋体"/>
          <w:sz w:val="24"/>
          <w:szCs w:val="24"/>
          <w:highlight w:val="none"/>
        </w:rPr>
        <w:t>评审报告应当由</w:t>
      </w:r>
      <w:r>
        <w:rPr>
          <w:rFonts w:hint="eastAsia" w:ascii="宋体" w:hAnsi="宋体" w:eastAsia="宋体" w:cs="宋体"/>
          <w:sz w:val="24"/>
          <w:szCs w:val="24"/>
          <w:highlight w:val="none"/>
          <w:lang w:eastAsia="zh-CN"/>
        </w:rPr>
        <w:t>磋商</w:t>
      </w:r>
      <w:r>
        <w:rPr>
          <w:rFonts w:hint="eastAsia" w:ascii="宋体" w:hAnsi="宋体" w:eastAsia="宋体" w:cs="宋体"/>
          <w:sz w:val="24"/>
          <w:szCs w:val="24"/>
          <w:highlight w:val="none"/>
        </w:rPr>
        <w:t>小组全体人员签字认可。</w:t>
      </w:r>
      <w:r>
        <w:rPr>
          <w:rFonts w:hint="eastAsia" w:ascii="宋体" w:hAnsi="宋体" w:eastAsia="宋体" w:cs="宋体"/>
          <w:sz w:val="24"/>
          <w:szCs w:val="24"/>
          <w:highlight w:val="none"/>
          <w:lang w:eastAsia="zh-CN"/>
        </w:rPr>
        <w:t>磋商</w:t>
      </w:r>
      <w:r>
        <w:rPr>
          <w:rFonts w:hint="eastAsia" w:ascii="宋体" w:hAnsi="宋体" w:eastAsia="宋体" w:cs="宋体"/>
          <w:sz w:val="24"/>
          <w:szCs w:val="24"/>
          <w:highlight w:val="none"/>
        </w:rPr>
        <w:t>小组成员对评审报告有异议的，</w:t>
      </w:r>
      <w:r>
        <w:rPr>
          <w:rFonts w:hint="eastAsia" w:ascii="宋体" w:hAnsi="宋体" w:eastAsia="宋体" w:cs="宋体"/>
          <w:sz w:val="24"/>
          <w:szCs w:val="24"/>
          <w:highlight w:val="none"/>
          <w:lang w:eastAsia="zh-CN"/>
        </w:rPr>
        <w:t>磋商</w:t>
      </w:r>
      <w:r>
        <w:rPr>
          <w:rFonts w:hint="eastAsia" w:ascii="宋体" w:hAnsi="宋体" w:eastAsia="宋体" w:cs="宋体"/>
          <w:sz w:val="24"/>
          <w:szCs w:val="24"/>
          <w:highlight w:val="none"/>
        </w:rPr>
        <w:t>小组按照少数服从多数的原则推荐成交候选人，采购程序继续进行。对评审报告有异议的</w:t>
      </w:r>
      <w:r>
        <w:rPr>
          <w:rFonts w:hint="eastAsia" w:ascii="宋体" w:hAnsi="宋体" w:eastAsia="宋体" w:cs="宋体"/>
          <w:sz w:val="24"/>
          <w:szCs w:val="24"/>
          <w:highlight w:val="none"/>
          <w:lang w:eastAsia="zh-CN"/>
        </w:rPr>
        <w:t>磋商</w:t>
      </w:r>
      <w:r>
        <w:rPr>
          <w:rFonts w:hint="eastAsia" w:ascii="宋体" w:hAnsi="宋体" w:eastAsia="宋体" w:cs="宋体"/>
          <w:sz w:val="24"/>
          <w:szCs w:val="24"/>
          <w:highlight w:val="none"/>
        </w:rPr>
        <w:t>小组成员，应当在报告上签署不同意见并说明理由，由</w:t>
      </w:r>
      <w:r>
        <w:rPr>
          <w:rFonts w:hint="eastAsia" w:ascii="宋体" w:hAnsi="宋体" w:eastAsia="宋体" w:cs="宋体"/>
          <w:sz w:val="24"/>
          <w:szCs w:val="24"/>
          <w:highlight w:val="none"/>
          <w:lang w:eastAsia="zh-CN"/>
        </w:rPr>
        <w:t>磋商</w:t>
      </w:r>
      <w:r>
        <w:rPr>
          <w:rFonts w:hint="eastAsia" w:ascii="宋体" w:hAnsi="宋体" w:eastAsia="宋体" w:cs="宋体"/>
          <w:sz w:val="24"/>
          <w:szCs w:val="24"/>
          <w:highlight w:val="none"/>
        </w:rPr>
        <w:t>小组书面记录相关情况。</w:t>
      </w:r>
    </w:p>
    <w:p w14:paraId="03DA5DCE">
      <w:pPr>
        <w:tabs>
          <w:tab w:val="left" w:pos="3544"/>
        </w:tabs>
        <w:wordWrap w:val="0"/>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2.2.11.3</w:t>
      </w:r>
      <w:r>
        <w:rPr>
          <w:rFonts w:hint="eastAsia" w:ascii="宋体" w:hAnsi="宋体" w:eastAsia="宋体" w:cs="宋体"/>
          <w:sz w:val="24"/>
          <w:szCs w:val="24"/>
          <w:highlight w:val="none"/>
          <w:lang w:eastAsia="zh-CN"/>
        </w:rPr>
        <w:t>磋商</w:t>
      </w:r>
      <w:r>
        <w:rPr>
          <w:rFonts w:hint="eastAsia" w:ascii="宋体" w:hAnsi="宋体" w:eastAsia="宋体" w:cs="宋体"/>
          <w:sz w:val="24"/>
          <w:szCs w:val="24"/>
          <w:highlight w:val="none"/>
        </w:rPr>
        <w:t>小组向采购人提出评审报告，并推荐一至三名成交候选人，标明排列顺序。</w:t>
      </w:r>
    </w:p>
    <w:p w14:paraId="168CA84B">
      <w:pPr>
        <w:pStyle w:val="23"/>
        <w:spacing w:after="0" w:line="360" w:lineRule="auto"/>
        <w:ind w:left="0" w:leftChars="0" w:firstLine="0" w:firstLineChars="0"/>
        <w:outlineLvl w:val="1"/>
        <w:rPr>
          <w:rFonts w:hint="eastAsia" w:ascii="宋体" w:hAnsi="宋体" w:eastAsia="宋体" w:cs="宋体"/>
          <w:sz w:val="24"/>
          <w:szCs w:val="24"/>
          <w:highlight w:val="none"/>
          <w:lang w:val="en-US" w:eastAsia="zh-CN"/>
        </w:rPr>
      </w:pPr>
      <w:r>
        <w:rPr>
          <w:rFonts w:hint="eastAsia" w:ascii="宋体" w:hAnsi="宋体" w:eastAsia="宋体" w:cs="宋体"/>
          <w:b/>
          <w:bCs/>
          <w:sz w:val="28"/>
          <w:szCs w:val="28"/>
          <w:highlight w:val="none"/>
          <w:lang w:val="en-US" w:eastAsia="zh-CN"/>
        </w:rPr>
        <w:t>三、无效投标情形</w:t>
      </w:r>
    </w:p>
    <w:p w14:paraId="1F4F72A3">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（一）供应商存在下列情况之一的，投标无效:</w:t>
      </w:r>
    </w:p>
    <w:p w14:paraId="3A5559B0">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1、未按照</w:t>
      </w:r>
      <w:r>
        <w:rPr>
          <w:rFonts w:hint="eastAsia" w:ascii="宋体" w:hAnsi="宋体" w:eastAsia="宋体" w:cs="宋体"/>
          <w:sz w:val="24"/>
          <w:szCs w:val="24"/>
          <w:lang w:val="en-US" w:eastAsia="zh-CN"/>
        </w:rPr>
        <w:t>竞争性</w:t>
      </w:r>
      <w:r>
        <w:rPr>
          <w:rFonts w:hint="eastAsia" w:ascii="宋体" w:hAnsi="宋体" w:eastAsia="宋体" w:cs="宋体"/>
          <w:sz w:val="24"/>
          <w:szCs w:val="24"/>
          <w:lang w:eastAsia="zh-CN"/>
        </w:rPr>
        <w:t>磋商</w:t>
      </w:r>
      <w:r>
        <w:rPr>
          <w:rFonts w:hint="eastAsia" w:ascii="宋体" w:hAnsi="宋体" w:eastAsia="宋体" w:cs="宋体"/>
          <w:sz w:val="24"/>
          <w:szCs w:val="24"/>
        </w:rPr>
        <w:t>文件的规定提交投标保证金</w:t>
      </w:r>
      <w:r>
        <w:rPr>
          <w:rFonts w:hint="eastAsia" w:ascii="宋体" w:hAnsi="宋体" w:eastAsia="宋体" w:cs="宋体"/>
          <w:sz w:val="24"/>
          <w:szCs w:val="24"/>
          <w:lang w:eastAsia="zh-CN"/>
        </w:rPr>
        <w:t>；</w:t>
      </w:r>
    </w:p>
    <w:p w14:paraId="24E1E61B">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2、</w:t>
      </w:r>
      <w:r>
        <w:rPr>
          <w:rFonts w:hint="eastAsia" w:ascii="宋体" w:hAnsi="宋体" w:eastAsia="宋体" w:cs="宋体"/>
          <w:sz w:val="24"/>
          <w:szCs w:val="24"/>
          <w:lang w:val="en-US" w:eastAsia="zh-CN"/>
        </w:rPr>
        <w:t>磋商</w:t>
      </w:r>
      <w:r>
        <w:rPr>
          <w:rFonts w:hint="eastAsia" w:ascii="宋体" w:hAnsi="宋体" w:eastAsia="宋体" w:cs="宋体"/>
          <w:sz w:val="24"/>
          <w:szCs w:val="24"/>
        </w:rPr>
        <w:t>响应文件未按</w:t>
      </w:r>
      <w:r>
        <w:rPr>
          <w:rFonts w:hint="eastAsia" w:ascii="宋体" w:hAnsi="宋体" w:eastAsia="宋体" w:cs="宋体"/>
          <w:sz w:val="24"/>
          <w:szCs w:val="24"/>
          <w:lang w:val="en-US" w:eastAsia="zh-CN"/>
        </w:rPr>
        <w:t>竞争性</w:t>
      </w:r>
      <w:r>
        <w:rPr>
          <w:rFonts w:hint="eastAsia" w:ascii="宋体" w:hAnsi="宋体" w:eastAsia="宋体" w:cs="宋体"/>
          <w:sz w:val="24"/>
          <w:szCs w:val="24"/>
          <w:lang w:eastAsia="zh-CN"/>
        </w:rPr>
        <w:t>磋商</w:t>
      </w:r>
      <w:r>
        <w:rPr>
          <w:rFonts w:hint="eastAsia" w:ascii="宋体" w:hAnsi="宋体" w:eastAsia="宋体" w:cs="宋体"/>
          <w:sz w:val="24"/>
          <w:szCs w:val="24"/>
        </w:rPr>
        <w:t>文件要求签署、盖章</w:t>
      </w:r>
      <w:r>
        <w:rPr>
          <w:rFonts w:hint="eastAsia" w:ascii="宋体" w:hAnsi="宋体" w:eastAsia="宋体" w:cs="宋体"/>
          <w:sz w:val="24"/>
          <w:szCs w:val="24"/>
          <w:lang w:eastAsia="zh-CN"/>
        </w:rPr>
        <w:t>；</w:t>
      </w:r>
    </w:p>
    <w:p w14:paraId="3D221641">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3、不具备</w:t>
      </w:r>
      <w:r>
        <w:rPr>
          <w:rFonts w:hint="eastAsia" w:ascii="宋体" w:hAnsi="宋体" w:eastAsia="宋体" w:cs="宋体"/>
          <w:sz w:val="24"/>
          <w:szCs w:val="24"/>
          <w:lang w:val="en-US" w:eastAsia="zh-CN"/>
        </w:rPr>
        <w:t>竞争性</w:t>
      </w:r>
      <w:r>
        <w:rPr>
          <w:rFonts w:hint="eastAsia" w:ascii="宋体" w:hAnsi="宋体" w:eastAsia="宋体" w:cs="宋体"/>
          <w:sz w:val="24"/>
          <w:szCs w:val="24"/>
          <w:lang w:eastAsia="zh-CN"/>
        </w:rPr>
        <w:t>磋商</w:t>
      </w:r>
      <w:r>
        <w:rPr>
          <w:rFonts w:hint="eastAsia" w:ascii="宋体" w:hAnsi="宋体" w:eastAsia="宋体" w:cs="宋体"/>
          <w:sz w:val="24"/>
          <w:szCs w:val="24"/>
        </w:rPr>
        <w:t>文件中规定的资格要求</w:t>
      </w:r>
      <w:r>
        <w:rPr>
          <w:rFonts w:hint="eastAsia" w:ascii="宋体" w:hAnsi="宋体" w:eastAsia="宋体" w:cs="宋体"/>
          <w:sz w:val="24"/>
          <w:szCs w:val="24"/>
          <w:lang w:eastAsia="zh-CN"/>
        </w:rPr>
        <w:t>；</w:t>
      </w:r>
    </w:p>
    <w:p w14:paraId="2130E882">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4、报价超过</w:t>
      </w:r>
      <w:r>
        <w:rPr>
          <w:rFonts w:hint="eastAsia" w:ascii="宋体" w:hAnsi="宋体" w:eastAsia="宋体" w:cs="宋体"/>
          <w:sz w:val="24"/>
          <w:szCs w:val="24"/>
          <w:lang w:val="en-US" w:eastAsia="zh-CN"/>
        </w:rPr>
        <w:t>竞争性</w:t>
      </w:r>
      <w:r>
        <w:rPr>
          <w:rFonts w:hint="eastAsia" w:ascii="宋体" w:hAnsi="宋体" w:eastAsia="宋体" w:cs="宋体"/>
          <w:sz w:val="24"/>
          <w:szCs w:val="24"/>
          <w:lang w:eastAsia="zh-CN"/>
        </w:rPr>
        <w:t>磋商</w:t>
      </w:r>
      <w:r>
        <w:rPr>
          <w:rFonts w:hint="eastAsia" w:ascii="宋体" w:hAnsi="宋体" w:eastAsia="宋体" w:cs="宋体"/>
          <w:sz w:val="24"/>
          <w:szCs w:val="24"/>
        </w:rPr>
        <w:t>文件中规定的预算金额或者最高限价</w:t>
      </w:r>
      <w:r>
        <w:rPr>
          <w:rFonts w:hint="eastAsia" w:ascii="宋体" w:hAnsi="宋体" w:eastAsia="宋体" w:cs="宋体"/>
          <w:sz w:val="24"/>
          <w:szCs w:val="24"/>
          <w:lang w:eastAsia="zh-CN"/>
        </w:rPr>
        <w:t>；</w:t>
      </w:r>
    </w:p>
    <w:p w14:paraId="37928C6D">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5、报价明显不合理或者低于成本，无法保证质量和不能诚信履约</w:t>
      </w:r>
      <w:r>
        <w:rPr>
          <w:rFonts w:hint="eastAsia" w:ascii="宋体" w:hAnsi="宋体" w:eastAsia="宋体" w:cs="宋体"/>
          <w:sz w:val="24"/>
          <w:szCs w:val="24"/>
          <w:lang w:val="en-US" w:eastAsia="zh-CN"/>
        </w:rPr>
        <w:t>的</w:t>
      </w:r>
      <w:r>
        <w:rPr>
          <w:rFonts w:hint="eastAsia" w:ascii="宋体" w:hAnsi="宋体" w:eastAsia="宋体" w:cs="宋体"/>
          <w:sz w:val="24"/>
          <w:szCs w:val="24"/>
          <w:lang w:eastAsia="zh-CN"/>
        </w:rPr>
        <w:t>；</w:t>
      </w:r>
    </w:p>
    <w:p w14:paraId="74A5F49A">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val="en-US" w:eastAsia="zh-CN"/>
        </w:rPr>
        <w:t>6、磋商</w:t>
      </w:r>
      <w:r>
        <w:rPr>
          <w:rFonts w:hint="eastAsia" w:ascii="宋体" w:hAnsi="宋体" w:eastAsia="宋体" w:cs="宋体"/>
          <w:sz w:val="24"/>
          <w:szCs w:val="24"/>
        </w:rPr>
        <w:t>响应文件含有采购人不能接受的附加条件</w:t>
      </w:r>
      <w:r>
        <w:rPr>
          <w:rFonts w:hint="eastAsia" w:ascii="宋体" w:hAnsi="宋体" w:eastAsia="宋体" w:cs="宋体"/>
          <w:sz w:val="24"/>
          <w:szCs w:val="24"/>
          <w:lang w:eastAsia="zh-CN"/>
        </w:rPr>
        <w:t>；</w:t>
      </w:r>
    </w:p>
    <w:p w14:paraId="0FDEDA6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、有选择的报价将不予接受，按无效投标处理；</w:t>
      </w:r>
    </w:p>
    <w:p w14:paraId="2642E213">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r>
        <w:rPr>
          <w:rFonts w:hint="eastAsia" w:ascii="宋体" w:hAnsi="宋体" w:eastAsia="宋体" w:cs="宋体"/>
          <w:sz w:val="24"/>
          <w:szCs w:val="24"/>
        </w:rPr>
        <w:t>、</w:t>
      </w:r>
      <w:r>
        <w:rPr>
          <w:rFonts w:hint="eastAsia" w:ascii="宋体" w:hAnsi="宋体" w:eastAsia="宋体" w:cs="宋体"/>
          <w:sz w:val="24"/>
          <w:szCs w:val="24"/>
          <w:lang w:val="en-US" w:eastAsia="zh-CN"/>
        </w:rPr>
        <w:t>响应方案出现明显的不合理、不科学，无法保证按需供货的；</w:t>
      </w:r>
    </w:p>
    <w:p w14:paraId="5F68E13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按《政府采购货物和服务招标投标管理办法》（财政部令第87号）修正后的报价经供应商确认后产生约束力，供应商不确认的，其投标无效。</w:t>
      </w:r>
    </w:p>
    <w:p w14:paraId="3DEBA024">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（二）供应商存在下列情形之一的，视为串通投标，其投标无效：</w:t>
      </w:r>
    </w:p>
    <w:p w14:paraId="1CA390A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1、不同供应商的</w:t>
      </w:r>
      <w:r>
        <w:rPr>
          <w:rFonts w:hint="eastAsia" w:ascii="宋体" w:hAnsi="宋体" w:eastAsia="宋体" w:cs="宋体"/>
          <w:sz w:val="24"/>
          <w:szCs w:val="24"/>
          <w:lang w:val="en-US" w:eastAsia="zh-CN"/>
        </w:rPr>
        <w:t>磋商</w:t>
      </w:r>
      <w:r>
        <w:rPr>
          <w:rFonts w:hint="eastAsia" w:ascii="宋体" w:hAnsi="宋体" w:eastAsia="宋体" w:cs="宋体"/>
          <w:sz w:val="24"/>
          <w:szCs w:val="24"/>
        </w:rPr>
        <w:t>响应文件由同一单位或者个人编制；</w:t>
      </w:r>
    </w:p>
    <w:p w14:paraId="49BF511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2、不同供应商委托同一单位或者个人办理投标事宜；</w:t>
      </w:r>
    </w:p>
    <w:p w14:paraId="63ABF9D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3、不同供应商的</w:t>
      </w:r>
      <w:r>
        <w:rPr>
          <w:rFonts w:hint="eastAsia" w:ascii="宋体" w:hAnsi="宋体" w:eastAsia="宋体" w:cs="宋体"/>
          <w:sz w:val="24"/>
          <w:szCs w:val="24"/>
          <w:lang w:val="en-US" w:eastAsia="zh-CN"/>
        </w:rPr>
        <w:t>磋商</w:t>
      </w:r>
      <w:r>
        <w:rPr>
          <w:rFonts w:hint="eastAsia" w:ascii="宋体" w:hAnsi="宋体" w:eastAsia="宋体" w:cs="宋体"/>
          <w:sz w:val="24"/>
          <w:szCs w:val="24"/>
        </w:rPr>
        <w:t>响应文件载明的项目管理成员或者联系人员为同一人；</w:t>
      </w:r>
    </w:p>
    <w:p w14:paraId="7C990CF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4、不同供应商的</w:t>
      </w:r>
      <w:r>
        <w:rPr>
          <w:rFonts w:hint="eastAsia" w:ascii="宋体" w:hAnsi="宋体" w:eastAsia="宋体" w:cs="宋体"/>
          <w:sz w:val="24"/>
          <w:szCs w:val="24"/>
          <w:lang w:val="en-US" w:eastAsia="zh-CN"/>
        </w:rPr>
        <w:t>磋商</w:t>
      </w:r>
      <w:r>
        <w:rPr>
          <w:rFonts w:hint="eastAsia" w:ascii="宋体" w:hAnsi="宋体" w:eastAsia="宋体" w:cs="宋体"/>
          <w:sz w:val="24"/>
          <w:szCs w:val="24"/>
        </w:rPr>
        <w:t>响应文件异常一致或者投标报价呈规律性差异；</w:t>
      </w:r>
    </w:p>
    <w:p w14:paraId="684229C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5、不同供应商的</w:t>
      </w:r>
      <w:r>
        <w:rPr>
          <w:rFonts w:hint="eastAsia" w:ascii="宋体" w:hAnsi="宋体" w:eastAsia="宋体" w:cs="宋体"/>
          <w:sz w:val="24"/>
          <w:szCs w:val="24"/>
          <w:lang w:val="en-US" w:eastAsia="zh-CN"/>
        </w:rPr>
        <w:t>磋商</w:t>
      </w:r>
      <w:r>
        <w:rPr>
          <w:rFonts w:hint="eastAsia" w:ascii="宋体" w:hAnsi="宋体" w:eastAsia="宋体" w:cs="宋体"/>
          <w:sz w:val="24"/>
          <w:szCs w:val="24"/>
        </w:rPr>
        <w:t>响应文件相互混装；</w:t>
      </w:r>
    </w:p>
    <w:p w14:paraId="2D25991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6、不同供应商的投标保证金从同一单位或者个人的账户转出。</w:t>
      </w:r>
    </w:p>
    <w:p w14:paraId="42E66661">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（三）供应商不得以低于成本的报价参加本次采购项目</w:t>
      </w:r>
    </w:p>
    <w:p w14:paraId="43D0F645">
      <w:pPr>
        <w:pStyle w:val="10"/>
        <w:spacing w:line="360" w:lineRule="auto"/>
        <w:ind w:firstLine="480" w:firstLineChars="200"/>
        <w:rPr>
          <w:rFonts w:hint="eastAsia" w:ascii="宋体" w:hAnsi="宋体" w:eastAsia="宋体" w:cs="宋体"/>
        </w:rPr>
      </w:pPr>
      <w:r>
        <w:rPr>
          <w:rFonts w:hint="eastAsia" w:ascii="宋体" w:hAnsi="宋体" w:eastAsia="宋体" w:cs="宋体"/>
          <w:sz w:val="24"/>
          <w:szCs w:val="24"/>
          <w:lang w:eastAsia="zh-CN"/>
        </w:rPr>
        <w:t>磋商</w:t>
      </w:r>
      <w:r>
        <w:rPr>
          <w:rFonts w:hint="eastAsia" w:ascii="宋体" w:hAnsi="宋体" w:eastAsia="宋体" w:cs="宋体"/>
          <w:sz w:val="24"/>
          <w:szCs w:val="24"/>
        </w:rPr>
        <w:t>小组认为供应商的报价明显低于其他通过符合性审查供应商的报价，有可能影响产品质量或者不能诚信履约的，应当要求其在评</w:t>
      </w:r>
      <w:r>
        <w:rPr>
          <w:rFonts w:hint="eastAsia" w:ascii="宋体" w:hAnsi="宋体" w:eastAsia="宋体" w:cs="宋体"/>
          <w:sz w:val="24"/>
          <w:szCs w:val="24"/>
          <w:lang w:val="en-US" w:eastAsia="zh-CN"/>
        </w:rPr>
        <w:t>审</w:t>
      </w:r>
      <w:r>
        <w:rPr>
          <w:rFonts w:hint="eastAsia" w:ascii="宋体" w:hAnsi="宋体" w:eastAsia="宋体" w:cs="宋体"/>
          <w:sz w:val="24"/>
          <w:szCs w:val="24"/>
        </w:rPr>
        <w:t>现场合理的时间内提供书面说明，必要时提交相关证明材料</w:t>
      </w:r>
      <w:r>
        <w:rPr>
          <w:rFonts w:hint="eastAsia" w:ascii="宋体" w:hAnsi="宋体" w:eastAsia="宋体" w:cs="宋体"/>
          <w:sz w:val="24"/>
          <w:szCs w:val="24"/>
          <w:lang w:eastAsia="zh-CN"/>
        </w:rPr>
        <w:t>；</w:t>
      </w:r>
      <w:r>
        <w:rPr>
          <w:rFonts w:hint="eastAsia" w:ascii="宋体" w:hAnsi="宋体" w:eastAsia="宋体" w:cs="宋体"/>
          <w:sz w:val="24"/>
          <w:szCs w:val="24"/>
        </w:rPr>
        <w:t>供应商不能证明其报价合理性的，</w:t>
      </w:r>
      <w:r>
        <w:rPr>
          <w:rFonts w:hint="eastAsia" w:ascii="宋体" w:hAnsi="宋体" w:eastAsia="宋体" w:cs="宋体"/>
          <w:sz w:val="24"/>
          <w:szCs w:val="24"/>
          <w:lang w:eastAsia="zh-CN"/>
        </w:rPr>
        <w:t>磋商</w:t>
      </w:r>
      <w:r>
        <w:rPr>
          <w:rFonts w:hint="eastAsia" w:ascii="宋体" w:hAnsi="宋体" w:eastAsia="宋体" w:cs="宋体"/>
          <w:sz w:val="24"/>
          <w:szCs w:val="24"/>
        </w:rPr>
        <w:t>小组应当将其作为无效投标处理。</w:t>
      </w:r>
    </w:p>
    <w:p w14:paraId="1C2845AB">
      <w:pPr>
        <w:pStyle w:val="10"/>
        <w:rPr>
          <w:rFonts w:hint="eastAsia" w:ascii="宋体" w:hAnsi="宋体" w:eastAsia="宋体" w:cs="宋体"/>
          <w:color w:val="auto"/>
        </w:rPr>
        <w:sectPr>
          <w:pgSz w:w="11905" w:h="16838"/>
          <w:pgMar w:top="1429" w:right="1417" w:bottom="1417" w:left="1417" w:header="850" w:footer="850" w:gutter="0"/>
          <w:pgNumType w:fmt="decimal"/>
          <w:cols w:space="0" w:num="1"/>
          <w:rtlGutter w:val="0"/>
          <w:docGrid w:linePitch="0" w:charSpace="0"/>
        </w:sectPr>
      </w:pPr>
    </w:p>
    <w:bookmarkEnd w:id="239"/>
    <w:p w14:paraId="15CBC744">
      <w:pPr>
        <w:pStyle w:val="2"/>
        <w:bidi w:val="0"/>
        <w:rPr>
          <w:rFonts w:hint="eastAsia" w:ascii="宋体" w:hAnsi="宋体" w:eastAsia="宋体" w:cs="宋体"/>
          <w:color w:val="auto"/>
          <w:sz w:val="36"/>
          <w:szCs w:val="36"/>
        </w:rPr>
      </w:pPr>
      <w:bookmarkStart w:id="246" w:name="_Toc10531"/>
      <w:bookmarkStart w:id="247" w:name="_Toc4215"/>
      <w:bookmarkStart w:id="248" w:name="_Toc22983"/>
      <w:bookmarkStart w:id="249" w:name="_Toc2619"/>
      <w:bookmarkStart w:id="250" w:name="_Toc14711"/>
      <w:bookmarkStart w:id="251" w:name="_Toc557"/>
      <w:r>
        <w:rPr>
          <w:rFonts w:hint="eastAsia" w:ascii="宋体" w:hAnsi="宋体" w:eastAsia="宋体" w:cs="宋体"/>
          <w:color w:val="auto"/>
          <w:sz w:val="36"/>
          <w:szCs w:val="36"/>
          <w:lang w:val="en-US" w:eastAsia="zh-CN"/>
        </w:rPr>
        <w:t>第四章  工程量清单及技术要求</w:t>
      </w:r>
      <w:bookmarkEnd w:id="246"/>
      <w:bookmarkEnd w:id="247"/>
      <w:bookmarkEnd w:id="248"/>
    </w:p>
    <w:bookmarkEnd w:id="249"/>
    <w:bookmarkEnd w:id="250"/>
    <w:bookmarkEnd w:id="251"/>
    <w:p w14:paraId="3C4C461E">
      <w:pPr>
        <w:pStyle w:val="10"/>
        <w:spacing w:before="337" w:line="222" w:lineRule="auto"/>
        <w:ind w:firstLine="514" w:firstLineChars="200"/>
        <w:outlineLvl w:val="2"/>
        <w:rPr>
          <w:rFonts w:hint="eastAsia" w:ascii="宋体" w:hAnsi="宋体" w:eastAsia="宋体" w:cs="宋体"/>
          <w:sz w:val="24"/>
          <w:szCs w:val="24"/>
        </w:rPr>
      </w:pPr>
      <w:bookmarkStart w:id="252" w:name="_Toc28604"/>
      <w:bookmarkStart w:id="253" w:name="_Toc10348"/>
      <w:bookmarkStart w:id="254" w:name="_Toc31409"/>
      <w:bookmarkStart w:id="255" w:name="_Toc25340"/>
      <w:bookmarkStart w:id="256" w:name="_Toc3752"/>
      <w:bookmarkStart w:id="257" w:name="_Toc30843"/>
      <w:bookmarkStart w:id="258" w:name="_Toc14444"/>
      <w:bookmarkStart w:id="259" w:name="_Toc17980"/>
      <w:bookmarkStart w:id="260" w:name="_Toc26171"/>
      <w:bookmarkStart w:id="261" w:name="_Toc1581"/>
      <w:bookmarkStart w:id="262" w:name="_Toc28897"/>
      <w:bookmarkStart w:id="263" w:name="_Toc6363"/>
      <w:bookmarkStart w:id="264" w:name="_Toc24168"/>
      <w:bookmarkStart w:id="265" w:name="_Toc13059"/>
      <w:bookmarkStart w:id="266" w:name="_Toc3157"/>
      <w:bookmarkStart w:id="267" w:name="_Toc6072"/>
      <w:bookmarkStart w:id="268" w:name="_Toc474770760"/>
      <w:bookmarkStart w:id="269" w:name="_Toc510859905"/>
      <w:bookmarkStart w:id="270" w:name="_Toc504605199"/>
      <w:r>
        <w:rPr>
          <w:rFonts w:hint="eastAsia" w:ascii="宋体" w:hAnsi="宋体" w:eastAsia="宋体" w:cs="宋体"/>
          <w:b/>
          <w:bCs/>
          <w:spacing w:val="7"/>
          <w:sz w:val="24"/>
          <w:szCs w:val="24"/>
        </w:rPr>
        <w:t>一、项目概况</w:t>
      </w:r>
    </w:p>
    <w:p w14:paraId="4D0C4E8A">
      <w:pPr>
        <w:pStyle w:val="10"/>
        <w:spacing w:before="248" w:line="221" w:lineRule="auto"/>
        <w:ind w:firstLine="602" w:firstLineChars="200"/>
        <w:rPr>
          <w:rFonts w:hint="eastAsia" w:ascii="宋体" w:hAnsi="宋体" w:eastAsia="宋体" w:cs="宋体"/>
          <w:sz w:val="24"/>
          <w:szCs w:val="24"/>
        </w:rPr>
      </w:pPr>
      <w:r>
        <w:rPr>
          <w:rFonts w:hint="eastAsia" w:ascii="宋体" w:hAnsi="宋体" w:eastAsia="宋体" w:cs="宋体"/>
          <w:spacing w:val="29"/>
          <w:sz w:val="24"/>
          <w:szCs w:val="24"/>
        </w:rPr>
        <w:t>1、项目名称：吴堡县住房和城乡建设局关于水利坡道路改造工程的采购</w:t>
      </w:r>
    </w:p>
    <w:p w14:paraId="0D19FBA8">
      <w:pPr>
        <w:pStyle w:val="10"/>
        <w:spacing w:before="251" w:line="339" w:lineRule="auto"/>
        <w:ind w:firstLine="609"/>
        <w:rPr>
          <w:rFonts w:hint="eastAsia" w:ascii="宋体" w:hAnsi="宋体" w:eastAsia="宋体" w:cs="宋体"/>
          <w:sz w:val="24"/>
          <w:szCs w:val="24"/>
        </w:rPr>
      </w:pPr>
      <w:r>
        <w:rPr>
          <w:rFonts w:hint="eastAsia" w:ascii="宋体" w:hAnsi="宋体" w:eastAsia="宋体" w:cs="宋体"/>
          <w:spacing w:val="6"/>
          <w:sz w:val="24"/>
          <w:szCs w:val="24"/>
        </w:rPr>
        <w:t>2、建设内容：包含原有路面拆除、沟槽土方开挖、沟槽石方开挖、石渣外运、</w:t>
      </w:r>
      <w:r>
        <w:rPr>
          <w:rFonts w:hint="eastAsia" w:ascii="宋体" w:hAnsi="宋体" w:eastAsia="宋体" w:cs="宋体"/>
          <w:sz w:val="24"/>
          <w:szCs w:val="24"/>
        </w:rPr>
        <w:t>PE</w:t>
      </w:r>
      <w:r>
        <w:rPr>
          <w:rFonts w:hint="eastAsia" w:ascii="宋体" w:hAnsi="宋体" w:eastAsia="宋体" w:cs="宋体"/>
          <w:spacing w:val="6"/>
          <w:sz w:val="24"/>
          <w:szCs w:val="24"/>
        </w:rPr>
        <w:t xml:space="preserve"> 双壁波纹管道敷设、混凝土雨水井浇筑、混凝土</w:t>
      </w:r>
      <w:r>
        <w:rPr>
          <w:rFonts w:hint="eastAsia" w:ascii="宋体" w:hAnsi="宋体" w:eastAsia="宋体" w:cs="宋体"/>
          <w:spacing w:val="4"/>
          <w:sz w:val="24"/>
          <w:szCs w:val="24"/>
        </w:rPr>
        <w:t>渠道浇筑、双蓖偏沟式雨水口浇筑、预埋件安装、钢格栅盖板安装、</w:t>
      </w:r>
      <w:r>
        <w:rPr>
          <w:rFonts w:hint="eastAsia" w:ascii="宋体" w:hAnsi="宋体" w:eastAsia="宋体" w:cs="宋体"/>
          <w:spacing w:val="10"/>
          <w:sz w:val="24"/>
          <w:szCs w:val="24"/>
        </w:rPr>
        <w:t>沟槽、基坑土方回填、水泥混凝土路面浇筑、实心砖墙砌筑、墙柱</w:t>
      </w:r>
      <w:r>
        <w:rPr>
          <w:rFonts w:hint="eastAsia" w:ascii="宋体" w:hAnsi="宋体" w:eastAsia="宋体" w:cs="宋体"/>
          <w:spacing w:val="5"/>
          <w:sz w:val="24"/>
          <w:szCs w:val="24"/>
        </w:rPr>
        <w:t>面抹灰、石挡土墙及基础砌筑、栏杆制作安装等。</w:t>
      </w:r>
    </w:p>
    <w:p w14:paraId="09E1B841">
      <w:pPr>
        <w:pStyle w:val="10"/>
        <w:spacing w:before="280" w:line="360" w:lineRule="auto"/>
        <w:ind w:left="614"/>
        <w:outlineLvl w:val="2"/>
        <w:rPr>
          <w:rFonts w:hint="eastAsia" w:ascii="宋体" w:hAnsi="宋体" w:eastAsia="宋体" w:cs="宋体"/>
          <w:sz w:val="24"/>
          <w:szCs w:val="24"/>
        </w:rPr>
      </w:pPr>
      <w:r>
        <w:rPr>
          <w:rFonts w:hint="eastAsia" w:ascii="宋体" w:hAnsi="宋体" w:eastAsia="宋体" w:cs="宋体"/>
          <w:b/>
          <w:bCs/>
          <w:spacing w:val="4"/>
          <w:sz w:val="24"/>
          <w:szCs w:val="24"/>
        </w:rPr>
        <w:t>二、采购内容及技术指标</w:t>
      </w:r>
    </w:p>
    <w:p w14:paraId="760EED9A">
      <w:pPr>
        <w:pStyle w:val="10"/>
        <w:tabs>
          <w:tab w:val="left" w:pos="560"/>
        </w:tabs>
        <w:spacing w:before="238" w:line="360" w:lineRule="auto"/>
        <w:ind w:right="50" w:firstLine="558" w:firstLineChars="200"/>
        <w:jc w:val="both"/>
        <w:rPr>
          <w:rFonts w:hint="eastAsia" w:ascii="宋体" w:hAnsi="宋体" w:eastAsia="宋体" w:cs="宋体"/>
          <w:spacing w:val="9"/>
          <w:sz w:val="24"/>
          <w:szCs w:val="24"/>
        </w:rPr>
      </w:pPr>
      <w:r>
        <w:rPr>
          <w:rFonts w:hint="eastAsia" w:ascii="宋体" w:hAnsi="宋体" w:eastAsia="宋体" w:cs="宋体"/>
          <w:spacing w:val="18"/>
          <w:sz w:val="24"/>
          <w:szCs w:val="24"/>
        </w:rPr>
        <w:t>1.</w:t>
      </w:r>
      <w:r>
        <w:rPr>
          <w:rFonts w:hint="eastAsia" w:ascii="宋体" w:hAnsi="宋体" w:eastAsia="宋体" w:cs="宋体"/>
          <w:spacing w:val="-67"/>
          <w:sz w:val="24"/>
          <w:szCs w:val="24"/>
        </w:rPr>
        <w:t xml:space="preserve"> </w:t>
      </w:r>
      <w:r>
        <w:rPr>
          <w:rFonts w:hint="eastAsia" w:ascii="宋体" w:hAnsi="宋体" w:eastAsia="宋体" w:cs="宋体"/>
          <w:spacing w:val="18"/>
          <w:sz w:val="24"/>
          <w:szCs w:val="24"/>
        </w:rPr>
        <w:t xml:space="preserve">管道材料要求： </w:t>
      </w:r>
      <w:r>
        <w:rPr>
          <w:rFonts w:hint="eastAsia" w:ascii="宋体" w:hAnsi="宋体" w:eastAsia="宋体" w:cs="宋体"/>
          <w:sz w:val="24"/>
          <w:szCs w:val="24"/>
        </w:rPr>
        <w:t>PE</w:t>
      </w:r>
      <w:r>
        <w:rPr>
          <w:rFonts w:hint="eastAsia" w:ascii="宋体" w:hAnsi="宋体" w:eastAsia="宋体" w:cs="宋体"/>
          <w:spacing w:val="-28"/>
          <w:sz w:val="24"/>
          <w:szCs w:val="24"/>
        </w:rPr>
        <w:t xml:space="preserve"> </w:t>
      </w:r>
      <w:r>
        <w:rPr>
          <w:rFonts w:hint="eastAsia" w:ascii="宋体" w:hAnsi="宋体" w:eastAsia="宋体" w:cs="宋体"/>
          <w:spacing w:val="18"/>
          <w:sz w:val="24"/>
          <w:szCs w:val="24"/>
        </w:rPr>
        <w:t>双壁波纹管，材质为高密度聚乙烯</w:t>
      </w:r>
      <w:r>
        <w:rPr>
          <w:rFonts w:hint="eastAsia" w:ascii="宋体" w:hAnsi="宋体" w:eastAsia="宋体" w:cs="宋体"/>
          <w:spacing w:val="9"/>
          <w:sz w:val="24"/>
          <w:szCs w:val="24"/>
        </w:rPr>
        <w:t>(</w:t>
      </w:r>
      <w:r>
        <w:rPr>
          <w:rFonts w:hint="eastAsia" w:ascii="宋体" w:hAnsi="宋体" w:eastAsia="宋体" w:cs="宋体"/>
          <w:sz w:val="24"/>
          <w:szCs w:val="24"/>
        </w:rPr>
        <w:t>HDPE</w:t>
      </w:r>
      <w:r>
        <w:rPr>
          <w:rFonts w:hint="eastAsia" w:ascii="宋体" w:hAnsi="宋体" w:eastAsia="宋体" w:cs="宋体"/>
          <w:spacing w:val="9"/>
          <w:sz w:val="24"/>
          <w:szCs w:val="24"/>
        </w:rPr>
        <w:t>),</w:t>
      </w:r>
    </w:p>
    <w:p w14:paraId="15EAAFF6">
      <w:pPr>
        <w:pStyle w:val="10"/>
        <w:tabs>
          <w:tab w:val="left" w:pos="560"/>
        </w:tabs>
        <w:spacing w:before="238" w:line="360" w:lineRule="auto"/>
        <w:ind w:right="50"/>
        <w:jc w:val="both"/>
        <w:rPr>
          <w:rFonts w:hint="eastAsia" w:ascii="宋体" w:hAnsi="宋体" w:eastAsia="宋体" w:cs="宋体"/>
          <w:spacing w:val="1"/>
          <w:sz w:val="24"/>
          <w:szCs w:val="24"/>
        </w:rPr>
      </w:pPr>
      <w:r>
        <w:rPr>
          <w:rFonts w:hint="eastAsia" w:ascii="宋体" w:hAnsi="宋体" w:eastAsia="宋体" w:cs="宋体"/>
          <w:spacing w:val="9"/>
          <w:sz w:val="24"/>
          <w:szCs w:val="24"/>
        </w:rPr>
        <w:t>环刚度≥</w:t>
      </w:r>
      <w:r>
        <w:rPr>
          <w:rFonts w:hint="eastAsia" w:ascii="宋体" w:hAnsi="宋体" w:eastAsia="宋体" w:cs="宋体"/>
          <w:sz w:val="24"/>
          <w:szCs w:val="24"/>
        </w:rPr>
        <w:t>SN</w:t>
      </w:r>
      <w:r>
        <w:rPr>
          <w:rFonts w:hint="eastAsia" w:ascii="宋体" w:hAnsi="宋体" w:eastAsia="宋体" w:cs="宋体"/>
          <w:spacing w:val="9"/>
          <w:sz w:val="24"/>
          <w:szCs w:val="24"/>
        </w:rPr>
        <w:t>8,规格为Φ300</w:t>
      </w:r>
      <w:r>
        <w:rPr>
          <w:rFonts w:hint="eastAsia" w:ascii="宋体" w:hAnsi="宋体" w:eastAsia="宋体" w:cs="宋体"/>
          <w:sz w:val="24"/>
          <w:szCs w:val="24"/>
        </w:rPr>
        <w:t>mm</w:t>
      </w:r>
      <w:r>
        <w:rPr>
          <w:rFonts w:hint="eastAsia" w:ascii="宋体" w:hAnsi="宋体" w:eastAsia="宋体" w:cs="宋体"/>
          <w:spacing w:val="9"/>
          <w:sz w:val="24"/>
          <w:szCs w:val="24"/>
        </w:rPr>
        <w:t>,承插接口。管材外观应</w:t>
      </w:r>
      <w:r>
        <w:rPr>
          <w:rFonts w:hint="eastAsia" w:ascii="宋体" w:hAnsi="宋体" w:eastAsia="宋体" w:cs="宋体"/>
          <w:sz w:val="24"/>
          <w:szCs w:val="24"/>
        </w:rPr>
        <w:t xml:space="preserve"> </w:t>
      </w:r>
      <w:r>
        <w:rPr>
          <w:rFonts w:hint="eastAsia" w:ascii="宋体" w:hAnsi="宋体" w:eastAsia="宋体" w:cs="宋体"/>
          <w:spacing w:val="1"/>
          <w:sz w:val="24"/>
          <w:szCs w:val="24"/>
        </w:rPr>
        <w:t>无气泡、裂纹，颜色均匀，</w:t>
      </w:r>
    </w:p>
    <w:p w14:paraId="0463E7C4">
      <w:pPr>
        <w:pStyle w:val="10"/>
        <w:tabs>
          <w:tab w:val="left" w:pos="560"/>
        </w:tabs>
        <w:spacing w:before="238" w:line="360" w:lineRule="auto"/>
        <w:ind w:right="50"/>
        <w:jc w:val="both"/>
        <w:rPr>
          <w:rFonts w:hint="eastAsia" w:ascii="宋体" w:hAnsi="宋体" w:eastAsia="宋体" w:cs="宋体"/>
          <w:sz w:val="24"/>
          <w:szCs w:val="24"/>
        </w:rPr>
      </w:pPr>
      <w:r>
        <w:rPr>
          <w:rFonts w:hint="eastAsia" w:ascii="宋体" w:hAnsi="宋体" w:eastAsia="宋体" w:cs="宋体"/>
          <w:spacing w:val="1"/>
          <w:sz w:val="24"/>
          <w:szCs w:val="24"/>
        </w:rPr>
        <w:t>并提供有效的产品合格证</w:t>
      </w:r>
      <w:r>
        <w:rPr>
          <w:rFonts w:hint="eastAsia" w:ascii="宋体" w:hAnsi="宋体" w:eastAsia="宋体" w:cs="宋体"/>
          <w:sz w:val="24"/>
          <w:szCs w:val="24"/>
        </w:rPr>
        <w:t>及检测报告。</w:t>
      </w:r>
    </w:p>
    <w:p w14:paraId="2EC4E33A">
      <w:pPr>
        <w:pStyle w:val="10"/>
        <w:numPr>
          <w:ilvl w:val="0"/>
          <w:numId w:val="6"/>
        </w:numPr>
        <w:spacing w:before="138" w:line="360" w:lineRule="auto"/>
        <w:ind w:left="369" w:right="89" w:firstLine="650"/>
        <w:rPr>
          <w:rFonts w:hint="eastAsia" w:ascii="宋体" w:hAnsi="宋体" w:eastAsia="宋体" w:cs="宋体"/>
          <w:sz w:val="24"/>
          <w:szCs w:val="24"/>
        </w:rPr>
      </w:pPr>
      <w:r>
        <w:rPr>
          <w:rFonts w:hint="eastAsia" w:ascii="宋体" w:hAnsi="宋体" w:eastAsia="宋体" w:cs="宋体"/>
          <w:spacing w:val="5"/>
          <w:sz w:val="24"/>
          <w:szCs w:val="24"/>
        </w:rPr>
        <w:t>混凝土材料要求：所有结构用混凝土(包括C15 垫层、C20</w:t>
      </w:r>
      <w:r>
        <w:rPr>
          <w:rFonts w:hint="eastAsia" w:ascii="宋体" w:hAnsi="宋体" w:eastAsia="宋体" w:cs="宋体"/>
          <w:sz w:val="24"/>
          <w:szCs w:val="24"/>
        </w:rPr>
        <w:t xml:space="preserve"> </w:t>
      </w:r>
      <w:r>
        <w:rPr>
          <w:rFonts w:hint="eastAsia" w:ascii="宋体" w:hAnsi="宋体" w:eastAsia="宋体" w:cs="宋体"/>
          <w:spacing w:val="3"/>
          <w:sz w:val="24"/>
          <w:szCs w:val="24"/>
        </w:rPr>
        <w:t>垫层、C25 基</w:t>
      </w:r>
    </w:p>
    <w:p w14:paraId="5751DDC6">
      <w:pPr>
        <w:pStyle w:val="10"/>
        <w:numPr>
          <w:ilvl w:val="0"/>
          <w:numId w:val="0"/>
        </w:numPr>
        <w:spacing w:before="138" w:line="360" w:lineRule="auto"/>
        <w:ind w:right="89" w:rightChars="0"/>
        <w:rPr>
          <w:rFonts w:hint="eastAsia" w:ascii="宋体" w:hAnsi="宋体" w:eastAsia="宋体" w:cs="宋体"/>
          <w:sz w:val="24"/>
          <w:szCs w:val="24"/>
        </w:rPr>
      </w:pPr>
      <w:r>
        <w:rPr>
          <w:rFonts w:hint="eastAsia" w:ascii="宋体" w:hAnsi="宋体" w:eastAsia="宋体" w:cs="宋体"/>
          <w:spacing w:val="3"/>
          <w:sz w:val="24"/>
          <w:szCs w:val="24"/>
        </w:rPr>
        <w:t>础、路面、C30</w:t>
      </w:r>
      <w:r>
        <w:rPr>
          <w:rFonts w:hint="eastAsia" w:ascii="宋体" w:hAnsi="宋体" w:eastAsia="宋体" w:cs="宋体"/>
          <w:spacing w:val="-2"/>
          <w:sz w:val="24"/>
          <w:szCs w:val="24"/>
        </w:rPr>
        <w:t xml:space="preserve"> </w:t>
      </w:r>
      <w:r>
        <w:rPr>
          <w:rFonts w:hint="eastAsia" w:ascii="宋体" w:hAnsi="宋体" w:eastAsia="宋体" w:cs="宋体"/>
          <w:spacing w:val="3"/>
          <w:sz w:val="24"/>
          <w:szCs w:val="24"/>
        </w:rPr>
        <w:t>井筒、流槽、基础)均需采用商品混</w:t>
      </w:r>
      <w:r>
        <w:rPr>
          <w:rFonts w:hint="eastAsia" w:ascii="宋体" w:hAnsi="宋体" w:eastAsia="宋体" w:cs="宋体"/>
          <w:sz w:val="24"/>
          <w:szCs w:val="24"/>
        </w:rPr>
        <w:t xml:space="preserve"> </w:t>
      </w:r>
      <w:r>
        <w:rPr>
          <w:rFonts w:hint="eastAsia" w:ascii="宋体" w:hAnsi="宋体" w:eastAsia="宋体" w:cs="宋体"/>
          <w:spacing w:val="-1"/>
          <w:sz w:val="24"/>
          <w:szCs w:val="24"/>
        </w:rPr>
        <w:t>凝土或现场搅拌。水泥、骨料、外加剂等原材料需符合国家规范，</w:t>
      </w:r>
      <w:r>
        <w:rPr>
          <w:rFonts w:hint="eastAsia" w:ascii="宋体" w:hAnsi="宋体" w:eastAsia="宋体" w:cs="宋体"/>
          <w:spacing w:val="8"/>
          <w:sz w:val="24"/>
          <w:szCs w:val="24"/>
        </w:rPr>
        <w:t>混凝土配合比由有资质的试验室出具，并提供每批次混凝土的出</w:t>
      </w:r>
      <w:r>
        <w:rPr>
          <w:rFonts w:hint="eastAsia" w:ascii="宋体" w:hAnsi="宋体" w:eastAsia="宋体" w:cs="宋体"/>
          <w:sz w:val="24"/>
          <w:szCs w:val="24"/>
        </w:rPr>
        <w:t xml:space="preserve"> </w:t>
      </w:r>
      <w:r>
        <w:rPr>
          <w:rFonts w:hint="eastAsia" w:ascii="宋体" w:hAnsi="宋体" w:eastAsia="宋体" w:cs="宋体"/>
          <w:spacing w:val="4"/>
          <w:sz w:val="24"/>
          <w:szCs w:val="24"/>
        </w:rPr>
        <w:t>厂合格证和强度试验报告。</w:t>
      </w:r>
    </w:p>
    <w:p w14:paraId="4B551658">
      <w:pPr>
        <w:pStyle w:val="10"/>
        <w:spacing w:before="101" w:line="360" w:lineRule="auto"/>
        <w:ind w:firstLine="486" w:firstLineChars="200"/>
        <w:rPr>
          <w:rFonts w:hint="eastAsia" w:ascii="宋体" w:hAnsi="宋体" w:eastAsia="宋体" w:cs="宋体"/>
          <w:sz w:val="24"/>
          <w:szCs w:val="24"/>
        </w:rPr>
      </w:pPr>
      <w:r>
        <w:rPr>
          <w:rFonts w:hint="eastAsia" w:ascii="宋体" w:hAnsi="宋体" w:eastAsia="宋体" w:cs="宋体"/>
          <w:sz w:val="24"/>
          <w:szCs w:val="24"/>
        </w:rPr>
        <w:t>3.钢材及金属件要求：</w:t>
      </w:r>
    </w:p>
    <w:p w14:paraId="3FEFFC74">
      <w:pPr>
        <w:pStyle w:val="10"/>
        <w:spacing w:before="102" w:line="360" w:lineRule="auto"/>
        <w:ind w:right="187" w:firstLine="482" w:firstLineChars="200"/>
        <w:rPr>
          <w:rFonts w:hint="eastAsia" w:ascii="宋体" w:hAnsi="宋体" w:eastAsia="宋体" w:cs="宋体"/>
          <w:sz w:val="24"/>
          <w:szCs w:val="24"/>
        </w:rPr>
      </w:pPr>
      <w:r>
        <w:rPr>
          <w:rFonts w:hint="eastAsia" w:ascii="宋体" w:hAnsi="宋体" w:eastAsia="宋体" w:cs="宋体"/>
          <w:spacing w:val="-1"/>
          <w:sz w:val="24"/>
          <w:szCs w:val="24"/>
        </w:rPr>
        <w:t>井箅：球墨铸铁井箅承载力需满足《检查井盖》</w:t>
      </w:r>
      <w:r>
        <w:rPr>
          <w:rFonts w:hint="eastAsia" w:ascii="宋体" w:hAnsi="宋体" w:eastAsia="宋体" w:cs="宋体"/>
          <w:spacing w:val="-43"/>
          <w:sz w:val="24"/>
          <w:szCs w:val="24"/>
        </w:rPr>
        <w:t xml:space="preserve"> </w:t>
      </w:r>
      <w:r>
        <w:rPr>
          <w:rFonts w:hint="eastAsia" w:ascii="宋体" w:hAnsi="宋体" w:eastAsia="宋体" w:cs="宋体"/>
          <w:spacing w:val="-1"/>
          <w:sz w:val="24"/>
          <w:szCs w:val="24"/>
        </w:rPr>
        <w:t>GB/T  23858</w:t>
      </w:r>
      <w:r>
        <w:rPr>
          <w:rFonts w:hint="eastAsia" w:ascii="宋体" w:hAnsi="宋体" w:eastAsia="宋体" w:cs="宋体"/>
          <w:sz w:val="24"/>
          <w:szCs w:val="24"/>
        </w:rPr>
        <w:t xml:space="preserve"> </w:t>
      </w:r>
      <w:r>
        <w:rPr>
          <w:rFonts w:hint="eastAsia" w:ascii="宋体" w:hAnsi="宋体" w:eastAsia="宋体" w:cs="宋体"/>
          <w:spacing w:val="-1"/>
          <w:sz w:val="24"/>
          <w:szCs w:val="24"/>
        </w:rPr>
        <w:t>标准要求。</w:t>
      </w:r>
    </w:p>
    <w:p w14:paraId="4A16A4E6">
      <w:pPr>
        <w:pStyle w:val="10"/>
        <w:spacing w:before="86" w:line="360" w:lineRule="auto"/>
        <w:ind w:firstLine="518" w:firstLineChars="200"/>
        <w:rPr>
          <w:rFonts w:hint="eastAsia" w:ascii="宋体" w:hAnsi="宋体" w:eastAsia="宋体" w:cs="宋体"/>
          <w:spacing w:val="-1"/>
          <w:sz w:val="24"/>
          <w:szCs w:val="24"/>
        </w:rPr>
      </w:pPr>
      <w:r>
        <w:rPr>
          <w:rFonts w:hint="eastAsia" w:ascii="宋体" w:hAnsi="宋体" w:eastAsia="宋体" w:cs="宋体"/>
          <w:spacing w:val="8"/>
          <w:sz w:val="24"/>
          <w:szCs w:val="24"/>
        </w:rPr>
        <w:t>预埋铁件：材质为Q235B角钢，规格L100×10</w:t>
      </w:r>
      <w:r>
        <w:rPr>
          <w:rFonts w:hint="eastAsia" w:ascii="宋体" w:hAnsi="宋体" w:eastAsia="宋体" w:cs="宋体"/>
          <w:spacing w:val="7"/>
          <w:sz w:val="24"/>
          <w:szCs w:val="24"/>
        </w:rPr>
        <w:t>0×10</w:t>
      </w:r>
      <w:r>
        <w:rPr>
          <w:rFonts w:hint="eastAsia" w:ascii="宋体" w:hAnsi="宋体" w:eastAsia="宋体" w:cs="宋体"/>
          <w:sz w:val="24"/>
          <w:szCs w:val="24"/>
        </w:rPr>
        <w:t>mm</w:t>
      </w:r>
      <w:r>
        <w:rPr>
          <w:rFonts w:hint="eastAsia" w:ascii="宋体" w:hAnsi="宋体" w:eastAsia="宋体" w:cs="宋体"/>
          <w:spacing w:val="7"/>
          <w:sz w:val="24"/>
          <w:szCs w:val="24"/>
        </w:rPr>
        <w:t>, 表</w:t>
      </w:r>
      <w:r>
        <w:rPr>
          <w:rFonts w:hint="eastAsia" w:ascii="宋体" w:hAnsi="宋体" w:eastAsia="宋体" w:cs="宋体"/>
          <w:spacing w:val="-1"/>
          <w:sz w:val="24"/>
          <w:szCs w:val="24"/>
        </w:rPr>
        <w:t>面需进行除锈</w:t>
      </w:r>
    </w:p>
    <w:p w14:paraId="4BB0EABF">
      <w:pPr>
        <w:pStyle w:val="10"/>
        <w:spacing w:before="86" w:line="360" w:lineRule="auto"/>
        <w:rPr>
          <w:rFonts w:hint="eastAsia" w:ascii="宋体" w:hAnsi="宋体" w:eastAsia="宋体" w:cs="宋体"/>
          <w:sz w:val="24"/>
          <w:szCs w:val="24"/>
        </w:rPr>
      </w:pPr>
      <w:r>
        <w:rPr>
          <w:rFonts w:hint="eastAsia" w:ascii="宋体" w:hAnsi="宋体" w:eastAsia="宋体" w:cs="宋体"/>
          <w:spacing w:val="-1"/>
          <w:sz w:val="24"/>
          <w:szCs w:val="24"/>
        </w:rPr>
        <w:t>处理。</w:t>
      </w:r>
    </w:p>
    <w:p w14:paraId="322208A3">
      <w:pPr>
        <w:pStyle w:val="10"/>
        <w:spacing w:before="100" w:line="370" w:lineRule="auto"/>
        <w:ind w:right="128" w:firstLine="619"/>
        <w:jc w:val="both"/>
        <w:rPr>
          <w:rFonts w:hint="eastAsia" w:ascii="宋体" w:hAnsi="宋体" w:eastAsia="宋体" w:cs="宋体"/>
          <w:sz w:val="24"/>
          <w:szCs w:val="24"/>
        </w:rPr>
      </w:pPr>
      <w:r>
        <w:rPr>
          <w:rFonts w:hint="eastAsia" w:ascii="宋体" w:hAnsi="宋体" w:eastAsia="宋体" w:cs="宋体"/>
          <w:spacing w:val="29"/>
          <w:sz w:val="24"/>
          <w:szCs w:val="24"/>
        </w:rPr>
        <w:t>钢格栅盖板：材质为不锈钢(推荐304及以上等级),规格</w:t>
      </w:r>
      <w:r>
        <w:rPr>
          <w:rFonts w:hint="eastAsia" w:ascii="宋体" w:hAnsi="宋体" w:eastAsia="宋体" w:cs="宋体"/>
          <w:spacing w:val="5"/>
          <w:sz w:val="24"/>
          <w:szCs w:val="24"/>
        </w:rPr>
        <w:t xml:space="preserve"> </w:t>
      </w:r>
      <w:r>
        <w:rPr>
          <w:rFonts w:hint="eastAsia" w:ascii="宋体" w:hAnsi="宋体" w:eastAsia="宋体" w:cs="宋体"/>
          <w:sz w:val="24"/>
          <w:szCs w:val="24"/>
        </w:rPr>
        <w:t>780×980mm,   格栅间距30×40mm。需具有足够的承载能</w:t>
      </w:r>
      <w:r>
        <w:rPr>
          <w:rFonts w:hint="eastAsia" w:ascii="宋体" w:hAnsi="宋体" w:eastAsia="宋体" w:cs="宋体"/>
          <w:spacing w:val="-1"/>
          <w:sz w:val="24"/>
          <w:szCs w:val="24"/>
        </w:rPr>
        <w:t>力，表面</w:t>
      </w:r>
      <w:r>
        <w:rPr>
          <w:rFonts w:hint="eastAsia" w:ascii="宋体" w:hAnsi="宋体" w:eastAsia="宋体" w:cs="宋体"/>
          <w:sz w:val="24"/>
          <w:szCs w:val="24"/>
        </w:rPr>
        <w:t xml:space="preserve"> </w:t>
      </w:r>
      <w:r>
        <w:rPr>
          <w:rFonts w:hint="eastAsia" w:ascii="宋体" w:hAnsi="宋体" w:eastAsia="宋体" w:cs="宋体"/>
          <w:spacing w:val="-1"/>
          <w:sz w:val="24"/>
          <w:szCs w:val="24"/>
        </w:rPr>
        <w:t>平整，无毛刺。</w:t>
      </w:r>
    </w:p>
    <w:p w14:paraId="31A071B0">
      <w:pPr>
        <w:pStyle w:val="10"/>
        <w:spacing w:before="114" w:line="369" w:lineRule="auto"/>
        <w:ind w:firstLine="619"/>
        <w:rPr>
          <w:rFonts w:hint="eastAsia" w:ascii="宋体" w:hAnsi="宋体" w:eastAsia="宋体" w:cs="宋体"/>
          <w:sz w:val="24"/>
          <w:szCs w:val="24"/>
        </w:rPr>
      </w:pPr>
      <w:r>
        <w:rPr>
          <w:rFonts w:hint="eastAsia" w:ascii="宋体" w:hAnsi="宋体" w:eastAsia="宋体" w:cs="宋体"/>
          <w:spacing w:val="6"/>
          <w:sz w:val="24"/>
          <w:szCs w:val="24"/>
        </w:rPr>
        <w:t>井盖：采用Φ700球墨铸铁井盖，承载力需满足《检查井盖》</w:t>
      </w:r>
      <w:r>
        <w:rPr>
          <w:rFonts w:hint="eastAsia" w:ascii="宋体" w:hAnsi="宋体" w:eastAsia="宋体" w:cs="宋体"/>
          <w:spacing w:val="10"/>
          <w:sz w:val="24"/>
          <w:szCs w:val="24"/>
        </w:rPr>
        <w:t xml:space="preserve"> </w:t>
      </w:r>
      <w:r>
        <w:rPr>
          <w:rFonts w:hint="eastAsia" w:ascii="宋体" w:hAnsi="宋体" w:eastAsia="宋体" w:cs="宋体"/>
          <w:sz w:val="24"/>
          <w:szCs w:val="24"/>
        </w:rPr>
        <w:t>GB</w:t>
      </w:r>
      <w:r>
        <w:rPr>
          <w:rFonts w:hint="eastAsia" w:ascii="宋体" w:hAnsi="宋体" w:eastAsia="宋体" w:cs="宋体"/>
          <w:spacing w:val="2"/>
          <w:sz w:val="24"/>
          <w:szCs w:val="24"/>
        </w:rPr>
        <w:t>/T  23858</w:t>
      </w:r>
      <w:r>
        <w:rPr>
          <w:rFonts w:hint="eastAsia" w:ascii="宋体" w:hAnsi="宋体" w:eastAsia="宋体" w:cs="宋体"/>
          <w:spacing w:val="-14"/>
          <w:sz w:val="24"/>
          <w:szCs w:val="24"/>
        </w:rPr>
        <w:t xml:space="preserve"> </w:t>
      </w:r>
      <w:r>
        <w:rPr>
          <w:rFonts w:hint="eastAsia" w:ascii="宋体" w:hAnsi="宋体" w:eastAsia="宋体" w:cs="宋体"/>
          <w:spacing w:val="2"/>
          <w:sz w:val="24"/>
          <w:szCs w:val="24"/>
        </w:rPr>
        <w:t>标准要求，并配有防坠落、防盗窃功能。</w:t>
      </w:r>
    </w:p>
    <w:p w14:paraId="45AAFA13">
      <w:pPr>
        <w:pStyle w:val="10"/>
        <w:spacing w:before="112" w:line="325" w:lineRule="auto"/>
        <w:ind w:right="129" w:firstLine="619"/>
        <w:rPr>
          <w:rFonts w:hint="eastAsia" w:ascii="宋体" w:hAnsi="宋体" w:eastAsia="宋体" w:cs="宋体"/>
          <w:sz w:val="24"/>
          <w:szCs w:val="24"/>
        </w:rPr>
      </w:pPr>
      <w:r>
        <w:rPr>
          <w:rFonts w:hint="eastAsia" w:ascii="宋体" w:hAnsi="宋体" w:eastAsia="宋体" w:cs="宋体"/>
          <w:spacing w:val="12"/>
          <w:sz w:val="24"/>
          <w:szCs w:val="24"/>
        </w:rPr>
        <w:t>4.砖材要求：实心砖墙采用混凝土实心砖，规格为240</w:t>
      </w:r>
      <w:r>
        <w:rPr>
          <w:rFonts w:hint="eastAsia" w:ascii="宋体" w:hAnsi="宋体" w:eastAsia="宋体" w:cs="宋体"/>
          <w:sz w:val="24"/>
          <w:szCs w:val="24"/>
        </w:rPr>
        <w:t>mm</w:t>
      </w:r>
      <w:r>
        <w:rPr>
          <w:rFonts w:hint="eastAsia" w:ascii="宋体" w:hAnsi="宋体" w:eastAsia="宋体" w:cs="宋体"/>
          <w:spacing w:val="12"/>
          <w:sz w:val="24"/>
          <w:szCs w:val="24"/>
        </w:rPr>
        <w:t>×</w:t>
      </w:r>
      <w:r>
        <w:rPr>
          <w:rFonts w:hint="eastAsia" w:ascii="宋体" w:hAnsi="宋体" w:eastAsia="宋体" w:cs="宋体"/>
          <w:spacing w:val="6"/>
          <w:sz w:val="24"/>
          <w:szCs w:val="24"/>
        </w:rPr>
        <w:t xml:space="preserve"> </w:t>
      </w:r>
      <w:r>
        <w:rPr>
          <w:rFonts w:hint="eastAsia" w:ascii="宋体" w:hAnsi="宋体" w:eastAsia="宋体" w:cs="宋体"/>
          <w:spacing w:val="2"/>
          <w:sz w:val="24"/>
          <w:szCs w:val="24"/>
        </w:rPr>
        <w:t>115</w:t>
      </w:r>
      <w:r>
        <w:rPr>
          <w:rFonts w:hint="eastAsia" w:ascii="宋体" w:hAnsi="宋体" w:eastAsia="宋体" w:cs="宋体"/>
          <w:sz w:val="24"/>
          <w:szCs w:val="24"/>
        </w:rPr>
        <w:t>mm</w:t>
      </w:r>
      <w:r>
        <w:rPr>
          <w:rFonts w:hint="eastAsia" w:ascii="宋体" w:hAnsi="宋体" w:eastAsia="宋体" w:cs="宋体"/>
          <w:spacing w:val="2"/>
          <w:sz w:val="24"/>
          <w:szCs w:val="24"/>
        </w:rPr>
        <w:t>×53</w:t>
      </w:r>
      <w:r>
        <w:rPr>
          <w:rFonts w:hint="eastAsia" w:ascii="宋体" w:hAnsi="宋体" w:eastAsia="宋体" w:cs="宋体"/>
          <w:sz w:val="24"/>
          <w:szCs w:val="24"/>
        </w:rPr>
        <w:t>mm</w:t>
      </w:r>
      <w:r>
        <w:rPr>
          <w:rFonts w:hint="eastAsia" w:ascii="宋体" w:hAnsi="宋体" w:eastAsia="宋体" w:cs="宋体"/>
          <w:spacing w:val="2"/>
          <w:sz w:val="24"/>
          <w:szCs w:val="24"/>
        </w:rPr>
        <w:t>,</w:t>
      </w:r>
      <w:r>
        <w:rPr>
          <w:rFonts w:hint="eastAsia" w:ascii="宋体" w:hAnsi="宋体" w:eastAsia="宋体" w:cs="宋体"/>
          <w:spacing w:val="68"/>
          <w:sz w:val="24"/>
          <w:szCs w:val="24"/>
        </w:rPr>
        <w:t xml:space="preserve"> </w:t>
      </w:r>
      <w:r>
        <w:rPr>
          <w:rFonts w:hint="eastAsia" w:ascii="宋体" w:hAnsi="宋体" w:eastAsia="宋体" w:cs="宋体"/>
          <w:spacing w:val="2"/>
          <w:sz w:val="24"/>
          <w:szCs w:val="24"/>
        </w:rPr>
        <w:t>强度等级不低于</w:t>
      </w:r>
      <w:r>
        <w:rPr>
          <w:rFonts w:hint="eastAsia" w:ascii="宋体" w:hAnsi="宋体" w:eastAsia="宋体" w:cs="宋体"/>
          <w:sz w:val="24"/>
          <w:szCs w:val="24"/>
        </w:rPr>
        <w:t>MU</w:t>
      </w:r>
      <w:r>
        <w:rPr>
          <w:rFonts w:hint="eastAsia" w:ascii="宋体" w:hAnsi="宋体" w:eastAsia="宋体" w:cs="宋体"/>
          <w:spacing w:val="2"/>
          <w:sz w:val="24"/>
          <w:szCs w:val="24"/>
        </w:rPr>
        <w:t>10。砖体</w:t>
      </w:r>
      <w:r>
        <w:rPr>
          <w:rFonts w:hint="eastAsia" w:ascii="宋体" w:hAnsi="宋体" w:eastAsia="宋体" w:cs="宋体"/>
          <w:spacing w:val="1"/>
          <w:sz w:val="24"/>
          <w:szCs w:val="24"/>
        </w:rPr>
        <w:t>应棱角整齐，规格一</w:t>
      </w:r>
      <w:r>
        <w:rPr>
          <w:rFonts w:hint="eastAsia" w:ascii="宋体" w:hAnsi="宋体" w:eastAsia="宋体" w:cs="宋体"/>
          <w:sz w:val="24"/>
          <w:szCs w:val="24"/>
        </w:rPr>
        <w:t xml:space="preserve"> 致，无裂纹。</w:t>
      </w:r>
    </w:p>
    <w:p w14:paraId="759B8DE4">
      <w:pPr>
        <w:pStyle w:val="10"/>
        <w:spacing w:before="100" w:line="321" w:lineRule="auto"/>
        <w:ind w:right="130" w:firstLine="619"/>
        <w:rPr>
          <w:rFonts w:hint="eastAsia" w:ascii="宋体" w:hAnsi="宋体" w:eastAsia="宋体" w:cs="宋体"/>
          <w:sz w:val="24"/>
          <w:szCs w:val="24"/>
        </w:rPr>
      </w:pPr>
      <w:r>
        <w:rPr>
          <w:rFonts w:hint="eastAsia" w:ascii="宋体" w:hAnsi="宋体" w:eastAsia="宋体" w:cs="宋体"/>
          <w:spacing w:val="7"/>
          <w:sz w:val="24"/>
          <w:szCs w:val="24"/>
        </w:rPr>
        <w:t>5.砂浆材料要求：砌筑及抹灰用砂浆强度等级需符合设计要</w:t>
      </w:r>
      <w:r>
        <w:rPr>
          <w:rFonts w:hint="eastAsia" w:ascii="宋体" w:hAnsi="宋体" w:eastAsia="宋体" w:cs="宋体"/>
          <w:spacing w:val="14"/>
          <w:sz w:val="24"/>
          <w:szCs w:val="24"/>
        </w:rPr>
        <w:t xml:space="preserve"> </w:t>
      </w:r>
      <w:r>
        <w:rPr>
          <w:rFonts w:hint="eastAsia" w:ascii="宋体" w:hAnsi="宋体" w:eastAsia="宋体" w:cs="宋体"/>
          <w:spacing w:val="2"/>
          <w:sz w:val="24"/>
          <w:szCs w:val="24"/>
        </w:rPr>
        <w:t>求 (</w:t>
      </w:r>
      <w:r>
        <w:rPr>
          <w:rFonts w:hint="eastAsia" w:ascii="宋体" w:hAnsi="宋体" w:eastAsia="宋体" w:cs="宋体"/>
          <w:spacing w:val="-19"/>
          <w:sz w:val="24"/>
          <w:szCs w:val="24"/>
        </w:rPr>
        <w:t xml:space="preserve"> </w:t>
      </w:r>
      <w:r>
        <w:rPr>
          <w:rFonts w:hint="eastAsia" w:ascii="宋体" w:hAnsi="宋体" w:eastAsia="宋体" w:cs="宋体"/>
          <w:spacing w:val="2"/>
          <w:sz w:val="24"/>
          <w:szCs w:val="24"/>
        </w:rPr>
        <w:t>如M5.0 水泥砂浆)。砂宜采用中砂，含泥量符合规范；水泥</w:t>
      </w:r>
      <w:r>
        <w:rPr>
          <w:rFonts w:hint="eastAsia" w:ascii="宋体" w:hAnsi="宋体" w:eastAsia="宋体" w:cs="宋体"/>
          <w:sz w:val="24"/>
          <w:szCs w:val="24"/>
        </w:rPr>
        <w:t xml:space="preserve"> </w:t>
      </w:r>
      <w:r>
        <w:rPr>
          <w:rFonts w:hint="eastAsia" w:ascii="宋体" w:hAnsi="宋体" w:eastAsia="宋体" w:cs="宋体"/>
          <w:spacing w:val="3"/>
          <w:sz w:val="24"/>
          <w:szCs w:val="24"/>
        </w:rPr>
        <w:t>需为合格品以上，严禁使用过期或受潮结块水泥。</w:t>
      </w:r>
    </w:p>
    <w:p w14:paraId="66DBC0EC">
      <w:pPr>
        <w:pStyle w:val="10"/>
        <w:spacing w:before="101" w:line="360" w:lineRule="auto"/>
        <w:ind w:right="135" w:firstLine="619"/>
        <w:rPr>
          <w:rFonts w:hint="eastAsia" w:ascii="宋体" w:hAnsi="宋体" w:eastAsia="宋体" w:cs="宋体"/>
          <w:sz w:val="24"/>
          <w:szCs w:val="24"/>
        </w:rPr>
      </w:pPr>
      <w:r>
        <w:rPr>
          <w:rFonts w:hint="eastAsia" w:ascii="宋体" w:hAnsi="宋体" w:eastAsia="宋体" w:cs="宋体"/>
          <w:spacing w:val="5"/>
          <w:sz w:val="24"/>
          <w:szCs w:val="24"/>
        </w:rPr>
        <w:t>6.砌石挡墙及基础材料要求：墙体采用较为平整的粗料石，</w:t>
      </w:r>
      <w:r>
        <w:rPr>
          <w:rFonts w:hint="eastAsia" w:ascii="宋体" w:hAnsi="宋体" w:eastAsia="宋体" w:cs="宋体"/>
          <w:spacing w:val="18"/>
          <w:sz w:val="24"/>
          <w:szCs w:val="24"/>
        </w:rPr>
        <w:t xml:space="preserve"> </w:t>
      </w:r>
      <w:r>
        <w:rPr>
          <w:rFonts w:hint="eastAsia" w:ascii="宋体" w:hAnsi="宋体" w:eastAsia="宋体" w:cs="宋体"/>
          <w:spacing w:val="7"/>
          <w:sz w:val="24"/>
          <w:szCs w:val="24"/>
        </w:rPr>
        <w:t>基础采用毛石，表面的泥垢等杂质，砌筑前应清除干净，并保持</w:t>
      </w:r>
      <w:r>
        <w:rPr>
          <w:rFonts w:hint="eastAsia" w:ascii="宋体" w:hAnsi="宋体" w:eastAsia="宋体" w:cs="宋体"/>
          <w:spacing w:val="2"/>
          <w:sz w:val="24"/>
          <w:szCs w:val="24"/>
        </w:rPr>
        <w:t xml:space="preserve"> </w:t>
      </w:r>
      <w:r>
        <w:rPr>
          <w:rFonts w:hint="eastAsia" w:ascii="宋体" w:hAnsi="宋体" w:eastAsia="宋体" w:cs="宋体"/>
          <w:spacing w:val="-12"/>
          <w:sz w:val="24"/>
          <w:szCs w:val="24"/>
        </w:rPr>
        <w:t>湿</w:t>
      </w:r>
      <w:r>
        <w:rPr>
          <w:rFonts w:hint="eastAsia" w:ascii="宋体" w:hAnsi="宋体" w:eastAsia="宋体" w:cs="宋体"/>
          <w:spacing w:val="-28"/>
          <w:sz w:val="24"/>
          <w:szCs w:val="24"/>
        </w:rPr>
        <w:t xml:space="preserve"> </w:t>
      </w:r>
      <w:r>
        <w:rPr>
          <w:rFonts w:hint="eastAsia" w:ascii="宋体" w:hAnsi="宋体" w:eastAsia="宋体" w:cs="宋体"/>
          <w:spacing w:val="-12"/>
          <w:sz w:val="24"/>
          <w:szCs w:val="24"/>
        </w:rPr>
        <w:t>润</w:t>
      </w:r>
      <w:r>
        <w:rPr>
          <w:rFonts w:hint="eastAsia" w:ascii="宋体" w:hAnsi="宋体" w:eastAsia="宋体" w:cs="宋体"/>
          <w:spacing w:val="-43"/>
          <w:sz w:val="24"/>
          <w:szCs w:val="24"/>
        </w:rPr>
        <w:t xml:space="preserve"> </w:t>
      </w:r>
      <w:r>
        <w:rPr>
          <w:rFonts w:hint="eastAsia" w:ascii="宋体" w:hAnsi="宋体" w:eastAsia="宋体" w:cs="宋体"/>
          <w:spacing w:val="-12"/>
          <w:sz w:val="24"/>
          <w:szCs w:val="24"/>
        </w:rPr>
        <w:t>。</w:t>
      </w:r>
    </w:p>
    <w:p w14:paraId="0D0887D5">
      <w:pPr>
        <w:pStyle w:val="10"/>
        <w:spacing w:before="101" w:line="360" w:lineRule="auto"/>
        <w:ind w:right="131" w:firstLine="309"/>
        <w:rPr>
          <w:rFonts w:hint="eastAsia" w:ascii="宋体" w:hAnsi="宋体" w:eastAsia="宋体" w:cs="宋体"/>
          <w:sz w:val="24"/>
          <w:szCs w:val="24"/>
        </w:rPr>
      </w:pPr>
      <w:r>
        <w:rPr>
          <w:rFonts w:hint="eastAsia" w:ascii="宋体" w:hAnsi="宋体" w:eastAsia="宋体" w:cs="宋体"/>
          <w:spacing w:val="11"/>
          <w:sz w:val="24"/>
          <w:szCs w:val="24"/>
        </w:rPr>
        <w:t>7.栏杆材料要求：高度1.05m, 横杆采用80*40*5</w:t>
      </w:r>
      <w:r>
        <w:rPr>
          <w:rFonts w:hint="eastAsia" w:ascii="宋体" w:hAnsi="宋体" w:eastAsia="宋体" w:cs="宋体"/>
          <w:sz w:val="24"/>
          <w:szCs w:val="24"/>
        </w:rPr>
        <w:t>mm</w:t>
      </w:r>
      <w:r>
        <w:rPr>
          <w:rFonts w:hint="eastAsia" w:ascii="宋体" w:hAnsi="宋体" w:eastAsia="宋体" w:cs="宋体"/>
          <w:spacing w:val="-51"/>
          <w:sz w:val="24"/>
          <w:szCs w:val="24"/>
        </w:rPr>
        <w:t xml:space="preserve"> </w:t>
      </w:r>
      <w:r>
        <w:rPr>
          <w:rFonts w:hint="eastAsia" w:ascii="宋体" w:hAnsi="宋体" w:eastAsia="宋体" w:cs="宋体"/>
          <w:spacing w:val="11"/>
          <w:sz w:val="24"/>
          <w:szCs w:val="24"/>
        </w:rPr>
        <w:t>矩</w:t>
      </w:r>
      <w:r>
        <w:rPr>
          <w:rFonts w:hint="eastAsia" w:ascii="宋体" w:hAnsi="宋体" w:eastAsia="宋体" w:cs="宋体"/>
          <w:spacing w:val="10"/>
          <w:sz w:val="24"/>
          <w:szCs w:val="24"/>
        </w:rPr>
        <w:t>形管，</w:t>
      </w:r>
      <w:r>
        <w:rPr>
          <w:rFonts w:hint="eastAsia" w:ascii="宋体" w:hAnsi="宋体" w:eastAsia="宋体" w:cs="宋体"/>
          <w:sz w:val="24"/>
          <w:szCs w:val="24"/>
        </w:rPr>
        <w:t xml:space="preserve"> </w:t>
      </w:r>
      <w:r>
        <w:rPr>
          <w:rFonts w:hint="eastAsia" w:ascii="宋体" w:hAnsi="宋体" w:eastAsia="宋体" w:cs="宋体"/>
          <w:spacing w:val="13"/>
          <w:sz w:val="24"/>
          <w:szCs w:val="24"/>
        </w:rPr>
        <w:t>竖杆采用20*20*2</w:t>
      </w:r>
      <w:r>
        <w:rPr>
          <w:rFonts w:hint="eastAsia" w:ascii="宋体" w:hAnsi="宋体" w:eastAsia="宋体" w:cs="宋体"/>
          <w:sz w:val="24"/>
          <w:szCs w:val="24"/>
        </w:rPr>
        <w:t>mm</w:t>
      </w:r>
      <w:r>
        <w:rPr>
          <w:rFonts w:hint="eastAsia" w:ascii="宋体" w:hAnsi="宋体" w:eastAsia="宋体" w:cs="宋体"/>
          <w:spacing w:val="-47"/>
          <w:sz w:val="24"/>
          <w:szCs w:val="24"/>
        </w:rPr>
        <w:t xml:space="preserve"> </w:t>
      </w:r>
      <w:r>
        <w:rPr>
          <w:rFonts w:hint="eastAsia" w:ascii="宋体" w:hAnsi="宋体" w:eastAsia="宋体" w:cs="宋体"/>
          <w:spacing w:val="13"/>
          <w:sz w:val="24"/>
          <w:szCs w:val="24"/>
        </w:rPr>
        <w:t>矩形管间距110</w:t>
      </w:r>
      <w:r>
        <w:rPr>
          <w:rFonts w:hint="eastAsia" w:ascii="宋体" w:hAnsi="宋体" w:eastAsia="宋体" w:cs="宋体"/>
          <w:sz w:val="24"/>
          <w:szCs w:val="24"/>
        </w:rPr>
        <w:t>mm</w:t>
      </w:r>
      <w:r>
        <w:rPr>
          <w:rFonts w:hint="eastAsia" w:ascii="宋体" w:hAnsi="宋体" w:eastAsia="宋体" w:cs="宋体"/>
          <w:spacing w:val="13"/>
          <w:sz w:val="24"/>
          <w:szCs w:val="24"/>
        </w:rPr>
        <w:t>, 油漆喷涂黑色氟碳漆防</w:t>
      </w:r>
      <w:r>
        <w:rPr>
          <w:rFonts w:hint="eastAsia" w:ascii="宋体" w:hAnsi="宋体" w:eastAsia="宋体" w:cs="宋体"/>
          <w:sz w:val="24"/>
          <w:szCs w:val="24"/>
        </w:rPr>
        <w:t xml:space="preserve"> </w:t>
      </w:r>
      <w:r>
        <w:rPr>
          <w:rFonts w:hint="eastAsia" w:ascii="宋体" w:hAnsi="宋体" w:eastAsia="宋体" w:cs="宋体"/>
          <w:spacing w:val="-9"/>
          <w:sz w:val="24"/>
          <w:szCs w:val="24"/>
        </w:rPr>
        <w:t>护。</w:t>
      </w:r>
    </w:p>
    <w:p w14:paraId="6B98F777">
      <w:pPr>
        <w:pStyle w:val="10"/>
        <w:spacing w:before="256" w:line="360" w:lineRule="auto"/>
        <w:ind w:right="114" w:firstLine="619"/>
        <w:rPr>
          <w:rFonts w:hint="eastAsia" w:ascii="宋体" w:hAnsi="宋体" w:eastAsia="宋体" w:cs="宋体"/>
          <w:sz w:val="24"/>
          <w:szCs w:val="24"/>
        </w:rPr>
      </w:pPr>
      <w:r>
        <w:rPr>
          <w:rFonts w:hint="eastAsia" w:ascii="宋体" w:hAnsi="宋体" w:eastAsia="宋体" w:cs="宋体"/>
          <w:spacing w:val="8"/>
          <w:sz w:val="24"/>
          <w:szCs w:val="24"/>
        </w:rPr>
        <w:t>8.机械设备要求：需配备满足土方开挖、回填压实、混凝土</w:t>
      </w:r>
      <w:r>
        <w:rPr>
          <w:rFonts w:hint="eastAsia" w:ascii="宋体" w:hAnsi="宋体" w:eastAsia="宋体" w:cs="宋体"/>
          <w:spacing w:val="3"/>
          <w:sz w:val="24"/>
          <w:szCs w:val="24"/>
        </w:rPr>
        <w:t xml:space="preserve"> </w:t>
      </w:r>
      <w:r>
        <w:rPr>
          <w:rFonts w:hint="eastAsia" w:ascii="宋体" w:hAnsi="宋体" w:eastAsia="宋体" w:cs="宋体"/>
          <w:spacing w:val="6"/>
          <w:sz w:val="24"/>
          <w:szCs w:val="24"/>
        </w:rPr>
        <w:t>运输与浇筑、管道安装等工序的机械设备，如挖掘机、压路机、</w:t>
      </w:r>
      <w:r>
        <w:rPr>
          <w:rFonts w:hint="eastAsia" w:ascii="宋体" w:hAnsi="宋体" w:eastAsia="宋体" w:cs="宋体"/>
          <w:spacing w:val="5"/>
          <w:sz w:val="24"/>
          <w:szCs w:val="24"/>
        </w:rPr>
        <w:t xml:space="preserve"> </w:t>
      </w:r>
      <w:r>
        <w:rPr>
          <w:rFonts w:hint="eastAsia" w:ascii="宋体" w:hAnsi="宋体" w:eastAsia="宋体" w:cs="宋体"/>
          <w:spacing w:val="6"/>
          <w:sz w:val="24"/>
          <w:szCs w:val="24"/>
        </w:rPr>
        <w:t>自卸卡车、混凝土搅拌运输车、起重设备等，设备性能需稳定可</w:t>
      </w:r>
      <w:r>
        <w:rPr>
          <w:rFonts w:hint="eastAsia" w:ascii="宋体" w:hAnsi="宋体" w:eastAsia="宋体" w:cs="宋体"/>
          <w:spacing w:val="3"/>
          <w:sz w:val="24"/>
          <w:szCs w:val="24"/>
        </w:rPr>
        <w:t xml:space="preserve"> </w:t>
      </w:r>
      <w:r>
        <w:rPr>
          <w:rFonts w:hint="eastAsia" w:ascii="宋体" w:hAnsi="宋体" w:eastAsia="宋体" w:cs="宋体"/>
          <w:spacing w:val="1"/>
          <w:sz w:val="24"/>
          <w:szCs w:val="24"/>
        </w:rPr>
        <w:t>靠，符合安全操作规程。</w:t>
      </w:r>
    </w:p>
    <w:p w14:paraId="1AC0AB4D">
      <w:pPr>
        <w:pStyle w:val="10"/>
        <w:spacing w:before="102" w:line="360" w:lineRule="auto"/>
        <w:ind w:left="204"/>
        <w:outlineLvl w:val="2"/>
        <w:rPr>
          <w:rFonts w:hint="eastAsia" w:ascii="宋体" w:hAnsi="宋体" w:eastAsia="宋体" w:cs="宋体"/>
          <w:sz w:val="24"/>
          <w:szCs w:val="24"/>
        </w:rPr>
      </w:pPr>
      <w:r>
        <w:rPr>
          <w:rFonts w:hint="eastAsia" w:ascii="宋体" w:hAnsi="宋体" w:eastAsia="宋体" w:cs="宋体"/>
          <w:b/>
          <w:bCs/>
          <w:spacing w:val="-1"/>
          <w:sz w:val="24"/>
          <w:szCs w:val="24"/>
        </w:rPr>
        <w:t>三</w:t>
      </w:r>
      <w:r>
        <w:rPr>
          <w:rFonts w:hint="eastAsia" w:ascii="宋体" w:hAnsi="宋体" w:eastAsia="宋体" w:cs="宋体"/>
          <w:spacing w:val="-73"/>
          <w:sz w:val="24"/>
          <w:szCs w:val="24"/>
        </w:rPr>
        <w:t xml:space="preserve"> </w:t>
      </w:r>
      <w:r>
        <w:rPr>
          <w:rFonts w:hint="eastAsia" w:ascii="宋体" w:hAnsi="宋体" w:eastAsia="宋体" w:cs="宋体"/>
          <w:b/>
          <w:bCs/>
          <w:spacing w:val="-1"/>
          <w:sz w:val="24"/>
          <w:szCs w:val="24"/>
        </w:rPr>
        <w:t>、施工范围及施工作业界定</w:t>
      </w:r>
    </w:p>
    <w:p w14:paraId="0CC3127E">
      <w:pPr>
        <w:pStyle w:val="10"/>
        <w:spacing w:before="63" w:line="360" w:lineRule="auto"/>
        <w:ind w:firstLine="639"/>
        <w:rPr>
          <w:rFonts w:hint="eastAsia" w:ascii="宋体" w:hAnsi="宋体" w:eastAsia="宋体" w:cs="宋体"/>
          <w:sz w:val="24"/>
          <w:szCs w:val="24"/>
        </w:rPr>
      </w:pPr>
      <w:r>
        <w:rPr>
          <w:rFonts w:hint="eastAsia" w:ascii="宋体" w:hAnsi="宋体" w:eastAsia="宋体" w:cs="宋体"/>
          <w:spacing w:val="4"/>
          <w:sz w:val="24"/>
          <w:szCs w:val="24"/>
        </w:rPr>
        <w:t>1.</w:t>
      </w:r>
      <w:r>
        <w:rPr>
          <w:rFonts w:hint="eastAsia" w:ascii="宋体" w:hAnsi="宋体" w:eastAsia="宋体" w:cs="宋体"/>
          <w:spacing w:val="104"/>
          <w:sz w:val="24"/>
          <w:szCs w:val="24"/>
        </w:rPr>
        <w:t xml:space="preserve"> </w:t>
      </w:r>
      <w:r>
        <w:rPr>
          <w:rFonts w:hint="eastAsia" w:ascii="宋体" w:hAnsi="宋体" w:eastAsia="宋体" w:cs="宋体"/>
          <w:spacing w:val="4"/>
          <w:sz w:val="24"/>
          <w:szCs w:val="24"/>
        </w:rPr>
        <w:t>施工范围：包含吴堡县水利坡道路改造工程项目原有路面拆</w:t>
      </w:r>
      <w:r>
        <w:rPr>
          <w:rFonts w:hint="eastAsia" w:ascii="宋体" w:hAnsi="宋体" w:eastAsia="宋体" w:cs="宋体"/>
          <w:spacing w:val="2"/>
          <w:sz w:val="24"/>
          <w:szCs w:val="24"/>
        </w:rPr>
        <w:t>除、沟槽土方开挖、沟槽石方开挖、石渣外运、</w:t>
      </w:r>
      <w:r>
        <w:rPr>
          <w:rFonts w:hint="eastAsia" w:ascii="宋体" w:hAnsi="宋体" w:eastAsia="宋体" w:cs="宋体"/>
          <w:spacing w:val="-18"/>
          <w:sz w:val="24"/>
          <w:szCs w:val="24"/>
        </w:rPr>
        <w:t xml:space="preserve"> </w:t>
      </w:r>
      <w:r>
        <w:rPr>
          <w:rFonts w:hint="eastAsia" w:ascii="宋体" w:hAnsi="宋体" w:eastAsia="宋体" w:cs="宋体"/>
          <w:sz w:val="24"/>
          <w:szCs w:val="24"/>
        </w:rPr>
        <w:t>PE</w:t>
      </w:r>
      <w:r>
        <w:rPr>
          <w:rFonts w:hint="eastAsia" w:ascii="宋体" w:hAnsi="宋体" w:eastAsia="宋体" w:cs="宋体"/>
          <w:spacing w:val="-38"/>
          <w:sz w:val="24"/>
          <w:szCs w:val="24"/>
        </w:rPr>
        <w:t xml:space="preserve"> </w:t>
      </w:r>
      <w:r>
        <w:rPr>
          <w:rFonts w:hint="eastAsia" w:ascii="宋体" w:hAnsi="宋体" w:eastAsia="宋体" w:cs="宋体"/>
          <w:spacing w:val="2"/>
          <w:sz w:val="24"/>
          <w:szCs w:val="24"/>
        </w:rPr>
        <w:t>双壁波纹管道敷</w:t>
      </w:r>
      <w:r>
        <w:rPr>
          <w:rFonts w:hint="eastAsia" w:ascii="宋体" w:hAnsi="宋体" w:eastAsia="宋体" w:cs="宋体"/>
          <w:sz w:val="24"/>
          <w:szCs w:val="24"/>
        </w:rPr>
        <w:t xml:space="preserve"> </w:t>
      </w:r>
      <w:r>
        <w:rPr>
          <w:rFonts w:hint="eastAsia" w:ascii="宋体" w:hAnsi="宋体" w:eastAsia="宋体" w:cs="宋体"/>
          <w:spacing w:val="4"/>
          <w:sz w:val="24"/>
          <w:szCs w:val="24"/>
        </w:rPr>
        <w:t>设、混凝土雨水井浇筑、混凝土渠道浇筑、双篦偏沟</w:t>
      </w:r>
      <w:r>
        <w:rPr>
          <w:rFonts w:hint="eastAsia" w:ascii="宋体" w:hAnsi="宋体" w:eastAsia="宋体" w:cs="宋体"/>
          <w:spacing w:val="3"/>
          <w:sz w:val="24"/>
          <w:szCs w:val="24"/>
        </w:rPr>
        <w:t>式雨水口浇筑、</w:t>
      </w:r>
      <w:r>
        <w:rPr>
          <w:rFonts w:hint="eastAsia" w:ascii="宋体" w:hAnsi="宋体" w:eastAsia="宋体" w:cs="宋体"/>
          <w:sz w:val="24"/>
          <w:szCs w:val="24"/>
        </w:rPr>
        <w:t xml:space="preserve"> </w:t>
      </w:r>
      <w:r>
        <w:rPr>
          <w:rFonts w:hint="eastAsia" w:ascii="宋体" w:hAnsi="宋体" w:eastAsia="宋体" w:cs="宋体"/>
          <w:spacing w:val="11"/>
          <w:sz w:val="24"/>
          <w:szCs w:val="24"/>
        </w:rPr>
        <w:t>预埋件安装、钢格栅盖板安装、沟槽、基坑</w:t>
      </w:r>
      <w:r>
        <w:rPr>
          <w:rFonts w:hint="eastAsia" w:ascii="宋体" w:hAnsi="宋体" w:eastAsia="宋体" w:cs="宋体"/>
          <w:spacing w:val="10"/>
          <w:sz w:val="24"/>
          <w:szCs w:val="24"/>
        </w:rPr>
        <w:t>土方回填、水泥混凝土</w:t>
      </w:r>
      <w:r>
        <w:rPr>
          <w:rFonts w:hint="eastAsia" w:ascii="宋体" w:hAnsi="宋体" w:eastAsia="宋体" w:cs="宋体"/>
          <w:sz w:val="24"/>
          <w:szCs w:val="24"/>
        </w:rPr>
        <w:t xml:space="preserve"> </w:t>
      </w:r>
      <w:r>
        <w:rPr>
          <w:rFonts w:hint="eastAsia" w:ascii="宋体" w:hAnsi="宋体" w:eastAsia="宋体" w:cs="宋体"/>
          <w:spacing w:val="10"/>
          <w:sz w:val="24"/>
          <w:szCs w:val="24"/>
        </w:rPr>
        <w:t>路面浇筑、实心砖墙砌筑、墙柱面抹灰、石挡土墙及基础砌筑、栏</w:t>
      </w:r>
      <w:r>
        <w:rPr>
          <w:rFonts w:hint="eastAsia" w:ascii="宋体" w:hAnsi="宋体" w:eastAsia="宋体" w:cs="宋体"/>
          <w:sz w:val="24"/>
          <w:szCs w:val="24"/>
        </w:rPr>
        <w:t xml:space="preserve"> </w:t>
      </w:r>
      <w:r>
        <w:rPr>
          <w:rFonts w:hint="eastAsia" w:ascii="宋体" w:hAnsi="宋体" w:eastAsia="宋体" w:cs="宋体"/>
          <w:spacing w:val="3"/>
          <w:sz w:val="24"/>
          <w:szCs w:val="24"/>
        </w:rPr>
        <w:t>杆制作安装等。</w:t>
      </w:r>
    </w:p>
    <w:p w14:paraId="67E7EFEE">
      <w:pPr>
        <w:pStyle w:val="10"/>
        <w:spacing w:before="280" w:line="220" w:lineRule="auto"/>
        <w:ind w:left="639"/>
        <w:rPr>
          <w:rFonts w:hint="eastAsia" w:ascii="宋体" w:hAnsi="宋体" w:eastAsia="宋体" w:cs="宋体"/>
          <w:sz w:val="24"/>
          <w:szCs w:val="24"/>
        </w:rPr>
      </w:pPr>
      <w:r>
        <w:rPr>
          <w:rFonts w:hint="eastAsia" w:ascii="宋体" w:hAnsi="宋体" w:eastAsia="宋体" w:cs="宋体"/>
          <w:spacing w:val="-2"/>
          <w:sz w:val="24"/>
          <w:szCs w:val="24"/>
        </w:rPr>
        <w:t>2.</w:t>
      </w:r>
      <w:r>
        <w:rPr>
          <w:rFonts w:hint="eastAsia" w:ascii="宋体" w:hAnsi="宋体" w:eastAsia="宋体" w:cs="宋体"/>
          <w:spacing w:val="57"/>
          <w:sz w:val="24"/>
          <w:szCs w:val="24"/>
        </w:rPr>
        <w:t xml:space="preserve"> </w:t>
      </w:r>
      <w:r>
        <w:rPr>
          <w:rFonts w:hint="eastAsia" w:ascii="宋体" w:hAnsi="宋体" w:eastAsia="宋体" w:cs="宋体"/>
          <w:spacing w:val="-2"/>
          <w:sz w:val="24"/>
          <w:szCs w:val="24"/>
        </w:rPr>
        <w:t>施工作业界定：</w:t>
      </w:r>
    </w:p>
    <w:p w14:paraId="5AE45642">
      <w:pPr>
        <w:pStyle w:val="10"/>
        <w:spacing w:before="252" w:line="366" w:lineRule="auto"/>
        <w:ind w:right="94" w:firstLine="639"/>
        <w:rPr>
          <w:rFonts w:hint="eastAsia" w:ascii="宋体" w:hAnsi="宋体" w:eastAsia="宋体" w:cs="宋体"/>
          <w:sz w:val="24"/>
          <w:szCs w:val="24"/>
        </w:rPr>
      </w:pPr>
      <w:r>
        <w:rPr>
          <w:rFonts w:hint="eastAsia" w:ascii="宋体" w:hAnsi="宋体" w:eastAsia="宋体" w:cs="宋体"/>
          <w:spacing w:val="15"/>
          <w:sz w:val="24"/>
          <w:szCs w:val="24"/>
        </w:rPr>
        <w:t>拆除路面：采用机械破碎拆除旧路面(总厚度20</w:t>
      </w:r>
      <w:r>
        <w:rPr>
          <w:rFonts w:hint="eastAsia" w:ascii="宋体" w:hAnsi="宋体" w:eastAsia="宋体" w:cs="宋体"/>
          <w:sz w:val="24"/>
          <w:szCs w:val="24"/>
        </w:rPr>
        <w:t>cm</w:t>
      </w:r>
      <w:r>
        <w:rPr>
          <w:rFonts w:hint="eastAsia" w:ascii="宋体" w:hAnsi="宋体" w:eastAsia="宋体" w:cs="宋体"/>
          <w:spacing w:val="15"/>
          <w:sz w:val="24"/>
          <w:szCs w:val="24"/>
        </w:rPr>
        <w:t>), 建筑垃圾</w:t>
      </w:r>
      <w:r>
        <w:rPr>
          <w:rFonts w:hint="eastAsia" w:ascii="宋体" w:hAnsi="宋体" w:eastAsia="宋体" w:cs="宋体"/>
          <w:spacing w:val="12"/>
          <w:sz w:val="24"/>
          <w:szCs w:val="24"/>
        </w:rPr>
        <w:t xml:space="preserve"> </w:t>
      </w:r>
      <w:r>
        <w:rPr>
          <w:rFonts w:hint="eastAsia" w:ascii="宋体" w:hAnsi="宋体" w:eastAsia="宋体" w:cs="宋体"/>
          <w:spacing w:val="13"/>
          <w:sz w:val="24"/>
          <w:szCs w:val="24"/>
        </w:rPr>
        <w:t>装车外运至指定消纳场，运距5</w:t>
      </w:r>
      <w:r>
        <w:rPr>
          <w:rFonts w:hint="eastAsia" w:ascii="宋体" w:hAnsi="宋体" w:eastAsia="宋体" w:cs="宋体"/>
          <w:sz w:val="24"/>
          <w:szCs w:val="24"/>
        </w:rPr>
        <w:t>km</w:t>
      </w:r>
      <w:r>
        <w:rPr>
          <w:rFonts w:hint="eastAsia" w:ascii="宋体" w:hAnsi="宋体" w:eastAsia="宋体" w:cs="宋体"/>
          <w:spacing w:val="13"/>
          <w:sz w:val="24"/>
          <w:szCs w:val="24"/>
        </w:rPr>
        <w:t>以内。</w:t>
      </w:r>
    </w:p>
    <w:p w14:paraId="01B0E6E4">
      <w:pPr>
        <w:pStyle w:val="10"/>
        <w:spacing w:before="28" w:line="369" w:lineRule="auto"/>
        <w:ind w:right="114" w:firstLine="639"/>
        <w:rPr>
          <w:rFonts w:hint="eastAsia" w:ascii="宋体" w:hAnsi="宋体" w:eastAsia="宋体" w:cs="宋体"/>
          <w:sz w:val="24"/>
          <w:szCs w:val="24"/>
        </w:rPr>
      </w:pPr>
      <w:r>
        <w:rPr>
          <w:rFonts w:hint="eastAsia" w:ascii="宋体" w:hAnsi="宋体" w:eastAsia="宋体" w:cs="宋体"/>
          <w:spacing w:val="7"/>
          <w:sz w:val="24"/>
          <w:szCs w:val="24"/>
        </w:rPr>
        <w:t>挖沟槽土方：采用机械开挖一、二类土，深度2m</w:t>
      </w:r>
      <w:r>
        <w:rPr>
          <w:rFonts w:hint="eastAsia" w:ascii="宋体" w:hAnsi="宋体" w:eastAsia="宋体" w:cs="宋体"/>
          <w:spacing w:val="-62"/>
          <w:sz w:val="24"/>
          <w:szCs w:val="24"/>
        </w:rPr>
        <w:t xml:space="preserve"> </w:t>
      </w:r>
      <w:r>
        <w:rPr>
          <w:rFonts w:hint="eastAsia" w:ascii="宋体" w:hAnsi="宋体" w:eastAsia="宋体" w:cs="宋体"/>
          <w:spacing w:val="7"/>
          <w:sz w:val="24"/>
          <w:szCs w:val="24"/>
        </w:rPr>
        <w:t>以内，开挖土</w:t>
      </w:r>
      <w:r>
        <w:rPr>
          <w:rFonts w:hint="eastAsia" w:ascii="宋体" w:hAnsi="宋体" w:eastAsia="宋体" w:cs="宋体"/>
          <w:sz w:val="24"/>
          <w:szCs w:val="24"/>
        </w:rPr>
        <w:t xml:space="preserve"> </w:t>
      </w:r>
      <w:r>
        <w:rPr>
          <w:rFonts w:hint="eastAsia" w:ascii="宋体" w:hAnsi="宋体" w:eastAsia="宋体" w:cs="宋体"/>
          <w:spacing w:val="4"/>
          <w:sz w:val="24"/>
          <w:szCs w:val="24"/>
        </w:rPr>
        <w:t>方就近堆放于沟槽一侧，用于后续回填。</w:t>
      </w:r>
    </w:p>
    <w:p w14:paraId="5CBF66CF">
      <w:pPr>
        <w:pStyle w:val="10"/>
        <w:spacing w:line="372" w:lineRule="auto"/>
        <w:ind w:right="105" w:firstLine="639"/>
        <w:rPr>
          <w:rFonts w:hint="eastAsia" w:ascii="宋体" w:hAnsi="宋体" w:eastAsia="宋体" w:cs="宋体"/>
          <w:sz w:val="24"/>
          <w:szCs w:val="24"/>
        </w:rPr>
      </w:pPr>
      <w:r>
        <w:rPr>
          <w:rFonts w:hint="eastAsia" w:ascii="宋体" w:hAnsi="宋体" w:eastAsia="宋体" w:cs="宋体"/>
          <w:spacing w:val="5"/>
          <w:sz w:val="24"/>
          <w:szCs w:val="24"/>
        </w:rPr>
        <w:t>挖沟槽石方：采用机械破碎开挖，深度2m</w:t>
      </w:r>
      <w:r>
        <w:rPr>
          <w:rFonts w:hint="eastAsia" w:ascii="宋体" w:hAnsi="宋体" w:eastAsia="宋体" w:cs="宋体"/>
          <w:spacing w:val="-6"/>
          <w:sz w:val="24"/>
          <w:szCs w:val="24"/>
        </w:rPr>
        <w:t xml:space="preserve"> </w:t>
      </w:r>
      <w:r>
        <w:rPr>
          <w:rFonts w:hint="eastAsia" w:ascii="宋体" w:hAnsi="宋体" w:eastAsia="宋体" w:cs="宋体"/>
          <w:spacing w:val="5"/>
          <w:sz w:val="24"/>
          <w:szCs w:val="24"/>
        </w:rPr>
        <w:t>以内，开挖石方装车</w:t>
      </w:r>
      <w:r>
        <w:rPr>
          <w:rFonts w:hint="eastAsia" w:ascii="宋体" w:hAnsi="宋体" w:eastAsia="宋体" w:cs="宋体"/>
          <w:sz w:val="24"/>
          <w:szCs w:val="24"/>
        </w:rPr>
        <w:t xml:space="preserve"> </w:t>
      </w:r>
      <w:r>
        <w:rPr>
          <w:rFonts w:hint="eastAsia" w:ascii="宋体" w:hAnsi="宋体" w:eastAsia="宋体" w:cs="宋体"/>
          <w:spacing w:val="8"/>
          <w:sz w:val="24"/>
          <w:szCs w:val="24"/>
        </w:rPr>
        <w:t>外运至指定消纳场，运距10</w:t>
      </w:r>
      <w:r>
        <w:rPr>
          <w:rFonts w:hint="eastAsia" w:ascii="宋体" w:hAnsi="宋体" w:eastAsia="宋体" w:cs="宋体"/>
          <w:sz w:val="24"/>
          <w:szCs w:val="24"/>
        </w:rPr>
        <w:t>km</w:t>
      </w:r>
      <w:r>
        <w:rPr>
          <w:rFonts w:hint="eastAsia" w:ascii="宋体" w:hAnsi="宋体" w:eastAsia="宋体" w:cs="宋体"/>
          <w:spacing w:val="-41"/>
          <w:sz w:val="24"/>
          <w:szCs w:val="24"/>
        </w:rPr>
        <w:t xml:space="preserve"> </w:t>
      </w:r>
      <w:r>
        <w:rPr>
          <w:rFonts w:hint="eastAsia" w:ascii="宋体" w:hAnsi="宋体" w:eastAsia="宋体" w:cs="宋体"/>
          <w:spacing w:val="8"/>
          <w:sz w:val="24"/>
          <w:szCs w:val="24"/>
        </w:rPr>
        <w:t>以内。</w:t>
      </w:r>
    </w:p>
    <w:p w14:paraId="43C6E401">
      <w:pPr>
        <w:pStyle w:val="10"/>
        <w:spacing w:before="4" w:line="368" w:lineRule="auto"/>
        <w:ind w:right="98" w:firstLine="639"/>
        <w:jc w:val="both"/>
        <w:rPr>
          <w:rFonts w:hint="eastAsia" w:ascii="宋体" w:hAnsi="宋体" w:eastAsia="宋体" w:cs="宋体"/>
          <w:sz w:val="24"/>
          <w:szCs w:val="24"/>
        </w:rPr>
      </w:pPr>
      <w:r>
        <w:rPr>
          <w:rFonts w:hint="eastAsia" w:ascii="宋体" w:hAnsi="宋体" w:eastAsia="宋体" w:cs="宋体"/>
          <w:sz w:val="24"/>
          <w:szCs w:val="24"/>
        </w:rPr>
        <w:t>PE</w:t>
      </w:r>
      <w:r>
        <w:rPr>
          <w:rFonts w:hint="eastAsia" w:ascii="宋体" w:hAnsi="宋体" w:eastAsia="宋体" w:cs="宋体"/>
          <w:spacing w:val="-12"/>
          <w:sz w:val="24"/>
          <w:szCs w:val="24"/>
        </w:rPr>
        <w:t xml:space="preserve"> </w:t>
      </w:r>
      <w:r>
        <w:rPr>
          <w:rFonts w:hint="eastAsia" w:ascii="宋体" w:hAnsi="宋体" w:eastAsia="宋体" w:cs="宋体"/>
          <w:spacing w:val="6"/>
          <w:sz w:val="24"/>
          <w:szCs w:val="24"/>
        </w:rPr>
        <w:t>双壁波纹管敷设：沟底铺设砂垫层，管道承插接口需严密，</w:t>
      </w:r>
      <w:r>
        <w:rPr>
          <w:rFonts w:hint="eastAsia" w:ascii="宋体" w:hAnsi="宋体" w:eastAsia="宋体" w:cs="宋体"/>
          <w:sz w:val="24"/>
          <w:szCs w:val="24"/>
        </w:rPr>
        <w:t xml:space="preserve"> </w:t>
      </w:r>
      <w:r>
        <w:rPr>
          <w:rFonts w:hint="eastAsia" w:ascii="宋体" w:hAnsi="宋体" w:eastAsia="宋体" w:cs="宋体"/>
          <w:spacing w:val="10"/>
          <w:sz w:val="24"/>
          <w:szCs w:val="24"/>
        </w:rPr>
        <w:t>铺设深度为100</w:t>
      </w:r>
      <w:r>
        <w:rPr>
          <w:rFonts w:hint="eastAsia" w:ascii="宋体" w:hAnsi="宋体" w:eastAsia="宋体" w:cs="宋体"/>
          <w:sz w:val="24"/>
          <w:szCs w:val="24"/>
        </w:rPr>
        <w:t>cm</w:t>
      </w:r>
      <w:r>
        <w:rPr>
          <w:rFonts w:hint="eastAsia" w:ascii="宋体" w:hAnsi="宋体" w:eastAsia="宋体" w:cs="宋体"/>
          <w:spacing w:val="10"/>
          <w:sz w:val="24"/>
          <w:szCs w:val="24"/>
        </w:rPr>
        <w:t>,</w:t>
      </w:r>
      <w:r>
        <w:rPr>
          <w:rFonts w:hint="eastAsia" w:ascii="宋体" w:hAnsi="宋体" w:eastAsia="宋体" w:cs="宋体"/>
          <w:spacing w:val="25"/>
          <w:sz w:val="24"/>
          <w:szCs w:val="24"/>
        </w:rPr>
        <w:t xml:space="preserve">  </w:t>
      </w:r>
      <w:r>
        <w:rPr>
          <w:rFonts w:hint="eastAsia" w:ascii="宋体" w:hAnsi="宋体" w:eastAsia="宋体" w:cs="宋体"/>
          <w:spacing w:val="10"/>
          <w:sz w:val="24"/>
          <w:szCs w:val="24"/>
        </w:rPr>
        <w:t>回填时管道两侧及管顶以上5</w:t>
      </w:r>
      <w:r>
        <w:rPr>
          <w:rFonts w:hint="eastAsia" w:ascii="宋体" w:hAnsi="宋体" w:eastAsia="宋体" w:cs="宋体"/>
          <w:spacing w:val="9"/>
          <w:sz w:val="24"/>
          <w:szCs w:val="24"/>
        </w:rPr>
        <w:t>0</w:t>
      </w:r>
      <w:r>
        <w:rPr>
          <w:rFonts w:hint="eastAsia" w:ascii="宋体" w:hAnsi="宋体" w:eastAsia="宋体" w:cs="宋体"/>
          <w:sz w:val="24"/>
          <w:szCs w:val="24"/>
        </w:rPr>
        <w:t>cm</w:t>
      </w:r>
      <w:r>
        <w:rPr>
          <w:rFonts w:hint="eastAsia" w:ascii="宋体" w:hAnsi="宋体" w:eastAsia="宋体" w:cs="宋体"/>
          <w:spacing w:val="9"/>
          <w:sz w:val="24"/>
          <w:szCs w:val="24"/>
        </w:rPr>
        <w:t xml:space="preserve"> 范围内应采用</w:t>
      </w:r>
      <w:r>
        <w:rPr>
          <w:rFonts w:hint="eastAsia" w:ascii="宋体" w:hAnsi="宋体" w:eastAsia="宋体" w:cs="宋体"/>
          <w:sz w:val="24"/>
          <w:szCs w:val="24"/>
        </w:rPr>
        <w:t xml:space="preserve"> </w:t>
      </w:r>
      <w:r>
        <w:rPr>
          <w:rFonts w:hint="eastAsia" w:ascii="宋体" w:hAnsi="宋体" w:eastAsia="宋体" w:cs="宋体"/>
          <w:spacing w:val="2"/>
          <w:sz w:val="24"/>
          <w:szCs w:val="24"/>
        </w:rPr>
        <w:t>砂或过筛细土分层夯实。</w:t>
      </w:r>
    </w:p>
    <w:p w14:paraId="6EAA8536">
      <w:pPr>
        <w:pStyle w:val="10"/>
        <w:spacing w:before="3" w:line="372" w:lineRule="auto"/>
        <w:ind w:right="114" w:firstLine="639"/>
        <w:jc w:val="both"/>
        <w:rPr>
          <w:rFonts w:hint="eastAsia" w:ascii="宋体" w:hAnsi="宋体" w:eastAsia="宋体" w:cs="宋体"/>
          <w:sz w:val="24"/>
          <w:szCs w:val="24"/>
        </w:rPr>
      </w:pPr>
      <w:r>
        <w:rPr>
          <w:rFonts w:hint="eastAsia" w:ascii="宋体" w:hAnsi="宋体" w:eastAsia="宋体" w:cs="宋体"/>
          <w:spacing w:val="1"/>
          <w:sz w:val="24"/>
          <w:szCs w:val="24"/>
        </w:rPr>
        <w:t>雨水井浇筑：按Φ1250</w:t>
      </w:r>
      <w:r>
        <w:rPr>
          <w:rFonts w:hint="eastAsia" w:ascii="宋体" w:hAnsi="宋体" w:eastAsia="宋体" w:cs="宋体"/>
          <w:sz w:val="24"/>
          <w:szCs w:val="24"/>
        </w:rPr>
        <w:t>mm</w:t>
      </w:r>
      <w:r>
        <w:rPr>
          <w:rFonts w:hint="eastAsia" w:ascii="宋体" w:hAnsi="宋体" w:eastAsia="宋体" w:cs="宋体"/>
          <w:spacing w:val="-29"/>
          <w:sz w:val="24"/>
          <w:szCs w:val="24"/>
        </w:rPr>
        <w:t xml:space="preserve"> </w:t>
      </w:r>
      <w:r>
        <w:rPr>
          <w:rFonts w:hint="eastAsia" w:ascii="宋体" w:hAnsi="宋体" w:eastAsia="宋体" w:cs="宋体"/>
          <w:spacing w:val="1"/>
          <w:sz w:val="24"/>
          <w:szCs w:val="24"/>
        </w:rPr>
        <w:t>混凝土检查井，井筒混凝土强度</w:t>
      </w:r>
      <w:r>
        <w:rPr>
          <w:rFonts w:hint="eastAsia" w:ascii="宋体" w:hAnsi="宋体" w:eastAsia="宋体" w:cs="宋体"/>
          <w:sz w:val="24"/>
          <w:szCs w:val="24"/>
        </w:rPr>
        <w:t xml:space="preserve">C30,  </w:t>
      </w:r>
      <w:r>
        <w:rPr>
          <w:rFonts w:hint="eastAsia" w:ascii="宋体" w:hAnsi="宋体" w:eastAsia="宋体" w:cs="宋体"/>
          <w:spacing w:val="10"/>
          <w:sz w:val="24"/>
          <w:szCs w:val="24"/>
        </w:rPr>
        <w:t>垫层混凝土C15,</w:t>
      </w:r>
      <w:r>
        <w:rPr>
          <w:rFonts w:hint="eastAsia" w:ascii="宋体" w:hAnsi="宋体" w:eastAsia="宋体" w:cs="宋体"/>
          <w:spacing w:val="40"/>
          <w:w w:val="101"/>
          <w:sz w:val="24"/>
          <w:szCs w:val="24"/>
        </w:rPr>
        <w:t xml:space="preserve"> </w:t>
      </w:r>
      <w:r>
        <w:rPr>
          <w:rFonts w:hint="eastAsia" w:ascii="宋体" w:hAnsi="宋体" w:eastAsia="宋体" w:cs="宋体"/>
          <w:spacing w:val="10"/>
          <w:sz w:val="24"/>
          <w:szCs w:val="24"/>
        </w:rPr>
        <w:t>流槽混凝土C30。井壁应垂直，抹面平整，井盖安</w:t>
      </w:r>
      <w:r>
        <w:rPr>
          <w:rFonts w:hint="eastAsia" w:ascii="宋体" w:hAnsi="宋体" w:eastAsia="宋体" w:cs="宋体"/>
          <w:sz w:val="24"/>
          <w:szCs w:val="24"/>
        </w:rPr>
        <w:t xml:space="preserve"> </w:t>
      </w:r>
      <w:r>
        <w:rPr>
          <w:rFonts w:hint="eastAsia" w:ascii="宋体" w:hAnsi="宋体" w:eastAsia="宋体" w:cs="宋体"/>
          <w:spacing w:val="-7"/>
          <w:sz w:val="24"/>
          <w:szCs w:val="24"/>
        </w:rPr>
        <w:t>装稳固。</w:t>
      </w:r>
    </w:p>
    <w:p w14:paraId="5C93C07F">
      <w:pPr>
        <w:pStyle w:val="10"/>
        <w:spacing w:before="30" w:line="363" w:lineRule="auto"/>
        <w:ind w:right="106" w:firstLine="639"/>
        <w:jc w:val="both"/>
        <w:rPr>
          <w:rFonts w:hint="eastAsia" w:ascii="宋体" w:hAnsi="宋体" w:eastAsia="宋体" w:cs="宋体"/>
          <w:sz w:val="24"/>
          <w:szCs w:val="24"/>
        </w:rPr>
      </w:pPr>
      <w:r>
        <w:rPr>
          <w:rFonts w:hint="eastAsia" w:ascii="宋体" w:hAnsi="宋体" w:eastAsia="宋体" w:cs="宋体"/>
          <w:spacing w:val="23"/>
          <w:sz w:val="24"/>
          <w:szCs w:val="24"/>
        </w:rPr>
        <w:t>混凝土渠道浇筑：严格按照断面尺寸60*60</w:t>
      </w:r>
      <w:r>
        <w:rPr>
          <w:rFonts w:hint="eastAsia" w:ascii="宋体" w:hAnsi="宋体" w:eastAsia="宋体" w:cs="宋体"/>
          <w:sz w:val="24"/>
          <w:szCs w:val="24"/>
        </w:rPr>
        <w:t>cm</w:t>
      </w:r>
      <w:r>
        <w:rPr>
          <w:rFonts w:hint="eastAsia" w:ascii="宋体" w:hAnsi="宋体" w:eastAsia="宋体" w:cs="宋体"/>
          <w:spacing w:val="-15"/>
          <w:sz w:val="24"/>
          <w:szCs w:val="24"/>
        </w:rPr>
        <w:t xml:space="preserve"> </w:t>
      </w:r>
      <w:r>
        <w:rPr>
          <w:rFonts w:hint="eastAsia" w:ascii="宋体" w:hAnsi="宋体" w:eastAsia="宋体" w:cs="宋体"/>
          <w:spacing w:val="23"/>
          <w:sz w:val="24"/>
          <w:szCs w:val="24"/>
        </w:rPr>
        <w:t>及外界面尺寸</w:t>
      </w:r>
      <w:r>
        <w:rPr>
          <w:rFonts w:hint="eastAsia" w:ascii="宋体" w:hAnsi="宋体" w:eastAsia="宋体" w:cs="宋体"/>
          <w:sz w:val="24"/>
          <w:szCs w:val="24"/>
        </w:rPr>
        <w:t xml:space="preserve"> </w:t>
      </w:r>
      <w:r>
        <w:rPr>
          <w:rFonts w:hint="eastAsia" w:ascii="宋体" w:hAnsi="宋体" w:eastAsia="宋体" w:cs="宋体"/>
          <w:spacing w:val="7"/>
          <w:sz w:val="24"/>
          <w:szCs w:val="24"/>
        </w:rPr>
        <w:t>90*100</w:t>
      </w:r>
      <w:r>
        <w:rPr>
          <w:rFonts w:hint="eastAsia" w:ascii="宋体" w:hAnsi="宋体" w:eastAsia="宋体" w:cs="宋体"/>
          <w:sz w:val="24"/>
          <w:szCs w:val="24"/>
        </w:rPr>
        <w:t>cm</w:t>
      </w:r>
      <w:r>
        <w:rPr>
          <w:rFonts w:hint="eastAsia" w:ascii="宋体" w:hAnsi="宋体" w:eastAsia="宋体" w:cs="宋体"/>
          <w:spacing w:val="7"/>
          <w:sz w:val="24"/>
          <w:szCs w:val="24"/>
        </w:rPr>
        <w:t xml:space="preserve"> 支模，先浇筑C20</w:t>
      </w:r>
      <w:r>
        <w:rPr>
          <w:rFonts w:hint="eastAsia" w:ascii="宋体" w:hAnsi="宋体" w:eastAsia="宋体" w:cs="宋体"/>
          <w:spacing w:val="-41"/>
          <w:sz w:val="24"/>
          <w:szCs w:val="24"/>
        </w:rPr>
        <w:t xml:space="preserve"> </w:t>
      </w:r>
      <w:r>
        <w:rPr>
          <w:rFonts w:hint="eastAsia" w:ascii="宋体" w:hAnsi="宋体" w:eastAsia="宋体" w:cs="宋体"/>
          <w:spacing w:val="7"/>
          <w:sz w:val="24"/>
          <w:szCs w:val="24"/>
        </w:rPr>
        <w:t>混凝土垫层，再浇筑C2</w:t>
      </w:r>
      <w:r>
        <w:rPr>
          <w:rFonts w:hint="eastAsia" w:ascii="宋体" w:hAnsi="宋体" w:eastAsia="宋体" w:cs="宋体"/>
          <w:spacing w:val="6"/>
          <w:sz w:val="24"/>
          <w:szCs w:val="24"/>
        </w:rPr>
        <w:t>5</w:t>
      </w:r>
      <w:r>
        <w:rPr>
          <w:rFonts w:hint="eastAsia" w:ascii="宋体" w:hAnsi="宋体" w:eastAsia="宋体" w:cs="宋体"/>
          <w:spacing w:val="-30"/>
          <w:sz w:val="24"/>
          <w:szCs w:val="24"/>
        </w:rPr>
        <w:t xml:space="preserve"> </w:t>
      </w:r>
      <w:r>
        <w:rPr>
          <w:rFonts w:hint="eastAsia" w:ascii="宋体" w:hAnsi="宋体" w:eastAsia="宋体" w:cs="宋体"/>
          <w:spacing w:val="6"/>
          <w:sz w:val="24"/>
          <w:szCs w:val="24"/>
        </w:rPr>
        <w:t>混凝土渠道主</w:t>
      </w:r>
      <w:r>
        <w:rPr>
          <w:rFonts w:hint="eastAsia" w:ascii="宋体" w:hAnsi="宋体" w:eastAsia="宋体" w:cs="宋体"/>
          <w:sz w:val="24"/>
          <w:szCs w:val="24"/>
        </w:rPr>
        <w:t xml:space="preserve"> </w:t>
      </w:r>
      <w:r>
        <w:rPr>
          <w:rFonts w:hint="eastAsia" w:ascii="宋体" w:hAnsi="宋体" w:eastAsia="宋体" w:cs="宋体"/>
          <w:spacing w:val="3"/>
          <w:sz w:val="24"/>
          <w:szCs w:val="24"/>
        </w:rPr>
        <w:t>体，确保线型顺直，内壁光滑。</w:t>
      </w:r>
    </w:p>
    <w:p w14:paraId="623B0FC3">
      <w:pPr>
        <w:pStyle w:val="10"/>
        <w:spacing w:before="30" w:line="383" w:lineRule="auto"/>
        <w:ind w:right="58" w:firstLine="639"/>
        <w:rPr>
          <w:rFonts w:hint="eastAsia" w:ascii="宋体" w:hAnsi="宋体" w:eastAsia="宋体" w:cs="宋体"/>
          <w:sz w:val="24"/>
          <w:szCs w:val="24"/>
        </w:rPr>
      </w:pPr>
      <w:r>
        <w:rPr>
          <w:rFonts w:hint="eastAsia" w:ascii="宋体" w:hAnsi="宋体" w:eastAsia="宋体" w:cs="宋体"/>
          <w:spacing w:val="20"/>
          <w:sz w:val="24"/>
          <w:szCs w:val="24"/>
        </w:rPr>
        <w:t>双篦偏沟式雨水口：严格按照图集06</w:t>
      </w:r>
      <w:r>
        <w:rPr>
          <w:rFonts w:hint="eastAsia" w:ascii="宋体" w:hAnsi="宋体" w:eastAsia="宋体" w:cs="宋体"/>
          <w:sz w:val="24"/>
          <w:szCs w:val="24"/>
        </w:rPr>
        <w:t>MS</w:t>
      </w:r>
      <w:r>
        <w:rPr>
          <w:rFonts w:hint="eastAsia" w:ascii="宋体" w:hAnsi="宋体" w:eastAsia="宋体" w:cs="宋体"/>
          <w:spacing w:val="20"/>
          <w:sz w:val="24"/>
          <w:szCs w:val="24"/>
        </w:rPr>
        <w:t>201-8</w:t>
      </w:r>
      <w:r>
        <w:rPr>
          <w:rFonts w:hint="eastAsia" w:ascii="宋体" w:hAnsi="宋体" w:eastAsia="宋体" w:cs="宋体"/>
          <w:spacing w:val="19"/>
          <w:sz w:val="24"/>
          <w:szCs w:val="24"/>
        </w:rPr>
        <w:t>25</w:t>
      </w:r>
      <w:r>
        <w:rPr>
          <w:rFonts w:hint="eastAsia" w:ascii="宋体" w:hAnsi="宋体" w:eastAsia="宋体" w:cs="宋体"/>
          <w:spacing w:val="-28"/>
          <w:sz w:val="24"/>
          <w:szCs w:val="24"/>
        </w:rPr>
        <w:t xml:space="preserve"> </w:t>
      </w:r>
      <w:r>
        <w:rPr>
          <w:rFonts w:hint="eastAsia" w:ascii="宋体" w:hAnsi="宋体" w:eastAsia="宋体" w:cs="宋体"/>
          <w:spacing w:val="19"/>
          <w:sz w:val="24"/>
          <w:szCs w:val="24"/>
        </w:rPr>
        <w:t>页要求浇筑</w:t>
      </w:r>
      <w:r>
        <w:rPr>
          <w:rFonts w:hint="eastAsia" w:ascii="宋体" w:hAnsi="宋体" w:eastAsia="宋体" w:cs="宋体"/>
          <w:sz w:val="24"/>
          <w:szCs w:val="24"/>
        </w:rPr>
        <w:t xml:space="preserve"> </w:t>
      </w:r>
      <w:r>
        <w:rPr>
          <w:rFonts w:hint="eastAsia" w:ascii="宋体" w:hAnsi="宋体" w:eastAsia="宋体" w:cs="宋体"/>
          <w:spacing w:val="-18"/>
          <w:sz w:val="24"/>
          <w:szCs w:val="24"/>
        </w:rPr>
        <w:t>100mm厚</w:t>
      </w:r>
      <w:r>
        <w:rPr>
          <w:rFonts w:hint="eastAsia" w:ascii="宋体" w:hAnsi="宋体" w:eastAsia="宋体" w:cs="宋体"/>
          <w:spacing w:val="-49"/>
          <w:sz w:val="24"/>
          <w:szCs w:val="24"/>
        </w:rPr>
        <w:t xml:space="preserve"> </w:t>
      </w:r>
      <w:r>
        <w:rPr>
          <w:rFonts w:hint="eastAsia" w:ascii="宋体" w:hAnsi="宋体" w:eastAsia="宋体" w:cs="宋体"/>
          <w:spacing w:val="-18"/>
          <w:sz w:val="24"/>
          <w:szCs w:val="24"/>
        </w:rPr>
        <w:t>C15 混凝土垫层，C15 细石混凝土流槽，240mm 厚</w:t>
      </w:r>
      <w:r>
        <w:rPr>
          <w:rFonts w:hint="eastAsia" w:ascii="宋体" w:hAnsi="宋体" w:eastAsia="宋体" w:cs="宋体"/>
          <w:spacing w:val="-70"/>
          <w:sz w:val="24"/>
          <w:szCs w:val="24"/>
        </w:rPr>
        <w:t xml:space="preserve"> </w:t>
      </w:r>
      <w:r>
        <w:rPr>
          <w:rFonts w:hint="eastAsia" w:ascii="宋体" w:hAnsi="宋体" w:eastAsia="宋体" w:cs="宋体"/>
          <w:spacing w:val="-18"/>
          <w:sz w:val="24"/>
          <w:szCs w:val="24"/>
        </w:rPr>
        <w:t>MU10 标砖，</w:t>
      </w:r>
      <w:r>
        <w:rPr>
          <w:rFonts w:hint="eastAsia" w:ascii="宋体" w:hAnsi="宋体" w:eastAsia="宋体" w:cs="宋体"/>
          <w:spacing w:val="12"/>
          <w:sz w:val="24"/>
          <w:szCs w:val="24"/>
        </w:rPr>
        <w:t>M10</w:t>
      </w:r>
      <w:r>
        <w:rPr>
          <w:rFonts w:hint="eastAsia" w:ascii="宋体" w:hAnsi="宋体" w:eastAsia="宋体" w:cs="宋体"/>
          <w:spacing w:val="-12"/>
          <w:sz w:val="24"/>
          <w:szCs w:val="24"/>
        </w:rPr>
        <w:t xml:space="preserve"> </w:t>
      </w:r>
      <w:r>
        <w:rPr>
          <w:rFonts w:hint="eastAsia" w:ascii="宋体" w:hAnsi="宋体" w:eastAsia="宋体" w:cs="宋体"/>
          <w:spacing w:val="12"/>
          <w:sz w:val="24"/>
          <w:szCs w:val="24"/>
        </w:rPr>
        <w:t>水泥砂浆砌筑雨水口壁，雨水口内壁采用20</w:t>
      </w:r>
      <w:r>
        <w:rPr>
          <w:rFonts w:hint="eastAsia" w:ascii="宋体" w:hAnsi="宋体" w:eastAsia="宋体" w:cs="宋体"/>
          <w:sz w:val="24"/>
          <w:szCs w:val="24"/>
        </w:rPr>
        <w:t>mm</w:t>
      </w:r>
      <w:r>
        <w:rPr>
          <w:rFonts w:hint="eastAsia" w:ascii="宋体" w:hAnsi="宋体" w:eastAsia="宋体" w:cs="宋体"/>
          <w:spacing w:val="-71"/>
          <w:sz w:val="24"/>
          <w:szCs w:val="24"/>
        </w:rPr>
        <w:t xml:space="preserve"> </w:t>
      </w:r>
      <w:r>
        <w:rPr>
          <w:rFonts w:hint="eastAsia" w:ascii="宋体" w:hAnsi="宋体" w:eastAsia="宋体" w:cs="宋体"/>
          <w:spacing w:val="12"/>
          <w:sz w:val="24"/>
          <w:szCs w:val="24"/>
        </w:rPr>
        <w:t>厚1:2防水砂浆</w:t>
      </w:r>
      <w:r>
        <w:rPr>
          <w:rFonts w:hint="eastAsia" w:ascii="宋体" w:hAnsi="宋体" w:eastAsia="宋体" w:cs="宋体"/>
          <w:sz w:val="24"/>
          <w:szCs w:val="24"/>
        </w:rPr>
        <w:t xml:space="preserve"> </w:t>
      </w:r>
      <w:r>
        <w:rPr>
          <w:rFonts w:hint="eastAsia" w:ascii="宋体" w:hAnsi="宋体" w:eastAsia="宋体" w:cs="宋体"/>
          <w:spacing w:val="-14"/>
          <w:sz w:val="24"/>
          <w:szCs w:val="24"/>
        </w:rPr>
        <w:t>抹</w:t>
      </w:r>
      <w:r>
        <w:rPr>
          <w:rFonts w:hint="eastAsia" w:ascii="宋体" w:hAnsi="宋体" w:eastAsia="宋体" w:cs="宋体"/>
          <w:spacing w:val="-26"/>
          <w:sz w:val="24"/>
          <w:szCs w:val="24"/>
        </w:rPr>
        <w:t xml:space="preserve"> </w:t>
      </w:r>
      <w:r>
        <w:rPr>
          <w:rFonts w:hint="eastAsia" w:ascii="宋体" w:hAnsi="宋体" w:eastAsia="宋体" w:cs="宋体"/>
          <w:spacing w:val="-14"/>
          <w:sz w:val="24"/>
          <w:szCs w:val="24"/>
        </w:rPr>
        <w:t>面</w:t>
      </w:r>
      <w:r>
        <w:rPr>
          <w:rFonts w:hint="eastAsia" w:ascii="宋体" w:hAnsi="宋体" w:eastAsia="宋体" w:cs="宋体"/>
          <w:spacing w:val="-49"/>
          <w:sz w:val="24"/>
          <w:szCs w:val="24"/>
        </w:rPr>
        <w:t xml:space="preserve"> </w:t>
      </w:r>
      <w:r>
        <w:rPr>
          <w:rFonts w:hint="eastAsia" w:ascii="宋体" w:hAnsi="宋体" w:eastAsia="宋体" w:cs="宋体"/>
          <w:spacing w:val="-14"/>
          <w:sz w:val="24"/>
          <w:szCs w:val="24"/>
        </w:rPr>
        <w:t>。</w:t>
      </w:r>
    </w:p>
    <w:p w14:paraId="4E4D37F4">
      <w:pPr>
        <w:pStyle w:val="10"/>
        <w:spacing w:before="13" w:line="372" w:lineRule="auto"/>
        <w:ind w:right="101" w:firstLine="679"/>
        <w:rPr>
          <w:rFonts w:hint="eastAsia" w:ascii="宋体" w:hAnsi="宋体" w:eastAsia="宋体" w:cs="宋体"/>
          <w:sz w:val="24"/>
          <w:szCs w:val="24"/>
        </w:rPr>
      </w:pPr>
      <w:r>
        <w:rPr>
          <w:rFonts w:hint="eastAsia" w:ascii="宋体" w:hAnsi="宋体" w:eastAsia="宋体" w:cs="宋体"/>
          <w:spacing w:val="7"/>
          <w:sz w:val="24"/>
          <w:szCs w:val="24"/>
        </w:rPr>
        <w:t>预埋铁件制作安装：严格按照制作L100*100*10</w:t>
      </w:r>
      <w:r>
        <w:rPr>
          <w:rFonts w:hint="eastAsia" w:ascii="宋体" w:hAnsi="宋体" w:eastAsia="宋体" w:cs="宋体"/>
          <w:sz w:val="24"/>
          <w:szCs w:val="24"/>
        </w:rPr>
        <w:t>mm</w:t>
      </w:r>
      <w:r>
        <w:rPr>
          <w:rFonts w:hint="eastAsia" w:ascii="宋体" w:hAnsi="宋体" w:eastAsia="宋体" w:cs="宋体"/>
          <w:spacing w:val="7"/>
          <w:sz w:val="24"/>
          <w:szCs w:val="24"/>
        </w:rPr>
        <w:t>角钢埋件及</w:t>
      </w:r>
      <w:r>
        <w:rPr>
          <w:rFonts w:hint="eastAsia" w:ascii="宋体" w:hAnsi="宋体" w:eastAsia="宋体" w:cs="宋体"/>
          <w:spacing w:val="13"/>
          <w:sz w:val="24"/>
          <w:szCs w:val="24"/>
        </w:rPr>
        <w:t xml:space="preserve"> </w:t>
      </w:r>
      <w:r>
        <w:rPr>
          <w:rFonts w:hint="eastAsia" w:ascii="宋体" w:hAnsi="宋体" w:eastAsia="宋体" w:cs="宋体"/>
          <w:spacing w:val="3"/>
          <w:sz w:val="24"/>
          <w:szCs w:val="24"/>
        </w:rPr>
        <w:t>锚固筋，并准确预埋，保证后续安装盖板。</w:t>
      </w:r>
    </w:p>
    <w:p w14:paraId="5C01F26F">
      <w:pPr>
        <w:pStyle w:val="10"/>
        <w:spacing w:line="363" w:lineRule="auto"/>
        <w:ind w:right="87" w:firstLine="679"/>
        <w:rPr>
          <w:rFonts w:hint="eastAsia" w:ascii="宋体" w:hAnsi="宋体" w:eastAsia="宋体" w:cs="宋体"/>
          <w:sz w:val="24"/>
          <w:szCs w:val="24"/>
        </w:rPr>
      </w:pPr>
      <w:r>
        <w:rPr>
          <w:rFonts w:hint="eastAsia" w:ascii="宋体" w:hAnsi="宋体" w:eastAsia="宋体" w:cs="宋体"/>
          <w:spacing w:val="1"/>
          <w:sz w:val="24"/>
          <w:szCs w:val="24"/>
        </w:rPr>
        <w:t>钢格栅盖板制作安装：严格按照规格为780*980</w:t>
      </w:r>
      <w:r>
        <w:rPr>
          <w:rFonts w:hint="eastAsia" w:ascii="宋体" w:hAnsi="宋体" w:eastAsia="宋体" w:cs="宋体"/>
          <w:sz w:val="24"/>
          <w:szCs w:val="24"/>
        </w:rPr>
        <w:t>mm</w:t>
      </w:r>
      <w:r>
        <w:rPr>
          <w:rFonts w:hint="eastAsia" w:ascii="宋体" w:hAnsi="宋体" w:eastAsia="宋体" w:cs="宋体"/>
          <w:spacing w:val="1"/>
          <w:sz w:val="24"/>
          <w:szCs w:val="24"/>
        </w:rPr>
        <w:t xml:space="preserve"> 间隙为30*40</w:t>
      </w:r>
      <w:r>
        <w:rPr>
          <w:rFonts w:hint="eastAsia" w:ascii="宋体" w:hAnsi="宋体" w:eastAsia="宋体" w:cs="宋体"/>
          <w:spacing w:val="13"/>
          <w:sz w:val="24"/>
          <w:szCs w:val="24"/>
        </w:rPr>
        <w:t xml:space="preserve"> </w:t>
      </w:r>
      <w:r>
        <w:rPr>
          <w:rFonts w:hint="eastAsia" w:ascii="宋体" w:hAnsi="宋体" w:eastAsia="宋体" w:cs="宋体"/>
          <w:spacing w:val="2"/>
          <w:sz w:val="24"/>
          <w:szCs w:val="24"/>
        </w:rPr>
        <w:t>钢格栅盖板，并准确安装。</w:t>
      </w:r>
    </w:p>
    <w:p w14:paraId="0E17F36B">
      <w:pPr>
        <w:pStyle w:val="10"/>
        <w:spacing w:before="21" w:line="373" w:lineRule="auto"/>
        <w:ind w:firstLine="679"/>
        <w:rPr>
          <w:rFonts w:hint="eastAsia" w:ascii="宋体" w:hAnsi="宋体" w:eastAsia="宋体" w:cs="宋体"/>
          <w:sz w:val="24"/>
          <w:szCs w:val="24"/>
        </w:rPr>
      </w:pPr>
      <w:r>
        <w:rPr>
          <w:rFonts w:hint="eastAsia" w:ascii="宋体" w:hAnsi="宋体" w:eastAsia="宋体" w:cs="宋体"/>
          <w:spacing w:val="14"/>
          <w:sz w:val="24"/>
          <w:szCs w:val="24"/>
        </w:rPr>
        <w:t>沟槽、基坑回填：采用场内堆土(素土)回</w:t>
      </w:r>
      <w:r>
        <w:rPr>
          <w:rFonts w:hint="eastAsia" w:ascii="宋体" w:hAnsi="宋体" w:eastAsia="宋体" w:cs="宋体"/>
          <w:spacing w:val="13"/>
          <w:sz w:val="24"/>
          <w:szCs w:val="24"/>
        </w:rPr>
        <w:t>填，人工干地夯填，</w:t>
      </w:r>
      <w:r>
        <w:rPr>
          <w:rFonts w:hint="eastAsia" w:ascii="宋体" w:hAnsi="宋体" w:eastAsia="宋体" w:cs="宋体"/>
          <w:sz w:val="24"/>
          <w:szCs w:val="24"/>
        </w:rPr>
        <w:t xml:space="preserve"> </w:t>
      </w:r>
      <w:r>
        <w:rPr>
          <w:rFonts w:hint="eastAsia" w:ascii="宋体" w:hAnsi="宋体" w:eastAsia="宋体" w:cs="宋体"/>
          <w:spacing w:val="3"/>
          <w:sz w:val="24"/>
          <w:szCs w:val="24"/>
        </w:rPr>
        <w:t>分层压实，压实度≥0.94。</w:t>
      </w:r>
    </w:p>
    <w:p w14:paraId="71D12CF4">
      <w:pPr>
        <w:pStyle w:val="10"/>
        <w:spacing w:before="3" w:line="365" w:lineRule="auto"/>
        <w:ind w:right="96" w:firstLine="679"/>
        <w:jc w:val="both"/>
        <w:rPr>
          <w:rFonts w:hint="eastAsia" w:ascii="宋体" w:hAnsi="宋体" w:eastAsia="宋体" w:cs="宋体"/>
          <w:sz w:val="24"/>
          <w:szCs w:val="24"/>
        </w:rPr>
      </w:pPr>
      <w:r>
        <w:rPr>
          <w:rFonts w:hint="eastAsia" w:ascii="宋体" w:hAnsi="宋体" w:eastAsia="宋体" w:cs="宋体"/>
          <w:spacing w:val="12"/>
          <w:sz w:val="24"/>
          <w:szCs w:val="24"/>
        </w:rPr>
        <w:t>水泥混凝土路面：采用C25</w:t>
      </w:r>
      <w:r>
        <w:rPr>
          <w:rFonts w:hint="eastAsia" w:ascii="宋体" w:hAnsi="宋体" w:eastAsia="宋体" w:cs="宋体"/>
          <w:spacing w:val="-41"/>
          <w:sz w:val="24"/>
          <w:szCs w:val="24"/>
        </w:rPr>
        <w:t xml:space="preserve"> </w:t>
      </w:r>
      <w:r>
        <w:rPr>
          <w:rFonts w:hint="eastAsia" w:ascii="宋体" w:hAnsi="宋体" w:eastAsia="宋体" w:cs="宋体"/>
          <w:spacing w:val="12"/>
          <w:sz w:val="24"/>
          <w:szCs w:val="24"/>
        </w:rPr>
        <w:t>混凝土，厚度</w:t>
      </w:r>
      <w:r>
        <w:rPr>
          <w:rFonts w:hint="eastAsia" w:ascii="宋体" w:hAnsi="宋体" w:eastAsia="宋体" w:cs="宋体"/>
          <w:spacing w:val="11"/>
          <w:sz w:val="24"/>
          <w:szCs w:val="24"/>
        </w:rPr>
        <w:t>22</w:t>
      </w:r>
      <w:r>
        <w:rPr>
          <w:rFonts w:hint="eastAsia" w:ascii="宋体" w:hAnsi="宋体" w:eastAsia="宋体" w:cs="宋体"/>
          <w:sz w:val="24"/>
          <w:szCs w:val="24"/>
        </w:rPr>
        <w:t>cm</w:t>
      </w:r>
      <w:r>
        <w:rPr>
          <w:rFonts w:hint="eastAsia" w:ascii="宋体" w:hAnsi="宋体" w:eastAsia="宋体" w:cs="宋体"/>
          <w:spacing w:val="11"/>
          <w:sz w:val="24"/>
          <w:szCs w:val="24"/>
        </w:rPr>
        <w:t>。模板安装应牢</w:t>
      </w:r>
      <w:r>
        <w:rPr>
          <w:rFonts w:hint="eastAsia" w:ascii="宋体" w:hAnsi="宋体" w:eastAsia="宋体" w:cs="宋体"/>
          <w:sz w:val="24"/>
          <w:szCs w:val="24"/>
        </w:rPr>
        <w:t xml:space="preserve"> </w:t>
      </w:r>
      <w:r>
        <w:rPr>
          <w:rFonts w:hint="eastAsia" w:ascii="宋体" w:hAnsi="宋体" w:eastAsia="宋体" w:cs="宋体"/>
          <w:spacing w:val="10"/>
          <w:sz w:val="24"/>
          <w:szCs w:val="24"/>
        </w:rPr>
        <w:t>固，混凝土摊铺、振捣密实，表面进行抹平拉毛处理，并采用清水</w:t>
      </w:r>
      <w:r>
        <w:rPr>
          <w:rFonts w:hint="eastAsia" w:ascii="宋体" w:hAnsi="宋体" w:eastAsia="宋体" w:cs="宋体"/>
          <w:sz w:val="24"/>
          <w:szCs w:val="24"/>
        </w:rPr>
        <w:t xml:space="preserve"> </w:t>
      </w:r>
      <w:r>
        <w:rPr>
          <w:rFonts w:hint="eastAsia" w:ascii="宋体" w:hAnsi="宋体" w:eastAsia="宋体" w:cs="宋体"/>
          <w:spacing w:val="2"/>
          <w:sz w:val="24"/>
          <w:szCs w:val="24"/>
        </w:rPr>
        <w:t>养生加塑料膜覆盖养护。</w:t>
      </w:r>
    </w:p>
    <w:p w14:paraId="51687A22">
      <w:pPr>
        <w:pStyle w:val="10"/>
        <w:spacing w:line="376" w:lineRule="auto"/>
        <w:ind w:right="101" w:firstLine="679"/>
        <w:rPr>
          <w:rFonts w:hint="eastAsia" w:ascii="宋体" w:hAnsi="宋体" w:eastAsia="宋体" w:cs="宋体"/>
          <w:sz w:val="24"/>
          <w:szCs w:val="24"/>
        </w:rPr>
      </w:pPr>
      <w:r>
        <w:rPr>
          <w:rFonts w:hint="eastAsia" w:ascii="宋体" w:hAnsi="宋体" w:eastAsia="宋体" w:cs="宋体"/>
          <w:sz w:val="24"/>
          <w:szCs w:val="24"/>
        </w:rPr>
        <w:t>实心砖墙砌筑：采用“三一”砌筑法，墙体厚</w:t>
      </w:r>
      <w:r>
        <w:rPr>
          <w:rFonts w:hint="eastAsia" w:ascii="宋体" w:hAnsi="宋体" w:eastAsia="宋体" w:cs="宋体"/>
          <w:spacing w:val="-1"/>
          <w:sz w:val="24"/>
          <w:szCs w:val="24"/>
        </w:rPr>
        <w:t>度240mm,砂</w:t>
      </w:r>
      <w:r>
        <w:rPr>
          <w:rFonts w:hint="eastAsia" w:ascii="宋体" w:hAnsi="宋体" w:eastAsia="宋体" w:cs="宋体"/>
          <w:spacing w:val="-57"/>
          <w:sz w:val="24"/>
          <w:szCs w:val="24"/>
        </w:rPr>
        <w:t xml:space="preserve"> </w:t>
      </w:r>
      <w:r>
        <w:rPr>
          <w:rFonts w:hint="eastAsia" w:ascii="宋体" w:hAnsi="宋体" w:eastAsia="宋体" w:cs="宋体"/>
          <w:spacing w:val="-1"/>
          <w:sz w:val="24"/>
          <w:szCs w:val="24"/>
        </w:rPr>
        <w:t>浆</w:t>
      </w:r>
      <w:r>
        <w:rPr>
          <w:rFonts w:hint="eastAsia" w:ascii="宋体" w:hAnsi="宋体" w:eastAsia="宋体" w:cs="宋体"/>
          <w:spacing w:val="-56"/>
          <w:sz w:val="24"/>
          <w:szCs w:val="24"/>
        </w:rPr>
        <w:t xml:space="preserve"> </w:t>
      </w:r>
      <w:r>
        <w:rPr>
          <w:rFonts w:hint="eastAsia" w:ascii="宋体" w:hAnsi="宋体" w:eastAsia="宋体" w:cs="宋体"/>
          <w:spacing w:val="-1"/>
          <w:sz w:val="24"/>
          <w:szCs w:val="24"/>
        </w:rPr>
        <w:t>饱</w:t>
      </w:r>
      <w:r>
        <w:rPr>
          <w:rFonts w:hint="eastAsia" w:ascii="宋体" w:hAnsi="宋体" w:eastAsia="宋体" w:cs="宋体"/>
          <w:sz w:val="24"/>
          <w:szCs w:val="24"/>
        </w:rPr>
        <w:t xml:space="preserve"> </w:t>
      </w:r>
      <w:r>
        <w:rPr>
          <w:rFonts w:hint="eastAsia" w:ascii="宋体" w:hAnsi="宋体" w:eastAsia="宋体" w:cs="宋体"/>
          <w:spacing w:val="18"/>
          <w:sz w:val="24"/>
          <w:szCs w:val="24"/>
        </w:rPr>
        <w:t>满度不低于80%,灰缝厚度控制在10</w:t>
      </w:r>
      <w:r>
        <w:rPr>
          <w:rFonts w:hint="eastAsia" w:ascii="宋体" w:hAnsi="宋体" w:eastAsia="宋体" w:cs="宋体"/>
          <w:sz w:val="24"/>
          <w:szCs w:val="24"/>
        </w:rPr>
        <w:t>mm</w:t>
      </w:r>
      <w:r>
        <w:rPr>
          <w:rFonts w:hint="eastAsia" w:ascii="宋体" w:hAnsi="宋体" w:eastAsia="宋体" w:cs="宋体"/>
          <w:spacing w:val="-44"/>
          <w:sz w:val="24"/>
          <w:szCs w:val="24"/>
        </w:rPr>
        <w:t xml:space="preserve"> </w:t>
      </w:r>
      <w:r>
        <w:rPr>
          <w:rFonts w:hint="eastAsia" w:ascii="宋体" w:hAnsi="宋体" w:eastAsia="宋体" w:cs="宋体"/>
          <w:spacing w:val="18"/>
          <w:sz w:val="24"/>
          <w:szCs w:val="24"/>
        </w:rPr>
        <w:t>左右。</w:t>
      </w:r>
    </w:p>
    <w:p w14:paraId="34E2B298">
      <w:pPr>
        <w:pStyle w:val="10"/>
        <w:spacing w:before="1" w:line="365" w:lineRule="auto"/>
        <w:ind w:right="104" w:firstLine="840"/>
        <w:jc w:val="both"/>
        <w:rPr>
          <w:rFonts w:hint="eastAsia" w:ascii="宋体" w:hAnsi="宋体" w:eastAsia="宋体" w:cs="宋体"/>
          <w:sz w:val="24"/>
          <w:szCs w:val="24"/>
        </w:rPr>
      </w:pPr>
      <w:r>
        <w:rPr>
          <w:rFonts w:hint="eastAsia" w:ascii="宋体" w:hAnsi="宋体" w:eastAsia="宋体" w:cs="宋体"/>
          <w:spacing w:val="6"/>
          <w:sz w:val="24"/>
          <w:szCs w:val="24"/>
        </w:rPr>
        <w:t>墙、柱面抹灰：抹灰前墙面浇水湿润，采用15</w:t>
      </w:r>
      <w:r>
        <w:rPr>
          <w:rFonts w:hint="eastAsia" w:ascii="宋体" w:hAnsi="宋体" w:eastAsia="宋体" w:cs="宋体"/>
          <w:sz w:val="24"/>
          <w:szCs w:val="24"/>
        </w:rPr>
        <w:t>mm</w:t>
      </w:r>
      <w:r>
        <w:rPr>
          <w:rFonts w:hint="eastAsia" w:ascii="宋体" w:hAnsi="宋体" w:eastAsia="宋体" w:cs="宋体"/>
          <w:spacing w:val="6"/>
          <w:sz w:val="24"/>
          <w:szCs w:val="24"/>
        </w:rPr>
        <w:t xml:space="preserve"> 厚聚合物水</w:t>
      </w:r>
      <w:r>
        <w:rPr>
          <w:rFonts w:hint="eastAsia" w:ascii="宋体" w:hAnsi="宋体" w:eastAsia="宋体" w:cs="宋体"/>
          <w:spacing w:val="17"/>
          <w:sz w:val="24"/>
          <w:szCs w:val="24"/>
        </w:rPr>
        <w:t xml:space="preserve"> </w:t>
      </w:r>
      <w:r>
        <w:rPr>
          <w:rFonts w:hint="eastAsia" w:ascii="宋体" w:hAnsi="宋体" w:eastAsia="宋体" w:cs="宋体"/>
          <w:spacing w:val="10"/>
          <w:sz w:val="24"/>
          <w:szCs w:val="24"/>
        </w:rPr>
        <w:t>泥防水砂浆分遍成活，基层需涂刷混凝土界面剂一道，确保粘结牢</w:t>
      </w:r>
      <w:r>
        <w:rPr>
          <w:rFonts w:hint="eastAsia" w:ascii="宋体" w:hAnsi="宋体" w:eastAsia="宋体" w:cs="宋体"/>
          <w:spacing w:val="6"/>
          <w:sz w:val="24"/>
          <w:szCs w:val="24"/>
        </w:rPr>
        <w:t xml:space="preserve"> </w:t>
      </w:r>
      <w:r>
        <w:rPr>
          <w:rFonts w:hint="eastAsia" w:ascii="宋体" w:hAnsi="宋体" w:eastAsia="宋体" w:cs="宋体"/>
          <w:sz w:val="24"/>
          <w:szCs w:val="24"/>
        </w:rPr>
        <w:t>固，无空鼓、开裂。</w:t>
      </w:r>
    </w:p>
    <w:p w14:paraId="6943BA1D">
      <w:pPr>
        <w:pStyle w:val="10"/>
        <w:spacing w:before="32" w:line="369" w:lineRule="auto"/>
        <w:ind w:right="203" w:firstLine="679"/>
        <w:jc w:val="both"/>
        <w:rPr>
          <w:rFonts w:hint="eastAsia" w:ascii="宋体" w:hAnsi="宋体" w:eastAsia="宋体" w:cs="宋体"/>
          <w:sz w:val="24"/>
          <w:szCs w:val="24"/>
        </w:rPr>
      </w:pPr>
      <w:r>
        <w:rPr>
          <w:rFonts w:hint="eastAsia" w:ascii="宋体" w:hAnsi="宋体" w:eastAsia="宋体" w:cs="宋体"/>
          <w:spacing w:val="39"/>
          <w:sz w:val="24"/>
          <w:szCs w:val="24"/>
        </w:rPr>
        <w:t>石挡土墙：采用粗料石凸缝</w:t>
      </w:r>
      <w:r>
        <w:rPr>
          <w:rFonts w:hint="eastAsia" w:ascii="宋体" w:hAnsi="宋体" w:eastAsia="宋体" w:cs="宋体"/>
          <w:spacing w:val="-59"/>
          <w:sz w:val="24"/>
          <w:szCs w:val="24"/>
        </w:rPr>
        <w:t xml:space="preserve"> </w:t>
      </w:r>
      <w:r>
        <w:rPr>
          <w:rFonts w:hint="eastAsia" w:ascii="宋体" w:hAnsi="宋体" w:eastAsia="宋体" w:cs="宋体"/>
          <w:spacing w:val="39"/>
          <w:sz w:val="24"/>
          <w:szCs w:val="24"/>
        </w:rPr>
        <w:t>M10 水泥砂浆砌筑墙身，毛</w:t>
      </w:r>
      <w:r>
        <w:rPr>
          <w:rFonts w:hint="eastAsia" w:ascii="宋体" w:hAnsi="宋体" w:eastAsia="宋体" w:cs="宋体"/>
          <w:sz w:val="24"/>
          <w:szCs w:val="24"/>
        </w:rPr>
        <w:t xml:space="preserve"> </w:t>
      </w:r>
      <w:r>
        <w:rPr>
          <w:rFonts w:hint="eastAsia" w:ascii="宋体" w:hAnsi="宋体" w:eastAsia="宋体" w:cs="宋体"/>
          <w:spacing w:val="43"/>
          <w:sz w:val="24"/>
          <w:szCs w:val="24"/>
        </w:rPr>
        <w:t>石砌砖挡墙基础，表面的泥垢等杂质，砌筑前应清除干净，</w:t>
      </w:r>
      <w:r>
        <w:rPr>
          <w:rFonts w:hint="eastAsia" w:ascii="宋体" w:hAnsi="宋体" w:eastAsia="宋体" w:cs="宋体"/>
          <w:spacing w:val="15"/>
          <w:sz w:val="24"/>
          <w:szCs w:val="24"/>
        </w:rPr>
        <w:t xml:space="preserve"> </w:t>
      </w:r>
      <w:r>
        <w:rPr>
          <w:rFonts w:hint="eastAsia" w:ascii="宋体" w:hAnsi="宋体" w:eastAsia="宋体" w:cs="宋体"/>
          <w:spacing w:val="34"/>
          <w:sz w:val="24"/>
          <w:szCs w:val="24"/>
        </w:rPr>
        <w:t>并保持湿润浇筑。</w:t>
      </w:r>
    </w:p>
    <w:p w14:paraId="2836999A">
      <w:pPr>
        <w:pStyle w:val="10"/>
        <w:spacing w:before="11" w:line="375" w:lineRule="auto"/>
        <w:ind w:right="145" w:firstLine="679"/>
        <w:rPr>
          <w:rFonts w:hint="eastAsia" w:ascii="宋体" w:hAnsi="宋体" w:eastAsia="宋体" w:cs="宋体"/>
          <w:sz w:val="24"/>
          <w:szCs w:val="24"/>
        </w:rPr>
      </w:pPr>
      <w:r>
        <w:rPr>
          <w:rFonts w:hint="eastAsia" w:ascii="宋体" w:hAnsi="宋体" w:eastAsia="宋体" w:cs="宋体"/>
          <w:spacing w:val="15"/>
          <w:sz w:val="24"/>
          <w:szCs w:val="24"/>
        </w:rPr>
        <w:t>栏杆制作安装：高度1.05m,</w:t>
      </w:r>
      <w:r>
        <w:rPr>
          <w:rFonts w:hint="eastAsia" w:ascii="宋体" w:hAnsi="宋体" w:eastAsia="宋体" w:cs="宋体"/>
          <w:spacing w:val="-31"/>
          <w:sz w:val="24"/>
          <w:szCs w:val="24"/>
        </w:rPr>
        <w:t xml:space="preserve"> </w:t>
      </w:r>
      <w:r>
        <w:rPr>
          <w:rFonts w:hint="eastAsia" w:ascii="宋体" w:hAnsi="宋体" w:eastAsia="宋体" w:cs="宋体"/>
          <w:spacing w:val="15"/>
          <w:sz w:val="24"/>
          <w:szCs w:val="24"/>
        </w:rPr>
        <w:t>横杆采用80*40*5</w:t>
      </w:r>
      <w:r>
        <w:rPr>
          <w:rFonts w:hint="eastAsia" w:ascii="宋体" w:hAnsi="宋体" w:eastAsia="宋体" w:cs="宋体"/>
          <w:sz w:val="24"/>
          <w:szCs w:val="24"/>
        </w:rPr>
        <w:t>mm</w:t>
      </w:r>
      <w:r>
        <w:rPr>
          <w:rFonts w:hint="eastAsia" w:ascii="宋体" w:hAnsi="宋体" w:eastAsia="宋体" w:cs="宋体"/>
          <w:spacing w:val="-41"/>
          <w:sz w:val="24"/>
          <w:szCs w:val="24"/>
        </w:rPr>
        <w:t xml:space="preserve"> </w:t>
      </w:r>
      <w:r>
        <w:rPr>
          <w:rFonts w:hint="eastAsia" w:ascii="宋体" w:hAnsi="宋体" w:eastAsia="宋体" w:cs="宋体"/>
          <w:spacing w:val="15"/>
          <w:sz w:val="24"/>
          <w:szCs w:val="24"/>
        </w:rPr>
        <w:t>矩形管，竖</w:t>
      </w:r>
      <w:r>
        <w:rPr>
          <w:rFonts w:hint="eastAsia" w:ascii="宋体" w:hAnsi="宋体" w:eastAsia="宋体" w:cs="宋体"/>
          <w:sz w:val="24"/>
          <w:szCs w:val="24"/>
        </w:rPr>
        <w:t xml:space="preserve"> </w:t>
      </w:r>
      <w:r>
        <w:rPr>
          <w:rFonts w:hint="eastAsia" w:ascii="宋体" w:hAnsi="宋体" w:eastAsia="宋体" w:cs="宋体"/>
          <w:spacing w:val="9"/>
          <w:sz w:val="24"/>
          <w:szCs w:val="24"/>
        </w:rPr>
        <w:t>杆采用20*20*2</w:t>
      </w:r>
      <w:r>
        <w:rPr>
          <w:rFonts w:hint="eastAsia" w:ascii="宋体" w:hAnsi="宋体" w:eastAsia="宋体" w:cs="宋体"/>
          <w:sz w:val="24"/>
          <w:szCs w:val="24"/>
        </w:rPr>
        <w:t>mm</w:t>
      </w:r>
      <w:r>
        <w:rPr>
          <w:rFonts w:hint="eastAsia" w:ascii="宋体" w:hAnsi="宋体" w:eastAsia="宋体" w:cs="宋体"/>
          <w:spacing w:val="-61"/>
          <w:sz w:val="24"/>
          <w:szCs w:val="24"/>
        </w:rPr>
        <w:t xml:space="preserve"> </w:t>
      </w:r>
      <w:r>
        <w:rPr>
          <w:rFonts w:hint="eastAsia" w:ascii="宋体" w:hAnsi="宋体" w:eastAsia="宋体" w:cs="宋体"/>
          <w:spacing w:val="9"/>
          <w:sz w:val="24"/>
          <w:szCs w:val="24"/>
        </w:rPr>
        <w:t>矩形管间距110</w:t>
      </w:r>
      <w:r>
        <w:rPr>
          <w:rFonts w:hint="eastAsia" w:ascii="宋体" w:hAnsi="宋体" w:eastAsia="宋体" w:cs="宋体"/>
          <w:sz w:val="24"/>
          <w:szCs w:val="24"/>
        </w:rPr>
        <w:t>mm</w:t>
      </w:r>
      <w:r>
        <w:rPr>
          <w:rFonts w:hint="eastAsia" w:ascii="宋体" w:hAnsi="宋体" w:eastAsia="宋体" w:cs="宋体"/>
          <w:spacing w:val="9"/>
          <w:sz w:val="24"/>
          <w:szCs w:val="24"/>
        </w:rPr>
        <w:t>, 油漆喷涂</w:t>
      </w:r>
      <w:r>
        <w:rPr>
          <w:rFonts w:hint="eastAsia" w:ascii="宋体" w:hAnsi="宋体" w:eastAsia="宋体" w:cs="宋体"/>
          <w:spacing w:val="8"/>
          <w:sz w:val="24"/>
          <w:szCs w:val="24"/>
        </w:rPr>
        <w:t>黑色氟碳漆防护。</w:t>
      </w:r>
    </w:p>
    <w:p w14:paraId="1B3913D7">
      <w:pPr>
        <w:pStyle w:val="10"/>
        <w:spacing w:line="222" w:lineRule="auto"/>
        <w:ind w:left="684"/>
        <w:outlineLvl w:val="2"/>
        <w:rPr>
          <w:rFonts w:hint="eastAsia" w:ascii="宋体" w:hAnsi="宋体" w:eastAsia="宋体" w:cs="宋体"/>
          <w:sz w:val="24"/>
          <w:szCs w:val="24"/>
        </w:rPr>
      </w:pPr>
      <w:r>
        <w:rPr>
          <w:rFonts w:hint="eastAsia" w:ascii="宋体" w:hAnsi="宋体" w:eastAsia="宋体" w:cs="宋体"/>
          <w:b/>
          <w:bCs/>
          <w:spacing w:val="26"/>
          <w:sz w:val="24"/>
          <w:szCs w:val="24"/>
        </w:rPr>
        <w:t>四</w:t>
      </w:r>
      <w:r>
        <w:rPr>
          <w:rFonts w:hint="eastAsia" w:ascii="宋体" w:hAnsi="宋体" w:eastAsia="宋体" w:cs="宋体"/>
          <w:spacing w:val="-23"/>
          <w:sz w:val="24"/>
          <w:szCs w:val="24"/>
        </w:rPr>
        <w:t xml:space="preserve"> </w:t>
      </w:r>
      <w:r>
        <w:rPr>
          <w:rFonts w:hint="eastAsia" w:ascii="宋体" w:hAnsi="宋体" w:eastAsia="宋体" w:cs="宋体"/>
          <w:b/>
          <w:bCs/>
          <w:spacing w:val="26"/>
          <w:sz w:val="24"/>
          <w:szCs w:val="24"/>
        </w:rPr>
        <w:t>、采购数量及交付要求</w:t>
      </w:r>
    </w:p>
    <w:p w14:paraId="67FDD220">
      <w:pPr>
        <w:pStyle w:val="10"/>
        <w:spacing w:before="248" w:line="372" w:lineRule="auto"/>
        <w:ind w:right="99" w:firstLine="639"/>
        <w:rPr>
          <w:rFonts w:hint="eastAsia" w:ascii="宋体" w:hAnsi="宋体" w:eastAsia="宋体" w:cs="宋体"/>
          <w:sz w:val="24"/>
          <w:szCs w:val="24"/>
        </w:rPr>
      </w:pPr>
      <w:r>
        <w:rPr>
          <w:rFonts w:hint="eastAsia" w:ascii="宋体" w:hAnsi="宋体" w:eastAsia="宋体" w:cs="宋体"/>
          <w:spacing w:val="4"/>
          <w:sz w:val="24"/>
          <w:szCs w:val="24"/>
        </w:rPr>
        <w:t>1. 采购数量：具体采购数量依据工程量清单</w:t>
      </w:r>
      <w:r>
        <w:rPr>
          <w:rFonts w:hint="eastAsia" w:ascii="宋体" w:hAnsi="宋体" w:eastAsia="宋体" w:cs="宋体"/>
          <w:spacing w:val="3"/>
          <w:sz w:val="24"/>
          <w:szCs w:val="24"/>
        </w:rPr>
        <w:t>中的工程量确定，</w:t>
      </w:r>
      <w:r>
        <w:rPr>
          <w:rFonts w:hint="eastAsia" w:ascii="宋体" w:hAnsi="宋体" w:eastAsia="宋体" w:cs="宋体"/>
          <w:sz w:val="24"/>
          <w:szCs w:val="24"/>
        </w:rPr>
        <w:t xml:space="preserve"> </w:t>
      </w:r>
      <w:r>
        <w:rPr>
          <w:rFonts w:hint="eastAsia" w:ascii="宋体" w:hAnsi="宋体" w:eastAsia="宋体" w:cs="宋体"/>
          <w:spacing w:val="3"/>
          <w:sz w:val="24"/>
          <w:szCs w:val="24"/>
        </w:rPr>
        <w:t>原有路面拆除1600 m²、沟槽土方开挖300m³、沟槽石方开挖100m³、</w:t>
      </w:r>
      <w:r>
        <w:rPr>
          <w:rFonts w:hint="eastAsia" w:ascii="宋体" w:hAnsi="宋体" w:eastAsia="宋体" w:cs="宋体"/>
          <w:spacing w:val="7"/>
          <w:sz w:val="24"/>
          <w:szCs w:val="24"/>
        </w:rPr>
        <w:t>石渣外运100m³、</w:t>
      </w:r>
      <w:r>
        <w:rPr>
          <w:rFonts w:hint="eastAsia" w:ascii="宋体" w:hAnsi="宋体" w:eastAsia="宋体" w:cs="宋体"/>
          <w:sz w:val="24"/>
          <w:szCs w:val="24"/>
        </w:rPr>
        <w:t>PE</w:t>
      </w:r>
      <w:r>
        <w:rPr>
          <w:rFonts w:hint="eastAsia" w:ascii="宋体" w:hAnsi="宋体" w:eastAsia="宋体" w:cs="宋体"/>
          <w:spacing w:val="-13"/>
          <w:sz w:val="24"/>
          <w:szCs w:val="24"/>
        </w:rPr>
        <w:t xml:space="preserve"> </w:t>
      </w:r>
      <w:r>
        <w:rPr>
          <w:rFonts w:hint="eastAsia" w:ascii="宋体" w:hAnsi="宋体" w:eastAsia="宋体" w:cs="宋体"/>
          <w:spacing w:val="7"/>
          <w:sz w:val="24"/>
          <w:szCs w:val="24"/>
        </w:rPr>
        <w:t>双壁波纹管道敷设43</w:t>
      </w:r>
      <w:r>
        <w:rPr>
          <w:rFonts w:hint="eastAsia" w:ascii="宋体" w:hAnsi="宋体" w:eastAsia="宋体" w:cs="宋体"/>
          <w:spacing w:val="6"/>
          <w:sz w:val="24"/>
          <w:szCs w:val="24"/>
        </w:rPr>
        <w:t>0m、混凝土雨水井浇筑15</w:t>
      </w:r>
      <w:r>
        <w:rPr>
          <w:rFonts w:hint="eastAsia" w:ascii="宋体" w:hAnsi="宋体" w:eastAsia="宋体" w:cs="宋体"/>
          <w:sz w:val="24"/>
          <w:szCs w:val="24"/>
        </w:rPr>
        <w:t xml:space="preserve"> </w:t>
      </w:r>
      <w:r>
        <w:rPr>
          <w:rFonts w:hint="eastAsia" w:ascii="宋体" w:hAnsi="宋体" w:eastAsia="宋体" w:cs="宋体"/>
          <w:spacing w:val="28"/>
          <w:sz w:val="24"/>
          <w:szCs w:val="24"/>
        </w:rPr>
        <w:t>座、混凝土渠道浇筑48m、双篦偏沟式雨水口4座、预埋件安装</w:t>
      </w:r>
      <w:r>
        <w:rPr>
          <w:rFonts w:hint="eastAsia" w:ascii="宋体" w:hAnsi="宋体" w:eastAsia="宋体" w:cs="宋体"/>
          <w:spacing w:val="16"/>
          <w:sz w:val="24"/>
          <w:szCs w:val="24"/>
        </w:rPr>
        <w:t xml:space="preserve"> </w:t>
      </w:r>
      <w:r>
        <w:rPr>
          <w:rFonts w:hint="eastAsia" w:ascii="宋体" w:hAnsi="宋体" w:eastAsia="宋体" w:cs="宋体"/>
          <w:sz w:val="24"/>
          <w:szCs w:val="24"/>
        </w:rPr>
        <w:t>1597.63Kg</w:t>
      </w:r>
      <w:r>
        <w:rPr>
          <w:rFonts w:hint="eastAsia" w:ascii="宋体" w:hAnsi="宋体" w:eastAsia="宋体" w:cs="宋体"/>
          <w:spacing w:val="-29"/>
          <w:sz w:val="24"/>
          <w:szCs w:val="24"/>
        </w:rPr>
        <w:t xml:space="preserve"> </w:t>
      </w:r>
      <w:r>
        <w:rPr>
          <w:rFonts w:hint="eastAsia" w:ascii="宋体" w:hAnsi="宋体" w:eastAsia="宋体" w:cs="宋体"/>
          <w:sz w:val="24"/>
          <w:szCs w:val="24"/>
        </w:rPr>
        <w:t xml:space="preserve">、钢格栅盖板安装7258.08Kg、土方回填200m³、水泥混凝 </w:t>
      </w:r>
      <w:r>
        <w:rPr>
          <w:rFonts w:hint="eastAsia" w:ascii="宋体" w:hAnsi="宋体" w:eastAsia="宋体" w:cs="宋体"/>
          <w:spacing w:val="3"/>
          <w:sz w:val="24"/>
          <w:szCs w:val="24"/>
        </w:rPr>
        <w:t>土路面浇筑1600 m²</w:t>
      </w:r>
      <w:r>
        <w:rPr>
          <w:rFonts w:hint="eastAsia" w:ascii="宋体" w:hAnsi="宋体" w:eastAsia="宋体" w:cs="宋体"/>
          <w:spacing w:val="-39"/>
          <w:sz w:val="24"/>
          <w:szCs w:val="24"/>
        </w:rPr>
        <w:t xml:space="preserve"> </w:t>
      </w:r>
      <w:r>
        <w:rPr>
          <w:rFonts w:hint="eastAsia" w:ascii="宋体" w:hAnsi="宋体" w:eastAsia="宋体" w:cs="宋体"/>
          <w:spacing w:val="3"/>
          <w:sz w:val="24"/>
          <w:szCs w:val="24"/>
        </w:rPr>
        <w:t>、实心砖墙砌筑72 m²</w:t>
      </w:r>
      <w:r>
        <w:rPr>
          <w:rFonts w:hint="eastAsia" w:ascii="宋体" w:hAnsi="宋体" w:eastAsia="宋体" w:cs="宋体"/>
          <w:spacing w:val="-44"/>
          <w:sz w:val="24"/>
          <w:szCs w:val="24"/>
        </w:rPr>
        <w:t xml:space="preserve"> </w:t>
      </w:r>
      <w:r>
        <w:rPr>
          <w:rFonts w:hint="eastAsia" w:ascii="宋体" w:hAnsi="宋体" w:eastAsia="宋体" w:cs="宋体"/>
          <w:spacing w:val="3"/>
          <w:sz w:val="24"/>
          <w:szCs w:val="24"/>
        </w:rPr>
        <w:t>、墙柱面抹灰264 m²、石</w:t>
      </w:r>
      <w:r>
        <w:rPr>
          <w:rFonts w:hint="eastAsia" w:ascii="宋体" w:hAnsi="宋体" w:eastAsia="宋体" w:cs="宋体"/>
          <w:sz w:val="24"/>
          <w:szCs w:val="24"/>
        </w:rPr>
        <w:t xml:space="preserve"> </w:t>
      </w:r>
      <w:r>
        <w:rPr>
          <w:rFonts w:hint="eastAsia" w:ascii="宋体" w:hAnsi="宋体" w:eastAsia="宋体" w:cs="宋体"/>
          <w:spacing w:val="8"/>
          <w:sz w:val="24"/>
          <w:szCs w:val="24"/>
        </w:rPr>
        <w:t>挡土墙砌筑42m³、挡墙石基础15m³、栏杆18</w:t>
      </w:r>
      <w:r>
        <w:rPr>
          <w:rFonts w:hint="eastAsia" w:ascii="宋体" w:hAnsi="宋体" w:eastAsia="宋体" w:cs="宋体"/>
          <w:spacing w:val="7"/>
          <w:sz w:val="24"/>
          <w:szCs w:val="24"/>
        </w:rPr>
        <w:t>0m。</w:t>
      </w:r>
    </w:p>
    <w:p w14:paraId="494C1BC5">
      <w:pPr>
        <w:pStyle w:val="10"/>
        <w:spacing w:before="5" w:line="222" w:lineRule="auto"/>
        <w:ind w:left="739"/>
        <w:rPr>
          <w:rFonts w:hint="eastAsia" w:ascii="宋体" w:hAnsi="宋体" w:eastAsia="宋体" w:cs="宋体"/>
          <w:sz w:val="24"/>
          <w:szCs w:val="24"/>
        </w:rPr>
      </w:pPr>
      <w:r>
        <w:rPr>
          <w:rFonts w:hint="eastAsia" w:ascii="宋体" w:hAnsi="宋体" w:eastAsia="宋体" w:cs="宋体"/>
          <w:spacing w:val="28"/>
          <w:sz w:val="24"/>
          <w:szCs w:val="24"/>
        </w:rPr>
        <w:t>2.</w:t>
      </w:r>
      <w:r>
        <w:rPr>
          <w:rFonts w:hint="eastAsia" w:ascii="宋体" w:hAnsi="宋体" w:eastAsia="宋体" w:cs="宋体"/>
          <w:spacing w:val="-90"/>
          <w:sz w:val="24"/>
          <w:szCs w:val="24"/>
        </w:rPr>
        <w:t xml:space="preserve"> </w:t>
      </w:r>
      <w:r>
        <w:rPr>
          <w:rFonts w:hint="eastAsia" w:ascii="宋体" w:hAnsi="宋体" w:eastAsia="宋体" w:cs="宋体"/>
          <w:spacing w:val="28"/>
          <w:sz w:val="24"/>
          <w:szCs w:val="24"/>
        </w:rPr>
        <w:t>交付要求</w:t>
      </w:r>
    </w:p>
    <w:p w14:paraId="77A6A517">
      <w:pPr>
        <w:pStyle w:val="10"/>
        <w:spacing w:before="251" w:line="370" w:lineRule="auto"/>
        <w:ind w:right="3" w:firstLine="669"/>
        <w:rPr>
          <w:rFonts w:hint="eastAsia" w:ascii="宋体" w:hAnsi="宋体" w:eastAsia="宋体" w:cs="宋体"/>
          <w:sz w:val="24"/>
          <w:szCs w:val="24"/>
        </w:rPr>
      </w:pPr>
      <w:r>
        <w:rPr>
          <w:rFonts w:hint="eastAsia" w:ascii="宋体" w:hAnsi="宋体" w:eastAsia="宋体" w:cs="宋体"/>
          <w:spacing w:val="10"/>
          <w:sz w:val="24"/>
          <w:szCs w:val="24"/>
        </w:rPr>
        <w:t>时间要求：所有材料、设备需根据施工组织设计的进度计划分</w:t>
      </w:r>
      <w:r>
        <w:rPr>
          <w:rFonts w:hint="eastAsia" w:ascii="宋体" w:hAnsi="宋体" w:eastAsia="宋体" w:cs="宋体"/>
          <w:spacing w:val="8"/>
          <w:sz w:val="24"/>
          <w:szCs w:val="24"/>
        </w:rPr>
        <w:t xml:space="preserve"> </w:t>
      </w:r>
      <w:r>
        <w:rPr>
          <w:rFonts w:hint="eastAsia" w:ascii="宋体" w:hAnsi="宋体" w:eastAsia="宋体" w:cs="宋体"/>
          <w:spacing w:val="5"/>
          <w:sz w:val="24"/>
          <w:szCs w:val="24"/>
        </w:rPr>
        <w:t>批交付至施工现场，确保不因材料供应影响工期。供应商/承包商需</w:t>
      </w:r>
      <w:r>
        <w:rPr>
          <w:rFonts w:hint="eastAsia" w:ascii="宋体" w:hAnsi="宋体" w:eastAsia="宋体" w:cs="宋体"/>
          <w:spacing w:val="18"/>
          <w:sz w:val="24"/>
          <w:szCs w:val="24"/>
        </w:rPr>
        <w:t xml:space="preserve"> </w:t>
      </w:r>
      <w:r>
        <w:rPr>
          <w:rFonts w:hint="eastAsia" w:ascii="宋体" w:hAnsi="宋体" w:eastAsia="宋体" w:cs="宋体"/>
          <w:spacing w:val="1"/>
          <w:sz w:val="24"/>
          <w:szCs w:val="24"/>
        </w:rPr>
        <w:t>提交详细的供货计划。</w:t>
      </w:r>
    </w:p>
    <w:p w14:paraId="4944FB39">
      <w:pPr>
        <w:pStyle w:val="10"/>
        <w:spacing w:before="7" w:line="370" w:lineRule="auto"/>
        <w:ind w:firstLine="669"/>
        <w:jc w:val="both"/>
        <w:rPr>
          <w:rFonts w:hint="eastAsia" w:ascii="宋体" w:hAnsi="宋体" w:eastAsia="宋体" w:cs="宋体"/>
          <w:sz w:val="24"/>
          <w:szCs w:val="24"/>
        </w:rPr>
      </w:pPr>
      <w:r>
        <w:rPr>
          <w:rFonts w:hint="eastAsia" w:ascii="宋体" w:hAnsi="宋体" w:eastAsia="宋体" w:cs="宋体"/>
          <w:spacing w:val="10"/>
          <w:sz w:val="24"/>
          <w:szCs w:val="24"/>
        </w:rPr>
        <w:t>质量要求：所有进场材料、设备必须提供出厂合格证、质量检</w:t>
      </w:r>
      <w:r>
        <w:rPr>
          <w:rFonts w:hint="eastAsia" w:ascii="宋体" w:hAnsi="宋体" w:eastAsia="宋体" w:cs="宋体"/>
          <w:spacing w:val="12"/>
          <w:sz w:val="24"/>
          <w:szCs w:val="24"/>
        </w:rPr>
        <w:t xml:space="preserve"> </w:t>
      </w:r>
      <w:r>
        <w:rPr>
          <w:rFonts w:hint="eastAsia" w:ascii="宋体" w:hAnsi="宋体" w:eastAsia="宋体" w:cs="宋体"/>
          <w:spacing w:val="10"/>
          <w:sz w:val="24"/>
          <w:szCs w:val="24"/>
        </w:rPr>
        <w:t>验报告、材质证明等完整质量保证文件，经现场监理和建设单</w:t>
      </w:r>
      <w:r>
        <w:rPr>
          <w:rFonts w:hint="eastAsia" w:ascii="宋体" w:hAnsi="宋体" w:eastAsia="宋体" w:cs="宋体"/>
          <w:spacing w:val="9"/>
          <w:sz w:val="24"/>
          <w:szCs w:val="24"/>
        </w:rPr>
        <w:t>位验</w:t>
      </w:r>
      <w:r>
        <w:rPr>
          <w:rFonts w:hint="eastAsia" w:ascii="宋体" w:hAnsi="宋体" w:eastAsia="宋体" w:cs="宋体"/>
          <w:sz w:val="24"/>
          <w:szCs w:val="24"/>
        </w:rPr>
        <w:t xml:space="preserve"> </w:t>
      </w:r>
      <w:r>
        <w:rPr>
          <w:rFonts w:hint="eastAsia" w:ascii="宋体" w:hAnsi="宋体" w:eastAsia="宋体" w:cs="宋体"/>
          <w:spacing w:val="2"/>
          <w:sz w:val="24"/>
          <w:szCs w:val="24"/>
        </w:rPr>
        <w:t>收合格后方可使用。</w:t>
      </w:r>
    </w:p>
    <w:p w14:paraId="3345A982">
      <w:pPr>
        <w:pStyle w:val="10"/>
        <w:spacing w:before="2" w:line="370" w:lineRule="auto"/>
        <w:ind w:right="41" w:firstLine="739"/>
        <w:rPr>
          <w:rFonts w:hint="eastAsia" w:ascii="宋体" w:hAnsi="宋体" w:eastAsia="宋体" w:cs="宋体"/>
          <w:sz w:val="24"/>
          <w:szCs w:val="24"/>
        </w:rPr>
      </w:pPr>
      <w:r>
        <w:rPr>
          <w:rFonts w:hint="eastAsia" w:ascii="宋体" w:hAnsi="宋体" w:eastAsia="宋体" w:cs="宋体"/>
          <w:spacing w:val="52"/>
          <w:sz w:val="24"/>
          <w:szCs w:val="24"/>
        </w:rPr>
        <w:t>运输要求：供应商负责安全运输，对易损件(如：格栅</w:t>
      </w:r>
      <w:r>
        <w:rPr>
          <w:rFonts w:hint="eastAsia" w:ascii="宋体" w:hAnsi="宋体" w:eastAsia="宋体" w:cs="宋体"/>
          <w:spacing w:val="7"/>
          <w:sz w:val="24"/>
          <w:szCs w:val="24"/>
        </w:rPr>
        <w:t xml:space="preserve"> </w:t>
      </w:r>
      <w:r>
        <w:rPr>
          <w:rFonts w:hint="eastAsia" w:ascii="宋体" w:hAnsi="宋体" w:eastAsia="宋体" w:cs="宋体"/>
          <w:spacing w:val="50"/>
          <w:sz w:val="24"/>
          <w:szCs w:val="24"/>
        </w:rPr>
        <w:t>盖板)需采取妥善包装和固定措施，确保产品完好无损</w:t>
      </w:r>
    </w:p>
    <w:p w14:paraId="6DEBEDD8">
      <w:pPr>
        <w:pStyle w:val="10"/>
        <w:spacing w:before="1" w:line="222" w:lineRule="auto"/>
        <w:ind w:left="744"/>
        <w:outlineLvl w:val="2"/>
        <w:rPr>
          <w:rFonts w:hint="eastAsia" w:ascii="宋体" w:hAnsi="宋体" w:eastAsia="宋体" w:cs="宋体"/>
          <w:sz w:val="24"/>
          <w:szCs w:val="24"/>
        </w:rPr>
      </w:pPr>
      <w:r>
        <w:rPr>
          <w:rFonts w:hint="eastAsia" w:ascii="宋体" w:hAnsi="宋体" w:eastAsia="宋体" w:cs="宋体"/>
          <w:b/>
          <w:bCs/>
          <w:spacing w:val="14"/>
          <w:sz w:val="24"/>
          <w:szCs w:val="24"/>
        </w:rPr>
        <w:t>五</w:t>
      </w:r>
      <w:r>
        <w:rPr>
          <w:rFonts w:hint="eastAsia" w:ascii="宋体" w:hAnsi="宋体" w:eastAsia="宋体" w:cs="宋体"/>
          <w:spacing w:val="-20"/>
          <w:sz w:val="24"/>
          <w:szCs w:val="24"/>
        </w:rPr>
        <w:t xml:space="preserve"> </w:t>
      </w:r>
      <w:r>
        <w:rPr>
          <w:rFonts w:hint="eastAsia" w:ascii="宋体" w:hAnsi="宋体" w:eastAsia="宋体" w:cs="宋体"/>
          <w:b/>
          <w:bCs/>
          <w:spacing w:val="14"/>
          <w:sz w:val="24"/>
          <w:szCs w:val="24"/>
        </w:rPr>
        <w:t>、质量标准</w:t>
      </w:r>
    </w:p>
    <w:p w14:paraId="402F604E">
      <w:pPr>
        <w:pStyle w:val="10"/>
        <w:spacing w:before="247" w:line="320" w:lineRule="auto"/>
        <w:ind w:right="23" w:firstLine="669"/>
        <w:rPr>
          <w:rFonts w:hint="eastAsia" w:ascii="宋体" w:hAnsi="宋体" w:eastAsia="宋体" w:cs="宋体"/>
          <w:sz w:val="24"/>
          <w:szCs w:val="24"/>
        </w:rPr>
      </w:pPr>
      <w:r>
        <w:rPr>
          <w:rFonts w:hint="eastAsia" w:ascii="宋体" w:hAnsi="宋体" w:eastAsia="宋体" w:cs="宋体"/>
          <w:spacing w:val="3"/>
          <w:sz w:val="24"/>
          <w:szCs w:val="24"/>
        </w:rPr>
        <w:t>1. 本工程施工质量须全面符合《给水排水管道工程施工及验收</w:t>
      </w:r>
      <w:r>
        <w:rPr>
          <w:rFonts w:hint="eastAsia" w:ascii="宋体" w:hAnsi="宋体" w:eastAsia="宋体" w:cs="宋体"/>
          <w:spacing w:val="16"/>
          <w:sz w:val="24"/>
          <w:szCs w:val="24"/>
        </w:rPr>
        <w:t xml:space="preserve"> </w:t>
      </w:r>
      <w:r>
        <w:rPr>
          <w:rFonts w:hint="eastAsia" w:ascii="宋体" w:hAnsi="宋体" w:eastAsia="宋体" w:cs="宋体"/>
          <w:sz w:val="24"/>
          <w:szCs w:val="24"/>
        </w:rPr>
        <w:t>规范》(GB</w:t>
      </w:r>
      <w:r>
        <w:rPr>
          <w:rFonts w:hint="eastAsia" w:ascii="宋体" w:hAnsi="宋体" w:eastAsia="宋体" w:cs="宋体"/>
          <w:spacing w:val="52"/>
          <w:sz w:val="24"/>
          <w:szCs w:val="24"/>
        </w:rPr>
        <w:t xml:space="preserve"> </w:t>
      </w:r>
      <w:r>
        <w:rPr>
          <w:rFonts w:hint="eastAsia" w:ascii="宋体" w:hAnsi="宋体" w:eastAsia="宋体" w:cs="宋体"/>
          <w:sz w:val="24"/>
          <w:szCs w:val="24"/>
        </w:rPr>
        <w:t xml:space="preserve">50268)、《城镇道路工程施工与质量验收规范》(CJJ 1)  </w:t>
      </w:r>
      <w:r>
        <w:rPr>
          <w:rFonts w:hint="eastAsia" w:ascii="宋体" w:hAnsi="宋体" w:eastAsia="宋体" w:cs="宋体"/>
          <w:spacing w:val="4"/>
          <w:sz w:val="24"/>
          <w:szCs w:val="24"/>
        </w:rPr>
        <w:t>等国家现行相关工程施工质量验收规范，确保达到合格标准。</w:t>
      </w:r>
    </w:p>
    <w:p w14:paraId="2D5085EF">
      <w:pPr>
        <w:pStyle w:val="10"/>
        <w:spacing w:before="258" w:line="300" w:lineRule="auto"/>
        <w:ind w:right="47" w:firstLine="629"/>
        <w:rPr>
          <w:rFonts w:hint="eastAsia" w:ascii="宋体" w:hAnsi="宋体" w:eastAsia="宋体" w:cs="宋体"/>
          <w:sz w:val="24"/>
          <w:szCs w:val="24"/>
        </w:rPr>
      </w:pPr>
      <w:r>
        <w:rPr>
          <w:rFonts w:hint="eastAsia" w:ascii="宋体" w:hAnsi="宋体" w:eastAsia="宋体" w:cs="宋体"/>
          <w:spacing w:val="4"/>
          <w:sz w:val="24"/>
          <w:szCs w:val="24"/>
        </w:rPr>
        <w:t>2. 所有材料、设备的质量均须符合其对应的国家及行业标准，</w:t>
      </w:r>
      <w:r>
        <w:rPr>
          <w:rFonts w:hint="eastAsia" w:ascii="宋体" w:hAnsi="宋体" w:eastAsia="宋体" w:cs="宋体"/>
          <w:spacing w:val="3"/>
          <w:sz w:val="24"/>
          <w:szCs w:val="24"/>
        </w:rPr>
        <w:t xml:space="preserve"> </w:t>
      </w:r>
      <w:r>
        <w:rPr>
          <w:rFonts w:hint="eastAsia" w:ascii="宋体" w:hAnsi="宋体" w:eastAsia="宋体" w:cs="宋体"/>
          <w:spacing w:val="4"/>
          <w:sz w:val="24"/>
          <w:szCs w:val="24"/>
        </w:rPr>
        <w:t>进场后按规定进行抽样复试，不合格品严禁使用。</w:t>
      </w:r>
    </w:p>
    <w:p w14:paraId="243D89B9">
      <w:pPr>
        <w:pStyle w:val="10"/>
        <w:spacing w:before="243" w:line="299" w:lineRule="auto"/>
        <w:ind w:right="11" w:firstLine="619"/>
        <w:rPr>
          <w:rFonts w:hint="eastAsia" w:ascii="宋体" w:hAnsi="宋体" w:eastAsia="宋体" w:cs="宋体"/>
          <w:sz w:val="24"/>
          <w:szCs w:val="24"/>
        </w:rPr>
      </w:pPr>
      <w:r>
        <w:rPr>
          <w:rFonts w:hint="eastAsia" w:ascii="宋体" w:hAnsi="宋体" w:eastAsia="宋体" w:cs="宋体"/>
          <w:spacing w:val="22"/>
          <w:sz w:val="24"/>
          <w:szCs w:val="24"/>
        </w:rPr>
        <w:t>3. 施工过程中必须严格执行三检制(自检、</w:t>
      </w:r>
      <w:r>
        <w:rPr>
          <w:rFonts w:hint="eastAsia" w:ascii="宋体" w:hAnsi="宋体" w:eastAsia="宋体" w:cs="宋体"/>
          <w:spacing w:val="21"/>
          <w:sz w:val="24"/>
          <w:szCs w:val="24"/>
        </w:rPr>
        <w:t>互检、专检),加</w:t>
      </w:r>
      <w:r>
        <w:rPr>
          <w:rFonts w:hint="eastAsia" w:ascii="宋体" w:hAnsi="宋体" w:eastAsia="宋体" w:cs="宋体"/>
          <w:sz w:val="24"/>
          <w:szCs w:val="24"/>
        </w:rPr>
        <w:t>强工序质量控制。</w:t>
      </w:r>
    </w:p>
    <w:p w14:paraId="3D5CF96B">
      <w:pPr>
        <w:pStyle w:val="10"/>
        <w:spacing w:before="64" w:line="222" w:lineRule="auto"/>
        <w:ind w:firstLine="614" w:firstLineChars="200"/>
        <w:rPr>
          <w:rFonts w:hint="eastAsia" w:ascii="宋体" w:hAnsi="宋体" w:eastAsia="宋体" w:cs="宋体"/>
          <w:sz w:val="24"/>
          <w:szCs w:val="24"/>
        </w:rPr>
      </w:pPr>
      <w:r>
        <w:rPr>
          <w:rFonts w:hint="eastAsia" w:ascii="宋体" w:hAnsi="宋体" w:eastAsia="宋体" w:cs="宋体"/>
          <w:spacing w:val="32"/>
          <w:sz w:val="24"/>
          <w:szCs w:val="24"/>
        </w:rPr>
        <w:t>4.</w:t>
      </w:r>
      <w:r>
        <w:rPr>
          <w:rFonts w:hint="eastAsia" w:ascii="宋体" w:hAnsi="宋体" w:eastAsia="宋体" w:cs="宋体"/>
          <w:spacing w:val="9"/>
          <w:sz w:val="24"/>
          <w:szCs w:val="24"/>
        </w:rPr>
        <w:t xml:space="preserve">  </w:t>
      </w:r>
      <w:r>
        <w:rPr>
          <w:rFonts w:hint="eastAsia" w:ascii="宋体" w:hAnsi="宋体" w:eastAsia="宋体" w:cs="宋体"/>
          <w:spacing w:val="32"/>
          <w:sz w:val="24"/>
          <w:szCs w:val="24"/>
        </w:rPr>
        <w:t>工程竣工后，由建设单位组织相关单位按程序进行竣</w:t>
      </w:r>
      <w:r>
        <w:rPr>
          <w:rFonts w:hint="eastAsia" w:ascii="宋体" w:hAnsi="宋体" w:eastAsia="宋体" w:cs="宋体"/>
          <w:spacing w:val="46"/>
          <w:sz w:val="24"/>
          <w:szCs w:val="24"/>
        </w:rPr>
        <w:t>工验收。在质量保修期内，施工单位对任何因</w:t>
      </w:r>
      <w:r>
        <w:rPr>
          <w:rFonts w:hint="eastAsia" w:ascii="宋体" w:hAnsi="宋体" w:eastAsia="宋体" w:cs="宋体"/>
          <w:spacing w:val="45"/>
          <w:sz w:val="24"/>
          <w:szCs w:val="24"/>
        </w:rPr>
        <w:t>施工或材料质</w:t>
      </w:r>
      <w:r>
        <w:rPr>
          <w:rFonts w:hint="eastAsia" w:ascii="宋体" w:hAnsi="宋体" w:eastAsia="宋体" w:cs="宋体"/>
          <w:spacing w:val="31"/>
          <w:sz w:val="24"/>
          <w:szCs w:val="24"/>
        </w:rPr>
        <w:t>量造成的问题</w:t>
      </w:r>
      <w:r>
        <w:rPr>
          <w:rFonts w:hint="eastAsia" w:ascii="宋体" w:hAnsi="宋体" w:eastAsia="宋体" w:cs="宋体"/>
          <w:spacing w:val="31"/>
          <w:sz w:val="24"/>
          <w:szCs w:val="24"/>
          <w:lang w:val="en-US" w:eastAsia="zh-CN"/>
        </w:rPr>
        <w:t>负</w:t>
      </w:r>
      <w:r>
        <w:rPr>
          <w:rFonts w:hint="eastAsia" w:ascii="宋体" w:hAnsi="宋体" w:eastAsia="宋体" w:cs="宋体"/>
          <w:spacing w:val="31"/>
          <w:sz w:val="24"/>
          <w:szCs w:val="24"/>
        </w:rPr>
        <w:t>免费维修责任。</w:t>
      </w:r>
    </w:p>
    <w:p w14:paraId="3C842CFF">
      <w:pPr>
        <w:pStyle w:val="2"/>
        <w:bidi w:val="0"/>
        <w:jc w:val="center"/>
        <w:rPr>
          <w:rFonts w:hint="eastAsia" w:ascii="宋体" w:hAnsi="宋体" w:eastAsia="宋体" w:cs="宋体"/>
          <w:color w:val="auto"/>
          <w:sz w:val="36"/>
          <w:szCs w:val="36"/>
          <w:highlight w:val="none"/>
          <w:lang w:val="en-US" w:eastAsia="zh-CN"/>
        </w:rPr>
      </w:pPr>
    </w:p>
    <w:p w14:paraId="70506970">
      <w:pPr>
        <w:rPr>
          <w:rFonts w:hint="eastAsia" w:ascii="宋体" w:hAnsi="宋体" w:eastAsia="宋体" w:cs="宋体"/>
          <w:color w:val="auto"/>
          <w:sz w:val="36"/>
          <w:szCs w:val="36"/>
          <w:highlight w:val="none"/>
          <w:lang w:val="en-US" w:eastAsia="zh-CN"/>
        </w:rPr>
      </w:pPr>
    </w:p>
    <w:p w14:paraId="5E8DEE3B">
      <w:pPr>
        <w:rPr>
          <w:rFonts w:hint="eastAsia" w:ascii="宋体" w:hAnsi="宋体" w:eastAsia="宋体" w:cs="宋体"/>
          <w:b w:val="0"/>
          <w:bCs w:val="0"/>
          <w:sz w:val="24"/>
          <w:szCs w:val="24"/>
          <w:lang w:val="en-US" w:eastAsia="zh-CN" w:bidi="ar-SA"/>
        </w:rPr>
      </w:pPr>
    </w:p>
    <w:p w14:paraId="37E32C30">
      <w:pPr>
        <w:rPr>
          <w:rFonts w:hint="eastAsia" w:ascii="宋体" w:hAnsi="宋体" w:eastAsia="宋体" w:cs="宋体"/>
          <w:b w:val="0"/>
          <w:bCs w:val="0"/>
          <w:sz w:val="24"/>
          <w:szCs w:val="24"/>
          <w:lang w:val="en-US" w:eastAsia="zh-CN" w:bidi="ar-SA"/>
        </w:rPr>
      </w:pPr>
    </w:p>
    <w:p w14:paraId="66C38CF1">
      <w:pPr>
        <w:rPr>
          <w:rFonts w:hint="eastAsia" w:ascii="宋体" w:hAnsi="宋体" w:eastAsia="宋体" w:cs="宋体"/>
          <w:b w:val="0"/>
          <w:bCs w:val="0"/>
          <w:sz w:val="24"/>
          <w:szCs w:val="24"/>
          <w:lang w:val="en-US" w:eastAsia="zh-CN" w:bidi="ar-SA"/>
        </w:rPr>
      </w:pPr>
      <w:r>
        <w:rPr>
          <w:rFonts w:hint="eastAsia" w:ascii="宋体" w:hAnsi="宋体" w:eastAsia="宋体" w:cs="宋体"/>
          <w:b w:val="0"/>
          <w:bCs w:val="0"/>
          <w:sz w:val="24"/>
          <w:szCs w:val="24"/>
          <w:lang w:val="en-US" w:eastAsia="zh-CN" w:bidi="ar-SA"/>
        </w:rPr>
        <w:drawing>
          <wp:inline distT="0" distB="0" distL="114300" distR="114300">
            <wp:extent cx="5752465" cy="8140065"/>
            <wp:effectExtent l="0" t="0" r="8255" b="13335"/>
            <wp:docPr id="9" name="图片 9" descr="水利坡道路改造工程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水利坡道路改造工程_02"/>
                    <pic:cNvPicPr>
                      <a:picLocks noChangeAspect="1"/>
                    </pic:cNvPicPr>
                  </pic:nvPicPr>
                  <pic:blipFill>
                    <a:blip r:embed="rId16"/>
                    <a:stretch>
                      <a:fillRect/>
                    </a:stretch>
                  </pic:blipFill>
                  <pic:spPr>
                    <a:xfrm>
                      <a:off x="0" y="0"/>
                      <a:ext cx="5752465" cy="8140065"/>
                    </a:xfrm>
                    <a:prstGeom prst="rect">
                      <a:avLst/>
                    </a:prstGeom>
                  </pic:spPr>
                </pic:pic>
              </a:graphicData>
            </a:graphic>
          </wp:inline>
        </w:drawing>
      </w:r>
      <w:r>
        <w:rPr>
          <w:rFonts w:hint="eastAsia" w:ascii="宋体" w:hAnsi="宋体" w:eastAsia="宋体" w:cs="宋体"/>
          <w:b w:val="0"/>
          <w:bCs w:val="0"/>
          <w:sz w:val="24"/>
          <w:szCs w:val="24"/>
          <w:lang w:val="en-US" w:eastAsia="zh-CN" w:bidi="ar-SA"/>
        </w:rPr>
        <w:drawing>
          <wp:inline distT="0" distB="0" distL="114300" distR="114300">
            <wp:extent cx="5752465" cy="8140065"/>
            <wp:effectExtent l="0" t="0" r="8255" b="13335"/>
            <wp:docPr id="7" name="图片 7" descr="水利坡道路改造工程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水利坡道路改造工程_03"/>
                    <pic:cNvPicPr>
                      <a:picLocks noChangeAspect="1"/>
                    </pic:cNvPicPr>
                  </pic:nvPicPr>
                  <pic:blipFill>
                    <a:blip r:embed="rId17"/>
                    <a:stretch>
                      <a:fillRect/>
                    </a:stretch>
                  </pic:blipFill>
                  <pic:spPr>
                    <a:xfrm>
                      <a:off x="0" y="0"/>
                      <a:ext cx="5752465" cy="8140065"/>
                    </a:xfrm>
                    <a:prstGeom prst="rect">
                      <a:avLst/>
                    </a:prstGeom>
                  </pic:spPr>
                </pic:pic>
              </a:graphicData>
            </a:graphic>
          </wp:inline>
        </w:drawing>
      </w:r>
      <w:r>
        <w:rPr>
          <w:rFonts w:hint="eastAsia" w:ascii="宋体" w:hAnsi="宋体" w:eastAsia="宋体" w:cs="宋体"/>
          <w:b w:val="0"/>
          <w:bCs w:val="0"/>
          <w:sz w:val="24"/>
          <w:szCs w:val="24"/>
          <w:lang w:val="en-US" w:eastAsia="zh-CN" w:bidi="ar-SA"/>
        </w:rPr>
        <w:drawing>
          <wp:inline distT="0" distB="0" distL="114300" distR="114300">
            <wp:extent cx="5752465" cy="8140065"/>
            <wp:effectExtent l="0" t="0" r="8255" b="13335"/>
            <wp:docPr id="6" name="图片 6" descr="水利坡道路改造工程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水利坡道路改造工程_04"/>
                    <pic:cNvPicPr>
                      <a:picLocks noChangeAspect="1"/>
                    </pic:cNvPicPr>
                  </pic:nvPicPr>
                  <pic:blipFill>
                    <a:blip r:embed="rId18"/>
                    <a:stretch>
                      <a:fillRect/>
                    </a:stretch>
                  </pic:blipFill>
                  <pic:spPr>
                    <a:xfrm>
                      <a:off x="0" y="0"/>
                      <a:ext cx="5752465" cy="8140065"/>
                    </a:xfrm>
                    <a:prstGeom prst="rect">
                      <a:avLst/>
                    </a:prstGeom>
                  </pic:spPr>
                </pic:pic>
              </a:graphicData>
            </a:graphic>
          </wp:inline>
        </w:drawing>
      </w:r>
      <w:r>
        <w:rPr>
          <w:rFonts w:hint="eastAsia" w:ascii="宋体" w:hAnsi="宋体" w:eastAsia="宋体" w:cs="宋体"/>
          <w:b w:val="0"/>
          <w:bCs w:val="0"/>
          <w:sz w:val="24"/>
          <w:szCs w:val="24"/>
          <w:lang w:val="en-US" w:eastAsia="zh-CN" w:bidi="ar-SA"/>
        </w:rPr>
        <w:drawing>
          <wp:inline distT="0" distB="0" distL="114300" distR="114300">
            <wp:extent cx="5752465" cy="8140065"/>
            <wp:effectExtent l="0" t="0" r="8255" b="13335"/>
            <wp:docPr id="3" name="图片 3" descr="水利坡道路改造工程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水利坡道路改造工程_05"/>
                    <pic:cNvPicPr>
                      <a:picLocks noChangeAspect="1"/>
                    </pic:cNvPicPr>
                  </pic:nvPicPr>
                  <pic:blipFill>
                    <a:blip r:embed="rId19"/>
                    <a:stretch>
                      <a:fillRect/>
                    </a:stretch>
                  </pic:blipFill>
                  <pic:spPr>
                    <a:xfrm>
                      <a:off x="0" y="0"/>
                      <a:ext cx="5752465" cy="8140065"/>
                    </a:xfrm>
                    <a:prstGeom prst="rect">
                      <a:avLst/>
                    </a:prstGeom>
                  </pic:spPr>
                </pic:pic>
              </a:graphicData>
            </a:graphic>
          </wp:inline>
        </w:drawing>
      </w:r>
      <w:r>
        <w:rPr>
          <w:rFonts w:hint="eastAsia" w:ascii="宋体" w:hAnsi="宋体" w:eastAsia="宋体" w:cs="宋体"/>
          <w:b w:val="0"/>
          <w:bCs w:val="0"/>
          <w:sz w:val="24"/>
          <w:szCs w:val="24"/>
          <w:lang w:val="en-US" w:eastAsia="zh-CN" w:bidi="ar-SA"/>
        </w:rPr>
        <w:drawing>
          <wp:inline distT="0" distB="0" distL="114300" distR="114300">
            <wp:extent cx="5752465" cy="8140065"/>
            <wp:effectExtent l="0" t="0" r="8255" b="13335"/>
            <wp:docPr id="1" name="图片 1" descr="水利坡道路改造工程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水利坡道路改造工程_06"/>
                    <pic:cNvPicPr>
                      <a:picLocks noChangeAspect="1"/>
                    </pic:cNvPicPr>
                  </pic:nvPicPr>
                  <pic:blipFill>
                    <a:blip r:embed="rId20"/>
                    <a:stretch>
                      <a:fillRect/>
                    </a:stretch>
                  </pic:blipFill>
                  <pic:spPr>
                    <a:xfrm>
                      <a:off x="0" y="0"/>
                      <a:ext cx="5752465" cy="8140065"/>
                    </a:xfrm>
                    <a:prstGeom prst="rect">
                      <a:avLst/>
                    </a:prstGeom>
                  </pic:spPr>
                </pic:pic>
              </a:graphicData>
            </a:graphic>
          </wp:inline>
        </w:drawing>
      </w:r>
    </w:p>
    <w:p w14:paraId="2F9C5B6D">
      <w:pPr>
        <w:rPr>
          <w:rFonts w:hint="eastAsia" w:ascii="宋体" w:hAnsi="宋体" w:eastAsia="宋体" w:cs="宋体"/>
          <w:b w:val="0"/>
          <w:bCs w:val="0"/>
          <w:sz w:val="24"/>
          <w:szCs w:val="24"/>
          <w:lang w:val="en-US" w:eastAsia="zh-CN" w:bidi="ar-SA"/>
        </w:rPr>
      </w:pPr>
    </w:p>
    <w:p w14:paraId="4C80939C">
      <w:pPr>
        <w:rPr>
          <w:rFonts w:hint="eastAsia" w:ascii="宋体" w:hAnsi="宋体" w:eastAsia="宋体" w:cs="宋体"/>
          <w:b w:val="0"/>
          <w:bCs w:val="0"/>
          <w:sz w:val="24"/>
          <w:szCs w:val="24"/>
          <w:lang w:val="en-US" w:eastAsia="zh-CN" w:bidi="ar-SA"/>
        </w:rPr>
      </w:pPr>
    </w:p>
    <w:p w14:paraId="06510799">
      <w:pPr>
        <w:pStyle w:val="2"/>
        <w:bidi w:val="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lang w:val="en-US" w:eastAsia="zh-CN"/>
        </w:rPr>
        <w:t>（二）商务要求</w:t>
      </w:r>
    </w:p>
    <w:p w14:paraId="2FFC8B2C">
      <w:pPr>
        <w:tabs>
          <w:tab w:val="left" w:pos="2466"/>
        </w:tabs>
        <w:bidi w:val="0"/>
        <w:jc w:val="left"/>
        <w:rPr>
          <w:rFonts w:hint="eastAsia" w:ascii="宋体" w:hAnsi="宋体" w:eastAsia="宋体" w:cs="宋体"/>
          <w:lang w:val="en-US" w:eastAsia="zh-CN"/>
        </w:rPr>
      </w:pPr>
      <w:r>
        <w:rPr>
          <w:rFonts w:hint="eastAsia" w:ascii="宋体" w:hAnsi="宋体" w:eastAsia="宋体" w:cs="宋体"/>
          <w:lang w:val="en-US" w:eastAsia="zh-CN"/>
        </w:rPr>
        <w:tab/>
      </w:r>
    </w:p>
    <w:tbl>
      <w:tblPr>
        <w:tblStyle w:val="25"/>
        <w:tblW w:w="969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69"/>
        <w:gridCol w:w="1368"/>
        <w:gridCol w:w="7361"/>
      </w:tblGrid>
      <w:tr w14:paraId="4719B1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969" w:type="dxa"/>
            <w:noWrap w:val="0"/>
            <w:vAlign w:val="center"/>
          </w:tcPr>
          <w:p w14:paraId="1FB8818B">
            <w:pPr>
              <w:pStyle w:val="16"/>
              <w:spacing w:line="360" w:lineRule="auto"/>
              <w:jc w:val="center"/>
              <w:rPr>
                <w:rFonts w:hint="eastAsia" w:ascii="宋体" w:hAnsi="宋体" w:eastAsia="宋体" w:cs="宋体"/>
                <w:sz w:val="24"/>
                <w:szCs w:val="24"/>
              </w:rPr>
            </w:pPr>
            <w:r>
              <w:rPr>
                <w:rFonts w:hint="eastAsia" w:ascii="宋体" w:hAnsi="宋体" w:eastAsia="宋体" w:cs="宋体"/>
                <w:sz w:val="24"/>
                <w:szCs w:val="24"/>
              </w:rPr>
              <w:t>条款号</w:t>
            </w:r>
          </w:p>
        </w:tc>
        <w:tc>
          <w:tcPr>
            <w:tcW w:w="1368" w:type="dxa"/>
            <w:noWrap w:val="0"/>
            <w:vAlign w:val="center"/>
          </w:tcPr>
          <w:p w14:paraId="02511B62">
            <w:pPr>
              <w:pStyle w:val="16"/>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条款名称</w:t>
            </w:r>
          </w:p>
        </w:tc>
        <w:tc>
          <w:tcPr>
            <w:tcW w:w="7361" w:type="dxa"/>
            <w:noWrap w:val="0"/>
            <w:vAlign w:val="center"/>
          </w:tcPr>
          <w:p w14:paraId="271260E1">
            <w:pPr>
              <w:pStyle w:val="16"/>
              <w:spacing w:line="360" w:lineRule="auto"/>
              <w:jc w:val="center"/>
              <w:rPr>
                <w:rFonts w:hint="eastAsia" w:ascii="宋体" w:hAnsi="宋体" w:eastAsia="宋体" w:cs="宋体"/>
                <w:sz w:val="24"/>
                <w:szCs w:val="24"/>
              </w:rPr>
            </w:pPr>
            <w:r>
              <w:rPr>
                <w:rFonts w:hint="eastAsia" w:ascii="宋体" w:hAnsi="宋体" w:eastAsia="宋体" w:cs="宋体"/>
                <w:sz w:val="24"/>
                <w:szCs w:val="24"/>
              </w:rPr>
              <w:t>内      容</w:t>
            </w:r>
          </w:p>
        </w:tc>
      </w:tr>
      <w:tr w14:paraId="0654C8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864" w:hRule="atLeast"/>
          <w:jc w:val="center"/>
        </w:trPr>
        <w:tc>
          <w:tcPr>
            <w:tcW w:w="969" w:type="dxa"/>
            <w:noWrap w:val="0"/>
            <w:vAlign w:val="center"/>
          </w:tcPr>
          <w:p w14:paraId="705D3914">
            <w:pPr>
              <w:pStyle w:val="16"/>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1368" w:type="dxa"/>
            <w:noWrap w:val="0"/>
            <w:vAlign w:val="center"/>
          </w:tcPr>
          <w:p w14:paraId="34DC9C93">
            <w:pPr>
              <w:pStyle w:val="16"/>
              <w:spacing w:line="360" w:lineRule="auto"/>
              <w:jc w:val="center"/>
              <w:rPr>
                <w:rFonts w:hint="eastAsia" w:ascii="宋体" w:hAnsi="宋体" w:eastAsia="宋体" w:cs="宋体"/>
                <w:sz w:val="24"/>
                <w:szCs w:val="24"/>
              </w:rPr>
            </w:pPr>
            <w:r>
              <w:rPr>
                <w:rFonts w:hint="eastAsia" w:ascii="宋体" w:hAnsi="宋体" w:eastAsia="宋体" w:cs="宋体"/>
                <w:sz w:val="24"/>
                <w:szCs w:val="24"/>
              </w:rPr>
              <w:t>项目概述</w:t>
            </w:r>
          </w:p>
        </w:tc>
        <w:tc>
          <w:tcPr>
            <w:tcW w:w="7361" w:type="dxa"/>
            <w:noWrap w:val="0"/>
            <w:vAlign w:val="center"/>
          </w:tcPr>
          <w:p w14:paraId="5D8C857D">
            <w:pPr>
              <w:pStyle w:val="16"/>
              <w:spacing w:line="360" w:lineRule="auto"/>
              <w:jc w:val="left"/>
              <w:rPr>
                <w:rFonts w:hint="eastAsia" w:ascii="宋体" w:hAnsi="宋体" w:eastAsia="宋体" w:cs="宋体"/>
                <w:b w:val="0"/>
                <w:bCs w:val="0"/>
                <w:kern w:val="0"/>
                <w:sz w:val="24"/>
                <w:szCs w:val="24"/>
                <w:lang w:val="en-US" w:eastAsia="zh-CN" w:bidi="ar-SA"/>
              </w:rPr>
            </w:pPr>
            <w:r>
              <w:rPr>
                <w:rFonts w:hint="eastAsia" w:ascii="宋体" w:hAnsi="宋体" w:eastAsia="宋体" w:cs="宋体"/>
                <w:sz w:val="24"/>
                <w:szCs w:val="24"/>
              </w:rPr>
              <w:t>采购人名称：</w:t>
            </w:r>
            <w:r>
              <w:rPr>
                <w:rFonts w:hint="eastAsia" w:ascii="宋体" w:hAnsi="宋体" w:eastAsia="宋体" w:cs="宋体"/>
                <w:sz w:val="24"/>
                <w:szCs w:val="24"/>
                <w:lang w:val="en-US" w:eastAsia="zh-CN"/>
              </w:rPr>
              <w:t>吴堡县住房和城乡建设局</w:t>
            </w:r>
          </w:p>
          <w:p w14:paraId="6EF21B2A">
            <w:pPr>
              <w:pStyle w:val="16"/>
              <w:spacing w:line="360" w:lineRule="auto"/>
              <w:jc w:val="left"/>
              <w:rPr>
                <w:rFonts w:hint="eastAsia" w:ascii="宋体" w:hAnsi="宋体" w:cs="宋体"/>
                <w:sz w:val="24"/>
                <w:szCs w:val="24"/>
                <w:lang w:val="en-US" w:eastAsia="zh-CN"/>
              </w:rPr>
            </w:pPr>
            <w:r>
              <w:rPr>
                <w:rFonts w:hint="eastAsia" w:ascii="宋体" w:hAnsi="宋体" w:eastAsia="宋体" w:cs="宋体"/>
                <w:sz w:val="24"/>
                <w:szCs w:val="24"/>
              </w:rPr>
              <w:t>项目名称：</w:t>
            </w:r>
            <w:r>
              <w:rPr>
                <w:rFonts w:hint="eastAsia" w:ascii="宋体" w:hAnsi="宋体" w:cs="宋体"/>
                <w:sz w:val="24"/>
                <w:szCs w:val="24"/>
                <w:lang w:val="en-US" w:eastAsia="zh-CN"/>
              </w:rPr>
              <w:t>吴堡县住房和城乡建设局关于水利坡道路改造工程的采购（二次）</w:t>
            </w:r>
          </w:p>
          <w:p w14:paraId="2F5F2CCD">
            <w:pPr>
              <w:pStyle w:val="16"/>
              <w:spacing w:line="360" w:lineRule="auto"/>
              <w:jc w:val="left"/>
              <w:rPr>
                <w:rFonts w:hint="eastAsia" w:ascii="宋体" w:hAnsi="宋体" w:eastAsia="宋体" w:cs="宋体"/>
                <w:sz w:val="24"/>
                <w:szCs w:val="24"/>
              </w:rPr>
            </w:pPr>
            <w:r>
              <w:rPr>
                <w:rFonts w:hint="eastAsia" w:ascii="宋体" w:hAnsi="宋体" w:eastAsia="宋体" w:cs="宋体"/>
                <w:sz w:val="24"/>
                <w:szCs w:val="24"/>
              </w:rPr>
              <w:t>资金来源：</w:t>
            </w:r>
            <w:r>
              <w:rPr>
                <w:rFonts w:hint="eastAsia" w:ascii="宋体" w:hAnsi="宋体" w:eastAsia="宋体" w:cs="宋体"/>
                <w:sz w:val="24"/>
                <w:szCs w:val="24"/>
                <w:lang w:eastAsia="zh-CN"/>
              </w:rPr>
              <w:t>财政资金</w:t>
            </w:r>
          </w:p>
        </w:tc>
      </w:tr>
      <w:tr w14:paraId="7904AC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56" w:hRule="atLeast"/>
          <w:jc w:val="center"/>
        </w:trPr>
        <w:tc>
          <w:tcPr>
            <w:tcW w:w="969" w:type="dxa"/>
            <w:noWrap w:val="0"/>
            <w:vAlign w:val="center"/>
          </w:tcPr>
          <w:p w14:paraId="7C71528F">
            <w:pPr>
              <w:pStyle w:val="16"/>
              <w:spacing w:line="36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1368" w:type="dxa"/>
            <w:noWrap w:val="0"/>
            <w:vAlign w:val="center"/>
          </w:tcPr>
          <w:p w14:paraId="5438BF2A">
            <w:pPr>
              <w:pStyle w:val="16"/>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项目</w:t>
            </w:r>
            <w:r>
              <w:rPr>
                <w:rFonts w:hint="eastAsia" w:ascii="宋体" w:hAnsi="宋体" w:eastAsia="宋体" w:cs="宋体"/>
                <w:sz w:val="24"/>
                <w:szCs w:val="24"/>
              </w:rPr>
              <w:t>地点</w:t>
            </w:r>
          </w:p>
        </w:tc>
        <w:tc>
          <w:tcPr>
            <w:tcW w:w="7361" w:type="dxa"/>
            <w:noWrap w:val="0"/>
            <w:vAlign w:val="center"/>
          </w:tcPr>
          <w:p w14:paraId="045CC694">
            <w:pPr>
              <w:pStyle w:val="16"/>
              <w:spacing w:line="360" w:lineRule="auto"/>
              <w:jc w:val="left"/>
              <w:rPr>
                <w:rFonts w:hint="eastAsia" w:ascii="宋体" w:hAnsi="宋体" w:eastAsia="宋体" w:cs="宋体"/>
                <w:sz w:val="24"/>
                <w:szCs w:val="24"/>
                <w:lang w:val="en-US" w:eastAsia="zh-CN"/>
              </w:rPr>
            </w:pPr>
            <w:r>
              <w:rPr>
                <w:rFonts w:hint="eastAsia" w:ascii="宋体" w:hAnsi="宋体" w:eastAsia="宋体" w:cs="宋体"/>
                <w:b w:val="0"/>
                <w:bCs w:val="0"/>
                <w:kern w:val="0"/>
                <w:sz w:val="24"/>
                <w:szCs w:val="24"/>
                <w:lang w:val="en-US" w:eastAsia="zh-CN" w:bidi="ar-SA"/>
              </w:rPr>
              <w:t>吴堡县宋家川街道办古城路社区水利坡</w:t>
            </w:r>
          </w:p>
        </w:tc>
      </w:tr>
      <w:tr w14:paraId="07DA9F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6" w:hRule="atLeast"/>
          <w:jc w:val="center"/>
        </w:trPr>
        <w:tc>
          <w:tcPr>
            <w:tcW w:w="969" w:type="dxa"/>
            <w:noWrap w:val="0"/>
            <w:vAlign w:val="center"/>
          </w:tcPr>
          <w:p w14:paraId="668A558B">
            <w:pPr>
              <w:pStyle w:val="16"/>
              <w:spacing w:line="360"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1368" w:type="dxa"/>
            <w:noWrap w:val="0"/>
            <w:vAlign w:val="center"/>
          </w:tcPr>
          <w:p w14:paraId="3EBE5C81">
            <w:pPr>
              <w:pStyle w:val="16"/>
              <w:spacing w:line="360" w:lineRule="auto"/>
              <w:jc w:val="center"/>
              <w:rPr>
                <w:rFonts w:hint="eastAsia" w:ascii="宋体" w:hAnsi="宋体" w:eastAsia="宋体" w:cs="宋体"/>
                <w:color w:val="FF0000"/>
                <w:sz w:val="24"/>
                <w:szCs w:val="24"/>
              </w:rPr>
            </w:pPr>
            <w:r>
              <w:rPr>
                <w:rFonts w:hint="eastAsia" w:ascii="宋体" w:hAnsi="宋体" w:eastAsia="宋体" w:cs="宋体"/>
                <w:color w:val="auto"/>
                <w:sz w:val="24"/>
                <w:szCs w:val="24"/>
                <w:lang w:val="en-US" w:eastAsia="zh-CN"/>
              </w:rPr>
              <w:t>工期</w:t>
            </w:r>
          </w:p>
        </w:tc>
        <w:tc>
          <w:tcPr>
            <w:tcW w:w="7361" w:type="dxa"/>
            <w:noWrap w:val="0"/>
            <w:vAlign w:val="center"/>
          </w:tcPr>
          <w:p w14:paraId="2AE3744F">
            <w:pPr>
              <w:pStyle w:val="7"/>
              <w:ind w:left="0" w:leftChars="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30日历天</w:t>
            </w:r>
          </w:p>
        </w:tc>
      </w:tr>
      <w:tr w14:paraId="1A1239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1" w:hRule="atLeast"/>
          <w:jc w:val="center"/>
        </w:trPr>
        <w:tc>
          <w:tcPr>
            <w:tcW w:w="969" w:type="dxa"/>
            <w:noWrap w:val="0"/>
            <w:vAlign w:val="center"/>
          </w:tcPr>
          <w:p w14:paraId="05896169">
            <w:pPr>
              <w:pStyle w:val="16"/>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368" w:type="dxa"/>
            <w:tcBorders>
              <w:top w:val="single" w:color="auto" w:sz="4" w:space="0"/>
            </w:tcBorders>
            <w:noWrap w:val="0"/>
            <w:vAlign w:val="center"/>
          </w:tcPr>
          <w:p w14:paraId="2DD63867">
            <w:pPr>
              <w:pStyle w:val="16"/>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付款方式</w:t>
            </w:r>
          </w:p>
        </w:tc>
        <w:tc>
          <w:tcPr>
            <w:tcW w:w="7361" w:type="dxa"/>
            <w:tcBorders>
              <w:top w:val="single" w:color="auto" w:sz="4" w:space="0"/>
            </w:tcBorders>
            <w:noWrap w:val="0"/>
            <w:vAlign w:val="center"/>
          </w:tcPr>
          <w:p w14:paraId="5ACC7D46">
            <w:pPr>
              <w:pStyle w:val="16"/>
              <w:numPr>
                <w:ilvl w:val="0"/>
                <w:numId w:val="0"/>
              </w:numPr>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bCs/>
                <w:color w:val="auto"/>
                <w:sz w:val="24"/>
                <w:szCs w:val="24"/>
                <w:lang w:val="en-US" w:eastAsia="zh-CN"/>
              </w:rPr>
              <w:t>项目开工付工程款40%，按工程进度付款，待工程完工后支付至合同价款的80%，项目决算评审、审计并竣工验收后，按评审、审计价拨付完成。</w:t>
            </w:r>
          </w:p>
        </w:tc>
      </w:tr>
      <w:tr w14:paraId="5E8B4A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14" w:hRule="atLeast"/>
          <w:jc w:val="center"/>
        </w:trPr>
        <w:tc>
          <w:tcPr>
            <w:tcW w:w="969" w:type="dxa"/>
            <w:noWrap w:val="0"/>
            <w:vAlign w:val="center"/>
          </w:tcPr>
          <w:p w14:paraId="7602078D">
            <w:pPr>
              <w:pStyle w:val="16"/>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1368" w:type="dxa"/>
            <w:noWrap w:val="0"/>
            <w:vAlign w:val="center"/>
          </w:tcPr>
          <w:p w14:paraId="4F6D3EBB">
            <w:pPr>
              <w:pStyle w:val="16"/>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保险责任</w:t>
            </w:r>
          </w:p>
        </w:tc>
        <w:tc>
          <w:tcPr>
            <w:tcW w:w="7361" w:type="dxa"/>
            <w:noWrap w:val="0"/>
            <w:vAlign w:val="center"/>
          </w:tcPr>
          <w:p w14:paraId="5B047B31">
            <w:pPr>
              <w:pStyle w:val="16"/>
              <w:spacing w:line="360" w:lineRule="auto"/>
              <w:jc w:val="left"/>
              <w:rPr>
                <w:rFonts w:hint="eastAsia" w:ascii="宋体" w:hAnsi="宋体" w:eastAsia="宋体" w:cs="宋体"/>
                <w:sz w:val="24"/>
                <w:szCs w:val="24"/>
              </w:rPr>
            </w:pPr>
            <w:r>
              <w:rPr>
                <w:rFonts w:hint="eastAsia" w:ascii="宋体" w:hAnsi="宋体" w:eastAsia="宋体" w:cs="宋体"/>
                <w:sz w:val="24"/>
                <w:szCs w:val="24"/>
                <w:lang w:val="en-US" w:eastAsia="zh-CN"/>
              </w:rPr>
              <w:t>项目施工期间，供应商承担因项目实施产生的全部保险责任。</w:t>
            </w:r>
          </w:p>
        </w:tc>
      </w:tr>
      <w:tr w14:paraId="35120E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69" w:type="dxa"/>
            <w:noWrap w:val="0"/>
            <w:vAlign w:val="center"/>
          </w:tcPr>
          <w:p w14:paraId="368CE4BA">
            <w:pPr>
              <w:pStyle w:val="16"/>
              <w:spacing w:line="360" w:lineRule="auto"/>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p>
        </w:tc>
        <w:tc>
          <w:tcPr>
            <w:tcW w:w="1368" w:type="dxa"/>
            <w:noWrap w:val="0"/>
            <w:vAlign w:val="center"/>
          </w:tcPr>
          <w:p w14:paraId="4980F01D">
            <w:pPr>
              <w:pStyle w:val="16"/>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验收标准</w:t>
            </w:r>
          </w:p>
        </w:tc>
        <w:tc>
          <w:tcPr>
            <w:tcW w:w="7361" w:type="dxa"/>
            <w:noWrap w:val="0"/>
            <w:vAlign w:val="center"/>
          </w:tcPr>
          <w:p w14:paraId="61E9B81B">
            <w:pPr>
              <w:bidi w:val="0"/>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工程竣工后，由建设单位组织相关单位按程序进行竣工验收。在质量保修期内，施工单位对任何因施工或材料质量造成的问题负免费维修责任</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 xml:space="preserve">                                                                                                                                                                                                                                                                                                                                                                                                                                                                                                                                                                                                                                                                                                                                                                                                                                                                                                                                                                                                                                                                                                                                                                                                                                                                                                                                                                                                                                                                                                                                                                                                                                                                                                                                                                                                                                                                                                                                                                                                                                                                                                                                                                                                                                                                                                                                                                                                                                                                                                                                                                                                                                                                                                                                                                                                </w:t>
            </w:r>
          </w:p>
          <w:p w14:paraId="7DDB62A3">
            <w:pPr>
              <w:bidi w:val="0"/>
              <w:spacing w:line="360" w:lineRule="auto"/>
              <w:rPr>
                <w:rFonts w:hint="eastAsia" w:ascii="宋体" w:hAnsi="宋体" w:eastAsia="宋体" w:cs="宋体"/>
                <w:sz w:val="24"/>
                <w:szCs w:val="24"/>
                <w:lang w:eastAsia="zh-CN"/>
              </w:rPr>
            </w:pPr>
            <w:r>
              <w:rPr>
                <w:rFonts w:hint="eastAsia" w:ascii="宋体" w:hAnsi="宋体" w:eastAsia="宋体" w:cs="宋体"/>
                <w:color w:val="auto"/>
                <w:sz w:val="24"/>
                <w:szCs w:val="24"/>
                <w:lang w:val="en-US" w:eastAsia="zh-CN"/>
              </w:rPr>
              <w:t>验收依据：</w:t>
            </w:r>
            <w:r>
              <w:rPr>
                <w:rFonts w:hint="eastAsia" w:ascii="宋体" w:hAnsi="宋体" w:eastAsia="宋体" w:cs="宋体"/>
                <w:color w:val="auto"/>
                <w:sz w:val="24"/>
                <w:szCs w:val="24"/>
              </w:rPr>
              <w:t>合同文本、磋商文件、磋商响应文件；国家或行业标准、规范等规定的标准和方法。</w:t>
            </w:r>
          </w:p>
        </w:tc>
      </w:tr>
      <w:tr w14:paraId="44460B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69" w:type="dxa"/>
            <w:noWrap w:val="0"/>
            <w:vAlign w:val="center"/>
          </w:tcPr>
          <w:p w14:paraId="03FF3618">
            <w:pPr>
              <w:pStyle w:val="16"/>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1368" w:type="dxa"/>
            <w:noWrap w:val="0"/>
            <w:vAlign w:val="center"/>
          </w:tcPr>
          <w:p w14:paraId="782AFEC1">
            <w:pPr>
              <w:pStyle w:val="16"/>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违约责任</w:t>
            </w:r>
          </w:p>
        </w:tc>
        <w:tc>
          <w:tcPr>
            <w:tcW w:w="7361" w:type="dxa"/>
            <w:noWrap w:val="0"/>
            <w:vAlign w:val="center"/>
          </w:tcPr>
          <w:p w14:paraId="3EE186AE">
            <w:pPr>
              <w:pStyle w:val="16"/>
              <w:spacing w:line="360" w:lineRule="auto"/>
              <w:jc w:val="left"/>
              <w:rPr>
                <w:rFonts w:hint="eastAsia" w:ascii="宋体" w:hAnsi="宋体" w:eastAsia="宋体" w:cs="宋体"/>
                <w:sz w:val="24"/>
                <w:szCs w:val="24"/>
              </w:rPr>
            </w:pPr>
            <w:r>
              <w:rPr>
                <w:rFonts w:hint="eastAsia" w:ascii="宋体" w:hAnsi="宋体" w:eastAsia="宋体" w:cs="宋体"/>
                <w:sz w:val="24"/>
                <w:szCs w:val="24"/>
              </w:rPr>
              <w:t>违约责任：按《中华人民共和国民法典》</w:t>
            </w:r>
            <w:r>
              <w:rPr>
                <w:rFonts w:hint="eastAsia" w:ascii="宋体" w:hAnsi="宋体" w:eastAsia="宋体" w:cs="宋体"/>
                <w:sz w:val="24"/>
                <w:szCs w:val="24"/>
                <w:lang w:eastAsia="zh-CN"/>
              </w:rPr>
              <w:t>、</w:t>
            </w:r>
            <w:r>
              <w:rPr>
                <w:rFonts w:hint="eastAsia" w:ascii="宋体" w:hAnsi="宋体" w:eastAsia="宋体" w:cs="宋体"/>
                <w:sz w:val="24"/>
                <w:szCs w:val="24"/>
              </w:rPr>
              <w:t>《中华人民共和国政府采购法》中的相关条款执行。</w:t>
            </w:r>
          </w:p>
          <w:p w14:paraId="198C8D54">
            <w:pPr>
              <w:pStyle w:val="16"/>
              <w:spacing w:line="360" w:lineRule="auto"/>
              <w:jc w:val="left"/>
              <w:rPr>
                <w:rFonts w:hint="eastAsia" w:ascii="宋体" w:hAnsi="宋体" w:eastAsia="宋体" w:cs="宋体"/>
                <w:sz w:val="24"/>
                <w:szCs w:val="24"/>
              </w:rPr>
            </w:pPr>
            <w:bookmarkStart w:id="271" w:name="bookmark32"/>
            <w:r>
              <w:rPr>
                <w:rFonts w:hint="eastAsia" w:ascii="宋体" w:hAnsi="宋体" w:eastAsia="宋体" w:cs="宋体"/>
                <w:sz w:val="24"/>
                <w:szCs w:val="24"/>
              </w:rPr>
              <w:t>1</w:t>
            </w:r>
            <w:bookmarkEnd w:id="271"/>
            <w:r>
              <w:rPr>
                <w:rFonts w:hint="eastAsia" w:ascii="宋体" w:hAnsi="宋体" w:eastAsia="宋体" w:cs="宋体"/>
                <w:sz w:val="24"/>
                <w:szCs w:val="24"/>
              </w:rPr>
              <w:t>、一方未按约定履行义务给对方造成直接损失的，应当承担赔偿责任。</w:t>
            </w:r>
          </w:p>
          <w:p w14:paraId="697FE5CD">
            <w:pPr>
              <w:pStyle w:val="16"/>
              <w:spacing w:line="360" w:lineRule="auto"/>
              <w:jc w:val="left"/>
              <w:rPr>
                <w:rFonts w:hint="eastAsia" w:ascii="宋体" w:hAnsi="宋体" w:eastAsia="宋体" w:cs="宋体"/>
                <w:sz w:val="24"/>
                <w:szCs w:val="24"/>
              </w:rPr>
            </w:pPr>
            <w:bookmarkStart w:id="272" w:name="bookmark33"/>
            <w:r>
              <w:rPr>
                <w:rFonts w:hint="eastAsia" w:ascii="宋体" w:hAnsi="宋体" w:eastAsia="宋体" w:cs="宋体"/>
                <w:sz w:val="24"/>
                <w:szCs w:val="24"/>
              </w:rPr>
              <w:t>2</w:t>
            </w:r>
            <w:bookmarkEnd w:id="272"/>
            <w:r>
              <w:rPr>
                <w:rFonts w:hint="eastAsia" w:ascii="宋体" w:hAnsi="宋体" w:eastAsia="宋体" w:cs="宋体"/>
                <w:sz w:val="24"/>
                <w:szCs w:val="24"/>
              </w:rPr>
              <w:t>、一方无法继续履行合同的，应当及时通知另一方，并由责任方承担因合同解除而造成的损失。</w:t>
            </w:r>
          </w:p>
          <w:p w14:paraId="422D3F2A">
            <w:pPr>
              <w:pStyle w:val="16"/>
              <w:spacing w:line="360" w:lineRule="auto"/>
              <w:jc w:val="left"/>
              <w:rPr>
                <w:rFonts w:hint="eastAsia" w:ascii="宋体" w:hAnsi="宋体" w:eastAsia="宋体" w:cs="宋体"/>
                <w:sz w:val="24"/>
                <w:szCs w:val="24"/>
              </w:rPr>
            </w:pPr>
            <w:bookmarkStart w:id="273" w:name="bookmark34"/>
            <w:r>
              <w:rPr>
                <w:rFonts w:hint="eastAsia" w:ascii="宋体" w:hAnsi="宋体" w:eastAsia="宋体" w:cs="宋体"/>
                <w:sz w:val="24"/>
                <w:szCs w:val="24"/>
              </w:rPr>
              <w:t>3</w:t>
            </w:r>
            <w:bookmarkEnd w:id="273"/>
            <w:r>
              <w:rPr>
                <w:rFonts w:hint="eastAsia" w:ascii="宋体" w:hAnsi="宋体" w:eastAsia="宋体" w:cs="宋体"/>
                <w:sz w:val="24"/>
                <w:szCs w:val="24"/>
              </w:rPr>
              <w:t>、如双方发生</w:t>
            </w:r>
            <w:r>
              <w:rPr>
                <w:rFonts w:hint="eastAsia" w:ascii="宋体" w:hAnsi="宋体" w:eastAsia="宋体" w:cs="宋体"/>
                <w:sz w:val="24"/>
                <w:szCs w:val="24"/>
                <w:lang w:val="en-US" w:eastAsia="zh-CN"/>
              </w:rPr>
              <w:t>验收结果</w:t>
            </w:r>
            <w:r>
              <w:rPr>
                <w:rFonts w:hint="eastAsia" w:ascii="宋体" w:hAnsi="宋体" w:eastAsia="宋体" w:cs="宋体"/>
                <w:sz w:val="24"/>
                <w:szCs w:val="24"/>
              </w:rPr>
              <w:t>争议，依照</w:t>
            </w:r>
            <w:r>
              <w:rPr>
                <w:rFonts w:hint="eastAsia" w:ascii="宋体" w:hAnsi="宋体" w:eastAsia="宋体" w:cs="宋体"/>
                <w:sz w:val="24"/>
                <w:szCs w:val="24"/>
                <w:lang w:val="en-US" w:eastAsia="zh-CN"/>
              </w:rPr>
              <w:t>采购人及相关部门</w:t>
            </w:r>
            <w:r>
              <w:rPr>
                <w:rFonts w:hint="eastAsia" w:ascii="宋体" w:hAnsi="宋体" w:eastAsia="宋体" w:cs="宋体"/>
                <w:sz w:val="24"/>
                <w:szCs w:val="24"/>
              </w:rPr>
              <w:t>查出具的结论，乙方</w:t>
            </w:r>
            <w:r>
              <w:rPr>
                <w:rFonts w:hint="eastAsia" w:ascii="宋体" w:hAnsi="宋体" w:eastAsia="宋体" w:cs="宋体"/>
                <w:sz w:val="24"/>
                <w:szCs w:val="24"/>
                <w:lang w:val="en-US" w:eastAsia="zh-CN"/>
              </w:rPr>
              <w:t>服务过程中</w:t>
            </w:r>
            <w:r>
              <w:rPr>
                <w:rFonts w:hint="eastAsia" w:ascii="宋体" w:hAnsi="宋体" w:eastAsia="宋体" w:cs="宋体"/>
                <w:sz w:val="24"/>
                <w:szCs w:val="24"/>
              </w:rPr>
              <w:t>未达到国家、省、市级相关标准，甲方有权单方面无条件终止合同。</w:t>
            </w:r>
          </w:p>
          <w:p w14:paraId="12768A6B">
            <w:pPr>
              <w:pStyle w:val="16"/>
              <w:spacing w:line="360" w:lineRule="auto"/>
              <w:jc w:val="left"/>
              <w:rPr>
                <w:rFonts w:hint="eastAsia" w:ascii="宋体" w:hAnsi="宋体" w:eastAsia="宋体" w:cs="宋体"/>
                <w:sz w:val="24"/>
                <w:szCs w:val="24"/>
              </w:rPr>
            </w:pPr>
            <w:bookmarkStart w:id="274" w:name="bookmark35"/>
            <w:r>
              <w:rPr>
                <w:rFonts w:hint="eastAsia" w:ascii="宋体" w:hAnsi="宋体" w:eastAsia="宋体" w:cs="宋体"/>
                <w:sz w:val="24"/>
                <w:szCs w:val="24"/>
              </w:rPr>
              <w:t>4</w:t>
            </w:r>
            <w:bookmarkEnd w:id="274"/>
            <w:r>
              <w:rPr>
                <w:rFonts w:hint="eastAsia" w:ascii="宋体" w:hAnsi="宋体" w:eastAsia="宋体" w:cs="宋体"/>
                <w:sz w:val="24"/>
                <w:szCs w:val="24"/>
              </w:rPr>
              <w:t>、该合同在履行过程中，如发生争议，首先双方协商解决，如协商未达成一致，经双方同意由签约地法院起诉解决。</w:t>
            </w:r>
          </w:p>
        </w:tc>
      </w:tr>
    </w:tbl>
    <w:p w14:paraId="5CC70341">
      <w:pPr>
        <w:rPr>
          <w:rFonts w:hint="eastAsia" w:ascii="宋体" w:hAnsi="宋体" w:eastAsia="宋体" w:cs="宋体"/>
          <w:color w:val="auto"/>
          <w:sz w:val="36"/>
          <w:szCs w:val="36"/>
          <w:highlight w:val="none"/>
          <w:lang w:val="en-US" w:eastAsia="zh-CN"/>
        </w:rPr>
      </w:pPr>
    </w:p>
    <w:p w14:paraId="4D3E8833">
      <w:pPr>
        <w:rPr>
          <w:rFonts w:hint="eastAsia" w:ascii="宋体" w:hAnsi="宋体" w:eastAsia="宋体" w:cs="宋体"/>
          <w:color w:val="auto"/>
          <w:sz w:val="36"/>
          <w:szCs w:val="36"/>
          <w:highlight w:val="none"/>
          <w:lang w:val="en-US" w:eastAsia="zh-CN"/>
        </w:rPr>
      </w:pPr>
    </w:p>
    <w:p w14:paraId="48CFAD45">
      <w:pPr>
        <w:rPr>
          <w:rFonts w:hint="eastAsia" w:ascii="宋体" w:hAnsi="宋体" w:eastAsia="宋体" w:cs="宋体"/>
          <w:color w:val="auto"/>
          <w:sz w:val="36"/>
          <w:szCs w:val="36"/>
          <w:highlight w:val="none"/>
          <w:lang w:val="en-US" w:eastAsia="zh-CN"/>
        </w:rPr>
      </w:pPr>
    </w:p>
    <w:p w14:paraId="582E30E5">
      <w:pPr>
        <w:rPr>
          <w:rFonts w:hint="eastAsia" w:ascii="宋体" w:hAnsi="宋体" w:eastAsia="宋体" w:cs="宋体"/>
          <w:color w:val="auto"/>
          <w:sz w:val="36"/>
          <w:szCs w:val="36"/>
          <w:highlight w:val="none"/>
          <w:lang w:val="en-US" w:eastAsia="zh-CN"/>
        </w:rPr>
      </w:pPr>
    </w:p>
    <w:p w14:paraId="04DFA4E4">
      <w:pPr>
        <w:pStyle w:val="2"/>
        <w:bidi w:val="0"/>
        <w:jc w:val="both"/>
        <w:rPr>
          <w:rFonts w:hint="eastAsia" w:ascii="宋体" w:hAnsi="宋体" w:eastAsia="宋体" w:cs="宋体"/>
          <w:color w:val="auto"/>
          <w:sz w:val="36"/>
          <w:szCs w:val="36"/>
          <w:highlight w:val="none"/>
          <w:lang w:val="en-US" w:eastAsia="zh-CN"/>
        </w:rPr>
      </w:pPr>
    </w:p>
    <w:p w14:paraId="5F4E2B4F">
      <w:pPr>
        <w:rPr>
          <w:rFonts w:hint="eastAsia" w:ascii="宋体" w:hAnsi="宋体" w:eastAsia="宋体" w:cs="宋体"/>
          <w:color w:val="auto"/>
          <w:sz w:val="36"/>
          <w:szCs w:val="36"/>
          <w:highlight w:val="none"/>
          <w:lang w:val="en-US" w:eastAsia="zh-CN"/>
        </w:rPr>
      </w:pPr>
    </w:p>
    <w:p w14:paraId="2D48C008">
      <w:pPr>
        <w:rPr>
          <w:rFonts w:hint="eastAsia" w:ascii="宋体" w:hAnsi="宋体" w:eastAsia="宋体" w:cs="宋体"/>
          <w:color w:val="auto"/>
          <w:sz w:val="36"/>
          <w:szCs w:val="36"/>
          <w:highlight w:val="none"/>
          <w:lang w:val="en-US" w:eastAsia="zh-CN"/>
        </w:rPr>
      </w:pPr>
    </w:p>
    <w:p w14:paraId="4383A9B9">
      <w:pPr>
        <w:rPr>
          <w:rFonts w:hint="eastAsia" w:ascii="宋体" w:hAnsi="宋体" w:eastAsia="宋体" w:cs="宋体"/>
          <w:color w:val="auto"/>
          <w:sz w:val="36"/>
          <w:szCs w:val="36"/>
          <w:highlight w:val="none"/>
          <w:lang w:val="en-US" w:eastAsia="zh-CN"/>
        </w:rPr>
      </w:pPr>
    </w:p>
    <w:p w14:paraId="5441D4A5">
      <w:pPr>
        <w:rPr>
          <w:rFonts w:hint="eastAsia" w:ascii="宋体" w:hAnsi="宋体" w:eastAsia="宋体" w:cs="宋体"/>
          <w:color w:val="auto"/>
          <w:sz w:val="36"/>
          <w:szCs w:val="36"/>
          <w:highlight w:val="none"/>
          <w:lang w:val="en-US" w:eastAsia="zh-CN"/>
        </w:rPr>
      </w:pPr>
    </w:p>
    <w:p w14:paraId="1272841D">
      <w:pPr>
        <w:rPr>
          <w:rFonts w:hint="eastAsia" w:ascii="宋体" w:hAnsi="宋体" w:eastAsia="宋体" w:cs="宋体"/>
          <w:color w:val="auto"/>
          <w:sz w:val="36"/>
          <w:szCs w:val="36"/>
          <w:highlight w:val="none"/>
          <w:lang w:val="en-US" w:eastAsia="zh-CN"/>
        </w:rPr>
      </w:pPr>
    </w:p>
    <w:p w14:paraId="6284FBF5">
      <w:pPr>
        <w:rPr>
          <w:rFonts w:hint="eastAsia" w:ascii="宋体" w:hAnsi="宋体" w:eastAsia="宋体" w:cs="宋体"/>
          <w:color w:val="auto"/>
          <w:sz w:val="36"/>
          <w:szCs w:val="36"/>
          <w:highlight w:val="none"/>
          <w:lang w:val="en-US" w:eastAsia="zh-CN"/>
        </w:rPr>
      </w:pPr>
    </w:p>
    <w:p w14:paraId="78D2E36B">
      <w:pPr>
        <w:rPr>
          <w:rFonts w:hint="eastAsia" w:ascii="宋体" w:hAnsi="宋体" w:eastAsia="宋体" w:cs="宋体"/>
          <w:color w:val="auto"/>
          <w:sz w:val="36"/>
          <w:szCs w:val="36"/>
          <w:highlight w:val="none"/>
          <w:lang w:val="en-US" w:eastAsia="zh-CN"/>
        </w:rPr>
      </w:pPr>
    </w:p>
    <w:p w14:paraId="1A1C4445">
      <w:pPr>
        <w:rPr>
          <w:rFonts w:hint="eastAsia" w:ascii="宋体" w:hAnsi="宋体" w:eastAsia="宋体" w:cs="宋体"/>
          <w:color w:val="auto"/>
          <w:sz w:val="36"/>
          <w:szCs w:val="36"/>
          <w:highlight w:val="none"/>
          <w:lang w:val="en-US" w:eastAsia="zh-CN"/>
        </w:rPr>
      </w:pPr>
    </w:p>
    <w:p w14:paraId="49550CD1">
      <w:pPr>
        <w:rPr>
          <w:rFonts w:hint="eastAsia" w:ascii="宋体" w:hAnsi="宋体" w:eastAsia="宋体" w:cs="宋体"/>
          <w:color w:val="auto"/>
          <w:sz w:val="36"/>
          <w:szCs w:val="36"/>
          <w:highlight w:val="none"/>
          <w:lang w:val="en-US" w:eastAsia="zh-CN"/>
        </w:rPr>
      </w:pPr>
    </w:p>
    <w:p w14:paraId="5641472B">
      <w:pPr>
        <w:rPr>
          <w:rFonts w:hint="eastAsia" w:ascii="宋体" w:hAnsi="宋体" w:eastAsia="宋体" w:cs="宋体"/>
          <w:lang w:val="en-US" w:eastAsia="zh-CN"/>
        </w:rPr>
      </w:pPr>
    </w:p>
    <w:p w14:paraId="3B062CD3">
      <w:pPr>
        <w:pStyle w:val="2"/>
        <w:bidi w:val="0"/>
        <w:jc w:val="center"/>
        <w:rPr>
          <w:rFonts w:hint="eastAsia" w:ascii="宋体" w:hAnsi="宋体" w:eastAsia="宋体" w:cs="宋体"/>
          <w:color w:val="auto"/>
          <w:sz w:val="36"/>
          <w:szCs w:val="36"/>
          <w:highlight w:val="none"/>
          <w:lang w:val="en-US" w:eastAsia="zh-CN"/>
        </w:rPr>
      </w:pPr>
      <w:r>
        <w:rPr>
          <w:rFonts w:hint="eastAsia" w:ascii="宋体" w:hAnsi="宋体" w:eastAsia="宋体" w:cs="宋体"/>
          <w:color w:val="auto"/>
          <w:sz w:val="36"/>
          <w:szCs w:val="36"/>
          <w:highlight w:val="none"/>
          <w:lang w:val="en-US" w:eastAsia="zh-CN"/>
        </w:rPr>
        <w:t>第五章</w:t>
      </w:r>
      <w:r>
        <w:rPr>
          <w:rFonts w:hint="eastAsia" w:ascii="宋体" w:hAnsi="宋体" w:eastAsia="宋体" w:cs="宋体"/>
          <w:color w:val="auto"/>
          <w:sz w:val="36"/>
          <w:szCs w:val="36"/>
          <w:highlight w:val="none"/>
        </w:rPr>
        <w:t xml:space="preserve"> </w:t>
      </w:r>
      <w:r>
        <w:rPr>
          <w:rFonts w:hint="eastAsia" w:ascii="宋体" w:hAnsi="宋体" w:eastAsia="宋体" w:cs="宋体"/>
          <w:color w:val="auto"/>
          <w:sz w:val="36"/>
          <w:szCs w:val="36"/>
          <w:highlight w:val="none"/>
          <w:lang w:val="en-US" w:eastAsia="zh-CN"/>
        </w:rPr>
        <w:t xml:space="preserve"> </w:t>
      </w:r>
      <w:bookmarkEnd w:id="252"/>
      <w:bookmarkEnd w:id="253"/>
      <w:bookmarkEnd w:id="254"/>
      <w:r>
        <w:rPr>
          <w:rFonts w:hint="eastAsia" w:ascii="宋体" w:hAnsi="宋体" w:eastAsia="宋体" w:cs="宋体"/>
          <w:color w:val="auto"/>
          <w:sz w:val="36"/>
          <w:szCs w:val="36"/>
          <w:highlight w:val="none"/>
          <w:lang w:eastAsia="zh-CN"/>
        </w:rPr>
        <w:t>合同范本</w:t>
      </w:r>
      <w:bookmarkEnd w:id="255"/>
    </w:p>
    <w:bookmarkEnd w:id="256"/>
    <w:bookmarkEnd w:id="257"/>
    <w:bookmarkEnd w:id="258"/>
    <w:bookmarkEnd w:id="259"/>
    <w:bookmarkEnd w:id="260"/>
    <w:bookmarkEnd w:id="261"/>
    <w:bookmarkEnd w:id="262"/>
    <w:bookmarkEnd w:id="263"/>
    <w:bookmarkEnd w:id="264"/>
    <w:bookmarkEnd w:id="265"/>
    <w:bookmarkEnd w:id="266"/>
    <w:p w14:paraId="70982477">
      <w:pPr>
        <w:spacing w:before="120" w:line="360" w:lineRule="auto"/>
        <w:jc w:val="center"/>
        <w:outlineLvl w:val="9"/>
        <w:rPr>
          <w:rFonts w:hint="eastAsia" w:ascii="宋体" w:hAnsi="宋体" w:eastAsia="宋体" w:cs="宋体"/>
          <w:b/>
          <w:sz w:val="44"/>
          <w:szCs w:val="44"/>
          <w:highlight w:val="none"/>
        </w:rPr>
      </w:pPr>
      <w:bookmarkStart w:id="275" w:name="_Toc15910"/>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仅供参考最终以双方签订合同为准</w:t>
      </w:r>
      <w:r>
        <w:rPr>
          <w:rFonts w:hint="eastAsia" w:ascii="宋体" w:hAnsi="宋体" w:eastAsia="宋体" w:cs="宋体"/>
          <w:b/>
          <w:bCs/>
          <w:color w:val="auto"/>
          <w:sz w:val="24"/>
          <w:szCs w:val="24"/>
          <w:highlight w:val="none"/>
          <w:lang w:eastAsia="zh-CN"/>
        </w:rPr>
        <w:t>）</w:t>
      </w:r>
      <w:bookmarkEnd w:id="267"/>
      <w:bookmarkEnd w:id="268"/>
      <w:bookmarkEnd w:id="269"/>
      <w:bookmarkEnd w:id="275"/>
      <w:bookmarkStart w:id="276" w:name="_bookmark198"/>
      <w:bookmarkEnd w:id="276"/>
      <w:bookmarkStart w:id="277" w:name="_bookmark204"/>
      <w:bookmarkEnd w:id="277"/>
      <w:bookmarkStart w:id="278" w:name="_bookmark147"/>
      <w:bookmarkEnd w:id="278"/>
      <w:bookmarkStart w:id="279" w:name="_bookmark151"/>
      <w:bookmarkEnd w:id="279"/>
      <w:bookmarkStart w:id="280" w:name="_bookmark161"/>
      <w:bookmarkEnd w:id="280"/>
      <w:bookmarkStart w:id="281" w:name="_bookmark200"/>
      <w:bookmarkEnd w:id="281"/>
      <w:bookmarkStart w:id="282" w:name="_bookmark149"/>
      <w:bookmarkEnd w:id="282"/>
      <w:bookmarkStart w:id="283" w:name="_bookmark155"/>
      <w:bookmarkEnd w:id="283"/>
      <w:bookmarkStart w:id="284" w:name="_bookmark202"/>
      <w:bookmarkEnd w:id="284"/>
      <w:bookmarkStart w:id="285" w:name="_bookmark221"/>
      <w:bookmarkEnd w:id="285"/>
      <w:bookmarkStart w:id="286" w:name="_bookmark153"/>
      <w:bookmarkEnd w:id="286"/>
      <w:bookmarkStart w:id="287" w:name="_bookmark163"/>
      <w:bookmarkEnd w:id="287"/>
      <w:bookmarkStart w:id="288" w:name="_bookmark216"/>
      <w:bookmarkEnd w:id="288"/>
      <w:bookmarkStart w:id="289" w:name="_bookmark214"/>
      <w:bookmarkEnd w:id="289"/>
      <w:bookmarkStart w:id="290" w:name="_bookmark219"/>
      <w:bookmarkEnd w:id="290"/>
      <w:bookmarkStart w:id="291" w:name="_Toc4993"/>
      <w:bookmarkStart w:id="292" w:name="_Toc15759"/>
      <w:bookmarkStart w:id="293" w:name="_Toc27125"/>
      <w:bookmarkStart w:id="294" w:name="_Toc513557045"/>
      <w:bookmarkStart w:id="295" w:name="_Toc21629"/>
    </w:p>
    <w:p w14:paraId="268377D2">
      <w:pPr>
        <w:keepNext w:val="0"/>
        <w:keepLines w:val="0"/>
        <w:pageBreakBefore w:val="0"/>
        <w:kinsoku/>
        <w:wordWrap/>
        <w:overflowPunct/>
        <w:topLinePunct w:val="0"/>
        <w:autoSpaceDE/>
        <w:autoSpaceDN/>
        <w:bidi w:val="0"/>
        <w:adjustRightInd/>
        <w:spacing w:line="560" w:lineRule="exact"/>
        <w:ind w:right="0"/>
        <w:jc w:val="center"/>
        <w:textAlignment w:val="auto"/>
        <w:rPr>
          <w:rFonts w:hint="eastAsia" w:ascii="宋体" w:hAnsi="宋体" w:eastAsia="宋体" w:cs="宋体"/>
          <w:b/>
          <w:sz w:val="44"/>
          <w:szCs w:val="44"/>
          <w:highlight w:val="none"/>
        </w:rPr>
      </w:pPr>
    </w:p>
    <w:p w14:paraId="5FCB3670">
      <w:pPr>
        <w:ind w:right="420"/>
        <w:rPr>
          <w:rFonts w:hint="eastAsia" w:ascii="宋体" w:hAnsi="宋体" w:eastAsia="宋体" w:cs="宋体"/>
          <w:b/>
          <w:color w:val="000000"/>
          <w:sz w:val="24"/>
          <w:u w:val="single"/>
          <w:lang w:val="en-US" w:eastAsia="zh-CN"/>
        </w:rPr>
      </w:pPr>
      <w:r>
        <w:rPr>
          <w:rFonts w:hint="eastAsia" w:ascii="宋体" w:hAnsi="宋体" w:eastAsia="宋体" w:cs="宋体"/>
          <w:b/>
          <w:color w:val="000000"/>
          <w:sz w:val="24"/>
        </w:rPr>
        <w:t>合同名称：</w:t>
      </w:r>
      <w:r>
        <w:rPr>
          <w:rFonts w:hint="eastAsia" w:ascii="宋体" w:hAnsi="宋体" w:eastAsia="宋体" w:cs="宋体"/>
          <w:b/>
          <w:color w:val="000000"/>
          <w:sz w:val="24"/>
          <w:u w:val="single"/>
          <w:lang w:val="en-US" w:eastAsia="zh-CN"/>
        </w:rPr>
        <w:t xml:space="preserve">                             </w:t>
      </w:r>
    </w:p>
    <w:p w14:paraId="2BEACE37">
      <w:pPr>
        <w:jc w:val="both"/>
        <w:rPr>
          <w:rFonts w:hint="eastAsia" w:ascii="宋体" w:hAnsi="宋体" w:eastAsia="宋体" w:cs="宋体"/>
          <w:color w:val="000000"/>
          <w:sz w:val="44"/>
          <w:szCs w:val="44"/>
        </w:rPr>
      </w:pPr>
    </w:p>
    <w:p w14:paraId="24450BE3">
      <w:pPr>
        <w:jc w:val="center"/>
        <w:rPr>
          <w:rFonts w:hint="eastAsia" w:ascii="宋体" w:hAnsi="宋体" w:eastAsia="宋体" w:cs="宋体"/>
          <w:color w:val="000000"/>
          <w:sz w:val="72"/>
          <w:szCs w:val="72"/>
        </w:rPr>
      </w:pPr>
      <w:r>
        <w:rPr>
          <w:rFonts w:hint="eastAsia" w:ascii="宋体" w:hAnsi="宋体" w:eastAsia="宋体" w:cs="宋体"/>
          <w:color w:val="000000"/>
          <w:sz w:val="72"/>
          <w:szCs w:val="72"/>
        </w:rPr>
        <w:t>建筑工程承包合同</w:t>
      </w:r>
    </w:p>
    <w:p w14:paraId="1371F5B6">
      <w:pPr>
        <w:ind w:firstLine="1938" w:firstLineChars="600"/>
        <w:rPr>
          <w:rFonts w:hint="eastAsia" w:ascii="宋体" w:hAnsi="宋体" w:eastAsia="宋体" w:cs="宋体"/>
          <w:color w:val="000000"/>
          <w:sz w:val="32"/>
          <w:szCs w:val="32"/>
        </w:rPr>
      </w:pPr>
    </w:p>
    <w:p w14:paraId="734D6E1D">
      <w:pPr>
        <w:ind w:firstLine="1938" w:firstLineChars="600"/>
        <w:rPr>
          <w:rFonts w:hint="eastAsia" w:ascii="宋体" w:hAnsi="宋体" w:eastAsia="宋体" w:cs="宋体"/>
          <w:color w:val="000000"/>
          <w:sz w:val="32"/>
          <w:szCs w:val="32"/>
        </w:rPr>
      </w:pPr>
    </w:p>
    <w:p w14:paraId="5B6E4F53">
      <w:pPr>
        <w:ind w:firstLine="1938" w:firstLineChars="600"/>
        <w:rPr>
          <w:rFonts w:hint="eastAsia" w:ascii="宋体" w:hAnsi="宋体" w:eastAsia="宋体" w:cs="宋体"/>
          <w:color w:val="000000"/>
          <w:sz w:val="32"/>
          <w:szCs w:val="32"/>
        </w:rPr>
      </w:pPr>
    </w:p>
    <w:p w14:paraId="6ED363B2">
      <w:pPr>
        <w:ind w:firstLine="1938" w:firstLineChars="600"/>
        <w:rPr>
          <w:rFonts w:hint="eastAsia" w:ascii="宋体" w:hAnsi="宋体" w:eastAsia="宋体" w:cs="宋体"/>
          <w:color w:val="000000"/>
          <w:sz w:val="32"/>
          <w:szCs w:val="32"/>
        </w:rPr>
      </w:pPr>
    </w:p>
    <w:p w14:paraId="0C07F4CE">
      <w:pPr>
        <w:ind w:firstLine="1938" w:firstLineChars="600"/>
        <w:rPr>
          <w:rFonts w:hint="eastAsia" w:ascii="宋体" w:hAnsi="宋体" w:eastAsia="宋体" w:cs="宋体"/>
          <w:color w:val="000000"/>
          <w:sz w:val="32"/>
          <w:szCs w:val="32"/>
        </w:rPr>
      </w:pPr>
    </w:p>
    <w:p w14:paraId="3C40A0A1">
      <w:pPr>
        <w:rPr>
          <w:rFonts w:hint="eastAsia" w:ascii="宋体" w:hAnsi="宋体" w:eastAsia="宋体" w:cs="宋体"/>
          <w:color w:val="000000"/>
          <w:sz w:val="32"/>
          <w:szCs w:val="32"/>
        </w:rPr>
      </w:pPr>
    </w:p>
    <w:p w14:paraId="4D69C0EF">
      <w:pPr>
        <w:ind w:firstLine="1292" w:firstLineChars="400"/>
        <w:rPr>
          <w:rFonts w:hint="eastAsia" w:ascii="宋体" w:hAnsi="宋体" w:eastAsia="宋体" w:cs="宋体"/>
          <w:b/>
          <w:color w:val="000000"/>
          <w:sz w:val="32"/>
          <w:szCs w:val="32"/>
          <w:u w:val="single"/>
        </w:rPr>
      </w:pPr>
      <w:r>
        <w:rPr>
          <w:rFonts w:hint="eastAsia" w:ascii="宋体" w:hAnsi="宋体" w:eastAsia="宋体" w:cs="宋体"/>
          <w:b/>
          <w:color w:val="000000"/>
          <w:sz w:val="32"/>
          <w:szCs w:val="32"/>
        </w:rPr>
        <w:t>建设单位：</w:t>
      </w:r>
      <w:r>
        <w:rPr>
          <w:rFonts w:hint="eastAsia" w:ascii="宋体" w:hAnsi="宋体" w:eastAsia="宋体" w:cs="宋体"/>
          <w:b/>
          <w:color w:val="000000"/>
          <w:sz w:val="32"/>
          <w:szCs w:val="32"/>
          <w:u w:val="single"/>
        </w:rPr>
        <w:t xml:space="preserve">  </w:t>
      </w:r>
      <w:r>
        <w:rPr>
          <w:rFonts w:hint="eastAsia" w:ascii="宋体" w:hAnsi="宋体" w:eastAsia="宋体" w:cs="宋体"/>
          <w:b/>
          <w:color w:val="000000"/>
          <w:sz w:val="32"/>
          <w:szCs w:val="32"/>
          <w:u w:val="single"/>
          <w:lang w:val="en-US" w:eastAsia="zh-CN"/>
        </w:rPr>
        <w:t xml:space="preserve">                           </w:t>
      </w:r>
      <w:r>
        <w:rPr>
          <w:rFonts w:hint="eastAsia" w:ascii="宋体" w:hAnsi="宋体" w:eastAsia="宋体" w:cs="宋体"/>
          <w:b/>
          <w:color w:val="000000"/>
          <w:sz w:val="32"/>
          <w:szCs w:val="32"/>
          <w:u w:val="single"/>
        </w:rPr>
        <w:t xml:space="preserve"> </w:t>
      </w:r>
      <w:r>
        <w:rPr>
          <w:rFonts w:hint="eastAsia" w:ascii="宋体" w:hAnsi="宋体" w:eastAsia="宋体" w:cs="宋体"/>
          <w:b/>
          <w:color w:val="000000"/>
          <w:sz w:val="32"/>
          <w:szCs w:val="32"/>
          <w:u w:val="single"/>
          <w:lang w:val="en-US" w:eastAsia="zh-CN"/>
        </w:rPr>
        <w:t xml:space="preserve">   </w:t>
      </w:r>
      <w:r>
        <w:rPr>
          <w:rFonts w:hint="eastAsia" w:ascii="宋体" w:hAnsi="宋体" w:eastAsia="宋体" w:cs="宋体"/>
          <w:b/>
          <w:color w:val="000000"/>
          <w:sz w:val="32"/>
          <w:szCs w:val="32"/>
          <w:u w:val="single"/>
        </w:rPr>
        <w:t xml:space="preserve">  </w:t>
      </w:r>
    </w:p>
    <w:p w14:paraId="754C4BF3">
      <w:pPr>
        <w:ind w:firstLine="1938" w:firstLineChars="600"/>
        <w:rPr>
          <w:rFonts w:hint="eastAsia" w:ascii="宋体" w:hAnsi="宋体" w:eastAsia="宋体" w:cs="宋体"/>
          <w:b/>
          <w:color w:val="000000"/>
          <w:sz w:val="32"/>
          <w:szCs w:val="32"/>
          <w:u w:val="single"/>
        </w:rPr>
      </w:pPr>
    </w:p>
    <w:p w14:paraId="3CE054C8">
      <w:pPr>
        <w:ind w:firstLine="1292" w:firstLineChars="400"/>
        <w:rPr>
          <w:rFonts w:hint="eastAsia" w:ascii="宋体" w:hAnsi="宋体" w:eastAsia="宋体" w:cs="宋体"/>
          <w:color w:val="000000"/>
          <w:sz w:val="32"/>
          <w:szCs w:val="32"/>
          <w:lang w:eastAsia="zh-CN"/>
        </w:rPr>
      </w:pPr>
      <w:r>
        <w:rPr>
          <w:rFonts w:hint="eastAsia" w:ascii="宋体" w:hAnsi="宋体" w:eastAsia="宋体" w:cs="宋体"/>
          <w:b/>
          <w:color w:val="000000"/>
          <w:sz w:val="32"/>
          <w:szCs w:val="32"/>
        </w:rPr>
        <w:t>施工单位：</w:t>
      </w:r>
      <w:r>
        <w:rPr>
          <w:rFonts w:hint="eastAsia" w:ascii="宋体" w:hAnsi="宋体" w:eastAsia="宋体" w:cs="宋体"/>
          <w:b/>
          <w:color w:val="000000"/>
          <w:sz w:val="32"/>
          <w:szCs w:val="32"/>
          <w:u w:val="single"/>
        </w:rPr>
        <w:t xml:space="preserve"> </w:t>
      </w:r>
      <w:r>
        <w:rPr>
          <w:rFonts w:hint="eastAsia" w:ascii="宋体" w:hAnsi="宋体" w:eastAsia="宋体" w:cs="宋体"/>
          <w:b/>
          <w:color w:val="000000"/>
          <w:sz w:val="32"/>
          <w:szCs w:val="32"/>
          <w:u w:val="single"/>
          <w:lang w:val="en-US" w:eastAsia="zh-CN"/>
        </w:rPr>
        <w:t xml:space="preserve">                                  </w:t>
      </w:r>
    </w:p>
    <w:p w14:paraId="6BC0BF66">
      <w:pPr>
        <w:jc w:val="center"/>
        <w:rPr>
          <w:rFonts w:hint="eastAsia" w:ascii="宋体" w:hAnsi="宋体" w:eastAsia="宋体" w:cs="宋体"/>
          <w:color w:val="000000"/>
          <w:sz w:val="32"/>
          <w:szCs w:val="32"/>
        </w:rPr>
      </w:pPr>
    </w:p>
    <w:p w14:paraId="6D4410D0">
      <w:pPr>
        <w:jc w:val="center"/>
        <w:rPr>
          <w:rFonts w:hint="eastAsia" w:ascii="宋体" w:hAnsi="宋体" w:eastAsia="宋体" w:cs="宋体"/>
          <w:b/>
          <w:color w:val="000000"/>
          <w:sz w:val="32"/>
          <w:szCs w:val="32"/>
        </w:rPr>
      </w:pPr>
      <w:r>
        <w:rPr>
          <w:rFonts w:hint="eastAsia" w:ascii="宋体" w:hAnsi="宋体" w:eastAsia="宋体" w:cs="宋体"/>
          <w:b/>
          <w:color w:val="000000"/>
          <w:sz w:val="32"/>
          <w:szCs w:val="32"/>
          <w:lang w:val="en-US" w:eastAsia="zh-CN"/>
        </w:rPr>
        <w:t xml:space="preserve">  </w:t>
      </w:r>
      <w:r>
        <w:rPr>
          <w:rFonts w:hint="eastAsia" w:ascii="宋体" w:hAnsi="宋体" w:eastAsia="宋体" w:cs="宋体"/>
          <w:b/>
          <w:color w:val="000000"/>
          <w:sz w:val="32"/>
          <w:szCs w:val="32"/>
        </w:rPr>
        <w:t>年</w:t>
      </w:r>
      <w:r>
        <w:rPr>
          <w:rFonts w:hint="eastAsia" w:ascii="宋体" w:hAnsi="宋体" w:eastAsia="宋体" w:cs="宋体"/>
          <w:b/>
          <w:color w:val="000000"/>
          <w:sz w:val="32"/>
          <w:szCs w:val="32"/>
          <w:lang w:val="en-US" w:eastAsia="zh-CN"/>
        </w:rPr>
        <w:t xml:space="preserve">  </w:t>
      </w:r>
      <w:r>
        <w:rPr>
          <w:rFonts w:hint="eastAsia" w:ascii="宋体" w:hAnsi="宋体" w:eastAsia="宋体" w:cs="宋体"/>
          <w:b/>
          <w:color w:val="000000"/>
          <w:sz w:val="32"/>
          <w:szCs w:val="32"/>
        </w:rPr>
        <w:t>月</w:t>
      </w:r>
      <w:r>
        <w:rPr>
          <w:rFonts w:hint="eastAsia" w:ascii="宋体" w:hAnsi="宋体" w:eastAsia="宋体" w:cs="宋体"/>
          <w:b/>
          <w:color w:val="000000"/>
          <w:sz w:val="32"/>
          <w:szCs w:val="32"/>
          <w:lang w:val="en-US" w:eastAsia="zh-CN"/>
        </w:rPr>
        <w:t xml:space="preserve">  </w:t>
      </w:r>
      <w:r>
        <w:rPr>
          <w:rFonts w:hint="eastAsia" w:ascii="宋体" w:hAnsi="宋体" w:eastAsia="宋体" w:cs="宋体"/>
          <w:b/>
          <w:color w:val="000000"/>
          <w:sz w:val="32"/>
          <w:szCs w:val="32"/>
        </w:rPr>
        <w:t>日</w:t>
      </w:r>
    </w:p>
    <w:p w14:paraId="289D0F98">
      <w:pPr>
        <w:keepNext w:val="0"/>
        <w:keepLines w:val="0"/>
        <w:pageBreakBefore w:val="0"/>
        <w:kinsoku/>
        <w:wordWrap/>
        <w:overflowPunct/>
        <w:topLinePunct w:val="0"/>
        <w:autoSpaceDE/>
        <w:autoSpaceDN/>
        <w:bidi w:val="0"/>
        <w:adjustRightInd/>
        <w:spacing w:line="560" w:lineRule="exact"/>
        <w:ind w:right="0"/>
        <w:jc w:val="center"/>
        <w:textAlignment w:val="auto"/>
        <w:rPr>
          <w:rFonts w:hint="eastAsia" w:ascii="宋体" w:hAnsi="宋体" w:eastAsia="宋体" w:cs="宋体"/>
          <w:b/>
          <w:sz w:val="24"/>
          <w:szCs w:val="24"/>
          <w:highlight w:val="none"/>
        </w:rPr>
      </w:pPr>
    </w:p>
    <w:p w14:paraId="6AA8EEFB">
      <w:pPr>
        <w:keepNext w:val="0"/>
        <w:keepLines w:val="0"/>
        <w:pageBreakBefore w:val="0"/>
        <w:kinsoku/>
        <w:wordWrap/>
        <w:overflowPunct/>
        <w:topLinePunct w:val="0"/>
        <w:autoSpaceDE/>
        <w:autoSpaceDN/>
        <w:bidi w:val="0"/>
        <w:adjustRightInd/>
        <w:spacing w:line="560" w:lineRule="exact"/>
        <w:ind w:right="0"/>
        <w:jc w:val="center"/>
        <w:textAlignment w:val="auto"/>
        <w:rPr>
          <w:rFonts w:hint="eastAsia" w:ascii="宋体" w:hAnsi="宋体" w:eastAsia="宋体" w:cs="宋体"/>
          <w:b/>
          <w:sz w:val="24"/>
          <w:szCs w:val="24"/>
          <w:highlight w:val="none"/>
        </w:rPr>
      </w:pPr>
    </w:p>
    <w:p w14:paraId="44613194">
      <w:pPr>
        <w:jc w:val="center"/>
        <w:rPr>
          <w:rFonts w:hint="eastAsia" w:ascii="宋体" w:hAnsi="宋体" w:eastAsia="宋体" w:cs="宋体"/>
          <w:color w:val="000000"/>
          <w:sz w:val="32"/>
          <w:szCs w:val="32"/>
        </w:rPr>
      </w:pPr>
      <w:r>
        <w:rPr>
          <w:rFonts w:hint="eastAsia" w:ascii="宋体" w:hAnsi="宋体" w:eastAsia="宋体" w:cs="宋体"/>
          <w:color w:val="000000"/>
          <w:sz w:val="44"/>
          <w:szCs w:val="44"/>
        </w:rPr>
        <w:t>建筑工程承包合同</w:t>
      </w:r>
    </w:p>
    <w:p w14:paraId="3A573B0A">
      <w:pPr>
        <w:spacing w:line="360" w:lineRule="auto"/>
        <w:rPr>
          <w:rFonts w:hint="eastAsia" w:ascii="宋体" w:hAnsi="宋体" w:eastAsia="宋体" w:cs="宋体"/>
          <w:color w:val="000000"/>
          <w:sz w:val="24"/>
          <w:szCs w:val="24"/>
          <w:u w:val="single"/>
        </w:rPr>
      </w:pPr>
      <w:r>
        <w:rPr>
          <w:rFonts w:hint="eastAsia" w:ascii="宋体" w:hAnsi="宋体" w:eastAsia="宋体" w:cs="宋体"/>
          <w:b/>
          <w:color w:val="000000"/>
          <w:sz w:val="24"/>
          <w:szCs w:val="24"/>
        </w:rPr>
        <w:t>建设单位：</w:t>
      </w:r>
      <w:r>
        <w:rPr>
          <w:rFonts w:hint="eastAsia" w:ascii="宋体" w:hAnsi="宋体" w:eastAsia="宋体" w:cs="宋体"/>
          <w:b/>
          <w:color w:val="000000"/>
          <w:sz w:val="24"/>
          <w:szCs w:val="24"/>
          <w:u w:val="single"/>
        </w:rPr>
        <w:t xml:space="preserve"> </w:t>
      </w:r>
      <w:r>
        <w:rPr>
          <w:rFonts w:hint="eastAsia" w:ascii="宋体" w:hAnsi="宋体" w:eastAsia="宋体" w:cs="宋体"/>
          <w:b/>
          <w:color w:val="000000"/>
          <w:sz w:val="24"/>
          <w:szCs w:val="24"/>
          <w:u w:val="single"/>
          <w:lang w:val="en-US" w:eastAsia="zh-CN"/>
        </w:rPr>
        <w:t xml:space="preserve">                               </w:t>
      </w:r>
      <w:r>
        <w:rPr>
          <w:rFonts w:hint="eastAsia" w:ascii="宋体" w:hAnsi="宋体" w:eastAsia="宋体" w:cs="宋体"/>
          <w:b/>
          <w:color w:val="000000"/>
          <w:sz w:val="24"/>
          <w:szCs w:val="24"/>
          <w:u w:val="single"/>
        </w:rPr>
        <w:t xml:space="preserve"> </w:t>
      </w:r>
      <w:r>
        <w:rPr>
          <w:rFonts w:hint="eastAsia" w:ascii="宋体" w:hAnsi="宋体" w:eastAsia="宋体" w:cs="宋体"/>
          <w:color w:val="000000"/>
          <w:sz w:val="24"/>
          <w:szCs w:val="24"/>
        </w:rPr>
        <w:t>（以下简称甲方）</w:t>
      </w:r>
    </w:p>
    <w:p w14:paraId="5F8A696B">
      <w:p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施工单位：</w:t>
      </w:r>
      <w:r>
        <w:rPr>
          <w:rFonts w:hint="eastAsia" w:ascii="宋体" w:hAnsi="宋体" w:eastAsia="宋体" w:cs="宋体"/>
          <w:b/>
          <w:color w:val="000000"/>
          <w:sz w:val="24"/>
          <w:szCs w:val="24"/>
          <w:u w:val="single"/>
        </w:rPr>
        <w:t xml:space="preserve"> </w:t>
      </w:r>
      <w:r>
        <w:rPr>
          <w:rFonts w:hint="eastAsia" w:ascii="宋体" w:hAnsi="宋体" w:eastAsia="宋体" w:cs="宋体"/>
          <w:b/>
          <w:color w:val="000000"/>
          <w:sz w:val="24"/>
          <w:szCs w:val="24"/>
          <w:u w:val="single"/>
          <w:lang w:val="en-US" w:eastAsia="zh-CN"/>
        </w:rPr>
        <w:t xml:space="preserve">                                </w:t>
      </w:r>
      <w:r>
        <w:rPr>
          <w:rFonts w:hint="eastAsia" w:ascii="宋体" w:hAnsi="宋体" w:eastAsia="宋体" w:cs="宋体"/>
          <w:color w:val="000000"/>
          <w:sz w:val="24"/>
          <w:szCs w:val="24"/>
        </w:rPr>
        <w:t>（以下简称乙方）</w:t>
      </w:r>
    </w:p>
    <w:p w14:paraId="7749B4DB">
      <w:pPr>
        <w:spacing w:line="360" w:lineRule="auto"/>
        <w:ind w:firstLine="486"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根据《中华人民共和国</w:t>
      </w:r>
      <w:r>
        <w:rPr>
          <w:rFonts w:hint="eastAsia" w:ascii="宋体" w:hAnsi="宋体" w:eastAsia="宋体" w:cs="宋体"/>
          <w:color w:val="000000"/>
          <w:sz w:val="24"/>
          <w:szCs w:val="24"/>
          <w:lang w:val="en-US" w:eastAsia="zh-CN"/>
        </w:rPr>
        <w:t>民</w:t>
      </w:r>
      <w:r>
        <w:rPr>
          <w:rFonts w:hint="eastAsia" w:ascii="宋体" w:hAnsi="宋体" w:eastAsia="宋体" w:cs="宋体"/>
          <w:color w:val="000000"/>
          <w:sz w:val="24"/>
          <w:szCs w:val="24"/>
        </w:rPr>
        <w:t>法</w:t>
      </w:r>
      <w:r>
        <w:rPr>
          <w:rFonts w:hint="eastAsia" w:ascii="宋体" w:hAnsi="宋体" w:eastAsia="宋体" w:cs="宋体"/>
          <w:color w:val="000000"/>
          <w:sz w:val="24"/>
          <w:szCs w:val="24"/>
          <w:lang w:val="en-US" w:eastAsia="zh-CN"/>
        </w:rPr>
        <w:t>典</w:t>
      </w:r>
      <w:r>
        <w:rPr>
          <w:rFonts w:hint="eastAsia" w:ascii="宋体" w:hAnsi="宋体" w:eastAsia="宋体" w:cs="宋体"/>
          <w:color w:val="000000"/>
          <w:sz w:val="24"/>
          <w:szCs w:val="24"/>
        </w:rPr>
        <w:t>》和《</w:t>
      </w:r>
      <w:r>
        <w:rPr>
          <w:rFonts w:hint="eastAsia" w:ascii="宋体" w:hAnsi="宋体" w:eastAsia="宋体" w:cs="宋体"/>
          <w:color w:val="000000"/>
          <w:sz w:val="24"/>
          <w:szCs w:val="24"/>
          <w:lang w:val="en-US" w:eastAsia="zh-CN"/>
        </w:rPr>
        <w:t>中华</w:t>
      </w:r>
      <w:r>
        <w:rPr>
          <w:rFonts w:hint="eastAsia" w:ascii="宋体" w:hAnsi="宋体" w:eastAsia="宋体" w:cs="宋体"/>
          <w:color w:val="000000"/>
          <w:sz w:val="24"/>
          <w:szCs w:val="24"/>
        </w:rPr>
        <w:t>人民共和国</w:t>
      </w:r>
      <w:r>
        <w:rPr>
          <w:rFonts w:hint="eastAsia" w:ascii="宋体" w:hAnsi="宋体" w:eastAsia="宋体" w:cs="宋体"/>
          <w:color w:val="000000"/>
          <w:sz w:val="24"/>
          <w:szCs w:val="24"/>
          <w:lang w:val="en-US" w:eastAsia="zh-CN"/>
        </w:rPr>
        <w:t>建筑法</w:t>
      </w:r>
      <w:r>
        <w:rPr>
          <w:rFonts w:hint="eastAsia" w:ascii="宋体" w:hAnsi="宋体" w:eastAsia="宋体" w:cs="宋体"/>
          <w:color w:val="000000"/>
          <w:sz w:val="24"/>
          <w:szCs w:val="24"/>
        </w:rPr>
        <w:t>》及有关规定，结合本工程的具体情况，经双方协商一致，特签订本合同条款，以资共同遵守履行。</w:t>
      </w:r>
    </w:p>
    <w:p w14:paraId="63E234A3">
      <w:pPr>
        <w:numPr>
          <w:ilvl w:val="0"/>
          <w:numId w:val="7"/>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 xml:space="preserve">  工程概况</w:t>
      </w:r>
    </w:p>
    <w:p w14:paraId="46E73F48">
      <w:pPr>
        <w:spacing w:line="360" w:lineRule="auto"/>
        <w:ind w:right="420"/>
        <w:rPr>
          <w:rFonts w:hint="eastAsia" w:ascii="宋体" w:hAnsi="宋体" w:eastAsia="宋体" w:cs="宋体"/>
          <w:color w:val="000000"/>
          <w:sz w:val="24"/>
          <w:szCs w:val="24"/>
        </w:rPr>
      </w:pPr>
      <w:r>
        <w:rPr>
          <w:rFonts w:hint="eastAsia" w:ascii="宋体" w:hAnsi="宋体" w:eastAsia="宋体" w:cs="宋体"/>
          <w:color w:val="000000"/>
          <w:sz w:val="24"/>
          <w:szCs w:val="24"/>
        </w:rPr>
        <w:t>1、工程名称：</w:t>
      </w:r>
      <w:r>
        <w:rPr>
          <w:rFonts w:hint="eastAsia" w:ascii="宋体" w:hAnsi="宋体" w:eastAsia="宋体" w:cs="宋体"/>
          <w:color w:val="000000"/>
          <w:sz w:val="24"/>
          <w:szCs w:val="24"/>
          <w:u w:val="none"/>
          <w:lang w:val="en-US" w:eastAsia="zh-CN"/>
        </w:rPr>
        <w:t xml:space="preserve"> </w:t>
      </w:r>
      <w:r>
        <w:rPr>
          <w:rFonts w:hint="eastAsia" w:ascii="宋体" w:hAnsi="宋体" w:eastAsia="宋体" w:cs="宋体"/>
          <w:b/>
          <w:color w:val="000000"/>
          <w:sz w:val="24"/>
          <w:szCs w:val="24"/>
          <w:u w:val="single"/>
          <w:lang w:val="en-US" w:eastAsia="zh-CN"/>
        </w:rPr>
        <w:t xml:space="preserve"> </w:t>
      </w:r>
      <w:r>
        <w:rPr>
          <w:rFonts w:hint="eastAsia" w:ascii="宋体" w:hAnsi="宋体" w:cs="宋体"/>
          <w:b/>
          <w:color w:val="000000"/>
          <w:sz w:val="24"/>
          <w:szCs w:val="24"/>
          <w:u w:val="single"/>
          <w:lang w:val="en-US" w:eastAsia="zh-CN"/>
        </w:rPr>
        <w:t>吴堡县住房和城乡建设局关于水利坡道路改造工程的采购</w:t>
      </w:r>
      <w:r>
        <w:rPr>
          <w:rFonts w:hint="eastAsia" w:ascii="宋体" w:hAnsi="宋体" w:eastAsia="宋体" w:cs="宋体"/>
          <w:b/>
          <w:color w:val="000000"/>
          <w:sz w:val="24"/>
          <w:szCs w:val="24"/>
          <w:u w:val="single"/>
          <w:lang w:val="en-US" w:eastAsia="zh-CN"/>
        </w:rPr>
        <w:t xml:space="preserve">    </w:t>
      </w:r>
      <w:r>
        <w:rPr>
          <w:rFonts w:hint="eastAsia" w:ascii="宋体" w:hAnsi="宋体" w:eastAsia="宋体" w:cs="宋体"/>
          <w:b/>
          <w:color w:val="000000"/>
          <w:sz w:val="24"/>
          <w:szCs w:val="24"/>
          <w:u w:val="single"/>
        </w:rPr>
        <w:t xml:space="preserve"> </w:t>
      </w:r>
      <w:r>
        <w:rPr>
          <w:rFonts w:hint="eastAsia" w:ascii="宋体" w:hAnsi="宋体" w:eastAsia="宋体" w:cs="宋体"/>
          <w:color w:val="000000"/>
          <w:sz w:val="24"/>
          <w:szCs w:val="24"/>
        </w:rPr>
        <w:t>；</w:t>
      </w:r>
    </w:p>
    <w:p w14:paraId="1498B266">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2、工程地点：</w:t>
      </w:r>
      <w:r>
        <w:rPr>
          <w:rFonts w:hint="eastAsia" w:ascii="宋体" w:hAnsi="宋体" w:eastAsia="宋体" w:cs="宋体"/>
          <w:color w:val="000000"/>
          <w:sz w:val="24"/>
          <w:szCs w:val="24"/>
          <w:lang w:val="en-US" w:eastAsia="zh-CN"/>
        </w:rPr>
        <w:t xml:space="preserve"> </w:t>
      </w:r>
      <w:r>
        <w:rPr>
          <w:rFonts w:hint="eastAsia" w:ascii="宋体" w:hAnsi="宋体" w:eastAsia="宋体" w:cs="宋体"/>
          <w:b/>
          <w:color w:val="000000"/>
          <w:sz w:val="24"/>
          <w:szCs w:val="24"/>
          <w:u w:val="single"/>
        </w:rPr>
        <w:t xml:space="preserve"> </w:t>
      </w:r>
      <w:r>
        <w:rPr>
          <w:rFonts w:hint="eastAsia" w:ascii="宋体" w:hAnsi="宋体" w:eastAsia="宋体" w:cs="宋体"/>
          <w:b/>
          <w:color w:val="000000"/>
          <w:sz w:val="24"/>
          <w:szCs w:val="24"/>
          <w:u w:val="single"/>
          <w:lang w:val="en-US" w:eastAsia="zh-CN"/>
        </w:rPr>
        <w:t xml:space="preserve">  吴堡县宋家川街道办古城路社区水利坡   </w:t>
      </w:r>
      <w:r>
        <w:rPr>
          <w:rFonts w:hint="eastAsia" w:ascii="宋体" w:hAnsi="宋体" w:eastAsia="宋体" w:cs="宋体"/>
          <w:color w:val="000000"/>
          <w:sz w:val="24"/>
          <w:szCs w:val="24"/>
        </w:rPr>
        <w:t>；</w:t>
      </w:r>
    </w:p>
    <w:p w14:paraId="37FE427C">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3、工程约定及内容：</w:t>
      </w:r>
    </w:p>
    <w:p w14:paraId="3A0D9528">
      <w:pPr>
        <w:spacing w:line="360" w:lineRule="auto"/>
        <w:ind w:firstLine="486"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①</w:t>
      </w:r>
      <w:r>
        <w:rPr>
          <w:rFonts w:hint="eastAsia" w:ascii="宋体" w:hAnsi="宋体" w:eastAsia="宋体" w:cs="宋体"/>
          <w:color w:val="000000"/>
          <w:sz w:val="24"/>
          <w:szCs w:val="24"/>
          <w:u w:val="single"/>
        </w:rPr>
        <w:t>工程预算内及甲方指定区域内的全部工程建设内容及相应的质保养护</w:t>
      </w:r>
      <w:r>
        <w:rPr>
          <w:rFonts w:hint="eastAsia" w:ascii="宋体" w:hAnsi="宋体" w:eastAsia="宋体" w:cs="宋体"/>
          <w:color w:val="000000"/>
          <w:sz w:val="24"/>
          <w:szCs w:val="24"/>
        </w:rPr>
        <w:t>；</w:t>
      </w:r>
    </w:p>
    <w:p w14:paraId="3C5163C0">
      <w:pPr>
        <w:spacing w:line="360" w:lineRule="auto"/>
        <w:ind w:firstLine="486"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②</w:t>
      </w:r>
      <w:r>
        <w:rPr>
          <w:rFonts w:hint="eastAsia" w:ascii="宋体" w:hAnsi="宋体" w:eastAsia="宋体" w:cs="宋体"/>
          <w:color w:val="000000"/>
          <w:sz w:val="24"/>
          <w:szCs w:val="24"/>
          <w:u w:val="single"/>
        </w:rPr>
        <w:t>施工单位不得擅自改变规格及质量等级，不得偷工减料，改变施工做法</w:t>
      </w:r>
      <w:r>
        <w:rPr>
          <w:rFonts w:hint="eastAsia" w:ascii="宋体" w:hAnsi="宋体" w:eastAsia="宋体" w:cs="宋体"/>
          <w:color w:val="000000"/>
          <w:sz w:val="24"/>
          <w:szCs w:val="24"/>
        </w:rPr>
        <w:t>；</w:t>
      </w:r>
    </w:p>
    <w:p w14:paraId="123B964A">
      <w:pPr>
        <w:spacing w:line="360" w:lineRule="auto"/>
        <w:ind w:firstLine="486"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③</w:t>
      </w:r>
      <w:r>
        <w:rPr>
          <w:rFonts w:hint="eastAsia" w:ascii="宋体" w:hAnsi="宋体" w:eastAsia="宋体" w:cs="宋体"/>
          <w:color w:val="000000"/>
          <w:sz w:val="24"/>
          <w:szCs w:val="24"/>
          <w:u w:val="single"/>
        </w:rPr>
        <w:t>施工单位在施工过程中，必须服从建设单位的监督、管理，如因质量问题造成返工，费用由乙方全部负责</w:t>
      </w:r>
      <w:r>
        <w:rPr>
          <w:rFonts w:hint="eastAsia" w:ascii="宋体" w:hAnsi="宋体" w:eastAsia="宋体" w:cs="宋体"/>
          <w:color w:val="000000"/>
          <w:sz w:val="24"/>
          <w:szCs w:val="24"/>
        </w:rPr>
        <w:t>；</w:t>
      </w:r>
    </w:p>
    <w:p w14:paraId="6363234C">
      <w:pPr>
        <w:spacing w:line="360" w:lineRule="auto"/>
        <w:ind w:firstLine="486"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④</w:t>
      </w:r>
      <w:r>
        <w:rPr>
          <w:rFonts w:hint="eastAsia" w:ascii="宋体" w:hAnsi="宋体" w:eastAsia="宋体" w:cs="宋体"/>
          <w:color w:val="000000"/>
          <w:sz w:val="24"/>
          <w:szCs w:val="24"/>
          <w:u w:val="single"/>
        </w:rPr>
        <w:t>涉及到增加变更，必须由甲乙双方共同协商，现场签证确定</w:t>
      </w:r>
      <w:r>
        <w:rPr>
          <w:rFonts w:hint="eastAsia" w:ascii="宋体" w:hAnsi="宋体" w:eastAsia="宋体" w:cs="宋体"/>
          <w:color w:val="000000"/>
          <w:sz w:val="24"/>
          <w:szCs w:val="24"/>
        </w:rPr>
        <w:t>。</w:t>
      </w:r>
    </w:p>
    <w:p w14:paraId="57DCB9B5">
      <w:p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第二条   工程期限</w:t>
      </w:r>
    </w:p>
    <w:p w14:paraId="2C801CD2">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1、本工程合同总工期为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30</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天；</w:t>
      </w:r>
    </w:p>
    <w:p w14:paraId="6BB82B7E">
      <w:pPr>
        <w:spacing w:line="360" w:lineRule="auto"/>
        <w:ind w:left="320" w:hanging="243" w:hangingChars="100"/>
        <w:rPr>
          <w:rFonts w:hint="eastAsia" w:ascii="宋体" w:hAnsi="宋体" w:eastAsia="宋体" w:cs="宋体"/>
          <w:color w:val="000000"/>
          <w:sz w:val="24"/>
          <w:szCs w:val="24"/>
        </w:rPr>
      </w:pPr>
      <w:r>
        <w:rPr>
          <w:rFonts w:hint="eastAsia" w:ascii="宋体" w:hAnsi="宋体" w:eastAsia="宋体" w:cs="宋体"/>
          <w:color w:val="000000"/>
          <w:sz w:val="24"/>
          <w:szCs w:val="24"/>
        </w:rPr>
        <w:t>2、本工程开工日期</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日，竣工日期</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日；</w:t>
      </w:r>
    </w:p>
    <w:p w14:paraId="6E8A87EE">
      <w:pPr>
        <w:spacing w:line="360" w:lineRule="auto"/>
        <w:ind w:firstLine="486"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3、如遇</w:t>
      </w:r>
      <w:r>
        <w:rPr>
          <w:rFonts w:hint="eastAsia" w:ascii="宋体" w:hAnsi="宋体" w:eastAsia="宋体" w:cs="宋体"/>
          <w:color w:val="000000"/>
          <w:sz w:val="24"/>
          <w:szCs w:val="24"/>
          <w:lang w:eastAsia="zh-CN"/>
        </w:rPr>
        <w:t>特殊时间或</w:t>
      </w:r>
      <w:r>
        <w:rPr>
          <w:rFonts w:hint="eastAsia" w:ascii="宋体" w:hAnsi="宋体" w:eastAsia="宋体" w:cs="宋体"/>
          <w:color w:val="000000"/>
          <w:sz w:val="24"/>
          <w:szCs w:val="24"/>
        </w:rPr>
        <w:t>人力不可抗拒的自然灾害（如水灾、火灾、地震等）而影响工程进度者，工期可顺延；其他情况若超过总工期的30%者，按照合同价格的10%扣除。</w:t>
      </w:r>
    </w:p>
    <w:p w14:paraId="661BA055">
      <w:p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第三条   工程合同价</w:t>
      </w:r>
    </w:p>
    <w:p w14:paraId="15A2ABF9">
      <w:pPr>
        <w:spacing w:line="360" w:lineRule="auto"/>
        <w:ind w:firstLine="486"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1、本工程合同总价</w:t>
      </w:r>
      <w:r>
        <w:rPr>
          <w:rFonts w:hint="eastAsia" w:ascii="宋体" w:hAnsi="宋体" w:eastAsia="宋体" w:cs="宋体"/>
          <w:color w:val="000000"/>
          <w:sz w:val="24"/>
          <w:szCs w:val="24"/>
          <w:u w:val="single"/>
        </w:rPr>
        <w:t xml:space="preserve"> </w:t>
      </w:r>
      <w:r>
        <w:rPr>
          <w:rFonts w:hint="eastAsia" w:ascii="宋体" w:hAnsi="宋体" w:eastAsia="宋体" w:cs="宋体"/>
          <w:b w:val="0"/>
          <w:bCs w:val="0"/>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元（工程量最终以实际发生计取）；</w:t>
      </w:r>
    </w:p>
    <w:p w14:paraId="468554D4">
      <w:pPr>
        <w:spacing w:line="360" w:lineRule="auto"/>
        <w:ind w:firstLine="486"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2、如果施工期间另行加入的工程量以实计算，价格由甲、乙双方现场确定并签证后，工程造价可做相应的调整；</w:t>
      </w:r>
    </w:p>
    <w:p w14:paraId="4A0DA620">
      <w:p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第四条   材料供应</w:t>
      </w:r>
    </w:p>
    <w:p w14:paraId="269C4720">
      <w:pPr>
        <w:spacing w:line="360" w:lineRule="auto"/>
        <w:ind w:firstLine="486"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1、本工程为全包工程，所需建筑材料以及周转设备均由乙方负责供应；</w:t>
      </w:r>
    </w:p>
    <w:p w14:paraId="517E439C">
      <w:pPr>
        <w:spacing w:line="360" w:lineRule="auto"/>
        <w:ind w:firstLine="486"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2、所有材料设备、成品、半成品均应附有合格证，都要检查验收，如发现不合格者，禁止使用。</w:t>
      </w:r>
    </w:p>
    <w:p w14:paraId="191A243A">
      <w:p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第五条   工程质量和检查验收</w:t>
      </w:r>
    </w:p>
    <w:p w14:paraId="4C73E5F7">
      <w:pPr>
        <w:spacing w:line="360" w:lineRule="auto"/>
        <w:ind w:firstLine="486"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1、乙方必须严格按施工图纸或者甲方要求，以及相关的说明文件和国家颁发的有关现行规范、规程、强制性条文进行施工，并接受甲方现场施工人员的监督和检查；</w:t>
      </w:r>
    </w:p>
    <w:p w14:paraId="56347CD4">
      <w:pPr>
        <w:spacing w:line="360" w:lineRule="auto"/>
        <w:ind w:firstLine="486"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2、乙方应按工程进度，及时提供关于工程质量的技术资料，如材料、设备合格证等。材料代用必须经过建设单位同意并签证后，方可使用；如由违反者所做工程一律不予记取；</w:t>
      </w:r>
    </w:p>
    <w:p w14:paraId="52050380">
      <w:pPr>
        <w:spacing w:line="360" w:lineRule="auto"/>
        <w:ind w:firstLine="486"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3、隐蔽工程由乙方自检后，通知甲方施工人员到现场检验，认可签证后，方可进行下一工序施工，违者处以合同价的10%罚款；</w:t>
      </w:r>
    </w:p>
    <w:p w14:paraId="3A3E0520">
      <w:pPr>
        <w:spacing w:line="360" w:lineRule="auto"/>
        <w:ind w:firstLine="486"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4、工程竣工验收以国家颁发的施工验收规范和质量检验标准为依据；</w:t>
      </w:r>
    </w:p>
    <w:p w14:paraId="575A1048">
      <w:pPr>
        <w:spacing w:line="360" w:lineRule="auto"/>
        <w:ind w:firstLine="486"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5、工程竣工后，乙方按规定发出竣工通知书，以双方协商确定验收时间，由甲方组织有关单位进行竣工验收；</w:t>
      </w:r>
    </w:p>
    <w:p w14:paraId="492A05B0">
      <w:pPr>
        <w:spacing w:line="360" w:lineRule="auto"/>
        <w:ind w:firstLine="486"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6、交工验收中如发现有不符合质量要求，需要返工的工程，应分清责任，并由责任方负责修好。</w:t>
      </w:r>
    </w:p>
    <w:p w14:paraId="5466CBD0">
      <w:p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第六条   工程价款的支付与结算</w:t>
      </w:r>
    </w:p>
    <w:p w14:paraId="1F06CE40">
      <w:pPr>
        <w:spacing w:line="360" w:lineRule="auto"/>
        <w:ind w:firstLine="486"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本合同签订后，乙方按照合同内容施工，</w:t>
      </w:r>
      <w:r>
        <w:rPr>
          <w:rFonts w:hint="eastAsia" w:ascii="宋体" w:hAnsi="宋体" w:eastAsia="宋体" w:cs="宋体"/>
          <w:color w:val="000000"/>
          <w:sz w:val="24"/>
          <w:szCs w:val="24"/>
          <w:lang w:eastAsia="zh-CN"/>
        </w:rPr>
        <w:t>甲方按施工进度拨付</w:t>
      </w:r>
      <w:r>
        <w:rPr>
          <w:rFonts w:hint="eastAsia" w:ascii="宋体" w:hAnsi="宋体" w:eastAsia="宋体" w:cs="宋体"/>
          <w:color w:val="000000"/>
          <w:sz w:val="24"/>
          <w:szCs w:val="24"/>
        </w:rPr>
        <w:t>工程款。</w:t>
      </w:r>
    </w:p>
    <w:p w14:paraId="197C1C98">
      <w:p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第七条   安全责任事故</w:t>
      </w:r>
    </w:p>
    <w:p w14:paraId="293F2732">
      <w:pPr>
        <w:spacing w:line="360" w:lineRule="auto"/>
        <w:ind w:firstLine="486"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加强安全教育和检查工作，预防事故的发生，确保安全施工。如一旦发生人身伤亡事故，甲方大力协助解决，责任和损失由乙方全部负责。</w:t>
      </w:r>
    </w:p>
    <w:p w14:paraId="40E412A1">
      <w:p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第八条   违约责任</w:t>
      </w:r>
    </w:p>
    <w:p w14:paraId="343E0ED8">
      <w:pPr>
        <w:spacing w:line="360" w:lineRule="auto"/>
        <w:ind w:firstLine="486"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本合同签订后，如有一方违约，所造成的损失由违约方负责。</w:t>
      </w:r>
    </w:p>
    <w:p w14:paraId="3D360A6E">
      <w:pPr>
        <w:numPr>
          <w:ilvl w:val="0"/>
          <w:numId w:val="8"/>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补充条款</w:t>
      </w:r>
    </w:p>
    <w:p w14:paraId="72C0D594">
      <w:pPr>
        <w:numPr>
          <w:ilvl w:val="0"/>
          <w:numId w:val="8"/>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 xml:space="preserve"> 附则</w:t>
      </w:r>
    </w:p>
    <w:p w14:paraId="18862773">
      <w:pPr>
        <w:spacing w:line="360" w:lineRule="auto"/>
        <w:ind w:firstLine="486"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本合同未尽事宜，双方可签补充合同，补充合同与本合同有着同等的法律效力。</w:t>
      </w:r>
    </w:p>
    <w:p w14:paraId="741A00F2">
      <w:pPr>
        <w:spacing w:line="360" w:lineRule="auto"/>
        <w:ind w:firstLine="486"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上述附件均为合同的组成部分，具有同等法律效力。</w:t>
      </w:r>
    </w:p>
    <w:p w14:paraId="0E4DEC95">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本合同一式3份，甲、乙双方各执正本一份，其它副本报送有关单位。</w:t>
      </w:r>
    </w:p>
    <w:p w14:paraId="7AADA4D8">
      <w:pPr>
        <w:spacing w:line="360" w:lineRule="auto"/>
        <w:ind w:firstLine="364" w:firstLineChars="150"/>
        <w:rPr>
          <w:rFonts w:hint="eastAsia" w:ascii="宋体" w:hAnsi="宋体" w:eastAsia="宋体" w:cs="宋体"/>
          <w:color w:val="000000"/>
          <w:sz w:val="24"/>
          <w:szCs w:val="24"/>
        </w:rPr>
      </w:pPr>
      <w:r>
        <w:rPr>
          <w:rFonts w:hint="eastAsia" w:ascii="宋体" w:hAnsi="宋体" w:eastAsia="宋体" w:cs="宋体"/>
          <w:color w:val="000000"/>
          <w:sz w:val="24"/>
          <w:szCs w:val="24"/>
        </w:rPr>
        <w:t>本合同自双方代表签字，加盖双方公章之日起生效；至工程竣工验收符合要求结清工程款后终止。</w:t>
      </w:r>
    </w:p>
    <w:p w14:paraId="67239428">
      <w:pPr>
        <w:spacing w:line="360" w:lineRule="auto"/>
        <w:rPr>
          <w:rFonts w:hint="eastAsia" w:ascii="宋体" w:hAnsi="宋体" w:eastAsia="宋体" w:cs="宋体"/>
          <w:color w:val="000000"/>
          <w:sz w:val="24"/>
          <w:szCs w:val="24"/>
        </w:rPr>
      </w:pPr>
    </w:p>
    <w:p w14:paraId="4B14060B">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建设单位：                    法定代表人</w:t>
      </w:r>
    </w:p>
    <w:p w14:paraId="4B59C163">
      <w:pPr>
        <w:spacing w:line="360" w:lineRule="auto"/>
        <w:ind w:firstLine="3645" w:firstLineChars="1500"/>
        <w:rPr>
          <w:rFonts w:hint="eastAsia" w:ascii="宋体" w:hAnsi="宋体" w:eastAsia="宋体" w:cs="宋体"/>
          <w:color w:val="000000"/>
          <w:sz w:val="24"/>
          <w:szCs w:val="24"/>
        </w:rPr>
      </w:pPr>
      <w:r>
        <w:rPr>
          <w:rFonts w:hint="eastAsia" w:ascii="宋体" w:hAnsi="宋体" w:eastAsia="宋体" w:cs="宋体"/>
          <w:sz w:val="24"/>
          <w:szCs w:val="24"/>
          <w:lang w:val="en-US" w:eastAsia="zh-CN"/>
        </w:rPr>
        <w:t>或其授权人：</w:t>
      </w:r>
    </w:p>
    <w:p w14:paraId="24AD44B6">
      <w:pPr>
        <w:spacing w:line="360" w:lineRule="auto"/>
        <w:rPr>
          <w:rFonts w:hint="eastAsia" w:ascii="宋体" w:hAnsi="宋体" w:eastAsia="宋体" w:cs="宋体"/>
          <w:color w:val="000000"/>
          <w:sz w:val="24"/>
          <w:szCs w:val="24"/>
        </w:rPr>
      </w:pPr>
    </w:p>
    <w:p w14:paraId="0CAB653E">
      <w:pPr>
        <w:spacing w:line="360" w:lineRule="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施工单位：                    法定代表人</w:t>
      </w:r>
      <w:r>
        <w:rPr>
          <w:rFonts w:hint="eastAsia" w:ascii="宋体" w:hAnsi="宋体" w:eastAsia="宋体" w:cs="宋体"/>
          <w:color w:val="000000"/>
          <w:sz w:val="24"/>
          <w:szCs w:val="24"/>
          <w:lang w:val="en-US" w:eastAsia="zh-CN"/>
        </w:rPr>
        <w:t xml:space="preserve"> </w:t>
      </w:r>
    </w:p>
    <w:p w14:paraId="5322A0AE">
      <w:pPr>
        <w:spacing w:line="360" w:lineRule="auto"/>
        <w:ind w:firstLine="3645" w:firstLineChars="1500"/>
        <w:rPr>
          <w:rFonts w:hint="eastAsia" w:ascii="宋体" w:hAnsi="宋体" w:eastAsia="宋体" w:cs="宋体"/>
          <w:color w:val="000000"/>
          <w:sz w:val="24"/>
          <w:szCs w:val="24"/>
        </w:rPr>
      </w:pPr>
      <w:r>
        <w:rPr>
          <w:rFonts w:hint="eastAsia" w:ascii="宋体" w:hAnsi="宋体" w:eastAsia="宋体" w:cs="宋体"/>
          <w:sz w:val="24"/>
          <w:szCs w:val="24"/>
          <w:lang w:val="en-US" w:eastAsia="zh-CN"/>
        </w:rPr>
        <w:t>或其授权人：</w:t>
      </w:r>
      <w:r>
        <w:rPr>
          <w:rFonts w:hint="eastAsia" w:ascii="宋体" w:hAnsi="宋体" w:eastAsia="宋体" w:cs="宋体"/>
          <w:sz w:val="24"/>
          <w:szCs w:val="24"/>
          <w:lang w:val="en-US" w:eastAsia="zh-CN"/>
        </w:rPr>
        <w:br w:type="textWrapping"/>
      </w:r>
    </w:p>
    <w:p w14:paraId="13FAF70E">
      <w:pPr>
        <w:spacing w:line="360" w:lineRule="auto"/>
        <w:ind w:firstLine="1701" w:firstLineChars="700"/>
        <w:rPr>
          <w:rFonts w:hint="eastAsia" w:ascii="宋体" w:hAnsi="宋体" w:eastAsia="宋体" w:cs="宋体"/>
          <w:b/>
          <w:color w:val="000000"/>
          <w:sz w:val="24"/>
          <w:szCs w:val="24"/>
        </w:rPr>
      </w:pPr>
      <w:r>
        <w:rPr>
          <w:rFonts w:hint="eastAsia" w:ascii="宋体" w:hAnsi="宋体" w:eastAsia="宋体" w:cs="宋体"/>
          <w:b/>
          <w:color w:val="000000"/>
          <w:sz w:val="24"/>
          <w:szCs w:val="24"/>
        </w:rPr>
        <w:t xml:space="preserve">    </w:t>
      </w:r>
      <w:r>
        <w:rPr>
          <w:rFonts w:hint="eastAsia" w:ascii="宋体" w:hAnsi="宋体" w:eastAsia="宋体" w:cs="宋体"/>
          <w:b/>
          <w:color w:val="000000"/>
          <w:sz w:val="24"/>
          <w:szCs w:val="24"/>
          <w:lang w:val="en-US" w:eastAsia="zh-CN"/>
        </w:rPr>
        <w:t xml:space="preserve">      </w:t>
      </w:r>
      <w:r>
        <w:rPr>
          <w:rFonts w:hint="eastAsia" w:ascii="宋体" w:hAnsi="宋体" w:eastAsia="宋体" w:cs="宋体"/>
          <w:b/>
          <w:color w:val="000000"/>
          <w:sz w:val="24"/>
          <w:szCs w:val="24"/>
        </w:rPr>
        <w:t>年</w:t>
      </w:r>
      <w:r>
        <w:rPr>
          <w:rFonts w:hint="eastAsia" w:ascii="宋体" w:hAnsi="宋体" w:eastAsia="宋体" w:cs="宋体"/>
          <w:b/>
          <w:color w:val="000000"/>
          <w:sz w:val="24"/>
          <w:szCs w:val="24"/>
          <w:lang w:val="en-US" w:eastAsia="zh-CN"/>
        </w:rPr>
        <w:t xml:space="preserve">  </w:t>
      </w:r>
      <w:r>
        <w:rPr>
          <w:rFonts w:hint="eastAsia" w:ascii="宋体" w:hAnsi="宋体" w:eastAsia="宋体" w:cs="宋体"/>
          <w:b/>
          <w:color w:val="000000"/>
          <w:sz w:val="24"/>
          <w:szCs w:val="24"/>
        </w:rPr>
        <w:t>月</w:t>
      </w:r>
      <w:r>
        <w:rPr>
          <w:rFonts w:hint="eastAsia" w:ascii="宋体" w:hAnsi="宋体" w:eastAsia="宋体" w:cs="宋体"/>
          <w:b/>
          <w:color w:val="000000"/>
          <w:sz w:val="24"/>
          <w:szCs w:val="24"/>
          <w:lang w:val="en-US" w:eastAsia="zh-CN"/>
        </w:rPr>
        <w:t xml:space="preserve">  </w:t>
      </w:r>
      <w:r>
        <w:rPr>
          <w:rFonts w:hint="eastAsia" w:ascii="宋体" w:hAnsi="宋体" w:eastAsia="宋体" w:cs="宋体"/>
          <w:b/>
          <w:color w:val="000000"/>
          <w:sz w:val="24"/>
          <w:szCs w:val="24"/>
        </w:rPr>
        <w:t>日</w:t>
      </w:r>
    </w:p>
    <w:p w14:paraId="0094C228">
      <w:pPr>
        <w:pStyle w:val="10"/>
        <w:rPr>
          <w:rFonts w:hint="eastAsia" w:ascii="宋体" w:hAnsi="宋体" w:eastAsia="宋体" w:cs="宋体"/>
          <w:sz w:val="24"/>
          <w:szCs w:val="24"/>
          <w:highlight w:val="none"/>
          <w:lang w:val="en-US" w:eastAsia="zh-CN"/>
        </w:rPr>
      </w:pPr>
    </w:p>
    <w:p w14:paraId="73DACAFF">
      <w:pPr>
        <w:pStyle w:val="10"/>
        <w:rPr>
          <w:rFonts w:hint="eastAsia" w:ascii="宋体" w:hAnsi="宋体" w:eastAsia="宋体" w:cs="宋体"/>
          <w:sz w:val="24"/>
          <w:szCs w:val="24"/>
          <w:highlight w:val="none"/>
          <w:lang w:val="en-US" w:eastAsia="zh-CN"/>
        </w:rPr>
      </w:pPr>
    </w:p>
    <w:p w14:paraId="22121D43">
      <w:pPr>
        <w:pStyle w:val="10"/>
        <w:rPr>
          <w:rFonts w:hint="eastAsia" w:ascii="宋体" w:hAnsi="宋体" w:eastAsia="宋体" w:cs="宋体"/>
          <w:sz w:val="24"/>
          <w:szCs w:val="24"/>
          <w:highlight w:val="none"/>
          <w:lang w:val="en-US" w:eastAsia="zh-CN"/>
        </w:rPr>
      </w:pPr>
    </w:p>
    <w:p w14:paraId="0DF241D4">
      <w:pPr>
        <w:pStyle w:val="2"/>
        <w:bidi w:val="0"/>
        <w:jc w:val="center"/>
        <w:rPr>
          <w:rFonts w:hint="eastAsia" w:ascii="宋体" w:hAnsi="宋体" w:eastAsia="宋体" w:cs="宋体"/>
          <w:color w:val="auto"/>
          <w:sz w:val="36"/>
          <w:szCs w:val="36"/>
          <w:lang w:eastAsia="zh-CN"/>
        </w:rPr>
      </w:pPr>
    </w:p>
    <w:p w14:paraId="0A94BF9D">
      <w:pPr>
        <w:pStyle w:val="2"/>
        <w:bidi w:val="0"/>
        <w:jc w:val="center"/>
        <w:rPr>
          <w:rFonts w:hint="eastAsia" w:ascii="宋体" w:hAnsi="宋体" w:eastAsia="宋体" w:cs="宋体"/>
          <w:color w:val="auto"/>
          <w:sz w:val="36"/>
          <w:szCs w:val="36"/>
          <w:lang w:eastAsia="zh-CN"/>
        </w:rPr>
      </w:pPr>
    </w:p>
    <w:p w14:paraId="303111C0">
      <w:pPr>
        <w:pStyle w:val="2"/>
        <w:bidi w:val="0"/>
        <w:jc w:val="both"/>
        <w:rPr>
          <w:rFonts w:hint="eastAsia" w:ascii="宋体" w:hAnsi="宋体" w:eastAsia="宋体" w:cs="宋体"/>
          <w:color w:val="auto"/>
          <w:sz w:val="36"/>
          <w:szCs w:val="36"/>
          <w:lang w:eastAsia="zh-CN"/>
        </w:rPr>
      </w:pPr>
    </w:p>
    <w:p w14:paraId="14DB2534">
      <w:pPr>
        <w:rPr>
          <w:rFonts w:hint="eastAsia" w:ascii="宋体" w:hAnsi="宋体" w:eastAsia="宋体" w:cs="宋体"/>
          <w:color w:val="auto"/>
          <w:sz w:val="36"/>
          <w:szCs w:val="36"/>
          <w:lang w:eastAsia="zh-CN"/>
        </w:rPr>
      </w:pPr>
    </w:p>
    <w:p w14:paraId="79E72C2D">
      <w:pPr>
        <w:rPr>
          <w:rFonts w:hint="eastAsia" w:ascii="宋体" w:hAnsi="宋体" w:eastAsia="宋体" w:cs="宋体"/>
          <w:color w:val="auto"/>
          <w:sz w:val="36"/>
          <w:szCs w:val="36"/>
          <w:lang w:eastAsia="zh-CN"/>
        </w:rPr>
      </w:pPr>
    </w:p>
    <w:p w14:paraId="59338914">
      <w:pPr>
        <w:pStyle w:val="2"/>
        <w:bidi w:val="0"/>
        <w:jc w:val="center"/>
        <w:rPr>
          <w:rFonts w:hint="eastAsia" w:ascii="宋体" w:hAnsi="宋体" w:eastAsia="宋体" w:cs="宋体"/>
          <w:b/>
          <w:color w:val="auto"/>
          <w:szCs w:val="44"/>
          <w:lang w:eastAsia="zh-CN"/>
        </w:rPr>
      </w:pPr>
      <w:r>
        <w:rPr>
          <w:rFonts w:hint="eastAsia" w:ascii="宋体" w:hAnsi="宋体" w:eastAsia="宋体" w:cs="宋体"/>
          <w:color w:val="auto"/>
          <w:sz w:val="36"/>
          <w:szCs w:val="36"/>
          <w:lang w:eastAsia="zh-CN"/>
        </w:rPr>
        <w:t>第</w:t>
      </w:r>
      <w:r>
        <w:rPr>
          <w:rFonts w:hint="eastAsia" w:ascii="宋体" w:hAnsi="宋体" w:eastAsia="宋体" w:cs="宋体"/>
          <w:color w:val="auto"/>
          <w:sz w:val="36"/>
          <w:szCs w:val="36"/>
          <w:lang w:val="en-US" w:eastAsia="zh-CN"/>
        </w:rPr>
        <w:t>六</w:t>
      </w:r>
      <w:r>
        <w:rPr>
          <w:rFonts w:hint="eastAsia" w:ascii="宋体" w:hAnsi="宋体" w:eastAsia="宋体" w:cs="宋体"/>
          <w:color w:val="auto"/>
          <w:sz w:val="36"/>
          <w:szCs w:val="36"/>
          <w:lang w:eastAsia="zh-CN"/>
        </w:rPr>
        <w:t>章  磋商响应文件格式</w:t>
      </w:r>
      <w:bookmarkEnd w:id="291"/>
      <w:bookmarkEnd w:id="292"/>
      <w:bookmarkEnd w:id="293"/>
    </w:p>
    <w:bookmarkEnd w:id="270"/>
    <w:bookmarkEnd w:id="294"/>
    <w:bookmarkEnd w:id="295"/>
    <w:p w14:paraId="30E978DF">
      <w:pPr>
        <w:spacing w:line="240" w:lineRule="auto"/>
        <w:jc w:val="both"/>
        <w:outlineLvl w:val="9"/>
        <w:rPr>
          <w:rFonts w:hint="eastAsia" w:ascii="宋体" w:hAnsi="宋体" w:eastAsia="宋体" w:cs="宋体"/>
          <w:b/>
          <w:bCs w:val="0"/>
          <w:sz w:val="36"/>
          <w:szCs w:val="36"/>
          <w:lang w:eastAsia="zh-CN"/>
        </w:rPr>
      </w:pPr>
      <w:bookmarkStart w:id="296" w:name="_Toc2265"/>
      <w:bookmarkStart w:id="297" w:name="_Toc5108"/>
      <w:bookmarkStart w:id="298" w:name="_Toc1221"/>
      <w:bookmarkStart w:id="299" w:name="_Toc21962"/>
      <w:bookmarkStart w:id="300" w:name="_Toc10427"/>
    </w:p>
    <w:p w14:paraId="2022BDB3">
      <w:pPr>
        <w:jc w:val="left"/>
        <w:outlineLvl w:val="9"/>
        <w:rPr>
          <w:rFonts w:hint="eastAsia" w:ascii="宋体" w:hAnsi="宋体" w:eastAsia="宋体" w:cs="宋体"/>
          <w:b/>
          <w:bCs w:val="0"/>
          <w:sz w:val="28"/>
          <w:szCs w:val="28"/>
          <w:lang w:val="en-US" w:eastAsia="zh-CN"/>
        </w:rPr>
      </w:pPr>
      <w:r>
        <w:rPr>
          <w:rFonts w:hint="eastAsia" w:ascii="宋体" w:hAnsi="宋体" w:eastAsia="宋体" w:cs="宋体"/>
          <w:b/>
          <w:bCs w:val="0"/>
          <w:sz w:val="28"/>
          <w:szCs w:val="28"/>
          <w:lang w:eastAsia="zh-CN"/>
        </w:rPr>
        <w:t>项目</w:t>
      </w:r>
      <w:r>
        <w:rPr>
          <w:rFonts w:hint="eastAsia" w:ascii="宋体" w:hAnsi="宋体" w:eastAsia="宋体" w:cs="宋体"/>
          <w:b/>
          <w:bCs w:val="0"/>
          <w:sz w:val="28"/>
          <w:szCs w:val="28"/>
        </w:rPr>
        <w:t>编号：</w:t>
      </w:r>
    </w:p>
    <w:p w14:paraId="38E6B804">
      <w:pPr>
        <w:pStyle w:val="2"/>
        <w:bidi w:val="0"/>
        <w:rPr>
          <w:rFonts w:hint="eastAsia" w:ascii="宋体" w:hAnsi="宋体" w:eastAsia="宋体" w:cs="宋体"/>
          <w:lang w:val="en-US" w:eastAsia="zh-CN"/>
        </w:rPr>
      </w:pPr>
    </w:p>
    <w:p w14:paraId="3620D900">
      <w:pPr>
        <w:jc w:val="center"/>
        <w:outlineLvl w:val="9"/>
        <w:rPr>
          <w:rFonts w:hint="eastAsia" w:ascii="宋体" w:hAnsi="宋体" w:eastAsia="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（项目名称）</w:t>
      </w:r>
    </w:p>
    <w:p w14:paraId="22F5E0F0">
      <w:pPr>
        <w:jc w:val="center"/>
        <w:outlineLvl w:val="9"/>
        <w:rPr>
          <w:rFonts w:hint="eastAsia" w:ascii="宋体" w:hAnsi="宋体" w:eastAsia="宋体" w:cs="宋体"/>
          <w:b/>
          <w:bCs/>
          <w:color w:val="auto"/>
          <w:sz w:val="44"/>
          <w:szCs w:val="44"/>
          <w:highlight w:val="none"/>
          <w:lang w:val="en-US" w:eastAsia="zh-CN"/>
        </w:rPr>
      </w:pPr>
    </w:p>
    <w:p w14:paraId="4F646421">
      <w:pPr>
        <w:jc w:val="center"/>
        <w:outlineLvl w:val="9"/>
        <w:rPr>
          <w:rFonts w:hint="eastAsia" w:ascii="宋体" w:hAnsi="宋体" w:eastAsia="宋体" w:cs="宋体"/>
          <w:b/>
          <w:bCs/>
          <w:color w:val="auto"/>
          <w:sz w:val="44"/>
          <w:szCs w:val="44"/>
          <w:highlight w:val="none"/>
          <w:lang w:val="en-US" w:eastAsia="zh-CN"/>
        </w:rPr>
      </w:pPr>
    </w:p>
    <w:p w14:paraId="05CD9B5C">
      <w:pPr>
        <w:jc w:val="center"/>
        <w:outlineLvl w:val="9"/>
        <w:rPr>
          <w:rFonts w:hint="eastAsia" w:ascii="宋体" w:hAnsi="宋体" w:eastAsia="宋体" w:cs="宋体"/>
          <w:b/>
          <w:sz w:val="56"/>
          <w:szCs w:val="56"/>
        </w:rPr>
      </w:pPr>
      <w:r>
        <w:rPr>
          <w:rFonts w:hint="eastAsia" w:ascii="宋体" w:hAnsi="宋体" w:eastAsia="宋体" w:cs="宋体"/>
          <w:b/>
          <w:sz w:val="96"/>
          <w:szCs w:val="96"/>
          <w:lang w:eastAsia="zh-CN"/>
        </w:rPr>
        <w:t>磋商</w:t>
      </w:r>
      <w:r>
        <w:rPr>
          <w:rFonts w:hint="eastAsia" w:ascii="宋体" w:hAnsi="宋体" w:eastAsia="宋体" w:cs="宋体"/>
          <w:b/>
          <w:sz w:val="96"/>
          <w:szCs w:val="96"/>
        </w:rPr>
        <w:t>响应文件</w:t>
      </w:r>
    </w:p>
    <w:p w14:paraId="1A040D54">
      <w:pPr>
        <w:jc w:val="both"/>
        <w:outlineLvl w:val="9"/>
        <w:rPr>
          <w:rFonts w:hint="eastAsia" w:ascii="宋体" w:hAnsi="宋体" w:eastAsia="宋体" w:cs="宋体"/>
          <w:sz w:val="32"/>
          <w:szCs w:val="32"/>
        </w:rPr>
      </w:pPr>
    </w:p>
    <w:p w14:paraId="2364338A">
      <w:pPr>
        <w:outlineLvl w:val="9"/>
        <w:rPr>
          <w:rFonts w:hint="eastAsia" w:ascii="宋体" w:hAnsi="宋体" w:eastAsia="宋体" w:cs="宋体"/>
          <w:sz w:val="24"/>
        </w:rPr>
      </w:pPr>
    </w:p>
    <w:p w14:paraId="38845B89">
      <w:pPr>
        <w:outlineLvl w:val="9"/>
        <w:rPr>
          <w:rFonts w:hint="eastAsia" w:ascii="宋体" w:hAnsi="宋体" w:eastAsia="宋体" w:cs="宋体"/>
          <w:sz w:val="24"/>
        </w:rPr>
      </w:pPr>
    </w:p>
    <w:p w14:paraId="308A8B74">
      <w:pPr>
        <w:tabs>
          <w:tab w:val="left" w:pos="864"/>
        </w:tabs>
        <w:ind w:left="0" w:leftChars="0" w:firstLine="0" w:firstLineChars="0"/>
        <w:outlineLvl w:val="9"/>
        <w:rPr>
          <w:rFonts w:hint="eastAsia" w:ascii="宋体" w:hAnsi="宋体" w:eastAsia="宋体" w:cs="宋体"/>
        </w:rPr>
      </w:pPr>
    </w:p>
    <w:p w14:paraId="68C52C3E">
      <w:pPr>
        <w:pStyle w:val="52"/>
        <w:ind w:left="0" w:leftChars="0" w:firstLine="0" w:firstLineChars="0"/>
        <w:rPr>
          <w:rFonts w:hint="eastAsia" w:ascii="宋体" w:hAnsi="宋体" w:eastAsia="宋体" w:cs="宋体"/>
          <w:sz w:val="28"/>
          <w:szCs w:val="28"/>
        </w:rPr>
      </w:pPr>
    </w:p>
    <w:p w14:paraId="03D722C1">
      <w:pPr>
        <w:pStyle w:val="52"/>
        <w:ind w:left="0" w:leftChars="0" w:firstLine="0" w:firstLineChars="0"/>
        <w:rPr>
          <w:rFonts w:hint="eastAsia" w:ascii="宋体" w:hAnsi="宋体" w:eastAsia="宋体" w:cs="宋体"/>
          <w:sz w:val="28"/>
          <w:szCs w:val="28"/>
        </w:rPr>
      </w:pPr>
    </w:p>
    <w:p w14:paraId="613FCD6F">
      <w:pPr>
        <w:pStyle w:val="52"/>
        <w:ind w:left="0" w:leftChars="0" w:firstLine="0" w:firstLineChars="0"/>
        <w:rPr>
          <w:rFonts w:hint="eastAsia" w:ascii="宋体" w:hAnsi="宋体" w:eastAsia="宋体" w:cs="宋体"/>
          <w:sz w:val="28"/>
          <w:szCs w:val="28"/>
        </w:rPr>
      </w:pPr>
    </w:p>
    <w:p w14:paraId="6F3A7881">
      <w:pPr>
        <w:pStyle w:val="52"/>
        <w:spacing w:line="480" w:lineRule="auto"/>
        <w:ind w:left="0" w:leftChars="0" w:firstLine="646" w:firstLineChars="200"/>
        <w:rPr>
          <w:rFonts w:hint="eastAsia" w:ascii="宋体" w:hAnsi="宋体" w:eastAsia="宋体" w:cs="宋体"/>
          <w:b/>
          <w:bCs/>
          <w:sz w:val="32"/>
          <w:szCs w:val="32"/>
        </w:rPr>
      </w:pPr>
      <w:r>
        <w:rPr>
          <w:rFonts w:hint="eastAsia" w:ascii="宋体" w:hAnsi="宋体" w:eastAsia="宋体" w:cs="宋体"/>
          <w:b/>
          <w:bCs/>
          <w:sz w:val="32"/>
          <w:szCs w:val="32"/>
          <w:lang w:eastAsia="zh-CN"/>
        </w:rPr>
        <w:t>供应商</w:t>
      </w:r>
      <w:r>
        <w:rPr>
          <w:rFonts w:hint="eastAsia" w:ascii="宋体" w:hAnsi="宋体" w:eastAsia="宋体" w:cs="宋体"/>
          <w:b/>
          <w:bCs/>
          <w:sz w:val="32"/>
          <w:szCs w:val="32"/>
        </w:rPr>
        <w:t>：</w:t>
      </w:r>
      <w:r>
        <w:rPr>
          <w:rFonts w:hint="eastAsia" w:ascii="宋体" w:hAnsi="宋体" w:eastAsia="宋体" w:cs="宋体"/>
          <w:b/>
          <w:bCs/>
          <w:sz w:val="32"/>
          <w:szCs w:val="32"/>
          <w:u w:val="single"/>
        </w:rPr>
        <w:t xml:space="preserve">                 </w:t>
      </w:r>
      <w:r>
        <w:rPr>
          <w:rFonts w:hint="eastAsia" w:ascii="宋体" w:hAnsi="宋体" w:eastAsia="宋体" w:cs="宋体"/>
          <w:b/>
          <w:bCs/>
          <w:sz w:val="32"/>
          <w:szCs w:val="32"/>
          <w:u w:val="single"/>
          <w:lang w:val="en-US" w:eastAsia="zh-CN"/>
        </w:rPr>
        <w:t xml:space="preserve">    </w:t>
      </w:r>
      <w:r>
        <w:rPr>
          <w:rFonts w:hint="eastAsia" w:ascii="宋体" w:hAnsi="宋体" w:eastAsia="宋体" w:cs="宋体"/>
          <w:b/>
          <w:bCs/>
          <w:sz w:val="32"/>
          <w:szCs w:val="32"/>
          <w:u w:val="single"/>
        </w:rPr>
        <w:t xml:space="preserve">       </w:t>
      </w:r>
      <w:r>
        <w:rPr>
          <w:rFonts w:hint="eastAsia" w:ascii="宋体" w:hAnsi="宋体" w:eastAsia="宋体" w:cs="宋体"/>
          <w:b/>
          <w:bCs/>
          <w:sz w:val="32"/>
          <w:szCs w:val="32"/>
        </w:rPr>
        <w:t>（盖章）</w:t>
      </w:r>
    </w:p>
    <w:p w14:paraId="26287248">
      <w:pPr>
        <w:pStyle w:val="10"/>
        <w:spacing w:line="480" w:lineRule="auto"/>
        <w:ind w:firstLine="646" w:firstLineChars="200"/>
        <w:rPr>
          <w:rFonts w:hint="eastAsia" w:ascii="宋体" w:hAnsi="宋体" w:eastAsia="宋体" w:cs="宋体"/>
          <w:b/>
          <w:bCs/>
          <w:sz w:val="32"/>
          <w:szCs w:val="32"/>
        </w:rPr>
      </w:pPr>
      <w:r>
        <w:rPr>
          <w:rFonts w:hint="eastAsia" w:ascii="宋体" w:hAnsi="宋体" w:eastAsia="宋体" w:cs="宋体"/>
          <w:b/>
          <w:bCs/>
          <w:sz w:val="32"/>
          <w:szCs w:val="32"/>
        </w:rPr>
        <w:t>法定代表人或其委托代理人：</w:t>
      </w:r>
      <w:r>
        <w:rPr>
          <w:rFonts w:hint="eastAsia" w:ascii="宋体" w:hAnsi="宋体" w:eastAsia="宋体" w:cs="宋体"/>
          <w:b/>
          <w:bCs/>
          <w:sz w:val="32"/>
          <w:szCs w:val="32"/>
          <w:u w:val="thick"/>
        </w:rPr>
        <w:t xml:space="preserve">          </w:t>
      </w:r>
      <w:r>
        <w:rPr>
          <w:rFonts w:hint="eastAsia" w:ascii="宋体" w:hAnsi="宋体" w:eastAsia="宋体" w:cs="宋体"/>
          <w:b/>
          <w:bCs/>
          <w:sz w:val="32"/>
          <w:szCs w:val="32"/>
        </w:rPr>
        <w:t xml:space="preserve">（签章）       </w:t>
      </w:r>
    </w:p>
    <w:p w14:paraId="57CED443">
      <w:pPr>
        <w:pStyle w:val="52"/>
        <w:spacing w:line="480" w:lineRule="auto"/>
        <w:ind w:left="0" w:leftChars="0" w:firstLine="646" w:firstLineChars="200"/>
        <w:jc w:val="both"/>
        <w:outlineLvl w:val="9"/>
        <w:rPr>
          <w:rFonts w:hint="eastAsia" w:ascii="宋体" w:hAnsi="宋体" w:eastAsia="宋体" w:cs="宋体"/>
          <w:b/>
          <w:bCs w:val="0"/>
          <w:sz w:val="28"/>
          <w:szCs w:val="28"/>
        </w:rPr>
      </w:pPr>
      <w:r>
        <w:rPr>
          <w:rFonts w:hint="eastAsia" w:ascii="宋体" w:hAnsi="宋体" w:eastAsia="宋体" w:cs="宋体"/>
          <w:b/>
          <w:bCs/>
          <w:sz w:val="32"/>
          <w:szCs w:val="32"/>
        </w:rPr>
        <w:t>日    期：     年     月     日</w:t>
      </w:r>
    </w:p>
    <w:p w14:paraId="185C3A9D">
      <w:pPr>
        <w:pStyle w:val="52"/>
        <w:spacing w:line="240" w:lineRule="auto"/>
        <w:ind w:left="0" w:leftChars="0" w:firstLine="0" w:firstLineChars="0"/>
        <w:jc w:val="center"/>
        <w:outlineLvl w:val="9"/>
        <w:rPr>
          <w:rFonts w:hint="eastAsia" w:ascii="宋体" w:hAnsi="宋体" w:eastAsia="宋体" w:cs="宋体"/>
          <w:b/>
          <w:bCs w:val="0"/>
          <w:sz w:val="28"/>
          <w:szCs w:val="28"/>
        </w:rPr>
        <w:sectPr>
          <w:headerReference r:id="rId10" w:type="default"/>
          <w:footerReference r:id="rId11" w:type="default"/>
          <w:pgSz w:w="11906" w:h="16838"/>
          <w:pgMar w:top="1417" w:right="1418" w:bottom="1417" w:left="1418" w:header="851" w:footer="850" w:gutter="0"/>
          <w:pgNumType w:fmt="decimal"/>
          <w:cols w:space="720" w:num="1"/>
          <w:docGrid w:type="linesAndChars" w:linePitch="381" w:charSpace="704"/>
        </w:sectPr>
      </w:pPr>
    </w:p>
    <w:p w14:paraId="21FC0EEE">
      <w:pPr>
        <w:pStyle w:val="52"/>
        <w:spacing w:line="240" w:lineRule="auto"/>
        <w:ind w:left="0" w:leftChars="0" w:firstLine="0" w:firstLineChars="0"/>
        <w:jc w:val="center"/>
        <w:outlineLvl w:val="9"/>
        <w:rPr>
          <w:rFonts w:hint="eastAsia" w:ascii="宋体" w:hAnsi="宋体" w:eastAsia="宋体" w:cs="宋体"/>
          <w:b/>
          <w:bCs w:val="0"/>
          <w:sz w:val="28"/>
          <w:szCs w:val="28"/>
        </w:rPr>
      </w:pPr>
      <w:r>
        <w:rPr>
          <w:rFonts w:hint="eastAsia" w:ascii="宋体" w:hAnsi="宋体" w:eastAsia="宋体" w:cs="宋体"/>
          <w:b/>
          <w:bCs w:val="0"/>
          <w:sz w:val="36"/>
          <w:szCs w:val="36"/>
        </w:rPr>
        <w:t>目 录</w:t>
      </w:r>
    </w:p>
    <w:p w14:paraId="428BE373">
      <w:pPr>
        <w:tabs>
          <w:tab w:val="right" w:leader="hyphen" w:pos="8504"/>
        </w:tabs>
        <w:spacing w:line="500" w:lineRule="exact"/>
        <w:ind w:left="1641" w:leftChars="200" w:right="639" w:rightChars="300" w:hanging="1215" w:hangingChars="500"/>
        <w:outlineLvl w:val="9"/>
        <w:rPr>
          <w:rFonts w:hint="eastAsia" w:ascii="宋体" w:hAnsi="宋体" w:eastAsia="宋体" w:cs="宋体"/>
          <w:sz w:val="24"/>
          <w:szCs w:val="24"/>
        </w:rPr>
      </w:pPr>
    </w:p>
    <w:p w14:paraId="031A0EF1">
      <w:pPr>
        <w:pStyle w:val="3"/>
        <w:bidi w:val="0"/>
        <w:ind w:left="0" w:leftChars="0" w:firstLine="0" w:firstLineChars="0"/>
        <w:jc w:val="center"/>
        <w:outlineLvl w:val="1"/>
        <w:rPr>
          <w:rFonts w:hint="default" w:ascii="宋体" w:hAnsi="宋体" w:eastAsia="宋体" w:cs="宋体"/>
          <w:lang w:val="en-US" w:eastAsia="zh-CN"/>
        </w:rPr>
        <w:sectPr>
          <w:pgSz w:w="11906" w:h="16838"/>
          <w:pgMar w:top="1417" w:right="1418" w:bottom="1417" w:left="1418" w:header="851" w:footer="850" w:gutter="0"/>
          <w:pgNumType w:fmt="decimal"/>
          <w:cols w:space="720" w:num="1"/>
          <w:docGrid w:type="linesAndChars" w:linePitch="381" w:charSpace="704"/>
        </w:sectPr>
      </w:pPr>
      <w:bookmarkStart w:id="301" w:name="_Toc17145"/>
      <w:bookmarkStart w:id="302" w:name="_Toc17529"/>
      <w:r>
        <w:rPr>
          <w:rFonts w:hint="eastAsia" w:ascii="宋体" w:hAnsi="宋体" w:eastAsia="宋体" w:cs="宋体"/>
          <w:b/>
          <w:bCs/>
          <w:sz w:val="28"/>
          <w:szCs w:val="28"/>
          <w:lang w:val="en-US" w:eastAsia="zh-CN"/>
        </w:rPr>
        <w:t>格式自拟</w:t>
      </w:r>
    </w:p>
    <w:p w14:paraId="0F30C588">
      <w:pPr>
        <w:keepNext/>
        <w:keepLines/>
        <w:pageBreakBefore w:val="0"/>
        <w:widowControl w:val="0"/>
        <w:kinsoku/>
        <w:wordWrap/>
        <w:overflowPunct/>
        <w:topLinePunct w:val="0"/>
        <w:autoSpaceDE/>
        <w:autoSpaceDN/>
        <w:bidi w:val="0"/>
        <w:adjustRightInd/>
        <w:snapToGrid/>
        <w:spacing w:before="0" w:after="0"/>
        <w:jc w:val="center"/>
        <w:textAlignment w:val="auto"/>
        <w:outlineLvl w:val="1"/>
        <w:rPr>
          <w:rFonts w:hint="eastAsia" w:ascii="宋体" w:hAnsi="宋体" w:eastAsia="宋体" w:cs="宋体"/>
          <w:b/>
          <w:kern w:val="2"/>
          <w:sz w:val="28"/>
          <w:szCs w:val="24"/>
          <w:lang w:val="en-US" w:eastAsia="zh-CN" w:bidi="ar-SA"/>
        </w:rPr>
      </w:pPr>
      <w:bookmarkStart w:id="303" w:name="_Toc9369"/>
      <w:bookmarkStart w:id="304" w:name="_Toc29110"/>
      <w:r>
        <w:rPr>
          <w:rFonts w:hint="eastAsia" w:ascii="宋体" w:hAnsi="宋体" w:eastAsia="宋体" w:cs="宋体"/>
          <w:b/>
          <w:bCs/>
          <w:sz w:val="32"/>
          <w:szCs w:val="32"/>
        </w:rPr>
        <w:t>第</w:t>
      </w:r>
      <w:r>
        <w:rPr>
          <w:rFonts w:hint="eastAsia" w:ascii="宋体" w:hAnsi="宋体" w:eastAsia="宋体" w:cs="宋体"/>
          <w:b/>
          <w:bCs/>
          <w:sz w:val="32"/>
          <w:szCs w:val="32"/>
          <w:lang w:val="en-US" w:eastAsia="zh-CN"/>
        </w:rPr>
        <w:t>一</w:t>
      </w:r>
      <w:r>
        <w:rPr>
          <w:rFonts w:hint="eastAsia" w:ascii="宋体" w:hAnsi="宋体" w:eastAsia="宋体" w:cs="宋体"/>
          <w:b/>
          <w:bCs/>
          <w:sz w:val="32"/>
          <w:szCs w:val="32"/>
        </w:rPr>
        <w:t xml:space="preserve">部分  </w:t>
      </w:r>
      <w:r>
        <w:rPr>
          <w:rFonts w:hint="eastAsia" w:ascii="宋体" w:hAnsi="宋体" w:eastAsia="宋体" w:cs="宋体"/>
          <w:b/>
          <w:bCs/>
          <w:sz w:val="32"/>
          <w:szCs w:val="32"/>
          <w:lang w:val="en-US" w:eastAsia="zh-CN"/>
        </w:rPr>
        <w:t>磋商</w:t>
      </w:r>
      <w:r>
        <w:rPr>
          <w:rFonts w:hint="eastAsia" w:ascii="宋体" w:hAnsi="宋体" w:eastAsia="宋体" w:cs="宋体"/>
          <w:b/>
          <w:bCs/>
          <w:sz w:val="32"/>
          <w:szCs w:val="32"/>
        </w:rPr>
        <w:t>响应函</w:t>
      </w:r>
      <w:bookmarkEnd w:id="303"/>
      <w:bookmarkEnd w:id="304"/>
    </w:p>
    <w:p w14:paraId="65A1DDA5">
      <w:pPr>
        <w:keepNext w:val="0"/>
        <w:keepLines w:val="0"/>
        <w:pageBreakBefore w:val="0"/>
        <w:kinsoku/>
        <w:wordWrap/>
        <w:overflowPunct/>
        <w:topLinePunct w:val="0"/>
        <w:bidi w:val="0"/>
        <w:snapToGrid/>
        <w:spacing w:line="288" w:lineRule="auto"/>
        <w:jc w:val="center"/>
        <w:textAlignment w:val="auto"/>
        <w:outlineLvl w:val="9"/>
        <w:rPr>
          <w:rFonts w:hint="eastAsia" w:ascii="宋体" w:hAnsi="宋体" w:eastAsia="宋体" w:cs="宋体"/>
          <w:b/>
          <w:bCs/>
          <w:sz w:val="24"/>
          <w:szCs w:val="24"/>
        </w:rPr>
      </w:pPr>
      <w:bookmarkStart w:id="305" w:name="_Toc20063"/>
      <w:bookmarkStart w:id="306" w:name="_Toc48834119"/>
      <w:bookmarkStart w:id="307" w:name="_Toc1167"/>
      <w:bookmarkStart w:id="308" w:name="_Toc17687"/>
      <w:bookmarkStart w:id="309" w:name="_Toc4834"/>
      <w:bookmarkStart w:id="310" w:name="_Toc4366"/>
      <w:bookmarkStart w:id="311" w:name="_Toc48834189"/>
      <w:bookmarkStart w:id="312" w:name="_Toc48834316"/>
      <w:bookmarkStart w:id="313" w:name="_Toc23035"/>
    </w:p>
    <w:bookmarkEnd w:id="305"/>
    <w:bookmarkEnd w:id="306"/>
    <w:bookmarkEnd w:id="307"/>
    <w:bookmarkEnd w:id="308"/>
    <w:bookmarkEnd w:id="309"/>
    <w:bookmarkEnd w:id="310"/>
    <w:bookmarkEnd w:id="311"/>
    <w:bookmarkEnd w:id="312"/>
    <w:bookmarkEnd w:id="313"/>
    <w:p w14:paraId="19389F82">
      <w:pPr>
        <w:pStyle w:val="52"/>
        <w:keepNext w:val="0"/>
        <w:keepLines w:val="0"/>
        <w:pageBreakBefore w:val="0"/>
        <w:kinsoku/>
        <w:wordWrap/>
        <w:overflowPunct/>
        <w:topLinePunct w:val="0"/>
        <w:bidi w:val="0"/>
        <w:snapToGrid/>
        <w:spacing w:line="288" w:lineRule="auto"/>
        <w:ind w:firstLine="0" w:firstLineChars="0"/>
        <w:textAlignment w:val="auto"/>
        <w:outlineLvl w:val="9"/>
        <w:rPr>
          <w:rFonts w:hint="eastAsia" w:ascii="宋体" w:hAnsi="宋体" w:eastAsia="宋体" w:cs="宋体"/>
          <w:sz w:val="24"/>
          <w:szCs w:val="24"/>
          <w:lang w:val="zh-CN"/>
        </w:rPr>
      </w:pPr>
      <w:r>
        <w:rPr>
          <w:rFonts w:hint="eastAsia" w:ascii="宋体" w:hAnsi="宋体" w:eastAsia="宋体" w:cs="宋体"/>
          <w:sz w:val="24"/>
          <w:szCs w:val="24"/>
          <w:lang w:val="en-US" w:eastAsia="zh-CN"/>
        </w:rPr>
        <w:t>采购人</w:t>
      </w:r>
      <w:r>
        <w:rPr>
          <w:rFonts w:hint="eastAsia" w:ascii="宋体" w:hAnsi="宋体" w:eastAsia="宋体" w:cs="宋体"/>
          <w:sz w:val="24"/>
          <w:szCs w:val="24"/>
          <w:lang w:val="zh-CN"/>
        </w:rPr>
        <w:t>：</w:t>
      </w:r>
    </w:p>
    <w:p w14:paraId="7EB32E1F">
      <w:pPr>
        <w:keepNext w:val="0"/>
        <w:keepLines w:val="0"/>
        <w:pageBreakBefore w:val="0"/>
        <w:kinsoku/>
        <w:wordWrap/>
        <w:overflowPunct/>
        <w:topLinePunct w:val="0"/>
        <w:bidi w:val="0"/>
        <w:snapToGrid/>
        <w:spacing w:line="288" w:lineRule="auto"/>
        <w:ind w:right="11" w:firstLine="486"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我方收到贵</w:t>
      </w:r>
      <w:r>
        <w:rPr>
          <w:rFonts w:hint="eastAsia" w:ascii="宋体" w:hAnsi="宋体" w:eastAsia="宋体" w:cs="宋体"/>
          <w:sz w:val="24"/>
          <w:szCs w:val="24"/>
          <w:lang w:eastAsia="zh-CN"/>
        </w:rPr>
        <w:t>公司</w:t>
      </w:r>
      <w:r>
        <w:rPr>
          <w:rFonts w:hint="eastAsia" w:ascii="宋体" w:hAnsi="宋体" w:eastAsia="宋体" w:cs="宋体"/>
          <w:sz w:val="24"/>
          <w:szCs w:val="24"/>
        </w:rPr>
        <w:t>发布的《</w:t>
      </w:r>
      <w:r>
        <w:rPr>
          <w:rFonts w:hint="eastAsia" w:ascii="宋体" w:hAnsi="宋体" w:eastAsia="宋体" w:cs="宋体"/>
          <w:sz w:val="24"/>
          <w:szCs w:val="24"/>
          <w:u w:val="none"/>
        </w:rPr>
        <w:t>项目名称</w:t>
      </w:r>
      <w:r>
        <w:rPr>
          <w:rFonts w:hint="eastAsia" w:ascii="宋体" w:hAnsi="宋体" w:eastAsia="宋体" w:cs="宋体"/>
          <w:sz w:val="24"/>
          <w:szCs w:val="24"/>
          <w:u w:val="none"/>
          <w:lang w:eastAsia="zh-CN"/>
        </w:rPr>
        <w:t>：</w:t>
      </w:r>
      <w:r>
        <w:rPr>
          <w:rFonts w:hint="eastAsia" w:ascii="宋体" w:hAnsi="宋体" w:eastAsia="宋体" w:cs="宋体"/>
          <w:sz w:val="24"/>
          <w:szCs w:val="24"/>
          <w:u w:val="none"/>
        </w:rPr>
        <w:t>》（项目编号</w:t>
      </w:r>
      <w:r>
        <w:rPr>
          <w:rFonts w:hint="eastAsia" w:ascii="宋体" w:hAnsi="宋体" w:eastAsia="宋体" w:cs="宋体"/>
          <w:sz w:val="24"/>
          <w:szCs w:val="24"/>
          <w:u w:val="none"/>
          <w:lang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竞争性</w:t>
      </w:r>
      <w:r>
        <w:rPr>
          <w:rFonts w:hint="eastAsia" w:ascii="宋体" w:hAnsi="宋体" w:eastAsia="宋体" w:cs="宋体"/>
          <w:sz w:val="24"/>
          <w:szCs w:val="24"/>
          <w:lang w:eastAsia="zh-CN"/>
        </w:rPr>
        <w:t>磋商</w:t>
      </w:r>
      <w:r>
        <w:rPr>
          <w:rFonts w:hint="eastAsia" w:ascii="宋体" w:hAnsi="宋体" w:eastAsia="宋体" w:cs="宋体"/>
          <w:sz w:val="24"/>
          <w:szCs w:val="24"/>
        </w:rPr>
        <w:t>文件，经详细研究，我方决定参加该项目招标活动。为此，我方郑重声明以下诸点，并负法律责任。</w:t>
      </w:r>
    </w:p>
    <w:p w14:paraId="58DCBDED">
      <w:pPr>
        <w:pStyle w:val="52"/>
        <w:keepNext w:val="0"/>
        <w:keepLines w:val="0"/>
        <w:pageBreakBefore w:val="0"/>
        <w:kinsoku/>
        <w:wordWrap/>
        <w:overflowPunct/>
        <w:topLinePunct w:val="0"/>
        <w:bidi w:val="0"/>
        <w:snapToGrid/>
        <w:spacing w:line="288" w:lineRule="auto"/>
        <w:ind w:firstLine="567"/>
        <w:textAlignment w:val="auto"/>
        <w:outlineLvl w:val="9"/>
        <w:rPr>
          <w:rFonts w:hint="eastAsia" w:ascii="宋体" w:hAnsi="宋体" w:eastAsia="宋体" w:cs="宋体"/>
          <w:sz w:val="24"/>
          <w:szCs w:val="24"/>
        </w:rPr>
      </w:pPr>
      <w:r>
        <w:rPr>
          <w:rFonts w:hint="eastAsia" w:ascii="宋体" w:hAnsi="宋体" w:eastAsia="宋体" w:cs="宋体"/>
          <w:sz w:val="24"/>
          <w:szCs w:val="24"/>
        </w:rPr>
        <w:t>一、我方已详细阅读了</w:t>
      </w:r>
      <w:r>
        <w:rPr>
          <w:rFonts w:hint="eastAsia" w:ascii="宋体" w:hAnsi="宋体" w:eastAsia="宋体" w:cs="宋体"/>
          <w:sz w:val="24"/>
          <w:szCs w:val="24"/>
          <w:lang w:val="en-US" w:eastAsia="zh-CN"/>
        </w:rPr>
        <w:t>竞争性</w:t>
      </w:r>
      <w:r>
        <w:rPr>
          <w:rFonts w:hint="eastAsia" w:ascii="宋体" w:hAnsi="宋体" w:eastAsia="宋体" w:cs="宋体"/>
          <w:sz w:val="24"/>
          <w:szCs w:val="24"/>
          <w:lang w:eastAsia="zh-CN"/>
        </w:rPr>
        <w:t>磋商</w:t>
      </w:r>
      <w:r>
        <w:rPr>
          <w:rFonts w:hint="eastAsia" w:ascii="宋体" w:hAnsi="宋体" w:eastAsia="宋体" w:cs="宋体"/>
          <w:sz w:val="24"/>
          <w:szCs w:val="24"/>
        </w:rPr>
        <w:t>文件，完全理解并同意</w:t>
      </w:r>
      <w:r>
        <w:rPr>
          <w:rFonts w:hint="eastAsia" w:ascii="宋体" w:hAnsi="宋体" w:eastAsia="宋体" w:cs="宋体"/>
          <w:sz w:val="24"/>
          <w:szCs w:val="24"/>
          <w:lang w:val="en-US" w:eastAsia="zh-CN"/>
        </w:rPr>
        <w:t>竞争性</w:t>
      </w:r>
      <w:r>
        <w:rPr>
          <w:rFonts w:hint="eastAsia" w:ascii="宋体" w:hAnsi="宋体" w:eastAsia="宋体" w:cs="宋体"/>
          <w:sz w:val="24"/>
          <w:szCs w:val="24"/>
          <w:lang w:eastAsia="zh-CN"/>
        </w:rPr>
        <w:t>磋商</w:t>
      </w:r>
      <w:r>
        <w:rPr>
          <w:rFonts w:hint="eastAsia" w:ascii="宋体" w:hAnsi="宋体" w:eastAsia="宋体" w:cs="宋体"/>
          <w:sz w:val="24"/>
          <w:szCs w:val="24"/>
        </w:rPr>
        <w:t>文件的所有事项及内容。愿意按照</w:t>
      </w:r>
      <w:r>
        <w:rPr>
          <w:rFonts w:hint="eastAsia" w:ascii="宋体" w:hAnsi="宋体" w:eastAsia="宋体" w:cs="宋体"/>
          <w:sz w:val="24"/>
          <w:szCs w:val="24"/>
          <w:lang w:val="en-US" w:eastAsia="zh-CN"/>
        </w:rPr>
        <w:t>招标</w:t>
      </w:r>
      <w:r>
        <w:rPr>
          <w:rFonts w:hint="eastAsia" w:ascii="宋体" w:hAnsi="宋体" w:eastAsia="宋体" w:cs="宋体"/>
          <w:sz w:val="24"/>
          <w:szCs w:val="24"/>
        </w:rPr>
        <w:t>文件中的一切要求，</w:t>
      </w:r>
      <w:r>
        <w:rPr>
          <w:rFonts w:hint="eastAsia" w:ascii="宋体" w:hAnsi="宋体" w:eastAsia="宋体" w:cs="宋体"/>
          <w:sz w:val="24"/>
          <w:szCs w:val="24"/>
          <w:lang w:val="en-US" w:eastAsia="zh-CN"/>
        </w:rPr>
        <w:t>响应</w:t>
      </w:r>
      <w:r>
        <w:rPr>
          <w:rFonts w:hint="eastAsia" w:ascii="宋体" w:hAnsi="宋体" w:eastAsia="宋体" w:cs="宋体"/>
          <w:sz w:val="24"/>
          <w:szCs w:val="24"/>
        </w:rPr>
        <w:t>总报价为：人民币（大写）：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；（小写）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rPr>
        <w:t xml:space="preserve"> 元</w:t>
      </w:r>
      <w:r>
        <w:rPr>
          <w:rFonts w:hint="eastAsia" w:ascii="宋体" w:hAnsi="宋体" w:eastAsia="宋体" w:cs="宋体"/>
          <w:color w:val="auto"/>
          <w:sz w:val="24"/>
          <w:szCs w:val="24"/>
          <w:highlight w:val="none"/>
          <w:u w:val="none"/>
          <w:lang w:eastAsia="zh-CN"/>
        </w:rPr>
        <w:t>，</w:t>
      </w:r>
      <w:r>
        <w:rPr>
          <w:rFonts w:hint="eastAsia" w:ascii="宋体" w:hAnsi="宋体" w:eastAsia="宋体" w:cs="宋体"/>
          <w:color w:val="auto"/>
          <w:sz w:val="24"/>
          <w:szCs w:val="24"/>
          <w:highlight w:val="none"/>
          <w:u w:val="none"/>
          <w:lang w:val="en-US" w:eastAsia="zh-CN"/>
        </w:rPr>
        <w:t>工期：</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，质量标准：</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sz w:val="24"/>
          <w:szCs w:val="24"/>
        </w:rPr>
        <w:t>。</w:t>
      </w:r>
    </w:p>
    <w:p w14:paraId="5445FA2C">
      <w:pPr>
        <w:pStyle w:val="52"/>
        <w:keepNext w:val="0"/>
        <w:keepLines w:val="0"/>
        <w:pageBreakBefore w:val="0"/>
        <w:kinsoku/>
        <w:wordWrap/>
        <w:overflowPunct/>
        <w:topLinePunct w:val="0"/>
        <w:bidi w:val="0"/>
        <w:snapToGrid/>
        <w:spacing w:line="288" w:lineRule="auto"/>
        <w:ind w:firstLine="567"/>
        <w:textAlignment w:val="auto"/>
        <w:outlineLvl w:val="9"/>
        <w:rPr>
          <w:rFonts w:hint="eastAsia" w:ascii="宋体" w:hAnsi="宋体" w:eastAsia="宋体" w:cs="宋体"/>
          <w:sz w:val="24"/>
          <w:szCs w:val="24"/>
        </w:rPr>
      </w:pPr>
      <w:r>
        <w:rPr>
          <w:rFonts w:hint="eastAsia" w:ascii="宋体" w:hAnsi="宋体" w:eastAsia="宋体" w:cs="宋体"/>
          <w:sz w:val="24"/>
          <w:szCs w:val="24"/>
        </w:rPr>
        <w:t>二、我方已悉知并关注了贵方在政府采购信息发布媒体（详见</w:t>
      </w:r>
      <w:r>
        <w:rPr>
          <w:rFonts w:hint="eastAsia" w:ascii="宋体" w:hAnsi="宋体" w:eastAsia="宋体" w:cs="宋体"/>
          <w:sz w:val="24"/>
          <w:szCs w:val="24"/>
          <w:lang w:val="en-US" w:eastAsia="zh-CN"/>
        </w:rPr>
        <w:t>竞争性</w:t>
      </w:r>
      <w:r>
        <w:rPr>
          <w:rFonts w:hint="eastAsia" w:ascii="宋体" w:hAnsi="宋体" w:eastAsia="宋体" w:cs="宋体"/>
          <w:sz w:val="24"/>
          <w:szCs w:val="24"/>
          <w:lang w:eastAsia="zh-CN"/>
        </w:rPr>
        <w:t>磋商</w:t>
      </w:r>
      <w:r>
        <w:rPr>
          <w:rFonts w:hint="eastAsia" w:ascii="宋体" w:hAnsi="宋体" w:eastAsia="宋体" w:cs="宋体"/>
          <w:sz w:val="24"/>
          <w:szCs w:val="24"/>
        </w:rPr>
        <w:t>文件第二章</w:t>
      </w:r>
      <w:r>
        <w:rPr>
          <w:rFonts w:hint="eastAsia" w:ascii="宋体" w:hAnsi="宋体" w:eastAsia="宋体" w:cs="宋体"/>
          <w:sz w:val="24"/>
          <w:szCs w:val="24"/>
          <w:lang w:val="en-US" w:eastAsia="zh-CN"/>
        </w:rPr>
        <w:t>第二项</w:t>
      </w:r>
      <w:r>
        <w:rPr>
          <w:rFonts w:hint="eastAsia" w:ascii="宋体" w:hAnsi="宋体" w:eastAsia="宋体" w:cs="宋体"/>
          <w:sz w:val="24"/>
          <w:szCs w:val="24"/>
        </w:rPr>
        <w:t>第</w:t>
      </w:r>
      <w:r>
        <w:rPr>
          <w:rFonts w:hint="eastAsia" w:ascii="宋体" w:hAnsi="宋体" w:eastAsia="宋体" w:cs="宋体"/>
          <w:sz w:val="24"/>
          <w:szCs w:val="24"/>
          <w:lang w:val="en-US" w:eastAsia="zh-CN"/>
        </w:rPr>
        <w:t>3</w:t>
      </w:r>
      <w:r>
        <w:rPr>
          <w:rFonts w:hint="eastAsia" w:ascii="宋体" w:hAnsi="宋体" w:eastAsia="宋体" w:cs="宋体"/>
          <w:sz w:val="24"/>
          <w:szCs w:val="24"/>
        </w:rPr>
        <w:t>条中的“</w:t>
      </w:r>
      <w:r>
        <w:rPr>
          <w:rFonts w:hint="eastAsia" w:ascii="宋体" w:hAnsi="宋体" w:eastAsia="宋体" w:cs="宋体"/>
          <w:sz w:val="24"/>
          <w:szCs w:val="24"/>
          <w:lang w:eastAsia="zh-CN"/>
        </w:rPr>
        <w:t>磋商</w:t>
      </w:r>
      <w:r>
        <w:rPr>
          <w:rFonts w:hint="eastAsia" w:ascii="宋体" w:hAnsi="宋体" w:eastAsia="宋体" w:cs="宋体"/>
          <w:sz w:val="24"/>
          <w:szCs w:val="24"/>
        </w:rPr>
        <w:t>文件的修改、澄清”）上发布的关于本项目的有关变更公告（包括但不限于对</w:t>
      </w:r>
      <w:r>
        <w:rPr>
          <w:rFonts w:hint="eastAsia" w:ascii="宋体" w:hAnsi="宋体" w:eastAsia="宋体" w:cs="宋体"/>
          <w:sz w:val="24"/>
          <w:szCs w:val="24"/>
          <w:lang w:val="en-US" w:eastAsia="zh-CN"/>
        </w:rPr>
        <w:t>竞争性</w:t>
      </w:r>
      <w:r>
        <w:rPr>
          <w:rFonts w:hint="eastAsia" w:ascii="宋体" w:hAnsi="宋体" w:eastAsia="宋体" w:cs="宋体"/>
          <w:sz w:val="24"/>
          <w:szCs w:val="24"/>
          <w:lang w:eastAsia="zh-CN"/>
        </w:rPr>
        <w:t>磋商</w:t>
      </w:r>
      <w:r>
        <w:rPr>
          <w:rFonts w:hint="eastAsia" w:ascii="宋体" w:hAnsi="宋体" w:eastAsia="宋体" w:cs="宋体"/>
          <w:sz w:val="24"/>
          <w:szCs w:val="24"/>
        </w:rPr>
        <w:t>文件做出的修改或澄清、答疑纪要，以及项目暂停、重启、延期、终止等）。</w:t>
      </w:r>
    </w:p>
    <w:p w14:paraId="47C63335">
      <w:pPr>
        <w:pStyle w:val="52"/>
        <w:keepNext w:val="0"/>
        <w:keepLines w:val="0"/>
        <w:pageBreakBefore w:val="0"/>
        <w:kinsoku/>
        <w:wordWrap/>
        <w:overflowPunct/>
        <w:topLinePunct w:val="0"/>
        <w:bidi w:val="0"/>
        <w:snapToGrid/>
        <w:spacing w:line="288" w:lineRule="auto"/>
        <w:ind w:firstLine="567"/>
        <w:textAlignment w:val="auto"/>
        <w:outlineLvl w:val="9"/>
        <w:rPr>
          <w:rFonts w:hint="eastAsia" w:ascii="宋体" w:hAnsi="宋体" w:eastAsia="宋体" w:cs="宋体"/>
          <w:sz w:val="24"/>
          <w:szCs w:val="24"/>
        </w:rPr>
      </w:pPr>
      <w:r>
        <w:rPr>
          <w:rFonts w:hint="eastAsia" w:ascii="宋体" w:hAnsi="宋体" w:eastAsia="宋体" w:cs="宋体"/>
          <w:sz w:val="24"/>
          <w:szCs w:val="24"/>
        </w:rPr>
        <w:t>三、我方同意向贵方提供与本投标有关的任何证明材料，保证所提交的证明材料真实、合法、有效，并尊重</w:t>
      </w:r>
      <w:r>
        <w:rPr>
          <w:rFonts w:hint="eastAsia" w:ascii="宋体" w:hAnsi="宋体" w:eastAsia="宋体" w:cs="宋体"/>
          <w:sz w:val="24"/>
          <w:szCs w:val="24"/>
          <w:lang w:eastAsia="zh-CN"/>
        </w:rPr>
        <w:t>磋商</w:t>
      </w:r>
      <w:r>
        <w:rPr>
          <w:rFonts w:hint="eastAsia" w:ascii="宋体" w:hAnsi="宋体" w:eastAsia="宋体" w:cs="宋体"/>
          <w:sz w:val="24"/>
          <w:szCs w:val="24"/>
        </w:rPr>
        <w:t>小组的评审结果。</w:t>
      </w:r>
    </w:p>
    <w:p w14:paraId="0429DBE9">
      <w:pPr>
        <w:pStyle w:val="52"/>
        <w:keepNext w:val="0"/>
        <w:keepLines w:val="0"/>
        <w:pageBreakBefore w:val="0"/>
        <w:kinsoku/>
        <w:wordWrap/>
        <w:overflowPunct/>
        <w:topLinePunct w:val="0"/>
        <w:bidi w:val="0"/>
        <w:snapToGrid/>
        <w:spacing w:line="288" w:lineRule="auto"/>
        <w:ind w:firstLine="567"/>
        <w:textAlignment w:val="auto"/>
        <w:outlineLvl w:val="9"/>
        <w:rPr>
          <w:rFonts w:hint="eastAsia" w:ascii="宋体" w:hAnsi="宋体" w:eastAsia="宋体" w:cs="宋体"/>
          <w:sz w:val="24"/>
          <w:szCs w:val="24"/>
        </w:rPr>
      </w:pPr>
      <w:r>
        <w:rPr>
          <w:rFonts w:hint="eastAsia" w:ascii="宋体" w:hAnsi="宋体" w:eastAsia="宋体" w:cs="宋体"/>
          <w:sz w:val="24"/>
          <w:szCs w:val="24"/>
        </w:rPr>
        <w:t>四、我方愿意按照</w:t>
      </w:r>
      <w:r>
        <w:rPr>
          <w:rFonts w:hint="eastAsia" w:ascii="宋体" w:hAnsi="宋体" w:eastAsia="宋体" w:cs="宋体"/>
          <w:sz w:val="24"/>
          <w:szCs w:val="24"/>
          <w:lang w:val="en-US" w:eastAsia="zh-CN"/>
        </w:rPr>
        <w:t>竞争性</w:t>
      </w:r>
      <w:r>
        <w:rPr>
          <w:rFonts w:hint="eastAsia" w:ascii="宋体" w:hAnsi="宋体" w:eastAsia="宋体" w:cs="宋体"/>
          <w:sz w:val="24"/>
          <w:szCs w:val="24"/>
          <w:lang w:eastAsia="zh-CN"/>
        </w:rPr>
        <w:t>磋商</w:t>
      </w:r>
      <w:r>
        <w:rPr>
          <w:rFonts w:hint="eastAsia" w:ascii="宋体" w:hAnsi="宋体" w:eastAsia="宋体" w:cs="宋体"/>
          <w:sz w:val="24"/>
          <w:szCs w:val="24"/>
        </w:rPr>
        <w:t>文件中的一切要求，完成本项目合同责任和义务。</w:t>
      </w:r>
    </w:p>
    <w:p w14:paraId="66E672A7">
      <w:pPr>
        <w:pStyle w:val="22"/>
        <w:keepNext w:val="0"/>
        <w:keepLines w:val="0"/>
        <w:pageBreakBefore w:val="0"/>
        <w:kinsoku/>
        <w:wordWrap/>
        <w:overflowPunct/>
        <w:topLinePunct w:val="0"/>
        <w:bidi w:val="0"/>
        <w:snapToGrid/>
        <w:spacing w:beforeAutospacing="0" w:afterAutospacing="0" w:line="288" w:lineRule="auto"/>
        <w:ind w:firstLine="486" w:firstLineChars="200"/>
        <w:jc w:val="both"/>
        <w:textAlignment w:val="auto"/>
        <w:outlineLvl w:val="9"/>
        <w:rPr>
          <w:rFonts w:hint="eastAsia" w:ascii="宋体" w:hAnsi="宋体" w:eastAsia="宋体" w:cs="宋体"/>
          <w:kern w:val="2"/>
          <w:sz w:val="24"/>
          <w:szCs w:val="24"/>
        </w:rPr>
      </w:pPr>
      <w:r>
        <w:rPr>
          <w:rFonts w:hint="eastAsia" w:ascii="宋体" w:hAnsi="宋体" w:eastAsia="宋体" w:cs="宋体"/>
          <w:kern w:val="2"/>
          <w:sz w:val="24"/>
          <w:szCs w:val="24"/>
        </w:rPr>
        <w:t>五、我方提交</w:t>
      </w:r>
      <w:r>
        <w:rPr>
          <w:rFonts w:hint="eastAsia" w:ascii="宋体" w:hAnsi="宋体" w:eastAsia="宋体" w:cs="宋体"/>
          <w:kern w:val="2"/>
          <w:sz w:val="24"/>
          <w:szCs w:val="24"/>
          <w:lang w:val="en-US" w:eastAsia="zh-CN"/>
        </w:rPr>
        <w:t>上传</w:t>
      </w:r>
      <w:r>
        <w:rPr>
          <w:rFonts w:hint="eastAsia" w:ascii="宋体" w:hAnsi="宋体" w:eastAsia="宋体" w:cs="宋体"/>
          <w:b/>
          <w:bCs/>
          <w:kern w:val="2"/>
          <w:sz w:val="24"/>
          <w:szCs w:val="24"/>
        </w:rPr>
        <w:t>电子</w:t>
      </w:r>
      <w:r>
        <w:rPr>
          <w:rFonts w:hint="eastAsia" w:ascii="宋体" w:hAnsi="宋体" w:eastAsia="宋体" w:cs="宋体"/>
          <w:b/>
          <w:bCs/>
          <w:kern w:val="2"/>
          <w:sz w:val="24"/>
          <w:szCs w:val="24"/>
          <w:lang w:eastAsia="zh-CN"/>
        </w:rPr>
        <w:t>磋商</w:t>
      </w:r>
      <w:r>
        <w:rPr>
          <w:rFonts w:hint="eastAsia" w:ascii="宋体" w:hAnsi="宋体" w:eastAsia="宋体" w:cs="宋体"/>
          <w:b/>
          <w:bCs/>
          <w:kern w:val="2"/>
          <w:sz w:val="24"/>
          <w:szCs w:val="24"/>
        </w:rPr>
        <w:t>响应文件一份</w:t>
      </w:r>
      <w:r>
        <w:rPr>
          <w:rFonts w:hint="eastAsia" w:ascii="宋体" w:hAnsi="宋体" w:eastAsia="宋体" w:cs="宋体"/>
          <w:kern w:val="2"/>
          <w:sz w:val="24"/>
          <w:szCs w:val="24"/>
        </w:rPr>
        <w:t>。</w:t>
      </w:r>
    </w:p>
    <w:p w14:paraId="45E5F8F9">
      <w:pPr>
        <w:pStyle w:val="52"/>
        <w:keepNext w:val="0"/>
        <w:keepLines w:val="0"/>
        <w:pageBreakBefore w:val="0"/>
        <w:kinsoku/>
        <w:wordWrap/>
        <w:overflowPunct/>
        <w:topLinePunct w:val="0"/>
        <w:bidi w:val="0"/>
        <w:snapToGrid/>
        <w:spacing w:line="288" w:lineRule="auto"/>
        <w:ind w:firstLine="567"/>
        <w:textAlignment w:val="auto"/>
        <w:outlineLvl w:val="9"/>
        <w:rPr>
          <w:rFonts w:hint="eastAsia" w:ascii="宋体" w:hAnsi="宋体" w:eastAsia="宋体" w:cs="宋体"/>
          <w:sz w:val="24"/>
          <w:szCs w:val="24"/>
        </w:rPr>
      </w:pPr>
      <w:r>
        <w:rPr>
          <w:rFonts w:hint="eastAsia" w:ascii="宋体" w:hAnsi="宋体" w:eastAsia="宋体" w:cs="宋体"/>
          <w:sz w:val="24"/>
          <w:szCs w:val="24"/>
        </w:rPr>
        <w:t>六、</w:t>
      </w:r>
      <w:r>
        <w:rPr>
          <w:rFonts w:hint="eastAsia" w:ascii="宋体" w:hAnsi="宋体" w:eastAsia="宋体" w:cs="宋体"/>
          <w:sz w:val="24"/>
          <w:szCs w:val="24"/>
          <w:lang w:val="zh-CN"/>
        </w:rPr>
        <w:t>开标后在规定的投标有效期内撤回投标，我们愿接受政府采购的有关处罚决定。</w:t>
      </w:r>
    </w:p>
    <w:p w14:paraId="76233090">
      <w:pPr>
        <w:keepNext w:val="0"/>
        <w:keepLines w:val="0"/>
        <w:pageBreakBefore w:val="0"/>
        <w:kinsoku/>
        <w:wordWrap/>
        <w:overflowPunct/>
        <w:topLinePunct w:val="0"/>
        <w:autoSpaceDE w:val="0"/>
        <w:autoSpaceDN w:val="0"/>
        <w:bidi w:val="0"/>
        <w:adjustRightInd w:val="0"/>
        <w:snapToGrid/>
        <w:spacing w:line="288" w:lineRule="auto"/>
        <w:ind w:firstLine="486"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七、我方的</w:t>
      </w:r>
      <w:r>
        <w:rPr>
          <w:rFonts w:hint="eastAsia" w:ascii="宋体" w:hAnsi="宋体" w:eastAsia="宋体" w:cs="宋体"/>
          <w:sz w:val="24"/>
          <w:szCs w:val="24"/>
          <w:lang w:val="en-US" w:eastAsia="zh-CN"/>
        </w:rPr>
        <w:t>磋商有效期</w:t>
      </w:r>
      <w:r>
        <w:rPr>
          <w:rFonts w:hint="eastAsia" w:ascii="宋体" w:hAnsi="宋体" w:eastAsia="宋体" w:cs="宋体"/>
          <w:sz w:val="24"/>
          <w:szCs w:val="24"/>
        </w:rPr>
        <w:t>在开标之日起</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个日历日内有效，如成交，延长至合同执行完毕时止。</w:t>
      </w:r>
    </w:p>
    <w:p w14:paraId="3C6C284A">
      <w:pPr>
        <w:pStyle w:val="52"/>
        <w:keepNext w:val="0"/>
        <w:keepLines w:val="0"/>
        <w:pageBreakBefore w:val="0"/>
        <w:kinsoku/>
        <w:wordWrap/>
        <w:overflowPunct/>
        <w:topLinePunct w:val="0"/>
        <w:bidi w:val="0"/>
        <w:snapToGrid/>
        <w:spacing w:line="288" w:lineRule="auto"/>
        <w:ind w:firstLine="567"/>
        <w:textAlignment w:val="auto"/>
        <w:outlineLvl w:val="9"/>
        <w:rPr>
          <w:rFonts w:hint="eastAsia" w:ascii="宋体" w:hAnsi="宋体" w:eastAsia="宋体" w:cs="宋体"/>
          <w:sz w:val="24"/>
          <w:szCs w:val="24"/>
        </w:rPr>
      </w:pPr>
      <w:r>
        <w:rPr>
          <w:rFonts w:hint="eastAsia" w:ascii="宋体" w:hAnsi="宋体" w:eastAsia="宋体" w:cs="宋体"/>
          <w:sz w:val="24"/>
          <w:szCs w:val="24"/>
        </w:rPr>
        <w:t>八、所有关于此次招标活动的函电，请按下列地址联系：</w:t>
      </w:r>
    </w:p>
    <w:p w14:paraId="506CE7B4">
      <w:pPr>
        <w:pStyle w:val="52"/>
        <w:keepNext w:val="0"/>
        <w:keepLines w:val="0"/>
        <w:pageBreakBefore w:val="0"/>
        <w:kinsoku/>
        <w:wordWrap/>
        <w:overflowPunct/>
        <w:topLinePunct w:val="0"/>
        <w:bidi w:val="0"/>
        <w:snapToGrid/>
        <w:spacing w:line="360" w:lineRule="auto"/>
        <w:ind w:firstLine="567"/>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供应商</w:t>
      </w:r>
      <w:r>
        <w:rPr>
          <w:rFonts w:hint="eastAsia" w:ascii="宋体" w:hAnsi="宋体" w:eastAsia="宋体" w:cs="宋体"/>
          <w:sz w:val="24"/>
          <w:szCs w:val="24"/>
        </w:rPr>
        <w:t>：</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（盖章）</w:t>
      </w:r>
    </w:p>
    <w:p w14:paraId="7581E971">
      <w:pPr>
        <w:pStyle w:val="52"/>
        <w:keepNext w:val="0"/>
        <w:keepLines w:val="0"/>
        <w:pageBreakBefore w:val="0"/>
        <w:kinsoku/>
        <w:wordWrap/>
        <w:overflowPunct/>
        <w:topLinePunct w:val="0"/>
        <w:bidi w:val="0"/>
        <w:snapToGrid/>
        <w:spacing w:line="360" w:lineRule="auto"/>
        <w:ind w:firstLine="567"/>
        <w:textAlignment w:val="auto"/>
        <w:rPr>
          <w:rFonts w:hint="eastAsia" w:ascii="宋体" w:hAnsi="宋体" w:eastAsia="宋体" w:cs="宋体"/>
          <w:sz w:val="24"/>
          <w:szCs w:val="24"/>
        </w:rPr>
      </w:pPr>
      <w:r>
        <w:rPr>
          <w:rFonts w:hint="eastAsia" w:ascii="宋体" w:hAnsi="宋体" w:eastAsia="宋体" w:cs="宋体"/>
          <w:sz w:val="24"/>
          <w:szCs w:val="24"/>
        </w:rPr>
        <w:t>地址：</w:t>
      </w:r>
    </w:p>
    <w:p w14:paraId="62DF2A7B">
      <w:pPr>
        <w:pStyle w:val="52"/>
        <w:keepNext w:val="0"/>
        <w:keepLines w:val="0"/>
        <w:pageBreakBefore w:val="0"/>
        <w:kinsoku/>
        <w:wordWrap/>
        <w:overflowPunct/>
        <w:topLinePunct w:val="0"/>
        <w:bidi w:val="0"/>
        <w:snapToGrid/>
        <w:spacing w:line="360" w:lineRule="auto"/>
        <w:ind w:firstLine="567"/>
        <w:textAlignment w:val="auto"/>
        <w:rPr>
          <w:rFonts w:hint="eastAsia" w:ascii="宋体" w:hAnsi="宋体" w:eastAsia="宋体" w:cs="宋体"/>
          <w:sz w:val="24"/>
          <w:szCs w:val="24"/>
        </w:rPr>
      </w:pPr>
      <w:r>
        <w:rPr>
          <w:rFonts w:hint="eastAsia" w:ascii="宋体" w:hAnsi="宋体" w:eastAsia="宋体" w:cs="宋体"/>
          <w:sz w:val="24"/>
          <w:szCs w:val="24"/>
        </w:rPr>
        <w:t>法定代表人：（签章）</w:t>
      </w:r>
    </w:p>
    <w:p w14:paraId="5CC2ECB6">
      <w:pPr>
        <w:pStyle w:val="52"/>
        <w:keepNext w:val="0"/>
        <w:keepLines w:val="0"/>
        <w:pageBreakBefore w:val="0"/>
        <w:kinsoku/>
        <w:wordWrap/>
        <w:overflowPunct/>
        <w:topLinePunct w:val="0"/>
        <w:bidi w:val="0"/>
        <w:snapToGrid/>
        <w:spacing w:line="360" w:lineRule="auto"/>
        <w:ind w:firstLine="567"/>
        <w:textAlignment w:val="auto"/>
        <w:rPr>
          <w:rFonts w:hint="eastAsia" w:ascii="宋体" w:hAnsi="宋体" w:eastAsia="宋体" w:cs="宋体"/>
          <w:sz w:val="24"/>
          <w:szCs w:val="24"/>
        </w:rPr>
      </w:pPr>
      <w:r>
        <w:rPr>
          <w:rFonts w:hint="eastAsia" w:ascii="宋体" w:hAnsi="宋体" w:eastAsia="宋体" w:cs="宋体"/>
          <w:sz w:val="24"/>
          <w:szCs w:val="24"/>
        </w:rPr>
        <w:t>电话：</w:t>
      </w:r>
    </w:p>
    <w:p w14:paraId="09657822">
      <w:pPr>
        <w:pStyle w:val="52"/>
        <w:spacing w:line="360" w:lineRule="auto"/>
        <w:ind w:firstLine="420"/>
        <w:rPr>
          <w:rFonts w:hint="eastAsia" w:ascii="宋体" w:hAnsi="宋体" w:eastAsia="宋体" w:cs="宋体"/>
          <w:sz w:val="24"/>
          <w:szCs w:val="24"/>
        </w:rPr>
      </w:pPr>
      <w:r>
        <w:rPr>
          <w:rFonts w:hint="eastAsia" w:ascii="宋体" w:hAnsi="宋体" w:eastAsia="宋体" w:cs="宋体"/>
          <w:sz w:val="24"/>
          <w:szCs w:val="24"/>
        </w:rPr>
        <w:t>开户银行：</w:t>
      </w:r>
    </w:p>
    <w:p w14:paraId="450A610A">
      <w:pPr>
        <w:pStyle w:val="52"/>
        <w:spacing w:line="360" w:lineRule="auto"/>
        <w:ind w:firstLine="420"/>
        <w:rPr>
          <w:rFonts w:hint="eastAsia" w:ascii="宋体" w:hAnsi="宋体" w:eastAsia="宋体" w:cs="宋体"/>
          <w:sz w:val="24"/>
          <w:szCs w:val="24"/>
        </w:rPr>
      </w:pPr>
      <w:r>
        <w:rPr>
          <w:rFonts w:hint="eastAsia" w:ascii="宋体" w:hAnsi="宋体" w:eastAsia="宋体" w:cs="宋体"/>
          <w:sz w:val="24"/>
          <w:szCs w:val="24"/>
        </w:rPr>
        <w:t>账号：</w:t>
      </w:r>
    </w:p>
    <w:p w14:paraId="5F0A3ECA">
      <w:pPr>
        <w:pStyle w:val="52"/>
        <w:keepNext w:val="0"/>
        <w:keepLines w:val="0"/>
        <w:pageBreakBefore w:val="0"/>
        <w:kinsoku/>
        <w:wordWrap/>
        <w:overflowPunct/>
        <w:topLinePunct w:val="0"/>
        <w:bidi w:val="0"/>
        <w:snapToGrid/>
        <w:spacing w:line="360" w:lineRule="auto"/>
        <w:ind w:firstLine="567"/>
        <w:textAlignment w:val="auto"/>
        <w:rPr>
          <w:rFonts w:hint="eastAsia" w:ascii="宋体" w:hAnsi="宋体" w:eastAsia="宋体" w:cs="宋体"/>
          <w:sz w:val="24"/>
          <w:szCs w:val="24"/>
        </w:rPr>
      </w:pPr>
      <w:r>
        <w:rPr>
          <w:rFonts w:hint="eastAsia" w:ascii="宋体" w:hAnsi="宋体" w:eastAsia="宋体" w:cs="宋体"/>
          <w:sz w:val="24"/>
          <w:szCs w:val="24"/>
        </w:rPr>
        <w:t xml:space="preserve">电子邮箱：          </w:t>
      </w:r>
      <w:r>
        <w:rPr>
          <w:rFonts w:hint="eastAsia" w:ascii="宋体" w:hAnsi="宋体" w:eastAsia="宋体" w:cs="宋体"/>
          <w:b/>
          <w:bCs/>
          <w:sz w:val="24"/>
          <w:szCs w:val="24"/>
        </w:rPr>
        <w:t>（专用邮箱）</w:t>
      </w:r>
    </w:p>
    <w:p w14:paraId="3F5E70C5">
      <w:pPr>
        <w:pStyle w:val="52"/>
        <w:keepNext w:val="0"/>
        <w:keepLines w:val="0"/>
        <w:pageBreakBefore w:val="0"/>
        <w:kinsoku/>
        <w:wordWrap/>
        <w:overflowPunct/>
        <w:topLinePunct w:val="0"/>
        <w:bidi w:val="0"/>
        <w:snapToGrid/>
        <w:spacing w:line="360" w:lineRule="auto"/>
        <w:ind w:firstLine="567"/>
        <w:textAlignment w:val="auto"/>
        <w:rPr>
          <w:rFonts w:hint="eastAsia" w:ascii="宋体" w:hAnsi="宋体" w:eastAsia="宋体" w:cs="宋体"/>
          <w:sz w:val="24"/>
          <w:szCs w:val="24"/>
        </w:rPr>
      </w:pPr>
      <w:r>
        <w:rPr>
          <w:rFonts w:hint="eastAsia" w:ascii="宋体" w:hAnsi="宋体" w:eastAsia="宋体" w:cs="宋体"/>
          <w:sz w:val="24"/>
          <w:szCs w:val="24"/>
        </w:rPr>
        <w:t>日期：　　年　月　日</w:t>
      </w:r>
    </w:p>
    <w:p w14:paraId="3BED497C">
      <w:pPr>
        <w:pStyle w:val="52"/>
        <w:keepNext w:val="0"/>
        <w:keepLines w:val="0"/>
        <w:pageBreakBefore w:val="0"/>
        <w:numPr>
          <w:ilvl w:val="0"/>
          <w:numId w:val="0"/>
        </w:numPr>
        <w:kinsoku/>
        <w:wordWrap/>
        <w:overflowPunct/>
        <w:topLinePunct w:val="0"/>
        <w:bidi w:val="0"/>
        <w:snapToGrid/>
        <w:spacing w:line="240" w:lineRule="auto"/>
        <w:textAlignment w:val="auto"/>
        <w:outlineLvl w:val="9"/>
        <w:rPr>
          <w:rFonts w:hint="eastAsia" w:ascii="宋体" w:hAnsi="宋体" w:eastAsia="宋体" w:cs="宋体"/>
          <w:sz w:val="21"/>
          <w:szCs w:val="21"/>
        </w:rPr>
      </w:pPr>
    </w:p>
    <w:p w14:paraId="0C6DA1C8">
      <w:pPr>
        <w:pStyle w:val="52"/>
        <w:keepNext w:val="0"/>
        <w:keepLines w:val="0"/>
        <w:pageBreakBefore w:val="0"/>
        <w:numPr>
          <w:ilvl w:val="0"/>
          <w:numId w:val="0"/>
        </w:numPr>
        <w:kinsoku/>
        <w:wordWrap/>
        <w:overflowPunct/>
        <w:topLinePunct w:val="0"/>
        <w:bidi w:val="0"/>
        <w:snapToGrid/>
        <w:spacing w:line="240" w:lineRule="auto"/>
        <w:textAlignment w:val="auto"/>
        <w:outlineLvl w:val="9"/>
        <w:rPr>
          <w:rFonts w:hint="eastAsia" w:ascii="宋体" w:hAnsi="宋体" w:eastAsia="宋体" w:cs="宋体"/>
          <w:sz w:val="21"/>
          <w:szCs w:val="21"/>
        </w:rPr>
      </w:pPr>
    </w:p>
    <w:p w14:paraId="6A7B035B">
      <w:pPr>
        <w:pStyle w:val="52"/>
        <w:keepNext w:val="0"/>
        <w:keepLines w:val="0"/>
        <w:pageBreakBefore w:val="0"/>
        <w:numPr>
          <w:ilvl w:val="0"/>
          <w:numId w:val="0"/>
        </w:numPr>
        <w:kinsoku/>
        <w:wordWrap/>
        <w:overflowPunct/>
        <w:topLinePunct w:val="0"/>
        <w:bidi w:val="0"/>
        <w:snapToGrid/>
        <w:spacing w:line="240" w:lineRule="auto"/>
        <w:textAlignment w:val="auto"/>
        <w:outlineLvl w:val="9"/>
        <w:rPr>
          <w:rFonts w:hint="eastAsia" w:ascii="宋体" w:hAnsi="宋体" w:eastAsia="宋体" w:cs="宋体"/>
          <w:sz w:val="21"/>
          <w:szCs w:val="21"/>
        </w:rPr>
      </w:pPr>
      <w:r>
        <w:rPr>
          <w:rFonts w:hint="eastAsia" w:ascii="宋体" w:hAnsi="宋体" w:eastAsia="宋体" w:cs="宋体"/>
          <w:sz w:val="21"/>
          <w:szCs w:val="21"/>
        </w:rPr>
        <w:t>备注：1、除可填报项目外，对本响应函的任何实质性内容修改将被视为非实质性响应，在评审时将其视为无效响应。</w:t>
      </w:r>
    </w:p>
    <w:p w14:paraId="28443933">
      <w:pPr>
        <w:outlineLvl w:val="9"/>
        <w:rPr>
          <w:rFonts w:hint="eastAsia" w:ascii="宋体" w:hAnsi="宋体" w:eastAsia="宋体" w:cs="宋体"/>
          <w:b/>
          <w:sz w:val="24"/>
          <w:szCs w:val="24"/>
        </w:rPr>
      </w:pPr>
      <w:r>
        <w:rPr>
          <w:rFonts w:hint="eastAsia" w:ascii="宋体" w:hAnsi="宋体" w:eastAsia="宋体" w:cs="宋体"/>
          <w:b/>
          <w:sz w:val="24"/>
          <w:szCs w:val="24"/>
        </w:rPr>
        <w:br w:type="page"/>
      </w:r>
    </w:p>
    <w:p w14:paraId="7FAFFE89">
      <w:pPr>
        <w:bidi w:val="0"/>
        <w:jc w:val="center"/>
        <w:outlineLvl w:val="1"/>
        <w:rPr>
          <w:rFonts w:hint="eastAsia" w:ascii="宋体" w:hAnsi="宋体" w:eastAsia="宋体" w:cs="宋体"/>
        </w:rPr>
      </w:pPr>
      <w:bookmarkStart w:id="314" w:name="_Toc1469"/>
      <w:bookmarkStart w:id="315" w:name="_Toc21358"/>
      <w:r>
        <w:rPr>
          <w:rFonts w:hint="eastAsia" w:ascii="宋体" w:hAnsi="宋体" w:eastAsia="宋体" w:cs="宋体"/>
          <w:b/>
          <w:bCs/>
          <w:sz w:val="32"/>
          <w:szCs w:val="32"/>
        </w:rPr>
        <w:t>第</w:t>
      </w:r>
      <w:r>
        <w:rPr>
          <w:rFonts w:hint="eastAsia" w:ascii="宋体" w:hAnsi="宋体" w:eastAsia="宋体" w:cs="宋体"/>
          <w:b/>
          <w:bCs/>
          <w:sz w:val="32"/>
          <w:szCs w:val="32"/>
          <w:lang w:val="en-US" w:eastAsia="zh-CN"/>
        </w:rPr>
        <w:t>二</w:t>
      </w:r>
      <w:r>
        <w:rPr>
          <w:rFonts w:hint="eastAsia" w:ascii="宋体" w:hAnsi="宋体" w:eastAsia="宋体" w:cs="宋体"/>
          <w:b/>
          <w:bCs/>
          <w:sz w:val="32"/>
          <w:szCs w:val="32"/>
        </w:rPr>
        <w:t>部分  第一次</w:t>
      </w:r>
      <w:r>
        <w:rPr>
          <w:rFonts w:hint="eastAsia" w:ascii="宋体" w:hAnsi="宋体" w:eastAsia="宋体" w:cs="宋体"/>
          <w:b/>
          <w:bCs/>
          <w:sz w:val="32"/>
          <w:szCs w:val="32"/>
          <w:lang w:eastAsia="zh-CN"/>
        </w:rPr>
        <w:t>磋商</w:t>
      </w:r>
      <w:r>
        <w:rPr>
          <w:rFonts w:hint="eastAsia" w:ascii="宋体" w:hAnsi="宋体" w:eastAsia="宋体" w:cs="宋体"/>
          <w:b/>
          <w:bCs/>
          <w:sz w:val="32"/>
          <w:szCs w:val="32"/>
        </w:rPr>
        <w:t>报价表</w:t>
      </w:r>
      <w:bookmarkEnd w:id="314"/>
      <w:bookmarkEnd w:id="315"/>
    </w:p>
    <w:p w14:paraId="049E30EF">
      <w:pPr>
        <w:spacing w:line="600" w:lineRule="exact"/>
        <w:jc w:val="both"/>
        <w:outlineLvl w:val="9"/>
        <w:rPr>
          <w:rFonts w:hint="eastAsia" w:ascii="宋体" w:hAnsi="宋体" w:eastAsia="宋体" w:cs="宋体"/>
          <w:b/>
          <w:sz w:val="30"/>
          <w:szCs w:val="30"/>
        </w:rPr>
      </w:pPr>
      <w:r>
        <w:rPr>
          <w:rFonts w:hint="eastAsia" w:ascii="宋体" w:hAnsi="宋体" w:eastAsia="宋体" w:cs="宋体"/>
          <w:b/>
          <w:sz w:val="30"/>
          <w:szCs w:val="30"/>
        </w:rPr>
        <w:t>一、开标一览表</w:t>
      </w:r>
    </w:p>
    <w:p w14:paraId="7A14E721">
      <w:pPr>
        <w:pStyle w:val="10"/>
        <w:rPr>
          <w:rFonts w:hint="eastAsia" w:ascii="宋体" w:hAnsi="宋体" w:eastAsia="宋体" w:cs="宋体"/>
        </w:rPr>
      </w:pPr>
    </w:p>
    <w:tbl>
      <w:tblPr>
        <w:tblStyle w:val="25"/>
        <w:tblW w:w="89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4"/>
        <w:gridCol w:w="6928"/>
      </w:tblGrid>
      <w:tr w14:paraId="6488A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exact"/>
          <w:jc w:val="center"/>
        </w:trPr>
        <w:tc>
          <w:tcPr>
            <w:tcW w:w="2044" w:type="dxa"/>
            <w:vAlign w:val="center"/>
          </w:tcPr>
          <w:p w14:paraId="79EC6817">
            <w:pPr>
              <w:spacing w:line="288"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采购</w:t>
            </w:r>
            <w:r>
              <w:rPr>
                <w:rFonts w:hint="eastAsia" w:ascii="宋体" w:hAnsi="宋体" w:eastAsia="宋体" w:cs="宋体"/>
                <w:color w:val="auto"/>
                <w:sz w:val="24"/>
                <w:szCs w:val="24"/>
                <w:highlight w:val="none"/>
              </w:rPr>
              <w:t>项目编号</w:t>
            </w:r>
          </w:p>
        </w:tc>
        <w:tc>
          <w:tcPr>
            <w:tcW w:w="6928" w:type="dxa"/>
            <w:vAlign w:val="center"/>
          </w:tcPr>
          <w:p w14:paraId="57C2F56C">
            <w:pPr>
              <w:shd w:val="clear"/>
              <w:spacing w:line="360" w:lineRule="auto"/>
              <w:jc w:val="center"/>
              <w:rPr>
                <w:rFonts w:hint="eastAsia" w:ascii="宋体" w:hAnsi="宋体" w:eastAsia="宋体" w:cs="宋体"/>
                <w:color w:val="auto"/>
                <w:sz w:val="24"/>
                <w:szCs w:val="24"/>
                <w:highlight w:val="none"/>
              </w:rPr>
            </w:pPr>
          </w:p>
        </w:tc>
      </w:tr>
      <w:tr w14:paraId="03F27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exact"/>
          <w:jc w:val="center"/>
        </w:trPr>
        <w:tc>
          <w:tcPr>
            <w:tcW w:w="2044" w:type="dxa"/>
            <w:vAlign w:val="center"/>
          </w:tcPr>
          <w:p w14:paraId="6961C0E7">
            <w:pPr>
              <w:shd w:val="clea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采购</w:t>
            </w:r>
            <w:r>
              <w:rPr>
                <w:rFonts w:hint="eastAsia" w:ascii="宋体" w:hAnsi="宋体" w:eastAsia="宋体" w:cs="宋体"/>
                <w:color w:val="auto"/>
                <w:sz w:val="24"/>
                <w:szCs w:val="24"/>
                <w:highlight w:val="none"/>
              </w:rPr>
              <w:t>项目名称</w:t>
            </w:r>
          </w:p>
        </w:tc>
        <w:tc>
          <w:tcPr>
            <w:tcW w:w="6928" w:type="dxa"/>
            <w:vAlign w:val="center"/>
          </w:tcPr>
          <w:p w14:paraId="4AB60D6A">
            <w:pPr>
              <w:shd w:val="clear"/>
              <w:spacing w:line="360" w:lineRule="auto"/>
              <w:jc w:val="center"/>
              <w:rPr>
                <w:rFonts w:hint="eastAsia" w:ascii="宋体" w:hAnsi="宋体" w:eastAsia="宋体" w:cs="宋体"/>
                <w:color w:val="auto"/>
                <w:sz w:val="24"/>
                <w:szCs w:val="24"/>
                <w:highlight w:val="none"/>
              </w:rPr>
            </w:pPr>
          </w:p>
        </w:tc>
      </w:tr>
      <w:tr w14:paraId="0A45C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exact"/>
          <w:jc w:val="center"/>
        </w:trPr>
        <w:tc>
          <w:tcPr>
            <w:tcW w:w="2044" w:type="dxa"/>
            <w:vAlign w:val="center"/>
          </w:tcPr>
          <w:p w14:paraId="3931D1F6">
            <w:pPr>
              <w:shd w:val="clea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报价</w:t>
            </w:r>
          </w:p>
          <w:p w14:paraId="7C60D97E">
            <w:pPr>
              <w:shd w:val="clea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（人民币）</w:t>
            </w:r>
          </w:p>
        </w:tc>
        <w:tc>
          <w:tcPr>
            <w:tcW w:w="6928" w:type="dxa"/>
            <w:vAlign w:val="center"/>
          </w:tcPr>
          <w:p w14:paraId="47B59F79">
            <w:pPr>
              <w:shd w:val="clear"/>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小写金额：</w:t>
            </w:r>
            <w:r>
              <w:rPr>
                <w:rFonts w:hint="eastAsia" w:ascii="宋体" w:hAnsi="宋体" w:eastAsia="宋体" w:cs="宋体"/>
                <w:color w:val="auto"/>
                <w:sz w:val="24"/>
                <w:szCs w:val="24"/>
                <w:highlight w:val="none"/>
                <w:u w:val="single"/>
              </w:rPr>
              <w:t xml:space="preserve">               </w:t>
            </w:r>
          </w:p>
          <w:p w14:paraId="0020625F">
            <w:pPr>
              <w:shd w:val="clear"/>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大写金额：</w:t>
            </w:r>
            <w:r>
              <w:rPr>
                <w:rFonts w:hint="eastAsia" w:ascii="宋体" w:hAnsi="宋体" w:eastAsia="宋体" w:cs="宋体"/>
                <w:color w:val="auto"/>
                <w:sz w:val="24"/>
                <w:szCs w:val="24"/>
                <w:highlight w:val="none"/>
                <w:u w:val="single"/>
              </w:rPr>
              <w:t xml:space="preserve">               </w:t>
            </w:r>
          </w:p>
        </w:tc>
      </w:tr>
      <w:tr w14:paraId="6D411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2044" w:type="dxa"/>
            <w:vAlign w:val="center"/>
          </w:tcPr>
          <w:p w14:paraId="06AE7574">
            <w:pPr>
              <w:shd w:val="clear"/>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工期</w:t>
            </w:r>
          </w:p>
        </w:tc>
        <w:tc>
          <w:tcPr>
            <w:tcW w:w="6928" w:type="dxa"/>
            <w:vAlign w:val="center"/>
          </w:tcPr>
          <w:p w14:paraId="6EA75F48">
            <w:pPr>
              <w:shd w:val="clear"/>
              <w:spacing w:line="360" w:lineRule="auto"/>
              <w:jc w:val="center"/>
              <w:rPr>
                <w:rFonts w:hint="eastAsia" w:ascii="宋体" w:hAnsi="宋体" w:eastAsia="宋体" w:cs="宋体"/>
                <w:color w:val="auto"/>
                <w:sz w:val="24"/>
                <w:szCs w:val="24"/>
                <w:highlight w:val="none"/>
              </w:rPr>
            </w:pPr>
          </w:p>
        </w:tc>
      </w:tr>
      <w:tr w14:paraId="5AC34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2044" w:type="dxa"/>
            <w:vAlign w:val="center"/>
          </w:tcPr>
          <w:p w14:paraId="7323E78C">
            <w:pPr>
              <w:shd w:val="clear"/>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质量标准</w:t>
            </w:r>
          </w:p>
        </w:tc>
        <w:tc>
          <w:tcPr>
            <w:tcW w:w="6928" w:type="dxa"/>
            <w:vAlign w:val="center"/>
          </w:tcPr>
          <w:p w14:paraId="46F3040D">
            <w:pPr>
              <w:shd w:val="clear"/>
              <w:spacing w:line="360" w:lineRule="auto"/>
              <w:jc w:val="center"/>
              <w:rPr>
                <w:rFonts w:hint="eastAsia" w:ascii="宋体" w:hAnsi="宋体" w:eastAsia="宋体" w:cs="宋体"/>
                <w:color w:val="auto"/>
                <w:sz w:val="24"/>
                <w:szCs w:val="24"/>
                <w:highlight w:val="none"/>
              </w:rPr>
            </w:pPr>
          </w:p>
        </w:tc>
      </w:tr>
      <w:tr w14:paraId="4F14C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2044" w:type="dxa"/>
            <w:vAlign w:val="center"/>
          </w:tcPr>
          <w:p w14:paraId="5B49A8B4">
            <w:pPr>
              <w:shd w:val="clear"/>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项目经理</w:t>
            </w:r>
          </w:p>
        </w:tc>
        <w:tc>
          <w:tcPr>
            <w:tcW w:w="6928" w:type="dxa"/>
            <w:vAlign w:val="center"/>
          </w:tcPr>
          <w:p w14:paraId="4B34006C">
            <w:pPr>
              <w:shd w:val="clear"/>
              <w:spacing w:line="360" w:lineRule="auto"/>
              <w:jc w:val="center"/>
              <w:rPr>
                <w:rFonts w:hint="eastAsia" w:ascii="宋体" w:hAnsi="宋体" w:eastAsia="宋体" w:cs="宋体"/>
                <w:color w:val="auto"/>
                <w:sz w:val="24"/>
                <w:szCs w:val="24"/>
                <w:highlight w:val="none"/>
              </w:rPr>
            </w:pPr>
          </w:p>
        </w:tc>
      </w:tr>
      <w:tr w14:paraId="4C95C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2044" w:type="dxa"/>
            <w:vAlign w:val="center"/>
          </w:tcPr>
          <w:p w14:paraId="7FEB25F5">
            <w:pPr>
              <w:shd w:val="clear"/>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其他声明</w:t>
            </w:r>
          </w:p>
        </w:tc>
        <w:tc>
          <w:tcPr>
            <w:tcW w:w="6928" w:type="dxa"/>
            <w:vAlign w:val="center"/>
          </w:tcPr>
          <w:p w14:paraId="68799D6B">
            <w:pPr>
              <w:shd w:val="clear"/>
              <w:spacing w:line="360" w:lineRule="auto"/>
              <w:jc w:val="center"/>
              <w:rPr>
                <w:rFonts w:hint="eastAsia" w:ascii="宋体" w:hAnsi="宋体" w:eastAsia="宋体" w:cs="宋体"/>
                <w:color w:val="auto"/>
                <w:sz w:val="24"/>
                <w:szCs w:val="24"/>
                <w:highlight w:val="none"/>
              </w:rPr>
            </w:pPr>
          </w:p>
        </w:tc>
      </w:tr>
      <w:tr w14:paraId="24C2B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8972" w:type="dxa"/>
            <w:gridSpan w:val="2"/>
            <w:vAlign w:val="center"/>
          </w:tcPr>
          <w:p w14:paraId="7D754386">
            <w:pPr>
              <w:shd w:val="clea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highlight w:val="none"/>
              </w:rPr>
              <w:t>备注：表内报价内容以元为单位，保留小数点后两位。</w:t>
            </w:r>
          </w:p>
        </w:tc>
      </w:tr>
    </w:tbl>
    <w:p w14:paraId="3D74E1D6">
      <w:pPr>
        <w:spacing w:line="500" w:lineRule="exact"/>
        <w:outlineLvl w:val="9"/>
        <w:rPr>
          <w:rFonts w:hint="eastAsia" w:ascii="宋体" w:hAnsi="宋体" w:eastAsia="宋体" w:cs="宋体"/>
          <w:sz w:val="24"/>
          <w:szCs w:val="24"/>
        </w:rPr>
      </w:pPr>
    </w:p>
    <w:p w14:paraId="539C6A44">
      <w:pPr>
        <w:autoSpaceDE w:val="0"/>
        <w:autoSpaceDN w:val="0"/>
        <w:spacing w:line="360" w:lineRule="auto"/>
        <w:ind w:firstLine="3791" w:firstLineChars="1700"/>
        <w:rPr>
          <w:rFonts w:hint="eastAsia" w:ascii="宋体" w:hAnsi="宋体" w:eastAsia="宋体" w:cs="宋体"/>
          <w:sz w:val="24"/>
          <w:szCs w:val="24"/>
        </w:rPr>
      </w:pPr>
      <w:r>
        <w:rPr>
          <w:rFonts w:hint="eastAsia" w:ascii="宋体" w:hAnsi="宋体" w:eastAsia="宋体" w:cs="宋体"/>
          <w:spacing w:val="-10"/>
          <w:sz w:val="24"/>
          <w:szCs w:val="24"/>
          <w:u w:val="none"/>
          <w:lang w:eastAsia="zh-CN"/>
        </w:rPr>
        <w:t>供应商：</w:t>
      </w:r>
      <w:r>
        <w:rPr>
          <w:rFonts w:hint="eastAsia" w:ascii="宋体" w:hAnsi="宋体" w:eastAsia="宋体" w:cs="宋体"/>
          <w:spacing w:val="-10"/>
          <w:sz w:val="24"/>
          <w:szCs w:val="24"/>
          <w:u w:val="single"/>
          <w:lang w:val="en-US" w:eastAsia="zh-CN"/>
        </w:rPr>
        <w:t xml:space="preserve">                 </w:t>
      </w:r>
      <w:r>
        <w:rPr>
          <w:rFonts w:hint="eastAsia" w:ascii="宋体" w:hAnsi="宋体" w:eastAsia="宋体" w:cs="宋体"/>
          <w:sz w:val="24"/>
          <w:szCs w:val="24"/>
        </w:rPr>
        <w:t>（加盖公章）</w:t>
      </w:r>
    </w:p>
    <w:p w14:paraId="51BB733B">
      <w:pPr>
        <w:autoSpaceDE w:val="0"/>
        <w:autoSpaceDN w:val="0"/>
        <w:spacing w:line="360" w:lineRule="auto"/>
        <w:ind w:firstLine="3791" w:firstLineChars="1700"/>
        <w:rPr>
          <w:rFonts w:hint="eastAsia" w:ascii="宋体" w:hAnsi="宋体" w:eastAsia="宋体" w:cs="宋体"/>
          <w:spacing w:val="-10"/>
          <w:sz w:val="24"/>
          <w:szCs w:val="24"/>
          <w:u w:val="none"/>
        </w:rPr>
      </w:pPr>
      <w:r>
        <w:rPr>
          <w:rFonts w:hint="eastAsia" w:ascii="宋体" w:hAnsi="宋体" w:eastAsia="宋体" w:cs="宋体"/>
          <w:spacing w:val="-10"/>
          <w:sz w:val="24"/>
          <w:szCs w:val="24"/>
          <w:u w:val="none"/>
        </w:rPr>
        <w:t>法定代表人：</w:t>
      </w:r>
      <w:r>
        <w:rPr>
          <w:rFonts w:hint="eastAsia" w:ascii="宋体" w:hAnsi="宋体" w:eastAsia="宋体" w:cs="宋体"/>
          <w:spacing w:val="-10"/>
          <w:sz w:val="24"/>
          <w:szCs w:val="24"/>
          <w:u w:val="single"/>
          <w:lang w:val="en-US" w:eastAsia="zh-CN"/>
        </w:rPr>
        <w:t xml:space="preserve">                  </w:t>
      </w:r>
      <w:r>
        <w:rPr>
          <w:rFonts w:hint="eastAsia" w:ascii="宋体" w:hAnsi="宋体" w:eastAsia="宋体" w:cs="宋体"/>
          <w:spacing w:val="-10"/>
          <w:sz w:val="24"/>
          <w:szCs w:val="24"/>
          <w:u w:val="none"/>
        </w:rPr>
        <w:t>（签章）</w:t>
      </w:r>
    </w:p>
    <w:p w14:paraId="1B0B1539">
      <w:pPr>
        <w:autoSpaceDE w:val="0"/>
        <w:autoSpaceDN w:val="0"/>
        <w:spacing w:line="360" w:lineRule="auto"/>
        <w:ind w:firstLine="3791" w:firstLineChars="1700"/>
        <w:rPr>
          <w:rFonts w:hint="eastAsia" w:ascii="宋体" w:hAnsi="宋体" w:eastAsia="宋体" w:cs="宋体"/>
          <w:b/>
          <w:bCs/>
          <w:kern w:val="0"/>
          <w:sz w:val="24"/>
          <w:szCs w:val="24"/>
        </w:rPr>
      </w:pPr>
      <w:r>
        <w:rPr>
          <w:rFonts w:hint="eastAsia" w:ascii="宋体" w:hAnsi="宋体" w:eastAsia="宋体" w:cs="宋体"/>
          <w:spacing w:val="-10"/>
          <w:sz w:val="24"/>
          <w:szCs w:val="24"/>
          <w:u w:val="none"/>
          <w:lang w:val="en-US" w:eastAsia="zh-CN"/>
        </w:rPr>
        <w:t xml:space="preserve">日期：   </w:t>
      </w:r>
      <w:r>
        <w:rPr>
          <w:rFonts w:hint="eastAsia" w:ascii="宋体" w:hAnsi="宋体" w:eastAsia="宋体" w:cs="宋体"/>
          <w:spacing w:val="-10"/>
          <w:sz w:val="24"/>
          <w:szCs w:val="24"/>
          <w:u w:val="none"/>
        </w:rPr>
        <w:t>年</w:t>
      </w:r>
      <w:r>
        <w:rPr>
          <w:rFonts w:hint="eastAsia" w:ascii="宋体" w:hAnsi="宋体" w:eastAsia="宋体" w:cs="宋体"/>
          <w:spacing w:val="-10"/>
          <w:sz w:val="24"/>
          <w:szCs w:val="24"/>
          <w:u w:val="none"/>
          <w:lang w:val="en-US" w:eastAsia="zh-CN"/>
        </w:rPr>
        <w:t xml:space="preserve"> </w:t>
      </w:r>
      <w:r>
        <w:rPr>
          <w:rFonts w:hint="eastAsia" w:ascii="宋体" w:hAnsi="宋体" w:eastAsia="宋体" w:cs="宋体"/>
          <w:spacing w:val="-10"/>
          <w:sz w:val="24"/>
          <w:szCs w:val="24"/>
          <w:u w:val="none"/>
        </w:rPr>
        <w:t>　月　</w:t>
      </w:r>
      <w:r>
        <w:rPr>
          <w:rFonts w:hint="eastAsia" w:ascii="宋体" w:hAnsi="宋体" w:eastAsia="宋体" w:cs="宋体"/>
          <w:spacing w:val="-10"/>
          <w:sz w:val="24"/>
          <w:szCs w:val="24"/>
          <w:u w:val="none"/>
          <w:lang w:val="en-US" w:eastAsia="zh-CN"/>
        </w:rPr>
        <w:t xml:space="preserve"> </w:t>
      </w:r>
      <w:r>
        <w:rPr>
          <w:rFonts w:hint="eastAsia" w:ascii="宋体" w:hAnsi="宋体" w:eastAsia="宋体" w:cs="宋体"/>
          <w:spacing w:val="-10"/>
          <w:sz w:val="24"/>
          <w:szCs w:val="24"/>
          <w:u w:val="none"/>
        </w:rPr>
        <w:t>日</w:t>
      </w:r>
    </w:p>
    <w:p w14:paraId="6F427689">
      <w:pPr>
        <w:autoSpaceDE w:val="0"/>
        <w:autoSpaceDN w:val="0"/>
        <w:spacing w:line="240" w:lineRule="auto"/>
        <w:outlineLvl w:val="9"/>
        <w:rPr>
          <w:rFonts w:hint="eastAsia" w:ascii="宋体" w:hAnsi="宋体" w:eastAsia="宋体" w:cs="宋体"/>
          <w:b/>
          <w:bCs/>
          <w:kern w:val="0"/>
          <w:sz w:val="24"/>
          <w:szCs w:val="24"/>
        </w:rPr>
      </w:pPr>
    </w:p>
    <w:p w14:paraId="18F42BE1">
      <w:pPr>
        <w:autoSpaceDE w:val="0"/>
        <w:autoSpaceDN w:val="0"/>
        <w:spacing w:line="240" w:lineRule="auto"/>
        <w:outlineLvl w:val="9"/>
        <w:rPr>
          <w:rFonts w:hint="eastAsia" w:ascii="宋体" w:hAnsi="宋体" w:eastAsia="宋体" w:cs="宋体"/>
          <w:kern w:val="0"/>
          <w:sz w:val="24"/>
          <w:szCs w:val="24"/>
          <w:lang w:val="zh-CN"/>
        </w:rPr>
      </w:pPr>
      <w:r>
        <w:rPr>
          <w:rFonts w:hint="eastAsia" w:ascii="宋体" w:hAnsi="宋体" w:eastAsia="宋体" w:cs="宋体"/>
          <w:b/>
          <w:bCs/>
          <w:kern w:val="0"/>
          <w:sz w:val="24"/>
          <w:szCs w:val="24"/>
        </w:rPr>
        <w:t>备注</w:t>
      </w:r>
      <w:r>
        <w:rPr>
          <w:rFonts w:hint="eastAsia" w:ascii="宋体" w:hAnsi="宋体" w:eastAsia="宋体" w:cs="宋体"/>
          <w:b/>
          <w:bCs/>
          <w:kern w:val="0"/>
          <w:sz w:val="24"/>
          <w:szCs w:val="24"/>
          <w:lang w:val="zh-CN"/>
        </w:rPr>
        <w:t>：</w:t>
      </w:r>
      <w:r>
        <w:rPr>
          <w:rFonts w:hint="eastAsia" w:ascii="宋体" w:hAnsi="宋体" w:eastAsia="宋体" w:cs="宋体"/>
          <w:sz w:val="24"/>
          <w:szCs w:val="24"/>
        </w:rPr>
        <w:t>1、</w:t>
      </w:r>
      <w:r>
        <w:rPr>
          <w:rFonts w:hint="eastAsia" w:ascii="宋体" w:hAnsi="宋体" w:eastAsia="宋体" w:cs="宋体"/>
          <w:kern w:val="0"/>
          <w:sz w:val="24"/>
          <w:szCs w:val="24"/>
          <w:lang w:val="zh-CN"/>
        </w:rPr>
        <w:t>“</w:t>
      </w:r>
      <w:r>
        <w:rPr>
          <w:rFonts w:hint="eastAsia" w:ascii="宋体" w:hAnsi="宋体" w:eastAsia="宋体" w:cs="宋体"/>
          <w:kern w:val="0"/>
          <w:sz w:val="24"/>
          <w:szCs w:val="24"/>
          <w:lang w:val="en-US" w:eastAsia="zh-CN"/>
        </w:rPr>
        <w:t>磋商</w:t>
      </w:r>
      <w:r>
        <w:rPr>
          <w:rFonts w:hint="eastAsia" w:ascii="宋体" w:hAnsi="宋体" w:eastAsia="宋体" w:cs="宋体"/>
          <w:kern w:val="0"/>
          <w:sz w:val="24"/>
          <w:szCs w:val="24"/>
          <w:lang w:val="zh-CN"/>
        </w:rPr>
        <w:t>报价”为投标总价，</w:t>
      </w:r>
      <w:r>
        <w:rPr>
          <w:rFonts w:hint="eastAsia" w:ascii="宋体" w:hAnsi="宋体" w:eastAsia="宋体" w:cs="宋体"/>
          <w:kern w:val="0"/>
          <w:sz w:val="24"/>
          <w:szCs w:val="24"/>
          <w:lang w:val="en-US" w:eastAsia="zh-CN"/>
        </w:rPr>
        <w:t>小数点后保留两位小数</w:t>
      </w:r>
      <w:r>
        <w:rPr>
          <w:rFonts w:hint="eastAsia" w:ascii="宋体" w:hAnsi="宋体" w:eastAsia="宋体" w:cs="宋体"/>
          <w:kern w:val="0"/>
          <w:sz w:val="24"/>
          <w:szCs w:val="24"/>
          <w:lang w:val="zh-CN"/>
        </w:rPr>
        <w:t>。</w:t>
      </w:r>
      <w:r>
        <w:rPr>
          <w:rFonts w:hint="eastAsia" w:ascii="宋体" w:hAnsi="宋体" w:eastAsia="宋体" w:cs="宋体"/>
          <w:kern w:val="0"/>
          <w:sz w:val="24"/>
          <w:szCs w:val="24"/>
          <w:lang w:val="en-US" w:eastAsia="zh-CN"/>
        </w:rPr>
        <w:t>磋商</w:t>
      </w:r>
      <w:r>
        <w:rPr>
          <w:rFonts w:hint="eastAsia" w:ascii="宋体" w:hAnsi="宋体" w:eastAsia="宋体" w:cs="宋体"/>
          <w:kern w:val="0"/>
          <w:sz w:val="24"/>
          <w:szCs w:val="24"/>
          <w:lang w:val="zh-CN"/>
        </w:rPr>
        <w:t>报价必须包括：</w:t>
      </w:r>
      <w:bookmarkStart w:id="316" w:name="_Hlk48720282"/>
      <w:r>
        <w:rPr>
          <w:rFonts w:hint="eastAsia" w:ascii="宋体" w:hAnsi="宋体" w:eastAsia="宋体" w:cs="宋体"/>
          <w:kern w:val="0"/>
          <w:sz w:val="24"/>
          <w:szCs w:val="24"/>
        </w:rPr>
        <w:t>完成</w:t>
      </w:r>
      <w:r>
        <w:rPr>
          <w:rFonts w:hint="eastAsia" w:ascii="宋体" w:hAnsi="宋体" w:eastAsia="宋体" w:cs="宋体"/>
          <w:kern w:val="0"/>
          <w:sz w:val="24"/>
          <w:szCs w:val="24"/>
          <w:lang w:val="en-US" w:eastAsia="zh-CN"/>
        </w:rPr>
        <w:t>项目</w:t>
      </w:r>
      <w:r>
        <w:rPr>
          <w:rFonts w:hint="eastAsia" w:ascii="宋体" w:hAnsi="宋体" w:eastAsia="宋体" w:cs="宋体"/>
          <w:kern w:val="0"/>
          <w:sz w:val="24"/>
          <w:szCs w:val="24"/>
        </w:rPr>
        <w:t>所需的直接费、间接费、利润、税金及其它相关的一切费用</w:t>
      </w:r>
      <w:r>
        <w:rPr>
          <w:rFonts w:hint="eastAsia" w:ascii="宋体" w:hAnsi="宋体" w:eastAsia="宋体" w:cs="宋体"/>
          <w:kern w:val="0"/>
          <w:sz w:val="24"/>
          <w:szCs w:val="24"/>
          <w:lang w:val="zh-CN"/>
        </w:rPr>
        <w:t>，以及合同实施过程中的应预见及不可预见费用等完成合同规定责任和义务、达到合同目的的一切费用</w:t>
      </w:r>
      <w:bookmarkEnd w:id="316"/>
      <w:r>
        <w:rPr>
          <w:rFonts w:hint="eastAsia" w:ascii="宋体" w:hAnsi="宋体" w:eastAsia="宋体" w:cs="宋体"/>
          <w:kern w:val="0"/>
          <w:sz w:val="24"/>
          <w:szCs w:val="24"/>
          <w:lang w:val="zh-CN"/>
        </w:rPr>
        <w:t>。</w:t>
      </w:r>
    </w:p>
    <w:p w14:paraId="2DD3CC99">
      <w:pPr>
        <w:pStyle w:val="52"/>
        <w:ind w:left="0" w:leftChars="0" w:firstLine="729" w:firstLineChars="300"/>
        <w:outlineLvl w:val="9"/>
        <w:rPr>
          <w:rFonts w:hint="eastAsia" w:ascii="宋体" w:hAnsi="宋体" w:eastAsia="宋体" w:cs="宋体"/>
          <w:sz w:val="24"/>
          <w:szCs w:val="24"/>
        </w:rPr>
      </w:pPr>
      <w:r>
        <w:rPr>
          <w:rFonts w:hint="eastAsia" w:ascii="宋体" w:hAnsi="宋体" w:eastAsia="宋体" w:cs="宋体"/>
          <w:kern w:val="0"/>
          <w:sz w:val="24"/>
          <w:szCs w:val="24"/>
        </w:rPr>
        <w:t>2、以上费用均为含税价格。</w:t>
      </w:r>
    </w:p>
    <w:p w14:paraId="44EFF9DE">
      <w:pPr>
        <w:numPr>
          <w:ilvl w:val="0"/>
          <w:numId w:val="0"/>
        </w:numPr>
        <w:spacing w:line="360" w:lineRule="auto"/>
        <w:jc w:val="both"/>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二、分项报价清单</w:t>
      </w:r>
    </w:p>
    <w:p w14:paraId="1D6989A0">
      <w:pPr>
        <w:numPr>
          <w:ilvl w:val="0"/>
          <w:numId w:val="0"/>
        </w:numPr>
        <w:jc w:val="both"/>
        <w:rPr>
          <w:rFonts w:hint="eastAsia" w:ascii="宋体" w:hAnsi="宋体" w:eastAsia="宋体" w:cs="宋体"/>
          <w:sz w:val="24"/>
          <w:szCs w:val="24"/>
        </w:rPr>
      </w:pPr>
    </w:p>
    <w:p w14:paraId="7F3A5267">
      <w:pPr>
        <w:pStyle w:val="55"/>
        <w:jc w:val="center"/>
        <w:rPr>
          <w:rFonts w:hint="eastAsia" w:ascii="宋体" w:hAnsi="宋体" w:eastAsia="宋体" w:cs="宋体"/>
          <w:b/>
          <w:bCs/>
          <w:sz w:val="28"/>
          <w:szCs w:val="28"/>
          <w:lang w:eastAsia="zh-CN"/>
        </w:rPr>
      </w:pPr>
    </w:p>
    <w:p w14:paraId="563531B8">
      <w:pPr>
        <w:pStyle w:val="55"/>
        <w:jc w:val="center"/>
        <w:rPr>
          <w:rFonts w:hint="eastAsia" w:ascii="宋体" w:hAnsi="宋体" w:eastAsia="宋体" w:cs="宋体"/>
          <w:kern w:val="0"/>
          <w:sz w:val="24"/>
          <w:szCs w:val="24"/>
          <w:lang w:val="en-US" w:eastAsia="zh-CN"/>
        </w:rPr>
      </w:pPr>
      <w:r>
        <w:rPr>
          <w:rFonts w:hint="eastAsia" w:ascii="宋体" w:hAnsi="宋体" w:eastAsia="宋体" w:cs="宋体"/>
          <w:b/>
          <w:bCs/>
          <w:sz w:val="28"/>
          <w:szCs w:val="28"/>
          <w:lang w:eastAsia="zh-CN"/>
        </w:rPr>
        <w:t>（</w:t>
      </w:r>
      <w:r>
        <w:rPr>
          <w:rFonts w:hint="eastAsia" w:ascii="宋体" w:hAnsi="宋体" w:eastAsia="宋体" w:cs="宋体"/>
          <w:b/>
          <w:bCs/>
          <w:sz w:val="28"/>
          <w:szCs w:val="28"/>
          <w:lang w:val="en-US" w:eastAsia="zh-CN"/>
        </w:rPr>
        <w:t>以正版预算软件生成的格式为准</w:t>
      </w:r>
      <w:r>
        <w:rPr>
          <w:rFonts w:hint="eastAsia" w:ascii="宋体" w:hAnsi="宋体" w:eastAsia="宋体" w:cs="宋体"/>
          <w:b/>
          <w:bCs/>
          <w:sz w:val="28"/>
          <w:szCs w:val="28"/>
          <w:lang w:eastAsia="zh-CN"/>
        </w:rPr>
        <w:t>）</w:t>
      </w:r>
    </w:p>
    <w:p w14:paraId="7D64DD88">
      <w:pPr>
        <w:pStyle w:val="55"/>
        <w:rPr>
          <w:rFonts w:hint="eastAsia" w:ascii="宋体" w:hAnsi="宋体" w:eastAsia="宋体" w:cs="宋体"/>
          <w:kern w:val="0"/>
          <w:sz w:val="24"/>
          <w:szCs w:val="24"/>
          <w:lang w:val="en-US" w:eastAsia="zh-CN"/>
        </w:rPr>
      </w:pPr>
    </w:p>
    <w:p w14:paraId="75167B5B">
      <w:pPr>
        <w:pStyle w:val="55"/>
        <w:rPr>
          <w:rFonts w:hint="eastAsia" w:ascii="宋体" w:hAnsi="宋体" w:eastAsia="宋体" w:cs="宋体"/>
          <w:kern w:val="0"/>
          <w:sz w:val="24"/>
          <w:szCs w:val="24"/>
          <w:lang w:val="en-US" w:eastAsia="zh-CN"/>
        </w:rPr>
      </w:pPr>
    </w:p>
    <w:p w14:paraId="0A8E4BBB">
      <w:pPr>
        <w:pStyle w:val="55"/>
        <w:rPr>
          <w:rFonts w:hint="eastAsia" w:ascii="宋体" w:hAnsi="宋体" w:eastAsia="宋体" w:cs="宋体"/>
          <w:kern w:val="0"/>
          <w:sz w:val="24"/>
          <w:szCs w:val="24"/>
          <w:lang w:val="en-US" w:eastAsia="zh-CN"/>
        </w:rPr>
      </w:pPr>
    </w:p>
    <w:p w14:paraId="0C0CD286">
      <w:pPr>
        <w:pStyle w:val="55"/>
        <w:rPr>
          <w:rFonts w:hint="eastAsia" w:ascii="宋体" w:hAnsi="宋体" w:eastAsia="宋体" w:cs="宋体"/>
          <w:kern w:val="0"/>
          <w:sz w:val="24"/>
          <w:szCs w:val="24"/>
          <w:lang w:val="en-US" w:eastAsia="zh-CN"/>
        </w:rPr>
      </w:pPr>
    </w:p>
    <w:p w14:paraId="1BB4944A">
      <w:pPr>
        <w:pStyle w:val="55"/>
        <w:rPr>
          <w:rFonts w:hint="eastAsia" w:ascii="宋体" w:hAnsi="宋体" w:eastAsia="宋体" w:cs="宋体"/>
          <w:kern w:val="0"/>
          <w:sz w:val="24"/>
          <w:szCs w:val="24"/>
          <w:lang w:val="en-US" w:eastAsia="zh-CN"/>
        </w:rPr>
      </w:pPr>
    </w:p>
    <w:p w14:paraId="17D835FC">
      <w:pPr>
        <w:pStyle w:val="55"/>
        <w:rPr>
          <w:rFonts w:hint="eastAsia" w:ascii="宋体" w:hAnsi="宋体" w:eastAsia="宋体" w:cs="宋体"/>
          <w:kern w:val="0"/>
          <w:sz w:val="24"/>
          <w:szCs w:val="24"/>
          <w:lang w:val="en-US" w:eastAsia="zh-CN"/>
        </w:rPr>
      </w:pPr>
    </w:p>
    <w:p w14:paraId="5A69AD5C">
      <w:pPr>
        <w:pStyle w:val="55"/>
        <w:rPr>
          <w:rFonts w:hint="eastAsia" w:ascii="宋体" w:hAnsi="宋体" w:eastAsia="宋体" w:cs="宋体"/>
          <w:kern w:val="0"/>
          <w:sz w:val="24"/>
          <w:szCs w:val="24"/>
          <w:lang w:val="en-US" w:eastAsia="zh-CN"/>
        </w:rPr>
      </w:pPr>
    </w:p>
    <w:p w14:paraId="01ABAE8E">
      <w:pPr>
        <w:pStyle w:val="55"/>
        <w:rPr>
          <w:rFonts w:hint="eastAsia" w:ascii="宋体" w:hAnsi="宋体" w:eastAsia="宋体" w:cs="宋体"/>
          <w:kern w:val="0"/>
          <w:sz w:val="24"/>
          <w:szCs w:val="24"/>
          <w:lang w:val="en-US" w:eastAsia="zh-CN"/>
        </w:rPr>
      </w:pPr>
    </w:p>
    <w:p w14:paraId="58AD07F0">
      <w:pPr>
        <w:pStyle w:val="55"/>
        <w:rPr>
          <w:rFonts w:hint="eastAsia" w:ascii="宋体" w:hAnsi="宋体" w:eastAsia="宋体" w:cs="宋体"/>
          <w:kern w:val="0"/>
          <w:sz w:val="24"/>
          <w:szCs w:val="24"/>
          <w:lang w:val="en-US" w:eastAsia="zh-CN"/>
        </w:rPr>
      </w:pPr>
    </w:p>
    <w:p w14:paraId="56C18A20">
      <w:pPr>
        <w:pStyle w:val="55"/>
        <w:rPr>
          <w:rFonts w:hint="eastAsia" w:ascii="宋体" w:hAnsi="宋体" w:eastAsia="宋体" w:cs="宋体"/>
          <w:kern w:val="0"/>
          <w:sz w:val="24"/>
          <w:szCs w:val="24"/>
          <w:lang w:val="en-US" w:eastAsia="zh-CN"/>
        </w:rPr>
      </w:pPr>
    </w:p>
    <w:p w14:paraId="0F3CB393">
      <w:pPr>
        <w:pStyle w:val="55"/>
        <w:rPr>
          <w:rFonts w:hint="eastAsia" w:ascii="宋体" w:hAnsi="宋体" w:eastAsia="宋体" w:cs="宋体"/>
          <w:kern w:val="0"/>
          <w:sz w:val="24"/>
          <w:szCs w:val="24"/>
          <w:lang w:val="en-US" w:eastAsia="zh-CN"/>
        </w:rPr>
      </w:pPr>
    </w:p>
    <w:p w14:paraId="0D268DE0">
      <w:pPr>
        <w:pStyle w:val="55"/>
        <w:rPr>
          <w:rFonts w:hint="eastAsia" w:ascii="宋体" w:hAnsi="宋体" w:eastAsia="宋体" w:cs="宋体"/>
          <w:kern w:val="0"/>
          <w:sz w:val="24"/>
          <w:szCs w:val="24"/>
          <w:lang w:val="en-US" w:eastAsia="zh-CN"/>
        </w:rPr>
      </w:pPr>
    </w:p>
    <w:p w14:paraId="60921E52">
      <w:pPr>
        <w:pStyle w:val="55"/>
        <w:rPr>
          <w:rFonts w:hint="eastAsia" w:ascii="宋体" w:hAnsi="宋体" w:eastAsia="宋体" w:cs="宋体"/>
          <w:kern w:val="0"/>
          <w:sz w:val="24"/>
          <w:szCs w:val="24"/>
          <w:lang w:val="en-US" w:eastAsia="zh-CN"/>
        </w:rPr>
      </w:pPr>
    </w:p>
    <w:p w14:paraId="78701E47">
      <w:pPr>
        <w:pStyle w:val="55"/>
        <w:rPr>
          <w:rFonts w:hint="eastAsia" w:ascii="宋体" w:hAnsi="宋体" w:eastAsia="宋体" w:cs="宋体"/>
          <w:kern w:val="0"/>
          <w:sz w:val="24"/>
          <w:szCs w:val="24"/>
          <w:lang w:val="en-US" w:eastAsia="zh-CN"/>
        </w:rPr>
      </w:pPr>
    </w:p>
    <w:p w14:paraId="65E05BD2">
      <w:pPr>
        <w:pStyle w:val="55"/>
        <w:rPr>
          <w:rFonts w:hint="eastAsia" w:ascii="宋体" w:hAnsi="宋体" w:eastAsia="宋体" w:cs="宋体"/>
          <w:kern w:val="0"/>
          <w:sz w:val="24"/>
          <w:szCs w:val="24"/>
          <w:lang w:val="en-US" w:eastAsia="zh-CN"/>
        </w:rPr>
      </w:pPr>
    </w:p>
    <w:p w14:paraId="319693B7">
      <w:pPr>
        <w:pStyle w:val="55"/>
        <w:rPr>
          <w:rFonts w:hint="eastAsia" w:ascii="宋体" w:hAnsi="宋体" w:eastAsia="宋体" w:cs="宋体"/>
          <w:kern w:val="0"/>
          <w:sz w:val="24"/>
          <w:szCs w:val="24"/>
          <w:lang w:val="en-US" w:eastAsia="zh-CN"/>
        </w:rPr>
      </w:pPr>
    </w:p>
    <w:p w14:paraId="469CEF2C">
      <w:pPr>
        <w:pStyle w:val="55"/>
        <w:rPr>
          <w:rFonts w:hint="eastAsia" w:ascii="宋体" w:hAnsi="宋体" w:eastAsia="宋体" w:cs="宋体"/>
          <w:kern w:val="0"/>
          <w:sz w:val="24"/>
          <w:szCs w:val="24"/>
          <w:lang w:val="en-US" w:eastAsia="zh-CN"/>
        </w:rPr>
      </w:pPr>
    </w:p>
    <w:p w14:paraId="72CE3B18">
      <w:pPr>
        <w:pStyle w:val="55"/>
        <w:rPr>
          <w:rFonts w:hint="eastAsia" w:ascii="宋体" w:hAnsi="宋体" w:eastAsia="宋体" w:cs="宋体"/>
          <w:kern w:val="0"/>
          <w:sz w:val="24"/>
          <w:szCs w:val="24"/>
          <w:lang w:val="en-US" w:eastAsia="zh-CN"/>
        </w:rPr>
      </w:pPr>
    </w:p>
    <w:p w14:paraId="33F7B1C6">
      <w:pPr>
        <w:pStyle w:val="55"/>
        <w:rPr>
          <w:rFonts w:hint="eastAsia" w:ascii="宋体" w:hAnsi="宋体" w:eastAsia="宋体" w:cs="宋体"/>
          <w:kern w:val="0"/>
          <w:sz w:val="24"/>
          <w:szCs w:val="24"/>
          <w:lang w:val="en-US" w:eastAsia="zh-CN"/>
        </w:rPr>
      </w:pPr>
    </w:p>
    <w:p w14:paraId="381EACF5">
      <w:pPr>
        <w:bidi w:val="0"/>
        <w:spacing w:line="360" w:lineRule="auto"/>
        <w:ind w:left="0" w:leftChars="0" w:firstLine="0" w:firstLineChars="0"/>
        <w:jc w:val="center"/>
        <w:outlineLvl w:val="9"/>
        <w:rPr>
          <w:rFonts w:hint="eastAsia" w:ascii="宋体" w:hAnsi="宋体" w:eastAsia="宋体" w:cs="宋体"/>
        </w:rPr>
        <w:sectPr>
          <w:pgSz w:w="11906" w:h="16838"/>
          <w:pgMar w:top="1417" w:right="1418" w:bottom="1417" w:left="1418" w:header="851" w:footer="850" w:gutter="0"/>
          <w:pgNumType w:fmt="decimal"/>
          <w:cols w:space="720" w:num="1"/>
          <w:docGrid w:type="linesAndChars" w:linePitch="381" w:charSpace="704"/>
        </w:sectPr>
      </w:pPr>
    </w:p>
    <w:p w14:paraId="4585F400">
      <w:pPr>
        <w:pStyle w:val="3"/>
        <w:bidi w:val="0"/>
        <w:ind w:left="0" w:leftChars="0" w:firstLine="0" w:firstLineChars="0"/>
        <w:jc w:val="center"/>
        <w:outlineLvl w:val="1"/>
        <w:rPr>
          <w:rFonts w:hint="eastAsia" w:ascii="宋体" w:hAnsi="宋体" w:eastAsia="宋体" w:cs="宋体"/>
        </w:rPr>
      </w:pPr>
      <w:r>
        <w:rPr>
          <w:rFonts w:hint="eastAsia" w:ascii="宋体" w:hAnsi="宋体" w:eastAsia="宋体" w:cs="宋体"/>
        </w:rPr>
        <w:t>第</w:t>
      </w:r>
      <w:r>
        <w:rPr>
          <w:rFonts w:hint="eastAsia" w:ascii="宋体" w:hAnsi="宋体" w:eastAsia="宋体" w:cs="宋体"/>
          <w:lang w:val="en-US" w:eastAsia="zh-CN"/>
        </w:rPr>
        <w:t>三</w:t>
      </w:r>
      <w:r>
        <w:rPr>
          <w:rFonts w:hint="eastAsia" w:ascii="宋体" w:hAnsi="宋体" w:eastAsia="宋体" w:cs="宋体"/>
        </w:rPr>
        <w:t>部分  资格证明文件</w:t>
      </w:r>
      <w:bookmarkEnd w:id="301"/>
      <w:bookmarkEnd w:id="302"/>
    </w:p>
    <w:p w14:paraId="768497E5">
      <w:pPr>
        <w:spacing w:line="500" w:lineRule="exact"/>
        <w:ind w:firstLine="486" w:firstLineChars="200"/>
        <w:outlineLvl w:val="9"/>
        <w:rPr>
          <w:rFonts w:hint="eastAsia" w:ascii="宋体" w:hAnsi="宋体" w:eastAsia="宋体" w:cs="宋体"/>
          <w:sz w:val="24"/>
          <w:szCs w:val="24"/>
        </w:rPr>
      </w:pPr>
      <w:r>
        <w:rPr>
          <w:rFonts w:hint="eastAsia" w:ascii="宋体" w:hAnsi="宋体" w:eastAsia="宋体" w:cs="宋体"/>
          <w:sz w:val="24"/>
          <w:szCs w:val="24"/>
          <w:lang w:val="en-US" w:eastAsia="zh-CN"/>
        </w:rPr>
        <w:t>供应商</w:t>
      </w:r>
      <w:r>
        <w:rPr>
          <w:rFonts w:hint="eastAsia" w:ascii="宋体" w:hAnsi="宋体" w:eastAsia="宋体" w:cs="宋体"/>
          <w:sz w:val="24"/>
          <w:szCs w:val="24"/>
        </w:rPr>
        <w:t>按</w:t>
      </w:r>
      <w:r>
        <w:rPr>
          <w:rFonts w:hint="eastAsia" w:ascii="宋体" w:hAnsi="宋体" w:eastAsia="宋体" w:cs="宋体"/>
          <w:sz w:val="24"/>
          <w:szCs w:val="24"/>
          <w:lang w:val="en-US" w:eastAsia="zh-CN"/>
        </w:rPr>
        <w:t>资格审查要求</w:t>
      </w:r>
      <w:r>
        <w:rPr>
          <w:rFonts w:hint="eastAsia" w:ascii="宋体" w:hAnsi="宋体" w:eastAsia="宋体" w:cs="宋体"/>
          <w:sz w:val="24"/>
          <w:szCs w:val="24"/>
        </w:rPr>
        <w:t>逐一提供全部资料，缺少其中任何一项，其</w:t>
      </w:r>
      <w:r>
        <w:rPr>
          <w:rFonts w:hint="eastAsia" w:ascii="宋体" w:hAnsi="宋体" w:eastAsia="宋体" w:cs="宋体"/>
          <w:sz w:val="24"/>
          <w:szCs w:val="24"/>
          <w:lang w:val="en-US" w:eastAsia="zh-CN"/>
        </w:rPr>
        <w:t>磋商</w:t>
      </w:r>
      <w:r>
        <w:rPr>
          <w:rFonts w:hint="eastAsia" w:ascii="宋体" w:hAnsi="宋体" w:eastAsia="宋体" w:cs="宋体"/>
          <w:sz w:val="24"/>
          <w:szCs w:val="24"/>
        </w:rPr>
        <w:t>响应文件将被视为</w:t>
      </w:r>
      <w:r>
        <w:rPr>
          <w:rFonts w:hint="eastAsia" w:ascii="宋体" w:hAnsi="宋体" w:eastAsia="宋体" w:cs="宋体"/>
          <w:b/>
          <w:sz w:val="24"/>
          <w:szCs w:val="24"/>
        </w:rPr>
        <w:t>无效文件</w:t>
      </w:r>
      <w:r>
        <w:rPr>
          <w:rFonts w:hint="eastAsia" w:ascii="宋体" w:hAnsi="宋体" w:eastAsia="宋体" w:cs="宋体"/>
          <w:sz w:val="24"/>
          <w:szCs w:val="24"/>
        </w:rPr>
        <w:t>。</w:t>
      </w:r>
      <w:bookmarkStart w:id="317" w:name="_Toc22518"/>
      <w:bookmarkStart w:id="318" w:name="_Toc17411"/>
      <w:bookmarkStart w:id="319" w:name="_Toc9011"/>
      <w:bookmarkStart w:id="320" w:name="_Toc726"/>
      <w:bookmarkStart w:id="321" w:name="_Toc528596084"/>
      <w:bookmarkStart w:id="322" w:name="_Toc17677"/>
    </w:p>
    <w:p w14:paraId="3C21BF40">
      <w:pPr>
        <w:pStyle w:val="2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6" w:firstLineChars="200"/>
        <w:jc w:val="both"/>
        <w:rPr>
          <w:rFonts w:hint="eastAsia" w:ascii="宋体" w:hAnsi="宋体" w:eastAsia="宋体" w:cs="宋体"/>
          <w:b/>
          <w:bCs/>
          <w:i w:val="0"/>
          <w:iCs w:val="0"/>
          <w:caps w:val="0"/>
          <w:color w:val="auto"/>
          <w:spacing w:val="0"/>
          <w:sz w:val="24"/>
          <w:szCs w:val="24"/>
          <w:shd w:val="clear" w:fill="FFFFFF"/>
          <w:lang w:eastAsia="zh-CN"/>
        </w:rPr>
      </w:pPr>
      <w:r>
        <w:rPr>
          <w:rFonts w:hint="eastAsia" w:ascii="宋体" w:hAnsi="宋体" w:eastAsia="宋体" w:cs="宋体"/>
          <w:b/>
          <w:bCs/>
          <w:color w:val="auto"/>
          <w:kern w:val="0"/>
          <w:sz w:val="24"/>
          <w:szCs w:val="24"/>
          <w:highlight w:val="none"/>
          <w:lang w:val="en-US" w:eastAsia="zh-CN" w:bidi="ar"/>
        </w:rPr>
        <w:t>特别说明，法定代表人亲自参加磋商的，可不提供法定代表人授权委托书，但须提供其本人身份证（正反面）复印件。</w:t>
      </w:r>
    </w:p>
    <w:bookmarkEnd w:id="317"/>
    <w:bookmarkEnd w:id="318"/>
    <w:bookmarkEnd w:id="319"/>
    <w:bookmarkEnd w:id="320"/>
    <w:bookmarkEnd w:id="321"/>
    <w:bookmarkEnd w:id="322"/>
    <w:p w14:paraId="13E593BF">
      <w:pPr>
        <w:keepNext/>
        <w:keepLines/>
        <w:pageBreakBefore w:val="0"/>
        <w:widowControl/>
        <w:numPr>
          <w:ilvl w:val="0"/>
          <w:numId w:val="0"/>
        </w:numPr>
        <w:kinsoku/>
        <w:wordWrap/>
        <w:overflowPunct/>
        <w:topLinePunct w:val="0"/>
        <w:autoSpaceDE/>
        <w:autoSpaceDN/>
        <w:bidi w:val="0"/>
        <w:adjustRightInd/>
        <w:snapToGrid/>
        <w:spacing w:before="0" w:after="0" w:line="240" w:lineRule="auto"/>
        <w:jc w:val="center"/>
        <w:textAlignment w:val="auto"/>
        <w:outlineLvl w:val="9"/>
        <w:rPr>
          <w:rFonts w:hint="eastAsia" w:ascii="宋体" w:hAnsi="宋体" w:eastAsia="宋体" w:cs="宋体"/>
          <w:b/>
          <w:bCs/>
          <w:sz w:val="28"/>
          <w:szCs w:val="28"/>
          <w:lang w:val="en-US" w:eastAsia="zh-CN"/>
        </w:rPr>
      </w:pPr>
      <w:bookmarkStart w:id="323" w:name="_Toc5982"/>
      <w:bookmarkStart w:id="324" w:name="_Toc5789"/>
      <w:bookmarkStart w:id="325" w:name="_Toc32424"/>
      <w:bookmarkStart w:id="326" w:name="_Toc14516"/>
      <w:bookmarkStart w:id="327" w:name="_Toc16358"/>
      <w:bookmarkStart w:id="328" w:name="_Toc18338"/>
      <w:bookmarkStart w:id="329" w:name="_Toc18571"/>
      <w:bookmarkStart w:id="330" w:name="_Toc9321"/>
      <w:bookmarkStart w:id="331" w:name="_Toc528596085"/>
      <w:bookmarkStart w:id="332" w:name="_Toc16287"/>
    </w:p>
    <w:p w14:paraId="7268906A">
      <w:pPr>
        <w:keepNext/>
        <w:keepLines/>
        <w:pageBreakBefore w:val="0"/>
        <w:widowControl/>
        <w:numPr>
          <w:ilvl w:val="0"/>
          <w:numId w:val="0"/>
        </w:numPr>
        <w:kinsoku/>
        <w:wordWrap/>
        <w:overflowPunct/>
        <w:topLinePunct w:val="0"/>
        <w:autoSpaceDE/>
        <w:autoSpaceDN/>
        <w:bidi w:val="0"/>
        <w:adjustRightInd/>
        <w:snapToGrid/>
        <w:spacing w:before="0" w:after="0" w:line="240" w:lineRule="auto"/>
        <w:jc w:val="center"/>
        <w:textAlignment w:val="auto"/>
        <w:outlineLvl w:val="9"/>
        <w:rPr>
          <w:rFonts w:hint="eastAsia" w:ascii="宋体" w:hAnsi="宋体" w:eastAsia="宋体" w:cs="宋体"/>
          <w:b/>
          <w:bCs/>
          <w:sz w:val="28"/>
          <w:szCs w:val="28"/>
          <w:lang w:val="en-US" w:eastAsia="zh-CN"/>
        </w:rPr>
      </w:pPr>
    </w:p>
    <w:p w14:paraId="3285652E">
      <w:pPr>
        <w:keepNext/>
        <w:keepLines/>
        <w:pageBreakBefore w:val="0"/>
        <w:widowControl/>
        <w:numPr>
          <w:ilvl w:val="0"/>
          <w:numId w:val="0"/>
        </w:numPr>
        <w:kinsoku/>
        <w:wordWrap/>
        <w:overflowPunct/>
        <w:topLinePunct w:val="0"/>
        <w:autoSpaceDE/>
        <w:autoSpaceDN/>
        <w:bidi w:val="0"/>
        <w:adjustRightInd/>
        <w:snapToGrid/>
        <w:spacing w:before="0" w:after="0" w:line="240" w:lineRule="auto"/>
        <w:jc w:val="both"/>
        <w:textAlignment w:val="auto"/>
        <w:outlineLvl w:val="9"/>
        <w:rPr>
          <w:rFonts w:hint="eastAsia" w:ascii="宋体" w:hAnsi="宋体" w:eastAsia="宋体" w:cs="宋体"/>
          <w:b/>
          <w:bCs/>
          <w:sz w:val="28"/>
          <w:szCs w:val="28"/>
          <w:lang w:val="en-US" w:eastAsia="zh-CN"/>
        </w:rPr>
      </w:pPr>
    </w:p>
    <w:p w14:paraId="520DB6BA">
      <w:pPr>
        <w:keepNext/>
        <w:keepLines/>
        <w:pageBreakBefore w:val="0"/>
        <w:widowControl/>
        <w:numPr>
          <w:ilvl w:val="0"/>
          <w:numId w:val="0"/>
        </w:numPr>
        <w:kinsoku/>
        <w:wordWrap/>
        <w:overflowPunct/>
        <w:topLinePunct w:val="0"/>
        <w:autoSpaceDE/>
        <w:autoSpaceDN/>
        <w:bidi w:val="0"/>
        <w:adjustRightInd/>
        <w:snapToGrid/>
        <w:spacing w:before="0" w:after="0" w:line="240" w:lineRule="auto"/>
        <w:jc w:val="center"/>
        <w:textAlignment w:val="auto"/>
        <w:outlineLvl w:val="9"/>
        <w:rPr>
          <w:rFonts w:hint="eastAsia" w:ascii="宋体" w:hAnsi="宋体" w:eastAsia="宋体" w:cs="宋体"/>
          <w:b/>
          <w:bCs/>
          <w:sz w:val="28"/>
          <w:szCs w:val="28"/>
          <w:lang w:val="en-US" w:eastAsia="zh-CN"/>
        </w:rPr>
      </w:pPr>
    </w:p>
    <w:p w14:paraId="6EF18516">
      <w:pPr>
        <w:keepNext/>
        <w:keepLines/>
        <w:pageBreakBefore w:val="0"/>
        <w:widowControl/>
        <w:numPr>
          <w:ilvl w:val="0"/>
          <w:numId w:val="0"/>
        </w:numPr>
        <w:kinsoku/>
        <w:wordWrap/>
        <w:overflowPunct/>
        <w:topLinePunct w:val="0"/>
        <w:autoSpaceDE/>
        <w:autoSpaceDN/>
        <w:bidi w:val="0"/>
        <w:adjustRightInd/>
        <w:snapToGrid/>
        <w:spacing w:before="0" w:after="0" w:line="240" w:lineRule="auto"/>
        <w:jc w:val="center"/>
        <w:textAlignment w:val="auto"/>
        <w:outlineLvl w:val="9"/>
        <w:rPr>
          <w:rFonts w:hint="eastAsia" w:ascii="宋体" w:hAnsi="宋体" w:eastAsia="宋体" w:cs="宋体"/>
          <w:b/>
          <w:bCs/>
          <w:sz w:val="28"/>
          <w:szCs w:val="28"/>
          <w:lang w:val="en-US" w:eastAsia="zh-CN"/>
        </w:rPr>
      </w:pPr>
    </w:p>
    <w:p w14:paraId="2BC8D256">
      <w:pPr>
        <w:keepNext/>
        <w:keepLines/>
        <w:pageBreakBefore w:val="0"/>
        <w:widowControl/>
        <w:numPr>
          <w:ilvl w:val="0"/>
          <w:numId w:val="0"/>
        </w:numPr>
        <w:kinsoku/>
        <w:wordWrap/>
        <w:overflowPunct/>
        <w:topLinePunct w:val="0"/>
        <w:autoSpaceDE/>
        <w:autoSpaceDN/>
        <w:bidi w:val="0"/>
        <w:adjustRightInd/>
        <w:snapToGrid/>
        <w:spacing w:before="0" w:after="0" w:line="240" w:lineRule="auto"/>
        <w:jc w:val="left"/>
        <w:textAlignment w:val="auto"/>
        <w:outlineLvl w:val="9"/>
        <w:rPr>
          <w:rFonts w:hint="eastAsia" w:ascii="宋体" w:hAnsi="宋体" w:eastAsia="宋体" w:cs="宋体"/>
          <w:b/>
          <w:bCs/>
          <w:sz w:val="28"/>
          <w:szCs w:val="28"/>
          <w:lang w:val="en-US" w:eastAsia="zh-CN"/>
        </w:rPr>
      </w:pPr>
    </w:p>
    <w:p w14:paraId="0E8F02A6">
      <w:pPr>
        <w:keepNext/>
        <w:keepLines/>
        <w:pageBreakBefore w:val="0"/>
        <w:widowControl/>
        <w:numPr>
          <w:ilvl w:val="0"/>
          <w:numId w:val="0"/>
        </w:numPr>
        <w:kinsoku/>
        <w:wordWrap/>
        <w:overflowPunct/>
        <w:topLinePunct w:val="0"/>
        <w:autoSpaceDE/>
        <w:autoSpaceDN/>
        <w:bidi w:val="0"/>
        <w:adjustRightInd/>
        <w:snapToGrid/>
        <w:spacing w:before="0" w:after="0" w:line="240" w:lineRule="auto"/>
        <w:jc w:val="both"/>
        <w:textAlignment w:val="auto"/>
        <w:outlineLvl w:val="9"/>
        <w:rPr>
          <w:rFonts w:hint="eastAsia" w:ascii="宋体" w:hAnsi="宋体" w:eastAsia="宋体" w:cs="宋体"/>
          <w:b/>
          <w:bCs/>
          <w:sz w:val="28"/>
          <w:szCs w:val="28"/>
          <w:lang w:val="en-US" w:eastAsia="zh-CN"/>
        </w:rPr>
      </w:pPr>
    </w:p>
    <w:p w14:paraId="6794B5F9">
      <w:pPr>
        <w:keepNext/>
        <w:keepLines/>
        <w:pageBreakBefore w:val="0"/>
        <w:widowControl/>
        <w:numPr>
          <w:ilvl w:val="0"/>
          <w:numId w:val="0"/>
        </w:numPr>
        <w:kinsoku/>
        <w:wordWrap/>
        <w:overflowPunct/>
        <w:topLinePunct w:val="0"/>
        <w:autoSpaceDE/>
        <w:autoSpaceDN/>
        <w:bidi w:val="0"/>
        <w:adjustRightInd/>
        <w:snapToGrid/>
        <w:spacing w:before="0" w:after="0" w:line="240" w:lineRule="auto"/>
        <w:jc w:val="both"/>
        <w:textAlignment w:val="auto"/>
        <w:outlineLvl w:val="9"/>
        <w:rPr>
          <w:rFonts w:hint="eastAsia" w:ascii="宋体" w:hAnsi="宋体" w:eastAsia="宋体" w:cs="宋体"/>
          <w:b/>
          <w:bCs/>
          <w:sz w:val="28"/>
          <w:szCs w:val="28"/>
          <w:lang w:val="en-US" w:eastAsia="zh-CN"/>
        </w:rPr>
      </w:pPr>
    </w:p>
    <w:p w14:paraId="354097AC">
      <w:pPr>
        <w:keepNext/>
        <w:keepLines/>
        <w:pageBreakBefore w:val="0"/>
        <w:widowControl/>
        <w:numPr>
          <w:ilvl w:val="0"/>
          <w:numId w:val="0"/>
        </w:numPr>
        <w:kinsoku/>
        <w:wordWrap/>
        <w:overflowPunct/>
        <w:topLinePunct w:val="0"/>
        <w:autoSpaceDE/>
        <w:autoSpaceDN/>
        <w:bidi w:val="0"/>
        <w:adjustRightInd/>
        <w:snapToGrid/>
        <w:spacing w:before="0" w:after="0" w:line="240" w:lineRule="auto"/>
        <w:jc w:val="both"/>
        <w:textAlignment w:val="auto"/>
        <w:outlineLvl w:val="9"/>
        <w:rPr>
          <w:rFonts w:hint="eastAsia" w:ascii="宋体" w:hAnsi="宋体" w:eastAsia="宋体" w:cs="宋体"/>
          <w:b/>
          <w:bCs/>
          <w:sz w:val="28"/>
          <w:szCs w:val="28"/>
          <w:lang w:val="en-US" w:eastAsia="zh-CN"/>
        </w:rPr>
      </w:pPr>
    </w:p>
    <w:p w14:paraId="0E0E386C">
      <w:pPr>
        <w:keepNext/>
        <w:keepLines/>
        <w:pageBreakBefore w:val="0"/>
        <w:widowControl/>
        <w:numPr>
          <w:ilvl w:val="0"/>
          <w:numId w:val="0"/>
        </w:numPr>
        <w:kinsoku/>
        <w:wordWrap/>
        <w:overflowPunct/>
        <w:topLinePunct w:val="0"/>
        <w:autoSpaceDE/>
        <w:autoSpaceDN/>
        <w:bidi w:val="0"/>
        <w:adjustRightInd/>
        <w:snapToGrid/>
        <w:spacing w:before="0" w:after="0" w:line="240" w:lineRule="auto"/>
        <w:jc w:val="both"/>
        <w:textAlignment w:val="auto"/>
        <w:outlineLvl w:val="9"/>
        <w:rPr>
          <w:rFonts w:hint="eastAsia" w:ascii="宋体" w:hAnsi="宋体" w:eastAsia="宋体" w:cs="宋体"/>
          <w:b/>
          <w:bCs/>
          <w:sz w:val="28"/>
          <w:szCs w:val="28"/>
          <w:lang w:val="en-US" w:eastAsia="zh-CN"/>
        </w:rPr>
      </w:pPr>
    </w:p>
    <w:p w14:paraId="7D3F2EDB">
      <w:pPr>
        <w:keepNext/>
        <w:keepLines/>
        <w:pageBreakBefore w:val="0"/>
        <w:widowControl/>
        <w:numPr>
          <w:ilvl w:val="0"/>
          <w:numId w:val="0"/>
        </w:numPr>
        <w:kinsoku/>
        <w:wordWrap/>
        <w:overflowPunct/>
        <w:topLinePunct w:val="0"/>
        <w:autoSpaceDE/>
        <w:autoSpaceDN/>
        <w:bidi w:val="0"/>
        <w:adjustRightInd/>
        <w:snapToGrid/>
        <w:spacing w:before="0" w:after="0" w:line="240" w:lineRule="auto"/>
        <w:jc w:val="both"/>
        <w:textAlignment w:val="auto"/>
        <w:outlineLvl w:val="9"/>
        <w:rPr>
          <w:rFonts w:hint="eastAsia" w:ascii="宋体" w:hAnsi="宋体" w:eastAsia="宋体" w:cs="宋体"/>
          <w:b/>
          <w:bCs/>
          <w:sz w:val="28"/>
          <w:szCs w:val="28"/>
          <w:lang w:val="en-US" w:eastAsia="zh-CN"/>
        </w:rPr>
      </w:pPr>
    </w:p>
    <w:p w14:paraId="0B8896F7">
      <w:pPr>
        <w:keepNext/>
        <w:keepLines/>
        <w:pageBreakBefore w:val="0"/>
        <w:widowControl/>
        <w:numPr>
          <w:ilvl w:val="0"/>
          <w:numId w:val="0"/>
        </w:numPr>
        <w:kinsoku/>
        <w:wordWrap/>
        <w:overflowPunct/>
        <w:topLinePunct w:val="0"/>
        <w:autoSpaceDE/>
        <w:autoSpaceDN/>
        <w:bidi w:val="0"/>
        <w:adjustRightInd/>
        <w:snapToGrid/>
        <w:spacing w:before="0" w:after="0" w:line="240" w:lineRule="auto"/>
        <w:jc w:val="both"/>
        <w:textAlignment w:val="auto"/>
        <w:outlineLvl w:val="9"/>
        <w:rPr>
          <w:rFonts w:hint="eastAsia" w:ascii="宋体" w:hAnsi="宋体" w:eastAsia="宋体" w:cs="宋体"/>
          <w:b/>
          <w:bCs/>
          <w:sz w:val="28"/>
          <w:szCs w:val="28"/>
          <w:lang w:val="en-US" w:eastAsia="zh-CN"/>
        </w:rPr>
      </w:pPr>
    </w:p>
    <w:p w14:paraId="681C79A8">
      <w:pPr>
        <w:keepNext/>
        <w:keepLines/>
        <w:pageBreakBefore w:val="0"/>
        <w:widowControl/>
        <w:numPr>
          <w:ilvl w:val="0"/>
          <w:numId w:val="0"/>
        </w:numPr>
        <w:kinsoku/>
        <w:wordWrap/>
        <w:overflowPunct/>
        <w:topLinePunct w:val="0"/>
        <w:autoSpaceDE/>
        <w:autoSpaceDN/>
        <w:bidi w:val="0"/>
        <w:adjustRightInd/>
        <w:snapToGrid/>
        <w:spacing w:before="0" w:after="0" w:line="240" w:lineRule="auto"/>
        <w:jc w:val="both"/>
        <w:textAlignment w:val="auto"/>
        <w:outlineLvl w:val="9"/>
        <w:rPr>
          <w:rFonts w:hint="eastAsia" w:ascii="宋体" w:hAnsi="宋体" w:eastAsia="宋体" w:cs="宋体"/>
          <w:b/>
          <w:bCs/>
          <w:sz w:val="28"/>
          <w:szCs w:val="28"/>
          <w:lang w:val="en-US" w:eastAsia="zh-CN"/>
        </w:rPr>
      </w:pPr>
    </w:p>
    <w:p w14:paraId="2A887B0C">
      <w:pPr>
        <w:keepNext/>
        <w:keepLines/>
        <w:pageBreakBefore w:val="0"/>
        <w:widowControl/>
        <w:numPr>
          <w:ilvl w:val="0"/>
          <w:numId w:val="0"/>
        </w:numPr>
        <w:kinsoku/>
        <w:wordWrap/>
        <w:overflowPunct/>
        <w:topLinePunct w:val="0"/>
        <w:autoSpaceDE/>
        <w:autoSpaceDN/>
        <w:bidi w:val="0"/>
        <w:adjustRightInd/>
        <w:snapToGrid/>
        <w:spacing w:before="0" w:after="0" w:line="240" w:lineRule="auto"/>
        <w:jc w:val="left"/>
        <w:textAlignment w:val="auto"/>
        <w:outlineLvl w:val="9"/>
        <w:rPr>
          <w:rFonts w:hint="eastAsia" w:ascii="宋体" w:hAnsi="宋体" w:eastAsia="宋体" w:cs="宋体"/>
          <w:b/>
          <w:bCs/>
          <w:sz w:val="28"/>
          <w:szCs w:val="28"/>
          <w:lang w:val="en-US" w:eastAsia="zh-CN"/>
        </w:rPr>
      </w:pPr>
    </w:p>
    <w:p w14:paraId="4077EA3B">
      <w:pPr>
        <w:keepNext/>
        <w:keepLines/>
        <w:pageBreakBefore w:val="0"/>
        <w:widowControl/>
        <w:numPr>
          <w:ilvl w:val="0"/>
          <w:numId w:val="0"/>
        </w:numPr>
        <w:kinsoku/>
        <w:wordWrap/>
        <w:overflowPunct/>
        <w:topLinePunct w:val="0"/>
        <w:autoSpaceDE/>
        <w:autoSpaceDN/>
        <w:bidi w:val="0"/>
        <w:adjustRightInd/>
        <w:snapToGrid/>
        <w:spacing w:before="0" w:after="0" w:line="240" w:lineRule="auto"/>
        <w:jc w:val="left"/>
        <w:textAlignment w:val="auto"/>
        <w:outlineLvl w:val="9"/>
        <w:rPr>
          <w:rFonts w:hint="eastAsia" w:ascii="宋体" w:hAnsi="宋体" w:eastAsia="宋体" w:cs="宋体"/>
          <w:b/>
          <w:bCs/>
          <w:sz w:val="28"/>
          <w:szCs w:val="28"/>
          <w:lang w:val="en-US" w:eastAsia="zh-CN"/>
        </w:rPr>
      </w:pPr>
    </w:p>
    <w:p w14:paraId="5D0278AA">
      <w:pPr>
        <w:keepNext/>
        <w:keepLines/>
        <w:pageBreakBefore w:val="0"/>
        <w:widowControl/>
        <w:numPr>
          <w:ilvl w:val="0"/>
          <w:numId w:val="0"/>
        </w:numPr>
        <w:kinsoku/>
        <w:wordWrap/>
        <w:overflowPunct/>
        <w:topLinePunct w:val="0"/>
        <w:autoSpaceDE/>
        <w:autoSpaceDN/>
        <w:bidi w:val="0"/>
        <w:adjustRightInd/>
        <w:snapToGrid/>
        <w:spacing w:before="0" w:after="0" w:line="240" w:lineRule="auto"/>
        <w:jc w:val="left"/>
        <w:textAlignment w:val="auto"/>
        <w:outlineLvl w:val="9"/>
        <w:rPr>
          <w:rFonts w:hint="eastAsia" w:ascii="宋体" w:hAnsi="宋体" w:eastAsia="宋体" w:cs="宋体"/>
          <w:b/>
          <w:bCs/>
          <w:sz w:val="28"/>
          <w:szCs w:val="28"/>
          <w:lang w:val="en-US" w:eastAsia="zh-CN"/>
        </w:rPr>
      </w:pPr>
    </w:p>
    <w:p w14:paraId="5FBBC9C9">
      <w:pPr>
        <w:keepNext/>
        <w:keepLines/>
        <w:pageBreakBefore w:val="0"/>
        <w:widowControl/>
        <w:numPr>
          <w:ilvl w:val="0"/>
          <w:numId w:val="0"/>
        </w:numPr>
        <w:kinsoku/>
        <w:wordWrap/>
        <w:overflowPunct/>
        <w:topLinePunct w:val="0"/>
        <w:autoSpaceDE/>
        <w:autoSpaceDN/>
        <w:bidi w:val="0"/>
        <w:adjustRightInd/>
        <w:snapToGrid/>
        <w:spacing w:before="0" w:after="0" w:line="240" w:lineRule="auto"/>
        <w:jc w:val="left"/>
        <w:textAlignment w:val="auto"/>
        <w:outlineLvl w:val="9"/>
        <w:rPr>
          <w:rFonts w:hint="eastAsia" w:ascii="宋体" w:hAnsi="宋体" w:eastAsia="宋体" w:cs="宋体"/>
          <w:b/>
          <w:bCs/>
          <w:sz w:val="28"/>
          <w:szCs w:val="28"/>
          <w:lang w:val="en-US" w:eastAsia="zh-CN"/>
        </w:rPr>
      </w:pPr>
    </w:p>
    <w:p w14:paraId="750DC958">
      <w:pPr>
        <w:keepNext/>
        <w:keepLines/>
        <w:pageBreakBefore w:val="0"/>
        <w:widowControl/>
        <w:numPr>
          <w:ilvl w:val="0"/>
          <w:numId w:val="0"/>
        </w:numPr>
        <w:kinsoku/>
        <w:wordWrap/>
        <w:overflowPunct/>
        <w:topLinePunct w:val="0"/>
        <w:autoSpaceDE/>
        <w:autoSpaceDN/>
        <w:bidi w:val="0"/>
        <w:adjustRightInd/>
        <w:snapToGrid/>
        <w:spacing w:before="0" w:after="0" w:line="240" w:lineRule="auto"/>
        <w:jc w:val="left"/>
        <w:textAlignment w:val="auto"/>
        <w:outlineLvl w:val="9"/>
        <w:rPr>
          <w:rFonts w:hint="eastAsia" w:ascii="宋体" w:hAnsi="宋体" w:eastAsia="宋体" w:cs="宋体"/>
          <w:b/>
          <w:bCs/>
          <w:sz w:val="28"/>
          <w:szCs w:val="28"/>
          <w:lang w:val="en-US" w:eastAsia="zh-CN"/>
        </w:rPr>
      </w:pPr>
    </w:p>
    <w:p w14:paraId="2F8329D3">
      <w:pPr>
        <w:keepNext/>
        <w:keepLines/>
        <w:pageBreakBefore w:val="0"/>
        <w:widowControl/>
        <w:numPr>
          <w:ilvl w:val="0"/>
          <w:numId w:val="0"/>
        </w:numPr>
        <w:kinsoku/>
        <w:wordWrap/>
        <w:overflowPunct/>
        <w:topLinePunct w:val="0"/>
        <w:autoSpaceDE/>
        <w:autoSpaceDN/>
        <w:bidi w:val="0"/>
        <w:adjustRightInd/>
        <w:snapToGrid/>
        <w:spacing w:before="0" w:after="0" w:line="240" w:lineRule="auto"/>
        <w:jc w:val="left"/>
        <w:textAlignment w:val="auto"/>
        <w:outlineLvl w:val="9"/>
        <w:rPr>
          <w:rFonts w:hint="eastAsia" w:ascii="宋体" w:hAnsi="宋体" w:eastAsia="宋体" w:cs="宋体"/>
          <w:b/>
          <w:bCs/>
          <w:sz w:val="28"/>
          <w:szCs w:val="28"/>
          <w:lang w:val="en-US" w:eastAsia="zh-CN"/>
        </w:rPr>
      </w:pPr>
    </w:p>
    <w:p w14:paraId="01C23704">
      <w:pPr>
        <w:keepNext/>
        <w:keepLines/>
        <w:pageBreakBefore w:val="0"/>
        <w:widowControl/>
        <w:numPr>
          <w:ilvl w:val="0"/>
          <w:numId w:val="0"/>
        </w:numPr>
        <w:kinsoku/>
        <w:wordWrap/>
        <w:overflowPunct/>
        <w:topLinePunct w:val="0"/>
        <w:autoSpaceDE/>
        <w:autoSpaceDN/>
        <w:bidi w:val="0"/>
        <w:adjustRightInd/>
        <w:snapToGrid/>
        <w:spacing w:before="0" w:after="0" w:line="240" w:lineRule="auto"/>
        <w:jc w:val="left"/>
        <w:textAlignment w:val="auto"/>
        <w:outlineLvl w:val="9"/>
        <w:rPr>
          <w:rFonts w:hint="eastAsia" w:ascii="宋体" w:hAnsi="宋体" w:eastAsia="宋体" w:cs="宋体"/>
          <w:b/>
          <w:bCs/>
          <w:sz w:val="28"/>
          <w:szCs w:val="28"/>
          <w:lang w:val="en-US" w:eastAsia="zh-CN"/>
        </w:rPr>
      </w:pPr>
    </w:p>
    <w:p w14:paraId="33B74400">
      <w:pPr>
        <w:keepNext/>
        <w:keepLines/>
        <w:pageBreakBefore w:val="0"/>
        <w:widowControl/>
        <w:numPr>
          <w:ilvl w:val="0"/>
          <w:numId w:val="0"/>
        </w:numPr>
        <w:kinsoku/>
        <w:wordWrap/>
        <w:overflowPunct/>
        <w:topLinePunct w:val="0"/>
        <w:autoSpaceDE/>
        <w:autoSpaceDN/>
        <w:bidi w:val="0"/>
        <w:adjustRightInd/>
        <w:snapToGrid/>
        <w:spacing w:before="0" w:after="0" w:line="240" w:lineRule="auto"/>
        <w:jc w:val="left"/>
        <w:textAlignment w:val="auto"/>
        <w:outlineLvl w:val="9"/>
        <w:rPr>
          <w:rFonts w:hint="eastAsia" w:ascii="宋体" w:hAnsi="宋体" w:eastAsia="宋体" w:cs="宋体"/>
          <w:b/>
          <w:bCs/>
          <w:sz w:val="28"/>
          <w:szCs w:val="28"/>
          <w:lang w:val="en-US" w:eastAsia="zh-CN"/>
        </w:rPr>
      </w:pPr>
    </w:p>
    <w:p w14:paraId="051BB086">
      <w:pPr>
        <w:keepNext/>
        <w:keepLines/>
        <w:pageBreakBefore w:val="0"/>
        <w:widowControl/>
        <w:numPr>
          <w:ilvl w:val="0"/>
          <w:numId w:val="0"/>
        </w:numPr>
        <w:kinsoku/>
        <w:wordWrap/>
        <w:overflowPunct/>
        <w:topLinePunct w:val="0"/>
        <w:autoSpaceDE/>
        <w:autoSpaceDN/>
        <w:bidi w:val="0"/>
        <w:adjustRightInd/>
        <w:snapToGrid/>
        <w:spacing w:before="0" w:after="0" w:line="240" w:lineRule="auto"/>
        <w:jc w:val="left"/>
        <w:textAlignment w:val="auto"/>
        <w:outlineLvl w:val="9"/>
        <w:rPr>
          <w:rFonts w:hint="eastAsia" w:ascii="宋体" w:hAnsi="宋体" w:eastAsia="宋体" w:cs="宋体"/>
          <w:b/>
          <w:bCs/>
          <w:sz w:val="28"/>
          <w:szCs w:val="28"/>
          <w:lang w:val="en-US" w:eastAsia="zh-CN"/>
        </w:rPr>
      </w:pPr>
    </w:p>
    <w:p w14:paraId="7D5AE091">
      <w:pPr>
        <w:keepNext/>
        <w:keepLines/>
        <w:pageBreakBefore w:val="0"/>
        <w:widowControl/>
        <w:numPr>
          <w:ilvl w:val="0"/>
          <w:numId w:val="0"/>
        </w:numPr>
        <w:kinsoku/>
        <w:wordWrap/>
        <w:overflowPunct/>
        <w:topLinePunct w:val="0"/>
        <w:autoSpaceDE/>
        <w:autoSpaceDN/>
        <w:bidi w:val="0"/>
        <w:adjustRightInd/>
        <w:snapToGrid/>
        <w:spacing w:before="0" w:after="0" w:line="240" w:lineRule="auto"/>
        <w:jc w:val="left"/>
        <w:textAlignment w:val="auto"/>
        <w:outlineLvl w:val="9"/>
        <w:rPr>
          <w:rFonts w:hint="eastAsia" w:ascii="宋体" w:hAnsi="宋体" w:eastAsia="宋体" w:cs="宋体"/>
          <w:b/>
          <w:bCs/>
          <w:sz w:val="28"/>
          <w:szCs w:val="28"/>
          <w:lang w:val="en-US" w:eastAsia="zh-CN"/>
        </w:rPr>
      </w:pPr>
    </w:p>
    <w:p w14:paraId="5900367C">
      <w:pPr>
        <w:keepNext/>
        <w:keepLines/>
        <w:pageBreakBefore w:val="0"/>
        <w:widowControl/>
        <w:numPr>
          <w:ilvl w:val="0"/>
          <w:numId w:val="0"/>
        </w:numPr>
        <w:kinsoku/>
        <w:wordWrap/>
        <w:overflowPunct/>
        <w:topLinePunct w:val="0"/>
        <w:autoSpaceDE/>
        <w:autoSpaceDN/>
        <w:bidi w:val="0"/>
        <w:adjustRightInd/>
        <w:snapToGrid/>
        <w:spacing w:before="0" w:after="0" w:line="240" w:lineRule="auto"/>
        <w:jc w:val="left"/>
        <w:textAlignment w:val="auto"/>
        <w:outlineLvl w:val="9"/>
        <w:rPr>
          <w:rFonts w:hint="eastAsia" w:ascii="宋体" w:hAnsi="宋体" w:eastAsia="宋体" w:cs="宋体"/>
          <w:b/>
          <w:bCs/>
          <w:sz w:val="28"/>
          <w:szCs w:val="28"/>
          <w:lang w:val="en-US" w:eastAsia="zh-CN"/>
        </w:rPr>
      </w:pPr>
    </w:p>
    <w:p w14:paraId="584C7745">
      <w:pPr>
        <w:keepNext/>
        <w:keepLines/>
        <w:pageBreakBefore w:val="0"/>
        <w:widowControl/>
        <w:numPr>
          <w:ilvl w:val="0"/>
          <w:numId w:val="0"/>
        </w:numPr>
        <w:kinsoku/>
        <w:wordWrap/>
        <w:overflowPunct/>
        <w:topLinePunct w:val="0"/>
        <w:autoSpaceDE/>
        <w:autoSpaceDN/>
        <w:bidi w:val="0"/>
        <w:adjustRightInd/>
        <w:snapToGrid/>
        <w:spacing w:before="0" w:after="0" w:line="240" w:lineRule="auto"/>
        <w:jc w:val="left"/>
        <w:textAlignment w:val="auto"/>
        <w:outlineLvl w:val="9"/>
        <w:rPr>
          <w:rFonts w:hint="eastAsia" w:ascii="宋体" w:hAnsi="宋体" w:eastAsia="宋体" w:cs="宋体"/>
          <w:b/>
          <w:bCs/>
          <w:sz w:val="28"/>
          <w:szCs w:val="28"/>
          <w:lang w:val="en-US" w:eastAsia="zh-CN"/>
        </w:rPr>
      </w:pPr>
    </w:p>
    <w:p w14:paraId="271A8A19">
      <w:pPr>
        <w:keepNext/>
        <w:keepLines/>
        <w:pageBreakBefore w:val="0"/>
        <w:widowControl/>
        <w:numPr>
          <w:ilvl w:val="0"/>
          <w:numId w:val="0"/>
        </w:numPr>
        <w:kinsoku/>
        <w:wordWrap/>
        <w:overflowPunct/>
        <w:topLinePunct w:val="0"/>
        <w:autoSpaceDE/>
        <w:autoSpaceDN/>
        <w:bidi w:val="0"/>
        <w:adjustRightInd/>
        <w:snapToGrid/>
        <w:spacing w:before="0" w:after="0" w:line="240" w:lineRule="auto"/>
        <w:jc w:val="left"/>
        <w:textAlignment w:val="auto"/>
        <w:outlineLvl w:val="9"/>
        <w:rPr>
          <w:rFonts w:hint="eastAsia" w:ascii="宋体" w:hAnsi="宋体" w:eastAsia="宋体" w:cs="宋体"/>
          <w:b/>
          <w:bCs/>
          <w:sz w:val="28"/>
          <w:szCs w:val="28"/>
          <w:lang w:val="en-US" w:eastAsia="zh-CN"/>
        </w:rPr>
      </w:pPr>
    </w:p>
    <w:p w14:paraId="3B1502D3">
      <w:pPr>
        <w:keepNext/>
        <w:keepLines/>
        <w:pageBreakBefore w:val="0"/>
        <w:widowControl/>
        <w:numPr>
          <w:ilvl w:val="0"/>
          <w:numId w:val="0"/>
        </w:numPr>
        <w:kinsoku/>
        <w:wordWrap/>
        <w:overflowPunct/>
        <w:topLinePunct w:val="0"/>
        <w:autoSpaceDE/>
        <w:autoSpaceDN/>
        <w:bidi w:val="0"/>
        <w:adjustRightInd/>
        <w:snapToGrid/>
        <w:spacing w:before="0" w:after="0" w:line="240" w:lineRule="auto"/>
        <w:jc w:val="left"/>
        <w:textAlignment w:val="auto"/>
        <w:outlineLvl w:val="9"/>
        <w:rPr>
          <w:rFonts w:hint="eastAsia" w:ascii="宋体" w:hAnsi="宋体" w:eastAsia="宋体" w:cs="宋体"/>
          <w:b/>
          <w:bCs/>
          <w:sz w:val="28"/>
          <w:szCs w:val="28"/>
          <w:lang w:val="en-US" w:eastAsia="zh-CN"/>
        </w:rPr>
      </w:pPr>
    </w:p>
    <w:p w14:paraId="79D8C9AF">
      <w:pPr>
        <w:keepNext/>
        <w:keepLines/>
        <w:pageBreakBefore w:val="0"/>
        <w:widowControl/>
        <w:numPr>
          <w:ilvl w:val="0"/>
          <w:numId w:val="0"/>
        </w:numPr>
        <w:kinsoku/>
        <w:wordWrap/>
        <w:overflowPunct/>
        <w:topLinePunct w:val="0"/>
        <w:autoSpaceDE/>
        <w:autoSpaceDN/>
        <w:bidi w:val="0"/>
        <w:adjustRightInd/>
        <w:snapToGrid/>
        <w:spacing w:before="0" w:after="0" w:line="240" w:lineRule="auto"/>
        <w:jc w:val="left"/>
        <w:textAlignment w:val="auto"/>
        <w:outlineLvl w:val="9"/>
        <w:rPr>
          <w:rFonts w:hint="eastAsia" w:ascii="宋体" w:hAnsi="宋体" w:eastAsia="宋体" w:cs="宋体"/>
          <w:b/>
          <w:bCs/>
          <w:sz w:val="28"/>
          <w:szCs w:val="28"/>
          <w:lang w:val="en-US" w:eastAsia="zh-CN"/>
        </w:rPr>
      </w:pPr>
    </w:p>
    <w:bookmarkEnd w:id="323"/>
    <w:bookmarkEnd w:id="324"/>
    <w:bookmarkEnd w:id="325"/>
    <w:bookmarkEnd w:id="326"/>
    <w:p w14:paraId="61822D79">
      <w:pPr>
        <w:rPr>
          <w:rFonts w:hint="eastAsia" w:ascii="宋体" w:hAnsi="宋体" w:eastAsia="宋体" w:cs="宋体"/>
          <w:lang w:eastAsia="zh-CN"/>
        </w:rPr>
      </w:pPr>
    </w:p>
    <w:p w14:paraId="43FF6165">
      <w:pPr>
        <w:keepNext/>
        <w:keepLines/>
        <w:pageBreakBefore w:val="0"/>
        <w:widowControl/>
        <w:numPr>
          <w:ilvl w:val="0"/>
          <w:numId w:val="0"/>
        </w:numPr>
        <w:kinsoku/>
        <w:wordWrap/>
        <w:overflowPunct/>
        <w:topLinePunct w:val="0"/>
        <w:autoSpaceDE/>
        <w:autoSpaceDN/>
        <w:bidi w:val="0"/>
        <w:adjustRightInd/>
        <w:snapToGrid/>
        <w:spacing w:before="0" w:after="0" w:line="240" w:lineRule="auto"/>
        <w:jc w:val="center"/>
        <w:textAlignment w:val="auto"/>
        <w:outlineLvl w:val="9"/>
        <w:rPr>
          <w:rFonts w:hint="eastAsia" w:ascii="宋体" w:hAnsi="宋体" w:eastAsia="宋体" w:cs="宋体"/>
          <w:lang w:eastAsia="zh-CN"/>
        </w:rPr>
      </w:pPr>
      <w:r>
        <w:rPr>
          <w:rFonts w:hint="eastAsia" w:ascii="宋体" w:hAnsi="宋体" w:eastAsia="宋体" w:cs="宋体"/>
          <w:b/>
          <w:bCs/>
          <w:sz w:val="28"/>
          <w:szCs w:val="28"/>
          <w:lang w:val="en-US" w:eastAsia="zh-CN"/>
        </w:rPr>
        <w:t>（12</w:t>
      </w:r>
      <w:r>
        <w:rPr>
          <w:rFonts w:hint="eastAsia" w:ascii="宋体" w:hAnsi="宋体" w:eastAsia="宋体" w:cs="宋体"/>
          <w:b/>
          <w:bCs/>
          <w:sz w:val="28"/>
          <w:szCs w:val="28"/>
          <w:lang w:eastAsia="zh-CN"/>
        </w:rPr>
        <w:t>）法定代表人证明书</w:t>
      </w:r>
    </w:p>
    <w:p w14:paraId="52AF00D5">
      <w:pPr>
        <w:rPr>
          <w:rFonts w:hint="eastAsia" w:ascii="宋体" w:hAnsi="宋体" w:eastAsia="宋体" w:cs="宋体"/>
          <w:lang w:eastAsia="zh-CN"/>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2065"/>
        <w:gridCol w:w="2060"/>
        <w:gridCol w:w="176"/>
        <w:gridCol w:w="2061"/>
        <w:gridCol w:w="2063"/>
      </w:tblGrid>
      <w:tr w14:paraId="5193E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9286" w:type="dxa"/>
            <w:gridSpan w:val="6"/>
            <w:noWrap w:val="0"/>
            <w:vAlign w:val="center"/>
          </w:tcPr>
          <w:p w14:paraId="0902D76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sz w:val="24"/>
                <w:szCs w:val="24"/>
              </w:rPr>
              <w:t>致：</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eastAsia="zh-CN"/>
              </w:rPr>
              <w:t>（</w:t>
            </w:r>
            <w:r>
              <w:rPr>
                <w:rFonts w:hint="eastAsia" w:ascii="宋体" w:hAnsi="宋体" w:eastAsia="宋体" w:cs="宋体"/>
                <w:sz w:val="24"/>
                <w:szCs w:val="24"/>
                <w:u w:val="none"/>
              </w:rPr>
              <w:t>采购</w:t>
            </w:r>
            <w:r>
              <w:rPr>
                <w:rFonts w:hint="eastAsia" w:ascii="宋体" w:hAnsi="宋体" w:eastAsia="宋体" w:cs="宋体"/>
                <w:sz w:val="24"/>
                <w:szCs w:val="24"/>
                <w:u w:val="none"/>
                <w:lang w:eastAsia="zh-CN"/>
              </w:rPr>
              <w:t>人</w:t>
            </w:r>
            <w:r>
              <w:rPr>
                <w:rFonts w:hint="eastAsia" w:ascii="宋体" w:hAnsi="宋体" w:eastAsia="宋体" w:cs="宋体"/>
                <w:sz w:val="24"/>
                <w:szCs w:val="24"/>
                <w:lang w:eastAsia="zh-CN"/>
              </w:rPr>
              <w:t>）</w:t>
            </w:r>
          </w:p>
        </w:tc>
      </w:tr>
      <w:tr w14:paraId="2220A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restart"/>
            <w:noWrap w:val="0"/>
            <w:vAlign w:val="center"/>
          </w:tcPr>
          <w:p w14:paraId="27E3D6CA">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企</w:t>
            </w:r>
          </w:p>
          <w:p w14:paraId="4FE676CC">
            <w:pPr>
              <w:tabs>
                <w:tab w:val="left" w:pos="210"/>
              </w:tabs>
              <w:spacing w:line="320" w:lineRule="exact"/>
              <w:jc w:val="center"/>
              <w:rPr>
                <w:rFonts w:hint="eastAsia" w:ascii="宋体" w:hAnsi="宋体" w:eastAsia="宋体" w:cs="宋体"/>
                <w:color w:val="auto"/>
                <w:kern w:val="0"/>
                <w:sz w:val="24"/>
                <w:szCs w:val="24"/>
                <w:highlight w:val="none"/>
              </w:rPr>
            </w:pPr>
          </w:p>
          <w:p w14:paraId="57058480">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业</w:t>
            </w:r>
          </w:p>
          <w:p w14:paraId="25706D86">
            <w:pPr>
              <w:tabs>
                <w:tab w:val="left" w:pos="210"/>
              </w:tabs>
              <w:spacing w:line="320" w:lineRule="exact"/>
              <w:jc w:val="center"/>
              <w:rPr>
                <w:rFonts w:hint="eastAsia" w:ascii="宋体" w:hAnsi="宋体" w:eastAsia="宋体" w:cs="宋体"/>
                <w:color w:val="auto"/>
                <w:kern w:val="0"/>
                <w:sz w:val="24"/>
                <w:szCs w:val="24"/>
                <w:highlight w:val="none"/>
              </w:rPr>
            </w:pPr>
          </w:p>
          <w:p w14:paraId="3DE9C30B">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w:t>
            </w:r>
          </w:p>
          <w:p w14:paraId="619CF2FF">
            <w:pPr>
              <w:tabs>
                <w:tab w:val="left" w:pos="210"/>
              </w:tabs>
              <w:spacing w:line="320" w:lineRule="exact"/>
              <w:jc w:val="center"/>
              <w:rPr>
                <w:rFonts w:hint="eastAsia" w:ascii="宋体" w:hAnsi="宋体" w:eastAsia="宋体" w:cs="宋体"/>
                <w:color w:val="auto"/>
                <w:kern w:val="0"/>
                <w:sz w:val="24"/>
                <w:szCs w:val="24"/>
                <w:highlight w:val="none"/>
              </w:rPr>
            </w:pPr>
          </w:p>
          <w:p w14:paraId="37E606C9">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人</w:t>
            </w:r>
          </w:p>
        </w:tc>
        <w:tc>
          <w:tcPr>
            <w:tcW w:w="2065" w:type="dxa"/>
            <w:noWrap w:val="0"/>
            <w:vAlign w:val="center"/>
          </w:tcPr>
          <w:p w14:paraId="7BA22C8D">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企业名称</w:t>
            </w:r>
          </w:p>
        </w:tc>
        <w:tc>
          <w:tcPr>
            <w:tcW w:w="6360" w:type="dxa"/>
            <w:gridSpan w:val="4"/>
            <w:noWrap w:val="0"/>
            <w:vAlign w:val="center"/>
          </w:tcPr>
          <w:p w14:paraId="050349A6">
            <w:pPr>
              <w:tabs>
                <w:tab w:val="left" w:pos="210"/>
              </w:tabs>
              <w:spacing w:line="320" w:lineRule="exact"/>
              <w:jc w:val="center"/>
              <w:rPr>
                <w:rFonts w:hint="eastAsia" w:ascii="宋体" w:hAnsi="宋体" w:eastAsia="宋体" w:cs="宋体"/>
                <w:color w:val="auto"/>
                <w:kern w:val="0"/>
                <w:sz w:val="24"/>
                <w:szCs w:val="24"/>
                <w:highlight w:val="none"/>
              </w:rPr>
            </w:pPr>
          </w:p>
        </w:tc>
      </w:tr>
      <w:tr w14:paraId="6C99D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0BD91533">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1531AEEA">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法定地址</w:t>
            </w:r>
          </w:p>
        </w:tc>
        <w:tc>
          <w:tcPr>
            <w:tcW w:w="6360" w:type="dxa"/>
            <w:gridSpan w:val="4"/>
            <w:noWrap w:val="0"/>
            <w:vAlign w:val="center"/>
          </w:tcPr>
          <w:p w14:paraId="794CC531">
            <w:pPr>
              <w:tabs>
                <w:tab w:val="left" w:pos="210"/>
              </w:tabs>
              <w:spacing w:line="320" w:lineRule="exact"/>
              <w:jc w:val="center"/>
              <w:rPr>
                <w:rFonts w:hint="eastAsia" w:ascii="宋体" w:hAnsi="宋体" w:eastAsia="宋体" w:cs="宋体"/>
                <w:color w:val="auto"/>
                <w:kern w:val="0"/>
                <w:sz w:val="24"/>
                <w:szCs w:val="24"/>
                <w:highlight w:val="none"/>
              </w:rPr>
            </w:pPr>
          </w:p>
        </w:tc>
      </w:tr>
      <w:tr w14:paraId="63C93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552981D1">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5C2EEC96">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邮政编码</w:t>
            </w:r>
          </w:p>
        </w:tc>
        <w:tc>
          <w:tcPr>
            <w:tcW w:w="6360" w:type="dxa"/>
            <w:gridSpan w:val="4"/>
            <w:noWrap w:val="0"/>
            <w:vAlign w:val="center"/>
          </w:tcPr>
          <w:p w14:paraId="6672A017">
            <w:pPr>
              <w:tabs>
                <w:tab w:val="left" w:pos="210"/>
              </w:tabs>
              <w:spacing w:line="320" w:lineRule="exact"/>
              <w:jc w:val="center"/>
              <w:rPr>
                <w:rFonts w:hint="eastAsia" w:ascii="宋体" w:hAnsi="宋体" w:eastAsia="宋体" w:cs="宋体"/>
                <w:color w:val="auto"/>
                <w:kern w:val="0"/>
                <w:sz w:val="24"/>
                <w:szCs w:val="24"/>
                <w:highlight w:val="none"/>
              </w:rPr>
            </w:pPr>
          </w:p>
        </w:tc>
      </w:tr>
      <w:tr w14:paraId="1D378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06DE30BE">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20FFCC93">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工商登记机关</w:t>
            </w:r>
          </w:p>
        </w:tc>
        <w:tc>
          <w:tcPr>
            <w:tcW w:w="6360" w:type="dxa"/>
            <w:gridSpan w:val="4"/>
            <w:noWrap w:val="0"/>
            <w:vAlign w:val="center"/>
          </w:tcPr>
          <w:p w14:paraId="6DEEF210">
            <w:pPr>
              <w:tabs>
                <w:tab w:val="left" w:pos="210"/>
              </w:tabs>
              <w:spacing w:line="320" w:lineRule="exact"/>
              <w:jc w:val="center"/>
              <w:rPr>
                <w:rFonts w:hint="eastAsia" w:ascii="宋体" w:hAnsi="宋体" w:eastAsia="宋体" w:cs="宋体"/>
                <w:color w:val="auto"/>
                <w:kern w:val="0"/>
                <w:sz w:val="24"/>
                <w:szCs w:val="24"/>
                <w:highlight w:val="none"/>
              </w:rPr>
            </w:pPr>
          </w:p>
        </w:tc>
      </w:tr>
      <w:tr w14:paraId="6B17D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861" w:type="dxa"/>
            <w:vMerge w:val="continue"/>
            <w:noWrap w:val="0"/>
            <w:vAlign w:val="center"/>
          </w:tcPr>
          <w:p w14:paraId="5AD46201">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3022C966">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税务登记机关</w:t>
            </w:r>
          </w:p>
        </w:tc>
        <w:tc>
          <w:tcPr>
            <w:tcW w:w="6360" w:type="dxa"/>
            <w:gridSpan w:val="4"/>
            <w:noWrap w:val="0"/>
            <w:vAlign w:val="center"/>
          </w:tcPr>
          <w:p w14:paraId="1A924AD0">
            <w:pPr>
              <w:tabs>
                <w:tab w:val="left" w:pos="210"/>
              </w:tabs>
              <w:spacing w:line="320" w:lineRule="exact"/>
              <w:rPr>
                <w:rFonts w:hint="eastAsia" w:ascii="宋体" w:hAnsi="宋体" w:eastAsia="宋体" w:cs="宋体"/>
                <w:color w:val="auto"/>
                <w:kern w:val="0"/>
                <w:sz w:val="24"/>
                <w:szCs w:val="24"/>
                <w:highlight w:val="none"/>
              </w:rPr>
            </w:pPr>
          </w:p>
        </w:tc>
      </w:tr>
      <w:tr w14:paraId="6C7A6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6CF82AE2">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429D300F">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机构代码证号</w:t>
            </w:r>
          </w:p>
        </w:tc>
        <w:tc>
          <w:tcPr>
            <w:tcW w:w="6360" w:type="dxa"/>
            <w:gridSpan w:val="4"/>
            <w:noWrap w:val="0"/>
            <w:vAlign w:val="center"/>
          </w:tcPr>
          <w:p w14:paraId="4AB3226C">
            <w:pPr>
              <w:tabs>
                <w:tab w:val="left" w:pos="210"/>
              </w:tabs>
              <w:spacing w:line="320" w:lineRule="exact"/>
              <w:jc w:val="center"/>
              <w:rPr>
                <w:rFonts w:hint="eastAsia" w:ascii="宋体" w:hAnsi="宋体" w:eastAsia="宋体" w:cs="宋体"/>
                <w:color w:val="auto"/>
                <w:kern w:val="0"/>
                <w:sz w:val="24"/>
                <w:szCs w:val="24"/>
                <w:highlight w:val="none"/>
              </w:rPr>
            </w:pPr>
          </w:p>
        </w:tc>
      </w:tr>
      <w:tr w14:paraId="4F434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restart"/>
            <w:noWrap w:val="0"/>
            <w:vAlign w:val="center"/>
          </w:tcPr>
          <w:p w14:paraId="30FBF324">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w:t>
            </w:r>
          </w:p>
        </w:tc>
        <w:tc>
          <w:tcPr>
            <w:tcW w:w="2065" w:type="dxa"/>
            <w:noWrap w:val="0"/>
            <w:vAlign w:val="center"/>
          </w:tcPr>
          <w:p w14:paraId="5218B177">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姓名</w:t>
            </w:r>
          </w:p>
        </w:tc>
        <w:tc>
          <w:tcPr>
            <w:tcW w:w="2236" w:type="dxa"/>
            <w:gridSpan w:val="2"/>
            <w:noWrap w:val="0"/>
            <w:vAlign w:val="center"/>
          </w:tcPr>
          <w:p w14:paraId="188EFC54">
            <w:pPr>
              <w:tabs>
                <w:tab w:val="left" w:pos="210"/>
              </w:tabs>
              <w:spacing w:line="320" w:lineRule="exact"/>
              <w:jc w:val="center"/>
              <w:rPr>
                <w:rFonts w:hint="eastAsia" w:ascii="宋体" w:hAnsi="宋体" w:eastAsia="宋体" w:cs="宋体"/>
                <w:color w:val="auto"/>
                <w:kern w:val="0"/>
                <w:sz w:val="24"/>
                <w:szCs w:val="24"/>
                <w:highlight w:val="none"/>
              </w:rPr>
            </w:pPr>
          </w:p>
        </w:tc>
        <w:tc>
          <w:tcPr>
            <w:tcW w:w="2061" w:type="dxa"/>
            <w:noWrap w:val="0"/>
            <w:vAlign w:val="center"/>
          </w:tcPr>
          <w:p w14:paraId="131EBF1A">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性别</w:t>
            </w:r>
          </w:p>
        </w:tc>
        <w:tc>
          <w:tcPr>
            <w:tcW w:w="2063" w:type="dxa"/>
            <w:noWrap w:val="0"/>
            <w:vAlign w:val="center"/>
          </w:tcPr>
          <w:p w14:paraId="15D713F5">
            <w:pPr>
              <w:tabs>
                <w:tab w:val="left" w:pos="210"/>
              </w:tabs>
              <w:spacing w:line="320" w:lineRule="exact"/>
              <w:jc w:val="center"/>
              <w:rPr>
                <w:rFonts w:hint="eastAsia" w:ascii="宋体" w:hAnsi="宋体" w:eastAsia="宋体" w:cs="宋体"/>
                <w:color w:val="auto"/>
                <w:kern w:val="0"/>
                <w:sz w:val="24"/>
                <w:szCs w:val="24"/>
                <w:highlight w:val="none"/>
              </w:rPr>
            </w:pPr>
          </w:p>
        </w:tc>
      </w:tr>
      <w:tr w14:paraId="20BBC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7C74CE0E">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04998C9B">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职务</w:t>
            </w:r>
          </w:p>
        </w:tc>
        <w:tc>
          <w:tcPr>
            <w:tcW w:w="2236" w:type="dxa"/>
            <w:gridSpan w:val="2"/>
            <w:noWrap w:val="0"/>
            <w:vAlign w:val="center"/>
          </w:tcPr>
          <w:p w14:paraId="23AE0A29">
            <w:pPr>
              <w:tabs>
                <w:tab w:val="left" w:pos="210"/>
              </w:tabs>
              <w:spacing w:line="320" w:lineRule="exact"/>
              <w:jc w:val="center"/>
              <w:rPr>
                <w:rFonts w:hint="eastAsia" w:ascii="宋体" w:hAnsi="宋体" w:eastAsia="宋体" w:cs="宋体"/>
                <w:color w:val="auto"/>
                <w:kern w:val="0"/>
                <w:sz w:val="24"/>
                <w:szCs w:val="24"/>
                <w:highlight w:val="none"/>
              </w:rPr>
            </w:pPr>
          </w:p>
        </w:tc>
        <w:tc>
          <w:tcPr>
            <w:tcW w:w="2061" w:type="dxa"/>
            <w:noWrap w:val="0"/>
            <w:vAlign w:val="center"/>
          </w:tcPr>
          <w:p w14:paraId="1CE5A120">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联系电话</w:t>
            </w:r>
          </w:p>
        </w:tc>
        <w:tc>
          <w:tcPr>
            <w:tcW w:w="2063" w:type="dxa"/>
            <w:noWrap w:val="0"/>
            <w:vAlign w:val="center"/>
          </w:tcPr>
          <w:p w14:paraId="6FF01A7C">
            <w:pPr>
              <w:tabs>
                <w:tab w:val="left" w:pos="210"/>
              </w:tabs>
              <w:spacing w:line="320" w:lineRule="exact"/>
              <w:jc w:val="center"/>
              <w:rPr>
                <w:rFonts w:hint="eastAsia" w:ascii="宋体" w:hAnsi="宋体" w:eastAsia="宋体" w:cs="宋体"/>
                <w:color w:val="auto"/>
                <w:kern w:val="0"/>
                <w:sz w:val="24"/>
                <w:szCs w:val="24"/>
                <w:highlight w:val="none"/>
              </w:rPr>
            </w:pPr>
          </w:p>
        </w:tc>
      </w:tr>
      <w:tr w14:paraId="16B42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24FDDE1B">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1137B009">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传真</w:t>
            </w:r>
          </w:p>
        </w:tc>
        <w:tc>
          <w:tcPr>
            <w:tcW w:w="6360" w:type="dxa"/>
            <w:gridSpan w:val="4"/>
            <w:noWrap w:val="0"/>
            <w:vAlign w:val="center"/>
          </w:tcPr>
          <w:p w14:paraId="07C6E9CD">
            <w:pPr>
              <w:tabs>
                <w:tab w:val="left" w:pos="210"/>
              </w:tabs>
              <w:spacing w:line="320" w:lineRule="exact"/>
              <w:jc w:val="center"/>
              <w:rPr>
                <w:rFonts w:hint="eastAsia" w:ascii="宋体" w:hAnsi="宋体" w:eastAsia="宋体" w:cs="宋体"/>
                <w:color w:val="auto"/>
                <w:kern w:val="0"/>
                <w:sz w:val="24"/>
                <w:szCs w:val="24"/>
                <w:highlight w:val="none"/>
              </w:rPr>
            </w:pPr>
          </w:p>
        </w:tc>
      </w:tr>
      <w:tr w14:paraId="5F62C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2" w:hRule="atLeast"/>
          <w:jc w:val="center"/>
        </w:trPr>
        <w:tc>
          <w:tcPr>
            <w:tcW w:w="861" w:type="dxa"/>
            <w:vMerge w:val="restart"/>
            <w:noWrap w:val="0"/>
            <w:vAlign w:val="center"/>
          </w:tcPr>
          <w:p w14:paraId="46396090">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法定代表人身份证复印件</w:t>
            </w:r>
          </w:p>
        </w:tc>
        <w:tc>
          <w:tcPr>
            <w:tcW w:w="4125" w:type="dxa"/>
            <w:gridSpan w:val="2"/>
            <w:vMerge w:val="restart"/>
            <w:noWrap w:val="0"/>
            <w:vAlign w:val="center"/>
          </w:tcPr>
          <w:p w14:paraId="079B3657">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（粘贴处）</w:t>
            </w:r>
          </w:p>
        </w:tc>
        <w:tc>
          <w:tcPr>
            <w:tcW w:w="4300" w:type="dxa"/>
            <w:gridSpan w:val="3"/>
            <w:noWrap w:val="0"/>
            <w:vAlign w:val="center"/>
          </w:tcPr>
          <w:p w14:paraId="1DE385A5">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法定代表人（签字）</w:t>
            </w:r>
          </w:p>
        </w:tc>
      </w:tr>
      <w:tr w14:paraId="6E558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5" w:hRule="atLeast"/>
          <w:jc w:val="center"/>
        </w:trPr>
        <w:tc>
          <w:tcPr>
            <w:tcW w:w="861" w:type="dxa"/>
            <w:vMerge w:val="continue"/>
            <w:noWrap w:val="0"/>
            <w:vAlign w:val="center"/>
          </w:tcPr>
          <w:p w14:paraId="670B360B">
            <w:pPr>
              <w:tabs>
                <w:tab w:val="left" w:pos="210"/>
              </w:tabs>
              <w:spacing w:line="320" w:lineRule="exact"/>
              <w:jc w:val="center"/>
              <w:rPr>
                <w:rFonts w:hint="eastAsia" w:ascii="宋体" w:hAnsi="宋体" w:eastAsia="宋体" w:cs="宋体"/>
                <w:color w:val="auto"/>
                <w:kern w:val="0"/>
                <w:sz w:val="24"/>
                <w:szCs w:val="24"/>
                <w:highlight w:val="none"/>
              </w:rPr>
            </w:pPr>
          </w:p>
        </w:tc>
        <w:tc>
          <w:tcPr>
            <w:tcW w:w="4125" w:type="dxa"/>
            <w:gridSpan w:val="2"/>
            <w:vMerge w:val="continue"/>
            <w:noWrap w:val="0"/>
            <w:vAlign w:val="center"/>
          </w:tcPr>
          <w:p w14:paraId="030EA7EF">
            <w:pPr>
              <w:tabs>
                <w:tab w:val="left" w:pos="210"/>
              </w:tabs>
              <w:spacing w:line="320" w:lineRule="exact"/>
              <w:jc w:val="center"/>
              <w:rPr>
                <w:rFonts w:hint="eastAsia" w:ascii="宋体" w:hAnsi="宋体" w:eastAsia="宋体" w:cs="宋体"/>
                <w:color w:val="auto"/>
                <w:kern w:val="0"/>
                <w:sz w:val="24"/>
                <w:szCs w:val="24"/>
                <w:highlight w:val="none"/>
              </w:rPr>
            </w:pPr>
          </w:p>
        </w:tc>
        <w:tc>
          <w:tcPr>
            <w:tcW w:w="4300" w:type="dxa"/>
            <w:gridSpan w:val="3"/>
            <w:noWrap w:val="0"/>
            <w:vAlign w:val="bottom"/>
          </w:tcPr>
          <w:p w14:paraId="40F3EE76">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（公章）</w:t>
            </w:r>
          </w:p>
          <w:p w14:paraId="7B08D596">
            <w:pPr>
              <w:tabs>
                <w:tab w:val="left" w:pos="210"/>
              </w:tabs>
              <w:spacing w:line="320" w:lineRule="exact"/>
              <w:jc w:val="center"/>
              <w:rPr>
                <w:rFonts w:hint="eastAsia" w:ascii="宋体" w:hAnsi="宋体" w:eastAsia="宋体" w:cs="宋体"/>
                <w:color w:val="auto"/>
                <w:kern w:val="0"/>
                <w:sz w:val="24"/>
                <w:szCs w:val="24"/>
                <w:highlight w:val="none"/>
              </w:rPr>
            </w:pPr>
          </w:p>
          <w:p w14:paraId="487D4F02">
            <w:pPr>
              <w:tabs>
                <w:tab w:val="left" w:pos="210"/>
              </w:tabs>
              <w:spacing w:line="320" w:lineRule="exact"/>
              <w:jc w:val="center"/>
              <w:rPr>
                <w:rFonts w:hint="eastAsia" w:ascii="宋体" w:hAnsi="宋体" w:eastAsia="宋体" w:cs="宋体"/>
                <w:color w:val="auto"/>
                <w:kern w:val="0"/>
                <w:sz w:val="24"/>
                <w:szCs w:val="24"/>
                <w:highlight w:val="none"/>
              </w:rPr>
            </w:pPr>
          </w:p>
          <w:p w14:paraId="6494CF44">
            <w:pPr>
              <w:tabs>
                <w:tab w:val="left" w:pos="210"/>
              </w:tabs>
              <w:spacing w:line="320" w:lineRule="exact"/>
              <w:jc w:val="center"/>
              <w:rPr>
                <w:rFonts w:hint="eastAsia" w:ascii="宋体" w:hAnsi="宋体" w:eastAsia="宋体" w:cs="宋体"/>
                <w:color w:val="auto"/>
                <w:kern w:val="0"/>
                <w:sz w:val="24"/>
                <w:szCs w:val="24"/>
                <w:highlight w:val="none"/>
              </w:rPr>
            </w:pPr>
          </w:p>
          <w:p w14:paraId="6F9F1479">
            <w:pPr>
              <w:tabs>
                <w:tab w:val="left" w:pos="210"/>
              </w:tabs>
              <w:spacing w:line="320" w:lineRule="exact"/>
              <w:jc w:val="righ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年  月  日 </w:t>
            </w:r>
          </w:p>
        </w:tc>
      </w:tr>
    </w:tbl>
    <w:p w14:paraId="308BFF4C">
      <w:pPr>
        <w:keepNext/>
        <w:keepLines/>
        <w:pageBreakBefore w:val="0"/>
        <w:widowControl/>
        <w:kinsoku/>
        <w:wordWrap/>
        <w:overflowPunct/>
        <w:topLinePunct w:val="0"/>
        <w:autoSpaceDE/>
        <w:autoSpaceDN/>
        <w:bidi w:val="0"/>
        <w:adjustRightInd/>
        <w:snapToGrid/>
        <w:spacing w:before="0" w:beforeLines="100" w:after="0" w:line="240" w:lineRule="auto"/>
        <w:ind w:left="0" w:leftChars="0" w:firstLine="0" w:firstLineChars="0"/>
        <w:jc w:val="left"/>
        <w:textAlignment w:val="auto"/>
        <w:outlineLvl w:val="9"/>
        <w:rPr>
          <w:rFonts w:hint="eastAsia" w:ascii="宋体" w:hAnsi="宋体" w:eastAsia="宋体" w:cs="宋体"/>
          <w:b w:val="0"/>
          <w:bCs w:val="0"/>
          <w:sz w:val="21"/>
          <w:szCs w:val="21"/>
          <w:lang w:eastAsia="zh-CN"/>
        </w:rPr>
      </w:pPr>
      <w:bookmarkStart w:id="333" w:name="_Toc25506"/>
      <w:bookmarkStart w:id="334" w:name="_Toc9702"/>
      <w:bookmarkStart w:id="335" w:name="_Toc12471"/>
      <w:bookmarkStart w:id="336" w:name="_Toc8496"/>
      <w:r>
        <w:rPr>
          <w:rFonts w:hint="eastAsia" w:ascii="宋体" w:hAnsi="宋体" w:eastAsia="宋体" w:cs="宋体"/>
          <w:b w:val="0"/>
          <w:bCs w:val="0"/>
          <w:sz w:val="21"/>
          <w:szCs w:val="21"/>
          <w:lang w:eastAsia="zh-CN"/>
        </w:rPr>
        <w:t>注：</w:t>
      </w:r>
      <w:r>
        <w:rPr>
          <w:rFonts w:hint="eastAsia" w:ascii="宋体" w:hAnsi="宋体" w:eastAsia="宋体" w:cs="宋体"/>
          <w:b w:val="0"/>
          <w:bCs w:val="0"/>
          <w:sz w:val="21"/>
          <w:szCs w:val="21"/>
        </w:rPr>
        <w:t>身份证</w:t>
      </w:r>
      <w:r>
        <w:rPr>
          <w:rFonts w:hint="eastAsia" w:ascii="宋体" w:hAnsi="宋体" w:eastAsia="宋体" w:cs="宋体"/>
          <w:b w:val="0"/>
          <w:bCs w:val="0"/>
          <w:sz w:val="21"/>
          <w:szCs w:val="21"/>
          <w:lang w:val="en-US" w:eastAsia="zh-CN"/>
        </w:rPr>
        <w:t>复印件</w:t>
      </w:r>
      <w:r>
        <w:rPr>
          <w:rFonts w:hint="eastAsia" w:ascii="宋体" w:hAnsi="宋体" w:eastAsia="宋体" w:cs="宋体"/>
          <w:b w:val="0"/>
          <w:bCs w:val="0"/>
          <w:sz w:val="21"/>
          <w:szCs w:val="21"/>
        </w:rPr>
        <w:t>均需加盖公章</w:t>
      </w:r>
      <w:r>
        <w:rPr>
          <w:rFonts w:hint="eastAsia" w:ascii="宋体" w:hAnsi="宋体" w:eastAsia="宋体" w:cs="宋体"/>
          <w:b w:val="0"/>
          <w:bCs w:val="0"/>
          <w:sz w:val="21"/>
          <w:szCs w:val="21"/>
          <w:lang w:eastAsia="zh-CN"/>
        </w:rPr>
        <w:t>，身份证信息不全的授权书无效。（</w:t>
      </w:r>
      <w:r>
        <w:rPr>
          <w:rFonts w:hint="eastAsia" w:ascii="宋体" w:hAnsi="宋体" w:eastAsia="宋体" w:cs="宋体"/>
          <w:b w:val="0"/>
          <w:bCs w:val="0"/>
          <w:sz w:val="21"/>
          <w:szCs w:val="21"/>
          <w:lang w:val="en-US" w:eastAsia="zh-CN"/>
        </w:rPr>
        <w:t>请保持授权委托书为完整的一页</w:t>
      </w:r>
      <w:r>
        <w:rPr>
          <w:rFonts w:hint="eastAsia" w:ascii="宋体" w:hAnsi="宋体" w:eastAsia="宋体" w:cs="宋体"/>
          <w:b w:val="0"/>
          <w:bCs w:val="0"/>
          <w:sz w:val="21"/>
          <w:szCs w:val="21"/>
          <w:lang w:eastAsia="zh-CN"/>
        </w:rPr>
        <w:t>）</w:t>
      </w:r>
      <w:bookmarkEnd w:id="333"/>
      <w:bookmarkEnd w:id="334"/>
      <w:bookmarkEnd w:id="335"/>
      <w:bookmarkEnd w:id="336"/>
    </w:p>
    <w:p w14:paraId="744EA9A6">
      <w:pPr>
        <w:rPr>
          <w:rFonts w:hint="eastAsia" w:ascii="宋体" w:hAnsi="宋体" w:eastAsia="宋体" w:cs="宋体"/>
          <w:sz w:val="24"/>
          <w:szCs w:val="24"/>
        </w:rPr>
      </w:pPr>
      <w:r>
        <w:rPr>
          <w:rFonts w:hint="eastAsia" w:ascii="宋体" w:hAnsi="宋体" w:eastAsia="宋体" w:cs="宋体"/>
          <w:sz w:val="24"/>
          <w:szCs w:val="24"/>
        </w:rPr>
        <w:br w:type="page"/>
      </w:r>
    </w:p>
    <w:p w14:paraId="1D84ED2D">
      <w:pPr>
        <w:spacing w:line="360" w:lineRule="auto"/>
        <w:jc w:val="center"/>
        <w:rPr>
          <w:rFonts w:hint="eastAsia" w:ascii="宋体" w:hAnsi="宋体" w:eastAsia="宋体" w:cs="宋体"/>
          <w:b/>
          <w:bCs/>
          <w:sz w:val="28"/>
          <w:szCs w:val="28"/>
        </w:rPr>
      </w:pPr>
      <w:r>
        <w:rPr>
          <w:rFonts w:hint="eastAsia" w:ascii="宋体" w:hAnsi="宋体" w:eastAsia="宋体" w:cs="宋体"/>
          <w:b/>
          <w:sz w:val="28"/>
          <w:szCs w:val="28"/>
          <w:lang w:eastAsia="zh-CN"/>
        </w:rPr>
        <w:t>（</w:t>
      </w:r>
      <w:r>
        <w:rPr>
          <w:rFonts w:hint="eastAsia" w:ascii="宋体" w:hAnsi="宋体" w:eastAsia="宋体" w:cs="宋体"/>
          <w:b/>
          <w:sz w:val="28"/>
          <w:szCs w:val="28"/>
          <w:lang w:val="en-US" w:eastAsia="zh-CN"/>
        </w:rPr>
        <w:t>13</w:t>
      </w:r>
      <w:r>
        <w:rPr>
          <w:rFonts w:hint="eastAsia" w:ascii="宋体" w:hAnsi="宋体" w:eastAsia="宋体" w:cs="宋体"/>
          <w:b/>
          <w:sz w:val="28"/>
          <w:szCs w:val="28"/>
          <w:lang w:eastAsia="zh-CN"/>
        </w:rPr>
        <w:t>）</w:t>
      </w:r>
      <w:r>
        <w:rPr>
          <w:rFonts w:hint="eastAsia" w:ascii="宋体" w:hAnsi="宋体" w:eastAsia="宋体" w:cs="宋体"/>
          <w:b/>
          <w:sz w:val="28"/>
          <w:szCs w:val="28"/>
        </w:rPr>
        <w:t>法定代表人授权委托书</w:t>
      </w:r>
      <w:bookmarkEnd w:id="327"/>
      <w:bookmarkEnd w:id="328"/>
      <w:bookmarkEnd w:id="329"/>
      <w:bookmarkEnd w:id="330"/>
      <w:bookmarkEnd w:id="331"/>
      <w:bookmarkEnd w:id="332"/>
    </w:p>
    <w:p w14:paraId="3A21B0FE">
      <w:pPr>
        <w:snapToGrid w:val="0"/>
        <w:spacing w:line="240" w:lineRule="auto"/>
        <w:ind w:firstLine="0" w:firstLineChars="0"/>
        <w:rPr>
          <w:rFonts w:hint="eastAsia" w:ascii="宋体" w:hAnsi="宋体" w:eastAsia="宋体" w:cs="宋体"/>
          <w:sz w:val="24"/>
          <w:szCs w:val="24"/>
          <w:lang w:eastAsia="zh-CN"/>
        </w:rPr>
      </w:pPr>
    </w:p>
    <w:p w14:paraId="7748B977">
      <w:pPr>
        <w:snapToGrid w:val="0"/>
        <w:spacing w:line="360" w:lineRule="auto"/>
        <w:ind w:firstLine="0" w:firstLineChars="0"/>
        <w:rPr>
          <w:rFonts w:hint="eastAsia" w:ascii="宋体" w:hAnsi="宋体" w:eastAsia="宋体" w:cs="宋体"/>
          <w:sz w:val="24"/>
          <w:szCs w:val="24"/>
        </w:rPr>
      </w:pPr>
      <w:r>
        <w:rPr>
          <w:rFonts w:hint="eastAsia" w:ascii="宋体" w:hAnsi="宋体" w:eastAsia="宋体" w:cs="宋体"/>
          <w:sz w:val="24"/>
          <w:szCs w:val="24"/>
          <w:lang w:val="en-US" w:eastAsia="zh-CN"/>
        </w:rPr>
        <w:t>采购人</w:t>
      </w:r>
      <w:r>
        <w:rPr>
          <w:rFonts w:hint="eastAsia" w:ascii="宋体" w:hAnsi="宋体" w:eastAsia="宋体" w:cs="宋体"/>
          <w:sz w:val="24"/>
          <w:szCs w:val="24"/>
        </w:rPr>
        <w:t>：</w:t>
      </w:r>
    </w:p>
    <w:p w14:paraId="6BA84C4A">
      <w:pPr>
        <w:tabs>
          <w:tab w:val="left" w:pos="5245"/>
        </w:tabs>
        <w:snapToGrid w:val="0"/>
        <w:spacing w:line="360" w:lineRule="auto"/>
        <w:ind w:firstLine="486" w:firstLineChars="200"/>
        <w:rPr>
          <w:rFonts w:hint="eastAsia" w:ascii="宋体" w:hAnsi="宋体" w:eastAsia="宋体" w:cs="宋体"/>
          <w:sz w:val="24"/>
          <w:szCs w:val="24"/>
          <w:lang w:val="en-US" w:eastAsia="zh-CN"/>
        </w:rPr>
      </w:pPr>
      <w:r>
        <w:rPr>
          <w:rFonts w:hint="eastAsia" w:ascii="宋体" w:hAnsi="宋体" w:eastAsia="宋体" w:cs="宋体"/>
          <w:color w:val="000000"/>
          <w:sz w:val="24"/>
        </w:rPr>
        <w:t>本授权委托书声明：我</w:t>
      </w:r>
      <w:r>
        <w:rPr>
          <w:rFonts w:hint="eastAsia" w:ascii="宋体" w:hAnsi="宋体" w:eastAsia="宋体" w:cs="宋体"/>
          <w:color w:val="000000"/>
          <w:sz w:val="24"/>
          <w:u w:val="single"/>
        </w:rPr>
        <w:t>（法人代表姓名）</w:t>
      </w:r>
      <w:r>
        <w:rPr>
          <w:rFonts w:hint="eastAsia" w:ascii="宋体" w:hAnsi="宋体" w:eastAsia="宋体" w:cs="宋体"/>
          <w:color w:val="000000"/>
          <w:sz w:val="24"/>
        </w:rPr>
        <w:t>系</w:t>
      </w:r>
      <w:r>
        <w:rPr>
          <w:rFonts w:hint="eastAsia" w:ascii="宋体" w:hAnsi="宋体" w:eastAsia="宋体" w:cs="宋体"/>
          <w:color w:val="000000"/>
          <w:sz w:val="24"/>
          <w:u w:val="single"/>
        </w:rPr>
        <w:t>（</w:t>
      </w:r>
      <w:r>
        <w:rPr>
          <w:rFonts w:hint="eastAsia" w:ascii="宋体" w:hAnsi="宋体" w:eastAsia="宋体" w:cs="宋体"/>
          <w:color w:val="000000"/>
          <w:sz w:val="24"/>
          <w:u w:val="single"/>
          <w:lang w:val="en-US" w:eastAsia="zh-CN"/>
        </w:rPr>
        <w:t>供应商</w:t>
      </w:r>
      <w:r>
        <w:rPr>
          <w:rFonts w:hint="eastAsia" w:ascii="宋体" w:hAnsi="宋体" w:eastAsia="宋体" w:cs="宋体"/>
          <w:color w:val="000000"/>
          <w:sz w:val="24"/>
          <w:u w:val="single"/>
        </w:rPr>
        <w:t>名称）</w:t>
      </w:r>
      <w:r>
        <w:rPr>
          <w:rFonts w:hint="eastAsia" w:ascii="宋体" w:hAnsi="宋体" w:eastAsia="宋体" w:cs="宋体"/>
          <w:color w:val="000000"/>
          <w:sz w:val="24"/>
        </w:rPr>
        <w:t>的法人代表，现代表公司授权下面签字的</w:t>
      </w:r>
      <w:r>
        <w:rPr>
          <w:rFonts w:hint="eastAsia" w:ascii="宋体" w:hAnsi="宋体" w:eastAsia="宋体" w:cs="宋体"/>
          <w:color w:val="000000"/>
          <w:sz w:val="24"/>
          <w:u w:val="single"/>
        </w:rPr>
        <w:t>（被授权人的姓名、职务）</w:t>
      </w:r>
      <w:r>
        <w:rPr>
          <w:rFonts w:hint="eastAsia" w:ascii="宋体" w:hAnsi="宋体" w:eastAsia="宋体" w:cs="宋体"/>
          <w:color w:val="000000"/>
          <w:sz w:val="24"/>
        </w:rPr>
        <w:t>为我公司合法代理人，代表本公司参加</w:t>
      </w:r>
      <w:r>
        <w:rPr>
          <w:rFonts w:hint="eastAsia" w:ascii="宋体" w:hAnsi="宋体" w:eastAsia="宋体" w:cs="宋体"/>
          <w:color w:val="000000"/>
          <w:sz w:val="24"/>
          <w:u w:val="none"/>
        </w:rPr>
        <w:t>（采购项目名称）(采购项目编号)</w:t>
      </w:r>
      <w:r>
        <w:rPr>
          <w:rFonts w:hint="eastAsia" w:ascii="宋体" w:hAnsi="宋体" w:eastAsia="宋体" w:cs="宋体"/>
          <w:color w:val="000000"/>
          <w:sz w:val="24"/>
        </w:rPr>
        <w:t>的</w:t>
      </w:r>
      <w:r>
        <w:rPr>
          <w:rFonts w:hint="eastAsia" w:ascii="宋体" w:hAnsi="宋体" w:eastAsia="宋体" w:cs="宋体"/>
          <w:color w:val="000000"/>
          <w:sz w:val="24"/>
          <w:lang w:val="en-US" w:eastAsia="zh-CN"/>
        </w:rPr>
        <w:t>政府采购投标</w:t>
      </w:r>
      <w:r>
        <w:rPr>
          <w:rFonts w:hint="eastAsia" w:ascii="宋体" w:hAnsi="宋体" w:eastAsia="宋体" w:cs="宋体"/>
          <w:color w:val="000000"/>
          <w:sz w:val="24"/>
        </w:rPr>
        <w:t>活动。代理人在本次</w:t>
      </w:r>
      <w:r>
        <w:rPr>
          <w:rFonts w:hint="eastAsia" w:ascii="宋体" w:hAnsi="宋体" w:eastAsia="宋体" w:cs="宋体"/>
          <w:color w:val="000000"/>
          <w:sz w:val="24"/>
          <w:lang w:eastAsia="zh-CN"/>
        </w:rPr>
        <w:t>磋商</w:t>
      </w:r>
      <w:r>
        <w:rPr>
          <w:rFonts w:hint="eastAsia" w:ascii="宋体" w:hAnsi="宋体" w:eastAsia="宋体" w:cs="宋体"/>
          <w:color w:val="000000"/>
          <w:sz w:val="24"/>
        </w:rPr>
        <w:t>中所签署的一切文件和处理的一切有关事物，我公司均予承认。</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p>
    <w:p w14:paraId="64EC65C3">
      <w:pPr>
        <w:snapToGrid w:val="0"/>
        <w:spacing w:line="360" w:lineRule="auto"/>
        <w:ind w:firstLine="486" w:firstLineChars="200"/>
        <w:rPr>
          <w:rFonts w:hint="eastAsia" w:ascii="宋体" w:hAnsi="宋体" w:eastAsia="宋体" w:cs="宋体"/>
          <w:sz w:val="24"/>
          <w:szCs w:val="24"/>
          <w:u w:val="single"/>
        </w:rPr>
      </w:pPr>
      <w:r>
        <w:rPr>
          <w:rFonts w:hint="eastAsia" w:ascii="宋体" w:hAnsi="宋体" w:eastAsia="宋体" w:cs="宋体"/>
          <w:color w:val="auto"/>
          <w:sz w:val="24"/>
          <w:szCs w:val="24"/>
        </w:rPr>
        <w:t>本授权书于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日签字盖章</w:t>
      </w:r>
      <w:r>
        <w:rPr>
          <w:rFonts w:hint="eastAsia" w:ascii="宋体" w:hAnsi="宋体" w:eastAsia="宋体" w:cs="宋体"/>
          <w:color w:val="auto"/>
          <w:sz w:val="24"/>
          <w:szCs w:val="24"/>
          <w:lang w:val="en-US" w:eastAsia="zh-CN"/>
        </w:rPr>
        <w:t>之日起</w:t>
      </w:r>
      <w:r>
        <w:rPr>
          <w:rFonts w:hint="eastAsia" w:ascii="宋体" w:hAnsi="宋体" w:eastAsia="宋体" w:cs="宋体"/>
          <w:color w:val="auto"/>
          <w:sz w:val="24"/>
          <w:szCs w:val="24"/>
        </w:rPr>
        <w:t>生效，有效期自开标之日起</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天；特此声明。</w:t>
      </w:r>
    </w:p>
    <w:tbl>
      <w:tblPr>
        <w:tblStyle w:val="25"/>
        <w:tblW w:w="8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2"/>
        <w:gridCol w:w="4098"/>
      </w:tblGrid>
      <w:tr w14:paraId="6D296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7" w:hRule="atLeast"/>
          <w:jc w:val="center"/>
        </w:trPr>
        <w:tc>
          <w:tcPr>
            <w:tcW w:w="4072" w:type="dxa"/>
            <w:tcBorders>
              <w:top w:val="single" w:color="auto" w:sz="4" w:space="0"/>
              <w:left w:val="single" w:color="auto" w:sz="4" w:space="0"/>
              <w:bottom w:val="single" w:color="auto" w:sz="4" w:space="0"/>
              <w:right w:val="single" w:color="auto" w:sz="4" w:space="0"/>
            </w:tcBorders>
            <w:noWrap w:val="0"/>
            <w:vAlign w:val="center"/>
          </w:tcPr>
          <w:p w14:paraId="614D351B">
            <w:pPr>
              <w:ind w:firstLine="7" w:firstLineChars="3"/>
              <w:jc w:val="center"/>
              <w:rPr>
                <w:rFonts w:hint="eastAsia" w:ascii="宋体" w:hAnsi="宋体" w:eastAsia="宋体" w:cs="宋体"/>
                <w:sz w:val="24"/>
                <w:szCs w:val="24"/>
              </w:rPr>
            </w:pPr>
            <w:r>
              <w:rPr>
                <w:rFonts w:hint="eastAsia" w:ascii="宋体" w:hAnsi="宋体" w:eastAsia="宋体" w:cs="宋体"/>
                <w:sz w:val="24"/>
                <w:szCs w:val="24"/>
              </w:rPr>
              <w:t>法定代表人身份证复印件</w:t>
            </w:r>
          </w:p>
          <w:p w14:paraId="678C572E">
            <w:pPr>
              <w:ind w:firstLine="7" w:firstLineChars="3"/>
              <w:jc w:val="center"/>
              <w:rPr>
                <w:rFonts w:hint="eastAsia" w:ascii="宋体" w:hAnsi="宋体" w:eastAsia="宋体" w:cs="宋体"/>
                <w:sz w:val="24"/>
                <w:szCs w:val="24"/>
              </w:rPr>
            </w:pPr>
            <w:r>
              <w:rPr>
                <w:rFonts w:hint="eastAsia" w:ascii="宋体" w:hAnsi="宋体" w:eastAsia="宋体" w:cs="宋体"/>
                <w:sz w:val="24"/>
                <w:szCs w:val="24"/>
              </w:rPr>
              <w:t>（一面）</w:t>
            </w:r>
          </w:p>
        </w:tc>
        <w:tc>
          <w:tcPr>
            <w:tcW w:w="4098" w:type="dxa"/>
            <w:tcBorders>
              <w:top w:val="single" w:color="auto" w:sz="4" w:space="0"/>
              <w:left w:val="single" w:color="auto" w:sz="4" w:space="0"/>
              <w:bottom w:val="single" w:color="auto" w:sz="4" w:space="0"/>
              <w:right w:val="single" w:color="auto" w:sz="4" w:space="0"/>
            </w:tcBorders>
            <w:noWrap w:val="0"/>
            <w:vAlign w:val="center"/>
          </w:tcPr>
          <w:p w14:paraId="0ED9DE94">
            <w:pPr>
              <w:jc w:val="center"/>
              <w:rPr>
                <w:rFonts w:hint="eastAsia" w:ascii="宋体" w:hAnsi="宋体" w:eastAsia="宋体" w:cs="宋体"/>
                <w:sz w:val="24"/>
                <w:szCs w:val="24"/>
              </w:rPr>
            </w:pPr>
            <w:r>
              <w:rPr>
                <w:rFonts w:hint="eastAsia" w:ascii="宋体" w:hAnsi="宋体" w:eastAsia="宋体" w:cs="宋体"/>
                <w:sz w:val="24"/>
                <w:szCs w:val="24"/>
              </w:rPr>
              <w:t>授权代表</w:t>
            </w:r>
          </w:p>
          <w:p w14:paraId="4BE34AEA">
            <w:pPr>
              <w:jc w:val="center"/>
              <w:rPr>
                <w:rFonts w:hint="eastAsia" w:ascii="宋体" w:hAnsi="宋体" w:eastAsia="宋体" w:cs="宋体"/>
                <w:sz w:val="24"/>
                <w:szCs w:val="24"/>
              </w:rPr>
            </w:pPr>
            <w:r>
              <w:rPr>
                <w:rFonts w:hint="eastAsia" w:ascii="宋体" w:hAnsi="宋体" w:eastAsia="宋体" w:cs="宋体"/>
                <w:sz w:val="24"/>
                <w:szCs w:val="24"/>
              </w:rPr>
              <w:t>身份证复印件</w:t>
            </w:r>
          </w:p>
          <w:p w14:paraId="693B512E">
            <w:pPr>
              <w:jc w:val="center"/>
              <w:rPr>
                <w:rFonts w:hint="eastAsia" w:ascii="宋体" w:hAnsi="宋体" w:eastAsia="宋体" w:cs="宋体"/>
                <w:sz w:val="24"/>
                <w:szCs w:val="24"/>
              </w:rPr>
            </w:pPr>
            <w:r>
              <w:rPr>
                <w:rFonts w:hint="eastAsia" w:ascii="宋体" w:hAnsi="宋体" w:eastAsia="宋体" w:cs="宋体"/>
                <w:sz w:val="24"/>
                <w:szCs w:val="24"/>
              </w:rPr>
              <w:t>（一面）</w:t>
            </w:r>
          </w:p>
        </w:tc>
      </w:tr>
      <w:tr w14:paraId="3364A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7" w:hRule="atLeast"/>
          <w:jc w:val="center"/>
        </w:trPr>
        <w:tc>
          <w:tcPr>
            <w:tcW w:w="4072" w:type="dxa"/>
            <w:noWrap w:val="0"/>
            <w:vAlign w:val="center"/>
          </w:tcPr>
          <w:p w14:paraId="554BD835">
            <w:pPr>
              <w:jc w:val="center"/>
              <w:rPr>
                <w:rFonts w:hint="eastAsia" w:ascii="宋体" w:hAnsi="宋体" w:eastAsia="宋体" w:cs="宋体"/>
                <w:sz w:val="24"/>
                <w:szCs w:val="24"/>
              </w:rPr>
            </w:pPr>
            <w:r>
              <w:rPr>
                <w:rFonts w:hint="eastAsia" w:ascii="宋体" w:hAnsi="宋体" w:eastAsia="宋体" w:cs="宋体"/>
                <w:sz w:val="24"/>
                <w:szCs w:val="24"/>
              </w:rPr>
              <w:t>法定代表人身份证复印件</w:t>
            </w:r>
          </w:p>
          <w:p w14:paraId="3B7CCB52">
            <w:pPr>
              <w:jc w:val="center"/>
              <w:rPr>
                <w:rFonts w:hint="eastAsia" w:ascii="宋体" w:hAnsi="宋体" w:eastAsia="宋体" w:cs="宋体"/>
                <w:sz w:val="24"/>
                <w:szCs w:val="24"/>
              </w:rPr>
            </w:pPr>
            <w:r>
              <w:rPr>
                <w:rFonts w:hint="eastAsia" w:ascii="宋体" w:hAnsi="宋体" w:eastAsia="宋体" w:cs="宋体"/>
                <w:sz w:val="24"/>
                <w:szCs w:val="24"/>
              </w:rPr>
              <w:t>（另一面）</w:t>
            </w:r>
          </w:p>
        </w:tc>
        <w:tc>
          <w:tcPr>
            <w:tcW w:w="4098" w:type="dxa"/>
            <w:noWrap w:val="0"/>
            <w:vAlign w:val="center"/>
          </w:tcPr>
          <w:p w14:paraId="30DEBF98">
            <w:pPr>
              <w:jc w:val="center"/>
              <w:rPr>
                <w:rFonts w:hint="eastAsia" w:ascii="宋体" w:hAnsi="宋体" w:eastAsia="宋体" w:cs="宋体"/>
                <w:sz w:val="24"/>
                <w:szCs w:val="24"/>
              </w:rPr>
            </w:pPr>
            <w:r>
              <w:rPr>
                <w:rFonts w:hint="eastAsia" w:ascii="宋体" w:hAnsi="宋体" w:eastAsia="宋体" w:cs="宋体"/>
                <w:sz w:val="24"/>
                <w:szCs w:val="24"/>
              </w:rPr>
              <w:t>授权代表</w:t>
            </w:r>
          </w:p>
          <w:p w14:paraId="74B3E219">
            <w:pPr>
              <w:jc w:val="center"/>
              <w:rPr>
                <w:rFonts w:hint="eastAsia" w:ascii="宋体" w:hAnsi="宋体" w:eastAsia="宋体" w:cs="宋体"/>
                <w:sz w:val="24"/>
                <w:szCs w:val="24"/>
              </w:rPr>
            </w:pPr>
            <w:r>
              <w:rPr>
                <w:rFonts w:hint="eastAsia" w:ascii="宋体" w:hAnsi="宋体" w:eastAsia="宋体" w:cs="宋体"/>
                <w:sz w:val="24"/>
                <w:szCs w:val="24"/>
              </w:rPr>
              <w:t>身份证复印件</w:t>
            </w:r>
          </w:p>
          <w:p w14:paraId="5411FC50">
            <w:pPr>
              <w:jc w:val="center"/>
              <w:rPr>
                <w:rFonts w:hint="eastAsia" w:ascii="宋体" w:hAnsi="宋体" w:eastAsia="宋体" w:cs="宋体"/>
                <w:sz w:val="24"/>
                <w:szCs w:val="24"/>
              </w:rPr>
            </w:pPr>
            <w:r>
              <w:rPr>
                <w:rFonts w:hint="eastAsia" w:ascii="宋体" w:hAnsi="宋体" w:eastAsia="宋体" w:cs="宋体"/>
                <w:sz w:val="24"/>
                <w:szCs w:val="24"/>
              </w:rPr>
              <w:t>（另一面）</w:t>
            </w:r>
          </w:p>
        </w:tc>
      </w:tr>
    </w:tbl>
    <w:p w14:paraId="340F0314">
      <w:pPr>
        <w:tabs>
          <w:tab w:val="right" w:pos="8931"/>
        </w:tabs>
        <w:ind w:firstLine="446" w:firstLineChars="200"/>
        <w:rPr>
          <w:rFonts w:hint="eastAsia" w:ascii="宋体" w:hAnsi="宋体" w:eastAsia="宋体" w:cs="宋体"/>
          <w:spacing w:val="-10"/>
          <w:sz w:val="24"/>
          <w:szCs w:val="24"/>
          <w:u w:val="single"/>
        </w:rPr>
      </w:pPr>
    </w:p>
    <w:p w14:paraId="43B9AF62">
      <w:pPr>
        <w:spacing w:line="440" w:lineRule="exact"/>
        <w:ind w:firstLine="5832" w:firstLineChars="2400"/>
        <w:rPr>
          <w:rFonts w:hint="eastAsia" w:ascii="宋体" w:hAnsi="宋体" w:eastAsia="宋体" w:cs="宋体"/>
          <w:sz w:val="24"/>
          <w:szCs w:val="24"/>
        </w:rPr>
      </w:pPr>
    </w:p>
    <w:p w14:paraId="119F5070">
      <w:pPr>
        <w:autoSpaceDE w:val="0"/>
        <w:autoSpaceDN w:val="0"/>
        <w:spacing w:line="360" w:lineRule="auto"/>
        <w:ind w:firstLine="3791" w:firstLineChars="1700"/>
        <w:rPr>
          <w:rFonts w:hint="eastAsia" w:ascii="宋体" w:hAnsi="宋体" w:eastAsia="宋体" w:cs="宋体"/>
          <w:sz w:val="24"/>
          <w:szCs w:val="24"/>
        </w:rPr>
      </w:pPr>
      <w:r>
        <w:rPr>
          <w:rFonts w:hint="eastAsia" w:ascii="宋体" w:hAnsi="宋体" w:eastAsia="宋体" w:cs="宋体"/>
          <w:spacing w:val="-10"/>
          <w:sz w:val="24"/>
          <w:szCs w:val="24"/>
          <w:u w:val="none"/>
          <w:lang w:eastAsia="zh-CN"/>
        </w:rPr>
        <w:t>供应商：</w:t>
      </w:r>
      <w:r>
        <w:rPr>
          <w:rFonts w:hint="eastAsia" w:ascii="宋体" w:hAnsi="宋体" w:eastAsia="宋体" w:cs="宋体"/>
          <w:spacing w:val="-10"/>
          <w:sz w:val="24"/>
          <w:szCs w:val="24"/>
          <w:u w:val="single"/>
          <w:lang w:val="en-US" w:eastAsia="zh-CN"/>
        </w:rPr>
        <w:t xml:space="preserve">                 </w:t>
      </w:r>
      <w:r>
        <w:rPr>
          <w:rFonts w:hint="eastAsia" w:ascii="宋体" w:hAnsi="宋体" w:eastAsia="宋体" w:cs="宋体"/>
          <w:sz w:val="24"/>
          <w:szCs w:val="24"/>
        </w:rPr>
        <w:t>（盖章）</w:t>
      </w:r>
    </w:p>
    <w:p w14:paraId="5C3F8169">
      <w:pPr>
        <w:autoSpaceDE w:val="0"/>
        <w:autoSpaceDN w:val="0"/>
        <w:spacing w:line="360" w:lineRule="auto"/>
        <w:ind w:firstLine="3791" w:firstLineChars="1700"/>
        <w:rPr>
          <w:rFonts w:hint="eastAsia" w:ascii="宋体" w:hAnsi="宋体" w:eastAsia="宋体" w:cs="宋体"/>
          <w:spacing w:val="-10"/>
          <w:sz w:val="24"/>
          <w:szCs w:val="24"/>
          <w:u w:val="none"/>
        </w:rPr>
      </w:pPr>
      <w:r>
        <w:rPr>
          <w:rFonts w:hint="eastAsia" w:ascii="宋体" w:hAnsi="宋体" w:eastAsia="宋体" w:cs="宋体"/>
          <w:spacing w:val="-10"/>
          <w:sz w:val="24"/>
          <w:szCs w:val="24"/>
          <w:u w:val="none"/>
        </w:rPr>
        <w:t>法定代表人：</w:t>
      </w:r>
      <w:r>
        <w:rPr>
          <w:rFonts w:hint="eastAsia" w:ascii="宋体" w:hAnsi="宋体" w:eastAsia="宋体" w:cs="宋体"/>
          <w:spacing w:val="-10"/>
          <w:sz w:val="24"/>
          <w:szCs w:val="24"/>
          <w:u w:val="single"/>
          <w:lang w:val="en-US" w:eastAsia="zh-CN"/>
        </w:rPr>
        <w:t xml:space="preserve">                  </w:t>
      </w:r>
      <w:r>
        <w:rPr>
          <w:rFonts w:hint="eastAsia" w:ascii="宋体" w:hAnsi="宋体" w:eastAsia="宋体" w:cs="宋体"/>
          <w:spacing w:val="-10"/>
          <w:sz w:val="24"/>
          <w:szCs w:val="24"/>
          <w:u w:val="none"/>
        </w:rPr>
        <w:t>（签章）</w:t>
      </w:r>
    </w:p>
    <w:p w14:paraId="498BB051">
      <w:pPr>
        <w:pStyle w:val="10"/>
        <w:ind w:firstLine="3791" w:firstLineChars="1700"/>
        <w:rPr>
          <w:rFonts w:hint="eastAsia" w:ascii="宋体" w:hAnsi="宋体" w:eastAsia="宋体" w:cs="宋体"/>
          <w:spacing w:val="-10"/>
          <w:sz w:val="24"/>
          <w:szCs w:val="24"/>
          <w:u w:val="none"/>
          <w:lang w:val="en-US" w:eastAsia="zh-CN"/>
        </w:rPr>
      </w:pPr>
      <w:r>
        <w:rPr>
          <w:rFonts w:hint="eastAsia" w:ascii="宋体" w:hAnsi="宋体" w:eastAsia="宋体" w:cs="宋体"/>
          <w:spacing w:val="-10"/>
          <w:sz w:val="24"/>
          <w:szCs w:val="24"/>
          <w:u w:val="none"/>
          <w:lang w:val="en-US" w:eastAsia="zh-CN"/>
        </w:rPr>
        <w:t>授权委托人：</w:t>
      </w:r>
      <w:r>
        <w:rPr>
          <w:rFonts w:hint="eastAsia" w:ascii="宋体" w:hAnsi="宋体" w:eastAsia="宋体" w:cs="宋体"/>
          <w:spacing w:val="-10"/>
          <w:sz w:val="24"/>
          <w:szCs w:val="24"/>
          <w:u w:val="single"/>
          <w:lang w:val="en-US" w:eastAsia="zh-CN"/>
        </w:rPr>
        <w:t xml:space="preserve">                  </w:t>
      </w:r>
      <w:r>
        <w:rPr>
          <w:rFonts w:hint="eastAsia" w:ascii="宋体" w:hAnsi="宋体" w:eastAsia="宋体" w:cs="宋体"/>
          <w:spacing w:val="-10"/>
          <w:sz w:val="24"/>
          <w:szCs w:val="24"/>
          <w:u w:val="none"/>
        </w:rPr>
        <w:t>（签</w:t>
      </w:r>
      <w:r>
        <w:rPr>
          <w:rFonts w:hint="eastAsia" w:ascii="宋体" w:hAnsi="宋体" w:eastAsia="宋体" w:cs="宋体"/>
          <w:spacing w:val="-10"/>
          <w:sz w:val="24"/>
          <w:szCs w:val="24"/>
          <w:u w:val="none"/>
          <w:lang w:val="en-US" w:eastAsia="zh-CN"/>
        </w:rPr>
        <w:t>字</w:t>
      </w:r>
      <w:r>
        <w:rPr>
          <w:rFonts w:hint="eastAsia" w:ascii="宋体" w:hAnsi="宋体" w:eastAsia="宋体" w:cs="宋体"/>
          <w:spacing w:val="-10"/>
          <w:sz w:val="24"/>
          <w:szCs w:val="24"/>
          <w:u w:val="none"/>
        </w:rPr>
        <w:t>）</w:t>
      </w:r>
    </w:p>
    <w:p w14:paraId="63D6729C">
      <w:pPr>
        <w:pStyle w:val="10"/>
        <w:ind w:firstLine="3791" w:firstLineChars="1700"/>
        <w:rPr>
          <w:rFonts w:hint="eastAsia" w:ascii="宋体" w:hAnsi="宋体" w:eastAsia="宋体" w:cs="宋体"/>
        </w:rPr>
      </w:pPr>
      <w:r>
        <w:rPr>
          <w:rFonts w:hint="eastAsia" w:ascii="宋体" w:hAnsi="宋体" w:eastAsia="宋体" w:cs="宋体"/>
          <w:spacing w:val="-10"/>
          <w:sz w:val="24"/>
          <w:szCs w:val="24"/>
          <w:u w:val="none"/>
          <w:lang w:val="en-US" w:eastAsia="zh-CN"/>
        </w:rPr>
        <w:t xml:space="preserve">日期：   </w:t>
      </w:r>
      <w:r>
        <w:rPr>
          <w:rFonts w:hint="eastAsia" w:ascii="宋体" w:hAnsi="宋体" w:eastAsia="宋体" w:cs="宋体"/>
          <w:spacing w:val="-10"/>
          <w:sz w:val="24"/>
          <w:szCs w:val="24"/>
          <w:u w:val="none"/>
        </w:rPr>
        <w:t>年</w:t>
      </w:r>
      <w:r>
        <w:rPr>
          <w:rFonts w:hint="eastAsia" w:ascii="宋体" w:hAnsi="宋体" w:eastAsia="宋体" w:cs="宋体"/>
          <w:spacing w:val="-10"/>
          <w:sz w:val="24"/>
          <w:szCs w:val="24"/>
          <w:u w:val="none"/>
          <w:lang w:val="en-US" w:eastAsia="zh-CN"/>
        </w:rPr>
        <w:t xml:space="preserve"> </w:t>
      </w:r>
      <w:r>
        <w:rPr>
          <w:rFonts w:hint="eastAsia" w:ascii="宋体" w:hAnsi="宋体" w:eastAsia="宋体" w:cs="宋体"/>
          <w:spacing w:val="-10"/>
          <w:sz w:val="24"/>
          <w:szCs w:val="24"/>
          <w:u w:val="none"/>
        </w:rPr>
        <w:t>　月　</w:t>
      </w:r>
      <w:r>
        <w:rPr>
          <w:rFonts w:hint="eastAsia" w:ascii="宋体" w:hAnsi="宋体" w:eastAsia="宋体" w:cs="宋体"/>
          <w:spacing w:val="-10"/>
          <w:sz w:val="24"/>
          <w:szCs w:val="24"/>
          <w:u w:val="none"/>
          <w:lang w:val="en-US" w:eastAsia="zh-CN"/>
        </w:rPr>
        <w:t xml:space="preserve"> </w:t>
      </w:r>
      <w:r>
        <w:rPr>
          <w:rFonts w:hint="eastAsia" w:ascii="宋体" w:hAnsi="宋体" w:eastAsia="宋体" w:cs="宋体"/>
          <w:spacing w:val="-10"/>
          <w:sz w:val="24"/>
          <w:szCs w:val="24"/>
          <w:u w:val="none"/>
        </w:rPr>
        <w:t>日</w:t>
      </w:r>
    </w:p>
    <w:p w14:paraId="60B76C30">
      <w:pPr>
        <w:spacing w:line="440" w:lineRule="exact"/>
        <w:rPr>
          <w:rFonts w:hint="eastAsia" w:ascii="宋体" w:hAnsi="宋体" w:eastAsia="宋体" w:cs="宋体"/>
          <w:sz w:val="24"/>
          <w:szCs w:val="24"/>
        </w:rPr>
      </w:pPr>
    </w:p>
    <w:p w14:paraId="017284C0">
      <w:pPr>
        <w:pStyle w:val="23"/>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备注：</w:t>
      </w:r>
      <w:r>
        <w:rPr>
          <w:rFonts w:hint="eastAsia" w:ascii="宋体" w:hAnsi="宋体" w:eastAsia="宋体" w:cs="宋体"/>
          <w:b w:val="0"/>
          <w:bCs/>
          <w:sz w:val="24"/>
          <w:szCs w:val="24"/>
        </w:rPr>
        <w:t>法定代表人亲自参加投标的，无需提供该委托授权书，但须提供法定代表人</w:t>
      </w:r>
      <w:r>
        <w:rPr>
          <w:rFonts w:hint="eastAsia" w:ascii="宋体" w:hAnsi="宋体" w:eastAsia="宋体" w:cs="宋体"/>
          <w:b w:val="0"/>
          <w:bCs/>
          <w:sz w:val="24"/>
          <w:szCs w:val="24"/>
          <w:lang w:val="en-US" w:eastAsia="zh-CN"/>
        </w:rPr>
        <w:t>证明书</w:t>
      </w:r>
      <w:r>
        <w:rPr>
          <w:rFonts w:hint="eastAsia" w:ascii="宋体" w:hAnsi="宋体" w:eastAsia="宋体" w:cs="宋体"/>
          <w:b w:val="0"/>
          <w:bCs/>
          <w:sz w:val="24"/>
          <w:szCs w:val="24"/>
        </w:rPr>
        <w:t>。</w:t>
      </w:r>
      <w:r>
        <w:rPr>
          <w:rFonts w:hint="eastAsia" w:ascii="宋体" w:hAnsi="宋体" w:eastAsia="宋体" w:cs="宋体"/>
          <w:sz w:val="24"/>
          <w:szCs w:val="24"/>
        </w:rPr>
        <w:t xml:space="preserve"> </w:t>
      </w:r>
    </w:p>
    <w:p w14:paraId="1537141B">
      <w:pPr>
        <w:rPr>
          <w:rFonts w:hint="eastAsia" w:ascii="宋体" w:hAnsi="宋体" w:eastAsia="宋体" w:cs="宋体"/>
          <w:b/>
          <w:sz w:val="24"/>
          <w:szCs w:val="24"/>
        </w:rPr>
      </w:pPr>
      <w:r>
        <w:rPr>
          <w:rFonts w:hint="eastAsia" w:ascii="宋体" w:hAnsi="宋体" w:eastAsia="宋体" w:cs="宋体"/>
          <w:b/>
          <w:sz w:val="24"/>
          <w:szCs w:val="24"/>
        </w:rPr>
        <w:br w:type="page"/>
      </w:r>
    </w:p>
    <w:p w14:paraId="229718C4">
      <w:pPr>
        <w:pStyle w:val="3"/>
        <w:bidi w:val="0"/>
        <w:ind w:left="0" w:leftChars="0" w:firstLine="0" w:firstLineChars="0"/>
        <w:jc w:val="center"/>
        <w:outlineLvl w:val="1"/>
        <w:rPr>
          <w:rFonts w:hint="eastAsia" w:ascii="宋体" w:hAnsi="宋体" w:eastAsia="宋体" w:cs="宋体"/>
        </w:rPr>
      </w:pPr>
      <w:bookmarkStart w:id="337" w:name="_Toc15549"/>
      <w:bookmarkStart w:id="338" w:name="_Toc12388"/>
      <w:r>
        <w:rPr>
          <w:rFonts w:hint="eastAsia" w:ascii="宋体" w:hAnsi="宋体" w:eastAsia="宋体" w:cs="宋体"/>
          <w:sz w:val="32"/>
          <w:szCs w:val="32"/>
        </w:rPr>
        <w:t xml:space="preserve">第四部分  </w:t>
      </w:r>
      <w:r>
        <w:rPr>
          <w:rFonts w:hint="eastAsia" w:ascii="宋体" w:hAnsi="宋体" w:eastAsia="宋体" w:cs="宋体"/>
          <w:sz w:val="32"/>
          <w:szCs w:val="32"/>
          <w:lang w:val="en-US" w:eastAsia="zh-CN"/>
        </w:rPr>
        <w:t>供应商</w:t>
      </w:r>
      <w:r>
        <w:rPr>
          <w:rFonts w:hint="eastAsia" w:ascii="宋体" w:hAnsi="宋体" w:eastAsia="宋体" w:cs="宋体"/>
          <w:sz w:val="32"/>
          <w:szCs w:val="32"/>
        </w:rPr>
        <w:t>概况</w:t>
      </w:r>
      <w:bookmarkEnd w:id="337"/>
      <w:bookmarkEnd w:id="338"/>
      <w:bookmarkStart w:id="339" w:name="_Toc24858"/>
      <w:bookmarkStart w:id="340" w:name="_Toc21118"/>
      <w:bookmarkStart w:id="341" w:name="_Toc20205"/>
    </w:p>
    <w:p w14:paraId="63B98C89">
      <w:pPr>
        <w:spacing w:before="190" w:beforeLines="50" w:line="500" w:lineRule="exact"/>
        <w:jc w:val="left"/>
        <w:rPr>
          <w:rFonts w:hint="eastAsia" w:ascii="宋体" w:hAnsi="宋体" w:eastAsia="宋体" w:cs="宋体"/>
          <w:b/>
          <w:sz w:val="28"/>
          <w:szCs w:val="28"/>
        </w:rPr>
      </w:pPr>
      <w:r>
        <w:rPr>
          <w:rFonts w:hint="eastAsia" w:ascii="宋体" w:hAnsi="宋体" w:eastAsia="宋体" w:cs="宋体"/>
          <w:b/>
          <w:bCs/>
          <w:sz w:val="28"/>
          <w:szCs w:val="28"/>
        </w:rPr>
        <w:t>一、</w:t>
      </w:r>
      <w:r>
        <w:rPr>
          <w:rFonts w:hint="eastAsia" w:ascii="宋体" w:hAnsi="宋体" w:eastAsia="宋体" w:cs="宋体"/>
          <w:b/>
          <w:sz w:val="28"/>
          <w:szCs w:val="28"/>
          <w:lang w:val="en-US" w:eastAsia="zh-CN"/>
        </w:rPr>
        <w:t>供应商</w:t>
      </w:r>
      <w:r>
        <w:rPr>
          <w:rFonts w:hint="eastAsia" w:ascii="宋体" w:hAnsi="宋体" w:eastAsia="宋体" w:cs="宋体"/>
          <w:b/>
          <w:sz w:val="28"/>
          <w:szCs w:val="28"/>
        </w:rPr>
        <w:t>基本信息</w:t>
      </w:r>
    </w:p>
    <w:tbl>
      <w:tblPr>
        <w:tblStyle w:val="25"/>
        <w:tblW w:w="918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86"/>
        <w:gridCol w:w="1586"/>
        <w:gridCol w:w="1533"/>
        <w:gridCol w:w="1417"/>
        <w:gridCol w:w="1560"/>
        <w:gridCol w:w="1398"/>
      </w:tblGrid>
      <w:tr w14:paraId="2FBF68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top w:val="single" w:color="auto" w:sz="12" w:space="0"/>
              <w:left w:val="single" w:color="auto" w:sz="12" w:space="0"/>
              <w:bottom w:val="single" w:color="auto" w:sz="6" w:space="0"/>
              <w:right w:val="single" w:color="auto" w:sz="12" w:space="0"/>
            </w:tcBorders>
            <w:shd w:val="clear" w:color="auto" w:fill="E5B8B7"/>
            <w:noWrap w:val="0"/>
            <w:vAlign w:val="center"/>
          </w:tcPr>
          <w:p w14:paraId="0DF38175">
            <w:pPr>
              <w:autoSpaceDE w:val="0"/>
              <w:autoSpaceDN w:val="0"/>
              <w:adjustRightInd w:val="0"/>
              <w:spacing w:line="320" w:lineRule="exact"/>
              <w:rPr>
                <w:rFonts w:hint="eastAsia" w:ascii="宋体" w:hAnsi="宋体" w:eastAsia="宋体" w:cs="宋体"/>
                <w:kern w:val="0"/>
                <w:sz w:val="24"/>
                <w:szCs w:val="24"/>
              </w:rPr>
            </w:pPr>
            <w:r>
              <w:rPr>
                <w:rFonts w:hint="eastAsia" w:ascii="宋体" w:hAnsi="宋体" w:eastAsia="宋体" w:cs="宋体"/>
                <w:kern w:val="0"/>
                <w:sz w:val="24"/>
                <w:szCs w:val="24"/>
              </w:rPr>
              <w:t>单位基本情况</w:t>
            </w:r>
          </w:p>
        </w:tc>
      </w:tr>
      <w:tr w14:paraId="24B1738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bottom w:val="single" w:color="auto" w:sz="6" w:space="0"/>
            </w:tcBorders>
            <w:noWrap w:val="0"/>
            <w:vAlign w:val="center"/>
          </w:tcPr>
          <w:p w14:paraId="093CB4E7">
            <w:pPr>
              <w:autoSpaceDE w:val="0"/>
              <w:autoSpaceDN w:val="0"/>
              <w:adjustRightInd w:val="0"/>
              <w:spacing w:line="320" w:lineRule="exact"/>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供应商</w:t>
            </w:r>
            <w:r>
              <w:rPr>
                <w:rFonts w:hint="eastAsia" w:ascii="宋体" w:hAnsi="宋体" w:eastAsia="宋体" w:cs="宋体"/>
                <w:kern w:val="0"/>
                <w:sz w:val="24"/>
                <w:szCs w:val="24"/>
              </w:rPr>
              <w:t>全称</w:t>
            </w:r>
          </w:p>
        </w:tc>
        <w:tc>
          <w:tcPr>
            <w:tcW w:w="7494" w:type="dxa"/>
            <w:gridSpan w:val="5"/>
            <w:tcBorders>
              <w:top w:val="single" w:color="auto" w:sz="6" w:space="0"/>
              <w:bottom w:val="single" w:color="auto" w:sz="6" w:space="0"/>
              <w:right w:val="single" w:color="auto" w:sz="12" w:space="0"/>
            </w:tcBorders>
            <w:noWrap w:val="0"/>
            <w:vAlign w:val="center"/>
          </w:tcPr>
          <w:p w14:paraId="6E5C5A1F">
            <w:pPr>
              <w:autoSpaceDE w:val="0"/>
              <w:autoSpaceDN w:val="0"/>
              <w:adjustRightInd w:val="0"/>
              <w:spacing w:line="320" w:lineRule="exact"/>
              <w:rPr>
                <w:rFonts w:hint="eastAsia" w:ascii="宋体" w:hAnsi="宋体" w:eastAsia="宋体" w:cs="宋体"/>
                <w:kern w:val="0"/>
                <w:sz w:val="24"/>
                <w:szCs w:val="24"/>
              </w:rPr>
            </w:pPr>
          </w:p>
        </w:tc>
      </w:tr>
      <w:tr w14:paraId="2A8898A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tcBorders>
            <w:noWrap w:val="0"/>
            <w:vAlign w:val="center"/>
          </w:tcPr>
          <w:p w14:paraId="4D8025A4">
            <w:pPr>
              <w:autoSpaceDE w:val="0"/>
              <w:autoSpaceDN w:val="0"/>
              <w:adjustRightInd w:val="0"/>
              <w:spacing w:line="320" w:lineRule="exact"/>
              <w:rPr>
                <w:rFonts w:hint="eastAsia" w:ascii="宋体" w:hAnsi="宋体" w:eastAsia="宋体" w:cs="宋体"/>
                <w:kern w:val="0"/>
                <w:sz w:val="24"/>
                <w:szCs w:val="24"/>
              </w:rPr>
            </w:pPr>
            <w:r>
              <w:rPr>
                <w:rFonts w:hint="eastAsia" w:ascii="宋体" w:hAnsi="宋体" w:eastAsia="宋体" w:cs="宋体"/>
                <w:kern w:val="0"/>
                <w:sz w:val="24"/>
                <w:szCs w:val="24"/>
              </w:rPr>
              <w:t>注册地址</w:t>
            </w:r>
          </w:p>
        </w:tc>
        <w:tc>
          <w:tcPr>
            <w:tcW w:w="3119" w:type="dxa"/>
            <w:gridSpan w:val="2"/>
            <w:tcBorders>
              <w:top w:val="single" w:color="auto" w:sz="6" w:space="0"/>
            </w:tcBorders>
            <w:noWrap w:val="0"/>
            <w:vAlign w:val="center"/>
          </w:tcPr>
          <w:p w14:paraId="6FA9A0CC">
            <w:pPr>
              <w:autoSpaceDE w:val="0"/>
              <w:autoSpaceDN w:val="0"/>
              <w:adjustRightInd w:val="0"/>
              <w:spacing w:line="320" w:lineRule="exact"/>
              <w:rPr>
                <w:rFonts w:hint="eastAsia" w:ascii="宋体" w:hAnsi="宋体" w:eastAsia="宋体" w:cs="宋体"/>
                <w:kern w:val="0"/>
                <w:sz w:val="24"/>
                <w:szCs w:val="24"/>
              </w:rPr>
            </w:pPr>
          </w:p>
        </w:tc>
        <w:tc>
          <w:tcPr>
            <w:tcW w:w="1417" w:type="dxa"/>
            <w:tcBorders>
              <w:top w:val="single" w:color="auto" w:sz="6" w:space="0"/>
            </w:tcBorders>
            <w:noWrap w:val="0"/>
            <w:vAlign w:val="center"/>
          </w:tcPr>
          <w:p w14:paraId="7F2EA9CB">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成立时间</w:t>
            </w:r>
          </w:p>
        </w:tc>
        <w:tc>
          <w:tcPr>
            <w:tcW w:w="2958" w:type="dxa"/>
            <w:gridSpan w:val="2"/>
            <w:tcBorders>
              <w:top w:val="single" w:color="auto" w:sz="6" w:space="0"/>
              <w:right w:val="single" w:color="auto" w:sz="12" w:space="0"/>
            </w:tcBorders>
            <w:noWrap w:val="0"/>
            <w:vAlign w:val="center"/>
          </w:tcPr>
          <w:p w14:paraId="424E0C69">
            <w:pPr>
              <w:autoSpaceDE w:val="0"/>
              <w:autoSpaceDN w:val="0"/>
              <w:adjustRightInd w:val="0"/>
              <w:spacing w:line="320" w:lineRule="exact"/>
              <w:rPr>
                <w:rFonts w:hint="eastAsia" w:ascii="宋体" w:hAnsi="宋体" w:eastAsia="宋体" w:cs="宋体"/>
                <w:kern w:val="0"/>
                <w:sz w:val="24"/>
                <w:szCs w:val="24"/>
              </w:rPr>
            </w:pPr>
          </w:p>
        </w:tc>
      </w:tr>
      <w:tr w14:paraId="4E6F9D0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2E2EA214">
            <w:pPr>
              <w:autoSpaceDE w:val="0"/>
              <w:autoSpaceDN w:val="0"/>
              <w:adjustRightInd w:val="0"/>
              <w:spacing w:line="320" w:lineRule="exact"/>
              <w:rPr>
                <w:rFonts w:hint="eastAsia" w:ascii="宋体" w:hAnsi="宋体" w:eastAsia="宋体" w:cs="宋体"/>
                <w:kern w:val="0"/>
                <w:sz w:val="24"/>
                <w:szCs w:val="24"/>
              </w:rPr>
            </w:pPr>
            <w:r>
              <w:rPr>
                <w:rFonts w:hint="eastAsia" w:ascii="宋体" w:hAnsi="宋体" w:eastAsia="宋体" w:cs="宋体"/>
                <w:kern w:val="0"/>
                <w:sz w:val="24"/>
                <w:szCs w:val="24"/>
              </w:rPr>
              <w:t>登记证号</w:t>
            </w:r>
          </w:p>
        </w:tc>
        <w:tc>
          <w:tcPr>
            <w:tcW w:w="3119" w:type="dxa"/>
            <w:gridSpan w:val="2"/>
            <w:noWrap w:val="0"/>
            <w:vAlign w:val="center"/>
          </w:tcPr>
          <w:p w14:paraId="3C981D8A">
            <w:pPr>
              <w:autoSpaceDE w:val="0"/>
              <w:autoSpaceDN w:val="0"/>
              <w:adjustRightInd w:val="0"/>
              <w:spacing w:line="320" w:lineRule="exact"/>
              <w:rPr>
                <w:rFonts w:hint="eastAsia" w:ascii="宋体" w:hAnsi="宋体" w:eastAsia="宋体" w:cs="宋体"/>
                <w:kern w:val="0"/>
                <w:sz w:val="24"/>
                <w:szCs w:val="24"/>
              </w:rPr>
            </w:pPr>
          </w:p>
        </w:tc>
        <w:tc>
          <w:tcPr>
            <w:tcW w:w="1417" w:type="dxa"/>
            <w:noWrap w:val="0"/>
            <w:vAlign w:val="center"/>
          </w:tcPr>
          <w:p w14:paraId="20C58BCF">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单位性质</w:t>
            </w:r>
          </w:p>
        </w:tc>
        <w:tc>
          <w:tcPr>
            <w:tcW w:w="2958" w:type="dxa"/>
            <w:gridSpan w:val="2"/>
            <w:tcBorders>
              <w:right w:val="single" w:color="auto" w:sz="12" w:space="0"/>
            </w:tcBorders>
            <w:noWrap w:val="0"/>
            <w:vAlign w:val="center"/>
          </w:tcPr>
          <w:p w14:paraId="0F415205">
            <w:pPr>
              <w:autoSpaceDE w:val="0"/>
              <w:autoSpaceDN w:val="0"/>
              <w:adjustRightInd w:val="0"/>
              <w:spacing w:line="320" w:lineRule="exact"/>
              <w:rPr>
                <w:rFonts w:hint="eastAsia" w:ascii="宋体" w:hAnsi="宋体" w:eastAsia="宋体" w:cs="宋体"/>
                <w:kern w:val="0"/>
                <w:sz w:val="24"/>
                <w:szCs w:val="24"/>
              </w:rPr>
            </w:pPr>
          </w:p>
        </w:tc>
      </w:tr>
      <w:tr w14:paraId="196CED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5890CD32">
            <w:pPr>
              <w:autoSpaceDE w:val="0"/>
              <w:autoSpaceDN w:val="0"/>
              <w:adjustRightInd w:val="0"/>
              <w:spacing w:line="320" w:lineRule="exact"/>
              <w:rPr>
                <w:rFonts w:hint="eastAsia" w:ascii="宋体" w:hAnsi="宋体" w:eastAsia="宋体" w:cs="宋体"/>
                <w:kern w:val="0"/>
                <w:sz w:val="24"/>
                <w:szCs w:val="24"/>
              </w:rPr>
            </w:pPr>
            <w:r>
              <w:rPr>
                <w:rFonts w:hint="eastAsia" w:ascii="宋体" w:hAnsi="宋体" w:eastAsia="宋体" w:cs="宋体"/>
                <w:kern w:val="0"/>
                <w:sz w:val="24"/>
                <w:szCs w:val="24"/>
              </w:rPr>
              <w:t>法定代表人</w:t>
            </w:r>
          </w:p>
          <w:p w14:paraId="07571B2E">
            <w:pPr>
              <w:autoSpaceDE w:val="0"/>
              <w:autoSpaceDN w:val="0"/>
              <w:adjustRightInd w:val="0"/>
              <w:spacing w:line="320" w:lineRule="exact"/>
              <w:rPr>
                <w:rFonts w:hint="eastAsia" w:ascii="宋体" w:hAnsi="宋体" w:eastAsia="宋体" w:cs="宋体"/>
                <w:kern w:val="0"/>
                <w:sz w:val="24"/>
                <w:szCs w:val="24"/>
              </w:rPr>
            </w:pPr>
            <w:r>
              <w:rPr>
                <w:rFonts w:hint="eastAsia" w:ascii="宋体" w:hAnsi="宋体" w:eastAsia="宋体" w:cs="宋体"/>
                <w:kern w:val="0"/>
                <w:sz w:val="24"/>
                <w:szCs w:val="24"/>
              </w:rPr>
              <w:t>(主要负责人)</w:t>
            </w:r>
          </w:p>
        </w:tc>
        <w:tc>
          <w:tcPr>
            <w:tcW w:w="3119" w:type="dxa"/>
            <w:gridSpan w:val="2"/>
            <w:noWrap w:val="0"/>
            <w:vAlign w:val="center"/>
          </w:tcPr>
          <w:p w14:paraId="6A7B8537">
            <w:pPr>
              <w:autoSpaceDE w:val="0"/>
              <w:autoSpaceDN w:val="0"/>
              <w:adjustRightInd w:val="0"/>
              <w:spacing w:line="320" w:lineRule="exact"/>
              <w:rPr>
                <w:rFonts w:hint="eastAsia" w:ascii="宋体" w:hAnsi="宋体" w:eastAsia="宋体" w:cs="宋体"/>
                <w:kern w:val="0"/>
                <w:sz w:val="24"/>
                <w:szCs w:val="24"/>
              </w:rPr>
            </w:pPr>
          </w:p>
        </w:tc>
        <w:tc>
          <w:tcPr>
            <w:tcW w:w="1417" w:type="dxa"/>
            <w:noWrap w:val="0"/>
            <w:vAlign w:val="center"/>
          </w:tcPr>
          <w:p w14:paraId="16927C25">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所属行业</w:t>
            </w:r>
          </w:p>
        </w:tc>
        <w:tc>
          <w:tcPr>
            <w:tcW w:w="2958" w:type="dxa"/>
            <w:gridSpan w:val="2"/>
            <w:tcBorders>
              <w:right w:val="single" w:color="auto" w:sz="12" w:space="0"/>
            </w:tcBorders>
            <w:noWrap w:val="0"/>
            <w:vAlign w:val="center"/>
          </w:tcPr>
          <w:p w14:paraId="3D034B35">
            <w:pPr>
              <w:autoSpaceDE w:val="0"/>
              <w:autoSpaceDN w:val="0"/>
              <w:adjustRightInd w:val="0"/>
              <w:spacing w:line="320" w:lineRule="exact"/>
              <w:rPr>
                <w:rFonts w:hint="eastAsia" w:ascii="宋体" w:hAnsi="宋体" w:eastAsia="宋体" w:cs="宋体"/>
                <w:kern w:val="0"/>
                <w:sz w:val="24"/>
                <w:szCs w:val="24"/>
              </w:rPr>
            </w:pPr>
          </w:p>
        </w:tc>
      </w:tr>
      <w:tr w14:paraId="5135487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5F12B9FB">
            <w:pPr>
              <w:autoSpaceDE w:val="0"/>
              <w:autoSpaceDN w:val="0"/>
              <w:adjustRightInd w:val="0"/>
              <w:spacing w:line="320" w:lineRule="exact"/>
              <w:rPr>
                <w:rFonts w:hint="eastAsia" w:ascii="宋体" w:hAnsi="宋体" w:eastAsia="宋体" w:cs="宋体"/>
                <w:kern w:val="0"/>
                <w:sz w:val="24"/>
                <w:szCs w:val="24"/>
                <w:lang w:eastAsia="zh-CN"/>
              </w:rPr>
            </w:pPr>
            <w:r>
              <w:rPr>
                <w:rFonts w:hint="eastAsia" w:ascii="宋体" w:hAnsi="宋体" w:eastAsia="宋体" w:cs="宋体"/>
                <w:kern w:val="0"/>
                <w:sz w:val="24"/>
                <w:szCs w:val="24"/>
              </w:rPr>
              <w:t>上年度</w:t>
            </w:r>
          </w:p>
          <w:p w14:paraId="00479676">
            <w:pPr>
              <w:autoSpaceDE w:val="0"/>
              <w:autoSpaceDN w:val="0"/>
              <w:adjustRightInd w:val="0"/>
              <w:spacing w:line="320" w:lineRule="exact"/>
              <w:rPr>
                <w:rFonts w:hint="eastAsia" w:ascii="宋体" w:hAnsi="宋体" w:eastAsia="宋体" w:cs="宋体"/>
                <w:kern w:val="0"/>
                <w:sz w:val="24"/>
                <w:szCs w:val="24"/>
              </w:rPr>
            </w:pPr>
            <w:r>
              <w:rPr>
                <w:rFonts w:hint="eastAsia" w:ascii="宋体" w:hAnsi="宋体" w:eastAsia="宋体" w:cs="宋体"/>
                <w:kern w:val="0"/>
                <w:sz w:val="24"/>
                <w:szCs w:val="24"/>
              </w:rPr>
              <w:t>营业收入</w:t>
            </w:r>
          </w:p>
        </w:tc>
        <w:tc>
          <w:tcPr>
            <w:tcW w:w="3119" w:type="dxa"/>
            <w:gridSpan w:val="2"/>
            <w:noWrap w:val="0"/>
            <w:vAlign w:val="center"/>
          </w:tcPr>
          <w:p w14:paraId="648FA1B2">
            <w:pPr>
              <w:autoSpaceDE w:val="0"/>
              <w:autoSpaceDN w:val="0"/>
              <w:adjustRightInd w:val="0"/>
              <w:spacing w:line="320" w:lineRule="exact"/>
              <w:rPr>
                <w:rFonts w:hint="eastAsia" w:ascii="宋体" w:hAnsi="宋体" w:eastAsia="宋体" w:cs="宋体"/>
                <w:kern w:val="0"/>
                <w:sz w:val="24"/>
                <w:szCs w:val="24"/>
              </w:rPr>
            </w:pPr>
          </w:p>
        </w:tc>
        <w:tc>
          <w:tcPr>
            <w:tcW w:w="1417" w:type="dxa"/>
            <w:noWrap w:val="0"/>
            <w:vAlign w:val="center"/>
          </w:tcPr>
          <w:p w14:paraId="4BD1D357">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资产总额</w:t>
            </w:r>
          </w:p>
        </w:tc>
        <w:tc>
          <w:tcPr>
            <w:tcW w:w="2958" w:type="dxa"/>
            <w:gridSpan w:val="2"/>
            <w:tcBorders>
              <w:right w:val="single" w:color="auto" w:sz="12" w:space="0"/>
            </w:tcBorders>
            <w:noWrap w:val="0"/>
            <w:vAlign w:val="center"/>
          </w:tcPr>
          <w:p w14:paraId="556373BE">
            <w:pPr>
              <w:autoSpaceDE w:val="0"/>
              <w:autoSpaceDN w:val="0"/>
              <w:adjustRightInd w:val="0"/>
              <w:spacing w:line="320" w:lineRule="exact"/>
              <w:rPr>
                <w:rFonts w:hint="eastAsia" w:ascii="宋体" w:hAnsi="宋体" w:eastAsia="宋体" w:cs="宋体"/>
                <w:kern w:val="0"/>
                <w:sz w:val="24"/>
                <w:szCs w:val="24"/>
              </w:rPr>
            </w:pPr>
          </w:p>
        </w:tc>
      </w:tr>
      <w:tr w14:paraId="277151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14:paraId="7267ECF9">
            <w:pPr>
              <w:autoSpaceDE w:val="0"/>
              <w:autoSpaceDN w:val="0"/>
              <w:adjustRightInd w:val="0"/>
              <w:spacing w:line="320" w:lineRule="exact"/>
              <w:rPr>
                <w:rFonts w:hint="eastAsia" w:ascii="宋体" w:hAnsi="宋体" w:eastAsia="宋体" w:cs="宋体"/>
                <w:kern w:val="0"/>
                <w:sz w:val="24"/>
                <w:szCs w:val="24"/>
              </w:rPr>
            </w:pPr>
            <w:r>
              <w:rPr>
                <w:rFonts w:hint="eastAsia" w:ascii="宋体" w:hAnsi="宋体" w:eastAsia="宋体" w:cs="宋体"/>
                <w:kern w:val="0"/>
                <w:sz w:val="24"/>
                <w:szCs w:val="24"/>
              </w:rPr>
              <w:t>所获得资质及等级(国家行政部门颁发)</w:t>
            </w:r>
          </w:p>
        </w:tc>
        <w:tc>
          <w:tcPr>
            <w:tcW w:w="7494" w:type="dxa"/>
            <w:gridSpan w:val="5"/>
            <w:tcBorders>
              <w:right w:val="single" w:color="auto" w:sz="12" w:space="0"/>
            </w:tcBorders>
            <w:noWrap w:val="0"/>
            <w:vAlign w:val="center"/>
          </w:tcPr>
          <w:p w14:paraId="21B3602B">
            <w:pPr>
              <w:autoSpaceDE w:val="0"/>
              <w:autoSpaceDN w:val="0"/>
              <w:adjustRightInd w:val="0"/>
              <w:spacing w:line="320" w:lineRule="exact"/>
              <w:rPr>
                <w:rFonts w:hint="eastAsia" w:ascii="宋体" w:hAnsi="宋体" w:eastAsia="宋体" w:cs="宋体"/>
                <w:kern w:val="0"/>
                <w:sz w:val="24"/>
                <w:szCs w:val="24"/>
              </w:rPr>
            </w:pPr>
          </w:p>
          <w:p w14:paraId="5F5ED51A">
            <w:pPr>
              <w:autoSpaceDE w:val="0"/>
              <w:autoSpaceDN w:val="0"/>
              <w:adjustRightInd w:val="0"/>
              <w:spacing w:line="320" w:lineRule="exact"/>
              <w:rPr>
                <w:rFonts w:hint="eastAsia" w:ascii="宋体" w:hAnsi="宋体" w:eastAsia="宋体" w:cs="宋体"/>
                <w:kern w:val="0"/>
                <w:sz w:val="24"/>
                <w:szCs w:val="24"/>
              </w:rPr>
            </w:pPr>
          </w:p>
        </w:tc>
      </w:tr>
      <w:tr w14:paraId="74023A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686" w:type="dxa"/>
            <w:tcBorders>
              <w:left w:val="single" w:color="auto" w:sz="12" w:space="0"/>
            </w:tcBorders>
            <w:noWrap w:val="0"/>
            <w:vAlign w:val="center"/>
          </w:tcPr>
          <w:p w14:paraId="763EA1B6">
            <w:pPr>
              <w:autoSpaceDE w:val="0"/>
              <w:autoSpaceDN w:val="0"/>
              <w:adjustRightInd w:val="0"/>
              <w:spacing w:line="320" w:lineRule="exact"/>
              <w:rPr>
                <w:rFonts w:hint="eastAsia" w:ascii="宋体" w:hAnsi="宋体" w:eastAsia="宋体" w:cs="宋体"/>
                <w:kern w:val="0"/>
                <w:sz w:val="24"/>
                <w:szCs w:val="24"/>
              </w:rPr>
            </w:pPr>
            <w:r>
              <w:rPr>
                <w:rFonts w:hint="eastAsia" w:ascii="宋体" w:hAnsi="宋体" w:eastAsia="宋体" w:cs="宋体"/>
                <w:kern w:val="0"/>
                <w:sz w:val="24"/>
                <w:szCs w:val="24"/>
              </w:rPr>
              <w:t>经营范围</w:t>
            </w:r>
          </w:p>
        </w:tc>
        <w:tc>
          <w:tcPr>
            <w:tcW w:w="7494" w:type="dxa"/>
            <w:gridSpan w:val="5"/>
            <w:tcBorders>
              <w:right w:val="single" w:color="auto" w:sz="12" w:space="0"/>
            </w:tcBorders>
            <w:noWrap w:val="0"/>
            <w:vAlign w:val="center"/>
          </w:tcPr>
          <w:p w14:paraId="4BAFF3D8">
            <w:pPr>
              <w:autoSpaceDE w:val="0"/>
              <w:autoSpaceDN w:val="0"/>
              <w:adjustRightInd w:val="0"/>
              <w:spacing w:line="320" w:lineRule="exact"/>
              <w:rPr>
                <w:rFonts w:hint="eastAsia" w:ascii="宋体" w:hAnsi="宋体" w:eastAsia="宋体" w:cs="宋体"/>
                <w:kern w:val="0"/>
                <w:sz w:val="24"/>
                <w:szCs w:val="24"/>
              </w:rPr>
            </w:pPr>
          </w:p>
        </w:tc>
      </w:tr>
      <w:tr w14:paraId="0F8B2C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left w:val="single" w:color="auto" w:sz="12" w:space="0"/>
              <w:right w:val="single" w:color="auto" w:sz="12" w:space="0"/>
            </w:tcBorders>
            <w:shd w:val="clear" w:color="auto" w:fill="E5B8B7"/>
            <w:noWrap w:val="0"/>
            <w:vAlign w:val="center"/>
          </w:tcPr>
          <w:p w14:paraId="7E97566E">
            <w:pPr>
              <w:autoSpaceDE w:val="0"/>
              <w:autoSpaceDN w:val="0"/>
              <w:adjustRightInd w:val="0"/>
              <w:spacing w:line="320" w:lineRule="exact"/>
              <w:rPr>
                <w:rFonts w:hint="eastAsia" w:ascii="宋体" w:hAnsi="宋体" w:eastAsia="宋体" w:cs="宋体"/>
                <w:kern w:val="0"/>
                <w:sz w:val="24"/>
                <w:szCs w:val="24"/>
              </w:rPr>
            </w:pPr>
            <w:r>
              <w:rPr>
                <w:rFonts w:hint="eastAsia" w:ascii="宋体" w:hAnsi="宋体" w:eastAsia="宋体" w:cs="宋体"/>
                <w:kern w:val="0"/>
                <w:sz w:val="24"/>
                <w:szCs w:val="24"/>
              </w:rPr>
              <w:t>人员情况</w:t>
            </w:r>
          </w:p>
        </w:tc>
      </w:tr>
      <w:tr w14:paraId="396EB06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restart"/>
            <w:tcBorders>
              <w:left w:val="single" w:color="auto" w:sz="12" w:space="0"/>
            </w:tcBorders>
            <w:noWrap w:val="0"/>
            <w:vAlign w:val="center"/>
          </w:tcPr>
          <w:p w14:paraId="18FA483A">
            <w:pPr>
              <w:autoSpaceDE w:val="0"/>
              <w:autoSpaceDN w:val="0"/>
              <w:adjustRightInd w:val="0"/>
              <w:spacing w:line="320" w:lineRule="exact"/>
              <w:rPr>
                <w:rFonts w:hint="eastAsia" w:ascii="宋体" w:hAnsi="宋体" w:eastAsia="宋体" w:cs="宋体"/>
                <w:kern w:val="0"/>
                <w:sz w:val="24"/>
                <w:szCs w:val="24"/>
              </w:rPr>
            </w:pPr>
            <w:r>
              <w:rPr>
                <w:rFonts w:hint="eastAsia" w:ascii="宋体" w:hAnsi="宋体" w:eastAsia="宋体" w:cs="宋体"/>
                <w:kern w:val="0"/>
                <w:sz w:val="24"/>
                <w:szCs w:val="24"/>
              </w:rPr>
              <w:t>从业人员总数</w:t>
            </w:r>
          </w:p>
        </w:tc>
        <w:tc>
          <w:tcPr>
            <w:tcW w:w="1586" w:type="dxa"/>
            <w:vMerge w:val="restart"/>
            <w:noWrap w:val="0"/>
            <w:vAlign w:val="center"/>
          </w:tcPr>
          <w:p w14:paraId="177E87FE">
            <w:pPr>
              <w:autoSpaceDE w:val="0"/>
              <w:autoSpaceDN w:val="0"/>
              <w:adjustRightInd w:val="0"/>
              <w:spacing w:line="320" w:lineRule="exact"/>
              <w:rPr>
                <w:rFonts w:hint="eastAsia" w:ascii="宋体" w:hAnsi="宋体" w:eastAsia="宋体" w:cs="宋体"/>
                <w:kern w:val="0"/>
                <w:sz w:val="24"/>
                <w:szCs w:val="24"/>
              </w:rPr>
            </w:pPr>
          </w:p>
        </w:tc>
        <w:tc>
          <w:tcPr>
            <w:tcW w:w="1533" w:type="dxa"/>
            <w:noWrap w:val="0"/>
            <w:vAlign w:val="center"/>
          </w:tcPr>
          <w:p w14:paraId="4E7239B9">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管理人员</w:t>
            </w:r>
          </w:p>
          <w:p w14:paraId="0B47502C">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数量</w:t>
            </w:r>
          </w:p>
        </w:tc>
        <w:tc>
          <w:tcPr>
            <w:tcW w:w="1417" w:type="dxa"/>
            <w:noWrap w:val="0"/>
            <w:vAlign w:val="center"/>
          </w:tcPr>
          <w:p w14:paraId="1A13E3FB">
            <w:pPr>
              <w:autoSpaceDE w:val="0"/>
              <w:autoSpaceDN w:val="0"/>
              <w:adjustRightInd w:val="0"/>
              <w:spacing w:line="320" w:lineRule="exact"/>
              <w:jc w:val="center"/>
              <w:rPr>
                <w:rFonts w:hint="eastAsia" w:ascii="宋体" w:hAnsi="宋体" w:eastAsia="宋体" w:cs="宋体"/>
                <w:kern w:val="0"/>
                <w:sz w:val="24"/>
                <w:szCs w:val="24"/>
              </w:rPr>
            </w:pPr>
          </w:p>
        </w:tc>
        <w:tc>
          <w:tcPr>
            <w:tcW w:w="1560" w:type="dxa"/>
            <w:noWrap w:val="0"/>
            <w:vAlign w:val="center"/>
          </w:tcPr>
          <w:p w14:paraId="62A2ACE6">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专业技术人员数量</w:t>
            </w:r>
          </w:p>
        </w:tc>
        <w:tc>
          <w:tcPr>
            <w:tcW w:w="1398" w:type="dxa"/>
            <w:tcBorders>
              <w:right w:val="single" w:color="auto" w:sz="12" w:space="0"/>
            </w:tcBorders>
            <w:noWrap w:val="0"/>
            <w:vAlign w:val="center"/>
          </w:tcPr>
          <w:p w14:paraId="1AD93DB9">
            <w:pPr>
              <w:autoSpaceDE w:val="0"/>
              <w:autoSpaceDN w:val="0"/>
              <w:adjustRightInd w:val="0"/>
              <w:spacing w:line="320" w:lineRule="exact"/>
              <w:rPr>
                <w:rFonts w:hint="eastAsia" w:ascii="宋体" w:hAnsi="宋体" w:eastAsia="宋体" w:cs="宋体"/>
                <w:bCs/>
                <w:kern w:val="0"/>
                <w:sz w:val="24"/>
                <w:szCs w:val="24"/>
              </w:rPr>
            </w:pPr>
          </w:p>
        </w:tc>
      </w:tr>
      <w:tr w14:paraId="6A7984C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continue"/>
            <w:tcBorders>
              <w:left w:val="single" w:color="auto" w:sz="12" w:space="0"/>
              <w:bottom w:val="single" w:color="auto" w:sz="4" w:space="0"/>
            </w:tcBorders>
            <w:noWrap w:val="0"/>
            <w:vAlign w:val="center"/>
          </w:tcPr>
          <w:p w14:paraId="36E6ED91">
            <w:pPr>
              <w:autoSpaceDE w:val="0"/>
              <w:autoSpaceDN w:val="0"/>
              <w:adjustRightInd w:val="0"/>
              <w:spacing w:line="320" w:lineRule="exact"/>
              <w:rPr>
                <w:rFonts w:hint="eastAsia" w:ascii="宋体" w:hAnsi="宋体" w:eastAsia="宋体" w:cs="宋体"/>
                <w:kern w:val="0"/>
                <w:sz w:val="24"/>
                <w:szCs w:val="24"/>
              </w:rPr>
            </w:pPr>
          </w:p>
        </w:tc>
        <w:tc>
          <w:tcPr>
            <w:tcW w:w="1586" w:type="dxa"/>
            <w:vMerge w:val="continue"/>
            <w:tcBorders>
              <w:bottom w:val="single" w:color="auto" w:sz="4" w:space="0"/>
            </w:tcBorders>
            <w:noWrap w:val="0"/>
            <w:vAlign w:val="center"/>
          </w:tcPr>
          <w:p w14:paraId="225B8218">
            <w:pPr>
              <w:autoSpaceDE w:val="0"/>
              <w:autoSpaceDN w:val="0"/>
              <w:adjustRightInd w:val="0"/>
              <w:spacing w:line="320" w:lineRule="exact"/>
              <w:rPr>
                <w:rFonts w:hint="eastAsia" w:ascii="宋体" w:hAnsi="宋体" w:eastAsia="宋体" w:cs="宋体"/>
                <w:kern w:val="0"/>
                <w:sz w:val="24"/>
                <w:szCs w:val="24"/>
              </w:rPr>
            </w:pPr>
          </w:p>
        </w:tc>
        <w:tc>
          <w:tcPr>
            <w:tcW w:w="1533" w:type="dxa"/>
            <w:tcBorders>
              <w:bottom w:val="single" w:color="auto" w:sz="4" w:space="0"/>
            </w:tcBorders>
            <w:noWrap w:val="0"/>
            <w:vAlign w:val="center"/>
          </w:tcPr>
          <w:p w14:paraId="4AC34C47">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残疾人人数</w:t>
            </w:r>
          </w:p>
        </w:tc>
        <w:tc>
          <w:tcPr>
            <w:tcW w:w="1417" w:type="dxa"/>
            <w:tcBorders>
              <w:bottom w:val="single" w:color="auto" w:sz="4" w:space="0"/>
            </w:tcBorders>
            <w:noWrap w:val="0"/>
            <w:vAlign w:val="center"/>
          </w:tcPr>
          <w:p w14:paraId="063A6BE6">
            <w:pPr>
              <w:autoSpaceDE w:val="0"/>
              <w:autoSpaceDN w:val="0"/>
              <w:adjustRightInd w:val="0"/>
              <w:spacing w:line="320" w:lineRule="exact"/>
              <w:jc w:val="center"/>
              <w:rPr>
                <w:rFonts w:hint="eastAsia" w:ascii="宋体" w:hAnsi="宋体" w:eastAsia="宋体" w:cs="宋体"/>
                <w:kern w:val="0"/>
                <w:sz w:val="24"/>
                <w:szCs w:val="24"/>
              </w:rPr>
            </w:pPr>
          </w:p>
        </w:tc>
        <w:tc>
          <w:tcPr>
            <w:tcW w:w="1560" w:type="dxa"/>
            <w:tcBorders>
              <w:bottom w:val="single" w:color="auto" w:sz="4" w:space="0"/>
            </w:tcBorders>
            <w:noWrap w:val="0"/>
            <w:vAlign w:val="center"/>
          </w:tcPr>
          <w:p w14:paraId="0B03B555">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少数民族</w:t>
            </w:r>
          </w:p>
          <w:p w14:paraId="693839A9">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人数</w:t>
            </w:r>
          </w:p>
        </w:tc>
        <w:tc>
          <w:tcPr>
            <w:tcW w:w="1398" w:type="dxa"/>
            <w:tcBorders>
              <w:bottom w:val="single" w:color="auto" w:sz="4" w:space="0"/>
              <w:right w:val="single" w:color="auto" w:sz="12" w:space="0"/>
            </w:tcBorders>
            <w:noWrap w:val="0"/>
            <w:vAlign w:val="center"/>
          </w:tcPr>
          <w:p w14:paraId="17632C8B">
            <w:pPr>
              <w:autoSpaceDE w:val="0"/>
              <w:autoSpaceDN w:val="0"/>
              <w:adjustRightInd w:val="0"/>
              <w:spacing w:line="320" w:lineRule="exact"/>
              <w:rPr>
                <w:rFonts w:hint="eastAsia" w:ascii="宋体" w:hAnsi="宋体" w:eastAsia="宋体" w:cs="宋体"/>
                <w:bCs/>
                <w:kern w:val="0"/>
                <w:sz w:val="24"/>
                <w:szCs w:val="24"/>
              </w:rPr>
            </w:pPr>
          </w:p>
        </w:tc>
      </w:tr>
      <w:tr w14:paraId="3EA9DF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left w:val="single" w:color="auto" w:sz="12" w:space="0"/>
              <w:right w:val="single" w:color="auto" w:sz="12" w:space="0"/>
            </w:tcBorders>
            <w:shd w:val="clear" w:color="auto" w:fill="E5B8B7"/>
            <w:noWrap w:val="0"/>
            <w:vAlign w:val="center"/>
          </w:tcPr>
          <w:p w14:paraId="4768F6CF">
            <w:pPr>
              <w:autoSpaceDE w:val="0"/>
              <w:autoSpaceDN w:val="0"/>
              <w:adjustRightInd w:val="0"/>
              <w:spacing w:line="320" w:lineRule="exact"/>
              <w:rPr>
                <w:rFonts w:hint="eastAsia" w:ascii="宋体" w:hAnsi="宋体" w:eastAsia="宋体" w:cs="宋体"/>
                <w:kern w:val="0"/>
                <w:sz w:val="24"/>
                <w:szCs w:val="24"/>
              </w:rPr>
            </w:pPr>
            <w:r>
              <w:rPr>
                <w:rFonts w:hint="eastAsia" w:ascii="宋体" w:hAnsi="宋体" w:eastAsia="宋体" w:cs="宋体"/>
                <w:kern w:val="0"/>
                <w:sz w:val="24"/>
                <w:szCs w:val="24"/>
              </w:rPr>
              <w:t>存在直接控股、管理关系的相关供应商</w:t>
            </w:r>
          </w:p>
        </w:tc>
      </w:tr>
      <w:tr w14:paraId="71C3C62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14:paraId="6EADC59C">
            <w:pPr>
              <w:autoSpaceDE w:val="0"/>
              <w:autoSpaceDN w:val="0"/>
              <w:adjustRightInd w:val="0"/>
              <w:spacing w:line="320" w:lineRule="exact"/>
              <w:rPr>
                <w:rFonts w:hint="eastAsia" w:ascii="宋体" w:hAnsi="宋体" w:eastAsia="宋体" w:cs="宋体"/>
                <w:kern w:val="0"/>
                <w:sz w:val="24"/>
                <w:szCs w:val="24"/>
              </w:rPr>
            </w:pPr>
            <w:r>
              <w:rPr>
                <w:rFonts w:hint="eastAsia" w:ascii="宋体" w:hAnsi="宋体" w:eastAsia="宋体" w:cs="宋体"/>
                <w:bCs/>
                <w:kern w:val="0"/>
                <w:sz w:val="24"/>
                <w:szCs w:val="24"/>
              </w:rPr>
              <w:t>关系</w:t>
            </w:r>
          </w:p>
        </w:tc>
        <w:tc>
          <w:tcPr>
            <w:tcW w:w="7494" w:type="dxa"/>
            <w:gridSpan w:val="5"/>
            <w:tcBorders>
              <w:right w:val="single" w:color="auto" w:sz="12" w:space="0"/>
            </w:tcBorders>
            <w:noWrap w:val="0"/>
            <w:vAlign w:val="center"/>
          </w:tcPr>
          <w:p w14:paraId="761C0F42">
            <w:pPr>
              <w:autoSpaceDE w:val="0"/>
              <w:autoSpaceDN w:val="0"/>
              <w:adjustRightInd w:val="0"/>
              <w:spacing w:line="320" w:lineRule="exact"/>
              <w:rPr>
                <w:rFonts w:hint="eastAsia" w:ascii="宋体" w:hAnsi="宋体" w:eastAsia="宋体" w:cs="宋体"/>
                <w:bCs/>
                <w:kern w:val="0"/>
                <w:sz w:val="24"/>
                <w:szCs w:val="24"/>
              </w:rPr>
            </w:pPr>
            <w:r>
              <w:rPr>
                <w:rFonts w:hint="eastAsia" w:ascii="宋体" w:hAnsi="宋体" w:eastAsia="宋体" w:cs="宋体"/>
                <w:bCs/>
                <w:kern w:val="0"/>
                <w:sz w:val="24"/>
                <w:szCs w:val="24"/>
                <w:lang w:val="en-US" w:eastAsia="zh-CN"/>
              </w:rPr>
              <w:t>供应商</w:t>
            </w:r>
            <w:r>
              <w:rPr>
                <w:rFonts w:hint="eastAsia" w:ascii="宋体" w:hAnsi="宋体" w:eastAsia="宋体" w:cs="宋体"/>
                <w:bCs/>
                <w:kern w:val="0"/>
                <w:sz w:val="24"/>
                <w:szCs w:val="24"/>
              </w:rPr>
              <w:t>名称</w:t>
            </w:r>
          </w:p>
        </w:tc>
      </w:tr>
      <w:tr w14:paraId="06294D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14:paraId="129BAAC9">
            <w:pPr>
              <w:autoSpaceDE w:val="0"/>
              <w:autoSpaceDN w:val="0"/>
              <w:adjustRightInd w:val="0"/>
              <w:spacing w:line="320" w:lineRule="exact"/>
              <w:rPr>
                <w:rFonts w:hint="eastAsia" w:ascii="宋体" w:hAnsi="宋体" w:eastAsia="宋体" w:cs="宋体"/>
                <w:kern w:val="0"/>
                <w:sz w:val="24"/>
                <w:szCs w:val="24"/>
              </w:rPr>
            </w:pPr>
          </w:p>
        </w:tc>
        <w:tc>
          <w:tcPr>
            <w:tcW w:w="7494" w:type="dxa"/>
            <w:gridSpan w:val="5"/>
            <w:tcBorders>
              <w:right w:val="single" w:color="auto" w:sz="12" w:space="0"/>
            </w:tcBorders>
            <w:noWrap w:val="0"/>
            <w:vAlign w:val="center"/>
          </w:tcPr>
          <w:p w14:paraId="2F8114BE">
            <w:pPr>
              <w:autoSpaceDE w:val="0"/>
              <w:autoSpaceDN w:val="0"/>
              <w:adjustRightInd w:val="0"/>
              <w:spacing w:line="320" w:lineRule="exact"/>
              <w:rPr>
                <w:rFonts w:hint="eastAsia" w:ascii="宋体" w:hAnsi="宋体" w:eastAsia="宋体" w:cs="宋体"/>
                <w:bCs/>
                <w:kern w:val="0"/>
                <w:sz w:val="24"/>
                <w:szCs w:val="24"/>
              </w:rPr>
            </w:pPr>
          </w:p>
        </w:tc>
      </w:tr>
      <w:tr w14:paraId="6025B3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14:paraId="5DB317B6">
            <w:pPr>
              <w:autoSpaceDE w:val="0"/>
              <w:autoSpaceDN w:val="0"/>
              <w:adjustRightInd w:val="0"/>
              <w:spacing w:line="320" w:lineRule="exact"/>
              <w:rPr>
                <w:rFonts w:hint="eastAsia" w:ascii="宋体" w:hAnsi="宋体" w:eastAsia="宋体" w:cs="宋体"/>
                <w:kern w:val="0"/>
                <w:sz w:val="24"/>
                <w:szCs w:val="24"/>
              </w:rPr>
            </w:pPr>
          </w:p>
        </w:tc>
        <w:tc>
          <w:tcPr>
            <w:tcW w:w="7494" w:type="dxa"/>
            <w:gridSpan w:val="5"/>
            <w:tcBorders>
              <w:right w:val="single" w:color="auto" w:sz="12" w:space="0"/>
            </w:tcBorders>
            <w:noWrap w:val="0"/>
            <w:vAlign w:val="center"/>
          </w:tcPr>
          <w:p w14:paraId="3D391E59">
            <w:pPr>
              <w:autoSpaceDE w:val="0"/>
              <w:autoSpaceDN w:val="0"/>
              <w:adjustRightInd w:val="0"/>
              <w:spacing w:line="320" w:lineRule="exact"/>
              <w:rPr>
                <w:rFonts w:hint="eastAsia" w:ascii="宋体" w:hAnsi="宋体" w:eastAsia="宋体" w:cs="宋体"/>
                <w:bCs/>
                <w:kern w:val="0"/>
                <w:sz w:val="24"/>
                <w:szCs w:val="24"/>
              </w:rPr>
            </w:pPr>
          </w:p>
        </w:tc>
      </w:tr>
      <w:tr w14:paraId="222889E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14:paraId="1011E79B">
            <w:pPr>
              <w:autoSpaceDE w:val="0"/>
              <w:autoSpaceDN w:val="0"/>
              <w:adjustRightInd w:val="0"/>
              <w:spacing w:line="320" w:lineRule="exact"/>
              <w:rPr>
                <w:rFonts w:hint="eastAsia" w:ascii="宋体" w:hAnsi="宋体" w:eastAsia="宋体" w:cs="宋体"/>
                <w:kern w:val="0"/>
                <w:sz w:val="24"/>
                <w:szCs w:val="24"/>
              </w:rPr>
            </w:pPr>
          </w:p>
        </w:tc>
        <w:tc>
          <w:tcPr>
            <w:tcW w:w="7494" w:type="dxa"/>
            <w:gridSpan w:val="5"/>
            <w:tcBorders>
              <w:right w:val="single" w:color="auto" w:sz="12" w:space="0"/>
            </w:tcBorders>
            <w:noWrap w:val="0"/>
            <w:vAlign w:val="center"/>
          </w:tcPr>
          <w:p w14:paraId="73884BD2">
            <w:pPr>
              <w:autoSpaceDE w:val="0"/>
              <w:autoSpaceDN w:val="0"/>
              <w:adjustRightInd w:val="0"/>
              <w:spacing w:line="320" w:lineRule="exact"/>
              <w:rPr>
                <w:rFonts w:hint="eastAsia" w:ascii="宋体" w:hAnsi="宋体" w:eastAsia="宋体" w:cs="宋体"/>
                <w:bCs/>
                <w:kern w:val="0"/>
                <w:sz w:val="24"/>
                <w:szCs w:val="24"/>
              </w:rPr>
            </w:pPr>
          </w:p>
        </w:tc>
      </w:tr>
      <w:tr w14:paraId="435501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96" w:hRule="atLeast"/>
          <w:jc w:val="center"/>
        </w:trPr>
        <w:tc>
          <w:tcPr>
            <w:tcW w:w="1686" w:type="dxa"/>
            <w:tcBorders>
              <w:left w:val="single" w:color="auto" w:sz="12" w:space="0"/>
              <w:bottom w:val="single" w:color="auto" w:sz="12" w:space="0"/>
            </w:tcBorders>
            <w:noWrap w:val="0"/>
            <w:vAlign w:val="center"/>
          </w:tcPr>
          <w:p w14:paraId="3F2D0E5C">
            <w:pPr>
              <w:autoSpaceDE w:val="0"/>
              <w:autoSpaceDN w:val="0"/>
              <w:adjustRightInd w:val="0"/>
              <w:spacing w:line="320" w:lineRule="exact"/>
              <w:rPr>
                <w:rFonts w:hint="eastAsia" w:ascii="宋体" w:hAnsi="宋体" w:eastAsia="宋体" w:cs="宋体"/>
                <w:kern w:val="0"/>
                <w:sz w:val="24"/>
                <w:szCs w:val="24"/>
              </w:rPr>
            </w:pPr>
            <w:r>
              <w:rPr>
                <w:rFonts w:hint="eastAsia" w:ascii="宋体" w:hAnsi="宋体" w:eastAsia="宋体" w:cs="宋体"/>
                <w:kern w:val="0"/>
                <w:sz w:val="24"/>
                <w:szCs w:val="24"/>
              </w:rPr>
              <w:t>说明</w:t>
            </w:r>
          </w:p>
        </w:tc>
        <w:tc>
          <w:tcPr>
            <w:tcW w:w="7494" w:type="dxa"/>
            <w:gridSpan w:val="5"/>
            <w:tcBorders>
              <w:bottom w:val="single" w:color="auto" w:sz="12" w:space="0"/>
              <w:right w:val="single" w:color="auto" w:sz="12" w:space="0"/>
            </w:tcBorders>
            <w:noWrap w:val="0"/>
            <w:vAlign w:val="center"/>
          </w:tcPr>
          <w:p w14:paraId="16EF50B4">
            <w:pPr>
              <w:spacing w:line="320" w:lineRule="exact"/>
              <w:ind w:left="360" w:hanging="360"/>
              <w:rPr>
                <w:rFonts w:hint="eastAsia" w:ascii="宋体" w:hAnsi="宋体" w:eastAsia="宋体" w:cs="宋体"/>
                <w:sz w:val="24"/>
                <w:szCs w:val="24"/>
              </w:rPr>
            </w:pPr>
            <w:r>
              <w:rPr>
                <w:rFonts w:hint="eastAsia" w:ascii="宋体" w:hAnsi="宋体" w:eastAsia="宋体" w:cs="宋体"/>
                <w:sz w:val="24"/>
                <w:szCs w:val="24"/>
              </w:rPr>
              <w:t>1、登记证号指营业执照/事业单位法人证书/专业服务机构执业许可证/民办非企业单位登记证书中的登记号。</w:t>
            </w:r>
          </w:p>
          <w:p w14:paraId="70B085C2">
            <w:pPr>
              <w:spacing w:line="320" w:lineRule="exact"/>
              <w:ind w:left="360" w:hanging="360"/>
              <w:rPr>
                <w:rFonts w:hint="eastAsia" w:ascii="宋体" w:hAnsi="宋体" w:eastAsia="宋体" w:cs="宋体"/>
                <w:sz w:val="24"/>
                <w:szCs w:val="24"/>
              </w:rPr>
            </w:pPr>
            <w:r>
              <w:rPr>
                <w:rFonts w:hint="eastAsia" w:ascii="宋体" w:hAnsi="宋体" w:eastAsia="宋体" w:cs="宋体"/>
                <w:sz w:val="24"/>
                <w:szCs w:val="24"/>
              </w:rPr>
              <w:t>2、成立时间至提交响应文件截止时间不足一年的可不提供“上年度营业收入”。</w:t>
            </w:r>
          </w:p>
          <w:p w14:paraId="539099F6">
            <w:pPr>
              <w:spacing w:line="320" w:lineRule="exact"/>
              <w:ind w:left="360" w:hanging="360"/>
              <w:rPr>
                <w:rFonts w:hint="eastAsia" w:ascii="宋体" w:hAnsi="宋体" w:eastAsia="宋体" w:cs="宋体"/>
                <w:kern w:val="0"/>
                <w:sz w:val="24"/>
                <w:szCs w:val="24"/>
              </w:rPr>
            </w:pPr>
            <w:r>
              <w:rPr>
                <w:rFonts w:hint="eastAsia" w:ascii="宋体" w:hAnsi="宋体" w:eastAsia="宋体" w:cs="宋体"/>
                <w:sz w:val="24"/>
                <w:szCs w:val="24"/>
              </w:rPr>
              <w:t>3、供应商应如实填写上述信息。</w:t>
            </w:r>
            <w:bookmarkStart w:id="342" w:name="■AcceptUnion_CH5_A■"/>
            <w:r>
              <w:rPr>
                <w:rFonts w:hint="eastAsia" w:ascii="宋体" w:hAnsi="宋体" w:eastAsia="宋体" w:cs="宋体"/>
                <w:sz w:val="24"/>
                <w:szCs w:val="24"/>
                <w:lang w:eastAsia="zh-CN"/>
              </w:rPr>
              <w:t>竞争性磋商</w:t>
            </w:r>
            <w:r>
              <w:rPr>
                <w:rFonts w:hint="eastAsia" w:ascii="宋体" w:hAnsi="宋体" w:eastAsia="宋体" w:cs="宋体"/>
                <w:sz w:val="24"/>
                <w:szCs w:val="24"/>
              </w:rPr>
              <w:t>文件允许联合体投标的，联合体各方均应提供。</w:t>
            </w:r>
            <w:bookmarkEnd w:id="342"/>
          </w:p>
        </w:tc>
      </w:tr>
    </w:tbl>
    <w:p w14:paraId="263BFA1B">
      <w:pPr>
        <w:spacing w:before="190" w:beforeLines="50" w:line="500" w:lineRule="exact"/>
        <w:ind w:firstLine="486" w:firstLineChars="200"/>
        <w:rPr>
          <w:rFonts w:hint="eastAsia" w:ascii="宋体" w:hAnsi="宋体" w:eastAsia="宋体" w:cs="宋体"/>
          <w:b/>
          <w:sz w:val="24"/>
          <w:szCs w:val="24"/>
        </w:rPr>
      </w:pPr>
    </w:p>
    <w:p w14:paraId="381052D9">
      <w:pPr>
        <w:rPr>
          <w:rFonts w:hint="eastAsia" w:ascii="宋体" w:hAnsi="宋体" w:eastAsia="宋体" w:cs="宋体"/>
          <w:b/>
          <w:sz w:val="24"/>
          <w:szCs w:val="24"/>
        </w:rPr>
      </w:pPr>
      <w:r>
        <w:rPr>
          <w:rFonts w:hint="eastAsia" w:ascii="宋体" w:hAnsi="宋体" w:eastAsia="宋体" w:cs="宋体"/>
          <w:b/>
          <w:sz w:val="24"/>
          <w:szCs w:val="24"/>
        </w:rPr>
        <w:br w:type="page"/>
      </w:r>
    </w:p>
    <w:p w14:paraId="0994FA2F">
      <w:pPr>
        <w:jc w:val="center"/>
        <w:rPr>
          <w:rFonts w:hint="eastAsia" w:ascii="宋体" w:hAnsi="宋体" w:eastAsia="宋体" w:cs="宋体"/>
          <w:b/>
          <w:sz w:val="21"/>
          <w:szCs w:val="21"/>
        </w:rPr>
      </w:pPr>
      <w:r>
        <w:rPr>
          <w:rFonts w:hint="eastAsia" w:ascii="宋体" w:hAnsi="宋体" w:eastAsia="宋体" w:cs="宋体"/>
          <w:b/>
          <w:sz w:val="28"/>
          <w:szCs w:val="28"/>
          <w:lang w:val="zh-CN"/>
        </w:rPr>
        <w:t>企业控股关联关系</w:t>
      </w:r>
      <w:r>
        <w:rPr>
          <w:rFonts w:hint="eastAsia" w:ascii="宋体" w:hAnsi="宋体" w:eastAsia="宋体" w:cs="宋体"/>
          <w:b/>
          <w:sz w:val="28"/>
          <w:szCs w:val="28"/>
        </w:rPr>
        <w:t>说明</w:t>
      </w:r>
    </w:p>
    <w:p w14:paraId="48FCCE93">
      <w:pPr>
        <w:spacing w:line="360" w:lineRule="auto"/>
        <w:ind w:firstLine="486" w:firstLineChars="200"/>
        <w:rPr>
          <w:rFonts w:hint="eastAsia" w:ascii="宋体" w:hAnsi="宋体" w:eastAsia="宋体" w:cs="宋体"/>
          <w:sz w:val="24"/>
          <w:szCs w:val="24"/>
        </w:rPr>
      </w:pPr>
    </w:p>
    <w:p w14:paraId="26E3CDE6">
      <w:pPr>
        <w:spacing w:line="360" w:lineRule="auto"/>
        <w:ind w:firstLine="486"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供应商</w:t>
      </w:r>
      <w:r>
        <w:rPr>
          <w:rFonts w:hint="eastAsia" w:ascii="宋体" w:hAnsi="宋体" w:eastAsia="宋体" w:cs="宋体"/>
          <w:sz w:val="24"/>
          <w:szCs w:val="24"/>
        </w:rPr>
        <w:t>在本项目投标活动中，不存在与其它参与投标的</w:t>
      </w:r>
      <w:r>
        <w:rPr>
          <w:rFonts w:hint="eastAsia" w:ascii="宋体" w:hAnsi="宋体" w:eastAsia="宋体" w:cs="宋体"/>
          <w:sz w:val="24"/>
          <w:szCs w:val="24"/>
          <w:lang w:eastAsia="zh-CN"/>
        </w:rPr>
        <w:t>供应商</w:t>
      </w:r>
      <w:r>
        <w:rPr>
          <w:rFonts w:hint="eastAsia" w:ascii="宋体" w:hAnsi="宋体" w:eastAsia="宋体" w:cs="宋体"/>
          <w:sz w:val="24"/>
          <w:szCs w:val="24"/>
        </w:rPr>
        <w:t>负责人为同一人，有控股、管理等关联关系承诺：</w:t>
      </w:r>
    </w:p>
    <w:p w14:paraId="69424EF5">
      <w:pPr>
        <w:tabs>
          <w:tab w:val="left" w:pos="4097"/>
        </w:tabs>
        <w:spacing w:line="360" w:lineRule="auto"/>
        <w:ind w:firstLine="486" w:firstLineChars="200"/>
        <w:rPr>
          <w:rFonts w:hint="eastAsia" w:ascii="宋体" w:hAnsi="宋体" w:eastAsia="宋体" w:cs="宋体"/>
          <w:sz w:val="24"/>
          <w:szCs w:val="24"/>
          <w:lang w:eastAsia="zh-CN"/>
        </w:rPr>
      </w:pPr>
      <w:bookmarkStart w:id="343" w:name="_Toc16856"/>
      <w:r>
        <w:rPr>
          <w:rFonts w:hint="eastAsia" w:ascii="宋体" w:hAnsi="宋体" w:eastAsia="宋体" w:cs="宋体"/>
          <w:sz w:val="24"/>
          <w:szCs w:val="24"/>
        </w:rPr>
        <w:t>1.1管理关系说明：</w:t>
      </w:r>
      <w:bookmarkEnd w:id="343"/>
      <w:r>
        <w:rPr>
          <w:rFonts w:hint="eastAsia" w:ascii="宋体" w:hAnsi="宋体" w:eastAsia="宋体" w:cs="宋体"/>
          <w:sz w:val="24"/>
          <w:szCs w:val="24"/>
          <w:lang w:eastAsia="zh-CN"/>
        </w:rPr>
        <w:tab/>
      </w:r>
    </w:p>
    <w:p w14:paraId="181C8C73">
      <w:pPr>
        <w:spacing w:line="360" w:lineRule="auto"/>
        <w:ind w:firstLine="972" w:firstLineChars="400"/>
        <w:rPr>
          <w:rFonts w:hint="eastAsia" w:ascii="宋体" w:hAnsi="宋体" w:eastAsia="宋体" w:cs="宋体"/>
          <w:sz w:val="24"/>
          <w:szCs w:val="24"/>
        </w:rPr>
      </w:pPr>
      <w:r>
        <w:rPr>
          <w:rFonts w:hint="eastAsia" w:ascii="宋体" w:hAnsi="宋体" w:eastAsia="宋体" w:cs="宋体"/>
          <w:sz w:val="24"/>
          <w:szCs w:val="24"/>
        </w:rPr>
        <w:t>我单位管理的具有独立法人的下属单位有：</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14:paraId="2A826D85">
      <w:pPr>
        <w:spacing w:line="360" w:lineRule="auto"/>
        <w:ind w:firstLine="972" w:firstLineChars="400"/>
        <w:rPr>
          <w:rFonts w:hint="eastAsia" w:ascii="宋体" w:hAnsi="宋体" w:eastAsia="宋体" w:cs="宋体"/>
          <w:sz w:val="24"/>
          <w:szCs w:val="24"/>
        </w:rPr>
      </w:pPr>
      <w:r>
        <w:rPr>
          <w:rFonts w:hint="eastAsia" w:ascii="宋体" w:hAnsi="宋体" w:eastAsia="宋体" w:cs="宋体"/>
          <w:sz w:val="24"/>
          <w:szCs w:val="24"/>
        </w:rPr>
        <w:t>我单位的上级管理单位有</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14:paraId="16DD7427">
      <w:pPr>
        <w:spacing w:line="360" w:lineRule="auto"/>
        <w:ind w:firstLine="486" w:firstLineChars="200"/>
        <w:rPr>
          <w:rFonts w:hint="eastAsia" w:ascii="宋体" w:hAnsi="宋体" w:eastAsia="宋体" w:cs="宋体"/>
          <w:sz w:val="24"/>
          <w:szCs w:val="24"/>
        </w:rPr>
      </w:pPr>
      <w:bookmarkStart w:id="344" w:name="_Toc12117"/>
      <w:r>
        <w:rPr>
          <w:rFonts w:hint="eastAsia" w:ascii="宋体" w:hAnsi="宋体" w:eastAsia="宋体" w:cs="宋体"/>
          <w:sz w:val="24"/>
          <w:szCs w:val="24"/>
        </w:rPr>
        <w:t>1.2股权关系说明：</w:t>
      </w:r>
      <w:bookmarkEnd w:id="344"/>
    </w:p>
    <w:p w14:paraId="0FB2AAD2">
      <w:pPr>
        <w:spacing w:line="360" w:lineRule="auto"/>
        <w:ind w:firstLine="972" w:firstLineChars="400"/>
        <w:rPr>
          <w:rFonts w:hint="eastAsia" w:ascii="宋体" w:hAnsi="宋体" w:eastAsia="宋体" w:cs="宋体"/>
          <w:sz w:val="24"/>
          <w:szCs w:val="24"/>
        </w:rPr>
      </w:pPr>
      <w:r>
        <w:rPr>
          <w:rFonts w:hint="eastAsia" w:ascii="宋体" w:hAnsi="宋体" w:eastAsia="宋体" w:cs="宋体"/>
          <w:sz w:val="24"/>
          <w:szCs w:val="24"/>
        </w:rPr>
        <w:t>我单位控股的单位有</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14:paraId="3A32F641">
      <w:pPr>
        <w:spacing w:line="360" w:lineRule="auto"/>
        <w:ind w:firstLine="972" w:firstLineChars="400"/>
        <w:rPr>
          <w:rFonts w:hint="eastAsia" w:ascii="宋体" w:hAnsi="宋体" w:eastAsia="宋体" w:cs="宋体"/>
          <w:sz w:val="24"/>
          <w:szCs w:val="24"/>
        </w:rPr>
      </w:pPr>
      <w:r>
        <w:rPr>
          <w:rFonts w:hint="eastAsia" w:ascii="宋体" w:hAnsi="宋体" w:eastAsia="宋体" w:cs="宋体"/>
          <w:sz w:val="24"/>
          <w:szCs w:val="24"/>
        </w:rPr>
        <w:t>我单位被</w:t>
      </w:r>
      <w:r>
        <w:rPr>
          <w:rFonts w:hint="eastAsia" w:ascii="宋体" w:hAnsi="宋体" w:eastAsia="宋体" w:cs="宋体"/>
          <w:sz w:val="24"/>
          <w:szCs w:val="24"/>
          <w:u w:val="single"/>
        </w:rPr>
        <w:t xml:space="preserve">             </w:t>
      </w:r>
      <w:r>
        <w:rPr>
          <w:rFonts w:hint="eastAsia" w:ascii="宋体" w:hAnsi="宋体" w:eastAsia="宋体" w:cs="宋体"/>
          <w:sz w:val="24"/>
          <w:szCs w:val="24"/>
        </w:rPr>
        <w:t>单位控股。</w:t>
      </w:r>
    </w:p>
    <w:p w14:paraId="1EEF7607">
      <w:pPr>
        <w:spacing w:line="360" w:lineRule="auto"/>
        <w:ind w:firstLine="486" w:firstLineChars="200"/>
        <w:rPr>
          <w:rFonts w:hint="eastAsia" w:ascii="宋体" w:hAnsi="宋体" w:eastAsia="宋体" w:cs="宋体"/>
          <w:sz w:val="24"/>
          <w:szCs w:val="24"/>
        </w:rPr>
      </w:pPr>
      <w:bookmarkStart w:id="345" w:name="_Toc18126"/>
      <w:r>
        <w:rPr>
          <w:rFonts w:hint="eastAsia" w:ascii="宋体" w:hAnsi="宋体" w:eastAsia="宋体" w:cs="宋体"/>
          <w:sz w:val="24"/>
          <w:szCs w:val="24"/>
          <w:lang w:val="en-US" w:eastAsia="zh-CN"/>
        </w:rPr>
        <w:t>2.</w:t>
      </w:r>
      <w:r>
        <w:rPr>
          <w:rFonts w:hint="eastAsia" w:ascii="宋体" w:hAnsi="宋体" w:eastAsia="宋体" w:cs="宋体"/>
          <w:sz w:val="24"/>
          <w:szCs w:val="24"/>
        </w:rPr>
        <w:t>单位负责人：</w:t>
      </w:r>
      <w:bookmarkEnd w:id="345"/>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23AC40C2">
      <w:pPr>
        <w:spacing w:line="360" w:lineRule="auto"/>
        <w:ind w:firstLine="486" w:firstLineChars="200"/>
        <w:rPr>
          <w:rFonts w:hint="eastAsia" w:ascii="宋体" w:hAnsi="宋体" w:eastAsia="宋体" w:cs="宋体"/>
          <w:sz w:val="24"/>
          <w:szCs w:val="24"/>
          <w:u w:val="single"/>
        </w:rPr>
      </w:pPr>
      <w:r>
        <w:rPr>
          <w:rFonts w:hint="eastAsia" w:ascii="宋体" w:hAnsi="宋体" w:eastAsia="宋体" w:cs="宋体"/>
          <w:sz w:val="24"/>
          <w:szCs w:val="24"/>
          <w:lang w:val="en-US" w:eastAsia="zh-CN"/>
        </w:rPr>
        <w:t>3</w:t>
      </w:r>
      <w:r>
        <w:rPr>
          <w:rFonts w:hint="eastAsia" w:ascii="宋体" w:hAnsi="宋体" w:eastAsia="宋体" w:cs="宋体"/>
          <w:sz w:val="24"/>
          <w:szCs w:val="24"/>
        </w:rPr>
        <w:t>.其他与本项目有关的利害关系说明：</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14:paraId="34559AC7">
      <w:pPr>
        <w:pStyle w:val="10"/>
        <w:spacing w:line="360" w:lineRule="auto"/>
        <w:rPr>
          <w:rFonts w:hint="eastAsia" w:ascii="宋体" w:hAnsi="宋体" w:eastAsia="宋体" w:cs="宋体"/>
          <w:sz w:val="24"/>
          <w:szCs w:val="24"/>
        </w:rPr>
      </w:pPr>
    </w:p>
    <w:p w14:paraId="783AD28A">
      <w:pPr>
        <w:spacing w:line="360" w:lineRule="auto"/>
        <w:ind w:firstLine="729" w:firstLineChars="300"/>
        <w:rPr>
          <w:rFonts w:hint="eastAsia" w:ascii="宋体" w:hAnsi="宋体" w:eastAsia="宋体" w:cs="宋体"/>
          <w:sz w:val="24"/>
          <w:szCs w:val="24"/>
        </w:rPr>
      </w:pPr>
      <w:r>
        <w:rPr>
          <w:rFonts w:hint="eastAsia" w:ascii="宋体" w:hAnsi="宋体" w:eastAsia="宋体" w:cs="宋体"/>
          <w:sz w:val="24"/>
          <w:szCs w:val="24"/>
        </w:rPr>
        <w:t>我单位承诺以上说明真实有效，无虚假内容或隐瞒。</w:t>
      </w:r>
    </w:p>
    <w:p w14:paraId="41DFEBEF">
      <w:pPr>
        <w:spacing w:line="500" w:lineRule="exact"/>
        <w:ind w:firstLine="243" w:firstLineChars="100"/>
        <w:rPr>
          <w:rFonts w:hint="eastAsia" w:ascii="宋体" w:hAnsi="宋体" w:eastAsia="宋体" w:cs="宋体"/>
          <w:sz w:val="24"/>
          <w:szCs w:val="24"/>
        </w:rPr>
      </w:pPr>
    </w:p>
    <w:p w14:paraId="61B27285">
      <w:pPr>
        <w:pStyle w:val="10"/>
        <w:rPr>
          <w:rFonts w:hint="eastAsia" w:ascii="宋体" w:hAnsi="宋体" w:eastAsia="宋体" w:cs="宋体"/>
          <w:sz w:val="24"/>
          <w:szCs w:val="24"/>
        </w:rPr>
      </w:pPr>
    </w:p>
    <w:p w14:paraId="12AC8D31">
      <w:pPr>
        <w:spacing w:line="500" w:lineRule="exact"/>
        <w:ind w:firstLine="2453" w:firstLineChars="1100"/>
        <w:rPr>
          <w:rFonts w:hint="eastAsia" w:ascii="宋体" w:hAnsi="宋体" w:eastAsia="宋体" w:cs="宋体"/>
          <w:sz w:val="24"/>
          <w:szCs w:val="24"/>
        </w:rPr>
      </w:pPr>
      <w:r>
        <w:rPr>
          <w:rFonts w:hint="eastAsia" w:ascii="宋体" w:hAnsi="宋体" w:eastAsia="宋体" w:cs="宋体"/>
          <w:spacing w:val="-10"/>
          <w:sz w:val="24"/>
          <w:szCs w:val="24"/>
          <w:u w:val="none"/>
          <w:lang w:eastAsia="zh-CN"/>
        </w:rPr>
        <w:t>供应商：</w:t>
      </w:r>
      <w:r>
        <w:rPr>
          <w:rFonts w:hint="eastAsia" w:ascii="宋体" w:hAnsi="宋体" w:eastAsia="宋体" w:cs="宋体"/>
          <w:spacing w:val="-10"/>
          <w:sz w:val="24"/>
          <w:szCs w:val="24"/>
          <w:u w:val="single"/>
          <w:lang w:val="en-US" w:eastAsia="zh-CN"/>
        </w:rPr>
        <w:t xml:space="preserve">                 </w:t>
      </w:r>
      <w:r>
        <w:rPr>
          <w:rFonts w:hint="eastAsia" w:ascii="宋体" w:hAnsi="宋体" w:eastAsia="宋体" w:cs="宋体"/>
          <w:sz w:val="24"/>
          <w:szCs w:val="24"/>
        </w:rPr>
        <w:t>（盖章）</w:t>
      </w:r>
    </w:p>
    <w:p w14:paraId="2720BFD5">
      <w:pPr>
        <w:spacing w:line="500" w:lineRule="exact"/>
        <w:ind w:firstLine="243" w:firstLineChars="100"/>
        <w:rPr>
          <w:rFonts w:hint="eastAsia" w:ascii="宋体" w:hAnsi="宋体" w:eastAsia="宋体" w:cs="宋体"/>
          <w:sz w:val="24"/>
          <w:szCs w:val="24"/>
        </w:rPr>
      </w:pPr>
    </w:p>
    <w:p w14:paraId="7E65F83E">
      <w:pPr>
        <w:spacing w:line="500" w:lineRule="exact"/>
        <w:ind w:firstLine="2430" w:firstLineChars="1000"/>
        <w:rPr>
          <w:rFonts w:hint="eastAsia" w:ascii="宋体" w:hAnsi="宋体" w:eastAsia="宋体" w:cs="宋体"/>
          <w:sz w:val="24"/>
          <w:szCs w:val="24"/>
        </w:rPr>
      </w:pPr>
      <w:r>
        <w:rPr>
          <w:rFonts w:hint="eastAsia" w:ascii="宋体" w:hAnsi="宋体" w:eastAsia="宋体" w:cs="宋体"/>
          <w:sz w:val="24"/>
          <w:szCs w:val="24"/>
        </w:rPr>
        <w:t>法定代表人或被授权人：</w:t>
      </w:r>
      <w:r>
        <w:rPr>
          <w:rFonts w:hint="eastAsia" w:ascii="宋体" w:hAnsi="宋体" w:eastAsia="宋体" w:cs="宋体"/>
          <w:sz w:val="24"/>
          <w:szCs w:val="24"/>
          <w:u w:val="single"/>
        </w:rPr>
        <w:t xml:space="preserve">           </w:t>
      </w:r>
      <w:r>
        <w:rPr>
          <w:rFonts w:hint="eastAsia" w:ascii="宋体" w:hAnsi="宋体" w:eastAsia="宋体" w:cs="宋体"/>
          <w:sz w:val="24"/>
          <w:szCs w:val="24"/>
        </w:rPr>
        <w:t>（签字或盖章）</w:t>
      </w:r>
    </w:p>
    <w:p w14:paraId="2070E1C2">
      <w:pPr>
        <w:spacing w:line="500" w:lineRule="exact"/>
        <w:ind w:firstLine="243" w:firstLineChars="100"/>
        <w:rPr>
          <w:rFonts w:hint="eastAsia" w:ascii="宋体" w:hAnsi="宋体" w:eastAsia="宋体" w:cs="宋体"/>
          <w:sz w:val="24"/>
          <w:szCs w:val="24"/>
        </w:rPr>
      </w:pPr>
      <w:r>
        <w:rPr>
          <w:rFonts w:hint="eastAsia" w:ascii="宋体" w:hAnsi="宋体" w:eastAsia="宋体" w:cs="宋体"/>
          <w:sz w:val="24"/>
          <w:szCs w:val="24"/>
        </w:rPr>
        <w:t xml:space="preserve">      </w:t>
      </w:r>
    </w:p>
    <w:p w14:paraId="6430A537">
      <w:pPr>
        <w:spacing w:line="500" w:lineRule="exact"/>
        <w:ind w:firstLine="2430" w:firstLineChars="1000"/>
        <w:rPr>
          <w:rFonts w:hint="eastAsia" w:ascii="宋体" w:hAnsi="宋体" w:eastAsia="宋体" w:cs="宋体"/>
          <w:sz w:val="21"/>
          <w:szCs w:val="21"/>
        </w:rPr>
      </w:pPr>
      <w:r>
        <w:rPr>
          <w:rFonts w:hint="eastAsia" w:ascii="宋体" w:hAnsi="宋体" w:eastAsia="宋体" w:cs="宋体"/>
          <w:sz w:val="24"/>
          <w:szCs w:val="24"/>
        </w:rPr>
        <w:t>日期：     年   月   日</w:t>
      </w:r>
    </w:p>
    <w:p w14:paraId="5BEFC260">
      <w:pPr>
        <w:rPr>
          <w:rFonts w:hint="eastAsia" w:ascii="宋体" w:hAnsi="宋体" w:eastAsia="宋体" w:cs="宋体"/>
          <w:b/>
          <w:bCs/>
          <w:sz w:val="21"/>
          <w:szCs w:val="21"/>
        </w:rPr>
      </w:pPr>
    </w:p>
    <w:p w14:paraId="112118D5">
      <w:pPr>
        <w:rPr>
          <w:rFonts w:hint="eastAsia" w:ascii="宋体" w:hAnsi="宋体" w:eastAsia="宋体" w:cs="宋体"/>
          <w:b/>
          <w:bCs/>
          <w:sz w:val="21"/>
          <w:szCs w:val="21"/>
        </w:rPr>
      </w:pPr>
    </w:p>
    <w:p w14:paraId="1E55D0B9">
      <w:pPr>
        <w:rPr>
          <w:rFonts w:hint="eastAsia" w:ascii="宋体" w:hAnsi="宋体" w:eastAsia="宋体" w:cs="宋体"/>
          <w:b/>
          <w:bCs/>
          <w:sz w:val="21"/>
          <w:szCs w:val="21"/>
        </w:rPr>
      </w:pPr>
    </w:p>
    <w:p w14:paraId="0274B643">
      <w:pPr>
        <w:spacing w:before="190" w:beforeLines="50" w:line="500" w:lineRule="exact"/>
        <w:rPr>
          <w:rFonts w:hint="eastAsia" w:ascii="宋体" w:hAnsi="宋体" w:eastAsia="宋体" w:cs="宋体"/>
          <w:b/>
          <w:sz w:val="24"/>
          <w:szCs w:val="24"/>
        </w:rPr>
      </w:pPr>
      <w:r>
        <w:rPr>
          <w:rFonts w:hint="eastAsia" w:ascii="宋体" w:hAnsi="宋体" w:eastAsia="宋体" w:cs="宋体"/>
          <w:b/>
          <w:bCs/>
          <w:sz w:val="21"/>
          <w:szCs w:val="21"/>
        </w:rPr>
        <w:t>注：</w:t>
      </w:r>
      <w:r>
        <w:rPr>
          <w:rFonts w:hint="eastAsia" w:ascii="宋体" w:hAnsi="宋体" w:eastAsia="宋体" w:cs="宋体"/>
          <w:sz w:val="21"/>
          <w:szCs w:val="21"/>
        </w:rPr>
        <w:t>请详细填写</w:t>
      </w:r>
      <w:r>
        <w:rPr>
          <w:rFonts w:hint="eastAsia" w:ascii="宋体" w:hAnsi="宋体" w:eastAsia="宋体" w:cs="宋体"/>
          <w:sz w:val="21"/>
          <w:szCs w:val="21"/>
          <w:lang w:val="zh-CN"/>
        </w:rPr>
        <w:t>企业关系关联说明，未如实填写将否决</w:t>
      </w:r>
      <w:r>
        <w:rPr>
          <w:rFonts w:hint="eastAsia" w:ascii="宋体" w:hAnsi="宋体" w:eastAsia="宋体" w:cs="宋体"/>
          <w:sz w:val="21"/>
          <w:szCs w:val="21"/>
        </w:rPr>
        <w:t>投标</w:t>
      </w:r>
      <w:r>
        <w:rPr>
          <w:rFonts w:hint="eastAsia" w:ascii="宋体" w:hAnsi="宋体" w:eastAsia="宋体" w:cs="宋体"/>
          <w:sz w:val="21"/>
          <w:szCs w:val="21"/>
          <w:lang w:val="zh-CN"/>
        </w:rPr>
        <w:t>。</w:t>
      </w:r>
    </w:p>
    <w:p w14:paraId="3406DCFE">
      <w:pPr>
        <w:spacing w:before="190" w:beforeLines="50" w:line="500" w:lineRule="exact"/>
        <w:ind w:firstLine="486" w:firstLineChars="200"/>
        <w:rPr>
          <w:rFonts w:hint="eastAsia" w:ascii="宋体" w:hAnsi="宋体" w:eastAsia="宋体" w:cs="宋体"/>
          <w:b/>
          <w:sz w:val="24"/>
          <w:szCs w:val="24"/>
        </w:rPr>
        <w:sectPr>
          <w:pgSz w:w="11906" w:h="16838"/>
          <w:pgMar w:top="1417" w:right="1418" w:bottom="1417" w:left="1418" w:header="851" w:footer="850" w:gutter="0"/>
          <w:pgNumType w:fmt="decimal"/>
          <w:cols w:space="720" w:num="1"/>
          <w:docGrid w:type="linesAndChars" w:linePitch="381" w:charSpace="704"/>
        </w:sectPr>
      </w:pPr>
    </w:p>
    <w:p w14:paraId="5021EFA4">
      <w:pPr>
        <w:spacing w:before="190" w:beforeLines="50" w:line="500" w:lineRule="exact"/>
        <w:ind w:firstLine="566" w:firstLineChars="200"/>
        <w:rPr>
          <w:rFonts w:hint="eastAsia" w:ascii="宋体" w:hAnsi="宋体" w:eastAsia="宋体" w:cs="宋体"/>
          <w:b/>
          <w:sz w:val="24"/>
          <w:szCs w:val="24"/>
        </w:rPr>
      </w:pPr>
      <w:r>
        <w:rPr>
          <w:rFonts w:hint="eastAsia" w:ascii="宋体" w:hAnsi="宋体" w:eastAsia="宋体" w:cs="宋体"/>
          <w:b/>
          <w:sz w:val="28"/>
          <w:szCs w:val="28"/>
        </w:rPr>
        <w:t>二、供应商性质</w:t>
      </w:r>
    </w:p>
    <w:p w14:paraId="1445CFD0">
      <w:pPr>
        <w:spacing w:line="500" w:lineRule="exact"/>
        <w:ind w:firstLine="486" w:firstLineChars="200"/>
        <w:rPr>
          <w:rFonts w:hint="eastAsia" w:ascii="宋体" w:hAnsi="宋体" w:eastAsia="宋体" w:cs="宋体"/>
          <w:sz w:val="24"/>
          <w:szCs w:val="24"/>
        </w:rPr>
      </w:pPr>
      <w:r>
        <w:rPr>
          <w:rFonts w:hint="eastAsia" w:ascii="宋体" w:hAnsi="宋体" w:eastAsia="宋体" w:cs="宋体"/>
          <w:sz w:val="24"/>
          <w:szCs w:val="24"/>
          <w:lang w:val="en-US" w:eastAsia="zh-CN"/>
        </w:rPr>
        <w:t>中小</w:t>
      </w:r>
      <w:r>
        <w:rPr>
          <w:rFonts w:hint="eastAsia" w:ascii="宋体" w:hAnsi="宋体" w:eastAsia="宋体" w:cs="宋体"/>
          <w:sz w:val="24"/>
          <w:szCs w:val="24"/>
        </w:rPr>
        <w:t>企业、残疾人福利性单位投标时，应提供声明函（按下文给定格式）。未提供或未按给定格式提供</w:t>
      </w:r>
      <w:r>
        <w:rPr>
          <w:rFonts w:hint="eastAsia" w:ascii="宋体" w:hAnsi="宋体" w:eastAsia="宋体" w:cs="宋体"/>
          <w:b/>
          <w:bCs/>
          <w:sz w:val="24"/>
          <w:szCs w:val="24"/>
        </w:rPr>
        <w:t>声明函</w:t>
      </w:r>
      <w:r>
        <w:rPr>
          <w:rFonts w:hint="eastAsia" w:ascii="宋体" w:hAnsi="宋体" w:eastAsia="宋体" w:cs="宋体"/>
          <w:sz w:val="24"/>
          <w:szCs w:val="24"/>
        </w:rPr>
        <w:t>的，其投标产品中的小型、微型企业产品、残疾人福利性单位生产的产品将不能享受</w:t>
      </w:r>
      <w:r>
        <w:rPr>
          <w:rFonts w:hint="eastAsia" w:ascii="宋体" w:hAnsi="宋体" w:eastAsia="宋体" w:cs="宋体"/>
          <w:sz w:val="24"/>
          <w:szCs w:val="24"/>
          <w:lang w:eastAsia="zh-CN"/>
        </w:rPr>
        <w:t>竞争性磋商</w:t>
      </w:r>
      <w:r>
        <w:rPr>
          <w:rFonts w:hint="eastAsia" w:ascii="宋体" w:hAnsi="宋体" w:eastAsia="宋体" w:cs="宋体"/>
          <w:sz w:val="24"/>
          <w:szCs w:val="24"/>
        </w:rPr>
        <w:t>文件规定的价格扣除，但不影响</w:t>
      </w:r>
      <w:r>
        <w:rPr>
          <w:rFonts w:hint="eastAsia" w:ascii="宋体" w:hAnsi="宋体" w:eastAsia="宋体" w:cs="宋体"/>
          <w:sz w:val="24"/>
          <w:szCs w:val="24"/>
          <w:lang w:eastAsia="zh-CN"/>
        </w:rPr>
        <w:t>磋商</w:t>
      </w:r>
      <w:r>
        <w:rPr>
          <w:rFonts w:hint="eastAsia" w:ascii="宋体" w:hAnsi="宋体" w:eastAsia="宋体" w:cs="宋体"/>
          <w:sz w:val="24"/>
          <w:szCs w:val="24"/>
        </w:rPr>
        <w:t>响应文件的有效性。</w:t>
      </w:r>
    </w:p>
    <w:p w14:paraId="1FB9A4D5">
      <w:pPr>
        <w:spacing w:line="500" w:lineRule="exact"/>
        <w:ind w:firstLine="486" w:firstLineChars="200"/>
        <w:rPr>
          <w:rFonts w:hint="eastAsia" w:ascii="宋体" w:hAnsi="宋体" w:eastAsia="宋体" w:cs="宋体"/>
          <w:sz w:val="24"/>
          <w:szCs w:val="24"/>
        </w:rPr>
      </w:pPr>
      <w:r>
        <w:rPr>
          <w:rFonts w:hint="eastAsia" w:ascii="宋体" w:hAnsi="宋体" w:eastAsia="宋体" w:cs="宋体"/>
          <w:sz w:val="24"/>
          <w:szCs w:val="24"/>
        </w:rPr>
        <w:t>监狱企业投标时，应当提供由省级以上监狱管理局、戒毒管理局（含新疆生产建设兵团）出具的属于监狱企业的</w:t>
      </w:r>
      <w:r>
        <w:rPr>
          <w:rFonts w:hint="eastAsia" w:ascii="宋体" w:hAnsi="宋体" w:eastAsia="宋体" w:cs="宋体"/>
          <w:b/>
          <w:bCs/>
          <w:sz w:val="24"/>
          <w:szCs w:val="24"/>
        </w:rPr>
        <w:t>证明文件</w:t>
      </w:r>
      <w:r>
        <w:rPr>
          <w:rFonts w:hint="eastAsia" w:ascii="宋体" w:hAnsi="宋体" w:eastAsia="宋体" w:cs="宋体"/>
          <w:sz w:val="24"/>
          <w:szCs w:val="24"/>
        </w:rPr>
        <w:t>（格式不做要求）。未提供证明文件的不能享受</w:t>
      </w:r>
      <w:r>
        <w:rPr>
          <w:rFonts w:hint="eastAsia" w:ascii="宋体" w:hAnsi="宋体" w:eastAsia="宋体" w:cs="宋体"/>
          <w:sz w:val="24"/>
          <w:szCs w:val="24"/>
          <w:lang w:eastAsia="zh-CN"/>
        </w:rPr>
        <w:t>竞争性磋商</w:t>
      </w:r>
      <w:r>
        <w:rPr>
          <w:rFonts w:hint="eastAsia" w:ascii="宋体" w:hAnsi="宋体" w:eastAsia="宋体" w:cs="宋体"/>
          <w:sz w:val="24"/>
          <w:szCs w:val="24"/>
        </w:rPr>
        <w:t>文件规定的价格扣除，但不影响</w:t>
      </w:r>
      <w:r>
        <w:rPr>
          <w:rFonts w:hint="eastAsia" w:ascii="宋体" w:hAnsi="宋体" w:eastAsia="宋体" w:cs="宋体"/>
          <w:sz w:val="24"/>
          <w:szCs w:val="24"/>
          <w:lang w:eastAsia="zh-CN"/>
        </w:rPr>
        <w:t>磋商</w:t>
      </w:r>
      <w:r>
        <w:rPr>
          <w:rFonts w:hint="eastAsia" w:ascii="宋体" w:hAnsi="宋体" w:eastAsia="宋体" w:cs="宋体"/>
          <w:sz w:val="24"/>
          <w:szCs w:val="24"/>
        </w:rPr>
        <w:t>响应文件的有效性。</w:t>
      </w:r>
    </w:p>
    <w:p w14:paraId="3B885CA9">
      <w:pPr>
        <w:spacing w:line="500" w:lineRule="exact"/>
        <w:ind w:firstLine="486" w:firstLineChars="200"/>
        <w:rPr>
          <w:rFonts w:hint="eastAsia" w:ascii="宋体" w:hAnsi="宋体" w:eastAsia="宋体" w:cs="宋体"/>
          <w:sz w:val="24"/>
          <w:szCs w:val="24"/>
        </w:rPr>
      </w:pPr>
      <w:r>
        <w:rPr>
          <w:rFonts w:hint="eastAsia" w:ascii="宋体" w:hAnsi="宋体" w:eastAsia="宋体" w:cs="宋体"/>
          <w:sz w:val="24"/>
          <w:szCs w:val="24"/>
          <w:lang w:eastAsia="zh-CN"/>
        </w:rPr>
        <w:t>竞争性磋商</w:t>
      </w:r>
      <w:r>
        <w:rPr>
          <w:rFonts w:hint="eastAsia" w:ascii="宋体" w:hAnsi="宋体" w:eastAsia="宋体" w:cs="宋体"/>
          <w:sz w:val="24"/>
          <w:szCs w:val="24"/>
        </w:rPr>
        <w:t>文件允许联合体投标的，联合体成员应分别提供上述声明函或证明文件，此外，还须按下文给定格式提供联合体协议书。投标联合体未提供联合体协议书的，其响应文件无效。</w:t>
      </w:r>
    </w:p>
    <w:p w14:paraId="5A47F085">
      <w:pPr>
        <w:spacing w:line="500" w:lineRule="exact"/>
        <w:ind w:firstLine="486" w:firstLineChars="200"/>
        <w:rPr>
          <w:rFonts w:hint="eastAsia" w:ascii="宋体" w:hAnsi="宋体" w:eastAsia="宋体" w:cs="宋体"/>
          <w:sz w:val="24"/>
          <w:szCs w:val="24"/>
        </w:rPr>
      </w:pPr>
      <w:r>
        <w:rPr>
          <w:rFonts w:hint="eastAsia" w:ascii="宋体" w:hAnsi="宋体" w:eastAsia="宋体" w:cs="宋体"/>
          <w:sz w:val="24"/>
          <w:szCs w:val="24"/>
        </w:rPr>
        <w:t>非</w:t>
      </w:r>
      <w:r>
        <w:rPr>
          <w:rFonts w:hint="eastAsia" w:ascii="宋体" w:hAnsi="宋体" w:eastAsia="宋体" w:cs="宋体"/>
          <w:sz w:val="24"/>
          <w:szCs w:val="24"/>
          <w:lang w:val="en-US" w:eastAsia="zh-CN"/>
        </w:rPr>
        <w:t>中小</w:t>
      </w:r>
      <w:r>
        <w:rPr>
          <w:rFonts w:hint="eastAsia" w:ascii="宋体" w:hAnsi="宋体" w:eastAsia="宋体" w:cs="宋体"/>
          <w:sz w:val="24"/>
          <w:szCs w:val="24"/>
        </w:rPr>
        <w:t>企业、残疾人福利性单位、监狱企业，也无联合体情况的，可不提供此项内容。</w:t>
      </w:r>
    </w:p>
    <w:p w14:paraId="6846316E">
      <w:pPr>
        <w:spacing w:line="288" w:lineRule="auto"/>
        <w:jc w:val="center"/>
        <w:rPr>
          <w:rFonts w:hint="eastAsia" w:ascii="宋体" w:hAnsi="宋体" w:eastAsia="宋体" w:cs="宋体"/>
          <w:b/>
          <w:sz w:val="21"/>
          <w:szCs w:val="21"/>
        </w:rPr>
      </w:pPr>
      <w:r>
        <w:rPr>
          <w:rFonts w:hint="eastAsia" w:ascii="宋体" w:hAnsi="宋体" w:eastAsia="宋体" w:cs="宋体"/>
          <w:sz w:val="24"/>
          <w:szCs w:val="24"/>
        </w:rPr>
        <w:br w:type="page"/>
      </w:r>
      <w:r>
        <w:rPr>
          <w:rFonts w:hint="eastAsia" w:ascii="宋体" w:hAnsi="宋体" w:eastAsia="宋体" w:cs="宋体"/>
          <w:b/>
          <w:bCs/>
          <w:sz w:val="28"/>
          <w:szCs w:val="28"/>
          <w:lang w:val="en-US" w:eastAsia="zh-CN"/>
        </w:rPr>
        <w:t>中小</w:t>
      </w:r>
      <w:r>
        <w:rPr>
          <w:rFonts w:hint="eastAsia" w:ascii="宋体" w:hAnsi="宋体" w:eastAsia="宋体" w:cs="宋体"/>
          <w:b/>
          <w:sz w:val="28"/>
          <w:szCs w:val="28"/>
          <w:lang w:eastAsia="zh-CN"/>
        </w:rPr>
        <w:t>企业声明函</w:t>
      </w:r>
      <w:r>
        <w:rPr>
          <w:rFonts w:hint="eastAsia" w:ascii="宋体" w:hAnsi="宋体" w:eastAsia="宋体" w:cs="宋体"/>
          <w:b/>
          <w:sz w:val="28"/>
          <w:szCs w:val="28"/>
        </w:rPr>
        <w:t>（</w:t>
      </w:r>
      <w:r>
        <w:rPr>
          <w:rFonts w:hint="eastAsia" w:ascii="宋体" w:hAnsi="宋体" w:eastAsia="宋体" w:cs="宋体"/>
          <w:b/>
          <w:sz w:val="28"/>
          <w:szCs w:val="28"/>
          <w:lang w:val="en-US" w:eastAsia="zh-CN"/>
        </w:rPr>
        <w:t>工程</w:t>
      </w:r>
      <w:r>
        <w:rPr>
          <w:rFonts w:hint="eastAsia" w:ascii="宋体" w:hAnsi="宋体" w:eastAsia="宋体" w:cs="宋体"/>
          <w:b/>
          <w:sz w:val="28"/>
          <w:szCs w:val="28"/>
        </w:rPr>
        <w:t>）</w:t>
      </w:r>
    </w:p>
    <w:p w14:paraId="502DF3CD">
      <w:pPr>
        <w:spacing w:line="288" w:lineRule="auto"/>
        <w:ind w:firstLine="426" w:firstLineChars="200"/>
        <w:rPr>
          <w:rFonts w:hint="eastAsia" w:ascii="宋体" w:hAnsi="宋体" w:eastAsia="宋体" w:cs="宋体"/>
          <w:sz w:val="21"/>
          <w:szCs w:val="21"/>
        </w:rPr>
      </w:pPr>
    </w:p>
    <w:p w14:paraId="59B7B004">
      <w:pPr>
        <w:spacing w:before="120" w:beforeLines="50" w:line="500" w:lineRule="exact"/>
        <w:ind w:firstLine="486" w:firstLineChars="200"/>
        <w:rPr>
          <w:rFonts w:hint="eastAsia" w:ascii="宋体" w:hAnsi="宋体" w:eastAsia="宋体" w:cs="宋体"/>
          <w:color w:val="auto"/>
          <w:sz w:val="24"/>
        </w:rPr>
      </w:pPr>
      <w:r>
        <w:rPr>
          <w:rFonts w:hint="eastAsia" w:ascii="宋体" w:hAnsi="宋体" w:eastAsia="宋体" w:cs="宋体"/>
          <w:color w:val="auto"/>
          <w:sz w:val="24"/>
        </w:rPr>
        <w:t>本公司（联合体）郑重声明，根据《政府采购促进中小企业发展管理办法》（财库﹝2020﹞46 号）的规定，本公司（联合体）参加</w:t>
      </w:r>
      <w:r>
        <w:rPr>
          <w:rFonts w:hint="eastAsia" w:ascii="宋体" w:hAnsi="宋体" w:eastAsia="宋体" w:cs="宋体"/>
          <w:color w:val="auto"/>
          <w:sz w:val="24"/>
          <w:u w:val="single"/>
        </w:rPr>
        <w:t>（单位名称）</w:t>
      </w:r>
      <w:r>
        <w:rPr>
          <w:rFonts w:hint="eastAsia" w:ascii="宋体" w:hAnsi="宋体" w:eastAsia="宋体" w:cs="宋体"/>
          <w:color w:val="auto"/>
          <w:sz w:val="24"/>
        </w:rPr>
        <w:t>的</w:t>
      </w:r>
      <w:r>
        <w:rPr>
          <w:rFonts w:hint="eastAsia" w:ascii="宋体" w:hAnsi="宋体" w:eastAsia="宋体" w:cs="宋体"/>
          <w:color w:val="auto"/>
          <w:sz w:val="24"/>
          <w:u w:val="single"/>
        </w:rPr>
        <w:t>（项目名称）</w:t>
      </w:r>
      <w:r>
        <w:rPr>
          <w:rFonts w:hint="eastAsia" w:ascii="宋体" w:hAnsi="宋体" w:eastAsia="宋体" w:cs="宋体"/>
          <w:color w:val="auto"/>
          <w:sz w:val="24"/>
        </w:rPr>
        <w:t>采购活动，</w:t>
      </w:r>
      <w:r>
        <w:rPr>
          <w:rFonts w:hint="eastAsia" w:ascii="宋体" w:hAnsi="宋体" w:eastAsia="宋体" w:cs="宋体"/>
          <w:color w:val="auto"/>
          <w:sz w:val="24"/>
          <w:lang w:val="en-US" w:eastAsia="zh-CN"/>
        </w:rPr>
        <w:t>工程的施工单位全部为符合政策要求的中小企业。相关企业（含联合体中的中小企业、签订分包意向协议的中小企业）的具体情 况如下</w:t>
      </w:r>
      <w:r>
        <w:rPr>
          <w:rFonts w:hint="eastAsia" w:ascii="宋体" w:hAnsi="宋体" w:eastAsia="宋体" w:cs="宋体"/>
          <w:color w:val="auto"/>
          <w:sz w:val="24"/>
        </w:rPr>
        <w:t>：</w:t>
      </w:r>
    </w:p>
    <w:p w14:paraId="1D852F1C">
      <w:pPr>
        <w:spacing w:before="120" w:beforeLines="50" w:line="500" w:lineRule="exact"/>
        <w:ind w:firstLine="486" w:firstLineChars="200"/>
        <w:rPr>
          <w:rFonts w:hint="eastAsia" w:ascii="宋体" w:hAnsi="宋体" w:eastAsia="宋体" w:cs="宋体"/>
          <w:color w:val="auto"/>
          <w:sz w:val="24"/>
        </w:rPr>
      </w:pPr>
      <w:r>
        <w:rPr>
          <w:rFonts w:hint="eastAsia" w:ascii="宋体" w:hAnsi="宋体" w:eastAsia="宋体" w:cs="宋体"/>
          <w:color w:val="auto"/>
          <w:sz w:val="24"/>
        </w:rPr>
        <w:t xml:space="preserve">1. </w:t>
      </w:r>
      <w:r>
        <w:rPr>
          <w:rFonts w:hint="eastAsia" w:ascii="宋体" w:hAnsi="宋体" w:eastAsia="宋体" w:cs="宋体"/>
          <w:color w:val="auto"/>
          <w:sz w:val="24"/>
          <w:u w:val="single"/>
        </w:rPr>
        <w:t>（标的名称）</w:t>
      </w:r>
      <w:r>
        <w:rPr>
          <w:rFonts w:hint="eastAsia" w:ascii="宋体" w:hAnsi="宋体" w:eastAsia="宋体" w:cs="宋体"/>
          <w:color w:val="auto"/>
          <w:sz w:val="24"/>
        </w:rPr>
        <w:t xml:space="preserve"> ，属于（采购文件中明确的所属行业）；承</w:t>
      </w:r>
      <w:r>
        <w:rPr>
          <w:rFonts w:hint="eastAsia" w:ascii="宋体" w:hAnsi="宋体" w:eastAsia="宋体" w:cs="宋体"/>
          <w:color w:val="auto"/>
          <w:sz w:val="24"/>
          <w:lang w:val="en-US" w:eastAsia="zh-CN"/>
        </w:rPr>
        <w:t>建</w:t>
      </w:r>
      <w:r>
        <w:rPr>
          <w:rFonts w:hint="eastAsia" w:ascii="宋体" w:hAnsi="宋体" w:eastAsia="宋体" w:cs="宋体"/>
          <w:color w:val="auto"/>
          <w:sz w:val="24"/>
        </w:rPr>
        <w:t>企业为</w:t>
      </w:r>
      <w:r>
        <w:rPr>
          <w:rFonts w:hint="eastAsia" w:ascii="宋体" w:hAnsi="宋体" w:eastAsia="宋体" w:cs="宋体"/>
          <w:color w:val="auto"/>
          <w:sz w:val="24"/>
          <w:u w:val="single"/>
        </w:rPr>
        <w:t>（企业名称）</w:t>
      </w:r>
      <w:r>
        <w:rPr>
          <w:rFonts w:hint="eastAsia" w:ascii="宋体" w:hAnsi="宋体" w:eastAsia="宋体" w:cs="宋体"/>
          <w:color w:val="auto"/>
          <w:sz w:val="24"/>
        </w:rPr>
        <w:t>，从业人员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w:t>
      </w:r>
      <w:r>
        <w:rPr>
          <w:rFonts w:hint="eastAsia" w:ascii="宋体" w:hAnsi="宋体" w:eastAsia="宋体" w:cs="宋体"/>
          <w:color w:val="auto"/>
          <w:sz w:val="24"/>
          <w:lang w:val="en-US" w:eastAsia="zh-CN"/>
        </w:rPr>
        <w:t>中型企业、</w:t>
      </w:r>
      <w:r>
        <w:rPr>
          <w:rFonts w:hint="eastAsia" w:ascii="宋体" w:hAnsi="宋体" w:eastAsia="宋体" w:cs="宋体"/>
          <w:color w:val="auto"/>
          <w:sz w:val="24"/>
        </w:rPr>
        <w:t>小型企业、微型企业）；</w:t>
      </w:r>
    </w:p>
    <w:p w14:paraId="0FCF50F2">
      <w:pPr>
        <w:spacing w:before="120" w:beforeLines="50" w:line="500" w:lineRule="exact"/>
        <w:ind w:firstLine="486" w:firstLineChars="200"/>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u w:val="single"/>
        </w:rPr>
        <w:t>（标的名称）</w:t>
      </w:r>
      <w:r>
        <w:rPr>
          <w:rFonts w:hint="eastAsia" w:ascii="宋体" w:hAnsi="宋体" w:eastAsia="宋体" w:cs="宋体"/>
          <w:color w:val="auto"/>
          <w:sz w:val="24"/>
        </w:rPr>
        <w:t xml:space="preserve"> ，属于（采购文件中明确的所属行业）；承</w:t>
      </w:r>
      <w:r>
        <w:rPr>
          <w:rFonts w:hint="eastAsia" w:ascii="宋体" w:hAnsi="宋体" w:eastAsia="宋体" w:cs="宋体"/>
          <w:color w:val="auto"/>
          <w:sz w:val="24"/>
          <w:lang w:val="en-US" w:eastAsia="zh-CN"/>
        </w:rPr>
        <w:t>建</w:t>
      </w:r>
      <w:r>
        <w:rPr>
          <w:rFonts w:hint="eastAsia" w:ascii="宋体" w:hAnsi="宋体" w:eastAsia="宋体" w:cs="宋体"/>
          <w:color w:val="auto"/>
          <w:sz w:val="24"/>
        </w:rPr>
        <w:t>企业为</w:t>
      </w:r>
      <w:r>
        <w:rPr>
          <w:rFonts w:hint="eastAsia" w:ascii="宋体" w:hAnsi="宋体" w:eastAsia="宋体" w:cs="宋体"/>
          <w:color w:val="auto"/>
          <w:sz w:val="24"/>
          <w:u w:val="single"/>
        </w:rPr>
        <w:t>（企业名称）</w:t>
      </w:r>
      <w:r>
        <w:rPr>
          <w:rFonts w:hint="eastAsia" w:ascii="宋体" w:hAnsi="宋体" w:eastAsia="宋体" w:cs="宋体"/>
          <w:color w:val="auto"/>
          <w:sz w:val="24"/>
        </w:rPr>
        <w:t>，从业人员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w:t>
      </w:r>
      <w:r>
        <w:rPr>
          <w:rFonts w:hint="eastAsia" w:ascii="宋体" w:hAnsi="宋体" w:eastAsia="宋体" w:cs="宋体"/>
          <w:color w:val="auto"/>
          <w:sz w:val="24"/>
          <w:lang w:val="en-US" w:eastAsia="zh-CN"/>
        </w:rPr>
        <w:t>中型企业、</w:t>
      </w:r>
      <w:r>
        <w:rPr>
          <w:rFonts w:hint="eastAsia" w:ascii="宋体" w:hAnsi="宋体" w:eastAsia="宋体" w:cs="宋体"/>
          <w:color w:val="auto"/>
          <w:sz w:val="24"/>
        </w:rPr>
        <w:t>小型企业、微型企业）；</w:t>
      </w:r>
    </w:p>
    <w:p w14:paraId="6620F16D">
      <w:pPr>
        <w:spacing w:before="120" w:beforeLines="50" w:line="500" w:lineRule="exact"/>
        <w:ind w:firstLine="486" w:firstLineChars="200"/>
        <w:rPr>
          <w:rFonts w:hint="eastAsia" w:ascii="宋体" w:hAnsi="宋体" w:eastAsia="宋体" w:cs="宋体"/>
          <w:color w:val="auto"/>
          <w:sz w:val="24"/>
        </w:rPr>
      </w:pPr>
      <w:r>
        <w:rPr>
          <w:rFonts w:hint="eastAsia" w:ascii="宋体" w:hAnsi="宋体" w:eastAsia="宋体" w:cs="宋体"/>
          <w:color w:val="auto"/>
          <w:sz w:val="24"/>
        </w:rPr>
        <w:t xml:space="preserve">    ……</w:t>
      </w:r>
    </w:p>
    <w:p w14:paraId="59C6DD00">
      <w:pPr>
        <w:spacing w:before="120" w:beforeLines="50" w:line="500" w:lineRule="exact"/>
        <w:ind w:firstLine="486" w:firstLineChars="200"/>
        <w:rPr>
          <w:rFonts w:hint="eastAsia" w:ascii="宋体" w:hAnsi="宋体" w:eastAsia="宋体" w:cs="宋体"/>
          <w:color w:val="auto"/>
          <w:sz w:val="24"/>
        </w:rPr>
      </w:pPr>
      <w:r>
        <w:rPr>
          <w:rFonts w:hint="eastAsia" w:ascii="宋体" w:hAnsi="宋体" w:eastAsia="宋体" w:cs="宋体"/>
          <w:color w:val="auto"/>
          <w:sz w:val="24"/>
        </w:rPr>
        <w:t xml:space="preserve">    以上企业，不属于大企业的分支机构，不存在控股股东为大企业的情形，也不存在与大企业的负责人为同一人的情形。</w:t>
      </w:r>
    </w:p>
    <w:p w14:paraId="2B81D3B7">
      <w:pPr>
        <w:spacing w:before="120" w:beforeLines="50" w:line="500" w:lineRule="exact"/>
        <w:ind w:firstLine="486" w:firstLineChars="200"/>
        <w:rPr>
          <w:rFonts w:hint="eastAsia" w:ascii="宋体" w:hAnsi="宋体" w:eastAsia="宋体" w:cs="宋体"/>
          <w:color w:val="auto"/>
          <w:sz w:val="24"/>
        </w:rPr>
      </w:pPr>
      <w:r>
        <w:rPr>
          <w:rFonts w:hint="eastAsia" w:ascii="宋体" w:hAnsi="宋体" w:eastAsia="宋体" w:cs="宋体"/>
          <w:color w:val="auto"/>
          <w:sz w:val="24"/>
        </w:rPr>
        <w:t xml:space="preserve">    本企业对上述声明内容的真实性负责。如有虚假，将依法承担相应责任。</w:t>
      </w:r>
    </w:p>
    <w:p w14:paraId="3B5EA461">
      <w:pPr>
        <w:spacing w:before="120" w:beforeLines="50" w:line="500" w:lineRule="exact"/>
        <w:ind w:firstLine="486" w:firstLineChars="200"/>
        <w:rPr>
          <w:rFonts w:hint="eastAsia" w:ascii="宋体" w:hAnsi="宋体" w:eastAsia="宋体" w:cs="宋体"/>
          <w:color w:val="auto"/>
          <w:sz w:val="24"/>
        </w:rPr>
      </w:pPr>
      <w:r>
        <w:rPr>
          <w:rFonts w:hint="eastAsia" w:ascii="宋体" w:hAnsi="宋体" w:eastAsia="宋体" w:cs="宋体"/>
          <w:color w:val="auto"/>
          <w:sz w:val="24"/>
        </w:rPr>
        <w:t xml:space="preserve">                                      企业名称（盖章）：</w:t>
      </w:r>
    </w:p>
    <w:p w14:paraId="43EA0634">
      <w:pPr>
        <w:spacing w:before="120" w:beforeLines="50" w:line="500" w:lineRule="exact"/>
        <w:ind w:firstLine="486" w:firstLineChars="200"/>
        <w:rPr>
          <w:rFonts w:hint="eastAsia" w:ascii="宋体" w:hAnsi="宋体" w:eastAsia="宋体" w:cs="宋体"/>
          <w:color w:val="auto"/>
          <w:sz w:val="24"/>
        </w:rPr>
      </w:pPr>
      <w:r>
        <w:rPr>
          <w:rFonts w:hint="eastAsia" w:ascii="宋体" w:hAnsi="宋体" w:eastAsia="宋体" w:cs="宋体"/>
          <w:color w:val="auto"/>
          <w:sz w:val="24"/>
        </w:rPr>
        <w:t xml:space="preserve">                                      日期：</w:t>
      </w:r>
    </w:p>
    <w:p w14:paraId="714FA047">
      <w:pPr>
        <w:tabs>
          <w:tab w:val="left" w:pos="5670"/>
        </w:tabs>
        <w:rPr>
          <w:rFonts w:hint="eastAsia" w:ascii="宋体" w:hAnsi="宋体" w:eastAsia="宋体" w:cs="宋体"/>
          <w:color w:val="auto"/>
          <w:sz w:val="24"/>
        </w:rPr>
      </w:pPr>
    </w:p>
    <w:p w14:paraId="3763222E">
      <w:pPr>
        <w:tabs>
          <w:tab w:val="left" w:pos="5670"/>
        </w:tabs>
        <w:spacing w:line="288" w:lineRule="auto"/>
        <w:rPr>
          <w:rFonts w:hint="eastAsia" w:ascii="宋体" w:hAnsi="宋体" w:eastAsia="宋体" w:cs="宋体"/>
          <w:b/>
          <w:bCs/>
          <w:sz w:val="21"/>
          <w:szCs w:val="21"/>
        </w:rPr>
      </w:pPr>
    </w:p>
    <w:p w14:paraId="7EC4CC9F">
      <w:pPr>
        <w:tabs>
          <w:tab w:val="left" w:pos="5670"/>
        </w:tabs>
        <w:spacing w:line="288" w:lineRule="auto"/>
        <w:rPr>
          <w:rFonts w:hint="eastAsia" w:ascii="宋体" w:hAnsi="宋体" w:eastAsia="宋体" w:cs="宋体"/>
          <w:b/>
          <w:bCs/>
          <w:sz w:val="21"/>
          <w:szCs w:val="21"/>
        </w:rPr>
      </w:pPr>
    </w:p>
    <w:p w14:paraId="528D068C">
      <w:pPr>
        <w:tabs>
          <w:tab w:val="left" w:pos="5670"/>
        </w:tabs>
        <w:spacing w:line="288" w:lineRule="auto"/>
        <w:rPr>
          <w:rFonts w:hint="eastAsia" w:ascii="宋体" w:hAnsi="宋体" w:eastAsia="宋体" w:cs="宋体"/>
          <w:b/>
          <w:bCs/>
          <w:sz w:val="21"/>
          <w:szCs w:val="21"/>
        </w:rPr>
      </w:pPr>
    </w:p>
    <w:p w14:paraId="7DCAEC7D">
      <w:pPr>
        <w:tabs>
          <w:tab w:val="left" w:pos="5670"/>
        </w:tabs>
        <w:spacing w:line="240" w:lineRule="auto"/>
        <w:rPr>
          <w:rFonts w:hint="eastAsia" w:ascii="宋体" w:hAnsi="宋体" w:eastAsia="宋体" w:cs="宋体"/>
          <w:sz w:val="24"/>
          <w:szCs w:val="24"/>
        </w:rPr>
      </w:pPr>
      <w:r>
        <w:rPr>
          <w:rFonts w:hint="eastAsia" w:ascii="宋体" w:hAnsi="宋体" w:eastAsia="宋体" w:cs="宋体"/>
          <w:b/>
          <w:bCs/>
          <w:sz w:val="21"/>
          <w:szCs w:val="21"/>
        </w:rPr>
        <w:t>注：</w:t>
      </w:r>
      <w:r>
        <w:rPr>
          <w:rFonts w:hint="eastAsia" w:ascii="宋体" w:hAnsi="宋体" w:eastAsia="宋体" w:cs="宋体"/>
          <w:sz w:val="21"/>
          <w:szCs w:val="21"/>
        </w:rPr>
        <w:t>1.从业人员、营业收入、资产总额填报上一年度数据，无上一年度数据的新成立企业可不填报。</w:t>
      </w:r>
      <w:r>
        <w:rPr>
          <w:rFonts w:hint="eastAsia" w:ascii="宋体" w:hAnsi="宋体" w:eastAsia="宋体" w:cs="宋体"/>
          <w:sz w:val="21"/>
          <w:szCs w:val="21"/>
          <w:lang w:val="en-US" w:eastAsia="zh-CN"/>
        </w:rPr>
        <w:t>2.中小企业标的所属行业：建筑业。3.</w:t>
      </w:r>
      <w:r>
        <w:rPr>
          <w:rFonts w:hint="eastAsia" w:ascii="宋体" w:hAnsi="宋体" w:eastAsia="宋体" w:cs="宋体"/>
          <w:sz w:val="21"/>
          <w:szCs w:val="21"/>
          <w:lang w:eastAsia="zh-CN"/>
        </w:rPr>
        <w:t>供应商</w:t>
      </w:r>
      <w:r>
        <w:rPr>
          <w:rFonts w:hint="eastAsia" w:ascii="宋体" w:hAnsi="宋体" w:eastAsia="宋体" w:cs="宋体"/>
          <w:sz w:val="21"/>
          <w:szCs w:val="21"/>
        </w:rPr>
        <w:t>提供的《</w:t>
      </w:r>
      <w:r>
        <w:rPr>
          <w:rFonts w:hint="eastAsia" w:ascii="宋体" w:hAnsi="宋体" w:eastAsia="宋体" w:cs="宋体"/>
          <w:sz w:val="21"/>
          <w:szCs w:val="21"/>
          <w:lang w:val="en-US" w:eastAsia="zh-CN"/>
        </w:rPr>
        <w:t>中小</w:t>
      </w:r>
      <w:r>
        <w:rPr>
          <w:rFonts w:hint="eastAsia" w:ascii="宋体" w:hAnsi="宋体" w:eastAsia="宋体" w:cs="宋体"/>
          <w:sz w:val="21"/>
          <w:szCs w:val="21"/>
        </w:rPr>
        <w:t>企业声明函》必须真实有效，如果被举报经查实出具虚假声明函的，将被取消投标资格，并按有关规定予以处理。</w:t>
      </w:r>
    </w:p>
    <w:p w14:paraId="20B488E6">
      <w:pPr>
        <w:spacing w:line="360" w:lineRule="auto"/>
        <w:ind w:firstLine="0" w:firstLineChars="0"/>
        <w:jc w:val="center"/>
        <w:rPr>
          <w:rFonts w:hint="eastAsia" w:ascii="宋体" w:hAnsi="宋体" w:eastAsia="宋体" w:cs="宋体"/>
          <w:b/>
          <w:sz w:val="24"/>
          <w:szCs w:val="24"/>
        </w:rPr>
      </w:pPr>
      <w:r>
        <w:rPr>
          <w:rFonts w:hint="eastAsia" w:ascii="宋体" w:hAnsi="宋体" w:eastAsia="宋体" w:cs="宋体"/>
          <w:sz w:val="24"/>
          <w:szCs w:val="24"/>
        </w:rPr>
        <w:br w:type="page"/>
      </w:r>
      <w:bookmarkStart w:id="346" w:name="_Toc48834336"/>
      <w:r>
        <w:rPr>
          <w:rFonts w:hint="eastAsia" w:ascii="宋体" w:hAnsi="宋体" w:eastAsia="宋体" w:cs="宋体"/>
          <w:b/>
          <w:bCs/>
          <w:sz w:val="30"/>
          <w:szCs w:val="30"/>
        </w:rPr>
        <w:t>残疾人福利性单位声明函</w:t>
      </w:r>
      <w:bookmarkEnd w:id="346"/>
    </w:p>
    <w:p w14:paraId="5DAA13F0">
      <w:pPr>
        <w:spacing w:line="500" w:lineRule="exact"/>
        <w:ind w:firstLine="486" w:firstLineChars="200"/>
        <w:rPr>
          <w:rFonts w:hint="eastAsia" w:ascii="宋体" w:hAnsi="宋体" w:eastAsia="宋体" w:cs="宋体"/>
          <w:sz w:val="24"/>
          <w:szCs w:val="24"/>
        </w:rPr>
      </w:pPr>
      <w:r>
        <w:rPr>
          <w:rFonts w:hint="eastAsia" w:ascii="宋体" w:hAnsi="宋体" w:eastAsia="宋体" w:cs="宋体"/>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sz w:val="24"/>
          <w:szCs w:val="24"/>
          <w:u w:val="single"/>
        </w:rPr>
        <w:t xml:space="preserve">   项目名称  </w:t>
      </w:r>
      <w:r>
        <w:rPr>
          <w:rFonts w:hint="eastAsia" w:ascii="宋体" w:hAnsi="宋体" w:eastAsia="宋体" w:cs="宋体"/>
          <w:sz w:val="24"/>
          <w:szCs w:val="24"/>
        </w:rPr>
        <w:t>（项目编号：）采购活动由本单位提供服务，或者提供其他残疾人福利性单位提供的服务。</w:t>
      </w:r>
    </w:p>
    <w:p w14:paraId="3987F231">
      <w:pPr>
        <w:spacing w:line="500" w:lineRule="exact"/>
        <w:ind w:firstLine="486" w:firstLineChars="200"/>
        <w:rPr>
          <w:rFonts w:hint="eastAsia" w:ascii="宋体" w:hAnsi="宋体" w:eastAsia="宋体" w:cs="宋体"/>
          <w:sz w:val="24"/>
          <w:szCs w:val="24"/>
        </w:rPr>
      </w:pPr>
      <w:r>
        <w:rPr>
          <w:rFonts w:hint="eastAsia" w:ascii="宋体" w:hAnsi="宋体" w:eastAsia="宋体" w:cs="宋体"/>
          <w:sz w:val="24"/>
          <w:szCs w:val="24"/>
        </w:rPr>
        <w:t>本单位对上述声明的真实性负责。如有虚假，将依法承担相应责任。</w:t>
      </w:r>
    </w:p>
    <w:p w14:paraId="042BB482">
      <w:pPr>
        <w:spacing w:line="500" w:lineRule="exact"/>
        <w:ind w:firstLine="486" w:firstLineChars="200"/>
        <w:rPr>
          <w:rFonts w:hint="eastAsia" w:ascii="宋体" w:hAnsi="宋体" w:eastAsia="宋体" w:cs="宋体"/>
          <w:sz w:val="24"/>
          <w:szCs w:val="24"/>
        </w:rPr>
      </w:pPr>
    </w:p>
    <w:p w14:paraId="584503D4">
      <w:pPr>
        <w:tabs>
          <w:tab w:val="left" w:pos="5670"/>
        </w:tabs>
        <w:spacing w:line="500" w:lineRule="exact"/>
        <w:ind w:firstLine="4374" w:firstLineChars="1800"/>
        <w:rPr>
          <w:rFonts w:hint="eastAsia" w:ascii="宋体" w:hAnsi="宋体" w:eastAsia="宋体" w:cs="宋体"/>
          <w:sz w:val="24"/>
          <w:szCs w:val="24"/>
        </w:rPr>
      </w:pPr>
      <w:r>
        <w:rPr>
          <w:rFonts w:hint="eastAsia" w:ascii="宋体" w:hAnsi="宋体" w:eastAsia="宋体" w:cs="宋体"/>
          <w:sz w:val="24"/>
          <w:szCs w:val="24"/>
          <w:u w:val="single"/>
          <w:lang w:val="en-US" w:eastAsia="zh-CN"/>
        </w:rPr>
        <w:t>供应商</w:t>
      </w:r>
      <w:r>
        <w:rPr>
          <w:rFonts w:hint="eastAsia" w:ascii="宋体" w:hAnsi="宋体" w:eastAsia="宋体" w:cs="宋体"/>
          <w:sz w:val="24"/>
          <w:szCs w:val="24"/>
          <w:u w:val="single"/>
        </w:rPr>
        <w:t>名称</w:t>
      </w:r>
      <w:r>
        <w:rPr>
          <w:rFonts w:hint="eastAsia" w:ascii="宋体" w:hAnsi="宋体" w:eastAsia="宋体" w:cs="宋体"/>
          <w:sz w:val="24"/>
          <w:szCs w:val="24"/>
        </w:rPr>
        <w:t>（加盖公章）</w:t>
      </w:r>
    </w:p>
    <w:p w14:paraId="18E9EDFD">
      <w:pPr>
        <w:tabs>
          <w:tab w:val="left" w:pos="5670"/>
        </w:tabs>
        <w:spacing w:line="500" w:lineRule="exact"/>
        <w:rPr>
          <w:rFonts w:hint="eastAsia" w:ascii="宋体" w:hAnsi="宋体" w:eastAsia="宋体" w:cs="宋体"/>
          <w:sz w:val="24"/>
          <w:szCs w:val="24"/>
        </w:rPr>
      </w:pPr>
      <w:r>
        <w:rPr>
          <w:rFonts w:hint="eastAsia" w:ascii="宋体" w:hAnsi="宋体" w:eastAsia="宋体" w:cs="宋体"/>
          <w:sz w:val="24"/>
          <w:szCs w:val="24"/>
        </w:rPr>
        <w:t xml:space="preserve">                                    　　年　月　日</w:t>
      </w:r>
    </w:p>
    <w:p w14:paraId="53A962DB">
      <w:pPr>
        <w:tabs>
          <w:tab w:val="left" w:pos="5670"/>
        </w:tabs>
        <w:spacing w:line="500" w:lineRule="exact"/>
        <w:ind w:firstLine="486" w:firstLineChars="200"/>
        <w:rPr>
          <w:rFonts w:hint="eastAsia" w:ascii="宋体" w:hAnsi="宋体" w:eastAsia="宋体" w:cs="宋体"/>
          <w:sz w:val="24"/>
          <w:szCs w:val="24"/>
        </w:rPr>
      </w:pPr>
    </w:p>
    <w:p w14:paraId="74232AF8">
      <w:pPr>
        <w:tabs>
          <w:tab w:val="left" w:pos="5670"/>
        </w:tabs>
        <w:spacing w:line="240" w:lineRule="auto"/>
        <w:ind w:firstLine="566"/>
        <w:rPr>
          <w:rFonts w:hint="eastAsia" w:ascii="宋体" w:hAnsi="宋体" w:eastAsia="宋体" w:cs="宋体"/>
          <w:sz w:val="24"/>
          <w:szCs w:val="24"/>
        </w:rPr>
      </w:pPr>
      <w:r>
        <w:rPr>
          <w:rFonts w:hint="eastAsia" w:ascii="宋体" w:hAnsi="宋体" w:eastAsia="宋体" w:cs="宋体"/>
          <w:b/>
          <w:bCs/>
          <w:sz w:val="24"/>
          <w:szCs w:val="24"/>
        </w:rPr>
        <w:t>备注：</w:t>
      </w:r>
      <w:r>
        <w:rPr>
          <w:rFonts w:hint="eastAsia" w:ascii="宋体" w:hAnsi="宋体" w:eastAsia="宋体" w:cs="宋体"/>
          <w:sz w:val="24"/>
          <w:szCs w:val="24"/>
        </w:rPr>
        <w:t>根据《财政部 民政部 中国残疾人联合会关于促进残疾人就业政府采购政策的通知》（财库〔2017〕141号）的规定：</w:t>
      </w:r>
    </w:p>
    <w:p w14:paraId="2440604E">
      <w:pPr>
        <w:tabs>
          <w:tab w:val="left" w:pos="5670"/>
        </w:tabs>
        <w:spacing w:line="240" w:lineRule="auto"/>
        <w:ind w:firstLine="486" w:firstLineChars="200"/>
        <w:rPr>
          <w:rFonts w:hint="eastAsia" w:ascii="宋体" w:hAnsi="宋体" w:eastAsia="宋体" w:cs="宋体"/>
          <w:sz w:val="24"/>
          <w:szCs w:val="24"/>
        </w:rPr>
      </w:pPr>
      <w:r>
        <w:rPr>
          <w:rFonts w:hint="eastAsia" w:ascii="宋体" w:hAnsi="宋体" w:eastAsia="宋体" w:cs="宋体"/>
          <w:sz w:val="24"/>
          <w:szCs w:val="24"/>
        </w:rPr>
        <w:t>一、享受政府采购支持政策的残疾人福利性单位应当同时满足以下条件：</w:t>
      </w:r>
    </w:p>
    <w:p w14:paraId="47815CFF">
      <w:pPr>
        <w:tabs>
          <w:tab w:val="left" w:pos="5670"/>
        </w:tabs>
        <w:spacing w:line="240" w:lineRule="auto"/>
        <w:ind w:firstLine="566"/>
        <w:rPr>
          <w:rFonts w:hint="eastAsia" w:ascii="宋体" w:hAnsi="宋体" w:eastAsia="宋体" w:cs="宋体"/>
          <w:sz w:val="24"/>
          <w:szCs w:val="24"/>
        </w:rPr>
      </w:pPr>
      <w:r>
        <w:rPr>
          <w:rFonts w:hint="eastAsia" w:ascii="宋体" w:hAnsi="宋体" w:eastAsia="宋体" w:cs="宋体"/>
          <w:sz w:val="24"/>
          <w:szCs w:val="24"/>
        </w:rPr>
        <w:t>（一）安置的残疾人占本单位在职职工人数的比例不低于25%（含25%），并且安置的残疾人人数不少于10人（含10人）；</w:t>
      </w:r>
    </w:p>
    <w:p w14:paraId="21732753">
      <w:pPr>
        <w:tabs>
          <w:tab w:val="left" w:pos="5670"/>
        </w:tabs>
        <w:spacing w:line="240" w:lineRule="auto"/>
        <w:ind w:firstLine="566"/>
        <w:rPr>
          <w:rFonts w:hint="eastAsia" w:ascii="宋体" w:hAnsi="宋体" w:eastAsia="宋体" w:cs="宋体"/>
          <w:sz w:val="24"/>
          <w:szCs w:val="24"/>
        </w:rPr>
      </w:pPr>
      <w:r>
        <w:rPr>
          <w:rFonts w:hint="eastAsia" w:ascii="宋体" w:hAnsi="宋体" w:eastAsia="宋体" w:cs="宋体"/>
          <w:sz w:val="24"/>
          <w:szCs w:val="24"/>
        </w:rPr>
        <w:t>（二）依法与安置的每位残疾人签订了一年以上（含一年）的劳动合同或服务协议；</w:t>
      </w:r>
    </w:p>
    <w:p w14:paraId="19C14B12">
      <w:pPr>
        <w:tabs>
          <w:tab w:val="left" w:pos="5670"/>
        </w:tabs>
        <w:spacing w:line="240" w:lineRule="auto"/>
        <w:ind w:firstLine="566"/>
        <w:rPr>
          <w:rFonts w:hint="eastAsia" w:ascii="宋体" w:hAnsi="宋体" w:eastAsia="宋体" w:cs="宋体"/>
          <w:sz w:val="24"/>
          <w:szCs w:val="24"/>
        </w:rPr>
      </w:pPr>
      <w:r>
        <w:rPr>
          <w:rFonts w:hint="eastAsia" w:ascii="宋体" w:hAnsi="宋体" w:eastAsia="宋体" w:cs="宋体"/>
          <w:sz w:val="24"/>
          <w:szCs w:val="24"/>
        </w:rPr>
        <w:t>（三）为安置的每位残疾人按月足额缴纳了基本养老保险、基本医疗保险、失业保险、工伤保险和生育保险等社会保险费；</w:t>
      </w:r>
    </w:p>
    <w:p w14:paraId="71D43887">
      <w:pPr>
        <w:tabs>
          <w:tab w:val="left" w:pos="5670"/>
        </w:tabs>
        <w:spacing w:line="240" w:lineRule="auto"/>
        <w:ind w:firstLine="566"/>
        <w:rPr>
          <w:rFonts w:hint="eastAsia" w:ascii="宋体" w:hAnsi="宋体" w:eastAsia="宋体" w:cs="宋体"/>
          <w:sz w:val="24"/>
          <w:szCs w:val="24"/>
        </w:rPr>
      </w:pPr>
      <w:r>
        <w:rPr>
          <w:rFonts w:hint="eastAsia" w:ascii="宋体" w:hAnsi="宋体" w:eastAsia="宋体" w:cs="宋体"/>
          <w:sz w:val="24"/>
          <w:szCs w:val="24"/>
        </w:rPr>
        <w:t>（四）通过银行等金融机构向安置的每位残疾人，按月支付了不低于单位所在区县适用的经省级人民政府批准的月最低工资标准的工资；</w:t>
      </w:r>
    </w:p>
    <w:p w14:paraId="2D863AF6">
      <w:pPr>
        <w:tabs>
          <w:tab w:val="left" w:pos="5670"/>
        </w:tabs>
        <w:spacing w:line="240" w:lineRule="auto"/>
        <w:ind w:firstLine="566"/>
        <w:rPr>
          <w:rFonts w:hint="eastAsia" w:ascii="宋体" w:hAnsi="宋体" w:eastAsia="宋体" w:cs="宋体"/>
          <w:sz w:val="24"/>
          <w:szCs w:val="24"/>
        </w:rPr>
      </w:pPr>
      <w:r>
        <w:rPr>
          <w:rFonts w:hint="eastAsia" w:ascii="宋体" w:hAnsi="宋体" w:eastAsia="宋体" w:cs="宋体"/>
          <w:sz w:val="24"/>
          <w:szCs w:val="24"/>
        </w:rPr>
        <w:t>（五）提供本单位承担的服务（以下简称产品），或者提供其他残疾人福利性单位提供的服。</w:t>
      </w:r>
    </w:p>
    <w:p w14:paraId="17B3AA6B">
      <w:pPr>
        <w:tabs>
          <w:tab w:val="left" w:pos="5670"/>
        </w:tabs>
        <w:spacing w:line="240" w:lineRule="auto"/>
        <w:ind w:firstLine="566"/>
        <w:rPr>
          <w:rFonts w:hint="eastAsia" w:ascii="宋体" w:hAnsi="宋体" w:eastAsia="宋体" w:cs="宋体"/>
          <w:sz w:val="24"/>
          <w:szCs w:val="24"/>
        </w:rPr>
      </w:pPr>
      <w:r>
        <w:rPr>
          <w:rFonts w:hint="eastAsia" w:ascii="宋体" w:hAnsi="宋体" w:eastAsia="宋体" w:cs="宋体"/>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06AD5D59">
      <w:pPr>
        <w:tabs>
          <w:tab w:val="left" w:pos="5670"/>
        </w:tabs>
        <w:spacing w:line="240" w:lineRule="auto"/>
        <w:ind w:firstLine="486" w:firstLineChars="200"/>
        <w:rPr>
          <w:rFonts w:hint="eastAsia" w:ascii="宋体" w:hAnsi="宋体" w:eastAsia="宋体" w:cs="宋体"/>
          <w:sz w:val="24"/>
          <w:szCs w:val="24"/>
        </w:rPr>
      </w:pPr>
      <w:r>
        <w:rPr>
          <w:rFonts w:hint="eastAsia" w:ascii="宋体" w:hAnsi="宋体" w:eastAsia="宋体" w:cs="宋体"/>
          <w:sz w:val="24"/>
          <w:szCs w:val="24"/>
        </w:rPr>
        <w:t>二、中标、成交供应商为残疾人福利性单位的，采购人或者其委托的采购代理机构应当随中标、成交结果同时公告其《残疾人福利性单位声明函》，接受社会监督。</w:t>
      </w:r>
      <w:bookmarkStart w:id="347" w:name="_Toc48834337"/>
    </w:p>
    <w:p w14:paraId="45B6AFA3">
      <w:pPr>
        <w:tabs>
          <w:tab w:val="left" w:pos="5670"/>
        </w:tabs>
        <w:spacing w:line="240" w:lineRule="auto"/>
        <w:rPr>
          <w:rFonts w:hint="eastAsia" w:ascii="宋体" w:hAnsi="宋体" w:eastAsia="宋体" w:cs="宋体"/>
          <w:sz w:val="24"/>
          <w:szCs w:val="24"/>
        </w:rPr>
      </w:pPr>
    </w:p>
    <w:p w14:paraId="396E85BC">
      <w:pPr>
        <w:tabs>
          <w:tab w:val="left" w:pos="5670"/>
        </w:tabs>
        <w:spacing w:line="240" w:lineRule="auto"/>
        <w:ind w:firstLine="486" w:firstLineChars="200"/>
        <w:rPr>
          <w:rFonts w:hint="eastAsia" w:ascii="宋体" w:hAnsi="宋体" w:eastAsia="宋体" w:cs="宋体"/>
          <w:sz w:val="24"/>
          <w:szCs w:val="24"/>
        </w:rPr>
      </w:pPr>
    </w:p>
    <w:p w14:paraId="65FCB81A">
      <w:pPr>
        <w:tabs>
          <w:tab w:val="left" w:pos="5670"/>
        </w:tabs>
        <w:spacing w:line="240" w:lineRule="auto"/>
        <w:ind w:firstLine="486" w:firstLineChars="200"/>
        <w:rPr>
          <w:rFonts w:hint="eastAsia" w:ascii="宋体" w:hAnsi="宋体" w:eastAsia="宋体" w:cs="宋体"/>
          <w:sz w:val="24"/>
          <w:szCs w:val="24"/>
        </w:rPr>
      </w:pPr>
    </w:p>
    <w:p w14:paraId="66D9841C">
      <w:pPr>
        <w:rPr>
          <w:rFonts w:hint="eastAsia" w:ascii="宋体" w:hAnsi="宋体" w:eastAsia="宋体" w:cs="宋体"/>
          <w:b/>
          <w:bCs/>
          <w:sz w:val="24"/>
          <w:szCs w:val="24"/>
        </w:rPr>
      </w:pPr>
      <w:r>
        <w:rPr>
          <w:rFonts w:hint="eastAsia" w:ascii="宋体" w:hAnsi="宋体" w:eastAsia="宋体" w:cs="宋体"/>
          <w:b/>
          <w:bCs/>
          <w:sz w:val="24"/>
          <w:szCs w:val="24"/>
        </w:rPr>
        <w:br w:type="page"/>
      </w:r>
    </w:p>
    <w:p w14:paraId="2059A37C">
      <w:pPr>
        <w:tabs>
          <w:tab w:val="left" w:pos="5670"/>
        </w:tabs>
        <w:spacing w:line="240" w:lineRule="auto"/>
        <w:ind w:firstLine="606" w:firstLineChars="200"/>
        <w:jc w:val="center"/>
        <w:rPr>
          <w:rFonts w:hint="eastAsia" w:ascii="宋体" w:hAnsi="宋体" w:eastAsia="宋体" w:cs="宋体"/>
          <w:b/>
          <w:bCs/>
          <w:sz w:val="24"/>
          <w:szCs w:val="24"/>
        </w:rPr>
      </w:pPr>
      <w:r>
        <w:rPr>
          <w:rFonts w:hint="eastAsia" w:ascii="宋体" w:hAnsi="宋体" w:eastAsia="宋体" w:cs="宋体"/>
          <w:b/>
          <w:bCs/>
          <w:sz w:val="30"/>
          <w:szCs w:val="30"/>
        </w:rPr>
        <w:t>监狱企业证明函</w:t>
      </w:r>
      <w:bookmarkEnd w:id="347"/>
    </w:p>
    <w:p w14:paraId="26D55F20">
      <w:pPr>
        <w:spacing w:line="500" w:lineRule="exact"/>
        <w:ind w:firstLine="486" w:firstLineChars="200"/>
        <w:rPr>
          <w:rFonts w:hint="eastAsia" w:ascii="宋体" w:hAnsi="宋体" w:eastAsia="宋体" w:cs="宋体"/>
          <w:sz w:val="24"/>
          <w:szCs w:val="24"/>
        </w:rPr>
      </w:pPr>
    </w:p>
    <w:p w14:paraId="2C370DBB">
      <w:pPr>
        <w:spacing w:line="500" w:lineRule="exact"/>
        <w:ind w:firstLine="486" w:firstLineChars="200"/>
        <w:rPr>
          <w:rFonts w:hint="eastAsia" w:ascii="宋体" w:hAnsi="宋体" w:eastAsia="宋体" w:cs="宋体"/>
          <w:sz w:val="24"/>
          <w:szCs w:val="24"/>
        </w:rPr>
      </w:pPr>
      <w:r>
        <w:rPr>
          <w:rFonts w:hint="eastAsia" w:ascii="宋体" w:hAnsi="宋体" w:eastAsia="宋体" w:cs="宋体"/>
          <w:sz w:val="24"/>
          <w:szCs w:val="24"/>
        </w:rPr>
        <w:t>监狱企业参加政府采购活动，要求享受相关优惠政策的，应当提供由省级以上监狱管理局、戒毒管理局（含新疆生产建设兵团）出具的属于监狱企业的证明文件。</w:t>
      </w:r>
    </w:p>
    <w:p w14:paraId="301CAEBE">
      <w:pPr>
        <w:spacing w:line="500" w:lineRule="exact"/>
        <w:ind w:firstLine="486" w:firstLineChars="200"/>
        <w:rPr>
          <w:rFonts w:hint="eastAsia" w:ascii="宋体" w:hAnsi="宋体" w:eastAsia="宋体" w:cs="宋体"/>
          <w:sz w:val="24"/>
          <w:szCs w:val="24"/>
        </w:rPr>
      </w:pPr>
    </w:p>
    <w:p w14:paraId="207C2153">
      <w:pPr>
        <w:spacing w:line="500" w:lineRule="exact"/>
        <w:ind w:firstLine="486" w:firstLineChars="200"/>
        <w:rPr>
          <w:rFonts w:hint="eastAsia" w:ascii="宋体" w:hAnsi="宋体" w:eastAsia="宋体" w:cs="宋体"/>
          <w:sz w:val="24"/>
          <w:szCs w:val="24"/>
        </w:rPr>
      </w:pPr>
      <w:r>
        <w:rPr>
          <w:rFonts w:hint="eastAsia" w:ascii="宋体" w:hAnsi="宋体" w:eastAsia="宋体" w:cs="宋体"/>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007994D3">
      <w:pPr>
        <w:rPr>
          <w:rFonts w:hint="eastAsia" w:ascii="宋体" w:hAnsi="宋体" w:eastAsia="宋体" w:cs="宋体"/>
        </w:rPr>
        <w:sectPr>
          <w:pgSz w:w="11906" w:h="16838"/>
          <w:pgMar w:top="1417" w:right="1418" w:bottom="1417" w:left="1418" w:header="851" w:footer="850" w:gutter="0"/>
          <w:pgNumType w:fmt="decimal"/>
          <w:cols w:space="720" w:num="1"/>
          <w:docGrid w:type="linesAndChars" w:linePitch="381" w:charSpace="704"/>
        </w:sectPr>
      </w:pPr>
    </w:p>
    <w:bookmarkEnd w:id="339"/>
    <w:bookmarkEnd w:id="340"/>
    <w:bookmarkEnd w:id="341"/>
    <w:p w14:paraId="764F33D2">
      <w:pPr>
        <w:pStyle w:val="3"/>
        <w:bidi w:val="0"/>
        <w:spacing w:before="0" w:after="0" w:line="240" w:lineRule="auto"/>
        <w:ind w:left="0" w:leftChars="0" w:firstLine="0" w:firstLineChars="0"/>
        <w:jc w:val="center"/>
        <w:outlineLvl w:val="1"/>
        <w:rPr>
          <w:rFonts w:hint="eastAsia" w:ascii="宋体" w:hAnsi="宋体" w:eastAsia="宋体" w:cs="宋体"/>
        </w:rPr>
      </w:pPr>
      <w:bookmarkStart w:id="348" w:name="_Toc26807"/>
      <w:bookmarkStart w:id="349" w:name="_Toc9192"/>
      <w:bookmarkStart w:id="350" w:name="_Toc10991"/>
      <w:bookmarkStart w:id="351" w:name="_Toc48834330"/>
      <w:bookmarkStart w:id="352" w:name="_Toc48834132"/>
      <w:bookmarkStart w:id="353" w:name="_Toc15439"/>
      <w:bookmarkStart w:id="354" w:name="_Toc30708"/>
      <w:bookmarkStart w:id="355" w:name="_Toc48834202"/>
      <w:bookmarkStart w:id="356" w:name="_Toc30659"/>
      <w:bookmarkStart w:id="357" w:name="_Toc22654"/>
      <w:r>
        <w:rPr>
          <w:rFonts w:hint="eastAsia" w:ascii="宋体" w:hAnsi="宋体" w:eastAsia="宋体" w:cs="宋体"/>
          <w:sz w:val="32"/>
          <w:szCs w:val="32"/>
        </w:rPr>
        <w:t xml:space="preserve">第五部分  </w:t>
      </w:r>
      <w:r>
        <w:rPr>
          <w:rFonts w:hint="eastAsia" w:ascii="宋体" w:hAnsi="宋体" w:eastAsia="宋体" w:cs="宋体"/>
          <w:sz w:val="32"/>
          <w:szCs w:val="32"/>
          <w:lang w:val="en-US" w:eastAsia="zh-CN"/>
        </w:rPr>
        <w:t>供应商</w:t>
      </w:r>
      <w:r>
        <w:rPr>
          <w:rFonts w:hint="eastAsia" w:ascii="宋体" w:hAnsi="宋体" w:eastAsia="宋体" w:cs="宋体"/>
          <w:sz w:val="32"/>
          <w:szCs w:val="32"/>
        </w:rPr>
        <w:t>参加政府采购活动承诺书</w:t>
      </w:r>
      <w:bookmarkEnd w:id="348"/>
      <w:bookmarkEnd w:id="349"/>
      <w:bookmarkEnd w:id="350"/>
      <w:bookmarkEnd w:id="351"/>
      <w:bookmarkEnd w:id="352"/>
      <w:bookmarkEnd w:id="353"/>
      <w:bookmarkEnd w:id="354"/>
      <w:bookmarkEnd w:id="355"/>
      <w:bookmarkEnd w:id="356"/>
      <w:bookmarkEnd w:id="357"/>
    </w:p>
    <w:p w14:paraId="3E171D09">
      <w:pPr>
        <w:spacing w:line="500" w:lineRule="exact"/>
        <w:ind w:firstLine="480" w:firstLineChars="200"/>
        <w:rPr>
          <w:rFonts w:hint="eastAsia" w:ascii="宋体" w:hAnsi="宋体" w:eastAsia="宋体" w:cs="宋体"/>
          <w:sz w:val="24"/>
          <w:szCs w:val="24"/>
        </w:rPr>
      </w:pPr>
    </w:p>
    <w:p w14:paraId="09D4F813">
      <w:pPr>
        <w:spacing w:line="500" w:lineRule="exact"/>
        <w:rPr>
          <w:rFonts w:hint="eastAsia" w:ascii="宋体" w:hAnsi="宋体" w:eastAsia="宋体" w:cs="宋体"/>
          <w:color w:val="auto"/>
          <w:sz w:val="24"/>
          <w:szCs w:val="24"/>
        </w:rPr>
      </w:pPr>
      <w:r>
        <w:rPr>
          <w:rFonts w:hint="eastAsia" w:ascii="宋体" w:hAnsi="宋体" w:eastAsia="宋体" w:cs="宋体"/>
          <w:color w:val="auto"/>
          <w:sz w:val="24"/>
          <w:szCs w:val="24"/>
        </w:rPr>
        <w:t>未签署下列承诺书的，其责任由供应商自行承担。</w:t>
      </w:r>
    </w:p>
    <w:p w14:paraId="7023BF50">
      <w:pPr>
        <w:spacing w:before="190" w:beforeLines="50" w:line="500" w:lineRule="exact"/>
        <w:rPr>
          <w:rFonts w:hint="eastAsia" w:ascii="宋体" w:hAnsi="宋体" w:eastAsia="宋体" w:cs="宋体"/>
          <w:b/>
          <w:sz w:val="24"/>
          <w:szCs w:val="24"/>
        </w:rPr>
      </w:pPr>
      <w:r>
        <w:rPr>
          <w:rFonts w:hint="eastAsia" w:ascii="宋体" w:hAnsi="宋体" w:eastAsia="宋体" w:cs="宋体"/>
          <w:b/>
          <w:sz w:val="24"/>
          <w:szCs w:val="24"/>
          <w:lang w:val="en-US" w:eastAsia="zh-CN"/>
        </w:rPr>
        <w:t>一</w:t>
      </w:r>
      <w:r>
        <w:rPr>
          <w:rFonts w:hint="eastAsia" w:ascii="宋体" w:hAnsi="宋体" w:eastAsia="宋体" w:cs="宋体"/>
          <w:b/>
          <w:sz w:val="24"/>
          <w:szCs w:val="24"/>
        </w:rPr>
        <w:t>、拒绝政府采购领域商业贿赂承诺书</w:t>
      </w:r>
    </w:p>
    <w:p w14:paraId="342571BB">
      <w:pPr>
        <w:overflowPunct w:val="0"/>
        <w:topLinePunct/>
        <w:spacing w:line="44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（执行陕财办采管[2006]21号文件）</w:t>
      </w:r>
    </w:p>
    <w:p w14:paraId="3F437E47">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为响应党中央、国务院关于治理政府采购领域商业贿赂行为的号召，我公司在此庄严承诺：</w:t>
      </w:r>
    </w:p>
    <w:p w14:paraId="5CDE67E2">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1、在参与政府采购活动中遵纪守法、诚信经营、公平竞标。</w:t>
      </w:r>
    </w:p>
    <w:p w14:paraId="4B99B72B">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2、不向政府采购人、采购代理机构和政府采购评审专家进行任何形式的商业贿赂以谋取交易机会。</w:t>
      </w:r>
    </w:p>
    <w:p w14:paraId="06116B4F">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3、不向政府采购代理机构和采购人提供虚假资质文件或采用虚假应标方式参与政府采购市场竞争并谋取中标、成交。</w:t>
      </w:r>
    </w:p>
    <w:p w14:paraId="12FF3883">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4、不采取“围标、陪标”等商业欺诈手段获得政府采购定单。</w:t>
      </w:r>
    </w:p>
    <w:p w14:paraId="75AF843D">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5、不采取不正当手段诋毁、排挤其他供应商。</w:t>
      </w:r>
    </w:p>
    <w:p w14:paraId="791A0326">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6、不在提供商品和服务时“偷梁换柱、以次充好”损害采购人的合法权益。</w:t>
      </w:r>
    </w:p>
    <w:p w14:paraId="70AB91B9">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7、不与采购人、采购代理机构政府采购评审专家或其它供应商恶意串通，进行质疑和投诉，维护政府采购市场秩序。</w:t>
      </w:r>
    </w:p>
    <w:p w14:paraId="33941816">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8、尊重和接受政府采购监督管理部门的监督和政府采购代理机构招标采购要求，承担因违约行为给采购人造成的损失。</w:t>
      </w:r>
    </w:p>
    <w:p w14:paraId="5DCA018D">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9、不发生其他有悖于政府采购公开、公平、公正和诚信原则的行为。</w:t>
      </w:r>
    </w:p>
    <w:p w14:paraId="5555008E">
      <w:pPr>
        <w:spacing w:line="500" w:lineRule="exact"/>
        <w:rPr>
          <w:rFonts w:hint="eastAsia" w:ascii="宋体" w:hAnsi="宋体" w:eastAsia="宋体" w:cs="宋体"/>
          <w:sz w:val="24"/>
          <w:szCs w:val="24"/>
        </w:rPr>
      </w:pPr>
    </w:p>
    <w:p w14:paraId="3F551ED5">
      <w:pPr>
        <w:spacing w:line="500" w:lineRule="exact"/>
        <w:ind w:firstLine="3960" w:firstLineChars="1800"/>
        <w:rPr>
          <w:rFonts w:hint="eastAsia" w:ascii="宋体" w:hAnsi="宋体" w:eastAsia="宋体" w:cs="宋体"/>
          <w:sz w:val="24"/>
          <w:szCs w:val="24"/>
        </w:rPr>
      </w:pPr>
      <w:r>
        <w:rPr>
          <w:rFonts w:hint="eastAsia" w:ascii="宋体" w:hAnsi="宋体" w:eastAsia="宋体" w:cs="宋体"/>
          <w:spacing w:val="-10"/>
          <w:sz w:val="24"/>
          <w:szCs w:val="24"/>
        </w:rPr>
        <w:t xml:space="preserve">      </w:t>
      </w:r>
      <w:r>
        <w:rPr>
          <w:rFonts w:hint="eastAsia" w:ascii="宋体" w:hAnsi="宋体" w:eastAsia="宋体" w:cs="宋体"/>
          <w:spacing w:val="-10"/>
          <w:sz w:val="24"/>
          <w:szCs w:val="24"/>
          <w:u w:val="none"/>
          <w:lang w:val="en-US" w:eastAsia="zh-CN"/>
        </w:rPr>
        <w:t>供应商：</w:t>
      </w:r>
      <w:r>
        <w:rPr>
          <w:rFonts w:hint="eastAsia" w:ascii="宋体" w:hAnsi="宋体" w:eastAsia="宋体" w:cs="宋体"/>
          <w:spacing w:val="-10"/>
          <w:sz w:val="24"/>
          <w:szCs w:val="24"/>
          <w:u w:val="single"/>
          <w:lang w:val="en-US" w:eastAsia="zh-CN"/>
        </w:rPr>
        <w:t xml:space="preserve">        </w:t>
      </w:r>
      <w:r>
        <w:rPr>
          <w:rFonts w:hint="eastAsia" w:ascii="宋体" w:hAnsi="宋体" w:eastAsia="宋体" w:cs="宋体"/>
          <w:sz w:val="24"/>
          <w:szCs w:val="24"/>
        </w:rPr>
        <w:t>（加盖公章）</w:t>
      </w:r>
    </w:p>
    <w:p w14:paraId="1A4CD446">
      <w:pPr>
        <w:spacing w:line="500" w:lineRule="exact"/>
        <w:ind w:firstLine="4560" w:firstLineChars="1900"/>
        <w:rPr>
          <w:rFonts w:hint="eastAsia" w:ascii="宋体" w:hAnsi="宋体" w:eastAsia="宋体" w:cs="宋体"/>
          <w:sz w:val="24"/>
          <w:szCs w:val="24"/>
        </w:rPr>
      </w:pPr>
      <w:r>
        <w:rPr>
          <w:rFonts w:hint="eastAsia" w:ascii="宋体" w:hAnsi="宋体" w:eastAsia="宋体" w:cs="宋体"/>
          <w:sz w:val="24"/>
          <w:szCs w:val="24"/>
        </w:rPr>
        <w:t>　  年　月　日</w:t>
      </w:r>
    </w:p>
    <w:p w14:paraId="3ED2090B">
      <w:pPr>
        <w:pStyle w:val="23"/>
        <w:ind w:firstLine="313"/>
        <w:outlineLvl w:val="9"/>
        <w:rPr>
          <w:rFonts w:hint="eastAsia" w:ascii="宋体" w:hAnsi="宋体" w:eastAsia="宋体" w:cs="宋体"/>
          <w:sz w:val="24"/>
          <w:szCs w:val="24"/>
          <w:shd w:val="clear" w:color="auto" w:fill="FFFFFF"/>
        </w:rPr>
        <w:sectPr>
          <w:pgSz w:w="11906" w:h="16838"/>
          <w:pgMar w:top="1417" w:right="1417" w:bottom="1417" w:left="1417" w:header="851" w:footer="992" w:gutter="0"/>
          <w:pgNumType w:fmt="decimal"/>
          <w:cols w:space="425" w:num="1"/>
          <w:docGrid w:type="lines" w:linePitch="312" w:charSpace="0"/>
        </w:sectPr>
      </w:pPr>
      <w:bookmarkStart w:id="358" w:name="_Toc48834331"/>
    </w:p>
    <w:p w14:paraId="0582AF5B">
      <w:pPr>
        <w:jc w:val="center"/>
        <w:outlineLvl w:val="9"/>
        <w:rPr>
          <w:rFonts w:hint="eastAsia" w:ascii="宋体" w:hAnsi="宋体" w:eastAsia="宋体" w:cs="宋体"/>
          <w:color w:val="000000"/>
        </w:rPr>
      </w:pPr>
      <w:r>
        <w:rPr>
          <w:rFonts w:hint="eastAsia" w:ascii="宋体" w:hAnsi="宋体" w:eastAsia="宋体" w:cs="宋体"/>
          <w:b/>
          <w:bCs/>
          <w:color w:val="000000"/>
          <w:sz w:val="28"/>
          <w:szCs w:val="28"/>
        </w:rPr>
        <w:t>承诺书Ⅱ</w:t>
      </w:r>
    </w:p>
    <w:tbl>
      <w:tblPr>
        <w:tblStyle w:val="25"/>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0"/>
        <w:gridCol w:w="3027"/>
        <w:gridCol w:w="2883"/>
      </w:tblGrid>
      <w:tr w14:paraId="27C8E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0E74E14D">
            <w:pPr>
              <w:spacing w:line="360" w:lineRule="atLeast"/>
              <w:rPr>
                <w:rFonts w:hint="eastAsia" w:ascii="宋体" w:hAnsi="宋体" w:eastAsia="宋体" w:cs="宋体"/>
                <w:color w:val="000000"/>
                <w:sz w:val="24"/>
                <w:lang w:eastAsia="zh-CN"/>
              </w:rPr>
            </w:pPr>
            <w:r>
              <w:rPr>
                <w:rFonts w:hint="eastAsia" w:ascii="宋体" w:hAnsi="宋体" w:eastAsia="宋体" w:cs="宋体"/>
                <w:color w:val="000000"/>
                <w:sz w:val="24"/>
              </w:rPr>
              <w:t>致：</w:t>
            </w:r>
            <w:r>
              <w:rPr>
                <w:rFonts w:hint="eastAsia" w:ascii="宋体" w:hAnsi="宋体" w:eastAsia="宋体" w:cs="宋体"/>
                <w:color w:val="000000"/>
                <w:sz w:val="24"/>
                <w:lang w:val="en-US" w:eastAsia="zh-CN"/>
              </w:rPr>
              <w:t>采购人</w:t>
            </w:r>
          </w:p>
        </w:tc>
      </w:tr>
      <w:tr w14:paraId="045CE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0FC0C4D2">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作为参加贵公司组织的招标项目的供应商，本公司承诺：在参加本项目招标之前不存在被依法禁止经营行为、财产被接管或冻结的情况，如有隐瞒实情，愿承担一切责任及后果。</w:t>
            </w:r>
          </w:p>
        </w:tc>
      </w:tr>
      <w:tr w14:paraId="3ABA7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3090" w:type="dxa"/>
            <w:noWrap w:val="0"/>
            <w:vAlign w:val="center"/>
          </w:tcPr>
          <w:p w14:paraId="4B74682F">
            <w:pPr>
              <w:spacing w:line="360" w:lineRule="atLeast"/>
              <w:jc w:val="center"/>
              <w:rPr>
                <w:rFonts w:hint="eastAsia" w:ascii="宋体" w:hAnsi="宋体" w:eastAsia="宋体" w:cs="宋体"/>
                <w:color w:val="000000"/>
                <w:sz w:val="24"/>
                <w:lang w:eastAsia="zh-CN"/>
              </w:rPr>
            </w:pPr>
            <w:r>
              <w:rPr>
                <w:rFonts w:hint="eastAsia" w:ascii="宋体" w:hAnsi="宋体" w:eastAsia="宋体" w:cs="宋体"/>
                <w:color w:val="000000"/>
                <w:sz w:val="24"/>
                <w:lang w:val="en-US" w:eastAsia="zh-CN"/>
              </w:rPr>
              <w:t>供应商</w:t>
            </w:r>
          </w:p>
        </w:tc>
        <w:tc>
          <w:tcPr>
            <w:tcW w:w="3027" w:type="dxa"/>
            <w:noWrap w:val="0"/>
            <w:vAlign w:val="center"/>
          </w:tcPr>
          <w:p w14:paraId="7100775F">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法定代表人/单位负责人</w:t>
            </w:r>
          </w:p>
        </w:tc>
        <w:tc>
          <w:tcPr>
            <w:tcW w:w="2883" w:type="dxa"/>
            <w:noWrap w:val="0"/>
            <w:vAlign w:val="center"/>
          </w:tcPr>
          <w:p w14:paraId="7597EC55">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日  期</w:t>
            </w:r>
          </w:p>
        </w:tc>
      </w:tr>
      <w:tr w14:paraId="24A60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8" w:hRule="atLeast"/>
          <w:jc w:val="center"/>
        </w:trPr>
        <w:tc>
          <w:tcPr>
            <w:tcW w:w="3090" w:type="dxa"/>
            <w:noWrap w:val="0"/>
            <w:vAlign w:val="center"/>
          </w:tcPr>
          <w:p w14:paraId="293F6EAA">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（公章）</w:t>
            </w:r>
          </w:p>
        </w:tc>
        <w:tc>
          <w:tcPr>
            <w:tcW w:w="3027" w:type="dxa"/>
            <w:noWrap w:val="0"/>
            <w:vAlign w:val="center"/>
          </w:tcPr>
          <w:p w14:paraId="0E4FA6DE">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（签章）</w:t>
            </w:r>
          </w:p>
        </w:tc>
        <w:tc>
          <w:tcPr>
            <w:tcW w:w="2883" w:type="dxa"/>
            <w:noWrap w:val="0"/>
            <w:vAlign w:val="center"/>
          </w:tcPr>
          <w:p w14:paraId="632D6EBC">
            <w:pPr>
              <w:spacing w:line="360" w:lineRule="atLeast"/>
              <w:ind w:firstLine="240" w:firstLineChars="100"/>
              <w:jc w:val="center"/>
              <w:rPr>
                <w:rFonts w:hint="eastAsia" w:ascii="宋体" w:hAnsi="宋体" w:eastAsia="宋体" w:cs="宋体"/>
                <w:color w:val="000000"/>
                <w:sz w:val="24"/>
              </w:rPr>
            </w:pPr>
            <w:r>
              <w:rPr>
                <w:rFonts w:hint="eastAsia" w:ascii="宋体" w:hAnsi="宋体" w:eastAsia="宋体" w:cs="宋体"/>
                <w:color w:val="000000"/>
                <w:sz w:val="24"/>
              </w:rPr>
              <w:t>年  月  日</w:t>
            </w:r>
          </w:p>
        </w:tc>
      </w:tr>
    </w:tbl>
    <w:p w14:paraId="431F1F89">
      <w:pPr>
        <w:spacing w:line="360" w:lineRule="atLeast"/>
        <w:rPr>
          <w:rFonts w:hint="eastAsia" w:ascii="宋体" w:hAnsi="宋体" w:eastAsia="宋体" w:cs="宋体"/>
          <w:b/>
          <w:color w:val="000000"/>
          <w:sz w:val="42"/>
          <w:szCs w:val="42"/>
        </w:rPr>
      </w:pPr>
    </w:p>
    <w:p w14:paraId="03A7850F">
      <w:pPr>
        <w:jc w:val="center"/>
        <w:outlineLvl w:val="9"/>
        <w:rPr>
          <w:rFonts w:hint="eastAsia" w:ascii="宋体" w:hAnsi="宋体" w:eastAsia="宋体" w:cs="宋体"/>
          <w:b/>
          <w:bCs/>
          <w:color w:val="000000"/>
          <w:sz w:val="28"/>
          <w:szCs w:val="28"/>
        </w:rPr>
      </w:pPr>
      <w:bookmarkStart w:id="359" w:name="_Toc4927"/>
      <w:bookmarkStart w:id="360" w:name="_Toc3875"/>
      <w:bookmarkStart w:id="361" w:name="_Toc24982"/>
      <w:bookmarkStart w:id="362" w:name="_Toc21455"/>
      <w:bookmarkStart w:id="363" w:name="_Toc6090"/>
      <w:bookmarkStart w:id="364" w:name="_Toc15946"/>
      <w:bookmarkStart w:id="365" w:name="_Toc19942"/>
      <w:r>
        <w:rPr>
          <w:rFonts w:hint="eastAsia" w:ascii="宋体" w:hAnsi="宋体" w:eastAsia="宋体" w:cs="宋体"/>
          <w:b/>
          <w:bCs/>
          <w:color w:val="000000"/>
          <w:sz w:val="28"/>
          <w:szCs w:val="28"/>
        </w:rPr>
        <w:t>承诺书Ⅲ</w:t>
      </w:r>
      <w:bookmarkEnd w:id="359"/>
      <w:bookmarkEnd w:id="360"/>
      <w:bookmarkEnd w:id="361"/>
      <w:bookmarkEnd w:id="362"/>
      <w:bookmarkEnd w:id="363"/>
      <w:bookmarkEnd w:id="364"/>
      <w:bookmarkEnd w:id="365"/>
    </w:p>
    <w:tbl>
      <w:tblPr>
        <w:tblStyle w:val="25"/>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2"/>
        <w:gridCol w:w="2985"/>
        <w:gridCol w:w="2913"/>
      </w:tblGrid>
      <w:tr w14:paraId="3C68C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5D07D60A">
            <w:pPr>
              <w:spacing w:line="360" w:lineRule="atLeast"/>
              <w:rPr>
                <w:rFonts w:hint="eastAsia" w:ascii="宋体" w:hAnsi="宋体" w:eastAsia="宋体" w:cs="宋体"/>
                <w:color w:val="000000"/>
                <w:sz w:val="24"/>
                <w:lang w:eastAsia="zh-CN"/>
              </w:rPr>
            </w:pPr>
            <w:r>
              <w:rPr>
                <w:rFonts w:hint="eastAsia" w:ascii="宋体" w:hAnsi="宋体" w:eastAsia="宋体" w:cs="宋体"/>
                <w:color w:val="000000"/>
                <w:sz w:val="24"/>
              </w:rPr>
              <w:t>致：</w:t>
            </w:r>
            <w:r>
              <w:rPr>
                <w:rFonts w:hint="eastAsia" w:ascii="宋体" w:hAnsi="宋体" w:eastAsia="宋体" w:cs="宋体"/>
                <w:color w:val="000000"/>
                <w:sz w:val="24"/>
                <w:lang w:val="en-US" w:eastAsia="zh-CN"/>
              </w:rPr>
              <w:t>采购人</w:t>
            </w:r>
          </w:p>
        </w:tc>
      </w:tr>
      <w:tr w14:paraId="5129A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2D93450D">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作为参加贵公司组织的招标项目的供应商，本公司郑重申告并承诺：近三年受到有关行政主管部门的行政处理、不良行为记录为</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次（没有填零），如有隐瞒实情，愿承担一切责任及后果。</w:t>
            </w:r>
          </w:p>
        </w:tc>
      </w:tr>
      <w:tr w14:paraId="2C201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3102" w:type="dxa"/>
            <w:noWrap w:val="0"/>
            <w:vAlign w:val="center"/>
          </w:tcPr>
          <w:p w14:paraId="570AFF21">
            <w:pPr>
              <w:spacing w:line="360" w:lineRule="atLeast"/>
              <w:jc w:val="center"/>
              <w:rPr>
                <w:rFonts w:hint="eastAsia" w:ascii="宋体" w:hAnsi="宋体" w:eastAsia="宋体" w:cs="宋体"/>
                <w:color w:val="000000"/>
                <w:sz w:val="24"/>
                <w:lang w:eastAsia="zh-CN"/>
              </w:rPr>
            </w:pPr>
            <w:r>
              <w:rPr>
                <w:rFonts w:hint="eastAsia" w:ascii="宋体" w:hAnsi="宋体" w:eastAsia="宋体" w:cs="宋体"/>
                <w:color w:val="000000"/>
                <w:sz w:val="24"/>
                <w:lang w:val="en-US" w:eastAsia="zh-CN"/>
              </w:rPr>
              <w:t>供应商</w:t>
            </w:r>
          </w:p>
        </w:tc>
        <w:tc>
          <w:tcPr>
            <w:tcW w:w="2985" w:type="dxa"/>
            <w:noWrap w:val="0"/>
            <w:vAlign w:val="center"/>
          </w:tcPr>
          <w:p w14:paraId="66F5D054">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法定代表人/单位负责人</w:t>
            </w:r>
          </w:p>
        </w:tc>
        <w:tc>
          <w:tcPr>
            <w:tcW w:w="2913" w:type="dxa"/>
            <w:noWrap w:val="0"/>
            <w:vAlign w:val="center"/>
          </w:tcPr>
          <w:p w14:paraId="00117E25">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日  期</w:t>
            </w:r>
          </w:p>
        </w:tc>
      </w:tr>
      <w:tr w14:paraId="1A0E3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5" w:hRule="atLeast"/>
          <w:jc w:val="center"/>
        </w:trPr>
        <w:tc>
          <w:tcPr>
            <w:tcW w:w="3102" w:type="dxa"/>
            <w:noWrap w:val="0"/>
            <w:vAlign w:val="center"/>
          </w:tcPr>
          <w:p w14:paraId="798ABE2E">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（公章）</w:t>
            </w:r>
          </w:p>
        </w:tc>
        <w:tc>
          <w:tcPr>
            <w:tcW w:w="2985" w:type="dxa"/>
            <w:noWrap w:val="0"/>
            <w:vAlign w:val="center"/>
          </w:tcPr>
          <w:p w14:paraId="5104F3BC">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（签章）</w:t>
            </w:r>
          </w:p>
        </w:tc>
        <w:tc>
          <w:tcPr>
            <w:tcW w:w="2913" w:type="dxa"/>
            <w:noWrap w:val="0"/>
            <w:vAlign w:val="center"/>
          </w:tcPr>
          <w:p w14:paraId="7384C5B2">
            <w:pPr>
              <w:spacing w:line="360" w:lineRule="atLeast"/>
              <w:ind w:firstLine="240" w:firstLineChars="100"/>
              <w:jc w:val="center"/>
              <w:rPr>
                <w:rFonts w:hint="eastAsia" w:ascii="宋体" w:hAnsi="宋体" w:eastAsia="宋体" w:cs="宋体"/>
                <w:color w:val="000000"/>
                <w:sz w:val="24"/>
              </w:rPr>
            </w:pPr>
            <w:r>
              <w:rPr>
                <w:rFonts w:hint="eastAsia" w:ascii="宋体" w:hAnsi="宋体" w:eastAsia="宋体" w:cs="宋体"/>
                <w:color w:val="000000"/>
                <w:sz w:val="24"/>
              </w:rPr>
              <w:t>年  月  日</w:t>
            </w:r>
          </w:p>
        </w:tc>
      </w:tr>
    </w:tbl>
    <w:p w14:paraId="52C26100">
      <w:pPr>
        <w:pStyle w:val="48"/>
        <w:rPr>
          <w:rFonts w:hint="eastAsia" w:ascii="宋体" w:hAnsi="宋体" w:eastAsia="宋体" w:cs="宋体"/>
        </w:rPr>
      </w:pPr>
    </w:p>
    <w:p w14:paraId="58FB1C19">
      <w:pPr>
        <w:spacing w:before="0" w:after="0" w:line="360" w:lineRule="auto"/>
        <w:jc w:val="center"/>
        <w:outlineLvl w:val="9"/>
        <w:rPr>
          <w:rStyle w:val="56"/>
          <w:rFonts w:hint="eastAsia" w:ascii="宋体" w:hAnsi="宋体" w:eastAsia="宋体" w:cs="宋体"/>
          <w:b/>
          <w:color w:val="000000"/>
        </w:rPr>
      </w:pPr>
      <w:bookmarkStart w:id="366" w:name="_Toc12023"/>
      <w:bookmarkStart w:id="367" w:name="_Toc8436"/>
      <w:bookmarkStart w:id="368" w:name="_Toc2811"/>
      <w:bookmarkStart w:id="369" w:name="_Toc12816"/>
      <w:bookmarkStart w:id="370" w:name="_Toc11148"/>
      <w:bookmarkStart w:id="371" w:name="_Toc6658"/>
      <w:bookmarkStart w:id="372" w:name="_Toc10829"/>
      <w:r>
        <w:rPr>
          <w:rStyle w:val="56"/>
          <w:rFonts w:hint="eastAsia" w:ascii="宋体" w:hAnsi="宋体" w:eastAsia="宋体" w:cs="宋体"/>
          <w:b/>
          <w:color w:val="000000"/>
          <w:sz w:val="28"/>
          <w:szCs w:val="28"/>
        </w:rPr>
        <w:t>承诺书Ⅳ</w:t>
      </w:r>
      <w:bookmarkEnd w:id="366"/>
      <w:bookmarkEnd w:id="367"/>
      <w:bookmarkEnd w:id="368"/>
    </w:p>
    <w:bookmarkEnd w:id="369"/>
    <w:bookmarkEnd w:id="370"/>
    <w:bookmarkEnd w:id="371"/>
    <w:bookmarkEnd w:id="372"/>
    <w:tbl>
      <w:tblPr>
        <w:tblStyle w:val="25"/>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8"/>
        <w:gridCol w:w="3135"/>
        <w:gridCol w:w="2757"/>
      </w:tblGrid>
      <w:tr w14:paraId="23535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2CAAA748">
            <w:pPr>
              <w:spacing w:line="360" w:lineRule="atLeast"/>
              <w:rPr>
                <w:rFonts w:hint="eastAsia" w:ascii="宋体" w:hAnsi="宋体" w:eastAsia="宋体" w:cs="宋体"/>
                <w:color w:val="000000"/>
                <w:sz w:val="24"/>
                <w:lang w:eastAsia="zh-CN"/>
              </w:rPr>
            </w:pPr>
            <w:r>
              <w:rPr>
                <w:rFonts w:hint="eastAsia" w:ascii="宋体" w:hAnsi="宋体" w:eastAsia="宋体" w:cs="宋体"/>
                <w:color w:val="000000"/>
                <w:sz w:val="24"/>
              </w:rPr>
              <w:t>致：</w:t>
            </w:r>
            <w:r>
              <w:rPr>
                <w:rFonts w:hint="eastAsia" w:ascii="宋体" w:hAnsi="宋体" w:eastAsia="宋体" w:cs="宋体"/>
                <w:color w:val="000000"/>
                <w:sz w:val="24"/>
                <w:lang w:val="en-US" w:eastAsia="zh-CN"/>
              </w:rPr>
              <w:t>采购人</w:t>
            </w:r>
          </w:p>
        </w:tc>
      </w:tr>
      <w:tr w14:paraId="19A4F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9000" w:type="dxa"/>
            <w:gridSpan w:val="3"/>
            <w:noWrap w:val="0"/>
            <w:vAlign w:val="center"/>
          </w:tcPr>
          <w:p w14:paraId="7D3BDAE1">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作为参加贵公司组织的招标项目的供应商，本公司郑重申告：近三年因项目质量问题的不法行为记录为</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次（没有填零），如有隐瞒实情，愿承担一切责任及后果。</w:t>
            </w:r>
          </w:p>
        </w:tc>
      </w:tr>
      <w:tr w14:paraId="44817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3108" w:type="dxa"/>
            <w:noWrap w:val="0"/>
            <w:vAlign w:val="center"/>
          </w:tcPr>
          <w:p w14:paraId="48D65470">
            <w:pPr>
              <w:spacing w:line="360" w:lineRule="atLeast"/>
              <w:jc w:val="center"/>
              <w:rPr>
                <w:rFonts w:hint="eastAsia" w:ascii="宋体" w:hAnsi="宋体" w:eastAsia="宋体" w:cs="宋体"/>
                <w:color w:val="000000"/>
                <w:sz w:val="24"/>
                <w:lang w:eastAsia="zh-CN"/>
              </w:rPr>
            </w:pPr>
            <w:r>
              <w:rPr>
                <w:rFonts w:hint="eastAsia" w:ascii="宋体" w:hAnsi="宋体" w:eastAsia="宋体" w:cs="宋体"/>
                <w:color w:val="000000"/>
                <w:sz w:val="24"/>
                <w:lang w:val="en-US" w:eastAsia="zh-CN"/>
              </w:rPr>
              <w:t>供应商</w:t>
            </w:r>
          </w:p>
        </w:tc>
        <w:tc>
          <w:tcPr>
            <w:tcW w:w="3135" w:type="dxa"/>
            <w:noWrap w:val="0"/>
            <w:vAlign w:val="center"/>
          </w:tcPr>
          <w:p w14:paraId="6FAED7B5">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法定代表人/单位负责人</w:t>
            </w:r>
          </w:p>
        </w:tc>
        <w:tc>
          <w:tcPr>
            <w:tcW w:w="2757" w:type="dxa"/>
            <w:noWrap w:val="0"/>
            <w:vAlign w:val="center"/>
          </w:tcPr>
          <w:p w14:paraId="069197F2">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日   期</w:t>
            </w:r>
          </w:p>
        </w:tc>
      </w:tr>
      <w:tr w14:paraId="27E91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atLeast"/>
          <w:jc w:val="center"/>
        </w:trPr>
        <w:tc>
          <w:tcPr>
            <w:tcW w:w="3108" w:type="dxa"/>
            <w:noWrap w:val="0"/>
            <w:vAlign w:val="center"/>
          </w:tcPr>
          <w:p w14:paraId="2DB451E9">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（公章）</w:t>
            </w:r>
          </w:p>
        </w:tc>
        <w:tc>
          <w:tcPr>
            <w:tcW w:w="3135" w:type="dxa"/>
            <w:noWrap w:val="0"/>
            <w:vAlign w:val="center"/>
          </w:tcPr>
          <w:p w14:paraId="316A8910">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（签章）</w:t>
            </w:r>
          </w:p>
        </w:tc>
        <w:tc>
          <w:tcPr>
            <w:tcW w:w="2757" w:type="dxa"/>
            <w:noWrap w:val="0"/>
            <w:vAlign w:val="center"/>
          </w:tcPr>
          <w:p w14:paraId="1751BB21">
            <w:pPr>
              <w:spacing w:line="360" w:lineRule="atLeast"/>
              <w:ind w:firstLine="240" w:firstLineChars="100"/>
              <w:jc w:val="center"/>
              <w:rPr>
                <w:rFonts w:hint="eastAsia" w:ascii="宋体" w:hAnsi="宋体" w:eastAsia="宋体" w:cs="宋体"/>
                <w:color w:val="000000"/>
                <w:sz w:val="24"/>
              </w:rPr>
            </w:pPr>
            <w:r>
              <w:rPr>
                <w:rFonts w:hint="eastAsia" w:ascii="宋体" w:hAnsi="宋体" w:eastAsia="宋体" w:cs="宋体"/>
                <w:color w:val="000000"/>
                <w:sz w:val="24"/>
              </w:rPr>
              <w:t>年  月  日</w:t>
            </w:r>
          </w:p>
        </w:tc>
      </w:tr>
    </w:tbl>
    <w:p w14:paraId="4D3D070A">
      <w:pPr>
        <w:outlineLvl w:val="9"/>
        <w:rPr>
          <w:rFonts w:hint="eastAsia" w:ascii="宋体" w:hAnsi="宋体" w:eastAsia="宋体" w:cs="宋体"/>
          <w:color w:val="000000"/>
        </w:rPr>
      </w:pPr>
      <w:bookmarkStart w:id="373" w:name="_Toc16712"/>
      <w:bookmarkStart w:id="374" w:name="_Toc9692"/>
      <w:bookmarkStart w:id="375" w:name="_Toc18428"/>
      <w:bookmarkStart w:id="376" w:name="_Toc2122"/>
      <w:bookmarkStart w:id="377" w:name="_Toc15737"/>
    </w:p>
    <w:p w14:paraId="5FA79C61">
      <w:pPr>
        <w:outlineLvl w:val="9"/>
        <w:rPr>
          <w:rFonts w:hint="eastAsia" w:ascii="宋体" w:hAnsi="宋体" w:eastAsia="宋体" w:cs="宋体"/>
          <w:color w:val="000000"/>
        </w:rPr>
      </w:pPr>
    </w:p>
    <w:p w14:paraId="6BB36446">
      <w:pPr>
        <w:jc w:val="center"/>
        <w:outlineLvl w:val="9"/>
        <w:rPr>
          <w:rFonts w:hint="eastAsia" w:ascii="宋体" w:hAnsi="宋体" w:eastAsia="宋体" w:cs="宋体"/>
          <w:color w:val="000000"/>
        </w:rPr>
      </w:pPr>
      <w:r>
        <w:rPr>
          <w:rFonts w:hint="eastAsia" w:ascii="宋体" w:hAnsi="宋体" w:eastAsia="宋体" w:cs="宋体"/>
          <w:b/>
          <w:bCs/>
          <w:color w:val="000000"/>
          <w:sz w:val="28"/>
          <w:szCs w:val="28"/>
        </w:rPr>
        <w:t>承诺书</w:t>
      </w:r>
      <w:bookmarkEnd w:id="373"/>
      <w:r>
        <w:rPr>
          <w:rFonts w:hint="eastAsia" w:ascii="宋体" w:hAnsi="宋体" w:eastAsia="宋体" w:cs="宋体"/>
          <w:b/>
          <w:bCs/>
          <w:color w:val="000000"/>
          <w:sz w:val="28"/>
          <w:szCs w:val="28"/>
        </w:rPr>
        <w:fldChar w:fldCharType="begin"/>
      </w:r>
      <w:r>
        <w:rPr>
          <w:rFonts w:hint="eastAsia" w:ascii="宋体" w:hAnsi="宋体" w:eastAsia="宋体" w:cs="宋体"/>
          <w:b/>
          <w:bCs/>
          <w:color w:val="000000"/>
          <w:sz w:val="28"/>
          <w:szCs w:val="28"/>
        </w:rPr>
        <w:instrText xml:space="preserve"> = 5 \* ROMAN </w:instrText>
      </w:r>
      <w:r>
        <w:rPr>
          <w:rFonts w:hint="eastAsia" w:ascii="宋体" w:hAnsi="宋体" w:eastAsia="宋体" w:cs="宋体"/>
          <w:b/>
          <w:bCs/>
          <w:color w:val="000000"/>
          <w:sz w:val="28"/>
          <w:szCs w:val="28"/>
        </w:rPr>
        <w:fldChar w:fldCharType="separate"/>
      </w:r>
      <w:r>
        <w:rPr>
          <w:rFonts w:hint="eastAsia" w:ascii="宋体" w:hAnsi="宋体" w:eastAsia="宋体" w:cs="宋体"/>
          <w:b/>
          <w:bCs/>
          <w:color w:val="000000"/>
          <w:sz w:val="28"/>
          <w:szCs w:val="28"/>
        </w:rPr>
        <w:t>V</w:t>
      </w:r>
      <w:r>
        <w:rPr>
          <w:rFonts w:hint="eastAsia" w:ascii="宋体" w:hAnsi="宋体" w:eastAsia="宋体" w:cs="宋体"/>
          <w:b/>
          <w:bCs/>
          <w:color w:val="000000"/>
          <w:sz w:val="28"/>
          <w:szCs w:val="28"/>
        </w:rPr>
        <w:fldChar w:fldCharType="end"/>
      </w:r>
      <w:bookmarkEnd w:id="374"/>
      <w:bookmarkEnd w:id="375"/>
    </w:p>
    <w:bookmarkEnd w:id="376"/>
    <w:bookmarkEnd w:id="377"/>
    <w:tbl>
      <w:tblPr>
        <w:tblStyle w:val="25"/>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3"/>
        <w:gridCol w:w="3180"/>
        <w:gridCol w:w="2727"/>
      </w:tblGrid>
      <w:tr w14:paraId="1218A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2F1AD2A1">
            <w:pPr>
              <w:spacing w:line="360" w:lineRule="atLeast"/>
              <w:rPr>
                <w:rFonts w:hint="eastAsia" w:ascii="宋体" w:hAnsi="宋体" w:eastAsia="宋体" w:cs="宋体"/>
                <w:color w:val="000000"/>
                <w:sz w:val="24"/>
                <w:lang w:eastAsia="zh-CN"/>
              </w:rPr>
            </w:pPr>
            <w:r>
              <w:rPr>
                <w:rFonts w:hint="eastAsia" w:ascii="宋体" w:hAnsi="宋体" w:eastAsia="宋体" w:cs="宋体"/>
                <w:color w:val="000000"/>
                <w:sz w:val="24"/>
              </w:rPr>
              <w:t>致：</w:t>
            </w:r>
            <w:r>
              <w:rPr>
                <w:rFonts w:hint="eastAsia" w:ascii="宋体" w:hAnsi="宋体" w:eastAsia="宋体" w:cs="宋体"/>
                <w:color w:val="000000"/>
                <w:sz w:val="24"/>
                <w:lang w:val="en-US" w:eastAsia="zh-CN"/>
              </w:rPr>
              <w:t>采购人</w:t>
            </w:r>
          </w:p>
        </w:tc>
      </w:tr>
      <w:tr w14:paraId="1A036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9000" w:type="dxa"/>
            <w:gridSpan w:val="3"/>
            <w:noWrap w:val="0"/>
            <w:vAlign w:val="center"/>
          </w:tcPr>
          <w:p w14:paraId="3576B20A">
            <w:pPr>
              <w:spacing w:line="360" w:lineRule="atLeast"/>
              <w:ind w:firstLine="480" w:firstLineChars="200"/>
              <w:rPr>
                <w:rFonts w:hint="eastAsia" w:ascii="宋体" w:hAnsi="宋体" w:eastAsia="宋体" w:cs="宋体"/>
                <w:color w:val="000000"/>
                <w:sz w:val="24"/>
              </w:rPr>
            </w:pPr>
            <w:r>
              <w:rPr>
                <w:rFonts w:hint="eastAsia" w:ascii="宋体" w:hAnsi="宋体" w:eastAsia="宋体" w:cs="宋体"/>
                <w:color w:val="000000"/>
                <w:sz w:val="24"/>
              </w:rPr>
              <w:t>作为参加贵公司组织的招标项目的供应商，本公司承诺：参加本次投标提交的所有资质证明文件及业绩证明是真实的、有效的，如有隐瞒实情，愿承担一切责任及后果。</w:t>
            </w:r>
          </w:p>
        </w:tc>
      </w:tr>
      <w:tr w14:paraId="6058E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3093" w:type="dxa"/>
            <w:noWrap w:val="0"/>
            <w:vAlign w:val="center"/>
          </w:tcPr>
          <w:p w14:paraId="46B69614">
            <w:pPr>
              <w:spacing w:line="360" w:lineRule="atLeast"/>
              <w:jc w:val="center"/>
              <w:rPr>
                <w:rFonts w:hint="eastAsia" w:ascii="宋体" w:hAnsi="宋体" w:eastAsia="宋体" w:cs="宋体"/>
                <w:color w:val="000000"/>
                <w:sz w:val="24"/>
                <w:lang w:eastAsia="zh-CN"/>
              </w:rPr>
            </w:pPr>
            <w:r>
              <w:rPr>
                <w:rFonts w:hint="eastAsia" w:ascii="宋体" w:hAnsi="宋体" w:eastAsia="宋体" w:cs="宋体"/>
                <w:color w:val="000000"/>
                <w:sz w:val="24"/>
                <w:lang w:val="en-US" w:eastAsia="zh-CN"/>
              </w:rPr>
              <w:t>供应商</w:t>
            </w:r>
          </w:p>
        </w:tc>
        <w:tc>
          <w:tcPr>
            <w:tcW w:w="3180" w:type="dxa"/>
            <w:noWrap w:val="0"/>
            <w:vAlign w:val="center"/>
          </w:tcPr>
          <w:p w14:paraId="4E8D0C1B">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法定代表人/单位负责人</w:t>
            </w:r>
          </w:p>
        </w:tc>
        <w:tc>
          <w:tcPr>
            <w:tcW w:w="2727" w:type="dxa"/>
            <w:noWrap w:val="0"/>
            <w:vAlign w:val="center"/>
          </w:tcPr>
          <w:p w14:paraId="2160DC05">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日   期</w:t>
            </w:r>
          </w:p>
        </w:tc>
      </w:tr>
      <w:tr w14:paraId="31202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atLeast"/>
          <w:jc w:val="center"/>
        </w:trPr>
        <w:tc>
          <w:tcPr>
            <w:tcW w:w="3093" w:type="dxa"/>
            <w:noWrap w:val="0"/>
            <w:vAlign w:val="center"/>
          </w:tcPr>
          <w:p w14:paraId="30064ACB">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（公章）</w:t>
            </w:r>
          </w:p>
        </w:tc>
        <w:tc>
          <w:tcPr>
            <w:tcW w:w="3180" w:type="dxa"/>
            <w:noWrap w:val="0"/>
            <w:vAlign w:val="center"/>
          </w:tcPr>
          <w:p w14:paraId="3A868BD1">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（签章）</w:t>
            </w:r>
          </w:p>
        </w:tc>
        <w:tc>
          <w:tcPr>
            <w:tcW w:w="2727" w:type="dxa"/>
            <w:noWrap w:val="0"/>
            <w:vAlign w:val="center"/>
          </w:tcPr>
          <w:p w14:paraId="4B740067">
            <w:pPr>
              <w:spacing w:line="360" w:lineRule="atLeast"/>
              <w:ind w:firstLine="240" w:firstLineChars="100"/>
              <w:jc w:val="center"/>
              <w:rPr>
                <w:rFonts w:hint="eastAsia" w:ascii="宋体" w:hAnsi="宋体" w:eastAsia="宋体" w:cs="宋体"/>
                <w:color w:val="000000"/>
                <w:sz w:val="24"/>
              </w:rPr>
            </w:pPr>
            <w:r>
              <w:rPr>
                <w:rFonts w:hint="eastAsia" w:ascii="宋体" w:hAnsi="宋体" w:eastAsia="宋体" w:cs="宋体"/>
                <w:color w:val="000000"/>
                <w:sz w:val="24"/>
              </w:rPr>
              <w:t>年  月  日</w:t>
            </w:r>
          </w:p>
        </w:tc>
      </w:tr>
    </w:tbl>
    <w:p w14:paraId="25A55513">
      <w:pPr>
        <w:rPr>
          <w:rFonts w:hint="eastAsia" w:ascii="宋体" w:hAnsi="宋体" w:eastAsia="宋体" w:cs="宋体"/>
        </w:rPr>
        <w:sectPr>
          <w:pgSz w:w="11906" w:h="16838"/>
          <w:pgMar w:top="1417" w:right="1417" w:bottom="1417" w:left="1417" w:header="851" w:footer="992" w:gutter="0"/>
          <w:pgNumType w:fmt="decimal"/>
          <w:cols w:space="425" w:num="1"/>
          <w:docGrid w:type="lines" w:linePitch="312" w:charSpace="0"/>
        </w:sectPr>
      </w:pPr>
    </w:p>
    <w:bookmarkEnd w:id="358"/>
    <w:p w14:paraId="45AEE196">
      <w:pPr>
        <w:pStyle w:val="3"/>
        <w:bidi w:val="0"/>
        <w:spacing w:before="0" w:after="0"/>
        <w:ind w:left="0"/>
        <w:jc w:val="center"/>
        <w:outlineLvl w:val="1"/>
        <w:rPr>
          <w:rFonts w:hint="eastAsia" w:ascii="宋体" w:hAnsi="宋体" w:eastAsia="宋体" w:cs="宋体"/>
        </w:rPr>
      </w:pPr>
      <w:bookmarkStart w:id="378" w:name="_Toc23708"/>
      <w:bookmarkStart w:id="379" w:name="_Toc5605"/>
      <w:r>
        <w:rPr>
          <w:rFonts w:hint="eastAsia" w:ascii="宋体" w:hAnsi="宋体" w:eastAsia="宋体" w:cs="宋体"/>
          <w:sz w:val="32"/>
          <w:szCs w:val="32"/>
        </w:rPr>
        <w:t>第</w:t>
      </w:r>
      <w:r>
        <w:rPr>
          <w:rFonts w:hint="eastAsia" w:ascii="宋体" w:hAnsi="宋体" w:eastAsia="宋体" w:cs="宋体"/>
          <w:sz w:val="32"/>
          <w:szCs w:val="32"/>
          <w:lang w:eastAsia="zh-CN"/>
        </w:rPr>
        <w:t>六</w:t>
      </w:r>
      <w:r>
        <w:rPr>
          <w:rFonts w:hint="eastAsia" w:ascii="宋体" w:hAnsi="宋体" w:eastAsia="宋体" w:cs="宋体"/>
          <w:sz w:val="32"/>
          <w:szCs w:val="32"/>
        </w:rPr>
        <w:t xml:space="preserve">部分 </w:t>
      </w:r>
      <w:r>
        <w:rPr>
          <w:rFonts w:hint="eastAsia" w:ascii="宋体" w:hAnsi="宋体" w:eastAsia="宋体" w:cs="宋体"/>
          <w:sz w:val="32"/>
          <w:szCs w:val="32"/>
          <w:lang w:val="en-US" w:eastAsia="zh-CN"/>
        </w:rPr>
        <w:t xml:space="preserve"> 响应</w:t>
      </w:r>
      <w:r>
        <w:rPr>
          <w:rFonts w:hint="eastAsia" w:ascii="宋体" w:hAnsi="宋体" w:eastAsia="宋体" w:cs="宋体"/>
          <w:sz w:val="32"/>
          <w:szCs w:val="32"/>
        </w:rPr>
        <w:t>方案</w:t>
      </w:r>
      <w:bookmarkEnd w:id="378"/>
      <w:bookmarkEnd w:id="379"/>
    </w:p>
    <w:p w14:paraId="66D9F0E9">
      <w:pPr>
        <w:pStyle w:val="22"/>
        <w:keepNext w:val="0"/>
        <w:keepLines w:val="0"/>
        <w:widowControl/>
        <w:suppressLineNumbers w:val="0"/>
        <w:spacing w:before="0" w:beforeAutospacing="0" w:after="0" w:afterAutospacing="0" w:line="360" w:lineRule="auto"/>
        <w:ind w:right="0"/>
        <w:jc w:val="both"/>
        <w:outlineLvl w:val="2"/>
        <w:rPr>
          <w:rFonts w:hint="eastAsia" w:ascii="宋体" w:hAnsi="宋体" w:eastAsia="宋体" w:cs="宋体"/>
          <w:b/>
          <w:bCs/>
          <w:color w:val="auto"/>
          <w:sz w:val="24"/>
          <w:szCs w:val="24"/>
          <w:highlight w:val="none"/>
        </w:rPr>
      </w:pPr>
      <w:r>
        <w:rPr>
          <w:rFonts w:hint="eastAsia" w:cs="宋体"/>
          <w:b/>
          <w:bCs/>
          <w:color w:val="auto"/>
          <w:sz w:val="28"/>
          <w:szCs w:val="28"/>
          <w:highlight w:val="none"/>
          <w:lang w:val="en-US" w:eastAsia="zh-CN"/>
        </w:rPr>
        <w:t>一</w:t>
      </w:r>
      <w:r>
        <w:rPr>
          <w:rFonts w:hint="eastAsia" w:ascii="宋体" w:hAnsi="宋体" w:eastAsia="宋体" w:cs="宋体"/>
          <w:b/>
          <w:bCs/>
          <w:color w:val="auto"/>
          <w:sz w:val="28"/>
          <w:szCs w:val="28"/>
          <w:highlight w:val="none"/>
          <w:lang w:val="en-US" w:eastAsia="zh-CN"/>
        </w:rPr>
        <w:t>、施工响应方案</w:t>
      </w:r>
    </w:p>
    <w:p w14:paraId="306EC267">
      <w:pPr>
        <w:rPr>
          <w:rFonts w:hint="eastAsia" w:ascii="宋体" w:hAnsi="宋体" w:eastAsia="宋体" w:cs="宋体"/>
          <w:color w:val="auto"/>
          <w:szCs w:val="24"/>
          <w:highlight w:val="none"/>
        </w:rPr>
      </w:pPr>
    </w:p>
    <w:p w14:paraId="0517F505">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bCs/>
          <w:sz w:val="24"/>
          <w:szCs w:val="24"/>
        </w:rPr>
        <w:t>结合</w:t>
      </w:r>
      <w:r>
        <w:rPr>
          <w:rFonts w:hint="eastAsia" w:ascii="宋体" w:hAnsi="宋体" w:eastAsia="宋体" w:cs="宋体"/>
          <w:bCs/>
          <w:sz w:val="24"/>
          <w:szCs w:val="24"/>
          <w:lang w:val="en-US" w:eastAsia="zh-CN"/>
        </w:rPr>
        <w:t>项目实施</w:t>
      </w:r>
      <w:r>
        <w:rPr>
          <w:rFonts w:hint="eastAsia" w:ascii="宋体" w:hAnsi="宋体" w:eastAsia="宋体" w:cs="宋体"/>
          <w:bCs/>
          <w:sz w:val="24"/>
          <w:szCs w:val="24"/>
        </w:rPr>
        <w:t>内容及要求编制磋商响应方案</w:t>
      </w:r>
      <w:r>
        <w:rPr>
          <w:rFonts w:hint="eastAsia" w:ascii="宋体" w:hAnsi="宋体" w:eastAsia="宋体" w:cs="宋体"/>
          <w:bCs/>
          <w:sz w:val="24"/>
          <w:szCs w:val="24"/>
          <w:lang w:eastAsia="zh-CN"/>
        </w:rPr>
        <w:t>，</w:t>
      </w:r>
      <w:r>
        <w:rPr>
          <w:rFonts w:hint="eastAsia" w:ascii="宋体" w:hAnsi="宋体" w:eastAsia="宋体" w:cs="宋体"/>
          <w:bCs/>
          <w:sz w:val="24"/>
          <w:szCs w:val="24"/>
        </w:rPr>
        <w:t>参照招标文件第三章《评</w:t>
      </w:r>
      <w:r>
        <w:rPr>
          <w:rFonts w:hint="eastAsia" w:ascii="宋体" w:hAnsi="宋体" w:eastAsia="宋体" w:cs="宋体"/>
          <w:bCs/>
          <w:sz w:val="24"/>
          <w:szCs w:val="24"/>
          <w:lang w:val="en-US" w:eastAsia="zh-CN"/>
        </w:rPr>
        <w:t>标办法</w:t>
      </w:r>
      <w:r>
        <w:rPr>
          <w:rFonts w:hint="eastAsia" w:ascii="宋体" w:hAnsi="宋体" w:eastAsia="宋体" w:cs="宋体"/>
          <w:bCs/>
          <w:sz w:val="24"/>
          <w:szCs w:val="24"/>
        </w:rPr>
        <w:t>》各条款要素，结合</w:t>
      </w:r>
      <w:r>
        <w:rPr>
          <w:rFonts w:hint="eastAsia" w:ascii="宋体" w:hAnsi="宋体" w:eastAsia="宋体" w:cs="宋体"/>
          <w:bCs/>
          <w:sz w:val="24"/>
          <w:szCs w:val="24"/>
          <w:lang w:val="en-US" w:eastAsia="zh-CN"/>
        </w:rPr>
        <w:t>本文件</w:t>
      </w:r>
      <w:r>
        <w:rPr>
          <w:rFonts w:hint="eastAsia" w:ascii="宋体" w:hAnsi="宋体" w:eastAsia="宋体" w:cs="宋体"/>
          <w:bCs/>
          <w:sz w:val="24"/>
          <w:szCs w:val="24"/>
        </w:rPr>
        <w:t>《</w:t>
      </w:r>
      <w:r>
        <w:rPr>
          <w:rFonts w:hint="eastAsia" w:ascii="宋体" w:hAnsi="宋体" w:eastAsia="宋体" w:cs="宋体"/>
          <w:sz w:val="24"/>
          <w:szCs w:val="24"/>
          <w:lang w:val="en-US" w:eastAsia="zh-CN"/>
        </w:rPr>
        <w:t>工程量清单及技术要求</w:t>
      </w:r>
      <w:r>
        <w:rPr>
          <w:rFonts w:hint="eastAsia" w:ascii="宋体" w:hAnsi="宋体" w:eastAsia="宋体" w:cs="宋体"/>
          <w:bCs/>
          <w:sz w:val="24"/>
          <w:szCs w:val="24"/>
        </w:rPr>
        <w:t>》编制</w:t>
      </w:r>
      <w:r>
        <w:rPr>
          <w:rFonts w:hint="eastAsia" w:ascii="宋体" w:hAnsi="宋体" w:eastAsia="宋体" w:cs="宋体"/>
          <w:bCs/>
          <w:sz w:val="24"/>
          <w:szCs w:val="24"/>
          <w:lang w:val="en-US" w:eastAsia="zh-CN"/>
        </w:rPr>
        <w:t>施工</w:t>
      </w:r>
      <w:r>
        <w:rPr>
          <w:rFonts w:hint="eastAsia" w:ascii="宋体" w:hAnsi="宋体" w:eastAsia="宋体" w:cs="宋体"/>
          <w:bCs/>
          <w:sz w:val="24"/>
          <w:szCs w:val="24"/>
        </w:rPr>
        <w:t>方案。</w:t>
      </w:r>
      <w:r>
        <w:rPr>
          <w:rFonts w:hint="eastAsia" w:ascii="宋体" w:hAnsi="宋体" w:eastAsia="宋体" w:cs="宋体"/>
          <w:sz w:val="24"/>
          <w:szCs w:val="24"/>
          <w:highlight w:val="none"/>
        </w:rPr>
        <w:t>方案必须</w:t>
      </w:r>
      <w:r>
        <w:rPr>
          <w:rFonts w:hint="eastAsia" w:ascii="宋体" w:hAnsi="宋体" w:eastAsia="宋体" w:cs="宋体"/>
          <w:sz w:val="24"/>
          <w:szCs w:val="24"/>
          <w:highlight w:val="none"/>
          <w:lang w:val="en-US" w:eastAsia="zh-CN"/>
        </w:rPr>
        <w:t>针对项目特征，</w:t>
      </w:r>
      <w:r>
        <w:rPr>
          <w:rFonts w:hint="eastAsia" w:ascii="宋体" w:hAnsi="宋体" w:eastAsia="宋体" w:cs="宋体"/>
          <w:sz w:val="24"/>
          <w:szCs w:val="24"/>
          <w:highlight w:val="none"/>
        </w:rPr>
        <w:t>科学合理、真实可行，能充分体现出自身技术和专业优势。对含糊不清或欠具体明确之处，</w:t>
      </w:r>
      <w:r>
        <w:rPr>
          <w:rFonts w:hint="eastAsia" w:ascii="宋体" w:hAnsi="宋体" w:eastAsia="宋体" w:cs="宋体"/>
          <w:sz w:val="24"/>
          <w:szCs w:val="24"/>
          <w:highlight w:val="none"/>
          <w:lang w:val="en-US" w:eastAsia="zh-CN"/>
        </w:rPr>
        <w:t>评审</w:t>
      </w:r>
      <w:r>
        <w:rPr>
          <w:rFonts w:hint="eastAsia" w:ascii="宋体" w:hAnsi="宋体" w:eastAsia="宋体" w:cs="宋体"/>
          <w:sz w:val="24"/>
          <w:szCs w:val="24"/>
          <w:highlight w:val="none"/>
          <w:lang w:eastAsia="zh-CN"/>
        </w:rPr>
        <w:t>小组</w:t>
      </w:r>
      <w:r>
        <w:rPr>
          <w:rFonts w:hint="eastAsia" w:ascii="宋体" w:hAnsi="宋体" w:eastAsia="宋体" w:cs="宋体"/>
          <w:sz w:val="24"/>
          <w:szCs w:val="24"/>
          <w:highlight w:val="none"/>
        </w:rPr>
        <w:t>可视为</w:t>
      </w:r>
      <w:r>
        <w:rPr>
          <w:rFonts w:hint="eastAsia" w:ascii="宋体" w:hAnsi="宋体" w:eastAsia="宋体" w:cs="宋体"/>
          <w:sz w:val="24"/>
          <w:szCs w:val="24"/>
          <w:highlight w:val="none"/>
          <w:lang w:val="en-US" w:eastAsia="zh-CN"/>
        </w:rPr>
        <w:t>供应商</w:t>
      </w:r>
      <w:r>
        <w:rPr>
          <w:rFonts w:hint="eastAsia" w:ascii="宋体" w:hAnsi="宋体" w:eastAsia="宋体" w:cs="宋体"/>
          <w:sz w:val="24"/>
          <w:szCs w:val="24"/>
          <w:highlight w:val="none"/>
        </w:rPr>
        <w:t>履约能力不足或响应不全。</w:t>
      </w:r>
    </w:p>
    <w:p w14:paraId="40E0EFE6">
      <w:pPr>
        <w:spacing w:line="360" w:lineRule="auto"/>
        <w:ind w:firstLine="480" w:firstLineChars="200"/>
        <w:rPr>
          <w:rFonts w:hint="eastAsia" w:ascii="宋体" w:hAnsi="宋体" w:eastAsia="宋体" w:cs="宋体"/>
          <w:sz w:val="24"/>
          <w:szCs w:val="24"/>
          <w:highlight w:val="none"/>
          <w:lang w:eastAsia="zh-CN"/>
        </w:rPr>
      </w:pPr>
    </w:p>
    <w:p w14:paraId="7A1E4F5B">
      <w:pPr>
        <w:rPr>
          <w:rFonts w:hint="eastAsia" w:ascii="宋体" w:hAnsi="宋体" w:eastAsia="宋体" w:cs="宋体"/>
          <w:b/>
          <w:bCs/>
          <w:sz w:val="24"/>
          <w:szCs w:val="24"/>
        </w:rPr>
      </w:pPr>
    </w:p>
    <w:p w14:paraId="41116830">
      <w:pPr>
        <w:rPr>
          <w:rFonts w:hint="eastAsia" w:ascii="宋体" w:hAnsi="宋体" w:eastAsia="宋体" w:cs="宋体"/>
          <w:b/>
          <w:bCs/>
          <w:sz w:val="24"/>
          <w:szCs w:val="24"/>
        </w:rPr>
      </w:pPr>
    </w:p>
    <w:p w14:paraId="52298A3B">
      <w:pPr>
        <w:rPr>
          <w:rFonts w:hint="eastAsia" w:ascii="宋体" w:hAnsi="宋体" w:eastAsia="宋体" w:cs="宋体"/>
          <w:b/>
          <w:bCs/>
          <w:sz w:val="24"/>
          <w:szCs w:val="24"/>
        </w:rPr>
      </w:pPr>
    </w:p>
    <w:p w14:paraId="566B984C">
      <w:pPr>
        <w:rPr>
          <w:rFonts w:hint="eastAsia" w:ascii="宋体" w:hAnsi="宋体" w:eastAsia="宋体" w:cs="宋体"/>
          <w:b/>
          <w:bCs/>
          <w:sz w:val="24"/>
          <w:szCs w:val="24"/>
        </w:rPr>
      </w:pPr>
    </w:p>
    <w:p w14:paraId="0116946F">
      <w:pPr>
        <w:rPr>
          <w:rFonts w:hint="eastAsia" w:ascii="宋体" w:hAnsi="宋体" w:eastAsia="宋体" w:cs="宋体"/>
          <w:b/>
          <w:bCs/>
          <w:sz w:val="24"/>
          <w:szCs w:val="24"/>
        </w:rPr>
      </w:pPr>
    </w:p>
    <w:p w14:paraId="477FF2B3">
      <w:pPr>
        <w:rPr>
          <w:rFonts w:hint="eastAsia" w:ascii="宋体" w:hAnsi="宋体" w:eastAsia="宋体" w:cs="宋体"/>
          <w:b/>
          <w:bCs/>
          <w:sz w:val="24"/>
          <w:szCs w:val="24"/>
        </w:rPr>
      </w:pPr>
    </w:p>
    <w:p w14:paraId="15885344">
      <w:pPr>
        <w:rPr>
          <w:rFonts w:hint="eastAsia" w:ascii="宋体" w:hAnsi="宋体" w:eastAsia="宋体" w:cs="宋体"/>
          <w:b/>
          <w:bCs/>
          <w:sz w:val="24"/>
          <w:szCs w:val="24"/>
        </w:rPr>
      </w:pPr>
    </w:p>
    <w:p w14:paraId="12ABF2CD">
      <w:pPr>
        <w:rPr>
          <w:rFonts w:hint="eastAsia" w:ascii="宋体" w:hAnsi="宋体" w:eastAsia="宋体" w:cs="宋体"/>
          <w:b/>
          <w:bCs/>
          <w:sz w:val="24"/>
          <w:szCs w:val="24"/>
        </w:rPr>
      </w:pPr>
    </w:p>
    <w:p w14:paraId="158EE47F">
      <w:pPr>
        <w:rPr>
          <w:rFonts w:hint="eastAsia" w:ascii="宋体" w:hAnsi="宋体" w:eastAsia="宋体" w:cs="宋体"/>
          <w:b/>
          <w:bCs/>
          <w:sz w:val="24"/>
          <w:szCs w:val="24"/>
        </w:rPr>
      </w:pPr>
    </w:p>
    <w:p w14:paraId="75B96432">
      <w:pPr>
        <w:rPr>
          <w:rFonts w:hint="eastAsia" w:ascii="宋体" w:hAnsi="宋体" w:eastAsia="宋体" w:cs="宋体"/>
          <w:b/>
          <w:bCs/>
          <w:sz w:val="24"/>
          <w:szCs w:val="24"/>
        </w:rPr>
      </w:pPr>
    </w:p>
    <w:p w14:paraId="55A1CFA6">
      <w:pPr>
        <w:rPr>
          <w:rFonts w:hint="eastAsia" w:ascii="宋体" w:hAnsi="宋体" w:eastAsia="宋体" w:cs="宋体"/>
          <w:b/>
          <w:bCs/>
          <w:sz w:val="24"/>
          <w:szCs w:val="24"/>
        </w:rPr>
      </w:pPr>
    </w:p>
    <w:p w14:paraId="67CEE91A">
      <w:pPr>
        <w:rPr>
          <w:rFonts w:hint="eastAsia" w:ascii="宋体" w:hAnsi="宋体" w:eastAsia="宋体" w:cs="宋体"/>
          <w:b/>
          <w:bCs/>
          <w:sz w:val="24"/>
          <w:szCs w:val="24"/>
        </w:rPr>
      </w:pPr>
    </w:p>
    <w:p w14:paraId="2E18B7CD">
      <w:pPr>
        <w:rPr>
          <w:rFonts w:hint="eastAsia" w:ascii="宋体" w:hAnsi="宋体" w:eastAsia="宋体" w:cs="宋体"/>
          <w:b/>
          <w:bCs/>
          <w:sz w:val="24"/>
          <w:szCs w:val="24"/>
        </w:rPr>
      </w:pPr>
    </w:p>
    <w:p w14:paraId="2F130BC6">
      <w:pPr>
        <w:rPr>
          <w:rFonts w:hint="eastAsia" w:ascii="宋体" w:hAnsi="宋体" w:eastAsia="宋体" w:cs="宋体"/>
          <w:b/>
          <w:bCs/>
          <w:sz w:val="24"/>
          <w:szCs w:val="24"/>
        </w:rPr>
      </w:pPr>
    </w:p>
    <w:p w14:paraId="100B16BC">
      <w:pPr>
        <w:rPr>
          <w:rFonts w:hint="eastAsia" w:ascii="宋体" w:hAnsi="宋体" w:eastAsia="宋体" w:cs="宋体"/>
          <w:b/>
          <w:bCs/>
          <w:sz w:val="24"/>
          <w:szCs w:val="24"/>
        </w:rPr>
      </w:pPr>
    </w:p>
    <w:p w14:paraId="2E21D6A8">
      <w:pPr>
        <w:rPr>
          <w:rFonts w:hint="eastAsia" w:ascii="宋体" w:hAnsi="宋体" w:eastAsia="宋体" w:cs="宋体"/>
          <w:b/>
          <w:bCs/>
          <w:sz w:val="24"/>
          <w:szCs w:val="24"/>
        </w:rPr>
      </w:pPr>
    </w:p>
    <w:p w14:paraId="62D741BF">
      <w:pPr>
        <w:rPr>
          <w:rFonts w:hint="eastAsia" w:ascii="宋体" w:hAnsi="宋体" w:eastAsia="宋体" w:cs="宋体"/>
          <w:b/>
          <w:bCs/>
          <w:sz w:val="24"/>
          <w:szCs w:val="24"/>
        </w:rPr>
      </w:pPr>
    </w:p>
    <w:p w14:paraId="4F0465E9">
      <w:pPr>
        <w:rPr>
          <w:rFonts w:hint="eastAsia" w:ascii="宋体" w:hAnsi="宋体" w:eastAsia="宋体" w:cs="宋体"/>
          <w:b/>
          <w:bCs/>
          <w:sz w:val="24"/>
          <w:szCs w:val="24"/>
        </w:rPr>
      </w:pPr>
    </w:p>
    <w:p w14:paraId="7363071C">
      <w:pPr>
        <w:rPr>
          <w:rFonts w:hint="eastAsia" w:ascii="宋体" w:hAnsi="宋体" w:eastAsia="宋体" w:cs="宋体"/>
          <w:b/>
          <w:bCs/>
          <w:sz w:val="24"/>
          <w:szCs w:val="24"/>
        </w:rPr>
      </w:pPr>
    </w:p>
    <w:p w14:paraId="29A362FC">
      <w:pPr>
        <w:rPr>
          <w:rFonts w:hint="eastAsia" w:ascii="宋体" w:hAnsi="宋体" w:eastAsia="宋体" w:cs="宋体"/>
          <w:b/>
          <w:bCs/>
          <w:sz w:val="24"/>
          <w:szCs w:val="24"/>
        </w:rPr>
      </w:pPr>
    </w:p>
    <w:p w14:paraId="5253D603">
      <w:pPr>
        <w:rPr>
          <w:rFonts w:hint="eastAsia" w:ascii="宋体" w:hAnsi="宋体" w:eastAsia="宋体" w:cs="宋体"/>
          <w:b/>
          <w:bCs/>
          <w:sz w:val="24"/>
          <w:szCs w:val="24"/>
        </w:rPr>
      </w:pPr>
    </w:p>
    <w:p w14:paraId="53208077">
      <w:pPr>
        <w:rPr>
          <w:rFonts w:hint="eastAsia" w:ascii="宋体" w:hAnsi="宋体" w:eastAsia="宋体" w:cs="宋体"/>
          <w:b/>
          <w:bCs/>
          <w:sz w:val="24"/>
          <w:szCs w:val="24"/>
        </w:rPr>
        <w:sectPr>
          <w:pgSz w:w="11906" w:h="16838"/>
          <w:pgMar w:top="1417" w:right="1417" w:bottom="1417" w:left="1417" w:header="851" w:footer="992" w:gutter="0"/>
          <w:pgNumType w:fmt="decimal"/>
          <w:cols w:space="425" w:num="1"/>
          <w:docGrid w:type="lines" w:linePitch="312" w:charSpace="0"/>
        </w:sectPr>
      </w:pPr>
    </w:p>
    <w:p w14:paraId="7805E01B">
      <w:pPr>
        <w:pStyle w:val="4"/>
        <w:bidi w:val="0"/>
        <w:spacing w:before="0" w:after="0" w:line="240" w:lineRule="auto"/>
        <w:jc w:val="both"/>
        <w:rPr>
          <w:rFonts w:hint="eastAsia" w:ascii="宋体" w:hAnsi="宋体" w:eastAsia="宋体" w:cs="宋体"/>
          <w:color w:val="auto"/>
          <w:sz w:val="24"/>
          <w:szCs w:val="18"/>
          <w:highlight w:val="none"/>
          <w:lang w:val="en-US" w:eastAsia="zh-CN"/>
        </w:rPr>
      </w:pPr>
      <w:bookmarkStart w:id="380" w:name="_Toc11679"/>
      <w:bookmarkStart w:id="381" w:name="_Toc28816"/>
      <w:bookmarkStart w:id="382" w:name="_Toc26263"/>
      <w:bookmarkStart w:id="383" w:name="_Toc21369"/>
      <w:bookmarkStart w:id="384" w:name="_Toc8459"/>
      <w:bookmarkStart w:id="385" w:name="_Toc12734"/>
      <w:r>
        <w:rPr>
          <w:rFonts w:hint="eastAsia" w:ascii="宋体" w:hAnsi="宋体" w:eastAsia="宋体" w:cs="宋体"/>
          <w:color w:val="auto"/>
          <w:sz w:val="28"/>
          <w:szCs w:val="28"/>
          <w:highlight w:val="none"/>
          <w:u w:val="none"/>
          <w:lang w:val="en-US" w:eastAsia="zh-CN"/>
        </w:rPr>
        <w:t>附件1：</w:t>
      </w:r>
      <w:bookmarkStart w:id="386" w:name="_Toc5731"/>
      <w:r>
        <w:rPr>
          <w:rFonts w:hint="eastAsia" w:ascii="宋体" w:hAnsi="宋体" w:eastAsia="宋体" w:cs="宋体"/>
          <w:color w:val="auto"/>
          <w:sz w:val="28"/>
          <w:szCs w:val="28"/>
          <w:highlight w:val="none"/>
          <w:u w:val="none"/>
          <w:lang w:val="en-US" w:eastAsia="zh-CN"/>
        </w:rPr>
        <w:t>拟投入本项目人员汇总表</w:t>
      </w:r>
      <w:bookmarkEnd w:id="380"/>
      <w:bookmarkEnd w:id="381"/>
      <w:bookmarkEnd w:id="382"/>
      <w:bookmarkEnd w:id="383"/>
      <w:bookmarkEnd w:id="384"/>
      <w:bookmarkEnd w:id="385"/>
      <w:bookmarkEnd w:id="386"/>
    </w:p>
    <w:p w14:paraId="6842A462">
      <w:pPr>
        <w:shd w:val="clear"/>
        <w:spacing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采购</w:t>
      </w:r>
      <w:r>
        <w:rPr>
          <w:rFonts w:hint="eastAsia" w:ascii="宋体" w:hAnsi="宋体" w:eastAsia="宋体" w:cs="宋体"/>
          <w:color w:val="auto"/>
          <w:sz w:val="24"/>
          <w:szCs w:val="24"/>
          <w:highlight w:val="none"/>
          <w:lang w:eastAsia="zh-CN"/>
        </w:rPr>
        <w:t>项目名称</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single"/>
        </w:rPr>
        <w:t xml:space="preserve">                            </w:t>
      </w:r>
    </w:p>
    <w:p w14:paraId="3A37433B">
      <w:pPr>
        <w:shd w:val="clear"/>
        <w:spacing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采购项目编号： </w:t>
      </w:r>
      <w:r>
        <w:rPr>
          <w:rFonts w:hint="eastAsia" w:ascii="宋体" w:hAnsi="宋体" w:eastAsia="宋体" w:cs="宋体"/>
          <w:color w:val="auto"/>
          <w:sz w:val="24"/>
          <w:szCs w:val="24"/>
          <w:highlight w:val="none"/>
          <w:u w:val="single"/>
        </w:rPr>
        <w:t xml:space="preserve">                            </w:t>
      </w:r>
    </w:p>
    <w:p w14:paraId="67A8BDE0">
      <w:pPr>
        <w:pStyle w:val="10"/>
        <w:rPr>
          <w:rFonts w:hint="eastAsia" w:ascii="宋体" w:hAnsi="宋体" w:eastAsia="宋体" w:cs="宋体"/>
        </w:rPr>
      </w:pPr>
    </w:p>
    <w:tbl>
      <w:tblPr>
        <w:tblStyle w:val="25"/>
        <w:tblW w:w="8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1440"/>
        <w:gridCol w:w="720"/>
        <w:gridCol w:w="816"/>
        <w:gridCol w:w="984"/>
        <w:gridCol w:w="816"/>
        <w:gridCol w:w="882"/>
        <w:gridCol w:w="2275"/>
      </w:tblGrid>
      <w:tr w14:paraId="288B4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807" w:type="dxa"/>
          </w:tcPr>
          <w:p w14:paraId="0DEEEE0C">
            <w:pPr>
              <w:shd w:val="clear"/>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1440" w:type="dxa"/>
          </w:tcPr>
          <w:p w14:paraId="1AC806FC">
            <w:pPr>
              <w:shd w:val="clear"/>
              <w:spacing w:line="360" w:lineRule="auto"/>
              <w:ind w:firstLine="24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姓   名</w:t>
            </w:r>
          </w:p>
        </w:tc>
        <w:tc>
          <w:tcPr>
            <w:tcW w:w="720" w:type="dxa"/>
          </w:tcPr>
          <w:p w14:paraId="4131EF2E">
            <w:pPr>
              <w:shd w:val="clear"/>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年龄</w:t>
            </w:r>
          </w:p>
        </w:tc>
        <w:tc>
          <w:tcPr>
            <w:tcW w:w="816" w:type="dxa"/>
          </w:tcPr>
          <w:p w14:paraId="446C2B1B">
            <w:pPr>
              <w:shd w:val="clear"/>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性别</w:t>
            </w:r>
          </w:p>
        </w:tc>
        <w:tc>
          <w:tcPr>
            <w:tcW w:w="984" w:type="dxa"/>
          </w:tcPr>
          <w:p w14:paraId="0CC542F6">
            <w:pPr>
              <w:shd w:val="clear"/>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学 历</w:t>
            </w:r>
          </w:p>
        </w:tc>
        <w:tc>
          <w:tcPr>
            <w:tcW w:w="816" w:type="dxa"/>
          </w:tcPr>
          <w:p w14:paraId="773B6621">
            <w:pPr>
              <w:shd w:val="clear"/>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专业</w:t>
            </w:r>
          </w:p>
        </w:tc>
        <w:tc>
          <w:tcPr>
            <w:tcW w:w="882" w:type="dxa"/>
          </w:tcPr>
          <w:p w14:paraId="7D0D16F6">
            <w:pPr>
              <w:shd w:val="clear"/>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职称</w:t>
            </w:r>
          </w:p>
        </w:tc>
        <w:tc>
          <w:tcPr>
            <w:tcW w:w="2275" w:type="dxa"/>
          </w:tcPr>
          <w:p w14:paraId="22D138DD">
            <w:pPr>
              <w:shd w:val="clear"/>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在本项目拟任职务</w:t>
            </w:r>
          </w:p>
        </w:tc>
      </w:tr>
      <w:tr w14:paraId="7507D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Pr>
          <w:p w14:paraId="63028D11">
            <w:pPr>
              <w:shd w:val="clear"/>
              <w:spacing w:line="360" w:lineRule="auto"/>
              <w:jc w:val="center"/>
              <w:rPr>
                <w:rFonts w:hint="eastAsia" w:ascii="宋体" w:hAnsi="宋体" w:eastAsia="宋体" w:cs="宋体"/>
                <w:color w:val="auto"/>
                <w:highlight w:val="none"/>
              </w:rPr>
            </w:pPr>
          </w:p>
        </w:tc>
        <w:tc>
          <w:tcPr>
            <w:tcW w:w="1440" w:type="dxa"/>
          </w:tcPr>
          <w:p w14:paraId="28645F9F">
            <w:pPr>
              <w:shd w:val="clear"/>
              <w:spacing w:line="360" w:lineRule="auto"/>
              <w:jc w:val="center"/>
              <w:rPr>
                <w:rFonts w:hint="eastAsia" w:ascii="宋体" w:hAnsi="宋体" w:eastAsia="宋体" w:cs="宋体"/>
                <w:color w:val="auto"/>
                <w:highlight w:val="none"/>
              </w:rPr>
            </w:pPr>
          </w:p>
        </w:tc>
        <w:tc>
          <w:tcPr>
            <w:tcW w:w="720" w:type="dxa"/>
          </w:tcPr>
          <w:p w14:paraId="642E91A1">
            <w:pPr>
              <w:shd w:val="clear"/>
              <w:spacing w:line="360" w:lineRule="auto"/>
              <w:jc w:val="center"/>
              <w:rPr>
                <w:rFonts w:hint="eastAsia" w:ascii="宋体" w:hAnsi="宋体" w:eastAsia="宋体" w:cs="宋体"/>
                <w:color w:val="auto"/>
                <w:highlight w:val="none"/>
              </w:rPr>
            </w:pPr>
          </w:p>
        </w:tc>
        <w:tc>
          <w:tcPr>
            <w:tcW w:w="816" w:type="dxa"/>
          </w:tcPr>
          <w:p w14:paraId="2C2D5434">
            <w:pPr>
              <w:shd w:val="clear"/>
              <w:spacing w:line="360" w:lineRule="auto"/>
              <w:jc w:val="center"/>
              <w:rPr>
                <w:rFonts w:hint="eastAsia" w:ascii="宋体" w:hAnsi="宋体" w:eastAsia="宋体" w:cs="宋体"/>
                <w:color w:val="auto"/>
                <w:highlight w:val="none"/>
              </w:rPr>
            </w:pPr>
          </w:p>
        </w:tc>
        <w:tc>
          <w:tcPr>
            <w:tcW w:w="984" w:type="dxa"/>
          </w:tcPr>
          <w:p w14:paraId="542B8E70">
            <w:pPr>
              <w:shd w:val="clear"/>
              <w:spacing w:line="360" w:lineRule="auto"/>
              <w:jc w:val="center"/>
              <w:rPr>
                <w:rFonts w:hint="eastAsia" w:ascii="宋体" w:hAnsi="宋体" w:eastAsia="宋体" w:cs="宋体"/>
                <w:color w:val="auto"/>
                <w:highlight w:val="none"/>
              </w:rPr>
            </w:pPr>
          </w:p>
        </w:tc>
        <w:tc>
          <w:tcPr>
            <w:tcW w:w="816" w:type="dxa"/>
          </w:tcPr>
          <w:p w14:paraId="34088CC1">
            <w:pPr>
              <w:shd w:val="clear"/>
              <w:spacing w:line="360" w:lineRule="auto"/>
              <w:jc w:val="center"/>
              <w:rPr>
                <w:rFonts w:hint="eastAsia" w:ascii="宋体" w:hAnsi="宋体" w:eastAsia="宋体" w:cs="宋体"/>
                <w:color w:val="auto"/>
                <w:highlight w:val="none"/>
              </w:rPr>
            </w:pPr>
          </w:p>
        </w:tc>
        <w:tc>
          <w:tcPr>
            <w:tcW w:w="882" w:type="dxa"/>
          </w:tcPr>
          <w:p w14:paraId="3AAE8508">
            <w:pPr>
              <w:shd w:val="clear"/>
              <w:spacing w:line="360" w:lineRule="auto"/>
              <w:jc w:val="center"/>
              <w:rPr>
                <w:rFonts w:hint="eastAsia" w:ascii="宋体" w:hAnsi="宋体" w:eastAsia="宋体" w:cs="宋体"/>
                <w:color w:val="auto"/>
                <w:highlight w:val="none"/>
              </w:rPr>
            </w:pPr>
          </w:p>
        </w:tc>
        <w:tc>
          <w:tcPr>
            <w:tcW w:w="2275" w:type="dxa"/>
          </w:tcPr>
          <w:p w14:paraId="72D0D3C6">
            <w:pPr>
              <w:shd w:val="clear"/>
              <w:spacing w:line="360" w:lineRule="auto"/>
              <w:jc w:val="center"/>
              <w:rPr>
                <w:rFonts w:hint="eastAsia" w:ascii="宋体" w:hAnsi="宋体" w:eastAsia="宋体" w:cs="宋体"/>
                <w:color w:val="auto"/>
                <w:highlight w:val="none"/>
              </w:rPr>
            </w:pPr>
          </w:p>
        </w:tc>
      </w:tr>
      <w:tr w14:paraId="389D0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Pr>
          <w:p w14:paraId="0E9A9564">
            <w:pPr>
              <w:shd w:val="clear"/>
              <w:spacing w:line="360" w:lineRule="auto"/>
              <w:jc w:val="center"/>
              <w:rPr>
                <w:rFonts w:hint="eastAsia" w:ascii="宋体" w:hAnsi="宋体" w:eastAsia="宋体" w:cs="宋体"/>
                <w:color w:val="auto"/>
                <w:highlight w:val="none"/>
              </w:rPr>
            </w:pPr>
          </w:p>
        </w:tc>
        <w:tc>
          <w:tcPr>
            <w:tcW w:w="1440" w:type="dxa"/>
          </w:tcPr>
          <w:p w14:paraId="6007C911">
            <w:pPr>
              <w:shd w:val="clear"/>
              <w:spacing w:line="360" w:lineRule="auto"/>
              <w:jc w:val="center"/>
              <w:rPr>
                <w:rFonts w:hint="eastAsia" w:ascii="宋体" w:hAnsi="宋体" w:eastAsia="宋体" w:cs="宋体"/>
                <w:color w:val="auto"/>
                <w:highlight w:val="none"/>
              </w:rPr>
            </w:pPr>
          </w:p>
        </w:tc>
        <w:tc>
          <w:tcPr>
            <w:tcW w:w="720" w:type="dxa"/>
          </w:tcPr>
          <w:p w14:paraId="56F56C42">
            <w:pPr>
              <w:shd w:val="clear"/>
              <w:spacing w:line="360" w:lineRule="auto"/>
              <w:jc w:val="center"/>
              <w:rPr>
                <w:rFonts w:hint="eastAsia" w:ascii="宋体" w:hAnsi="宋体" w:eastAsia="宋体" w:cs="宋体"/>
                <w:color w:val="auto"/>
                <w:highlight w:val="none"/>
              </w:rPr>
            </w:pPr>
          </w:p>
        </w:tc>
        <w:tc>
          <w:tcPr>
            <w:tcW w:w="816" w:type="dxa"/>
          </w:tcPr>
          <w:p w14:paraId="548B359F">
            <w:pPr>
              <w:shd w:val="clear"/>
              <w:spacing w:line="360" w:lineRule="auto"/>
              <w:jc w:val="center"/>
              <w:rPr>
                <w:rFonts w:hint="eastAsia" w:ascii="宋体" w:hAnsi="宋体" w:eastAsia="宋体" w:cs="宋体"/>
                <w:color w:val="auto"/>
                <w:highlight w:val="none"/>
              </w:rPr>
            </w:pPr>
          </w:p>
        </w:tc>
        <w:tc>
          <w:tcPr>
            <w:tcW w:w="984" w:type="dxa"/>
          </w:tcPr>
          <w:p w14:paraId="631D3138">
            <w:pPr>
              <w:shd w:val="clear"/>
              <w:spacing w:line="360" w:lineRule="auto"/>
              <w:jc w:val="center"/>
              <w:rPr>
                <w:rFonts w:hint="eastAsia" w:ascii="宋体" w:hAnsi="宋体" w:eastAsia="宋体" w:cs="宋体"/>
                <w:color w:val="auto"/>
                <w:highlight w:val="none"/>
              </w:rPr>
            </w:pPr>
          </w:p>
        </w:tc>
        <w:tc>
          <w:tcPr>
            <w:tcW w:w="816" w:type="dxa"/>
          </w:tcPr>
          <w:p w14:paraId="18229DD6">
            <w:pPr>
              <w:shd w:val="clear"/>
              <w:spacing w:line="360" w:lineRule="auto"/>
              <w:jc w:val="center"/>
              <w:rPr>
                <w:rFonts w:hint="eastAsia" w:ascii="宋体" w:hAnsi="宋体" w:eastAsia="宋体" w:cs="宋体"/>
                <w:color w:val="auto"/>
                <w:highlight w:val="none"/>
              </w:rPr>
            </w:pPr>
          </w:p>
        </w:tc>
        <w:tc>
          <w:tcPr>
            <w:tcW w:w="882" w:type="dxa"/>
          </w:tcPr>
          <w:p w14:paraId="2FC088F5">
            <w:pPr>
              <w:shd w:val="clear"/>
              <w:spacing w:line="360" w:lineRule="auto"/>
              <w:jc w:val="center"/>
              <w:rPr>
                <w:rFonts w:hint="eastAsia" w:ascii="宋体" w:hAnsi="宋体" w:eastAsia="宋体" w:cs="宋体"/>
                <w:color w:val="auto"/>
                <w:highlight w:val="none"/>
              </w:rPr>
            </w:pPr>
          </w:p>
        </w:tc>
        <w:tc>
          <w:tcPr>
            <w:tcW w:w="2275" w:type="dxa"/>
          </w:tcPr>
          <w:p w14:paraId="6B954D07">
            <w:pPr>
              <w:shd w:val="clear"/>
              <w:spacing w:line="360" w:lineRule="auto"/>
              <w:jc w:val="center"/>
              <w:rPr>
                <w:rFonts w:hint="eastAsia" w:ascii="宋体" w:hAnsi="宋体" w:eastAsia="宋体" w:cs="宋体"/>
                <w:color w:val="auto"/>
                <w:highlight w:val="none"/>
              </w:rPr>
            </w:pPr>
          </w:p>
        </w:tc>
      </w:tr>
      <w:tr w14:paraId="0B3BB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Pr>
          <w:p w14:paraId="4431A513">
            <w:pPr>
              <w:shd w:val="clear"/>
              <w:spacing w:line="360" w:lineRule="auto"/>
              <w:jc w:val="center"/>
              <w:rPr>
                <w:rFonts w:hint="eastAsia" w:ascii="宋体" w:hAnsi="宋体" w:eastAsia="宋体" w:cs="宋体"/>
                <w:color w:val="auto"/>
                <w:highlight w:val="none"/>
              </w:rPr>
            </w:pPr>
          </w:p>
        </w:tc>
        <w:tc>
          <w:tcPr>
            <w:tcW w:w="1440" w:type="dxa"/>
          </w:tcPr>
          <w:p w14:paraId="1E928570">
            <w:pPr>
              <w:shd w:val="clear"/>
              <w:spacing w:line="360" w:lineRule="auto"/>
              <w:jc w:val="center"/>
              <w:rPr>
                <w:rFonts w:hint="eastAsia" w:ascii="宋体" w:hAnsi="宋体" w:eastAsia="宋体" w:cs="宋体"/>
                <w:color w:val="auto"/>
                <w:highlight w:val="none"/>
              </w:rPr>
            </w:pPr>
          </w:p>
        </w:tc>
        <w:tc>
          <w:tcPr>
            <w:tcW w:w="720" w:type="dxa"/>
          </w:tcPr>
          <w:p w14:paraId="5436899A">
            <w:pPr>
              <w:shd w:val="clear"/>
              <w:spacing w:line="360" w:lineRule="auto"/>
              <w:jc w:val="center"/>
              <w:rPr>
                <w:rFonts w:hint="eastAsia" w:ascii="宋体" w:hAnsi="宋体" w:eastAsia="宋体" w:cs="宋体"/>
                <w:color w:val="auto"/>
                <w:highlight w:val="none"/>
              </w:rPr>
            </w:pPr>
          </w:p>
        </w:tc>
        <w:tc>
          <w:tcPr>
            <w:tcW w:w="816" w:type="dxa"/>
          </w:tcPr>
          <w:p w14:paraId="5B09C895">
            <w:pPr>
              <w:shd w:val="clear"/>
              <w:spacing w:line="360" w:lineRule="auto"/>
              <w:jc w:val="center"/>
              <w:rPr>
                <w:rFonts w:hint="eastAsia" w:ascii="宋体" w:hAnsi="宋体" w:eastAsia="宋体" w:cs="宋体"/>
                <w:color w:val="auto"/>
                <w:highlight w:val="none"/>
              </w:rPr>
            </w:pPr>
          </w:p>
        </w:tc>
        <w:tc>
          <w:tcPr>
            <w:tcW w:w="984" w:type="dxa"/>
          </w:tcPr>
          <w:p w14:paraId="18BAFE11">
            <w:pPr>
              <w:shd w:val="clear"/>
              <w:spacing w:line="360" w:lineRule="auto"/>
              <w:jc w:val="center"/>
              <w:rPr>
                <w:rFonts w:hint="eastAsia" w:ascii="宋体" w:hAnsi="宋体" w:eastAsia="宋体" w:cs="宋体"/>
                <w:color w:val="auto"/>
                <w:highlight w:val="none"/>
              </w:rPr>
            </w:pPr>
          </w:p>
        </w:tc>
        <w:tc>
          <w:tcPr>
            <w:tcW w:w="816" w:type="dxa"/>
          </w:tcPr>
          <w:p w14:paraId="4DA2876B">
            <w:pPr>
              <w:shd w:val="clear"/>
              <w:spacing w:line="360" w:lineRule="auto"/>
              <w:jc w:val="center"/>
              <w:rPr>
                <w:rFonts w:hint="eastAsia" w:ascii="宋体" w:hAnsi="宋体" w:eastAsia="宋体" w:cs="宋体"/>
                <w:color w:val="auto"/>
                <w:highlight w:val="none"/>
              </w:rPr>
            </w:pPr>
          </w:p>
        </w:tc>
        <w:tc>
          <w:tcPr>
            <w:tcW w:w="882" w:type="dxa"/>
          </w:tcPr>
          <w:p w14:paraId="4DCFBC88">
            <w:pPr>
              <w:shd w:val="clear"/>
              <w:spacing w:line="360" w:lineRule="auto"/>
              <w:jc w:val="center"/>
              <w:rPr>
                <w:rFonts w:hint="eastAsia" w:ascii="宋体" w:hAnsi="宋体" w:eastAsia="宋体" w:cs="宋体"/>
                <w:color w:val="auto"/>
                <w:highlight w:val="none"/>
              </w:rPr>
            </w:pPr>
          </w:p>
        </w:tc>
        <w:tc>
          <w:tcPr>
            <w:tcW w:w="2275" w:type="dxa"/>
          </w:tcPr>
          <w:p w14:paraId="0CE00004">
            <w:pPr>
              <w:shd w:val="clear"/>
              <w:spacing w:line="360" w:lineRule="auto"/>
              <w:jc w:val="center"/>
              <w:rPr>
                <w:rFonts w:hint="eastAsia" w:ascii="宋体" w:hAnsi="宋体" w:eastAsia="宋体" w:cs="宋体"/>
                <w:color w:val="auto"/>
                <w:highlight w:val="none"/>
              </w:rPr>
            </w:pPr>
          </w:p>
        </w:tc>
      </w:tr>
      <w:tr w14:paraId="1F572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Pr>
          <w:p w14:paraId="36F74433">
            <w:pPr>
              <w:shd w:val="clear"/>
              <w:spacing w:line="360" w:lineRule="auto"/>
              <w:jc w:val="center"/>
              <w:rPr>
                <w:rFonts w:hint="eastAsia" w:ascii="宋体" w:hAnsi="宋体" w:eastAsia="宋体" w:cs="宋体"/>
                <w:color w:val="auto"/>
                <w:highlight w:val="none"/>
              </w:rPr>
            </w:pPr>
          </w:p>
        </w:tc>
        <w:tc>
          <w:tcPr>
            <w:tcW w:w="1440" w:type="dxa"/>
          </w:tcPr>
          <w:p w14:paraId="2ACAF2DB">
            <w:pPr>
              <w:shd w:val="clear"/>
              <w:spacing w:line="360" w:lineRule="auto"/>
              <w:jc w:val="center"/>
              <w:rPr>
                <w:rFonts w:hint="eastAsia" w:ascii="宋体" w:hAnsi="宋体" w:eastAsia="宋体" w:cs="宋体"/>
                <w:color w:val="auto"/>
                <w:highlight w:val="none"/>
              </w:rPr>
            </w:pPr>
          </w:p>
        </w:tc>
        <w:tc>
          <w:tcPr>
            <w:tcW w:w="720" w:type="dxa"/>
          </w:tcPr>
          <w:p w14:paraId="6D69987C">
            <w:pPr>
              <w:shd w:val="clear"/>
              <w:spacing w:line="360" w:lineRule="auto"/>
              <w:jc w:val="center"/>
              <w:rPr>
                <w:rFonts w:hint="eastAsia" w:ascii="宋体" w:hAnsi="宋体" w:eastAsia="宋体" w:cs="宋体"/>
                <w:color w:val="auto"/>
                <w:highlight w:val="none"/>
              </w:rPr>
            </w:pPr>
          </w:p>
        </w:tc>
        <w:tc>
          <w:tcPr>
            <w:tcW w:w="816" w:type="dxa"/>
          </w:tcPr>
          <w:p w14:paraId="6C1ED580">
            <w:pPr>
              <w:shd w:val="clear"/>
              <w:spacing w:line="360" w:lineRule="auto"/>
              <w:jc w:val="center"/>
              <w:rPr>
                <w:rFonts w:hint="eastAsia" w:ascii="宋体" w:hAnsi="宋体" w:eastAsia="宋体" w:cs="宋体"/>
                <w:color w:val="auto"/>
                <w:highlight w:val="none"/>
              </w:rPr>
            </w:pPr>
          </w:p>
        </w:tc>
        <w:tc>
          <w:tcPr>
            <w:tcW w:w="984" w:type="dxa"/>
          </w:tcPr>
          <w:p w14:paraId="460B3435">
            <w:pPr>
              <w:shd w:val="clear"/>
              <w:spacing w:line="360" w:lineRule="auto"/>
              <w:jc w:val="center"/>
              <w:rPr>
                <w:rFonts w:hint="eastAsia" w:ascii="宋体" w:hAnsi="宋体" w:eastAsia="宋体" w:cs="宋体"/>
                <w:color w:val="auto"/>
                <w:highlight w:val="none"/>
              </w:rPr>
            </w:pPr>
          </w:p>
        </w:tc>
        <w:tc>
          <w:tcPr>
            <w:tcW w:w="816" w:type="dxa"/>
          </w:tcPr>
          <w:p w14:paraId="7B621DDC">
            <w:pPr>
              <w:shd w:val="clear"/>
              <w:spacing w:line="360" w:lineRule="auto"/>
              <w:jc w:val="center"/>
              <w:rPr>
                <w:rFonts w:hint="eastAsia" w:ascii="宋体" w:hAnsi="宋体" w:eastAsia="宋体" w:cs="宋体"/>
                <w:color w:val="auto"/>
                <w:highlight w:val="none"/>
              </w:rPr>
            </w:pPr>
          </w:p>
        </w:tc>
        <w:tc>
          <w:tcPr>
            <w:tcW w:w="882" w:type="dxa"/>
          </w:tcPr>
          <w:p w14:paraId="179235D6">
            <w:pPr>
              <w:shd w:val="clear"/>
              <w:spacing w:line="360" w:lineRule="auto"/>
              <w:jc w:val="center"/>
              <w:rPr>
                <w:rFonts w:hint="eastAsia" w:ascii="宋体" w:hAnsi="宋体" w:eastAsia="宋体" w:cs="宋体"/>
                <w:color w:val="auto"/>
                <w:highlight w:val="none"/>
              </w:rPr>
            </w:pPr>
          </w:p>
        </w:tc>
        <w:tc>
          <w:tcPr>
            <w:tcW w:w="2275" w:type="dxa"/>
          </w:tcPr>
          <w:p w14:paraId="6C78C6BE">
            <w:pPr>
              <w:shd w:val="clear"/>
              <w:spacing w:line="360" w:lineRule="auto"/>
              <w:jc w:val="center"/>
              <w:rPr>
                <w:rFonts w:hint="eastAsia" w:ascii="宋体" w:hAnsi="宋体" w:eastAsia="宋体" w:cs="宋体"/>
                <w:color w:val="auto"/>
                <w:highlight w:val="none"/>
              </w:rPr>
            </w:pPr>
          </w:p>
        </w:tc>
      </w:tr>
      <w:tr w14:paraId="4B628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Pr>
          <w:p w14:paraId="780492D7">
            <w:pPr>
              <w:shd w:val="clear"/>
              <w:spacing w:line="360" w:lineRule="auto"/>
              <w:jc w:val="center"/>
              <w:rPr>
                <w:rFonts w:hint="eastAsia" w:ascii="宋体" w:hAnsi="宋体" w:eastAsia="宋体" w:cs="宋体"/>
                <w:color w:val="auto"/>
                <w:highlight w:val="none"/>
              </w:rPr>
            </w:pPr>
          </w:p>
        </w:tc>
        <w:tc>
          <w:tcPr>
            <w:tcW w:w="1440" w:type="dxa"/>
          </w:tcPr>
          <w:p w14:paraId="0C3495B2">
            <w:pPr>
              <w:shd w:val="clear"/>
              <w:spacing w:line="360" w:lineRule="auto"/>
              <w:jc w:val="center"/>
              <w:rPr>
                <w:rFonts w:hint="eastAsia" w:ascii="宋体" w:hAnsi="宋体" w:eastAsia="宋体" w:cs="宋体"/>
                <w:color w:val="auto"/>
                <w:highlight w:val="none"/>
              </w:rPr>
            </w:pPr>
          </w:p>
        </w:tc>
        <w:tc>
          <w:tcPr>
            <w:tcW w:w="720" w:type="dxa"/>
          </w:tcPr>
          <w:p w14:paraId="30DFB7BB">
            <w:pPr>
              <w:shd w:val="clear"/>
              <w:spacing w:line="360" w:lineRule="auto"/>
              <w:jc w:val="center"/>
              <w:rPr>
                <w:rFonts w:hint="eastAsia" w:ascii="宋体" w:hAnsi="宋体" w:eastAsia="宋体" w:cs="宋体"/>
                <w:color w:val="auto"/>
                <w:highlight w:val="none"/>
              </w:rPr>
            </w:pPr>
          </w:p>
        </w:tc>
        <w:tc>
          <w:tcPr>
            <w:tcW w:w="816" w:type="dxa"/>
          </w:tcPr>
          <w:p w14:paraId="2348EFF4">
            <w:pPr>
              <w:shd w:val="clear"/>
              <w:spacing w:line="360" w:lineRule="auto"/>
              <w:jc w:val="center"/>
              <w:rPr>
                <w:rFonts w:hint="eastAsia" w:ascii="宋体" w:hAnsi="宋体" w:eastAsia="宋体" w:cs="宋体"/>
                <w:color w:val="auto"/>
                <w:highlight w:val="none"/>
              </w:rPr>
            </w:pPr>
          </w:p>
        </w:tc>
        <w:tc>
          <w:tcPr>
            <w:tcW w:w="984" w:type="dxa"/>
          </w:tcPr>
          <w:p w14:paraId="0D1D6ACB">
            <w:pPr>
              <w:shd w:val="clear"/>
              <w:spacing w:line="360" w:lineRule="auto"/>
              <w:jc w:val="center"/>
              <w:rPr>
                <w:rFonts w:hint="eastAsia" w:ascii="宋体" w:hAnsi="宋体" w:eastAsia="宋体" w:cs="宋体"/>
                <w:color w:val="auto"/>
                <w:highlight w:val="none"/>
              </w:rPr>
            </w:pPr>
          </w:p>
        </w:tc>
        <w:tc>
          <w:tcPr>
            <w:tcW w:w="816" w:type="dxa"/>
          </w:tcPr>
          <w:p w14:paraId="5445002A">
            <w:pPr>
              <w:shd w:val="clear"/>
              <w:spacing w:line="360" w:lineRule="auto"/>
              <w:jc w:val="center"/>
              <w:rPr>
                <w:rFonts w:hint="eastAsia" w:ascii="宋体" w:hAnsi="宋体" w:eastAsia="宋体" w:cs="宋体"/>
                <w:color w:val="auto"/>
                <w:highlight w:val="none"/>
              </w:rPr>
            </w:pPr>
          </w:p>
        </w:tc>
        <w:tc>
          <w:tcPr>
            <w:tcW w:w="882" w:type="dxa"/>
          </w:tcPr>
          <w:p w14:paraId="64DD0CB3">
            <w:pPr>
              <w:shd w:val="clear"/>
              <w:spacing w:line="360" w:lineRule="auto"/>
              <w:jc w:val="center"/>
              <w:rPr>
                <w:rFonts w:hint="eastAsia" w:ascii="宋体" w:hAnsi="宋体" w:eastAsia="宋体" w:cs="宋体"/>
                <w:color w:val="auto"/>
                <w:highlight w:val="none"/>
              </w:rPr>
            </w:pPr>
          </w:p>
        </w:tc>
        <w:tc>
          <w:tcPr>
            <w:tcW w:w="2275" w:type="dxa"/>
          </w:tcPr>
          <w:p w14:paraId="096C1012">
            <w:pPr>
              <w:shd w:val="clear"/>
              <w:spacing w:line="360" w:lineRule="auto"/>
              <w:jc w:val="center"/>
              <w:rPr>
                <w:rFonts w:hint="eastAsia" w:ascii="宋体" w:hAnsi="宋体" w:eastAsia="宋体" w:cs="宋体"/>
                <w:color w:val="auto"/>
                <w:highlight w:val="none"/>
              </w:rPr>
            </w:pPr>
          </w:p>
        </w:tc>
      </w:tr>
      <w:tr w14:paraId="14689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Pr>
          <w:p w14:paraId="6DCE3803">
            <w:pPr>
              <w:shd w:val="clear"/>
              <w:spacing w:line="360" w:lineRule="auto"/>
              <w:jc w:val="center"/>
              <w:rPr>
                <w:rFonts w:hint="eastAsia" w:ascii="宋体" w:hAnsi="宋体" w:eastAsia="宋体" w:cs="宋体"/>
                <w:color w:val="auto"/>
                <w:highlight w:val="none"/>
              </w:rPr>
            </w:pPr>
          </w:p>
        </w:tc>
        <w:tc>
          <w:tcPr>
            <w:tcW w:w="1440" w:type="dxa"/>
          </w:tcPr>
          <w:p w14:paraId="2A813594">
            <w:pPr>
              <w:shd w:val="clear"/>
              <w:spacing w:line="360" w:lineRule="auto"/>
              <w:jc w:val="center"/>
              <w:rPr>
                <w:rFonts w:hint="eastAsia" w:ascii="宋体" w:hAnsi="宋体" w:eastAsia="宋体" w:cs="宋体"/>
                <w:color w:val="auto"/>
                <w:highlight w:val="none"/>
              </w:rPr>
            </w:pPr>
          </w:p>
        </w:tc>
        <w:tc>
          <w:tcPr>
            <w:tcW w:w="720" w:type="dxa"/>
          </w:tcPr>
          <w:p w14:paraId="5F734020">
            <w:pPr>
              <w:shd w:val="clear"/>
              <w:spacing w:line="360" w:lineRule="auto"/>
              <w:jc w:val="center"/>
              <w:rPr>
                <w:rFonts w:hint="eastAsia" w:ascii="宋体" w:hAnsi="宋体" w:eastAsia="宋体" w:cs="宋体"/>
                <w:color w:val="auto"/>
                <w:highlight w:val="none"/>
              </w:rPr>
            </w:pPr>
          </w:p>
        </w:tc>
        <w:tc>
          <w:tcPr>
            <w:tcW w:w="816" w:type="dxa"/>
          </w:tcPr>
          <w:p w14:paraId="7B9602D8">
            <w:pPr>
              <w:shd w:val="clear"/>
              <w:spacing w:line="360" w:lineRule="auto"/>
              <w:jc w:val="center"/>
              <w:rPr>
                <w:rFonts w:hint="eastAsia" w:ascii="宋体" w:hAnsi="宋体" w:eastAsia="宋体" w:cs="宋体"/>
                <w:color w:val="auto"/>
                <w:highlight w:val="none"/>
              </w:rPr>
            </w:pPr>
          </w:p>
        </w:tc>
        <w:tc>
          <w:tcPr>
            <w:tcW w:w="984" w:type="dxa"/>
          </w:tcPr>
          <w:p w14:paraId="26BC8E72">
            <w:pPr>
              <w:shd w:val="clear"/>
              <w:spacing w:line="360" w:lineRule="auto"/>
              <w:jc w:val="center"/>
              <w:rPr>
                <w:rFonts w:hint="eastAsia" w:ascii="宋体" w:hAnsi="宋体" w:eastAsia="宋体" w:cs="宋体"/>
                <w:color w:val="auto"/>
                <w:highlight w:val="none"/>
              </w:rPr>
            </w:pPr>
          </w:p>
        </w:tc>
        <w:tc>
          <w:tcPr>
            <w:tcW w:w="816" w:type="dxa"/>
          </w:tcPr>
          <w:p w14:paraId="7963F52D">
            <w:pPr>
              <w:shd w:val="clear"/>
              <w:spacing w:line="360" w:lineRule="auto"/>
              <w:jc w:val="center"/>
              <w:rPr>
                <w:rFonts w:hint="eastAsia" w:ascii="宋体" w:hAnsi="宋体" w:eastAsia="宋体" w:cs="宋体"/>
                <w:color w:val="auto"/>
                <w:highlight w:val="none"/>
              </w:rPr>
            </w:pPr>
          </w:p>
        </w:tc>
        <w:tc>
          <w:tcPr>
            <w:tcW w:w="882" w:type="dxa"/>
          </w:tcPr>
          <w:p w14:paraId="22F00726">
            <w:pPr>
              <w:shd w:val="clear"/>
              <w:spacing w:line="360" w:lineRule="auto"/>
              <w:jc w:val="center"/>
              <w:rPr>
                <w:rFonts w:hint="eastAsia" w:ascii="宋体" w:hAnsi="宋体" w:eastAsia="宋体" w:cs="宋体"/>
                <w:color w:val="auto"/>
                <w:highlight w:val="none"/>
              </w:rPr>
            </w:pPr>
          </w:p>
        </w:tc>
        <w:tc>
          <w:tcPr>
            <w:tcW w:w="2275" w:type="dxa"/>
          </w:tcPr>
          <w:p w14:paraId="76177641">
            <w:pPr>
              <w:shd w:val="clear"/>
              <w:spacing w:line="360" w:lineRule="auto"/>
              <w:jc w:val="center"/>
              <w:rPr>
                <w:rFonts w:hint="eastAsia" w:ascii="宋体" w:hAnsi="宋体" w:eastAsia="宋体" w:cs="宋体"/>
                <w:color w:val="auto"/>
                <w:highlight w:val="none"/>
              </w:rPr>
            </w:pPr>
          </w:p>
        </w:tc>
      </w:tr>
      <w:tr w14:paraId="734C4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Pr>
          <w:p w14:paraId="69272411">
            <w:pPr>
              <w:shd w:val="clear"/>
              <w:spacing w:line="360" w:lineRule="auto"/>
              <w:jc w:val="center"/>
              <w:rPr>
                <w:rFonts w:hint="eastAsia" w:ascii="宋体" w:hAnsi="宋体" w:eastAsia="宋体" w:cs="宋体"/>
                <w:color w:val="auto"/>
                <w:highlight w:val="none"/>
              </w:rPr>
            </w:pPr>
          </w:p>
        </w:tc>
        <w:tc>
          <w:tcPr>
            <w:tcW w:w="1440" w:type="dxa"/>
          </w:tcPr>
          <w:p w14:paraId="116760D5">
            <w:pPr>
              <w:shd w:val="clear"/>
              <w:spacing w:line="360" w:lineRule="auto"/>
              <w:jc w:val="center"/>
              <w:rPr>
                <w:rFonts w:hint="eastAsia" w:ascii="宋体" w:hAnsi="宋体" w:eastAsia="宋体" w:cs="宋体"/>
                <w:color w:val="auto"/>
                <w:highlight w:val="none"/>
              </w:rPr>
            </w:pPr>
          </w:p>
        </w:tc>
        <w:tc>
          <w:tcPr>
            <w:tcW w:w="720" w:type="dxa"/>
          </w:tcPr>
          <w:p w14:paraId="0E821C5F">
            <w:pPr>
              <w:shd w:val="clear"/>
              <w:spacing w:line="360" w:lineRule="auto"/>
              <w:jc w:val="center"/>
              <w:rPr>
                <w:rFonts w:hint="eastAsia" w:ascii="宋体" w:hAnsi="宋体" w:eastAsia="宋体" w:cs="宋体"/>
                <w:color w:val="auto"/>
                <w:highlight w:val="none"/>
              </w:rPr>
            </w:pPr>
          </w:p>
        </w:tc>
        <w:tc>
          <w:tcPr>
            <w:tcW w:w="816" w:type="dxa"/>
          </w:tcPr>
          <w:p w14:paraId="1C183BFA">
            <w:pPr>
              <w:shd w:val="clear"/>
              <w:spacing w:line="360" w:lineRule="auto"/>
              <w:jc w:val="center"/>
              <w:rPr>
                <w:rFonts w:hint="eastAsia" w:ascii="宋体" w:hAnsi="宋体" w:eastAsia="宋体" w:cs="宋体"/>
                <w:color w:val="auto"/>
                <w:highlight w:val="none"/>
              </w:rPr>
            </w:pPr>
          </w:p>
        </w:tc>
        <w:tc>
          <w:tcPr>
            <w:tcW w:w="984" w:type="dxa"/>
          </w:tcPr>
          <w:p w14:paraId="071A719B">
            <w:pPr>
              <w:shd w:val="clear"/>
              <w:spacing w:line="360" w:lineRule="auto"/>
              <w:jc w:val="center"/>
              <w:rPr>
                <w:rFonts w:hint="eastAsia" w:ascii="宋体" w:hAnsi="宋体" w:eastAsia="宋体" w:cs="宋体"/>
                <w:color w:val="auto"/>
                <w:highlight w:val="none"/>
              </w:rPr>
            </w:pPr>
          </w:p>
        </w:tc>
        <w:tc>
          <w:tcPr>
            <w:tcW w:w="816" w:type="dxa"/>
          </w:tcPr>
          <w:p w14:paraId="2C3F046B">
            <w:pPr>
              <w:shd w:val="clear"/>
              <w:spacing w:line="360" w:lineRule="auto"/>
              <w:jc w:val="center"/>
              <w:rPr>
                <w:rFonts w:hint="eastAsia" w:ascii="宋体" w:hAnsi="宋体" w:eastAsia="宋体" w:cs="宋体"/>
                <w:color w:val="auto"/>
                <w:highlight w:val="none"/>
              </w:rPr>
            </w:pPr>
          </w:p>
        </w:tc>
        <w:tc>
          <w:tcPr>
            <w:tcW w:w="882" w:type="dxa"/>
          </w:tcPr>
          <w:p w14:paraId="3FCADBD9">
            <w:pPr>
              <w:shd w:val="clear"/>
              <w:spacing w:line="360" w:lineRule="auto"/>
              <w:jc w:val="center"/>
              <w:rPr>
                <w:rFonts w:hint="eastAsia" w:ascii="宋体" w:hAnsi="宋体" w:eastAsia="宋体" w:cs="宋体"/>
                <w:color w:val="auto"/>
                <w:highlight w:val="none"/>
              </w:rPr>
            </w:pPr>
          </w:p>
        </w:tc>
        <w:tc>
          <w:tcPr>
            <w:tcW w:w="2275" w:type="dxa"/>
          </w:tcPr>
          <w:p w14:paraId="5B5CBFB4">
            <w:pPr>
              <w:shd w:val="clear"/>
              <w:spacing w:line="360" w:lineRule="auto"/>
              <w:jc w:val="center"/>
              <w:rPr>
                <w:rFonts w:hint="eastAsia" w:ascii="宋体" w:hAnsi="宋体" w:eastAsia="宋体" w:cs="宋体"/>
                <w:color w:val="auto"/>
                <w:highlight w:val="none"/>
              </w:rPr>
            </w:pPr>
          </w:p>
        </w:tc>
      </w:tr>
      <w:tr w14:paraId="68241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Pr>
          <w:p w14:paraId="03FE91F7">
            <w:pPr>
              <w:shd w:val="clear"/>
              <w:spacing w:line="360" w:lineRule="auto"/>
              <w:jc w:val="center"/>
              <w:rPr>
                <w:rFonts w:hint="eastAsia" w:ascii="宋体" w:hAnsi="宋体" w:eastAsia="宋体" w:cs="宋体"/>
                <w:color w:val="auto"/>
                <w:highlight w:val="none"/>
              </w:rPr>
            </w:pPr>
          </w:p>
        </w:tc>
        <w:tc>
          <w:tcPr>
            <w:tcW w:w="1440" w:type="dxa"/>
          </w:tcPr>
          <w:p w14:paraId="7FEC28CA">
            <w:pPr>
              <w:shd w:val="clear"/>
              <w:spacing w:line="360" w:lineRule="auto"/>
              <w:jc w:val="center"/>
              <w:rPr>
                <w:rFonts w:hint="eastAsia" w:ascii="宋体" w:hAnsi="宋体" w:eastAsia="宋体" w:cs="宋体"/>
                <w:color w:val="auto"/>
                <w:highlight w:val="none"/>
              </w:rPr>
            </w:pPr>
          </w:p>
        </w:tc>
        <w:tc>
          <w:tcPr>
            <w:tcW w:w="720" w:type="dxa"/>
          </w:tcPr>
          <w:p w14:paraId="7D67DE2F">
            <w:pPr>
              <w:shd w:val="clear"/>
              <w:spacing w:line="360" w:lineRule="auto"/>
              <w:jc w:val="center"/>
              <w:rPr>
                <w:rFonts w:hint="eastAsia" w:ascii="宋体" w:hAnsi="宋体" w:eastAsia="宋体" w:cs="宋体"/>
                <w:color w:val="auto"/>
                <w:highlight w:val="none"/>
              </w:rPr>
            </w:pPr>
          </w:p>
        </w:tc>
        <w:tc>
          <w:tcPr>
            <w:tcW w:w="816" w:type="dxa"/>
          </w:tcPr>
          <w:p w14:paraId="0AE0CCF7">
            <w:pPr>
              <w:shd w:val="clear"/>
              <w:spacing w:line="360" w:lineRule="auto"/>
              <w:jc w:val="center"/>
              <w:rPr>
                <w:rFonts w:hint="eastAsia" w:ascii="宋体" w:hAnsi="宋体" w:eastAsia="宋体" w:cs="宋体"/>
                <w:color w:val="auto"/>
                <w:highlight w:val="none"/>
              </w:rPr>
            </w:pPr>
          </w:p>
        </w:tc>
        <w:tc>
          <w:tcPr>
            <w:tcW w:w="984" w:type="dxa"/>
          </w:tcPr>
          <w:p w14:paraId="14AACCD4">
            <w:pPr>
              <w:shd w:val="clear"/>
              <w:spacing w:line="360" w:lineRule="auto"/>
              <w:jc w:val="center"/>
              <w:rPr>
                <w:rFonts w:hint="eastAsia" w:ascii="宋体" w:hAnsi="宋体" w:eastAsia="宋体" w:cs="宋体"/>
                <w:color w:val="auto"/>
                <w:highlight w:val="none"/>
              </w:rPr>
            </w:pPr>
          </w:p>
        </w:tc>
        <w:tc>
          <w:tcPr>
            <w:tcW w:w="816" w:type="dxa"/>
          </w:tcPr>
          <w:p w14:paraId="10FA389E">
            <w:pPr>
              <w:shd w:val="clear"/>
              <w:spacing w:line="360" w:lineRule="auto"/>
              <w:jc w:val="center"/>
              <w:rPr>
                <w:rFonts w:hint="eastAsia" w:ascii="宋体" w:hAnsi="宋体" w:eastAsia="宋体" w:cs="宋体"/>
                <w:color w:val="auto"/>
                <w:highlight w:val="none"/>
              </w:rPr>
            </w:pPr>
          </w:p>
        </w:tc>
        <w:tc>
          <w:tcPr>
            <w:tcW w:w="882" w:type="dxa"/>
          </w:tcPr>
          <w:p w14:paraId="5378E8E5">
            <w:pPr>
              <w:shd w:val="clear"/>
              <w:spacing w:line="360" w:lineRule="auto"/>
              <w:jc w:val="center"/>
              <w:rPr>
                <w:rFonts w:hint="eastAsia" w:ascii="宋体" w:hAnsi="宋体" w:eastAsia="宋体" w:cs="宋体"/>
                <w:color w:val="auto"/>
                <w:highlight w:val="none"/>
              </w:rPr>
            </w:pPr>
          </w:p>
        </w:tc>
        <w:tc>
          <w:tcPr>
            <w:tcW w:w="2275" w:type="dxa"/>
          </w:tcPr>
          <w:p w14:paraId="2E6ACE63">
            <w:pPr>
              <w:shd w:val="clear"/>
              <w:spacing w:line="360" w:lineRule="auto"/>
              <w:jc w:val="center"/>
              <w:rPr>
                <w:rFonts w:hint="eastAsia" w:ascii="宋体" w:hAnsi="宋体" w:eastAsia="宋体" w:cs="宋体"/>
                <w:color w:val="auto"/>
                <w:highlight w:val="none"/>
              </w:rPr>
            </w:pPr>
          </w:p>
        </w:tc>
      </w:tr>
      <w:tr w14:paraId="49B3D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Pr>
          <w:p w14:paraId="041517E9">
            <w:pPr>
              <w:shd w:val="clear"/>
              <w:spacing w:line="360" w:lineRule="auto"/>
              <w:jc w:val="center"/>
              <w:rPr>
                <w:rFonts w:hint="eastAsia" w:ascii="宋体" w:hAnsi="宋体" w:eastAsia="宋体" w:cs="宋体"/>
                <w:color w:val="auto"/>
                <w:highlight w:val="none"/>
              </w:rPr>
            </w:pPr>
          </w:p>
        </w:tc>
        <w:tc>
          <w:tcPr>
            <w:tcW w:w="1440" w:type="dxa"/>
          </w:tcPr>
          <w:p w14:paraId="09727E81">
            <w:pPr>
              <w:shd w:val="clear"/>
              <w:spacing w:line="360" w:lineRule="auto"/>
              <w:jc w:val="center"/>
              <w:rPr>
                <w:rFonts w:hint="eastAsia" w:ascii="宋体" w:hAnsi="宋体" w:eastAsia="宋体" w:cs="宋体"/>
                <w:color w:val="auto"/>
                <w:highlight w:val="none"/>
              </w:rPr>
            </w:pPr>
          </w:p>
        </w:tc>
        <w:tc>
          <w:tcPr>
            <w:tcW w:w="720" w:type="dxa"/>
          </w:tcPr>
          <w:p w14:paraId="7DDF5A35">
            <w:pPr>
              <w:shd w:val="clear"/>
              <w:spacing w:line="360" w:lineRule="auto"/>
              <w:jc w:val="center"/>
              <w:rPr>
                <w:rFonts w:hint="eastAsia" w:ascii="宋体" w:hAnsi="宋体" w:eastAsia="宋体" w:cs="宋体"/>
                <w:color w:val="auto"/>
                <w:highlight w:val="none"/>
              </w:rPr>
            </w:pPr>
          </w:p>
        </w:tc>
        <w:tc>
          <w:tcPr>
            <w:tcW w:w="816" w:type="dxa"/>
          </w:tcPr>
          <w:p w14:paraId="2D0F73C1">
            <w:pPr>
              <w:shd w:val="clear"/>
              <w:spacing w:line="360" w:lineRule="auto"/>
              <w:jc w:val="center"/>
              <w:rPr>
                <w:rFonts w:hint="eastAsia" w:ascii="宋体" w:hAnsi="宋体" w:eastAsia="宋体" w:cs="宋体"/>
                <w:color w:val="auto"/>
                <w:highlight w:val="none"/>
              </w:rPr>
            </w:pPr>
          </w:p>
        </w:tc>
        <w:tc>
          <w:tcPr>
            <w:tcW w:w="984" w:type="dxa"/>
          </w:tcPr>
          <w:p w14:paraId="1A54F23C">
            <w:pPr>
              <w:shd w:val="clear"/>
              <w:spacing w:line="360" w:lineRule="auto"/>
              <w:jc w:val="center"/>
              <w:rPr>
                <w:rFonts w:hint="eastAsia" w:ascii="宋体" w:hAnsi="宋体" w:eastAsia="宋体" w:cs="宋体"/>
                <w:color w:val="auto"/>
                <w:highlight w:val="none"/>
              </w:rPr>
            </w:pPr>
          </w:p>
        </w:tc>
        <w:tc>
          <w:tcPr>
            <w:tcW w:w="816" w:type="dxa"/>
          </w:tcPr>
          <w:p w14:paraId="3E683771">
            <w:pPr>
              <w:shd w:val="clear"/>
              <w:spacing w:line="360" w:lineRule="auto"/>
              <w:jc w:val="center"/>
              <w:rPr>
                <w:rFonts w:hint="eastAsia" w:ascii="宋体" w:hAnsi="宋体" w:eastAsia="宋体" w:cs="宋体"/>
                <w:color w:val="auto"/>
                <w:highlight w:val="none"/>
              </w:rPr>
            </w:pPr>
          </w:p>
        </w:tc>
        <w:tc>
          <w:tcPr>
            <w:tcW w:w="882" w:type="dxa"/>
          </w:tcPr>
          <w:p w14:paraId="0F7AF100">
            <w:pPr>
              <w:shd w:val="clear"/>
              <w:spacing w:line="360" w:lineRule="auto"/>
              <w:jc w:val="center"/>
              <w:rPr>
                <w:rFonts w:hint="eastAsia" w:ascii="宋体" w:hAnsi="宋体" w:eastAsia="宋体" w:cs="宋体"/>
                <w:color w:val="auto"/>
                <w:highlight w:val="none"/>
              </w:rPr>
            </w:pPr>
          </w:p>
        </w:tc>
        <w:tc>
          <w:tcPr>
            <w:tcW w:w="2275" w:type="dxa"/>
          </w:tcPr>
          <w:p w14:paraId="7D1EA38C">
            <w:pPr>
              <w:shd w:val="clear"/>
              <w:spacing w:line="360" w:lineRule="auto"/>
              <w:jc w:val="center"/>
              <w:rPr>
                <w:rFonts w:hint="eastAsia" w:ascii="宋体" w:hAnsi="宋体" w:eastAsia="宋体" w:cs="宋体"/>
                <w:color w:val="auto"/>
                <w:highlight w:val="none"/>
              </w:rPr>
            </w:pPr>
          </w:p>
        </w:tc>
      </w:tr>
      <w:tr w14:paraId="771C8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Pr>
          <w:p w14:paraId="1FA2092F">
            <w:pPr>
              <w:shd w:val="clear"/>
              <w:spacing w:line="360" w:lineRule="auto"/>
              <w:jc w:val="center"/>
              <w:rPr>
                <w:rFonts w:hint="eastAsia" w:ascii="宋体" w:hAnsi="宋体" w:eastAsia="宋体" w:cs="宋体"/>
                <w:color w:val="auto"/>
                <w:highlight w:val="none"/>
              </w:rPr>
            </w:pPr>
          </w:p>
        </w:tc>
        <w:tc>
          <w:tcPr>
            <w:tcW w:w="1440" w:type="dxa"/>
          </w:tcPr>
          <w:p w14:paraId="613158CE">
            <w:pPr>
              <w:shd w:val="clear"/>
              <w:spacing w:line="360" w:lineRule="auto"/>
              <w:jc w:val="center"/>
              <w:rPr>
                <w:rFonts w:hint="eastAsia" w:ascii="宋体" w:hAnsi="宋体" w:eastAsia="宋体" w:cs="宋体"/>
                <w:color w:val="auto"/>
                <w:highlight w:val="none"/>
              </w:rPr>
            </w:pPr>
          </w:p>
        </w:tc>
        <w:tc>
          <w:tcPr>
            <w:tcW w:w="720" w:type="dxa"/>
          </w:tcPr>
          <w:p w14:paraId="4BB86D68">
            <w:pPr>
              <w:shd w:val="clear"/>
              <w:spacing w:line="360" w:lineRule="auto"/>
              <w:jc w:val="center"/>
              <w:rPr>
                <w:rFonts w:hint="eastAsia" w:ascii="宋体" w:hAnsi="宋体" w:eastAsia="宋体" w:cs="宋体"/>
                <w:color w:val="auto"/>
                <w:highlight w:val="none"/>
              </w:rPr>
            </w:pPr>
          </w:p>
        </w:tc>
        <w:tc>
          <w:tcPr>
            <w:tcW w:w="816" w:type="dxa"/>
          </w:tcPr>
          <w:p w14:paraId="58160DD8">
            <w:pPr>
              <w:shd w:val="clear"/>
              <w:spacing w:line="360" w:lineRule="auto"/>
              <w:jc w:val="center"/>
              <w:rPr>
                <w:rFonts w:hint="eastAsia" w:ascii="宋体" w:hAnsi="宋体" w:eastAsia="宋体" w:cs="宋体"/>
                <w:color w:val="auto"/>
                <w:highlight w:val="none"/>
              </w:rPr>
            </w:pPr>
          </w:p>
        </w:tc>
        <w:tc>
          <w:tcPr>
            <w:tcW w:w="984" w:type="dxa"/>
          </w:tcPr>
          <w:p w14:paraId="0C167ABE">
            <w:pPr>
              <w:shd w:val="clear"/>
              <w:spacing w:line="360" w:lineRule="auto"/>
              <w:jc w:val="center"/>
              <w:rPr>
                <w:rFonts w:hint="eastAsia" w:ascii="宋体" w:hAnsi="宋体" w:eastAsia="宋体" w:cs="宋体"/>
                <w:color w:val="auto"/>
                <w:highlight w:val="none"/>
              </w:rPr>
            </w:pPr>
          </w:p>
        </w:tc>
        <w:tc>
          <w:tcPr>
            <w:tcW w:w="816" w:type="dxa"/>
          </w:tcPr>
          <w:p w14:paraId="4B1654BE">
            <w:pPr>
              <w:shd w:val="clear"/>
              <w:spacing w:line="360" w:lineRule="auto"/>
              <w:jc w:val="center"/>
              <w:rPr>
                <w:rFonts w:hint="eastAsia" w:ascii="宋体" w:hAnsi="宋体" w:eastAsia="宋体" w:cs="宋体"/>
                <w:color w:val="auto"/>
                <w:highlight w:val="none"/>
              </w:rPr>
            </w:pPr>
          </w:p>
        </w:tc>
        <w:tc>
          <w:tcPr>
            <w:tcW w:w="882" w:type="dxa"/>
          </w:tcPr>
          <w:p w14:paraId="385A2EE4">
            <w:pPr>
              <w:shd w:val="clear"/>
              <w:spacing w:line="360" w:lineRule="auto"/>
              <w:jc w:val="center"/>
              <w:rPr>
                <w:rFonts w:hint="eastAsia" w:ascii="宋体" w:hAnsi="宋体" w:eastAsia="宋体" w:cs="宋体"/>
                <w:color w:val="auto"/>
                <w:highlight w:val="none"/>
              </w:rPr>
            </w:pPr>
          </w:p>
        </w:tc>
        <w:tc>
          <w:tcPr>
            <w:tcW w:w="2275" w:type="dxa"/>
          </w:tcPr>
          <w:p w14:paraId="22ECF3B2">
            <w:pPr>
              <w:shd w:val="clear"/>
              <w:spacing w:line="360" w:lineRule="auto"/>
              <w:jc w:val="center"/>
              <w:rPr>
                <w:rFonts w:hint="eastAsia" w:ascii="宋体" w:hAnsi="宋体" w:eastAsia="宋体" w:cs="宋体"/>
                <w:color w:val="auto"/>
                <w:highlight w:val="none"/>
              </w:rPr>
            </w:pPr>
          </w:p>
        </w:tc>
      </w:tr>
      <w:tr w14:paraId="36D06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Pr>
          <w:p w14:paraId="08DE7FC4">
            <w:pPr>
              <w:shd w:val="clear"/>
              <w:spacing w:line="360" w:lineRule="auto"/>
              <w:jc w:val="center"/>
              <w:rPr>
                <w:rFonts w:hint="eastAsia" w:ascii="宋体" w:hAnsi="宋体" w:eastAsia="宋体" w:cs="宋体"/>
                <w:color w:val="auto"/>
                <w:highlight w:val="none"/>
              </w:rPr>
            </w:pPr>
          </w:p>
        </w:tc>
        <w:tc>
          <w:tcPr>
            <w:tcW w:w="1440" w:type="dxa"/>
          </w:tcPr>
          <w:p w14:paraId="3FCCAF30">
            <w:pPr>
              <w:shd w:val="clear"/>
              <w:spacing w:line="360" w:lineRule="auto"/>
              <w:jc w:val="center"/>
              <w:rPr>
                <w:rFonts w:hint="eastAsia" w:ascii="宋体" w:hAnsi="宋体" w:eastAsia="宋体" w:cs="宋体"/>
                <w:color w:val="auto"/>
                <w:highlight w:val="none"/>
              </w:rPr>
            </w:pPr>
          </w:p>
        </w:tc>
        <w:tc>
          <w:tcPr>
            <w:tcW w:w="720" w:type="dxa"/>
          </w:tcPr>
          <w:p w14:paraId="140DA4A0">
            <w:pPr>
              <w:shd w:val="clear"/>
              <w:spacing w:line="360" w:lineRule="auto"/>
              <w:jc w:val="center"/>
              <w:rPr>
                <w:rFonts w:hint="eastAsia" w:ascii="宋体" w:hAnsi="宋体" w:eastAsia="宋体" w:cs="宋体"/>
                <w:color w:val="auto"/>
                <w:highlight w:val="none"/>
              </w:rPr>
            </w:pPr>
          </w:p>
        </w:tc>
        <w:tc>
          <w:tcPr>
            <w:tcW w:w="816" w:type="dxa"/>
          </w:tcPr>
          <w:p w14:paraId="5AE02D6E">
            <w:pPr>
              <w:shd w:val="clear"/>
              <w:spacing w:line="360" w:lineRule="auto"/>
              <w:jc w:val="center"/>
              <w:rPr>
                <w:rFonts w:hint="eastAsia" w:ascii="宋体" w:hAnsi="宋体" w:eastAsia="宋体" w:cs="宋体"/>
                <w:color w:val="auto"/>
                <w:highlight w:val="none"/>
              </w:rPr>
            </w:pPr>
          </w:p>
        </w:tc>
        <w:tc>
          <w:tcPr>
            <w:tcW w:w="984" w:type="dxa"/>
          </w:tcPr>
          <w:p w14:paraId="2F7B94F5">
            <w:pPr>
              <w:shd w:val="clear"/>
              <w:spacing w:line="360" w:lineRule="auto"/>
              <w:jc w:val="center"/>
              <w:rPr>
                <w:rFonts w:hint="eastAsia" w:ascii="宋体" w:hAnsi="宋体" w:eastAsia="宋体" w:cs="宋体"/>
                <w:color w:val="auto"/>
                <w:highlight w:val="none"/>
              </w:rPr>
            </w:pPr>
          </w:p>
        </w:tc>
        <w:tc>
          <w:tcPr>
            <w:tcW w:w="816" w:type="dxa"/>
          </w:tcPr>
          <w:p w14:paraId="0FC3A33B">
            <w:pPr>
              <w:shd w:val="clear"/>
              <w:spacing w:line="360" w:lineRule="auto"/>
              <w:jc w:val="center"/>
              <w:rPr>
                <w:rFonts w:hint="eastAsia" w:ascii="宋体" w:hAnsi="宋体" w:eastAsia="宋体" w:cs="宋体"/>
                <w:color w:val="auto"/>
                <w:highlight w:val="none"/>
              </w:rPr>
            </w:pPr>
          </w:p>
        </w:tc>
        <w:tc>
          <w:tcPr>
            <w:tcW w:w="882" w:type="dxa"/>
          </w:tcPr>
          <w:p w14:paraId="3BFD24CF">
            <w:pPr>
              <w:shd w:val="clear"/>
              <w:spacing w:line="360" w:lineRule="auto"/>
              <w:jc w:val="center"/>
              <w:rPr>
                <w:rFonts w:hint="eastAsia" w:ascii="宋体" w:hAnsi="宋体" w:eastAsia="宋体" w:cs="宋体"/>
                <w:color w:val="auto"/>
                <w:highlight w:val="none"/>
              </w:rPr>
            </w:pPr>
          </w:p>
        </w:tc>
        <w:tc>
          <w:tcPr>
            <w:tcW w:w="2275" w:type="dxa"/>
          </w:tcPr>
          <w:p w14:paraId="382E1E8C">
            <w:pPr>
              <w:shd w:val="clear"/>
              <w:spacing w:line="360" w:lineRule="auto"/>
              <w:jc w:val="center"/>
              <w:rPr>
                <w:rFonts w:hint="eastAsia" w:ascii="宋体" w:hAnsi="宋体" w:eastAsia="宋体" w:cs="宋体"/>
                <w:color w:val="auto"/>
                <w:highlight w:val="none"/>
              </w:rPr>
            </w:pPr>
          </w:p>
        </w:tc>
      </w:tr>
      <w:tr w14:paraId="4128F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Pr>
          <w:p w14:paraId="601636E4">
            <w:pPr>
              <w:shd w:val="clear"/>
              <w:spacing w:line="360" w:lineRule="auto"/>
              <w:jc w:val="center"/>
              <w:rPr>
                <w:rFonts w:hint="eastAsia" w:ascii="宋体" w:hAnsi="宋体" w:eastAsia="宋体" w:cs="宋体"/>
                <w:color w:val="auto"/>
                <w:highlight w:val="none"/>
              </w:rPr>
            </w:pPr>
          </w:p>
        </w:tc>
        <w:tc>
          <w:tcPr>
            <w:tcW w:w="1440" w:type="dxa"/>
          </w:tcPr>
          <w:p w14:paraId="2975CB11">
            <w:pPr>
              <w:shd w:val="clear"/>
              <w:spacing w:line="360" w:lineRule="auto"/>
              <w:jc w:val="center"/>
              <w:rPr>
                <w:rFonts w:hint="eastAsia" w:ascii="宋体" w:hAnsi="宋体" w:eastAsia="宋体" w:cs="宋体"/>
                <w:color w:val="auto"/>
                <w:highlight w:val="none"/>
              </w:rPr>
            </w:pPr>
          </w:p>
        </w:tc>
        <w:tc>
          <w:tcPr>
            <w:tcW w:w="720" w:type="dxa"/>
          </w:tcPr>
          <w:p w14:paraId="620D5891">
            <w:pPr>
              <w:shd w:val="clear"/>
              <w:spacing w:line="360" w:lineRule="auto"/>
              <w:jc w:val="center"/>
              <w:rPr>
                <w:rFonts w:hint="eastAsia" w:ascii="宋体" w:hAnsi="宋体" w:eastAsia="宋体" w:cs="宋体"/>
                <w:color w:val="auto"/>
                <w:highlight w:val="none"/>
              </w:rPr>
            </w:pPr>
          </w:p>
        </w:tc>
        <w:tc>
          <w:tcPr>
            <w:tcW w:w="816" w:type="dxa"/>
          </w:tcPr>
          <w:p w14:paraId="19BA4E14">
            <w:pPr>
              <w:shd w:val="clear"/>
              <w:spacing w:line="360" w:lineRule="auto"/>
              <w:jc w:val="center"/>
              <w:rPr>
                <w:rFonts w:hint="eastAsia" w:ascii="宋体" w:hAnsi="宋体" w:eastAsia="宋体" w:cs="宋体"/>
                <w:color w:val="auto"/>
                <w:highlight w:val="none"/>
              </w:rPr>
            </w:pPr>
          </w:p>
        </w:tc>
        <w:tc>
          <w:tcPr>
            <w:tcW w:w="984" w:type="dxa"/>
          </w:tcPr>
          <w:p w14:paraId="7E4A4BB2">
            <w:pPr>
              <w:shd w:val="clear"/>
              <w:spacing w:line="360" w:lineRule="auto"/>
              <w:jc w:val="center"/>
              <w:rPr>
                <w:rFonts w:hint="eastAsia" w:ascii="宋体" w:hAnsi="宋体" w:eastAsia="宋体" w:cs="宋体"/>
                <w:color w:val="auto"/>
                <w:highlight w:val="none"/>
              </w:rPr>
            </w:pPr>
          </w:p>
        </w:tc>
        <w:tc>
          <w:tcPr>
            <w:tcW w:w="816" w:type="dxa"/>
          </w:tcPr>
          <w:p w14:paraId="73493C41">
            <w:pPr>
              <w:shd w:val="clear"/>
              <w:spacing w:line="360" w:lineRule="auto"/>
              <w:jc w:val="center"/>
              <w:rPr>
                <w:rFonts w:hint="eastAsia" w:ascii="宋体" w:hAnsi="宋体" w:eastAsia="宋体" w:cs="宋体"/>
                <w:color w:val="auto"/>
                <w:highlight w:val="none"/>
              </w:rPr>
            </w:pPr>
          </w:p>
        </w:tc>
        <w:tc>
          <w:tcPr>
            <w:tcW w:w="882" w:type="dxa"/>
          </w:tcPr>
          <w:p w14:paraId="06895D83">
            <w:pPr>
              <w:shd w:val="clear"/>
              <w:spacing w:line="360" w:lineRule="auto"/>
              <w:jc w:val="center"/>
              <w:rPr>
                <w:rFonts w:hint="eastAsia" w:ascii="宋体" w:hAnsi="宋体" w:eastAsia="宋体" w:cs="宋体"/>
                <w:color w:val="auto"/>
                <w:highlight w:val="none"/>
              </w:rPr>
            </w:pPr>
          </w:p>
        </w:tc>
        <w:tc>
          <w:tcPr>
            <w:tcW w:w="2275" w:type="dxa"/>
          </w:tcPr>
          <w:p w14:paraId="6CD9F781">
            <w:pPr>
              <w:shd w:val="clear"/>
              <w:spacing w:line="360" w:lineRule="auto"/>
              <w:jc w:val="center"/>
              <w:rPr>
                <w:rFonts w:hint="eastAsia" w:ascii="宋体" w:hAnsi="宋体" w:eastAsia="宋体" w:cs="宋体"/>
                <w:color w:val="auto"/>
                <w:highlight w:val="none"/>
              </w:rPr>
            </w:pPr>
          </w:p>
        </w:tc>
      </w:tr>
      <w:tr w14:paraId="55CC2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Pr>
          <w:p w14:paraId="0081C7D1">
            <w:pPr>
              <w:shd w:val="clear"/>
              <w:spacing w:line="360" w:lineRule="auto"/>
              <w:jc w:val="center"/>
              <w:rPr>
                <w:rFonts w:hint="eastAsia" w:ascii="宋体" w:hAnsi="宋体" w:eastAsia="宋体" w:cs="宋体"/>
                <w:color w:val="auto"/>
                <w:highlight w:val="none"/>
              </w:rPr>
            </w:pPr>
          </w:p>
        </w:tc>
        <w:tc>
          <w:tcPr>
            <w:tcW w:w="1440" w:type="dxa"/>
          </w:tcPr>
          <w:p w14:paraId="3D6EBE82">
            <w:pPr>
              <w:shd w:val="clear"/>
              <w:spacing w:line="360" w:lineRule="auto"/>
              <w:jc w:val="center"/>
              <w:rPr>
                <w:rFonts w:hint="eastAsia" w:ascii="宋体" w:hAnsi="宋体" w:eastAsia="宋体" w:cs="宋体"/>
                <w:color w:val="auto"/>
                <w:highlight w:val="none"/>
              </w:rPr>
            </w:pPr>
          </w:p>
        </w:tc>
        <w:tc>
          <w:tcPr>
            <w:tcW w:w="720" w:type="dxa"/>
          </w:tcPr>
          <w:p w14:paraId="7DAA1A1D">
            <w:pPr>
              <w:shd w:val="clear"/>
              <w:spacing w:line="360" w:lineRule="auto"/>
              <w:jc w:val="center"/>
              <w:rPr>
                <w:rFonts w:hint="eastAsia" w:ascii="宋体" w:hAnsi="宋体" w:eastAsia="宋体" w:cs="宋体"/>
                <w:color w:val="auto"/>
                <w:highlight w:val="none"/>
              </w:rPr>
            </w:pPr>
          </w:p>
        </w:tc>
        <w:tc>
          <w:tcPr>
            <w:tcW w:w="816" w:type="dxa"/>
          </w:tcPr>
          <w:p w14:paraId="7A9986CB">
            <w:pPr>
              <w:shd w:val="clear"/>
              <w:spacing w:line="360" w:lineRule="auto"/>
              <w:jc w:val="center"/>
              <w:rPr>
                <w:rFonts w:hint="eastAsia" w:ascii="宋体" w:hAnsi="宋体" w:eastAsia="宋体" w:cs="宋体"/>
                <w:color w:val="auto"/>
                <w:highlight w:val="none"/>
              </w:rPr>
            </w:pPr>
          </w:p>
        </w:tc>
        <w:tc>
          <w:tcPr>
            <w:tcW w:w="984" w:type="dxa"/>
          </w:tcPr>
          <w:p w14:paraId="37071B9B">
            <w:pPr>
              <w:shd w:val="clear"/>
              <w:spacing w:line="360" w:lineRule="auto"/>
              <w:jc w:val="center"/>
              <w:rPr>
                <w:rFonts w:hint="eastAsia" w:ascii="宋体" w:hAnsi="宋体" w:eastAsia="宋体" w:cs="宋体"/>
                <w:color w:val="auto"/>
                <w:highlight w:val="none"/>
              </w:rPr>
            </w:pPr>
          </w:p>
        </w:tc>
        <w:tc>
          <w:tcPr>
            <w:tcW w:w="816" w:type="dxa"/>
          </w:tcPr>
          <w:p w14:paraId="0EE7D08E">
            <w:pPr>
              <w:shd w:val="clear"/>
              <w:spacing w:line="360" w:lineRule="auto"/>
              <w:jc w:val="center"/>
              <w:rPr>
                <w:rFonts w:hint="eastAsia" w:ascii="宋体" w:hAnsi="宋体" w:eastAsia="宋体" w:cs="宋体"/>
                <w:color w:val="auto"/>
                <w:highlight w:val="none"/>
              </w:rPr>
            </w:pPr>
          </w:p>
        </w:tc>
        <w:tc>
          <w:tcPr>
            <w:tcW w:w="882" w:type="dxa"/>
          </w:tcPr>
          <w:p w14:paraId="59B95B4A">
            <w:pPr>
              <w:shd w:val="clear"/>
              <w:spacing w:line="360" w:lineRule="auto"/>
              <w:jc w:val="center"/>
              <w:rPr>
                <w:rFonts w:hint="eastAsia" w:ascii="宋体" w:hAnsi="宋体" w:eastAsia="宋体" w:cs="宋体"/>
                <w:color w:val="auto"/>
                <w:highlight w:val="none"/>
              </w:rPr>
            </w:pPr>
          </w:p>
        </w:tc>
        <w:tc>
          <w:tcPr>
            <w:tcW w:w="2275" w:type="dxa"/>
          </w:tcPr>
          <w:p w14:paraId="1C20FD16">
            <w:pPr>
              <w:shd w:val="clear"/>
              <w:spacing w:line="360" w:lineRule="auto"/>
              <w:jc w:val="center"/>
              <w:rPr>
                <w:rFonts w:hint="eastAsia" w:ascii="宋体" w:hAnsi="宋体" w:eastAsia="宋体" w:cs="宋体"/>
                <w:color w:val="auto"/>
                <w:highlight w:val="none"/>
              </w:rPr>
            </w:pPr>
          </w:p>
        </w:tc>
      </w:tr>
      <w:tr w14:paraId="3C31D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Pr>
          <w:p w14:paraId="1916657D">
            <w:pPr>
              <w:shd w:val="clear"/>
              <w:spacing w:line="360" w:lineRule="auto"/>
              <w:jc w:val="center"/>
              <w:rPr>
                <w:rFonts w:hint="eastAsia" w:ascii="宋体" w:hAnsi="宋体" w:eastAsia="宋体" w:cs="宋体"/>
                <w:color w:val="auto"/>
                <w:highlight w:val="none"/>
              </w:rPr>
            </w:pPr>
          </w:p>
        </w:tc>
        <w:tc>
          <w:tcPr>
            <w:tcW w:w="1440" w:type="dxa"/>
          </w:tcPr>
          <w:p w14:paraId="79C83CBC">
            <w:pPr>
              <w:shd w:val="clear"/>
              <w:spacing w:line="360" w:lineRule="auto"/>
              <w:jc w:val="center"/>
              <w:rPr>
                <w:rFonts w:hint="eastAsia" w:ascii="宋体" w:hAnsi="宋体" w:eastAsia="宋体" w:cs="宋体"/>
                <w:color w:val="auto"/>
                <w:highlight w:val="none"/>
              </w:rPr>
            </w:pPr>
          </w:p>
        </w:tc>
        <w:tc>
          <w:tcPr>
            <w:tcW w:w="720" w:type="dxa"/>
          </w:tcPr>
          <w:p w14:paraId="2D032934">
            <w:pPr>
              <w:shd w:val="clear"/>
              <w:spacing w:line="360" w:lineRule="auto"/>
              <w:jc w:val="center"/>
              <w:rPr>
                <w:rFonts w:hint="eastAsia" w:ascii="宋体" w:hAnsi="宋体" w:eastAsia="宋体" w:cs="宋体"/>
                <w:color w:val="auto"/>
                <w:highlight w:val="none"/>
              </w:rPr>
            </w:pPr>
          </w:p>
        </w:tc>
        <w:tc>
          <w:tcPr>
            <w:tcW w:w="816" w:type="dxa"/>
          </w:tcPr>
          <w:p w14:paraId="1DA92B65">
            <w:pPr>
              <w:shd w:val="clear"/>
              <w:spacing w:line="360" w:lineRule="auto"/>
              <w:jc w:val="center"/>
              <w:rPr>
                <w:rFonts w:hint="eastAsia" w:ascii="宋体" w:hAnsi="宋体" w:eastAsia="宋体" w:cs="宋体"/>
                <w:color w:val="auto"/>
                <w:highlight w:val="none"/>
              </w:rPr>
            </w:pPr>
          </w:p>
        </w:tc>
        <w:tc>
          <w:tcPr>
            <w:tcW w:w="984" w:type="dxa"/>
          </w:tcPr>
          <w:p w14:paraId="7EBD8C52">
            <w:pPr>
              <w:shd w:val="clear"/>
              <w:spacing w:line="360" w:lineRule="auto"/>
              <w:jc w:val="center"/>
              <w:rPr>
                <w:rFonts w:hint="eastAsia" w:ascii="宋体" w:hAnsi="宋体" w:eastAsia="宋体" w:cs="宋体"/>
                <w:color w:val="auto"/>
                <w:highlight w:val="none"/>
              </w:rPr>
            </w:pPr>
          </w:p>
        </w:tc>
        <w:tc>
          <w:tcPr>
            <w:tcW w:w="816" w:type="dxa"/>
          </w:tcPr>
          <w:p w14:paraId="799D4A04">
            <w:pPr>
              <w:shd w:val="clear"/>
              <w:spacing w:line="360" w:lineRule="auto"/>
              <w:jc w:val="center"/>
              <w:rPr>
                <w:rFonts w:hint="eastAsia" w:ascii="宋体" w:hAnsi="宋体" w:eastAsia="宋体" w:cs="宋体"/>
                <w:color w:val="auto"/>
                <w:highlight w:val="none"/>
              </w:rPr>
            </w:pPr>
          </w:p>
        </w:tc>
        <w:tc>
          <w:tcPr>
            <w:tcW w:w="882" w:type="dxa"/>
          </w:tcPr>
          <w:p w14:paraId="1BCAA782">
            <w:pPr>
              <w:shd w:val="clear"/>
              <w:spacing w:line="360" w:lineRule="auto"/>
              <w:jc w:val="center"/>
              <w:rPr>
                <w:rFonts w:hint="eastAsia" w:ascii="宋体" w:hAnsi="宋体" w:eastAsia="宋体" w:cs="宋体"/>
                <w:color w:val="auto"/>
                <w:highlight w:val="none"/>
              </w:rPr>
            </w:pPr>
          </w:p>
        </w:tc>
        <w:tc>
          <w:tcPr>
            <w:tcW w:w="2275" w:type="dxa"/>
          </w:tcPr>
          <w:p w14:paraId="75F75420">
            <w:pPr>
              <w:shd w:val="clear"/>
              <w:spacing w:line="360" w:lineRule="auto"/>
              <w:jc w:val="center"/>
              <w:rPr>
                <w:rFonts w:hint="eastAsia" w:ascii="宋体" w:hAnsi="宋体" w:eastAsia="宋体" w:cs="宋体"/>
                <w:color w:val="auto"/>
                <w:highlight w:val="none"/>
              </w:rPr>
            </w:pPr>
          </w:p>
        </w:tc>
      </w:tr>
    </w:tbl>
    <w:p w14:paraId="178F30DD">
      <w:pPr>
        <w:pStyle w:val="57"/>
        <w:tabs>
          <w:tab w:val="left" w:pos="2040"/>
        </w:tabs>
        <w:spacing w:beforeLines="0" w:line="360" w:lineRule="auto"/>
        <w:rPr>
          <w:rFonts w:hint="eastAsia" w:ascii="宋体" w:hAnsi="宋体" w:eastAsia="宋体" w:cs="宋体"/>
          <w:b w:val="0"/>
          <w:bCs/>
          <w:color w:val="auto"/>
          <w:sz w:val="24"/>
          <w:highlight w:val="none"/>
        </w:rPr>
      </w:pPr>
      <w:r>
        <w:rPr>
          <w:rFonts w:hint="eastAsia" w:ascii="宋体" w:hAnsi="宋体" w:eastAsia="宋体" w:cs="宋体"/>
          <w:color w:val="auto"/>
          <w:sz w:val="24"/>
          <w:highlight w:val="none"/>
        </w:rPr>
        <w:t>注：</w:t>
      </w:r>
      <w:r>
        <w:rPr>
          <w:rFonts w:hint="eastAsia" w:ascii="宋体" w:hAnsi="宋体" w:eastAsia="宋体" w:cs="宋体"/>
          <w:b w:val="0"/>
          <w:bCs/>
          <w:color w:val="auto"/>
          <w:sz w:val="24"/>
          <w:highlight w:val="none"/>
        </w:rPr>
        <w:t>1.供应商可适当调整该表格式，但不得减少信息内容。</w:t>
      </w:r>
    </w:p>
    <w:p w14:paraId="4DF32CCA">
      <w:pPr>
        <w:pStyle w:val="57"/>
        <w:tabs>
          <w:tab w:val="left" w:pos="2040"/>
        </w:tabs>
        <w:spacing w:beforeLines="0" w:line="360" w:lineRule="auto"/>
        <w:ind w:left="781" w:leftChars="200" w:hanging="361" w:hangingChars="150"/>
        <w:rPr>
          <w:rFonts w:hint="eastAsia" w:ascii="宋体" w:hAnsi="宋体" w:eastAsia="宋体" w:cs="宋体"/>
          <w:b w:val="0"/>
          <w:bCs/>
          <w:color w:val="auto"/>
          <w:sz w:val="24"/>
          <w:highlight w:val="none"/>
          <w:lang w:eastAsia="zh-CN"/>
        </w:rPr>
      </w:pPr>
      <w:r>
        <w:rPr>
          <w:rFonts w:hint="eastAsia" w:ascii="宋体" w:hAnsi="宋体" w:eastAsia="宋体" w:cs="宋体"/>
          <w:b/>
          <w:bCs w:val="0"/>
          <w:color w:val="auto"/>
          <w:sz w:val="24"/>
          <w:highlight w:val="none"/>
          <w:lang w:val="en-US" w:eastAsia="zh-CN"/>
        </w:rPr>
        <w:t>2</w:t>
      </w:r>
      <w:r>
        <w:rPr>
          <w:rFonts w:hint="eastAsia" w:ascii="宋体" w:hAnsi="宋体" w:eastAsia="宋体" w:cs="宋体"/>
          <w:b/>
          <w:bCs w:val="0"/>
          <w:color w:val="FF0000"/>
          <w:sz w:val="24"/>
          <w:highlight w:val="none"/>
          <w:lang w:val="en-US" w:eastAsia="zh-CN"/>
        </w:rPr>
        <w:t>.</w:t>
      </w:r>
      <w:r>
        <w:rPr>
          <w:rFonts w:hint="eastAsia" w:ascii="宋体" w:hAnsi="宋体" w:eastAsia="宋体" w:cs="宋体"/>
          <w:b/>
          <w:bCs w:val="0"/>
          <w:color w:val="FF0000"/>
          <w:sz w:val="24"/>
          <w:highlight w:val="none"/>
        </w:rPr>
        <w:t>供应商应书面承诺</w:t>
      </w:r>
      <w:r>
        <w:rPr>
          <w:rFonts w:hint="eastAsia" w:ascii="宋体" w:hAnsi="宋体" w:eastAsia="宋体" w:cs="宋体"/>
          <w:b/>
          <w:bCs w:val="0"/>
          <w:color w:val="FF0000"/>
          <w:sz w:val="24"/>
          <w:highlight w:val="none"/>
          <w:lang w:val="en-US" w:eastAsia="zh-CN"/>
        </w:rPr>
        <w:t>投标</w:t>
      </w:r>
      <w:r>
        <w:rPr>
          <w:rFonts w:hint="eastAsia" w:ascii="宋体" w:hAnsi="宋体" w:eastAsia="宋体" w:cs="宋体"/>
          <w:b/>
          <w:bCs w:val="0"/>
          <w:color w:val="FF0000"/>
          <w:sz w:val="24"/>
          <w:highlight w:val="none"/>
        </w:rPr>
        <w:t>响应文件中人员的真实性</w:t>
      </w:r>
      <w:r>
        <w:rPr>
          <w:rFonts w:hint="eastAsia" w:ascii="宋体" w:hAnsi="宋体" w:eastAsia="宋体" w:cs="宋体"/>
          <w:b/>
          <w:bCs w:val="0"/>
          <w:color w:val="FF0000"/>
          <w:sz w:val="24"/>
          <w:highlight w:val="none"/>
          <w:lang w:eastAsia="zh-CN"/>
        </w:rPr>
        <w:t>。</w:t>
      </w:r>
    </w:p>
    <w:p w14:paraId="27A33C1F">
      <w:pPr>
        <w:pStyle w:val="57"/>
        <w:keepNext w:val="0"/>
        <w:keepLines w:val="0"/>
        <w:pageBreakBefore w:val="0"/>
        <w:widowControl w:val="0"/>
        <w:numPr>
          <w:ilvl w:val="0"/>
          <w:numId w:val="0"/>
        </w:numPr>
        <w:tabs>
          <w:tab w:val="left" w:pos="2040"/>
        </w:tabs>
        <w:kinsoku/>
        <w:wordWrap/>
        <w:overflowPunct/>
        <w:topLinePunct w:val="0"/>
        <w:autoSpaceDE/>
        <w:autoSpaceDN/>
        <w:bidi w:val="0"/>
        <w:adjustRightInd w:val="0"/>
        <w:snapToGrid w:val="0"/>
        <w:spacing w:beforeLines="0" w:line="360" w:lineRule="auto"/>
        <w:textAlignment w:val="auto"/>
        <w:rPr>
          <w:rFonts w:hint="eastAsia" w:ascii="宋体" w:hAnsi="宋体" w:eastAsia="宋体" w:cs="宋体"/>
          <w:color w:val="auto"/>
          <w:szCs w:val="24"/>
          <w:highlight w:val="none"/>
          <w:lang w:val="zh-CN"/>
        </w:rPr>
      </w:pPr>
    </w:p>
    <w:p w14:paraId="43D13C3D">
      <w:pPr>
        <w:shd w:val="clear"/>
        <w:spacing w:line="480" w:lineRule="exact"/>
        <w:ind w:left="210" w:leftChars="100"/>
        <w:rPr>
          <w:rFonts w:hint="eastAsia" w:ascii="宋体" w:hAnsi="宋体" w:eastAsia="宋体" w:cs="宋体"/>
          <w:color w:val="auto"/>
          <w:sz w:val="24"/>
          <w:szCs w:val="24"/>
          <w:highlight w:val="none"/>
          <w:u w:val="single"/>
        </w:rPr>
      </w:pPr>
      <w:r>
        <w:rPr>
          <w:rFonts w:hint="eastAsia" w:ascii="宋体" w:hAnsi="宋体" w:eastAsia="宋体" w:cs="宋体"/>
          <w:color w:val="000000"/>
          <w:sz w:val="24"/>
          <w:szCs w:val="24"/>
          <w:u w:val="none"/>
          <w:lang w:val="en-US" w:eastAsia="zh-CN"/>
        </w:rPr>
        <w:t>供应商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公章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w:t>
      </w:r>
    </w:p>
    <w:p w14:paraId="5982F6BF">
      <w:pPr>
        <w:shd w:val="clear"/>
        <w:spacing w:line="480" w:lineRule="exact"/>
        <w:ind w:left="210" w:leftChars="1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val="zh-CN"/>
        </w:rPr>
        <w:t>法定代表人或被授权人（签字或盖章）</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p>
    <w:p w14:paraId="323B5B13">
      <w:pPr>
        <w:shd w:val="clear"/>
        <w:spacing w:line="480" w:lineRule="exact"/>
        <w:ind w:left="210" w:leftChars="100"/>
        <w:rPr>
          <w:rFonts w:hint="eastAsia" w:ascii="宋体" w:hAnsi="宋体" w:eastAsia="宋体" w:cs="宋体"/>
          <w:color w:val="auto"/>
          <w:highlight w:val="none"/>
          <w:u w:val="single"/>
        </w:rPr>
        <w:sectPr>
          <w:pgSz w:w="11906" w:h="16838"/>
          <w:pgMar w:top="1417" w:right="1417" w:bottom="1417" w:left="1417" w:header="850" w:footer="850" w:gutter="0"/>
          <w:pgNumType w:fmt="decimal"/>
          <w:cols w:space="425" w:num="1"/>
          <w:docGrid w:type="lines" w:linePitch="326" w:charSpace="0"/>
        </w:sectPr>
      </w:pPr>
      <w:r>
        <w:rPr>
          <w:rFonts w:hint="eastAsia" w:ascii="宋体" w:hAnsi="宋体" w:eastAsia="宋体" w:cs="宋体"/>
          <w:color w:val="auto"/>
          <w:sz w:val="24"/>
          <w:szCs w:val="24"/>
          <w:highlight w:val="none"/>
        </w:rPr>
        <w:t>日 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p>
    <w:p w14:paraId="4350E954">
      <w:pPr>
        <w:pStyle w:val="4"/>
        <w:bidi w:val="0"/>
        <w:spacing w:before="0" w:after="0" w:line="240" w:lineRule="auto"/>
        <w:jc w:val="both"/>
        <w:rPr>
          <w:rFonts w:hint="eastAsia" w:ascii="宋体" w:hAnsi="宋体" w:eastAsia="宋体" w:cs="宋体"/>
          <w:color w:val="auto"/>
          <w:sz w:val="24"/>
          <w:szCs w:val="18"/>
          <w:highlight w:val="none"/>
          <w:lang w:val="en-US" w:eastAsia="zh-CN"/>
        </w:rPr>
      </w:pPr>
      <w:bookmarkStart w:id="387" w:name="_Toc7475"/>
      <w:bookmarkStart w:id="388" w:name="_Toc15414"/>
      <w:bookmarkStart w:id="389" w:name="_Toc6185"/>
      <w:bookmarkStart w:id="390" w:name="_Toc21538"/>
      <w:bookmarkStart w:id="391" w:name="_Toc16966"/>
      <w:bookmarkStart w:id="392" w:name="_Toc26272"/>
      <w:r>
        <w:rPr>
          <w:rFonts w:hint="eastAsia" w:ascii="宋体" w:hAnsi="宋体" w:eastAsia="宋体" w:cs="宋体"/>
          <w:color w:val="auto"/>
          <w:sz w:val="28"/>
          <w:szCs w:val="28"/>
          <w:highlight w:val="none"/>
          <w:u w:val="none"/>
          <w:lang w:val="en-US" w:eastAsia="zh-CN"/>
        </w:rPr>
        <w:t>附件2：拟投入本项目</w:t>
      </w:r>
      <w:bookmarkStart w:id="393" w:name="_Toc4691"/>
      <w:bookmarkStart w:id="394" w:name="_Toc225416062"/>
      <w:bookmarkStart w:id="395" w:name="_Toc225412374"/>
      <w:bookmarkStart w:id="396" w:name="_Toc225412172"/>
      <w:bookmarkStart w:id="397" w:name="_Toc21036"/>
      <w:bookmarkStart w:id="398" w:name="_Toc225410808"/>
      <w:bookmarkStart w:id="399" w:name="_Toc225566883"/>
      <w:bookmarkStart w:id="400" w:name="_Toc225415861"/>
      <w:bookmarkStart w:id="401" w:name="_Toc341541376"/>
      <w:bookmarkStart w:id="402" w:name="_Toc225415660"/>
      <w:bookmarkStart w:id="403" w:name="_Toc396304715"/>
      <w:bookmarkStart w:id="404" w:name="_Toc10862"/>
      <w:bookmarkStart w:id="405" w:name="_Toc225567482"/>
      <w:bookmarkStart w:id="406" w:name="_Toc403077653"/>
      <w:bookmarkStart w:id="407" w:name="_Toc225566702"/>
      <w:bookmarkStart w:id="408" w:name="_Toc225409966"/>
      <w:bookmarkStart w:id="409" w:name="_Toc225410182"/>
      <w:r>
        <w:rPr>
          <w:rFonts w:hint="eastAsia" w:ascii="宋体" w:hAnsi="宋体" w:eastAsia="宋体" w:cs="宋体"/>
          <w:color w:val="auto"/>
          <w:sz w:val="28"/>
          <w:szCs w:val="28"/>
          <w:highlight w:val="none"/>
          <w:u w:val="none"/>
          <w:lang w:val="en-US" w:eastAsia="zh-CN"/>
        </w:rPr>
        <w:t>主要人员简历表</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34BC674E">
      <w:pPr>
        <w:rPr>
          <w:rFonts w:hint="eastAsia" w:ascii="宋体" w:hAnsi="宋体" w:eastAsia="宋体" w:cs="宋体"/>
          <w:lang w:val="en-US" w:eastAsia="zh-CN"/>
        </w:rPr>
      </w:pPr>
    </w:p>
    <w:tbl>
      <w:tblPr>
        <w:tblStyle w:val="25"/>
        <w:tblW w:w="90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272"/>
        <w:gridCol w:w="1577"/>
        <w:gridCol w:w="1525"/>
        <w:gridCol w:w="1286"/>
        <w:gridCol w:w="45"/>
        <w:gridCol w:w="1709"/>
        <w:gridCol w:w="7"/>
        <w:gridCol w:w="1132"/>
      </w:tblGrid>
      <w:tr w14:paraId="59408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72" w:type="dxa"/>
            <w:gridSpan w:val="2"/>
            <w:vAlign w:val="center"/>
          </w:tcPr>
          <w:p w14:paraId="26284B49">
            <w:pPr>
              <w:widowControl w:val="0"/>
              <w:shd w:val="clear"/>
              <w:adjustRightInd w:val="0"/>
              <w:snapToGrid w:val="0"/>
              <w:spacing w:line="400" w:lineRule="exact"/>
              <w:ind w:left="0" w:leftChars="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姓  名</w:t>
            </w:r>
          </w:p>
        </w:tc>
        <w:tc>
          <w:tcPr>
            <w:tcW w:w="1577" w:type="dxa"/>
            <w:vAlign w:val="center"/>
          </w:tcPr>
          <w:p w14:paraId="3037FA97">
            <w:pPr>
              <w:widowControl w:val="0"/>
              <w:shd w:val="clear"/>
              <w:adjustRightInd w:val="0"/>
              <w:snapToGrid w:val="0"/>
              <w:spacing w:line="400" w:lineRule="exact"/>
              <w:ind w:left="0" w:leftChars="0"/>
              <w:jc w:val="center"/>
              <w:rPr>
                <w:rFonts w:hint="eastAsia" w:ascii="宋体" w:hAnsi="宋体" w:eastAsia="宋体" w:cs="宋体"/>
                <w:color w:val="auto"/>
                <w:kern w:val="0"/>
                <w:sz w:val="24"/>
                <w:szCs w:val="24"/>
                <w:highlight w:val="none"/>
                <w:lang w:val="en-US" w:eastAsia="zh-CN" w:bidi="ar-SA"/>
              </w:rPr>
            </w:pPr>
          </w:p>
        </w:tc>
        <w:tc>
          <w:tcPr>
            <w:tcW w:w="1525" w:type="dxa"/>
            <w:vAlign w:val="center"/>
          </w:tcPr>
          <w:p w14:paraId="04349CE2">
            <w:pPr>
              <w:widowControl w:val="0"/>
              <w:shd w:val="clear"/>
              <w:adjustRightInd w:val="0"/>
              <w:snapToGrid w:val="0"/>
              <w:spacing w:line="400" w:lineRule="exact"/>
              <w:ind w:left="0" w:leftChars="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性 别</w:t>
            </w:r>
          </w:p>
        </w:tc>
        <w:tc>
          <w:tcPr>
            <w:tcW w:w="1331" w:type="dxa"/>
            <w:gridSpan w:val="2"/>
            <w:vAlign w:val="center"/>
          </w:tcPr>
          <w:p w14:paraId="1A25E1BA">
            <w:pPr>
              <w:widowControl w:val="0"/>
              <w:shd w:val="clear"/>
              <w:adjustRightInd w:val="0"/>
              <w:snapToGrid w:val="0"/>
              <w:spacing w:line="400" w:lineRule="exact"/>
              <w:ind w:left="0" w:leftChars="0"/>
              <w:jc w:val="center"/>
              <w:rPr>
                <w:rFonts w:hint="eastAsia" w:ascii="宋体" w:hAnsi="宋体" w:eastAsia="宋体" w:cs="宋体"/>
                <w:color w:val="auto"/>
                <w:kern w:val="0"/>
                <w:sz w:val="24"/>
                <w:szCs w:val="24"/>
                <w:highlight w:val="none"/>
                <w:lang w:val="en-US" w:eastAsia="zh-CN" w:bidi="ar-SA"/>
              </w:rPr>
            </w:pPr>
          </w:p>
        </w:tc>
        <w:tc>
          <w:tcPr>
            <w:tcW w:w="1709" w:type="dxa"/>
            <w:vAlign w:val="center"/>
          </w:tcPr>
          <w:p w14:paraId="31E6D939">
            <w:pPr>
              <w:widowControl w:val="0"/>
              <w:shd w:val="clear"/>
              <w:adjustRightInd w:val="0"/>
              <w:snapToGrid w:val="0"/>
              <w:spacing w:line="400" w:lineRule="exact"/>
              <w:ind w:left="0" w:leftChars="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年 龄</w:t>
            </w:r>
          </w:p>
        </w:tc>
        <w:tc>
          <w:tcPr>
            <w:tcW w:w="1139" w:type="dxa"/>
            <w:gridSpan w:val="2"/>
            <w:vAlign w:val="center"/>
          </w:tcPr>
          <w:p w14:paraId="5591FCC5">
            <w:pPr>
              <w:widowControl w:val="0"/>
              <w:shd w:val="clear"/>
              <w:adjustRightInd w:val="0"/>
              <w:snapToGrid w:val="0"/>
              <w:spacing w:line="400" w:lineRule="exact"/>
              <w:ind w:left="0" w:leftChars="0" w:firstLine="480" w:firstLineChars="200"/>
              <w:jc w:val="center"/>
              <w:rPr>
                <w:rFonts w:hint="eastAsia" w:ascii="宋体" w:hAnsi="宋体" w:eastAsia="宋体" w:cs="宋体"/>
                <w:color w:val="auto"/>
                <w:kern w:val="0"/>
                <w:sz w:val="24"/>
                <w:szCs w:val="24"/>
                <w:highlight w:val="none"/>
                <w:lang w:val="en-US" w:eastAsia="zh-CN" w:bidi="ar-SA"/>
              </w:rPr>
            </w:pPr>
          </w:p>
        </w:tc>
      </w:tr>
      <w:tr w14:paraId="2F54C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72" w:type="dxa"/>
            <w:gridSpan w:val="2"/>
            <w:vAlign w:val="center"/>
          </w:tcPr>
          <w:p w14:paraId="7493683C">
            <w:pPr>
              <w:widowControl w:val="0"/>
              <w:shd w:val="clear"/>
              <w:adjustRightInd w:val="0"/>
              <w:snapToGrid w:val="0"/>
              <w:spacing w:line="400" w:lineRule="exact"/>
              <w:ind w:left="0" w:leftChars="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职  称</w:t>
            </w:r>
          </w:p>
        </w:tc>
        <w:tc>
          <w:tcPr>
            <w:tcW w:w="1577" w:type="dxa"/>
            <w:vAlign w:val="center"/>
          </w:tcPr>
          <w:p w14:paraId="504F5CA0">
            <w:pPr>
              <w:widowControl w:val="0"/>
              <w:shd w:val="clear"/>
              <w:adjustRightInd w:val="0"/>
              <w:snapToGrid w:val="0"/>
              <w:spacing w:line="400" w:lineRule="exact"/>
              <w:ind w:left="0" w:leftChars="0"/>
              <w:jc w:val="center"/>
              <w:rPr>
                <w:rFonts w:hint="eastAsia" w:ascii="宋体" w:hAnsi="宋体" w:eastAsia="宋体" w:cs="宋体"/>
                <w:color w:val="auto"/>
                <w:kern w:val="0"/>
                <w:sz w:val="24"/>
                <w:szCs w:val="24"/>
                <w:highlight w:val="none"/>
                <w:lang w:val="en-US" w:eastAsia="zh-CN" w:bidi="ar-SA"/>
              </w:rPr>
            </w:pPr>
          </w:p>
        </w:tc>
        <w:tc>
          <w:tcPr>
            <w:tcW w:w="1525" w:type="dxa"/>
            <w:vAlign w:val="center"/>
          </w:tcPr>
          <w:p w14:paraId="4F8E37DB">
            <w:pPr>
              <w:widowControl w:val="0"/>
              <w:shd w:val="clear"/>
              <w:adjustRightInd w:val="0"/>
              <w:snapToGrid w:val="0"/>
              <w:spacing w:line="400" w:lineRule="exact"/>
              <w:ind w:left="0" w:leftChars="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身份证号</w:t>
            </w:r>
          </w:p>
        </w:tc>
        <w:tc>
          <w:tcPr>
            <w:tcW w:w="1331" w:type="dxa"/>
            <w:gridSpan w:val="2"/>
            <w:vAlign w:val="center"/>
          </w:tcPr>
          <w:p w14:paraId="2E0E6096">
            <w:pPr>
              <w:widowControl w:val="0"/>
              <w:shd w:val="clear"/>
              <w:adjustRightInd w:val="0"/>
              <w:snapToGrid w:val="0"/>
              <w:spacing w:line="400" w:lineRule="exact"/>
              <w:ind w:left="0" w:leftChars="0"/>
              <w:jc w:val="center"/>
              <w:rPr>
                <w:rFonts w:hint="eastAsia" w:ascii="宋体" w:hAnsi="宋体" w:eastAsia="宋体" w:cs="宋体"/>
                <w:color w:val="auto"/>
                <w:kern w:val="0"/>
                <w:sz w:val="24"/>
                <w:szCs w:val="24"/>
                <w:highlight w:val="none"/>
                <w:lang w:val="en-US" w:eastAsia="zh-CN" w:bidi="ar-SA"/>
              </w:rPr>
            </w:pPr>
          </w:p>
        </w:tc>
        <w:tc>
          <w:tcPr>
            <w:tcW w:w="1709" w:type="dxa"/>
            <w:vAlign w:val="center"/>
          </w:tcPr>
          <w:p w14:paraId="5FDB458E">
            <w:pPr>
              <w:widowControl w:val="0"/>
              <w:shd w:val="clear"/>
              <w:adjustRightInd w:val="0"/>
              <w:snapToGrid w:val="0"/>
              <w:spacing w:line="400" w:lineRule="exact"/>
              <w:ind w:left="0" w:leftChars="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专业/年限</w:t>
            </w:r>
          </w:p>
        </w:tc>
        <w:tc>
          <w:tcPr>
            <w:tcW w:w="1139" w:type="dxa"/>
            <w:gridSpan w:val="2"/>
            <w:vAlign w:val="center"/>
          </w:tcPr>
          <w:p w14:paraId="511DD93C">
            <w:pPr>
              <w:widowControl w:val="0"/>
              <w:shd w:val="clear"/>
              <w:adjustRightInd w:val="0"/>
              <w:snapToGrid w:val="0"/>
              <w:spacing w:line="400" w:lineRule="exact"/>
              <w:ind w:left="0" w:leftChars="0" w:firstLine="480" w:firstLineChars="200"/>
              <w:jc w:val="center"/>
              <w:rPr>
                <w:rFonts w:hint="eastAsia" w:ascii="宋体" w:hAnsi="宋体" w:eastAsia="宋体" w:cs="宋体"/>
                <w:color w:val="auto"/>
                <w:kern w:val="0"/>
                <w:sz w:val="24"/>
                <w:szCs w:val="24"/>
                <w:highlight w:val="none"/>
                <w:lang w:val="en-US" w:eastAsia="zh-CN" w:bidi="ar-SA"/>
              </w:rPr>
            </w:pPr>
          </w:p>
        </w:tc>
      </w:tr>
      <w:tr w14:paraId="6B21A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72" w:type="dxa"/>
            <w:gridSpan w:val="2"/>
            <w:vAlign w:val="center"/>
          </w:tcPr>
          <w:p w14:paraId="40077910">
            <w:pPr>
              <w:widowControl w:val="0"/>
              <w:shd w:val="clear"/>
              <w:adjustRightInd w:val="0"/>
              <w:snapToGrid w:val="0"/>
              <w:spacing w:line="400" w:lineRule="exact"/>
              <w:ind w:left="0" w:leftChars="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毕业时间</w:t>
            </w:r>
          </w:p>
        </w:tc>
        <w:tc>
          <w:tcPr>
            <w:tcW w:w="1577" w:type="dxa"/>
            <w:vAlign w:val="center"/>
          </w:tcPr>
          <w:p w14:paraId="70DA8507">
            <w:pPr>
              <w:widowControl w:val="0"/>
              <w:shd w:val="clear"/>
              <w:adjustRightInd w:val="0"/>
              <w:snapToGrid w:val="0"/>
              <w:spacing w:line="400" w:lineRule="exact"/>
              <w:ind w:left="0" w:leftChars="0"/>
              <w:jc w:val="center"/>
              <w:rPr>
                <w:rFonts w:hint="eastAsia" w:ascii="宋体" w:hAnsi="宋体" w:eastAsia="宋体" w:cs="宋体"/>
                <w:color w:val="auto"/>
                <w:kern w:val="0"/>
                <w:sz w:val="24"/>
                <w:szCs w:val="24"/>
                <w:highlight w:val="none"/>
                <w:lang w:val="en-US" w:eastAsia="zh-CN" w:bidi="ar-SA"/>
              </w:rPr>
            </w:pPr>
          </w:p>
        </w:tc>
        <w:tc>
          <w:tcPr>
            <w:tcW w:w="1525" w:type="dxa"/>
            <w:vAlign w:val="center"/>
          </w:tcPr>
          <w:p w14:paraId="3259BB5D">
            <w:pPr>
              <w:widowControl w:val="0"/>
              <w:shd w:val="clear"/>
              <w:adjustRightInd w:val="0"/>
              <w:snapToGrid w:val="0"/>
              <w:spacing w:line="400" w:lineRule="exact"/>
              <w:ind w:left="0" w:leftChars="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毕业学校</w:t>
            </w:r>
          </w:p>
        </w:tc>
        <w:tc>
          <w:tcPr>
            <w:tcW w:w="1331" w:type="dxa"/>
            <w:gridSpan w:val="2"/>
            <w:vAlign w:val="center"/>
          </w:tcPr>
          <w:p w14:paraId="4E7E9BAB">
            <w:pPr>
              <w:widowControl w:val="0"/>
              <w:shd w:val="clear"/>
              <w:adjustRightInd w:val="0"/>
              <w:snapToGrid w:val="0"/>
              <w:spacing w:line="400" w:lineRule="exact"/>
              <w:ind w:left="0" w:leftChars="0"/>
              <w:jc w:val="center"/>
              <w:rPr>
                <w:rFonts w:hint="eastAsia" w:ascii="宋体" w:hAnsi="宋体" w:eastAsia="宋体" w:cs="宋体"/>
                <w:color w:val="auto"/>
                <w:kern w:val="0"/>
                <w:sz w:val="24"/>
                <w:szCs w:val="24"/>
                <w:highlight w:val="none"/>
                <w:lang w:val="en-US" w:eastAsia="zh-CN" w:bidi="ar-SA"/>
              </w:rPr>
            </w:pPr>
          </w:p>
        </w:tc>
        <w:tc>
          <w:tcPr>
            <w:tcW w:w="1709" w:type="dxa"/>
            <w:vAlign w:val="center"/>
          </w:tcPr>
          <w:p w14:paraId="0E03A465">
            <w:pPr>
              <w:widowControl w:val="0"/>
              <w:shd w:val="clear"/>
              <w:adjustRightInd w:val="0"/>
              <w:snapToGrid w:val="0"/>
              <w:spacing w:line="400" w:lineRule="exact"/>
              <w:ind w:left="0" w:leftChars="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学历/专业</w:t>
            </w:r>
          </w:p>
        </w:tc>
        <w:tc>
          <w:tcPr>
            <w:tcW w:w="1139" w:type="dxa"/>
            <w:gridSpan w:val="2"/>
            <w:vAlign w:val="center"/>
          </w:tcPr>
          <w:p w14:paraId="63D367A9">
            <w:pPr>
              <w:widowControl w:val="0"/>
              <w:shd w:val="clear"/>
              <w:adjustRightInd w:val="0"/>
              <w:snapToGrid w:val="0"/>
              <w:spacing w:line="400" w:lineRule="exact"/>
              <w:ind w:left="0" w:leftChars="0" w:firstLine="480" w:firstLineChars="200"/>
              <w:jc w:val="center"/>
              <w:rPr>
                <w:rFonts w:hint="eastAsia" w:ascii="宋体" w:hAnsi="宋体" w:eastAsia="宋体" w:cs="宋体"/>
                <w:color w:val="auto"/>
                <w:kern w:val="0"/>
                <w:sz w:val="24"/>
                <w:szCs w:val="24"/>
                <w:highlight w:val="none"/>
                <w:lang w:val="en-US" w:eastAsia="zh-CN" w:bidi="ar-SA"/>
              </w:rPr>
            </w:pPr>
          </w:p>
        </w:tc>
      </w:tr>
      <w:tr w14:paraId="20FD1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72" w:type="dxa"/>
            <w:gridSpan w:val="2"/>
            <w:vAlign w:val="center"/>
          </w:tcPr>
          <w:p w14:paraId="52A993EA">
            <w:pPr>
              <w:widowControl w:val="0"/>
              <w:shd w:val="clear"/>
              <w:adjustRightInd w:val="0"/>
              <w:snapToGrid w:val="0"/>
              <w:spacing w:line="400" w:lineRule="exact"/>
              <w:ind w:left="0" w:leftChars="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资格证书</w:t>
            </w:r>
          </w:p>
        </w:tc>
        <w:tc>
          <w:tcPr>
            <w:tcW w:w="1577" w:type="dxa"/>
            <w:vAlign w:val="center"/>
          </w:tcPr>
          <w:p w14:paraId="02B56D02">
            <w:pPr>
              <w:widowControl w:val="0"/>
              <w:shd w:val="clear"/>
              <w:adjustRightInd w:val="0"/>
              <w:snapToGrid w:val="0"/>
              <w:spacing w:line="400" w:lineRule="exact"/>
              <w:ind w:left="0" w:leftChars="0"/>
              <w:jc w:val="center"/>
              <w:rPr>
                <w:rFonts w:hint="eastAsia" w:ascii="宋体" w:hAnsi="宋体" w:eastAsia="宋体" w:cs="宋体"/>
                <w:color w:val="auto"/>
                <w:kern w:val="0"/>
                <w:sz w:val="24"/>
                <w:szCs w:val="24"/>
                <w:highlight w:val="none"/>
                <w:lang w:val="en-US" w:eastAsia="zh-CN" w:bidi="ar-SA"/>
              </w:rPr>
            </w:pPr>
          </w:p>
        </w:tc>
        <w:tc>
          <w:tcPr>
            <w:tcW w:w="1525" w:type="dxa"/>
            <w:vAlign w:val="center"/>
          </w:tcPr>
          <w:p w14:paraId="467D7A1A">
            <w:pPr>
              <w:widowControl w:val="0"/>
              <w:shd w:val="clear"/>
              <w:adjustRightInd w:val="0"/>
              <w:snapToGrid w:val="0"/>
              <w:spacing w:line="400" w:lineRule="exact"/>
              <w:ind w:left="0" w:leftChars="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注册时间</w:t>
            </w:r>
          </w:p>
        </w:tc>
        <w:tc>
          <w:tcPr>
            <w:tcW w:w="1331" w:type="dxa"/>
            <w:gridSpan w:val="2"/>
            <w:vAlign w:val="center"/>
          </w:tcPr>
          <w:p w14:paraId="6F9B6AC0">
            <w:pPr>
              <w:widowControl w:val="0"/>
              <w:shd w:val="clear"/>
              <w:adjustRightInd w:val="0"/>
              <w:snapToGrid w:val="0"/>
              <w:spacing w:line="400" w:lineRule="exact"/>
              <w:ind w:left="0" w:leftChars="0"/>
              <w:jc w:val="center"/>
              <w:rPr>
                <w:rFonts w:hint="eastAsia" w:ascii="宋体" w:hAnsi="宋体" w:eastAsia="宋体" w:cs="宋体"/>
                <w:color w:val="auto"/>
                <w:kern w:val="0"/>
                <w:sz w:val="24"/>
                <w:szCs w:val="24"/>
                <w:highlight w:val="none"/>
                <w:lang w:val="en-US" w:eastAsia="zh-CN" w:bidi="ar-SA"/>
              </w:rPr>
            </w:pPr>
          </w:p>
        </w:tc>
        <w:tc>
          <w:tcPr>
            <w:tcW w:w="1709" w:type="dxa"/>
            <w:vAlign w:val="center"/>
          </w:tcPr>
          <w:p w14:paraId="25D5C610">
            <w:pPr>
              <w:widowControl w:val="0"/>
              <w:shd w:val="clear"/>
              <w:adjustRightInd w:val="0"/>
              <w:snapToGrid w:val="0"/>
              <w:spacing w:line="400" w:lineRule="exact"/>
              <w:ind w:left="0" w:leftChars="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从业时间</w:t>
            </w:r>
          </w:p>
        </w:tc>
        <w:tc>
          <w:tcPr>
            <w:tcW w:w="1139" w:type="dxa"/>
            <w:gridSpan w:val="2"/>
            <w:vAlign w:val="center"/>
          </w:tcPr>
          <w:p w14:paraId="33E1ADDB">
            <w:pPr>
              <w:widowControl w:val="0"/>
              <w:shd w:val="clear"/>
              <w:adjustRightInd w:val="0"/>
              <w:snapToGrid w:val="0"/>
              <w:spacing w:line="400" w:lineRule="exact"/>
              <w:ind w:left="0" w:leftChars="0" w:firstLine="480" w:firstLineChars="200"/>
              <w:jc w:val="center"/>
              <w:rPr>
                <w:rFonts w:hint="eastAsia" w:ascii="宋体" w:hAnsi="宋体" w:eastAsia="宋体" w:cs="宋体"/>
                <w:color w:val="auto"/>
                <w:kern w:val="0"/>
                <w:sz w:val="24"/>
                <w:szCs w:val="24"/>
                <w:highlight w:val="none"/>
                <w:lang w:val="en-US" w:eastAsia="zh-CN" w:bidi="ar-SA"/>
              </w:rPr>
            </w:pPr>
          </w:p>
        </w:tc>
      </w:tr>
      <w:tr w14:paraId="5E528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3349" w:type="dxa"/>
            <w:gridSpan w:val="3"/>
            <w:vAlign w:val="center"/>
          </w:tcPr>
          <w:p w14:paraId="2161055B">
            <w:pPr>
              <w:widowControl w:val="0"/>
              <w:shd w:val="clear"/>
              <w:adjustRightInd w:val="0"/>
              <w:snapToGrid w:val="0"/>
              <w:spacing w:line="400" w:lineRule="exact"/>
              <w:ind w:left="0" w:leftChars="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是否属供应商固定雇员</w:t>
            </w:r>
          </w:p>
        </w:tc>
        <w:tc>
          <w:tcPr>
            <w:tcW w:w="1525" w:type="dxa"/>
            <w:vAlign w:val="center"/>
          </w:tcPr>
          <w:p w14:paraId="3AC239BA">
            <w:pPr>
              <w:widowControl w:val="0"/>
              <w:shd w:val="clear"/>
              <w:adjustRightInd w:val="0"/>
              <w:snapToGrid w:val="0"/>
              <w:spacing w:line="400" w:lineRule="exact"/>
              <w:ind w:left="0" w:leftChars="0"/>
              <w:jc w:val="center"/>
              <w:rPr>
                <w:rFonts w:hint="eastAsia" w:ascii="宋体" w:hAnsi="宋体" w:eastAsia="宋体" w:cs="宋体"/>
                <w:color w:val="auto"/>
                <w:kern w:val="0"/>
                <w:sz w:val="24"/>
                <w:szCs w:val="24"/>
                <w:highlight w:val="none"/>
                <w:lang w:val="en-US" w:eastAsia="zh-CN" w:bidi="ar-SA"/>
              </w:rPr>
            </w:pPr>
          </w:p>
        </w:tc>
        <w:tc>
          <w:tcPr>
            <w:tcW w:w="3040" w:type="dxa"/>
            <w:gridSpan w:val="3"/>
            <w:vAlign w:val="center"/>
          </w:tcPr>
          <w:p w14:paraId="3E513A4C">
            <w:pPr>
              <w:widowControl w:val="0"/>
              <w:shd w:val="clear"/>
              <w:adjustRightInd w:val="0"/>
              <w:snapToGrid w:val="0"/>
              <w:spacing w:line="400" w:lineRule="exact"/>
              <w:ind w:left="0" w:leftChars="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为供应商服务时间</w:t>
            </w:r>
          </w:p>
        </w:tc>
        <w:tc>
          <w:tcPr>
            <w:tcW w:w="1139" w:type="dxa"/>
            <w:gridSpan w:val="2"/>
            <w:vAlign w:val="center"/>
          </w:tcPr>
          <w:p w14:paraId="3E5E7B95">
            <w:pPr>
              <w:widowControl w:val="0"/>
              <w:shd w:val="clear"/>
              <w:adjustRightInd w:val="0"/>
              <w:snapToGrid w:val="0"/>
              <w:spacing w:line="400" w:lineRule="exact"/>
              <w:ind w:left="0" w:leftChars="0" w:firstLine="480" w:firstLineChars="200"/>
              <w:jc w:val="center"/>
              <w:rPr>
                <w:rFonts w:hint="eastAsia" w:ascii="宋体" w:hAnsi="宋体" w:eastAsia="宋体" w:cs="宋体"/>
                <w:color w:val="auto"/>
                <w:kern w:val="0"/>
                <w:sz w:val="24"/>
                <w:szCs w:val="24"/>
                <w:highlight w:val="none"/>
                <w:lang w:val="en-US" w:eastAsia="zh-CN" w:bidi="ar-SA"/>
              </w:rPr>
            </w:pPr>
          </w:p>
        </w:tc>
      </w:tr>
      <w:tr w14:paraId="5E3FA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3349" w:type="dxa"/>
            <w:gridSpan w:val="3"/>
            <w:vAlign w:val="center"/>
          </w:tcPr>
          <w:p w14:paraId="34120F69">
            <w:pPr>
              <w:widowControl w:val="0"/>
              <w:shd w:val="clear"/>
              <w:adjustRightInd w:val="0"/>
              <w:snapToGrid w:val="0"/>
              <w:spacing w:line="400" w:lineRule="exact"/>
              <w:ind w:left="0" w:leftChars="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拟在本项目担任职务</w:t>
            </w:r>
          </w:p>
        </w:tc>
        <w:tc>
          <w:tcPr>
            <w:tcW w:w="5704" w:type="dxa"/>
            <w:gridSpan w:val="6"/>
            <w:vAlign w:val="center"/>
          </w:tcPr>
          <w:p w14:paraId="23B41093">
            <w:pPr>
              <w:widowControl w:val="0"/>
              <w:shd w:val="clear"/>
              <w:adjustRightInd w:val="0"/>
              <w:snapToGrid w:val="0"/>
              <w:spacing w:line="400" w:lineRule="exact"/>
              <w:ind w:left="0" w:leftChars="0"/>
              <w:jc w:val="center"/>
              <w:rPr>
                <w:rFonts w:hint="eastAsia" w:ascii="宋体" w:hAnsi="宋体" w:eastAsia="宋体" w:cs="宋体"/>
                <w:color w:val="auto"/>
                <w:kern w:val="0"/>
                <w:sz w:val="24"/>
                <w:szCs w:val="24"/>
                <w:highlight w:val="none"/>
                <w:lang w:val="en-US" w:eastAsia="zh-CN" w:bidi="ar-SA"/>
              </w:rPr>
            </w:pPr>
          </w:p>
        </w:tc>
      </w:tr>
      <w:tr w14:paraId="66594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9053" w:type="dxa"/>
            <w:gridSpan w:val="9"/>
            <w:vAlign w:val="center"/>
          </w:tcPr>
          <w:p w14:paraId="74A7F972">
            <w:pPr>
              <w:widowControl w:val="0"/>
              <w:shd w:val="clear"/>
              <w:adjustRightInd w:val="0"/>
              <w:snapToGrid w:val="0"/>
              <w:spacing w:line="400" w:lineRule="exact"/>
              <w:ind w:left="0" w:leftChars="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教育和培训背景</w:t>
            </w:r>
          </w:p>
        </w:tc>
      </w:tr>
      <w:tr w14:paraId="279F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0" w:hRule="atLeast"/>
        </w:trPr>
        <w:tc>
          <w:tcPr>
            <w:tcW w:w="9053" w:type="dxa"/>
            <w:gridSpan w:val="9"/>
          </w:tcPr>
          <w:p w14:paraId="52CB3178">
            <w:pPr>
              <w:widowControl w:val="0"/>
              <w:shd w:val="clear"/>
              <w:adjustRightInd w:val="0"/>
              <w:snapToGrid w:val="0"/>
              <w:spacing w:line="400" w:lineRule="exact"/>
              <w:ind w:left="0" w:leftChars="0"/>
              <w:jc w:val="both"/>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（教育背景从大学开始，包括毕业院校名称、专业、起始时间。培训填写与专业技术、业务有关的内容）</w:t>
            </w:r>
          </w:p>
        </w:tc>
      </w:tr>
      <w:tr w14:paraId="77740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9053" w:type="dxa"/>
            <w:gridSpan w:val="9"/>
            <w:vAlign w:val="center"/>
          </w:tcPr>
          <w:p w14:paraId="465C52DB">
            <w:pPr>
              <w:widowControl w:val="0"/>
              <w:shd w:val="clear"/>
              <w:adjustRightInd w:val="0"/>
              <w:snapToGrid w:val="0"/>
              <w:spacing w:line="400" w:lineRule="exact"/>
              <w:ind w:left="0" w:leftChars="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工作经历</w:t>
            </w:r>
          </w:p>
        </w:tc>
      </w:tr>
      <w:tr w14:paraId="4983E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6B6F2C6B">
            <w:pPr>
              <w:widowControl w:val="0"/>
              <w:shd w:val="clear"/>
              <w:adjustRightInd w:val="0"/>
              <w:snapToGrid w:val="0"/>
              <w:spacing w:line="400" w:lineRule="exact"/>
              <w:ind w:left="0" w:leftChars="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时  间</w:t>
            </w:r>
          </w:p>
        </w:tc>
        <w:tc>
          <w:tcPr>
            <w:tcW w:w="3374" w:type="dxa"/>
            <w:gridSpan w:val="3"/>
            <w:vAlign w:val="center"/>
          </w:tcPr>
          <w:p w14:paraId="1B4F476D">
            <w:pPr>
              <w:widowControl w:val="0"/>
              <w:shd w:val="clear"/>
              <w:adjustRightInd w:val="0"/>
              <w:snapToGrid w:val="0"/>
              <w:spacing w:line="400" w:lineRule="exact"/>
              <w:ind w:left="0" w:leftChars="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参加过的项目名称</w:t>
            </w:r>
          </w:p>
          <w:p w14:paraId="326E30CF">
            <w:pPr>
              <w:widowControl w:val="0"/>
              <w:shd w:val="clear"/>
              <w:adjustRightInd w:val="0"/>
              <w:snapToGrid w:val="0"/>
              <w:spacing w:line="400" w:lineRule="exact"/>
              <w:ind w:left="0" w:leftChars="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及当时所在单位</w:t>
            </w:r>
          </w:p>
        </w:tc>
        <w:tc>
          <w:tcPr>
            <w:tcW w:w="1286" w:type="dxa"/>
            <w:vAlign w:val="center"/>
          </w:tcPr>
          <w:p w14:paraId="47FFF8FE">
            <w:pPr>
              <w:widowControl w:val="0"/>
              <w:shd w:val="clear"/>
              <w:adjustRightInd w:val="0"/>
              <w:snapToGrid w:val="0"/>
              <w:spacing w:line="400" w:lineRule="exact"/>
              <w:ind w:left="0" w:leftChars="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担任何职</w:t>
            </w:r>
          </w:p>
        </w:tc>
        <w:tc>
          <w:tcPr>
            <w:tcW w:w="1761" w:type="dxa"/>
            <w:gridSpan w:val="3"/>
            <w:vAlign w:val="center"/>
          </w:tcPr>
          <w:p w14:paraId="5A16B5A1">
            <w:pPr>
              <w:widowControl w:val="0"/>
              <w:shd w:val="clear"/>
              <w:adjustRightInd w:val="0"/>
              <w:snapToGrid w:val="0"/>
              <w:spacing w:line="400" w:lineRule="exact"/>
              <w:ind w:left="0" w:leftChars="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主要工作内容</w:t>
            </w:r>
          </w:p>
        </w:tc>
        <w:tc>
          <w:tcPr>
            <w:tcW w:w="1132" w:type="dxa"/>
            <w:vAlign w:val="center"/>
          </w:tcPr>
          <w:p w14:paraId="622D5352">
            <w:pPr>
              <w:widowControl w:val="0"/>
              <w:shd w:val="clear"/>
              <w:adjustRightInd w:val="0"/>
              <w:snapToGrid w:val="0"/>
              <w:spacing w:line="400" w:lineRule="exact"/>
              <w:ind w:left="0" w:leftChars="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备 注</w:t>
            </w:r>
          </w:p>
        </w:tc>
      </w:tr>
      <w:tr w14:paraId="547FB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2AEE73CA">
            <w:pPr>
              <w:widowControl w:val="0"/>
              <w:shd w:val="clear"/>
              <w:adjustRightInd w:val="0"/>
              <w:snapToGrid w:val="0"/>
              <w:spacing w:line="400" w:lineRule="exact"/>
              <w:ind w:left="0" w:leftChars="0"/>
              <w:jc w:val="both"/>
              <w:rPr>
                <w:rFonts w:hint="eastAsia" w:ascii="宋体" w:hAnsi="宋体" w:eastAsia="宋体" w:cs="宋体"/>
                <w:color w:val="auto"/>
                <w:kern w:val="0"/>
                <w:sz w:val="24"/>
                <w:szCs w:val="24"/>
                <w:highlight w:val="none"/>
                <w:lang w:val="en-US" w:eastAsia="zh-CN" w:bidi="ar-SA"/>
              </w:rPr>
            </w:pPr>
          </w:p>
        </w:tc>
        <w:tc>
          <w:tcPr>
            <w:tcW w:w="3374" w:type="dxa"/>
            <w:gridSpan w:val="3"/>
            <w:vAlign w:val="center"/>
          </w:tcPr>
          <w:p w14:paraId="790FE560">
            <w:pPr>
              <w:widowControl w:val="0"/>
              <w:shd w:val="clear"/>
              <w:adjustRightInd w:val="0"/>
              <w:snapToGrid w:val="0"/>
              <w:spacing w:line="400" w:lineRule="exact"/>
              <w:ind w:left="0" w:leftChars="0"/>
              <w:jc w:val="both"/>
              <w:rPr>
                <w:rFonts w:hint="eastAsia" w:ascii="宋体" w:hAnsi="宋体" w:eastAsia="宋体" w:cs="宋体"/>
                <w:color w:val="auto"/>
                <w:kern w:val="0"/>
                <w:sz w:val="24"/>
                <w:szCs w:val="24"/>
                <w:highlight w:val="none"/>
                <w:lang w:val="en-US" w:eastAsia="zh-CN" w:bidi="ar-SA"/>
              </w:rPr>
            </w:pPr>
          </w:p>
        </w:tc>
        <w:tc>
          <w:tcPr>
            <w:tcW w:w="1286" w:type="dxa"/>
            <w:vAlign w:val="center"/>
          </w:tcPr>
          <w:p w14:paraId="3740DD11">
            <w:pPr>
              <w:widowControl w:val="0"/>
              <w:shd w:val="clear"/>
              <w:adjustRightInd w:val="0"/>
              <w:snapToGrid w:val="0"/>
              <w:spacing w:line="400" w:lineRule="exact"/>
              <w:ind w:left="0" w:leftChars="0"/>
              <w:jc w:val="both"/>
              <w:rPr>
                <w:rFonts w:hint="eastAsia" w:ascii="宋体" w:hAnsi="宋体" w:eastAsia="宋体" w:cs="宋体"/>
                <w:color w:val="auto"/>
                <w:kern w:val="0"/>
                <w:sz w:val="24"/>
                <w:szCs w:val="24"/>
                <w:highlight w:val="none"/>
                <w:lang w:val="en-US" w:eastAsia="zh-CN" w:bidi="ar-SA"/>
              </w:rPr>
            </w:pPr>
          </w:p>
        </w:tc>
        <w:tc>
          <w:tcPr>
            <w:tcW w:w="1761" w:type="dxa"/>
            <w:gridSpan w:val="3"/>
            <w:vAlign w:val="center"/>
          </w:tcPr>
          <w:p w14:paraId="0A78C387">
            <w:pPr>
              <w:widowControl w:val="0"/>
              <w:shd w:val="clear"/>
              <w:adjustRightInd w:val="0"/>
              <w:snapToGrid w:val="0"/>
              <w:spacing w:line="400" w:lineRule="exact"/>
              <w:ind w:left="0" w:leftChars="0"/>
              <w:jc w:val="both"/>
              <w:rPr>
                <w:rFonts w:hint="eastAsia" w:ascii="宋体" w:hAnsi="宋体" w:eastAsia="宋体" w:cs="宋体"/>
                <w:color w:val="auto"/>
                <w:kern w:val="0"/>
                <w:sz w:val="24"/>
                <w:szCs w:val="24"/>
                <w:highlight w:val="none"/>
                <w:lang w:val="en-US" w:eastAsia="zh-CN" w:bidi="ar-SA"/>
              </w:rPr>
            </w:pPr>
          </w:p>
        </w:tc>
        <w:tc>
          <w:tcPr>
            <w:tcW w:w="1132" w:type="dxa"/>
            <w:vAlign w:val="center"/>
          </w:tcPr>
          <w:p w14:paraId="54107B05">
            <w:pPr>
              <w:widowControl w:val="0"/>
              <w:shd w:val="clear"/>
              <w:adjustRightInd w:val="0"/>
              <w:snapToGrid w:val="0"/>
              <w:spacing w:line="400" w:lineRule="exact"/>
              <w:ind w:left="0" w:leftChars="0"/>
              <w:jc w:val="both"/>
              <w:rPr>
                <w:rFonts w:hint="eastAsia" w:ascii="宋体" w:hAnsi="宋体" w:eastAsia="宋体" w:cs="宋体"/>
                <w:color w:val="auto"/>
                <w:kern w:val="0"/>
                <w:sz w:val="24"/>
                <w:szCs w:val="24"/>
                <w:highlight w:val="none"/>
                <w:lang w:val="en-US" w:eastAsia="zh-CN" w:bidi="ar-SA"/>
              </w:rPr>
            </w:pPr>
          </w:p>
        </w:tc>
      </w:tr>
      <w:tr w14:paraId="4ABE6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500" w:type="dxa"/>
            <w:vAlign w:val="center"/>
          </w:tcPr>
          <w:p w14:paraId="5C430CC0">
            <w:pPr>
              <w:widowControl w:val="0"/>
              <w:shd w:val="clear"/>
              <w:adjustRightInd w:val="0"/>
              <w:snapToGrid w:val="0"/>
              <w:spacing w:line="400" w:lineRule="exact"/>
              <w:ind w:left="0" w:leftChars="0"/>
              <w:jc w:val="both"/>
              <w:rPr>
                <w:rFonts w:hint="eastAsia" w:ascii="宋体" w:hAnsi="宋体" w:eastAsia="宋体" w:cs="宋体"/>
                <w:color w:val="auto"/>
                <w:kern w:val="0"/>
                <w:sz w:val="24"/>
                <w:szCs w:val="24"/>
                <w:highlight w:val="none"/>
                <w:lang w:val="en-US" w:eastAsia="zh-CN" w:bidi="ar-SA"/>
              </w:rPr>
            </w:pPr>
          </w:p>
        </w:tc>
        <w:tc>
          <w:tcPr>
            <w:tcW w:w="3374" w:type="dxa"/>
            <w:gridSpan w:val="3"/>
            <w:vAlign w:val="center"/>
          </w:tcPr>
          <w:p w14:paraId="5E8868F1">
            <w:pPr>
              <w:widowControl w:val="0"/>
              <w:shd w:val="clear"/>
              <w:adjustRightInd w:val="0"/>
              <w:snapToGrid w:val="0"/>
              <w:spacing w:line="400" w:lineRule="exact"/>
              <w:ind w:left="0" w:leftChars="0"/>
              <w:jc w:val="both"/>
              <w:rPr>
                <w:rFonts w:hint="eastAsia" w:ascii="宋体" w:hAnsi="宋体" w:eastAsia="宋体" w:cs="宋体"/>
                <w:color w:val="auto"/>
                <w:kern w:val="0"/>
                <w:sz w:val="24"/>
                <w:szCs w:val="24"/>
                <w:highlight w:val="none"/>
                <w:lang w:val="en-US" w:eastAsia="zh-CN" w:bidi="ar-SA"/>
              </w:rPr>
            </w:pPr>
          </w:p>
        </w:tc>
        <w:tc>
          <w:tcPr>
            <w:tcW w:w="1286" w:type="dxa"/>
            <w:vAlign w:val="center"/>
          </w:tcPr>
          <w:p w14:paraId="641DFA3A">
            <w:pPr>
              <w:widowControl w:val="0"/>
              <w:shd w:val="clear"/>
              <w:adjustRightInd w:val="0"/>
              <w:snapToGrid w:val="0"/>
              <w:spacing w:line="400" w:lineRule="exact"/>
              <w:ind w:left="0" w:leftChars="0"/>
              <w:jc w:val="both"/>
              <w:rPr>
                <w:rFonts w:hint="eastAsia" w:ascii="宋体" w:hAnsi="宋体" w:eastAsia="宋体" w:cs="宋体"/>
                <w:color w:val="auto"/>
                <w:kern w:val="0"/>
                <w:sz w:val="24"/>
                <w:szCs w:val="24"/>
                <w:highlight w:val="none"/>
                <w:lang w:val="en-US" w:eastAsia="zh-CN" w:bidi="ar-SA"/>
              </w:rPr>
            </w:pPr>
          </w:p>
        </w:tc>
        <w:tc>
          <w:tcPr>
            <w:tcW w:w="1761" w:type="dxa"/>
            <w:gridSpan w:val="3"/>
            <w:vAlign w:val="center"/>
          </w:tcPr>
          <w:p w14:paraId="65FFEC6D">
            <w:pPr>
              <w:widowControl w:val="0"/>
              <w:shd w:val="clear"/>
              <w:adjustRightInd w:val="0"/>
              <w:snapToGrid w:val="0"/>
              <w:spacing w:line="400" w:lineRule="exact"/>
              <w:ind w:left="0" w:leftChars="0"/>
              <w:jc w:val="both"/>
              <w:rPr>
                <w:rFonts w:hint="eastAsia" w:ascii="宋体" w:hAnsi="宋体" w:eastAsia="宋体" w:cs="宋体"/>
                <w:color w:val="auto"/>
                <w:kern w:val="0"/>
                <w:sz w:val="24"/>
                <w:szCs w:val="24"/>
                <w:highlight w:val="none"/>
                <w:lang w:val="en-US" w:eastAsia="zh-CN" w:bidi="ar-SA"/>
              </w:rPr>
            </w:pPr>
          </w:p>
        </w:tc>
        <w:tc>
          <w:tcPr>
            <w:tcW w:w="1132" w:type="dxa"/>
            <w:vAlign w:val="center"/>
          </w:tcPr>
          <w:p w14:paraId="24387E39">
            <w:pPr>
              <w:widowControl w:val="0"/>
              <w:shd w:val="clear"/>
              <w:adjustRightInd w:val="0"/>
              <w:snapToGrid w:val="0"/>
              <w:spacing w:line="400" w:lineRule="exact"/>
              <w:ind w:left="0" w:leftChars="0"/>
              <w:jc w:val="both"/>
              <w:rPr>
                <w:rFonts w:hint="eastAsia" w:ascii="宋体" w:hAnsi="宋体" w:eastAsia="宋体" w:cs="宋体"/>
                <w:color w:val="auto"/>
                <w:kern w:val="0"/>
                <w:sz w:val="24"/>
                <w:szCs w:val="24"/>
                <w:highlight w:val="none"/>
                <w:lang w:val="en-US" w:eastAsia="zh-CN" w:bidi="ar-SA"/>
              </w:rPr>
            </w:pPr>
          </w:p>
        </w:tc>
      </w:tr>
      <w:tr w14:paraId="000F9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7AD6845A">
            <w:pPr>
              <w:widowControl w:val="0"/>
              <w:shd w:val="clear"/>
              <w:adjustRightInd w:val="0"/>
              <w:snapToGrid w:val="0"/>
              <w:spacing w:line="400" w:lineRule="exact"/>
              <w:ind w:left="0" w:leftChars="0"/>
              <w:jc w:val="both"/>
              <w:rPr>
                <w:rFonts w:hint="eastAsia" w:ascii="宋体" w:hAnsi="宋体" w:eastAsia="宋体" w:cs="宋体"/>
                <w:color w:val="auto"/>
                <w:kern w:val="0"/>
                <w:sz w:val="24"/>
                <w:szCs w:val="24"/>
                <w:highlight w:val="none"/>
                <w:lang w:val="en-US" w:eastAsia="zh-CN" w:bidi="ar-SA"/>
              </w:rPr>
            </w:pPr>
          </w:p>
        </w:tc>
        <w:tc>
          <w:tcPr>
            <w:tcW w:w="3374" w:type="dxa"/>
            <w:gridSpan w:val="3"/>
            <w:vAlign w:val="center"/>
          </w:tcPr>
          <w:p w14:paraId="752C67E0">
            <w:pPr>
              <w:widowControl w:val="0"/>
              <w:shd w:val="clear"/>
              <w:adjustRightInd w:val="0"/>
              <w:snapToGrid w:val="0"/>
              <w:spacing w:line="400" w:lineRule="exact"/>
              <w:ind w:left="0" w:leftChars="0"/>
              <w:jc w:val="both"/>
              <w:rPr>
                <w:rFonts w:hint="eastAsia" w:ascii="宋体" w:hAnsi="宋体" w:eastAsia="宋体" w:cs="宋体"/>
                <w:color w:val="auto"/>
                <w:kern w:val="0"/>
                <w:sz w:val="24"/>
                <w:szCs w:val="24"/>
                <w:highlight w:val="none"/>
                <w:lang w:val="en-US" w:eastAsia="zh-CN" w:bidi="ar-SA"/>
              </w:rPr>
            </w:pPr>
          </w:p>
        </w:tc>
        <w:tc>
          <w:tcPr>
            <w:tcW w:w="1286" w:type="dxa"/>
            <w:vAlign w:val="center"/>
          </w:tcPr>
          <w:p w14:paraId="1ADD3C65">
            <w:pPr>
              <w:widowControl w:val="0"/>
              <w:shd w:val="clear"/>
              <w:adjustRightInd w:val="0"/>
              <w:snapToGrid w:val="0"/>
              <w:spacing w:line="400" w:lineRule="exact"/>
              <w:ind w:left="0" w:leftChars="0"/>
              <w:jc w:val="both"/>
              <w:rPr>
                <w:rFonts w:hint="eastAsia" w:ascii="宋体" w:hAnsi="宋体" w:eastAsia="宋体" w:cs="宋体"/>
                <w:color w:val="auto"/>
                <w:kern w:val="0"/>
                <w:sz w:val="24"/>
                <w:szCs w:val="24"/>
                <w:highlight w:val="none"/>
                <w:lang w:val="en-US" w:eastAsia="zh-CN" w:bidi="ar-SA"/>
              </w:rPr>
            </w:pPr>
          </w:p>
        </w:tc>
        <w:tc>
          <w:tcPr>
            <w:tcW w:w="1761" w:type="dxa"/>
            <w:gridSpan w:val="3"/>
            <w:vAlign w:val="center"/>
          </w:tcPr>
          <w:p w14:paraId="65091A2D">
            <w:pPr>
              <w:widowControl w:val="0"/>
              <w:shd w:val="clear"/>
              <w:adjustRightInd w:val="0"/>
              <w:snapToGrid w:val="0"/>
              <w:spacing w:line="400" w:lineRule="exact"/>
              <w:ind w:left="0" w:leftChars="0"/>
              <w:jc w:val="both"/>
              <w:rPr>
                <w:rFonts w:hint="eastAsia" w:ascii="宋体" w:hAnsi="宋体" w:eastAsia="宋体" w:cs="宋体"/>
                <w:color w:val="auto"/>
                <w:kern w:val="0"/>
                <w:sz w:val="24"/>
                <w:szCs w:val="24"/>
                <w:highlight w:val="none"/>
                <w:lang w:val="en-US" w:eastAsia="zh-CN" w:bidi="ar-SA"/>
              </w:rPr>
            </w:pPr>
          </w:p>
        </w:tc>
        <w:tc>
          <w:tcPr>
            <w:tcW w:w="1132" w:type="dxa"/>
            <w:vAlign w:val="center"/>
          </w:tcPr>
          <w:p w14:paraId="1EAD0219">
            <w:pPr>
              <w:widowControl w:val="0"/>
              <w:shd w:val="clear"/>
              <w:adjustRightInd w:val="0"/>
              <w:snapToGrid w:val="0"/>
              <w:spacing w:line="400" w:lineRule="exact"/>
              <w:ind w:left="0" w:leftChars="0"/>
              <w:jc w:val="both"/>
              <w:rPr>
                <w:rFonts w:hint="eastAsia" w:ascii="宋体" w:hAnsi="宋体" w:eastAsia="宋体" w:cs="宋体"/>
                <w:color w:val="auto"/>
                <w:kern w:val="0"/>
                <w:sz w:val="24"/>
                <w:szCs w:val="24"/>
                <w:highlight w:val="none"/>
                <w:lang w:val="en-US" w:eastAsia="zh-CN" w:bidi="ar-SA"/>
              </w:rPr>
            </w:pPr>
          </w:p>
        </w:tc>
      </w:tr>
      <w:tr w14:paraId="4D0EB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7D17B970">
            <w:pPr>
              <w:widowControl w:val="0"/>
              <w:shd w:val="clear"/>
              <w:adjustRightInd w:val="0"/>
              <w:snapToGrid w:val="0"/>
              <w:spacing w:line="400" w:lineRule="exact"/>
              <w:ind w:left="0" w:leftChars="0"/>
              <w:jc w:val="both"/>
              <w:rPr>
                <w:rFonts w:hint="eastAsia" w:ascii="宋体" w:hAnsi="宋体" w:eastAsia="宋体" w:cs="宋体"/>
                <w:color w:val="auto"/>
                <w:kern w:val="0"/>
                <w:sz w:val="24"/>
                <w:szCs w:val="24"/>
                <w:highlight w:val="none"/>
                <w:lang w:val="en-US" w:eastAsia="zh-CN" w:bidi="ar-SA"/>
              </w:rPr>
            </w:pPr>
          </w:p>
        </w:tc>
        <w:tc>
          <w:tcPr>
            <w:tcW w:w="3374" w:type="dxa"/>
            <w:gridSpan w:val="3"/>
            <w:vAlign w:val="center"/>
          </w:tcPr>
          <w:p w14:paraId="36B27C6D">
            <w:pPr>
              <w:widowControl w:val="0"/>
              <w:shd w:val="clear"/>
              <w:adjustRightInd w:val="0"/>
              <w:snapToGrid w:val="0"/>
              <w:spacing w:line="400" w:lineRule="exact"/>
              <w:ind w:left="0" w:leftChars="0"/>
              <w:jc w:val="both"/>
              <w:rPr>
                <w:rFonts w:hint="eastAsia" w:ascii="宋体" w:hAnsi="宋体" w:eastAsia="宋体" w:cs="宋体"/>
                <w:color w:val="auto"/>
                <w:kern w:val="0"/>
                <w:sz w:val="24"/>
                <w:szCs w:val="24"/>
                <w:highlight w:val="none"/>
                <w:lang w:val="en-US" w:eastAsia="zh-CN" w:bidi="ar-SA"/>
              </w:rPr>
            </w:pPr>
          </w:p>
        </w:tc>
        <w:tc>
          <w:tcPr>
            <w:tcW w:w="1286" w:type="dxa"/>
            <w:vAlign w:val="center"/>
          </w:tcPr>
          <w:p w14:paraId="76888FA1">
            <w:pPr>
              <w:widowControl w:val="0"/>
              <w:shd w:val="clear"/>
              <w:adjustRightInd w:val="0"/>
              <w:snapToGrid w:val="0"/>
              <w:spacing w:line="400" w:lineRule="exact"/>
              <w:ind w:left="0" w:leftChars="0"/>
              <w:jc w:val="both"/>
              <w:rPr>
                <w:rFonts w:hint="eastAsia" w:ascii="宋体" w:hAnsi="宋体" w:eastAsia="宋体" w:cs="宋体"/>
                <w:color w:val="auto"/>
                <w:kern w:val="0"/>
                <w:sz w:val="24"/>
                <w:szCs w:val="24"/>
                <w:highlight w:val="none"/>
                <w:lang w:val="en-US" w:eastAsia="zh-CN" w:bidi="ar-SA"/>
              </w:rPr>
            </w:pPr>
          </w:p>
        </w:tc>
        <w:tc>
          <w:tcPr>
            <w:tcW w:w="1761" w:type="dxa"/>
            <w:gridSpan w:val="3"/>
            <w:vAlign w:val="center"/>
          </w:tcPr>
          <w:p w14:paraId="6CDF7765">
            <w:pPr>
              <w:widowControl w:val="0"/>
              <w:shd w:val="clear"/>
              <w:adjustRightInd w:val="0"/>
              <w:snapToGrid w:val="0"/>
              <w:spacing w:line="400" w:lineRule="exact"/>
              <w:ind w:left="0" w:leftChars="0"/>
              <w:jc w:val="both"/>
              <w:rPr>
                <w:rFonts w:hint="eastAsia" w:ascii="宋体" w:hAnsi="宋体" w:eastAsia="宋体" w:cs="宋体"/>
                <w:color w:val="auto"/>
                <w:kern w:val="0"/>
                <w:sz w:val="24"/>
                <w:szCs w:val="24"/>
                <w:highlight w:val="none"/>
                <w:lang w:val="en-US" w:eastAsia="zh-CN" w:bidi="ar-SA"/>
              </w:rPr>
            </w:pPr>
          </w:p>
        </w:tc>
        <w:tc>
          <w:tcPr>
            <w:tcW w:w="1132" w:type="dxa"/>
            <w:vAlign w:val="center"/>
          </w:tcPr>
          <w:p w14:paraId="7DEBA0F0">
            <w:pPr>
              <w:widowControl w:val="0"/>
              <w:shd w:val="clear"/>
              <w:adjustRightInd w:val="0"/>
              <w:snapToGrid w:val="0"/>
              <w:spacing w:line="400" w:lineRule="exact"/>
              <w:ind w:left="0" w:leftChars="0"/>
              <w:jc w:val="both"/>
              <w:rPr>
                <w:rFonts w:hint="eastAsia" w:ascii="宋体" w:hAnsi="宋体" w:eastAsia="宋体" w:cs="宋体"/>
                <w:color w:val="auto"/>
                <w:kern w:val="0"/>
                <w:sz w:val="24"/>
                <w:szCs w:val="24"/>
                <w:highlight w:val="none"/>
                <w:lang w:val="en-US" w:eastAsia="zh-CN" w:bidi="ar-SA"/>
              </w:rPr>
            </w:pPr>
          </w:p>
        </w:tc>
      </w:tr>
      <w:tr w14:paraId="2D1C4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756F17DF">
            <w:pPr>
              <w:widowControl w:val="0"/>
              <w:shd w:val="clear"/>
              <w:adjustRightInd w:val="0"/>
              <w:snapToGrid w:val="0"/>
              <w:spacing w:line="400" w:lineRule="exact"/>
              <w:ind w:left="0" w:leftChars="0" w:firstLine="480" w:firstLineChars="200"/>
              <w:jc w:val="both"/>
              <w:rPr>
                <w:rFonts w:hint="eastAsia" w:ascii="宋体" w:hAnsi="宋体" w:eastAsia="宋体" w:cs="宋体"/>
                <w:color w:val="auto"/>
                <w:kern w:val="0"/>
                <w:sz w:val="24"/>
                <w:szCs w:val="24"/>
                <w:highlight w:val="none"/>
                <w:lang w:val="en-US" w:eastAsia="zh-CN" w:bidi="ar-SA"/>
              </w:rPr>
            </w:pPr>
          </w:p>
        </w:tc>
        <w:tc>
          <w:tcPr>
            <w:tcW w:w="3374" w:type="dxa"/>
            <w:gridSpan w:val="3"/>
            <w:vAlign w:val="center"/>
          </w:tcPr>
          <w:p w14:paraId="2341D102">
            <w:pPr>
              <w:widowControl w:val="0"/>
              <w:shd w:val="clear"/>
              <w:adjustRightInd w:val="0"/>
              <w:snapToGrid w:val="0"/>
              <w:spacing w:line="400" w:lineRule="exact"/>
              <w:ind w:left="0" w:leftChars="0" w:firstLine="480" w:firstLineChars="200"/>
              <w:jc w:val="both"/>
              <w:rPr>
                <w:rFonts w:hint="eastAsia" w:ascii="宋体" w:hAnsi="宋体" w:eastAsia="宋体" w:cs="宋体"/>
                <w:color w:val="auto"/>
                <w:kern w:val="0"/>
                <w:sz w:val="24"/>
                <w:szCs w:val="24"/>
                <w:highlight w:val="none"/>
                <w:lang w:val="en-US" w:eastAsia="zh-CN" w:bidi="ar-SA"/>
              </w:rPr>
            </w:pPr>
          </w:p>
        </w:tc>
        <w:tc>
          <w:tcPr>
            <w:tcW w:w="1286" w:type="dxa"/>
            <w:vAlign w:val="center"/>
          </w:tcPr>
          <w:p w14:paraId="4674511B">
            <w:pPr>
              <w:widowControl w:val="0"/>
              <w:shd w:val="clear"/>
              <w:adjustRightInd w:val="0"/>
              <w:snapToGrid w:val="0"/>
              <w:spacing w:line="400" w:lineRule="exact"/>
              <w:ind w:left="0" w:leftChars="0" w:firstLine="480" w:firstLineChars="200"/>
              <w:jc w:val="both"/>
              <w:rPr>
                <w:rFonts w:hint="eastAsia" w:ascii="宋体" w:hAnsi="宋体" w:eastAsia="宋体" w:cs="宋体"/>
                <w:color w:val="auto"/>
                <w:kern w:val="0"/>
                <w:sz w:val="24"/>
                <w:szCs w:val="24"/>
                <w:highlight w:val="none"/>
                <w:lang w:val="en-US" w:eastAsia="zh-CN" w:bidi="ar-SA"/>
              </w:rPr>
            </w:pPr>
          </w:p>
        </w:tc>
        <w:tc>
          <w:tcPr>
            <w:tcW w:w="1761" w:type="dxa"/>
            <w:gridSpan w:val="3"/>
            <w:vAlign w:val="center"/>
          </w:tcPr>
          <w:p w14:paraId="3A8434D7">
            <w:pPr>
              <w:widowControl w:val="0"/>
              <w:shd w:val="clear"/>
              <w:adjustRightInd w:val="0"/>
              <w:snapToGrid w:val="0"/>
              <w:spacing w:line="400" w:lineRule="exact"/>
              <w:ind w:left="0" w:leftChars="0" w:firstLine="480" w:firstLineChars="200"/>
              <w:jc w:val="both"/>
              <w:rPr>
                <w:rFonts w:hint="eastAsia" w:ascii="宋体" w:hAnsi="宋体" w:eastAsia="宋体" w:cs="宋体"/>
                <w:color w:val="auto"/>
                <w:kern w:val="0"/>
                <w:sz w:val="24"/>
                <w:szCs w:val="24"/>
                <w:highlight w:val="none"/>
                <w:lang w:val="en-US" w:eastAsia="zh-CN" w:bidi="ar-SA"/>
              </w:rPr>
            </w:pPr>
          </w:p>
        </w:tc>
        <w:tc>
          <w:tcPr>
            <w:tcW w:w="1132" w:type="dxa"/>
            <w:vAlign w:val="center"/>
          </w:tcPr>
          <w:p w14:paraId="5D312E2F">
            <w:pPr>
              <w:widowControl w:val="0"/>
              <w:shd w:val="clear"/>
              <w:adjustRightInd w:val="0"/>
              <w:snapToGrid w:val="0"/>
              <w:spacing w:line="400" w:lineRule="exact"/>
              <w:ind w:left="0" w:leftChars="0" w:firstLine="480" w:firstLineChars="200"/>
              <w:jc w:val="both"/>
              <w:rPr>
                <w:rFonts w:hint="eastAsia" w:ascii="宋体" w:hAnsi="宋体" w:eastAsia="宋体" w:cs="宋体"/>
                <w:color w:val="auto"/>
                <w:kern w:val="0"/>
                <w:sz w:val="24"/>
                <w:szCs w:val="24"/>
                <w:highlight w:val="none"/>
                <w:lang w:val="en-US" w:eastAsia="zh-CN" w:bidi="ar-SA"/>
              </w:rPr>
            </w:pPr>
          </w:p>
        </w:tc>
      </w:tr>
      <w:tr w14:paraId="5D518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555EA317">
            <w:pPr>
              <w:widowControl w:val="0"/>
              <w:shd w:val="clear"/>
              <w:adjustRightInd w:val="0"/>
              <w:snapToGrid w:val="0"/>
              <w:spacing w:line="400" w:lineRule="exact"/>
              <w:ind w:left="0" w:leftChars="0" w:firstLine="480" w:firstLineChars="200"/>
              <w:jc w:val="both"/>
              <w:rPr>
                <w:rFonts w:hint="eastAsia" w:ascii="宋体" w:hAnsi="宋体" w:eastAsia="宋体" w:cs="宋体"/>
                <w:color w:val="auto"/>
                <w:kern w:val="0"/>
                <w:sz w:val="24"/>
                <w:szCs w:val="24"/>
                <w:highlight w:val="none"/>
                <w:lang w:val="en-US" w:eastAsia="zh-CN" w:bidi="ar-SA"/>
              </w:rPr>
            </w:pPr>
          </w:p>
        </w:tc>
        <w:tc>
          <w:tcPr>
            <w:tcW w:w="3374" w:type="dxa"/>
            <w:gridSpan w:val="3"/>
            <w:vAlign w:val="center"/>
          </w:tcPr>
          <w:p w14:paraId="0E821949">
            <w:pPr>
              <w:widowControl w:val="0"/>
              <w:shd w:val="clear"/>
              <w:adjustRightInd w:val="0"/>
              <w:snapToGrid w:val="0"/>
              <w:spacing w:line="400" w:lineRule="exact"/>
              <w:ind w:left="0" w:leftChars="0" w:firstLine="480" w:firstLineChars="200"/>
              <w:jc w:val="both"/>
              <w:rPr>
                <w:rFonts w:hint="eastAsia" w:ascii="宋体" w:hAnsi="宋体" w:eastAsia="宋体" w:cs="宋体"/>
                <w:color w:val="auto"/>
                <w:kern w:val="0"/>
                <w:sz w:val="24"/>
                <w:szCs w:val="24"/>
                <w:highlight w:val="none"/>
                <w:lang w:val="en-US" w:eastAsia="zh-CN" w:bidi="ar-SA"/>
              </w:rPr>
            </w:pPr>
          </w:p>
        </w:tc>
        <w:tc>
          <w:tcPr>
            <w:tcW w:w="1286" w:type="dxa"/>
            <w:vAlign w:val="center"/>
          </w:tcPr>
          <w:p w14:paraId="0575A870">
            <w:pPr>
              <w:widowControl w:val="0"/>
              <w:shd w:val="clear"/>
              <w:adjustRightInd w:val="0"/>
              <w:snapToGrid w:val="0"/>
              <w:spacing w:line="400" w:lineRule="exact"/>
              <w:ind w:left="0" w:leftChars="0" w:firstLine="480" w:firstLineChars="200"/>
              <w:jc w:val="both"/>
              <w:rPr>
                <w:rFonts w:hint="eastAsia" w:ascii="宋体" w:hAnsi="宋体" w:eastAsia="宋体" w:cs="宋体"/>
                <w:color w:val="auto"/>
                <w:kern w:val="0"/>
                <w:sz w:val="24"/>
                <w:szCs w:val="24"/>
                <w:highlight w:val="none"/>
                <w:lang w:val="en-US" w:eastAsia="zh-CN" w:bidi="ar-SA"/>
              </w:rPr>
            </w:pPr>
          </w:p>
        </w:tc>
        <w:tc>
          <w:tcPr>
            <w:tcW w:w="1761" w:type="dxa"/>
            <w:gridSpan w:val="3"/>
            <w:vAlign w:val="center"/>
          </w:tcPr>
          <w:p w14:paraId="4B669268">
            <w:pPr>
              <w:widowControl w:val="0"/>
              <w:shd w:val="clear"/>
              <w:adjustRightInd w:val="0"/>
              <w:snapToGrid w:val="0"/>
              <w:spacing w:line="400" w:lineRule="exact"/>
              <w:ind w:left="0" w:leftChars="0" w:firstLine="480" w:firstLineChars="200"/>
              <w:jc w:val="both"/>
              <w:rPr>
                <w:rFonts w:hint="eastAsia" w:ascii="宋体" w:hAnsi="宋体" w:eastAsia="宋体" w:cs="宋体"/>
                <w:color w:val="auto"/>
                <w:kern w:val="0"/>
                <w:sz w:val="24"/>
                <w:szCs w:val="24"/>
                <w:highlight w:val="none"/>
                <w:lang w:val="en-US" w:eastAsia="zh-CN" w:bidi="ar-SA"/>
              </w:rPr>
            </w:pPr>
          </w:p>
        </w:tc>
        <w:tc>
          <w:tcPr>
            <w:tcW w:w="1132" w:type="dxa"/>
            <w:vAlign w:val="center"/>
          </w:tcPr>
          <w:p w14:paraId="1375A047">
            <w:pPr>
              <w:widowControl w:val="0"/>
              <w:shd w:val="clear"/>
              <w:adjustRightInd w:val="0"/>
              <w:snapToGrid w:val="0"/>
              <w:spacing w:line="400" w:lineRule="exact"/>
              <w:ind w:left="0" w:leftChars="0" w:firstLine="480" w:firstLineChars="200"/>
              <w:jc w:val="both"/>
              <w:rPr>
                <w:rFonts w:hint="eastAsia" w:ascii="宋体" w:hAnsi="宋体" w:eastAsia="宋体" w:cs="宋体"/>
                <w:color w:val="auto"/>
                <w:kern w:val="0"/>
                <w:sz w:val="24"/>
                <w:szCs w:val="24"/>
                <w:highlight w:val="none"/>
                <w:lang w:val="en-US" w:eastAsia="zh-CN" w:bidi="ar-SA"/>
              </w:rPr>
            </w:pPr>
          </w:p>
        </w:tc>
      </w:tr>
    </w:tbl>
    <w:p w14:paraId="75EC8698">
      <w:pPr>
        <w:pStyle w:val="10"/>
        <w:rPr>
          <w:rFonts w:hint="eastAsia" w:ascii="宋体" w:hAnsi="宋体" w:eastAsia="宋体" w:cs="宋体"/>
          <w:bCs/>
          <w:color w:val="auto"/>
          <w:kern w:val="2"/>
          <w:sz w:val="24"/>
          <w:szCs w:val="24"/>
          <w:highlight w:val="none"/>
          <w:lang w:val="en-US" w:eastAsia="zh-CN" w:bidi="ar-SA"/>
        </w:rPr>
        <w:sectPr>
          <w:pgSz w:w="11906" w:h="16838"/>
          <w:pgMar w:top="1417" w:right="1417" w:bottom="1417" w:left="1417" w:header="850" w:footer="850" w:gutter="0"/>
          <w:pgNumType w:fmt="decimal"/>
          <w:cols w:space="425" w:num="1"/>
          <w:docGrid w:type="lines" w:linePitch="326" w:charSpace="0"/>
        </w:sectPr>
      </w:pPr>
      <w:r>
        <w:rPr>
          <w:rFonts w:hint="eastAsia" w:ascii="宋体" w:hAnsi="宋体" w:eastAsia="宋体" w:cs="宋体"/>
          <w:bCs/>
          <w:color w:val="auto"/>
          <w:kern w:val="2"/>
          <w:sz w:val="24"/>
          <w:szCs w:val="21"/>
          <w:highlight w:val="none"/>
          <w:lang w:val="en-US" w:eastAsia="zh-CN" w:bidi="ar-SA"/>
        </w:rPr>
        <w:t>注：</w:t>
      </w:r>
      <w:r>
        <w:rPr>
          <w:rFonts w:hint="eastAsia" w:ascii="宋体" w:hAnsi="宋体" w:eastAsia="宋体" w:cs="宋体"/>
          <w:bCs/>
          <w:color w:val="auto"/>
          <w:kern w:val="2"/>
          <w:sz w:val="24"/>
          <w:szCs w:val="24"/>
          <w:highlight w:val="none"/>
          <w:lang w:val="en-US" w:eastAsia="zh-CN" w:bidi="ar-SA"/>
        </w:rPr>
        <w:t>表后须附相关岗位资格证书、身份证、毕业证等相关资料复印件。</w:t>
      </w:r>
    </w:p>
    <w:p w14:paraId="130234C0">
      <w:pPr>
        <w:pStyle w:val="4"/>
        <w:bidi w:val="0"/>
        <w:spacing w:before="0" w:after="0" w:line="240" w:lineRule="auto"/>
        <w:jc w:val="both"/>
        <w:rPr>
          <w:rFonts w:hint="eastAsia" w:ascii="宋体" w:hAnsi="宋体" w:eastAsia="宋体" w:cs="宋体"/>
          <w:color w:val="auto"/>
          <w:highlight w:val="none"/>
        </w:rPr>
      </w:pPr>
      <w:bookmarkStart w:id="410" w:name="_Toc21698"/>
      <w:bookmarkStart w:id="411" w:name="_Toc12190"/>
      <w:bookmarkStart w:id="412" w:name="_Toc24005"/>
      <w:bookmarkStart w:id="413" w:name="_Toc25043"/>
      <w:bookmarkStart w:id="414" w:name="_Toc12219"/>
      <w:bookmarkStart w:id="415" w:name="_Toc5643"/>
      <w:r>
        <w:rPr>
          <w:rFonts w:hint="eastAsia" w:ascii="宋体" w:hAnsi="宋体" w:eastAsia="宋体" w:cs="宋体"/>
          <w:color w:val="auto"/>
          <w:sz w:val="28"/>
          <w:szCs w:val="28"/>
          <w:highlight w:val="none"/>
          <w:u w:val="none"/>
          <w:lang w:val="en-US" w:eastAsia="zh-CN"/>
        </w:rPr>
        <w:t>附件3：类似项目业绩</w:t>
      </w:r>
      <w:bookmarkEnd w:id="410"/>
      <w:bookmarkEnd w:id="411"/>
      <w:bookmarkEnd w:id="412"/>
      <w:bookmarkEnd w:id="413"/>
      <w:bookmarkEnd w:id="414"/>
      <w:bookmarkEnd w:id="415"/>
    </w:p>
    <w:p w14:paraId="1CD0E761">
      <w:pPr>
        <w:shd w:val="clear"/>
        <w:spacing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采购</w:t>
      </w:r>
      <w:r>
        <w:rPr>
          <w:rFonts w:hint="eastAsia" w:ascii="宋体" w:hAnsi="宋体" w:eastAsia="宋体" w:cs="宋体"/>
          <w:color w:val="auto"/>
          <w:sz w:val="24"/>
          <w:szCs w:val="24"/>
          <w:highlight w:val="none"/>
          <w:lang w:eastAsia="zh-CN"/>
        </w:rPr>
        <w:t>项目名称</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single"/>
        </w:rPr>
        <w:t xml:space="preserve">                            </w:t>
      </w:r>
    </w:p>
    <w:p w14:paraId="5A726519">
      <w:pPr>
        <w:shd w:val="clear"/>
        <w:spacing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采购项目编号： </w:t>
      </w:r>
      <w:r>
        <w:rPr>
          <w:rFonts w:hint="eastAsia" w:ascii="宋体" w:hAnsi="宋体" w:eastAsia="宋体" w:cs="宋体"/>
          <w:color w:val="auto"/>
          <w:sz w:val="24"/>
          <w:szCs w:val="24"/>
          <w:highlight w:val="none"/>
          <w:u w:val="single"/>
        </w:rPr>
        <w:t xml:space="preserve">                            </w:t>
      </w:r>
    </w:p>
    <w:p w14:paraId="2D54728A">
      <w:pPr>
        <w:pStyle w:val="10"/>
        <w:rPr>
          <w:rFonts w:hint="eastAsia" w:ascii="宋体" w:hAnsi="宋体" w:eastAsia="宋体" w:cs="宋体"/>
        </w:rPr>
      </w:pPr>
    </w:p>
    <w:tbl>
      <w:tblPr>
        <w:tblStyle w:val="2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16"/>
        <w:gridCol w:w="1065"/>
        <w:gridCol w:w="1414"/>
        <w:gridCol w:w="1619"/>
        <w:gridCol w:w="1441"/>
        <w:gridCol w:w="2818"/>
      </w:tblGrid>
      <w:tr w14:paraId="3AD2B1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716" w:type="dxa"/>
            <w:vAlign w:val="center"/>
          </w:tcPr>
          <w:p w14:paraId="2BFE7354">
            <w:pPr>
              <w:shd w:val="clea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1065" w:type="dxa"/>
            <w:vAlign w:val="center"/>
          </w:tcPr>
          <w:p w14:paraId="20BD6959">
            <w:pPr>
              <w:shd w:val="clea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项目名称</w:t>
            </w:r>
          </w:p>
        </w:tc>
        <w:tc>
          <w:tcPr>
            <w:tcW w:w="1414" w:type="dxa"/>
            <w:vAlign w:val="center"/>
          </w:tcPr>
          <w:p w14:paraId="6A583874">
            <w:pPr>
              <w:shd w:val="clea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项目内容</w:t>
            </w:r>
          </w:p>
        </w:tc>
        <w:tc>
          <w:tcPr>
            <w:tcW w:w="1619" w:type="dxa"/>
            <w:tcBorders>
              <w:left w:val="single" w:color="auto" w:sz="4" w:space="0"/>
              <w:right w:val="single" w:color="auto" w:sz="4" w:space="0"/>
            </w:tcBorders>
            <w:vAlign w:val="center"/>
          </w:tcPr>
          <w:p w14:paraId="22C4984A">
            <w:pPr>
              <w:shd w:val="clea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合同</w:t>
            </w:r>
            <w:r>
              <w:rPr>
                <w:rFonts w:hint="eastAsia" w:ascii="宋体" w:hAnsi="宋体" w:eastAsia="宋体" w:cs="宋体"/>
                <w:b/>
                <w:bCs/>
                <w:color w:val="auto"/>
                <w:sz w:val="24"/>
                <w:szCs w:val="24"/>
                <w:highlight w:val="none"/>
              </w:rPr>
              <w:t>金额</w:t>
            </w:r>
          </w:p>
          <w:p w14:paraId="247AD071">
            <w:pPr>
              <w:shd w:val="clea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（万元）</w:t>
            </w:r>
          </w:p>
        </w:tc>
        <w:tc>
          <w:tcPr>
            <w:tcW w:w="1441" w:type="dxa"/>
            <w:vAlign w:val="center"/>
          </w:tcPr>
          <w:p w14:paraId="38A980AA">
            <w:pPr>
              <w:shd w:val="clea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完成日期</w:t>
            </w:r>
          </w:p>
        </w:tc>
        <w:tc>
          <w:tcPr>
            <w:tcW w:w="2818" w:type="dxa"/>
            <w:vAlign w:val="center"/>
          </w:tcPr>
          <w:p w14:paraId="737DA6A3">
            <w:pPr>
              <w:shd w:val="clea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发包</w:t>
            </w:r>
            <w:r>
              <w:rPr>
                <w:rFonts w:hint="eastAsia" w:ascii="宋体" w:hAnsi="宋体" w:eastAsia="宋体" w:cs="宋体"/>
                <w:b/>
                <w:bCs/>
                <w:color w:val="auto"/>
                <w:sz w:val="24"/>
                <w:szCs w:val="24"/>
                <w:highlight w:val="none"/>
              </w:rPr>
              <w:t>单位名称、</w:t>
            </w:r>
          </w:p>
          <w:p w14:paraId="35C47B29">
            <w:pPr>
              <w:shd w:val="clea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联系人及电话</w:t>
            </w:r>
          </w:p>
        </w:tc>
      </w:tr>
      <w:tr w14:paraId="20791A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716" w:type="dxa"/>
            <w:vAlign w:val="center"/>
          </w:tcPr>
          <w:p w14:paraId="5DB676D8">
            <w:pPr>
              <w:shd w:val="clear"/>
              <w:ind w:left="12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1065" w:type="dxa"/>
            <w:vAlign w:val="center"/>
          </w:tcPr>
          <w:p w14:paraId="3FE6F532">
            <w:pPr>
              <w:shd w:val="clear"/>
              <w:jc w:val="center"/>
              <w:rPr>
                <w:rFonts w:hint="eastAsia" w:ascii="宋体" w:hAnsi="宋体" w:eastAsia="宋体" w:cs="宋体"/>
                <w:color w:val="auto"/>
                <w:highlight w:val="none"/>
              </w:rPr>
            </w:pPr>
          </w:p>
        </w:tc>
        <w:tc>
          <w:tcPr>
            <w:tcW w:w="1414" w:type="dxa"/>
            <w:vAlign w:val="center"/>
          </w:tcPr>
          <w:p w14:paraId="76EBA641">
            <w:pPr>
              <w:shd w:val="clear"/>
              <w:jc w:val="center"/>
              <w:rPr>
                <w:rFonts w:hint="eastAsia" w:ascii="宋体" w:hAnsi="宋体" w:eastAsia="宋体" w:cs="宋体"/>
                <w:color w:val="auto"/>
                <w:highlight w:val="none"/>
              </w:rPr>
            </w:pPr>
          </w:p>
        </w:tc>
        <w:tc>
          <w:tcPr>
            <w:tcW w:w="1619" w:type="dxa"/>
            <w:tcBorders>
              <w:left w:val="single" w:color="auto" w:sz="4" w:space="0"/>
              <w:right w:val="single" w:color="auto" w:sz="4" w:space="0"/>
            </w:tcBorders>
            <w:vAlign w:val="center"/>
          </w:tcPr>
          <w:p w14:paraId="401A0118">
            <w:pPr>
              <w:shd w:val="clear"/>
              <w:jc w:val="center"/>
              <w:rPr>
                <w:rFonts w:hint="eastAsia" w:ascii="宋体" w:hAnsi="宋体" w:eastAsia="宋体" w:cs="宋体"/>
                <w:color w:val="auto"/>
                <w:highlight w:val="none"/>
              </w:rPr>
            </w:pPr>
          </w:p>
        </w:tc>
        <w:tc>
          <w:tcPr>
            <w:tcW w:w="1441" w:type="dxa"/>
            <w:vAlign w:val="center"/>
          </w:tcPr>
          <w:p w14:paraId="53C66BEE">
            <w:pPr>
              <w:shd w:val="clear"/>
              <w:jc w:val="center"/>
              <w:rPr>
                <w:rFonts w:hint="eastAsia" w:ascii="宋体" w:hAnsi="宋体" w:eastAsia="宋体" w:cs="宋体"/>
                <w:color w:val="auto"/>
                <w:highlight w:val="none"/>
              </w:rPr>
            </w:pPr>
          </w:p>
        </w:tc>
        <w:tc>
          <w:tcPr>
            <w:tcW w:w="2818" w:type="dxa"/>
          </w:tcPr>
          <w:p w14:paraId="5D4DF053">
            <w:pPr>
              <w:shd w:val="clear"/>
              <w:jc w:val="center"/>
              <w:rPr>
                <w:rFonts w:hint="eastAsia" w:ascii="宋体" w:hAnsi="宋体" w:eastAsia="宋体" w:cs="宋体"/>
                <w:color w:val="auto"/>
                <w:highlight w:val="none"/>
              </w:rPr>
            </w:pPr>
          </w:p>
        </w:tc>
      </w:tr>
      <w:tr w14:paraId="1693BB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716" w:type="dxa"/>
            <w:vAlign w:val="center"/>
          </w:tcPr>
          <w:p w14:paraId="30BBF59C">
            <w:pPr>
              <w:shd w:val="clear"/>
              <w:ind w:left="120"/>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1065" w:type="dxa"/>
            <w:vAlign w:val="center"/>
          </w:tcPr>
          <w:p w14:paraId="37EA3C3A">
            <w:pPr>
              <w:shd w:val="clear"/>
              <w:jc w:val="center"/>
              <w:rPr>
                <w:rFonts w:hint="eastAsia" w:ascii="宋体" w:hAnsi="宋体" w:eastAsia="宋体" w:cs="宋体"/>
                <w:color w:val="auto"/>
                <w:highlight w:val="none"/>
              </w:rPr>
            </w:pPr>
          </w:p>
        </w:tc>
        <w:tc>
          <w:tcPr>
            <w:tcW w:w="1414" w:type="dxa"/>
            <w:vAlign w:val="center"/>
          </w:tcPr>
          <w:p w14:paraId="4774B4B0">
            <w:pPr>
              <w:shd w:val="clear"/>
              <w:jc w:val="center"/>
              <w:rPr>
                <w:rFonts w:hint="eastAsia" w:ascii="宋体" w:hAnsi="宋体" w:eastAsia="宋体" w:cs="宋体"/>
                <w:color w:val="auto"/>
                <w:highlight w:val="none"/>
              </w:rPr>
            </w:pPr>
          </w:p>
        </w:tc>
        <w:tc>
          <w:tcPr>
            <w:tcW w:w="1619" w:type="dxa"/>
            <w:tcBorders>
              <w:left w:val="single" w:color="auto" w:sz="4" w:space="0"/>
              <w:right w:val="single" w:color="auto" w:sz="4" w:space="0"/>
            </w:tcBorders>
            <w:vAlign w:val="center"/>
          </w:tcPr>
          <w:p w14:paraId="6C1408CB">
            <w:pPr>
              <w:shd w:val="clear"/>
              <w:jc w:val="center"/>
              <w:rPr>
                <w:rFonts w:hint="eastAsia" w:ascii="宋体" w:hAnsi="宋体" w:eastAsia="宋体" w:cs="宋体"/>
                <w:color w:val="auto"/>
                <w:highlight w:val="none"/>
              </w:rPr>
            </w:pPr>
          </w:p>
        </w:tc>
        <w:tc>
          <w:tcPr>
            <w:tcW w:w="1441" w:type="dxa"/>
            <w:vAlign w:val="center"/>
          </w:tcPr>
          <w:p w14:paraId="19DB8280">
            <w:pPr>
              <w:shd w:val="clear"/>
              <w:jc w:val="center"/>
              <w:rPr>
                <w:rFonts w:hint="eastAsia" w:ascii="宋体" w:hAnsi="宋体" w:eastAsia="宋体" w:cs="宋体"/>
                <w:color w:val="auto"/>
                <w:highlight w:val="none"/>
              </w:rPr>
            </w:pPr>
          </w:p>
        </w:tc>
        <w:tc>
          <w:tcPr>
            <w:tcW w:w="2818" w:type="dxa"/>
          </w:tcPr>
          <w:p w14:paraId="24853D9C">
            <w:pPr>
              <w:shd w:val="clear"/>
              <w:jc w:val="center"/>
              <w:rPr>
                <w:rFonts w:hint="eastAsia" w:ascii="宋体" w:hAnsi="宋体" w:eastAsia="宋体" w:cs="宋体"/>
                <w:color w:val="auto"/>
                <w:highlight w:val="none"/>
              </w:rPr>
            </w:pPr>
          </w:p>
        </w:tc>
      </w:tr>
      <w:tr w14:paraId="35FDF9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716" w:type="dxa"/>
            <w:vAlign w:val="center"/>
          </w:tcPr>
          <w:p w14:paraId="258E879B">
            <w:pPr>
              <w:shd w:val="clear"/>
              <w:ind w:left="120"/>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1065" w:type="dxa"/>
            <w:vAlign w:val="center"/>
          </w:tcPr>
          <w:p w14:paraId="698D6B35">
            <w:pPr>
              <w:shd w:val="clear"/>
              <w:jc w:val="center"/>
              <w:rPr>
                <w:rFonts w:hint="eastAsia" w:ascii="宋体" w:hAnsi="宋体" w:eastAsia="宋体" w:cs="宋体"/>
                <w:color w:val="auto"/>
                <w:highlight w:val="none"/>
              </w:rPr>
            </w:pPr>
          </w:p>
        </w:tc>
        <w:tc>
          <w:tcPr>
            <w:tcW w:w="1414" w:type="dxa"/>
            <w:vAlign w:val="center"/>
          </w:tcPr>
          <w:p w14:paraId="239ED1BD">
            <w:pPr>
              <w:shd w:val="clear"/>
              <w:jc w:val="center"/>
              <w:rPr>
                <w:rFonts w:hint="eastAsia" w:ascii="宋体" w:hAnsi="宋体" w:eastAsia="宋体" w:cs="宋体"/>
                <w:color w:val="auto"/>
                <w:highlight w:val="none"/>
              </w:rPr>
            </w:pPr>
          </w:p>
        </w:tc>
        <w:tc>
          <w:tcPr>
            <w:tcW w:w="1619" w:type="dxa"/>
            <w:tcBorders>
              <w:left w:val="single" w:color="auto" w:sz="4" w:space="0"/>
              <w:right w:val="single" w:color="auto" w:sz="4" w:space="0"/>
            </w:tcBorders>
            <w:vAlign w:val="center"/>
          </w:tcPr>
          <w:p w14:paraId="47B1D8EB">
            <w:pPr>
              <w:shd w:val="clear"/>
              <w:jc w:val="center"/>
              <w:rPr>
                <w:rFonts w:hint="eastAsia" w:ascii="宋体" w:hAnsi="宋体" w:eastAsia="宋体" w:cs="宋体"/>
                <w:color w:val="auto"/>
                <w:highlight w:val="none"/>
              </w:rPr>
            </w:pPr>
          </w:p>
        </w:tc>
        <w:tc>
          <w:tcPr>
            <w:tcW w:w="1441" w:type="dxa"/>
            <w:vAlign w:val="center"/>
          </w:tcPr>
          <w:p w14:paraId="5F3D85BA">
            <w:pPr>
              <w:shd w:val="clear"/>
              <w:jc w:val="center"/>
              <w:rPr>
                <w:rFonts w:hint="eastAsia" w:ascii="宋体" w:hAnsi="宋体" w:eastAsia="宋体" w:cs="宋体"/>
                <w:color w:val="auto"/>
                <w:highlight w:val="none"/>
              </w:rPr>
            </w:pPr>
          </w:p>
        </w:tc>
        <w:tc>
          <w:tcPr>
            <w:tcW w:w="2818" w:type="dxa"/>
          </w:tcPr>
          <w:p w14:paraId="5B75CDA2">
            <w:pPr>
              <w:shd w:val="clear"/>
              <w:jc w:val="center"/>
              <w:rPr>
                <w:rFonts w:hint="eastAsia" w:ascii="宋体" w:hAnsi="宋体" w:eastAsia="宋体" w:cs="宋体"/>
                <w:color w:val="auto"/>
                <w:highlight w:val="none"/>
              </w:rPr>
            </w:pPr>
          </w:p>
        </w:tc>
      </w:tr>
      <w:tr w14:paraId="28C8C7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716" w:type="dxa"/>
            <w:vAlign w:val="center"/>
          </w:tcPr>
          <w:p w14:paraId="011E4921">
            <w:pPr>
              <w:shd w:val="clear"/>
              <w:ind w:left="12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1065" w:type="dxa"/>
            <w:vAlign w:val="center"/>
          </w:tcPr>
          <w:p w14:paraId="52994E29">
            <w:pPr>
              <w:shd w:val="clear"/>
              <w:jc w:val="center"/>
              <w:rPr>
                <w:rFonts w:hint="eastAsia" w:ascii="宋体" w:hAnsi="宋体" w:eastAsia="宋体" w:cs="宋体"/>
                <w:color w:val="auto"/>
                <w:highlight w:val="none"/>
              </w:rPr>
            </w:pPr>
          </w:p>
        </w:tc>
        <w:tc>
          <w:tcPr>
            <w:tcW w:w="1414" w:type="dxa"/>
            <w:vAlign w:val="center"/>
          </w:tcPr>
          <w:p w14:paraId="67C8C45C">
            <w:pPr>
              <w:shd w:val="clear"/>
              <w:jc w:val="center"/>
              <w:rPr>
                <w:rFonts w:hint="eastAsia" w:ascii="宋体" w:hAnsi="宋体" w:eastAsia="宋体" w:cs="宋体"/>
                <w:color w:val="auto"/>
                <w:highlight w:val="none"/>
              </w:rPr>
            </w:pPr>
          </w:p>
        </w:tc>
        <w:tc>
          <w:tcPr>
            <w:tcW w:w="1619" w:type="dxa"/>
            <w:tcBorders>
              <w:left w:val="single" w:color="auto" w:sz="4" w:space="0"/>
              <w:right w:val="single" w:color="auto" w:sz="4" w:space="0"/>
            </w:tcBorders>
            <w:vAlign w:val="center"/>
          </w:tcPr>
          <w:p w14:paraId="1AF001ED">
            <w:pPr>
              <w:shd w:val="clear"/>
              <w:jc w:val="center"/>
              <w:rPr>
                <w:rFonts w:hint="eastAsia" w:ascii="宋体" w:hAnsi="宋体" w:eastAsia="宋体" w:cs="宋体"/>
                <w:color w:val="auto"/>
                <w:highlight w:val="none"/>
              </w:rPr>
            </w:pPr>
          </w:p>
        </w:tc>
        <w:tc>
          <w:tcPr>
            <w:tcW w:w="1441" w:type="dxa"/>
            <w:vAlign w:val="center"/>
          </w:tcPr>
          <w:p w14:paraId="38AC5782">
            <w:pPr>
              <w:shd w:val="clear"/>
              <w:jc w:val="center"/>
              <w:rPr>
                <w:rFonts w:hint="eastAsia" w:ascii="宋体" w:hAnsi="宋体" w:eastAsia="宋体" w:cs="宋体"/>
                <w:color w:val="auto"/>
                <w:highlight w:val="none"/>
              </w:rPr>
            </w:pPr>
          </w:p>
        </w:tc>
        <w:tc>
          <w:tcPr>
            <w:tcW w:w="2818" w:type="dxa"/>
          </w:tcPr>
          <w:p w14:paraId="3588F4FE">
            <w:pPr>
              <w:shd w:val="clear"/>
              <w:jc w:val="center"/>
              <w:rPr>
                <w:rFonts w:hint="eastAsia" w:ascii="宋体" w:hAnsi="宋体" w:eastAsia="宋体" w:cs="宋体"/>
                <w:color w:val="auto"/>
                <w:highlight w:val="none"/>
              </w:rPr>
            </w:pPr>
          </w:p>
        </w:tc>
      </w:tr>
      <w:tr w14:paraId="67091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716" w:type="dxa"/>
            <w:vAlign w:val="center"/>
          </w:tcPr>
          <w:p w14:paraId="25BC7A96">
            <w:pPr>
              <w:shd w:val="clear"/>
              <w:ind w:left="12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1065" w:type="dxa"/>
            <w:vAlign w:val="center"/>
          </w:tcPr>
          <w:p w14:paraId="4EAD8051">
            <w:pPr>
              <w:shd w:val="clear"/>
              <w:jc w:val="center"/>
              <w:rPr>
                <w:rFonts w:hint="eastAsia" w:ascii="宋体" w:hAnsi="宋体" w:eastAsia="宋体" w:cs="宋体"/>
                <w:color w:val="auto"/>
                <w:highlight w:val="none"/>
              </w:rPr>
            </w:pPr>
          </w:p>
        </w:tc>
        <w:tc>
          <w:tcPr>
            <w:tcW w:w="1414" w:type="dxa"/>
            <w:vAlign w:val="center"/>
          </w:tcPr>
          <w:p w14:paraId="73C4202B">
            <w:pPr>
              <w:shd w:val="clear"/>
              <w:jc w:val="center"/>
              <w:rPr>
                <w:rFonts w:hint="eastAsia" w:ascii="宋体" w:hAnsi="宋体" w:eastAsia="宋体" w:cs="宋体"/>
                <w:color w:val="auto"/>
                <w:highlight w:val="none"/>
              </w:rPr>
            </w:pPr>
          </w:p>
        </w:tc>
        <w:tc>
          <w:tcPr>
            <w:tcW w:w="1619" w:type="dxa"/>
            <w:tcBorders>
              <w:left w:val="single" w:color="auto" w:sz="4" w:space="0"/>
              <w:right w:val="single" w:color="auto" w:sz="4" w:space="0"/>
            </w:tcBorders>
            <w:vAlign w:val="center"/>
          </w:tcPr>
          <w:p w14:paraId="777BBA81">
            <w:pPr>
              <w:shd w:val="clear"/>
              <w:jc w:val="center"/>
              <w:rPr>
                <w:rFonts w:hint="eastAsia" w:ascii="宋体" w:hAnsi="宋体" w:eastAsia="宋体" w:cs="宋体"/>
                <w:color w:val="auto"/>
                <w:highlight w:val="none"/>
              </w:rPr>
            </w:pPr>
          </w:p>
        </w:tc>
        <w:tc>
          <w:tcPr>
            <w:tcW w:w="1441" w:type="dxa"/>
            <w:vAlign w:val="center"/>
          </w:tcPr>
          <w:p w14:paraId="39D30DF4">
            <w:pPr>
              <w:shd w:val="clear"/>
              <w:jc w:val="center"/>
              <w:rPr>
                <w:rFonts w:hint="eastAsia" w:ascii="宋体" w:hAnsi="宋体" w:eastAsia="宋体" w:cs="宋体"/>
                <w:color w:val="auto"/>
                <w:highlight w:val="none"/>
              </w:rPr>
            </w:pPr>
          </w:p>
        </w:tc>
        <w:tc>
          <w:tcPr>
            <w:tcW w:w="2818" w:type="dxa"/>
          </w:tcPr>
          <w:p w14:paraId="2275356A">
            <w:pPr>
              <w:shd w:val="clear"/>
              <w:jc w:val="center"/>
              <w:rPr>
                <w:rFonts w:hint="eastAsia" w:ascii="宋体" w:hAnsi="宋体" w:eastAsia="宋体" w:cs="宋体"/>
                <w:color w:val="auto"/>
                <w:highlight w:val="none"/>
              </w:rPr>
            </w:pPr>
          </w:p>
        </w:tc>
      </w:tr>
      <w:tr w14:paraId="57CEE7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716" w:type="dxa"/>
            <w:vAlign w:val="center"/>
          </w:tcPr>
          <w:p w14:paraId="61F174CC">
            <w:pPr>
              <w:shd w:val="clear"/>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1065" w:type="dxa"/>
            <w:vAlign w:val="center"/>
          </w:tcPr>
          <w:p w14:paraId="43FF54E7">
            <w:pPr>
              <w:shd w:val="clear"/>
              <w:jc w:val="center"/>
              <w:rPr>
                <w:rFonts w:hint="eastAsia" w:ascii="宋体" w:hAnsi="宋体" w:eastAsia="宋体" w:cs="宋体"/>
                <w:color w:val="auto"/>
                <w:highlight w:val="none"/>
              </w:rPr>
            </w:pPr>
          </w:p>
        </w:tc>
        <w:tc>
          <w:tcPr>
            <w:tcW w:w="1414" w:type="dxa"/>
            <w:vAlign w:val="center"/>
          </w:tcPr>
          <w:p w14:paraId="27761F07">
            <w:pPr>
              <w:shd w:val="clear"/>
              <w:jc w:val="center"/>
              <w:rPr>
                <w:rFonts w:hint="eastAsia" w:ascii="宋体" w:hAnsi="宋体" w:eastAsia="宋体" w:cs="宋体"/>
                <w:color w:val="auto"/>
                <w:highlight w:val="none"/>
              </w:rPr>
            </w:pPr>
          </w:p>
        </w:tc>
        <w:tc>
          <w:tcPr>
            <w:tcW w:w="1619" w:type="dxa"/>
            <w:tcBorders>
              <w:left w:val="single" w:color="auto" w:sz="4" w:space="0"/>
              <w:right w:val="single" w:color="auto" w:sz="4" w:space="0"/>
            </w:tcBorders>
            <w:vAlign w:val="center"/>
          </w:tcPr>
          <w:p w14:paraId="095AFA85">
            <w:pPr>
              <w:shd w:val="clear"/>
              <w:jc w:val="center"/>
              <w:rPr>
                <w:rFonts w:hint="eastAsia" w:ascii="宋体" w:hAnsi="宋体" w:eastAsia="宋体" w:cs="宋体"/>
                <w:color w:val="auto"/>
                <w:highlight w:val="none"/>
              </w:rPr>
            </w:pPr>
          </w:p>
        </w:tc>
        <w:tc>
          <w:tcPr>
            <w:tcW w:w="1441" w:type="dxa"/>
            <w:vAlign w:val="center"/>
          </w:tcPr>
          <w:p w14:paraId="2D7A109D">
            <w:pPr>
              <w:shd w:val="clear"/>
              <w:jc w:val="center"/>
              <w:rPr>
                <w:rFonts w:hint="eastAsia" w:ascii="宋体" w:hAnsi="宋体" w:eastAsia="宋体" w:cs="宋体"/>
                <w:color w:val="auto"/>
                <w:highlight w:val="none"/>
              </w:rPr>
            </w:pPr>
          </w:p>
        </w:tc>
        <w:tc>
          <w:tcPr>
            <w:tcW w:w="2818" w:type="dxa"/>
          </w:tcPr>
          <w:p w14:paraId="421A42C5">
            <w:pPr>
              <w:shd w:val="clear"/>
              <w:jc w:val="center"/>
              <w:rPr>
                <w:rFonts w:hint="eastAsia" w:ascii="宋体" w:hAnsi="宋体" w:eastAsia="宋体" w:cs="宋体"/>
                <w:color w:val="auto"/>
                <w:highlight w:val="none"/>
              </w:rPr>
            </w:pPr>
          </w:p>
        </w:tc>
      </w:tr>
      <w:tr w14:paraId="6F864D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716" w:type="dxa"/>
            <w:vAlign w:val="center"/>
          </w:tcPr>
          <w:p w14:paraId="1952339F">
            <w:pPr>
              <w:shd w:val="clear"/>
              <w:jc w:val="center"/>
              <w:rPr>
                <w:rFonts w:hint="eastAsia" w:ascii="宋体" w:hAnsi="宋体" w:eastAsia="宋体" w:cs="宋体"/>
                <w:b/>
                <w:color w:val="auto"/>
                <w:highlight w:val="none"/>
              </w:rPr>
            </w:pPr>
          </w:p>
        </w:tc>
        <w:tc>
          <w:tcPr>
            <w:tcW w:w="1065" w:type="dxa"/>
            <w:vAlign w:val="center"/>
          </w:tcPr>
          <w:p w14:paraId="63221C9A">
            <w:pPr>
              <w:shd w:val="clear"/>
              <w:jc w:val="center"/>
              <w:rPr>
                <w:rFonts w:hint="eastAsia" w:ascii="宋体" w:hAnsi="宋体" w:eastAsia="宋体" w:cs="宋体"/>
                <w:color w:val="auto"/>
                <w:highlight w:val="none"/>
              </w:rPr>
            </w:pPr>
          </w:p>
        </w:tc>
        <w:tc>
          <w:tcPr>
            <w:tcW w:w="1414" w:type="dxa"/>
            <w:vAlign w:val="center"/>
          </w:tcPr>
          <w:p w14:paraId="3C95C5D2">
            <w:pPr>
              <w:shd w:val="clear"/>
              <w:jc w:val="center"/>
              <w:rPr>
                <w:rFonts w:hint="eastAsia" w:ascii="宋体" w:hAnsi="宋体" w:eastAsia="宋体" w:cs="宋体"/>
                <w:color w:val="auto"/>
                <w:highlight w:val="none"/>
              </w:rPr>
            </w:pPr>
          </w:p>
        </w:tc>
        <w:tc>
          <w:tcPr>
            <w:tcW w:w="1619" w:type="dxa"/>
            <w:tcBorders>
              <w:left w:val="single" w:color="auto" w:sz="4" w:space="0"/>
              <w:right w:val="single" w:color="auto" w:sz="4" w:space="0"/>
            </w:tcBorders>
            <w:vAlign w:val="center"/>
          </w:tcPr>
          <w:p w14:paraId="5D63BAB1">
            <w:pPr>
              <w:shd w:val="clear"/>
              <w:jc w:val="center"/>
              <w:rPr>
                <w:rFonts w:hint="eastAsia" w:ascii="宋体" w:hAnsi="宋体" w:eastAsia="宋体" w:cs="宋体"/>
                <w:color w:val="auto"/>
                <w:highlight w:val="none"/>
              </w:rPr>
            </w:pPr>
          </w:p>
        </w:tc>
        <w:tc>
          <w:tcPr>
            <w:tcW w:w="1441" w:type="dxa"/>
            <w:vAlign w:val="center"/>
          </w:tcPr>
          <w:p w14:paraId="77F815DA">
            <w:pPr>
              <w:shd w:val="clear"/>
              <w:jc w:val="center"/>
              <w:rPr>
                <w:rFonts w:hint="eastAsia" w:ascii="宋体" w:hAnsi="宋体" w:eastAsia="宋体" w:cs="宋体"/>
                <w:color w:val="auto"/>
                <w:highlight w:val="none"/>
              </w:rPr>
            </w:pPr>
          </w:p>
        </w:tc>
        <w:tc>
          <w:tcPr>
            <w:tcW w:w="2818" w:type="dxa"/>
          </w:tcPr>
          <w:p w14:paraId="213079D3">
            <w:pPr>
              <w:shd w:val="clear"/>
              <w:jc w:val="center"/>
              <w:rPr>
                <w:rFonts w:hint="eastAsia" w:ascii="宋体" w:hAnsi="宋体" w:eastAsia="宋体" w:cs="宋体"/>
                <w:color w:val="auto"/>
                <w:highlight w:val="none"/>
              </w:rPr>
            </w:pPr>
          </w:p>
        </w:tc>
      </w:tr>
    </w:tbl>
    <w:p w14:paraId="40AD9D6D">
      <w:pPr>
        <w:shd w:val="clear"/>
        <w:tabs>
          <w:tab w:val="left" w:pos="8782"/>
        </w:tabs>
        <w:snapToGrid w:val="0"/>
        <w:spacing w:before="120"/>
        <w:ind w:right="-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注：1. </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应如实列出以上情况，如有隐瞒，一经查实将导致其报价申请被拒绝。</w:t>
      </w:r>
    </w:p>
    <w:p w14:paraId="0F63DAE4">
      <w:pPr>
        <w:shd w:val="clear"/>
        <w:snapToGrid w:val="0"/>
        <w:spacing w:before="120"/>
        <w:ind w:left="418" w:leftChars="199" w:right="357" w:firstLine="120" w:firstLineChars="50"/>
        <w:rPr>
          <w:rFonts w:hint="eastAsia" w:ascii="宋体" w:hAnsi="宋体" w:eastAsia="宋体" w:cs="宋体"/>
          <w:color w:val="auto"/>
          <w:highlight w:val="none"/>
        </w:rPr>
      </w:pPr>
      <w:r>
        <w:rPr>
          <w:rFonts w:hint="eastAsia" w:ascii="宋体" w:hAnsi="宋体" w:eastAsia="宋体" w:cs="宋体"/>
          <w:color w:val="auto"/>
          <w:sz w:val="24"/>
          <w:szCs w:val="24"/>
          <w:highlight w:val="none"/>
        </w:rPr>
        <w:t>2.供应商应提供</w:t>
      </w:r>
      <w:r>
        <w:rPr>
          <w:rFonts w:hint="eastAsia" w:ascii="宋体" w:hAnsi="宋体" w:eastAsia="宋体" w:cs="宋体"/>
          <w:color w:val="auto"/>
          <w:sz w:val="24"/>
          <w:szCs w:val="24"/>
          <w:highlight w:val="none"/>
          <w:lang w:val="en-US" w:eastAsia="zh-CN"/>
        </w:rPr>
        <w:t>业绩合同</w:t>
      </w:r>
      <w:r>
        <w:rPr>
          <w:rFonts w:hint="eastAsia" w:ascii="宋体" w:hAnsi="宋体" w:eastAsia="宋体" w:cs="宋体"/>
          <w:color w:val="auto"/>
          <w:sz w:val="24"/>
          <w:szCs w:val="24"/>
          <w:highlight w:val="none"/>
        </w:rPr>
        <w:t>证明材料。</w:t>
      </w:r>
      <w:r>
        <w:rPr>
          <w:rFonts w:hint="eastAsia" w:ascii="宋体" w:hAnsi="宋体" w:eastAsia="宋体" w:cs="宋体"/>
          <w:color w:val="auto"/>
          <w:highlight w:val="none"/>
        </w:rPr>
        <w:t xml:space="preserve"> </w:t>
      </w:r>
    </w:p>
    <w:p w14:paraId="15B0F1AE">
      <w:pPr>
        <w:shd w:val="clear"/>
        <w:ind w:left="1256" w:hanging="836"/>
        <w:rPr>
          <w:rFonts w:hint="eastAsia" w:ascii="宋体" w:hAnsi="宋体" w:eastAsia="宋体" w:cs="宋体"/>
          <w:color w:val="auto"/>
          <w:sz w:val="22"/>
          <w:highlight w:val="none"/>
        </w:rPr>
      </w:pPr>
    </w:p>
    <w:p w14:paraId="4691549E">
      <w:pPr>
        <w:shd w:val="clear"/>
        <w:tabs>
          <w:tab w:val="left" w:pos="1680"/>
        </w:tabs>
        <w:rPr>
          <w:rFonts w:hint="eastAsia" w:ascii="宋体" w:hAnsi="宋体" w:eastAsia="宋体" w:cs="宋体"/>
          <w:color w:val="auto"/>
          <w:highlight w:val="none"/>
        </w:rPr>
      </w:pPr>
    </w:p>
    <w:p w14:paraId="5F261873">
      <w:pPr>
        <w:shd w:val="clear"/>
        <w:spacing w:line="480" w:lineRule="auto"/>
        <w:ind w:right="-161" w:firstLine="2310" w:firstLineChars="1100"/>
        <w:rPr>
          <w:rFonts w:hint="eastAsia" w:ascii="宋体" w:hAnsi="宋体" w:eastAsia="宋体" w:cs="宋体"/>
          <w:color w:val="auto"/>
          <w:highlight w:val="none"/>
        </w:rPr>
      </w:pPr>
    </w:p>
    <w:p w14:paraId="2C7A157A">
      <w:pPr>
        <w:shd w:val="clear"/>
        <w:spacing w:line="480" w:lineRule="exact"/>
        <w:ind w:left="210" w:leftChars="100"/>
        <w:rPr>
          <w:rFonts w:hint="eastAsia" w:ascii="宋体" w:hAnsi="宋体" w:eastAsia="宋体" w:cs="宋体"/>
          <w:color w:val="auto"/>
          <w:sz w:val="24"/>
          <w:szCs w:val="24"/>
          <w:highlight w:val="none"/>
          <w:u w:val="single"/>
        </w:rPr>
      </w:pPr>
      <w:r>
        <w:rPr>
          <w:rFonts w:hint="eastAsia" w:ascii="宋体" w:hAnsi="宋体" w:eastAsia="宋体" w:cs="宋体"/>
          <w:color w:val="000000"/>
          <w:sz w:val="24"/>
          <w:szCs w:val="24"/>
          <w:u w:val="none"/>
          <w:lang w:val="en-US" w:eastAsia="zh-CN"/>
        </w:rPr>
        <w:t>供应商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公章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w:t>
      </w:r>
    </w:p>
    <w:p w14:paraId="5ADDC441">
      <w:pPr>
        <w:shd w:val="clear"/>
        <w:spacing w:line="480" w:lineRule="exact"/>
        <w:ind w:left="210" w:leftChars="1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val="zh-CN"/>
        </w:rPr>
        <w:t>法定代表人或被授权人（签字或盖章）</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p>
    <w:p w14:paraId="5AF15F4D">
      <w:pPr>
        <w:shd w:val="clear"/>
        <w:spacing w:line="480" w:lineRule="exact"/>
        <w:ind w:left="210" w:leftChars="100"/>
        <w:rPr>
          <w:rFonts w:hint="eastAsia" w:ascii="宋体" w:hAnsi="宋体" w:eastAsia="宋体" w:cs="宋体"/>
          <w:lang w:val="en-US" w:eastAsia="zh-CN"/>
        </w:rPr>
        <w:sectPr>
          <w:pgSz w:w="11906" w:h="16838"/>
          <w:pgMar w:top="1417" w:right="1417" w:bottom="1417" w:left="1417" w:header="850" w:footer="850" w:gutter="0"/>
          <w:pgNumType w:fmt="decimal"/>
          <w:cols w:space="425" w:num="1"/>
          <w:docGrid w:type="lines" w:linePitch="326" w:charSpace="0"/>
        </w:sectPr>
      </w:pPr>
      <w:r>
        <w:rPr>
          <w:rFonts w:hint="eastAsia" w:ascii="宋体" w:hAnsi="宋体" w:eastAsia="宋体" w:cs="宋体"/>
          <w:color w:val="auto"/>
          <w:sz w:val="24"/>
          <w:szCs w:val="24"/>
          <w:highlight w:val="none"/>
        </w:rPr>
        <w:t>日 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p>
    <w:p w14:paraId="380334D5">
      <w:pPr>
        <w:widowControl/>
        <w:numPr>
          <w:ilvl w:val="0"/>
          <w:numId w:val="0"/>
        </w:numPr>
        <w:spacing w:line="360" w:lineRule="auto"/>
        <w:jc w:val="left"/>
        <w:outlineLvl w:val="2"/>
        <w:rPr>
          <w:rFonts w:hint="eastAsia" w:ascii="宋体" w:hAnsi="宋体" w:eastAsia="宋体" w:cs="宋体"/>
          <w:b/>
          <w:bCs/>
          <w:sz w:val="28"/>
          <w:szCs w:val="28"/>
        </w:rPr>
      </w:pPr>
      <w:r>
        <w:rPr>
          <w:rFonts w:hint="eastAsia" w:ascii="宋体" w:hAnsi="宋体" w:cs="宋体"/>
          <w:b/>
          <w:bCs/>
          <w:sz w:val="28"/>
          <w:szCs w:val="28"/>
          <w:lang w:val="en-US" w:eastAsia="zh-CN"/>
        </w:rPr>
        <w:t>二</w:t>
      </w:r>
      <w:r>
        <w:rPr>
          <w:rFonts w:hint="eastAsia" w:ascii="宋体" w:hAnsi="宋体" w:eastAsia="宋体" w:cs="宋体"/>
          <w:b/>
          <w:bCs/>
          <w:sz w:val="28"/>
          <w:szCs w:val="28"/>
          <w:lang w:val="en-US" w:eastAsia="zh-CN"/>
        </w:rPr>
        <w:t>、供应商</w:t>
      </w:r>
      <w:r>
        <w:rPr>
          <w:rFonts w:hint="eastAsia" w:ascii="宋体" w:hAnsi="宋体" w:eastAsia="宋体" w:cs="宋体"/>
          <w:b/>
          <w:bCs/>
          <w:sz w:val="28"/>
          <w:szCs w:val="28"/>
        </w:rPr>
        <w:t>认为有利于中标的其他情况说明</w:t>
      </w:r>
    </w:p>
    <w:p w14:paraId="5C4EAFFA">
      <w:pPr>
        <w:spacing w:line="360" w:lineRule="auto"/>
        <w:jc w:val="left"/>
        <w:rPr>
          <w:rFonts w:hint="eastAsia" w:ascii="宋体" w:hAnsi="宋体" w:eastAsia="宋体" w:cs="宋体"/>
          <w:b/>
          <w:bCs/>
          <w:sz w:val="24"/>
          <w:szCs w:val="24"/>
          <w:lang w:eastAsia="zh-CN"/>
        </w:rPr>
      </w:pPr>
      <w:r>
        <w:rPr>
          <w:rFonts w:hint="eastAsia" w:ascii="宋体" w:hAnsi="宋体" w:eastAsia="宋体" w:cs="宋体"/>
          <w:sz w:val="24"/>
          <w:szCs w:val="24"/>
        </w:rPr>
        <w:t>如：</w:t>
      </w:r>
      <w:r>
        <w:rPr>
          <w:rFonts w:hint="eastAsia" w:ascii="宋体" w:hAnsi="宋体" w:eastAsia="宋体" w:cs="宋体"/>
          <w:sz w:val="24"/>
          <w:szCs w:val="24"/>
          <w:lang w:val="en-US" w:eastAsia="zh-CN"/>
        </w:rPr>
        <w:t>企业简介、</w:t>
      </w:r>
      <w:r>
        <w:rPr>
          <w:rFonts w:hint="eastAsia" w:ascii="宋体" w:hAnsi="宋体" w:eastAsia="宋体" w:cs="宋体"/>
          <w:sz w:val="24"/>
          <w:szCs w:val="24"/>
        </w:rPr>
        <w:t>经营状况、客户评价证明、获得奖励及证书等</w:t>
      </w:r>
      <w:r>
        <w:rPr>
          <w:rFonts w:hint="eastAsia" w:ascii="宋体" w:hAnsi="宋体" w:eastAsia="宋体" w:cs="宋体"/>
          <w:sz w:val="24"/>
          <w:szCs w:val="24"/>
          <w:lang w:val="en-US" w:eastAsia="zh-CN"/>
        </w:rPr>
        <w:t>其他证明资料</w:t>
      </w:r>
      <w:r>
        <w:rPr>
          <w:rFonts w:hint="eastAsia" w:ascii="宋体" w:hAnsi="宋体" w:eastAsia="宋体" w:cs="宋体"/>
          <w:sz w:val="24"/>
          <w:szCs w:val="24"/>
        </w:rPr>
        <w:t>。</w:t>
      </w:r>
    </w:p>
    <w:p w14:paraId="3157848F">
      <w:pPr>
        <w:spacing w:line="240" w:lineRule="auto"/>
        <w:jc w:val="left"/>
        <w:rPr>
          <w:rFonts w:hint="eastAsia" w:ascii="宋体" w:hAnsi="宋体" w:eastAsia="宋体" w:cs="宋体"/>
          <w:b/>
          <w:bCs/>
          <w:sz w:val="24"/>
          <w:szCs w:val="24"/>
          <w:lang w:eastAsia="zh-CN"/>
        </w:rPr>
      </w:pPr>
    </w:p>
    <w:p w14:paraId="7D3A2A4C">
      <w:pPr>
        <w:pStyle w:val="10"/>
        <w:spacing w:line="360" w:lineRule="auto"/>
        <w:jc w:val="both"/>
        <w:rPr>
          <w:rFonts w:hint="eastAsia" w:ascii="宋体" w:hAnsi="宋体" w:eastAsia="宋体" w:cs="宋体"/>
          <w:lang w:val="en-US" w:eastAsia="zh-CN"/>
        </w:rPr>
      </w:pPr>
    </w:p>
    <w:p w14:paraId="07408DD6">
      <w:pPr>
        <w:pStyle w:val="10"/>
        <w:spacing w:line="360" w:lineRule="auto"/>
        <w:jc w:val="both"/>
        <w:rPr>
          <w:rFonts w:hint="eastAsia" w:ascii="宋体" w:hAnsi="宋体" w:eastAsia="宋体" w:cs="宋体"/>
          <w:lang w:val="en-US" w:eastAsia="zh-CN"/>
        </w:rPr>
      </w:pPr>
    </w:p>
    <w:p w14:paraId="790ABA75">
      <w:pPr>
        <w:kinsoku w:val="0"/>
        <w:spacing w:line="360" w:lineRule="auto"/>
        <w:jc w:val="center"/>
        <w:rPr>
          <w:rFonts w:hint="eastAsia" w:ascii="宋体" w:hAnsi="宋体" w:eastAsia="宋体" w:cs="宋体"/>
          <w:b/>
          <w:bCs/>
          <w:sz w:val="28"/>
          <w:szCs w:val="28"/>
          <w:lang w:val="en-US" w:eastAsia="zh-CN"/>
        </w:rPr>
      </w:pPr>
    </w:p>
    <w:p w14:paraId="44965349">
      <w:pPr>
        <w:pStyle w:val="10"/>
        <w:rPr>
          <w:rFonts w:hint="eastAsia" w:ascii="宋体" w:hAnsi="宋体" w:eastAsia="宋体" w:cs="宋体"/>
          <w:b/>
          <w:bCs/>
          <w:sz w:val="28"/>
          <w:szCs w:val="28"/>
          <w:lang w:val="en-US" w:eastAsia="zh-CN"/>
        </w:rPr>
      </w:pPr>
    </w:p>
    <w:p w14:paraId="25F3CBF6">
      <w:pPr>
        <w:pStyle w:val="11"/>
        <w:rPr>
          <w:rFonts w:hint="eastAsia" w:ascii="宋体" w:hAnsi="宋体" w:eastAsia="宋体" w:cs="宋体"/>
          <w:b/>
          <w:bCs/>
          <w:sz w:val="28"/>
          <w:szCs w:val="28"/>
          <w:lang w:val="en-US" w:eastAsia="zh-CN"/>
        </w:rPr>
      </w:pPr>
    </w:p>
    <w:p w14:paraId="49F0D19E">
      <w:pPr>
        <w:rPr>
          <w:rFonts w:hint="eastAsia" w:ascii="宋体" w:hAnsi="宋体" w:eastAsia="宋体" w:cs="宋体"/>
          <w:b/>
          <w:bCs/>
          <w:sz w:val="28"/>
          <w:szCs w:val="28"/>
          <w:lang w:val="en-US" w:eastAsia="zh-CN"/>
        </w:rPr>
      </w:pPr>
    </w:p>
    <w:p w14:paraId="25865560">
      <w:pPr>
        <w:pStyle w:val="10"/>
        <w:rPr>
          <w:rFonts w:hint="eastAsia" w:ascii="宋体" w:hAnsi="宋体" w:eastAsia="宋体" w:cs="宋体"/>
          <w:b/>
          <w:bCs/>
          <w:sz w:val="28"/>
          <w:szCs w:val="28"/>
          <w:lang w:val="en-US" w:eastAsia="zh-CN"/>
        </w:rPr>
      </w:pPr>
    </w:p>
    <w:p w14:paraId="5D77E7C9">
      <w:pPr>
        <w:pStyle w:val="11"/>
        <w:rPr>
          <w:rFonts w:hint="eastAsia" w:ascii="宋体" w:hAnsi="宋体" w:eastAsia="宋体" w:cs="宋体"/>
          <w:b/>
          <w:bCs/>
          <w:sz w:val="28"/>
          <w:szCs w:val="28"/>
          <w:lang w:val="en-US" w:eastAsia="zh-CN"/>
        </w:rPr>
      </w:pPr>
    </w:p>
    <w:p w14:paraId="34B1109C">
      <w:pPr>
        <w:rPr>
          <w:rFonts w:hint="eastAsia" w:ascii="宋体" w:hAnsi="宋体" w:eastAsia="宋体" w:cs="宋体"/>
          <w:b/>
          <w:bCs/>
          <w:sz w:val="28"/>
          <w:szCs w:val="28"/>
          <w:lang w:val="en-US" w:eastAsia="zh-CN"/>
        </w:rPr>
      </w:pPr>
    </w:p>
    <w:p w14:paraId="77D22431">
      <w:pPr>
        <w:pStyle w:val="10"/>
        <w:rPr>
          <w:rFonts w:hint="eastAsia" w:ascii="宋体" w:hAnsi="宋体" w:eastAsia="宋体" w:cs="宋体"/>
          <w:b/>
          <w:bCs/>
          <w:sz w:val="28"/>
          <w:szCs w:val="28"/>
          <w:lang w:val="en-US" w:eastAsia="zh-CN"/>
        </w:rPr>
      </w:pPr>
    </w:p>
    <w:p w14:paraId="08EF6290">
      <w:pPr>
        <w:pStyle w:val="11"/>
        <w:rPr>
          <w:rFonts w:hint="eastAsia" w:ascii="宋体" w:hAnsi="宋体" w:eastAsia="宋体" w:cs="宋体"/>
          <w:b/>
          <w:bCs/>
          <w:sz w:val="28"/>
          <w:szCs w:val="28"/>
          <w:lang w:val="en-US" w:eastAsia="zh-CN"/>
        </w:rPr>
      </w:pPr>
    </w:p>
    <w:p w14:paraId="386766FC">
      <w:pPr>
        <w:rPr>
          <w:rFonts w:hint="eastAsia" w:ascii="宋体" w:hAnsi="宋体" w:eastAsia="宋体" w:cs="宋体"/>
          <w:b/>
          <w:bCs/>
          <w:sz w:val="28"/>
          <w:szCs w:val="28"/>
          <w:lang w:val="en-US" w:eastAsia="zh-CN"/>
        </w:rPr>
      </w:pPr>
    </w:p>
    <w:p w14:paraId="19BD0909">
      <w:pPr>
        <w:pStyle w:val="10"/>
        <w:rPr>
          <w:rFonts w:hint="eastAsia" w:ascii="宋体" w:hAnsi="宋体" w:eastAsia="宋体" w:cs="宋体"/>
          <w:b/>
          <w:bCs/>
          <w:sz w:val="28"/>
          <w:szCs w:val="28"/>
          <w:lang w:val="en-US" w:eastAsia="zh-CN"/>
        </w:rPr>
      </w:pPr>
    </w:p>
    <w:p w14:paraId="1B3C1E16">
      <w:pPr>
        <w:pStyle w:val="11"/>
        <w:rPr>
          <w:rFonts w:hint="eastAsia" w:ascii="宋体" w:hAnsi="宋体" w:eastAsia="宋体" w:cs="宋体"/>
          <w:b/>
          <w:bCs/>
          <w:sz w:val="28"/>
          <w:szCs w:val="28"/>
          <w:lang w:val="en-US" w:eastAsia="zh-CN"/>
        </w:rPr>
      </w:pPr>
    </w:p>
    <w:p w14:paraId="197BDE02">
      <w:pPr>
        <w:rPr>
          <w:rFonts w:hint="eastAsia" w:ascii="宋体" w:hAnsi="宋体" w:eastAsia="宋体" w:cs="宋体"/>
          <w:b/>
          <w:bCs/>
          <w:sz w:val="28"/>
          <w:szCs w:val="28"/>
          <w:lang w:val="en-US" w:eastAsia="zh-CN"/>
        </w:rPr>
      </w:pPr>
    </w:p>
    <w:p w14:paraId="0D6A9DEC">
      <w:pPr>
        <w:pStyle w:val="10"/>
        <w:rPr>
          <w:rFonts w:hint="eastAsia" w:ascii="宋体" w:hAnsi="宋体" w:eastAsia="宋体" w:cs="宋体"/>
          <w:b/>
          <w:bCs/>
          <w:sz w:val="28"/>
          <w:szCs w:val="28"/>
          <w:lang w:val="en-US" w:eastAsia="zh-CN"/>
        </w:rPr>
      </w:pPr>
    </w:p>
    <w:p w14:paraId="2A7D2015">
      <w:pPr>
        <w:pStyle w:val="11"/>
        <w:rPr>
          <w:rFonts w:hint="eastAsia" w:ascii="宋体" w:hAnsi="宋体" w:eastAsia="宋体" w:cs="宋体"/>
          <w:b/>
          <w:bCs/>
          <w:sz w:val="28"/>
          <w:szCs w:val="28"/>
          <w:lang w:val="en-US" w:eastAsia="zh-CN"/>
        </w:rPr>
      </w:pPr>
    </w:p>
    <w:p w14:paraId="25A20643">
      <w:pPr>
        <w:rPr>
          <w:rFonts w:hint="eastAsia" w:ascii="宋体" w:hAnsi="宋体" w:eastAsia="宋体" w:cs="宋体"/>
          <w:b/>
          <w:bCs/>
          <w:sz w:val="28"/>
          <w:szCs w:val="28"/>
          <w:lang w:val="en-US" w:eastAsia="zh-CN"/>
        </w:rPr>
      </w:pPr>
    </w:p>
    <w:p w14:paraId="6DE32625">
      <w:pPr>
        <w:pStyle w:val="10"/>
        <w:rPr>
          <w:rFonts w:hint="eastAsia" w:ascii="宋体" w:hAnsi="宋体" w:eastAsia="宋体" w:cs="宋体"/>
          <w:b/>
          <w:bCs/>
          <w:sz w:val="28"/>
          <w:szCs w:val="28"/>
          <w:lang w:val="en-US" w:eastAsia="zh-CN"/>
        </w:rPr>
      </w:pPr>
    </w:p>
    <w:p w14:paraId="6E85390A">
      <w:pPr>
        <w:pStyle w:val="11"/>
        <w:rPr>
          <w:rFonts w:hint="eastAsia" w:ascii="宋体" w:hAnsi="宋体" w:eastAsia="宋体" w:cs="宋体"/>
          <w:b/>
          <w:bCs/>
          <w:sz w:val="28"/>
          <w:szCs w:val="28"/>
          <w:lang w:val="en-US" w:eastAsia="zh-CN"/>
        </w:rPr>
      </w:pPr>
    </w:p>
    <w:p w14:paraId="5CD3699B">
      <w:pPr>
        <w:rPr>
          <w:rFonts w:hint="eastAsia" w:ascii="宋体" w:hAnsi="宋体" w:eastAsia="宋体" w:cs="宋体"/>
          <w:b/>
          <w:bCs/>
          <w:sz w:val="28"/>
          <w:szCs w:val="28"/>
          <w:lang w:val="en-US" w:eastAsia="zh-CN"/>
        </w:rPr>
      </w:pPr>
    </w:p>
    <w:p w14:paraId="2AFA17C2">
      <w:pPr>
        <w:pStyle w:val="10"/>
        <w:rPr>
          <w:rFonts w:hint="eastAsia" w:ascii="宋体" w:hAnsi="宋体" w:eastAsia="宋体" w:cs="宋体"/>
          <w:b/>
          <w:bCs/>
          <w:sz w:val="28"/>
          <w:szCs w:val="28"/>
          <w:lang w:val="en-US" w:eastAsia="zh-CN"/>
        </w:rPr>
      </w:pPr>
    </w:p>
    <w:p w14:paraId="49D400E3">
      <w:pPr>
        <w:pStyle w:val="11"/>
        <w:rPr>
          <w:rFonts w:hint="eastAsia" w:ascii="宋体" w:hAnsi="宋体" w:eastAsia="宋体" w:cs="宋体"/>
          <w:b/>
          <w:bCs/>
          <w:sz w:val="28"/>
          <w:szCs w:val="28"/>
          <w:lang w:val="en-US" w:eastAsia="zh-CN"/>
        </w:rPr>
      </w:pPr>
    </w:p>
    <w:p w14:paraId="22C7BC6A">
      <w:pPr>
        <w:rPr>
          <w:rFonts w:hint="eastAsia" w:ascii="宋体" w:hAnsi="宋体" w:eastAsia="宋体" w:cs="宋体"/>
          <w:b/>
          <w:bCs/>
          <w:sz w:val="28"/>
          <w:szCs w:val="28"/>
          <w:lang w:val="en-US" w:eastAsia="zh-CN"/>
        </w:rPr>
      </w:pPr>
    </w:p>
    <w:p w14:paraId="07031EF5">
      <w:pPr>
        <w:pStyle w:val="10"/>
        <w:rPr>
          <w:rFonts w:hint="eastAsia" w:ascii="宋体" w:hAnsi="宋体" w:eastAsia="宋体" w:cs="宋体"/>
          <w:b/>
          <w:bCs/>
          <w:sz w:val="28"/>
          <w:szCs w:val="28"/>
          <w:lang w:val="en-US" w:eastAsia="zh-CN"/>
        </w:rPr>
      </w:pPr>
    </w:p>
    <w:p w14:paraId="5C46E427">
      <w:pPr>
        <w:pStyle w:val="11"/>
        <w:rPr>
          <w:rFonts w:hint="eastAsia" w:ascii="宋体" w:hAnsi="宋体" w:eastAsia="宋体" w:cs="宋体"/>
          <w:b/>
          <w:bCs/>
          <w:sz w:val="28"/>
          <w:szCs w:val="28"/>
          <w:lang w:val="en-US" w:eastAsia="zh-CN"/>
        </w:rPr>
      </w:pPr>
    </w:p>
    <w:p w14:paraId="3F1E84D6">
      <w:pPr>
        <w:rPr>
          <w:rFonts w:hint="eastAsia" w:ascii="宋体" w:hAnsi="宋体" w:eastAsia="宋体" w:cs="宋体"/>
          <w:lang w:val="en-US" w:eastAsia="zh-CN"/>
        </w:rPr>
      </w:pPr>
    </w:p>
    <w:p w14:paraId="20D9116D">
      <w:pPr>
        <w:pStyle w:val="10"/>
        <w:rPr>
          <w:rFonts w:hint="eastAsia" w:ascii="宋体" w:hAnsi="宋体" w:eastAsia="宋体" w:cs="宋体"/>
          <w:lang w:val="en-US" w:eastAsia="zh-CN"/>
        </w:rPr>
      </w:pPr>
    </w:p>
    <w:p w14:paraId="1DB8C04E">
      <w:pPr>
        <w:kinsoku w:val="0"/>
        <w:spacing w:line="360" w:lineRule="auto"/>
        <w:ind w:firstLine="1205" w:firstLineChars="500"/>
        <w:rPr>
          <w:rFonts w:hint="eastAsia" w:ascii="宋体" w:hAnsi="宋体" w:eastAsia="宋体" w:cs="宋体"/>
          <w:b/>
          <w:bCs/>
          <w:color w:val="auto"/>
          <w:sz w:val="24"/>
          <w:szCs w:val="24"/>
        </w:rPr>
      </w:pPr>
    </w:p>
    <w:bookmarkEnd w:id="296"/>
    <w:bookmarkEnd w:id="297"/>
    <w:bookmarkEnd w:id="298"/>
    <w:bookmarkEnd w:id="299"/>
    <w:bookmarkEnd w:id="300"/>
    <w:p w14:paraId="51D3CC01">
      <w:pPr>
        <w:pStyle w:val="2"/>
        <w:bidi w:val="0"/>
        <w:jc w:val="center"/>
        <w:rPr>
          <w:rFonts w:hint="eastAsia" w:ascii="宋体" w:hAnsi="宋体" w:eastAsia="宋体" w:cs="宋体"/>
          <w:color w:val="auto"/>
          <w:sz w:val="32"/>
          <w:szCs w:val="32"/>
          <w:lang w:val="en-US" w:eastAsia="zh-CN"/>
        </w:rPr>
        <w:sectPr>
          <w:footerReference r:id="rId13" w:type="first"/>
          <w:footerReference r:id="rId12" w:type="default"/>
          <w:pgSz w:w="11906" w:h="16838"/>
          <w:pgMar w:top="1417" w:right="1417" w:bottom="1417" w:left="1417" w:header="850" w:footer="992" w:gutter="0"/>
          <w:pgNumType w:fmt="decimal"/>
          <w:cols w:space="720" w:num="1"/>
          <w:titlePg/>
          <w:docGrid w:linePitch="360" w:charSpace="0"/>
        </w:sectPr>
      </w:pPr>
      <w:bookmarkStart w:id="416" w:name="_Toc13397"/>
      <w:bookmarkStart w:id="417" w:name="_Toc25531"/>
      <w:bookmarkStart w:id="418" w:name="_Toc11256"/>
      <w:bookmarkStart w:id="419" w:name="_Toc10444"/>
      <w:bookmarkStart w:id="420" w:name="_Toc23524"/>
      <w:bookmarkStart w:id="421" w:name="_Toc1810"/>
      <w:bookmarkStart w:id="422" w:name="_Toc15978"/>
      <w:bookmarkStart w:id="423" w:name="_Toc30245"/>
      <w:bookmarkStart w:id="424" w:name="_Toc26945"/>
      <w:bookmarkStart w:id="425" w:name="_Toc2007"/>
      <w:bookmarkStart w:id="426" w:name="_Toc8066"/>
      <w:bookmarkStart w:id="427" w:name="_Toc3658"/>
    </w:p>
    <w:p w14:paraId="4CA66C4A">
      <w:pPr>
        <w:pStyle w:val="2"/>
        <w:bidi w:val="0"/>
        <w:jc w:val="center"/>
        <w:rPr>
          <w:rFonts w:hint="eastAsia" w:ascii="宋体" w:hAnsi="宋体" w:eastAsia="宋体" w:cs="宋体"/>
          <w:color w:val="auto"/>
          <w:sz w:val="36"/>
          <w:szCs w:val="36"/>
        </w:rPr>
      </w:pPr>
      <w:bookmarkStart w:id="428" w:name="_Toc1072"/>
      <w:r>
        <w:rPr>
          <w:rFonts w:hint="eastAsia" w:ascii="宋体" w:hAnsi="宋体" w:eastAsia="宋体" w:cs="宋体"/>
          <w:color w:val="auto"/>
          <w:sz w:val="32"/>
          <w:szCs w:val="32"/>
          <w:lang w:val="en-US" w:eastAsia="zh-CN"/>
        </w:rPr>
        <w:t xml:space="preserve">第七章  </w:t>
      </w:r>
      <w:r>
        <w:rPr>
          <w:rFonts w:hint="eastAsia" w:ascii="宋体" w:hAnsi="宋体" w:eastAsia="宋体" w:cs="宋体"/>
          <w:color w:val="auto"/>
          <w:sz w:val="32"/>
          <w:szCs w:val="32"/>
        </w:rPr>
        <w:t>附件</w:t>
      </w:r>
      <w:bookmarkEnd w:id="416"/>
      <w:bookmarkEnd w:id="417"/>
      <w:bookmarkEnd w:id="418"/>
      <w:bookmarkEnd w:id="419"/>
      <w:bookmarkEnd w:id="420"/>
      <w:bookmarkEnd w:id="421"/>
      <w:bookmarkEnd w:id="422"/>
      <w:bookmarkEnd w:id="423"/>
      <w:bookmarkEnd w:id="424"/>
      <w:bookmarkEnd w:id="428"/>
    </w:p>
    <w:p w14:paraId="777DBD0F">
      <w:pPr>
        <w:pStyle w:val="52"/>
        <w:ind w:firstLine="0" w:firstLineChars="0"/>
        <w:jc w:val="center"/>
        <w:rPr>
          <w:rFonts w:hint="eastAsia" w:ascii="宋体" w:hAnsi="宋体" w:eastAsia="宋体" w:cs="宋体"/>
          <w:b/>
          <w:bCs/>
          <w:color w:val="auto"/>
          <w:sz w:val="28"/>
          <w:szCs w:val="28"/>
        </w:rPr>
      </w:pPr>
      <w:bookmarkStart w:id="429" w:name="_Toc4420"/>
      <w:bookmarkStart w:id="430" w:name="_Toc27221"/>
      <w:r>
        <w:rPr>
          <w:rFonts w:hint="eastAsia" w:ascii="宋体" w:hAnsi="宋体" w:eastAsia="宋体" w:cs="宋体"/>
          <w:b/>
          <w:bCs/>
          <w:color w:val="auto"/>
          <w:sz w:val="28"/>
          <w:szCs w:val="28"/>
          <w:lang w:val="en-US" w:eastAsia="zh-CN"/>
        </w:rPr>
        <w:t>附件1</w:t>
      </w:r>
      <w:r>
        <w:rPr>
          <w:rFonts w:hint="eastAsia" w:ascii="宋体" w:hAnsi="宋体" w:eastAsia="宋体" w:cs="宋体"/>
          <w:b/>
          <w:bCs/>
          <w:color w:val="auto"/>
          <w:sz w:val="28"/>
          <w:szCs w:val="28"/>
          <w:lang w:eastAsia="zh-CN"/>
        </w:rPr>
        <w:t>供应商</w:t>
      </w:r>
      <w:r>
        <w:rPr>
          <w:rFonts w:hint="eastAsia" w:ascii="宋体" w:hAnsi="宋体" w:eastAsia="宋体" w:cs="宋体"/>
          <w:b/>
          <w:bCs/>
          <w:color w:val="auto"/>
          <w:sz w:val="28"/>
          <w:szCs w:val="28"/>
        </w:rPr>
        <w:t>信用承诺</w:t>
      </w:r>
    </w:p>
    <w:p w14:paraId="6B29CB02">
      <w:pPr>
        <w:widowControl/>
        <w:spacing w:line="360" w:lineRule="auto"/>
        <w:jc w:val="left"/>
        <w:rPr>
          <w:rFonts w:hint="eastAsia" w:ascii="宋体" w:hAnsi="宋体" w:eastAsia="宋体" w:cs="宋体"/>
          <w:color w:val="auto"/>
          <w:sz w:val="21"/>
          <w:szCs w:val="21"/>
        </w:rPr>
      </w:pPr>
    </w:p>
    <w:p w14:paraId="4FCD98CA">
      <w:pPr>
        <w:widowControl/>
        <w:spacing w:line="360" w:lineRule="auto"/>
        <w:jc w:val="left"/>
        <w:rPr>
          <w:rFonts w:hint="eastAsia" w:ascii="宋体" w:hAnsi="宋体" w:eastAsia="宋体" w:cs="宋体"/>
          <w:color w:val="auto"/>
          <w:sz w:val="22"/>
          <w:szCs w:val="22"/>
          <w:u w:val="single"/>
        </w:rPr>
      </w:pPr>
      <w:r>
        <w:rPr>
          <w:rFonts w:hint="eastAsia" w:ascii="宋体" w:hAnsi="宋体" w:eastAsia="宋体" w:cs="宋体"/>
          <w:color w:val="auto"/>
          <w:sz w:val="22"/>
          <w:szCs w:val="22"/>
          <w:lang w:eastAsia="zh-CN"/>
        </w:rPr>
        <w:t>供应商</w:t>
      </w:r>
      <w:r>
        <w:rPr>
          <w:rFonts w:hint="eastAsia" w:ascii="宋体" w:hAnsi="宋体" w:eastAsia="宋体" w:cs="宋体"/>
          <w:color w:val="auto"/>
          <w:sz w:val="22"/>
          <w:szCs w:val="22"/>
        </w:rPr>
        <w:t>：</w:t>
      </w:r>
      <w:r>
        <w:rPr>
          <w:rFonts w:hint="eastAsia" w:ascii="宋体" w:hAnsi="宋体" w:eastAsia="宋体" w:cs="宋体"/>
          <w:color w:val="auto"/>
          <w:sz w:val="22"/>
          <w:szCs w:val="22"/>
          <w:u w:val="single"/>
        </w:rPr>
        <w:t xml:space="preserve">                                                                   </w:t>
      </w:r>
    </w:p>
    <w:p w14:paraId="1C96EBCF">
      <w:pPr>
        <w:widowControl/>
        <w:spacing w:line="360" w:lineRule="auto"/>
        <w:jc w:val="left"/>
        <w:rPr>
          <w:rFonts w:hint="eastAsia" w:ascii="宋体" w:hAnsi="宋体" w:eastAsia="宋体" w:cs="宋体"/>
          <w:color w:val="auto"/>
          <w:sz w:val="22"/>
          <w:szCs w:val="22"/>
          <w:u w:val="single"/>
        </w:rPr>
      </w:pPr>
      <w:r>
        <w:rPr>
          <w:rFonts w:hint="eastAsia" w:ascii="宋体" w:hAnsi="宋体" w:eastAsia="宋体" w:cs="宋体"/>
          <w:color w:val="auto"/>
          <w:sz w:val="22"/>
          <w:szCs w:val="22"/>
        </w:rPr>
        <w:t>统一社会信用代码：</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法人代表：</w:t>
      </w:r>
      <w:r>
        <w:rPr>
          <w:rFonts w:hint="eastAsia" w:ascii="宋体" w:hAnsi="宋体" w:eastAsia="宋体" w:cs="宋体"/>
          <w:color w:val="auto"/>
          <w:sz w:val="22"/>
          <w:szCs w:val="22"/>
          <w:u w:val="single"/>
        </w:rPr>
        <w:t xml:space="preserve">                  </w:t>
      </w:r>
    </w:p>
    <w:p w14:paraId="5A195971">
      <w:pPr>
        <w:widowControl/>
        <w:spacing w:line="360" w:lineRule="auto"/>
        <w:jc w:val="left"/>
        <w:rPr>
          <w:rFonts w:hint="eastAsia" w:ascii="宋体" w:hAnsi="宋体" w:eastAsia="宋体" w:cs="宋体"/>
          <w:color w:val="auto"/>
          <w:sz w:val="22"/>
          <w:szCs w:val="22"/>
          <w:u w:val="single"/>
        </w:rPr>
      </w:pPr>
      <w:r>
        <w:rPr>
          <w:rFonts w:hint="eastAsia" w:ascii="宋体" w:hAnsi="宋体" w:eastAsia="宋体" w:cs="宋体"/>
          <w:color w:val="auto"/>
          <w:sz w:val="22"/>
          <w:szCs w:val="22"/>
        </w:rPr>
        <w:t>承诺有效期限：</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年</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月</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日—</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年</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月</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日</w:t>
      </w:r>
    </w:p>
    <w:p w14:paraId="592FCDAA">
      <w:pPr>
        <w:widowControl/>
        <w:spacing w:line="360" w:lineRule="auto"/>
        <w:ind w:firstLine="440" w:firstLineChars="200"/>
        <w:jc w:val="left"/>
        <w:rPr>
          <w:rFonts w:hint="eastAsia" w:ascii="宋体" w:hAnsi="宋体" w:eastAsia="宋体" w:cs="宋体"/>
          <w:color w:val="auto"/>
          <w:sz w:val="22"/>
          <w:szCs w:val="22"/>
        </w:rPr>
      </w:pPr>
      <w:r>
        <w:rPr>
          <w:rFonts w:hint="eastAsia" w:ascii="宋体" w:hAnsi="宋体" w:eastAsia="宋体" w:cs="宋体"/>
          <w:color w:val="auto"/>
          <w:sz w:val="22"/>
          <w:szCs w:val="22"/>
        </w:rPr>
        <w:t>在</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项目招投标活动中，我公司（单位）郑重作出以下信用承诺：</w:t>
      </w:r>
    </w:p>
    <w:p w14:paraId="7A8C3763">
      <w:pPr>
        <w:widowControl/>
        <w:spacing w:line="360" w:lineRule="auto"/>
        <w:ind w:firstLine="480"/>
        <w:jc w:val="left"/>
        <w:rPr>
          <w:rFonts w:hint="eastAsia" w:ascii="宋体" w:hAnsi="宋体" w:eastAsia="宋体" w:cs="宋体"/>
          <w:color w:val="auto"/>
          <w:sz w:val="22"/>
          <w:szCs w:val="22"/>
        </w:rPr>
      </w:pPr>
      <w:r>
        <w:rPr>
          <w:rFonts w:hint="eastAsia" w:ascii="宋体" w:hAnsi="宋体" w:eastAsia="宋体" w:cs="宋体"/>
          <w:color w:val="auto"/>
          <w:sz w:val="22"/>
          <w:szCs w:val="22"/>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29EAF3C6">
      <w:pPr>
        <w:widowControl/>
        <w:spacing w:line="360" w:lineRule="auto"/>
        <w:ind w:firstLine="480"/>
        <w:jc w:val="left"/>
        <w:rPr>
          <w:rFonts w:hint="eastAsia" w:ascii="宋体" w:hAnsi="宋体" w:eastAsia="宋体" w:cs="宋体"/>
          <w:color w:val="auto"/>
          <w:sz w:val="22"/>
          <w:szCs w:val="22"/>
        </w:rPr>
      </w:pPr>
      <w:r>
        <w:rPr>
          <w:rFonts w:hint="eastAsia" w:ascii="宋体" w:hAnsi="宋体" w:eastAsia="宋体" w:cs="宋体"/>
          <w:color w:val="auto"/>
          <w:sz w:val="22"/>
          <w:szCs w:val="22"/>
        </w:rPr>
        <w:t>（二）不得有以下违法违规行为：1.围标串标；以他人名义或者其他方式弄虚作假投标；出让出租资格、资质证书供他人投标；恶意竞标、强揽工程；以暴力、威胁、利诱等手段阻止或者控制其他潜在</w:t>
      </w:r>
      <w:r>
        <w:rPr>
          <w:rFonts w:hint="eastAsia" w:ascii="宋体" w:hAnsi="宋体" w:eastAsia="宋体" w:cs="宋体"/>
          <w:color w:val="auto"/>
          <w:sz w:val="22"/>
          <w:szCs w:val="22"/>
          <w:lang w:eastAsia="zh-CN"/>
        </w:rPr>
        <w:t>供应商</w:t>
      </w:r>
      <w:r>
        <w:rPr>
          <w:rFonts w:hint="eastAsia" w:ascii="宋体" w:hAnsi="宋体" w:eastAsia="宋体" w:cs="宋体"/>
          <w:color w:val="auto"/>
          <w:sz w:val="22"/>
          <w:szCs w:val="22"/>
        </w:rPr>
        <w:t>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宋体" w:hAnsi="宋体" w:eastAsia="宋体" w:cs="宋体"/>
          <w:color w:val="auto"/>
          <w:sz w:val="22"/>
          <w:szCs w:val="22"/>
          <w:lang w:eastAsia="zh-CN"/>
        </w:rPr>
        <w:t>磋商文件</w:t>
      </w:r>
      <w:r>
        <w:rPr>
          <w:rFonts w:hint="eastAsia" w:ascii="宋体" w:hAnsi="宋体" w:eastAsia="宋体" w:cs="宋体"/>
          <w:color w:val="auto"/>
          <w:sz w:val="22"/>
          <w:szCs w:val="22"/>
        </w:rPr>
        <w:t>和投标文件与招标人签订合同；在签订合同时向招标人提出附加条件、或者改变投标文件的实质性内容；放弃中标；不按照</w:t>
      </w:r>
      <w:r>
        <w:rPr>
          <w:rFonts w:hint="eastAsia" w:ascii="宋体" w:hAnsi="宋体" w:eastAsia="宋体" w:cs="宋体"/>
          <w:color w:val="auto"/>
          <w:sz w:val="22"/>
          <w:szCs w:val="22"/>
          <w:lang w:eastAsia="zh-CN"/>
        </w:rPr>
        <w:t>磋商文件</w:t>
      </w:r>
      <w:r>
        <w:rPr>
          <w:rFonts w:hint="eastAsia" w:ascii="宋体" w:hAnsi="宋体" w:eastAsia="宋体" w:cs="宋体"/>
          <w:color w:val="auto"/>
          <w:sz w:val="22"/>
          <w:szCs w:val="22"/>
        </w:rPr>
        <w:t>的规定提交履约保证金。5.招投标法规定的其它违法违规行为。</w:t>
      </w:r>
    </w:p>
    <w:p w14:paraId="0308BDE9">
      <w:pPr>
        <w:spacing w:line="360" w:lineRule="auto"/>
        <w:ind w:firstLine="440" w:firstLineChars="200"/>
        <w:rPr>
          <w:rFonts w:hint="eastAsia" w:ascii="宋体" w:hAnsi="宋体" w:eastAsia="宋体" w:cs="宋体"/>
          <w:color w:val="auto"/>
          <w:sz w:val="22"/>
          <w:szCs w:val="18"/>
        </w:rPr>
      </w:pPr>
      <w:bookmarkStart w:id="431" w:name="_Toc14973"/>
      <w:r>
        <w:rPr>
          <w:rFonts w:hint="eastAsia" w:ascii="宋体" w:hAnsi="宋体" w:eastAsia="宋体" w:cs="宋体"/>
          <w:color w:val="auto"/>
          <w:sz w:val="22"/>
          <w:szCs w:val="18"/>
        </w:rPr>
        <w:t>（三）自愿接受招投标监督部门和有关行政监督部门的依法检查。</w:t>
      </w:r>
      <w:bookmarkEnd w:id="431"/>
    </w:p>
    <w:p w14:paraId="51496190">
      <w:pPr>
        <w:widowControl/>
        <w:spacing w:line="360" w:lineRule="auto"/>
        <w:ind w:firstLine="440" w:firstLineChars="200"/>
        <w:jc w:val="left"/>
        <w:rPr>
          <w:rFonts w:hint="eastAsia" w:ascii="宋体" w:hAnsi="宋体" w:eastAsia="宋体" w:cs="宋体"/>
          <w:color w:val="auto"/>
          <w:sz w:val="22"/>
          <w:szCs w:val="22"/>
        </w:rPr>
      </w:pPr>
      <w:r>
        <w:rPr>
          <w:rFonts w:hint="eastAsia" w:ascii="宋体" w:hAnsi="宋体" w:eastAsia="宋体" w:cs="宋体"/>
          <w:color w:val="auto"/>
          <w:sz w:val="22"/>
          <w:szCs w:val="22"/>
        </w:rPr>
        <w:t>（四）同意将此信用承诺纳入陕西省公共信用信息平台和榆林市公共信用信息共享平台，并上网公示，接受社会监督。</w:t>
      </w:r>
    </w:p>
    <w:p w14:paraId="0F005162">
      <w:pPr>
        <w:widowControl/>
        <w:spacing w:line="360" w:lineRule="auto"/>
        <w:ind w:firstLine="480"/>
        <w:jc w:val="left"/>
        <w:rPr>
          <w:rFonts w:hint="eastAsia" w:ascii="宋体" w:hAnsi="宋体" w:eastAsia="宋体" w:cs="宋体"/>
          <w:color w:val="auto"/>
          <w:sz w:val="22"/>
          <w:szCs w:val="22"/>
        </w:rPr>
      </w:pPr>
      <w:r>
        <w:rPr>
          <w:rFonts w:hint="eastAsia" w:ascii="宋体" w:hAnsi="宋体" w:eastAsia="宋体" w:cs="宋体"/>
          <w:color w:val="auto"/>
          <w:sz w:val="22"/>
          <w:szCs w:val="22"/>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17B0B548">
      <w:pPr>
        <w:widowControl/>
        <w:tabs>
          <w:tab w:val="left" w:pos="4395"/>
        </w:tabs>
        <w:adjustRightInd w:val="0"/>
        <w:snapToGrid w:val="0"/>
        <w:spacing w:line="360" w:lineRule="auto"/>
        <w:ind w:firstLine="440" w:firstLineChars="200"/>
        <w:jc w:val="left"/>
        <w:rPr>
          <w:rFonts w:hint="eastAsia" w:ascii="宋体" w:hAnsi="宋体" w:eastAsia="宋体" w:cs="宋体"/>
          <w:color w:val="auto"/>
          <w:sz w:val="22"/>
          <w:szCs w:val="22"/>
        </w:rPr>
      </w:pPr>
    </w:p>
    <w:p w14:paraId="24A1A409">
      <w:pPr>
        <w:widowControl/>
        <w:tabs>
          <w:tab w:val="left" w:pos="4395"/>
        </w:tabs>
        <w:adjustRightInd w:val="0"/>
        <w:snapToGrid w:val="0"/>
        <w:spacing w:line="360" w:lineRule="auto"/>
        <w:ind w:firstLine="440" w:firstLineChars="200"/>
        <w:jc w:val="left"/>
        <w:rPr>
          <w:rFonts w:hint="eastAsia" w:ascii="宋体" w:hAnsi="宋体" w:eastAsia="宋体" w:cs="宋体"/>
          <w:color w:val="auto"/>
          <w:sz w:val="22"/>
          <w:szCs w:val="22"/>
        </w:rPr>
      </w:pPr>
      <w:r>
        <w:rPr>
          <w:rFonts w:hint="eastAsia" w:ascii="宋体" w:hAnsi="宋体" w:eastAsia="宋体" w:cs="宋体"/>
          <w:color w:val="auto"/>
          <w:sz w:val="22"/>
          <w:szCs w:val="22"/>
        </w:rPr>
        <w:t xml:space="preserve">法定代表人（签章）：                           </w:t>
      </w:r>
      <w:r>
        <w:rPr>
          <w:rFonts w:hint="eastAsia" w:ascii="宋体" w:hAnsi="宋体" w:eastAsia="宋体" w:cs="宋体"/>
          <w:color w:val="auto"/>
          <w:sz w:val="22"/>
          <w:szCs w:val="22"/>
          <w:lang w:eastAsia="zh-CN"/>
        </w:rPr>
        <w:t>供应商</w:t>
      </w:r>
      <w:r>
        <w:rPr>
          <w:rFonts w:hint="eastAsia" w:ascii="宋体" w:hAnsi="宋体" w:eastAsia="宋体" w:cs="宋体"/>
          <w:color w:val="auto"/>
          <w:sz w:val="22"/>
          <w:szCs w:val="22"/>
        </w:rPr>
        <w:t>（盖章）：</w:t>
      </w:r>
    </w:p>
    <w:p w14:paraId="63EE4CC8">
      <w:pPr>
        <w:adjustRightInd w:val="0"/>
        <w:snapToGrid w:val="0"/>
        <w:spacing w:line="360" w:lineRule="auto"/>
        <w:jc w:val="center"/>
        <w:rPr>
          <w:rFonts w:hint="eastAsia" w:ascii="宋体" w:hAnsi="宋体" w:eastAsia="宋体" w:cs="宋体"/>
          <w:color w:val="auto"/>
          <w:sz w:val="22"/>
          <w:szCs w:val="22"/>
        </w:rPr>
      </w:pPr>
    </w:p>
    <w:p w14:paraId="23C01A24">
      <w:pPr>
        <w:adjustRightInd w:val="0"/>
        <w:snapToGrid w:val="0"/>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 xml:space="preserve">                                          承诺时间：</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年</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月</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日</w:t>
      </w:r>
    </w:p>
    <w:p w14:paraId="3C2CCF93">
      <w:pPr>
        <w:jc w:val="center"/>
        <w:rPr>
          <w:rFonts w:hint="eastAsia" w:ascii="宋体" w:hAnsi="宋体" w:eastAsia="宋体" w:cs="宋体"/>
          <w:b/>
          <w:bCs/>
          <w:color w:val="auto"/>
          <w:sz w:val="22"/>
          <w:szCs w:val="22"/>
        </w:rPr>
      </w:pPr>
    </w:p>
    <w:p w14:paraId="456EDC1E">
      <w:pPr>
        <w:jc w:val="center"/>
        <w:rPr>
          <w:rFonts w:hint="eastAsia" w:ascii="宋体" w:hAnsi="宋体" w:eastAsia="宋体" w:cs="宋体"/>
          <w:color w:val="auto"/>
          <w:sz w:val="21"/>
          <w:szCs w:val="21"/>
        </w:rPr>
      </w:pPr>
      <w:r>
        <w:rPr>
          <w:rFonts w:hint="eastAsia" w:ascii="宋体" w:hAnsi="宋体" w:eastAsia="宋体" w:cs="宋体"/>
          <w:b/>
          <w:bCs/>
          <w:color w:val="auto"/>
          <w:sz w:val="22"/>
          <w:szCs w:val="22"/>
        </w:rPr>
        <w:t>注：此承诺书除附在投标文件中外还须上传至“信用中国（陕西榆林）”网站</w:t>
      </w:r>
      <w:r>
        <w:rPr>
          <w:rFonts w:hint="eastAsia" w:ascii="宋体" w:hAnsi="宋体" w:eastAsia="宋体" w:cs="宋体"/>
          <w:b/>
          <w:bCs/>
          <w:color w:val="auto"/>
          <w:sz w:val="22"/>
          <w:szCs w:val="22"/>
          <w:lang w:eastAsia="zh-CN"/>
        </w:rPr>
        <w:t>供应商</w:t>
      </w:r>
      <w:r>
        <w:rPr>
          <w:rFonts w:hint="eastAsia" w:ascii="宋体" w:hAnsi="宋体" w:eastAsia="宋体" w:cs="宋体"/>
          <w:b/>
          <w:bCs/>
          <w:color w:val="auto"/>
          <w:sz w:val="22"/>
          <w:szCs w:val="22"/>
        </w:rPr>
        <w:t>自主上报信用承诺书附件。（承诺有效期同投标有效期，承诺起始时间为提交投标文件截止之日，须后附截图。）</w:t>
      </w:r>
      <w:r>
        <w:rPr>
          <w:rFonts w:hint="eastAsia" w:ascii="宋体" w:hAnsi="宋体" w:eastAsia="宋体" w:cs="宋体"/>
          <w:b/>
          <w:bCs/>
          <w:color w:val="auto"/>
          <w:sz w:val="44"/>
          <w:szCs w:val="44"/>
        </w:rPr>
        <w:br w:type="page"/>
      </w:r>
      <w:r>
        <w:rPr>
          <w:rFonts w:hint="eastAsia" w:ascii="宋体" w:hAnsi="宋体" w:eastAsia="宋体" w:cs="宋体"/>
          <w:b/>
          <w:bCs/>
          <w:color w:val="auto"/>
          <w:sz w:val="28"/>
          <w:szCs w:val="28"/>
          <w:lang w:val="en-US" w:eastAsia="zh-CN"/>
        </w:rPr>
        <w:t>附件2</w:t>
      </w:r>
      <w:r>
        <w:rPr>
          <w:rFonts w:hint="eastAsia" w:ascii="宋体" w:hAnsi="宋体" w:eastAsia="宋体" w:cs="宋体"/>
          <w:b/>
          <w:bCs/>
          <w:color w:val="auto"/>
          <w:sz w:val="28"/>
          <w:szCs w:val="28"/>
        </w:rPr>
        <w:t>投标信用承诺书</w:t>
      </w:r>
    </w:p>
    <w:p w14:paraId="478F3EF9">
      <w:pPr>
        <w:widowControl/>
        <w:spacing w:line="540" w:lineRule="exact"/>
        <w:jc w:val="left"/>
        <w:rPr>
          <w:rFonts w:hint="eastAsia" w:ascii="宋体" w:hAnsi="宋体" w:eastAsia="宋体" w:cs="宋体"/>
          <w:color w:val="auto"/>
          <w:sz w:val="22"/>
          <w:szCs w:val="22"/>
        </w:rPr>
      </w:pPr>
    </w:p>
    <w:p w14:paraId="355C48FE">
      <w:pPr>
        <w:widowControl/>
        <w:spacing w:line="540" w:lineRule="exact"/>
        <w:jc w:val="left"/>
        <w:rPr>
          <w:rFonts w:hint="eastAsia" w:ascii="宋体" w:hAnsi="宋体" w:eastAsia="宋体" w:cs="宋体"/>
          <w:color w:val="auto"/>
          <w:sz w:val="22"/>
          <w:szCs w:val="22"/>
          <w:u w:val="single"/>
        </w:rPr>
      </w:pPr>
      <w:r>
        <w:rPr>
          <w:rFonts w:hint="eastAsia" w:ascii="宋体" w:hAnsi="宋体" w:eastAsia="宋体" w:cs="宋体"/>
          <w:color w:val="auto"/>
          <w:sz w:val="22"/>
          <w:szCs w:val="22"/>
        </w:rPr>
        <w:t>项目标段：</w:t>
      </w:r>
      <w:r>
        <w:rPr>
          <w:rFonts w:hint="eastAsia" w:ascii="宋体" w:hAnsi="宋体" w:eastAsia="宋体" w:cs="宋体"/>
          <w:color w:val="auto"/>
          <w:sz w:val="22"/>
          <w:szCs w:val="22"/>
          <w:u w:val="single"/>
        </w:rPr>
        <w:t xml:space="preserve">                                                                  </w:t>
      </w:r>
    </w:p>
    <w:p w14:paraId="616DA03C">
      <w:pPr>
        <w:widowControl/>
        <w:spacing w:line="540" w:lineRule="exact"/>
        <w:jc w:val="left"/>
        <w:rPr>
          <w:rFonts w:hint="eastAsia" w:ascii="宋体" w:hAnsi="宋体" w:eastAsia="宋体" w:cs="宋体"/>
          <w:color w:val="auto"/>
          <w:sz w:val="22"/>
          <w:szCs w:val="22"/>
          <w:u w:val="single"/>
        </w:rPr>
      </w:pPr>
      <w:r>
        <w:rPr>
          <w:rFonts w:hint="eastAsia" w:ascii="宋体" w:hAnsi="宋体" w:eastAsia="宋体" w:cs="宋体"/>
          <w:color w:val="auto"/>
          <w:sz w:val="22"/>
          <w:szCs w:val="22"/>
          <w:lang w:eastAsia="zh-CN"/>
        </w:rPr>
        <w:t>供应商</w:t>
      </w:r>
      <w:r>
        <w:rPr>
          <w:rFonts w:hint="eastAsia" w:ascii="宋体" w:hAnsi="宋体" w:eastAsia="宋体" w:cs="宋体"/>
          <w:color w:val="auto"/>
          <w:sz w:val="22"/>
          <w:szCs w:val="22"/>
        </w:rPr>
        <w:t>：</w:t>
      </w:r>
      <w:r>
        <w:rPr>
          <w:rFonts w:hint="eastAsia" w:ascii="宋体" w:hAnsi="宋体" w:eastAsia="宋体" w:cs="宋体"/>
          <w:color w:val="auto"/>
          <w:sz w:val="22"/>
          <w:szCs w:val="22"/>
          <w:u w:val="single"/>
        </w:rPr>
        <w:t xml:space="preserve">                                                                    </w:t>
      </w:r>
    </w:p>
    <w:p w14:paraId="3C3F891B">
      <w:pPr>
        <w:widowControl/>
        <w:spacing w:line="540" w:lineRule="exact"/>
        <w:jc w:val="left"/>
        <w:rPr>
          <w:rFonts w:hint="eastAsia" w:ascii="宋体" w:hAnsi="宋体" w:eastAsia="宋体" w:cs="宋体"/>
          <w:color w:val="auto"/>
          <w:sz w:val="22"/>
          <w:szCs w:val="22"/>
          <w:u w:val="single"/>
        </w:rPr>
      </w:pPr>
      <w:r>
        <w:rPr>
          <w:rFonts w:hint="eastAsia" w:ascii="宋体" w:hAnsi="宋体" w:eastAsia="宋体" w:cs="宋体"/>
          <w:color w:val="auto"/>
          <w:sz w:val="22"/>
          <w:szCs w:val="22"/>
        </w:rPr>
        <w:t>统一社会信用代码：</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法人代表：</w:t>
      </w:r>
      <w:r>
        <w:rPr>
          <w:rFonts w:hint="eastAsia" w:ascii="宋体" w:hAnsi="宋体" w:eastAsia="宋体" w:cs="宋体"/>
          <w:color w:val="auto"/>
          <w:sz w:val="22"/>
          <w:szCs w:val="22"/>
          <w:u w:val="single"/>
        </w:rPr>
        <w:t xml:space="preserve">                 </w:t>
      </w:r>
    </w:p>
    <w:p w14:paraId="6E4DB538">
      <w:pPr>
        <w:widowControl/>
        <w:adjustRightInd w:val="0"/>
        <w:snapToGrid w:val="0"/>
        <w:spacing w:line="540" w:lineRule="exact"/>
        <w:ind w:firstLine="440" w:firstLineChars="200"/>
        <w:jc w:val="left"/>
        <w:rPr>
          <w:rFonts w:hint="eastAsia" w:ascii="宋体" w:hAnsi="宋体" w:eastAsia="宋体" w:cs="宋体"/>
          <w:color w:val="auto"/>
          <w:sz w:val="22"/>
          <w:szCs w:val="22"/>
        </w:rPr>
      </w:pPr>
      <w:r>
        <w:rPr>
          <w:rFonts w:hint="eastAsia" w:ascii="宋体" w:hAnsi="宋体" w:eastAsia="宋体" w:cs="宋体"/>
          <w:color w:val="auto"/>
          <w:sz w:val="22"/>
          <w:szCs w:val="22"/>
        </w:rPr>
        <w:t>在本项目标段招投标活动中，我公司（单位）自愿作出以下投标信用承诺：</w:t>
      </w:r>
    </w:p>
    <w:p w14:paraId="1CA0CAA2">
      <w:pPr>
        <w:widowControl/>
        <w:adjustRightInd w:val="0"/>
        <w:snapToGrid w:val="0"/>
        <w:spacing w:line="540" w:lineRule="exact"/>
        <w:ind w:firstLine="440" w:firstLineChars="200"/>
        <w:jc w:val="left"/>
        <w:rPr>
          <w:rFonts w:hint="eastAsia" w:ascii="宋体" w:hAnsi="宋体" w:eastAsia="宋体" w:cs="宋体"/>
          <w:color w:val="auto"/>
          <w:sz w:val="22"/>
          <w:szCs w:val="22"/>
        </w:rPr>
      </w:pPr>
      <w:r>
        <w:rPr>
          <w:rFonts w:hint="eastAsia" w:ascii="宋体" w:hAnsi="宋体" w:eastAsia="宋体" w:cs="宋体"/>
          <w:color w:val="auto"/>
          <w:sz w:val="22"/>
          <w:szCs w:val="22"/>
        </w:rPr>
        <w:t>（一）能严格遵守法律法规、职业道德和行业规范。</w:t>
      </w:r>
    </w:p>
    <w:p w14:paraId="0B1C0887">
      <w:pPr>
        <w:widowControl/>
        <w:adjustRightInd w:val="0"/>
        <w:snapToGrid w:val="0"/>
        <w:spacing w:line="540" w:lineRule="exact"/>
        <w:ind w:firstLine="440" w:firstLineChars="200"/>
        <w:jc w:val="left"/>
        <w:rPr>
          <w:rFonts w:hint="eastAsia" w:ascii="宋体" w:hAnsi="宋体" w:eastAsia="宋体" w:cs="宋体"/>
          <w:color w:val="auto"/>
          <w:sz w:val="22"/>
          <w:szCs w:val="22"/>
        </w:rPr>
      </w:pPr>
      <w:r>
        <w:rPr>
          <w:rFonts w:hint="eastAsia" w:ascii="宋体" w:hAnsi="宋体" w:eastAsia="宋体" w:cs="宋体"/>
          <w:color w:val="auto"/>
          <w:sz w:val="22"/>
          <w:szCs w:val="22"/>
        </w:rPr>
        <w:t>（二）不得有以下违法违规行为：1.围标串标；以他人名义或者其他方式弄虚作假投标；出让出租资格、资质证书供他人投标；恶意竞标、强揽工程；以暴力、威胁、利诱等手段阻止或者控制其他潜在</w:t>
      </w:r>
      <w:r>
        <w:rPr>
          <w:rFonts w:hint="eastAsia" w:ascii="宋体" w:hAnsi="宋体" w:eastAsia="宋体" w:cs="宋体"/>
          <w:color w:val="auto"/>
          <w:sz w:val="22"/>
          <w:szCs w:val="22"/>
          <w:lang w:eastAsia="zh-CN"/>
        </w:rPr>
        <w:t>供应商</w:t>
      </w:r>
      <w:r>
        <w:rPr>
          <w:rFonts w:hint="eastAsia" w:ascii="宋体" w:hAnsi="宋体" w:eastAsia="宋体" w:cs="宋体"/>
          <w:color w:val="auto"/>
          <w:sz w:val="22"/>
          <w:szCs w:val="22"/>
        </w:rPr>
        <w:t>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宋体" w:hAnsi="宋体" w:eastAsia="宋体" w:cs="宋体"/>
          <w:color w:val="auto"/>
          <w:sz w:val="22"/>
          <w:szCs w:val="22"/>
          <w:lang w:eastAsia="zh-CN"/>
        </w:rPr>
        <w:t>磋商文件</w:t>
      </w:r>
      <w:r>
        <w:rPr>
          <w:rFonts w:hint="eastAsia" w:ascii="宋体" w:hAnsi="宋体" w:eastAsia="宋体" w:cs="宋体"/>
          <w:color w:val="auto"/>
          <w:sz w:val="22"/>
          <w:szCs w:val="22"/>
        </w:rPr>
        <w:t>和投标文件与招标人签订合同；在签订合同时向招标人提出附加条件、或者改变投标文件的实质性内容；放弃中标；不按照</w:t>
      </w:r>
      <w:r>
        <w:rPr>
          <w:rFonts w:hint="eastAsia" w:ascii="宋体" w:hAnsi="宋体" w:eastAsia="宋体" w:cs="宋体"/>
          <w:color w:val="auto"/>
          <w:sz w:val="22"/>
          <w:szCs w:val="22"/>
          <w:lang w:eastAsia="zh-CN"/>
        </w:rPr>
        <w:t>磋商文件</w:t>
      </w:r>
      <w:r>
        <w:rPr>
          <w:rFonts w:hint="eastAsia" w:ascii="宋体" w:hAnsi="宋体" w:eastAsia="宋体" w:cs="宋体"/>
          <w:color w:val="auto"/>
          <w:sz w:val="22"/>
          <w:szCs w:val="22"/>
        </w:rPr>
        <w:t>的规定提交履约保证金。5.招投标法规定的其它违法违规行为。</w:t>
      </w:r>
    </w:p>
    <w:p w14:paraId="2ECF6D5F">
      <w:pPr>
        <w:widowControl/>
        <w:adjustRightInd w:val="0"/>
        <w:snapToGrid w:val="0"/>
        <w:spacing w:line="540" w:lineRule="exact"/>
        <w:ind w:firstLine="440" w:firstLineChars="200"/>
        <w:jc w:val="left"/>
        <w:rPr>
          <w:rFonts w:hint="eastAsia" w:ascii="宋体" w:hAnsi="宋体" w:eastAsia="宋体" w:cs="宋体"/>
          <w:color w:val="auto"/>
          <w:sz w:val="22"/>
          <w:szCs w:val="22"/>
        </w:rPr>
      </w:pPr>
      <w:r>
        <w:rPr>
          <w:rFonts w:hint="eastAsia" w:ascii="宋体" w:hAnsi="宋体" w:eastAsia="宋体" w:cs="宋体"/>
          <w:color w:val="auto"/>
          <w:sz w:val="22"/>
          <w:szCs w:val="22"/>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60C4A6D8">
      <w:pPr>
        <w:widowControl/>
        <w:adjustRightInd w:val="0"/>
        <w:snapToGrid w:val="0"/>
        <w:spacing w:line="540" w:lineRule="exact"/>
        <w:ind w:firstLine="440" w:firstLineChars="200"/>
        <w:jc w:val="left"/>
        <w:rPr>
          <w:rFonts w:hint="eastAsia" w:ascii="宋体" w:hAnsi="宋体" w:eastAsia="宋体" w:cs="宋体"/>
          <w:color w:val="auto"/>
          <w:sz w:val="22"/>
          <w:szCs w:val="22"/>
        </w:rPr>
      </w:pPr>
    </w:p>
    <w:p w14:paraId="0F2B420E">
      <w:pPr>
        <w:widowControl/>
        <w:tabs>
          <w:tab w:val="left" w:pos="4395"/>
        </w:tabs>
        <w:adjustRightInd w:val="0"/>
        <w:snapToGrid w:val="0"/>
        <w:spacing w:line="500" w:lineRule="exact"/>
        <w:ind w:firstLine="660" w:firstLineChars="300"/>
        <w:jc w:val="left"/>
        <w:rPr>
          <w:rFonts w:hint="eastAsia" w:ascii="宋体" w:hAnsi="宋体" w:eastAsia="宋体" w:cs="宋体"/>
          <w:color w:val="auto"/>
          <w:sz w:val="22"/>
          <w:szCs w:val="22"/>
        </w:rPr>
      </w:pPr>
      <w:r>
        <w:rPr>
          <w:rFonts w:hint="eastAsia" w:ascii="宋体" w:hAnsi="宋体" w:eastAsia="宋体" w:cs="宋体"/>
          <w:color w:val="auto"/>
          <w:sz w:val="22"/>
          <w:szCs w:val="22"/>
        </w:rPr>
        <w:t xml:space="preserve">法定代表人（签章）：                           </w:t>
      </w:r>
      <w:r>
        <w:rPr>
          <w:rFonts w:hint="eastAsia" w:ascii="宋体" w:hAnsi="宋体" w:eastAsia="宋体" w:cs="宋体"/>
          <w:color w:val="auto"/>
          <w:sz w:val="22"/>
          <w:szCs w:val="22"/>
          <w:lang w:eastAsia="zh-CN"/>
        </w:rPr>
        <w:t>供应商</w:t>
      </w:r>
      <w:r>
        <w:rPr>
          <w:rFonts w:hint="eastAsia" w:ascii="宋体" w:hAnsi="宋体" w:eastAsia="宋体" w:cs="宋体"/>
          <w:color w:val="auto"/>
          <w:sz w:val="22"/>
          <w:szCs w:val="22"/>
        </w:rPr>
        <w:t>（盖章）：</w:t>
      </w:r>
    </w:p>
    <w:p w14:paraId="7149DB23">
      <w:pPr>
        <w:adjustRightInd w:val="0"/>
        <w:snapToGrid w:val="0"/>
        <w:spacing w:line="500" w:lineRule="exact"/>
        <w:rPr>
          <w:rFonts w:hint="eastAsia" w:ascii="宋体" w:hAnsi="宋体" w:eastAsia="宋体" w:cs="宋体"/>
          <w:b/>
          <w:color w:val="auto"/>
          <w:sz w:val="22"/>
          <w:szCs w:val="22"/>
        </w:rPr>
      </w:pPr>
    </w:p>
    <w:p w14:paraId="2CD4CA10">
      <w:pPr>
        <w:adjustRightInd w:val="0"/>
        <w:snapToGrid w:val="0"/>
        <w:spacing w:line="500" w:lineRule="exact"/>
        <w:ind w:firstLine="5830" w:firstLineChars="2650"/>
        <w:rPr>
          <w:rFonts w:hint="eastAsia" w:ascii="宋体" w:hAnsi="宋体" w:eastAsia="宋体" w:cs="宋体"/>
          <w:color w:val="auto"/>
          <w:sz w:val="22"/>
          <w:szCs w:val="22"/>
        </w:rPr>
      </w:pPr>
      <w:r>
        <w:rPr>
          <w:rFonts w:hint="eastAsia" w:ascii="宋体" w:hAnsi="宋体" w:eastAsia="宋体" w:cs="宋体"/>
          <w:color w:val="auto"/>
          <w:sz w:val="22"/>
          <w:szCs w:val="22"/>
        </w:rPr>
        <w:t>承诺时间：</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u w:val="single"/>
          <w:lang w:val="en-US" w:eastAsia="zh-CN"/>
        </w:rPr>
        <w:t xml:space="preserve"> </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年</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月</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日</w:t>
      </w:r>
    </w:p>
    <w:p w14:paraId="4B1E98AA">
      <w:pPr>
        <w:adjustRightInd w:val="0"/>
        <w:snapToGrid w:val="0"/>
        <w:spacing w:line="500" w:lineRule="exact"/>
        <w:rPr>
          <w:rFonts w:hint="eastAsia" w:ascii="宋体" w:hAnsi="宋体" w:eastAsia="宋体" w:cs="宋体"/>
          <w:b/>
          <w:color w:val="auto"/>
          <w:sz w:val="22"/>
          <w:szCs w:val="22"/>
        </w:rPr>
      </w:pPr>
    </w:p>
    <w:p w14:paraId="1DD0BCC0">
      <w:pPr>
        <w:widowControl/>
        <w:jc w:val="left"/>
        <w:rPr>
          <w:rFonts w:hint="eastAsia" w:ascii="宋体" w:hAnsi="宋体" w:eastAsia="宋体" w:cs="宋体"/>
          <w:b/>
          <w:color w:val="auto"/>
          <w:sz w:val="22"/>
          <w:szCs w:val="22"/>
        </w:rPr>
      </w:pPr>
    </w:p>
    <w:p w14:paraId="66AA15DD">
      <w:pPr>
        <w:widowControl/>
        <w:jc w:val="left"/>
        <w:rPr>
          <w:rFonts w:hint="eastAsia" w:ascii="宋体" w:hAnsi="宋体" w:eastAsia="宋体" w:cs="宋体"/>
          <w:b/>
          <w:color w:val="auto"/>
          <w:sz w:val="22"/>
          <w:szCs w:val="22"/>
        </w:rPr>
      </w:pPr>
    </w:p>
    <w:p w14:paraId="34114F36">
      <w:pPr>
        <w:widowControl/>
        <w:jc w:val="left"/>
        <w:rPr>
          <w:rFonts w:hint="eastAsia" w:ascii="宋体" w:hAnsi="宋体" w:eastAsia="宋体" w:cs="宋体"/>
          <w:b/>
          <w:color w:val="auto"/>
          <w:sz w:val="22"/>
          <w:szCs w:val="22"/>
        </w:rPr>
      </w:pPr>
    </w:p>
    <w:p w14:paraId="46D65713">
      <w:pPr>
        <w:widowControl/>
        <w:jc w:val="left"/>
        <w:rPr>
          <w:rFonts w:hint="eastAsia" w:ascii="宋体" w:hAnsi="宋体" w:eastAsia="宋体" w:cs="宋体"/>
          <w:color w:val="auto"/>
          <w:sz w:val="22"/>
          <w:szCs w:val="21"/>
        </w:rPr>
      </w:pPr>
      <w:r>
        <w:rPr>
          <w:rFonts w:hint="eastAsia" w:ascii="宋体" w:hAnsi="宋体" w:eastAsia="宋体" w:cs="宋体"/>
          <w:b/>
          <w:color w:val="auto"/>
          <w:sz w:val="22"/>
          <w:szCs w:val="22"/>
        </w:rPr>
        <w:t>说明：本承诺书效力和作用等同投标保证金，其有效期与投标有效期一致。</w:t>
      </w:r>
      <w:r>
        <w:rPr>
          <w:rFonts w:hint="eastAsia" w:ascii="宋体" w:hAnsi="宋体" w:eastAsia="宋体" w:cs="宋体"/>
          <w:color w:val="auto"/>
          <w:sz w:val="22"/>
          <w:szCs w:val="21"/>
        </w:rPr>
        <w:t xml:space="preserve"> </w:t>
      </w:r>
    </w:p>
    <w:p w14:paraId="5FBFA154">
      <w:pPr>
        <w:widowControl/>
        <w:jc w:val="left"/>
        <w:rPr>
          <w:rFonts w:hint="eastAsia" w:ascii="宋体" w:hAnsi="宋体" w:eastAsia="宋体" w:cs="宋体"/>
          <w:color w:val="auto"/>
          <w:sz w:val="22"/>
          <w:szCs w:val="21"/>
        </w:rPr>
      </w:pPr>
    </w:p>
    <w:p w14:paraId="0031985E">
      <w:pPr>
        <w:widowControl/>
        <w:jc w:val="both"/>
        <w:rPr>
          <w:rFonts w:hint="eastAsia" w:ascii="宋体" w:hAnsi="宋体" w:eastAsia="宋体" w:cs="宋体"/>
          <w:b/>
          <w:bCs/>
          <w:color w:val="auto"/>
          <w:sz w:val="28"/>
          <w:szCs w:val="28"/>
        </w:rPr>
      </w:pPr>
      <w:r>
        <w:rPr>
          <w:rFonts w:hint="eastAsia" w:ascii="宋体" w:hAnsi="宋体" w:eastAsia="宋体" w:cs="宋体"/>
          <w:b/>
          <w:bCs/>
          <w:color w:val="auto"/>
          <w:sz w:val="22"/>
          <w:szCs w:val="22"/>
        </w:rPr>
        <w:t>注：此承诺书除附在投标文件中外还须上传至“信用中国（陕西榆林）”网站</w:t>
      </w:r>
      <w:r>
        <w:rPr>
          <w:rFonts w:hint="eastAsia" w:ascii="宋体" w:hAnsi="宋体" w:eastAsia="宋体" w:cs="宋体"/>
          <w:b/>
          <w:bCs/>
          <w:color w:val="auto"/>
          <w:sz w:val="22"/>
          <w:szCs w:val="22"/>
          <w:lang w:eastAsia="zh-CN"/>
        </w:rPr>
        <w:t>供应商</w:t>
      </w:r>
      <w:r>
        <w:rPr>
          <w:rFonts w:hint="eastAsia" w:ascii="宋体" w:hAnsi="宋体" w:eastAsia="宋体" w:cs="宋体"/>
          <w:b/>
          <w:bCs/>
          <w:color w:val="auto"/>
          <w:sz w:val="22"/>
          <w:szCs w:val="22"/>
        </w:rPr>
        <w:t>自主上报信用承诺书附件。（须后附截图）</w:t>
      </w:r>
      <w:r>
        <w:rPr>
          <w:rFonts w:hint="eastAsia" w:ascii="宋体" w:hAnsi="宋体" w:eastAsia="宋体" w:cs="宋体"/>
          <w:b/>
          <w:bCs/>
          <w:color w:val="auto"/>
          <w:sz w:val="22"/>
          <w:szCs w:val="22"/>
        </w:rPr>
        <w:br w:type="page"/>
      </w:r>
      <w:r>
        <w:rPr>
          <w:rFonts w:hint="eastAsia" w:ascii="宋体" w:hAnsi="宋体" w:eastAsia="宋体" w:cs="宋体"/>
          <w:b/>
          <w:bCs/>
          <w:color w:val="auto"/>
          <w:sz w:val="28"/>
          <w:szCs w:val="28"/>
          <w:lang w:val="en-US" w:eastAsia="zh-CN"/>
        </w:rPr>
        <w:t>附件3</w:t>
      </w:r>
      <w:r>
        <w:rPr>
          <w:rFonts w:hint="eastAsia" w:ascii="宋体" w:hAnsi="宋体" w:eastAsia="宋体" w:cs="宋体"/>
          <w:b/>
          <w:bCs/>
          <w:color w:val="auto"/>
          <w:sz w:val="28"/>
          <w:szCs w:val="28"/>
          <w:lang w:eastAsia="zh-CN"/>
        </w:rPr>
        <w:t>供应商</w:t>
      </w:r>
      <w:r>
        <w:rPr>
          <w:rFonts w:hint="eastAsia" w:ascii="宋体" w:hAnsi="宋体" w:eastAsia="宋体" w:cs="宋体"/>
          <w:b/>
          <w:bCs/>
          <w:color w:val="auto"/>
          <w:sz w:val="28"/>
          <w:szCs w:val="28"/>
        </w:rPr>
        <w:t>委托代理人员信用承诺书</w:t>
      </w:r>
    </w:p>
    <w:p w14:paraId="34AB8911">
      <w:pPr>
        <w:widowControl/>
        <w:spacing w:line="540" w:lineRule="exact"/>
        <w:ind w:firstLine="440" w:firstLineChars="200"/>
        <w:jc w:val="left"/>
        <w:rPr>
          <w:rFonts w:hint="eastAsia" w:ascii="宋体" w:hAnsi="宋体" w:eastAsia="宋体" w:cs="宋体"/>
          <w:color w:val="auto"/>
          <w:sz w:val="22"/>
          <w:szCs w:val="22"/>
        </w:rPr>
      </w:pPr>
    </w:p>
    <w:p w14:paraId="01866A3D">
      <w:pPr>
        <w:widowControl/>
        <w:spacing w:line="360" w:lineRule="auto"/>
        <w:ind w:firstLine="440" w:firstLineChars="200"/>
        <w:jc w:val="left"/>
        <w:rPr>
          <w:rFonts w:hint="eastAsia" w:ascii="宋体" w:hAnsi="宋体" w:eastAsia="宋体" w:cs="宋体"/>
          <w:color w:val="auto"/>
          <w:sz w:val="22"/>
          <w:szCs w:val="22"/>
        </w:rPr>
      </w:pPr>
      <w:r>
        <w:rPr>
          <w:rFonts w:hint="eastAsia" w:ascii="宋体" w:hAnsi="宋体" w:eastAsia="宋体" w:cs="宋体"/>
          <w:color w:val="auto"/>
          <w:sz w:val="22"/>
          <w:szCs w:val="22"/>
        </w:rPr>
        <w:t>在</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项目招投标活动中，我个人郑重作出以下信用承诺：</w:t>
      </w:r>
    </w:p>
    <w:p w14:paraId="793B45FB">
      <w:pPr>
        <w:widowControl/>
        <w:spacing w:line="360" w:lineRule="auto"/>
        <w:ind w:firstLine="480"/>
        <w:jc w:val="left"/>
        <w:rPr>
          <w:rFonts w:hint="eastAsia" w:ascii="宋体" w:hAnsi="宋体" w:eastAsia="宋体" w:cs="宋体"/>
          <w:color w:val="auto"/>
          <w:sz w:val="22"/>
          <w:szCs w:val="22"/>
        </w:rPr>
      </w:pPr>
      <w:r>
        <w:rPr>
          <w:rFonts w:hint="eastAsia" w:ascii="宋体" w:hAnsi="宋体" w:eastAsia="宋体" w:cs="宋体"/>
          <w:color w:val="auto"/>
          <w:sz w:val="22"/>
          <w:szCs w:val="22"/>
        </w:rPr>
        <w:t>（一）能严格遵守法律法规、职业道德和行业规范，具有独立承担民事责任的能力；无法律法规规定禁止开展从业活动情形。我所递交的文件资料合法、真实、准确、完整、有效，无弄虚作假等情形。</w:t>
      </w:r>
    </w:p>
    <w:p w14:paraId="7A95D54D">
      <w:pPr>
        <w:widowControl/>
        <w:spacing w:line="360" w:lineRule="auto"/>
        <w:ind w:firstLine="480"/>
        <w:jc w:val="left"/>
        <w:rPr>
          <w:rFonts w:hint="eastAsia" w:ascii="宋体" w:hAnsi="宋体" w:eastAsia="宋体" w:cs="宋体"/>
          <w:color w:val="auto"/>
          <w:sz w:val="22"/>
          <w:szCs w:val="22"/>
        </w:rPr>
      </w:pPr>
      <w:r>
        <w:rPr>
          <w:rFonts w:hint="eastAsia" w:ascii="宋体" w:hAnsi="宋体" w:eastAsia="宋体" w:cs="宋体"/>
          <w:color w:val="auto"/>
          <w:sz w:val="22"/>
          <w:szCs w:val="22"/>
        </w:rPr>
        <w:t>（二）不得有以下违法违规行为：1.围标串标；以他人名义或者其他方式弄虚作假投标；出让出租资格、资质证书供他人投标；恶意竞标、强揽工程；以暴力、威胁、利诱等手段阻止或者控制其他潜在</w:t>
      </w:r>
      <w:r>
        <w:rPr>
          <w:rFonts w:hint="eastAsia" w:ascii="宋体" w:hAnsi="宋体" w:eastAsia="宋体" w:cs="宋体"/>
          <w:color w:val="auto"/>
          <w:sz w:val="22"/>
          <w:szCs w:val="22"/>
          <w:lang w:eastAsia="zh-CN"/>
        </w:rPr>
        <w:t>供应商</w:t>
      </w:r>
      <w:r>
        <w:rPr>
          <w:rFonts w:hint="eastAsia" w:ascii="宋体" w:hAnsi="宋体" w:eastAsia="宋体" w:cs="宋体"/>
          <w:color w:val="auto"/>
          <w:sz w:val="22"/>
          <w:szCs w:val="22"/>
        </w:rPr>
        <w:t>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宋体" w:hAnsi="宋体" w:eastAsia="宋体" w:cs="宋体"/>
          <w:color w:val="auto"/>
          <w:sz w:val="22"/>
          <w:szCs w:val="22"/>
          <w:lang w:eastAsia="zh-CN"/>
        </w:rPr>
        <w:t>磋商文件</w:t>
      </w:r>
      <w:r>
        <w:rPr>
          <w:rFonts w:hint="eastAsia" w:ascii="宋体" w:hAnsi="宋体" w:eastAsia="宋体" w:cs="宋体"/>
          <w:color w:val="auto"/>
          <w:sz w:val="22"/>
          <w:szCs w:val="22"/>
        </w:rPr>
        <w:t>和投标文件与招标人签订合同；在签订合同时向招标人提出附加条件、或者改变投标文件的实质性内容；放弃中标；不按照</w:t>
      </w:r>
      <w:r>
        <w:rPr>
          <w:rFonts w:hint="eastAsia" w:ascii="宋体" w:hAnsi="宋体" w:eastAsia="宋体" w:cs="宋体"/>
          <w:color w:val="auto"/>
          <w:sz w:val="22"/>
          <w:szCs w:val="22"/>
          <w:lang w:eastAsia="zh-CN"/>
        </w:rPr>
        <w:t>磋商文件</w:t>
      </w:r>
      <w:r>
        <w:rPr>
          <w:rFonts w:hint="eastAsia" w:ascii="宋体" w:hAnsi="宋体" w:eastAsia="宋体" w:cs="宋体"/>
          <w:color w:val="auto"/>
          <w:sz w:val="22"/>
          <w:szCs w:val="22"/>
        </w:rPr>
        <w:t>的规定提交履约保证金。5.招投标法规定的其它违法违规行为。</w:t>
      </w:r>
    </w:p>
    <w:p w14:paraId="35C4477F">
      <w:pPr>
        <w:spacing w:line="360" w:lineRule="auto"/>
        <w:ind w:firstLine="440" w:firstLineChars="200"/>
        <w:rPr>
          <w:rFonts w:hint="eastAsia" w:ascii="宋体" w:hAnsi="宋体" w:eastAsia="宋体" w:cs="宋体"/>
          <w:color w:val="auto"/>
          <w:sz w:val="22"/>
          <w:szCs w:val="18"/>
        </w:rPr>
      </w:pPr>
      <w:bookmarkStart w:id="432" w:name="_Toc14892"/>
      <w:r>
        <w:rPr>
          <w:rFonts w:hint="eastAsia" w:ascii="宋体" w:hAnsi="宋体" w:eastAsia="宋体" w:cs="宋体"/>
          <w:color w:val="auto"/>
          <w:sz w:val="22"/>
          <w:szCs w:val="18"/>
        </w:rPr>
        <w:t>（三）自愿接受招投标监督部门和有关行政监督部门的依法检查。</w:t>
      </w:r>
      <w:bookmarkEnd w:id="432"/>
    </w:p>
    <w:p w14:paraId="1726297F">
      <w:pPr>
        <w:widowControl/>
        <w:spacing w:line="360" w:lineRule="auto"/>
        <w:ind w:firstLine="440" w:firstLineChars="200"/>
        <w:jc w:val="left"/>
        <w:rPr>
          <w:rFonts w:hint="eastAsia" w:ascii="宋体" w:hAnsi="宋体" w:eastAsia="宋体" w:cs="宋体"/>
          <w:color w:val="auto"/>
          <w:sz w:val="22"/>
          <w:szCs w:val="22"/>
        </w:rPr>
      </w:pPr>
      <w:r>
        <w:rPr>
          <w:rFonts w:hint="eastAsia" w:ascii="宋体" w:hAnsi="宋体" w:eastAsia="宋体" w:cs="宋体"/>
          <w:color w:val="auto"/>
          <w:sz w:val="22"/>
          <w:szCs w:val="22"/>
        </w:rPr>
        <w:t>（四）同意将此信用承诺纳入陕西省公共信用信息平台和榆林市公共信用信息共享平台，并接受社会监督。</w:t>
      </w:r>
    </w:p>
    <w:p w14:paraId="3AF126AF">
      <w:pPr>
        <w:widowControl/>
        <w:spacing w:line="360" w:lineRule="auto"/>
        <w:ind w:firstLine="480"/>
        <w:jc w:val="left"/>
        <w:rPr>
          <w:rFonts w:hint="eastAsia" w:ascii="宋体" w:hAnsi="宋体" w:eastAsia="宋体" w:cs="宋体"/>
          <w:color w:val="auto"/>
          <w:sz w:val="22"/>
          <w:szCs w:val="22"/>
        </w:rPr>
      </w:pPr>
      <w:r>
        <w:rPr>
          <w:rFonts w:hint="eastAsia" w:ascii="宋体" w:hAnsi="宋体" w:eastAsia="宋体" w:cs="宋体"/>
          <w:color w:val="auto"/>
          <w:sz w:val="22"/>
          <w:szCs w:val="22"/>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07319B0B">
      <w:pPr>
        <w:widowControl/>
        <w:spacing w:line="320" w:lineRule="exact"/>
        <w:ind w:firstLine="482"/>
        <w:jc w:val="left"/>
        <w:rPr>
          <w:rFonts w:hint="eastAsia" w:ascii="宋体" w:hAnsi="宋体" w:eastAsia="宋体" w:cs="宋体"/>
          <w:color w:val="auto"/>
          <w:sz w:val="22"/>
          <w:szCs w:val="22"/>
        </w:rPr>
      </w:pPr>
    </w:p>
    <w:p w14:paraId="5FD1304C">
      <w:pPr>
        <w:widowControl/>
        <w:spacing w:line="480" w:lineRule="auto"/>
        <w:ind w:firstLine="482"/>
        <w:jc w:val="left"/>
        <w:rPr>
          <w:rFonts w:hint="eastAsia" w:ascii="宋体" w:hAnsi="宋体" w:eastAsia="宋体" w:cs="宋体"/>
          <w:color w:val="auto"/>
          <w:sz w:val="22"/>
          <w:szCs w:val="22"/>
          <w:u w:val="single"/>
        </w:rPr>
      </w:pPr>
      <w:r>
        <w:rPr>
          <w:rFonts w:hint="eastAsia" w:ascii="宋体" w:hAnsi="宋体" w:eastAsia="宋体" w:cs="宋体"/>
          <w:color w:val="auto"/>
          <w:sz w:val="22"/>
          <w:szCs w:val="22"/>
        </w:rPr>
        <w:t>承诺有效期限：</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年</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月</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日—</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年</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月</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日</w:t>
      </w:r>
    </w:p>
    <w:p w14:paraId="626C53AB">
      <w:pPr>
        <w:widowControl/>
        <w:spacing w:line="480" w:lineRule="auto"/>
        <w:ind w:firstLine="482"/>
        <w:jc w:val="left"/>
        <w:rPr>
          <w:rFonts w:hint="eastAsia" w:ascii="宋体" w:hAnsi="宋体" w:eastAsia="宋体" w:cs="宋体"/>
          <w:color w:val="auto"/>
          <w:sz w:val="22"/>
          <w:szCs w:val="22"/>
        </w:rPr>
      </w:pPr>
      <w:r>
        <w:rPr>
          <w:rFonts w:hint="eastAsia" w:ascii="宋体" w:hAnsi="宋体" w:eastAsia="宋体" w:cs="宋体"/>
          <w:color w:val="auto"/>
          <w:sz w:val="22"/>
          <w:szCs w:val="22"/>
          <w:lang w:eastAsia="zh-CN"/>
        </w:rPr>
        <w:t>供应商</w:t>
      </w:r>
      <w:r>
        <w:rPr>
          <w:rFonts w:hint="eastAsia" w:ascii="宋体" w:hAnsi="宋体" w:eastAsia="宋体" w:cs="宋体"/>
          <w:color w:val="auto"/>
          <w:sz w:val="22"/>
          <w:szCs w:val="22"/>
        </w:rPr>
        <w:t>：</w:t>
      </w:r>
      <w:r>
        <w:rPr>
          <w:rFonts w:hint="eastAsia" w:ascii="宋体" w:hAnsi="宋体" w:eastAsia="宋体" w:cs="宋体"/>
          <w:color w:val="auto"/>
          <w:sz w:val="22"/>
          <w:szCs w:val="22"/>
          <w:u w:val="single"/>
        </w:rPr>
        <w:t xml:space="preserve">                        </w:t>
      </w:r>
    </w:p>
    <w:p w14:paraId="794583E8">
      <w:pPr>
        <w:widowControl/>
        <w:spacing w:line="480" w:lineRule="auto"/>
        <w:ind w:firstLine="482"/>
        <w:jc w:val="left"/>
        <w:rPr>
          <w:rFonts w:hint="eastAsia" w:ascii="宋体" w:hAnsi="宋体" w:eastAsia="宋体" w:cs="宋体"/>
          <w:color w:val="auto"/>
          <w:sz w:val="22"/>
          <w:szCs w:val="22"/>
          <w:u w:val="single"/>
        </w:rPr>
      </w:pPr>
      <w:r>
        <w:rPr>
          <w:rFonts w:hint="eastAsia" w:ascii="宋体" w:hAnsi="宋体" w:eastAsia="宋体" w:cs="宋体"/>
          <w:color w:val="auto"/>
          <w:sz w:val="22"/>
          <w:szCs w:val="22"/>
        </w:rPr>
        <w:t>承诺人（签字）：</w:t>
      </w:r>
      <w:r>
        <w:rPr>
          <w:rFonts w:hint="eastAsia" w:ascii="宋体" w:hAnsi="宋体" w:eastAsia="宋体" w:cs="宋体"/>
          <w:color w:val="auto"/>
          <w:sz w:val="22"/>
          <w:szCs w:val="22"/>
          <w:u w:val="single"/>
        </w:rPr>
        <w:t xml:space="preserve">                 </w:t>
      </w:r>
    </w:p>
    <w:p w14:paraId="38639FD6">
      <w:pPr>
        <w:widowControl/>
        <w:spacing w:line="480" w:lineRule="auto"/>
        <w:ind w:firstLine="482"/>
        <w:jc w:val="left"/>
        <w:rPr>
          <w:rFonts w:hint="eastAsia" w:ascii="宋体" w:hAnsi="宋体" w:eastAsia="宋体" w:cs="宋体"/>
          <w:color w:val="auto"/>
          <w:sz w:val="22"/>
          <w:szCs w:val="22"/>
        </w:rPr>
      </w:pPr>
      <w:r>
        <w:rPr>
          <w:rFonts w:hint="eastAsia" w:ascii="宋体" w:hAnsi="宋体" w:eastAsia="宋体" w:cs="宋体"/>
          <w:color w:val="auto"/>
          <w:sz w:val="22"/>
          <w:szCs w:val="22"/>
        </w:rPr>
        <w:t>承诺时间：</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年</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月</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日</w:t>
      </w:r>
    </w:p>
    <w:p w14:paraId="073EB8A8">
      <w:pPr>
        <w:rPr>
          <w:rFonts w:hint="eastAsia" w:ascii="宋体" w:hAnsi="宋体" w:eastAsia="宋体" w:cs="宋体"/>
          <w:b/>
          <w:bCs/>
          <w:color w:val="auto"/>
          <w:sz w:val="22"/>
          <w:szCs w:val="22"/>
        </w:rPr>
      </w:pPr>
    </w:p>
    <w:p w14:paraId="1062E5D1">
      <w:pPr>
        <w:rPr>
          <w:rFonts w:hint="eastAsia" w:ascii="宋体" w:hAnsi="宋体" w:eastAsia="宋体" w:cs="宋体"/>
          <w:b/>
          <w:bCs/>
          <w:color w:val="auto"/>
          <w:sz w:val="22"/>
          <w:szCs w:val="22"/>
        </w:rPr>
      </w:pPr>
    </w:p>
    <w:p w14:paraId="24DAB740">
      <w:pPr>
        <w:rPr>
          <w:rFonts w:hint="eastAsia" w:ascii="宋体" w:hAnsi="宋体" w:eastAsia="宋体" w:cs="宋体"/>
          <w:color w:val="auto"/>
          <w:sz w:val="22"/>
          <w:szCs w:val="21"/>
        </w:rPr>
      </w:pPr>
    </w:p>
    <w:p w14:paraId="2F8437E6">
      <w:pPr>
        <w:rPr>
          <w:rFonts w:hint="eastAsia" w:ascii="宋体" w:hAnsi="宋体" w:eastAsia="宋体" w:cs="宋体"/>
          <w:b/>
          <w:bCs/>
          <w:color w:val="auto"/>
          <w:sz w:val="22"/>
          <w:szCs w:val="22"/>
        </w:rPr>
      </w:pPr>
    </w:p>
    <w:p w14:paraId="025BDC33">
      <w:pPr>
        <w:pStyle w:val="10"/>
        <w:rPr>
          <w:rFonts w:hint="eastAsia" w:ascii="宋体" w:hAnsi="宋体" w:eastAsia="宋体" w:cs="宋体"/>
          <w:b/>
          <w:bCs/>
          <w:color w:val="auto"/>
          <w:sz w:val="22"/>
          <w:szCs w:val="22"/>
        </w:rPr>
      </w:pPr>
      <w:r>
        <w:rPr>
          <w:rFonts w:hint="eastAsia" w:ascii="宋体" w:hAnsi="宋体" w:eastAsia="宋体" w:cs="宋体"/>
          <w:b/>
          <w:bCs/>
          <w:color w:val="auto"/>
          <w:sz w:val="22"/>
          <w:szCs w:val="22"/>
        </w:rPr>
        <w:t>注：法定代表人直接参与投标的无须上报和提供此附件；如由委托代理人参与投标的，此承诺书除附在投标文件中外还须上传至“信用中国（陕西榆林）”网站授权委托人自主上报信用承诺书附件。（承诺有效期同投标有效期，承诺起始时间为提交投标文件截止之日，须后附截图。）</w:t>
      </w:r>
    </w:p>
    <w:p w14:paraId="77E2B352">
      <w:pPr>
        <w:rPr>
          <w:rFonts w:hint="eastAsia" w:ascii="宋体" w:hAnsi="宋体" w:eastAsia="宋体" w:cs="宋体"/>
          <w:color w:val="auto"/>
          <w:sz w:val="21"/>
          <w:szCs w:val="21"/>
        </w:rPr>
      </w:pPr>
    </w:p>
    <w:p w14:paraId="7E9480C9">
      <w:pPr>
        <w:pStyle w:val="10"/>
        <w:rPr>
          <w:rFonts w:hint="eastAsia" w:ascii="宋体" w:hAnsi="宋体" w:eastAsia="宋体" w:cs="宋体"/>
          <w:color w:val="auto"/>
          <w:sz w:val="21"/>
          <w:szCs w:val="21"/>
        </w:rPr>
      </w:pPr>
    </w:p>
    <w:p w14:paraId="55EAFEB5">
      <w:pPr>
        <w:pStyle w:val="10"/>
        <w:rPr>
          <w:rFonts w:hint="eastAsia" w:ascii="宋体" w:hAnsi="宋体" w:eastAsia="宋体" w:cs="宋体"/>
          <w:color w:val="auto"/>
          <w:sz w:val="21"/>
          <w:szCs w:val="21"/>
        </w:rPr>
      </w:pPr>
    </w:p>
    <w:p w14:paraId="189A7608">
      <w:pPr>
        <w:jc w:val="center"/>
        <w:rPr>
          <w:rFonts w:hint="eastAsia" w:ascii="宋体" w:hAnsi="宋体" w:eastAsia="宋体" w:cs="宋体"/>
          <w:color w:val="auto"/>
          <w:szCs w:val="24"/>
        </w:rPr>
      </w:pPr>
      <w:r>
        <w:rPr>
          <w:rFonts w:hint="eastAsia" w:ascii="宋体" w:hAnsi="宋体" w:eastAsia="宋体" w:cs="宋体"/>
          <w:b/>
          <w:color w:val="auto"/>
          <w:sz w:val="28"/>
          <w:szCs w:val="28"/>
          <w:lang w:val="en-US" w:eastAsia="zh-CN"/>
        </w:rPr>
        <w:t>附件4</w:t>
      </w:r>
      <w:r>
        <w:rPr>
          <w:rFonts w:hint="eastAsia" w:ascii="宋体" w:hAnsi="宋体" w:eastAsia="宋体" w:cs="宋体"/>
          <w:b/>
          <w:color w:val="auto"/>
          <w:sz w:val="28"/>
          <w:szCs w:val="28"/>
        </w:rPr>
        <w:t>榆林市政府采购</w:t>
      </w:r>
      <w:r>
        <w:rPr>
          <w:rFonts w:hint="eastAsia" w:ascii="宋体" w:hAnsi="宋体" w:eastAsia="宋体" w:cs="宋体"/>
          <w:b/>
          <w:color w:val="auto"/>
          <w:sz w:val="28"/>
          <w:szCs w:val="28"/>
          <w:lang w:val="en-US" w:eastAsia="zh-CN"/>
        </w:rPr>
        <w:t>工程</w:t>
      </w:r>
      <w:r>
        <w:rPr>
          <w:rFonts w:hint="eastAsia" w:ascii="宋体" w:hAnsi="宋体" w:eastAsia="宋体" w:cs="宋体"/>
          <w:b/>
          <w:color w:val="auto"/>
          <w:sz w:val="28"/>
          <w:szCs w:val="28"/>
        </w:rPr>
        <w:t>类项目供应商信用承诺书</w:t>
      </w:r>
    </w:p>
    <w:p w14:paraId="6798F416">
      <w:pPr>
        <w:spacing w:line="360" w:lineRule="auto"/>
        <w:ind w:firstLine="440" w:firstLineChars="200"/>
        <w:rPr>
          <w:rFonts w:hint="eastAsia" w:ascii="宋体" w:hAnsi="宋体" w:eastAsia="宋体" w:cs="宋体"/>
          <w:color w:val="auto"/>
          <w:sz w:val="22"/>
          <w:szCs w:val="22"/>
        </w:rPr>
      </w:pPr>
    </w:p>
    <w:p w14:paraId="38B1FC57">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市场主体名称：</w:t>
      </w:r>
    </w:p>
    <w:p w14:paraId="4DD0C222">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证件类型：统一社会信用代码</w:t>
      </w:r>
    </w:p>
    <w:p w14:paraId="4EEE0293">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证件号码：</w:t>
      </w:r>
    </w:p>
    <w:p w14:paraId="5D815DB7">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法人代表：</w:t>
      </w:r>
    </w:p>
    <w:p w14:paraId="17072876">
      <w:pPr>
        <w:spacing w:line="24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承诺有效期限：    年    月    日—    年    月    日</w:t>
      </w:r>
    </w:p>
    <w:p w14:paraId="3194481B">
      <w:pPr>
        <w:spacing w:line="24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承诺内容：</w:t>
      </w:r>
    </w:p>
    <w:p w14:paraId="7F623E53">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为维护公开、公平、公正的政府采购市场秩序，树立诚实守信的政府采购供应商形象，本单位自愿做出以下承诺：</w:t>
      </w:r>
    </w:p>
    <w:p w14:paraId="019431F3">
      <w:pPr>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一、承诺本单位严格遵守国家法律、法规和规章，全面履行应尽的责任和义务，全面做到履约守信，具备《政府采购法》第二十二条第一款规定的条件;</w:t>
      </w:r>
    </w:p>
    <w:p w14:paraId="139CB32C">
      <w:pPr>
        <w:overflowPunct w:val="0"/>
        <w:topLinePunct/>
        <w:spacing w:line="360" w:lineRule="auto"/>
        <w:ind w:firstLine="440" w:firstLineChars="200"/>
        <w:jc w:val="left"/>
        <w:rPr>
          <w:rFonts w:hint="eastAsia" w:ascii="宋体" w:hAnsi="宋体" w:eastAsia="宋体" w:cs="宋体"/>
          <w:color w:val="auto"/>
          <w:sz w:val="22"/>
          <w:szCs w:val="22"/>
        </w:rPr>
      </w:pPr>
      <w:r>
        <w:rPr>
          <w:rFonts w:hint="eastAsia" w:ascii="宋体" w:hAnsi="宋体" w:eastAsia="宋体" w:cs="宋体"/>
          <w:color w:val="auto"/>
          <w:sz w:val="22"/>
          <w:szCs w:val="22"/>
        </w:rPr>
        <w:t>二、承诺本单位提供给注册登记部门、行业管理部门、司法部门、行业组织以及在政府采购活动中提交的所有资料均合法、真实、有效，无任何伪造、修改、虚假成份，并对所提供资料的真实性负责；</w:t>
      </w:r>
    </w:p>
    <w:p w14:paraId="666D0B20">
      <w:pPr>
        <w:overflowPunct w:val="0"/>
        <w:topLinePunct/>
        <w:spacing w:line="360" w:lineRule="auto"/>
        <w:ind w:firstLine="440" w:firstLineChars="200"/>
        <w:jc w:val="left"/>
        <w:rPr>
          <w:rFonts w:hint="eastAsia" w:ascii="宋体" w:hAnsi="宋体" w:eastAsia="宋体" w:cs="宋体"/>
          <w:color w:val="auto"/>
          <w:sz w:val="22"/>
          <w:szCs w:val="22"/>
        </w:rPr>
      </w:pPr>
      <w:r>
        <w:rPr>
          <w:rFonts w:hint="eastAsia" w:ascii="宋体" w:hAnsi="宋体" w:eastAsia="宋体" w:cs="宋体"/>
          <w:color w:val="auto"/>
          <w:sz w:val="22"/>
          <w:szCs w:val="22"/>
        </w:rPr>
        <w:t>三、承诺本单位严格依法开展生产经营活动，主动接受行业监管，自愿接受依法开展的日常检查；违法失信经营后将自愿接受约束和惩戒，并依法承担相应责任；</w:t>
      </w:r>
    </w:p>
    <w:p w14:paraId="6BD02796">
      <w:pPr>
        <w:overflowPunct w:val="0"/>
        <w:topLinePunct/>
        <w:spacing w:line="360" w:lineRule="auto"/>
        <w:ind w:firstLine="440" w:firstLineChars="200"/>
        <w:jc w:val="left"/>
        <w:rPr>
          <w:rFonts w:hint="eastAsia" w:ascii="宋体" w:hAnsi="宋体" w:eastAsia="宋体" w:cs="宋体"/>
          <w:color w:val="auto"/>
          <w:sz w:val="22"/>
          <w:szCs w:val="22"/>
        </w:rPr>
      </w:pPr>
      <w:r>
        <w:rPr>
          <w:rFonts w:hint="eastAsia" w:ascii="宋体" w:hAnsi="宋体" w:eastAsia="宋体" w:cs="宋体"/>
          <w:color w:val="auto"/>
          <w:sz w:val="22"/>
          <w:szCs w:val="22"/>
        </w:rPr>
        <w:t>四、承诺本单位自觉接受行政管理部门、行业组织、社会公众、新闻舆论的监督；</w:t>
      </w:r>
    </w:p>
    <w:p w14:paraId="4EFF58EC">
      <w:pPr>
        <w:overflowPunct w:val="0"/>
        <w:topLinePunct/>
        <w:spacing w:line="360" w:lineRule="auto"/>
        <w:ind w:firstLine="440" w:firstLineChars="200"/>
        <w:jc w:val="left"/>
        <w:rPr>
          <w:rFonts w:hint="eastAsia" w:ascii="宋体" w:hAnsi="宋体" w:eastAsia="宋体" w:cs="宋体"/>
          <w:color w:val="auto"/>
          <w:sz w:val="22"/>
          <w:szCs w:val="22"/>
        </w:rPr>
      </w:pPr>
      <w:r>
        <w:rPr>
          <w:rFonts w:hint="eastAsia" w:ascii="宋体" w:hAnsi="宋体" w:eastAsia="宋体" w:cs="宋体"/>
          <w:color w:val="auto"/>
          <w:sz w:val="22"/>
          <w:szCs w:val="22"/>
        </w:rPr>
        <w:t>五、承诺本单位自我约束、自我管理，重合同、守信用，不制假售假、商标侵权、虚假宣传、违约毁约、恶意逃债、偷税漏税、价格欺诈、垄断和不正当竞争，维护经营者、消费者的合法权益；</w:t>
      </w:r>
    </w:p>
    <w:p w14:paraId="32C346C5">
      <w:pPr>
        <w:overflowPunct w:val="0"/>
        <w:topLinePunct/>
        <w:spacing w:line="360" w:lineRule="auto"/>
        <w:ind w:firstLine="440" w:firstLineChars="200"/>
        <w:jc w:val="left"/>
        <w:rPr>
          <w:rFonts w:hint="eastAsia" w:ascii="宋体" w:hAnsi="宋体" w:eastAsia="宋体" w:cs="宋体"/>
          <w:color w:val="auto"/>
          <w:sz w:val="22"/>
          <w:szCs w:val="22"/>
        </w:rPr>
      </w:pPr>
      <w:r>
        <w:rPr>
          <w:rFonts w:hint="eastAsia" w:ascii="宋体" w:hAnsi="宋体" w:eastAsia="宋体" w:cs="宋体"/>
          <w:color w:val="auto"/>
          <w:sz w:val="22"/>
          <w:szCs w:val="22"/>
        </w:rPr>
        <w:t>六、承诺本单位提出政府采购质疑和投诉坚持依法依规、诚实信用原则，在全国范围12个月内没有三次以上查无实据的政府采购投诉；</w:t>
      </w:r>
    </w:p>
    <w:p w14:paraId="267F01F6">
      <w:pPr>
        <w:overflowPunct w:val="0"/>
        <w:topLinePunct/>
        <w:spacing w:line="360" w:lineRule="auto"/>
        <w:ind w:firstLine="440" w:firstLineChars="200"/>
        <w:jc w:val="left"/>
        <w:rPr>
          <w:rFonts w:hint="eastAsia" w:ascii="宋体" w:hAnsi="宋体" w:eastAsia="宋体" w:cs="宋体"/>
          <w:color w:val="auto"/>
          <w:sz w:val="22"/>
          <w:szCs w:val="22"/>
        </w:rPr>
      </w:pPr>
      <w:r>
        <w:rPr>
          <w:rFonts w:hint="eastAsia" w:ascii="宋体" w:hAnsi="宋体" w:eastAsia="宋体" w:cs="宋体"/>
          <w:color w:val="auto"/>
          <w:sz w:val="22"/>
          <w:szCs w:val="22"/>
        </w:rPr>
        <w:t>七、根据政府采购相关法律法规的规定需要作出的其他</w:t>
      </w:r>
      <w:r>
        <w:rPr>
          <w:rFonts w:hint="eastAsia" w:ascii="宋体" w:hAnsi="宋体" w:eastAsia="宋体" w:cs="宋体"/>
          <w:color w:val="auto"/>
          <w:sz w:val="22"/>
          <w:szCs w:val="22"/>
          <w:lang w:val="en-US" w:eastAsia="zh-CN"/>
        </w:rPr>
        <w:t>承</w:t>
      </w:r>
      <w:r>
        <w:rPr>
          <w:rFonts w:hint="eastAsia" w:ascii="宋体" w:hAnsi="宋体" w:eastAsia="宋体" w:cs="宋体"/>
          <w:color w:val="auto"/>
          <w:sz w:val="22"/>
          <w:szCs w:val="22"/>
        </w:rPr>
        <w:t>诺：</w:t>
      </w:r>
      <w:r>
        <w:rPr>
          <w:rFonts w:hint="eastAsia" w:ascii="宋体" w:hAnsi="宋体" w:eastAsia="宋体" w:cs="宋体"/>
          <w:color w:val="auto"/>
          <w:sz w:val="22"/>
          <w:szCs w:val="22"/>
          <w:u w:val="single"/>
        </w:rPr>
        <w:t>         </w:t>
      </w:r>
      <w:r>
        <w:rPr>
          <w:rFonts w:hint="eastAsia" w:ascii="宋体" w:hAnsi="宋体" w:eastAsia="宋体" w:cs="宋体"/>
          <w:color w:val="auto"/>
          <w:sz w:val="22"/>
          <w:szCs w:val="22"/>
        </w:rPr>
        <w:t>。</w:t>
      </w:r>
    </w:p>
    <w:p w14:paraId="45E11619">
      <w:pPr>
        <w:overflowPunct w:val="0"/>
        <w:topLinePunct/>
        <w:spacing w:line="360" w:lineRule="auto"/>
        <w:ind w:firstLine="440" w:firstLineChars="200"/>
        <w:jc w:val="left"/>
        <w:rPr>
          <w:rFonts w:hint="eastAsia" w:ascii="宋体" w:hAnsi="宋体" w:eastAsia="宋体" w:cs="宋体"/>
          <w:color w:val="auto"/>
          <w:sz w:val="22"/>
          <w:szCs w:val="22"/>
        </w:rPr>
      </w:pPr>
      <w:r>
        <w:rPr>
          <w:rFonts w:hint="eastAsia" w:ascii="宋体" w:hAnsi="宋体" w:eastAsia="宋体" w:cs="宋体"/>
          <w:color w:val="auto"/>
          <w:sz w:val="22"/>
          <w:szCs w:val="22"/>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053C2F58">
      <w:pPr>
        <w:overflowPunct w:val="0"/>
        <w:topLinePunct/>
        <w:spacing w:line="360" w:lineRule="auto"/>
        <w:ind w:firstLine="440" w:firstLineChars="200"/>
        <w:jc w:val="left"/>
        <w:rPr>
          <w:rFonts w:hint="eastAsia" w:ascii="宋体" w:hAnsi="宋体" w:eastAsia="宋体" w:cs="宋体"/>
          <w:color w:val="auto"/>
          <w:sz w:val="22"/>
          <w:szCs w:val="22"/>
        </w:rPr>
      </w:pPr>
      <w:r>
        <w:rPr>
          <w:rFonts w:hint="eastAsia" w:ascii="宋体" w:hAnsi="宋体" w:eastAsia="宋体" w:cs="宋体"/>
          <w:color w:val="auto"/>
          <w:sz w:val="22"/>
          <w:szCs w:val="22"/>
        </w:rPr>
        <w:t>       承诺单位（盖章）：</w:t>
      </w:r>
    </w:p>
    <w:p w14:paraId="7B11DA47">
      <w:pPr>
        <w:overflowPunct w:val="0"/>
        <w:topLinePunct/>
        <w:spacing w:line="360" w:lineRule="auto"/>
        <w:ind w:firstLine="440" w:firstLineChars="200"/>
        <w:jc w:val="left"/>
        <w:rPr>
          <w:rFonts w:hint="eastAsia" w:ascii="宋体" w:hAnsi="宋体" w:eastAsia="宋体" w:cs="宋体"/>
          <w:color w:val="auto"/>
          <w:sz w:val="22"/>
          <w:szCs w:val="22"/>
        </w:rPr>
      </w:pPr>
      <w:r>
        <w:rPr>
          <w:rFonts w:hint="eastAsia" w:ascii="宋体" w:hAnsi="宋体" w:eastAsia="宋体" w:cs="宋体"/>
          <w:color w:val="auto"/>
          <w:sz w:val="22"/>
          <w:szCs w:val="22"/>
        </w:rPr>
        <w:t>       法定代表人（负责人）：</w:t>
      </w:r>
    </w:p>
    <w:p w14:paraId="27328AA7">
      <w:pPr>
        <w:overflowPunct w:val="0"/>
        <w:topLinePunct/>
        <w:spacing w:line="360" w:lineRule="auto"/>
        <w:ind w:firstLine="440" w:firstLineChars="200"/>
        <w:jc w:val="left"/>
        <w:rPr>
          <w:rFonts w:hint="eastAsia" w:ascii="宋体" w:hAnsi="宋体" w:eastAsia="宋体" w:cs="宋体"/>
          <w:color w:val="auto"/>
          <w:sz w:val="22"/>
          <w:szCs w:val="22"/>
        </w:rPr>
      </w:pPr>
      <w:r>
        <w:rPr>
          <w:rFonts w:hint="eastAsia" w:ascii="宋体" w:hAnsi="宋体" w:eastAsia="宋体" w:cs="宋体"/>
          <w:color w:val="auto"/>
          <w:sz w:val="22"/>
          <w:szCs w:val="22"/>
        </w:rPr>
        <w:t xml:space="preserve">              法定代表人（负责人）身份证号：</w:t>
      </w:r>
    </w:p>
    <w:p w14:paraId="453F2222">
      <w:pPr>
        <w:overflowPunct w:val="0"/>
        <w:topLinePunct/>
        <w:spacing w:line="360" w:lineRule="auto"/>
        <w:ind w:firstLine="440" w:firstLineChars="200"/>
        <w:jc w:val="left"/>
        <w:rPr>
          <w:rFonts w:hint="eastAsia" w:ascii="宋体" w:hAnsi="宋体" w:eastAsia="宋体" w:cs="宋体"/>
          <w:b/>
          <w:bCs/>
          <w:color w:val="auto"/>
          <w:sz w:val="22"/>
          <w:szCs w:val="22"/>
        </w:rPr>
      </w:pPr>
      <w:r>
        <w:rPr>
          <w:rFonts w:hint="eastAsia" w:ascii="宋体" w:hAnsi="宋体" w:eastAsia="宋体" w:cs="宋体"/>
          <w:color w:val="auto"/>
          <w:sz w:val="22"/>
          <w:szCs w:val="22"/>
        </w:rPr>
        <w:t>       承诺日期：</w:t>
      </w:r>
    </w:p>
    <w:p w14:paraId="41183104">
      <w:pPr>
        <w:pStyle w:val="10"/>
        <w:spacing w:line="240" w:lineRule="auto"/>
        <w:rPr>
          <w:rFonts w:hint="eastAsia" w:ascii="宋体" w:hAnsi="宋体" w:eastAsia="宋体" w:cs="宋体"/>
          <w:b/>
          <w:bCs/>
          <w:color w:val="auto"/>
          <w:lang w:eastAsia="zh-CN"/>
        </w:rPr>
        <w:sectPr>
          <w:pgSz w:w="11906" w:h="16838"/>
          <w:pgMar w:top="1417" w:right="1417" w:bottom="1417" w:left="1417" w:header="850" w:footer="992" w:gutter="0"/>
          <w:pgNumType w:fmt="decimal"/>
          <w:cols w:space="720" w:num="1"/>
          <w:titlePg/>
          <w:docGrid w:linePitch="360" w:charSpace="0"/>
        </w:sectPr>
      </w:pPr>
      <w:r>
        <w:rPr>
          <w:rFonts w:hint="eastAsia" w:ascii="宋体" w:hAnsi="宋体" w:eastAsia="宋体" w:cs="宋体"/>
          <w:b/>
          <w:bCs/>
          <w:color w:val="auto"/>
          <w:sz w:val="22"/>
          <w:szCs w:val="22"/>
        </w:rPr>
        <w:t>注：此承诺书除附在投标文件中外还须上传至“信用中国（陕西榆林）”网站</w:t>
      </w:r>
      <w:r>
        <w:rPr>
          <w:rFonts w:hint="eastAsia" w:ascii="宋体" w:hAnsi="宋体" w:eastAsia="宋体" w:cs="宋体"/>
          <w:b/>
          <w:bCs/>
          <w:color w:val="auto"/>
          <w:sz w:val="22"/>
          <w:szCs w:val="22"/>
          <w:lang w:eastAsia="zh-CN"/>
        </w:rPr>
        <w:t>供应商</w:t>
      </w:r>
      <w:r>
        <w:rPr>
          <w:rFonts w:hint="eastAsia" w:ascii="宋体" w:hAnsi="宋体" w:eastAsia="宋体" w:cs="宋体"/>
          <w:b/>
          <w:bCs/>
          <w:color w:val="auto"/>
          <w:sz w:val="22"/>
          <w:szCs w:val="22"/>
        </w:rPr>
        <w:t>自主上报信用承诺书附件。（承诺有效期为1年，承诺起始时间为提交投标文件截止之日，须后附截图。）法定代表人或负责人、主体名称发生变更的应当重新做出承诺。</w:t>
      </w:r>
      <w:r>
        <w:rPr>
          <w:rFonts w:hint="eastAsia" w:ascii="宋体" w:hAnsi="宋体" w:eastAsia="宋体" w:cs="宋体"/>
          <w:b/>
          <w:bCs/>
          <w:color w:val="auto"/>
          <w:szCs w:val="24"/>
        </w:rPr>
        <w:br w:type="page"/>
      </w:r>
    </w:p>
    <w:p w14:paraId="7CE53B46">
      <w:pPr>
        <w:adjustRightInd w:val="0"/>
        <w:snapToGrid w:val="0"/>
        <w:spacing w:line="500" w:lineRule="exact"/>
        <w:jc w:val="center"/>
        <w:outlineLvl w:val="9"/>
        <w:rPr>
          <w:rFonts w:hint="eastAsia" w:ascii="宋体" w:hAnsi="宋体" w:eastAsia="宋体" w:cs="宋体"/>
          <w:b/>
          <w:bCs/>
          <w:color w:val="auto"/>
          <w:sz w:val="28"/>
          <w:szCs w:val="24"/>
        </w:rPr>
      </w:pPr>
      <w:r>
        <w:rPr>
          <w:rFonts w:hint="eastAsia" w:ascii="宋体" w:hAnsi="宋体" w:eastAsia="宋体" w:cs="宋体"/>
          <w:b/>
          <w:bCs/>
          <w:color w:val="auto"/>
          <w:sz w:val="28"/>
          <w:szCs w:val="24"/>
        </w:rPr>
        <w:t>附件</w:t>
      </w:r>
      <w:r>
        <w:rPr>
          <w:rFonts w:hint="eastAsia" w:ascii="宋体" w:hAnsi="宋体" w:eastAsia="宋体" w:cs="宋体"/>
          <w:b/>
          <w:bCs/>
          <w:color w:val="auto"/>
          <w:sz w:val="28"/>
          <w:szCs w:val="24"/>
          <w:lang w:val="en-US" w:eastAsia="zh-CN"/>
        </w:rPr>
        <w:t>5</w:t>
      </w:r>
      <w:r>
        <w:rPr>
          <w:rFonts w:hint="eastAsia" w:ascii="宋体" w:hAnsi="宋体" w:eastAsia="宋体" w:cs="宋体"/>
          <w:b/>
          <w:bCs/>
          <w:color w:val="auto"/>
          <w:sz w:val="28"/>
          <w:szCs w:val="24"/>
        </w:rPr>
        <w:t xml:space="preserve"> </w:t>
      </w:r>
      <w:r>
        <w:rPr>
          <w:rFonts w:hint="eastAsia" w:ascii="宋体" w:hAnsi="宋体" w:eastAsia="宋体" w:cs="宋体"/>
          <w:b/>
          <w:bCs/>
          <w:color w:val="auto"/>
          <w:sz w:val="28"/>
          <w:szCs w:val="24"/>
          <w:lang w:val="en-US" w:eastAsia="zh-CN"/>
        </w:rPr>
        <w:t xml:space="preserve"> </w:t>
      </w:r>
      <w:r>
        <w:rPr>
          <w:rFonts w:hint="eastAsia" w:ascii="宋体" w:hAnsi="宋体" w:eastAsia="宋体" w:cs="宋体"/>
          <w:b/>
          <w:bCs/>
          <w:color w:val="auto"/>
          <w:sz w:val="28"/>
          <w:szCs w:val="24"/>
        </w:rPr>
        <w:t>关于信用承诺网上公示的通知及操作指南</w:t>
      </w:r>
      <w:bookmarkEnd w:id="429"/>
      <w:bookmarkEnd w:id="430"/>
    </w:p>
    <w:p w14:paraId="6465E070">
      <w:pPr>
        <w:pStyle w:val="7"/>
        <w:spacing w:line="480" w:lineRule="auto"/>
        <w:ind w:firstLine="0"/>
        <w:jc w:val="center"/>
        <w:rPr>
          <w:rFonts w:hint="eastAsia" w:ascii="宋体" w:hAnsi="宋体" w:eastAsia="宋体" w:cs="宋体"/>
          <w:color w:val="auto"/>
        </w:rPr>
        <w:sectPr>
          <w:pgSz w:w="11906" w:h="16838"/>
          <w:pgMar w:top="1417" w:right="1417" w:bottom="1417" w:left="1417" w:header="720" w:footer="720" w:gutter="0"/>
          <w:pgNumType w:fmt="decimal"/>
          <w:cols w:space="720" w:num="1"/>
          <w:docGrid w:type="lines" w:linePitch="312" w:charSpace="0"/>
        </w:sectPr>
      </w:pPr>
      <w:r>
        <w:rPr>
          <w:rFonts w:hint="eastAsia" w:ascii="宋体" w:hAnsi="宋体" w:eastAsia="宋体" w:cs="宋体"/>
          <w:color w:val="auto"/>
        </w:rPr>
        <w:drawing>
          <wp:inline distT="0" distB="0" distL="114300" distR="114300">
            <wp:extent cx="5298440" cy="7381240"/>
            <wp:effectExtent l="0" t="0" r="16510" b="10160"/>
            <wp:docPr id="27" name="图片 26" descr="C:/Users/Administrator/AppData/Local/Temp/picturecompress_20211201175357/output_26.pngoutput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C:/Users/Administrator/AppData/Local/Temp/picturecompress_20211201175357/output_26.pngoutput_26"/>
                    <pic:cNvPicPr>
                      <a:picLocks noChangeAspect="1"/>
                    </pic:cNvPicPr>
                  </pic:nvPicPr>
                  <pic:blipFill>
                    <a:blip r:embed="rId21"/>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83250" cy="7610475"/>
            <wp:effectExtent l="0" t="0" r="12700" b="9525"/>
            <wp:docPr id="26" name="图片 27" descr="C:/Users/Administrator/AppData/Local/Temp/picturecompress_20211201175357/output_27.pngoutput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7" descr="C:/Users/Administrator/AppData/Local/Temp/picturecompress_20211201175357/output_27.pngoutput_27"/>
                    <pic:cNvPicPr>
                      <a:picLocks noChangeAspect="1"/>
                    </pic:cNvPicPr>
                  </pic:nvPicPr>
                  <pic:blipFill>
                    <a:blip r:embed="rId22"/>
                    <a:stretch>
                      <a:fillRect/>
                    </a:stretch>
                  </pic:blipFill>
                  <pic:spPr>
                    <a:xfrm>
                      <a:off x="0" y="0"/>
                      <a:ext cx="5683250" cy="7610475"/>
                    </a:xfrm>
                    <a:prstGeom prst="rect">
                      <a:avLst/>
                    </a:prstGeom>
                    <a:noFill/>
                    <a:ln>
                      <a:noFill/>
                    </a:ln>
                  </pic:spPr>
                </pic:pic>
              </a:graphicData>
            </a:graphic>
          </wp:inline>
        </w:drawing>
      </w:r>
    </w:p>
    <w:p w14:paraId="1E15A1BB">
      <w:pPr>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3435985" cy="5447665"/>
            <wp:effectExtent l="0" t="0" r="635" b="12065"/>
            <wp:docPr id="47" name="图片 28" descr="C:/Users/Administrator/AppData/Local/Temp/picturecompress_20211201175357/output_28.pngoutput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8" descr="C:/Users/Administrator/AppData/Local/Temp/picturecompress_20211201175357/output_28.pngoutput_28"/>
                    <pic:cNvPicPr>
                      <a:picLocks noChangeAspect="1"/>
                    </pic:cNvPicPr>
                  </pic:nvPicPr>
                  <pic:blipFill>
                    <a:blip r:embed="rId23"/>
                    <a:stretch>
                      <a:fillRect/>
                    </a:stretch>
                  </pic:blipFill>
                  <pic:spPr>
                    <a:xfrm rot="5400000">
                      <a:off x="0" y="0"/>
                      <a:ext cx="3435985" cy="544766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3936365" cy="5447030"/>
            <wp:effectExtent l="0" t="0" r="1270" b="6985"/>
            <wp:docPr id="46" name="图片 29" descr="C:/Users/Administrator/AppData/Local/Temp/picturecompress_20211201175357/output_29.pngoutput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9" descr="C:/Users/Administrator/AppData/Local/Temp/picturecompress_20211201175357/output_29.pngoutput_29"/>
                    <pic:cNvPicPr>
                      <a:picLocks noChangeAspect="1"/>
                    </pic:cNvPicPr>
                  </pic:nvPicPr>
                  <pic:blipFill>
                    <a:blip r:embed="rId24"/>
                    <a:stretch>
                      <a:fillRect/>
                    </a:stretch>
                  </pic:blipFill>
                  <pic:spPr>
                    <a:xfrm rot="5400000">
                      <a:off x="0" y="0"/>
                      <a:ext cx="3936365" cy="544703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3335655" cy="5544185"/>
            <wp:effectExtent l="0" t="0" r="18415" b="17145"/>
            <wp:docPr id="45" name="图片 30" descr="C:/Users/Administrator/AppData/Local/Temp/picturecompress_20211201175357/output_30.pngoutput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0" descr="C:/Users/Administrator/AppData/Local/Temp/picturecompress_20211201175357/output_30.pngoutput_30"/>
                    <pic:cNvPicPr>
                      <a:picLocks noChangeAspect="1"/>
                    </pic:cNvPicPr>
                  </pic:nvPicPr>
                  <pic:blipFill>
                    <a:blip r:embed="rId25"/>
                    <a:stretch>
                      <a:fillRect/>
                    </a:stretch>
                  </pic:blipFill>
                  <pic:spPr>
                    <a:xfrm rot="5400000">
                      <a:off x="0" y="0"/>
                      <a:ext cx="3335655" cy="55441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4028440" cy="5490845"/>
            <wp:effectExtent l="0" t="0" r="14605" b="10160"/>
            <wp:docPr id="44" name="图片 31" descr="C:/Users/Administrator/AppData/Local/Temp/picturecompress_20211201175519/output_31.pngoutput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1" descr="C:/Users/Administrator/AppData/Local/Temp/picturecompress_20211201175519/output_31.pngoutput_31"/>
                    <pic:cNvPicPr>
                      <a:picLocks noChangeAspect="1"/>
                    </pic:cNvPicPr>
                  </pic:nvPicPr>
                  <pic:blipFill>
                    <a:blip r:embed="rId26"/>
                    <a:stretch>
                      <a:fillRect/>
                    </a:stretch>
                  </pic:blipFill>
                  <pic:spPr>
                    <a:xfrm rot="5400000">
                      <a:off x="0" y="0"/>
                      <a:ext cx="4028440" cy="549084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3844925" cy="5360035"/>
            <wp:effectExtent l="0" t="0" r="12065" b="3175"/>
            <wp:docPr id="43" name="图片 32" descr="C:/Users/Administrator/AppData/Local/Temp/picturecompress_20211201175357/output_32.pngoutput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2" descr="C:/Users/Administrator/AppData/Local/Temp/picturecompress_20211201175357/output_32.pngoutput_32"/>
                    <pic:cNvPicPr>
                      <a:picLocks noChangeAspect="1"/>
                    </pic:cNvPicPr>
                  </pic:nvPicPr>
                  <pic:blipFill>
                    <a:blip r:embed="rId27"/>
                    <a:stretch>
                      <a:fillRect/>
                    </a:stretch>
                  </pic:blipFill>
                  <pic:spPr>
                    <a:xfrm rot="5400000">
                      <a:off x="0" y="0"/>
                      <a:ext cx="3844925" cy="536003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3796665" cy="5346700"/>
            <wp:effectExtent l="0" t="0" r="6350" b="13335"/>
            <wp:docPr id="42" name="图片 33" descr="C:/Users/Administrator/AppData/Local/Temp/picturecompress_20211201175357/output_33.pngoutput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3" descr="C:/Users/Administrator/AppData/Local/Temp/picturecompress_20211201175357/output_33.pngoutput_33"/>
                    <pic:cNvPicPr>
                      <a:picLocks noChangeAspect="1"/>
                    </pic:cNvPicPr>
                  </pic:nvPicPr>
                  <pic:blipFill>
                    <a:blip r:embed="rId28"/>
                    <a:stretch>
                      <a:fillRect/>
                    </a:stretch>
                  </pic:blipFill>
                  <pic:spPr>
                    <a:xfrm rot="5400000">
                      <a:off x="0" y="0"/>
                      <a:ext cx="3796665" cy="534670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3651885" cy="5511800"/>
            <wp:effectExtent l="0" t="0" r="12700" b="5715"/>
            <wp:docPr id="41" name="图片 34" descr="C:/Users/Administrator/AppData/Local/Temp/picturecompress_20211201175357/output_34.pngoutput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4" descr="C:/Users/Administrator/AppData/Local/Temp/picturecompress_20211201175357/output_34.pngoutput_34"/>
                    <pic:cNvPicPr>
                      <a:picLocks noChangeAspect="1"/>
                    </pic:cNvPicPr>
                  </pic:nvPicPr>
                  <pic:blipFill>
                    <a:blip r:embed="rId29"/>
                    <a:stretch>
                      <a:fillRect/>
                    </a:stretch>
                  </pic:blipFill>
                  <pic:spPr>
                    <a:xfrm rot="5400000">
                      <a:off x="0" y="0"/>
                      <a:ext cx="3651885" cy="551180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3965575" cy="5552440"/>
            <wp:effectExtent l="0" t="0" r="10160" b="15875"/>
            <wp:docPr id="40" name="图片 35" descr="C:/Users/Administrator/AppData/Local/Temp/picturecompress_20211201175357/output_35.pngoutput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descr="C:/Users/Administrator/AppData/Local/Temp/picturecompress_20211201175357/output_35.pngoutput_35"/>
                    <pic:cNvPicPr>
                      <a:picLocks noChangeAspect="1"/>
                    </pic:cNvPicPr>
                  </pic:nvPicPr>
                  <pic:blipFill>
                    <a:blip r:embed="rId30"/>
                    <a:stretch>
                      <a:fillRect/>
                    </a:stretch>
                  </pic:blipFill>
                  <pic:spPr>
                    <a:xfrm rot="5400000">
                      <a:off x="0" y="0"/>
                      <a:ext cx="3965575" cy="55524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4142105" cy="5663565"/>
            <wp:effectExtent l="0" t="0" r="13335" b="10795"/>
            <wp:docPr id="39" name="图片 36" descr="C:/Users/Administrator/AppData/Local/Temp/picturecompress_20211201175357/output_36.pngoutput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6" descr="C:/Users/Administrator/AppData/Local/Temp/picturecompress_20211201175357/output_36.pngoutput_36"/>
                    <pic:cNvPicPr>
                      <a:picLocks noChangeAspect="1"/>
                    </pic:cNvPicPr>
                  </pic:nvPicPr>
                  <pic:blipFill>
                    <a:blip r:embed="rId31"/>
                    <a:stretch>
                      <a:fillRect/>
                    </a:stretch>
                  </pic:blipFill>
                  <pic:spPr>
                    <a:xfrm rot="5400000">
                      <a:off x="0" y="0"/>
                      <a:ext cx="4142105" cy="566356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4038600" cy="5603240"/>
            <wp:effectExtent l="0" t="0" r="16510" b="0"/>
            <wp:docPr id="38" name="图片 37" descr="C:/Users/Administrator/AppData/Local/Temp/picturecompress_20211201175357/output_37.pngoutput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descr="C:/Users/Administrator/AppData/Local/Temp/picturecompress_20211201175357/output_37.pngoutput_37"/>
                    <pic:cNvPicPr>
                      <a:picLocks noChangeAspect="1"/>
                    </pic:cNvPicPr>
                  </pic:nvPicPr>
                  <pic:blipFill>
                    <a:blip r:embed="rId32"/>
                    <a:stretch>
                      <a:fillRect/>
                    </a:stretch>
                  </pic:blipFill>
                  <pic:spPr>
                    <a:xfrm rot="5400000">
                      <a:off x="0" y="0"/>
                      <a:ext cx="4038600" cy="5603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3873500" cy="5888990"/>
            <wp:effectExtent l="0" t="0" r="16510" b="12700"/>
            <wp:docPr id="37" name="图片 38" descr="C:/Users/Administrator/AppData/Local/Temp/picturecompress_20211201175357/output_38.pngoutput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8" descr="C:/Users/Administrator/AppData/Local/Temp/picturecompress_20211201175357/output_38.pngoutput_38"/>
                    <pic:cNvPicPr>
                      <a:picLocks noChangeAspect="1"/>
                    </pic:cNvPicPr>
                  </pic:nvPicPr>
                  <pic:blipFill>
                    <a:blip r:embed="rId33"/>
                    <a:stretch>
                      <a:fillRect/>
                    </a:stretch>
                  </pic:blipFill>
                  <pic:spPr>
                    <a:xfrm rot="5400000">
                      <a:off x="0" y="0"/>
                      <a:ext cx="3873500" cy="588899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4236085" cy="5890895"/>
            <wp:effectExtent l="0" t="0" r="14605" b="12065"/>
            <wp:docPr id="4" name="图片 39" descr="C:/Users/Administrator/AppData/Local/Temp/picturecompress_20211201175357/output_39.pngoutput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9" descr="C:/Users/Administrator/AppData/Local/Temp/picturecompress_20211201175357/output_39.pngoutput_39"/>
                    <pic:cNvPicPr>
                      <a:picLocks noChangeAspect="1"/>
                    </pic:cNvPicPr>
                  </pic:nvPicPr>
                  <pic:blipFill>
                    <a:blip r:embed="rId34"/>
                    <a:stretch>
                      <a:fillRect/>
                    </a:stretch>
                  </pic:blipFill>
                  <pic:spPr>
                    <a:xfrm rot="5400000">
                      <a:off x="0" y="0"/>
                      <a:ext cx="4236085" cy="589089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4204970" cy="5884545"/>
            <wp:effectExtent l="0" t="0" r="1905" b="5080"/>
            <wp:docPr id="8" name="图片 40" descr="C:/Users/Administrator/AppData/Local/Temp/picturecompress_20211201175357/output_40.pngoutput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0" descr="C:/Users/Administrator/AppData/Local/Temp/picturecompress_20211201175357/output_40.pngoutput_40"/>
                    <pic:cNvPicPr>
                      <a:picLocks noChangeAspect="1"/>
                    </pic:cNvPicPr>
                  </pic:nvPicPr>
                  <pic:blipFill>
                    <a:blip r:embed="rId35"/>
                    <a:stretch>
                      <a:fillRect/>
                    </a:stretch>
                  </pic:blipFill>
                  <pic:spPr>
                    <a:xfrm rot="5400000">
                      <a:off x="0" y="0"/>
                      <a:ext cx="4204970" cy="5884545"/>
                    </a:xfrm>
                    <a:prstGeom prst="rect">
                      <a:avLst/>
                    </a:prstGeom>
                    <a:noFill/>
                    <a:ln>
                      <a:noFill/>
                    </a:ln>
                  </pic:spPr>
                </pic:pic>
              </a:graphicData>
            </a:graphic>
          </wp:inline>
        </w:drawing>
      </w:r>
      <w:bookmarkEnd w:id="425"/>
      <w:bookmarkEnd w:id="426"/>
      <w:bookmarkEnd w:id="427"/>
    </w:p>
    <w:p w14:paraId="661C6AEE">
      <w:pPr>
        <w:rPr>
          <w:rFonts w:hint="eastAsia" w:ascii="宋体" w:hAnsi="宋体" w:eastAsia="宋体" w:cs="宋体"/>
          <w:color w:val="auto"/>
          <w:lang w:eastAsia="zh-CN"/>
        </w:rPr>
      </w:pPr>
    </w:p>
    <w:p w14:paraId="1EB3BCE4">
      <w:pPr>
        <w:rPr>
          <w:rFonts w:hint="eastAsia" w:ascii="宋体" w:hAnsi="宋体" w:eastAsia="宋体" w:cs="宋体"/>
          <w:color w:val="auto"/>
          <w:lang w:eastAsia="zh-CN"/>
        </w:rPr>
      </w:pPr>
    </w:p>
    <w:p w14:paraId="7C077CC8">
      <w:pPr>
        <w:rPr>
          <w:rFonts w:hint="eastAsia" w:ascii="宋体" w:hAnsi="宋体" w:eastAsia="宋体" w:cs="宋体"/>
          <w:color w:val="auto"/>
          <w:lang w:eastAsia="zh-CN"/>
        </w:rPr>
      </w:pPr>
    </w:p>
    <w:p w14:paraId="47AEDCBF">
      <w:pPr>
        <w:rPr>
          <w:rFonts w:hint="eastAsia" w:ascii="宋体" w:hAnsi="宋体" w:eastAsia="宋体" w:cs="宋体"/>
          <w:color w:val="auto"/>
          <w:lang w:eastAsia="zh-CN"/>
        </w:rPr>
      </w:pPr>
    </w:p>
    <w:p w14:paraId="4CA908E1">
      <w:pPr>
        <w:rPr>
          <w:rFonts w:hint="eastAsia" w:ascii="宋体" w:hAnsi="宋体" w:eastAsia="宋体" w:cs="宋体"/>
          <w:color w:val="auto"/>
          <w:lang w:eastAsia="zh-CN"/>
        </w:rPr>
      </w:pPr>
    </w:p>
    <w:p w14:paraId="03C24517">
      <w:pPr>
        <w:rPr>
          <w:rFonts w:hint="eastAsia" w:ascii="宋体" w:hAnsi="宋体" w:eastAsia="宋体" w:cs="宋体"/>
          <w:color w:val="auto"/>
          <w:lang w:eastAsia="zh-CN"/>
        </w:rPr>
      </w:pPr>
    </w:p>
    <w:p w14:paraId="571E5725">
      <w:pPr>
        <w:rPr>
          <w:rFonts w:hint="eastAsia" w:ascii="宋体" w:hAnsi="宋体" w:eastAsia="宋体" w:cs="宋体"/>
          <w:color w:val="auto"/>
          <w:lang w:eastAsia="zh-CN"/>
        </w:rPr>
      </w:pPr>
    </w:p>
    <w:p w14:paraId="1B07C1EA">
      <w:pPr>
        <w:rPr>
          <w:rFonts w:hint="eastAsia" w:ascii="宋体" w:hAnsi="宋体" w:eastAsia="宋体" w:cs="宋体"/>
          <w:color w:val="auto"/>
          <w:lang w:eastAsia="zh-CN"/>
        </w:rPr>
      </w:pPr>
    </w:p>
    <w:p w14:paraId="4D7C0474">
      <w:pPr>
        <w:rPr>
          <w:rFonts w:hint="eastAsia" w:ascii="宋体" w:hAnsi="宋体" w:eastAsia="宋体" w:cs="宋体"/>
          <w:color w:val="auto"/>
          <w:lang w:eastAsia="zh-CN"/>
        </w:rPr>
      </w:pPr>
    </w:p>
    <w:p w14:paraId="746A05A2">
      <w:pPr>
        <w:rPr>
          <w:rFonts w:hint="eastAsia" w:ascii="宋体" w:hAnsi="宋体" w:eastAsia="宋体" w:cs="宋体"/>
          <w:color w:val="auto"/>
          <w:lang w:eastAsia="zh-CN"/>
        </w:rPr>
      </w:pPr>
    </w:p>
    <w:p w14:paraId="5EFBFEA4">
      <w:pPr>
        <w:rPr>
          <w:rFonts w:hint="eastAsia" w:ascii="宋体" w:hAnsi="宋体" w:eastAsia="宋体" w:cs="宋体"/>
          <w:color w:val="auto"/>
          <w:lang w:eastAsia="zh-CN"/>
        </w:rPr>
      </w:pPr>
    </w:p>
    <w:p w14:paraId="5FEA4A8A">
      <w:pPr>
        <w:rPr>
          <w:rFonts w:hint="eastAsia" w:ascii="宋体" w:hAnsi="宋体" w:eastAsia="宋体" w:cs="宋体"/>
          <w:color w:val="auto"/>
          <w:lang w:eastAsia="zh-CN"/>
        </w:rPr>
      </w:pPr>
    </w:p>
    <w:p w14:paraId="64825190">
      <w:pPr>
        <w:rPr>
          <w:rFonts w:hint="eastAsia" w:ascii="宋体" w:hAnsi="宋体" w:eastAsia="宋体" w:cs="宋体"/>
          <w:color w:val="auto"/>
          <w:lang w:eastAsia="zh-CN"/>
        </w:rPr>
      </w:pPr>
    </w:p>
    <w:p w14:paraId="1E1C56C6">
      <w:pPr>
        <w:rPr>
          <w:rFonts w:hint="eastAsia" w:ascii="宋体" w:hAnsi="宋体" w:eastAsia="宋体" w:cs="宋体"/>
          <w:color w:val="auto"/>
          <w:lang w:eastAsia="zh-CN"/>
        </w:rPr>
      </w:pPr>
    </w:p>
    <w:p w14:paraId="0FDD5A49">
      <w:pPr>
        <w:rPr>
          <w:rFonts w:hint="eastAsia" w:ascii="宋体" w:hAnsi="宋体" w:eastAsia="宋体" w:cs="宋体"/>
          <w:color w:val="auto"/>
          <w:lang w:eastAsia="zh-CN"/>
        </w:rPr>
      </w:pPr>
    </w:p>
    <w:p w14:paraId="21EB547F">
      <w:pPr>
        <w:rPr>
          <w:rFonts w:hint="eastAsia" w:ascii="宋体" w:hAnsi="宋体" w:eastAsia="宋体" w:cs="宋体"/>
          <w:color w:val="auto"/>
          <w:lang w:eastAsia="zh-CN"/>
        </w:rPr>
      </w:pPr>
    </w:p>
    <w:p w14:paraId="417CFC5D">
      <w:pPr>
        <w:rPr>
          <w:rFonts w:hint="eastAsia" w:ascii="宋体" w:hAnsi="宋体" w:eastAsia="宋体" w:cs="宋体"/>
          <w:color w:val="auto"/>
          <w:lang w:eastAsia="zh-CN"/>
        </w:rPr>
      </w:pPr>
    </w:p>
    <w:p w14:paraId="2B7272A2">
      <w:pPr>
        <w:rPr>
          <w:rFonts w:hint="eastAsia" w:ascii="宋体" w:hAnsi="宋体" w:eastAsia="宋体" w:cs="宋体"/>
          <w:color w:val="auto"/>
          <w:lang w:eastAsia="zh-CN"/>
        </w:rPr>
      </w:pPr>
    </w:p>
    <w:p w14:paraId="7C3D9EAF">
      <w:pPr>
        <w:rPr>
          <w:rFonts w:hint="eastAsia" w:ascii="宋体" w:hAnsi="宋体" w:eastAsia="宋体" w:cs="宋体"/>
          <w:color w:val="auto"/>
          <w:lang w:eastAsia="zh-CN"/>
        </w:rPr>
      </w:pPr>
    </w:p>
    <w:p w14:paraId="52884A62">
      <w:pPr>
        <w:rPr>
          <w:rFonts w:hint="eastAsia" w:ascii="宋体" w:hAnsi="宋体" w:eastAsia="宋体" w:cs="宋体"/>
          <w:color w:val="auto"/>
          <w:lang w:eastAsia="zh-CN"/>
        </w:rPr>
      </w:pPr>
    </w:p>
    <w:p w14:paraId="4EBD329F">
      <w:pPr>
        <w:rPr>
          <w:rFonts w:hint="eastAsia" w:ascii="宋体" w:hAnsi="宋体" w:eastAsia="宋体" w:cs="宋体"/>
          <w:color w:val="auto"/>
          <w:lang w:eastAsia="zh-CN"/>
        </w:rPr>
      </w:pPr>
    </w:p>
    <w:p w14:paraId="43A4C648">
      <w:pPr>
        <w:rPr>
          <w:rFonts w:hint="eastAsia" w:ascii="宋体" w:hAnsi="宋体" w:eastAsia="宋体" w:cs="宋体"/>
          <w:color w:val="auto"/>
          <w:lang w:eastAsia="zh-CN"/>
        </w:rPr>
      </w:pPr>
    </w:p>
    <w:sectPr>
      <w:footerReference r:id="rId14" w:type="default"/>
      <w:footnotePr>
        <w:pos w:val="beneathText"/>
      </w:footnotePr>
      <w:pgSz w:w="11906" w:h="16838"/>
      <w:pgMar w:top="1440" w:right="1531" w:bottom="1440" w:left="1531" w:header="720" w:footer="720" w:gutter="0"/>
      <w:pgNumType w:fmt="decimal"/>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7541FF1-70B4-4ECC-858B-9E15E3B6E8CC}"/>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Narrow">
    <w:altName w:val="Arial"/>
    <w:panose1 w:val="020B0606020202030204"/>
    <w:charset w:val="00"/>
    <w:family w:val="swiss"/>
    <w:pitch w:val="default"/>
    <w:sig w:usb0="00000000"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0703A">
    <w:pPr>
      <w:pStyle w:val="16"/>
      <w:ind w:firstLine="6300" w:firstLineChars="35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0F499C">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3CFA6">
    <w:pPr>
      <w:pStyle w:val="16"/>
      <w:tabs>
        <w:tab w:val="center" w:pos="4365"/>
        <w:tab w:val="clear" w:pos="4153"/>
      </w:tabs>
      <w:ind w:right="360"/>
    </w:pPr>
    <w:r>
      <w:rPr>
        <w:rFonts w:hint="eastAsi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ED278">
    <w:pPr>
      <w:pStyle w:val="16"/>
      <w:tabs>
        <w:tab w:val="center" w:pos="4365"/>
        <w:tab w:val="clear" w:pos="4153"/>
      </w:tabs>
      <w:ind w:right="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E8496C">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2E8496C">
                    <w:pPr>
                      <w:pStyle w:val="16"/>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1FE9C">
    <w:pPr>
      <w:pStyle w:val="16"/>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A69CE9">
                          <w:pPr>
                            <w:pStyle w:val="16"/>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5A69CE9">
                    <w:pPr>
                      <w:pStyle w:val="16"/>
                    </w:pPr>
                    <w:r>
                      <w:fldChar w:fldCharType="begin"/>
                    </w:r>
                    <w:r>
                      <w:instrText xml:space="preserve"> PAGE  \* MERGEFORMAT </w:instrText>
                    </w:r>
                    <w:r>
                      <w:fldChar w:fldCharType="separate"/>
                    </w:r>
                    <w:r>
                      <w:t>6</w:t>
                    </w:r>
                    <w:r>
                      <w:fldChar w:fldCharType="end"/>
                    </w:r>
                  </w:p>
                </w:txbxContent>
              </v:textbox>
            </v:shape>
          </w:pict>
        </mc:Fallback>
      </mc:AlternateContent>
    </w:r>
  </w:p>
  <w:p w14:paraId="03836935">
    <w:pPr>
      <w:pStyle w:val="16"/>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5FB30">
    <w:pPr>
      <w:pStyle w:val="16"/>
      <w:jc w:val="center"/>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13850C">
                          <w:pPr>
                            <w:pStyle w:val="16"/>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7D13850C">
                    <w:pPr>
                      <w:pStyle w:val="16"/>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9695C">
    <w:pPr>
      <w:pStyle w:val="16"/>
      <w:ind w:right="360"/>
      <w:rPr>
        <w:rFonts w:ascii="宋体" w:hAnsi="宋体"/>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2DA23B">
                          <w:pPr>
                            <w:pStyle w:val="16"/>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062DA23B">
                    <w:pPr>
                      <w:pStyle w:val="16"/>
                    </w:pPr>
                    <w:r>
                      <w:fldChar w:fldCharType="begin"/>
                    </w:r>
                    <w:r>
                      <w:instrText xml:space="preserve"> PAGE  \* MERGEFORMAT </w:instrText>
                    </w:r>
                    <w:r>
                      <w:fldChar w:fldCharType="separate"/>
                    </w:r>
                    <w:r>
                      <w:t>83</w:t>
                    </w:r>
                    <w:r>
                      <w:fldChar w:fldCharType="end"/>
                    </w:r>
                  </w:p>
                </w:txbxContent>
              </v:textbox>
            </v:shape>
          </w:pict>
        </mc:Fallback>
      </mc:AlternateContent>
    </w:r>
    <w:r>
      <w:rPr>
        <w:rFonts w:hint="eastAsia"/>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69DD7">
    <w:pPr>
      <w:pStyle w:val="16"/>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F53768">
                          <w:pPr>
                            <w:pStyle w:val="16"/>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6FF53768">
                    <w:pPr>
                      <w:pStyle w:val="16"/>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CDA14">
    <w:pPr>
      <w:pStyle w:val="16"/>
      <w:ind w:firstLine="36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55AAC1">
                          <w:pPr>
                            <w:pStyle w:val="16"/>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0655AAC1">
                    <w:pPr>
                      <w:pStyle w:val="16"/>
                    </w:pPr>
                    <w:r>
                      <w:fldChar w:fldCharType="begin"/>
                    </w:r>
                    <w:r>
                      <w:instrText xml:space="preserve"> PAGE  \* MERGEFORMAT </w:instrText>
                    </w:r>
                    <w:r>
                      <w:fldChar w:fldCharType="separate"/>
                    </w:r>
                    <w:r>
                      <w:t>88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F09DF">
    <w:pPr>
      <w:pStyle w:val="18"/>
      <w:pBdr>
        <w:bottom w:val="none" w:color="auto" w:sz="0" w:space="1"/>
      </w:pBdr>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61774">
    <w:pPr>
      <w:pStyle w:val="18"/>
      <w:pBdr>
        <w:bottom w:val="none" w:color="auto" w:sz="0" w:space="1"/>
      </w:pBdr>
      <w:tabs>
        <w:tab w:val="left" w:pos="8097"/>
      </w:tabs>
      <w:jc w:val="left"/>
      <w:rPr>
        <w:highlight w:val="yellow"/>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96CBB">
    <w:pPr>
      <w:pStyle w:val="18"/>
      <w:pBdr>
        <w:bottom w:val="none" w:color="auto" w:sz="0" w:space="0"/>
      </w:pBdr>
      <w:jc w:val="right"/>
      <w:rPr>
        <w:sz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23ECFB"/>
    <w:multiLevelType w:val="singleLevel"/>
    <w:tmpl w:val="A423ECFB"/>
    <w:lvl w:ilvl="0" w:tentative="0">
      <w:start w:val="1"/>
      <w:numFmt w:val="chineseCounting"/>
      <w:suff w:val="space"/>
      <w:lvlText w:val="第%1章"/>
      <w:lvlJc w:val="left"/>
      <w:rPr>
        <w:rFonts w:hint="eastAsia"/>
      </w:rPr>
    </w:lvl>
  </w:abstractNum>
  <w:abstractNum w:abstractNumId="1">
    <w:nsid w:val="AE6F79D6"/>
    <w:multiLevelType w:val="singleLevel"/>
    <w:tmpl w:val="AE6F79D6"/>
    <w:lvl w:ilvl="0" w:tentative="0">
      <w:start w:val="1"/>
      <w:numFmt w:val="decimal"/>
      <w:suff w:val="nothing"/>
      <w:lvlText w:val="%1）"/>
      <w:lvlJc w:val="left"/>
    </w:lvl>
  </w:abstractNum>
  <w:abstractNum w:abstractNumId="2">
    <w:nsid w:val="0B745E05"/>
    <w:multiLevelType w:val="singleLevel"/>
    <w:tmpl w:val="0B745E05"/>
    <w:lvl w:ilvl="0" w:tentative="0">
      <w:start w:val="9"/>
      <w:numFmt w:val="decimal"/>
      <w:suff w:val="nothing"/>
      <w:lvlText w:val="%1、"/>
      <w:lvlJc w:val="left"/>
    </w:lvl>
  </w:abstractNum>
  <w:abstractNum w:abstractNumId="3">
    <w:nsid w:val="130B438C"/>
    <w:multiLevelType w:val="multilevel"/>
    <w:tmpl w:val="130B438C"/>
    <w:lvl w:ilvl="0" w:tentative="0">
      <w:start w:val="1"/>
      <w:numFmt w:val="japaneseCounting"/>
      <w:lvlText w:val="第%1条"/>
      <w:lvlJc w:val="left"/>
      <w:pPr>
        <w:tabs>
          <w:tab w:val="left" w:pos="1080"/>
        </w:tabs>
        <w:ind w:left="1080" w:hanging="108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3EA13143"/>
    <w:multiLevelType w:val="singleLevel"/>
    <w:tmpl w:val="3EA13143"/>
    <w:lvl w:ilvl="0" w:tentative="0">
      <w:start w:val="1"/>
      <w:numFmt w:val="decimal"/>
      <w:suff w:val="nothing"/>
      <w:lvlText w:val="%1、"/>
      <w:lvlJc w:val="left"/>
    </w:lvl>
  </w:abstractNum>
  <w:abstractNum w:abstractNumId="5">
    <w:nsid w:val="4DD5247D"/>
    <w:multiLevelType w:val="multilevel"/>
    <w:tmpl w:val="4DD5247D"/>
    <w:lvl w:ilvl="0" w:tentative="0">
      <w:start w:val="9"/>
      <w:numFmt w:val="japaneseCounting"/>
      <w:lvlText w:val="第%1条"/>
      <w:lvlJc w:val="left"/>
      <w:pPr>
        <w:tabs>
          <w:tab w:val="left" w:pos="1425"/>
        </w:tabs>
        <w:ind w:left="1425" w:hanging="1425"/>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59FB0796"/>
    <w:multiLevelType w:val="singleLevel"/>
    <w:tmpl w:val="59FB0796"/>
    <w:lvl w:ilvl="0" w:tentative="0">
      <w:start w:val="1"/>
      <w:numFmt w:val="decimal"/>
      <w:suff w:val="nothing"/>
      <w:lvlText w:val="%1、"/>
      <w:lvlJc w:val="left"/>
    </w:lvl>
  </w:abstractNum>
  <w:abstractNum w:abstractNumId="7">
    <w:nsid w:val="74F89425"/>
    <w:multiLevelType w:val="singleLevel"/>
    <w:tmpl w:val="74F89425"/>
    <w:lvl w:ilvl="0" w:tentative="0">
      <w:start w:val="2"/>
      <w:numFmt w:val="decimal"/>
      <w:lvlText w:val="%1."/>
      <w:lvlJc w:val="left"/>
      <w:pPr>
        <w:tabs>
          <w:tab w:val="left" w:pos="312"/>
        </w:tabs>
      </w:pPr>
    </w:lvl>
  </w:abstractNum>
  <w:num w:numId="1">
    <w:abstractNumId w:val="0"/>
  </w:num>
  <w:num w:numId="2">
    <w:abstractNumId w:val="6"/>
  </w:num>
  <w:num w:numId="3">
    <w:abstractNumId w:val="1"/>
  </w:num>
  <w:num w:numId="4">
    <w:abstractNumId w:val="4"/>
  </w:num>
  <w:num w:numId="5">
    <w:abstractNumId w:val="2"/>
  </w:num>
  <w:num w:numId="6">
    <w:abstractNumId w:val="7"/>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embedTrueTypeFonts/>
  <w:saveSubsetFonts/>
  <w:bordersDoNotSurroundHeader w:val="0"/>
  <w:bordersDoNotSurroundFooter w:val="0"/>
  <w:documentProtection w:enforcement="0"/>
  <w:defaultTabStop w:val="420"/>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ViNzg1NDZmN2QxNjhkNTNlYTZhYmQ0YThkNTdhOWIifQ=="/>
  </w:docVars>
  <w:rsids>
    <w:rsidRoot w:val="3A3E1146"/>
    <w:rsid w:val="00135135"/>
    <w:rsid w:val="00155E9A"/>
    <w:rsid w:val="00172295"/>
    <w:rsid w:val="001E0333"/>
    <w:rsid w:val="0049132B"/>
    <w:rsid w:val="00494FFB"/>
    <w:rsid w:val="00515C5E"/>
    <w:rsid w:val="005319D6"/>
    <w:rsid w:val="00577718"/>
    <w:rsid w:val="00593490"/>
    <w:rsid w:val="0061348B"/>
    <w:rsid w:val="006C21B0"/>
    <w:rsid w:val="007D3EB8"/>
    <w:rsid w:val="00863B59"/>
    <w:rsid w:val="008E0C60"/>
    <w:rsid w:val="009D3880"/>
    <w:rsid w:val="00A5752F"/>
    <w:rsid w:val="00A6705F"/>
    <w:rsid w:val="00AF47A5"/>
    <w:rsid w:val="00B0507A"/>
    <w:rsid w:val="00B06E28"/>
    <w:rsid w:val="00B71F65"/>
    <w:rsid w:val="00C11BB0"/>
    <w:rsid w:val="00E46AD2"/>
    <w:rsid w:val="00F249D0"/>
    <w:rsid w:val="00F931CB"/>
    <w:rsid w:val="0100390C"/>
    <w:rsid w:val="0100630B"/>
    <w:rsid w:val="010D1AE7"/>
    <w:rsid w:val="010D427B"/>
    <w:rsid w:val="01156757"/>
    <w:rsid w:val="01376922"/>
    <w:rsid w:val="01477D1C"/>
    <w:rsid w:val="014E7300"/>
    <w:rsid w:val="01541EA9"/>
    <w:rsid w:val="01545A05"/>
    <w:rsid w:val="01610878"/>
    <w:rsid w:val="016C055C"/>
    <w:rsid w:val="016F283F"/>
    <w:rsid w:val="016F5D67"/>
    <w:rsid w:val="017460A8"/>
    <w:rsid w:val="017D1D45"/>
    <w:rsid w:val="018C519F"/>
    <w:rsid w:val="01AD48A5"/>
    <w:rsid w:val="01BB2EBB"/>
    <w:rsid w:val="01CD7566"/>
    <w:rsid w:val="01D152A8"/>
    <w:rsid w:val="01DA477F"/>
    <w:rsid w:val="01DE1AD3"/>
    <w:rsid w:val="01FD609D"/>
    <w:rsid w:val="02094A42"/>
    <w:rsid w:val="021A09FD"/>
    <w:rsid w:val="023B6BC5"/>
    <w:rsid w:val="023D293E"/>
    <w:rsid w:val="02467A44"/>
    <w:rsid w:val="026B74AB"/>
    <w:rsid w:val="02720839"/>
    <w:rsid w:val="02753E85"/>
    <w:rsid w:val="027F153C"/>
    <w:rsid w:val="02897931"/>
    <w:rsid w:val="029B159F"/>
    <w:rsid w:val="02A73BD6"/>
    <w:rsid w:val="02A824AD"/>
    <w:rsid w:val="02B250DA"/>
    <w:rsid w:val="02CC3DD3"/>
    <w:rsid w:val="02DF57A3"/>
    <w:rsid w:val="02E4208D"/>
    <w:rsid w:val="02EA3A9D"/>
    <w:rsid w:val="02F76F90"/>
    <w:rsid w:val="030A5A3B"/>
    <w:rsid w:val="030B1CD5"/>
    <w:rsid w:val="030B2A3C"/>
    <w:rsid w:val="03263951"/>
    <w:rsid w:val="03435D32"/>
    <w:rsid w:val="034C4B6E"/>
    <w:rsid w:val="036D7252"/>
    <w:rsid w:val="03767AF5"/>
    <w:rsid w:val="03870314"/>
    <w:rsid w:val="038F71C9"/>
    <w:rsid w:val="0394658D"/>
    <w:rsid w:val="03B278E6"/>
    <w:rsid w:val="03C6567D"/>
    <w:rsid w:val="03C926DB"/>
    <w:rsid w:val="03DB240E"/>
    <w:rsid w:val="03E5590A"/>
    <w:rsid w:val="03E80687"/>
    <w:rsid w:val="03E85211"/>
    <w:rsid w:val="03F139E0"/>
    <w:rsid w:val="040A684F"/>
    <w:rsid w:val="040D0631"/>
    <w:rsid w:val="041575B8"/>
    <w:rsid w:val="04243DB5"/>
    <w:rsid w:val="043438CC"/>
    <w:rsid w:val="04390EE3"/>
    <w:rsid w:val="045D2E23"/>
    <w:rsid w:val="046917C8"/>
    <w:rsid w:val="046B5540"/>
    <w:rsid w:val="048B3E34"/>
    <w:rsid w:val="04B14F1D"/>
    <w:rsid w:val="04DA4474"/>
    <w:rsid w:val="05010BC4"/>
    <w:rsid w:val="05101044"/>
    <w:rsid w:val="05175588"/>
    <w:rsid w:val="051F632A"/>
    <w:rsid w:val="05203DC1"/>
    <w:rsid w:val="05235E1B"/>
    <w:rsid w:val="05290E6D"/>
    <w:rsid w:val="052B2F21"/>
    <w:rsid w:val="052F2A11"/>
    <w:rsid w:val="05461B09"/>
    <w:rsid w:val="054933A7"/>
    <w:rsid w:val="057F6DC9"/>
    <w:rsid w:val="05812B41"/>
    <w:rsid w:val="05882122"/>
    <w:rsid w:val="05910B93"/>
    <w:rsid w:val="059960DD"/>
    <w:rsid w:val="059E1945"/>
    <w:rsid w:val="05B922DB"/>
    <w:rsid w:val="05C26EB5"/>
    <w:rsid w:val="05C869C2"/>
    <w:rsid w:val="05D666A6"/>
    <w:rsid w:val="05DF774C"/>
    <w:rsid w:val="061301D1"/>
    <w:rsid w:val="062F07EF"/>
    <w:rsid w:val="06420522"/>
    <w:rsid w:val="065E74BB"/>
    <w:rsid w:val="066E5BC6"/>
    <w:rsid w:val="067A7CBC"/>
    <w:rsid w:val="06916ADF"/>
    <w:rsid w:val="06E11AE9"/>
    <w:rsid w:val="06F63304"/>
    <w:rsid w:val="07041C7C"/>
    <w:rsid w:val="07181283"/>
    <w:rsid w:val="072B0FB7"/>
    <w:rsid w:val="072E15C3"/>
    <w:rsid w:val="07375BAD"/>
    <w:rsid w:val="0749768F"/>
    <w:rsid w:val="074D7DF6"/>
    <w:rsid w:val="07580954"/>
    <w:rsid w:val="075C1AB8"/>
    <w:rsid w:val="07603356"/>
    <w:rsid w:val="076308D7"/>
    <w:rsid w:val="076C2DD1"/>
    <w:rsid w:val="077E24E4"/>
    <w:rsid w:val="07834D12"/>
    <w:rsid w:val="078D3673"/>
    <w:rsid w:val="079052BE"/>
    <w:rsid w:val="07A82607"/>
    <w:rsid w:val="07B1271A"/>
    <w:rsid w:val="07BB67DE"/>
    <w:rsid w:val="07CA6A21"/>
    <w:rsid w:val="07DA7079"/>
    <w:rsid w:val="07DF3389"/>
    <w:rsid w:val="07E41110"/>
    <w:rsid w:val="07F21627"/>
    <w:rsid w:val="07FB6BDB"/>
    <w:rsid w:val="08014C21"/>
    <w:rsid w:val="08122176"/>
    <w:rsid w:val="08161480"/>
    <w:rsid w:val="082737A3"/>
    <w:rsid w:val="083373EB"/>
    <w:rsid w:val="08610359"/>
    <w:rsid w:val="08674270"/>
    <w:rsid w:val="08760957"/>
    <w:rsid w:val="08844E22"/>
    <w:rsid w:val="088A4403"/>
    <w:rsid w:val="08AC6127"/>
    <w:rsid w:val="08BB6344"/>
    <w:rsid w:val="08CA666F"/>
    <w:rsid w:val="08D048DC"/>
    <w:rsid w:val="08DD4532"/>
    <w:rsid w:val="08EA726B"/>
    <w:rsid w:val="08F17FDE"/>
    <w:rsid w:val="0911242E"/>
    <w:rsid w:val="09182109"/>
    <w:rsid w:val="09184661"/>
    <w:rsid w:val="091A70EB"/>
    <w:rsid w:val="09206705"/>
    <w:rsid w:val="092B3874"/>
    <w:rsid w:val="0932487E"/>
    <w:rsid w:val="09371E95"/>
    <w:rsid w:val="093866E2"/>
    <w:rsid w:val="093E2FC1"/>
    <w:rsid w:val="093F0D49"/>
    <w:rsid w:val="094276E5"/>
    <w:rsid w:val="09446F59"/>
    <w:rsid w:val="09680BF5"/>
    <w:rsid w:val="09756E61"/>
    <w:rsid w:val="097C01EF"/>
    <w:rsid w:val="098A290C"/>
    <w:rsid w:val="09954E0D"/>
    <w:rsid w:val="09C91B1B"/>
    <w:rsid w:val="09DB3168"/>
    <w:rsid w:val="09EF6C13"/>
    <w:rsid w:val="09F00295"/>
    <w:rsid w:val="0A053D41"/>
    <w:rsid w:val="0A0A2FE0"/>
    <w:rsid w:val="0A0F4BBF"/>
    <w:rsid w:val="0A117F52"/>
    <w:rsid w:val="0A297BDC"/>
    <w:rsid w:val="0A2F5262"/>
    <w:rsid w:val="0A312D88"/>
    <w:rsid w:val="0A390A35"/>
    <w:rsid w:val="0A6767AA"/>
    <w:rsid w:val="0A717628"/>
    <w:rsid w:val="0A8530D4"/>
    <w:rsid w:val="0A96708F"/>
    <w:rsid w:val="0A9B3379"/>
    <w:rsid w:val="0AAA2B3A"/>
    <w:rsid w:val="0AAC0660"/>
    <w:rsid w:val="0AD007F3"/>
    <w:rsid w:val="0ADF4592"/>
    <w:rsid w:val="0AEC3153"/>
    <w:rsid w:val="0AF10769"/>
    <w:rsid w:val="0AF225B3"/>
    <w:rsid w:val="0B00285D"/>
    <w:rsid w:val="0B022976"/>
    <w:rsid w:val="0B047D8E"/>
    <w:rsid w:val="0B1338B8"/>
    <w:rsid w:val="0B136931"/>
    <w:rsid w:val="0B1B1342"/>
    <w:rsid w:val="0B2B77D7"/>
    <w:rsid w:val="0B2D21BD"/>
    <w:rsid w:val="0B36513E"/>
    <w:rsid w:val="0B381EF4"/>
    <w:rsid w:val="0B5C03AF"/>
    <w:rsid w:val="0B703F6E"/>
    <w:rsid w:val="0B723658"/>
    <w:rsid w:val="0B980BE5"/>
    <w:rsid w:val="0BB373E7"/>
    <w:rsid w:val="0BD32CF6"/>
    <w:rsid w:val="0BDB2B66"/>
    <w:rsid w:val="0BDC69EE"/>
    <w:rsid w:val="0BEC07AD"/>
    <w:rsid w:val="0BF12D0A"/>
    <w:rsid w:val="0C101DEE"/>
    <w:rsid w:val="0C225FA5"/>
    <w:rsid w:val="0C281F69"/>
    <w:rsid w:val="0C4C7576"/>
    <w:rsid w:val="0C52306D"/>
    <w:rsid w:val="0C523489"/>
    <w:rsid w:val="0C5C7E64"/>
    <w:rsid w:val="0C72601D"/>
    <w:rsid w:val="0C7B256F"/>
    <w:rsid w:val="0C8B6220"/>
    <w:rsid w:val="0C915D60"/>
    <w:rsid w:val="0C963376"/>
    <w:rsid w:val="0CA43CE5"/>
    <w:rsid w:val="0CB06B79"/>
    <w:rsid w:val="0CBF1A10"/>
    <w:rsid w:val="0CC872A8"/>
    <w:rsid w:val="0CCF4ADA"/>
    <w:rsid w:val="0CE17CAE"/>
    <w:rsid w:val="0CE51C08"/>
    <w:rsid w:val="0CF60465"/>
    <w:rsid w:val="0CFF53BF"/>
    <w:rsid w:val="0D1129FD"/>
    <w:rsid w:val="0D186481"/>
    <w:rsid w:val="0D197B03"/>
    <w:rsid w:val="0D3A63F7"/>
    <w:rsid w:val="0D3D37F2"/>
    <w:rsid w:val="0D4B23B2"/>
    <w:rsid w:val="0D682F64"/>
    <w:rsid w:val="0D6C7F50"/>
    <w:rsid w:val="0D714CB9"/>
    <w:rsid w:val="0D74027F"/>
    <w:rsid w:val="0D7A5A18"/>
    <w:rsid w:val="0D7C256C"/>
    <w:rsid w:val="0DA844A6"/>
    <w:rsid w:val="0DD7231B"/>
    <w:rsid w:val="0DF02FC6"/>
    <w:rsid w:val="0DFC545B"/>
    <w:rsid w:val="0E601E8E"/>
    <w:rsid w:val="0E625C06"/>
    <w:rsid w:val="0E721BC1"/>
    <w:rsid w:val="0E794CFD"/>
    <w:rsid w:val="0E7E2314"/>
    <w:rsid w:val="0E8C4A31"/>
    <w:rsid w:val="0E8D2557"/>
    <w:rsid w:val="0E925DBF"/>
    <w:rsid w:val="0E991C92"/>
    <w:rsid w:val="0E9F4261"/>
    <w:rsid w:val="0EA07AC5"/>
    <w:rsid w:val="0EC046DA"/>
    <w:rsid w:val="0ECF2DB5"/>
    <w:rsid w:val="0EDE2DB2"/>
    <w:rsid w:val="0EE04D7C"/>
    <w:rsid w:val="0EEA6178"/>
    <w:rsid w:val="0F05649B"/>
    <w:rsid w:val="0F0C5B71"/>
    <w:rsid w:val="0F0D7551"/>
    <w:rsid w:val="0F135152"/>
    <w:rsid w:val="0F145B27"/>
    <w:rsid w:val="0F225629"/>
    <w:rsid w:val="0F227CFE"/>
    <w:rsid w:val="0F24110D"/>
    <w:rsid w:val="0F377F2C"/>
    <w:rsid w:val="0F381D7B"/>
    <w:rsid w:val="0F475EA9"/>
    <w:rsid w:val="0F4B669A"/>
    <w:rsid w:val="0F517A28"/>
    <w:rsid w:val="0F615EBD"/>
    <w:rsid w:val="0F7554C5"/>
    <w:rsid w:val="0F8200B8"/>
    <w:rsid w:val="0F9207AD"/>
    <w:rsid w:val="0FA56A89"/>
    <w:rsid w:val="0FD541B5"/>
    <w:rsid w:val="0FF00FEF"/>
    <w:rsid w:val="0FF46A27"/>
    <w:rsid w:val="10030D22"/>
    <w:rsid w:val="101C3B92"/>
    <w:rsid w:val="102B7CD1"/>
    <w:rsid w:val="102E4E63"/>
    <w:rsid w:val="10301ADC"/>
    <w:rsid w:val="103233B6"/>
    <w:rsid w:val="1035792C"/>
    <w:rsid w:val="10367256"/>
    <w:rsid w:val="103E61FE"/>
    <w:rsid w:val="10490802"/>
    <w:rsid w:val="10541E17"/>
    <w:rsid w:val="10685029"/>
    <w:rsid w:val="106B15D1"/>
    <w:rsid w:val="106C45FC"/>
    <w:rsid w:val="108A1444"/>
    <w:rsid w:val="10967DE9"/>
    <w:rsid w:val="109B53FF"/>
    <w:rsid w:val="109E41F1"/>
    <w:rsid w:val="10A50CAE"/>
    <w:rsid w:val="10A74BAE"/>
    <w:rsid w:val="10AA4612"/>
    <w:rsid w:val="10B92746"/>
    <w:rsid w:val="10DE353E"/>
    <w:rsid w:val="10E02E12"/>
    <w:rsid w:val="10F06EDA"/>
    <w:rsid w:val="110D797F"/>
    <w:rsid w:val="111A207B"/>
    <w:rsid w:val="111B209C"/>
    <w:rsid w:val="111E1B8C"/>
    <w:rsid w:val="11252F1A"/>
    <w:rsid w:val="112C6057"/>
    <w:rsid w:val="11333889"/>
    <w:rsid w:val="113C6CB1"/>
    <w:rsid w:val="11427629"/>
    <w:rsid w:val="11643A43"/>
    <w:rsid w:val="1173012A"/>
    <w:rsid w:val="11927F60"/>
    <w:rsid w:val="11970B06"/>
    <w:rsid w:val="119F0F1F"/>
    <w:rsid w:val="11C10E95"/>
    <w:rsid w:val="11C24C0D"/>
    <w:rsid w:val="11E22BBA"/>
    <w:rsid w:val="11F16D5E"/>
    <w:rsid w:val="11FE3E97"/>
    <w:rsid w:val="12142E4D"/>
    <w:rsid w:val="121865DB"/>
    <w:rsid w:val="1223332E"/>
    <w:rsid w:val="1225502D"/>
    <w:rsid w:val="122574BC"/>
    <w:rsid w:val="12273C58"/>
    <w:rsid w:val="12316C28"/>
    <w:rsid w:val="123F000C"/>
    <w:rsid w:val="1246139A"/>
    <w:rsid w:val="125B2AB5"/>
    <w:rsid w:val="128D6FC9"/>
    <w:rsid w:val="12AD31C8"/>
    <w:rsid w:val="12B44556"/>
    <w:rsid w:val="12BE3627"/>
    <w:rsid w:val="12CB7D62"/>
    <w:rsid w:val="12F36384"/>
    <w:rsid w:val="13365721"/>
    <w:rsid w:val="133833D9"/>
    <w:rsid w:val="13421B62"/>
    <w:rsid w:val="134A310C"/>
    <w:rsid w:val="13617714"/>
    <w:rsid w:val="13631AD8"/>
    <w:rsid w:val="137A57A0"/>
    <w:rsid w:val="137C732D"/>
    <w:rsid w:val="137F7E6F"/>
    <w:rsid w:val="138A0316"/>
    <w:rsid w:val="13A96D83"/>
    <w:rsid w:val="13AC16D1"/>
    <w:rsid w:val="13AF55AA"/>
    <w:rsid w:val="13B647DF"/>
    <w:rsid w:val="141F00F5"/>
    <w:rsid w:val="144911CC"/>
    <w:rsid w:val="144E4536"/>
    <w:rsid w:val="145002AE"/>
    <w:rsid w:val="14504752"/>
    <w:rsid w:val="14553B17"/>
    <w:rsid w:val="14556AED"/>
    <w:rsid w:val="145F00F2"/>
    <w:rsid w:val="145F04F1"/>
    <w:rsid w:val="149C1746"/>
    <w:rsid w:val="149E0624"/>
    <w:rsid w:val="149F4D92"/>
    <w:rsid w:val="14A22887"/>
    <w:rsid w:val="14A22C13"/>
    <w:rsid w:val="14A36A7A"/>
    <w:rsid w:val="14B946FD"/>
    <w:rsid w:val="14BC5944"/>
    <w:rsid w:val="14C60571"/>
    <w:rsid w:val="14D6324F"/>
    <w:rsid w:val="14E804E7"/>
    <w:rsid w:val="15064E11"/>
    <w:rsid w:val="15174ABC"/>
    <w:rsid w:val="151B4D60"/>
    <w:rsid w:val="15341A03"/>
    <w:rsid w:val="1545358A"/>
    <w:rsid w:val="154C4D2C"/>
    <w:rsid w:val="15593193"/>
    <w:rsid w:val="156264EB"/>
    <w:rsid w:val="156C736A"/>
    <w:rsid w:val="157D50D3"/>
    <w:rsid w:val="1594066F"/>
    <w:rsid w:val="15AA2C29"/>
    <w:rsid w:val="15AB5EBA"/>
    <w:rsid w:val="15AE34DE"/>
    <w:rsid w:val="15C11704"/>
    <w:rsid w:val="15D3423C"/>
    <w:rsid w:val="15DA0777"/>
    <w:rsid w:val="15E42046"/>
    <w:rsid w:val="15F35395"/>
    <w:rsid w:val="15FB06EE"/>
    <w:rsid w:val="15FF30BE"/>
    <w:rsid w:val="160141CC"/>
    <w:rsid w:val="1604710E"/>
    <w:rsid w:val="160C6457"/>
    <w:rsid w:val="16165636"/>
    <w:rsid w:val="162437A1"/>
    <w:rsid w:val="16293840"/>
    <w:rsid w:val="16361726"/>
    <w:rsid w:val="164107F7"/>
    <w:rsid w:val="16414353"/>
    <w:rsid w:val="16421E79"/>
    <w:rsid w:val="1658730D"/>
    <w:rsid w:val="16677B31"/>
    <w:rsid w:val="167209B0"/>
    <w:rsid w:val="16726C02"/>
    <w:rsid w:val="16810BF3"/>
    <w:rsid w:val="16921052"/>
    <w:rsid w:val="16950915"/>
    <w:rsid w:val="1695469E"/>
    <w:rsid w:val="169923E1"/>
    <w:rsid w:val="169D0CE7"/>
    <w:rsid w:val="16B03286"/>
    <w:rsid w:val="16B26FFE"/>
    <w:rsid w:val="16DA0F48"/>
    <w:rsid w:val="16F30F2F"/>
    <w:rsid w:val="16F450E7"/>
    <w:rsid w:val="16F615E1"/>
    <w:rsid w:val="16F81DA0"/>
    <w:rsid w:val="16FE2244"/>
    <w:rsid w:val="17063BEF"/>
    <w:rsid w:val="17094A74"/>
    <w:rsid w:val="171C60F0"/>
    <w:rsid w:val="171E6442"/>
    <w:rsid w:val="172123D6"/>
    <w:rsid w:val="172B3C4A"/>
    <w:rsid w:val="17365E81"/>
    <w:rsid w:val="17454196"/>
    <w:rsid w:val="17695FA4"/>
    <w:rsid w:val="176C53FF"/>
    <w:rsid w:val="17764F54"/>
    <w:rsid w:val="179F452E"/>
    <w:rsid w:val="17A03DC0"/>
    <w:rsid w:val="17AA65AD"/>
    <w:rsid w:val="17C249B3"/>
    <w:rsid w:val="17CB474C"/>
    <w:rsid w:val="17E7717C"/>
    <w:rsid w:val="17F673BF"/>
    <w:rsid w:val="17FF389C"/>
    <w:rsid w:val="17FF6273"/>
    <w:rsid w:val="181810E3"/>
    <w:rsid w:val="1820443C"/>
    <w:rsid w:val="18383533"/>
    <w:rsid w:val="18510A99"/>
    <w:rsid w:val="18570964"/>
    <w:rsid w:val="18585984"/>
    <w:rsid w:val="186C142F"/>
    <w:rsid w:val="18814EDA"/>
    <w:rsid w:val="188C387F"/>
    <w:rsid w:val="18932E60"/>
    <w:rsid w:val="18A10C75"/>
    <w:rsid w:val="18A62B93"/>
    <w:rsid w:val="18B82B11"/>
    <w:rsid w:val="18CE3E98"/>
    <w:rsid w:val="18EE0096"/>
    <w:rsid w:val="190478B9"/>
    <w:rsid w:val="190860B0"/>
    <w:rsid w:val="192B4E46"/>
    <w:rsid w:val="192D0BBE"/>
    <w:rsid w:val="19371A3D"/>
    <w:rsid w:val="19611F9C"/>
    <w:rsid w:val="198033E4"/>
    <w:rsid w:val="19834C82"/>
    <w:rsid w:val="198D3D53"/>
    <w:rsid w:val="199826A2"/>
    <w:rsid w:val="199B7755"/>
    <w:rsid w:val="19AA220F"/>
    <w:rsid w:val="19AA77DF"/>
    <w:rsid w:val="19B25567"/>
    <w:rsid w:val="19DE162A"/>
    <w:rsid w:val="19EF116A"/>
    <w:rsid w:val="19FF6103"/>
    <w:rsid w:val="1A073B05"/>
    <w:rsid w:val="1A0A0EFF"/>
    <w:rsid w:val="1A2118D3"/>
    <w:rsid w:val="1A3D3083"/>
    <w:rsid w:val="1A424B3D"/>
    <w:rsid w:val="1A434DAD"/>
    <w:rsid w:val="1A515CFE"/>
    <w:rsid w:val="1A5959E3"/>
    <w:rsid w:val="1A5D2E82"/>
    <w:rsid w:val="1A69031C"/>
    <w:rsid w:val="1A6908FD"/>
    <w:rsid w:val="1A7B3BAB"/>
    <w:rsid w:val="1A7D4B23"/>
    <w:rsid w:val="1A80748F"/>
    <w:rsid w:val="1A886EFD"/>
    <w:rsid w:val="1A9058A9"/>
    <w:rsid w:val="1A9D7FC6"/>
    <w:rsid w:val="1A9F3D3E"/>
    <w:rsid w:val="1A9F789A"/>
    <w:rsid w:val="1AA64520"/>
    <w:rsid w:val="1AC94917"/>
    <w:rsid w:val="1AD34336"/>
    <w:rsid w:val="1ADA2FC8"/>
    <w:rsid w:val="1AFC1190"/>
    <w:rsid w:val="1AFF2A2E"/>
    <w:rsid w:val="1B025B91"/>
    <w:rsid w:val="1B0604F0"/>
    <w:rsid w:val="1B1464DA"/>
    <w:rsid w:val="1B1A5C98"/>
    <w:rsid w:val="1B281F85"/>
    <w:rsid w:val="1B2E6E70"/>
    <w:rsid w:val="1B553555"/>
    <w:rsid w:val="1B5E7755"/>
    <w:rsid w:val="1B662AAD"/>
    <w:rsid w:val="1B75225E"/>
    <w:rsid w:val="1B79633D"/>
    <w:rsid w:val="1BA57132"/>
    <w:rsid w:val="1BB05AD7"/>
    <w:rsid w:val="1BDD7243"/>
    <w:rsid w:val="1BF53514"/>
    <w:rsid w:val="1BFD0D1C"/>
    <w:rsid w:val="1C136791"/>
    <w:rsid w:val="1C1C7C94"/>
    <w:rsid w:val="1C262333"/>
    <w:rsid w:val="1C3362E1"/>
    <w:rsid w:val="1C5514CB"/>
    <w:rsid w:val="1C632B49"/>
    <w:rsid w:val="1C7B7E93"/>
    <w:rsid w:val="1C8D362E"/>
    <w:rsid w:val="1C9753F9"/>
    <w:rsid w:val="1CA97058"/>
    <w:rsid w:val="1CB03FE0"/>
    <w:rsid w:val="1CB3762C"/>
    <w:rsid w:val="1CBB4CEA"/>
    <w:rsid w:val="1CC23D13"/>
    <w:rsid w:val="1CD13F56"/>
    <w:rsid w:val="1CE048D4"/>
    <w:rsid w:val="1CE67A02"/>
    <w:rsid w:val="1CED6FE2"/>
    <w:rsid w:val="1CF80B3B"/>
    <w:rsid w:val="1CFC7225"/>
    <w:rsid w:val="1D1C3424"/>
    <w:rsid w:val="1D225130"/>
    <w:rsid w:val="1D300C7D"/>
    <w:rsid w:val="1D4B5FB6"/>
    <w:rsid w:val="1D5A5F73"/>
    <w:rsid w:val="1D5B44CA"/>
    <w:rsid w:val="1D5C7CC4"/>
    <w:rsid w:val="1D5D190B"/>
    <w:rsid w:val="1D5E11F7"/>
    <w:rsid w:val="1D5E3A3C"/>
    <w:rsid w:val="1D636E5C"/>
    <w:rsid w:val="1D686669"/>
    <w:rsid w:val="1D7F39B2"/>
    <w:rsid w:val="1D850600"/>
    <w:rsid w:val="1D991F15"/>
    <w:rsid w:val="1DA638ED"/>
    <w:rsid w:val="1DA8115B"/>
    <w:rsid w:val="1DB34AD2"/>
    <w:rsid w:val="1DD54A47"/>
    <w:rsid w:val="1DE06B47"/>
    <w:rsid w:val="1E05658C"/>
    <w:rsid w:val="1E0F11DA"/>
    <w:rsid w:val="1E1D38F7"/>
    <w:rsid w:val="1E276524"/>
    <w:rsid w:val="1E4A5D6E"/>
    <w:rsid w:val="1E4B75AE"/>
    <w:rsid w:val="1E4D2A45"/>
    <w:rsid w:val="1E557950"/>
    <w:rsid w:val="1E585A9B"/>
    <w:rsid w:val="1E605592"/>
    <w:rsid w:val="1E636E30"/>
    <w:rsid w:val="1E796654"/>
    <w:rsid w:val="1E903561"/>
    <w:rsid w:val="1E965458"/>
    <w:rsid w:val="1EAE48FD"/>
    <w:rsid w:val="1EBB3A0B"/>
    <w:rsid w:val="1EBF49AE"/>
    <w:rsid w:val="1EC27FFB"/>
    <w:rsid w:val="1EC71AB5"/>
    <w:rsid w:val="1ECE074D"/>
    <w:rsid w:val="1ED55F80"/>
    <w:rsid w:val="1EDB10BC"/>
    <w:rsid w:val="1EE76503"/>
    <w:rsid w:val="1EFD54D7"/>
    <w:rsid w:val="1F1545CE"/>
    <w:rsid w:val="1F274302"/>
    <w:rsid w:val="1F38650F"/>
    <w:rsid w:val="1F4F2B0F"/>
    <w:rsid w:val="1F574BE7"/>
    <w:rsid w:val="1F6E6D87"/>
    <w:rsid w:val="1F841754"/>
    <w:rsid w:val="1F861028"/>
    <w:rsid w:val="1F8D685B"/>
    <w:rsid w:val="1F90634B"/>
    <w:rsid w:val="1FA91635"/>
    <w:rsid w:val="1FAD4807"/>
    <w:rsid w:val="1FB738D7"/>
    <w:rsid w:val="1FBB33C8"/>
    <w:rsid w:val="1FC3402A"/>
    <w:rsid w:val="1FC5177E"/>
    <w:rsid w:val="1FCF6BD7"/>
    <w:rsid w:val="1FE43FA1"/>
    <w:rsid w:val="20271CC8"/>
    <w:rsid w:val="202F16C0"/>
    <w:rsid w:val="20346CD6"/>
    <w:rsid w:val="20427F48"/>
    <w:rsid w:val="204D457A"/>
    <w:rsid w:val="20713A86"/>
    <w:rsid w:val="207417C9"/>
    <w:rsid w:val="207B2B57"/>
    <w:rsid w:val="20B7160C"/>
    <w:rsid w:val="20B91CE4"/>
    <w:rsid w:val="20C756B8"/>
    <w:rsid w:val="20E424AA"/>
    <w:rsid w:val="20E73D48"/>
    <w:rsid w:val="20EA55E7"/>
    <w:rsid w:val="20F17CC2"/>
    <w:rsid w:val="20FD17BE"/>
    <w:rsid w:val="211F4A87"/>
    <w:rsid w:val="21220FDB"/>
    <w:rsid w:val="21272A34"/>
    <w:rsid w:val="213B68AD"/>
    <w:rsid w:val="21555156"/>
    <w:rsid w:val="21577120"/>
    <w:rsid w:val="215A451A"/>
    <w:rsid w:val="21676C37"/>
    <w:rsid w:val="21976E5D"/>
    <w:rsid w:val="2197751D"/>
    <w:rsid w:val="219E6AFD"/>
    <w:rsid w:val="21C61B60"/>
    <w:rsid w:val="21CD1190"/>
    <w:rsid w:val="21DC7625"/>
    <w:rsid w:val="21EB376C"/>
    <w:rsid w:val="22082E6F"/>
    <w:rsid w:val="22097F72"/>
    <w:rsid w:val="222D1C2F"/>
    <w:rsid w:val="22350AE4"/>
    <w:rsid w:val="2254540E"/>
    <w:rsid w:val="226118D9"/>
    <w:rsid w:val="22630287"/>
    <w:rsid w:val="22660462"/>
    <w:rsid w:val="227817C2"/>
    <w:rsid w:val="227B299A"/>
    <w:rsid w:val="22851A6B"/>
    <w:rsid w:val="22A30143"/>
    <w:rsid w:val="22A46395"/>
    <w:rsid w:val="22F34C27"/>
    <w:rsid w:val="231B6DD4"/>
    <w:rsid w:val="232C2B22"/>
    <w:rsid w:val="233139A1"/>
    <w:rsid w:val="2331574F"/>
    <w:rsid w:val="233A0AA7"/>
    <w:rsid w:val="2342170A"/>
    <w:rsid w:val="234522A4"/>
    <w:rsid w:val="235B2F2E"/>
    <w:rsid w:val="23645D40"/>
    <w:rsid w:val="237B3DD4"/>
    <w:rsid w:val="23871813"/>
    <w:rsid w:val="23974876"/>
    <w:rsid w:val="23A14CC0"/>
    <w:rsid w:val="23A94E6A"/>
    <w:rsid w:val="23C91E2B"/>
    <w:rsid w:val="23D20CE0"/>
    <w:rsid w:val="23EB4639"/>
    <w:rsid w:val="23F752D7"/>
    <w:rsid w:val="240864B0"/>
    <w:rsid w:val="24170DE9"/>
    <w:rsid w:val="242157C3"/>
    <w:rsid w:val="2423153B"/>
    <w:rsid w:val="24253E98"/>
    <w:rsid w:val="24280900"/>
    <w:rsid w:val="24311EAA"/>
    <w:rsid w:val="243A660D"/>
    <w:rsid w:val="246F29D3"/>
    <w:rsid w:val="24727DCD"/>
    <w:rsid w:val="24741D97"/>
    <w:rsid w:val="2479115B"/>
    <w:rsid w:val="247F243E"/>
    <w:rsid w:val="24833D88"/>
    <w:rsid w:val="24927D70"/>
    <w:rsid w:val="24950F82"/>
    <w:rsid w:val="249661B1"/>
    <w:rsid w:val="249A48C2"/>
    <w:rsid w:val="249B11DF"/>
    <w:rsid w:val="249D12EE"/>
    <w:rsid w:val="24B403E6"/>
    <w:rsid w:val="24B76319"/>
    <w:rsid w:val="24C74FB8"/>
    <w:rsid w:val="24C90335"/>
    <w:rsid w:val="24D31C46"/>
    <w:rsid w:val="24E16D01"/>
    <w:rsid w:val="24E231A5"/>
    <w:rsid w:val="24ED56A6"/>
    <w:rsid w:val="24F37160"/>
    <w:rsid w:val="24FE78B3"/>
    <w:rsid w:val="250F200A"/>
    <w:rsid w:val="25115838"/>
    <w:rsid w:val="25207829"/>
    <w:rsid w:val="252C4420"/>
    <w:rsid w:val="25554EF8"/>
    <w:rsid w:val="256B319A"/>
    <w:rsid w:val="257D4C7B"/>
    <w:rsid w:val="257F12C3"/>
    <w:rsid w:val="25A246E2"/>
    <w:rsid w:val="25A641D2"/>
    <w:rsid w:val="25B14925"/>
    <w:rsid w:val="25BA1A2C"/>
    <w:rsid w:val="25BF34E6"/>
    <w:rsid w:val="25C32FD6"/>
    <w:rsid w:val="25CD5C03"/>
    <w:rsid w:val="25D02FFD"/>
    <w:rsid w:val="25E37751"/>
    <w:rsid w:val="25E82A3D"/>
    <w:rsid w:val="25EA2F9C"/>
    <w:rsid w:val="25FC109E"/>
    <w:rsid w:val="25FF5611"/>
    <w:rsid w:val="260F3265"/>
    <w:rsid w:val="26123616"/>
    <w:rsid w:val="26222F3A"/>
    <w:rsid w:val="26255D30"/>
    <w:rsid w:val="2641156B"/>
    <w:rsid w:val="264B6B28"/>
    <w:rsid w:val="26544286"/>
    <w:rsid w:val="26571970"/>
    <w:rsid w:val="265C708D"/>
    <w:rsid w:val="266B541C"/>
    <w:rsid w:val="266D2A28"/>
    <w:rsid w:val="266E3A32"/>
    <w:rsid w:val="267317BA"/>
    <w:rsid w:val="267A29D7"/>
    <w:rsid w:val="267F648B"/>
    <w:rsid w:val="269A2D75"/>
    <w:rsid w:val="26A10E3D"/>
    <w:rsid w:val="26A34BB6"/>
    <w:rsid w:val="26A56238"/>
    <w:rsid w:val="26AE6D2F"/>
    <w:rsid w:val="26B75F6B"/>
    <w:rsid w:val="26DA109E"/>
    <w:rsid w:val="26E256DE"/>
    <w:rsid w:val="26ED7BDF"/>
    <w:rsid w:val="26F92A28"/>
    <w:rsid w:val="26FC7E22"/>
    <w:rsid w:val="270C275B"/>
    <w:rsid w:val="271549C0"/>
    <w:rsid w:val="27174C5C"/>
    <w:rsid w:val="272F1FA5"/>
    <w:rsid w:val="273870AC"/>
    <w:rsid w:val="27402404"/>
    <w:rsid w:val="276421E5"/>
    <w:rsid w:val="276854B7"/>
    <w:rsid w:val="276C5573"/>
    <w:rsid w:val="27A85B99"/>
    <w:rsid w:val="27B23977"/>
    <w:rsid w:val="27D52B4D"/>
    <w:rsid w:val="27DE7716"/>
    <w:rsid w:val="27ED0F2C"/>
    <w:rsid w:val="27EE1E60"/>
    <w:rsid w:val="27F356C9"/>
    <w:rsid w:val="27FD412F"/>
    <w:rsid w:val="28137B19"/>
    <w:rsid w:val="281C69CE"/>
    <w:rsid w:val="28215D92"/>
    <w:rsid w:val="284657F9"/>
    <w:rsid w:val="28490586"/>
    <w:rsid w:val="28497097"/>
    <w:rsid w:val="285223EF"/>
    <w:rsid w:val="285717B4"/>
    <w:rsid w:val="28577471"/>
    <w:rsid w:val="287E36F4"/>
    <w:rsid w:val="287E4F92"/>
    <w:rsid w:val="28950E82"/>
    <w:rsid w:val="289C18BC"/>
    <w:rsid w:val="28A15125"/>
    <w:rsid w:val="28A236DD"/>
    <w:rsid w:val="28CA467C"/>
    <w:rsid w:val="28D63020"/>
    <w:rsid w:val="28E82D54"/>
    <w:rsid w:val="28EC2844"/>
    <w:rsid w:val="28ED036A"/>
    <w:rsid w:val="29023E15"/>
    <w:rsid w:val="29033504"/>
    <w:rsid w:val="29086F52"/>
    <w:rsid w:val="29183639"/>
    <w:rsid w:val="292C2C40"/>
    <w:rsid w:val="293E4316"/>
    <w:rsid w:val="294127D7"/>
    <w:rsid w:val="294E6051"/>
    <w:rsid w:val="29692F3C"/>
    <w:rsid w:val="29780755"/>
    <w:rsid w:val="29787C34"/>
    <w:rsid w:val="297A035F"/>
    <w:rsid w:val="298760C9"/>
    <w:rsid w:val="298F4F7D"/>
    <w:rsid w:val="2999484F"/>
    <w:rsid w:val="29A547A1"/>
    <w:rsid w:val="29C410CB"/>
    <w:rsid w:val="29C6398F"/>
    <w:rsid w:val="29D11A3A"/>
    <w:rsid w:val="29DF1CCB"/>
    <w:rsid w:val="29E17ECF"/>
    <w:rsid w:val="29E90D1D"/>
    <w:rsid w:val="29EA6657"/>
    <w:rsid w:val="29FD282F"/>
    <w:rsid w:val="2A020CBF"/>
    <w:rsid w:val="2A11688F"/>
    <w:rsid w:val="2A1B0C69"/>
    <w:rsid w:val="2A27165A"/>
    <w:rsid w:val="2A351FC9"/>
    <w:rsid w:val="2A424D20"/>
    <w:rsid w:val="2A4A2EAA"/>
    <w:rsid w:val="2A4E6BE6"/>
    <w:rsid w:val="2A510807"/>
    <w:rsid w:val="2A522B7B"/>
    <w:rsid w:val="2A5306A1"/>
    <w:rsid w:val="2A6B1546"/>
    <w:rsid w:val="2A6C52BE"/>
    <w:rsid w:val="2A7918AF"/>
    <w:rsid w:val="2A834AE2"/>
    <w:rsid w:val="2A897878"/>
    <w:rsid w:val="2A932D82"/>
    <w:rsid w:val="2AA10882"/>
    <w:rsid w:val="2AAB4039"/>
    <w:rsid w:val="2AAB5DE7"/>
    <w:rsid w:val="2AAF3B29"/>
    <w:rsid w:val="2AB654B5"/>
    <w:rsid w:val="2AC4736E"/>
    <w:rsid w:val="2AC94BBC"/>
    <w:rsid w:val="2ACD0453"/>
    <w:rsid w:val="2AD029E2"/>
    <w:rsid w:val="2AED223B"/>
    <w:rsid w:val="2AF7102C"/>
    <w:rsid w:val="2AF861BA"/>
    <w:rsid w:val="2B065713"/>
    <w:rsid w:val="2B0D6AA1"/>
    <w:rsid w:val="2B110A36"/>
    <w:rsid w:val="2B11417F"/>
    <w:rsid w:val="2B3109E2"/>
    <w:rsid w:val="2B367DA6"/>
    <w:rsid w:val="2B454FC8"/>
    <w:rsid w:val="2B512E32"/>
    <w:rsid w:val="2B522706"/>
    <w:rsid w:val="2B5244B4"/>
    <w:rsid w:val="2B5A7C7C"/>
    <w:rsid w:val="2B63442E"/>
    <w:rsid w:val="2B674404"/>
    <w:rsid w:val="2B6C5576"/>
    <w:rsid w:val="2B6D7311"/>
    <w:rsid w:val="2B7177A9"/>
    <w:rsid w:val="2B74267D"/>
    <w:rsid w:val="2B852ADC"/>
    <w:rsid w:val="2B980A61"/>
    <w:rsid w:val="2B996587"/>
    <w:rsid w:val="2BA00CA8"/>
    <w:rsid w:val="2BC17F83"/>
    <w:rsid w:val="2BC5737C"/>
    <w:rsid w:val="2BC674BD"/>
    <w:rsid w:val="2BC902D5"/>
    <w:rsid w:val="2BD355F5"/>
    <w:rsid w:val="2BE01EB4"/>
    <w:rsid w:val="2BE643B4"/>
    <w:rsid w:val="2BEB6DE3"/>
    <w:rsid w:val="2BED3CB8"/>
    <w:rsid w:val="2BF0264B"/>
    <w:rsid w:val="2BF27BB5"/>
    <w:rsid w:val="2BF33EE9"/>
    <w:rsid w:val="2BF35C97"/>
    <w:rsid w:val="2BF65788"/>
    <w:rsid w:val="2C2E3173"/>
    <w:rsid w:val="2C412EA7"/>
    <w:rsid w:val="2C5030EA"/>
    <w:rsid w:val="2C532BDA"/>
    <w:rsid w:val="2C534988"/>
    <w:rsid w:val="2C6708D1"/>
    <w:rsid w:val="2C6852A9"/>
    <w:rsid w:val="2C792640"/>
    <w:rsid w:val="2C7C3EDF"/>
    <w:rsid w:val="2C8068DD"/>
    <w:rsid w:val="2C972810"/>
    <w:rsid w:val="2C981A85"/>
    <w:rsid w:val="2C9F3729"/>
    <w:rsid w:val="2CA3146B"/>
    <w:rsid w:val="2CC633AC"/>
    <w:rsid w:val="2CF577ED"/>
    <w:rsid w:val="2D016192"/>
    <w:rsid w:val="2D0B7011"/>
    <w:rsid w:val="2D17277F"/>
    <w:rsid w:val="2D1B2235"/>
    <w:rsid w:val="2D26209C"/>
    <w:rsid w:val="2D281971"/>
    <w:rsid w:val="2D39592C"/>
    <w:rsid w:val="2D410C84"/>
    <w:rsid w:val="2D502C75"/>
    <w:rsid w:val="2D510EC7"/>
    <w:rsid w:val="2D5664DE"/>
    <w:rsid w:val="2D6F535B"/>
    <w:rsid w:val="2D766B80"/>
    <w:rsid w:val="2D7971C6"/>
    <w:rsid w:val="2D7B4415"/>
    <w:rsid w:val="2D8E2DF0"/>
    <w:rsid w:val="2D9A4A11"/>
    <w:rsid w:val="2D9B0395"/>
    <w:rsid w:val="2D9C5EBB"/>
    <w:rsid w:val="2DAD3A85"/>
    <w:rsid w:val="2DC64054"/>
    <w:rsid w:val="2DC93154"/>
    <w:rsid w:val="2DCA65B0"/>
    <w:rsid w:val="2DCF003E"/>
    <w:rsid w:val="2DD13DB6"/>
    <w:rsid w:val="2DFB0E33"/>
    <w:rsid w:val="2E114561"/>
    <w:rsid w:val="2E255193"/>
    <w:rsid w:val="2E2A6AAB"/>
    <w:rsid w:val="2E3305CD"/>
    <w:rsid w:val="2E47051C"/>
    <w:rsid w:val="2E513149"/>
    <w:rsid w:val="2E6C3ADF"/>
    <w:rsid w:val="2E7F52E1"/>
    <w:rsid w:val="2E882A64"/>
    <w:rsid w:val="2E9949CD"/>
    <w:rsid w:val="2EA17C2D"/>
    <w:rsid w:val="2EAB3BA0"/>
    <w:rsid w:val="2EBE07DF"/>
    <w:rsid w:val="2EBF3C2B"/>
    <w:rsid w:val="2EC549F9"/>
    <w:rsid w:val="2EC5717E"/>
    <w:rsid w:val="2ECA7717"/>
    <w:rsid w:val="2ED406E8"/>
    <w:rsid w:val="2EDC6090"/>
    <w:rsid w:val="2EE63891"/>
    <w:rsid w:val="2EE6563F"/>
    <w:rsid w:val="2EE67D35"/>
    <w:rsid w:val="2F034443"/>
    <w:rsid w:val="2F337E9A"/>
    <w:rsid w:val="2F4607D4"/>
    <w:rsid w:val="2F490108"/>
    <w:rsid w:val="2F544078"/>
    <w:rsid w:val="2F634EE2"/>
    <w:rsid w:val="2F68074A"/>
    <w:rsid w:val="2F81253B"/>
    <w:rsid w:val="2F9B467C"/>
    <w:rsid w:val="2FA07574"/>
    <w:rsid w:val="2FA554FB"/>
    <w:rsid w:val="2FB709B0"/>
    <w:rsid w:val="2FC96724"/>
    <w:rsid w:val="2FD93410"/>
    <w:rsid w:val="2FDF37AD"/>
    <w:rsid w:val="2FEE50F3"/>
    <w:rsid w:val="30032221"/>
    <w:rsid w:val="30105F91"/>
    <w:rsid w:val="30405223"/>
    <w:rsid w:val="30506FE0"/>
    <w:rsid w:val="305674EF"/>
    <w:rsid w:val="306A2B50"/>
    <w:rsid w:val="30782C0F"/>
    <w:rsid w:val="307A6987"/>
    <w:rsid w:val="3082583C"/>
    <w:rsid w:val="30843362"/>
    <w:rsid w:val="309E2150"/>
    <w:rsid w:val="30A25EDE"/>
    <w:rsid w:val="30A53990"/>
    <w:rsid w:val="30A91A23"/>
    <w:rsid w:val="30AC28B9"/>
    <w:rsid w:val="30B25424"/>
    <w:rsid w:val="30B5036B"/>
    <w:rsid w:val="30B71989"/>
    <w:rsid w:val="30B80CAC"/>
    <w:rsid w:val="30C70546"/>
    <w:rsid w:val="31087379"/>
    <w:rsid w:val="31102E48"/>
    <w:rsid w:val="312468F3"/>
    <w:rsid w:val="315E1E05"/>
    <w:rsid w:val="316E375D"/>
    <w:rsid w:val="31722DE3"/>
    <w:rsid w:val="317A57A7"/>
    <w:rsid w:val="31973569"/>
    <w:rsid w:val="31A17F44"/>
    <w:rsid w:val="31A55C86"/>
    <w:rsid w:val="31A737AC"/>
    <w:rsid w:val="31CB1F89"/>
    <w:rsid w:val="31F134B7"/>
    <w:rsid w:val="320A7897"/>
    <w:rsid w:val="32130E41"/>
    <w:rsid w:val="3219327C"/>
    <w:rsid w:val="321B7CF6"/>
    <w:rsid w:val="321E3855"/>
    <w:rsid w:val="321E77E6"/>
    <w:rsid w:val="32297AFD"/>
    <w:rsid w:val="322F3459"/>
    <w:rsid w:val="32346C69"/>
    <w:rsid w:val="323808A8"/>
    <w:rsid w:val="32394CA9"/>
    <w:rsid w:val="32435C97"/>
    <w:rsid w:val="32586854"/>
    <w:rsid w:val="32700AC1"/>
    <w:rsid w:val="32721814"/>
    <w:rsid w:val="32757084"/>
    <w:rsid w:val="32806CA0"/>
    <w:rsid w:val="32B048E2"/>
    <w:rsid w:val="32BA12BD"/>
    <w:rsid w:val="32BF0681"/>
    <w:rsid w:val="32C15FF8"/>
    <w:rsid w:val="32CC2D9E"/>
    <w:rsid w:val="32D66952"/>
    <w:rsid w:val="32DD3D4A"/>
    <w:rsid w:val="32E96D73"/>
    <w:rsid w:val="32EB483E"/>
    <w:rsid w:val="32F04786"/>
    <w:rsid w:val="331C3D26"/>
    <w:rsid w:val="33277DD8"/>
    <w:rsid w:val="33291F9F"/>
    <w:rsid w:val="33370FEA"/>
    <w:rsid w:val="333E1EEE"/>
    <w:rsid w:val="335C0083"/>
    <w:rsid w:val="33754C06"/>
    <w:rsid w:val="337558F7"/>
    <w:rsid w:val="3378463D"/>
    <w:rsid w:val="337C6572"/>
    <w:rsid w:val="338B0EAB"/>
    <w:rsid w:val="33BC2E13"/>
    <w:rsid w:val="33CC14F3"/>
    <w:rsid w:val="33D463AE"/>
    <w:rsid w:val="33E35BA8"/>
    <w:rsid w:val="3421711A"/>
    <w:rsid w:val="34254E5C"/>
    <w:rsid w:val="342804A8"/>
    <w:rsid w:val="34590581"/>
    <w:rsid w:val="346239BA"/>
    <w:rsid w:val="34637732"/>
    <w:rsid w:val="34724719"/>
    <w:rsid w:val="34921223"/>
    <w:rsid w:val="34955FD2"/>
    <w:rsid w:val="3498562E"/>
    <w:rsid w:val="34A30758"/>
    <w:rsid w:val="34BA45C5"/>
    <w:rsid w:val="34BB756E"/>
    <w:rsid w:val="34CA155F"/>
    <w:rsid w:val="34DC1AF0"/>
    <w:rsid w:val="34E007FF"/>
    <w:rsid w:val="34E24AFB"/>
    <w:rsid w:val="34F32864"/>
    <w:rsid w:val="34FB5BBD"/>
    <w:rsid w:val="34FF56AD"/>
    <w:rsid w:val="351C00C1"/>
    <w:rsid w:val="352E7D40"/>
    <w:rsid w:val="35325A82"/>
    <w:rsid w:val="35337105"/>
    <w:rsid w:val="353C420B"/>
    <w:rsid w:val="355754E9"/>
    <w:rsid w:val="35577297"/>
    <w:rsid w:val="355C7475"/>
    <w:rsid w:val="356D07FD"/>
    <w:rsid w:val="357554F8"/>
    <w:rsid w:val="35765431"/>
    <w:rsid w:val="357A2F85"/>
    <w:rsid w:val="357E0CC8"/>
    <w:rsid w:val="35854A9D"/>
    <w:rsid w:val="358C3E1D"/>
    <w:rsid w:val="359120CE"/>
    <w:rsid w:val="359C2EFC"/>
    <w:rsid w:val="35A87AF3"/>
    <w:rsid w:val="35C81119"/>
    <w:rsid w:val="35C97A69"/>
    <w:rsid w:val="35E36D7D"/>
    <w:rsid w:val="35EF383D"/>
    <w:rsid w:val="360C2B63"/>
    <w:rsid w:val="360D5BA8"/>
    <w:rsid w:val="36173C37"/>
    <w:rsid w:val="361A2790"/>
    <w:rsid w:val="364F7F6E"/>
    <w:rsid w:val="365B0D17"/>
    <w:rsid w:val="36653C36"/>
    <w:rsid w:val="3679148F"/>
    <w:rsid w:val="36794FEB"/>
    <w:rsid w:val="36835E6A"/>
    <w:rsid w:val="368F0E8A"/>
    <w:rsid w:val="36A52284"/>
    <w:rsid w:val="36A858D0"/>
    <w:rsid w:val="36C941C4"/>
    <w:rsid w:val="36D93CDC"/>
    <w:rsid w:val="36EB12B9"/>
    <w:rsid w:val="36F56D7F"/>
    <w:rsid w:val="370B658B"/>
    <w:rsid w:val="371116C7"/>
    <w:rsid w:val="373A0397"/>
    <w:rsid w:val="374C2700"/>
    <w:rsid w:val="37517D16"/>
    <w:rsid w:val="37563943"/>
    <w:rsid w:val="375B2943"/>
    <w:rsid w:val="375D1149"/>
    <w:rsid w:val="377759CE"/>
    <w:rsid w:val="379C139A"/>
    <w:rsid w:val="37BF18B3"/>
    <w:rsid w:val="37D56B99"/>
    <w:rsid w:val="37EA311B"/>
    <w:rsid w:val="37F30DCD"/>
    <w:rsid w:val="381807A6"/>
    <w:rsid w:val="382E4232"/>
    <w:rsid w:val="38381034"/>
    <w:rsid w:val="384855BD"/>
    <w:rsid w:val="38487848"/>
    <w:rsid w:val="38507FCD"/>
    <w:rsid w:val="38555055"/>
    <w:rsid w:val="385555E4"/>
    <w:rsid w:val="385E26EA"/>
    <w:rsid w:val="38717B72"/>
    <w:rsid w:val="38740160"/>
    <w:rsid w:val="38750761"/>
    <w:rsid w:val="38804D57"/>
    <w:rsid w:val="38B96C99"/>
    <w:rsid w:val="38C84008"/>
    <w:rsid w:val="38EE7998"/>
    <w:rsid w:val="38F368E2"/>
    <w:rsid w:val="38F92413"/>
    <w:rsid w:val="39406294"/>
    <w:rsid w:val="394226E9"/>
    <w:rsid w:val="39567866"/>
    <w:rsid w:val="396E0276"/>
    <w:rsid w:val="397A17A6"/>
    <w:rsid w:val="397B79C7"/>
    <w:rsid w:val="398C433A"/>
    <w:rsid w:val="39965EB4"/>
    <w:rsid w:val="39972358"/>
    <w:rsid w:val="39987E7E"/>
    <w:rsid w:val="399E5831"/>
    <w:rsid w:val="39A37A51"/>
    <w:rsid w:val="39C12F31"/>
    <w:rsid w:val="39EB4452"/>
    <w:rsid w:val="39FC040D"/>
    <w:rsid w:val="3A0472C2"/>
    <w:rsid w:val="3A127C30"/>
    <w:rsid w:val="3A2B0CF2"/>
    <w:rsid w:val="3A303BAF"/>
    <w:rsid w:val="3A321D29"/>
    <w:rsid w:val="3A3E1146"/>
    <w:rsid w:val="3A6D30B9"/>
    <w:rsid w:val="3A790A95"/>
    <w:rsid w:val="3AA02AB4"/>
    <w:rsid w:val="3AAB7CB7"/>
    <w:rsid w:val="3AAF547F"/>
    <w:rsid w:val="3AD27A96"/>
    <w:rsid w:val="3ADE7B13"/>
    <w:rsid w:val="3AE2791F"/>
    <w:rsid w:val="3AF85078"/>
    <w:rsid w:val="3B0E664A"/>
    <w:rsid w:val="3B0F4119"/>
    <w:rsid w:val="3B111C96"/>
    <w:rsid w:val="3B422282"/>
    <w:rsid w:val="3B491430"/>
    <w:rsid w:val="3B4E004F"/>
    <w:rsid w:val="3B5E633C"/>
    <w:rsid w:val="3B7312B9"/>
    <w:rsid w:val="3B847F81"/>
    <w:rsid w:val="3B8B1A48"/>
    <w:rsid w:val="3B9E47CD"/>
    <w:rsid w:val="3BB16FD5"/>
    <w:rsid w:val="3BB32D4D"/>
    <w:rsid w:val="3BD31641"/>
    <w:rsid w:val="3BDF7FE6"/>
    <w:rsid w:val="3BF75330"/>
    <w:rsid w:val="3BF770DE"/>
    <w:rsid w:val="3BF84C04"/>
    <w:rsid w:val="3BF87588"/>
    <w:rsid w:val="3BF910A8"/>
    <w:rsid w:val="3C047A4D"/>
    <w:rsid w:val="3C0D06AF"/>
    <w:rsid w:val="3C3420E0"/>
    <w:rsid w:val="3C37572C"/>
    <w:rsid w:val="3C506B85"/>
    <w:rsid w:val="3C5462DE"/>
    <w:rsid w:val="3C5A141B"/>
    <w:rsid w:val="3C7814BC"/>
    <w:rsid w:val="3C7C39AC"/>
    <w:rsid w:val="3C8A3384"/>
    <w:rsid w:val="3C9C5234"/>
    <w:rsid w:val="3CA408E8"/>
    <w:rsid w:val="3CA52FDE"/>
    <w:rsid w:val="3CB7061B"/>
    <w:rsid w:val="3CC571DC"/>
    <w:rsid w:val="3CD75376"/>
    <w:rsid w:val="3CDC4526"/>
    <w:rsid w:val="3CE04016"/>
    <w:rsid w:val="3CE5699F"/>
    <w:rsid w:val="3CEA09F1"/>
    <w:rsid w:val="3CF37BF5"/>
    <w:rsid w:val="3D204412"/>
    <w:rsid w:val="3D3F16FF"/>
    <w:rsid w:val="3D485717"/>
    <w:rsid w:val="3D72044D"/>
    <w:rsid w:val="3D7A6218"/>
    <w:rsid w:val="3D820C29"/>
    <w:rsid w:val="3D90787E"/>
    <w:rsid w:val="3D962926"/>
    <w:rsid w:val="3D9D1F07"/>
    <w:rsid w:val="3DBE509A"/>
    <w:rsid w:val="3DC04B01"/>
    <w:rsid w:val="3DD60F75"/>
    <w:rsid w:val="3DE471D9"/>
    <w:rsid w:val="3DFB09DB"/>
    <w:rsid w:val="3E1877DF"/>
    <w:rsid w:val="3E1A70B4"/>
    <w:rsid w:val="3E2241BA"/>
    <w:rsid w:val="3E2717D1"/>
    <w:rsid w:val="3E38578C"/>
    <w:rsid w:val="3E3941F5"/>
    <w:rsid w:val="3E43485C"/>
    <w:rsid w:val="3E4405D4"/>
    <w:rsid w:val="3E50538B"/>
    <w:rsid w:val="3E543DC7"/>
    <w:rsid w:val="3E5F0F6A"/>
    <w:rsid w:val="3E6842AE"/>
    <w:rsid w:val="3E686071"/>
    <w:rsid w:val="3E6A003B"/>
    <w:rsid w:val="3E774ED1"/>
    <w:rsid w:val="3E7A5DA4"/>
    <w:rsid w:val="3E9560B7"/>
    <w:rsid w:val="3E974BA8"/>
    <w:rsid w:val="3E9A617D"/>
    <w:rsid w:val="3EAD43CC"/>
    <w:rsid w:val="3EAD4561"/>
    <w:rsid w:val="3EB5502E"/>
    <w:rsid w:val="3ECA1683"/>
    <w:rsid w:val="3EDA5FC1"/>
    <w:rsid w:val="3F057FEE"/>
    <w:rsid w:val="3F0A35CC"/>
    <w:rsid w:val="3F1461F9"/>
    <w:rsid w:val="3F204B9E"/>
    <w:rsid w:val="3F406FEE"/>
    <w:rsid w:val="3F435726"/>
    <w:rsid w:val="3F591E5E"/>
    <w:rsid w:val="3F5B5BD6"/>
    <w:rsid w:val="3F620D12"/>
    <w:rsid w:val="3F634A8A"/>
    <w:rsid w:val="3F7015CA"/>
    <w:rsid w:val="3F72705C"/>
    <w:rsid w:val="3F781209"/>
    <w:rsid w:val="3F7D78FA"/>
    <w:rsid w:val="3F850EA5"/>
    <w:rsid w:val="3F8714EC"/>
    <w:rsid w:val="3F9F1093"/>
    <w:rsid w:val="3FAC2374"/>
    <w:rsid w:val="3FB25857"/>
    <w:rsid w:val="3FCC262F"/>
    <w:rsid w:val="3FD33F63"/>
    <w:rsid w:val="3FEC2CD2"/>
    <w:rsid w:val="3FF73B50"/>
    <w:rsid w:val="400C0C7E"/>
    <w:rsid w:val="401069C0"/>
    <w:rsid w:val="403D4CF2"/>
    <w:rsid w:val="403E177F"/>
    <w:rsid w:val="40556AC9"/>
    <w:rsid w:val="406106C5"/>
    <w:rsid w:val="407A208B"/>
    <w:rsid w:val="407C4056"/>
    <w:rsid w:val="4081166C"/>
    <w:rsid w:val="40A435AC"/>
    <w:rsid w:val="40B03CFF"/>
    <w:rsid w:val="40C8729B"/>
    <w:rsid w:val="40D61330"/>
    <w:rsid w:val="411918A4"/>
    <w:rsid w:val="41197C65"/>
    <w:rsid w:val="41214BFD"/>
    <w:rsid w:val="412A1D04"/>
    <w:rsid w:val="413D291F"/>
    <w:rsid w:val="413E2C75"/>
    <w:rsid w:val="41434B73"/>
    <w:rsid w:val="414C3A28"/>
    <w:rsid w:val="414F52C6"/>
    <w:rsid w:val="415648A7"/>
    <w:rsid w:val="41586871"/>
    <w:rsid w:val="417E40C0"/>
    <w:rsid w:val="418A09F4"/>
    <w:rsid w:val="418B1335"/>
    <w:rsid w:val="418D4040"/>
    <w:rsid w:val="41C07F72"/>
    <w:rsid w:val="41CA5CC4"/>
    <w:rsid w:val="41EE3266"/>
    <w:rsid w:val="41F01EAA"/>
    <w:rsid w:val="41F36599"/>
    <w:rsid w:val="42114C71"/>
    <w:rsid w:val="421D0AF6"/>
    <w:rsid w:val="42297686"/>
    <w:rsid w:val="422B5D33"/>
    <w:rsid w:val="42552980"/>
    <w:rsid w:val="426B25D4"/>
    <w:rsid w:val="426B5681"/>
    <w:rsid w:val="42727268"/>
    <w:rsid w:val="427A45C5"/>
    <w:rsid w:val="427D5E63"/>
    <w:rsid w:val="42A653BA"/>
    <w:rsid w:val="42AC01B6"/>
    <w:rsid w:val="42B775C7"/>
    <w:rsid w:val="42C65A5C"/>
    <w:rsid w:val="42C944B4"/>
    <w:rsid w:val="42D02437"/>
    <w:rsid w:val="42F205FF"/>
    <w:rsid w:val="42F23D5F"/>
    <w:rsid w:val="42F44377"/>
    <w:rsid w:val="42F51E9D"/>
    <w:rsid w:val="42FB3958"/>
    <w:rsid w:val="43071151"/>
    <w:rsid w:val="431247FD"/>
    <w:rsid w:val="431E13F4"/>
    <w:rsid w:val="4326474D"/>
    <w:rsid w:val="436361B0"/>
    <w:rsid w:val="439E42E3"/>
    <w:rsid w:val="43A80903"/>
    <w:rsid w:val="43AF4742"/>
    <w:rsid w:val="43B21B3C"/>
    <w:rsid w:val="43E20674"/>
    <w:rsid w:val="43EA577A"/>
    <w:rsid w:val="43EB73AA"/>
    <w:rsid w:val="43F565F9"/>
    <w:rsid w:val="44136783"/>
    <w:rsid w:val="44150A49"/>
    <w:rsid w:val="44233E12"/>
    <w:rsid w:val="44337121"/>
    <w:rsid w:val="44415C92"/>
    <w:rsid w:val="44531571"/>
    <w:rsid w:val="445350CD"/>
    <w:rsid w:val="445F1CC4"/>
    <w:rsid w:val="446A46FF"/>
    <w:rsid w:val="447D2BAF"/>
    <w:rsid w:val="44833538"/>
    <w:rsid w:val="44935E12"/>
    <w:rsid w:val="449A71A0"/>
    <w:rsid w:val="44A818BD"/>
    <w:rsid w:val="44BE2E8F"/>
    <w:rsid w:val="44C1472D"/>
    <w:rsid w:val="44CD4E80"/>
    <w:rsid w:val="44D22DE7"/>
    <w:rsid w:val="44D426B2"/>
    <w:rsid w:val="44D473C9"/>
    <w:rsid w:val="44E03886"/>
    <w:rsid w:val="44E20B2F"/>
    <w:rsid w:val="44E24DB2"/>
    <w:rsid w:val="44E714C2"/>
    <w:rsid w:val="44EA1B73"/>
    <w:rsid w:val="44EB0FE7"/>
    <w:rsid w:val="44FC39B7"/>
    <w:rsid w:val="450A4C54"/>
    <w:rsid w:val="452A76F8"/>
    <w:rsid w:val="453942C3"/>
    <w:rsid w:val="453A148C"/>
    <w:rsid w:val="45575091"/>
    <w:rsid w:val="45667082"/>
    <w:rsid w:val="456B41CA"/>
    <w:rsid w:val="458B6AE9"/>
    <w:rsid w:val="459C7154"/>
    <w:rsid w:val="45B147A1"/>
    <w:rsid w:val="45C81AEB"/>
    <w:rsid w:val="45CC15DB"/>
    <w:rsid w:val="45CE5353"/>
    <w:rsid w:val="45D43FEC"/>
    <w:rsid w:val="45E36925"/>
    <w:rsid w:val="45FA2938"/>
    <w:rsid w:val="46004D73"/>
    <w:rsid w:val="461B13FB"/>
    <w:rsid w:val="461B710B"/>
    <w:rsid w:val="462676C7"/>
    <w:rsid w:val="46284338"/>
    <w:rsid w:val="462D04F5"/>
    <w:rsid w:val="462F0557"/>
    <w:rsid w:val="466435C2"/>
    <w:rsid w:val="46674E60"/>
    <w:rsid w:val="46732210"/>
    <w:rsid w:val="46771BE6"/>
    <w:rsid w:val="46846EDC"/>
    <w:rsid w:val="46A359CC"/>
    <w:rsid w:val="46B553BE"/>
    <w:rsid w:val="46D01214"/>
    <w:rsid w:val="46D21C8C"/>
    <w:rsid w:val="46D87B0C"/>
    <w:rsid w:val="47134FE8"/>
    <w:rsid w:val="471C1660"/>
    <w:rsid w:val="47240FA3"/>
    <w:rsid w:val="472E6609"/>
    <w:rsid w:val="47305B9A"/>
    <w:rsid w:val="47713C7F"/>
    <w:rsid w:val="477261B2"/>
    <w:rsid w:val="47783365"/>
    <w:rsid w:val="478D6B48"/>
    <w:rsid w:val="478F41FD"/>
    <w:rsid w:val="479640A9"/>
    <w:rsid w:val="479B74B7"/>
    <w:rsid w:val="47AC3472"/>
    <w:rsid w:val="47B90E08"/>
    <w:rsid w:val="47D227AD"/>
    <w:rsid w:val="47E10C1D"/>
    <w:rsid w:val="47E16930"/>
    <w:rsid w:val="47EC1AC1"/>
    <w:rsid w:val="482079BC"/>
    <w:rsid w:val="4821760A"/>
    <w:rsid w:val="48291245"/>
    <w:rsid w:val="484E254C"/>
    <w:rsid w:val="485B6C46"/>
    <w:rsid w:val="48662BA5"/>
    <w:rsid w:val="48744696"/>
    <w:rsid w:val="48751DE7"/>
    <w:rsid w:val="488930D4"/>
    <w:rsid w:val="4894392C"/>
    <w:rsid w:val="48981C49"/>
    <w:rsid w:val="48A04659"/>
    <w:rsid w:val="48A51C70"/>
    <w:rsid w:val="48B63E7D"/>
    <w:rsid w:val="48D52555"/>
    <w:rsid w:val="48F826E7"/>
    <w:rsid w:val="490B41C9"/>
    <w:rsid w:val="490C7F41"/>
    <w:rsid w:val="490E3CB9"/>
    <w:rsid w:val="49137521"/>
    <w:rsid w:val="491A01CC"/>
    <w:rsid w:val="491D3164"/>
    <w:rsid w:val="49275BBA"/>
    <w:rsid w:val="49293FC3"/>
    <w:rsid w:val="49303C2F"/>
    <w:rsid w:val="494823F1"/>
    <w:rsid w:val="49492299"/>
    <w:rsid w:val="49553696"/>
    <w:rsid w:val="495A05DD"/>
    <w:rsid w:val="495E69EE"/>
    <w:rsid w:val="49610ABA"/>
    <w:rsid w:val="498D249B"/>
    <w:rsid w:val="4991472C"/>
    <w:rsid w:val="49B04D70"/>
    <w:rsid w:val="49BB74BE"/>
    <w:rsid w:val="49BD7ADA"/>
    <w:rsid w:val="49C83E68"/>
    <w:rsid w:val="49F44C5D"/>
    <w:rsid w:val="49FC1D63"/>
    <w:rsid w:val="4A2E4398"/>
    <w:rsid w:val="4A301A0D"/>
    <w:rsid w:val="4A350BE4"/>
    <w:rsid w:val="4A421E6C"/>
    <w:rsid w:val="4A4756D4"/>
    <w:rsid w:val="4A6A0839"/>
    <w:rsid w:val="4A7A0740"/>
    <w:rsid w:val="4A8204BA"/>
    <w:rsid w:val="4A8775D1"/>
    <w:rsid w:val="4A8A3813"/>
    <w:rsid w:val="4A8C30E7"/>
    <w:rsid w:val="4A9D2593"/>
    <w:rsid w:val="4AA757D8"/>
    <w:rsid w:val="4AB56AE2"/>
    <w:rsid w:val="4AC10C22"/>
    <w:rsid w:val="4AC41B32"/>
    <w:rsid w:val="4AC558EE"/>
    <w:rsid w:val="4ACE3700"/>
    <w:rsid w:val="4AD93E52"/>
    <w:rsid w:val="4ADF6416"/>
    <w:rsid w:val="4AEC1002"/>
    <w:rsid w:val="4AF55130"/>
    <w:rsid w:val="4AF6380F"/>
    <w:rsid w:val="4B047121"/>
    <w:rsid w:val="4B0C5FD6"/>
    <w:rsid w:val="4B17589E"/>
    <w:rsid w:val="4B3113E2"/>
    <w:rsid w:val="4B391DA4"/>
    <w:rsid w:val="4B492A9E"/>
    <w:rsid w:val="4B5E6486"/>
    <w:rsid w:val="4B6127C6"/>
    <w:rsid w:val="4B63568F"/>
    <w:rsid w:val="4B666BB6"/>
    <w:rsid w:val="4B683B54"/>
    <w:rsid w:val="4B8E10E1"/>
    <w:rsid w:val="4B996BD0"/>
    <w:rsid w:val="4B9D5296"/>
    <w:rsid w:val="4BA3693A"/>
    <w:rsid w:val="4BDA56C8"/>
    <w:rsid w:val="4BE57C91"/>
    <w:rsid w:val="4BEF1B80"/>
    <w:rsid w:val="4BF03B4A"/>
    <w:rsid w:val="4BF727D7"/>
    <w:rsid w:val="4BF76C86"/>
    <w:rsid w:val="4BFE0015"/>
    <w:rsid w:val="4C2B6930"/>
    <w:rsid w:val="4C3457E4"/>
    <w:rsid w:val="4C35155C"/>
    <w:rsid w:val="4C3D6D8F"/>
    <w:rsid w:val="4C3F5444"/>
    <w:rsid w:val="4C682E9E"/>
    <w:rsid w:val="4C8D3147"/>
    <w:rsid w:val="4CA7245A"/>
    <w:rsid w:val="4CAE6D08"/>
    <w:rsid w:val="4CBD57DA"/>
    <w:rsid w:val="4CCE79E7"/>
    <w:rsid w:val="4CDF7E46"/>
    <w:rsid w:val="4CE25C17"/>
    <w:rsid w:val="4CFA6A2E"/>
    <w:rsid w:val="4CFF4B86"/>
    <w:rsid w:val="4D165792"/>
    <w:rsid w:val="4D2B629C"/>
    <w:rsid w:val="4D505D9D"/>
    <w:rsid w:val="4D50664E"/>
    <w:rsid w:val="4D565C2E"/>
    <w:rsid w:val="4D603FF5"/>
    <w:rsid w:val="4D7367E0"/>
    <w:rsid w:val="4D7544C6"/>
    <w:rsid w:val="4D7B0486"/>
    <w:rsid w:val="4D7B3677"/>
    <w:rsid w:val="4D9008BD"/>
    <w:rsid w:val="4D9C1893"/>
    <w:rsid w:val="4DA93FB0"/>
    <w:rsid w:val="4DAD3AA0"/>
    <w:rsid w:val="4DDD0F66"/>
    <w:rsid w:val="4DEC63D5"/>
    <w:rsid w:val="4DF0398D"/>
    <w:rsid w:val="4E071685"/>
    <w:rsid w:val="4E0A4CE6"/>
    <w:rsid w:val="4E0B4C6B"/>
    <w:rsid w:val="4E361CE8"/>
    <w:rsid w:val="4E4C3CE6"/>
    <w:rsid w:val="4E6F0D56"/>
    <w:rsid w:val="4E740A62"/>
    <w:rsid w:val="4E8642F1"/>
    <w:rsid w:val="4E885413"/>
    <w:rsid w:val="4EA772D4"/>
    <w:rsid w:val="4EB45295"/>
    <w:rsid w:val="4EB946C7"/>
    <w:rsid w:val="4EBD41B7"/>
    <w:rsid w:val="4EC512BE"/>
    <w:rsid w:val="4ED14E60"/>
    <w:rsid w:val="4EDD2163"/>
    <w:rsid w:val="4EE15AE8"/>
    <w:rsid w:val="4EE74D90"/>
    <w:rsid w:val="4EFB6A8D"/>
    <w:rsid w:val="4F1C0718"/>
    <w:rsid w:val="4F1F09CE"/>
    <w:rsid w:val="4F2002A2"/>
    <w:rsid w:val="4F367AC5"/>
    <w:rsid w:val="4F461068"/>
    <w:rsid w:val="4F50502B"/>
    <w:rsid w:val="4F5166AD"/>
    <w:rsid w:val="4F592FCE"/>
    <w:rsid w:val="4F6603AB"/>
    <w:rsid w:val="4F6C0F32"/>
    <w:rsid w:val="4F7D6837"/>
    <w:rsid w:val="4F7F76BE"/>
    <w:rsid w:val="4F8151E4"/>
    <w:rsid w:val="4F980780"/>
    <w:rsid w:val="4F9A2A6C"/>
    <w:rsid w:val="4F9A44F8"/>
    <w:rsid w:val="4F9D514F"/>
    <w:rsid w:val="4F9F38BD"/>
    <w:rsid w:val="4FAC4E9B"/>
    <w:rsid w:val="4FB15CA7"/>
    <w:rsid w:val="4FB25CF5"/>
    <w:rsid w:val="4FB50D87"/>
    <w:rsid w:val="4FB76E58"/>
    <w:rsid w:val="4FC74BC1"/>
    <w:rsid w:val="4FC926E8"/>
    <w:rsid w:val="4FD6333A"/>
    <w:rsid w:val="4FE13ED5"/>
    <w:rsid w:val="4FE237A9"/>
    <w:rsid w:val="4FE95A43"/>
    <w:rsid w:val="50106568"/>
    <w:rsid w:val="501108E6"/>
    <w:rsid w:val="50111814"/>
    <w:rsid w:val="50137E07"/>
    <w:rsid w:val="501E106D"/>
    <w:rsid w:val="502F2E92"/>
    <w:rsid w:val="50383588"/>
    <w:rsid w:val="504D156B"/>
    <w:rsid w:val="5051457C"/>
    <w:rsid w:val="50525383"/>
    <w:rsid w:val="50546455"/>
    <w:rsid w:val="50551558"/>
    <w:rsid w:val="505A4B1C"/>
    <w:rsid w:val="50620693"/>
    <w:rsid w:val="5066262C"/>
    <w:rsid w:val="506A211C"/>
    <w:rsid w:val="506B19F1"/>
    <w:rsid w:val="5074015B"/>
    <w:rsid w:val="50747B0E"/>
    <w:rsid w:val="50792360"/>
    <w:rsid w:val="50800F31"/>
    <w:rsid w:val="50812FC2"/>
    <w:rsid w:val="509203FA"/>
    <w:rsid w:val="5093166F"/>
    <w:rsid w:val="50A32F39"/>
    <w:rsid w:val="50B5068F"/>
    <w:rsid w:val="50B60EBE"/>
    <w:rsid w:val="50BC1CEC"/>
    <w:rsid w:val="50BD225A"/>
    <w:rsid w:val="50C35389"/>
    <w:rsid w:val="50C555A5"/>
    <w:rsid w:val="50E957F8"/>
    <w:rsid w:val="50F17972"/>
    <w:rsid w:val="50FD6AED"/>
    <w:rsid w:val="511D7E7F"/>
    <w:rsid w:val="513D338D"/>
    <w:rsid w:val="513F75DA"/>
    <w:rsid w:val="5148117E"/>
    <w:rsid w:val="51570C6F"/>
    <w:rsid w:val="517321A0"/>
    <w:rsid w:val="517A6D4B"/>
    <w:rsid w:val="51800A7C"/>
    <w:rsid w:val="51840FBC"/>
    <w:rsid w:val="518A6F8B"/>
    <w:rsid w:val="519A258E"/>
    <w:rsid w:val="519F4486"/>
    <w:rsid w:val="51A72EFC"/>
    <w:rsid w:val="51A74305"/>
    <w:rsid w:val="51A927D1"/>
    <w:rsid w:val="51B607E3"/>
    <w:rsid w:val="51C4760A"/>
    <w:rsid w:val="51DE67B7"/>
    <w:rsid w:val="51E41A5B"/>
    <w:rsid w:val="51EB0955"/>
    <w:rsid w:val="51F11A9F"/>
    <w:rsid w:val="51F31FFB"/>
    <w:rsid w:val="51F86065"/>
    <w:rsid w:val="5201260D"/>
    <w:rsid w:val="520619D1"/>
    <w:rsid w:val="520839FB"/>
    <w:rsid w:val="522925FF"/>
    <w:rsid w:val="522B1438"/>
    <w:rsid w:val="522C1C1A"/>
    <w:rsid w:val="523429E2"/>
    <w:rsid w:val="52362032"/>
    <w:rsid w:val="523E5D6C"/>
    <w:rsid w:val="523F3135"/>
    <w:rsid w:val="52495D62"/>
    <w:rsid w:val="526B27DD"/>
    <w:rsid w:val="5288688A"/>
    <w:rsid w:val="528D161E"/>
    <w:rsid w:val="528F071D"/>
    <w:rsid w:val="52A336C4"/>
    <w:rsid w:val="52A42F98"/>
    <w:rsid w:val="52B92EE7"/>
    <w:rsid w:val="52CA29FF"/>
    <w:rsid w:val="52D7336D"/>
    <w:rsid w:val="52D84868"/>
    <w:rsid w:val="52E53CDC"/>
    <w:rsid w:val="52EA4E4F"/>
    <w:rsid w:val="530103EA"/>
    <w:rsid w:val="530E2C43"/>
    <w:rsid w:val="53130849"/>
    <w:rsid w:val="53195734"/>
    <w:rsid w:val="53235D2E"/>
    <w:rsid w:val="53415339"/>
    <w:rsid w:val="534A7FE3"/>
    <w:rsid w:val="53670B95"/>
    <w:rsid w:val="536B4000"/>
    <w:rsid w:val="53746E0E"/>
    <w:rsid w:val="537C2E9C"/>
    <w:rsid w:val="53A05E55"/>
    <w:rsid w:val="53BD6A07"/>
    <w:rsid w:val="53C37D67"/>
    <w:rsid w:val="53C66F72"/>
    <w:rsid w:val="53E126F6"/>
    <w:rsid w:val="53E27438"/>
    <w:rsid w:val="53F305D5"/>
    <w:rsid w:val="53F57F4F"/>
    <w:rsid w:val="541C1980"/>
    <w:rsid w:val="542D67DB"/>
    <w:rsid w:val="54316AAD"/>
    <w:rsid w:val="543C3DD0"/>
    <w:rsid w:val="54554569"/>
    <w:rsid w:val="545F361A"/>
    <w:rsid w:val="546E760A"/>
    <w:rsid w:val="546F6F25"/>
    <w:rsid w:val="547468B2"/>
    <w:rsid w:val="548B667E"/>
    <w:rsid w:val="54A13C33"/>
    <w:rsid w:val="54A85821"/>
    <w:rsid w:val="54BC0A6D"/>
    <w:rsid w:val="54BC6CBF"/>
    <w:rsid w:val="54CD4A28"/>
    <w:rsid w:val="54D47B64"/>
    <w:rsid w:val="54DA3940"/>
    <w:rsid w:val="54DA7145"/>
    <w:rsid w:val="54DC2EBD"/>
    <w:rsid w:val="54DE6C35"/>
    <w:rsid w:val="54E81862"/>
    <w:rsid w:val="54ED345A"/>
    <w:rsid w:val="54F414A4"/>
    <w:rsid w:val="55074B5A"/>
    <w:rsid w:val="550F22E3"/>
    <w:rsid w:val="55202DAA"/>
    <w:rsid w:val="55376345"/>
    <w:rsid w:val="553E1482"/>
    <w:rsid w:val="55432F3C"/>
    <w:rsid w:val="554F7B33"/>
    <w:rsid w:val="55530427"/>
    <w:rsid w:val="555A1DC6"/>
    <w:rsid w:val="5579541F"/>
    <w:rsid w:val="55825812"/>
    <w:rsid w:val="5588094F"/>
    <w:rsid w:val="559B0682"/>
    <w:rsid w:val="55BA31FE"/>
    <w:rsid w:val="55D63DB0"/>
    <w:rsid w:val="55D87B28"/>
    <w:rsid w:val="55DA73FC"/>
    <w:rsid w:val="55E42029"/>
    <w:rsid w:val="55F3226C"/>
    <w:rsid w:val="55FA3DFE"/>
    <w:rsid w:val="560E52F8"/>
    <w:rsid w:val="561C1DF7"/>
    <w:rsid w:val="561D378D"/>
    <w:rsid w:val="561E0347"/>
    <w:rsid w:val="56262CB0"/>
    <w:rsid w:val="563805C7"/>
    <w:rsid w:val="56382375"/>
    <w:rsid w:val="566B44F9"/>
    <w:rsid w:val="56786C15"/>
    <w:rsid w:val="56813D1C"/>
    <w:rsid w:val="56921A85"/>
    <w:rsid w:val="56933A4F"/>
    <w:rsid w:val="56937008"/>
    <w:rsid w:val="56A812A9"/>
    <w:rsid w:val="56A96DCF"/>
    <w:rsid w:val="56B0733F"/>
    <w:rsid w:val="56C562EE"/>
    <w:rsid w:val="56C6140B"/>
    <w:rsid w:val="56C66CC8"/>
    <w:rsid w:val="56C82710"/>
    <w:rsid w:val="56D06A51"/>
    <w:rsid w:val="56D071CA"/>
    <w:rsid w:val="56EA18C1"/>
    <w:rsid w:val="56EB5639"/>
    <w:rsid w:val="56FA587C"/>
    <w:rsid w:val="57071993"/>
    <w:rsid w:val="57087F99"/>
    <w:rsid w:val="570D735E"/>
    <w:rsid w:val="57106E4E"/>
    <w:rsid w:val="573C60CD"/>
    <w:rsid w:val="575415CB"/>
    <w:rsid w:val="575F00C6"/>
    <w:rsid w:val="577536F9"/>
    <w:rsid w:val="577B4C0F"/>
    <w:rsid w:val="579E445A"/>
    <w:rsid w:val="57B8376D"/>
    <w:rsid w:val="57BD5228"/>
    <w:rsid w:val="57BE68AA"/>
    <w:rsid w:val="57BF5BC4"/>
    <w:rsid w:val="57C975DB"/>
    <w:rsid w:val="57FD73D2"/>
    <w:rsid w:val="580E5A83"/>
    <w:rsid w:val="58164938"/>
    <w:rsid w:val="58213456"/>
    <w:rsid w:val="58240E03"/>
    <w:rsid w:val="5825158A"/>
    <w:rsid w:val="582708F3"/>
    <w:rsid w:val="582E3475"/>
    <w:rsid w:val="58466D6B"/>
    <w:rsid w:val="584F7EF2"/>
    <w:rsid w:val="586456A3"/>
    <w:rsid w:val="58711B6E"/>
    <w:rsid w:val="58754766"/>
    <w:rsid w:val="587F6039"/>
    <w:rsid w:val="58896EB8"/>
    <w:rsid w:val="588B70D4"/>
    <w:rsid w:val="58AA0EBE"/>
    <w:rsid w:val="58B37ACE"/>
    <w:rsid w:val="58B73599"/>
    <w:rsid w:val="58B75292"/>
    <w:rsid w:val="58BC4D55"/>
    <w:rsid w:val="58BF6D7E"/>
    <w:rsid w:val="58C05D2A"/>
    <w:rsid w:val="58C61EBA"/>
    <w:rsid w:val="58CD7612"/>
    <w:rsid w:val="58D04AE7"/>
    <w:rsid w:val="58DA5210"/>
    <w:rsid w:val="58E230FD"/>
    <w:rsid w:val="58E32B34"/>
    <w:rsid w:val="59441031"/>
    <w:rsid w:val="59457283"/>
    <w:rsid w:val="594828CF"/>
    <w:rsid w:val="594D5C94"/>
    <w:rsid w:val="595B0854"/>
    <w:rsid w:val="59981AA8"/>
    <w:rsid w:val="59B5219E"/>
    <w:rsid w:val="59B82194"/>
    <w:rsid w:val="59B937CD"/>
    <w:rsid w:val="59D851F4"/>
    <w:rsid w:val="59EC2FB2"/>
    <w:rsid w:val="59EF3692"/>
    <w:rsid w:val="59FB3DE5"/>
    <w:rsid w:val="59FE5684"/>
    <w:rsid w:val="5A0C522A"/>
    <w:rsid w:val="5A0E58C7"/>
    <w:rsid w:val="5A1651A2"/>
    <w:rsid w:val="5A1D3D5C"/>
    <w:rsid w:val="5A1D5B0A"/>
    <w:rsid w:val="5A260757"/>
    <w:rsid w:val="5A2C091C"/>
    <w:rsid w:val="5A3317D1"/>
    <w:rsid w:val="5A3612C1"/>
    <w:rsid w:val="5A3A2B60"/>
    <w:rsid w:val="5A427C66"/>
    <w:rsid w:val="5A517EA9"/>
    <w:rsid w:val="5A5D23AA"/>
    <w:rsid w:val="5A6C40FE"/>
    <w:rsid w:val="5A76346C"/>
    <w:rsid w:val="5A8042EB"/>
    <w:rsid w:val="5A8A7E13"/>
    <w:rsid w:val="5A8C0EE1"/>
    <w:rsid w:val="5A951B44"/>
    <w:rsid w:val="5A9E067A"/>
    <w:rsid w:val="5AA26283"/>
    <w:rsid w:val="5AB53F94"/>
    <w:rsid w:val="5ABF3065"/>
    <w:rsid w:val="5AC16DDD"/>
    <w:rsid w:val="5ACB7C5C"/>
    <w:rsid w:val="5ACE005D"/>
    <w:rsid w:val="5ACE32A8"/>
    <w:rsid w:val="5AE72210"/>
    <w:rsid w:val="5AF50835"/>
    <w:rsid w:val="5B043D7C"/>
    <w:rsid w:val="5B084A0C"/>
    <w:rsid w:val="5B215ACE"/>
    <w:rsid w:val="5B2345DF"/>
    <w:rsid w:val="5B242EC8"/>
    <w:rsid w:val="5B2555BE"/>
    <w:rsid w:val="5B26198F"/>
    <w:rsid w:val="5B270FCB"/>
    <w:rsid w:val="5B286BC6"/>
    <w:rsid w:val="5B286E5C"/>
    <w:rsid w:val="5B294982"/>
    <w:rsid w:val="5B321A89"/>
    <w:rsid w:val="5B6065F6"/>
    <w:rsid w:val="5B8A3673"/>
    <w:rsid w:val="5BBB2923"/>
    <w:rsid w:val="5BCA59B2"/>
    <w:rsid w:val="5BCC5A39"/>
    <w:rsid w:val="5BCF1086"/>
    <w:rsid w:val="5BDB0397"/>
    <w:rsid w:val="5BDB3ECE"/>
    <w:rsid w:val="5BE23CB3"/>
    <w:rsid w:val="5BE34E7F"/>
    <w:rsid w:val="5BEC49BF"/>
    <w:rsid w:val="5BF907F8"/>
    <w:rsid w:val="5C2630C3"/>
    <w:rsid w:val="5C294C3A"/>
    <w:rsid w:val="5C341831"/>
    <w:rsid w:val="5C350A03"/>
    <w:rsid w:val="5C404E42"/>
    <w:rsid w:val="5C423F4D"/>
    <w:rsid w:val="5C540CEB"/>
    <w:rsid w:val="5C6043D4"/>
    <w:rsid w:val="5C643EC4"/>
    <w:rsid w:val="5C7A6807"/>
    <w:rsid w:val="5C7B745F"/>
    <w:rsid w:val="5C874A01"/>
    <w:rsid w:val="5C913694"/>
    <w:rsid w:val="5C96601A"/>
    <w:rsid w:val="5C974299"/>
    <w:rsid w:val="5C9B540C"/>
    <w:rsid w:val="5C9F314E"/>
    <w:rsid w:val="5CA40876"/>
    <w:rsid w:val="5CC11316"/>
    <w:rsid w:val="5CC52489"/>
    <w:rsid w:val="5D0E3E30"/>
    <w:rsid w:val="5D137698"/>
    <w:rsid w:val="5D186A5C"/>
    <w:rsid w:val="5D2A2CDF"/>
    <w:rsid w:val="5D30024A"/>
    <w:rsid w:val="5D356701"/>
    <w:rsid w:val="5D361F20"/>
    <w:rsid w:val="5D3715D8"/>
    <w:rsid w:val="5D42351E"/>
    <w:rsid w:val="5D4567E9"/>
    <w:rsid w:val="5D4635C9"/>
    <w:rsid w:val="5D4855EF"/>
    <w:rsid w:val="5D5A7075"/>
    <w:rsid w:val="5D753247"/>
    <w:rsid w:val="5D973E25"/>
    <w:rsid w:val="5DB04EE7"/>
    <w:rsid w:val="5DB70023"/>
    <w:rsid w:val="5DBF512A"/>
    <w:rsid w:val="5DC86E31"/>
    <w:rsid w:val="5DDD2180"/>
    <w:rsid w:val="5DEF5A0F"/>
    <w:rsid w:val="5E113BD7"/>
    <w:rsid w:val="5E5B30A5"/>
    <w:rsid w:val="5E6006BB"/>
    <w:rsid w:val="5E6341DD"/>
    <w:rsid w:val="5E6D7475"/>
    <w:rsid w:val="5E734892"/>
    <w:rsid w:val="5E785A05"/>
    <w:rsid w:val="5E7973F4"/>
    <w:rsid w:val="5E975130"/>
    <w:rsid w:val="5E990595"/>
    <w:rsid w:val="5E9B5B97"/>
    <w:rsid w:val="5EA92062"/>
    <w:rsid w:val="5EC96260"/>
    <w:rsid w:val="5EE9110F"/>
    <w:rsid w:val="5EFA0B0F"/>
    <w:rsid w:val="5F053F00"/>
    <w:rsid w:val="5F0D1409"/>
    <w:rsid w:val="5F1F0576"/>
    <w:rsid w:val="5F2913F5"/>
    <w:rsid w:val="5F3F6A72"/>
    <w:rsid w:val="5F4F0039"/>
    <w:rsid w:val="5F5003C9"/>
    <w:rsid w:val="5F506981"/>
    <w:rsid w:val="5F5D2E4C"/>
    <w:rsid w:val="5F697A43"/>
    <w:rsid w:val="5F7E34EF"/>
    <w:rsid w:val="5F881C77"/>
    <w:rsid w:val="5F887EC9"/>
    <w:rsid w:val="5FB24F46"/>
    <w:rsid w:val="5FB756AF"/>
    <w:rsid w:val="5FB76F8F"/>
    <w:rsid w:val="5FCF3D4A"/>
    <w:rsid w:val="5FDF3861"/>
    <w:rsid w:val="5FEC330E"/>
    <w:rsid w:val="5FFE26B1"/>
    <w:rsid w:val="600664AF"/>
    <w:rsid w:val="60365B77"/>
    <w:rsid w:val="603E48FF"/>
    <w:rsid w:val="6045400C"/>
    <w:rsid w:val="604C0D0F"/>
    <w:rsid w:val="60657D45"/>
    <w:rsid w:val="606F1089"/>
    <w:rsid w:val="606F4BE5"/>
    <w:rsid w:val="60726FC9"/>
    <w:rsid w:val="607E12CC"/>
    <w:rsid w:val="608A5EC3"/>
    <w:rsid w:val="6098238E"/>
    <w:rsid w:val="60A800F7"/>
    <w:rsid w:val="60AA3E6F"/>
    <w:rsid w:val="60B464F7"/>
    <w:rsid w:val="60E05AE3"/>
    <w:rsid w:val="60E07891"/>
    <w:rsid w:val="60E2185B"/>
    <w:rsid w:val="60E43A22"/>
    <w:rsid w:val="60F14772"/>
    <w:rsid w:val="610E08A2"/>
    <w:rsid w:val="6110289B"/>
    <w:rsid w:val="61382BD4"/>
    <w:rsid w:val="614923E4"/>
    <w:rsid w:val="61630BEE"/>
    <w:rsid w:val="61642270"/>
    <w:rsid w:val="616D55C9"/>
    <w:rsid w:val="61777FF7"/>
    <w:rsid w:val="617821BF"/>
    <w:rsid w:val="617A5F38"/>
    <w:rsid w:val="61970898"/>
    <w:rsid w:val="61A42FB4"/>
    <w:rsid w:val="61A439AB"/>
    <w:rsid w:val="61A92379"/>
    <w:rsid w:val="61AD3C17"/>
    <w:rsid w:val="61B2747F"/>
    <w:rsid w:val="61BA6334"/>
    <w:rsid w:val="61DB6BD8"/>
    <w:rsid w:val="61ED6B42"/>
    <w:rsid w:val="61F963FD"/>
    <w:rsid w:val="62095AF3"/>
    <w:rsid w:val="621243C2"/>
    <w:rsid w:val="621517BC"/>
    <w:rsid w:val="621576B3"/>
    <w:rsid w:val="621719D8"/>
    <w:rsid w:val="621E4B15"/>
    <w:rsid w:val="621E5CC2"/>
    <w:rsid w:val="62210161"/>
    <w:rsid w:val="622140C6"/>
    <w:rsid w:val="622163B3"/>
    <w:rsid w:val="62255453"/>
    <w:rsid w:val="62496437"/>
    <w:rsid w:val="626968D5"/>
    <w:rsid w:val="628F77C1"/>
    <w:rsid w:val="62946B85"/>
    <w:rsid w:val="62A019CE"/>
    <w:rsid w:val="62A82630"/>
    <w:rsid w:val="62C3746A"/>
    <w:rsid w:val="62DD052C"/>
    <w:rsid w:val="62E617AF"/>
    <w:rsid w:val="62EB414C"/>
    <w:rsid w:val="62FB23EA"/>
    <w:rsid w:val="63086863"/>
    <w:rsid w:val="632919C3"/>
    <w:rsid w:val="63381C06"/>
    <w:rsid w:val="633E13D1"/>
    <w:rsid w:val="63554509"/>
    <w:rsid w:val="636E5628"/>
    <w:rsid w:val="63730918"/>
    <w:rsid w:val="637A5D7B"/>
    <w:rsid w:val="637C5485"/>
    <w:rsid w:val="637C5F97"/>
    <w:rsid w:val="63960D73"/>
    <w:rsid w:val="63B15515"/>
    <w:rsid w:val="63BD398E"/>
    <w:rsid w:val="63C2524C"/>
    <w:rsid w:val="63D469BA"/>
    <w:rsid w:val="63D538F9"/>
    <w:rsid w:val="63D97B78"/>
    <w:rsid w:val="63EC39A0"/>
    <w:rsid w:val="63FB0133"/>
    <w:rsid w:val="63FF248C"/>
    <w:rsid w:val="640B731B"/>
    <w:rsid w:val="640E5125"/>
    <w:rsid w:val="640F72BA"/>
    <w:rsid w:val="6410048D"/>
    <w:rsid w:val="641066DF"/>
    <w:rsid w:val="64137F7D"/>
    <w:rsid w:val="641B57B0"/>
    <w:rsid w:val="641C7510"/>
    <w:rsid w:val="642A4B6E"/>
    <w:rsid w:val="64303E47"/>
    <w:rsid w:val="6433260C"/>
    <w:rsid w:val="64357D9A"/>
    <w:rsid w:val="64391B01"/>
    <w:rsid w:val="643B477A"/>
    <w:rsid w:val="644C3818"/>
    <w:rsid w:val="64544BA2"/>
    <w:rsid w:val="646A4041"/>
    <w:rsid w:val="64BB664B"/>
    <w:rsid w:val="64BC0CA6"/>
    <w:rsid w:val="64C179D9"/>
    <w:rsid w:val="64D43BB1"/>
    <w:rsid w:val="64D73EDE"/>
    <w:rsid w:val="64E91A94"/>
    <w:rsid w:val="64F36CAE"/>
    <w:rsid w:val="64F41B5D"/>
    <w:rsid w:val="64F6240E"/>
    <w:rsid w:val="650049A6"/>
    <w:rsid w:val="651F1286"/>
    <w:rsid w:val="653D3504"/>
    <w:rsid w:val="653E0219"/>
    <w:rsid w:val="654523B9"/>
    <w:rsid w:val="654E74BF"/>
    <w:rsid w:val="65562818"/>
    <w:rsid w:val="65586590"/>
    <w:rsid w:val="6562704F"/>
    <w:rsid w:val="65B17A4E"/>
    <w:rsid w:val="65DC4ACB"/>
    <w:rsid w:val="65E240AB"/>
    <w:rsid w:val="65E322FD"/>
    <w:rsid w:val="65E87914"/>
    <w:rsid w:val="65E9368C"/>
    <w:rsid w:val="65FD18F1"/>
    <w:rsid w:val="660D3A72"/>
    <w:rsid w:val="66214BD4"/>
    <w:rsid w:val="662769A1"/>
    <w:rsid w:val="662A2B0C"/>
    <w:rsid w:val="662B5A52"/>
    <w:rsid w:val="662E56E3"/>
    <w:rsid w:val="6632293D"/>
    <w:rsid w:val="663A5C95"/>
    <w:rsid w:val="66567AB6"/>
    <w:rsid w:val="66594AA3"/>
    <w:rsid w:val="665A1E94"/>
    <w:rsid w:val="66612F0E"/>
    <w:rsid w:val="66644AC0"/>
    <w:rsid w:val="66682803"/>
    <w:rsid w:val="666D1BC7"/>
    <w:rsid w:val="6679056C"/>
    <w:rsid w:val="667961B0"/>
    <w:rsid w:val="66815672"/>
    <w:rsid w:val="66A355E9"/>
    <w:rsid w:val="66AD391C"/>
    <w:rsid w:val="66B21CD0"/>
    <w:rsid w:val="66C13CC1"/>
    <w:rsid w:val="66C54FA0"/>
    <w:rsid w:val="66D74F4C"/>
    <w:rsid w:val="66DB4D83"/>
    <w:rsid w:val="66FE6CC3"/>
    <w:rsid w:val="67136C12"/>
    <w:rsid w:val="67240341"/>
    <w:rsid w:val="672801D6"/>
    <w:rsid w:val="67334DA0"/>
    <w:rsid w:val="673821D5"/>
    <w:rsid w:val="67472418"/>
    <w:rsid w:val="67523C88"/>
    <w:rsid w:val="67580AC9"/>
    <w:rsid w:val="675D4F0C"/>
    <w:rsid w:val="676236F6"/>
    <w:rsid w:val="677A0A3F"/>
    <w:rsid w:val="677B0314"/>
    <w:rsid w:val="678C12EA"/>
    <w:rsid w:val="67902011"/>
    <w:rsid w:val="6796339F"/>
    <w:rsid w:val="67A71109"/>
    <w:rsid w:val="67A902CE"/>
    <w:rsid w:val="67AB5B9E"/>
    <w:rsid w:val="67AC671F"/>
    <w:rsid w:val="67AF7FBD"/>
    <w:rsid w:val="67B51A77"/>
    <w:rsid w:val="67D30150"/>
    <w:rsid w:val="67EB36EB"/>
    <w:rsid w:val="67EB7247"/>
    <w:rsid w:val="67FC0B68"/>
    <w:rsid w:val="68053A8C"/>
    <w:rsid w:val="68060525"/>
    <w:rsid w:val="68103152"/>
    <w:rsid w:val="68106CAE"/>
    <w:rsid w:val="681F15E7"/>
    <w:rsid w:val="68246BFD"/>
    <w:rsid w:val="68370D4F"/>
    <w:rsid w:val="683740E0"/>
    <w:rsid w:val="68476448"/>
    <w:rsid w:val="68595A68"/>
    <w:rsid w:val="68611A0A"/>
    <w:rsid w:val="686D2352"/>
    <w:rsid w:val="68815DFE"/>
    <w:rsid w:val="68831B76"/>
    <w:rsid w:val="68893245"/>
    <w:rsid w:val="688D0956"/>
    <w:rsid w:val="6897727D"/>
    <w:rsid w:val="689B650E"/>
    <w:rsid w:val="689C2C37"/>
    <w:rsid w:val="68A06E8C"/>
    <w:rsid w:val="68A37B22"/>
    <w:rsid w:val="68DB066B"/>
    <w:rsid w:val="68E1689C"/>
    <w:rsid w:val="68F90C59"/>
    <w:rsid w:val="68FB5BB0"/>
    <w:rsid w:val="68FC3583"/>
    <w:rsid w:val="690C3919"/>
    <w:rsid w:val="690F3409"/>
    <w:rsid w:val="691240E0"/>
    <w:rsid w:val="691B3B5C"/>
    <w:rsid w:val="691D5B26"/>
    <w:rsid w:val="69280027"/>
    <w:rsid w:val="692E35B4"/>
    <w:rsid w:val="69323A91"/>
    <w:rsid w:val="693B7B9E"/>
    <w:rsid w:val="69431F17"/>
    <w:rsid w:val="694E3F32"/>
    <w:rsid w:val="695452C0"/>
    <w:rsid w:val="69561038"/>
    <w:rsid w:val="6959539D"/>
    <w:rsid w:val="69731BEA"/>
    <w:rsid w:val="697509FA"/>
    <w:rsid w:val="69872FA0"/>
    <w:rsid w:val="698776CE"/>
    <w:rsid w:val="69935DE8"/>
    <w:rsid w:val="699A7F63"/>
    <w:rsid w:val="69A43B52"/>
    <w:rsid w:val="69BE02DB"/>
    <w:rsid w:val="69D41F5D"/>
    <w:rsid w:val="69DB153D"/>
    <w:rsid w:val="69E8675C"/>
    <w:rsid w:val="69EC4781"/>
    <w:rsid w:val="69EF1C44"/>
    <w:rsid w:val="69F34AD9"/>
    <w:rsid w:val="69F85C4B"/>
    <w:rsid w:val="69FB573C"/>
    <w:rsid w:val="69FE1C76"/>
    <w:rsid w:val="6A0960AB"/>
    <w:rsid w:val="6A0B3BD1"/>
    <w:rsid w:val="6A0E546F"/>
    <w:rsid w:val="6A132F25"/>
    <w:rsid w:val="6A175A16"/>
    <w:rsid w:val="6A222CC8"/>
    <w:rsid w:val="6A266C5C"/>
    <w:rsid w:val="6A2B4273"/>
    <w:rsid w:val="6A333127"/>
    <w:rsid w:val="6A481F03"/>
    <w:rsid w:val="6A674B7F"/>
    <w:rsid w:val="6A794FDE"/>
    <w:rsid w:val="6A813E93"/>
    <w:rsid w:val="6A9B4D03"/>
    <w:rsid w:val="6AA42BFF"/>
    <w:rsid w:val="6AA67D9D"/>
    <w:rsid w:val="6AAB0F10"/>
    <w:rsid w:val="6AAF6C52"/>
    <w:rsid w:val="6AC41FD2"/>
    <w:rsid w:val="6ADA3A3E"/>
    <w:rsid w:val="6ADD1949"/>
    <w:rsid w:val="6AE461D0"/>
    <w:rsid w:val="6AEA5EDC"/>
    <w:rsid w:val="6AEF52A0"/>
    <w:rsid w:val="6AF26B3F"/>
    <w:rsid w:val="6AF705F9"/>
    <w:rsid w:val="6B014A19"/>
    <w:rsid w:val="6B1116BB"/>
    <w:rsid w:val="6B160A7F"/>
    <w:rsid w:val="6B3B04E6"/>
    <w:rsid w:val="6B572E46"/>
    <w:rsid w:val="6B5C045C"/>
    <w:rsid w:val="6B70570C"/>
    <w:rsid w:val="6B791415"/>
    <w:rsid w:val="6B934088"/>
    <w:rsid w:val="6B94551F"/>
    <w:rsid w:val="6BA33A90"/>
    <w:rsid w:val="6BA8544F"/>
    <w:rsid w:val="6BB122F3"/>
    <w:rsid w:val="6BB81B36"/>
    <w:rsid w:val="6BD735AC"/>
    <w:rsid w:val="6BDA5F51"/>
    <w:rsid w:val="6BF52F1B"/>
    <w:rsid w:val="6BFF1513"/>
    <w:rsid w:val="6C0901CC"/>
    <w:rsid w:val="6C186A79"/>
    <w:rsid w:val="6C195BB1"/>
    <w:rsid w:val="6C1A1401"/>
    <w:rsid w:val="6C44161C"/>
    <w:rsid w:val="6C4909E0"/>
    <w:rsid w:val="6C4D3B89"/>
    <w:rsid w:val="6C57598C"/>
    <w:rsid w:val="6C812606"/>
    <w:rsid w:val="6C830396"/>
    <w:rsid w:val="6C8A4F6A"/>
    <w:rsid w:val="6C8B3CB7"/>
    <w:rsid w:val="6C951E77"/>
    <w:rsid w:val="6C9E6F7E"/>
    <w:rsid w:val="6CA11A31"/>
    <w:rsid w:val="6CA33CEF"/>
    <w:rsid w:val="6CAE74EF"/>
    <w:rsid w:val="6CB5251A"/>
    <w:rsid w:val="6CC369E5"/>
    <w:rsid w:val="6CD209D6"/>
    <w:rsid w:val="6CFA7F2C"/>
    <w:rsid w:val="6D011CF4"/>
    <w:rsid w:val="6D062D75"/>
    <w:rsid w:val="6D0D7CC2"/>
    <w:rsid w:val="6D176B31"/>
    <w:rsid w:val="6D1C60F5"/>
    <w:rsid w:val="6D4C0636"/>
    <w:rsid w:val="6D5B36F4"/>
    <w:rsid w:val="6D617FAC"/>
    <w:rsid w:val="6D723F67"/>
    <w:rsid w:val="6D785A21"/>
    <w:rsid w:val="6DB63E53"/>
    <w:rsid w:val="6DBE71AC"/>
    <w:rsid w:val="6DC76061"/>
    <w:rsid w:val="6DC9002B"/>
    <w:rsid w:val="6DD644F6"/>
    <w:rsid w:val="6DDD2EE0"/>
    <w:rsid w:val="6DE2733E"/>
    <w:rsid w:val="6E1374F8"/>
    <w:rsid w:val="6E166FE8"/>
    <w:rsid w:val="6E167540"/>
    <w:rsid w:val="6E1B5CDB"/>
    <w:rsid w:val="6E2E4332"/>
    <w:rsid w:val="6E30120B"/>
    <w:rsid w:val="6E3630E3"/>
    <w:rsid w:val="6E4B7973"/>
    <w:rsid w:val="6E4C3863"/>
    <w:rsid w:val="6E5B2C4D"/>
    <w:rsid w:val="6E715C92"/>
    <w:rsid w:val="6E7C5B14"/>
    <w:rsid w:val="6E7F2DDF"/>
    <w:rsid w:val="6E7F693B"/>
    <w:rsid w:val="6E810905"/>
    <w:rsid w:val="6E8201DA"/>
    <w:rsid w:val="6E862D78"/>
    <w:rsid w:val="6EA17E97"/>
    <w:rsid w:val="6EB057E5"/>
    <w:rsid w:val="6EB20ABF"/>
    <w:rsid w:val="6EB73CB1"/>
    <w:rsid w:val="6EB83BFB"/>
    <w:rsid w:val="6EC31970"/>
    <w:rsid w:val="6EC922AC"/>
    <w:rsid w:val="6ED0363B"/>
    <w:rsid w:val="6ED749C9"/>
    <w:rsid w:val="6EDC0C2C"/>
    <w:rsid w:val="6EF73894"/>
    <w:rsid w:val="6EF92792"/>
    <w:rsid w:val="6EFC4430"/>
    <w:rsid w:val="6EFF7A7C"/>
    <w:rsid w:val="6F16554D"/>
    <w:rsid w:val="6F1E1004"/>
    <w:rsid w:val="6F1E7F02"/>
    <w:rsid w:val="6F2B1FBA"/>
    <w:rsid w:val="6F3040D9"/>
    <w:rsid w:val="6F35349E"/>
    <w:rsid w:val="6F5C0A2B"/>
    <w:rsid w:val="6F664E9F"/>
    <w:rsid w:val="6F6A3147"/>
    <w:rsid w:val="6F741B39"/>
    <w:rsid w:val="6F7A60BD"/>
    <w:rsid w:val="6F7E4E45"/>
    <w:rsid w:val="6F82445E"/>
    <w:rsid w:val="6F8F7052"/>
    <w:rsid w:val="6F9957DB"/>
    <w:rsid w:val="6F9C351D"/>
    <w:rsid w:val="6FB57A55"/>
    <w:rsid w:val="6FC50CC6"/>
    <w:rsid w:val="6FCD3700"/>
    <w:rsid w:val="6FCF2AE4"/>
    <w:rsid w:val="6FE0340A"/>
    <w:rsid w:val="6FF27763"/>
    <w:rsid w:val="702A0B29"/>
    <w:rsid w:val="70657DB3"/>
    <w:rsid w:val="707D6EAA"/>
    <w:rsid w:val="70926DFA"/>
    <w:rsid w:val="70A67F01"/>
    <w:rsid w:val="70AB3A18"/>
    <w:rsid w:val="70E250CE"/>
    <w:rsid w:val="70ED4030"/>
    <w:rsid w:val="70F27898"/>
    <w:rsid w:val="70FC4273"/>
    <w:rsid w:val="71193077"/>
    <w:rsid w:val="712B4B58"/>
    <w:rsid w:val="713954C7"/>
    <w:rsid w:val="713C4FB8"/>
    <w:rsid w:val="7157594D"/>
    <w:rsid w:val="7166376F"/>
    <w:rsid w:val="71791D68"/>
    <w:rsid w:val="71942602"/>
    <w:rsid w:val="719F49E4"/>
    <w:rsid w:val="71A15DCC"/>
    <w:rsid w:val="71CB1E97"/>
    <w:rsid w:val="71CB2A38"/>
    <w:rsid w:val="71D62D16"/>
    <w:rsid w:val="71D7083C"/>
    <w:rsid w:val="71D84CE0"/>
    <w:rsid w:val="72014BEC"/>
    <w:rsid w:val="72127AC6"/>
    <w:rsid w:val="72181581"/>
    <w:rsid w:val="72226E2C"/>
    <w:rsid w:val="7229553C"/>
    <w:rsid w:val="722C0B88"/>
    <w:rsid w:val="722C7F52"/>
    <w:rsid w:val="72444124"/>
    <w:rsid w:val="72491472"/>
    <w:rsid w:val="7249173A"/>
    <w:rsid w:val="724F3ED1"/>
    <w:rsid w:val="72C40DC1"/>
    <w:rsid w:val="72D52FCE"/>
    <w:rsid w:val="72DA4A88"/>
    <w:rsid w:val="72E871A5"/>
    <w:rsid w:val="72E94CCB"/>
    <w:rsid w:val="73047407"/>
    <w:rsid w:val="730B69EF"/>
    <w:rsid w:val="730C2768"/>
    <w:rsid w:val="730D6C0C"/>
    <w:rsid w:val="73155AC0"/>
    <w:rsid w:val="73247AB1"/>
    <w:rsid w:val="732934A9"/>
    <w:rsid w:val="732B52E4"/>
    <w:rsid w:val="73337CF4"/>
    <w:rsid w:val="73416AB6"/>
    <w:rsid w:val="73463ECB"/>
    <w:rsid w:val="734F3C71"/>
    <w:rsid w:val="73530396"/>
    <w:rsid w:val="735A1725"/>
    <w:rsid w:val="73685BF0"/>
    <w:rsid w:val="736B3932"/>
    <w:rsid w:val="73774085"/>
    <w:rsid w:val="7379604F"/>
    <w:rsid w:val="739D1E6C"/>
    <w:rsid w:val="73AA6208"/>
    <w:rsid w:val="73B34D2F"/>
    <w:rsid w:val="73B45214"/>
    <w:rsid w:val="73B9644B"/>
    <w:rsid w:val="73E26538"/>
    <w:rsid w:val="73EB6821"/>
    <w:rsid w:val="73FB4CB6"/>
    <w:rsid w:val="73FC1035"/>
    <w:rsid w:val="74031DBD"/>
    <w:rsid w:val="74082F2F"/>
    <w:rsid w:val="740D2C3B"/>
    <w:rsid w:val="74157ED7"/>
    <w:rsid w:val="741B0EB4"/>
    <w:rsid w:val="741D2E7E"/>
    <w:rsid w:val="7431692A"/>
    <w:rsid w:val="743326A2"/>
    <w:rsid w:val="74373814"/>
    <w:rsid w:val="74561B17"/>
    <w:rsid w:val="74566390"/>
    <w:rsid w:val="745D14CD"/>
    <w:rsid w:val="74681B08"/>
    <w:rsid w:val="746E2840"/>
    <w:rsid w:val="748839B5"/>
    <w:rsid w:val="749F3E77"/>
    <w:rsid w:val="74A50A66"/>
    <w:rsid w:val="74AE3AD6"/>
    <w:rsid w:val="74BD1F6B"/>
    <w:rsid w:val="74C57072"/>
    <w:rsid w:val="74D43295"/>
    <w:rsid w:val="74D80B53"/>
    <w:rsid w:val="74F55BA9"/>
    <w:rsid w:val="74F6722B"/>
    <w:rsid w:val="75137DDD"/>
    <w:rsid w:val="75156511"/>
    <w:rsid w:val="75181898"/>
    <w:rsid w:val="751853F4"/>
    <w:rsid w:val="75232716"/>
    <w:rsid w:val="75271ADB"/>
    <w:rsid w:val="753E0C31"/>
    <w:rsid w:val="75466405"/>
    <w:rsid w:val="75495400"/>
    <w:rsid w:val="756E5C8B"/>
    <w:rsid w:val="75774810"/>
    <w:rsid w:val="758C19CA"/>
    <w:rsid w:val="758C50E7"/>
    <w:rsid w:val="759F5B15"/>
    <w:rsid w:val="75A53232"/>
    <w:rsid w:val="75A949BB"/>
    <w:rsid w:val="75AC35EF"/>
    <w:rsid w:val="75B72E5F"/>
    <w:rsid w:val="75BF7F65"/>
    <w:rsid w:val="75D92DD5"/>
    <w:rsid w:val="75DD38A8"/>
    <w:rsid w:val="75E11C8A"/>
    <w:rsid w:val="75E86E8D"/>
    <w:rsid w:val="75F8130B"/>
    <w:rsid w:val="75FE0A8D"/>
    <w:rsid w:val="75FE68CD"/>
    <w:rsid w:val="76100556"/>
    <w:rsid w:val="76116A13"/>
    <w:rsid w:val="76257DC8"/>
    <w:rsid w:val="76394C4B"/>
    <w:rsid w:val="7643770F"/>
    <w:rsid w:val="764F5021"/>
    <w:rsid w:val="765839BD"/>
    <w:rsid w:val="766052A4"/>
    <w:rsid w:val="766823AB"/>
    <w:rsid w:val="76865E18"/>
    <w:rsid w:val="76A258BD"/>
    <w:rsid w:val="76B13D52"/>
    <w:rsid w:val="76B82806"/>
    <w:rsid w:val="76D33CC8"/>
    <w:rsid w:val="76EB2A6C"/>
    <w:rsid w:val="76EE465E"/>
    <w:rsid w:val="76F93003"/>
    <w:rsid w:val="77056897"/>
    <w:rsid w:val="77091498"/>
    <w:rsid w:val="771B5BC5"/>
    <w:rsid w:val="771D13E7"/>
    <w:rsid w:val="77242776"/>
    <w:rsid w:val="7736689E"/>
    <w:rsid w:val="77490794"/>
    <w:rsid w:val="774B1AB0"/>
    <w:rsid w:val="774E15A1"/>
    <w:rsid w:val="775546DD"/>
    <w:rsid w:val="775C2F0E"/>
    <w:rsid w:val="775F730A"/>
    <w:rsid w:val="77770AF7"/>
    <w:rsid w:val="777A4144"/>
    <w:rsid w:val="77903967"/>
    <w:rsid w:val="7791148D"/>
    <w:rsid w:val="77972F48"/>
    <w:rsid w:val="77AB254F"/>
    <w:rsid w:val="77BA76A5"/>
    <w:rsid w:val="77C53203"/>
    <w:rsid w:val="77C74EAF"/>
    <w:rsid w:val="77D575CC"/>
    <w:rsid w:val="77DE61B1"/>
    <w:rsid w:val="77DF48AB"/>
    <w:rsid w:val="77ED6D6B"/>
    <w:rsid w:val="781520BE"/>
    <w:rsid w:val="78267E28"/>
    <w:rsid w:val="783267CC"/>
    <w:rsid w:val="784D1858"/>
    <w:rsid w:val="785E73E8"/>
    <w:rsid w:val="789227B7"/>
    <w:rsid w:val="7897512C"/>
    <w:rsid w:val="78A47CB4"/>
    <w:rsid w:val="78EE0759"/>
    <w:rsid w:val="78FB5758"/>
    <w:rsid w:val="790A599B"/>
    <w:rsid w:val="79144124"/>
    <w:rsid w:val="79172C15"/>
    <w:rsid w:val="792F71B0"/>
    <w:rsid w:val="79444A09"/>
    <w:rsid w:val="794F33AE"/>
    <w:rsid w:val="79563D5A"/>
    <w:rsid w:val="795D3E92"/>
    <w:rsid w:val="795F469D"/>
    <w:rsid w:val="796E7CD8"/>
    <w:rsid w:val="79773C4C"/>
    <w:rsid w:val="79825532"/>
    <w:rsid w:val="79880533"/>
    <w:rsid w:val="798B6ADC"/>
    <w:rsid w:val="7993773F"/>
    <w:rsid w:val="79983493"/>
    <w:rsid w:val="799C723E"/>
    <w:rsid w:val="799D6CFF"/>
    <w:rsid w:val="79AC325B"/>
    <w:rsid w:val="79AE4579"/>
    <w:rsid w:val="79BA116F"/>
    <w:rsid w:val="79C124FE"/>
    <w:rsid w:val="79E26407"/>
    <w:rsid w:val="79EB31D2"/>
    <w:rsid w:val="79EF3BFA"/>
    <w:rsid w:val="7A0A5C53"/>
    <w:rsid w:val="7A105D2C"/>
    <w:rsid w:val="7A1563A6"/>
    <w:rsid w:val="7A434CC1"/>
    <w:rsid w:val="7A446DF5"/>
    <w:rsid w:val="7A48677B"/>
    <w:rsid w:val="7A4A18CD"/>
    <w:rsid w:val="7A6115EB"/>
    <w:rsid w:val="7A653600"/>
    <w:rsid w:val="7A7371DA"/>
    <w:rsid w:val="7A7A445B"/>
    <w:rsid w:val="7A811C8D"/>
    <w:rsid w:val="7A872C09"/>
    <w:rsid w:val="7A87426C"/>
    <w:rsid w:val="7A8C2505"/>
    <w:rsid w:val="7A8F02BC"/>
    <w:rsid w:val="7A905BF0"/>
    <w:rsid w:val="7AA716F4"/>
    <w:rsid w:val="7AAA4D40"/>
    <w:rsid w:val="7AB20098"/>
    <w:rsid w:val="7AC10A3B"/>
    <w:rsid w:val="7ACA3634"/>
    <w:rsid w:val="7AFE6E3A"/>
    <w:rsid w:val="7B004782"/>
    <w:rsid w:val="7B087FDE"/>
    <w:rsid w:val="7B130B37"/>
    <w:rsid w:val="7B1368DA"/>
    <w:rsid w:val="7B4052F0"/>
    <w:rsid w:val="7B413E20"/>
    <w:rsid w:val="7B474C85"/>
    <w:rsid w:val="7B5D748F"/>
    <w:rsid w:val="7B66335D"/>
    <w:rsid w:val="7B6F0D05"/>
    <w:rsid w:val="7B792C7F"/>
    <w:rsid w:val="7B841A35"/>
    <w:rsid w:val="7B86755B"/>
    <w:rsid w:val="7BA774D1"/>
    <w:rsid w:val="7BAF32A4"/>
    <w:rsid w:val="7BB128AD"/>
    <w:rsid w:val="7BBD0AA3"/>
    <w:rsid w:val="7BDE7397"/>
    <w:rsid w:val="7BF003F6"/>
    <w:rsid w:val="7BF71835"/>
    <w:rsid w:val="7C042B76"/>
    <w:rsid w:val="7C091F3A"/>
    <w:rsid w:val="7C2428D0"/>
    <w:rsid w:val="7C596A1E"/>
    <w:rsid w:val="7C6F6CE6"/>
    <w:rsid w:val="7C7E46D6"/>
    <w:rsid w:val="7C8142D3"/>
    <w:rsid w:val="7C855D2B"/>
    <w:rsid w:val="7C8B6DF3"/>
    <w:rsid w:val="7C9749CF"/>
    <w:rsid w:val="7CA73C2D"/>
    <w:rsid w:val="7CBB0C65"/>
    <w:rsid w:val="7CC3033B"/>
    <w:rsid w:val="7CFE4D0B"/>
    <w:rsid w:val="7D0D584B"/>
    <w:rsid w:val="7D0F532E"/>
    <w:rsid w:val="7D1943FF"/>
    <w:rsid w:val="7D410C4C"/>
    <w:rsid w:val="7D422B20"/>
    <w:rsid w:val="7D4C2119"/>
    <w:rsid w:val="7D644FF4"/>
    <w:rsid w:val="7D692C90"/>
    <w:rsid w:val="7D6C548F"/>
    <w:rsid w:val="7D8775BA"/>
    <w:rsid w:val="7D8A1907"/>
    <w:rsid w:val="7D953281"/>
    <w:rsid w:val="7DA43EDD"/>
    <w:rsid w:val="7DA97531"/>
    <w:rsid w:val="7DAA5057"/>
    <w:rsid w:val="7DB122B5"/>
    <w:rsid w:val="7DB40B24"/>
    <w:rsid w:val="7DC65E60"/>
    <w:rsid w:val="7DD23A56"/>
    <w:rsid w:val="7DD520D4"/>
    <w:rsid w:val="7DE44A0D"/>
    <w:rsid w:val="7DE642E1"/>
    <w:rsid w:val="7DFB1059"/>
    <w:rsid w:val="7E1C2114"/>
    <w:rsid w:val="7E2412AD"/>
    <w:rsid w:val="7E2F6A52"/>
    <w:rsid w:val="7E357016"/>
    <w:rsid w:val="7E3A287F"/>
    <w:rsid w:val="7E3E411D"/>
    <w:rsid w:val="7E527BC8"/>
    <w:rsid w:val="7E5F22E5"/>
    <w:rsid w:val="7E6E6608"/>
    <w:rsid w:val="7E771BAC"/>
    <w:rsid w:val="7E800BC1"/>
    <w:rsid w:val="7E891110"/>
    <w:rsid w:val="7E8A5C21"/>
    <w:rsid w:val="7EA36676"/>
    <w:rsid w:val="7EA452E1"/>
    <w:rsid w:val="7EB22415"/>
    <w:rsid w:val="7EC0795C"/>
    <w:rsid w:val="7ED964CE"/>
    <w:rsid w:val="7EDA196C"/>
    <w:rsid w:val="7EDE76AE"/>
    <w:rsid w:val="7EE76FBE"/>
    <w:rsid w:val="7EEF71C5"/>
    <w:rsid w:val="7F056578"/>
    <w:rsid w:val="7F0D7F93"/>
    <w:rsid w:val="7F250E39"/>
    <w:rsid w:val="7F4A1447"/>
    <w:rsid w:val="7F5758A8"/>
    <w:rsid w:val="7F590AE3"/>
    <w:rsid w:val="7F69341C"/>
    <w:rsid w:val="7F6A2CF0"/>
    <w:rsid w:val="7F786BAA"/>
    <w:rsid w:val="7F792F33"/>
    <w:rsid w:val="7F842003"/>
    <w:rsid w:val="7F8E4C30"/>
    <w:rsid w:val="7F945FBF"/>
    <w:rsid w:val="7FA2692E"/>
    <w:rsid w:val="7FCC5758"/>
    <w:rsid w:val="7FCE327F"/>
    <w:rsid w:val="7FD447D6"/>
    <w:rsid w:val="7FDE1E1C"/>
    <w:rsid w:val="7FF8654D"/>
    <w:rsid w:val="7FFF71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qFormat="1" w:uiPriority="99"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autoRedefine/>
    <w:qFormat/>
    <w:uiPriority w:val="99"/>
    <w:pPr>
      <w:keepNext/>
      <w:adjustRightInd w:val="0"/>
      <w:snapToGrid w:val="0"/>
      <w:spacing w:line="360" w:lineRule="auto"/>
      <w:jc w:val="center"/>
      <w:outlineLvl w:val="0"/>
    </w:pPr>
    <w:rPr>
      <w:b/>
      <w:sz w:val="44"/>
    </w:rPr>
  </w:style>
  <w:style w:type="paragraph" w:styleId="3">
    <w:name w:val="heading 2"/>
    <w:basedOn w:val="1"/>
    <w:next w:val="1"/>
    <w:autoRedefine/>
    <w:qFormat/>
    <w:uiPriority w:val="99"/>
    <w:pPr>
      <w:keepNext/>
      <w:keepLines/>
      <w:adjustRightInd w:val="0"/>
      <w:snapToGrid w:val="0"/>
      <w:spacing w:line="360" w:lineRule="auto"/>
      <w:jc w:val="center"/>
      <w:outlineLvl w:val="1"/>
    </w:pPr>
    <w:rPr>
      <w:rFonts w:ascii="Arial" w:hAnsi="Arial"/>
      <w:b/>
      <w:bCs/>
      <w:sz w:val="32"/>
      <w:szCs w:val="32"/>
    </w:rPr>
  </w:style>
  <w:style w:type="paragraph" w:styleId="4">
    <w:name w:val="heading 3"/>
    <w:basedOn w:val="1"/>
    <w:next w:val="1"/>
    <w:link w:val="56"/>
    <w:autoRedefine/>
    <w:qFormat/>
    <w:uiPriority w:val="99"/>
    <w:pPr>
      <w:keepNext/>
      <w:keepLines/>
      <w:spacing w:before="260" w:after="260" w:line="416" w:lineRule="auto"/>
      <w:outlineLvl w:val="2"/>
    </w:pPr>
    <w:rPr>
      <w:b/>
      <w:bCs/>
      <w:sz w:val="32"/>
      <w:szCs w:val="32"/>
    </w:rPr>
  </w:style>
  <w:style w:type="paragraph" w:styleId="5">
    <w:name w:val="heading 4"/>
    <w:basedOn w:val="1"/>
    <w:next w:val="1"/>
    <w:autoRedefine/>
    <w:qFormat/>
    <w:uiPriority w:val="99"/>
    <w:pPr>
      <w:keepNext/>
      <w:keepLines/>
      <w:spacing w:before="280" w:after="290" w:line="376" w:lineRule="auto"/>
      <w:outlineLvl w:val="3"/>
    </w:pPr>
    <w:rPr>
      <w:rFonts w:ascii="Cambria" w:hAnsi="Cambria"/>
      <w:b/>
      <w:bCs/>
      <w:sz w:val="28"/>
      <w:szCs w:val="28"/>
    </w:rPr>
  </w:style>
  <w:style w:type="paragraph" w:styleId="6">
    <w:name w:val="heading 6"/>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7">
    <w:name w:val="Default Paragraph Font"/>
    <w:autoRedefine/>
    <w:semiHidden/>
    <w:qFormat/>
    <w:uiPriority w:val="0"/>
  </w:style>
  <w:style w:type="table" w:default="1" w:styleId="25">
    <w:name w:val="Normal Table"/>
    <w:autoRedefine/>
    <w:semiHidden/>
    <w:qFormat/>
    <w:uiPriority w:val="0"/>
    <w:tblPr>
      <w:tblCellMar>
        <w:top w:w="0" w:type="dxa"/>
        <w:left w:w="108" w:type="dxa"/>
        <w:bottom w:w="0" w:type="dxa"/>
        <w:right w:w="108" w:type="dxa"/>
      </w:tblCellMar>
    </w:tblPr>
  </w:style>
  <w:style w:type="paragraph" w:styleId="7">
    <w:name w:val="Normal Indent"/>
    <w:basedOn w:val="1"/>
    <w:autoRedefine/>
    <w:qFormat/>
    <w:uiPriority w:val="99"/>
    <w:pPr>
      <w:ind w:firstLine="420" w:firstLineChars="200"/>
    </w:pPr>
    <w:rPr>
      <w:rFonts w:ascii="Calibri" w:hAnsi="Calibri"/>
      <w:kern w:val="0"/>
      <w:sz w:val="20"/>
    </w:rPr>
  </w:style>
  <w:style w:type="paragraph" w:styleId="8">
    <w:name w:val="toa heading"/>
    <w:basedOn w:val="1"/>
    <w:next w:val="1"/>
    <w:autoRedefine/>
    <w:qFormat/>
    <w:uiPriority w:val="0"/>
    <w:pPr>
      <w:spacing w:before="120"/>
    </w:pPr>
    <w:rPr>
      <w:rFonts w:ascii="Arial" w:hAnsi="Arial"/>
      <w:b/>
      <w:bCs/>
    </w:rPr>
  </w:style>
  <w:style w:type="paragraph" w:styleId="9">
    <w:name w:val="Body Text 3"/>
    <w:basedOn w:val="1"/>
    <w:autoRedefine/>
    <w:qFormat/>
    <w:uiPriority w:val="99"/>
    <w:pPr>
      <w:spacing w:after="120"/>
    </w:pPr>
    <w:rPr>
      <w:sz w:val="16"/>
      <w:szCs w:val="16"/>
    </w:rPr>
  </w:style>
  <w:style w:type="paragraph" w:styleId="10">
    <w:name w:val="Body Text"/>
    <w:basedOn w:val="1"/>
    <w:autoRedefine/>
    <w:qFormat/>
    <w:uiPriority w:val="99"/>
    <w:pPr>
      <w:spacing w:after="120"/>
    </w:pPr>
    <w:rPr>
      <w:szCs w:val="24"/>
    </w:rPr>
  </w:style>
  <w:style w:type="paragraph" w:styleId="11">
    <w:name w:val="Body Text Indent"/>
    <w:basedOn w:val="1"/>
    <w:next w:val="1"/>
    <w:autoRedefine/>
    <w:qFormat/>
    <w:uiPriority w:val="0"/>
    <w:pPr>
      <w:ind w:left="1083" w:leftChars="30" w:hanging="1020" w:hangingChars="425"/>
    </w:pPr>
    <w:rPr>
      <w:rFonts w:ascii="宋体" w:hAnsi="宋体"/>
      <w:sz w:val="24"/>
    </w:rPr>
  </w:style>
  <w:style w:type="paragraph" w:styleId="12">
    <w:name w:val="List 2"/>
    <w:basedOn w:val="1"/>
    <w:autoRedefine/>
    <w:qFormat/>
    <w:uiPriority w:val="0"/>
    <w:pPr>
      <w:spacing w:line="360" w:lineRule="auto"/>
      <w:ind w:left="100" w:leftChars="200" w:hanging="200" w:hangingChars="200"/>
    </w:pPr>
    <w:rPr>
      <w:szCs w:val="20"/>
    </w:rPr>
  </w:style>
  <w:style w:type="paragraph" w:styleId="13">
    <w:name w:val="Block Text"/>
    <w:basedOn w:val="1"/>
    <w:next w:val="1"/>
    <w:autoRedefine/>
    <w:qFormat/>
    <w:uiPriority w:val="0"/>
    <w:pPr>
      <w:autoSpaceDE w:val="0"/>
      <w:autoSpaceDN w:val="0"/>
      <w:adjustRightInd w:val="0"/>
      <w:spacing w:line="360" w:lineRule="auto"/>
      <w:ind w:left="237" w:right="216" w:firstLine="420"/>
    </w:pPr>
    <w:rPr>
      <w:rFonts w:ascii="宋体" w:hAnsi="宋体"/>
      <w:kern w:val="0"/>
      <w:sz w:val="24"/>
      <w:szCs w:val="21"/>
    </w:rPr>
  </w:style>
  <w:style w:type="paragraph" w:styleId="14">
    <w:name w:val="Plain Text"/>
    <w:basedOn w:val="1"/>
    <w:next w:val="1"/>
    <w:autoRedefine/>
    <w:qFormat/>
    <w:uiPriority w:val="99"/>
    <w:rPr>
      <w:rFonts w:ascii="宋体" w:hAnsi="Courier New"/>
    </w:rPr>
  </w:style>
  <w:style w:type="paragraph" w:styleId="15">
    <w:name w:val="Body Text Indent 2"/>
    <w:basedOn w:val="1"/>
    <w:autoRedefine/>
    <w:semiHidden/>
    <w:unhideWhenUsed/>
    <w:qFormat/>
    <w:uiPriority w:val="99"/>
    <w:pPr>
      <w:spacing w:after="120" w:line="480" w:lineRule="auto"/>
      <w:ind w:left="420" w:leftChars="200"/>
    </w:pPr>
  </w:style>
  <w:style w:type="paragraph" w:styleId="16">
    <w:name w:val="footer"/>
    <w:basedOn w:val="1"/>
    <w:autoRedefine/>
    <w:qFormat/>
    <w:uiPriority w:val="99"/>
    <w:pPr>
      <w:tabs>
        <w:tab w:val="center" w:pos="4153"/>
        <w:tab w:val="right" w:pos="8306"/>
      </w:tabs>
      <w:adjustRightInd w:val="0"/>
      <w:spacing w:line="240" w:lineRule="atLeast"/>
      <w:jc w:val="left"/>
      <w:textAlignment w:val="baseline"/>
    </w:pPr>
    <w:rPr>
      <w:kern w:val="0"/>
      <w:sz w:val="18"/>
    </w:rPr>
  </w:style>
  <w:style w:type="paragraph" w:styleId="17">
    <w:name w:val="envelope return"/>
    <w:basedOn w:val="1"/>
    <w:autoRedefine/>
    <w:qFormat/>
    <w:uiPriority w:val="0"/>
    <w:pPr>
      <w:snapToGrid w:val="0"/>
    </w:pPr>
    <w:rPr>
      <w:rFonts w:ascii="Arial" w:hAnsi="Arial"/>
    </w:rPr>
  </w:style>
  <w:style w:type="paragraph" w:styleId="18">
    <w:name w:val="header"/>
    <w:basedOn w:val="1"/>
    <w:autoRedefine/>
    <w:qFormat/>
    <w:uiPriority w:val="99"/>
    <w:pPr>
      <w:pBdr>
        <w:bottom w:val="single" w:color="auto" w:sz="6" w:space="1"/>
      </w:pBdr>
      <w:tabs>
        <w:tab w:val="center" w:pos="4153"/>
        <w:tab w:val="right" w:pos="8306"/>
      </w:tabs>
      <w:snapToGrid w:val="0"/>
      <w:jc w:val="center"/>
    </w:pPr>
    <w:rPr>
      <w:sz w:val="18"/>
    </w:rPr>
  </w:style>
  <w:style w:type="paragraph" w:styleId="19">
    <w:name w:val="toc 1"/>
    <w:basedOn w:val="1"/>
    <w:next w:val="1"/>
    <w:autoRedefine/>
    <w:qFormat/>
    <w:uiPriority w:val="0"/>
  </w:style>
  <w:style w:type="paragraph" w:styleId="20">
    <w:name w:val="toc 2"/>
    <w:basedOn w:val="1"/>
    <w:next w:val="1"/>
    <w:autoRedefine/>
    <w:qFormat/>
    <w:uiPriority w:val="0"/>
    <w:pPr>
      <w:ind w:left="420" w:leftChars="200"/>
    </w:pPr>
  </w:style>
  <w:style w:type="paragraph" w:styleId="21">
    <w:name w:val="HTML Preformatted"/>
    <w:basedOn w:val="1"/>
    <w:autoRedefine/>
    <w:qFormat/>
    <w:uiPriority w:val="0"/>
    <w:rPr>
      <w:rFonts w:ascii="Courier New" w:hAnsi="Courier New"/>
      <w:sz w:val="20"/>
    </w:r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styleId="23">
    <w:name w:val="Body Text First Indent"/>
    <w:basedOn w:val="10"/>
    <w:next w:val="1"/>
    <w:autoRedefine/>
    <w:qFormat/>
    <w:uiPriority w:val="0"/>
    <w:pPr>
      <w:adjustRightInd w:val="0"/>
      <w:ind w:firstLine="420"/>
      <w:jc w:val="left"/>
      <w:textAlignment w:val="baseline"/>
    </w:pPr>
    <w:rPr>
      <w:kern w:val="0"/>
      <w:sz w:val="21"/>
    </w:rPr>
  </w:style>
  <w:style w:type="paragraph" w:styleId="24">
    <w:name w:val="Body Text First Indent 2"/>
    <w:basedOn w:val="11"/>
    <w:next w:val="1"/>
    <w:autoRedefine/>
    <w:qFormat/>
    <w:uiPriority w:val="0"/>
    <w:pPr>
      <w:ind w:firstLine="420"/>
    </w:pPr>
    <w:rPr>
      <w:rFonts w:hint="eastAsia"/>
      <w:sz w:val="21"/>
    </w:rPr>
  </w:style>
  <w:style w:type="table" w:styleId="26">
    <w:name w:val="Table Grid"/>
    <w:basedOn w:val="25"/>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autoRedefine/>
    <w:qFormat/>
    <w:uiPriority w:val="0"/>
    <w:rPr>
      <w:b/>
      <w:bCs/>
    </w:rPr>
  </w:style>
  <w:style w:type="character" w:styleId="29">
    <w:name w:val="page number"/>
    <w:basedOn w:val="27"/>
    <w:autoRedefine/>
    <w:qFormat/>
    <w:uiPriority w:val="99"/>
    <w:rPr>
      <w:rFonts w:cs="Times New Roman"/>
    </w:rPr>
  </w:style>
  <w:style w:type="character" w:styleId="30">
    <w:name w:val="FollowedHyperlink"/>
    <w:basedOn w:val="27"/>
    <w:autoRedefine/>
    <w:qFormat/>
    <w:uiPriority w:val="0"/>
    <w:rPr>
      <w:color w:val="551A8B"/>
      <w:u w:val="single"/>
    </w:rPr>
  </w:style>
  <w:style w:type="character" w:styleId="31">
    <w:name w:val="Emphasis"/>
    <w:basedOn w:val="27"/>
    <w:autoRedefine/>
    <w:qFormat/>
    <w:uiPriority w:val="0"/>
    <w:rPr>
      <w:color w:val="D73130"/>
      <w:sz w:val="24"/>
      <w:szCs w:val="24"/>
    </w:rPr>
  </w:style>
  <w:style w:type="character" w:styleId="32">
    <w:name w:val="Hyperlink"/>
    <w:basedOn w:val="27"/>
    <w:autoRedefine/>
    <w:qFormat/>
    <w:uiPriority w:val="0"/>
    <w:rPr>
      <w:color w:val="0000FF"/>
      <w:u w:val="none"/>
    </w:rPr>
  </w:style>
  <w:style w:type="character" w:styleId="33">
    <w:name w:val="HTML Cite"/>
    <w:basedOn w:val="27"/>
    <w:autoRedefine/>
    <w:qFormat/>
    <w:uiPriority w:val="0"/>
    <w:rPr>
      <w:sz w:val="24"/>
      <w:szCs w:val="24"/>
    </w:rPr>
  </w:style>
  <w:style w:type="paragraph" w:customStyle="1" w:styleId="34">
    <w:name w:val="正文缩进1"/>
    <w:basedOn w:val="1"/>
    <w:autoRedefine/>
    <w:qFormat/>
    <w:uiPriority w:val="0"/>
    <w:pPr>
      <w:ind w:firstLine="420" w:firstLineChars="200"/>
    </w:pPr>
  </w:style>
  <w:style w:type="paragraph" w:customStyle="1" w:styleId="35">
    <w:name w:val="样式 10 磅"/>
    <w:autoRedefine/>
    <w:qFormat/>
    <w:uiPriority w:val="0"/>
    <w:pPr>
      <w:widowControl w:val="0"/>
      <w:jc w:val="both"/>
    </w:pPr>
    <w:rPr>
      <w:rFonts w:ascii="Calibri" w:hAnsi="Calibri" w:eastAsia="宋体" w:cs="Times New Roman"/>
      <w:kern w:val="2"/>
      <w:sz w:val="21"/>
      <w:szCs w:val="24"/>
      <w:lang w:val="en-US" w:eastAsia="zh-CN" w:bidi="ar-SA"/>
    </w:rPr>
  </w:style>
  <w:style w:type="paragraph" w:styleId="36">
    <w:name w:val="List Paragraph"/>
    <w:basedOn w:val="1"/>
    <w:next w:val="37"/>
    <w:autoRedefine/>
    <w:qFormat/>
    <w:uiPriority w:val="34"/>
    <w:pPr>
      <w:ind w:firstLine="420" w:firstLineChars="200"/>
    </w:pPr>
    <w:rPr>
      <w:rFonts w:ascii="Calibri" w:hAnsi="Calibri"/>
      <w:szCs w:val="22"/>
    </w:rPr>
  </w:style>
  <w:style w:type="paragraph" w:customStyle="1" w:styleId="37">
    <w:name w:val="正文1"/>
    <w:next w:val="22"/>
    <w:autoRedefine/>
    <w:qFormat/>
    <w:uiPriority w:val="99"/>
    <w:pPr>
      <w:widowControl w:val="0"/>
      <w:adjustRightInd w:val="0"/>
      <w:spacing w:line="312" w:lineRule="atLeast"/>
      <w:jc w:val="both"/>
      <w:textAlignment w:val="baseline"/>
    </w:pPr>
    <w:rPr>
      <w:rFonts w:ascii="宋体" w:hAnsi="Calibri" w:eastAsia="宋体" w:cs="Times New Roman"/>
      <w:kern w:val="2"/>
      <w:sz w:val="34"/>
      <w:szCs w:val="22"/>
      <w:lang w:val="en-US" w:eastAsia="zh-CN" w:bidi="ar-SA"/>
    </w:rPr>
  </w:style>
  <w:style w:type="paragraph" w:customStyle="1" w:styleId="38">
    <w:name w:val="正式文本"/>
    <w:basedOn w:val="1"/>
    <w:autoRedefine/>
    <w:qFormat/>
    <w:uiPriority w:val="0"/>
    <w:pPr>
      <w:spacing w:line="540" w:lineRule="exact"/>
      <w:ind w:firstLine="200" w:firstLineChars="200"/>
    </w:pPr>
    <w:rPr>
      <w:rFonts w:ascii="宋体" w:hAnsi="Arial Narrow" w:eastAsia="宋体" w:cs="Times New Roman"/>
      <w:sz w:val="28"/>
      <w:szCs w:val="24"/>
    </w:rPr>
  </w:style>
  <w:style w:type="paragraph" w:customStyle="1" w:styleId="39">
    <w:name w:val="WPSOffice手动目录 1"/>
    <w:autoRedefine/>
    <w:qFormat/>
    <w:uiPriority w:val="0"/>
    <w:rPr>
      <w:rFonts w:ascii="Calibri" w:hAnsi="Calibri" w:eastAsia="宋体" w:cs="Times New Roman"/>
      <w:lang w:val="en-US" w:eastAsia="zh-CN" w:bidi="ar-SA"/>
    </w:rPr>
  </w:style>
  <w:style w:type="paragraph" w:customStyle="1" w:styleId="40">
    <w:name w:val="WPSOffice手动目录 2"/>
    <w:autoRedefine/>
    <w:qFormat/>
    <w:uiPriority w:val="0"/>
    <w:pPr>
      <w:ind w:left="200" w:leftChars="200"/>
    </w:pPr>
    <w:rPr>
      <w:rFonts w:ascii="Calibri" w:hAnsi="Calibri" w:eastAsia="宋体" w:cs="Times New Roman"/>
      <w:lang w:val="en-US" w:eastAsia="zh-CN" w:bidi="ar-SA"/>
    </w:rPr>
  </w:style>
  <w:style w:type="paragraph" w:customStyle="1" w:styleId="41">
    <w:name w:val="List Paragraph1"/>
    <w:autoRedefine/>
    <w:qFormat/>
    <w:uiPriority w:val="99"/>
    <w:pPr>
      <w:ind w:firstLine="420" w:firstLineChars="200"/>
    </w:pPr>
    <w:rPr>
      <w:rFonts w:ascii="Times New Roman" w:hAnsi="Times New Roman" w:eastAsia="宋体" w:cs="Times New Roman"/>
      <w:lang w:val="en-US" w:eastAsia="zh-CN" w:bidi="ar-SA"/>
    </w:rPr>
  </w:style>
  <w:style w:type="paragraph" w:customStyle="1" w:styleId="42">
    <w:name w:val="样式 标题 2 + Times New Roman 四号 非加粗 段前: 5 磅 段后: 0 磅 行距: 固定值 20..."/>
    <w:basedOn w:val="3"/>
    <w:autoRedefine/>
    <w:qFormat/>
    <w:uiPriority w:val="99"/>
    <w:pPr>
      <w:spacing w:before="100" w:line="400" w:lineRule="exact"/>
    </w:pPr>
    <w:rPr>
      <w:rFonts w:ascii="Times New Roman" w:hAnsi="Times New Roman" w:cs="宋体"/>
      <w:b w:val="0"/>
      <w:kern w:val="0"/>
      <w:sz w:val="28"/>
    </w:rPr>
  </w:style>
  <w:style w:type="paragraph" w:customStyle="1" w:styleId="43">
    <w:name w:val="样式 标题 3 + (中文) 黑体 小四 非加粗 段前: 7.8 磅 段后: 0 磅 行距: 固定值 20 磅"/>
    <w:basedOn w:val="4"/>
    <w:next w:val="1"/>
    <w:autoRedefine/>
    <w:qFormat/>
    <w:uiPriority w:val="99"/>
    <w:pPr>
      <w:spacing w:before="0" w:after="0" w:line="400" w:lineRule="exact"/>
    </w:pPr>
    <w:rPr>
      <w:rFonts w:hAnsi="Calibri" w:eastAsia="黑体" w:cs="宋体"/>
      <w:b w:val="0"/>
      <w:sz w:val="24"/>
    </w:rPr>
  </w:style>
  <w:style w:type="paragraph" w:customStyle="1" w:styleId="44">
    <w:name w:val="目录"/>
    <w:basedOn w:val="1"/>
    <w:autoRedefine/>
    <w:qFormat/>
    <w:uiPriority w:val="99"/>
    <w:pPr>
      <w:jc w:val="center"/>
    </w:pPr>
    <w:rPr>
      <w:rFonts w:ascii="宋体" w:hAnsi="Calibri"/>
      <w:b/>
      <w:sz w:val="36"/>
      <w:szCs w:val="22"/>
    </w:rPr>
  </w:style>
  <w:style w:type="paragraph" w:customStyle="1" w:styleId="45">
    <w:name w:val="正文样式"/>
    <w:basedOn w:val="1"/>
    <w:autoRedefine/>
    <w:qFormat/>
    <w:uiPriority w:val="0"/>
    <w:pPr>
      <w:tabs>
        <w:tab w:val="left" w:pos="1560"/>
      </w:tabs>
      <w:spacing w:before="163" w:after="163" w:line="300" w:lineRule="auto"/>
      <w:ind w:left="1560" w:hanging="360" w:firstLineChars="200"/>
    </w:pPr>
    <w:rPr>
      <w:rFonts w:ascii="宋体" w:hAnsi="等线" w:eastAsia="等线"/>
      <w:sz w:val="24"/>
    </w:rPr>
  </w:style>
  <w:style w:type="paragraph" w:customStyle="1" w:styleId="46">
    <w:name w:val="首行缩进"/>
    <w:basedOn w:val="1"/>
    <w:autoRedefine/>
    <w:qFormat/>
    <w:uiPriority w:val="0"/>
    <w:pPr>
      <w:spacing w:line="360" w:lineRule="auto"/>
      <w:ind w:firstLine="480" w:firstLineChars="200"/>
    </w:pPr>
    <w:rPr>
      <w:sz w:val="24"/>
      <w:szCs w:val="22"/>
      <w:lang w:val="zh-CN"/>
    </w:rPr>
  </w:style>
  <w:style w:type="paragraph" w:customStyle="1" w:styleId="47">
    <w:name w:val="Table Paragraph"/>
    <w:basedOn w:val="1"/>
    <w:autoRedefine/>
    <w:qFormat/>
    <w:uiPriority w:val="1"/>
    <w:rPr>
      <w:rFonts w:ascii="仿宋" w:hAnsi="仿宋" w:eastAsia="仿宋" w:cs="仿宋"/>
      <w:lang w:val="zh-CN" w:eastAsia="zh-CN" w:bidi="zh-CN"/>
    </w:rPr>
  </w:style>
  <w:style w:type="paragraph" w:customStyle="1" w:styleId="48">
    <w:name w:val="Default"/>
    <w:basedOn w:val="1"/>
    <w:autoRedefine/>
    <w:qFormat/>
    <w:uiPriority w:val="0"/>
    <w:pPr>
      <w:widowControl w:val="0"/>
      <w:autoSpaceDE w:val="0"/>
      <w:autoSpaceDN w:val="0"/>
      <w:adjustRightInd w:val="0"/>
    </w:pPr>
    <w:rPr>
      <w:rFonts w:ascii="Verdana" w:hAnsi="Verdana" w:eastAsia="宋体" w:cs="Verdana"/>
      <w:color w:val="000000"/>
      <w:sz w:val="24"/>
      <w:szCs w:val="24"/>
      <w:lang w:val="en-US" w:eastAsia="zh-CN" w:bidi="ar-SA"/>
    </w:rPr>
  </w:style>
  <w:style w:type="table" w:customStyle="1" w:styleId="49">
    <w:name w:val="Table Normal"/>
    <w:autoRedefine/>
    <w:unhideWhenUsed/>
    <w:qFormat/>
    <w:uiPriority w:val="0"/>
    <w:tblPr>
      <w:tblCellMar>
        <w:top w:w="0" w:type="dxa"/>
        <w:left w:w="0" w:type="dxa"/>
        <w:bottom w:w="0" w:type="dxa"/>
        <w:right w:w="0" w:type="dxa"/>
      </w:tblCellMar>
    </w:tblPr>
  </w:style>
  <w:style w:type="character" w:customStyle="1" w:styleId="50">
    <w:name w:val="font11"/>
    <w:basedOn w:val="27"/>
    <w:autoRedefine/>
    <w:qFormat/>
    <w:uiPriority w:val="0"/>
    <w:rPr>
      <w:rFonts w:hint="eastAsia" w:ascii="宋体" w:hAnsi="宋体" w:eastAsia="宋体" w:cs="宋体"/>
      <w:color w:val="000000"/>
      <w:sz w:val="24"/>
      <w:szCs w:val="24"/>
      <w:u w:val="none"/>
    </w:rPr>
  </w:style>
  <w:style w:type="paragraph" w:customStyle="1" w:styleId="51">
    <w:name w:val="Fließtext"/>
    <w:basedOn w:val="1"/>
    <w:autoRedefine/>
    <w:qFormat/>
    <w:uiPriority w:val="0"/>
    <w:pPr>
      <w:overflowPunct w:val="0"/>
      <w:autoSpaceDE w:val="0"/>
      <w:autoSpaceDN w:val="0"/>
      <w:adjustRightInd w:val="0"/>
      <w:textAlignment w:val="baseline"/>
    </w:pPr>
    <w:rPr>
      <w:kern w:val="28"/>
      <w:sz w:val="28"/>
      <w:szCs w:val="20"/>
    </w:rPr>
  </w:style>
  <w:style w:type="paragraph" w:customStyle="1" w:styleId="52">
    <w:name w:val="正文（缩进 2 字符）"/>
    <w:basedOn w:val="1"/>
    <w:autoRedefine/>
    <w:qFormat/>
    <w:uiPriority w:val="0"/>
    <w:pPr>
      <w:ind w:firstLine="200" w:firstLineChars="200"/>
    </w:pPr>
  </w:style>
  <w:style w:type="paragraph" w:customStyle="1" w:styleId="53">
    <w:name w:val="title13"/>
    <w:autoRedefine/>
    <w:qFormat/>
    <w:uiPriority w:val="0"/>
    <w:pPr>
      <w:widowControl w:val="0"/>
      <w:spacing w:before="150" w:beforeAutospacing="0" w:after="0" w:afterAutospacing="0"/>
      <w:ind w:left="0" w:right="0" w:firstLine="0"/>
      <w:jc w:val="left"/>
    </w:pPr>
    <w:rPr>
      <w:rFonts w:ascii="宋体" w:hAnsi="Times New Roman" w:eastAsia="宋体" w:cs="Times New Roman"/>
      <w:b/>
      <w:bCs/>
      <w:kern w:val="0"/>
      <w:sz w:val="22"/>
      <w:szCs w:val="22"/>
      <w:lang w:val="en-US" w:eastAsia="zh-CN" w:bidi="ar"/>
    </w:rPr>
  </w:style>
  <w:style w:type="paragraph" w:customStyle="1" w:styleId="54">
    <w:name w:val="Blockquote"/>
    <w:basedOn w:val="1"/>
    <w:qFormat/>
    <w:uiPriority w:val="0"/>
    <w:pPr>
      <w:ind w:left="360" w:right="360"/>
    </w:pPr>
    <w:rPr>
      <w:rFonts w:ascii="Times New Roman" w:eastAsia="宋体"/>
    </w:rPr>
  </w:style>
  <w:style w:type="paragraph" w:customStyle="1" w:styleId="55">
    <w:name w:val="表格文字"/>
    <w:basedOn w:val="1"/>
    <w:next w:val="10"/>
    <w:qFormat/>
    <w:uiPriority w:val="0"/>
    <w:rPr>
      <w:rFonts w:eastAsia="楷体_GB2312"/>
      <w:szCs w:val="21"/>
    </w:rPr>
  </w:style>
  <w:style w:type="character" w:customStyle="1" w:styleId="56">
    <w:name w:val="标题 3 Char1"/>
    <w:link w:val="4"/>
    <w:qFormat/>
    <w:uiPriority w:val="0"/>
    <w:rPr>
      <w:b/>
      <w:bCs/>
      <w:sz w:val="32"/>
      <w:szCs w:val="32"/>
    </w:rPr>
  </w:style>
  <w:style w:type="paragraph" w:customStyle="1" w:styleId="57">
    <w:name w:val="表注1"/>
    <w:basedOn w:val="1"/>
    <w:autoRedefine/>
    <w:qFormat/>
    <w:uiPriority w:val="0"/>
    <w:pPr>
      <w:adjustRightInd w:val="0"/>
      <w:snapToGrid w:val="0"/>
      <w:spacing w:beforeLines="50" w:line="300" w:lineRule="auto"/>
      <w:ind w:left="350" w:hanging="350" w:hangingChars="350"/>
    </w:pPr>
    <w:rPr>
      <w:rFonts w:eastAsia="仿宋_GB2312"/>
      <w:bCs/>
      <w:color w:val="000000"/>
      <w:szCs w:val="24"/>
    </w:rPr>
  </w:style>
  <w:style w:type="character" w:customStyle="1" w:styleId="58">
    <w:name w:val="font21"/>
    <w:basedOn w:val="27"/>
    <w:qFormat/>
    <w:uiPriority w:val="0"/>
    <w:rPr>
      <w:rFonts w:hint="eastAsia" w:ascii="宋体" w:hAnsi="宋体" w:eastAsia="宋体" w:cs="宋体"/>
      <w:color w:val="000000"/>
      <w:sz w:val="20"/>
      <w:szCs w:val="20"/>
      <w:u w:val="none"/>
    </w:rPr>
  </w:style>
  <w:style w:type="character" w:customStyle="1" w:styleId="59">
    <w:name w:val="font31"/>
    <w:basedOn w:val="27"/>
    <w:qFormat/>
    <w:uiPriority w:val="0"/>
    <w:rPr>
      <w:rFonts w:hint="eastAsia" w:ascii="宋体" w:hAnsi="宋体" w:eastAsia="宋体" w:cs="宋体"/>
      <w:b/>
      <w:bCs/>
      <w:color w:val="000000"/>
      <w:sz w:val="20"/>
      <w:szCs w:val="20"/>
      <w:u w:val="none"/>
    </w:rPr>
  </w:style>
  <w:style w:type="character" w:customStyle="1" w:styleId="60">
    <w:name w:val="font41"/>
    <w:basedOn w:val="27"/>
    <w:qFormat/>
    <w:uiPriority w:val="0"/>
    <w:rPr>
      <w:rFonts w:hint="default" w:ascii="Arial Narrow" w:hAnsi="Arial Narrow" w:eastAsia="Arial Narrow" w:cs="Arial Narrow"/>
      <w:color w:val="000000"/>
      <w:sz w:val="20"/>
      <w:szCs w:val="20"/>
      <w:u w:val="none"/>
    </w:rPr>
  </w:style>
  <w:style w:type="paragraph" w:customStyle="1" w:styleId="61">
    <w:name w:val="null3"/>
    <w:qFormat/>
    <w:uiPriority w:val="0"/>
    <w:rPr>
      <w:rFonts w:hint="eastAsia" w:ascii="Calibri" w:hAnsi="Calibri" w:eastAsia="宋体" w:cs="Times New Roman"/>
      <w:lang w:val="en-US" w:eastAsia="zh-Hans"/>
    </w:rPr>
  </w:style>
  <w:style w:type="paragraph" w:customStyle="1" w:styleId="62">
    <w:name w:val="Table Text"/>
    <w:basedOn w:val="1"/>
    <w:semiHidden/>
    <w:qFormat/>
    <w:uiPriority w:val="0"/>
    <w:rPr>
      <w:rFonts w:ascii="仿宋" w:hAnsi="仿宋" w:eastAsia="仿宋" w:cs="仿宋"/>
      <w:sz w:val="24"/>
      <w:szCs w:val="24"/>
      <w:lang w:val="en-US" w:eastAsia="en-US" w:bidi="ar-SA"/>
    </w:rPr>
  </w:style>
  <w:style w:type="paragraph" w:customStyle="1" w:styleId="63">
    <w:name w:val="p15"/>
    <w:basedOn w:val="1"/>
    <w:qFormat/>
    <w:uiPriority w:val="99"/>
    <w:pPr>
      <w:widowControl/>
    </w:pPr>
    <w:rPr>
      <w:kern w:val="0"/>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93</Pages>
  <Words>11612</Words>
  <Characters>13227</Characters>
  <Lines>0</Lines>
  <Paragraphs>0</Paragraphs>
  <TotalTime>20</TotalTime>
  <ScaleCrop>false</ScaleCrop>
  <LinksUpToDate>false</LinksUpToDate>
  <CharactersWithSpaces>13507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2020-09-29T01:13:00Z</dcterms:created>
  <dc:creator>Administrator</dc:creator>
  <cp:lastModifiedBy>心悸</cp:lastModifiedBy>
  <cp:lastPrinted>2023-05-12T06:59:00Z</cp:lastPrinted>
  <dcterms:modified xsi:type="dcterms:W3CDTF">2025-11-07T02:22:39Z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299A1BABE7074F67855A3C431EBF7959_13</vt:lpwstr>
  </property>
  <property fmtid="{D5CDD505-2E9C-101B-9397-08002B2CF9AE}" pid="4" name="KSOTemplateDocerSaveRecord">
    <vt:lpwstr>eyJoZGlkIjoiMTc0NGE1MTE5Zjk4YjgxOWNjMGZhNmVjNzU1NWFjYTUiLCJ1c2VySWQiOiIzOTYzMTQ5NjYifQ==</vt:lpwstr>
  </property>
</Properties>
</file>