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6858">
      <w:pPr>
        <w:pStyle w:val="4"/>
        <w:spacing w:line="480" w:lineRule="exact"/>
        <w:jc w:val="center"/>
      </w:pPr>
      <w:r>
        <w:rPr>
          <w:rFonts w:ascii="仿宋_GB2312" w:hAnsi="仿宋_GB2312" w:eastAsia="仿宋_GB2312" w:cs="仿宋_GB2312"/>
          <w:b/>
          <w:sz w:val="36"/>
        </w:rPr>
        <w:t>宝鸡市中医医院数字平板心血管造影系统（二次）招标公告</w:t>
      </w:r>
    </w:p>
    <w:p w14:paraId="1F825ED8">
      <w:pPr>
        <w:pStyle w:val="4"/>
        <w:spacing w:line="360" w:lineRule="auto"/>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069AB15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数字平板心血管造影系统（二次）招标项目的潜在投标人应在2025年11月28日9：00分至2025年12月04日17：00分 (节假日除外)持法人授权委托书，被委托人身份证原件、被委托人近一年社保缴纳凭证复印件一份至亿诚建设项目管理有限公司（宝鸡市渭滨区公园路1号陕建安装大厦13楼1303室) 获取招标文件，并于 2025年12月23日 10时00分 （北京时间）前递交投标文件。</w:t>
      </w:r>
    </w:p>
    <w:p w14:paraId="5158E194">
      <w:pPr>
        <w:pStyle w:val="4"/>
        <w:spacing w:line="360" w:lineRule="auto"/>
        <w:outlineLvl w:val="3"/>
      </w:pPr>
      <w:r>
        <w:rPr>
          <w:rFonts w:ascii="仿宋_GB2312" w:hAnsi="仿宋_GB2312" w:eastAsia="仿宋_GB2312" w:cs="仿宋_GB2312"/>
          <w:b/>
          <w:sz w:val="24"/>
        </w:rPr>
        <w:t>一、项目基本情况</w:t>
      </w:r>
    </w:p>
    <w:p w14:paraId="400293F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项目编号：YCJSBJ-2025-030.1B1</w:t>
      </w:r>
    </w:p>
    <w:p w14:paraId="49C8C25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项目名称：数字平板心血管造影系统（二次）</w:t>
      </w:r>
    </w:p>
    <w:p w14:paraId="141AAC7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采购方式：公开招标</w:t>
      </w:r>
    </w:p>
    <w:p w14:paraId="106D873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预算金额：7,000,000.00元</w:t>
      </w:r>
    </w:p>
    <w:p w14:paraId="208C378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采购需求：</w:t>
      </w:r>
    </w:p>
    <w:p w14:paraId="620F459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合同包1(宝鸡市中医医院数字平板心血管造影系统采购项目):</w:t>
      </w:r>
    </w:p>
    <w:p w14:paraId="0309DAC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合同包预算金额：7,000,000.00元</w:t>
      </w:r>
    </w:p>
    <w:p w14:paraId="655ED72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合同包最高限价：7,000,000.00元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1371"/>
        <w:gridCol w:w="1371"/>
        <w:gridCol w:w="1376"/>
        <w:gridCol w:w="1375"/>
        <w:gridCol w:w="1656"/>
      </w:tblGrid>
      <w:tr w14:paraId="737FC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4ACB48FD">
            <w:pPr>
              <w:pStyle w:val="4"/>
              <w:jc w:val="center"/>
              <w:rPr>
                <w:sz w:val="24"/>
                <w:szCs w:val="24"/>
              </w:rPr>
            </w:pPr>
            <w:r>
              <w:rPr>
                <w:rFonts w:ascii="仿宋_GB2312" w:hAnsi="仿宋_GB2312" w:eastAsia="仿宋_GB2312" w:cs="仿宋_GB2312"/>
                <w:sz w:val="24"/>
                <w:szCs w:val="24"/>
              </w:rPr>
              <w:t>品目号</w:t>
            </w:r>
          </w:p>
        </w:tc>
        <w:tc>
          <w:tcPr>
            <w:tcW w:w="1384" w:type="dxa"/>
            <w:vAlign w:val="center"/>
          </w:tcPr>
          <w:p w14:paraId="349780F4">
            <w:pPr>
              <w:pStyle w:val="4"/>
              <w:jc w:val="center"/>
              <w:rPr>
                <w:sz w:val="24"/>
                <w:szCs w:val="24"/>
              </w:rPr>
            </w:pPr>
            <w:r>
              <w:rPr>
                <w:rFonts w:ascii="仿宋_GB2312" w:hAnsi="仿宋_GB2312" w:eastAsia="仿宋_GB2312" w:cs="仿宋_GB2312"/>
                <w:sz w:val="24"/>
                <w:szCs w:val="24"/>
              </w:rPr>
              <w:t>品目名称</w:t>
            </w:r>
          </w:p>
        </w:tc>
        <w:tc>
          <w:tcPr>
            <w:tcW w:w="1384" w:type="dxa"/>
            <w:vAlign w:val="center"/>
          </w:tcPr>
          <w:p w14:paraId="10B8D8F4">
            <w:pPr>
              <w:pStyle w:val="4"/>
              <w:jc w:val="center"/>
              <w:rPr>
                <w:sz w:val="24"/>
                <w:szCs w:val="24"/>
              </w:rPr>
            </w:pPr>
            <w:r>
              <w:rPr>
                <w:rFonts w:ascii="仿宋_GB2312" w:hAnsi="仿宋_GB2312" w:eastAsia="仿宋_GB2312" w:cs="仿宋_GB2312"/>
                <w:sz w:val="24"/>
                <w:szCs w:val="24"/>
              </w:rPr>
              <w:t>采购标的</w:t>
            </w:r>
          </w:p>
        </w:tc>
        <w:tc>
          <w:tcPr>
            <w:tcW w:w="1384" w:type="dxa"/>
            <w:vAlign w:val="center"/>
          </w:tcPr>
          <w:p w14:paraId="73ADA5CE">
            <w:pPr>
              <w:pStyle w:val="4"/>
              <w:jc w:val="center"/>
              <w:rPr>
                <w:sz w:val="24"/>
                <w:szCs w:val="24"/>
              </w:rPr>
            </w:pPr>
            <w:r>
              <w:rPr>
                <w:rFonts w:ascii="仿宋_GB2312" w:hAnsi="仿宋_GB2312" w:eastAsia="仿宋_GB2312" w:cs="仿宋_GB2312"/>
                <w:sz w:val="24"/>
                <w:szCs w:val="24"/>
              </w:rPr>
              <w:t>数量（单位）</w:t>
            </w:r>
          </w:p>
        </w:tc>
        <w:tc>
          <w:tcPr>
            <w:tcW w:w="1384" w:type="dxa"/>
            <w:vAlign w:val="center"/>
          </w:tcPr>
          <w:p w14:paraId="390B3B13">
            <w:pPr>
              <w:pStyle w:val="4"/>
              <w:jc w:val="center"/>
              <w:rPr>
                <w:sz w:val="24"/>
                <w:szCs w:val="24"/>
              </w:rPr>
            </w:pPr>
            <w:r>
              <w:rPr>
                <w:rFonts w:ascii="仿宋_GB2312" w:hAnsi="仿宋_GB2312" w:eastAsia="仿宋_GB2312" w:cs="仿宋_GB2312"/>
                <w:sz w:val="24"/>
                <w:szCs w:val="24"/>
              </w:rPr>
              <w:t>技术规格、参数及要求</w:t>
            </w:r>
          </w:p>
        </w:tc>
        <w:tc>
          <w:tcPr>
            <w:tcW w:w="1384" w:type="dxa"/>
            <w:vAlign w:val="center"/>
          </w:tcPr>
          <w:p w14:paraId="52EE9E97">
            <w:pPr>
              <w:pStyle w:val="4"/>
              <w:jc w:val="center"/>
              <w:rPr>
                <w:sz w:val="24"/>
                <w:szCs w:val="24"/>
              </w:rPr>
            </w:pPr>
            <w:r>
              <w:rPr>
                <w:rFonts w:ascii="仿宋_GB2312" w:hAnsi="仿宋_GB2312" w:eastAsia="仿宋_GB2312" w:cs="仿宋_GB2312"/>
                <w:sz w:val="24"/>
                <w:szCs w:val="24"/>
              </w:rPr>
              <w:t>品目预算(元)</w:t>
            </w:r>
          </w:p>
        </w:tc>
      </w:tr>
      <w:tr w14:paraId="64ED0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F908231">
            <w:pPr>
              <w:pStyle w:val="4"/>
              <w:jc w:val="center"/>
              <w:rPr>
                <w:sz w:val="24"/>
                <w:szCs w:val="24"/>
              </w:rPr>
            </w:pPr>
            <w:r>
              <w:rPr>
                <w:rFonts w:ascii="仿宋_GB2312" w:hAnsi="仿宋_GB2312" w:eastAsia="仿宋_GB2312" w:cs="仿宋_GB2312"/>
                <w:sz w:val="24"/>
                <w:szCs w:val="24"/>
              </w:rPr>
              <w:t>1-1</w:t>
            </w:r>
          </w:p>
        </w:tc>
        <w:tc>
          <w:tcPr>
            <w:tcW w:w="1384" w:type="dxa"/>
            <w:vAlign w:val="center"/>
          </w:tcPr>
          <w:p w14:paraId="04D092EC">
            <w:pPr>
              <w:pStyle w:val="4"/>
              <w:jc w:val="center"/>
              <w:rPr>
                <w:sz w:val="24"/>
                <w:szCs w:val="24"/>
              </w:rPr>
            </w:pPr>
            <w:r>
              <w:rPr>
                <w:rFonts w:ascii="仿宋_GB2312" w:hAnsi="仿宋_GB2312" w:eastAsia="仿宋_GB2312" w:cs="仿宋_GB2312"/>
                <w:sz w:val="24"/>
                <w:szCs w:val="24"/>
              </w:rPr>
              <w:t>医用放射射线治疗设备</w:t>
            </w:r>
          </w:p>
        </w:tc>
        <w:tc>
          <w:tcPr>
            <w:tcW w:w="1384" w:type="dxa"/>
            <w:vAlign w:val="center"/>
          </w:tcPr>
          <w:p w14:paraId="265B9FB2">
            <w:pPr>
              <w:pStyle w:val="4"/>
              <w:jc w:val="center"/>
              <w:rPr>
                <w:sz w:val="24"/>
                <w:szCs w:val="24"/>
              </w:rPr>
            </w:pPr>
            <w:r>
              <w:rPr>
                <w:rFonts w:ascii="仿宋_GB2312" w:hAnsi="仿宋_GB2312" w:eastAsia="仿宋_GB2312" w:cs="仿宋_GB2312"/>
                <w:sz w:val="24"/>
                <w:szCs w:val="24"/>
              </w:rPr>
              <w:t>数字平板心血管造影系统</w:t>
            </w:r>
          </w:p>
        </w:tc>
        <w:tc>
          <w:tcPr>
            <w:tcW w:w="1384" w:type="dxa"/>
            <w:vAlign w:val="center"/>
          </w:tcPr>
          <w:p w14:paraId="508DF2B4">
            <w:pPr>
              <w:pStyle w:val="4"/>
              <w:jc w:val="center"/>
              <w:rPr>
                <w:sz w:val="24"/>
                <w:szCs w:val="24"/>
              </w:rPr>
            </w:pPr>
            <w:r>
              <w:rPr>
                <w:rFonts w:ascii="仿宋_GB2312" w:hAnsi="仿宋_GB2312" w:eastAsia="仿宋_GB2312" w:cs="仿宋_GB2312"/>
                <w:sz w:val="24"/>
                <w:szCs w:val="24"/>
              </w:rPr>
              <w:t>1(套)</w:t>
            </w:r>
          </w:p>
        </w:tc>
        <w:tc>
          <w:tcPr>
            <w:tcW w:w="1384" w:type="dxa"/>
            <w:vAlign w:val="center"/>
          </w:tcPr>
          <w:p w14:paraId="777E451C">
            <w:pPr>
              <w:pStyle w:val="4"/>
              <w:jc w:val="center"/>
              <w:rPr>
                <w:sz w:val="24"/>
                <w:szCs w:val="24"/>
              </w:rPr>
            </w:pPr>
            <w:r>
              <w:rPr>
                <w:rFonts w:ascii="仿宋_GB2312" w:hAnsi="仿宋_GB2312" w:eastAsia="仿宋_GB2312" w:cs="仿宋_GB2312"/>
                <w:sz w:val="24"/>
                <w:szCs w:val="24"/>
              </w:rPr>
              <w:t>详见采购文件</w:t>
            </w:r>
          </w:p>
        </w:tc>
        <w:tc>
          <w:tcPr>
            <w:tcW w:w="1384" w:type="dxa"/>
            <w:vAlign w:val="center"/>
          </w:tcPr>
          <w:p w14:paraId="4C95399A">
            <w:pPr>
              <w:pStyle w:val="4"/>
              <w:jc w:val="center"/>
              <w:rPr>
                <w:sz w:val="24"/>
                <w:szCs w:val="24"/>
              </w:rPr>
            </w:pPr>
            <w:r>
              <w:rPr>
                <w:rFonts w:ascii="仿宋_GB2312" w:hAnsi="仿宋_GB2312" w:eastAsia="仿宋_GB2312" w:cs="仿宋_GB2312"/>
                <w:sz w:val="24"/>
                <w:szCs w:val="24"/>
              </w:rPr>
              <w:t>7,000,000.00</w:t>
            </w:r>
          </w:p>
        </w:tc>
      </w:tr>
    </w:tbl>
    <w:p w14:paraId="73EBDC24">
      <w:pPr>
        <w:pStyle w:val="4"/>
        <w:spacing w:line="360" w:lineRule="auto"/>
        <w:ind w:firstLine="480" w:firstLineChars="200"/>
        <w:rPr>
          <w:sz w:val="24"/>
          <w:szCs w:val="24"/>
        </w:rPr>
      </w:pPr>
      <w:r>
        <w:rPr>
          <w:rFonts w:ascii="仿宋_GB2312" w:hAnsi="仿宋_GB2312" w:eastAsia="仿宋_GB2312" w:cs="仿宋_GB2312"/>
          <w:sz w:val="24"/>
          <w:szCs w:val="24"/>
        </w:rPr>
        <w:t xml:space="preserve"> 本合同包不接受联合体投标</w:t>
      </w:r>
    </w:p>
    <w:p w14:paraId="1B80E9B7">
      <w:pPr>
        <w:pStyle w:val="4"/>
        <w:spacing w:line="360" w:lineRule="auto"/>
        <w:rPr>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合同履行期限：合同签订后至质保期结束</w:t>
      </w:r>
    </w:p>
    <w:p w14:paraId="132A75C2">
      <w:pPr>
        <w:pStyle w:val="4"/>
        <w:spacing w:line="360" w:lineRule="auto"/>
        <w:outlineLvl w:val="3"/>
      </w:pPr>
      <w:r>
        <w:rPr>
          <w:rFonts w:ascii="仿宋_GB2312" w:hAnsi="仿宋_GB2312" w:eastAsia="仿宋_GB2312" w:cs="仿宋_GB2312"/>
          <w:b/>
          <w:sz w:val="24"/>
        </w:rPr>
        <w:t>二、申请人的资格要求：</w:t>
      </w:r>
    </w:p>
    <w:p w14:paraId="0B7D585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rFonts w:ascii="仿宋_GB2312" w:hAnsi="仿宋_GB2312" w:eastAsia="仿宋_GB2312" w:cs="仿宋_GB2312"/>
          <w:sz w:val="24"/>
          <w:szCs w:val="24"/>
        </w:rPr>
        <w:t>1.满足《中华人民共和国政府采购法》第二十二条规定;</w:t>
      </w:r>
    </w:p>
    <w:p w14:paraId="7FED28C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rFonts w:ascii="仿宋_GB2312" w:hAnsi="仿宋_GB2312" w:eastAsia="仿宋_GB2312" w:cs="仿宋_GB2312"/>
          <w:sz w:val="24"/>
          <w:szCs w:val="24"/>
        </w:rPr>
        <w:t>2.落实政府采购政策需满足的资格要求：</w:t>
      </w:r>
    </w:p>
    <w:p w14:paraId="3966E09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rFonts w:ascii="仿宋_GB2312" w:hAnsi="仿宋_GB2312" w:eastAsia="仿宋_GB2312" w:cs="仿宋_GB2312"/>
          <w:sz w:val="24"/>
          <w:szCs w:val="24"/>
        </w:rPr>
        <w:t>合同包1(宝鸡市中医医院数字平板心血管造影系统采购项目)落实政府采购政策需满足的资格要求如下:</w:t>
      </w:r>
    </w:p>
    <w:p w14:paraId="2B25BC17">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rFonts w:ascii="仿宋_GB2312" w:hAnsi="仿宋_GB2312" w:eastAsia="仿宋_GB2312" w:cs="仿宋_GB2312"/>
          <w:sz w:val="24"/>
          <w:szCs w:val="24"/>
        </w:rPr>
        <w:t>本项目为非专门面向中小企业的项目。</w:t>
      </w:r>
    </w:p>
    <w:p w14:paraId="41473F8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rFonts w:ascii="仿宋_GB2312" w:hAnsi="仿宋_GB2312" w:eastAsia="仿宋_GB2312" w:cs="仿宋_GB2312"/>
          <w:sz w:val="24"/>
          <w:szCs w:val="24"/>
        </w:rPr>
        <w:t>3.本项目的特定资格要求：</w:t>
      </w:r>
    </w:p>
    <w:p w14:paraId="269D8F1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rFonts w:ascii="仿宋_GB2312" w:hAnsi="仿宋_GB2312" w:eastAsia="仿宋_GB2312" w:cs="仿宋_GB2312"/>
          <w:sz w:val="24"/>
          <w:szCs w:val="24"/>
        </w:rPr>
        <w:t>合同包1(宝鸡市中医医院数字平板心血管造影系统采购项目)特定资格要求如下:</w:t>
      </w:r>
    </w:p>
    <w:p w14:paraId="19155F9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4"/>
          <w:szCs w:val="24"/>
        </w:rPr>
      </w:pPr>
      <w:r>
        <w:rPr>
          <w:rFonts w:ascii="仿宋_GB2312" w:hAnsi="仿宋_GB2312" w:eastAsia="仿宋_GB2312" w:cs="仿宋_GB2312"/>
          <w:sz w:val="24"/>
          <w:szCs w:val="24"/>
        </w:rPr>
        <w:t xml:space="preserve"> 3.1、投标人具有独立承担民事责任能力的法人、其他组织或自然人，具有合法有效的统一社会信用代码的营业执照或事业单位法人证书等国家规定的相关证明，自然人参与的提供其身份证明；</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 xml:space="preserve"> 3.2、投标人在近三年（2022年11月至今）不得被列入“信用中国”网站（www.creditchina.gov.cn）失信被执行人、重大税收违法失信主体名单；不得被中国政府采购网（www.ccgp.gov.cn）列入政府采购严重违法失信行为记录名单；</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 xml:space="preserve"> 3.3、投标人应授权合法的人员参加投标全过程，其中法定代表人直接参加投标的，须出具法定代表人身份证，并与营业执照上信息一致。法定代表人授权代表参加投标的，须出具法定代表人授权书及授权代表身份证、授权代表本单位任职证明（提供授权代表在本单位养老保险缴纳证明）；</w:t>
      </w:r>
      <w:r>
        <w:rPr>
          <w:sz w:val="24"/>
          <w:szCs w:val="24"/>
        </w:rPr>
        <w:br w:type="textWrapping"/>
      </w:r>
      <w:r>
        <w:rPr>
          <w:rFonts w:hint="eastAsia"/>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 xml:space="preserve"> 3.4、投标人为经销商的应具有医疗器械经营许可证或经营备案凭证（投标产品须在其经营范围内）；投标人为制造厂家的应具有医疗器械生产许可证（投标产品须在其生产范围内），且具有医疗器械经营许可证或经营备案凭证（投标产品须在其经营范围内）；</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 xml:space="preserve"> 3.5、投标产品需提供产品与药品监督管理局部门颁发的医疗器械注册证；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3.6、投标人不得存在下列情形之一：</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（1）单位负责人为同一人或者存在直接控股、管理关系的不同供应商，不得参加本次采购活动；</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（2）为本项目提供整体设计、规范编制或者项目管理、监理、检测等服务的供应商，不得再参加本项目的采购活动；</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 xml:space="preserve"> 3.7、需向采购代理机构获取招标文件并登记，未向采购代理机构获取招标文件并登记的投标人均无资格参加投标。</w:t>
      </w:r>
    </w:p>
    <w:p w14:paraId="6D126EE0">
      <w:pPr>
        <w:pStyle w:val="4"/>
        <w:spacing w:line="360" w:lineRule="auto"/>
        <w:outlineLvl w:val="3"/>
      </w:pPr>
      <w:r>
        <w:rPr>
          <w:rFonts w:ascii="仿宋_GB2312" w:hAnsi="仿宋_GB2312" w:eastAsia="仿宋_GB2312" w:cs="仿宋_GB2312"/>
          <w:b/>
          <w:sz w:val="24"/>
        </w:rPr>
        <w:t>三、获取招标文件</w:t>
      </w:r>
    </w:p>
    <w:p w14:paraId="5B44CF6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时间： 2025年11月28日 至 2025年12月04日 ，每天上午 09:00:00 至 12:00:00 ，下午 14:00:00 至 17:00:00 （北京时间）</w:t>
      </w:r>
    </w:p>
    <w:p w14:paraId="7A7B429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途径：2025年11月28日9：00分至2025年12月04日17：00分 (节假日除外)持法人授权委托书，被委托人身份证原件、被委托人近一年社保缴纳凭证复印件一份至亿诚建设项目管理有限公司（宝鸡市渭滨区公园路1号陕建安装大厦13楼1303室)</w:t>
      </w:r>
    </w:p>
    <w:p w14:paraId="162D8327">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方式：现场获取</w:t>
      </w:r>
    </w:p>
    <w:p w14:paraId="19FDFD1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售价：免费获取</w:t>
      </w:r>
    </w:p>
    <w:p w14:paraId="5A499659">
      <w:pPr>
        <w:pStyle w:val="4"/>
        <w:spacing w:line="360" w:lineRule="auto"/>
        <w:outlineLvl w:val="3"/>
      </w:pPr>
      <w:r>
        <w:rPr>
          <w:rFonts w:ascii="仿宋_GB2312" w:hAnsi="仿宋_GB2312" w:eastAsia="仿宋_GB2312" w:cs="仿宋_GB2312"/>
          <w:b/>
          <w:sz w:val="24"/>
        </w:rPr>
        <w:t>四、提交投标文件截止时间、开标时间和地点</w:t>
      </w:r>
    </w:p>
    <w:p w14:paraId="16C8239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时间： 2025年12月23日10时00分00秒 （北京时间）</w:t>
      </w:r>
    </w:p>
    <w:p w14:paraId="084D70A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提交投标文件地点：宝鸡市渭滨区公园路1号陕建安装大厦13楼1303会议室纸质文件递交</w:t>
      </w:r>
    </w:p>
    <w:p w14:paraId="2B0DAB7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开标地点：宝鸡市渭滨区公园路1号陕建安装大厦13楼1303会议室</w:t>
      </w:r>
    </w:p>
    <w:p w14:paraId="47EFC8AA">
      <w:pPr>
        <w:pStyle w:val="4"/>
        <w:spacing w:line="360" w:lineRule="auto"/>
        <w:outlineLvl w:val="3"/>
      </w:pPr>
      <w:r>
        <w:rPr>
          <w:rFonts w:ascii="仿宋_GB2312" w:hAnsi="仿宋_GB2312" w:eastAsia="仿宋_GB2312" w:cs="仿宋_GB2312"/>
          <w:b/>
          <w:sz w:val="24"/>
        </w:rPr>
        <w:t>五、公告期限</w:t>
      </w:r>
    </w:p>
    <w:p w14:paraId="1CC6033C">
      <w:pPr>
        <w:pStyle w:val="4"/>
        <w:spacing w:line="360" w:lineRule="auto"/>
        <w:ind w:firstLine="480" w:firstLineChars="200"/>
        <w:rPr>
          <w:sz w:val="24"/>
          <w:szCs w:val="24"/>
        </w:rPr>
      </w:pPr>
      <w:r>
        <w:rPr>
          <w:rFonts w:ascii="仿宋_GB2312" w:hAnsi="仿宋_GB2312" w:eastAsia="仿宋_GB2312" w:cs="仿宋_GB2312"/>
          <w:sz w:val="24"/>
          <w:szCs w:val="24"/>
        </w:rPr>
        <w:t>自本公告发布之日起5个工作日。</w:t>
      </w:r>
    </w:p>
    <w:p w14:paraId="18947FE6">
      <w:pPr>
        <w:pStyle w:val="4"/>
        <w:spacing w:line="360" w:lineRule="auto"/>
        <w:outlineLvl w:val="3"/>
      </w:pPr>
      <w:r>
        <w:rPr>
          <w:rFonts w:ascii="仿宋_GB2312" w:hAnsi="仿宋_GB2312" w:eastAsia="仿宋_GB2312" w:cs="仿宋_GB2312"/>
          <w:b/>
          <w:sz w:val="24"/>
        </w:rPr>
        <w:t>六、其他补充事宜</w:t>
      </w:r>
    </w:p>
    <w:p w14:paraId="06561AF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6.1、本公告在《陕西省政府采购网》上发布。</w:t>
      </w:r>
    </w:p>
    <w:p w14:paraId="61E94A3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6.2、落实政府采购政策：</w:t>
      </w:r>
    </w:p>
    <w:p w14:paraId="49C6661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6.2.1《关于进一步加大政府采购支持中小企业力度的通知》（财库〔2022〕19号）、《政府采购促进中小企业发展管理办法》（财库〔2020〕46号）、《财政部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728165F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6.2.2、《国务院办公厅关于建立政府强制采购节能产品制度的通知》（国办发〔2007〕51号）、《财政部发展改革委生态环境部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20194CF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6.2.3、《关于运用政府采购政策支持乡村产业振兴的通知》（财库〔2021〕19 号）、《关于印发&lt;关于深入开展政府采购脱贫地区农副产品工作推进乡村产业振兴的实施意见&gt;的通知》（财库〔2021〕20 号）。</w:t>
      </w:r>
    </w:p>
    <w:p w14:paraId="7D0F7BD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6.2.4、《国家互联网信息办公室工业和信息化部公安部财政部国家认证认可监督管理委员会关于调整网络安全专用产品安全管理有关事项的公告》（2023年第1号）。</w:t>
      </w:r>
    </w:p>
    <w:p w14:paraId="768C75B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6.2.5、《陕西省财政厅关于加快推进我省中小企业政府采购信用融资工作的通知》（陕财办采〔2020〕15 号）、《陕西省财政厅关于印发&lt;陕西省中小企业政府采购信用融资办法&gt;的通知》（陕财办采〔2018〕23 号）。</w:t>
      </w:r>
    </w:p>
    <w:p w14:paraId="32BFED4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6.2.6、《关于扩大政府采购支持绿色建材促进建筑品质提升政策实施范围的通知》（财库〔2022〕35号）、《财政部办公厅住房城乡建设部办公厅工业和信息化部办公厅关于印发&lt;政府采购支持绿色建材促进建筑品质提升政策项目实施指南&gt;的通知》（ 财办库〔2023〕52号）。</w:t>
      </w:r>
    </w:p>
    <w:p w14:paraId="3F6801B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若享受以上政策优惠的企业，提供相应声明函或品目清单范围内产品的有效认证证书或相关证明。</w:t>
      </w:r>
    </w:p>
    <w:p w14:paraId="2234D1BF">
      <w:pPr>
        <w:pStyle w:val="4"/>
        <w:spacing w:line="360" w:lineRule="auto"/>
        <w:outlineLvl w:val="3"/>
      </w:pPr>
      <w:r>
        <w:rPr>
          <w:rFonts w:ascii="仿宋_GB2312" w:hAnsi="仿宋_GB2312" w:eastAsia="仿宋_GB2312" w:cs="仿宋_GB2312"/>
          <w:b/>
          <w:sz w:val="24"/>
        </w:rPr>
        <w:t>七、对本次招标提出询问，请按以下方式联系。</w:t>
      </w:r>
    </w:p>
    <w:p w14:paraId="16291545">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sz w:val="24"/>
          <w:szCs w:val="24"/>
        </w:rPr>
      </w:pPr>
      <w:r>
        <w:rPr>
          <w:rFonts w:ascii="仿宋_GB2312" w:hAnsi="仿宋_GB2312" w:eastAsia="仿宋_GB2312" w:cs="仿宋_GB2312"/>
          <w:b/>
          <w:sz w:val="24"/>
          <w:szCs w:val="24"/>
        </w:rPr>
        <w:t>1.采购人信息</w:t>
      </w:r>
    </w:p>
    <w:p w14:paraId="307C4FD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名称：宝鸡市中医医院</w:t>
      </w:r>
    </w:p>
    <w:p w14:paraId="5022830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地址：宝鸡市金台区行政大道58号</w:t>
      </w:r>
    </w:p>
    <w:p w14:paraId="722E7F8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联系方式：0917-3886051</w:t>
      </w:r>
      <w:bookmarkStart w:id="0" w:name="_GoBack"/>
      <w:bookmarkEnd w:id="0"/>
    </w:p>
    <w:p w14:paraId="4751FD72">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sz w:val="24"/>
          <w:szCs w:val="24"/>
        </w:rPr>
      </w:pPr>
      <w:r>
        <w:rPr>
          <w:rFonts w:ascii="仿宋_GB2312" w:hAnsi="仿宋_GB2312" w:eastAsia="仿宋_GB2312" w:cs="仿宋_GB2312"/>
          <w:b/>
          <w:sz w:val="24"/>
          <w:szCs w:val="24"/>
        </w:rPr>
        <w:t>2.采购代理机构信息</w:t>
      </w:r>
    </w:p>
    <w:p w14:paraId="446C62D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名称：亿诚建设项目管理有限公司</w:t>
      </w:r>
    </w:p>
    <w:p w14:paraId="7DC5D8D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地址：宝鸡市渭滨区公园路1号陕建安装大厦13楼1303室</w:t>
      </w:r>
    </w:p>
    <w:p w14:paraId="4599D1B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联系方式：15191966751</w:t>
      </w:r>
    </w:p>
    <w:p w14:paraId="77E9E614">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sz w:val="24"/>
          <w:szCs w:val="24"/>
        </w:rPr>
      </w:pPr>
      <w:r>
        <w:rPr>
          <w:rFonts w:ascii="仿宋_GB2312" w:hAnsi="仿宋_GB2312" w:eastAsia="仿宋_GB2312" w:cs="仿宋_GB2312"/>
          <w:b/>
          <w:sz w:val="24"/>
          <w:szCs w:val="24"/>
        </w:rPr>
        <w:t>3.项目联系方式</w:t>
      </w:r>
    </w:p>
    <w:p w14:paraId="793BC94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项目联系人：杨雪、</w:t>
      </w:r>
      <w:r>
        <w:rPr>
          <w:rFonts w:hint="eastAsia" w:ascii="仿宋_GB2312" w:hAnsi="仿宋_GB2312" w:eastAsia="仿宋_GB2312" w:cs="仿宋_GB2312"/>
          <w:sz w:val="24"/>
          <w:szCs w:val="24"/>
        </w:rPr>
        <w:t>赵醒文、张耀峰，赵利科</w:t>
      </w:r>
    </w:p>
    <w:p w14:paraId="1E1E703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电话：15191966751</w:t>
      </w:r>
    </w:p>
    <w:p w14:paraId="5FF86EF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pPr>
      <w:r>
        <w:rPr>
          <w:rFonts w:ascii="仿宋_GB2312" w:hAnsi="仿宋_GB2312" w:eastAsia="仿宋_GB2312" w:cs="仿宋_GB2312"/>
          <w:sz w:val="24"/>
          <w:szCs w:val="24"/>
        </w:rPr>
        <w:t>亿诚建设项目管理有限公司</w:t>
      </w:r>
      <w:r>
        <w:br w:type="textWrapping"/>
      </w:r>
    </w:p>
    <w:p w14:paraId="1C478FA7">
      <w:pPr>
        <w:pStyle w:val="4"/>
        <w:spacing w:line="360" w:lineRule="auto"/>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2331A68"/>
    <w:rsid w:val="3626790F"/>
    <w:rsid w:val="53B52B8D"/>
    <w:rsid w:val="690B7A7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2350</Words>
  <Characters>2696</Characters>
  <Lines>0</Lines>
  <Paragraphs>0</Paragraphs>
  <TotalTime>8</TotalTime>
  <ScaleCrop>false</ScaleCrop>
  <LinksUpToDate>false</LinksUpToDate>
  <CharactersWithSpaces>2769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寶貝鈈哭</cp:lastModifiedBy>
  <dcterms:modified xsi:type="dcterms:W3CDTF">2025-11-27T07:33:51Z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eyJoZGlkIjoiYWVmNmQzZjI5ZGZkZTdmZmU1NGQ4MzE5YjIwNGIyYjkiLCJ1c2VySWQiOiIyMDUxOTQ2MzcifQ==</vt:lpwstr>
  </property>
  <property fmtid="{D5CDD505-2E9C-101B-9397-08002B2CF9AE}" pid="4" name="ICV">
    <vt:lpwstr>6E444AC7E81F4EF09FC0E10F62D4981D_13</vt:lpwstr>
  </property>
</Properties>
</file>