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37" w:name="_GoBack"/>
      <w:bookmarkEnd w:id="37"/>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rPr>
        <w:t>西安市行政审批服务局2025年度市政务大厅政务服务外包项目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XCZX2025-0133-2</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2025年11月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tabs>
          <w:tab w:val="right" w:leader="dot" w:pos="8890"/>
        </w:tabs>
        <w:spacing w:before="460" w:beforeLines="100" w:after="460" w:afterLines="100"/>
        <w:rPr>
          <w:rFonts w:cstheme="minorBidi"/>
          <w:kern w:val="2"/>
          <w:sz w:val="21"/>
          <w:szCs w:val="22"/>
        </w:rPr>
      </w:pPr>
      <w:r>
        <w:rPr>
          <w:rFonts w:ascii="Calibri" w:hAnsi="Calibri" w:eastAsia="宋体" w:cstheme="minorHAnsi"/>
          <w:kern w:val="32"/>
          <w:sz w:val="32"/>
          <w:szCs w:val="30"/>
        </w:rPr>
        <w:fldChar w:fldCharType="begin"/>
      </w:r>
      <w:r>
        <w:rPr>
          <w:rFonts w:ascii="Calibri" w:hAnsi="Calibri" w:eastAsia="宋体" w:cstheme="minorHAnsi"/>
          <w:kern w:val="32"/>
          <w:sz w:val="32"/>
          <w:szCs w:val="30"/>
        </w:rPr>
        <w:instrText xml:space="preserve"> TOC \o "1-1" \h \z \u </w:instrText>
      </w:r>
      <w:r>
        <w:rPr>
          <w:rFonts w:ascii="Calibri" w:hAnsi="Calibri" w:eastAsia="宋体" w:cstheme="minorHAnsi"/>
          <w:kern w:val="32"/>
          <w:sz w:val="32"/>
          <w:szCs w:val="30"/>
        </w:rPr>
        <w:fldChar w:fldCharType="separate"/>
      </w:r>
      <w:r>
        <w:fldChar w:fldCharType="begin"/>
      </w:r>
      <w:r>
        <w:instrText xml:space="preserve"> HYPERLINK \l "_Toc100219612" </w:instrText>
      </w:r>
      <w:r>
        <w:fldChar w:fldCharType="separate"/>
      </w:r>
      <w:r>
        <w:rPr>
          <w:rFonts w:hint="eastAsia" w:ascii="Calibri" w:hAnsi="Calibri" w:eastAsia="宋体"/>
          <w:kern w:val="32"/>
          <w:sz w:val="32"/>
        </w:rPr>
        <w:t>第一章　投标邀请函</w:t>
      </w:r>
      <w:r>
        <w:rPr>
          <w:rFonts w:ascii="Calibri" w:hAnsi="Calibri" w:eastAsia="宋体"/>
          <w:kern w:val="32"/>
          <w:sz w:val="32"/>
        </w:rPr>
        <w:tab/>
      </w:r>
      <w:r>
        <w:rPr>
          <w:rFonts w:ascii="Calibri" w:hAnsi="Calibri" w:eastAsia="宋体"/>
          <w:kern w:val="32"/>
          <w:sz w:val="32"/>
        </w:rPr>
        <w:fldChar w:fldCharType="begin"/>
      </w:r>
      <w:r>
        <w:rPr>
          <w:rFonts w:ascii="Calibri" w:hAnsi="Calibri" w:eastAsia="宋体"/>
          <w:kern w:val="32"/>
          <w:sz w:val="32"/>
        </w:rPr>
        <w:instrText xml:space="preserve"> PAGEREF _Toc100219612 \h </w:instrText>
      </w:r>
      <w:r>
        <w:rPr>
          <w:rFonts w:ascii="Calibri" w:hAnsi="Calibri" w:eastAsia="宋体"/>
          <w:kern w:val="32"/>
          <w:sz w:val="32"/>
        </w:rPr>
        <w:fldChar w:fldCharType="separate"/>
      </w:r>
      <w:r>
        <w:rPr>
          <w:rFonts w:ascii="Calibri" w:hAnsi="Calibri" w:eastAsia="宋体"/>
          <w:kern w:val="32"/>
          <w:sz w:val="32"/>
        </w:rPr>
        <w:t>1</w:t>
      </w:r>
      <w:r>
        <w:rPr>
          <w:rFonts w:ascii="Calibri" w:hAnsi="Calibri" w:eastAsia="宋体"/>
          <w:kern w:val="32"/>
          <w:sz w:val="32"/>
        </w:rPr>
        <w:fldChar w:fldCharType="end"/>
      </w:r>
      <w:r>
        <w:rPr>
          <w:rFonts w:ascii="Calibri" w:hAnsi="Calibri" w:eastAsia="宋体"/>
          <w:kern w:val="32"/>
          <w:sz w:val="32"/>
        </w:rPr>
        <w:fldChar w:fldCharType="end"/>
      </w:r>
    </w:p>
    <w:p>
      <w:pPr>
        <w:tabs>
          <w:tab w:val="right" w:leader="dot" w:pos="8890"/>
        </w:tabs>
        <w:spacing w:before="460" w:beforeLines="100" w:after="460" w:afterLines="100"/>
        <w:rPr>
          <w:rFonts w:cstheme="minorBidi"/>
          <w:kern w:val="2"/>
          <w:sz w:val="21"/>
          <w:szCs w:val="22"/>
        </w:rPr>
      </w:pPr>
      <w:r>
        <w:fldChar w:fldCharType="begin"/>
      </w:r>
      <w:r>
        <w:instrText xml:space="preserve"> HYPERLINK \l "_Toc100219613" </w:instrText>
      </w:r>
      <w:r>
        <w:fldChar w:fldCharType="separate"/>
      </w:r>
      <w:r>
        <w:rPr>
          <w:rFonts w:hint="eastAsia" w:ascii="Calibri" w:hAnsi="Calibri" w:eastAsia="宋体"/>
          <w:kern w:val="32"/>
          <w:sz w:val="32"/>
        </w:rPr>
        <w:t>第二章　供应商须知</w:t>
      </w:r>
      <w:r>
        <w:rPr>
          <w:rFonts w:ascii="Calibri" w:hAnsi="Calibri" w:eastAsia="宋体"/>
          <w:kern w:val="32"/>
          <w:sz w:val="32"/>
        </w:rPr>
        <w:tab/>
      </w:r>
      <w:r>
        <w:rPr>
          <w:rFonts w:ascii="Calibri" w:hAnsi="Calibri" w:eastAsia="宋体"/>
          <w:kern w:val="32"/>
          <w:sz w:val="32"/>
        </w:rPr>
        <w:fldChar w:fldCharType="begin"/>
      </w:r>
      <w:r>
        <w:rPr>
          <w:rFonts w:ascii="Calibri" w:hAnsi="Calibri" w:eastAsia="宋体"/>
          <w:kern w:val="32"/>
          <w:sz w:val="32"/>
        </w:rPr>
        <w:instrText xml:space="preserve"> PAGEREF _Toc100219613 \h </w:instrText>
      </w:r>
      <w:r>
        <w:rPr>
          <w:rFonts w:ascii="Calibri" w:hAnsi="Calibri" w:eastAsia="宋体"/>
          <w:kern w:val="32"/>
          <w:sz w:val="32"/>
        </w:rPr>
        <w:fldChar w:fldCharType="separate"/>
      </w:r>
      <w:r>
        <w:rPr>
          <w:rFonts w:ascii="Calibri" w:hAnsi="Calibri" w:eastAsia="宋体"/>
          <w:kern w:val="32"/>
          <w:sz w:val="32"/>
        </w:rPr>
        <w:t>4</w:t>
      </w:r>
      <w:r>
        <w:rPr>
          <w:rFonts w:ascii="Calibri" w:hAnsi="Calibri" w:eastAsia="宋体"/>
          <w:kern w:val="32"/>
          <w:sz w:val="32"/>
        </w:rPr>
        <w:fldChar w:fldCharType="end"/>
      </w:r>
      <w:r>
        <w:rPr>
          <w:rFonts w:ascii="Calibri" w:hAnsi="Calibri" w:eastAsia="宋体"/>
          <w:kern w:val="32"/>
          <w:sz w:val="32"/>
        </w:rPr>
        <w:fldChar w:fldCharType="end"/>
      </w:r>
    </w:p>
    <w:p>
      <w:pPr>
        <w:tabs>
          <w:tab w:val="right" w:leader="dot" w:pos="8890"/>
        </w:tabs>
        <w:spacing w:before="460" w:beforeLines="100" w:after="460" w:afterLines="100"/>
        <w:rPr>
          <w:rFonts w:cstheme="minorBidi"/>
          <w:kern w:val="2"/>
          <w:sz w:val="21"/>
          <w:szCs w:val="22"/>
        </w:rPr>
      </w:pPr>
      <w:r>
        <w:fldChar w:fldCharType="begin"/>
      </w:r>
      <w:r>
        <w:instrText xml:space="preserve"> HYPERLINK \l "_Toc100219614" </w:instrText>
      </w:r>
      <w:r>
        <w:fldChar w:fldCharType="separate"/>
      </w:r>
      <w:r>
        <w:rPr>
          <w:rFonts w:hint="eastAsia" w:ascii="Calibri" w:hAnsi="Calibri" w:eastAsia="宋体"/>
          <w:kern w:val="32"/>
          <w:sz w:val="32"/>
        </w:rPr>
        <w:t>第三章　招标内容及要求</w:t>
      </w:r>
      <w:r>
        <w:rPr>
          <w:rFonts w:ascii="Calibri" w:hAnsi="Calibri" w:eastAsia="宋体"/>
          <w:kern w:val="32"/>
          <w:sz w:val="32"/>
        </w:rPr>
        <w:tab/>
      </w:r>
      <w:r>
        <w:rPr>
          <w:rFonts w:ascii="Calibri" w:hAnsi="Calibri" w:eastAsia="宋体"/>
          <w:kern w:val="32"/>
          <w:sz w:val="32"/>
        </w:rPr>
        <w:fldChar w:fldCharType="begin"/>
      </w:r>
      <w:r>
        <w:rPr>
          <w:rFonts w:ascii="Calibri" w:hAnsi="Calibri" w:eastAsia="宋体"/>
          <w:kern w:val="32"/>
          <w:sz w:val="32"/>
        </w:rPr>
        <w:instrText xml:space="preserve"> PAGEREF _Toc100219614 \h </w:instrText>
      </w:r>
      <w:r>
        <w:rPr>
          <w:rFonts w:ascii="Calibri" w:hAnsi="Calibri" w:eastAsia="宋体"/>
          <w:kern w:val="32"/>
          <w:sz w:val="32"/>
        </w:rPr>
        <w:fldChar w:fldCharType="separate"/>
      </w:r>
      <w:r>
        <w:rPr>
          <w:rFonts w:ascii="Calibri" w:hAnsi="Calibri" w:eastAsia="宋体"/>
          <w:kern w:val="32"/>
          <w:sz w:val="32"/>
        </w:rPr>
        <w:t>34</w:t>
      </w:r>
      <w:r>
        <w:rPr>
          <w:rFonts w:ascii="Calibri" w:hAnsi="Calibri" w:eastAsia="宋体"/>
          <w:kern w:val="32"/>
          <w:sz w:val="32"/>
        </w:rPr>
        <w:fldChar w:fldCharType="end"/>
      </w:r>
      <w:r>
        <w:rPr>
          <w:rFonts w:ascii="Calibri" w:hAnsi="Calibri" w:eastAsia="宋体"/>
          <w:kern w:val="32"/>
          <w:sz w:val="32"/>
        </w:rPr>
        <w:fldChar w:fldCharType="end"/>
      </w:r>
    </w:p>
    <w:p>
      <w:pPr>
        <w:tabs>
          <w:tab w:val="right" w:leader="dot" w:pos="8890"/>
        </w:tabs>
        <w:spacing w:before="460" w:beforeLines="100" w:after="460" w:afterLines="100"/>
        <w:rPr>
          <w:rFonts w:cstheme="minorBidi"/>
          <w:kern w:val="2"/>
          <w:sz w:val="21"/>
          <w:szCs w:val="22"/>
        </w:rPr>
      </w:pPr>
      <w:r>
        <w:fldChar w:fldCharType="begin"/>
      </w:r>
      <w:r>
        <w:instrText xml:space="preserve"> HYPERLINK \l "_Toc100219615" </w:instrText>
      </w:r>
      <w:r>
        <w:fldChar w:fldCharType="separate"/>
      </w:r>
      <w:r>
        <w:rPr>
          <w:rFonts w:hint="eastAsia" w:ascii="Calibri" w:hAnsi="Calibri" w:eastAsia="宋体"/>
          <w:kern w:val="32"/>
          <w:sz w:val="32"/>
        </w:rPr>
        <w:t>第四章　合同文本</w:t>
      </w:r>
      <w:r>
        <w:rPr>
          <w:rFonts w:ascii="Calibri" w:hAnsi="Calibri" w:eastAsia="宋体"/>
          <w:kern w:val="32"/>
          <w:sz w:val="32"/>
        </w:rPr>
        <w:tab/>
      </w:r>
      <w:r>
        <w:rPr>
          <w:rFonts w:ascii="Calibri" w:hAnsi="Calibri" w:eastAsia="宋体"/>
          <w:kern w:val="32"/>
          <w:sz w:val="32"/>
        </w:rPr>
        <w:t>42</w:t>
      </w:r>
      <w:r>
        <w:rPr>
          <w:rFonts w:ascii="Calibri" w:hAnsi="Calibri" w:eastAsia="宋体"/>
          <w:kern w:val="32"/>
          <w:sz w:val="32"/>
        </w:rPr>
        <w:fldChar w:fldCharType="end"/>
      </w:r>
    </w:p>
    <w:p>
      <w:pPr>
        <w:tabs>
          <w:tab w:val="right" w:leader="dot" w:pos="8890"/>
        </w:tabs>
        <w:spacing w:before="460" w:beforeLines="100" w:after="460" w:afterLines="100"/>
        <w:rPr>
          <w:rFonts w:ascii="Calibri" w:hAnsi="Calibri" w:eastAsia="宋体" w:cstheme="minorHAnsi"/>
          <w:kern w:val="32"/>
          <w:sz w:val="36"/>
          <w:szCs w:val="36"/>
        </w:rPr>
      </w:pPr>
      <w:r>
        <w:fldChar w:fldCharType="begin"/>
      </w:r>
      <w:r>
        <w:instrText xml:space="preserve"> HYPERLINK \l "_Toc100219616" </w:instrText>
      </w:r>
      <w:r>
        <w:fldChar w:fldCharType="separate"/>
      </w:r>
      <w:r>
        <w:rPr>
          <w:rFonts w:hint="eastAsia" w:ascii="Calibri" w:hAnsi="Calibri" w:eastAsia="宋体"/>
          <w:kern w:val="32"/>
          <w:sz w:val="32"/>
        </w:rPr>
        <w:t>第五章　投标文件构成及格式</w:t>
      </w:r>
      <w:r>
        <w:rPr>
          <w:rFonts w:ascii="Calibri" w:hAnsi="Calibri" w:eastAsia="宋体"/>
          <w:kern w:val="32"/>
          <w:sz w:val="32"/>
        </w:rPr>
        <w:tab/>
      </w:r>
      <w:r>
        <w:rPr>
          <w:rFonts w:ascii="Calibri" w:hAnsi="Calibri" w:eastAsia="宋体"/>
          <w:kern w:val="32"/>
          <w:sz w:val="32"/>
        </w:rPr>
        <w:fldChar w:fldCharType="begin"/>
      </w:r>
      <w:r>
        <w:rPr>
          <w:rFonts w:ascii="Calibri" w:hAnsi="Calibri" w:eastAsia="宋体"/>
          <w:kern w:val="32"/>
          <w:sz w:val="32"/>
        </w:rPr>
        <w:instrText xml:space="preserve"> PAGEREF _Toc100219616 \h </w:instrText>
      </w:r>
      <w:r>
        <w:rPr>
          <w:rFonts w:ascii="Calibri" w:hAnsi="Calibri" w:eastAsia="宋体"/>
          <w:kern w:val="32"/>
          <w:sz w:val="32"/>
        </w:rPr>
        <w:fldChar w:fldCharType="separate"/>
      </w:r>
      <w:r>
        <w:rPr>
          <w:rFonts w:ascii="Calibri" w:hAnsi="Calibri" w:eastAsia="宋体"/>
          <w:kern w:val="32"/>
          <w:sz w:val="32"/>
        </w:rPr>
        <w:t>42</w:t>
      </w:r>
      <w:r>
        <w:rPr>
          <w:rFonts w:ascii="Calibri" w:hAnsi="Calibri" w:eastAsia="宋体"/>
          <w:kern w:val="32"/>
          <w:sz w:val="32"/>
        </w:rPr>
        <w:fldChar w:fldCharType="end"/>
      </w:r>
      <w:r>
        <w:rPr>
          <w:rFonts w:ascii="Calibri" w:hAnsi="Calibri" w:eastAsia="宋体"/>
          <w:kern w:val="32"/>
          <w:sz w:val="32"/>
        </w:rPr>
        <w:fldChar w:fldCharType="end"/>
      </w:r>
      <w:r>
        <w:rPr>
          <w:rFonts w:ascii="Calibri" w:hAnsi="Calibri" w:eastAsia="宋体" w:cstheme="minorHAnsi"/>
          <w:kern w:val="32"/>
          <w:sz w:val="32"/>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西安市行政审批服务局</w:t>
      </w:r>
      <w:r>
        <w:rPr>
          <w:rFonts w:hint="eastAsia"/>
        </w:rPr>
        <w:t>的委托，经政府采购监管部门批准，按照政府采购程序，对</w:t>
      </w:r>
      <w:r>
        <w:rPr>
          <w:rFonts w:hint="eastAsia"/>
          <w:color w:val="C00000"/>
        </w:rPr>
        <w:t>西安市行政审批服务局2025年度市政务大厅政务服务外包</w:t>
      </w:r>
      <w:r>
        <w:rPr>
          <w:rFonts w:hint="eastAsia"/>
        </w:rPr>
        <w:t>项目进行公开招标，欢迎符合资格条件的、有能力提供本项目所需货物和服务的供应商参加投标。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bookmarkStart w:id="1" w:name="OLE_LINK1"/>
      <w:bookmarkStart w:id="2" w:name="OLE_LINK2"/>
      <w:r>
        <w:rPr>
          <w:rFonts w:hint="eastAsia"/>
          <w:color w:val="C00000"/>
        </w:rPr>
        <w:t>西安市行政审批服务局2025年度市政务大厅政务服务外包项目</w:t>
      </w:r>
    </w:p>
    <w:bookmarkEnd w:id="1"/>
    <w:bookmarkEnd w:id="2"/>
    <w:p>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0133-2</w:t>
      </w:r>
    </w:p>
    <w:p>
      <w:pPr>
        <w:widowControl w:val="0"/>
        <w:topLinePunct/>
        <w:ind w:firstLine="480" w:firstLineChars="200"/>
        <w:jc w:val="both"/>
        <w:rPr>
          <w:color w:val="C00000"/>
        </w:rPr>
      </w:pPr>
      <w:bookmarkStart w:id="3" w:name="OLE_LINK5"/>
      <w:bookmarkStart w:id="4" w:name="OLE_LINK6"/>
      <w:bookmarkStart w:id="5" w:name="OLE_LINK8"/>
      <w:bookmarkStart w:id="6" w:name="OLE_LINK3"/>
      <w:bookmarkStart w:id="7" w:name="OLE_LINK7"/>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4112</w:t>
      </w:r>
    </w:p>
    <w:bookmarkEnd w:id="3"/>
    <w:bookmarkEnd w:id="4"/>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bookmarkEnd w:id="5"/>
    <w:bookmarkEnd w:id="6"/>
    <w:bookmarkEnd w:id="7"/>
    <w:p>
      <w:pPr>
        <w:widowControl w:val="0"/>
        <w:topLinePunct/>
        <w:ind w:firstLine="480" w:firstLineChars="200"/>
        <w:jc w:val="both"/>
        <w:rPr>
          <w:color w:val="C00000"/>
        </w:rPr>
      </w:pPr>
      <w:r>
        <w:rPr>
          <w:rFonts w:hint="eastAsia"/>
          <w:b/>
        </w:rPr>
        <w:t>三、采购预算：</w:t>
      </w:r>
      <w:r>
        <w:rPr>
          <w:rFonts w:hint="eastAsia"/>
          <w:color w:val="C00000"/>
        </w:rPr>
        <w:t>〈</w:t>
      </w:r>
      <w:r>
        <w:rPr>
          <w:color w:val="C00000"/>
        </w:rPr>
        <w:t>6075000</w:t>
      </w:r>
      <w:r>
        <w:rPr>
          <w:rFonts w:hint="eastAsia"/>
          <w:color w:val="C00000"/>
        </w:rPr>
        <w:t>元〉（最高限价〈</w:t>
      </w:r>
      <w:r>
        <w:rPr>
          <w:color w:val="C00000"/>
        </w:rPr>
        <w:t>5475000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西安市行政审批服务局2025年度市政务大厅政务服务外包，服务期一年，以双方签订合同时约定的起止日期为准。</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年_</w:t>
      </w:r>
      <w:r>
        <w:t>11</w:t>
      </w:r>
      <w:r>
        <w:rPr>
          <w:rFonts w:hint="eastAsia"/>
          <w:u w:val="single"/>
        </w:rPr>
        <w:t>_</w:t>
      </w:r>
      <w:r>
        <w:t>_</w:t>
      </w:r>
      <w:r>
        <w:rPr>
          <w:rFonts w:hint="eastAsia"/>
        </w:rPr>
        <w:t>月_</w:t>
      </w:r>
      <w:r>
        <w:t>25</w:t>
      </w:r>
      <w:r>
        <w:rPr>
          <w:u w:val="single"/>
        </w:rPr>
        <w:t>__</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_11__</w:t>
      </w:r>
      <w:r>
        <w:rPr>
          <w:rFonts w:hint="eastAsia"/>
        </w:rPr>
        <w:t>月_</w:t>
      </w:r>
      <w:r>
        <w:t>25</w:t>
      </w:r>
      <w:r>
        <w:rPr>
          <w:u w:val="single"/>
        </w:rPr>
        <w:t>__</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rPr>
          <w:rFonts w:hint="eastAsia"/>
          <w:u w:val="single"/>
        </w:rPr>
        <w:t>_</w:t>
      </w:r>
      <w:r>
        <w:rPr>
          <w:u w:val="single"/>
        </w:rPr>
        <w:t>5</w:t>
      </w:r>
      <w:r>
        <w:rPr>
          <w:rFonts w:hint="eastAsia"/>
        </w:rPr>
        <w:t>_。</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rPr>
          <w:rFonts w:ascii="Calibri" w:hAnsi="Calibri" w:eastAsia="宋体"/>
        </w:rPr>
      </w:pPr>
      <w:r>
        <w:rPr>
          <w:rFonts w:hint="eastAsia" w:ascii="Calibri" w:hAnsi="Calibri" w:eastAsia="宋体"/>
        </w:rPr>
        <w:t>1．采购人：西安市行政审批服务局</w:t>
      </w:r>
    </w:p>
    <w:p>
      <w:pPr>
        <w:widowControl w:val="0"/>
        <w:topLinePunct/>
        <w:ind w:firstLine="480" w:firstLineChars="200"/>
        <w:jc w:val="both"/>
        <w:rPr>
          <w:rFonts w:ascii="Calibri" w:hAnsi="Calibri" w:eastAsia="宋体"/>
        </w:rPr>
      </w:pPr>
      <w:r>
        <w:rPr>
          <w:rFonts w:hint="eastAsia" w:ascii="Calibri" w:hAnsi="Calibri" w:eastAsia="宋体"/>
        </w:rPr>
        <w:t>地址：西安市凤城八路95号</w:t>
      </w:r>
    </w:p>
    <w:p>
      <w:pPr>
        <w:widowControl w:val="0"/>
        <w:topLinePunct/>
        <w:ind w:firstLine="480" w:firstLineChars="200"/>
        <w:jc w:val="both"/>
        <w:rPr>
          <w:rFonts w:ascii="Calibri" w:hAnsi="Calibri" w:eastAsia="宋体"/>
        </w:rPr>
      </w:pPr>
      <w:r>
        <w:rPr>
          <w:rFonts w:hint="eastAsia" w:ascii="Calibri" w:hAnsi="Calibri" w:eastAsia="宋体"/>
        </w:rPr>
        <w:t>联系人：任老师</w:t>
      </w:r>
    </w:p>
    <w:p>
      <w:pPr>
        <w:widowControl w:val="0"/>
        <w:topLinePunct/>
        <w:ind w:firstLine="480" w:firstLineChars="200"/>
        <w:jc w:val="both"/>
        <w:rPr>
          <w:rFonts w:ascii="Calibri" w:hAnsi="Calibri" w:eastAsia="宋体"/>
        </w:rPr>
      </w:pPr>
      <w:r>
        <w:rPr>
          <w:rFonts w:hint="eastAsia" w:ascii="Calibri" w:hAnsi="Calibri" w:eastAsia="宋体"/>
        </w:rPr>
        <w:t>联系电话：8</w:t>
      </w:r>
      <w:r>
        <w:rPr>
          <w:rFonts w:ascii="Calibri" w:hAnsi="Calibri" w:eastAsia="宋体"/>
        </w:rPr>
        <w:t>6785207</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标书联系人及分机号：高老师（</w:t>
      </w:r>
      <w:r>
        <w:t>80811</w:t>
      </w:r>
      <w:r>
        <w:rPr>
          <w:rFonts w:hint="eastAsia"/>
        </w:rPr>
        <w:t>）</w:t>
      </w:r>
    </w:p>
    <w:p>
      <w:pPr>
        <w:widowControl w:val="0"/>
        <w:topLinePunct/>
        <w:ind w:firstLine="480" w:firstLineChars="200"/>
        <w:jc w:val="both"/>
      </w:pPr>
      <w:r>
        <w:rPr>
          <w:rFonts w:hint="eastAsia"/>
        </w:rPr>
        <w:t>开标联系人及分机号：吴老师（</w:t>
      </w:r>
      <w:r>
        <w:t>80870</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8" w:name="_Toc97563329"/>
      <w:bookmarkStart w:id="9" w:name="_Toc445407251"/>
      <w:bookmarkStart w:id="10" w:name="_Toc100219613"/>
      <w:bookmarkStart w:id="11" w:name="_Toc533363235"/>
      <w:bookmarkStart w:id="12" w:name="_Toc498349068"/>
      <w:bookmarkStart w:id="13" w:name="_Toc533363262"/>
      <w:bookmarkStart w:id="14" w:name="_Toc534656409"/>
      <w:bookmarkStart w:id="15" w:name="_Toc534656414"/>
      <w:r>
        <w:t>第二章</w:t>
      </w:r>
      <w:r>
        <w:rPr>
          <w:rFonts w:hint="eastAsia"/>
        </w:rPr>
        <w:t>　</w:t>
      </w:r>
      <w:r>
        <w:t>供应商须知</w:t>
      </w:r>
      <w:bookmarkEnd w:id="8"/>
      <w:bookmarkEnd w:id="9"/>
      <w:bookmarkEnd w:id="10"/>
      <w:bookmarkEnd w:id="11"/>
      <w:bookmarkEnd w:id="12"/>
      <w:bookmarkEnd w:id="13"/>
      <w:bookmarkEnd w:id="14"/>
      <w:bookmarkEnd w:id="15"/>
    </w:p>
    <w:p>
      <w:pPr>
        <w:jc w:val="center"/>
        <w:outlineLvl w:val="2"/>
        <w:rPr>
          <w:rFonts w:cstheme="minorHAnsi"/>
        </w:rPr>
      </w:pPr>
      <w:r>
        <w:rPr>
          <w:rFonts w:hint="eastAsia" w:ascii="黑体" w:hAnsi="黑体" w:eastAsia="黑体" w:cstheme="minorHAnsi"/>
          <w:color w:val="0070C0"/>
          <w:sz w:val="32"/>
          <w:szCs w:val="32"/>
        </w:rPr>
        <w:t>『前附表』</w:t>
      </w:r>
    </w:p>
    <w:tbl>
      <w:tblPr>
        <w:tblStyle w:val="9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序号</w:t>
            </w:r>
          </w:p>
        </w:tc>
        <w:tc>
          <w:tcPr>
            <w:tcW w:w="2410"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内容</w:t>
            </w:r>
          </w:p>
        </w:tc>
        <w:tc>
          <w:tcPr>
            <w:tcW w:w="5766"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西安市行政审批服务局2025年度市政务大厅政务服务外包项目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项目编号</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XCZX2025-0133-2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ascii="Calibri" w:hAnsi="宋体" w:eastAsia="宋体" w:cs="Calibri"/>
                <w:sz w:val="21"/>
              </w:rPr>
              <w:t>项目性质</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2139916130"/>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非专门面向中小企业</w:t>
            </w:r>
          </w:p>
          <w:p>
            <w:pPr>
              <w:spacing w:line="320" w:lineRule="exact"/>
              <w:jc w:val="both"/>
              <w:rPr>
                <w:rFonts w:ascii="Calibri" w:hAnsi="宋体" w:eastAsia="宋体" w:cs="Calibri"/>
                <w:sz w:val="21"/>
              </w:rPr>
            </w:pPr>
            <w:sdt>
              <w:sdtPr>
                <w:rPr>
                  <w:rFonts w:hint="eastAsia" w:ascii="Calibri" w:hAnsi="宋体" w:eastAsia="宋体" w:cs="Calibri"/>
                  <w:sz w:val="21"/>
                </w:rPr>
                <w:id w:val="-207202422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专门面向中小企业</w:t>
            </w:r>
          </w:p>
          <w:p>
            <w:pPr>
              <w:spacing w:line="320" w:lineRule="exact"/>
              <w:jc w:val="both"/>
              <w:rPr>
                <w:rFonts w:ascii="Segoe UI Symbol" w:hAnsi="Segoe UI Symbol" w:eastAsia="Segoe UI Symbol" w:cs="Calibri"/>
                <w:sz w:val="21"/>
              </w:rPr>
            </w:pPr>
            <w:sdt>
              <w:sdtPr>
                <w:rPr>
                  <w:rFonts w:hint="eastAsia" w:ascii="Calibri" w:hAnsi="宋体" w:eastAsia="宋体" w:cs="Calibri"/>
                  <w:sz w:val="21"/>
                </w:rPr>
                <w:id w:val="1790936943"/>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项目总预算</w:t>
            </w:r>
          </w:p>
        </w:tc>
        <w:tc>
          <w:tcPr>
            <w:tcW w:w="5766" w:type="dxa"/>
            <w:shd w:val="clear" w:color="auto" w:fill="auto"/>
            <w:vAlign w:val="center"/>
          </w:tcPr>
          <w:p>
            <w:pPr>
              <w:spacing w:line="320" w:lineRule="exact"/>
              <w:jc w:val="both"/>
              <w:rPr>
                <w:rFonts w:ascii="Calibri" w:hAnsi="宋体" w:eastAsia="宋体" w:cs="Calibri"/>
                <w:sz w:val="21"/>
                <w:szCs w:val="21"/>
              </w:rPr>
            </w:pPr>
            <w:r>
              <w:rPr>
                <w:rFonts w:hint="eastAsia" w:ascii="Calibri" w:hAnsi="宋体" w:eastAsia="宋体" w:cs="Calibri"/>
                <w:sz w:val="21"/>
              </w:rPr>
              <w:t>〈</w:t>
            </w:r>
            <w:r>
              <w:rPr>
                <w:rFonts w:ascii="Calibri" w:hAnsi="宋体" w:eastAsia="宋体" w:cs="Calibri"/>
                <w:sz w:val="21"/>
              </w:rPr>
              <w:t>6075000</w:t>
            </w:r>
            <w:r>
              <w:rPr>
                <w:rFonts w:hint="eastAsia" w:ascii="Calibri" w:hAnsi="宋体" w:eastAsia="宋体" w:cs="Calibri"/>
                <w:sz w:val="21"/>
              </w:rPr>
              <w:t>元〉（最高限价：</w:t>
            </w:r>
            <w:r>
              <w:rPr>
                <w:rFonts w:ascii="Calibri" w:hAnsi="宋体" w:eastAsia="宋体" w:cs="Calibri"/>
                <w:sz w:val="21"/>
              </w:rPr>
              <w:t>5475000</w:t>
            </w:r>
            <w:r>
              <w:rPr>
                <w:rFonts w:hint="eastAsia" w:ascii="Calibri" w:hAnsi="宋体" w:eastAsia="宋体" w:cs="Calibri"/>
                <w:sz w:val="21"/>
              </w:rPr>
              <w:t>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是否接受联合体</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608160193"/>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接受  </w:t>
            </w:r>
            <w:sdt>
              <w:sdtPr>
                <w:rPr>
                  <w:rFonts w:hint="eastAsia" w:ascii="Calibri" w:hAnsi="宋体" w:eastAsia="宋体" w:cs="Calibri"/>
                  <w:sz w:val="21"/>
                </w:rPr>
                <w:id w:val="1317929335"/>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是否允许</w:t>
            </w:r>
            <w:r>
              <w:rPr>
                <w:rFonts w:ascii="Calibri" w:hAnsi="宋体" w:eastAsia="宋体" w:cs="Calibri"/>
                <w:sz w:val="21"/>
              </w:rPr>
              <w:t>分包</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12312037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允许  </w:t>
            </w:r>
            <w:sdt>
              <w:sdtPr>
                <w:rPr>
                  <w:rFonts w:hint="eastAsia" w:ascii="Calibri" w:hAnsi="宋体" w:eastAsia="宋体" w:cs="Calibri"/>
                  <w:sz w:val="21"/>
                </w:rPr>
                <w:id w:val="-728758435"/>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不允许</w:t>
            </w:r>
          </w:p>
          <w:p>
            <w:pPr>
              <w:spacing w:line="320" w:lineRule="exact"/>
              <w:jc w:val="both"/>
              <w:rPr>
                <w:rFonts w:ascii="Calibri" w:hAnsi="宋体" w:eastAsia="宋体" w:cs="Calibri"/>
                <w:sz w:val="21"/>
              </w:rPr>
            </w:pPr>
            <w:r>
              <w:rPr>
                <w:rFonts w:hint="eastAsia" w:ascii="Calibri" w:hAnsi="宋体" w:eastAsia="宋体" w:cs="Calibri"/>
                <w:sz w:val="21"/>
              </w:rPr>
              <w:t>允许分包的内容</w:t>
            </w:r>
            <w:r>
              <w:rPr>
                <w:rFonts w:ascii="Calibri" w:hAnsi="宋体" w:eastAsia="宋体" w:cs="Calibri"/>
                <w:sz w:val="21"/>
              </w:rPr>
              <w:t>：</w:t>
            </w:r>
          </w:p>
          <w:p>
            <w:pPr>
              <w:spacing w:line="320" w:lineRule="exact"/>
              <w:jc w:val="both"/>
              <w:rPr>
                <w:rFonts w:ascii="Calibri" w:hAnsi="宋体" w:eastAsia="宋体" w:cs="Calibri"/>
                <w:sz w:val="21"/>
              </w:rPr>
            </w:pPr>
            <w:r>
              <w:rPr>
                <w:rFonts w:hint="eastAsia" w:ascii="Calibri" w:hAnsi="宋体" w:eastAsia="宋体" w:cs="Calibri"/>
                <w:sz w:val="21"/>
              </w:rPr>
              <w:t>占合同总金额的［___］%</w:t>
            </w:r>
          </w:p>
          <w:p>
            <w:pPr>
              <w:spacing w:line="320" w:lineRule="exact"/>
              <w:jc w:val="both"/>
              <w:rPr>
                <w:rFonts w:ascii="Calibri" w:hAnsi="宋体" w:eastAsia="宋体" w:cs="Calibri"/>
                <w:sz w:val="21"/>
              </w:rPr>
            </w:pPr>
            <w:r>
              <w:rPr>
                <w:rFonts w:hint="eastAsia" w:ascii="Calibri" w:hAnsi="宋体" w:eastAsia="宋体" w:cs="Calibri"/>
                <w:color w:val="C00000"/>
                <w:sz w:val="21"/>
              </w:rPr>
              <w:t>分包部分</w:t>
            </w:r>
            <w:r>
              <w:rPr>
                <w:rFonts w:ascii="Calibri" w:hAnsi="宋体" w:eastAsia="宋体" w:cs="Calibr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是否允许进口产品</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48570254"/>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允许  </w:t>
            </w:r>
            <w:sdt>
              <w:sdtPr>
                <w:rPr>
                  <w:rFonts w:hint="eastAsia" w:ascii="Calibri" w:hAnsi="宋体" w:eastAsia="宋体" w:cs="Calibri"/>
                  <w:sz w:val="21"/>
                </w:rPr>
                <w:id w:val="-1689594843"/>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投标保证金</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履约保证金</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713921966"/>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ascii="Calibri" w:hAnsi="宋体" w:eastAsia="宋体" w:cs="Calibri"/>
                <w:sz w:val="21"/>
              </w:rPr>
              <w:t>不收取</w:t>
            </w:r>
          </w:p>
          <w:p>
            <w:pPr>
              <w:spacing w:line="320" w:lineRule="exact"/>
              <w:jc w:val="both"/>
              <w:rPr>
                <w:rFonts w:ascii="Calibri" w:hAnsi="宋体" w:eastAsia="宋体" w:cs="Calibri"/>
                <w:sz w:val="21"/>
              </w:rPr>
            </w:pPr>
            <w:sdt>
              <w:sdtPr>
                <w:rPr>
                  <w:rFonts w:hint="eastAsia" w:ascii="Calibri" w:hAnsi="宋体" w:eastAsia="宋体" w:cs="Calibri"/>
                  <w:sz w:val="21"/>
                </w:rPr>
                <w:id w:val="-838932817"/>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占合同总价的___%</w:t>
            </w:r>
            <w:r>
              <w:rPr>
                <w:rFonts w:ascii="Calibri" w:hAnsi="宋体" w:eastAsia="宋体" w:cs="Calibri"/>
                <w:sz w:val="21"/>
              </w:rPr>
              <w:t>，</w:t>
            </w:r>
            <w:r>
              <w:rPr>
                <w:rFonts w:hint="eastAsia" w:ascii="Calibri" w:hAnsi="宋体" w:eastAsia="宋体" w:cs="Calibri"/>
                <w:sz w:val="21"/>
              </w:rPr>
              <w:t>由采购人自行收退</w:t>
            </w:r>
          </w:p>
          <w:p>
            <w:pPr>
              <w:spacing w:line="320" w:lineRule="exact"/>
              <w:jc w:val="both"/>
              <w:rPr>
                <w:rFonts w:ascii="Calibri" w:hAnsi="宋体" w:eastAsia="宋体" w:cs="Calibri"/>
                <w:sz w:val="21"/>
              </w:rPr>
            </w:pPr>
            <w:sdt>
              <w:sdtPr>
                <w:rPr>
                  <w:rFonts w:hint="eastAsia" w:ascii="Calibri" w:hAnsi="宋体" w:eastAsia="宋体" w:cs="Calibri"/>
                  <w:sz w:val="21"/>
                </w:rPr>
                <w:id w:val="189191865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代理服务费</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纸质投标文件份数</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投标供应商无需提供纸质投标文件；</w:t>
            </w:r>
          </w:p>
          <w:p>
            <w:pPr>
              <w:spacing w:line="320" w:lineRule="exact"/>
              <w:jc w:val="both"/>
              <w:rPr>
                <w:rFonts w:ascii="Calibri" w:hAnsi="宋体" w:eastAsia="宋体" w:cs="Calibri"/>
                <w:sz w:val="21"/>
              </w:rPr>
            </w:pPr>
            <w:r>
              <w:rPr>
                <w:rFonts w:ascii="Calibri" w:hAnsi="宋体" w:eastAsia="宋体" w:cs="Calibr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政府采购信息发布媒体</w:t>
            </w:r>
          </w:p>
          <w:p>
            <w:pPr>
              <w:spacing w:line="320" w:lineRule="exact"/>
              <w:rPr>
                <w:rFonts w:ascii="Calibri" w:hAnsi="宋体" w:eastAsia="宋体" w:cs="Calibri"/>
                <w:sz w:val="21"/>
              </w:rPr>
            </w:pPr>
            <w:r>
              <w:rPr>
                <w:rFonts w:ascii="Calibri" w:hAnsi="宋体" w:eastAsia="宋体" w:cs="Calibr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1．陕西省政府采购网：仅提供项目公告。</w:t>
            </w:r>
          </w:p>
          <w:p>
            <w:pPr>
              <w:spacing w:line="320" w:lineRule="exact"/>
              <w:jc w:val="both"/>
              <w:rPr>
                <w:rFonts w:ascii="Calibri" w:hAnsi="宋体" w:eastAsia="宋体" w:cs="Calibri"/>
                <w:sz w:val="21"/>
              </w:rPr>
            </w:pPr>
            <w:r>
              <w:rPr>
                <w:rFonts w:hint="eastAsia" w:ascii="Calibri" w:hAnsi="宋体" w:eastAsia="宋体" w:cs="Calibri"/>
                <w:sz w:val="21"/>
              </w:rPr>
              <w:t>　 官网地址：http://ccgp-shaanxi.gov.cn/。</w:t>
            </w:r>
          </w:p>
          <w:p>
            <w:pPr>
              <w:spacing w:line="320" w:lineRule="exact"/>
              <w:jc w:val="both"/>
              <w:rPr>
                <w:rFonts w:ascii="Calibri" w:hAnsi="宋体" w:eastAsia="宋体" w:cs="Calibri"/>
                <w:sz w:val="21"/>
              </w:rPr>
            </w:pPr>
            <w:r>
              <w:rPr>
                <w:rFonts w:hint="eastAsia" w:ascii="Calibri" w:hAnsi="宋体" w:eastAsia="宋体" w:cs="Calibri"/>
                <w:sz w:val="21"/>
              </w:rPr>
              <w:t>2．全国公共资源交易平台（陕西省</w:t>
            </w:r>
            <w:r>
              <w:rPr>
                <w:rFonts w:ascii="Calibri" w:hAnsi="宋体" w:eastAsia="宋体" w:cs="Calibri"/>
                <w:sz w:val="21"/>
              </w:rPr>
              <w:t>·</w:t>
            </w:r>
            <w:r>
              <w:rPr>
                <w:rFonts w:hint="eastAsia" w:ascii="Calibri" w:hAnsi="宋体" w:eastAsia="宋体" w:cs="Calibri"/>
                <w:sz w:val="21"/>
              </w:rPr>
              <w:t>西安市）：即西安市公共资源交易平台，提供项目公告和采购文件下载。</w:t>
            </w:r>
          </w:p>
          <w:p>
            <w:pPr>
              <w:spacing w:line="320" w:lineRule="exact"/>
              <w:jc w:val="both"/>
              <w:rPr>
                <w:rFonts w:ascii="Calibri" w:hAnsi="宋体" w:eastAsia="宋体" w:cs="Calibri"/>
                <w:sz w:val="21"/>
              </w:rPr>
            </w:pPr>
            <w:r>
              <w:rPr>
                <w:rFonts w:hint="eastAsia" w:ascii="Calibri" w:hAnsi="宋体" w:eastAsia="宋体" w:cs="Calibr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询问</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质疑</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1</w:t>
            </w:r>
            <w:r>
              <w:rPr>
                <w:rFonts w:ascii="Calibri" w:hAnsi="宋体" w:eastAsia="宋体" w:cs="Calibri"/>
                <w:sz w:val="21"/>
              </w:rPr>
              <w:t>．采购人受理方式</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见第一章「投标邀请函」中的联系方式</w:t>
            </w:r>
          </w:p>
          <w:p>
            <w:pPr>
              <w:spacing w:line="320" w:lineRule="exact"/>
              <w:jc w:val="both"/>
              <w:rPr>
                <w:rFonts w:ascii="Calibri" w:hAnsi="宋体" w:eastAsia="宋体" w:cs="Calibri"/>
                <w:sz w:val="21"/>
              </w:rPr>
            </w:pPr>
            <w:r>
              <w:rPr>
                <w:rFonts w:hint="eastAsia" w:ascii="Calibri" w:hAnsi="宋体" w:eastAsia="宋体" w:cs="Calibri"/>
                <w:sz w:val="21"/>
              </w:rPr>
              <w:t>2</w:t>
            </w:r>
            <w:r>
              <w:rPr>
                <w:rFonts w:ascii="Calibri" w:hAnsi="宋体" w:eastAsia="宋体" w:cs="Calibri"/>
                <w:sz w:val="21"/>
              </w:rPr>
              <w:t>．集采机构受理方式</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受理部门：本集采机构综合业务组</w:t>
            </w:r>
          </w:p>
          <w:p>
            <w:pPr>
              <w:spacing w:line="320" w:lineRule="exact"/>
              <w:jc w:val="both"/>
              <w:rPr>
                <w:rFonts w:ascii="Calibri" w:hAnsi="宋体" w:eastAsia="宋体" w:cs="Calibri"/>
                <w:sz w:val="21"/>
              </w:rPr>
            </w:pPr>
            <w:r>
              <w:rPr>
                <w:rFonts w:hint="eastAsia" w:ascii="Calibri" w:hAnsi="宋体" w:eastAsia="宋体" w:cs="Calibri"/>
                <w:color w:val="000000"/>
                <w:sz w:val="21"/>
                <w14:textFill>
                  <w14:solidFill>
                    <w14:srgbClr w14:val="000000">
                      <w14:lumMod w14:val="65000"/>
                      <w14:lumOff w14:val="35000"/>
                    </w14:srgb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投诉</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受理单位：西安市财政局政府采购管理处</w:t>
            </w:r>
          </w:p>
          <w:p>
            <w:pPr>
              <w:spacing w:line="320" w:lineRule="exact"/>
              <w:jc w:val="both"/>
              <w:rPr>
                <w:rFonts w:ascii="Calibri" w:hAnsi="宋体" w:eastAsia="宋体" w:cs="Calibri"/>
                <w:sz w:val="21"/>
              </w:rPr>
            </w:pPr>
            <w:r>
              <w:rPr>
                <w:rFonts w:hint="eastAsia" w:ascii="Calibri" w:hAnsi="宋体" w:eastAsia="宋体" w:cs="Calibri"/>
                <w:sz w:val="21"/>
              </w:rPr>
              <w:t>联系电话：029-89821846</w:t>
            </w:r>
          </w:p>
          <w:p>
            <w:pPr>
              <w:spacing w:line="320" w:lineRule="exact"/>
              <w:jc w:val="both"/>
              <w:rPr>
                <w:rFonts w:ascii="Calibri" w:hAnsi="宋体" w:eastAsia="宋体" w:cs="Calibri"/>
                <w:sz w:val="21"/>
              </w:rPr>
            </w:pPr>
            <w:r>
              <w:rPr>
                <w:rFonts w:hint="eastAsia" w:ascii="Calibri" w:hAnsi="宋体" w:eastAsia="宋体" w:cs="Calibr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信用信息查询截至时点</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开标形式</w:t>
            </w:r>
          </w:p>
        </w:tc>
        <w:tc>
          <w:tcPr>
            <w:tcW w:w="5766" w:type="dxa"/>
            <w:shd w:val="clear" w:color="auto" w:fill="auto"/>
            <w:vAlign w:val="center"/>
          </w:tcPr>
          <w:p>
            <w:pPr>
              <w:spacing w:line="320" w:lineRule="exact"/>
              <w:jc w:val="both"/>
              <w:rPr>
                <w:rFonts w:ascii="Calibri" w:hAnsi="Calibri" w:eastAsia="宋体" w:cs="Calibri"/>
                <w:color w:val="C00000"/>
                <w:sz w:val="21"/>
                <w:szCs w:val="21"/>
              </w:rPr>
            </w:pPr>
            <w:sdt>
              <w:sdtPr>
                <w:rPr>
                  <w:rFonts w:ascii="Calibri" w:hAnsi="Calibri" w:eastAsia="宋体" w:cs="Calibri"/>
                  <w:color w:val="C00000"/>
                  <w:sz w:val="21"/>
                  <w:szCs w:val="21"/>
                </w:rPr>
                <w:id w:val="1077786224"/>
                <w14:checkbox>
                  <w14:checked w14:val="1"/>
                  <w14:checkedState w14:val="2611" w14:font="MS Gothic"/>
                  <w14:uncheckedState w14:val="2610" w14:font="MS Gothic"/>
                </w14:checkbox>
              </w:sdtPr>
              <w:sdtEndPr>
                <w:rPr>
                  <w:rFonts w:ascii="Calibri" w:hAnsi="Calibri" w:eastAsia="宋体" w:cs="Calibri"/>
                  <w:color w:val="C00000"/>
                  <w:sz w:val="21"/>
                  <w:szCs w:val="21"/>
                </w:rPr>
              </w:sdtEndPr>
              <w:sdtContent>
                <w:r>
                  <w:rPr>
                    <w:rFonts w:ascii="Segoe UI Symbol" w:hAnsi="Segoe UI Symbol" w:eastAsia="宋体" w:cs="Segoe UI Symbol"/>
                    <w:color w:val="C00000"/>
                    <w:sz w:val="21"/>
                    <w:szCs w:val="21"/>
                  </w:rPr>
                  <w:t>☑</w:t>
                </w:r>
              </w:sdtContent>
            </w:sdt>
            <w:r>
              <w:rPr>
                <w:rFonts w:ascii="Calibri" w:hAnsi="Calibri" w:eastAsia="宋体" w:cs="Calibri"/>
                <w:color w:val="C00000"/>
                <w:sz w:val="21"/>
                <w:szCs w:val="21"/>
              </w:rPr>
              <w:t>不见面开标：</w:t>
            </w:r>
          </w:p>
          <w:p>
            <w:pPr>
              <w:wordWrap w:val="0"/>
              <w:spacing w:line="320" w:lineRule="exact"/>
              <w:jc w:val="both"/>
              <w:rPr>
                <w:rFonts w:ascii="Calibri" w:hAnsi="Calibri" w:eastAsia="宋体" w:cs="Calibri"/>
                <w:sz w:val="21"/>
                <w:szCs w:val="21"/>
              </w:rPr>
            </w:pPr>
            <w:r>
              <w:rPr>
                <w:rFonts w:ascii="Calibri" w:hAnsi="Calibri" w:eastAsia="宋体" w:cs="Calibri"/>
                <w:color w:val="000000"/>
                <w:sz w:val="21"/>
                <w:szCs w:val="21"/>
                <w14:textFill>
                  <w14:solidFill>
                    <w14:srgbClr w14:val="000000">
                      <w14:lumMod w14:val="65000"/>
                      <w14:lumOff w14:val="35000"/>
                    </w14:srgbClr>
                  </w14:solidFill>
                </w14:textFill>
              </w:rPr>
              <w:t>　 供应商的法定代表人或其授权代表无需到达开标现场，直接在线参加开标大会。</w:t>
            </w:r>
          </w:p>
          <w:p>
            <w:pPr>
              <w:spacing w:line="320" w:lineRule="exact"/>
              <w:jc w:val="both"/>
              <w:rPr>
                <w:rFonts w:ascii="Calibri" w:hAnsi="Calibri" w:eastAsia="宋体" w:cs="Calibri"/>
                <w:color w:val="C00000"/>
                <w:sz w:val="21"/>
                <w:szCs w:val="21"/>
              </w:rPr>
            </w:pPr>
            <w:sdt>
              <w:sdtPr>
                <w:rPr>
                  <w:rFonts w:ascii="Calibri" w:hAnsi="Calibri" w:eastAsia="宋体" w:cs="Calibri"/>
                  <w:color w:val="C00000"/>
                  <w:sz w:val="21"/>
                  <w:szCs w:val="21"/>
                </w:rPr>
                <w:id w:val="1553575034"/>
                <w14:checkbox>
                  <w14:checked w14:val="0"/>
                  <w14:checkedState w14:val="2611" w14:font="MS Gothic"/>
                  <w14:uncheckedState w14:val="2610" w14:font="MS Gothic"/>
                </w14:checkbox>
              </w:sdtPr>
              <w:sdtEndPr>
                <w:rPr>
                  <w:rFonts w:ascii="Calibri" w:hAnsi="Calibri" w:eastAsia="宋体" w:cs="Calibri"/>
                  <w:color w:val="C00000"/>
                  <w:sz w:val="21"/>
                  <w:szCs w:val="21"/>
                </w:rPr>
              </w:sdtEndPr>
              <w:sdtContent>
                <w:r>
                  <w:rPr>
                    <w:rFonts w:ascii="Segoe UI Symbol" w:hAnsi="Segoe UI Symbol" w:eastAsia="宋体" w:cs="Segoe UI Symbol"/>
                    <w:color w:val="C00000"/>
                    <w:sz w:val="21"/>
                    <w:szCs w:val="21"/>
                  </w:rPr>
                  <w:t>☐</w:t>
                </w:r>
              </w:sdtContent>
            </w:sdt>
            <w:r>
              <w:rPr>
                <w:rFonts w:ascii="Calibri" w:hAnsi="Calibri" w:eastAsia="宋体" w:cs="Calibri"/>
                <w:color w:val="C00000"/>
                <w:sz w:val="21"/>
                <w:szCs w:val="21"/>
              </w:rPr>
              <w:t>见面开标：</w:t>
            </w:r>
          </w:p>
          <w:p>
            <w:pPr>
              <w:spacing w:line="320" w:lineRule="exact"/>
              <w:jc w:val="both"/>
              <w:rPr>
                <w:rFonts w:ascii="Calibri" w:hAnsi="宋体" w:eastAsia="宋体" w:cs="Calibri"/>
                <w:sz w:val="21"/>
              </w:rPr>
            </w:pPr>
            <w:r>
              <w:rPr>
                <w:rFonts w:ascii="Calibri" w:hAnsi="Calibri" w:eastAsia="宋体" w:cs="Calibri"/>
                <w:color w:val="000000"/>
                <w:sz w:val="21"/>
                <w:szCs w:val="21"/>
                <w14:textFill>
                  <w14:solidFill>
                    <w14:srgbClr w14:val="000000">
                      <w14:lumMod w14:val="65000"/>
                      <w14:lumOff w14:val="35000"/>
                    </w14:srgbClr>
                  </w14:solidFill>
                </w14:textFill>
              </w:rPr>
              <w:t>　 供应商的法定代表人或其授权代表应当持有效身份证件在提交响应文件截止时间前抵达开标现场，并签到确认。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评标形式</w:t>
            </w:r>
          </w:p>
        </w:tc>
        <w:tc>
          <w:tcPr>
            <w:tcW w:w="5766" w:type="dxa"/>
            <w:shd w:val="clear" w:color="auto" w:fill="auto"/>
            <w:vAlign w:val="center"/>
          </w:tcPr>
          <w:p>
            <w:pPr>
              <w:spacing w:line="320" w:lineRule="exact"/>
              <w:jc w:val="both"/>
              <w:rPr>
                <w:rFonts w:ascii="Calibri" w:hAnsi="宋体" w:eastAsia="宋体" w:cs="Calibri"/>
                <w:color w:val="C00000"/>
                <w:sz w:val="21"/>
              </w:rPr>
            </w:pPr>
            <w:r>
              <w:rPr>
                <w:rFonts w:ascii="Segoe UI Symbol" w:hAnsi="Segoe UI Symbol" w:eastAsia="Segoe UI Symbol" w:cs="Calibri"/>
                <w:color w:val="C00000"/>
                <w:sz w:val="21"/>
              </w:rPr>
              <w:t>☐</w:t>
            </w:r>
            <w:r>
              <w:rPr>
                <w:rFonts w:hint="eastAsia" w:ascii="Calibri" w:hAnsi="宋体" w:eastAsia="宋体" w:cs="Calibri"/>
                <w:color w:val="C00000"/>
                <w:sz w:val="21"/>
              </w:rPr>
              <w:t xml:space="preserve">暗标盲评 </w:t>
            </w:r>
            <w:r>
              <w:rPr>
                <w:rFonts w:ascii="Calibri" w:hAnsi="宋体" w:eastAsia="宋体" w:cs="Calibri"/>
                <w:color w:val="C00000"/>
                <w:sz w:val="21"/>
              </w:rPr>
              <w:t xml:space="preserve">  </w:t>
            </w:r>
            <w:r>
              <w:rPr>
                <w:rFonts w:hint="eastAsia" w:ascii="Calibri" w:hAnsi="宋体" w:eastAsia="宋体" w:cs="Calibri"/>
                <w:color w:val="C00000"/>
                <w:sz w:val="21"/>
              </w:rPr>
              <w:t xml:space="preserve"> </w:t>
            </w:r>
            <w:r>
              <w:rPr>
                <w:rFonts w:ascii="Segoe UI Symbol" w:hAnsi="Segoe UI Symbol" w:eastAsia="Segoe UI Symbol" w:cs="Calibri"/>
                <w:color w:val="C00000"/>
                <w:sz w:val="21"/>
              </w:rPr>
              <w:t>☑</w:t>
            </w:r>
            <w:r>
              <w:rPr>
                <w:rFonts w:hint="eastAsia" w:ascii="Calibri" w:hAnsi="宋体" w:eastAsia="宋体" w:cs="Calibri"/>
                <w:color w:val="C00000"/>
                <w:sz w:val="21"/>
              </w:rPr>
              <w:t>明标</w:t>
            </w:r>
          </w:p>
          <w:p>
            <w:pPr>
              <w:spacing w:line="320" w:lineRule="exact"/>
              <w:jc w:val="both"/>
              <w:rPr>
                <w:rFonts w:ascii="Calibri" w:hAnsi="宋体" w:eastAsia="宋体" w:cs="Calibri"/>
                <w:sz w:val="21"/>
              </w:rPr>
            </w:pPr>
            <w:r>
              <w:rPr>
                <w:rFonts w:ascii="Calibri" w:hAnsi="宋体" w:eastAsia="宋体" w:cs="Calibri"/>
                <w:sz w:val="21"/>
              </w:rPr>
              <w:t>详见本章「</w:t>
            </w:r>
            <w:r>
              <w:rPr>
                <w:rFonts w:hint="eastAsia" w:ascii="Calibri" w:hAnsi="宋体" w:eastAsia="宋体" w:cs="Calibri"/>
                <w:sz w:val="21"/>
              </w:rPr>
              <w:t>评审方法和程序</w:t>
            </w:r>
            <w:r>
              <w:rPr>
                <w:rFonts w:ascii="Calibri" w:hAnsi="宋体" w:eastAsia="宋体" w:cs="Calibr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依据工业和信息化部、国家统计局、国家发展和改革委员会、财政部《关于印发中小企业划型标准规定的通知》（工信部联企业〔2011〕300号），本项目采购标的对应的中小企业划分标准所属行业为</w:t>
            </w:r>
            <w:r>
              <w:rPr>
                <w:rFonts w:ascii="Calibri" w:hAnsi="Calibri" w:eastAsia="宋体"/>
                <w:color w:val="7030A0"/>
                <w:sz w:val="21"/>
                <w:szCs w:val="21"/>
                <w:u w:val="single"/>
              </w:rPr>
              <w:t>其他未列明行业（包括科学研究和技术服务业，水利、环境和公共设施管理业，居民服务、修理和其他服务业，社会工作，文化、体育和娱乐业等）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中标通知书</w:t>
            </w:r>
          </w:p>
        </w:tc>
        <w:tc>
          <w:tcPr>
            <w:tcW w:w="5766" w:type="dxa"/>
            <w:shd w:val="clear" w:color="auto" w:fill="auto"/>
            <w:vAlign w:val="center"/>
          </w:tcPr>
          <w:p>
            <w:pPr>
              <w:spacing w:line="320" w:lineRule="exact"/>
              <w:jc w:val="both"/>
              <w:rPr>
                <w:rFonts w:ascii="Calibri" w:hAnsi="Calibri" w:eastAsia="宋体" w:cs="Calibri"/>
                <w:sz w:val="21"/>
              </w:rPr>
            </w:pPr>
            <w:r>
              <w:rPr>
                <w:rFonts w:hint="eastAsia" w:ascii="Calibri" w:hAnsi="宋体" w:eastAsia="宋体" w:cs="Calibr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电子化政府采购系统技术支持</w:t>
            </w:r>
            <w:r>
              <w:rPr>
                <w:rFonts w:ascii="Calibri" w:hAnsi="宋体" w:eastAsia="宋体" w:cs="Calibri"/>
                <w:sz w:val="21"/>
              </w:rPr>
              <w:t>（</w:t>
            </w:r>
            <w:r>
              <w:rPr>
                <w:rFonts w:hint="eastAsia" w:ascii="Calibri" w:hAnsi="宋体" w:eastAsia="宋体" w:cs="Calibri"/>
                <w:sz w:val="21"/>
              </w:rPr>
              <w:t>国泰新点软件股份有限公司</w:t>
            </w:r>
            <w:r>
              <w:rPr>
                <w:rFonts w:ascii="Calibri" w:hAnsi="宋体" w:eastAsia="宋体" w:cs="Calibri"/>
                <w:sz w:val="21"/>
              </w:rPr>
              <w:t>）</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技术</w:t>
            </w:r>
            <w:r>
              <w:rPr>
                <w:rFonts w:ascii="Calibri" w:hAnsi="宋体" w:eastAsia="宋体" w:cs="Calibri"/>
                <w:sz w:val="21"/>
              </w:rPr>
              <w:t>支持</w:t>
            </w:r>
            <w:r>
              <w:rPr>
                <w:rFonts w:hint="eastAsia" w:ascii="Calibri" w:hAnsi="宋体" w:eastAsia="宋体" w:cs="Calibri"/>
                <w:sz w:val="21"/>
              </w:rPr>
              <w:t>热线</w:t>
            </w:r>
            <w:r>
              <w:rPr>
                <w:rFonts w:ascii="Calibri" w:hAnsi="宋体" w:eastAsia="宋体" w:cs="Calibri"/>
                <w:sz w:val="21"/>
              </w:rPr>
              <w:t>：</w:t>
            </w:r>
            <w:r>
              <w:rPr>
                <w:rFonts w:hint="eastAsia" w:ascii="Calibri" w:hAnsi="宋体" w:eastAsia="宋体" w:cs="Calibri"/>
                <w:sz w:val="21"/>
              </w:rPr>
              <w:t>400-998-0000/400-928-0095</w:t>
            </w:r>
          </w:p>
          <w:p>
            <w:pPr>
              <w:spacing w:line="320" w:lineRule="exact"/>
              <w:jc w:val="both"/>
              <w:rPr>
                <w:rFonts w:ascii="Calibri" w:hAnsi="宋体" w:eastAsia="宋体" w:cs="Calibri"/>
                <w:sz w:val="21"/>
              </w:rPr>
            </w:pPr>
            <w:r>
              <w:rPr>
                <w:rFonts w:hint="eastAsia" w:ascii="Calibri" w:hAnsi="宋体" w:eastAsia="宋体" w:cs="Calibri"/>
                <w:sz w:val="21"/>
              </w:rPr>
              <w:t>驻场技术人员：徐工</w:t>
            </w:r>
          </w:p>
          <w:p>
            <w:pPr>
              <w:spacing w:line="320" w:lineRule="exact"/>
              <w:jc w:val="both"/>
              <w:rPr>
                <w:rFonts w:ascii="Calibri" w:hAnsi="宋体" w:eastAsia="宋体" w:cs="Calibri"/>
                <w:sz w:val="21"/>
              </w:rPr>
            </w:pPr>
            <w:r>
              <w:rPr>
                <w:rFonts w:hint="eastAsia" w:ascii="Calibri" w:hAnsi="宋体" w:eastAsia="宋体" w:cs="Calibr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color w:val="C00000"/>
                <w:sz w:val="21"/>
              </w:rPr>
            </w:pPr>
            <w:r>
              <w:rPr>
                <w:rFonts w:hint="eastAsia" w:ascii="Calibri" w:hAnsi="宋体" w:eastAsia="宋体" w:cs="Calibr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Calibri"/>
                <w:color w:val="C00000"/>
                <w:sz w:val="21"/>
              </w:rPr>
            </w:pPr>
            <w:sdt>
              <w:sdtPr>
                <w:rPr>
                  <w:rFonts w:hint="eastAsia" w:ascii="Calibri" w:hAnsi="宋体" w:eastAsia="宋体" w:cs="Calibri"/>
                  <w:color w:val="C00000"/>
                  <w:sz w:val="21"/>
                </w:rPr>
                <w:id w:val="-1318255168"/>
                <w14:checkbox>
                  <w14:checked w14:val="1"/>
                  <w14:checkedState w14:val="2611" w14:font="MS Gothic"/>
                  <w14:uncheckedState w14:val="2610" w14:font="MS Gothic"/>
                </w14:checkbox>
              </w:sdtPr>
              <w:sdtEndPr>
                <w:rPr>
                  <w:rFonts w:hint="eastAsia" w:ascii="Calibri" w:hAnsi="宋体" w:eastAsia="宋体" w:cs="Calibri"/>
                  <w:color w:val="C00000"/>
                  <w:sz w:val="21"/>
                </w:rPr>
              </w:sdtEndPr>
              <w:sdtContent>
                <w:r>
                  <w:rPr>
                    <w:rFonts w:ascii="Segoe UI Symbol" w:hAnsi="Segoe UI Symbol" w:eastAsia="宋体" w:cs="Segoe UI Symbol"/>
                    <w:color w:val="C00000"/>
                    <w:sz w:val="21"/>
                  </w:rPr>
                  <w:t>☑</w:t>
                </w:r>
              </w:sdtContent>
            </w:sdt>
            <w:r>
              <w:rPr>
                <w:rFonts w:hint="eastAsia" w:ascii="Calibri" w:hAnsi="宋体" w:eastAsia="宋体" w:cs="Calibri"/>
                <w:color w:val="C00000"/>
                <w:sz w:val="21"/>
              </w:rPr>
              <w:t>不组织</w:t>
            </w:r>
          </w:p>
          <w:p>
            <w:pPr>
              <w:spacing w:line="320" w:lineRule="exact"/>
              <w:jc w:val="both"/>
              <w:rPr>
                <w:rFonts w:ascii="Calibri" w:hAnsi="宋体" w:eastAsia="宋体" w:cs="Calibri"/>
                <w:color w:val="C00000"/>
                <w:sz w:val="21"/>
              </w:rPr>
            </w:pPr>
            <w:sdt>
              <w:sdtPr>
                <w:rPr>
                  <w:rFonts w:hint="eastAsia" w:ascii="Calibri" w:hAnsi="宋体" w:eastAsia="宋体" w:cs="Calibri"/>
                  <w:color w:val="C00000"/>
                  <w:sz w:val="21"/>
                </w:rPr>
                <w:id w:val="-617142635"/>
                <w14:checkbox>
                  <w14:checked w14:val="0"/>
                  <w14:checkedState w14:val="2611" w14:font="MS Gothic"/>
                  <w14:uncheckedState w14:val="2610" w14:font="MS Gothic"/>
                </w14:checkbox>
              </w:sdtPr>
              <w:sdtEndPr>
                <w:rPr>
                  <w:rFonts w:hint="eastAsia" w:ascii="Calibri" w:hAnsi="宋体" w:eastAsia="宋体" w:cs="Calibri"/>
                  <w:color w:val="C00000"/>
                  <w:sz w:val="21"/>
                </w:rPr>
              </w:sdtEndPr>
              <w:sdtContent>
                <w:r>
                  <w:rPr>
                    <w:rFonts w:ascii="Segoe UI Symbol" w:hAnsi="Segoe UI Symbol" w:eastAsia="宋体" w:cs="Segoe UI Symbol"/>
                    <w:color w:val="C00000"/>
                    <w:sz w:val="21"/>
                  </w:rPr>
                  <w:t>☐</w:t>
                </w:r>
              </w:sdtContent>
            </w:sdt>
            <w:r>
              <w:rPr>
                <w:rFonts w:hint="eastAsia" w:ascii="Calibri" w:hAnsi="宋体" w:eastAsia="宋体" w:cs="Calibri"/>
                <w:color w:val="C00000"/>
                <w:sz w:val="21"/>
              </w:rPr>
              <w:t>组织</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集合时间：</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集合地点：</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联系人：</w:t>
            </w:r>
          </w:p>
          <w:p>
            <w:pPr>
              <w:spacing w:line="320" w:lineRule="exact"/>
              <w:jc w:val="both"/>
              <w:rPr>
                <w:rFonts w:ascii="Calibri" w:hAnsi="宋体" w:eastAsia="宋体" w:cs="Calibri"/>
                <w:sz w:val="21"/>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联系电话：</w:t>
            </w:r>
          </w:p>
        </w:tc>
      </w:tr>
    </w:tbl>
    <w:p/>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四、投标文件</w:t>
      </w:r>
    </w:p>
    <w:p>
      <w:pPr>
        <w:pStyle w:val="4"/>
        <w:ind w:firstLine="482"/>
      </w:pPr>
      <w:r>
        <w:rPr>
          <w:rFonts w:hint="eastAsia"/>
        </w:rPr>
        <w:t>（一）投标文件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招标活动的所有文件、资料、函电文字均使用简体中文，确需提交用其他语言形成的资料，必须翻译成简体中文，如有差异，以简体中文为准。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1"/>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1"/>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1"/>
        <w:ind w:firstLine="480"/>
      </w:pPr>
      <w:r>
        <w:rPr>
          <w:rFonts w:hint="eastAsia"/>
        </w:rPr>
        <w:t>1．不同供应商的投标文件由同一单位或者个人编制的；</w:t>
      </w:r>
    </w:p>
    <w:p>
      <w:pPr>
        <w:pStyle w:val="81"/>
        <w:ind w:firstLine="480"/>
      </w:pPr>
      <w:r>
        <w:rPr>
          <w:rFonts w:hint="eastAsia"/>
        </w:rPr>
        <w:t>2．不同供应商委托同一单位或者个人办理投标事宜的；</w:t>
      </w:r>
    </w:p>
    <w:p>
      <w:pPr>
        <w:pStyle w:val="81"/>
        <w:ind w:firstLine="480"/>
      </w:pPr>
      <w:r>
        <w:rPr>
          <w:rFonts w:hint="eastAsia"/>
        </w:rPr>
        <w:t>3．不同供应商的投标文件载明的项目管理成员或者联系人员为同一人的；</w:t>
      </w:r>
    </w:p>
    <w:p>
      <w:pPr>
        <w:pStyle w:val="81"/>
        <w:ind w:firstLine="480"/>
      </w:pPr>
      <w:r>
        <w:rPr>
          <w:rFonts w:hint="eastAsia"/>
        </w:rPr>
        <w:t>4．不同供应商的投标文件异常一致或者投标报价呈规律性差异的。</w:t>
      </w:r>
    </w:p>
    <w:p>
      <w:pPr>
        <w:pStyle w:val="81"/>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4"/>
        <w:ind w:firstLine="482"/>
      </w:pPr>
      <w:r>
        <w:rPr>
          <w:rFonts w:hint="eastAsia"/>
        </w:rPr>
        <w:t>（一）基本流程</w:t>
      </w:r>
    </w:p>
    <w:p>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1"/>
        <w:ind w:firstLine="480"/>
        <w:rPr>
          <w:color w:val="auto"/>
        </w:rPr>
      </w:pPr>
      <w:r>
        <w:rPr>
          <w:rFonts w:hint="eastAsia"/>
          <w:color w:val="auto"/>
        </w:rPr>
        <w:t>3．上传</w:t>
      </w:r>
      <w:r>
        <w:rPr>
          <w:color w:val="auto"/>
        </w:rPr>
        <w:t>的电子投标文件无法正常打开的；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1"/>
        <w:ind w:firstLine="480"/>
      </w:pPr>
      <w:r>
        <w:rPr>
          <w:rFonts w:hint="eastAsia"/>
        </w:rPr>
        <w:t>（1）不具备招标文件中规定的资格要求的；</w:t>
      </w:r>
    </w:p>
    <w:p>
      <w:pPr>
        <w:pStyle w:val="81"/>
        <w:ind w:firstLine="480"/>
      </w:pPr>
      <w:r>
        <w:rPr>
          <w:rFonts w:hint="eastAsia"/>
        </w:rPr>
        <w:t>（2）未按招标文件要求提供资格证明文件，或资格证明文件未按招标文件要求签字、盖章的；</w:t>
      </w:r>
    </w:p>
    <w:p>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1"/>
        <w:ind w:firstLine="480"/>
      </w:pPr>
      <w:r>
        <w:rPr>
          <w:rFonts w:hint="eastAsia"/>
        </w:rPr>
        <w:t>（4）法律法规规定的其他无效情形。</w:t>
      </w:r>
    </w:p>
    <w:p>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1"/>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bookmarkStart w:id="16" w:name="_Hlk206748840"/>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bookmarkEnd w:id="16"/>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3"/>
      </w:pPr>
      <w:r>
        <w:t>七、评审方法和程序</w:t>
      </w:r>
    </w:p>
    <w:p>
      <w:pPr>
        <w:pStyle w:val="4"/>
        <w:ind w:firstLine="482"/>
      </w:pPr>
      <w:r>
        <w:t>（一）评标方法</w:t>
      </w:r>
    </w:p>
    <w:p>
      <w:pPr>
        <w:pStyle w:val="81"/>
        <w:ind w:firstLine="480"/>
      </w:pPr>
      <w:r>
        <w:t>本项目采用</w:t>
      </w:r>
      <w:r>
        <w:rPr>
          <w:color w:val="C00000"/>
        </w:rPr>
        <w:t>综合评分法</w:t>
      </w:r>
      <w:r>
        <w:rPr>
          <w:rFonts w:hint="eastAsia"/>
          <w:color w:val="C00000"/>
        </w:rPr>
        <w:t>。</w:t>
      </w:r>
    </w:p>
    <w:p>
      <w:pPr>
        <w:pStyle w:val="81"/>
        <w:ind w:firstLine="480"/>
      </w:pPr>
      <w:r>
        <w:rPr>
          <w:rFonts w:hint="eastAsia"/>
        </w:rPr>
        <w:t>评标方法分为最低评标价法和综合评分法。</w:t>
      </w:r>
    </w:p>
    <w:p>
      <w:pPr>
        <w:pStyle w:val="81"/>
        <w:ind w:firstLine="480"/>
      </w:pPr>
      <w:r>
        <w:rPr>
          <w:rFonts w:hint="eastAsia"/>
        </w:rPr>
        <w:t>1、最低评标价法，是指投标文件满足招标文件全部实质性要求，且投标报价最低的供应商为中标候选人的评标方法。</w:t>
      </w:r>
    </w:p>
    <w:p>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ind w:firstLine="482"/>
      </w:pPr>
      <w:r>
        <w:t>（二）评标形式</w:t>
      </w:r>
    </w:p>
    <w:p>
      <w:pPr>
        <w:pStyle w:val="4"/>
      </w:pPr>
      <w:r>
        <w:rPr>
          <w:rFonts w:hint="eastAsia" w:ascii="Calibri" w:hAnsi="Calibri" w:cstheme="minorHAnsi"/>
          <w:b w:val="0"/>
          <w:bCs w:val="0"/>
          <w:color w:val="000000"/>
          <w:kern w:val="24"/>
          <w:szCs w:val="24"/>
        </w:rPr>
        <w:t xml:space="preserve">  本项目采用常规“明标”评审形式，允许投标文件中出现供应商的各类信息。</w:t>
      </w:r>
      <w:r>
        <w:t>（三）评标程序</w:t>
      </w:r>
    </w:p>
    <w:p>
      <w:pPr>
        <w:pStyle w:val="81"/>
        <w:ind w:firstLine="482"/>
        <w:rPr>
          <w:b/>
        </w:rPr>
      </w:pPr>
      <w:r>
        <w:rPr>
          <w:rFonts w:hint="eastAsia"/>
          <w:b/>
        </w:rPr>
        <w:t>1</w:t>
      </w:r>
      <w:r>
        <w:rPr>
          <w:rFonts w:hint="eastAsia"/>
          <w:b/>
          <w:color w:val="auto"/>
        </w:rPr>
        <w:t>．</w:t>
      </w:r>
      <w:r>
        <w:rPr>
          <w:rFonts w:hint="eastAsia"/>
          <w:b/>
        </w:rPr>
        <w:t>组建评标委员会</w:t>
      </w:r>
    </w:p>
    <w:p>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1"/>
        <w:ind w:firstLine="480"/>
      </w:pPr>
      <w:r>
        <w:rPr>
          <w:rFonts w:hint="eastAsia"/>
        </w:rPr>
        <w:t>由采购代理机构组织评标委员会推选评标组长，采购人代表不得担任组长。</w:t>
      </w:r>
    </w:p>
    <w:p>
      <w:pPr>
        <w:pStyle w:val="81"/>
        <w:ind w:firstLine="482"/>
        <w:rPr>
          <w:b/>
        </w:rPr>
      </w:pPr>
      <w:r>
        <w:rPr>
          <w:rFonts w:hint="eastAsia"/>
          <w:b/>
        </w:rPr>
        <w:t>2</w:t>
      </w:r>
      <w:r>
        <w:rPr>
          <w:rFonts w:hint="eastAsia"/>
          <w:b/>
          <w:color w:val="auto"/>
        </w:rPr>
        <w:t>．</w:t>
      </w:r>
      <w:r>
        <w:rPr>
          <w:b/>
        </w:rPr>
        <w:t>投标文件的符合性审查</w:t>
      </w:r>
    </w:p>
    <w:p>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1"/>
        <w:ind w:firstLine="482"/>
        <w:rPr>
          <w:b/>
        </w:rPr>
      </w:pPr>
      <w:r>
        <w:rPr>
          <w:b/>
        </w:rPr>
        <w:t>3</w:t>
      </w:r>
      <w:r>
        <w:rPr>
          <w:rFonts w:hint="eastAsia"/>
          <w:b/>
          <w:color w:val="auto"/>
        </w:rPr>
        <w:t>．投标</w:t>
      </w:r>
      <w:r>
        <w:rPr>
          <w:rFonts w:hint="eastAsia"/>
          <w:b/>
        </w:rPr>
        <w:t>文件的澄清</w:t>
      </w:r>
    </w:p>
    <w:p>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1"/>
        <w:ind w:firstLine="482"/>
        <w:rPr>
          <w:b/>
        </w:rPr>
      </w:pPr>
      <w:r>
        <w:rPr>
          <w:rFonts w:hint="eastAsia"/>
          <w:b/>
        </w:rPr>
        <w:t>4．</w:t>
      </w:r>
      <w:r>
        <w:rPr>
          <w:b/>
        </w:rPr>
        <w:t>综合比较与评价</w:t>
      </w:r>
    </w:p>
    <w:p>
      <w:pPr>
        <w:pStyle w:val="81"/>
        <w:ind w:firstLine="480"/>
      </w:pPr>
      <w:r>
        <w:rPr>
          <w:rFonts w:hint="eastAsia"/>
        </w:rPr>
        <w:t>采用最低评标价法的，评标委员会对通过符合性审查的投标文件的投标报价由低到高顺序排列。</w:t>
      </w:r>
    </w:p>
    <w:p>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pStyle w:val="81"/>
        <w:ind w:firstLine="480"/>
        <w:rPr>
          <w:color w:val="C00000"/>
        </w:rPr>
      </w:pPr>
      <w:r>
        <w:rPr>
          <w:color w:val="C00000"/>
        </w:rPr>
        <w:t>出现下列情形的，供应商投标无效：</w:t>
      </w:r>
    </w:p>
    <w:p>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1026"/>
        <w:gridCol w:w="5571"/>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项别</w:t>
            </w:r>
          </w:p>
        </w:tc>
        <w:tc>
          <w:tcPr>
            <w:tcW w:w="1656" w:type="dxa"/>
            <w:gridSpan w:val="2"/>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总分值</w:t>
            </w:r>
          </w:p>
        </w:tc>
        <w:tc>
          <w:tcPr>
            <w:tcW w:w="5571"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评审要素</w:t>
            </w:r>
          </w:p>
        </w:tc>
        <w:tc>
          <w:tcPr>
            <w:tcW w:w="1105"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Cs/>
                <w:color w:val="000000"/>
                <w:sz w:val="21"/>
                <w:szCs w:val="21"/>
              </w:rPr>
            </w:pPr>
          </w:p>
        </w:tc>
        <w:tc>
          <w:tcPr>
            <w:tcW w:w="630" w:type="dxa"/>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100</w:t>
            </w:r>
          </w:p>
        </w:tc>
        <w:tc>
          <w:tcPr>
            <w:tcW w:w="1026" w:type="dxa"/>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分项最高分值</w:t>
            </w:r>
          </w:p>
        </w:tc>
        <w:tc>
          <w:tcPr>
            <w:tcW w:w="5571" w:type="dxa"/>
            <w:vMerge w:val="continue"/>
            <w:tcBorders>
              <w:top w:val="single" w:color="auto" w:sz="2" w:space="0"/>
              <w:bottom w:val="single" w:color="auto" w:sz="2" w:space="0"/>
            </w:tcBorders>
            <w:shd w:val="clear" w:color="auto" w:fill="F2F2F2"/>
            <w:vAlign w:val="center"/>
          </w:tcPr>
          <w:p>
            <w:pPr>
              <w:spacing w:line="320" w:lineRule="exact"/>
              <w:ind w:firstLine="420"/>
              <w:jc w:val="both"/>
              <w:rPr>
                <w:rFonts w:ascii="Calibri" w:hAnsi="宋体" w:eastAsia="宋体"/>
                <w:bCs/>
                <w:color w:val="000000"/>
                <w:sz w:val="21"/>
                <w:szCs w:val="21"/>
              </w:rPr>
            </w:pPr>
          </w:p>
        </w:tc>
        <w:tc>
          <w:tcPr>
            <w:tcW w:w="1105" w:type="dxa"/>
            <w:vMerge w:val="continue"/>
            <w:tcBorders>
              <w:top w:val="single" w:color="auto" w:sz="2" w:space="0"/>
              <w:bottom w:val="single" w:color="auto" w:sz="2" w:space="0"/>
            </w:tcBorders>
            <w:shd w:val="clear" w:color="auto" w:fill="F2F2F2"/>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15</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15</w:t>
            </w:r>
          </w:p>
        </w:tc>
        <w:tc>
          <w:tcPr>
            <w:tcW w:w="5571" w:type="dxa"/>
            <w:tcBorders>
              <w:top w:val="single" w:color="auto" w:sz="2" w:space="0"/>
            </w:tcBorders>
            <w:shd w:val="clear" w:color="auto" w:fill="auto"/>
            <w:vAlign w:val="center"/>
          </w:tcPr>
          <w:p>
            <w:pPr>
              <w:tabs>
                <w:tab w:val="left" w:pos="547"/>
              </w:tabs>
              <w:spacing w:line="320" w:lineRule="exact"/>
              <w:ind w:firstLine="420"/>
              <w:jc w:val="both"/>
              <w:rPr>
                <w:rFonts w:ascii="Calibri" w:hAnsi="宋体" w:eastAsia="宋体"/>
                <w:color w:val="000000"/>
                <w:sz w:val="21"/>
                <w:szCs w:val="21"/>
              </w:rPr>
            </w:pPr>
            <w:r>
              <w:rPr>
                <w:rFonts w:hint="eastAsia" w:ascii="Calibri" w:hAnsi="宋体" w:eastAsia="宋体"/>
                <w:color w:val="000000"/>
                <w:sz w:val="21"/>
                <w:szCs w:val="21"/>
              </w:rPr>
              <w:t>有效供应商最低报价作为基准价，各供应商的报价得分按下列公式计算：（基准价</w:t>
            </w:r>
            <w:r>
              <w:rPr>
                <w:rFonts w:ascii="Calibri" w:hAnsi="宋体" w:eastAsia="宋体"/>
                <w:color w:val="000000"/>
                <w:sz w:val="21"/>
                <w:szCs w:val="21"/>
              </w:rPr>
              <w:t>/投标报价）×</w:t>
            </w:r>
            <w:r>
              <w:rPr>
                <w:rFonts w:ascii="Calibri" w:hAnsi="宋体" w:eastAsia="宋体"/>
                <w:color w:val="C00000"/>
                <w:sz w:val="21"/>
                <w:szCs w:val="21"/>
              </w:rPr>
              <w:t>15</w:t>
            </w:r>
            <w:r>
              <w:rPr>
                <w:rFonts w:ascii="Calibri" w:hAnsi="宋体" w:eastAsia="宋体"/>
                <w:color w:val="000000"/>
                <w:sz w:val="21"/>
                <w:szCs w:val="21"/>
              </w:rPr>
              <w:t>%×100分</w:t>
            </w:r>
          </w:p>
        </w:tc>
        <w:tc>
          <w:tcPr>
            <w:tcW w:w="1105" w:type="dxa"/>
            <w:tcBorders>
              <w:top w:val="single" w:color="auto" w:sz="2" w:space="0"/>
            </w:tcBorders>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85" w:hRule="atLeast"/>
          <w:jc w:val="center"/>
        </w:trPr>
        <w:tc>
          <w:tcPr>
            <w:tcW w:w="735" w:type="dxa"/>
            <w:vMerge w:val="restart"/>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cs="宋体"/>
                <w:bCs/>
                <w:sz w:val="21"/>
                <w:szCs w:val="21"/>
              </w:rPr>
              <w:t>服务方案</w:t>
            </w:r>
          </w:p>
        </w:tc>
        <w:tc>
          <w:tcPr>
            <w:tcW w:w="630" w:type="dxa"/>
            <w:vMerge w:val="restart"/>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36</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9</w:t>
            </w:r>
          </w:p>
        </w:tc>
        <w:tc>
          <w:tcPr>
            <w:tcW w:w="5571" w:type="dxa"/>
            <w:shd w:val="clear" w:color="auto" w:fill="auto"/>
            <w:vAlign w:val="center"/>
          </w:tcPr>
          <w:p>
            <w:pPr>
              <w:tabs>
                <w:tab w:val="left" w:pos="547"/>
              </w:tabs>
              <w:spacing w:line="320" w:lineRule="exact"/>
              <w:jc w:val="both"/>
              <w:rPr>
                <w:rFonts w:ascii="Calibri" w:hAnsi="Calibri" w:eastAsia="宋体" w:cs="宋体"/>
                <w:b/>
                <w:color w:val="C00000"/>
                <w:sz w:val="21"/>
                <w:szCs w:val="21"/>
              </w:rPr>
            </w:pPr>
            <w:r>
              <w:rPr>
                <w:rFonts w:ascii="Calibri" w:hAnsi="Calibri" w:eastAsia="宋体" w:cs="宋体"/>
                <w:b/>
                <w:bCs/>
                <w:color w:val="C00000"/>
                <w:sz w:val="21"/>
                <w:szCs w:val="21"/>
                <w:lang w:bidi="ar"/>
              </w:rPr>
              <w:t>总体服务方案</w:t>
            </w:r>
            <w:r>
              <w:rPr>
                <w:rFonts w:ascii="Calibri" w:hAnsi="Calibri" w:eastAsia="宋体" w:cs="宋体"/>
                <w:b/>
                <w:color w:val="C00000"/>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一、评审内容</w:t>
            </w:r>
          </w:p>
          <w:p>
            <w:pPr>
              <w:tabs>
                <w:tab w:val="left" w:pos="547"/>
              </w:tabs>
              <w:spacing w:line="320" w:lineRule="exact"/>
              <w:ind w:firstLine="420" w:firstLineChars="200"/>
              <w:jc w:val="both"/>
              <w:rPr>
                <w:rFonts w:ascii="Calibri" w:hAnsi="Calibri" w:eastAsia="宋体" w:cs="宋体"/>
                <w:color w:val="FF0000"/>
                <w:sz w:val="21"/>
                <w:szCs w:val="21"/>
              </w:rPr>
            </w:pPr>
            <w:r>
              <w:rPr>
                <w:rFonts w:ascii="Calibri" w:hAnsi="Calibri" w:eastAsia="宋体" w:cs="宋体"/>
                <w:sz w:val="21"/>
                <w:szCs w:val="21"/>
              </w:rPr>
              <w:t>供应商</w:t>
            </w:r>
            <w:r>
              <w:rPr>
                <w:rFonts w:hint="eastAsia" w:ascii="Calibri" w:hAnsi="Calibri" w:eastAsia="宋体" w:cs="宋体"/>
                <w:sz w:val="21"/>
                <w:szCs w:val="21"/>
              </w:rPr>
              <w:t>提出针对于本项目的总体服务</w:t>
            </w:r>
            <w:r>
              <w:rPr>
                <w:rFonts w:hint="eastAsia" w:ascii="Calibri" w:hAnsi="Calibri" w:eastAsia="宋体" w:cs="宋体"/>
                <w:bCs/>
                <w:sz w:val="21"/>
                <w:szCs w:val="21"/>
              </w:rPr>
              <w:t>方案</w:t>
            </w:r>
            <w:r>
              <w:rPr>
                <w:rFonts w:hint="eastAsia" w:ascii="Calibri" w:hAnsi="Calibri" w:eastAsia="宋体" w:cs="宋体"/>
                <w:sz w:val="21"/>
                <w:szCs w:val="21"/>
              </w:rPr>
              <w:t>，方案内容包含但不限于①项目组织架构及各岗位工作制度②各岗位工作职能③总体服务标准</w:t>
            </w:r>
            <w:r>
              <w:rPr>
                <w:rFonts w:hint="eastAsia" w:ascii="Calibri" w:hAnsi="Calibri" w:eastAsia="宋体" w:cs="宋体"/>
                <w:bCs/>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3、针对性：方案能够紧扣项目实际情况，内容科学合理。</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9</w:t>
            </w:r>
            <w:r>
              <w:rPr>
                <w:rFonts w:hint="eastAsia" w:ascii="Calibri" w:hAnsi="Calibri" w:eastAsia="宋体" w:cs="宋体"/>
                <w:b/>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①项目组织架构及各岗位工作制度：每完全满足一项评审标准得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②各岗位工作职能:</w:t>
            </w:r>
            <w:r>
              <w:rPr>
                <w:rFonts w:hint="eastAsia" w:ascii="Calibri" w:hAnsi="Calibri" w:eastAsia="宋体"/>
              </w:rPr>
              <w:t xml:space="preserve"> </w:t>
            </w:r>
            <w:r>
              <w:rPr>
                <w:rFonts w:hint="eastAsia" w:ascii="Calibri" w:hAnsi="Calibri" w:eastAsia="宋体" w:cs="宋体"/>
                <w:sz w:val="21"/>
                <w:szCs w:val="21"/>
              </w:rPr>
              <w:t>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p>
            <w:pPr>
              <w:tabs>
                <w:tab w:val="left" w:pos="547"/>
              </w:tabs>
              <w:spacing w:line="320" w:lineRule="exact"/>
              <w:jc w:val="both"/>
              <w:rPr>
                <w:rFonts w:ascii="Calibri" w:hAnsi="宋体" w:eastAsia="宋体"/>
                <w:color w:val="000000"/>
                <w:sz w:val="21"/>
                <w:szCs w:val="21"/>
              </w:rPr>
            </w:pPr>
            <w:r>
              <w:rPr>
                <w:rFonts w:hint="eastAsia" w:ascii="Calibri" w:hAnsi="Calibri" w:eastAsia="宋体" w:cs="宋体"/>
                <w:sz w:val="21"/>
                <w:szCs w:val="21"/>
              </w:rPr>
              <w:t>③总体服务标准</w:t>
            </w:r>
            <w:r>
              <w:rPr>
                <w:rFonts w:hint="eastAsia" w:ascii="Calibri" w:hAnsi="Calibri" w:eastAsia="宋体" w:cs="宋体"/>
                <w:bCs/>
                <w:sz w:val="21"/>
                <w:szCs w:val="21"/>
              </w:rPr>
              <w:t>：</w:t>
            </w:r>
            <w:r>
              <w:rPr>
                <w:rFonts w:hint="eastAsia" w:ascii="Calibri" w:hAnsi="Calibri" w:eastAsia="宋体" w:cs="宋体"/>
                <w:sz w:val="21"/>
                <w:szCs w:val="21"/>
              </w:rPr>
              <w:t>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tc>
        <w:tc>
          <w:tcPr>
            <w:tcW w:w="1105" w:type="dxa"/>
            <w:vMerge w:val="restart"/>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cs="宋体"/>
                <w:bCs/>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15</w:t>
            </w:r>
          </w:p>
        </w:tc>
        <w:tc>
          <w:tcPr>
            <w:tcW w:w="5571" w:type="dxa"/>
            <w:tcBorders>
              <w:bottom w:val="single" w:color="auto" w:sz="2"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分项服务方案：</w:t>
            </w:r>
          </w:p>
          <w:p>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pPr>
              <w:spacing w:line="320" w:lineRule="exact"/>
              <w:ind w:firstLine="420" w:firstLineChars="200"/>
              <w:jc w:val="both"/>
              <w:rPr>
                <w:rFonts w:ascii="Calibri" w:hAnsi="宋体" w:eastAsia="宋体"/>
                <w:sz w:val="21"/>
                <w:szCs w:val="21"/>
              </w:rPr>
            </w:pPr>
            <w:r>
              <w:rPr>
                <w:rFonts w:hint="eastAsia" w:ascii="Calibri" w:hAnsi="宋体" w:eastAsia="宋体"/>
                <w:sz w:val="21"/>
                <w:szCs w:val="21"/>
              </w:rPr>
              <w:t>供应商针对西安市政务服务中心东厅和西厅两个大厅的实际运行情况、政务服务重点工作、大厅工作人员组成和相关要求，提出提出服务方案，方案内容包含但不限于：①导办帮办②窗口服务③“办不成事”反映④跨地区通办⑤高效办成一件事⑥周末不打烊等延时服务⑦企业综合服务专区⑧东西厅通办⑨审前辅导⑩绿色通道。</w:t>
            </w:r>
          </w:p>
          <w:p>
            <w:pPr>
              <w:spacing w:line="320" w:lineRule="exact"/>
              <w:jc w:val="both"/>
              <w:rPr>
                <w:rFonts w:ascii="Calibri" w:hAnsi="宋体" w:eastAsia="宋体"/>
                <w:sz w:val="21"/>
                <w:szCs w:val="21"/>
              </w:rPr>
            </w:pPr>
            <w:r>
              <w:rPr>
                <w:rFonts w:hint="eastAsia" w:ascii="Calibri" w:hAnsi="宋体" w:eastAsia="宋体"/>
                <w:b/>
                <w:sz w:val="21"/>
                <w:szCs w:val="21"/>
              </w:rPr>
              <w:t>二、评审标准</w:t>
            </w:r>
            <w:r>
              <w:rPr>
                <w:rFonts w:hint="eastAsia" w:ascii="Calibri" w:hAnsi="宋体" w:eastAsia="宋体"/>
                <w:b/>
                <w:sz w:val="21"/>
                <w:szCs w:val="21"/>
              </w:rPr>
              <w:cr/>
            </w:r>
            <w:r>
              <w:rPr>
                <w:rFonts w:hint="eastAsia" w:ascii="Calibri" w:hAnsi="宋体" w:eastAsia="宋体"/>
                <w:sz w:val="21"/>
                <w:szCs w:val="21"/>
              </w:rPr>
              <w:t>1、完整性：方案须全面，对评审内容中的各项要求有详细描述及说明；</w:t>
            </w:r>
            <w:r>
              <w:rPr>
                <w:rFonts w:hint="eastAsia" w:ascii="Calibri" w:hAnsi="宋体" w:eastAsia="宋体"/>
                <w:sz w:val="21"/>
                <w:szCs w:val="21"/>
              </w:rPr>
              <w:cr/>
            </w: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r>
              <w:rPr>
                <w:rFonts w:hint="eastAsia" w:ascii="Calibri" w:hAnsi="宋体" w:eastAsia="宋体"/>
                <w:sz w:val="21"/>
                <w:szCs w:val="21"/>
              </w:rPr>
              <w:cr/>
            </w:r>
            <w:r>
              <w:rPr>
                <w:rFonts w:hint="eastAsia" w:ascii="Calibri" w:hAnsi="宋体" w:eastAsia="宋体"/>
                <w:b/>
                <w:sz w:val="21"/>
                <w:szCs w:val="21"/>
              </w:rPr>
              <w:t>三、赋分标准（满分</w:t>
            </w:r>
            <w:r>
              <w:rPr>
                <w:rFonts w:ascii="Calibri" w:hAnsi="宋体" w:eastAsia="宋体"/>
                <w:b/>
                <w:sz w:val="21"/>
                <w:szCs w:val="21"/>
              </w:rPr>
              <w:t>15</w:t>
            </w:r>
            <w:r>
              <w:rPr>
                <w:rFonts w:hint="eastAsia" w:ascii="Calibri" w:hAnsi="宋体" w:eastAsia="宋体"/>
                <w:b/>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①导办帮办：每完全满足一项评审标准得</w:t>
            </w:r>
            <w:r>
              <w:rPr>
                <w:rFonts w:ascii="Calibri" w:hAnsi="宋体" w:eastAsia="宋体"/>
                <w:sz w:val="21"/>
                <w:szCs w:val="21"/>
              </w:rPr>
              <w:t>0.5</w:t>
            </w:r>
            <w:r>
              <w:rPr>
                <w:rFonts w:hint="eastAsia" w:ascii="Calibri" w:hAnsi="宋体" w:eastAsia="宋体"/>
                <w:sz w:val="21"/>
                <w:szCs w:val="21"/>
              </w:rPr>
              <w:t>分，满分</w:t>
            </w:r>
            <w:r>
              <w:rPr>
                <w:rFonts w:ascii="Calibri" w:hAnsi="宋体" w:eastAsia="宋体"/>
                <w:sz w:val="21"/>
                <w:szCs w:val="21"/>
              </w:rPr>
              <w:t>1.5</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②窗口服务：每完全满足一项评审标准得0.5分，满分1.5分；</w:t>
            </w:r>
          </w:p>
          <w:p>
            <w:pPr>
              <w:spacing w:line="320" w:lineRule="exact"/>
              <w:jc w:val="both"/>
              <w:rPr>
                <w:rFonts w:ascii="Calibri" w:hAnsi="宋体" w:eastAsia="宋体"/>
                <w:sz w:val="21"/>
                <w:szCs w:val="21"/>
              </w:rPr>
            </w:pPr>
            <w:r>
              <w:rPr>
                <w:rFonts w:hint="eastAsia" w:ascii="Calibri" w:hAnsi="宋体" w:eastAsia="宋体"/>
                <w:sz w:val="21"/>
                <w:szCs w:val="21"/>
              </w:rPr>
              <w:t>③“办不成事”反映：每完全满足一项评审标准得0.5分，满分1.5分；</w:t>
            </w:r>
            <w:r>
              <w:rPr>
                <w:rFonts w:ascii="Calibri" w:hAnsi="宋体" w:eastAsia="宋体"/>
                <w:sz w:val="21"/>
                <w:szCs w:val="21"/>
              </w:rPr>
              <w:cr/>
            </w:r>
            <w:r>
              <w:rPr>
                <w:rFonts w:hint="eastAsia" w:ascii="Calibri" w:hAnsi="宋体" w:eastAsia="宋体"/>
                <w:sz w:val="21"/>
                <w:szCs w:val="21"/>
              </w:rPr>
              <w:t>④跨地区通办：每完全满足一项评审标准得0.5分，满分1.5分；</w:t>
            </w:r>
            <w:r>
              <w:rPr>
                <w:rFonts w:ascii="Calibri" w:hAnsi="宋体" w:eastAsia="宋体"/>
                <w:sz w:val="21"/>
                <w:szCs w:val="21"/>
              </w:rPr>
              <w:cr/>
            </w:r>
            <w:r>
              <w:rPr>
                <w:rFonts w:hint="eastAsia" w:ascii="Calibri" w:hAnsi="宋体" w:eastAsia="宋体"/>
                <w:sz w:val="21"/>
                <w:szCs w:val="21"/>
              </w:rPr>
              <w:t>⑤高效办成一件事：每完全满足一项评审标准得0.5分，满分1.5分；</w:t>
            </w:r>
            <w:r>
              <w:rPr>
                <w:rFonts w:ascii="Calibri" w:hAnsi="宋体" w:eastAsia="宋体"/>
                <w:sz w:val="21"/>
                <w:szCs w:val="21"/>
              </w:rPr>
              <w:cr/>
            </w:r>
            <w:r>
              <w:rPr>
                <w:rFonts w:hint="eastAsia" w:ascii="Calibri" w:hAnsi="宋体" w:eastAsia="宋体"/>
                <w:sz w:val="21"/>
                <w:szCs w:val="21"/>
              </w:rPr>
              <w:t>⑥周末不打烊等延时服务：每完全满足一项评审标准得0.5分，满分1.5分；</w:t>
            </w:r>
            <w:r>
              <w:rPr>
                <w:rFonts w:ascii="Calibri" w:hAnsi="宋体" w:eastAsia="宋体"/>
                <w:sz w:val="21"/>
                <w:szCs w:val="21"/>
              </w:rPr>
              <w:cr/>
            </w:r>
            <w:r>
              <w:rPr>
                <w:rFonts w:hint="eastAsia" w:ascii="Calibri" w:hAnsi="宋体" w:eastAsia="宋体"/>
                <w:sz w:val="21"/>
                <w:szCs w:val="21"/>
              </w:rPr>
              <w:t>⑦企业综合服务专区：每完全满足一项评审标准得0.5分，满分1.5分；</w:t>
            </w:r>
            <w:r>
              <w:rPr>
                <w:rFonts w:ascii="Calibri" w:hAnsi="宋体" w:eastAsia="宋体"/>
                <w:sz w:val="21"/>
                <w:szCs w:val="21"/>
              </w:rPr>
              <w:cr/>
            </w:r>
            <w:r>
              <w:rPr>
                <w:rFonts w:hint="eastAsia" w:ascii="Calibri" w:hAnsi="宋体" w:eastAsia="宋体"/>
                <w:sz w:val="21"/>
                <w:szCs w:val="21"/>
              </w:rPr>
              <w:t>⑧东西厅通办：每完全满足一项评审标准得0.5分，满分1.5分；</w:t>
            </w:r>
            <w:r>
              <w:rPr>
                <w:rFonts w:ascii="Calibri" w:hAnsi="宋体" w:eastAsia="宋体"/>
                <w:sz w:val="21"/>
                <w:szCs w:val="21"/>
              </w:rPr>
              <w:cr/>
            </w:r>
            <w:r>
              <w:rPr>
                <w:rFonts w:hint="eastAsia" w:ascii="Calibri" w:hAnsi="宋体" w:eastAsia="宋体"/>
                <w:sz w:val="21"/>
                <w:szCs w:val="21"/>
              </w:rPr>
              <w:t>⑨审前辅导：每完全满足一项评审标准得0.5分，满分1.5分；</w:t>
            </w:r>
          </w:p>
          <w:p>
            <w:pPr>
              <w:spacing w:line="320" w:lineRule="exact"/>
              <w:jc w:val="both"/>
              <w:rPr>
                <w:rFonts w:ascii="Calibri" w:hAnsi="宋体" w:eastAsia="宋体"/>
                <w:sz w:val="21"/>
                <w:szCs w:val="21"/>
              </w:rPr>
            </w:pPr>
            <w:r>
              <w:rPr>
                <w:rFonts w:hint="eastAsia" w:ascii="Calibri" w:hAnsi="宋体" w:eastAsia="宋体"/>
                <w:sz w:val="21"/>
                <w:szCs w:val="21"/>
              </w:rPr>
              <w:t>⑩绿色通道：每完全满足一项评审标准得0.5分，满分1.5分。</w:t>
            </w:r>
          </w:p>
        </w:tc>
        <w:tc>
          <w:tcPr>
            <w:tcW w:w="1105" w:type="dxa"/>
            <w:vMerge w:val="continue"/>
            <w:shd w:val="clear" w:color="auto" w:fill="auto"/>
            <w:vAlign w:val="center"/>
          </w:tcPr>
          <w:p>
            <w:pPr>
              <w:spacing w:line="320" w:lineRule="exact"/>
              <w:ind w:firstLine="420"/>
              <w:jc w:val="both"/>
              <w:rPr>
                <w:rFonts w:ascii="Calibri" w:hAnsi="宋体"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cs="宋体"/>
                <w:bCs/>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w:t>
            </w:r>
          </w:p>
        </w:tc>
        <w:tc>
          <w:tcPr>
            <w:tcW w:w="5571" w:type="dxa"/>
            <w:tcBorders>
              <w:top w:val="single" w:color="auto" w:sz="2" w:space="0"/>
              <w:bottom w:val="single" w:color="auto" w:sz="4"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合理化建议：</w:t>
            </w:r>
          </w:p>
          <w:p>
            <w:pPr>
              <w:spacing w:line="320" w:lineRule="exact"/>
              <w:ind w:firstLine="420"/>
              <w:jc w:val="both"/>
              <w:rPr>
                <w:rFonts w:ascii="Calibri" w:hAnsi="宋体" w:eastAsia="宋体"/>
                <w:b/>
                <w:color w:val="C00000"/>
                <w:sz w:val="21"/>
                <w:szCs w:val="21"/>
              </w:rPr>
            </w:pPr>
            <w:r>
              <w:rPr>
                <w:rFonts w:hint="eastAsia" w:ascii="Calibri" w:hAnsi="宋体" w:eastAsia="宋体"/>
                <w:sz w:val="21"/>
                <w:szCs w:val="21"/>
              </w:rPr>
              <w:t>供应商针对本项目提供合理化建议，包括不限于服务思路、措施和增值服务等，每提供一项加1分，满分3分。</w:t>
            </w:r>
          </w:p>
        </w:tc>
        <w:tc>
          <w:tcPr>
            <w:tcW w:w="1105" w:type="dxa"/>
            <w:vMerge w:val="continue"/>
            <w:shd w:val="clear" w:color="auto" w:fill="auto"/>
            <w:vAlign w:val="center"/>
          </w:tcPr>
          <w:p>
            <w:pPr>
              <w:spacing w:line="320" w:lineRule="exact"/>
              <w:ind w:firstLine="420"/>
              <w:jc w:val="both"/>
              <w:rPr>
                <w:rFonts w:ascii="Calibri" w:hAnsi="宋体"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6</w:t>
            </w:r>
          </w:p>
        </w:tc>
        <w:tc>
          <w:tcPr>
            <w:tcW w:w="5571" w:type="dxa"/>
            <w:tcBorders>
              <w:top w:val="single" w:color="auto" w:sz="4"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管理制度：</w:t>
            </w:r>
          </w:p>
          <w:p>
            <w:pPr>
              <w:spacing w:line="320" w:lineRule="exact"/>
              <w:jc w:val="both"/>
              <w:rPr>
                <w:rFonts w:ascii="Calibri" w:hAnsi="宋体" w:eastAsia="宋体"/>
                <w:sz w:val="21"/>
                <w:szCs w:val="21"/>
              </w:rPr>
            </w:pPr>
            <w:r>
              <w:rPr>
                <w:rFonts w:hint="eastAsia" w:ascii="Calibri" w:hAnsi="宋体" w:eastAsia="宋体"/>
                <w:b/>
                <w:color w:val="000000"/>
                <w:sz w:val="21"/>
                <w:szCs w:val="21"/>
              </w:rPr>
              <w:t>一、评审内容</w:t>
            </w:r>
            <w:r>
              <w:rPr>
                <w:rFonts w:ascii="Calibri" w:hAnsi="宋体" w:eastAsia="宋体"/>
                <w:color w:val="000000"/>
                <w:sz w:val="21"/>
                <w:szCs w:val="21"/>
              </w:rPr>
              <w:cr/>
            </w:r>
            <w:r>
              <w:rPr>
                <w:rFonts w:ascii="Calibri" w:hAnsi="宋体" w:eastAsia="宋体"/>
                <w:color w:val="000000"/>
                <w:sz w:val="21"/>
                <w:szCs w:val="21"/>
              </w:rPr>
              <w:t xml:space="preserve">   供应商</w:t>
            </w:r>
            <w:r>
              <w:rPr>
                <w:rFonts w:hint="eastAsia" w:ascii="Calibri" w:hAnsi="宋体" w:eastAsia="宋体"/>
                <w:sz w:val="21"/>
                <w:szCs w:val="21"/>
              </w:rPr>
              <w:t>结合西安市政务服务中心东厅和西厅两个大厅实际工作，制定满足两个大厅运维需求的方案制度框架和主要制度方案，方案内容包括但不限于①考核管理②大厅服务③综窗业务④系统应用⑤保密制度。</w:t>
            </w:r>
          </w:p>
          <w:p>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pPr>
              <w:spacing w:line="320" w:lineRule="exact"/>
              <w:jc w:val="both"/>
              <w:rPr>
                <w:rFonts w:ascii="Calibri" w:hAnsi="宋体" w:eastAsia="宋体"/>
                <w:sz w:val="21"/>
                <w:szCs w:val="21"/>
              </w:rPr>
            </w:pPr>
            <w:r>
              <w:rPr>
                <w:rFonts w:hint="eastAsia" w:ascii="Calibri" w:hAnsi="宋体" w:eastAsia="宋体"/>
                <w:sz w:val="21"/>
                <w:szCs w:val="21"/>
              </w:rPr>
              <w:t>1、完整性：方案须全面，对评审内容中的各项要求有详细描述及说明；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p>
          <w:p>
            <w:pPr>
              <w:spacing w:line="320" w:lineRule="exact"/>
              <w:jc w:val="both"/>
              <w:rPr>
                <w:rFonts w:ascii="Calibri" w:hAnsi="宋体" w:eastAsia="宋体"/>
                <w:sz w:val="21"/>
                <w:szCs w:val="21"/>
              </w:rPr>
            </w:pPr>
            <w:r>
              <w:rPr>
                <w:rFonts w:hint="eastAsia" w:ascii="Calibri" w:hAnsi="宋体" w:eastAsia="宋体"/>
                <w:b/>
                <w:sz w:val="21"/>
                <w:szCs w:val="21"/>
              </w:rPr>
              <w:t>三、赋分标准（满分</w:t>
            </w:r>
            <w:r>
              <w:rPr>
                <w:rFonts w:ascii="Calibri" w:hAnsi="宋体" w:eastAsia="宋体"/>
                <w:b/>
                <w:sz w:val="21"/>
                <w:szCs w:val="21"/>
              </w:rPr>
              <w:t>6</w:t>
            </w:r>
            <w:r>
              <w:rPr>
                <w:rFonts w:hint="eastAsia" w:ascii="Calibri" w:hAnsi="宋体" w:eastAsia="宋体"/>
                <w:b/>
                <w:sz w:val="21"/>
                <w:szCs w:val="21"/>
              </w:rPr>
              <w:t>分）</w:t>
            </w:r>
            <w:r>
              <w:rPr>
                <w:rFonts w:ascii="Calibri" w:hAnsi="宋体" w:eastAsia="宋体"/>
                <w:sz w:val="21"/>
                <w:szCs w:val="21"/>
              </w:rPr>
              <w:cr/>
            </w:r>
            <w:r>
              <w:rPr>
                <w:rFonts w:hint="eastAsia" w:ascii="Calibri" w:hAnsi="宋体" w:eastAsia="宋体"/>
                <w:sz w:val="21"/>
                <w:szCs w:val="21"/>
              </w:rPr>
              <w:t>①考核管理：每完全满足一项评审标准得0.</w:t>
            </w:r>
            <w:r>
              <w:rPr>
                <w:rFonts w:ascii="Calibri" w:hAnsi="宋体" w:eastAsia="宋体"/>
                <w:sz w:val="21"/>
                <w:szCs w:val="21"/>
              </w:rPr>
              <w:t>4</w:t>
            </w:r>
            <w:r>
              <w:rPr>
                <w:rFonts w:hint="eastAsia" w:ascii="Calibri" w:hAnsi="宋体" w:eastAsia="宋体"/>
                <w:sz w:val="21"/>
                <w:szCs w:val="21"/>
              </w:rPr>
              <w:t>分，满分1.</w:t>
            </w:r>
            <w:r>
              <w:rPr>
                <w:rFonts w:ascii="Calibri" w:hAnsi="宋体" w:eastAsia="宋体"/>
                <w:sz w:val="21"/>
                <w:szCs w:val="21"/>
              </w:rPr>
              <w:t>2</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②大厅服务：每完全满足一项评审标准得0.4分，满分1.2分;</w:t>
            </w:r>
            <w:r>
              <w:rPr>
                <w:rFonts w:ascii="Calibri" w:hAnsi="宋体" w:eastAsia="宋体"/>
                <w:sz w:val="21"/>
                <w:szCs w:val="21"/>
              </w:rPr>
              <w:cr/>
            </w:r>
            <w:r>
              <w:rPr>
                <w:rFonts w:hint="eastAsia" w:ascii="Calibri" w:hAnsi="宋体" w:eastAsia="宋体"/>
                <w:sz w:val="21"/>
                <w:szCs w:val="21"/>
              </w:rPr>
              <w:t>③综窗业务：每完全满足一项评审标准得0.4分，满分1.2分;</w:t>
            </w:r>
            <w:r>
              <w:rPr>
                <w:rFonts w:ascii="Calibri" w:hAnsi="宋体" w:eastAsia="宋体"/>
                <w:sz w:val="21"/>
                <w:szCs w:val="21"/>
              </w:rPr>
              <w:cr/>
            </w:r>
            <w:r>
              <w:rPr>
                <w:rFonts w:hint="eastAsia" w:ascii="Calibri" w:hAnsi="宋体" w:eastAsia="宋体"/>
                <w:sz w:val="21"/>
                <w:szCs w:val="21"/>
              </w:rPr>
              <w:t>④系统应用：每完全满足一项评审标准得0.</w:t>
            </w:r>
            <w:r>
              <w:rPr>
                <w:rFonts w:ascii="Calibri" w:hAnsi="宋体" w:eastAsia="宋体"/>
                <w:sz w:val="21"/>
                <w:szCs w:val="21"/>
              </w:rPr>
              <w:t>4</w:t>
            </w:r>
            <w:r>
              <w:rPr>
                <w:rFonts w:hint="eastAsia" w:ascii="Calibri" w:hAnsi="宋体" w:eastAsia="宋体"/>
                <w:sz w:val="21"/>
                <w:szCs w:val="21"/>
              </w:rPr>
              <w:t>分，满分1.</w:t>
            </w:r>
            <w:r>
              <w:rPr>
                <w:rFonts w:ascii="Calibri" w:hAnsi="宋体" w:eastAsia="宋体"/>
                <w:sz w:val="21"/>
                <w:szCs w:val="21"/>
              </w:rPr>
              <w:t>2</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⑤保密制度：每完全满足一项评审标准得0.4分，满分1.2分。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w:t>
            </w:r>
          </w:p>
        </w:tc>
        <w:tc>
          <w:tcPr>
            <w:tcW w:w="5571" w:type="dxa"/>
            <w:shd w:val="clear" w:color="auto" w:fill="auto"/>
            <w:vAlign w:val="center"/>
          </w:tcPr>
          <w:p>
            <w:pPr>
              <w:spacing w:line="320" w:lineRule="exact"/>
              <w:jc w:val="both"/>
              <w:rPr>
                <w:rFonts w:ascii="Calibri" w:hAnsi="Calibri" w:eastAsia="宋体" w:cs="Calibri"/>
                <w:b/>
                <w:color w:val="C00000"/>
                <w:kern w:val="2"/>
                <w:sz w:val="21"/>
                <w:szCs w:val="21"/>
              </w:rPr>
            </w:pPr>
            <w:r>
              <w:rPr>
                <w:rFonts w:hint="eastAsia" w:ascii="Calibri" w:hAnsi="Calibri" w:eastAsia="宋体" w:cs="Calibri"/>
                <w:b/>
                <w:color w:val="C00000"/>
                <w:kern w:val="2"/>
                <w:sz w:val="21"/>
                <w:szCs w:val="21"/>
              </w:rPr>
              <w:t>应急预案</w:t>
            </w:r>
            <w:r>
              <w:rPr>
                <w:rFonts w:ascii="Calibri" w:hAnsi="Calibri" w:eastAsia="宋体" w:cs="Calibri"/>
                <w:b/>
                <w:color w:val="C00000"/>
                <w:kern w:val="2"/>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一、评审内容</w:t>
            </w:r>
          </w:p>
          <w:p>
            <w:pPr>
              <w:tabs>
                <w:tab w:val="left" w:pos="547"/>
              </w:tabs>
              <w:spacing w:line="320" w:lineRule="exact"/>
              <w:ind w:firstLine="420" w:firstLineChars="200"/>
              <w:jc w:val="both"/>
              <w:rPr>
                <w:rFonts w:ascii="Calibri" w:hAnsi="Calibri" w:eastAsia="宋体" w:cs="宋体"/>
                <w:sz w:val="21"/>
                <w:szCs w:val="21"/>
              </w:rPr>
            </w:pPr>
            <w:r>
              <w:rPr>
                <w:rFonts w:hint="eastAsia" w:ascii="Calibri" w:hAnsi="Calibri" w:eastAsia="宋体" w:cs="宋体"/>
                <w:sz w:val="21"/>
                <w:szCs w:val="21"/>
              </w:rPr>
              <w:t>供应商提供针对本项目的应急方案，方案内容包含：①突发事件应急防控预案②突发事件应急处置预案</w:t>
            </w:r>
            <w:r>
              <w:rPr>
                <w:rFonts w:ascii="Calibri" w:hAnsi="Calibri" w:eastAsia="宋体" w:cs="宋体"/>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3、针对性：方案能够紧扣项目实际情况，内容科学合理。</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3</w:t>
            </w:r>
            <w:r>
              <w:rPr>
                <w:rFonts w:hint="eastAsia" w:ascii="Calibri" w:hAnsi="Calibri" w:eastAsia="宋体" w:cs="宋体"/>
                <w:b/>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①突发事件应急防控预案：每完全满足一项评审标准得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②突发事件应急处置预案：每完全满足一项评审标准得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商务</w:t>
            </w:r>
            <w:r>
              <w:rPr>
                <w:rFonts w:ascii="Calibri" w:hAnsi="宋体" w:eastAsia="宋体"/>
                <w:bCs/>
                <w:color w:val="000000"/>
                <w:sz w:val="21"/>
                <w:szCs w:val="21"/>
              </w:rPr>
              <w:t>评审部分</w:t>
            </w:r>
          </w:p>
        </w:tc>
        <w:tc>
          <w:tcPr>
            <w:tcW w:w="630" w:type="dxa"/>
            <w:vMerge w:val="restart"/>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49</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9</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人员</w:t>
            </w:r>
            <w:r>
              <w:rPr>
                <w:rFonts w:ascii="Calibri" w:hAnsi="宋体" w:eastAsia="宋体"/>
                <w:b/>
                <w:color w:val="C00000"/>
                <w:sz w:val="21"/>
                <w:szCs w:val="21"/>
              </w:rPr>
              <w:t>配置计划：</w:t>
            </w:r>
          </w:p>
          <w:p>
            <w:pPr>
              <w:spacing w:line="320" w:lineRule="exact"/>
              <w:jc w:val="both"/>
              <w:rPr>
                <w:rFonts w:ascii="Calibri" w:hAnsi="宋体" w:eastAsia="宋体"/>
                <w:b/>
                <w:sz w:val="21"/>
                <w:szCs w:val="21"/>
              </w:rPr>
            </w:pPr>
            <w:r>
              <w:rPr>
                <w:rFonts w:hint="eastAsia" w:ascii="Calibri" w:hAnsi="宋体" w:eastAsia="宋体"/>
                <w:b/>
                <w:sz w:val="21"/>
                <w:szCs w:val="21"/>
              </w:rPr>
              <w:t>一、招聘计划（</w:t>
            </w:r>
            <w:r>
              <w:rPr>
                <w:rFonts w:ascii="Calibri" w:hAnsi="宋体" w:eastAsia="宋体"/>
                <w:b/>
                <w:sz w:val="21"/>
                <w:szCs w:val="21"/>
              </w:rPr>
              <w:t>3分</w:t>
            </w:r>
            <w:r>
              <w:rPr>
                <w:rFonts w:hint="eastAsia" w:ascii="Calibri" w:hAnsi="宋体" w:eastAsia="宋体"/>
                <w:b/>
                <w:sz w:val="21"/>
                <w:szCs w:val="21"/>
              </w:rPr>
              <w:t>）：</w:t>
            </w:r>
          </w:p>
          <w:p>
            <w:pPr>
              <w:spacing w:line="320" w:lineRule="exact"/>
              <w:jc w:val="both"/>
              <w:rPr>
                <w:rFonts w:ascii="Calibri" w:hAnsi="宋体" w:eastAsia="宋体"/>
                <w:sz w:val="21"/>
                <w:szCs w:val="21"/>
              </w:rPr>
            </w:pPr>
            <w:r>
              <w:rPr>
                <w:rFonts w:hint="eastAsia" w:ascii="Calibri" w:hAnsi="宋体" w:eastAsia="宋体"/>
                <w:sz w:val="21"/>
                <w:szCs w:val="21"/>
              </w:rPr>
              <w:t>1、评审内容</w:t>
            </w:r>
          </w:p>
          <w:p>
            <w:pPr>
              <w:spacing w:line="320" w:lineRule="exact"/>
              <w:ind w:firstLine="420"/>
              <w:jc w:val="both"/>
              <w:rPr>
                <w:rFonts w:ascii="Calibri" w:hAnsi="宋体" w:eastAsia="宋体"/>
                <w:sz w:val="21"/>
                <w:szCs w:val="21"/>
              </w:rPr>
            </w:pPr>
            <w:r>
              <w:rPr>
                <w:rFonts w:hint="eastAsia" w:ascii="Calibri" w:hAnsi="宋体" w:eastAsia="宋体"/>
                <w:sz w:val="21"/>
                <w:szCs w:val="21"/>
              </w:rPr>
              <w:t>结合招标文件要求和招聘标准，制定满足本项目时限要求的初步招聘计划。</w:t>
            </w:r>
          </w:p>
          <w:p>
            <w:pPr>
              <w:spacing w:line="320" w:lineRule="exact"/>
              <w:jc w:val="both"/>
              <w:rPr>
                <w:rFonts w:ascii="Calibri" w:hAnsi="宋体" w:eastAsia="宋体"/>
                <w:sz w:val="21"/>
                <w:szCs w:val="21"/>
              </w:rPr>
            </w:pPr>
            <w:r>
              <w:rPr>
                <w:rFonts w:hint="eastAsia" w:ascii="Calibri" w:hAnsi="宋体" w:eastAsia="宋体"/>
                <w:sz w:val="21"/>
                <w:szCs w:val="21"/>
              </w:rPr>
              <w:t>2、评审标准</w:t>
            </w:r>
            <w:r>
              <w:rPr>
                <w:rFonts w:hint="eastAsia" w:ascii="Calibri" w:hAnsi="宋体" w:eastAsia="宋体"/>
                <w:sz w:val="21"/>
                <w:szCs w:val="21"/>
              </w:rPr>
              <w:cr/>
            </w:r>
            <w:r>
              <w:rPr>
                <w:rFonts w:hint="eastAsia" w:ascii="Calibri" w:hAnsi="宋体" w:eastAsia="宋体"/>
                <w:sz w:val="21"/>
                <w:szCs w:val="21"/>
              </w:rPr>
              <w:t>（1）完整性：计划须全面，对评审内容中的要求有详细描述及说明；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（3）针对性：计划能够紧扣项目实际情况，内容科学合理。3、赋分标准（满分</w:t>
            </w:r>
            <w:r>
              <w:rPr>
                <w:rFonts w:ascii="Calibri" w:hAnsi="宋体" w:eastAsia="宋体"/>
                <w:sz w:val="21"/>
                <w:szCs w:val="21"/>
              </w:rPr>
              <w:t>3</w:t>
            </w:r>
            <w:r>
              <w:rPr>
                <w:rFonts w:hint="eastAsia" w:ascii="Calibri" w:hAnsi="宋体" w:eastAsia="宋体"/>
                <w:sz w:val="21"/>
                <w:szCs w:val="21"/>
              </w:rPr>
              <w:t>分）</w:t>
            </w:r>
            <w:r>
              <w:rPr>
                <w:rFonts w:hint="eastAsia" w:ascii="Calibri" w:hAnsi="宋体" w:eastAsia="宋体"/>
                <w:sz w:val="21"/>
                <w:szCs w:val="21"/>
              </w:rPr>
              <w:cr/>
            </w:r>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b/>
                <w:sz w:val="21"/>
                <w:szCs w:val="21"/>
              </w:rPr>
            </w:pPr>
            <w:r>
              <w:rPr>
                <w:rFonts w:hint="eastAsia" w:ascii="Calibri" w:hAnsi="宋体" w:eastAsia="宋体"/>
                <w:b/>
                <w:sz w:val="21"/>
                <w:szCs w:val="21"/>
              </w:rPr>
              <w:t>二、人员配置计划（</w:t>
            </w:r>
            <w:r>
              <w:rPr>
                <w:rFonts w:ascii="Calibri" w:hAnsi="宋体" w:eastAsia="宋体"/>
                <w:b/>
                <w:sz w:val="21"/>
                <w:szCs w:val="21"/>
              </w:rPr>
              <w:t>6分</w:t>
            </w:r>
            <w:r>
              <w:rPr>
                <w:rFonts w:hint="eastAsia" w:ascii="Calibri" w:hAnsi="宋体" w:eastAsia="宋体"/>
                <w:b/>
                <w:sz w:val="21"/>
                <w:szCs w:val="21"/>
              </w:rPr>
              <w:t>）：</w:t>
            </w:r>
          </w:p>
          <w:p>
            <w:pPr>
              <w:spacing w:line="320" w:lineRule="exact"/>
              <w:jc w:val="both"/>
              <w:rPr>
                <w:rFonts w:ascii="Calibri" w:hAnsi="宋体" w:eastAsia="宋体"/>
                <w:sz w:val="21"/>
                <w:szCs w:val="21"/>
              </w:rPr>
            </w:pPr>
            <w:r>
              <w:rPr>
                <w:rFonts w:hint="eastAsia" w:ascii="Calibri" w:hAnsi="宋体" w:eastAsia="宋体"/>
                <w:sz w:val="21"/>
                <w:szCs w:val="21"/>
              </w:rPr>
              <w:t>1、评审内容</w:t>
            </w:r>
          </w:p>
          <w:p>
            <w:pPr>
              <w:spacing w:line="320" w:lineRule="exact"/>
              <w:ind w:firstLine="420"/>
              <w:jc w:val="both"/>
              <w:rPr>
                <w:rFonts w:ascii="Calibri" w:hAnsi="宋体" w:eastAsia="宋体"/>
                <w:sz w:val="21"/>
                <w:szCs w:val="21"/>
              </w:rPr>
            </w:pPr>
            <w:r>
              <w:rPr>
                <w:rFonts w:hint="eastAsia" w:ascii="Calibri" w:hAnsi="宋体" w:eastAsia="宋体"/>
                <w:sz w:val="21"/>
                <w:szCs w:val="21"/>
              </w:rPr>
              <w:t>供应商应提供拟投入本项目的团队人员配置方案，包括但不限于人员储备、岗位安排、从业经验等。（以投标方案中《拟派项目团队及人员情况表》为依据）</w:t>
            </w:r>
            <w:r>
              <w:rPr>
                <w:rFonts w:ascii="Calibri" w:hAnsi="宋体" w:eastAsia="宋体"/>
                <w:sz w:val="21"/>
                <w:szCs w:val="21"/>
              </w:rPr>
              <w:cr/>
            </w:r>
            <w:r>
              <w:rPr>
                <w:rFonts w:hint="eastAsia" w:ascii="Calibri" w:hAnsi="宋体" w:eastAsia="宋体"/>
                <w:sz w:val="21"/>
                <w:szCs w:val="21"/>
              </w:rPr>
              <w:t>2、评审标准</w:t>
            </w:r>
          </w:p>
          <w:p>
            <w:pPr>
              <w:spacing w:line="320" w:lineRule="exact"/>
              <w:jc w:val="both"/>
              <w:rPr>
                <w:rFonts w:ascii="Calibri" w:hAnsi="宋体" w:eastAsia="宋体"/>
                <w:sz w:val="21"/>
                <w:szCs w:val="21"/>
              </w:rPr>
            </w:pPr>
            <w:r>
              <w:rPr>
                <w:rFonts w:hint="eastAsia" w:ascii="Calibri" w:hAnsi="宋体" w:eastAsia="宋体"/>
                <w:sz w:val="21"/>
                <w:szCs w:val="21"/>
              </w:rPr>
              <w:t>（1）完整性：组织机构的运行配备完善、各岗位人员分工明确合理。</w:t>
            </w:r>
          </w:p>
          <w:p>
            <w:pPr>
              <w:spacing w:line="320" w:lineRule="exact"/>
              <w:jc w:val="both"/>
              <w:rPr>
                <w:rFonts w:ascii="Calibri" w:hAnsi="宋体" w:eastAsia="宋体"/>
                <w:sz w:val="21"/>
                <w:szCs w:val="21"/>
              </w:rPr>
            </w:pPr>
            <w:r>
              <w:rPr>
                <w:rFonts w:hint="eastAsia" w:ascii="Calibri" w:hAnsi="宋体" w:eastAsia="宋体"/>
                <w:sz w:val="21"/>
                <w:szCs w:val="21"/>
              </w:rPr>
              <w:t>（2）针对性：人员数量充足，人员资格/年龄等符合采购需求。</w:t>
            </w:r>
          </w:p>
          <w:p>
            <w:pPr>
              <w:spacing w:line="320" w:lineRule="exact"/>
              <w:jc w:val="both"/>
              <w:rPr>
                <w:rFonts w:ascii="Calibri" w:hAnsi="宋体" w:eastAsia="宋体"/>
                <w:sz w:val="21"/>
                <w:szCs w:val="21"/>
              </w:rPr>
            </w:pPr>
            <w:r>
              <w:rPr>
                <w:rFonts w:hint="eastAsia" w:ascii="Calibri" w:hAnsi="宋体" w:eastAsia="宋体"/>
                <w:sz w:val="21"/>
                <w:szCs w:val="21"/>
              </w:rPr>
              <w:t>（3）专业性：人员相关岗位经验丰富，切合本项目实际情况。</w:t>
            </w:r>
            <w:r>
              <w:rPr>
                <w:rFonts w:hint="eastAsia" w:ascii="Calibri" w:hAnsi="宋体" w:eastAsia="宋体"/>
                <w:sz w:val="21"/>
                <w:szCs w:val="21"/>
              </w:rPr>
              <w:cr/>
            </w:r>
            <w:r>
              <w:rPr>
                <w:rFonts w:hint="eastAsia" w:ascii="Calibri" w:hAnsi="宋体" w:eastAsia="宋体"/>
                <w:sz w:val="21"/>
                <w:szCs w:val="21"/>
              </w:rPr>
              <w:t>3、赋分标准（满分</w:t>
            </w:r>
            <w:r>
              <w:rPr>
                <w:rFonts w:ascii="Calibri" w:hAnsi="宋体" w:eastAsia="宋体"/>
                <w:sz w:val="21"/>
                <w:szCs w:val="21"/>
              </w:rPr>
              <w:t>6</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每完全满足一项评审标准得</w:t>
            </w:r>
            <w:r>
              <w:rPr>
                <w:rFonts w:ascii="Calibri" w:hAnsi="宋体" w:eastAsia="宋体"/>
                <w:sz w:val="21"/>
                <w:szCs w:val="21"/>
              </w:rPr>
              <w:t>2</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p>
        </w:tc>
        <w:tc>
          <w:tcPr>
            <w:tcW w:w="1105" w:type="dxa"/>
            <w:vMerge w:val="restart"/>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18</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培训计划：</w:t>
            </w:r>
          </w:p>
          <w:p>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pPr>
              <w:spacing w:line="320" w:lineRule="exact"/>
              <w:ind w:firstLine="420" w:firstLineChars="200"/>
              <w:rPr>
                <w:rFonts w:ascii="Calibri" w:hAnsi="宋体" w:eastAsia="宋体"/>
                <w:sz w:val="21"/>
                <w:szCs w:val="21"/>
              </w:rPr>
            </w:pPr>
            <w:r>
              <w:rPr>
                <w:rFonts w:hint="eastAsia" w:ascii="Calibri" w:hAnsi="宋体" w:eastAsia="宋体"/>
                <w:sz w:val="21"/>
                <w:szCs w:val="21"/>
              </w:rPr>
              <w:t>供应商根据对本项目培训需求的理解，提供培训方案，内容包括但不限于：①培训目标；②培训计划；③培训组织方式；④培训相关技能；⑤培训课程；⑥培训质量保证措施等。</w:t>
            </w:r>
          </w:p>
          <w:p>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pPr>
              <w:spacing w:line="320" w:lineRule="exact"/>
              <w:jc w:val="both"/>
              <w:rPr>
                <w:rFonts w:ascii="Calibri" w:hAnsi="宋体" w:eastAsia="宋体"/>
                <w:sz w:val="21"/>
                <w:szCs w:val="21"/>
              </w:rPr>
            </w:pPr>
            <w:r>
              <w:rPr>
                <w:rFonts w:hint="eastAsia" w:ascii="Calibri" w:hAnsi="宋体" w:eastAsia="宋体"/>
                <w:sz w:val="21"/>
                <w:szCs w:val="21"/>
              </w:rPr>
              <w:t>1、完整性：方案须全面，对评审内容中的各项要求有详细描述及说明；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p>
          <w:p>
            <w:pPr>
              <w:spacing w:line="320" w:lineRule="exact"/>
              <w:jc w:val="both"/>
              <w:rPr>
                <w:rFonts w:ascii="Calibri" w:hAnsi="宋体" w:eastAsia="宋体"/>
                <w:sz w:val="21"/>
                <w:szCs w:val="21"/>
              </w:rPr>
            </w:pPr>
            <w:r>
              <w:rPr>
                <w:rFonts w:hint="eastAsia" w:ascii="Calibri" w:hAnsi="宋体" w:eastAsia="宋体"/>
                <w:b/>
                <w:sz w:val="21"/>
                <w:szCs w:val="21"/>
              </w:rPr>
              <w:t>三、赋分标准（满分</w:t>
            </w:r>
            <w:r>
              <w:rPr>
                <w:rFonts w:ascii="Calibri" w:hAnsi="宋体" w:eastAsia="宋体"/>
                <w:b/>
                <w:sz w:val="21"/>
                <w:szCs w:val="21"/>
              </w:rPr>
              <w:t>18</w:t>
            </w:r>
            <w:r>
              <w:rPr>
                <w:rFonts w:hint="eastAsia" w:ascii="Calibri" w:hAnsi="宋体" w:eastAsia="宋体"/>
                <w:b/>
                <w:sz w:val="21"/>
                <w:szCs w:val="21"/>
              </w:rPr>
              <w:t>分）</w:t>
            </w:r>
            <w:r>
              <w:rPr>
                <w:rFonts w:ascii="Calibri" w:hAnsi="宋体" w:eastAsia="宋体"/>
                <w:sz w:val="21"/>
                <w:szCs w:val="21"/>
              </w:rPr>
              <w:cr/>
            </w:r>
            <w:r>
              <w:rPr>
                <w:rFonts w:hint="eastAsia" w:ascii="Calibri" w:hAnsi="宋体" w:eastAsia="宋体"/>
                <w:sz w:val="21"/>
                <w:szCs w:val="21"/>
              </w:rPr>
              <w:t>①培训目标：每完全满足一项评审标准得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②培训计划：每完全满足一项评审标准得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③培训组织方式：每完全满足一项评审标准得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④培训相关技能：每完全满足一项评审标准得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⑤培训课程：每完全满足一项评审标准得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⑥培训质量保证措施：每完全满足一项评审标准得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5</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管理团队</w:t>
            </w:r>
            <w:r>
              <w:rPr>
                <w:rFonts w:ascii="Calibri" w:hAnsi="宋体" w:eastAsia="宋体"/>
                <w:b/>
                <w:color w:val="C00000"/>
                <w:sz w:val="21"/>
                <w:szCs w:val="21"/>
              </w:rPr>
              <w:t>：</w:t>
            </w:r>
          </w:p>
          <w:p>
            <w:pPr>
              <w:spacing w:line="320" w:lineRule="exact"/>
              <w:jc w:val="both"/>
              <w:rPr>
                <w:rFonts w:ascii="Calibri" w:hAnsi="宋体" w:eastAsia="宋体"/>
                <w:b/>
                <w:color w:val="C00000"/>
                <w:sz w:val="21"/>
                <w:szCs w:val="21"/>
              </w:rPr>
            </w:pPr>
            <w:r>
              <w:rPr>
                <w:rFonts w:hint="eastAsia" w:ascii="Calibri" w:hAnsi="宋体" w:eastAsia="宋体"/>
                <w:b/>
                <w:sz w:val="21"/>
                <w:szCs w:val="21"/>
              </w:rPr>
              <w:t>一、拟派项目经理（共</w:t>
            </w:r>
            <w:r>
              <w:rPr>
                <w:rFonts w:ascii="Calibri" w:hAnsi="宋体" w:eastAsia="宋体"/>
                <w:b/>
                <w:sz w:val="21"/>
                <w:szCs w:val="21"/>
              </w:rPr>
              <w:t>3</w:t>
            </w:r>
            <w:r>
              <w:rPr>
                <w:rFonts w:hint="eastAsia" w:ascii="Calibri" w:hAnsi="宋体" w:eastAsia="宋体"/>
                <w:b/>
                <w:sz w:val="21"/>
                <w:szCs w:val="21"/>
              </w:rPr>
              <w:t>分）：</w:t>
            </w:r>
          </w:p>
          <w:p>
            <w:pPr>
              <w:spacing w:line="320" w:lineRule="exact"/>
              <w:ind w:firstLine="420"/>
              <w:jc w:val="both"/>
              <w:rPr>
                <w:rFonts w:ascii="Calibri" w:hAnsi="宋体" w:eastAsia="宋体"/>
                <w:sz w:val="21"/>
                <w:szCs w:val="21"/>
              </w:rPr>
            </w:pPr>
            <w:r>
              <w:rPr>
                <w:rFonts w:hint="eastAsia" w:ascii="Calibri" w:hAnsi="宋体" w:eastAsia="宋体"/>
                <w:sz w:val="21"/>
                <w:szCs w:val="21"/>
              </w:rPr>
              <w:t>具有两年及以上政务服务窗口的管理经验（提供第三方服务单位工作证明材料）；具有本科及以上学历（提供学信网证明资料）；取得人社部门备案的评价机构颁发的政务服务办事员职业技能等级证书</w:t>
            </w:r>
            <w:bookmarkStart w:id="17" w:name="OLE_LINK4"/>
            <w:r>
              <w:rPr>
                <w:rFonts w:hint="eastAsia" w:ascii="Calibri" w:hAnsi="宋体" w:eastAsia="宋体"/>
                <w:sz w:val="21"/>
                <w:szCs w:val="21"/>
              </w:rPr>
              <w:t>（提供证书扫描件）</w:t>
            </w:r>
            <w:bookmarkEnd w:id="17"/>
            <w:r>
              <w:rPr>
                <w:rFonts w:hint="eastAsia" w:ascii="Calibri" w:hAnsi="宋体" w:eastAsia="宋体"/>
                <w:sz w:val="21"/>
                <w:szCs w:val="21"/>
              </w:rPr>
              <w:t>；投标人为其连续缴纳社保一年及以上的证明文件；具有普通话二级乙等证书。全部提供得</w:t>
            </w:r>
            <w:r>
              <w:rPr>
                <w:rFonts w:ascii="Calibri" w:hAnsi="宋体" w:eastAsia="宋体"/>
                <w:sz w:val="21"/>
                <w:szCs w:val="21"/>
              </w:rPr>
              <w:t>3</w:t>
            </w:r>
            <w:r>
              <w:rPr>
                <w:rFonts w:hint="eastAsia" w:ascii="Calibri" w:hAnsi="宋体" w:eastAsia="宋体"/>
                <w:sz w:val="21"/>
                <w:szCs w:val="21"/>
              </w:rPr>
              <w:t>分，缺一项不得分。</w:t>
            </w:r>
          </w:p>
          <w:p>
            <w:pPr>
              <w:spacing w:line="320" w:lineRule="exact"/>
              <w:jc w:val="both"/>
              <w:rPr>
                <w:rFonts w:ascii="Calibri" w:hAnsi="宋体" w:eastAsia="宋体"/>
                <w:b/>
                <w:sz w:val="21"/>
                <w:szCs w:val="21"/>
              </w:rPr>
            </w:pPr>
            <w:r>
              <w:rPr>
                <w:rFonts w:hint="eastAsia" w:ascii="Calibri" w:hAnsi="宋体" w:eastAsia="宋体"/>
                <w:b/>
                <w:sz w:val="21"/>
                <w:szCs w:val="21"/>
              </w:rPr>
              <w:t>二、拟派经理助理（共</w:t>
            </w:r>
            <w:r>
              <w:rPr>
                <w:rFonts w:ascii="Calibri" w:hAnsi="宋体" w:eastAsia="宋体"/>
                <w:b/>
                <w:sz w:val="21"/>
                <w:szCs w:val="21"/>
              </w:rPr>
              <w:t>2</w:t>
            </w:r>
            <w:r>
              <w:rPr>
                <w:rFonts w:hint="eastAsia" w:ascii="Calibri" w:hAnsi="宋体" w:eastAsia="宋体"/>
                <w:b/>
                <w:sz w:val="21"/>
                <w:szCs w:val="21"/>
              </w:rPr>
              <w:t>分）：</w:t>
            </w:r>
          </w:p>
          <w:p>
            <w:pPr>
              <w:spacing w:line="320" w:lineRule="exact"/>
              <w:ind w:firstLine="420"/>
              <w:jc w:val="both"/>
              <w:rPr>
                <w:rFonts w:ascii="Calibri" w:hAnsi="宋体" w:eastAsia="宋体"/>
                <w:sz w:val="21"/>
                <w:szCs w:val="21"/>
              </w:rPr>
            </w:pPr>
            <w:r>
              <w:rPr>
                <w:rFonts w:hint="eastAsia" w:ascii="Calibri" w:hAnsi="宋体" w:eastAsia="宋体"/>
                <w:sz w:val="21"/>
                <w:szCs w:val="21"/>
              </w:rPr>
              <w:t>具有一年及以上政务服务窗口管理经验（提供第三方服务单位工作证明材料）；具有本科及以上学历（提供学信网证明资料）；取得人社部门备案的评价机构颁发的政务服务办事员职业技能等级证书（提供证书扫描件）；投标人为其连续缴纳社保一年及以上的证明文件，全部提供得</w:t>
            </w:r>
            <w:r>
              <w:rPr>
                <w:rFonts w:ascii="Calibri" w:hAnsi="宋体" w:eastAsia="宋体"/>
                <w:sz w:val="21"/>
                <w:szCs w:val="21"/>
              </w:rPr>
              <w:t>2</w:t>
            </w:r>
            <w:r>
              <w:rPr>
                <w:rFonts w:hint="eastAsia" w:ascii="Calibri" w:hAnsi="宋体" w:eastAsia="宋体"/>
                <w:sz w:val="21"/>
                <w:szCs w:val="21"/>
              </w:rPr>
              <w:t>分，缺一项不得分。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3</w:t>
            </w:r>
          </w:p>
        </w:tc>
        <w:tc>
          <w:tcPr>
            <w:tcW w:w="5571" w:type="dxa"/>
            <w:shd w:val="clear" w:color="auto" w:fill="auto"/>
            <w:vAlign w:val="center"/>
          </w:tcPr>
          <w:p>
            <w:pPr>
              <w:widowControl w:val="0"/>
              <w:spacing w:line="320" w:lineRule="exact"/>
              <w:jc w:val="both"/>
              <w:rPr>
                <w:rFonts w:ascii="Calibri" w:hAnsi="Calibri" w:eastAsia="宋体" w:cs="宋体"/>
                <w:b/>
                <w:bCs/>
                <w:color w:val="C00000"/>
                <w:sz w:val="21"/>
                <w:szCs w:val="21"/>
                <w:lang w:bidi="ar"/>
              </w:rPr>
            </w:pPr>
            <w:r>
              <w:rPr>
                <w:rFonts w:hint="eastAsia" w:ascii="Calibri" w:hAnsi="Calibri" w:eastAsia="宋体" w:cs="宋体"/>
                <w:b/>
                <w:bCs/>
                <w:color w:val="C00000"/>
                <w:sz w:val="21"/>
                <w:szCs w:val="21"/>
                <w:lang w:bidi="ar"/>
              </w:rPr>
              <w:t>管理体系</w:t>
            </w:r>
            <w:r>
              <w:rPr>
                <w:rFonts w:ascii="Calibri" w:hAnsi="Calibri" w:eastAsia="宋体" w:cs="宋体"/>
                <w:b/>
                <w:bCs/>
                <w:color w:val="C00000"/>
                <w:sz w:val="21"/>
                <w:szCs w:val="21"/>
                <w:lang w:bidi="ar"/>
              </w:rPr>
              <w:t>：</w:t>
            </w:r>
          </w:p>
          <w:p>
            <w:pPr>
              <w:widowControl w:val="0"/>
              <w:spacing w:line="32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供应商具有有效的质量管理体系认证证书、环境管理体系认证证书、职业健康安全管理体系认证证书。</w:t>
            </w:r>
          </w:p>
          <w:p>
            <w:pPr>
              <w:spacing w:line="320" w:lineRule="exact"/>
              <w:ind w:firstLine="420" w:firstLineChars="200"/>
              <w:jc w:val="both"/>
              <w:rPr>
                <w:rFonts w:ascii="Calibri" w:hAnsi="宋体" w:eastAsia="宋体"/>
                <w:b/>
                <w:bCs/>
                <w:color w:val="C00000"/>
                <w:sz w:val="21"/>
                <w:szCs w:val="21"/>
              </w:rPr>
            </w:pPr>
            <w:r>
              <w:rPr>
                <w:rFonts w:hint="eastAsia" w:ascii="宋体" w:hAnsi="宋体" w:eastAsia="宋体" w:cs="Calibri Light"/>
                <w:sz w:val="21"/>
                <w:szCs w:val="21"/>
              </w:rPr>
              <w:t>提供证书扫描件加盖公章，全部符合计</w:t>
            </w:r>
            <w:r>
              <w:rPr>
                <w:rFonts w:ascii="宋体" w:hAnsi="宋体" w:eastAsia="宋体" w:cs="Calibri Light"/>
                <w:sz w:val="21"/>
                <w:szCs w:val="21"/>
              </w:rPr>
              <w:t>3</w:t>
            </w:r>
            <w:r>
              <w:rPr>
                <w:rFonts w:hint="eastAsia" w:ascii="宋体" w:hAnsi="宋体" w:eastAsia="宋体" w:cs="Calibri Light"/>
                <w:sz w:val="21"/>
                <w:szCs w:val="21"/>
              </w:rPr>
              <w:t>分，不提供或者提供不全计0分。</w:t>
            </w:r>
          </w:p>
        </w:tc>
        <w:tc>
          <w:tcPr>
            <w:tcW w:w="1105" w:type="dxa"/>
            <w:vMerge w:val="continue"/>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4</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服务承诺：</w:t>
            </w:r>
          </w:p>
          <w:p>
            <w:pPr>
              <w:spacing w:line="320" w:lineRule="exact"/>
              <w:ind w:firstLine="420"/>
              <w:jc w:val="both"/>
              <w:rPr>
                <w:rFonts w:ascii="Calibri" w:hAnsi="宋体" w:eastAsia="宋体"/>
                <w:sz w:val="21"/>
                <w:szCs w:val="21"/>
              </w:rPr>
            </w:pPr>
            <w:r>
              <w:rPr>
                <w:rFonts w:hint="eastAsia" w:ascii="Calibri" w:hAnsi="宋体" w:eastAsia="宋体"/>
                <w:sz w:val="21"/>
                <w:szCs w:val="21"/>
              </w:rPr>
              <w:t>每满足一项得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4</w:t>
            </w:r>
            <w:r>
              <w:rPr>
                <w:rFonts w:hint="eastAsia" w:ascii="Calibri" w:hAnsi="宋体" w:eastAsia="宋体"/>
                <w:sz w:val="21"/>
                <w:szCs w:val="21"/>
              </w:rPr>
              <w:t>分。</w:t>
            </w:r>
          </w:p>
          <w:p>
            <w:pPr>
              <w:spacing w:line="320" w:lineRule="exact"/>
              <w:ind w:left="480" w:leftChars="200"/>
              <w:jc w:val="both"/>
              <w:rPr>
                <w:rFonts w:ascii="Calibri" w:hAnsi="宋体" w:eastAsia="宋体"/>
                <w:sz w:val="21"/>
                <w:szCs w:val="21"/>
              </w:rPr>
            </w:pPr>
            <w:r>
              <w:rPr>
                <w:rFonts w:hint="eastAsia" w:ascii="Calibri" w:hAnsi="宋体" w:eastAsia="宋体"/>
                <w:sz w:val="21"/>
                <w:szCs w:val="21"/>
              </w:rPr>
              <w:t>1.承诺在岗服务人数满足招标文件最低要求；</w:t>
            </w:r>
          </w:p>
          <w:p>
            <w:pPr>
              <w:spacing w:line="320" w:lineRule="exact"/>
              <w:ind w:firstLine="420"/>
              <w:jc w:val="both"/>
              <w:rPr>
                <w:rFonts w:ascii="Calibri" w:hAnsi="宋体" w:eastAsia="宋体"/>
                <w:sz w:val="21"/>
                <w:szCs w:val="21"/>
              </w:rPr>
            </w:pPr>
            <w:r>
              <w:rPr>
                <w:rFonts w:hint="eastAsia" w:ascii="Calibri" w:hAnsi="宋体" w:eastAsia="宋体"/>
                <w:sz w:val="21"/>
                <w:szCs w:val="21"/>
              </w:rPr>
              <w:t>2.承诺严格落实培训计划，提高服务团队能力素质；</w:t>
            </w:r>
          </w:p>
          <w:p>
            <w:pPr>
              <w:spacing w:line="320" w:lineRule="exact"/>
              <w:ind w:firstLine="420"/>
              <w:jc w:val="both"/>
              <w:rPr>
                <w:rFonts w:ascii="Calibri" w:hAnsi="宋体" w:eastAsia="宋体"/>
                <w:sz w:val="21"/>
                <w:szCs w:val="21"/>
              </w:rPr>
            </w:pPr>
            <w:r>
              <w:rPr>
                <w:rFonts w:hint="eastAsia" w:ascii="Calibri" w:hAnsi="宋体" w:eastAsia="宋体"/>
                <w:sz w:val="21"/>
                <w:szCs w:val="21"/>
              </w:rPr>
              <w:t>3.承诺每月向采购人报送员工工资发放明细，并自觉接受采购人监督；</w:t>
            </w:r>
          </w:p>
          <w:p>
            <w:pPr>
              <w:spacing w:line="320" w:lineRule="exact"/>
              <w:ind w:firstLine="420"/>
              <w:jc w:val="both"/>
              <w:rPr>
                <w:rFonts w:ascii="Calibri" w:hAnsi="宋体" w:eastAsia="宋体"/>
                <w:sz w:val="21"/>
                <w:szCs w:val="21"/>
              </w:rPr>
            </w:pPr>
            <w:r>
              <w:rPr>
                <w:rFonts w:hint="eastAsia" w:ascii="Calibri" w:hAnsi="宋体" w:eastAsia="宋体"/>
                <w:sz w:val="21"/>
                <w:szCs w:val="21"/>
              </w:rPr>
              <w:t>4.承诺大厅员工的管理制度经采购人同意后严格执行。</w:t>
            </w:r>
          </w:p>
        </w:tc>
        <w:tc>
          <w:tcPr>
            <w:tcW w:w="1105" w:type="dxa"/>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10</w:t>
            </w:r>
          </w:p>
        </w:tc>
        <w:tc>
          <w:tcPr>
            <w:tcW w:w="5571" w:type="dxa"/>
            <w:shd w:val="clear" w:color="auto" w:fill="auto"/>
            <w:vAlign w:val="center"/>
          </w:tcPr>
          <w:p>
            <w:pPr>
              <w:spacing w:line="320" w:lineRule="exact"/>
              <w:jc w:val="both"/>
              <w:rPr>
                <w:rFonts w:ascii="Calibri" w:hAnsi="宋体" w:eastAsia="宋体"/>
                <w:b/>
                <w:bCs/>
                <w:sz w:val="21"/>
                <w:szCs w:val="21"/>
              </w:rPr>
            </w:pPr>
            <w:r>
              <w:rPr>
                <w:rFonts w:hint="eastAsia" w:ascii="Calibri" w:hAnsi="宋体" w:eastAsia="宋体"/>
                <w:b/>
                <w:bCs/>
                <w:color w:val="C00000"/>
                <w:sz w:val="21"/>
                <w:szCs w:val="21"/>
              </w:rPr>
              <w:t>业绩</w:t>
            </w:r>
            <w:r>
              <w:rPr>
                <w:rFonts w:ascii="Calibri" w:hAnsi="宋体" w:eastAsia="宋体"/>
                <w:b/>
                <w:bCs/>
                <w:color w:val="C00000"/>
                <w:sz w:val="21"/>
                <w:szCs w:val="21"/>
              </w:rPr>
              <w:t>：</w:t>
            </w:r>
          </w:p>
          <w:p>
            <w:pPr>
              <w:spacing w:line="320" w:lineRule="exact"/>
              <w:ind w:firstLine="420"/>
              <w:jc w:val="both"/>
              <w:rPr>
                <w:rFonts w:ascii="Calibri" w:hAnsi="宋体" w:eastAsia="宋体"/>
                <w:sz w:val="21"/>
                <w:szCs w:val="21"/>
              </w:rPr>
            </w:pPr>
            <w:r>
              <w:rPr>
                <w:rFonts w:hint="eastAsia" w:ascii="Calibri" w:hAnsi="宋体" w:eastAsia="宋体"/>
                <w:sz w:val="21"/>
                <w:szCs w:val="21"/>
              </w:rPr>
              <w:t>一、提供2022年1月1日（以合同签订时间/服务时间为准）起类似项目业绩证明文件【包括合同、验收文件(或满意度评价表)，二者同时出具方为有效】评审时以投标文件中的扫描件加盖公章为计分依据，每出具一份业绩证明文件得</w:t>
            </w:r>
            <w:r>
              <w:rPr>
                <w:rFonts w:ascii="Calibri" w:hAnsi="宋体" w:eastAsia="宋体"/>
                <w:sz w:val="21"/>
                <w:szCs w:val="21"/>
              </w:rPr>
              <w:t>1.5</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r>
              <w:rPr>
                <w:rFonts w:ascii="Calibri" w:hAnsi="宋体" w:eastAsia="宋体"/>
                <w:sz w:val="21"/>
                <w:szCs w:val="21"/>
              </w:rPr>
              <w:cr/>
            </w:r>
            <w:r>
              <w:rPr>
                <w:rFonts w:ascii="Calibri" w:hAnsi="宋体" w:eastAsia="宋体"/>
                <w:sz w:val="21"/>
                <w:szCs w:val="21"/>
              </w:rPr>
              <w:t xml:space="preserve">    二、供应</w:t>
            </w:r>
            <w:r>
              <w:rPr>
                <w:rFonts w:hint="eastAsia" w:ascii="Calibri" w:hAnsi="宋体" w:eastAsia="宋体"/>
                <w:sz w:val="21"/>
                <w:szCs w:val="21"/>
              </w:rPr>
              <w:t>商具有专业的类似行业的管理能力，自</w:t>
            </w:r>
            <w:r>
              <w:rPr>
                <w:rFonts w:ascii="Calibri" w:hAnsi="宋体" w:eastAsia="宋体"/>
                <w:sz w:val="21"/>
                <w:szCs w:val="21"/>
              </w:rPr>
              <w:t>2022</w:t>
            </w:r>
            <w:r>
              <w:rPr>
                <w:rFonts w:hint="eastAsia" w:ascii="Calibri" w:hAnsi="宋体" w:eastAsia="宋体"/>
                <w:sz w:val="21"/>
                <w:szCs w:val="21"/>
              </w:rPr>
              <w:t>年</w:t>
            </w:r>
            <w:r>
              <w:rPr>
                <w:rFonts w:ascii="Calibri" w:hAnsi="宋体" w:eastAsia="宋体"/>
                <w:sz w:val="21"/>
                <w:szCs w:val="21"/>
              </w:rPr>
              <w:t>1</w:t>
            </w:r>
            <w:r>
              <w:rPr>
                <w:rFonts w:hint="eastAsia" w:ascii="Calibri" w:hAnsi="宋体" w:eastAsia="宋体"/>
                <w:sz w:val="21"/>
                <w:szCs w:val="21"/>
              </w:rPr>
              <w:t>月</w:t>
            </w:r>
            <w:r>
              <w:rPr>
                <w:rFonts w:ascii="Calibri" w:hAnsi="宋体" w:eastAsia="宋体"/>
                <w:sz w:val="21"/>
                <w:szCs w:val="21"/>
              </w:rPr>
              <w:t>1</w:t>
            </w:r>
            <w:r>
              <w:rPr>
                <w:rFonts w:hint="eastAsia" w:ascii="Calibri" w:hAnsi="宋体" w:eastAsia="宋体"/>
                <w:sz w:val="21"/>
                <w:szCs w:val="21"/>
              </w:rPr>
              <w:t>日以来单一项目管理能力达到</w:t>
            </w:r>
            <w:r>
              <w:rPr>
                <w:rFonts w:ascii="Calibri" w:hAnsi="宋体" w:eastAsia="宋体"/>
                <w:sz w:val="21"/>
                <w:szCs w:val="21"/>
              </w:rPr>
              <w:t>78</w:t>
            </w:r>
            <w:r>
              <w:rPr>
                <w:rFonts w:hint="eastAsia" w:ascii="Calibri" w:hAnsi="宋体" w:eastAsia="宋体"/>
                <w:sz w:val="21"/>
                <w:szCs w:val="21"/>
              </w:rPr>
              <w:t>人（含）的得</w:t>
            </w:r>
            <w:r>
              <w:rPr>
                <w:rFonts w:ascii="Calibri" w:hAnsi="宋体" w:eastAsia="宋体"/>
                <w:sz w:val="21"/>
                <w:szCs w:val="21"/>
              </w:rPr>
              <w:t>2</w:t>
            </w:r>
            <w:r>
              <w:rPr>
                <w:rFonts w:hint="eastAsia" w:ascii="Calibri" w:hAnsi="宋体" w:eastAsia="宋体"/>
                <w:sz w:val="21"/>
                <w:szCs w:val="21"/>
              </w:rPr>
              <w:t>分，每增加10人加1分，本项满分4分。本项多项业绩不累积计分，按能获得最高分的业绩计分（以供应商出具的合同文件为计分依据）</w:t>
            </w:r>
          </w:p>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注：</w:t>
            </w:r>
          </w:p>
          <w:p>
            <w:pPr>
              <w:spacing w:line="320" w:lineRule="exact"/>
              <w:ind w:firstLine="420"/>
              <w:jc w:val="both"/>
              <w:rPr>
                <w:rFonts w:ascii="Calibri" w:hAnsi="宋体" w:eastAsia="宋体"/>
                <w:sz w:val="21"/>
                <w:szCs w:val="21"/>
              </w:rPr>
            </w:pPr>
            <w:r>
              <w:rPr>
                <w:rFonts w:hint="eastAsia" w:ascii="Calibri" w:hAnsi="宋体" w:eastAsia="宋体"/>
                <w:sz w:val="21"/>
                <w:szCs w:val="21"/>
              </w:rPr>
              <w:t>1、供应商需提供合同关键页复印件（至少应包含合同首页、合同金额所在页、签字盖章，并加盖公章）。</w:t>
            </w:r>
          </w:p>
          <w:p>
            <w:pPr>
              <w:spacing w:line="320" w:lineRule="exact"/>
              <w:ind w:firstLine="420"/>
              <w:jc w:val="both"/>
              <w:rPr>
                <w:rFonts w:ascii="Calibri" w:hAnsi="宋体" w:eastAsia="宋体"/>
                <w:b/>
                <w:bCs/>
                <w:sz w:val="21"/>
                <w:szCs w:val="21"/>
              </w:rPr>
            </w:pPr>
            <w:r>
              <w:rPr>
                <w:rFonts w:hint="eastAsia" w:ascii="Calibri" w:hAnsi="宋体" w:eastAsia="宋体"/>
                <w:sz w:val="21"/>
                <w:szCs w:val="21"/>
              </w:rPr>
              <w:t>2、第一项和第二项不能为同一合同。</w:t>
            </w:r>
          </w:p>
        </w:tc>
        <w:tc>
          <w:tcPr>
            <w:tcW w:w="1105" w:type="dxa"/>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center"/>
              <w:rPr>
                <w:rFonts w:ascii="Calibri" w:hAnsi="宋体" w:eastAsia="宋体"/>
                <w:color w:val="000000"/>
                <w:sz w:val="21"/>
                <w:szCs w:val="21"/>
              </w:rPr>
            </w:pPr>
            <w:r>
              <w:rPr>
                <w:rFonts w:ascii="Calibri" w:hAnsi="宋体" w:eastAsia="宋体"/>
                <w:color w:val="000000"/>
                <w:sz w:val="21"/>
                <w:szCs w:val="21"/>
              </w:rPr>
              <w:t>说明</w:t>
            </w:r>
          </w:p>
        </w:tc>
        <w:tc>
          <w:tcPr>
            <w:tcW w:w="8332" w:type="dxa"/>
            <w:gridSpan w:val="4"/>
            <w:shd w:val="clear" w:color="auto" w:fill="auto"/>
            <w:vAlign w:val="center"/>
          </w:tcPr>
          <w:p>
            <w:pPr>
              <w:spacing w:line="320" w:lineRule="exact"/>
              <w:ind w:firstLine="420" w:firstLineChars="200"/>
              <w:rPr>
                <w:rFonts w:ascii="Calibri" w:hAnsi="宋体" w:eastAsia="宋体"/>
                <w:color w:val="000000"/>
                <w:sz w:val="21"/>
                <w:szCs w:val="21"/>
              </w:rPr>
            </w:pPr>
            <w:r>
              <w:rPr>
                <w:rFonts w:ascii="Calibri" w:hAnsi="宋体" w:eastAsia="宋体"/>
                <w:color w:val="000000"/>
                <w:sz w:val="21"/>
                <w:szCs w:val="21"/>
              </w:rPr>
              <w:t>1.评标委员会成员必须按照本评审要素据实打分，各类数字计算均按“</w:t>
            </w:r>
            <w:r>
              <w:rPr>
                <w:rFonts w:hint="eastAsia" w:ascii="Calibri" w:hAnsi="宋体" w:eastAsia="宋体"/>
                <w:color w:val="000000"/>
                <w:sz w:val="21"/>
                <w:szCs w:val="21"/>
              </w:rPr>
              <w:t>四舍五入</w:t>
            </w:r>
            <w:r>
              <w:rPr>
                <w:rFonts w:ascii="Calibri" w:hAnsi="宋体" w:eastAsia="宋体"/>
                <w:color w:val="000000"/>
                <w:sz w:val="21"/>
                <w:szCs w:val="21"/>
              </w:rPr>
              <w:t>”保留小数点后两位；</w:t>
            </w:r>
          </w:p>
          <w:p>
            <w:pPr>
              <w:spacing w:line="320" w:lineRule="exact"/>
              <w:ind w:firstLine="420" w:firstLineChars="200"/>
              <w:rPr>
                <w:rFonts w:ascii="Calibri" w:hAnsi="宋体" w:eastAsia="宋体"/>
                <w:sz w:val="21"/>
              </w:rPr>
            </w:pPr>
            <w:r>
              <w:rPr>
                <w:rFonts w:ascii="Calibri" w:hAnsi="宋体" w:eastAsia="宋体"/>
                <w:sz w:val="21"/>
              </w:rPr>
              <w:t>2.</w:t>
            </w:r>
            <w:r>
              <w:rPr>
                <w:rFonts w:hint="eastAsia" w:ascii="Calibri" w:hAnsi="宋体" w:eastAsia="宋体"/>
                <w:sz w:val="21"/>
              </w:rPr>
              <w:t>对小型和微型企业承接的服务的报价给予</w:t>
            </w:r>
            <w:r>
              <w:rPr>
                <w:rFonts w:ascii="Calibri" w:hAnsi="宋体" w:eastAsia="宋体"/>
                <w:color w:val="C00000"/>
                <w:sz w:val="21"/>
              </w:rPr>
              <w:t>10</w:t>
            </w:r>
            <w:r>
              <w:rPr>
                <w:rFonts w:hint="eastAsia" w:ascii="Calibri" w:hAnsi="宋体" w:eastAsia="宋体"/>
                <w:color w:val="C00000"/>
                <w:sz w:val="21"/>
              </w:rPr>
              <w:t>%</w:t>
            </w:r>
            <w:r>
              <w:rPr>
                <w:rFonts w:hint="eastAsia" w:ascii="Calibri" w:hAnsi="宋体" w:eastAsia="宋体"/>
                <w:sz w:val="21"/>
              </w:rPr>
              <w:t>的价格扣除，用扣除后的价格参与评审；未提供中小企业声明函的不享受价格折扣。</w:t>
            </w:r>
          </w:p>
        </w:tc>
      </w:tr>
    </w:tbl>
    <w:p>
      <w:pPr>
        <w:pStyle w:val="81"/>
        <w:ind w:firstLine="482"/>
        <w:rPr>
          <w:b/>
        </w:rPr>
      </w:pPr>
      <w:r>
        <w:rPr>
          <w:b/>
        </w:rPr>
        <w:t>5</w:t>
      </w:r>
      <w:r>
        <w:rPr>
          <w:rFonts w:hint="eastAsia"/>
          <w:b/>
          <w:color w:val="auto"/>
        </w:rPr>
        <w:t>．</w:t>
      </w:r>
      <w:r>
        <w:rPr>
          <w:b/>
        </w:rPr>
        <w:t>推荐中标候选人</w:t>
      </w:r>
    </w:p>
    <w:p>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1"/>
        <w:ind w:firstLine="482"/>
        <w:rPr>
          <w:b/>
        </w:rPr>
      </w:pPr>
      <w:r>
        <w:rPr>
          <w:b/>
        </w:rPr>
        <w:t>6</w:t>
      </w:r>
      <w:r>
        <w:rPr>
          <w:rFonts w:hint="eastAsia"/>
          <w:b/>
          <w:color w:val="auto"/>
        </w:rPr>
        <w:t>．</w:t>
      </w:r>
      <w:r>
        <w:rPr>
          <w:b/>
        </w:rPr>
        <w:t>编写评审报告</w:t>
      </w:r>
    </w:p>
    <w:p>
      <w:pPr>
        <w:pStyle w:val="81"/>
        <w:ind w:firstLine="480"/>
        <w:rPr>
          <w:rFonts w:hAnsi="华文仿宋"/>
        </w:rPr>
      </w:pPr>
      <w:r>
        <w:rPr>
          <w:rFonts w:hint="eastAsia" w:hAnsi="华文仿宋"/>
        </w:rPr>
        <w:t>评审报告是评标委员会根据全体评标成员签字的原始评标记录和评标结果编写的报告。</w:t>
      </w:r>
    </w:p>
    <w:p>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1"/>
        <w:ind w:firstLine="480"/>
      </w:pPr>
      <w:r>
        <w:t>1</w:t>
      </w:r>
      <w:r>
        <w:rPr>
          <w:rFonts w:hint="eastAsia"/>
          <w:color w:val="auto"/>
        </w:rPr>
        <w:t>．</w:t>
      </w:r>
      <w:r>
        <w:t>不同供应商的投标文件由同一单位或者个人编制；</w:t>
      </w:r>
    </w:p>
    <w:p>
      <w:pPr>
        <w:pStyle w:val="81"/>
        <w:ind w:firstLine="480"/>
      </w:pPr>
      <w:r>
        <w:t>2</w:t>
      </w:r>
      <w:r>
        <w:rPr>
          <w:rFonts w:hint="eastAsia"/>
          <w:color w:val="auto"/>
        </w:rPr>
        <w:t>．</w:t>
      </w:r>
      <w:r>
        <w:t>不同供应商委托同一单位或者个人办理投标事宜；</w:t>
      </w:r>
    </w:p>
    <w:p>
      <w:pPr>
        <w:pStyle w:val="81"/>
        <w:ind w:firstLine="480"/>
      </w:pPr>
      <w:r>
        <w:t>3</w:t>
      </w:r>
      <w:r>
        <w:rPr>
          <w:rFonts w:hint="eastAsia"/>
          <w:color w:val="auto"/>
        </w:rPr>
        <w:t>．</w:t>
      </w:r>
      <w:r>
        <w:t>不同供应商的投标文件载明的项目管理成员或者联系人员为同一人；</w:t>
      </w:r>
    </w:p>
    <w:p>
      <w:pPr>
        <w:pStyle w:val="81"/>
        <w:ind w:firstLine="480"/>
        <w:rPr>
          <w:strike/>
        </w:rPr>
      </w:pPr>
      <w:r>
        <w:t>4</w:t>
      </w:r>
      <w:r>
        <w:rPr>
          <w:rFonts w:hint="eastAsia"/>
          <w:color w:val="auto"/>
        </w:rPr>
        <w:t>．</w:t>
      </w:r>
      <w:r>
        <w:t>不同供应商的投标文件异常一致或者投标报价呈规律性差异。</w:t>
      </w:r>
    </w:p>
    <w:p>
      <w:pPr>
        <w:pStyle w:val="3"/>
      </w:pPr>
      <w:r>
        <w:t>八、中标</w:t>
      </w:r>
    </w:p>
    <w:p>
      <w:pPr>
        <w:pStyle w:val="81"/>
        <w:ind w:firstLine="480"/>
      </w:pPr>
      <w:r>
        <w:rPr>
          <w:rFonts w:hint="eastAsia"/>
        </w:rPr>
        <w:t>1</w:t>
      </w:r>
      <w:r>
        <w:rPr>
          <w:rFonts w:hint="eastAsia"/>
          <w:color w:val="auto"/>
        </w:rPr>
        <w:t>．</w:t>
      </w:r>
      <w:r>
        <w:t>采购代理机构在评标工作结束后2个工作日内将评审报告送采购人。</w:t>
      </w:r>
    </w:p>
    <w:p>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1"/>
        <w:ind w:firstLine="480"/>
      </w:pPr>
      <w:r>
        <w:t>招标文件、投标文件、澄清、补充合同等为政府采购合同的组成部分，具有同等法律效力。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pPr>
      <w:r>
        <w:rPr>
          <w:rFonts w:hint="eastAsia"/>
        </w:rPr>
        <w:t>1</w:t>
      </w:r>
      <w:r>
        <w:rPr>
          <w:rFonts w:hint="eastAsia"/>
          <w:color w:val="auto"/>
        </w:rPr>
        <w:t>．</w:t>
      </w:r>
      <w:r>
        <w:rPr>
          <w:rFonts w:hint="eastAsia"/>
        </w:rPr>
        <w:t>合同一经签订，双方应严格履行合同规定的义务。</w:t>
      </w:r>
    </w:p>
    <w:p>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1"/>
        <w:ind w:firstLine="480"/>
      </w:pPr>
      <w:r>
        <w:t>3</w:t>
      </w:r>
      <w:r>
        <w:rPr>
          <w:rFonts w:hint="eastAsia"/>
          <w:color w:val="auto"/>
        </w:rPr>
        <w:t>．</w:t>
      </w:r>
      <w:r>
        <w:t>根据《政府采购法》第三十六条规定，在招标采购中，出现下列情形之一的，本项目按废标处理：</w:t>
      </w:r>
    </w:p>
    <w:p>
      <w:pPr>
        <w:pStyle w:val="81"/>
        <w:ind w:firstLine="480"/>
      </w:pPr>
      <w:r>
        <w:t>（</w:t>
      </w:r>
      <w:r>
        <w:rPr>
          <w:rFonts w:hint="eastAsia"/>
        </w:rPr>
        <w:t>1</w:t>
      </w:r>
      <w:r>
        <w:t>）出现影响采购公正的违法、违规行为的；</w:t>
      </w:r>
    </w:p>
    <w:p>
      <w:pPr>
        <w:pStyle w:val="81"/>
        <w:ind w:firstLine="480"/>
      </w:pPr>
      <w:r>
        <w:t>（</w:t>
      </w:r>
      <w:r>
        <w:rPr>
          <w:rFonts w:hint="eastAsia"/>
        </w:rPr>
        <w:t>2</w:t>
      </w:r>
      <w:r>
        <w:t>）供应商的报价均超过了采购预算，采购人不能支付的；</w:t>
      </w:r>
    </w:p>
    <w:p>
      <w:pPr>
        <w:pStyle w:val="81"/>
        <w:ind w:firstLine="480"/>
      </w:pPr>
      <w:r>
        <w:t>（</w:t>
      </w:r>
      <w:r>
        <w:rPr>
          <w:rFonts w:hint="eastAsia"/>
        </w:rPr>
        <w:t>3</w:t>
      </w:r>
      <w:r>
        <w:t>）因重大变故，采购任务取消的。</w:t>
      </w:r>
    </w:p>
    <w:p>
      <w:pPr>
        <w:pStyle w:val="81"/>
        <w:ind w:firstLine="480"/>
      </w:pPr>
      <w:r>
        <w:t>废标后，除采购任务取消外，本项目将重新组织招标。</w:t>
      </w:r>
    </w:p>
    <w:p>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8" w:name="_Toc100219614"/>
      <w:r>
        <w:rPr>
          <w:rFonts w:hint="eastAsia"/>
        </w:rPr>
        <w:t>第三章　招标内容及要求</w:t>
      </w:r>
      <w:bookmarkEnd w:id="18"/>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一、项目概况</w:t>
      </w:r>
    </w:p>
    <w:p>
      <w:pPr>
        <w:ind w:firstLine="480" w:firstLineChars="200"/>
        <w:jc w:val="both"/>
        <w:rPr>
          <w:rFonts w:ascii="Calibri" w:hAnsi="Calibri" w:eastAsia="宋体"/>
        </w:rPr>
      </w:pPr>
      <w:r>
        <w:rPr>
          <w:rFonts w:hint="eastAsia" w:ascii="Calibri" w:hAnsi="Calibri" w:eastAsia="宋体"/>
        </w:rPr>
        <w:t>本项目是贯彻落实《国务院关于加快推进政务服务标准化规范化便利化的指导意见》（国发〔2022〕5号）、《国务院关于进一步优化政务服务提升行政效能推动“高效办成一件事”的指导意见》（国发〔2024〕3号）和《西安市人民政府办公厅关于进一步推进政务服务事项进驻市级大厅工作有关事项的通知》（市政办函〔2020〕177号）相关要求，通过政府购买服务方式，加强政务服务窗口从业人员配备、管理、培训和考核，对外提供电话咨询、咨询引导、帮办代办、业务办理、讲解接待、会务保障、秩序维护、投诉受理等政务服务工作，持续增强企业群众办事的获得感和满意度。</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二、招标内容</w:t>
      </w:r>
    </w:p>
    <w:p>
      <w:pPr>
        <w:ind w:firstLine="480" w:firstLineChars="200"/>
        <w:jc w:val="both"/>
        <w:rPr>
          <w:rFonts w:ascii="Calibri" w:hAnsi="Calibri" w:eastAsia="宋体"/>
        </w:rPr>
      </w:pPr>
      <w:r>
        <w:rPr>
          <w:rFonts w:hint="eastAsia" w:ascii="Calibri" w:hAnsi="Calibri" w:eastAsia="宋体"/>
        </w:rPr>
        <w:t>（一）负责市政务大厅电话咨询、导办服务、帮办代办、业务办理、讲解接待、会务保障、秩序维护、投诉受理等方面工作。</w:t>
      </w:r>
      <w:r>
        <w:rPr>
          <w:rFonts w:hint="eastAsia" w:ascii="Calibri" w:hAnsi="Calibri" w:eastAsia="宋体"/>
        </w:rPr>
        <w:cr/>
      </w:r>
      <w:r>
        <w:rPr>
          <w:rFonts w:ascii="Calibri" w:hAnsi="Calibri" w:eastAsia="宋体"/>
        </w:rPr>
        <w:t xml:space="preserve">    （二）</w:t>
      </w:r>
      <w:r>
        <w:rPr>
          <w:rFonts w:hint="eastAsia" w:ascii="Calibri" w:hAnsi="Calibri" w:eastAsia="宋体"/>
        </w:rPr>
        <w:t>负责综合收件、统一出件、“办不成事”反映、跨地区通办、“高效办成一件事”专区、企业综合服务专区、不动产交易服务区、惠企政策咨询、审前辅导、绿色通道等窗口服务工作以及收件、受理、审批过程中各类档案资料的整理和归档。</w:t>
      </w:r>
      <w:r>
        <w:rPr>
          <w:rFonts w:hint="eastAsia" w:ascii="Calibri" w:hAnsi="Calibri" w:eastAsia="宋体"/>
        </w:rPr>
        <w:cr/>
      </w:r>
      <w:r>
        <w:rPr>
          <w:rFonts w:ascii="Calibri" w:hAnsi="Calibri" w:eastAsia="宋体"/>
        </w:rPr>
        <w:t xml:space="preserve">    （三）</w:t>
      </w:r>
      <w:r>
        <w:rPr>
          <w:rFonts w:hint="eastAsia" w:ascii="Calibri" w:hAnsi="Calibri" w:eastAsia="宋体"/>
        </w:rPr>
        <w:t>提供“周末不打烊”“下班延时办”和“中午不间断”延时服务。</w:t>
      </w:r>
      <w:r>
        <w:rPr>
          <w:rFonts w:hint="eastAsia" w:ascii="Calibri" w:hAnsi="Calibri" w:eastAsia="宋体"/>
        </w:rPr>
        <w:cr/>
      </w:r>
      <w:r>
        <w:rPr>
          <w:rFonts w:ascii="Calibri" w:hAnsi="Calibri" w:eastAsia="宋体"/>
        </w:rPr>
        <w:t xml:space="preserve">    （四）</w:t>
      </w:r>
      <w:r>
        <w:rPr>
          <w:rFonts w:hint="eastAsia" w:ascii="Calibri" w:hAnsi="Calibri" w:eastAsia="宋体"/>
        </w:rPr>
        <w:t>配合做好市政务大厅运行管理、标准化建设、窗口优化调整、特色区域设置、改革落地实施、运行数据分析、应急处置演练等方面工作。配合做好市政务大厅突发事件的应急处置及上报工作。</w:t>
      </w:r>
      <w:r>
        <w:rPr>
          <w:rFonts w:hint="eastAsia" w:ascii="Calibri" w:hAnsi="Calibri" w:eastAsia="宋体"/>
        </w:rPr>
        <w:cr/>
      </w:r>
      <w:r>
        <w:rPr>
          <w:rFonts w:ascii="Calibri" w:hAnsi="Calibri" w:eastAsia="宋体"/>
        </w:rPr>
        <w:t xml:space="preserve">    （五）</w:t>
      </w:r>
      <w:r>
        <w:rPr>
          <w:rFonts w:hint="eastAsia" w:ascii="Calibri" w:hAnsi="Calibri" w:eastAsia="宋体"/>
        </w:rPr>
        <w:t>负责服务团队各类活动的策划、组织和实施。</w:t>
      </w:r>
      <w:r>
        <w:rPr>
          <w:rFonts w:hint="eastAsia" w:ascii="Calibri" w:hAnsi="Calibri" w:eastAsia="宋体"/>
        </w:rPr>
        <w:cr/>
      </w:r>
      <w:r>
        <w:rPr>
          <w:rFonts w:ascii="Calibri" w:hAnsi="Calibri" w:eastAsia="宋体"/>
        </w:rPr>
        <w:t xml:space="preserve">    （六）</w:t>
      </w:r>
      <w:r>
        <w:rPr>
          <w:rFonts w:hint="eastAsia" w:ascii="Calibri" w:hAnsi="Calibri" w:eastAsia="宋体"/>
        </w:rPr>
        <w:t>配合市政务中心做好综合窗口、导办服务、讲解接待、数据分析等岗位人员招聘工作。</w:t>
      </w:r>
      <w:r>
        <w:rPr>
          <w:rFonts w:hint="eastAsia" w:ascii="Calibri" w:hAnsi="Calibri" w:eastAsia="宋体"/>
        </w:rPr>
        <w:cr/>
      </w:r>
      <w:r>
        <w:rPr>
          <w:rFonts w:ascii="Calibri" w:hAnsi="Calibri" w:eastAsia="宋体"/>
        </w:rPr>
        <w:t xml:space="preserve">    </w:t>
      </w:r>
      <w:r>
        <w:rPr>
          <w:rFonts w:hint="eastAsia" w:ascii="Calibri" w:hAnsi="Calibri" w:eastAsia="宋体"/>
        </w:rPr>
        <w:t>（七）负责新招聘人员的岗前培训和上岗前考核工作，做好聘用人员工作纪律、服务礼仪、业务知识、应急处置等方面日常培训工作。</w:t>
      </w:r>
      <w:r>
        <w:rPr>
          <w:rFonts w:hint="eastAsia" w:ascii="Calibri" w:hAnsi="Calibri" w:eastAsia="宋体"/>
        </w:rPr>
        <w:cr/>
      </w:r>
      <w:r>
        <w:rPr>
          <w:rFonts w:ascii="Calibri" w:hAnsi="Calibri" w:eastAsia="宋体"/>
        </w:rPr>
        <w:t xml:space="preserve">    （八）</w:t>
      </w:r>
      <w:r>
        <w:rPr>
          <w:rFonts w:hint="eastAsia" w:ascii="Calibri" w:hAnsi="Calibri" w:eastAsia="宋体"/>
        </w:rPr>
        <w:t>配合市政务中心制定工作人员绩效考核办法，按照日常考核和业务考核两个方面对工作人员进行绩效考核。</w:t>
      </w:r>
      <w:r>
        <w:rPr>
          <w:rFonts w:hint="eastAsia" w:ascii="Calibri" w:hAnsi="Calibri" w:eastAsia="宋体"/>
        </w:rPr>
        <w:cr/>
      </w:r>
      <w:r>
        <w:rPr>
          <w:rFonts w:ascii="Calibri" w:hAnsi="Calibri" w:eastAsia="宋体"/>
        </w:rPr>
        <w:t xml:space="preserve">    （九）</w:t>
      </w:r>
      <w:r>
        <w:rPr>
          <w:rFonts w:hint="eastAsia" w:ascii="Calibri" w:hAnsi="Calibri" w:eastAsia="宋体"/>
        </w:rPr>
        <w:t>配合市政务中心做好组长、班长等业务骨干的选拔以及工作人员的调配工作。</w:t>
      </w:r>
      <w:r>
        <w:rPr>
          <w:rFonts w:hint="eastAsia" w:ascii="Calibri" w:hAnsi="Calibri" w:eastAsia="宋体"/>
        </w:rPr>
        <w:cr/>
      </w:r>
      <w:r>
        <w:rPr>
          <w:rFonts w:ascii="Calibri" w:hAnsi="Calibri" w:eastAsia="宋体"/>
        </w:rPr>
        <w:t xml:space="preserve">    （十）</w:t>
      </w:r>
      <w:r>
        <w:rPr>
          <w:rFonts w:hint="eastAsia" w:ascii="Calibri" w:hAnsi="Calibri" w:eastAsia="宋体"/>
        </w:rPr>
        <w:t>配合市政务中心做好其他工作。</w:t>
      </w:r>
    </w:p>
    <w:p>
      <w:pPr>
        <w:keepNext/>
        <w:numPr>
          <w:ilvl w:val="1"/>
          <w:numId w:val="1"/>
        </w:numPr>
        <w:spacing w:before="120" w:after="60"/>
        <w:jc w:val="both"/>
        <w:outlineLvl w:val="1"/>
        <w:rPr>
          <w:rFonts w:ascii="Calibri" w:hAnsi="Calibri" w:eastAsia="黑体"/>
          <w:bCs/>
          <w:iCs/>
          <w:kern w:val="32"/>
          <w:sz w:val="28"/>
          <w:szCs w:val="28"/>
        </w:rPr>
      </w:pPr>
      <w:r>
        <w:rPr>
          <w:rFonts w:ascii="Calibri" w:hAnsi="Calibri" w:eastAsia="黑体"/>
          <w:bCs/>
          <w:iCs/>
          <w:kern w:val="32"/>
          <w:sz w:val="28"/>
          <w:szCs w:val="28"/>
        </w:rPr>
        <w:t>三、</w:t>
      </w:r>
      <w:r>
        <w:rPr>
          <w:rFonts w:hint="eastAsia" w:ascii="Calibri" w:hAnsi="Calibri" w:eastAsia="黑体"/>
          <w:bCs/>
          <w:iCs/>
          <w:kern w:val="32"/>
          <w:sz w:val="28"/>
          <w:szCs w:val="28"/>
        </w:rPr>
        <w:t>技术（服务）要求</w:t>
      </w:r>
    </w:p>
    <w:p>
      <w:pPr>
        <w:ind w:firstLine="480" w:firstLineChars="200"/>
        <w:jc w:val="both"/>
        <w:rPr>
          <w:rFonts w:ascii="Calibri" w:hAnsi="Calibri" w:eastAsia="宋体"/>
          <w:b/>
        </w:rPr>
      </w:pPr>
      <w:r>
        <w:rPr>
          <w:rFonts w:ascii="Calibri" w:hAnsi="Calibri" w:eastAsia="宋体"/>
          <w:b/>
        </w:rPr>
        <w:t>（一）人员要求</w:t>
      </w:r>
    </w:p>
    <w:p>
      <w:pPr>
        <w:ind w:firstLine="480" w:firstLineChars="200"/>
        <w:jc w:val="both"/>
        <w:rPr>
          <w:rFonts w:ascii="Calibri" w:hAnsi="Calibri" w:eastAsia="宋体"/>
        </w:rPr>
      </w:pPr>
      <w:r>
        <w:rPr>
          <w:rFonts w:hint="eastAsia" w:ascii="Calibri" w:hAnsi="Calibri" w:eastAsia="宋体"/>
        </w:rPr>
        <w:t>1.人员数量要求。本项目服务期为一年，</w:t>
      </w:r>
      <w:bookmarkStart w:id="19" w:name="OLE_LINK13"/>
      <w:bookmarkStart w:id="20" w:name="OLE_LINK14"/>
      <w:r>
        <w:rPr>
          <w:rFonts w:hint="eastAsia" w:ascii="Calibri" w:hAnsi="Calibri" w:eastAsia="宋体"/>
        </w:rPr>
        <w:t>前</w:t>
      </w:r>
      <w:bookmarkStart w:id="21" w:name="OLE_LINK10"/>
      <w:bookmarkStart w:id="22" w:name="OLE_LINK9"/>
      <w:r>
        <w:rPr>
          <w:rFonts w:hint="eastAsia" w:ascii="Calibri" w:hAnsi="Calibri" w:eastAsia="宋体"/>
        </w:rPr>
        <w:t>6个月服务期</w:t>
      </w:r>
      <w:bookmarkEnd w:id="19"/>
      <w:bookmarkEnd w:id="20"/>
      <w:r>
        <w:rPr>
          <w:rFonts w:hint="eastAsia" w:ascii="Calibri" w:hAnsi="Calibri" w:eastAsia="宋体"/>
        </w:rPr>
        <w:t>计划</w:t>
      </w:r>
      <w:bookmarkStart w:id="23" w:name="OLE_LINK16"/>
      <w:bookmarkStart w:id="24" w:name="OLE_LINK15"/>
      <w:r>
        <w:rPr>
          <w:rFonts w:hint="eastAsia" w:ascii="Calibri" w:hAnsi="Calibri" w:eastAsia="宋体"/>
        </w:rPr>
        <w:t>招聘人员</w:t>
      </w:r>
      <w:r>
        <w:rPr>
          <w:rFonts w:ascii="Calibri" w:hAnsi="Calibri" w:eastAsia="宋体"/>
        </w:rPr>
        <w:t>78</w:t>
      </w:r>
      <w:r>
        <w:rPr>
          <w:rFonts w:hint="eastAsia" w:ascii="Calibri" w:hAnsi="Calibri" w:eastAsia="宋体"/>
        </w:rPr>
        <w:t>名</w:t>
      </w:r>
      <w:bookmarkEnd w:id="21"/>
      <w:bookmarkEnd w:id="22"/>
      <w:bookmarkEnd w:id="23"/>
      <w:bookmarkEnd w:id="24"/>
      <w:r>
        <w:rPr>
          <w:rFonts w:hint="eastAsia" w:ascii="Calibri" w:hAnsi="Calibri" w:eastAsia="宋体"/>
        </w:rPr>
        <w:t>，后6个月服务期计划招聘人员</w:t>
      </w:r>
      <w:r>
        <w:rPr>
          <w:rFonts w:ascii="Calibri" w:hAnsi="Calibri" w:eastAsia="宋体"/>
        </w:rPr>
        <w:t>68</w:t>
      </w:r>
      <w:r>
        <w:rPr>
          <w:rFonts w:hint="eastAsia" w:ascii="Calibri" w:hAnsi="Calibri" w:eastAsia="宋体"/>
        </w:rPr>
        <w:t>名，部分市政务中心临聘工作人员纳入项目管理范围，具体岗位需求如下：</w:t>
      </w:r>
    </w:p>
    <w:p>
      <w:pPr>
        <w:ind w:firstLine="480" w:firstLineChars="200"/>
        <w:jc w:val="both"/>
        <w:rPr>
          <w:rFonts w:ascii="Calibri" w:hAnsi="Calibri" w:eastAsia="宋体"/>
        </w:rPr>
      </w:pPr>
      <w:r>
        <w:rPr>
          <w:rFonts w:hint="eastAsia" w:ascii="Calibri" w:hAnsi="Calibri" w:eastAsia="宋体"/>
        </w:rPr>
        <w:t>（1）前6个月服务期招聘人员</w:t>
      </w:r>
      <w:r>
        <w:rPr>
          <w:rFonts w:ascii="Calibri" w:hAnsi="Calibri" w:eastAsia="宋体"/>
        </w:rPr>
        <w:t>78</w:t>
      </w:r>
      <w:r>
        <w:rPr>
          <w:rFonts w:hint="eastAsia" w:ascii="Calibri" w:hAnsi="Calibri" w:eastAsia="宋体"/>
        </w:rPr>
        <w:t>名</w:t>
      </w:r>
    </w:p>
    <w:p>
      <w:pPr>
        <w:ind w:firstLine="480" w:firstLineChars="200"/>
        <w:jc w:val="both"/>
        <w:rPr>
          <w:rFonts w:ascii="Calibri" w:hAnsi="Calibri" w:eastAsia="宋体"/>
        </w:rPr>
      </w:pPr>
    </w:p>
    <w:tbl>
      <w:tblPr>
        <w:tblStyle w:val="101"/>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23"/>
        <w:gridCol w:w="2409"/>
        <w:gridCol w:w="699"/>
        <w:gridCol w:w="770"/>
        <w:gridCol w:w="44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3419" w:type="dxa"/>
            <w:gridSpan w:val="2"/>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bookmarkStart w:id="25" w:name="OLE_LINK27"/>
            <w:bookmarkStart w:id="26" w:name="OLE_LINK26"/>
            <w:r>
              <w:rPr>
                <w:rFonts w:hint="eastAsia" w:ascii="Calibri" w:hAnsi="宋体" w:eastAsia="宋体" w:cs="Calibri Light"/>
                <w:kern w:val="2"/>
                <w:sz w:val="21"/>
              </w:rPr>
              <w:t>岗位名称</w:t>
            </w:r>
          </w:p>
        </w:tc>
        <w:tc>
          <w:tcPr>
            <w:tcW w:w="709"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人员数量</w:t>
            </w:r>
          </w:p>
        </w:tc>
        <w:tc>
          <w:tcPr>
            <w:tcW w:w="783"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人员合计</w:t>
            </w:r>
          </w:p>
        </w:tc>
        <w:tc>
          <w:tcPr>
            <w:tcW w:w="4627"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bottom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项目经理</w:t>
            </w:r>
          </w:p>
        </w:tc>
        <w:tc>
          <w:tcPr>
            <w:tcW w:w="709" w:type="dxa"/>
            <w:tcBorders>
              <w:top w:val="single" w:color="auto" w:sz="2" w:space="0"/>
              <w:bottom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tcBorders>
              <w:top w:val="single" w:color="auto" w:sz="2" w:space="0"/>
              <w:bottom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4627" w:type="dxa"/>
            <w:tcBorders>
              <w:top w:val="single" w:color="auto" w:sz="2" w:space="0"/>
              <w:bottom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1.两年及以上政务服务窗口的管理经验，具有有效的管理措施和手段。</w:t>
            </w:r>
          </w:p>
          <w:p>
            <w:pPr>
              <w:widowControl w:val="0"/>
              <w:spacing w:line="320" w:lineRule="exact"/>
              <w:jc w:val="both"/>
              <w:rPr>
                <w:rFonts w:ascii="Calibri" w:hAnsi="宋体" w:eastAsia="宋体" w:cs="Calibri Light"/>
                <w:kern w:val="2"/>
                <w:sz w:val="21"/>
              </w:rPr>
            </w:pPr>
            <w:r>
              <w:rPr>
                <w:rFonts w:ascii="Calibri" w:hAnsi="宋体" w:eastAsia="宋体"/>
                <w:kern w:val="2"/>
                <w:sz w:val="21"/>
              </w:rPr>
              <w:t>2</w:t>
            </w:r>
            <w:r>
              <w:rPr>
                <w:rFonts w:hint="eastAsia" w:ascii="Calibri" w:hAnsi="宋体" w:eastAsia="宋体"/>
                <w:kern w:val="2"/>
                <w:sz w:val="21"/>
              </w:rPr>
              <w:t>.</w:t>
            </w:r>
            <w:r>
              <w:rPr>
                <w:rFonts w:hint="eastAsia" w:ascii="Calibri" w:hAnsi="宋体" w:eastAsia="宋体"/>
                <w:kern w:val="2"/>
                <w:sz w:val="21"/>
                <w:szCs w:val="21"/>
              </w:rPr>
              <w:t xml:space="preserve"> </w:t>
            </w:r>
            <w:r>
              <w:rPr>
                <w:rFonts w:hint="eastAsia" w:ascii="Calibri" w:hAnsi="宋体" w:eastAsia="宋体"/>
                <w:kern w:val="2"/>
                <w:sz w:val="21"/>
              </w:rPr>
              <w:t>具有本科及以上学历。</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3</w:t>
            </w:r>
            <w:r>
              <w:rPr>
                <w:rFonts w:hint="eastAsia" w:ascii="Calibri" w:hAnsi="宋体" w:eastAsia="宋体" w:cs="Calibri Light"/>
                <w:kern w:val="2"/>
                <w:sz w:val="21"/>
              </w:rPr>
              <w:t>. 取得人社部门备案的评价机构颁发的政务服务办事员职业技能等级证书。</w:t>
            </w:r>
          </w:p>
          <w:p>
            <w:pPr>
              <w:widowControl w:val="0"/>
              <w:spacing w:line="320" w:lineRule="exact"/>
              <w:jc w:val="both"/>
              <w:rPr>
                <w:rFonts w:ascii="Calibri" w:hAnsi="宋体" w:eastAsia="宋体" w:cs="Calibri Light"/>
                <w:kern w:val="2"/>
                <w:sz w:val="21"/>
              </w:rPr>
            </w:pPr>
            <w:r>
              <w:rPr>
                <w:rFonts w:ascii="Calibri" w:hAnsi="宋体" w:eastAsia="宋体"/>
                <w:kern w:val="2"/>
                <w:sz w:val="21"/>
              </w:rPr>
              <w:t>4</w:t>
            </w:r>
            <w:r>
              <w:rPr>
                <w:rFonts w:hint="eastAsia" w:ascii="Calibri" w:hAnsi="宋体" w:eastAsia="宋体"/>
                <w:kern w:val="2"/>
                <w:sz w:val="21"/>
              </w:rPr>
              <w:t>.具有普通话二级乙等证书。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bottom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经理助理</w:t>
            </w:r>
          </w:p>
        </w:tc>
        <w:tc>
          <w:tcPr>
            <w:tcW w:w="709" w:type="dxa"/>
            <w:tcBorders>
              <w:top w:val="single" w:color="auto" w:sz="2" w:space="0"/>
              <w:bottom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tcBorders>
              <w:top w:val="single" w:color="auto" w:sz="2" w:space="0"/>
              <w:bottom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4627" w:type="dxa"/>
            <w:tcBorders>
              <w:top w:val="single" w:color="auto" w:sz="2" w:space="0"/>
              <w:bottom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1.一年及以上政务服务窗口的管理经验及较强的业务能力水平，具有有效的管理措施和方法。</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2</w:t>
            </w:r>
            <w:r>
              <w:rPr>
                <w:rFonts w:hint="eastAsia" w:ascii="Calibri" w:hAnsi="宋体" w:eastAsia="宋体" w:cs="Calibri Light"/>
                <w:kern w:val="2"/>
                <w:sz w:val="21"/>
              </w:rPr>
              <w:t>. 具有本科及以上学历。</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3</w:t>
            </w:r>
            <w:r>
              <w:rPr>
                <w:rFonts w:hint="eastAsia" w:ascii="Calibri" w:hAnsi="宋体" w:eastAsia="宋体" w:cs="Calibri Light"/>
                <w:kern w:val="2"/>
                <w:sz w:val="21"/>
              </w:rPr>
              <w:t>.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区域</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组长</w:t>
            </w:r>
          </w:p>
        </w:tc>
        <w:tc>
          <w:tcPr>
            <w:tcW w:w="2477" w:type="dxa"/>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市场准入区</w:t>
            </w:r>
          </w:p>
        </w:tc>
        <w:tc>
          <w:tcPr>
            <w:tcW w:w="709" w:type="dxa"/>
            <w:tcBorders>
              <w:top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6</w:t>
            </w:r>
          </w:p>
        </w:tc>
        <w:tc>
          <w:tcPr>
            <w:tcW w:w="4627" w:type="dxa"/>
            <w:vMerge w:val="restart"/>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1.一年及以上政务服务工作经验。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2.半年及以上政务服务管理岗位经验。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民生保障区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工程建设区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企业综合服务专区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不动产交易服务区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区域窗口班长</w:t>
            </w:r>
            <w:r>
              <w:rPr>
                <w:rFonts w:hint="eastAsia" w:ascii="Calibri" w:hAnsi="宋体" w:eastAsia="宋体" w:cs="Calibri Light"/>
                <w:kern w:val="2"/>
                <w:sz w:val="21"/>
              </w:rPr>
              <w:br w:type="textWrapping"/>
            </w:r>
            <w:r>
              <w:rPr>
                <w:rFonts w:hint="eastAsia" w:ascii="Calibri" w:hAnsi="宋体" w:eastAsia="宋体" w:cs="Calibri Light"/>
                <w:kern w:val="2"/>
                <w:sz w:val="21"/>
              </w:rPr>
              <w:t>兼文件传递员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市场准入区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7</w:t>
            </w: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1.一年及以上政务服务工作经验。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民生保障区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工程建设区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2</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企业综合服务专区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不动产交易服务区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专业</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岗位</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兼窗口</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工作</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人员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讲解员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2</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14</w:t>
            </w: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1.具备讲解专业能力素质。</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金牌导办员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4</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接听电话员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2</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业务标兵</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6</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普通工作人员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30</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49</w:t>
            </w: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原则上取得人社部门备案的评价机构颁发的政务服务办事员职业技能等级证书的人员不少于95%。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窗口B岗</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导办（含B岗）</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8</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合计</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ascii="Calibri" w:hAnsi="宋体" w:eastAsia="宋体" w:cs="Calibri Light"/>
                <w:kern w:val="2"/>
                <w:sz w:val="21"/>
              </w:rPr>
              <w:fldChar w:fldCharType="begin"/>
            </w:r>
            <w:r>
              <w:rPr>
                <w:rFonts w:ascii="Calibri" w:hAnsi="宋体" w:eastAsia="宋体" w:cs="Calibri Light"/>
                <w:kern w:val="2"/>
                <w:sz w:val="21"/>
              </w:rPr>
              <w:instrText xml:space="preserve"> =SUM(ABOVE) \* MERGEFORMAT </w:instrText>
            </w:r>
            <w:r>
              <w:rPr>
                <w:rFonts w:ascii="Calibri" w:hAnsi="宋体" w:eastAsia="宋体" w:cs="Calibri Light"/>
                <w:kern w:val="2"/>
                <w:sz w:val="21"/>
              </w:rPr>
              <w:fldChar w:fldCharType="separate"/>
            </w:r>
            <w:r>
              <w:rPr>
                <w:rFonts w:ascii="Calibri" w:hAnsi="宋体" w:eastAsia="宋体" w:cs="Calibri Light"/>
                <w:kern w:val="2"/>
                <w:sz w:val="21"/>
              </w:rPr>
              <w:t>78</w:t>
            </w:r>
            <w:r>
              <w:rPr>
                <w:rFonts w:ascii="Calibri" w:hAnsi="宋体" w:eastAsia="宋体" w:cs="Calibri Light"/>
                <w:kern w:val="2"/>
                <w:sz w:val="21"/>
              </w:rPr>
              <w:fldChar w:fldCharType="end"/>
            </w:r>
          </w:p>
        </w:tc>
        <w:tc>
          <w:tcPr>
            <w:tcW w:w="783" w:type="dxa"/>
            <w:shd w:val="clear" w:color="auto" w:fill="auto"/>
            <w:vAlign w:val="center"/>
          </w:tcPr>
          <w:p>
            <w:pPr>
              <w:widowControl w:val="0"/>
              <w:spacing w:line="320" w:lineRule="exact"/>
              <w:jc w:val="center"/>
              <w:rPr>
                <w:rFonts w:ascii="Calibri" w:hAnsi="宋体" w:eastAsia="宋体" w:cs="Calibri Light"/>
                <w:kern w:val="2"/>
                <w:sz w:val="21"/>
              </w:rPr>
            </w:pPr>
            <w:r>
              <w:rPr>
                <w:rFonts w:ascii="Calibri" w:hAnsi="宋体" w:eastAsia="宋体" w:cs="Calibri Light"/>
                <w:kern w:val="2"/>
                <w:sz w:val="21"/>
              </w:rPr>
              <w:fldChar w:fldCharType="begin"/>
            </w:r>
            <w:r>
              <w:rPr>
                <w:rFonts w:ascii="Calibri" w:hAnsi="宋体" w:eastAsia="宋体" w:cs="Calibri Light"/>
                <w:kern w:val="2"/>
                <w:sz w:val="21"/>
              </w:rPr>
              <w:instrText xml:space="preserve"> =SUM(ABOVE) \* MERGEFORMAT </w:instrText>
            </w:r>
            <w:r>
              <w:rPr>
                <w:rFonts w:ascii="Calibri" w:hAnsi="宋体" w:eastAsia="宋体" w:cs="Calibri Light"/>
                <w:kern w:val="2"/>
                <w:sz w:val="21"/>
              </w:rPr>
              <w:fldChar w:fldCharType="separate"/>
            </w:r>
            <w:r>
              <w:rPr>
                <w:rFonts w:ascii="Calibri" w:hAnsi="宋体" w:eastAsia="宋体" w:cs="Calibri Light"/>
                <w:kern w:val="2"/>
                <w:sz w:val="21"/>
              </w:rPr>
              <w:t>78</w:t>
            </w:r>
            <w:r>
              <w:rPr>
                <w:rFonts w:ascii="Calibri" w:hAnsi="宋体" w:eastAsia="宋体" w:cs="Calibri Light"/>
                <w:kern w:val="2"/>
                <w:sz w:val="21"/>
              </w:rPr>
              <w:fldChar w:fldCharType="end"/>
            </w: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p>
        </w:tc>
      </w:tr>
      <w:bookmarkEnd w:id="25"/>
      <w:bookmarkEnd w:id="26"/>
    </w:tbl>
    <w:p>
      <w:pPr>
        <w:ind w:firstLine="480" w:firstLineChars="200"/>
        <w:jc w:val="both"/>
        <w:rPr>
          <w:rFonts w:ascii="Calibri" w:hAnsi="Calibri" w:eastAsia="宋体"/>
        </w:rPr>
      </w:pPr>
      <w:r>
        <w:rPr>
          <w:rFonts w:hint="eastAsia" w:ascii="Calibri" w:hAnsi="Calibri" w:eastAsia="宋体"/>
        </w:rPr>
        <w:t>（2）后6个月服务期招聘人员</w:t>
      </w:r>
      <w:r>
        <w:rPr>
          <w:rFonts w:ascii="Calibri" w:hAnsi="Calibri" w:eastAsia="宋体"/>
        </w:rPr>
        <w:t>68</w:t>
      </w:r>
      <w:r>
        <w:rPr>
          <w:rFonts w:hint="eastAsia" w:ascii="Calibri" w:hAnsi="Calibri" w:eastAsia="宋体"/>
        </w:rPr>
        <w:t>名</w:t>
      </w:r>
    </w:p>
    <w:tbl>
      <w:tblPr>
        <w:tblStyle w:val="102"/>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23"/>
        <w:gridCol w:w="2409"/>
        <w:gridCol w:w="699"/>
        <w:gridCol w:w="770"/>
        <w:gridCol w:w="448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blHeader/>
          <w:jc w:val="center"/>
        </w:trPr>
        <w:tc>
          <w:tcPr>
            <w:tcW w:w="3419" w:type="dxa"/>
            <w:gridSpan w:val="2"/>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岗位名称</w:t>
            </w:r>
          </w:p>
        </w:tc>
        <w:tc>
          <w:tcPr>
            <w:tcW w:w="709"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人员数量</w:t>
            </w:r>
          </w:p>
        </w:tc>
        <w:tc>
          <w:tcPr>
            <w:tcW w:w="783"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人员合计</w:t>
            </w:r>
          </w:p>
        </w:tc>
        <w:tc>
          <w:tcPr>
            <w:tcW w:w="4627" w:type="dxa"/>
            <w:tcBorders>
              <w:top w:val="single" w:color="auto" w:sz="12" w:space="0"/>
              <w:bottom w:val="single" w:color="auto" w:sz="2" w:space="0"/>
            </w:tcBorders>
            <w:shd w:val="clear" w:color="auto" w:fill="F1F1F1" w:themeFill="background1" w:themeFillShade="F2"/>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人员要求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bottom w:val="single" w:color="auto" w:sz="2" w:space="0"/>
            </w:tcBorders>
            <w:shd w:val="clear" w:color="auto" w:fill="FFFFFF" w:themeFill="background1"/>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项目经理</w:t>
            </w:r>
          </w:p>
        </w:tc>
        <w:tc>
          <w:tcPr>
            <w:tcW w:w="709" w:type="dxa"/>
            <w:tcBorders>
              <w:top w:val="single" w:color="auto" w:sz="2" w:space="0"/>
              <w:bottom w:val="single" w:color="auto" w:sz="2" w:space="0"/>
            </w:tcBorders>
            <w:shd w:val="clear" w:color="auto" w:fill="FFFFFF" w:themeFill="background1"/>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tcBorders>
              <w:top w:val="single" w:color="auto" w:sz="2" w:space="0"/>
              <w:bottom w:val="single" w:color="auto" w:sz="2" w:space="0"/>
            </w:tcBorders>
            <w:shd w:val="clear" w:color="auto" w:fill="FFFFFF" w:themeFill="background1"/>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4627" w:type="dxa"/>
            <w:tcBorders>
              <w:top w:val="single" w:color="auto" w:sz="2" w:space="0"/>
              <w:bottom w:val="single" w:color="auto" w:sz="2" w:space="0"/>
            </w:tcBorders>
            <w:shd w:val="clear" w:color="auto" w:fill="FFFFFF" w:themeFill="background1"/>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1.两年及以上政务服务窗口的管理经验，具有有效的管理措施和手段。</w:t>
            </w:r>
          </w:p>
          <w:p>
            <w:pPr>
              <w:widowControl w:val="0"/>
              <w:spacing w:line="320" w:lineRule="exact"/>
              <w:jc w:val="both"/>
              <w:rPr>
                <w:rFonts w:ascii="Calibri" w:hAnsi="宋体" w:eastAsia="宋体" w:cs="Calibri Light"/>
                <w:kern w:val="2"/>
                <w:sz w:val="21"/>
              </w:rPr>
            </w:pPr>
            <w:r>
              <w:rPr>
                <w:rFonts w:ascii="Calibri" w:hAnsi="宋体" w:eastAsia="宋体"/>
                <w:kern w:val="2"/>
                <w:sz w:val="21"/>
              </w:rPr>
              <w:t>2</w:t>
            </w:r>
            <w:r>
              <w:rPr>
                <w:rFonts w:hint="eastAsia" w:ascii="Calibri" w:hAnsi="宋体" w:eastAsia="宋体"/>
                <w:kern w:val="2"/>
                <w:sz w:val="21"/>
              </w:rPr>
              <w:t>.</w:t>
            </w:r>
            <w:r>
              <w:rPr>
                <w:rFonts w:hint="eastAsia" w:ascii="Calibri" w:hAnsi="宋体" w:eastAsia="宋体"/>
                <w:kern w:val="2"/>
                <w:sz w:val="21"/>
                <w:szCs w:val="21"/>
              </w:rPr>
              <w:t xml:space="preserve"> </w:t>
            </w:r>
            <w:r>
              <w:rPr>
                <w:rFonts w:hint="eastAsia" w:ascii="Calibri" w:hAnsi="宋体" w:eastAsia="宋体"/>
                <w:kern w:val="2"/>
                <w:sz w:val="21"/>
              </w:rPr>
              <w:t>具有本科及以上学历。</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3</w:t>
            </w:r>
            <w:r>
              <w:rPr>
                <w:rFonts w:hint="eastAsia" w:ascii="Calibri" w:hAnsi="宋体" w:eastAsia="宋体" w:cs="Calibri Light"/>
                <w:kern w:val="2"/>
                <w:sz w:val="21"/>
              </w:rPr>
              <w:t>. 取得人社部门备案的评价机构颁发的政务服务办事员职业技能等级证书。</w:t>
            </w:r>
          </w:p>
          <w:p>
            <w:pPr>
              <w:widowControl w:val="0"/>
              <w:spacing w:line="320" w:lineRule="exact"/>
              <w:jc w:val="both"/>
              <w:rPr>
                <w:rFonts w:ascii="Calibri" w:hAnsi="宋体" w:eastAsia="宋体" w:cs="Calibri Light"/>
                <w:kern w:val="2"/>
                <w:sz w:val="21"/>
              </w:rPr>
            </w:pPr>
            <w:r>
              <w:rPr>
                <w:rFonts w:ascii="Calibri" w:hAnsi="宋体" w:eastAsia="宋体"/>
                <w:kern w:val="2"/>
                <w:sz w:val="21"/>
              </w:rPr>
              <w:t>4</w:t>
            </w:r>
            <w:r>
              <w:rPr>
                <w:rFonts w:hint="eastAsia" w:ascii="Calibri" w:hAnsi="宋体" w:eastAsia="宋体"/>
                <w:kern w:val="2"/>
                <w:sz w:val="21"/>
              </w:rPr>
              <w:t>.具有普通话二级乙等证书。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bottom w:val="single" w:color="auto" w:sz="2" w:space="0"/>
            </w:tcBorders>
            <w:shd w:val="clear" w:color="auto" w:fill="FFFFFF" w:themeFill="background1"/>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经理助理</w:t>
            </w:r>
          </w:p>
        </w:tc>
        <w:tc>
          <w:tcPr>
            <w:tcW w:w="709" w:type="dxa"/>
            <w:tcBorders>
              <w:top w:val="single" w:color="auto" w:sz="2" w:space="0"/>
              <w:bottom w:val="single" w:color="auto" w:sz="2" w:space="0"/>
            </w:tcBorders>
            <w:shd w:val="clear" w:color="auto" w:fill="FFFFFF" w:themeFill="background1"/>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tcBorders>
              <w:top w:val="single" w:color="auto" w:sz="2" w:space="0"/>
              <w:bottom w:val="single" w:color="auto" w:sz="2" w:space="0"/>
            </w:tcBorders>
            <w:shd w:val="clear" w:color="auto" w:fill="FFFFFF" w:themeFill="background1"/>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4627" w:type="dxa"/>
            <w:tcBorders>
              <w:top w:val="single" w:color="auto" w:sz="2" w:space="0"/>
              <w:bottom w:val="single" w:color="auto" w:sz="2" w:space="0"/>
            </w:tcBorders>
            <w:shd w:val="clear" w:color="auto" w:fill="FFFFFF" w:themeFill="background1"/>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1.一年及以上政务服务窗口的管理经验及较强的业务能力水平，具有有效的管理措施和方法。</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2</w:t>
            </w:r>
            <w:r>
              <w:rPr>
                <w:rFonts w:hint="eastAsia" w:ascii="Calibri" w:hAnsi="宋体" w:eastAsia="宋体" w:cs="Calibri Light"/>
                <w:kern w:val="2"/>
                <w:sz w:val="21"/>
              </w:rPr>
              <w:t>. 具有本科及以上学历。</w:t>
            </w:r>
          </w:p>
          <w:p>
            <w:pPr>
              <w:widowControl w:val="0"/>
              <w:spacing w:line="320" w:lineRule="exact"/>
              <w:jc w:val="both"/>
              <w:rPr>
                <w:rFonts w:ascii="Calibri" w:hAnsi="宋体" w:eastAsia="宋体" w:cs="Calibri Light"/>
                <w:kern w:val="2"/>
                <w:sz w:val="21"/>
              </w:rPr>
            </w:pPr>
            <w:r>
              <w:rPr>
                <w:rFonts w:ascii="Calibri" w:hAnsi="宋体" w:eastAsia="宋体" w:cs="Calibri Light"/>
                <w:kern w:val="2"/>
                <w:sz w:val="21"/>
              </w:rPr>
              <w:t>3</w:t>
            </w:r>
            <w:r>
              <w:rPr>
                <w:rFonts w:hint="eastAsia" w:ascii="Calibri" w:hAnsi="宋体" w:eastAsia="宋体" w:cs="Calibri Light"/>
                <w:kern w:val="2"/>
                <w:sz w:val="21"/>
              </w:rPr>
              <w:t>.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区域</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组长</w:t>
            </w:r>
          </w:p>
        </w:tc>
        <w:tc>
          <w:tcPr>
            <w:tcW w:w="2477" w:type="dxa"/>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市场准入区</w:t>
            </w:r>
          </w:p>
        </w:tc>
        <w:tc>
          <w:tcPr>
            <w:tcW w:w="709" w:type="dxa"/>
            <w:tcBorders>
              <w:top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restart"/>
            <w:tcBorders>
              <w:top w:val="single" w:color="auto" w:sz="2" w:space="0"/>
            </w:tcBorders>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5</w:t>
            </w:r>
          </w:p>
        </w:tc>
        <w:tc>
          <w:tcPr>
            <w:tcW w:w="4627" w:type="dxa"/>
            <w:vMerge w:val="restart"/>
            <w:tcBorders>
              <w:top w:val="single" w:color="auto" w:sz="2" w:space="0"/>
            </w:tcBorders>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1.一年及以上政务服务工作经验。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2.半年及以上政务服务管理岗位经验。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民生保障区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工程建设区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企业综合服务专区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区域窗口班长</w:t>
            </w:r>
            <w:r>
              <w:rPr>
                <w:rFonts w:hint="eastAsia" w:ascii="Calibri" w:hAnsi="宋体" w:eastAsia="宋体" w:cs="Calibri Light"/>
                <w:kern w:val="2"/>
                <w:sz w:val="21"/>
              </w:rPr>
              <w:br w:type="textWrapping"/>
            </w:r>
            <w:r>
              <w:rPr>
                <w:rFonts w:hint="eastAsia" w:ascii="Calibri" w:hAnsi="宋体" w:eastAsia="宋体" w:cs="Calibri Light"/>
                <w:kern w:val="2"/>
                <w:sz w:val="21"/>
              </w:rPr>
              <w:t>兼文件传递员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市场准入区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6</w:t>
            </w: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1.一年及以上政务服务工作经验。</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民生保障区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工程建设区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企业综合服务专区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不动产交易服务区</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专业</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岗位</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兼窗口</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工作</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人员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讲解员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2</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12</w:t>
            </w: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1.具备讲解专业能力素质。</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金牌导办员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3</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接听电话员</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业务标兵</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6</w:t>
            </w:r>
          </w:p>
        </w:tc>
        <w:tc>
          <w:tcPr>
            <w:tcW w:w="783" w:type="dxa"/>
            <w:vMerge w:val="continue"/>
            <w:shd w:val="clear" w:color="auto" w:fill="auto"/>
            <w:vAlign w:val="center"/>
          </w:tcPr>
          <w:p>
            <w:pPr>
              <w:widowControl w:val="0"/>
              <w:spacing w:line="320" w:lineRule="exact"/>
              <w:jc w:val="center"/>
              <w:rPr>
                <w:rFonts w:ascii="Calibri" w:hAnsi="宋体" w:eastAsia="宋体" w:cs="Calibri Light"/>
                <w:kern w:val="2"/>
                <w:sz w:val="21"/>
              </w:rPr>
            </w:pP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1.工作能力突出、表现良好。</w:t>
            </w:r>
          </w:p>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普通工作人员</w:t>
            </w: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27</w:t>
            </w:r>
          </w:p>
        </w:tc>
        <w:tc>
          <w:tcPr>
            <w:tcW w:w="783" w:type="dxa"/>
            <w:vMerge w:val="restart"/>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43</w:t>
            </w:r>
          </w:p>
        </w:tc>
        <w:tc>
          <w:tcPr>
            <w:tcW w:w="4627" w:type="dxa"/>
            <w:vMerge w:val="restart"/>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原则上取得人社部门备案的评价机构颁发的政务服务办事员职业技能等级证书的人员不少于95%。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窗口B岗</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10</w:t>
            </w:r>
          </w:p>
        </w:tc>
        <w:tc>
          <w:tcPr>
            <w:tcW w:w="783"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942"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2477" w:type="dxa"/>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导办（含B岗）</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hint="eastAsia" w:ascii="Calibri" w:hAnsi="宋体" w:eastAsia="宋体" w:cs="Calibri Light"/>
                <w:kern w:val="2"/>
                <w:sz w:val="21"/>
              </w:rPr>
              <w:t>6</w:t>
            </w:r>
          </w:p>
        </w:tc>
        <w:tc>
          <w:tcPr>
            <w:tcW w:w="783"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c>
          <w:tcPr>
            <w:tcW w:w="4627" w:type="dxa"/>
            <w:vMerge w:val="continue"/>
            <w:shd w:val="clear" w:color="auto" w:fill="auto"/>
            <w:vAlign w:val="center"/>
          </w:tcPr>
          <w:p>
            <w:pPr>
              <w:widowControl w:val="0"/>
              <w:spacing w:line="320" w:lineRule="exact"/>
              <w:jc w:val="both"/>
              <w:rPr>
                <w:rFonts w:ascii="Calibri" w:hAnsi="宋体" w:eastAsia="宋体" w:cs="Calibri Light"/>
                <w:kern w:val="2"/>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shd w:val="clear" w:color="auto" w:fill="auto"/>
            <w:vAlign w:val="center"/>
          </w:tcPr>
          <w:p>
            <w:pPr>
              <w:widowControl w:val="0"/>
              <w:spacing w:line="320" w:lineRule="exact"/>
              <w:jc w:val="both"/>
              <w:rPr>
                <w:rFonts w:ascii="Calibri" w:hAnsi="宋体" w:eastAsia="宋体" w:cs="Calibri Light"/>
                <w:kern w:val="2"/>
                <w:sz w:val="21"/>
              </w:rPr>
            </w:pPr>
            <w:r>
              <w:rPr>
                <w:rFonts w:hint="eastAsia" w:ascii="Calibri" w:hAnsi="宋体" w:eastAsia="宋体" w:cs="Calibri Light"/>
                <w:kern w:val="2"/>
                <w:sz w:val="21"/>
              </w:rPr>
              <w:t>合计</w:t>
            </w:r>
          </w:p>
        </w:tc>
        <w:tc>
          <w:tcPr>
            <w:tcW w:w="709" w:type="dxa"/>
            <w:shd w:val="clear" w:color="auto" w:fill="auto"/>
            <w:vAlign w:val="center"/>
          </w:tcPr>
          <w:p>
            <w:pPr>
              <w:widowControl w:val="0"/>
              <w:spacing w:line="320" w:lineRule="exact"/>
              <w:jc w:val="center"/>
              <w:rPr>
                <w:rFonts w:ascii="Calibri" w:hAnsi="宋体" w:eastAsia="宋体" w:cs="Calibri Light"/>
                <w:kern w:val="2"/>
                <w:sz w:val="21"/>
              </w:rPr>
            </w:pPr>
            <w:r>
              <w:rPr>
                <w:rFonts w:ascii="Calibri" w:hAnsi="宋体" w:eastAsia="宋体" w:cs="Calibri Light"/>
                <w:kern w:val="2"/>
                <w:sz w:val="21"/>
              </w:rPr>
              <w:fldChar w:fldCharType="begin"/>
            </w:r>
            <w:r>
              <w:rPr>
                <w:rFonts w:ascii="Calibri" w:hAnsi="宋体" w:eastAsia="宋体" w:cs="Calibri Light"/>
                <w:kern w:val="2"/>
                <w:sz w:val="21"/>
              </w:rPr>
              <w:instrText xml:space="preserve"> =SUM(ABOVE) \* MERGEFORMAT </w:instrText>
            </w:r>
            <w:r>
              <w:rPr>
                <w:rFonts w:ascii="Calibri" w:hAnsi="宋体" w:eastAsia="宋体" w:cs="Calibri Light"/>
                <w:kern w:val="2"/>
                <w:sz w:val="21"/>
              </w:rPr>
              <w:fldChar w:fldCharType="separate"/>
            </w:r>
            <w:r>
              <w:rPr>
                <w:rFonts w:ascii="Calibri" w:hAnsi="宋体" w:eastAsia="宋体" w:cs="Calibri Light"/>
                <w:kern w:val="2"/>
                <w:sz w:val="21"/>
              </w:rPr>
              <w:t>68</w:t>
            </w:r>
            <w:r>
              <w:rPr>
                <w:rFonts w:ascii="Calibri" w:hAnsi="宋体" w:eastAsia="宋体" w:cs="Calibri Light"/>
                <w:kern w:val="2"/>
                <w:sz w:val="21"/>
              </w:rPr>
              <w:fldChar w:fldCharType="end"/>
            </w:r>
          </w:p>
        </w:tc>
        <w:tc>
          <w:tcPr>
            <w:tcW w:w="783" w:type="dxa"/>
            <w:shd w:val="clear" w:color="auto" w:fill="auto"/>
            <w:vAlign w:val="center"/>
          </w:tcPr>
          <w:p>
            <w:pPr>
              <w:widowControl w:val="0"/>
              <w:spacing w:line="320" w:lineRule="exact"/>
              <w:jc w:val="center"/>
              <w:rPr>
                <w:rFonts w:ascii="Calibri" w:hAnsi="宋体" w:eastAsia="宋体" w:cs="Calibri Light"/>
                <w:kern w:val="2"/>
                <w:sz w:val="21"/>
              </w:rPr>
            </w:pPr>
            <w:r>
              <w:rPr>
                <w:rFonts w:ascii="Calibri" w:hAnsi="宋体" w:eastAsia="宋体" w:cs="Calibri Light"/>
                <w:kern w:val="2"/>
                <w:sz w:val="21"/>
              </w:rPr>
              <w:fldChar w:fldCharType="begin"/>
            </w:r>
            <w:r>
              <w:rPr>
                <w:rFonts w:ascii="Calibri" w:hAnsi="宋体" w:eastAsia="宋体" w:cs="Calibri Light"/>
                <w:kern w:val="2"/>
                <w:sz w:val="21"/>
              </w:rPr>
              <w:instrText xml:space="preserve"> =SUM(ABOVE) \* MERGEFORMAT </w:instrText>
            </w:r>
            <w:r>
              <w:rPr>
                <w:rFonts w:ascii="Calibri" w:hAnsi="宋体" w:eastAsia="宋体" w:cs="Calibri Light"/>
                <w:kern w:val="2"/>
                <w:sz w:val="21"/>
              </w:rPr>
              <w:fldChar w:fldCharType="separate"/>
            </w:r>
            <w:r>
              <w:rPr>
                <w:rFonts w:ascii="Calibri" w:hAnsi="宋体" w:eastAsia="宋体" w:cs="Calibri Light"/>
                <w:kern w:val="2"/>
                <w:sz w:val="21"/>
              </w:rPr>
              <w:t>68</w:t>
            </w:r>
            <w:r>
              <w:rPr>
                <w:rFonts w:ascii="Calibri" w:hAnsi="宋体" w:eastAsia="宋体" w:cs="Calibri Light"/>
                <w:kern w:val="2"/>
                <w:sz w:val="21"/>
              </w:rPr>
              <w:fldChar w:fldCharType="end"/>
            </w:r>
          </w:p>
        </w:tc>
        <w:tc>
          <w:tcPr>
            <w:tcW w:w="4627" w:type="dxa"/>
            <w:shd w:val="clear" w:color="auto" w:fill="auto"/>
            <w:vAlign w:val="center"/>
          </w:tcPr>
          <w:p>
            <w:pPr>
              <w:widowControl w:val="0"/>
              <w:spacing w:line="320" w:lineRule="exact"/>
              <w:jc w:val="both"/>
              <w:rPr>
                <w:rFonts w:ascii="Calibri" w:hAnsi="宋体" w:eastAsia="宋体" w:cs="Calibri Light"/>
                <w:kern w:val="2"/>
                <w:sz w:val="21"/>
              </w:rPr>
            </w:pPr>
          </w:p>
        </w:tc>
      </w:tr>
    </w:tbl>
    <w:p>
      <w:pPr>
        <w:ind w:firstLine="480" w:firstLineChars="200"/>
        <w:rPr>
          <w:rFonts w:ascii="Calibri" w:hAnsi="Calibri" w:eastAsia="宋体"/>
        </w:rPr>
      </w:pPr>
      <w:r>
        <w:rPr>
          <w:rFonts w:hint="eastAsia" w:ascii="Calibri" w:hAnsi="Calibri" w:eastAsia="宋体"/>
        </w:rPr>
        <w:t>2.人员招聘标准（新入职）</w:t>
      </w:r>
    </w:p>
    <w:p>
      <w:pPr>
        <w:ind w:firstLine="480" w:firstLineChars="200"/>
        <w:rPr>
          <w:rFonts w:ascii="Calibri" w:hAnsi="Calibri" w:eastAsia="宋体"/>
        </w:rPr>
      </w:pPr>
      <w:r>
        <w:rPr>
          <w:rFonts w:ascii="Calibri" w:hAnsi="Calibri" w:eastAsia="宋体"/>
        </w:rPr>
        <w:t>（</w:t>
      </w:r>
      <w:r>
        <w:rPr>
          <w:rFonts w:hint="eastAsia" w:ascii="Calibri" w:hAnsi="Calibri" w:eastAsia="宋体"/>
        </w:rPr>
        <w:t>1</w:t>
      </w:r>
      <w:r>
        <w:rPr>
          <w:rFonts w:ascii="Calibri" w:hAnsi="Calibri" w:eastAsia="宋体"/>
        </w:rPr>
        <w:t>）</w:t>
      </w:r>
      <w:r>
        <w:rPr>
          <w:rFonts w:hint="eastAsia" w:ascii="Calibri" w:hAnsi="Calibri" w:eastAsia="宋体"/>
        </w:rPr>
        <w:t>政治素养良好，无犯罪记录、行政处罚记录及违反党纪记录，严格遵守各项规章制度、保密制度、服务规范等；</w:t>
      </w:r>
      <w:r>
        <w:rPr>
          <w:rFonts w:hint="eastAsia" w:ascii="Calibri" w:hAnsi="Calibri" w:eastAsia="宋体"/>
        </w:rPr>
        <w:cr/>
      </w:r>
      <w:r>
        <w:rPr>
          <w:rFonts w:ascii="Calibri" w:hAnsi="Calibri" w:eastAsia="宋体"/>
        </w:rPr>
        <w:t xml:space="preserve">  </w:t>
      </w:r>
      <w:r>
        <w:rPr>
          <w:rFonts w:hint="eastAsia" w:ascii="Calibri" w:hAnsi="Calibri" w:eastAsia="宋体"/>
        </w:rPr>
        <w:t>（2）本科及以上学历，专业不限；</w:t>
      </w:r>
      <w:r>
        <w:rPr>
          <w:rFonts w:hint="eastAsia" w:ascii="Calibri" w:hAnsi="Calibri" w:eastAsia="宋体"/>
        </w:rPr>
        <w:cr/>
      </w:r>
      <w:r>
        <w:rPr>
          <w:rFonts w:ascii="Calibri" w:hAnsi="Calibri" w:eastAsia="宋体"/>
        </w:rPr>
        <w:t xml:space="preserve">  </w:t>
      </w:r>
      <w:r>
        <w:rPr>
          <w:rFonts w:hint="eastAsia" w:ascii="Calibri" w:hAnsi="Calibri" w:eastAsia="宋体"/>
        </w:rPr>
        <w:t>（3）年龄30岁以下，女性身高不低于160cm，男性身高不低于173cm，有政务服务工作经验的年龄可放宽至32岁；</w:t>
      </w:r>
      <w:r>
        <w:rPr>
          <w:rFonts w:hint="eastAsia" w:ascii="Calibri" w:hAnsi="Calibri" w:eastAsia="宋体"/>
        </w:rPr>
        <w:cr/>
      </w:r>
      <w:r>
        <w:rPr>
          <w:rFonts w:ascii="Calibri" w:hAnsi="Calibri" w:eastAsia="宋体"/>
        </w:rPr>
        <w:t xml:space="preserve">  </w:t>
      </w:r>
      <w:r>
        <w:rPr>
          <w:rFonts w:hint="eastAsia" w:ascii="Calibri" w:hAnsi="Calibri" w:eastAsia="宋体"/>
        </w:rPr>
        <w:t>（4）身体健康，品行端正，积极上进，形象气质佳；</w:t>
      </w:r>
      <w:r>
        <w:rPr>
          <w:rFonts w:hint="eastAsia" w:ascii="Calibri" w:hAnsi="Calibri" w:eastAsia="宋体"/>
        </w:rPr>
        <w:cr/>
      </w:r>
      <w:r>
        <w:rPr>
          <w:rFonts w:ascii="Calibri" w:hAnsi="Calibri" w:eastAsia="宋体"/>
        </w:rPr>
        <w:t xml:space="preserve">  </w:t>
      </w:r>
      <w:r>
        <w:rPr>
          <w:rFonts w:hint="eastAsia" w:ascii="Calibri" w:hAnsi="Calibri" w:eastAsia="宋体"/>
        </w:rPr>
        <w:t>（5）熟练操作计算机和Office办公软件；</w:t>
      </w:r>
      <w:r>
        <w:rPr>
          <w:rFonts w:hint="eastAsia" w:ascii="Calibri" w:hAnsi="Calibri" w:eastAsia="宋体"/>
        </w:rPr>
        <w:cr/>
      </w:r>
      <w:r>
        <w:rPr>
          <w:rFonts w:ascii="Calibri" w:hAnsi="Calibri" w:eastAsia="宋体"/>
        </w:rPr>
        <w:t xml:space="preserve">  </w:t>
      </w:r>
      <w:r>
        <w:rPr>
          <w:rFonts w:hint="eastAsia" w:ascii="Calibri" w:hAnsi="Calibri" w:eastAsia="宋体"/>
        </w:rPr>
        <w:t>（6）有事业心和责任心，有团队合作意识，服从管理；</w:t>
      </w:r>
      <w:r>
        <w:rPr>
          <w:rFonts w:hint="eastAsia" w:ascii="Calibri" w:hAnsi="Calibri" w:eastAsia="宋体"/>
        </w:rPr>
        <w:cr/>
      </w:r>
      <w:r>
        <w:rPr>
          <w:rFonts w:ascii="Calibri" w:hAnsi="Calibri" w:eastAsia="宋体"/>
        </w:rPr>
        <w:t xml:space="preserve">  </w:t>
      </w:r>
      <w:r>
        <w:rPr>
          <w:rFonts w:hint="eastAsia" w:ascii="Calibri" w:hAnsi="Calibri" w:eastAsia="宋体"/>
        </w:rPr>
        <w:t>（7）掌握窗口服务基础知识，普通话标准，口齿清晰，表达能力强，有亲和力；</w:t>
      </w:r>
      <w:r>
        <w:rPr>
          <w:rFonts w:hint="eastAsia" w:ascii="Calibri" w:hAnsi="Calibri" w:eastAsia="宋体"/>
        </w:rPr>
        <w:cr/>
      </w:r>
      <w:r>
        <w:rPr>
          <w:rFonts w:ascii="Calibri" w:hAnsi="Calibri" w:eastAsia="宋体"/>
        </w:rPr>
        <w:t xml:space="preserve">  </w:t>
      </w:r>
      <w:r>
        <w:rPr>
          <w:rFonts w:hint="eastAsia" w:ascii="Calibri" w:hAnsi="Calibri" w:eastAsia="宋体"/>
        </w:rPr>
        <w:t>（8）具有良好的服务意识和团队精神，具有较强的应变能力、沟通技巧、判断能力、学习及适应能力；</w:t>
      </w:r>
      <w:r>
        <w:rPr>
          <w:rFonts w:hint="eastAsia" w:ascii="Calibri" w:hAnsi="Calibri" w:eastAsia="宋体"/>
        </w:rPr>
        <w:cr/>
      </w:r>
      <w:r>
        <w:rPr>
          <w:rFonts w:ascii="Calibri" w:hAnsi="Calibri" w:eastAsia="宋体"/>
        </w:rPr>
        <w:t xml:space="preserve">  </w:t>
      </w:r>
      <w:r>
        <w:rPr>
          <w:rFonts w:hint="eastAsia" w:ascii="Calibri" w:hAnsi="Calibri" w:eastAsia="宋体"/>
        </w:rPr>
        <w:t>（9）党员、退役军人、有政务服务工作经验者、有政务服务相关专业技能者优先考虑。</w:t>
      </w:r>
      <w:r>
        <w:rPr>
          <w:rFonts w:hint="eastAsia" w:ascii="Calibri" w:hAnsi="Calibri" w:eastAsia="宋体"/>
        </w:rPr>
        <w:cr/>
      </w:r>
      <w:r>
        <w:rPr>
          <w:rFonts w:ascii="Calibri" w:hAnsi="Calibri" w:eastAsia="宋体"/>
        </w:rPr>
        <w:t xml:space="preserve">   </w:t>
      </w:r>
      <w:r>
        <w:rPr>
          <w:rFonts w:hint="eastAsia" w:ascii="Calibri" w:hAnsi="Calibri" w:eastAsia="宋体"/>
        </w:rPr>
        <w:t>3.不得录入情形</w:t>
      </w:r>
      <w:r>
        <w:rPr>
          <w:rFonts w:hint="eastAsia" w:ascii="Calibri" w:hAnsi="Calibri" w:eastAsia="宋体"/>
        </w:rPr>
        <w:cr/>
      </w:r>
      <w:r>
        <w:rPr>
          <w:rFonts w:ascii="Calibri" w:hAnsi="Calibri" w:eastAsia="宋体"/>
        </w:rPr>
        <w:t xml:space="preserve">  </w:t>
      </w:r>
      <w:r>
        <w:rPr>
          <w:rFonts w:hint="eastAsia" w:ascii="Calibri" w:hAnsi="Calibri" w:eastAsia="宋体"/>
        </w:rPr>
        <w:t>（1）违反国家法律法规且受过刑事处罚的人员；</w:t>
      </w:r>
      <w:r>
        <w:rPr>
          <w:rFonts w:hint="eastAsia" w:ascii="Calibri" w:hAnsi="Calibri" w:eastAsia="宋体"/>
        </w:rPr>
        <w:cr/>
      </w:r>
      <w:r>
        <w:rPr>
          <w:rFonts w:ascii="Calibri" w:hAnsi="Calibri" w:eastAsia="宋体"/>
        </w:rPr>
        <w:t xml:space="preserve">  </w:t>
      </w:r>
      <w:r>
        <w:rPr>
          <w:rFonts w:hint="eastAsia" w:ascii="Calibri" w:hAnsi="Calibri" w:eastAsia="宋体"/>
        </w:rPr>
        <w:t>（2）受到党纪政纪处分且影响期未结束的人员；</w:t>
      </w:r>
      <w:r>
        <w:rPr>
          <w:rFonts w:hint="eastAsia" w:ascii="Calibri" w:hAnsi="Calibri" w:eastAsia="宋体"/>
        </w:rPr>
        <w:cr/>
      </w:r>
      <w:r>
        <w:rPr>
          <w:rFonts w:ascii="Calibri" w:hAnsi="Calibri" w:eastAsia="宋体"/>
        </w:rPr>
        <w:t xml:space="preserve">  </w:t>
      </w:r>
      <w:r>
        <w:rPr>
          <w:rFonts w:hint="eastAsia" w:ascii="Calibri" w:hAnsi="Calibri" w:eastAsia="宋体"/>
        </w:rPr>
        <w:t>（3）组织和参与宗教、邪教、封建迷信活动的人员；</w:t>
      </w:r>
      <w:r>
        <w:rPr>
          <w:rFonts w:hint="eastAsia" w:ascii="Calibri" w:hAnsi="Calibri" w:eastAsia="宋体"/>
        </w:rPr>
        <w:cr/>
      </w:r>
      <w:r>
        <w:rPr>
          <w:rFonts w:ascii="Calibri" w:hAnsi="Calibri" w:eastAsia="宋体"/>
        </w:rPr>
        <w:t xml:space="preserve">  </w:t>
      </w:r>
      <w:r>
        <w:rPr>
          <w:rFonts w:hint="eastAsia" w:ascii="Calibri" w:hAnsi="Calibri" w:eastAsia="宋体"/>
        </w:rPr>
        <w:t>（4）政治素质和道德品质差，不履行法定义务，公益观念淡薄；</w:t>
      </w:r>
      <w:r>
        <w:rPr>
          <w:rFonts w:hint="eastAsia" w:ascii="Calibri" w:hAnsi="Calibri" w:eastAsia="宋体"/>
        </w:rPr>
        <w:cr/>
      </w:r>
      <w:r>
        <w:rPr>
          <w:rFonts w:ascii="Calibri" w:hAnsi="Calibri" w:eastAsia="宋体"/>
        </w:rPr>
        <w:t xml:space="preserve">  </w:t>
      </w:r>
      <w:r>
        <w:rPr>
          <w:rFonts w:hint="eastAsia" w:ascii="Calibri" w:hAnsi="Calibri" w:eastAsia="宋体"/>
        </w:rPr>
        <w:t>（5）患有严重疾病、无法正常工作的人员。</w:t>
      </w:r>
      <w:r>
        <w:rPr>
          <w:rFonts w:hint="eastAsia" w:ascii="Calibri" w:hAnsi="Calibri" w:eastAsia="宋体"/>
        </w:rPr>
        <w:cr/>
      </w:r>
      <w:r>
        <w:rPr>
          <w:rFonts w:ascii="Calibri" w:hAnsi="Calibri" w:eastAsia="宋体"/>
        </w:rPr>
        <w:t xml:space="preserve">    </w:t>
      </w:r>
      <w:r>
        <w:rPr>
          <w:rFonts w:hint="eastAsia" w:ascii="Calibri" w:hAnsi="Calibri" w:eastAsia="宋体"/>
        </w:rPr>
        <w:t>4.人员工资</w:t>
      </w:r>
      <w:r>
        <w:rPr>
          <w:rFonts w:hint="eastAsia" w:ascii="Calibri" w:hAnsi="Calibri" w:eastAsia="宋体"/>
        </w:rPr>
        <w:cr/>
      </w:r>
      <w:r>
        <w:rPr>
          <w:rFonts w:hint="eastAsia" w:ascii="Calibri" w:hAnsi="Calibri" w:eastAsia="宋体"/>
        </w:rPr>
        <w:t>★（1）项目经理和经理助理的薪酬按职级结合公司人资标准进行确定，其他工作人员统一实行基本工资+岗位津贴+绩效工资三部分组成,五险一金缴纳标准基数及比例不得低于西安市最低标准。</w:t>
      </w:r>
      <w:r>
        <w:rPr>
          <w:rFonts w:hint="eastAsia" w:ascii="Calibri" w:hAnsi="Calibri" w:eastAsia="宋体"/>
        </w:rPr>
        <w:cr/>
      </w:r>
      <w:r>
        <w:rPr>
          <w:rFonts w:hint="eastAsia" w:ascii="Calibri" w:hAnsi="Calibri" w:eastAsia="宋体"/>
        </w:rPr>
        <w:t>★（2）基本工资不低于当年</w:t>
      </w:r>
      <w:bookmarkStart w:id="27" w:name="OLE_LINK22"/>
      <w:r>
        <w:rPr>
          <w:rFonts w:hint="eastAsia" w:ascii="Calibri" w:hAnsi="Calibri" w:eastAsia="宋体"/>
        </w:rPr>
        <w:t>陕西省一类区月最低工资标准</w:t>
      </w:r>
      <w:bookmarkEnd w:id="27"/>
      <w:r>
        <w:rPr>
          <w:rFonts w:hint="eastAsia" w:ascii="Calibri" w:hAnsi="Calibri" w:eastAsia="宋体"/>
        </w:rPr>
        <w:t>（包含个人五险一金缴纳部分）。</w:t>
      </w:r>
      <w:r>
        <w:rPr>
          <w:rFonts w:hint="eastAsia" w:ascii="Calibri" w:hAnsi="Calibri" w:eastAsia="宋体"/>
        </w:rPr>
        <w:cr/>
      </w:r>
      <w:r>
        <w:rPr>
          <w:rFonts w:hint="eastAsia" w:ascii="Calibri" w:hAnsi="Calibri" w:eastAsia="宋体"/>
        </w:rPr>
        <w:t>★（3）岗位津贴按照工作人员实际岗位进行发放，组长岗位津贴每月不低于400元，班长、讲解员、金牌导办员、窗口业务标兵岗位津贴每月不低于200元。</w:t>
      </w:r>
      <w:r>
        <w:rPr>
          <w:rFonts w:hint="eastAsia" w:ascii="Calibri" w:hAnsi="Calibri" w:eastAsia="宋体"/>
        </w:rPr>
        <w:cr/>
      </w:r>
      <w:r>
        <w:rPr>
          <w:rFonts w:hint="eastAsia" w:ascii="Calibri" w:hAnsi="Calibri" w:eastAsia="宋体"/>
        </w:rPr>
        <w:t>★（4）供应商按照工作人员考核等次发放绩效工资。市政务中心按照考核管理办法，每月开展工作人员绩效考核，考核等次分为优秀、称职、基本称职三个层次,分别按照总人数的30%、50%、20%左右掌握。优秀、称职、基本称职等次对应的绩效工资分别不低于2200元、2000元、1800元。</w:t>
      </w:r>
      <w:r>
        <w:rPr>
          <w:rFonts w:hint="eastAsia" w:ascii="Calibri" w:hAnsi="Calibri" w:eastAsia="宋体"/>
        </w:rPr>
        <w:cr/>
      </w:r>
      <w:r>
        <w:rPr>
          <w:rFonts w:hint="eastAsia" w:ascii="Calibri" w:hAnsi="Calibri" w:eastAsia="宋体"/>
        </w:rPr>
        <w:t>★（5）供应商应按时、足额发放员工工资，并依法缴纳五险一金。不得随意扣发员工工资，不得随意缩减或变更员工五险一金的缴存标准和比例。</w:t>
      </w:r>
      <w:r>
        <w:rPr>
          <w:rFonts w:hint="eastAsia" w:ascii="Calibri" w:hAnsi="Calibri" w:eastAsia="宋体"/>
        </w:rPr>
        <w:cr/>
      </w:r>
      <w:r>
        <w:rPr>
          <w:rFonts w:ascii="Calibri" w:hAnsi="Calibri" w:eastAsia="宋体"/>
        </w:rPr>
        <w:t xml:space="preserve">  </w:t>
      </w:r>
      <w:r>
        <w:rPr>
          <w:rFonts w:hint="eastAsia" w:ascii="Calibri" w:hAnsi="Calibri" w:eastAsia="宋体"/>
        </w:rPr>
        <w:t>（6）供应商每年应预留不少于3万元培训教育经费，专项用于日常工作人员服务礼仪、业务知识、综合能力、拓展训练等方面的培训开支，培训形式应灵活多样，可以结合团建活动一并组织，切实增强服务团队综合能力素质。</w:t>
      </w:r>
      <w:r>
        <w:rPr>
          <w:rFonts w:hint="eastAsia" w:ascii="Calibri" w:hAnsi="Calibri" w:eastAsia="宋体"/>
        </w:rPr>
        <w:cr/>
      </w:r>
      <w:r>
        <w:rPr>
          <w:rFonts w:ascii="Calibri" w:hAnsi="Calibri" w:eastAsia="宋体"/>
        </w:rPr>
        <w:t xml:space="preserve">  </w:t>
      </w:r>
      <w:r>
        <w:rPr>
          <w:rFonts w:hint="eastAsia" w:ascii="Calibri" w:hAnsi="Calibri" w:eastAsia="宋体"/>
        </w:rPr>
        <w:t>（7）市政务中心提供</w:t>
      </w:r>
      <w:r>
        <w:rPr>
          <w:rFonts w:ascii="Calibri" w:hAnsi="Calibri" w:eastAsia="宋体"/>
        </w:rPr>
        <w:t>78</w:t>
      </w:r>
      <w:r>
        <w:rPr>
          <w:rFonts w:hint="eastAsia" w:ascii="Calibri" w:hAnsi="Calibri" w:eastAsia="宋体"/>
        </w:rPr>
        <w:t>套工服（衬衣、外套、裤子、配饰等），服务期内，工作人员变更产生的工服费用由供应商自行承担。</w:t>
      </w:r>
      <w:r>
        <w:rPr>
          <w:rFonts w:ascii="Calibri" w:hAnsi="Calibri" w:eastAsia="宋体"/>
        </w:rPr>
        <w:cr/>
      </w:r>
      <w:r>
        <w:rPr>
          <w:rFonts w:ascii="Calibri" w:hAnsi="Calibri" w:eastAsia="宋体"/>
        </w:rPr>
        <w:t xml:space="preserve">  </w:t>
      </w:r>
      <w:r>
        <w:rPr>
          <w:rFonts w:ascii="Calibri" w:hAnsi="Calibri" w:eastAsia="宋体"/>
          <w:b/>
        </w:rPr>
        <w:t>（二）</w:t>
      </w:r>
      <w:r>
        <w:rPr>
          <w:rFonts w:hint="eastAsia" w:ascii="Calibri" w:hAnsi="Calibri" w:eastAsia="宋体"/>
          <w:b/>
        </w:rPr>
        <w:t>管理要求</w:t>
      </w:r>
      <w:r>
        <w:rPr>
          <w:rFonts w:hint="eastAsia" w:ascii="Calibri" w:hAnsi="Calibri" w:eastAsia="宋体"/>
          <w:b/>
        </w:rPr>
        <w:cr/>
      </w:r>
      <w:r>
        <w:rPr>
          <w:rFonts w:ascii="Calibri" w:hAnsi="Calibri" w:eastAsia="宋体"/>
          <w:b/>
        </w:rPr>
        <w:t xml:space="preserve">    </w:t>
      </w:r>
      <w:r>
        <w:rPr>
          <w:rFonts w:hint="eastAsia" w:ascii="Calibri" w:hAnsi="Calibri" w:eastAsia="宋体"/>
        </w:rPr>
        <w:t>1.人员招聘由市政务中心会同供应商一起组织，采取集中公开的方式进行。</w:t>
      </w:r>
      <w:r>
        <w:rPr>
          <w:rFonts w:hint="eastAsia" w:ascii="Calibri" w:hAnsi="Calibri" w:eastAsia="宋体"/>
        </w:rPr>
        <w:cr/>
      </w:r>
      <w:r>
        <w:rPr>
          <w:rFonts w:ascii="Calibri" w:hAnsi="Calibri" w:eastAsia="宋体"/>
        </w:rPr>
        <w:t xml:space="preserve">  </w:t>
      </w:r>
      <w:r>
        <w:rPr>
          <w:rFonts w:hint="eastAsia" w:ascii="Calibri" w:hAnsi="Calibri" w:eastAsia="宋体"/>
        </w:rPr>
        <w:t>★2.供应商应优先录用原运行服务单位继续留用的工作人员（至少录用80%原有工作人员）；下一个服务期若未中标，也不得将市政务中心确定留用的80%工作人员撤离（含所有组长、班长等业务骨干）。</w:t>
      </w:r>
      <w:r>
        <w:rPr>
          <w:rFonts w:hint="eastAsia" w:ascii="Calibri" w:hAnsi="Calibri" w:eastAsia="宋体"/>
        </w:rPr>
        <w:cr/>
      </w:r>
      <w:r>
        <w:rPr>
          <w:rFonts w:ascii="Calibri" w:hAnsi="Calibri" w:eastAsia="宋体"/>
        </w:rPr>
        <w:t xml:space="preserve">    </w:t>
      </w:r>
      <w:r>
        <w:rPr>
          <w:rFonts w:hint="eastAsia" w:ascii="Calibri" w:hAnsi="Calibri" w:eastAsia="宋体"/>
        </w:rPr>
        <w:t>3.供应商负责为本项目聘用员工办理人事档案，签订劳动合同，开展工伤事故申报、认定、赔付处理等。劳动合同应在市政务中心进行备案。</w:t>
      </w:r>
      <w:r>
        <w:rPr>
          <w:rFonts w:hint="eastAsia" w:ascii="Calibri" w:hAnsi="Calibri" w:eastAsia="宋体"/>
        </w:rPr>
        <w:cr/>
      </w:r>
      <w:r>
        <w:rPr>
          <w:rFonts w:ascii="Calibri" w:hAnsi="Calibri" w:eastAsia="宋体"/>
        </w:rPr>
        <w:t xml:space="preserve">    </w:t>
      </w:r>
      <w:r>
        <w:rPr>
          <w:rFonts w:hint="eastAsia" w:ascii="Calibri" w:hAnsi="Calibri" w:eastAsia="宋体"/>
        </w:rPr>
        <w:t>4.供应商如需更换驻场项目经理，必须提前7天书面征得市政务中心同意。</w:t>
      </w:r>
      <w:r>
        <w:rPr>
          <w:rFonts w:hint="eastAsia" w:ascii="Calibri" w:hAnsi="Calibri" w:eastAsia="宋体"/>
        </w:rPr>
        <w:cr/>
      </w:r>
      <w:r>
        <w:rPr>
          <w:rFonts w:ascii="Calibri" w:hAnsi="Calibri" w:eastAsia="宋体"/>
        </w:rPr>
        <w:t xml:space="preserve">    </w:t>
      </w:r>
      <w:r>
        <w:rPr>
          <w:rFonts w:hint="eastAsia" w:ascii="Calibri" w:hAnsi="Calibri" w:eastAsia="宋体"/>
        </w:rPr>
        <w:t>5.供应商管理团队原则上不负责本项目以外的公司其他工作，全身心投入到服务一线，全面做好窗口和导办各项管理工作。</w:t>
      </w:r>
      <w:r>
        <w:rPr>
          <w:rFonts w:hint="eastAsia" w:ascii="Calibri" w:hAnsi="Calibri" w:eastAsia="宋体"/>
        </w:rPr>
        <w:cr/>
      </w:r>
      <w:r>
        <w:rPr>
          <w:rFonts w:ascii="Calibri" w:hAnsi="Calibri" w:eastAsia="宋体"/>
        </w:rPr>
        <w:t xml:space="preserve">    </w:t>
      </w:r>
      <w:r>
        <w:rPr>
          <w:rFonts w:hint="eastAsia" w:ascii="Calibri" w:hAnsi="Calibri" w:eastAsia="宋体"/>
        </w:rPr>
        <w:t>6.供应商负责处理合同期内发生的包括但不限于劳务纠纷、劳动争议纠纷及人事争议纠纷等，及时更换不能胜任工作的员工，或按照市政务中心要求辞退、调换不适合在市政务大厅工作的员工。</w:t>
      </w:r>
      <w:r>
        <w:rPr>
          <w:rFonts w:hint="eastAsia" w:ascii="Calibri" w:hAnsi="Calibri" w:eastAsia="宋体"/>
        </w:rPr>
        <w:cr/>
      </w:r>
      <w:r>
        <w:rPr>
          <w:rFonts w:ascii="Calibri" w:hAnsi="Calibri" w:eastAsia="宋体"/>
        </w:rPr>
        <w:t xml:space="preserve">    </w:t>
      </w:r>
      <w:r>
        <w:rPr>
          <w:rFonts w:hint="eastAsia" w:ascii="Calibri" w:hAnsi="Calibri" w:eastAsia="宋体"/>
        </w:rPr>
        <w:t>7.供应商应制定并提供完善的人员管理制度，组建具有同时管理市政务中心东厅和西厅两个大厅能力的专职驻场运营管理团队对工作人员进行统一管理。同时，供应商应积极推进信息化系统在人员管理、办件数量等方面应用，实时掌握人员工作情况以及工作量，合理调配人员，提升窗口服务效能。</w:t>
      </w:r>
      <w:r>
        <w:rPr>
          <w:rFonts w:hint="eastAsia" w:ascii="Calibri" w:hAnsi="Calibri" w:eastAsia="宋体"/>
        </w:rPr>
        <w:cr/>
      </w:r>
      <w:r>
        <w:rPr>
          <w:rFonts w:ascii="Calibri" w:hAnsi="Calibri" w:eastAsia="宋体"/>
        </w:rPr>
        <w:t xml:space="preserve">    </w:t>
      </w:r>
      <w:r>
        <w:rPr>
          <w:rFonts w:hint="eastAsia" w:ascii="Calibri" w:hAnsi="Calibri" w:eastAsia="宋体"/>
        </w:rPr>
        <w:t>8.供应商应督促和监督工作人员自觉遵守市政务大厅相关工作管理制度，以及公司规章制度和劳动纪律，每月向市政务中心报送项目运行报告。</w:t>
      </w:r>
      <w:r>
        <w:rPr>
          <w:rFonts w:hint="eastAsia" w:ascii="Calibri" w:hAnsi="Calibri" w:eastAsia="宋体"/>
        </w:rPr>
        <w:cr/>
      </w:r>
      <w:r>
        <w:rPr>
          <w:rFonts w:ascii="Calibri" w:hAnsi="Calibri" w:eastAsia="宋体"/>
        </w:rPr>
        <w:t xml:space="preserve">    </w:t>
      </w:r>
      <w:r>
        <w:rPr>
          <w:rFonts w:hint="eastAsia" w:ascii="Calibri" w:hAnsi="Calibri" w:eastAsia="宋体"/>
        </w:rPr>
        <w:t>★9.</w:t>
      </w:r>
      <w:bookmarkStart w:id="28" w:name="OLE_LINK21"/>
      <w:r>
        <w:rPr>
          <w:rFonts w:hint="eastAsia" w:ascii="Calibri" w:hAnsi="Calibri" w:eastAsia="宋体"/>
        </w:rPr>
        <w:t>供应商应建立人员轮换和储备制度，每日人员到岗率不低于95%。当工作人员请假5日以上（包含产假、病假、事假等）超过2人时，应另行安排熟悉业务的人员进行补充，确保市政务大厅平稳运行，否则应在合同总价款中扣除相应款项。</w:t>
      </w:r>
      <w:r>
        <w:rPr>
          <w:rFonts w:hint="eastAsia" w:ascii="Calibri" w:hAnsi="Calibri" w:eastAsia="宋体"/>
        </w:rPr>
        <w:cr/>
      </w:r>
      <w:r>
        <w:rPr>
          <w:rFonts w:ascii="Calibri" w:hAnsi="Calibri" w:eastAsia="宋体"/>
        </w:rPr>
        <w:t xml:space="preserve">    </w:t>
      </w:r>
      <w:bookmarkStart w:id="29" w:name="OLE_LINK19"/>
      <w:bookmarkStart w:id="30" w:name="OLE_LINK20"/>
      <w:r>
        <w:rPr>
          <w:rFonts w:hint="eastAsia" w:ascii="Calibri" w:hAnsi="Calibri" w:eastAsia="宋体"/>
        </w:rPr>
        <w:t>10. 张家堡片区城市公共空间更新与功能提升工程正有序推进，工程完工后，根据现实需求，采购人对“一窗通办”全科服务队伍的需求将有可能减少，如此种情况发生，视为不可抗力，采购方不承担违约责任，供应商应按照公平原则，积极配合采购方，在采购方发出减少人员的通知之日起十日内，确认具体减少的人员名单，相应减少人员的薪酬、五险一金等费用从合同款中扣除。</w:t>
      </w:r>
      <w:r>
        <w:rPr>
          <w:rFonts w:hint="eastAsia" w:ascii="Calibri" w:hAnsi="Calibri" w:eastAsia="宋体"/>
        </w:rPr>
        <w:cr/>
      </w:r>
      <w:r>
        <w:rPr>
          <w:rFonts w:hint="eastAsia" w:ascii="Calibri" w:hAnsi="Calibri" w:eastAsia="宋体"/>
        </w:rPr>
        <w:t xml:space="preserve">    11.服务商应统筹人员管理，切实做好前6个月和后6个月人员调减过程中的运行管理，妥善处理裁员产生的矛盾风险。</w:t>
      </w:r>
    </w:p>
    <w:bookmarkEnd w:id="28"/>
    <w:bookmarkEnd w:id="29"/>
    <w:bookmarkEnd w:id="30"/>
    <w:p>
      <w:pPr>
        <w:ind w:firstLine="480" w:firstLineChars="200"/>
        <w:rPr>
          <w:rFonts w:ascii="Calibri" w:hAnsi="Calibri" w:eastAsia="宋体"/>
        </w:rPr>
      </w:pPr>
      <w:r>
        <w:rPr>
          <w:rFonts w:hint="eastAsia" w:ascii="Calibri" w:hAnsi="Calibri" w:eastAsia="宋体"/>
        </w:rPr>
        <w:t>12.供应商在项目执行过程中应严格落实保密要求，对工作过程中接触的全部数据、资料、往来文件等承担保密义务。</w:t>
      </w:r>
      <w:r>
        <w:rPr>
          <w:rFonts w:hint="eastAsia" w:ascii="Calibri" w:hAnsi="Calibri" w:eastAsia="宋体"/>
        </w:rPr>
        <w:cr/>
      </w:r>
      <w:r>
        <w:rPr>
          <w:rFonts w:ascii="Calibri" w:hAnsi="Calibri" w:eastAsia="宋体"/>
        </w:rPr>
        <w:t xml:space="preserve">    </w:t>
      </w:r>
      <w:r>
        <w:rPr>
          <w:rFonts w:hint="eastAsia" w:ascii="Calibri" w:hAnsi="Calibri" w:eastAsia="宋体"/>
        </w:rPr>
        <w:t>13.供应商每月提供工作情况报告，主要提供人员、培训、现场服务、运行管理等事务性报告。</w:t>
      </w:r>
      <w:r>
        <w:rPr>
          <w:rFonts w:hint="eastAsia" w:ascii="Calibri" w:hAnsi="Calibri" w:eastAsia="宋体"/>
        </w:rPr>
        <w:cr/>
      </w:r>
      <w:r>
        <w:rPr>
          <w:rFonts w:ascii="Calibri" w:hAnsi="Calibri" w:eastAsia="宋体"/>
        </w:rPr>
        <w:t xml:space="preserve">    </w:t>
      </w:r>
      <w:r>
        <w:rPr>
          <w:rFonts w:hint="eastAsia" w:ascii="Calibri" w:hAnsi="Calibri" w:eastAsia="宋体"/>
        </w:rPr>
        <w:t>14.供应商应加强政务服务专业化队伍建设，组织入职半年以上的工作人员参加政务服务办事员职业技能等级认证，未通过职业技能考试人员原则上一律辞退。</w:t>
      </w:r>
      <w:r>
        <w:rPr>
          <w:rFonts w:hint="eastAsia" w:ascii="Calibri" w:hAnsi="Calibri" w:eastAsia="宋体"/>
        </w:rPr>
        <w:cr/>
      </w:r>
      <w:r>
        <w:rPr>
          <w:rFonts w:ascii="Calibri" w:hAnsi="Calibri" w:eastAsia="宋体"/>
        </w:rPr>
        <w:t xml:space="preserve">    </w:t>
      </w:r>
      <w:r>
        <w:rPr>
          <w:rFonts w:hint="eastAsia" w:ascii="Calibri" w:hAnsi="Calibri" w:eastAsia="宋体"/>
        </w:rPr>
        <w:t>15. 签订合同时，供应商应将人员工资发放方案（包含但并不限于基本工资、岗位津贴、绩效工资、五险一金等）报市政务中心，经同意后方可执行，人员工资不得挪作他用。每月向市政务中心报送人员工资发放明细，并自觉接受监督。</w:t>
      </w:r>
      <w:r>
        <w:rPr>
          <w:rFonts w:ascii="Calibri" w:hAnsi="Calibri" w:eastAsia="宋体"/>
        </w:rPr>
        <w:cr/>
      </w:r>
      <w:r>
        <w:rPr>
          <w:rFonts w:ascii="Calibri" w:hAnsi="Calibri" w:eastAsia="宋体"/>
        </w:rPr>
        <w:t xml:space="preserve">    </w:t>
      </w:r>
      <w:r>
        <w:rPr>
          <w:rFonts w:hint="eastAsia" w:ascii="Calibri" w:hAnsi="Calibri" w:eastAsia="宋体"/>
        </w:rPr>
        <w:t>16.供应商应在市政务中心指导下制定员工培训计划，并将培训教育经费专项用于日常工作人员服务礼仪、业务知识、综合能力、拓展训练等方面的培训开支。培训如期开展后应留存相关资料，如未开展，合同总价款将扣除相应费用。</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四、商务要求</w:t>
      </w:r>
    </w:p>
    <w:p>
      <w:pPr>
        <w:ind w:firstLine="480" w:firstLineChars="200"/>
        <w:rPr>
          <w:rFonts w:ascii="Calibri" w:hAnsi="Calibri" w:eastAsia="宋体"/>
          <w:b/>
        </w:rPr>
      </w:pPr>
      <w:r>
        <w:rPr>
          <w:rFonts w:hint="eastAsia" w:ascii="Calibri" w:hAnsi="Calibri" w:eastAsia="宋体"/>
          <w:b/>
        </w:rPr>
        <w:t>（一）服务期</w:t>
      </w:r>
    </w:p>
    <w:p>
      <w:pPr>
        <w:ind w:firstLine="480" w:firstLineChars="200"/>
        <w:rPr>
          <w:rFonts w:ascii="Calibri" w:hAnsi="Calibri" w:eastAsia="宋体"/>
        </w:rPr>
      </w:pPr>
      <w:r>
        <w:rPr>
          <w:rFonts w:hint="eastAsia" w:ascii="Calibri" w:hAnsi="Calibri" w:eastAsia="宋体"/>
        </w:rPr>
        <w:t>一年，以双方签订合同时约定的起止日期为准。</w:t>
      </w:r>
    </w:p>
    <w:p>
      <w:pPr>
        <w:ind w:left="240" w:leftChars="100" w:firstLine="240" w:firstLineChars="100"/>
        <w:rPr>
          <w:rFonts w:ascii="Calibri" w:hAnsi="Calibri" w:eastAsia="宋体"/>
          <w:b/>
        </w:rPr>
      </w:pPr>
      <w:r>
        <w:rPr>
          <w:rFonts w:hint="eastAsia" w:ascii="Calibri" w:hAnsi="Calibri" w:eastAsia="宋体"/>
          <w:b/>
        </w:rPr>
        <w:t>（二）服务时间</w:t>
      </w:r>
    </w:p>
    <w:p>
      <w:pPr>
        <w:ind w:firstLine="480" w:firstLineChars="200"/>
        <w:rPr>
          <w:rFonts w:ascii="Calibri" w:hAnsi="Calibri" w:eastAsia="宋体"/>
        </w:rPr>
      </w:pPr>
      <w:r>
        <w:rPr>
          <w:rFonts w:hint="eastAsia" w:ascii="Calibri" w:hAnsi="Calibri" w:eastAsia="宋体"/>
        </w:rPr>
        <w:t>1.工作日工作时间</w:t>
      </w:r>
    </w:p>
    <w:p>
      <w:pPr>
        <w:ind w:firstLine="480" w:firstLineChars="200"/>
        <w:rPr>
          <w:rFonts w:ascii="Calibri" w:hAnsi="Calibri" w:eastAsia="宋体"/>
        </w:rPr>
      </w:pPr>
      <w:r>
        <w:rPr>
          <w:rFonts w:hint="eastAsia" w:ascii="Calibri" w:hAnsi="Calibri" w:eastAsia="宋体"/>
        </w:rPr>
        <w:t>周一到周五（法定节假日除外）：上午8:30—12:00，下午1:00—5:30。</w:t>
      </w:r>
    </w:p>
    <w:p>
      <w:pPr>
        <w:ind w:firstLine="480" w:firstLineChars="200"/>
        <w:rPr>
          <w:rFonts w:ascii="Calibri" w:hAnsi="Calibri" w:eastAsia="宋体"/>
        </w:rPr>
      </w:pPr>
      <w:r>
        <w:rPr>
          <w:rFonts w:hint="eastAsia" w:ascii="Calibri" w:hAnsi="Calibri" w:eastAsia="宋体"/>
        </w:rPr>
        <w:t>2.“周末不打烊”工作时间</w:t>
      </w:r>
      <w:r>
        <w:rPr>
          <w:rFonts w:hint="eastAsia" w:ascii="Calibri" w:hAnsi="Calibri" w:eastAsia="宋体"/>
        </w:rPr>
        <w:cr/>
      </w:r>
      <w:r>
        <w:rPr>
          <w:rFonts w:ascii="Calibri" w:hAnsi="Calibri" w:eastAsia="宋体"/>
        </w:rPr>
        <w:t xml:space="preserve">    </w:t>
      </w:r>
      <w:r>
        <w:rPr>
          <w:rFonts w:hint="eastAsia" w:ascii="Calibri" w:hAnsi="Calibri" w:eastAsia="宋体"/>
        </w:rPr>
        <w:t>周六、周日（法定节假日除外）：上午9:00—12:00，下午1:00—4:00（所有工作人员轮流值班，视为正常工作时间，不予调休）。</w:t>
      </w:r>
      <w:r>
        <w:rPr>
          <w:rFonts w:hint="eastAsia" w:ascii="Calibri" w:hAnsi="Calibri" w:eastAsia="宋体"/>
        </w:rPr>
        <w:cr/>
      </w:r>
      <w:r>
        <w:rPr>
          <w:rFonts w:ascii="Calibri" w:hAnsi="Calibri" w:eastAsia="宋体"/>
        </w:rPr>
        <w:t xml:space="preserve">   </w:t>
      </w:r>
      <w:r>
        <w:rPr>
          <w:rFonts w:hint="eastAsia" w:ascii="Calibri" w:hAnsi="Calibri" w:eastAsia="宋体"/>
          <w:b/>
        </w:rPr>
        <w:t>（三）服务地点</w:t>
      </w:r>
      <w:r>
        <w:rPr>
          <w:rFonts w:hint="eastAsia" w:ascii="Calibri" w:hAnsi="Calibri" w:eastAsia="宋体"/>
          <w:b/>
        </w:rPr>
        <w:cr/>
      </w:r>
      <w:r>
        <w:rPr>
          <w:rFonts w:ascii="Calibri" w:hAnsi="Calibri" w:eastAsia="宋体"/>
          <w:b/>
        </w:rPr>
        <w:t xml:space="preserve">  </w:t>
      </w:r>
      <w:r>
        <w:rPr>
          <w:rFonts w:hint="eastAsia" w:ascii="Calibri" w:hAnsi="Calibri" w:eastAsia="宋体"/>
        </w:rPr>
        <w:t>本项目服务地点为市政务大厅东厅和西厅，供应商应统筹做好服务工作。</w:t>
      </w:r>
      <w:r>
        <w:rPr>
          <w:rFonts w:hint="eastAsia" w:ascii="Calibri" w:hAnsi="Calibri" w:eastAsia="宋体"/>
        </w:rPr>
        <w:cr/>
      </w:r>
      <w:r>
        <w:rPr>
          <w:rFonts w:ascii="Calibri" w:hAnsi="Calibri" w:eastAsia="宋体"/>
        </w:rPr>
        <w:t xml:space="preserve">   </w:t>
      </w:r>
      <w:r>
        <w:rPr>
          <w:rFonts w:hint="eastAsia" w:ascii="Calibri" w:hAnsi="Calibri" w:eastAsia="宋体"/>
          <w:b/>
        </w:rPr>
        <w:t>（四）合同价款</w:t>
      </w:r>
      <w:r>
        <w:rPr>
          <w:rFonts w:hint="eastAsia" w:ascii="Calibri" w:hAnsi="Calibri" w:eastAsia="宋体"/>
          <w:b/>
        </w:rPr>
        <w:cr/>
      </w:r>
      <w:r>
        <w:rPr>
          <w:rFonts w:ascii="Calibri" w:hAnsi="Calibri" w:eastAsia="宋体"/>
          <w:b/>
        </w:rPr>
        <w:t xml:space="preserve">    </w:t>
      </w:r>
      <w:bookmarkStart w:id="31" w:name="OLE_LINK23"/>
      <w:r>
        <w:rPr>
          <w:rFonts w:hint="eastAsia" w:ascii="Calibri" w:hAnsi="Calibri" w:eastAsia="宋体"/>
        </w:rPr>
        <w:t>1.本项目为全年固定总价合同，费用包含人员工资（基本工资、岗位津贴、绩效工资）、五险一金、培训费、管理费、利润和税金等项目所需的一切费用。</w:t>
      </w:r>
      <w:r>
        <w:rPr>
          <w:rFonts w:hint="eastAsia" w:ascii="Calibri" w:hAnsi="Calibri" w:eastAsia="宋体"/>
        </w:rPr>
        <w:cr/>
      </w:r>
      <w:r>
        <w:rPr>
          <w:rFonts w:ascii="Calibri" w:hAnsi="Calibri" w:eastAsia="宋体"/>
        </w:rPr>
        <w:t xml:space="preserve">    </w:t>
      </w:r>
      <w:r>
        <w:rPr>
          <w:rFonts w:hint="eastAsia" w:ascii="Calibri" w:hAnsi="Calibri" w:eastAsia="宋体"/>
        </w:rPr>
        <w:t>2.</w:t>
      </w:r>
      <w:bookmarkEnd w:id="31"/>
      <w:r>
        <w:rPr>
          <w:rFonts w:hint="eastAsia"/>
        </w:rPr>
        <w:t xml:space="preserve"> </w:t>
      </w:r>
      <w:r>
        <w:rPr>
          <w:rFonts w:hint="eastAsia" w:ascii="Calibri" w:hAnsi="Calibri" w:eastAsia="宋体"/>
        </w:rPr>
        <w:t>合同履行一个月内支付合同款的15%；合同履行满四个月，根据项目考核情况，累计支付至服务期前四个月度费用（扣减前四个月项目考核扣款）；自合同履行第五个月起，月度服务期满10个工作日内按月支付上一月度费用（扣减当月项目考核扣款）</w:t>
      </w:r>
    </w:p>
    <w:p>
      <w:pPr>
        <w:ind w:firstLine="480" w:firstLineChars="200"/>
        <w:rPr>
          <w:rFonts w:ascii="Calibri" w:hAnsi="Calibri" w:eastAsia="宋体"/>
          <w:b/>
        </w:rPr>
      </w:pPr>
      <w:r>
        <w:rPr>
          <w:rFonts w:hint="eastAsia" w:ascii="Calibri" w:hAnsi="Calibri" w:eastAsia="宋体"/>
          <w:b/>
        </w:rPr>
        <w:t>附件：市政务大厅政务服务外包项目考核办法</w:t>
      </w:r>
    </w:p>
    <w:p>
      <w:pPr>
        <w:ind w:firstLine="480" w:firstLineChars="200"/>
        <w:rPr>
          <w:rFonts w:ascii="Calibri" w:hAnsi="Calibri" w:eastAsia="宋体"/>
          <w:b/>
        </w:rPr>
      </w:pPr>
      <w:r>
        <w:rPr>
          <w:rFonts w:hint="eastAsia" w:ascii="Calibri" w:hAnsi="Calibri" w:eastAsia="宋体"/>
          <w:b/>
        </w:rPr>
        <w:t>（一）考核方法</w:t>
      </w:r>
    </w:p>
    <w:p>
      <w:pPr>
        <w:ind w:firstLine="480" w:firstLineChars="200"/>
        <w:rPr>
          <w:rFonts w:ascii="Calibri" w:hAnsi="Calibri" w:eastAsia="宋体"/>
        </w:rPr>
      </w:pPr>
      <w:r>
        <w:rPr>
          <w:rFonts w:hint="eastAsia" w:ascii="Calibri" w:hAnsi="Calibri" w:eastAsia="宋体"/>
        </w:rPr>
        <w:t>1.市政务大厅政务服务外包项目考核由市政务中心组织，坚持公平公正、实事求是的原则。</w:t>
      </w:r>
    </w:p>
    <w:p>
      <w:pPr>
        <w:ind w:firstLine="480" w:firstLineChars="200"/>
        <w:rPr>
          <w:rFonts w:ascii="Calibri" w:hAnsi="Calibri" w:eastAsia="宋体"/>
        </w:rPr>
      </w:pPr>
      <w:r>
        <w:rPr>
          <w:rFonts w:hint="eastAsia" w:ascii="Calibri" w:hAnsi="Calibri" w:eastAsia="宋体"/>
        </w:rPr>
        <w:t>2.考核采用扣分制，市政务中心每月对供应商进行考核打分，发现问题及时记录并通知供应商整改，每季度将扣分情况汇总后书面通报供应商。</w:t>
      </w:r>
    </w:p>
    <w:p>
      <w:pPr>
        <w:ind w:firstLine="480" w:firstLineChars="200"/>
        <w:rPr>
          <w:rFonts w:ascii="Calibri" w:hAnsi="Calibri" w:eastAsia="宋体"/>
          <w:b/>
        </w:rPr>
      </w:pPr>
      <w:r>
        <w:rPr>
          <w:rFonts w:hint="eastAsia" w:ascii="Calibri" w:hAnsi="Calibri" w:eastAsia="宋体"/>
          <w:b/>
        </w:rPr>
        <w:t>（二）考核标准</w:t>
      </w:r>
    </w:p>
    <w:p>
      <w:pPr>
        <w:ind w:firstLine="480" w:firstLineChars="200"/>
        <w:rPr>
          <w:rFonts w:ascii="Calibri" w:hAnsi="Calibri" w:eastAsia="宋体"/>
        </w:rPr>
      </w:pPr>
      <w:r>
        <w:rPr>
          <w:rFonts w:hint="eastAsia" w:ascii="Calibri" w:hAnsi="Calibri" w:eastAsia="宋体"/>
        </w:rPr>
        <w:t>1.供应商未按时、足额发放员工工资，或因未遵守本项目相关文件和合同其他规定导致劳务、劳资纠纷影响市政务大厅正常工作秩序的，每次扣1分。未足额发放部分无法补发的，在合同金额中进行相应扣减。</w:t>
      </w:r>
    </w:p>
    <w:p>
      <w:pPr>
        <w:ind w:firstLine="480" w:firstLineChars="200"/>
        <w:rPr>
          <w:rFonts w:ascii="Calibri" w:hAnsi="Calibri" w:eastAsia="宋体"/>
        </w:rPr>
      </w:pPr>
      <w:r>
        <w:rPr>
          <w:rFonts w:hint="eastAsia" w:ascii="Calibri" w:hAnsi="Calibri" w:eastAsia="宋体"/>
        </w:rPr>
        <w:t>2.因供应商疏于管理导致工作人员违反市政务大厅相关工作管理制度的，每人次扣1分；被上级和媒体曝光的，扣5分；影响恶劣的，扣10分。</w:t>
      </w:r>
    </w:p>
    <w:p>
      <w:pPr>
        <w:ind w:firstLine="480" w:firstLineChars="200"/>
        <w:rPr>
          <w:rFonts w:ascii="Calibri" w:hAnsi="Calibri" w:eastAsia="宋体"/>
        </w:rPr>
      </w:pPr>
      <w:r>
        <w:rPr>
          <w:rFonts w:hint="eastAsia" w:ascii="Calibri" w:hAnsi="Calibri" w:eastAsia="宋体"/>
        </w:rPr>
        <w:t>3.供应商未做好工作交接，导致人员空岗期超过3天的，每超出一天扣1分*空岗数量。</w:t>
      </w:r>
    </w:p>
    <w:p>
      <w:pPr>
        <w:ind w:firstLine="480" w:firstLineChars="200"/>
        <w:rPr>
          <w:rFonts w:ascii="Calibri" w:hAnsi="Calibri" w:eastAsia="宋体"/>
        </w:rPr>
      </w:pPr>
      <w:r>
        <w:rPr>
          <w:rFonts w:hint="eastAsia" w:ascii="Calibri" w:hAnsi="Calibri" w:eastAsia="宋体"/>
        </w:rPr>
        <w:t>4.供应商工作人员在岗率低于95%的，每天扣0.5分*超出请假人数数量。</w:t>
      </w:r>
    </w:p>
    <w:p>
      <w:pPr>
        <w:ind w:firstLine="480" w:firstLineChars="200"/>
        <w:rPr>
          <w:rFonts w:ascii="Calibri" w:hAnsi="Calibri" w:eastAsia="宋体"/>
        </w:rPr>
      </w:pPr>
      <w:r>
        <w:rPr>
          <w:rFonts w:hint="eastAsia" w:ascii="Calibri" w:hAnsi="Calibri" w:eastAsia="宋体"/>
        </w:rPr>
        <w:t>5.供应商在项目执行过程中，未尽到保密义务，导致市政务大厅相关工作资料等遗失、泄露的，每次扣5分。</w:t>
      </w:r>
    </w:p>
    <w:p>
      <w:pPr>
        <w:ind w:firstLine="480" w:firstLineChars="200"/>
        <w:rPr>
          <w:rFonts w:ascii="Calibri" w:hAnsi="Calibri" w:eastAsia="宋体"/>
        </w:rPr>
      </w:pPr>
      <w:r>
        <w:rPr>
          <w:rFonts w:hint="eastAsia" w:ascii="Calibri" w:hAnsi="Calibri" w:eastAsia="宋体"/>
        </w:rPr>
        <w:t>6.供应商在人员招聘中未经市政务中心同意选用不符合招聘条件的工作人员，或供应商未及时更换、辞退不适合在市政务大厅工作的工作人员，每人次扣2分。</w:t>
      </w:r>
    </w:p>
    <w:p>
      <w:pPr>
        <w:ind w:firstLine="480" w:firstLineChars="200"/>
        <w:rPr>
          <w:rFonts w:ascii="Calibri" w:hAnsi="Calibri" w:eastAsia="宋体"/>
        </w:rPr>
      </w:pPr>
      <w:r>
        <w:rPr>
          <w:rFonts w:hint="eastAsia" w:ascii="Calibri" w:hAnsi="Calibri" w:eastAsia="宋体"/>
        </w:rPr>
        <w:t>7.供应商无正当理由拒不配合市政务大厅党建、志愿者服务、应急演练等活动的，每次扣2分。</w:t>
      </w:r>
    </w:p>
    <w:p>
      <w:pPr>
        <w:ind w:firstLine="480" w:firstLineChars="200"/>
        <w:rPr>
          <w:rFonts w:ascii="Calibri" w:hAnsi="Calibri" w:eastAsia="宋体"/>
        </w:rPr>
      </w:pPr>
      <w:r>
        <w:rPr>
          <w:rFonts w:hint="eastAsia" w:ascii="Calibri" w:hAnsi="Calibri" w:eastAsia="宋体"/>
        </w:rPr>
        <w:t>8.当月人员离岗率超过5%，扣5分。</w:t>
      </w:r>
    </w:p>
    <w:p>
      <w:pPr>
        <w:ind w:firstLine="480" w:firstLineChars="200"/>
        <w:rPr>
          <w:rFonts w:ascii="Calibri" w:hAnsi="Calibri" w:eastAsia="宋体"/>
        </w:rPr>
      </w:pPr>
      <w:r>
        <w:rPr>
          <w:rFonts w:hint="eastAsia" w:ascii="Calibri" w:hAnsi="Calibri" w:eastAsia="宋体"/>
        </w:rPr>
        <w:t>9.供应商工作人员由于业务水平、服务态度等原因，造成企业群众投诉的，每次扣2分。</w:t>
      </w:r>
    </w:p>
    <w:p>
      <w:pPr>
        <w:ind w:firstLine="480" w:firstLineChars="200"/>
        <w:rPr>
          <w:rFonts w:ascii="Calibri" w:hAnsi="Calibri" w:eastAsia="宋体"/>
        </w:rPr>
      </w:pPr>
      <w:r>
        <w:rPr>
          <w:rFonts w:hint="eastAsia" w:ascii="Calibri" w:hAnsi="Calibri" w:eastAsia="宋体"/>
        </w:rPr>
        <w:t>10.供应商工作人员由于疏忽、懈怠影响市政务大厅重要工作、活动开展的，每次扣5分。</w:t>
      </w:r>
    </w:p>
    <w:p>
      <w:pPr>
        <w:ind w:firstLine="480" w:firstLineChars="200"/>
        <w:rPr>
          <w:rFonts w:ascii="Calibri" w:hAnsi="Calibri" w:eastAsia="宋体"/>
          <w:b/>
        </w:rPr>
      </w:pPr>
      <w:r>
        <w:rPr>
          <w:rFonts w:hint="eastAsia" w:ascii="Calibri" w:hAnsi="Calibri" w:eastAsia="宋体"/>
          <w:b/>
        </w:rPr>
        <w:t>（三）结果运用</w:t>
      </w:r>
    </w:p>
    <w:p>
      <w:pPr>
        <w:ind w:firstLine="480" w:firstLineChars="200"/>
        <w:rPr>
          <w:rFonts w:ascii="Calibri" w:hAnsi="Calibri" w:eastAsia="宋体"/>
        </w:rPr>
      </w:pPr>
      <w:r>
        <w:rPr>
          <w:rFonts w:hint="eastAsia" w:ascii="Calibri" w:hAnsi="Calibri" w:eastAsia="宋体"/>
        </w:rPr>
        <w:t>市政务大厅政务服务外包项目考核情况与项目合同款支付直接挂钩，每扣1分，扣减供应商合同总价的万分之一，在项目进度款支付时扣除。</w:t>
      </w:r>
    </w:p>
    <w:p>
      <w:pPr>
        <w:rPr>
          <w:rFonts w:ascii="Calibri" w:hAnsi="Calibri" w:eastAsia="宋体"/>
        </w:rPr>
      </w:pPr>
    </w:p>
    <w:p>
      <w:pPr>
        <w:rPr>
          <w:rFonts w:ascii="Calibri" w:hAnsi="Calibri" w:eastAsia="宋体"/>
        </w:rPr>
      </w:pPr>
    </w:p>
    <w:p>
      <w:pPr>
        <w:rPr>
          <w:rFonts w:ascii="Calibri" w:hAnsi="Calibri" w:eastAsia="黑体"/>
          <w:bCs/>
          <w:kern w:val="36"/>
          <w:sz w:val="32"/>
          <w:szCs w:val="32"/>
        </w:rPr>
      </w:pPr>
      <w:r>
        <w:br w:type="page"/>
      </w:r>
    </w:p>
    <w:p>
      <w:pPr>
        <w:pStyle w:val="2"/>
        <w:spacing w:before="230" w:after="230"/>
        <w:rPr>
          <w:color w:val="C00000"/>
        </w:rPr>
      </w:pPr>
      <w:r>
        <w:rPr>
          <w:rFonts w:hint="eastAsia"/>
        </w:rPr>
        <w:t>第四章　合同文本</w:t>
      </w:r>
    </w:p>
    <w:p>
      <w:pPr>
        <w:spacing w:before="230" w:beforeLines="50"/>
        <w:ind w:firstLine="480" w:firstLineChars="200"/>
        <w:jc w:val="both"/>
        <w:rPr>
          <w:b/>
        </w:rPr>
      </w:pPr>
      <w:bookmarkStart w:id="32" w:name="_Toc100219616"/>
      <w:r>
        <w:rPr>
          <w:b/>
        </w:rPr>
        <w:t>甲方（采购人）：西安市行政审批服务局</w:t>
      </w:r>
    </w:p>
    <w:p>
      <w:pPr>
        <w:ind w:firstLine="480" w:firstLineChars="200"/>
        <w:jc w:val="both"/>
        <w:rPr>
          <w:b/>
        </w:rPr>
      </w:pPr>
      <w:r>
        <w:rPr>
          <w:b/>
        </w:rPr>
        <w:t>乙方（中标供应商）：</w:t>
      </w:r>
      <w:r>
        <w:rPr>
          <w:color w:val="C00000"/>
        </w:rPr>
        <w:t>_________________</w:t>
      </w:r>
    </w:p>
    <w:p>
      <w:pPr>
        <w:spacing w:before="230" w:beforeLines="50"/>
        <w:ind w:firstLine="480" w:firstLineChars="200"/>
        <w:jc w:val="both"/>
        <w:rPr>
          <w:rFonts w:cs="Calibri Light"/>
          <w:b/>
        </w:rPr>
      </w:pPr>
      <w:r>
        <w:rPr>
          <w:rFonts w:cs="Calibri Light"/>
          <w:b/>
        </w:rPr>
        <w:t>第一条</w:t>
      </w:r>
      <w:r>
        <w:rPr>
          <w:rFonts w:hint="eastAsia" w:cs="Calibri Light"/>
          <w:b/>
        </w:rPr>
        <w:t xml:space="preserve"> </w:t>
      </w:r>
      <w:r>
        <w:rPr>
          <w:rFonts w:cs="Calibri Light"/>
          <w:b/>
        </w:rPr>
        <w:t>服务条件</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 服务内容：见本项目招标文件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 服务期：_______________</w:t>
      </w:r>
    </w:p>
    <w:p>
      <w:pPr>
        <w:spacing w:before="230" w:beforeLines="50"/>
        <w:ind w:firstLine="480" w:firstLineChars="200"/>
        <w:jc w:val="both"/>
        <w:rPr>
          <w:rFonts w:cs="Calibri Light"/>
          <w:b/>
        </w:rPr>
      </w:pPr>
      <w:r>
        <w:rPr>
          <w:rFonts w:cs="Calibri Light"/>
          <w:b/>
        </w:rPr>
        <w:t>第二条</w:t>
      </w:r>
      <w:r>
        <w:rPr>
          <w:rFonts w:hint="eastAsia" w:cs="Calibri Light"/>
          <w:b/>
        </w:rPr>
        <w:t xml:space="preserve"> </w:t>
      </w:r>
      <w:r>
        <w:rPr>
          <w:rFonts w:cs="Calibri Light"/>
          <w:b/>
        </w:rPr>
        <w:t>合同价款</w:t>
      </w:r>
    </w:p>
    <w:p>
      <w:pPr>
        <w:ind w:firstLine="480" w:firstLineChars="200"/>
      </w:pPr>
      <w:r>
        <w:t>1.</w:t>
      </w:r>
      <w:r>
        <w:rPr>
          <w:rFonts w:hint="eastAsia"/>
        </w:rPr>
        <w:t>本项目为全年固定总价合同，费用包含人员工资（基本工资、岗位津贴、绩效工资）、五险一金、培训费、管理费、利润和税金等项目所需的一切费用。</w:t>
      </w:r>
    </w:p>
    <w:p>
      <w:pPr>
        <w:spacing w:before="230" w:beforeLines="50"/>
        <w:ind w:firstLine="480" w:firstLineChars="200"/>
        <w:jc w:val="both"/>
        <w:rPr>
          <w:rFonts w:cs="Calibri Light"/>
          <w:b/>
        </w:rPr>
      </w:pPr>
      <w:r>
        <w:rPr>
          <w:rFonts w:cs="Calibri Light"/>
          <w:b/>
        </w:rPr>
        <w:t>第三条</w:t>
      </w:r>
      <w:r>
        <w:rPr>
          <w:rFonts w:hint="eastAsia" w:cs="Calibri Light"/>
          <w:b/>
        </w:rPr>
        <w:t xml:space="preserve"> </w:t>
      </w:r>
      <w:r>
        <w:rPr>
          <w:rFonts w:cs="Calibri Light"/>
          <w:b/>
        </w:rPr>
        <w:t>款项结算</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付款进度：</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履行一个月内支付合同款的15%；合同履行满四个月，根据项目考核情况，累计支付至服务期前四个月度费用（扣减前四个月项目考核扣款）；自合同履行第五个月起，月度服务期满10个工作日内按月支付上一月度费用（扣减当月项目考核扣款）</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结算方式：乙方持中标通知书、政府采购合同、发票、政府采购项目验收单，与甲方结算。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60"/>
        <w:ind w:firstLine="480" w:firstLineChars="200"/>
        <w:jc w:val="both"/>
        <w:rPr>
          <w:rFonts w:cstheme="minorHAnsi"/>
          <w:b/>
        </w:rPr>
      </w:pPr>
      <w:r>
        <w:rPr>
          <w:rFonts w:cstheme="minorHAnsi"/>
          <w:b/>
        </w:rPr>
        <w:t>第四条</w:t>
      </w:r>
      <w:r>
        <w:rPr>
          <w:rFonts w:hint="eastAsia" w:cstheme="minorHAnsi"/>
          <w:b/>
        </w:rPr>
        <w:t xml:space="preserve"> </w:t>
      </w:r>
      <w:r>
        <w:rPr>
          <w:rFonts w:cstheme="minorHAnsi"/>
          <w:b/>
        </w:rPr>
        <w:t>质量保证</w:t>
      </w:r>
    </w:p>
    <w:p>
      <w:pPr>
        <w:ind w:firstLine="567"/>
        <w:jc w:val="both"/>
        <w:rPr>
          <w:rFonts w:cstheme="minorHAnsi"/>
        </w:rPr>
      </w:pPr>
    </w:p>
    <w:p>
      <w:pPr>
        <w:ind w:firstLine="567"/>
        <w:jc w:val="both"/>
        <w:rPr>
          <w:rFonts w:cstheme="minorHAnsi"/>
        </w:rPr>
      </w:pPr>
      <w:r>
        <w:rPr>
          <w:rFonts w:hint="eastAsia" w:cstheme="minorHAnsi"/>
        </w:rPr>
        <w:t>1．乙方应提供详细的服务标准和服务承诺，服务标准应当符合国家、行业和地方相关服务标准。</w:t>
      </w:r>
    </w:p>
    <w:p>
      <w:pPr>
        <w:ind w:firstLine="567"/>
        <w:jc w:val="both"/>
        <w:rPr>
          <w:rFonts w:cstheme="minorHAnsi"/>
        </w:rPr>
      </w:pPr>
      <w:r>
        <w:rPr>
          <w:rFonts w:hint="eastAsia" w:cstheme="minorHAnsi"/>
        </w:rPr>
        <w:t>2．成交乙方须结合甲方项目情况制定详细的服务工作计划。</w:t>
      </w:r>
    </w:p>
    <w:p>
      <w:pPr>
        <w:ind w:firstLine="567"/>
        <w:jc w:val="both"/>
        <w:rPr>
          <w:rFonts w:cstheme="minorHAnsi"/>
        </w:rPr>
      </w:pPr>
      <w:r>
        <w:rPr>
          <w:rFonts w:hint="eastAsia" w:cstheme="minorHAnsi"/>
        </w:rPr>
        <w:t>3．乙方应制定服务保障措施，如对服务态度、服务质量较差的服务人员有具体处罚办法。</w:t>
      </w:r>
    </w:p>
    <w:p>
      <w:pPr>
        <w:ind w:firstLine="567"/>
        <w:jc w:val="both"/>
        <w:rPr>
          <w:rFonts w:cstheme="minorHAnsi"/>
        </w:rPr>
      </w:pPr>
      <w:r>
        <w:rPr>
          <w:rFonts w:hint="eastAsia" w:cstheme="minorHAnsi"/>
        </w:rPr>
        <w:t>4．提供详细的人员（项目经理、区域组长、班长）名单，分工明确，包括姓名、职务、职称、工作职责、联系方式等</w:t>
      </w:r>
      <w:r>
        <w:rPr>
          <w:rFonts w:cstheme="minorHAnsi"/>
        </w:rPr>
        <w:t>。</w:t>
      </w:r>
    </w:p>
    <w:p>
      <w:pPr>
        <w:spacing w:before="60"/>
        <w:ind w:firstLine="480" w:firstLineChars="200"/>
        <w:jc w:val="both"/>
        <w:rPr>
          <w:rFonts w:cstheme="minorHAnsi"/>
          <w:b/>
        </w:rPr>
      </w:pPr>
      <w:r>
        <w:rPr>
          <w:rFonts w:hint="eastAsia" w:cstheme="minorHAnsi"/>
          <w:b/>
        </w:rPr>
        <w:t>第五条 验收标准及条件</w:t>
      </w:r>
    </w:p>
    <w:p>
      <w:pPr>
        <w:pStyle w:val="81"/>
        <w:ind w:firstLine="480"/>
      </w:pPr>
      <w:r>
        <w:rPr>
          <w:rFonts w:hint="eastAsia"/>
        </w:rPr>
        <w:t>1．初步验收：</w:t>
      </w:r>
      <w:r>
        <w:t>服务期满后，甲方根据招标文件和投标文件及相关文件，进行验收，确认服务标准和服务方式是否达到采购要求。</w:t>
      </w:r>
    </w:p>
    <w:p>
      <w:pPr>
        <w:pStyle w:val="81"/>
        <w:ind w:firstLine="480"/>
      </w:pPr>
      <w:r>
        <w:t>2</w:t>
      </w:r>
      <w:r>
        <w:rPr>
          <w:rFonts w:hint="eastAsia"/>
        </w:rPr>
        <w:t>．</w:t>
      </w:r>
      <w:r>
        <w:t>甲方组织乙方（必要时请有关专家）进行验收，验收合格后，填写政府采购项目验收单（一式伍份）作为对项目的最终认可。</w:t>
      </w:r>
    </w:p>
    <w:p>
      <w:pPr>
        <w:pStyle w:val="81"/>
        <w:ind w:firstLine="480"/>
      </w:pPr>
      <w:r>
        <w:t>3</w:t>
      </w:r>
      <w:r>
        <w:rPr>
          <w:rFonts w:hint="eastAsia"/>
        </w:rPr>
        <w:t>．乙方向甲方提供服务过程中的所有资料,以便甲方日后管理。</w:t>
      </w:r>
    </w:p>
    <w:p>
      <w:pPr>
        <w:pStyle w:val="81"/>
        <w:ind w:firstLine="480"/>
      </w:pPr>
      <w:r>
        <w:t>4</w:t>
      </w:r>
      <w:r>
        <w:rPr>
          <w:rFonts w:hint="eastAsia"/>
        </w:rPr>
        <w:t>．验收依据：</w:t>
      </w:r>
    </w:p>
    <w:p>
      <w:pPr>
        <w:pStyle w:val="81"/>
        <w:ind w:firstLine="480"/>
      </w:pPr>
      <w:r>
        <w:rPr>
          <w:rFonts w:hint="eastAsia"/>
        </w:rPr>
        <w:t>（1）招标文件、投标文件、澄清表（函）；</w:t>
      </w:r>
    </w:p>
    <w:p>
      <w:pPr>
        <w:pStyle w:val="81"/>
        <w:ind w:firstLine="480"/>
      </w:pPr>
      <w:r>
        <w:rPr>
          <w:rFonts w:hint="eastAsia"/>
        </w:rPr>
        <w:t>（2）本合同及附件文本；</w:t>
      </w:r>
    </w:p>
    <w:p>
      <w:pPr>
        <w:pStyle w:val="81"/>
        <w:ind w:firstLine="480"/>
      </w:pPr>
      <w:r>
        <w:rPr>
          <w:rFonts w:hint="eastAsia"/>
        </w:rPr>
        <w:t>（3）合同签订时国家及行业现行的标准和技术规范。</w:t>
      </w:r>
    </w:p>
    <w:p>
      <w:pPr>
        <w:pStyle w:val="81"/>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w:t>
      </w:r>
      <w:r>
        <w:rPr>
          <w:rFonts w:cstheme="minorHAnsi"/>
          <w:b/>
        </w:rPr>
        <w:t>双方的权利与义务</w:t>
      </w:r>
    </w:p>
    <w:p>
      <w:pPr>
        <w:pStyle w:val="81"/>
        <w:ind w:firstLine="480"/>
      </w:pPr>
      <w:r>
        <w:rPr>
          <w:rFonts w:hint="eastAsia"/>
        </w:rPr>
        <w:t>1．</w:t>
      </w:r>
      <w:r>
        <w:rPr>
          <w:rFonts w:hint="eastAsia"/>
          <w:b/>
        </w:rPr>
        <w:t>甲方权利义务</w:t>
      </w:r>
      <w:r>
        <w:rPr>
          <w:rFonts w:hint="eastAsia"/>
        </w:rPr>
        <w:t>：</w:t>
      </w:r>
    </w:p>
    <w:p>
      <w:pPr>
        <w:pStyle w:val="81"/>
        <w:ind w:firstLine="480"/>
      </w:pPr>
      <w:r>
        <w:rPr>
          <w:rFonts w:hint="eastAsia"/>
        </w:rPr>
        <w:t>（1）甲方应明确乙方服务的工作任务和工作要求。</w:t>
      </w:r>
    </w:p>
    <w:p>
      <w:pPr>
        <w:pStyle w:val="81"/>
        <w:ind w:firstLine="480"/>
      </w:pPr>
      <w:r>
        <w:rPr>
          <w:rFonts w:hint="eastAsia"/>
        </w:rPr>
        <w:t>（2）甲方有权监督、指导服务事项进展，督促乙方加强对工作人员日常管理。</w:t>
      </w:r>
    </w:p>
    <w:p>
      <w:pPr>
        <w:pStyle w:val="81"/>
        <w:ind w:firstLine="480"/>
      </w:pPr>
      <w:r>
        <w:rPr>
          <w:rFonts w:hint="eastAsia"/>
        </w:rPr>
        <w:t>（3）甲方有权按照《市政务大厅政务服务外包项目考核办法》对乙方服务情况进行考核，并提出整改建议。</w:t>
      </w:r>
    </w:p>
    <w:p>
      <w:pPr>
        <w:pStyle w:val="81"/>
        <w:ind w:firstLine="480"/>
      </w:pPr>
      <w:r>
        <w:rPr>
          <w:rFonts w:hint="eastAsia"/>
        </w:rPr>
        <w:t>（4）甲方有权指定相关负责人按照甲乙双方约定对乙方及乙方工作人员完成工作任务情况进行审核和确认。</w:t>
      </w:r>
    </w:p>
    <w:p>
      <w:pPr>
        <w:pStyle w:val="81"/>
        <w:ind w:firstLine="480"/>
      </w:pPr>
      <w:r>
        <w:rPr>
          <w:rFonts w:hint="eastAsia"/>
        </w:rPr>
        <w:t>（5）甲方按照合同要求按时向乙方支付服务费用。</w:t>
      </w:r>
    </w:p>
    <w:p>
      <w:pPr>
        <w:pStyle w:val="81"/>
        <w:ind w:firstLine="480"/>
      </w:pPr>
      <w:r>
        <w:rPr>
          <w:rFonts w:hint="eastAsia"/>
        </w:rPr>
        <w:t>（6）甲方向乙方提供本项目工作人员的办公场所。</w:t>
      </w:r>
    </w:p>
    <w:p>
      <w:pPr>
        <w:pStyle w:val="81"/>
        <w:ind w:firstLine="480"/>
        <w:rPr>
          <w:b/>
        </w:rPr>
      </w:pPr>
      <w:r>
        <w:rPr>
          <w:rFonts w:hint="eastAsia"/>
        </w:rPr>
        <w:t>2．</w:t>
      </w:r>
      <w:r>
        <w:rPr>
          <w:rFonts w:hint="eastAsia"/>
          <w:b/>
        </w:rPr>
        <w:t>乙方权利义务：</w:t>
      </w:r>
    </w:p>
    <w:p>
      <w:pPr>
        <w:ind w:firstLine="480" w:firstLineChars="200"/>
      </w:pPr>
      <w:r>
        <w:rPr>
          <w:rFonts w:hint="eastAsia" w:ascii="Calibri" w:hAnsi="Calibri" w:eastAsia="宋体" w:cstheme="minorHAnsi"/>
          <w:color w:val="000000"/>
          <w:kern w:val="24"/>
        </w:rPr>
        <w:t>（1）乙方应优先录用原运行服务单位继续留用的工作人员（至少录用80%原有工作人员）；下一个服务期若未中标，也不得将市政务中心确定留用的80%工作人员撤离（含所有组长、班长等业务骨干）。</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（2）乙方负责为本项目聘用员工办理人事档案，签订劳动合同，开展工伤事故申报、认定、赔付处理等。劳动合同应在市政务中心进行备案。</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（3）乙方如需更换驻场项目经理，必须提前7天书面征得市政务中心同意。</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（4）乙方负责处理合同期内发生的包括但不限于劳务纠纷、劳动争议纠纷及人事争议纠纷等，及时更换不能胜任工作的员工，或按照市政务中心要求辞退、调换不适合在市政务大厅工作的员工。</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（5）乙方应制定并提供完善的人员管理制度，组建具有同时管理市政务中心东厅和西厅两个大厅能力的专职驻场运营管理团队对工作人员进行统一管理。</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（6）乙方应督促和监督工作人员自觉遵守市政务大厅相关工作管理制度，以及公司规章制度和劳动纪律，每月向市政务中心报送项目运行报告。</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（7）乙方</w:t>
      </w:r>
      <w:r>
        <w:rPr>
          <w:rFonts w:hint="eastAsia"/>
        </w:rPr>
        <w:t>应建立人员轮换和储备制度，每日人员到岗率不低于</w:t>
      </w:r>
      <w:r>
        <w:t>95%</w:t>
      </w:r>
      <w:r>
        <w:rPr>
          <w:rFonts w:hint="eastAsia"/>
        </w:rPr>
        <w:t>。当工作人员请假</w:t>
      </w:r>
      <w:r>
        <w:t>5</w:t>
      </w:r>
      <w:r>
        <w:rPr>
          <w:rFonts w:hint="eastAsia"/>
        </w:rPr>
        <w:t>日以上（包含产假、病假、事假等）超过</w:t>
      </w:r>
      <w:r>
        <w:t>2</w:t>
      </w:r>
      <w:r>
        <w:rPr>
          <w:rFonts w:hint="eastAsia"/>
        </w:rPr>
        <w:t>人时，应另行安排熟悉业务的人员进行补充，确保市政务大厅平稳运行，否则应在合同总价款中扣除相应款项。</w:t>
      </w:r>
    </w:p>
    <w:p>
      <w:pPr>
        <w:ind w:firstLine="480" w:firstLineChars="200"/>
      </w:pPr>
      <w:r>
        <w:rPr>
          <w:rFonts w:hint="eastAsia" w:ascii="Calibri" w:hAnsi="Calibri" w:eastAsia="宋体" w:cstheme="minorHAnsi"/>
          <w:color w:val="000000"/>
          <w:kern w:val="24"/>
        </w:rPr>
        <w:t>（8）张家堡片区城市公共空间更新与功能提升工程正有序推进，工程完工后，根据现实需求，甲方对“一窗通办”全科服务队伍的需求将有可能减少，如此种情况发生，视为不可抗力，甲方不承担违约责任，乙方应按照公平原则，积极配合甲方，在甲方发出减少人员的通知之日起十日内，确认具体减少的人员名单，相应减少人员的薪酬、五险一金等费用从合同款中扣除。</w:t>
      </w:r>
      <w:r>
        <w:rPr>
          <w:rFonts w:hint="eastAsia" w:ascii="Calibri" w:hAnsi="Calibri" w:eastAsia="宋体" w:cstheme="minorHAnsi"/>
          <w:color w:val="000000"/>
          <w:kern w:val="24"/>
        </w:rPr>
        <w:cr/>
      </w:r>
      <w:r>
        <w:t xml:space="preserve">   </w:t>
      </w:r>
      <w:r>
        <w:rPr>
          <w:rFonts w:hint="eastAsia"/>
        </w:rPr>
        <w:t xml:space="preserve"> （9）乙方应统筹人员管理，切实做好前</w:t>
      </w:r>
      <w:r>
        <w:t>6</w:t>
      </w:r>
      <w:r>
        <w:rPr>
          <w:rFonts w:hint="eastAsia"/>
        </w:rPr>
        <w:t>个月和后</w:t>
      </w:r>
      <w:r>
        <w:t>6</w:t>
      </w:r>
      <w:r>
        <w:rPr>
          <w:rFonts w:hint="eastAsia"/>
        </w:rPr>
        <w:t>个月人员调减过程中的运行管理，妥善处理裁员产生的矛盾风险。</w:t>
      </w:r>
    </w:p>
    <w:p>
      <w:pPr>
        <w:spacing w:before="60"/>
        <w:ind w:firstLine="480" w:firstLineChars="200"/>
        <w:jc w:val="both"/>
        <w:rPr>
          <w:rFonts w:cstheme="minorHAnsi"/>
          <w:b/>
        </w:rPr>
      </w:pPr>
      <w:r>
        <w:rPr>
          <w:rFonts w:hint="eastAsia" w:ascii="Calibri" w:hAnsi="Calibri" w:eastAsia="宋体" w:cstheme="minorHAnsi"/>
          <w:color w:val="000000"/>
          <w:kern w:val="24"/>
        </w:rPr>
        <w:t>（10）乙方在项目执行过程中应严格落实保密要求，对工作过程中接触的全部数据、资料、往来文件等承担保密义务。</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（11）乙方每月提供工作情况报告，主要提供人员、培训、现场服务、运行管理等事务性报告。</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（12）乙方应加强政务服务专业化队伍建设，组织入职半年以上的工作人员参加政务服务办事员职业技能等级认证，未通过职业技能考试人员原则上一律辞退。</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13）签订合同时，乙方应将人员工资发放方案（包含但并不限于基本工资、岗位津贴、绩效工资、五险一金等）报市政务中心，经同意后方可执行，人员工资不得挪作他用。每月向市政务中心报送人员工资发放明细，并自觉接受监督。</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14）乙方应在市政务中心指导下制定员工培训计划，并将培训教育经费专项用于日常工作人员服务礼仪、业务知识、综合能力、拓展训练等方面的培训开支。培训如期开展后应留存相关资料，如未开展，合同总价款将扣除相应费用。</w:t>
      </w:r>
      <w:r>
        <w:rPr>
          <w:rFonts w:ascii="Calibri" w:hAnsi="Calibri" w:eastAsia="宋体" w:cstheme="minorHAnsi"/>
          <w:color w:val="000000"/>
          <w:kern w:val="24"/>
        </w:rPr>
        <w:cr/>
      </w:r>
      <w:r>
        <w:rPr>
          <w:rFonts w:ascii="Calibri" w:hAnsi="Calibri" w:eastAsia="宋体" w:cstheme="minorHAnsi"/>
          <w:color w:val="000000"/>
          <w:kern w:val="24"/>
        </w:rPr>
        <w:t xml:space="preserve">    </w:t>
      </w:r>
      <w:r>
        <w:rPr>
          <w:rFonts w:hint="eastAsia" w:cstheme="minorHAnsi"/>
          <w:b/>
        </w:rPr>
        <w:t>第六条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2．由双方按《民法典》中的相关原则经平等协商后补充。</w:t>
      </w:r>
    </w:p>
    <w:p>
      <w:pPr>
        <w:ind w:firstLine="567"/>
        <w:jc w:val="both"/>
        <w:rPr>
          <w:rFonts w:cstheme="minorHAnsi"/>
        </w:rPr>
      </w:pPr>
      <w:r>
        <w:rPr>
          <w:rFonts w:cstheme="minorHAnsi"/>
        </w:rPr>
        <w:t>3</w:t>
      </w:r>
      <w:r>
        <w:rPr>
          <w:rFonts w:hint="eastAsia" w:cstheme="minorHAnsi"/>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hint="eastAsia" w:cstheme="minorHAnsi"/>
        </w:rPr>
        <w:t>4．未按合同要求提供服务或服务质量不能满足合同要求，甲方应当将乙方违约的情况以及拟采取的措施以书面形式报政府采购监管部门，根据政府采购监管部门的处理意见，甲方有权依据《民法典》及</w:t>
      </w:r>
      <w:r>
        <w:rPr>
          <w:rFonts w:cstheme="minorHAnsi"/>
        </w:rPr>
        <w:t>合同</w:t>
      </w:r>
      <w:r>
        <w:rPr>
          <w:rFonts w:hint="eastAsia" w:cstheme="minorHAnsi"/>
        </w:rPr>
        <w:t>有关条款终止合同，并要求乙方承担违约责任。同时，政府采购监管部门有权依据《政府采购法》及相关法律法规对乙方的违法行为进行相应的处罚</w:t>
      </w:r>
    </w:p>
    <w:p>
      <w:pPr>
        <w:spacing w:before="60"/>
        <w:ind w:firstLine="567"/>
        <w:jc w:val="both"/>
        <w:rPr>
          <w:rFonts w:cstheme="minorHAnsi"/>
          <w:b/>
        </w:rPr>
      </w:pPr>
      <w:r>
        <w:rPr>
          <w:rFonts w:hint="eastAsia" w:cstheme="minorHAnsi"/>
          <w:b/>
        </w:rPr>
        <w:t>第七条　保密条款</w:t>
      </w:r>
    </w:p>
    <w:p>
      <w:pPr>
        <w:ind w:firstLine="567"/>
        <w:jc w:val="both"/>
        <w:rPr>
          <w:rFonts w:cstheme="minorHAnsi"/>
        </w:rPr>
      </w:pPr>
      <w:r>
        <w:rPr>
          <w:rFonts w:hint="eastAsia" w:cstheme="minorHAnsi"/>
        </w:rPr>
        <w:t>1.</w:t>
      </w:r>
      <w:r>
        <w:rPr>
          <w:rFonts w:cstheme="minorHAnsi"/>
        </w:rPr>
        <w:t>乙方应遵守国家有关保密的法律法规和行业规定，并对甲方提供的资料负有保密义务。</w:t>
      </w:r>
    </w:p>
    <w:p>
      <w:pPr>
        <w:ind w:firstLine="567"/>
        <w:jc w:val="both"/>
        <w:rPr>
          <w:rFonts w:cstheme="minorHAnsi"/>
        </w:rPr>
      </w:pPr>
      <w:r>
        <w:rPr>
          <w:rFonts w:hint="eastAsia" w:cstheme="minorHAnsi"/>
        </w:rPr>
        <w:t>2.</w:t>
      </w:r>
      <w:r>
        <w:rPr>
          <w:rFonts w:cstheme="minorHAnsi"/>
        </w:rPr>
        <w:t>本条款为独立条款，本合同的无效、变更、解除和终止均不影响本条款的效力。</w:t>
      </w:r>
    </w:p>
    <w:p>
      <w:pPr>
        <w:spacing w:before="60"/>
        <w:ind w:firstLine="567"/>
        <w:jc w:val="both"/>
        <w:rPr>
          <w:rFonts w:cstheme="minorHAnsi"/>
          <w:b/>
        </w:rPr>
      </w:pPr>
      <w:r>
        <w:rPr>
          <w:rFonts w:hint="eastAsia" w:cstheme="minorHAnsi"/>
          <w:b/>
        </w:rPr>
        <w:t>第八条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u w:val="single"/>
        </w:rPr>
        <w:t>____</w:t>
      </w:r>
      <w:r>
        <w:rPr>
          <w:rFonts w:cstheme="minorHAnsi"/>
        </w:rPr>
        <w:t>个日历日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第九条　合同的变更和终止</w:t>
      </w:r>
    </w:p>
    <w:p>
      <w:pPr>
        <w:ind w:firstLine="567"/>
        <w:jc w:val="both"/>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jc w:val="both"/>
        <w:rPr>
          <w:rFonts w:cstheme="minorHAnsi"/>
          <w:b/>
        </w:rPr>
      </w:pPr>
      <w:r>
        <w:rPr>
          <w:rFonts w:hint="eastAsia" w:cstheme="minorHAnsi"/>
          <w:b/>
        </w:rPr>
        <w:t>第十条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 xml:space="preserve">   个</w:t>
      </w:r>
      <w:r>
        <w:rPr>
          <w:rFonts w:cstheme="minorHAnsi"/>
        </w:rPr>
        <w:t>日历日</w:t>
      </w:r>
      <w:r>
        <w:rPr>
          <w:rFonts w:hint="eastAsia" w:cstheme="minorHAnsi"/>
        </w:rPr>
        <w:t>内不能达成协议时，则向甲方所在地有管辖权的人民法院提起诉讼解决争议。</w:t>
      </w:r>
    </w:p>
    <w:p>
      <w:pPr>
        <w:ind w:firstLine="567"/>
        <w:jc w:val="both"/>
        <w:rPr>
          <w:rFonts w:cstheme="minorHAnsi"/>
        </w:rPr>
      </w:pPr>
      <w:r>
        <w:rPr>
          <w:rFonts w:hint="eastAsia" w:cstheme="minorHAnsi"/>
        </w:rPr>
        <w:t>2．在诉讼期间，本合同应继续履行。</w:t>
      </w:r>
    </w:p>
    <w:p>
      <w:pPr>
        <w:spacing w:before="60"/>
        <w:ind w:firstLine="567"/>
        <w:jc w:val="both"/>
        <w:rPr>
          <w:rFonts w:cstheme="minorHAnsi"/>
          <w:b/>
        </w:rPr>
      </w:pPr>
      <w:r>
        <w:rPr>
          <w:rFonts w:hint="eastAsia" w:cstheme="minorHAnsi"/>
          <w:b/>
        </w:rPr>
        <w:t>第十一条　合同生效及其他</w:t>
      </w:r>
    </w:p>
    <w:p>
      <w:pPr>
        <w:ind w:firstLine="567"/>
        <w:jc w:val="both"/>
        <w:rPr>
          <w:rFonts w:cstheme="minorHAnsi"/>
        </w:rPr>
      </w:pPr>
      <w:r>
        <w:rPr>
          <w:rFonts w:hint="eastAsia" w:cstheme="minorHAnsi"/>
        </w:rPr>
        <w:t>1．合同经双方法定代表人（负责人）或授权委托代理人签名并加盖单位公章并由鉴证方盖章后生效。</w:t>
      </w:r>
    </w:p>
    <w:p>
      <w:pPr>
        <w:ind w:firstLine="567"/>
        <w:jc w:val="both"/>
        <w:rPr>
          <w:rFonts w:cstheme="minorHAnsi"/>
        </w:rPr>
      </w:pPr>
      <w:r>
        <w:rPr>
          <w:rFonts w:hint="eastAsia" w:cstheme="minorHAnsi"/>
        </w:rPr>
        <w:t>2．合同执行中涉及采购资金和采购内容修改或补充的，须经政府采购监管部门审批，并签书面补充协议报政府采购监督管理部门备案，方可作为主合同不可分割的一部分。</w:t>
      </w:r>
    </w:p>
    <w:p>
      <w:pPr>
        <w:ind w:firstLine="567"/>
        <w:jc w:val="both"/>
        <w:rPr>
          <w:rFonts w:cstheme="minorHAnsi"/>
        </w:rPr>
      </w:pPr>
      <w:r>
        <w:rPr>
          <w:rFonts w:hint="eastAsia" w:cstheme="minorHAnsi"/>
        </w:rPr>
        <w:t>3．本合同一式肆份，自双方签章之日起起效。甲方贰份，乙方贰份。</w:t>
      </w:r>
    </w:p>
    <w:p>
      <w:pPr>
        <w:ind w:firstLine="567"/>
        <w:rPr>
          <w:rFonts w:cstheme="minorHAnsi"/>
        </w:rPr>
      </w:pPr>
    </w:p>
    <w:p>
      <w:pPr>
        <w:rPr>
          <w:rFonts w:ascii="Calibri" w:hAnsi="Calibri" w:eastAsia="黑体"/>
          <w:bCs/>
          <w:kern w:val="36"/>
          <w:sz w:val="32"/>
          <w:szCs w:val="32"/>
        </w:rPr>
      </w:pPr>
      <w:r>
        <w:br w:type="page"/>
      </w:r>
    </w:p>
    <w:p>
      <w:pPr>
        <w:pStyle w:val="2"/>
        <w:spacing w:before="230" w:after="230"/>
      </w:pPr>
      <w:r>
        <w:rPr>
          <w:rFonts w:hint="eastAsia"/>
        </w:rPr>
        <w:t>第五章　投标文件构成及格式</w:t>
      </w:r>
      <w:bookmarkEnd w:id="32"/>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1．A栏未按阿拉伯小写金额样式填写，B栏未填写服务期。</w:t>
      </w:r>
    </w:p>
    <w:p>
      <w:pPr>
        <w:ind w:firstLine="480" w:firstLineChars="200"/>
        <w:jc w:val="both"/>
        <w:rPr>
          <w:kern w:val="24"/>
        </w:rPr>
      </w:pPr>
      <w:r>
        <w:rPr>
          <w:kern w:val="24"/>
        </w:rPr>
        <w:t>2．本表A栏值与</w:t>
      </w:r>
      <w:r>
        <w:rPr>
          <w:rFonts w:hint="eastAsia"/>
          <w:kern w:val="24"/>
        </w:rPr>
        <w:t>报价明细表</w:t>
      </w:r>
      <w:r>
        <w:rPr>
          <w:kern w:val="24"/>
        </w:rPr>
        <w:t>中的“合计”值不一致的。</w:t>
      </w:r>
    </w:p>
    <w:p>
      <w:pPr>
        <w:ind w:firstLine="480" w:firstLineChars="200"/>
        <w:jc w:val="both"/>
        <w:rPr>
          <w:kern w:val="24"/>
        </w:rPr>
      </w:pPr>
      <w:r>
        <w:rPr>
          <w:kern w:val="24"/>
        </w:rPr>
        <w:t>3．合计超过本</w:t>
      </w:r>
      <w:r>
        <w:rPr>
          <w:rFonts w:hint="eastAsia"/>
          <w:kern w:val="24"/>
        </w:rPr>
        <w:t>项目</w:t>
      </w:r>
      <w:r>
        <w:rPr>
          <w:kern w:val="24"/>
        </w:rPr>
        <w:t>预算的。</w:t>
      </w:r>
    </w:p>
    <w:p>
      <w:pPr>
        <w:pStyle w:val="40"/>
        <w:jc w:val="both"/>
        <w:rPr>
          <w:rFonts w:hAnsi="华文仿宋"/>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bookmarkStart w:id="33" w:name="OLE_LINK12"/>
      <w:bookmarkStart w:id="34" w:name="OLE_LINK11"/>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bookmarkEnd w:id="33"/>
    <w:bookmarkEnd w:id="34"/>
    <w:p>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w:t>
      </w:r>
    </w:p>
    <w:p>
      <w:pPr>
        <w:tabs>
          <w:tab w:val="right" w:pos="9070"/>
        </w:tabs>
        <w:spacing w:line="440" w:lineRule="exact"/>
        <w:ind w:firstLine="720" w:firstLineChars="300"/>
      </w:pPr>
      <w:r>
        <w:t>2．表格空间不足时，可以自行扩展。</w:t>
      </w:r>
    </w:p>
    <w:p>
      <w:pPr>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ind w:firstLine="480" w:firstLineChars="200"/>
        <w:rPr>
          <w:rFonts w:asciiTheme="minorEastAsia" w:hAnsiTheme="minorEastAsia"/>
        </w:rPr>
      </w:pPr>
    </w:p>
    <w:p>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pPr>
              <w:jc w:val="center"/>
              <w:rPr>
                <w:rFonts w:asciiTheme="minorEastAsia" w:hAnsiTheme="minorEastAsia"/>
              </w:rPr>
            </w:pPr>
            <w:r>
              <w:rPr>
                <w:rFonts w:asciiTheme="minorEastAsia" w:hAnsiTheme="minorEastAsia"/>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rPr>
            </w:pPr>
          </w:p>
        </w:tc>
        <w:tc>
          <w:tcPr>
            <w:tcW w:w="3207" w:type="dxa"/>
            <w:shd w:val="clear" w:color="auto" w:fill="auto"/>
            <w:vAlign w:val="center"/>
          </w:tcPr>
          <w:p>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pPr>
              <w:jc w:val="center"/>
              <w:rPr>
                <w:rFonts w:asciiTheme="minorEastAsia" w:hAnsiTheme="minorEastAsia"/>
              </w:rPr>
            </w:pPr>
            <w:r>
              <w:rPr>
                <w:rFonts w:asciiTheme="minorEastAsia" w:hAnsiTheme="minorEastAsia"/>
              </w:rPr>
              <w:t>技术要求响应内容或索引</w:t>
            </w:r>
          </w:p>
        </w:tc>
        <w:tc>
          <w:tcPr>
            <w:tcW w:w="1798" w:type="dxa"/>
            <w:vMerge w:val="continue"/>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pPr>
              <w:rPr>
                <w:rFonts w:asciiTheme="minorEastAsia" w:hAnsiTheme="minorEastAsia"/>
              </w:rPr>
            </w:pPr>
            <w:r>
              <w:rPr>
                <w:rFonts w:asciiTheme="minorEastAsia" w:hAnsiTheme="minorEastAsia"/>
              </w:rPr>
              <w:t>1、黑色，打印量1500页……</w:t>
            </w:r>
          </w:p>
          <w:p>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pPr>
              <w:jc w:val="center"/>
              <w:rPr>
                <w:rFonts w:asciiTheme="minorEastAsia" w:hAnsiTheme="minorEastAsia"/>
              </w:rPr>
            </w:pPr>
            <w:r>
              <w:rPr>
                <w:rFonts w:asciiTheme="minorEastAsia" w:hAnsiTheme="minor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pPr>
              <w:jc w:val="both"/>
              <w:rPr>
                <w:rFonts w:asciiTheme="minorEastAsia" w:hAnsiTheme="minorEastAsia"/>
              </w:rPr>
            </w:pPr>
            <w:r>
              <w:rPr>
                <w:rFonts w:asciiTheme="minorEastAsia" w:hAnsiTheme="minorEastAsia"/>
              </w:rPr>
              <w:t>① 只需对技术（服务）要求中的非实质性条款（未标注</w:t>
            </w:r>
            <w:r>
              <w:rPr>
                <w:rFonts w:cs="Segoe UI Symbol" w:asciiTheme="minorEastAsia" w:hAnsiTheme="minorEastAsia"/>
              </w:rPr>
              <w:t>★</w:t>
            </w:r>
            <w:r>
              <w:rPr>
                <w:rFonts w:asciiTheme="minorEastAsia" w:hAnsiTheme="minorEastAsia"/>
              </w:rPr>
              <w:t>的）作出响应。表格行数不够时，请自行扩展。</w:t>
            </w:r>
          </w:p>
          <w:p>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rPr>
            </w:pPr>
            <w:r>
              <w:rPr>
                <w:rFonts w:asciiTheme="minorEastAsia" w:hAnsiTheme="minorEastAsia"/>
              </w:rPr>
              <w:t>③ “响应说明”应根据实际响应程度填写“优于”、“符合”、“负偏离”。</w:t>
            </w:r>
          </w:p>
          <w:p>
            <w:pPr>
              <w:jc w:val="both"/>
              <w:rPr>
                <w:rFonts w:asciiTheme="minorEastAsia" w:hAnsiTheme="minorEastAsia"/>
              </w:rPr>
            </w:pPr>
            <w:r>
              <w:rPr>
                <w:rFonts w:asciiTheme="minorEastAsia" w:hAnsiTheme="minorEastAsia"/>
              </w:rPr>
              <w:t>④ 表格中“示例”部分仅供参考，供应商在响应时请自行清除。</w:t>
            </w:r>
          </w:p>
        </w:tc>
      </w:tr>
    </w:tbl>
    <w:p>
      <w:pPr>
        <w:rPr>
          <w:rFonts w:asciiTheme="minorEastAsia" w:hAnsiTheme="minorEastAsia"/>
        </w:rPr>
      </w:pPr>
    </w:p>
    <w:p>
      <w:pPr>
        <w:rPr>
          <w:rFonts w:cstheme="minorHAnsi"/>
          <w:b/>
        </w:rPr>
      </w:pPr>
      <w:r>
        <w:rPr>
          <w:rFonts w:cstheme="minorHAnsi"/>
          <w:b/>
        </w:rPr>
        <w:br w:type="page"/>
      </w:r>
    </w:p>
    <w:p>
      <w:pPr>
        <w:jc w:val="center"/>
        <w:rPr>
          <w:rFonts w:cstheme="minorHAnsi"/>
          <w:b/>
        </w:rPr>
      </w:pPr>
      <w:r>
        <w:rPr>
          <w:rFonts w:cstheme="minorHAnsi"/>
          <w:b/>
        </w:rPr>
        <w:t>2</w:t>
      </w:r>
      <w:r>
        <w:rPr>
          <w:rFonts w:hint="eastAsia" w:cstheme="minorHAnsi"/>
          <w:b/>
        </w:rPr>
        <w:t>.</w:t>
      </w:r>
      <w:r>
        <w:rPr>
          <w:rFonts w:hint="eastAsia" w:cstheme="minorHAnsi"/>
          <w:b/>
          <w:i/>
        </w:rPr>
        <w:t>技术（服务）响应方案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rPr>
      </w:pPr>
      <w:r>
        <w:rPr>
          <w:rFonts w:hint="eastAsia" w:asciiTheme="minorEastAsia" w:hAnsiTheme="minorEastAsia"/>
        </w:rPr>
        <w:t>1．总体服务方案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．分项服务方案</w:t>
      </w:r>
    </w:p>
    <w:p>
      <w:pPr>
        <w:rPr>
          <w:rFonts w:asciiTheme="minorEastAsia" w:hAnsiTheme="minorEastAsia"/>
        </w:rPr>
      </w:pPr>
    </w:p>
    <w:p>
      <w:pPr>
        <w:rPr>
          <w:rFonts w:asciiTheme="minorEastAsia" w:hAnsiTheme="minorEastAsia"/>
        </w:rPr>
      </w:pPr>
      <w:r>
        <w:rPr>
          <w:rFonts w:asciiTheme="minorEastAsia" w:hAnsiTheme="minorEastAsia"/>
        </w:rPr>
        <w:t>……</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rPr>
          <w:rFonts w:cstheme="minorHAnsi"/>
          <w:b/>
        </w:rPr>
      </w:pPr>
      <w:r>
        <w:rPr>
          <w:rFonts w:cstheme="minorHAnsi"/>
          <w:b/>
        </w:rPr>
        <w:br w:type="page"/>
      </w: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color w:val="C00000"/>
        </w:rPr>
      </w:pPr>
      <w:r>
        <w:rPr>
          <w:rFonts w:hint="eastAsia"/>
          <w:i/>
          <w:color w:val="C00000"/>
        </w:rPr>
        <w:t>示例：</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．人员配置计划</w:t>
      </w:r>
    </w:p>
    <w:p>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经理助理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区域窗口组长</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．培训计划</w:t>
      </w:r>
    </w:p>
    <w:p>
      <w:pPr>
        <w:rPr>
          <w:rFonts w:hint="eastAsia"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3．管理团队</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4．管理体系</w:t>
      </w:r>
    </w:p>
    <w:p>
      <w:pPr>
        <w:rPr>
          <w:rFonts w:asciiTheme="minorEastAsia" w:hAnsiTheme="minorEastAsia" w:cstheme="minorHAnsi"/>
          <w:b/>
        </w:rPr>
      </w:pPr>
      <w:r>
        <w:rPr>
          <w:rFonts w:asciiTheme="minorEastAsia" w:hAnsiTheme="minorEastAsia" w:cstheme="minorHAnsi"/>
          <w:b/>
          <w:color w:val="000000"/>
          <w:kern w:val="24"/>
        </w:rPr>
        <w:t>……</w:t>
      </w:r>
      <w:r>
        <w:rPr>
          <w:rFonts w:ascii="黑体" w:hAnsi="黑体" w:eastAsia="黑体"/>
          <w:kern w:val="28"/>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bookmarkStart w:id="35" w:name="OLE_LINK28"/>
      <w:bookmarkStart w:id="36" w:name="OLE_LINK29"/>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ind w:firstLine="480" w:firstLineChars="200"/>
        <w:jc w:val="both"/>
        <w:rPr>
          <w:rFonts w:cstheme="minorHAnsi"/>
          <w:b/>
          <w:color w:val="C00000"/>
        </w:rPr>
      </w:pP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bookmarkEnd w:id="35"/>
      <w:bookmarkEnd w:id="36"/>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70</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BF4"/>
    <w:rsid w:val="00027E6B"/>
    <w:rsid w:val="000307EC"/>
    <w:rsid w:val="0003251F"/>
    <w:rsid w:val="00032BB4"/>
    <w:rsid w:val="00032CC1"/>
    <w:rsid w:val="00033096"/>
    <w:rsid w:val="00033377"/>
    <w:rsid w:val="00033B5A"/>
    <w:rsid w:val="00035CCD"/>
    <w:rsid w:val="00036812"/>
    <w:rsid w:val="00037B29"/>
    <w:rsid w:val="00037F2F"/>
    <w:rsid w:val="00037FD3"/>
    <w:rsid w:val="000403A2"/>
    <w:rsid w:val="0004041F"/>
    <w:rsid w:val="00040799"/>
    <w:rsid w:val="00040973"/>
    <w:rsid w:val="000434BD"/>
    <w:rsid w:val="00043830"/>
    <w:rsid w:val="000440AF"/>
    <w:rsid w:val="00044B2C"/>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1D3"/>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273"/>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3D10"/>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DF"/>
    <w:rsid w:val="00164EE1"/>
    <w:rsid w:val="001664B2"/>
    <w:rsid w:val="00166804"/>
    <w:rsid w:val="001668AF"/>
    <w:rsid w:val="00166FD9"/>
    <w:rsid w:val="00167ECE"/>
    <w:rsid w:val="0017054A"/>
    <w:rsid w:val="00171A61"/>
    <w:rsid w:val="00173749"/>
    <w:rsid w:val="0017391C"/>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3C91"/>
    <w:rsid w:val="001A5309"/>
    <w:rsid w:val="001A5764"/>
    <w:rsid w:val="001B0699"/>
    <w:rsid w:val="001B0C7B"/>
    <w:rsid w:val="001B15EA"/>
    <w:rsid w:val="001B2019"/>
    <w:rsid w:val="001B4790"/>
    <w:rsid w:val="001B49FD"/>
    <w:rsid w:val="001B5302"/>
    <w:rsid w:val="001B6115"/>
    <w:rsid w:val="001B713E"/>
    <w:rsid w:val="001C0A0A"/>
    <w:rsid w:val="001C0BA3"/>
    <w:rsid w:val="001C0BBD"/>
    <w:rsid w:val="001C1076"/>
    <w:rsid w:val="001C25ED"/>
    <w:rsid w:val="001C4AFC"/>
    <w:rsid w:val="001C5BE5"/>
    <w:rsid w:val="001C607B"/>
    <w:rsid w:val="001C732E"/>
    <w:rsid w:val="001D130A"/>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1335"/>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DF4"/>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48C2"/>
    <w:rsid w:val="00305764"/>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70D"/>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2BEC"/>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0F33"/>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117"/>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55C"/>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6C3"/>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4DCA"/>
    <w:rsid w:val="005750DC"/>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318"/>
    <w:rsid w:val="0063581A"/>
    <w:rsid w:val="00636BF4"/>
    <w:rsid w:val="00637FE9"/>
    <w:rsid w:val="0064101A"/>
    <w:rsid w:val="00642CB1"/>
    <w:rsid w:val="00642DD8"/>
    <w:rsid w:val="006431A9"/>
    <w:rsid w:val="0064508B"/>
    <w:rsid w:val="006460E3"/>
    <w:rsid w:val="006466DF"/>
    <w:rsid w:val="00647100"/>
    <w:rsid w:val="006479E2"/>
    <w:rsid w:val="0065063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263E"/>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07D9"/>
    <w:rsid w:val="006A2505"/>
    <w:rsid w:val="006A2D90"/>
    <w:rsid w:val="006A3763"/>
    <w:rsid w:val="006A3BA0"/>
    <w:rsid w:val="006A4EC6"/>
    <w:rsid w:val="006A6B87"/>
    <w:rsid w:val="006A6DF3"/>
    <w:rsid w:val="006A7769"/>
    <w:rsid w:val="006B12BE"/>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012F"/>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BE9"/>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432E"/>
    <w:rsid w:val="007E5F41"/>
    <w:rsid w:val="007E6311"/>
    <w:rsid w:val="007E6CF2"/>
    <w:rsid w:val="007F0BE0"/>
    <w:rsid w:val="007F1EB4"/>
    <w:rsid w:val="007F304C"/>
    <w:rsid w:val="007F5493"/>
    <w:rsid w:val="007F575C"/>
    <w:rsid w:val="007F599D"/>
    <w:rsid w:val="007F5B53"/>
    <w:rsid w:val="007F60D5"/>
    <w:rsid w:val="007F6DC7"/>
    <w:rsid w:val="0080075E"/>
    <w:rsid w:val="00802397"/>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992"/>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319"/>
    <w:rsid w:val="008876A3"/>
    <w:rsid w:val="00887DFB"/>
    <w:rsid w:val="00891F76"/>
    <w:rsid w:val="008924AA"/>
    <w:rsid w:val="0089283A"/>
    <w:rsid w:val="00892ADC"/>
    <w:rsid w:val="008931DF"/>
    <w:rsid w:val="00893813"/>
    <w:rsid w:val="00893C4C"/>
    <w:rsid w:val="00894523"/>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915"/>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1257"/>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092"/>
    <w:rsid w:val="0092016A"/>
    <w:rsid w:val="0092091C"/>
    <w:rsid w:val="00920CEB"/>
    <w:rsid w:val="00921082"/>
    <w:rsid w:val="00922A4F"/>
    <w:rsid w:val="00922DE7"/>
    <w:rsid w:val="00922EFB"/>
    <w:rsid w:val="00923A6C"/>
    <w:rsid w:val="00923B78"/>
    <w:rsid w:val="009249C8"/>
    <w:rsid w:val="00925816"/>
    <w:rsid w:val="0092799A"/>
    <w:rsid w:val="0093115A"/>
    <w:rsid w:val="00931671"/>
    <w:rsid w:val="00933DEB"/>
    <w:rsid w:val="00933F00"/>
    <w:rsid w:val="00935401"/>
    <w:rsid w:val="00935BE0"/>
    <w:rsid w:val="00936A9D"/>
    <w:rsid w:val="0094003A"/>
    <w:rsid w:val="0094004A"/>
    <w:rsid w:val="00940404"/>
    <w:rsid w:val="009414BA"/>
    <w:rsid w:val="00941868"/>
    <w:rsid w:val="0094201F"/>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0FFE"/>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366"/>
    <w:rsid w:val="009D652B"/>
    <w:rsid w:val="009D6DD3"/>
    <w:rsid w:val="009D6E7D"/>
    <w:rsid w:val="009E0560"/>
    <w:rsid w:val="009E3F57"/>
    <w:rsid w:val="009E4F8A"/>
    <w:rsid w:val="009E6432"/>
    <w:rsid w:val="009E6471"/>
    <w:rsid w:val="009E6771"/>
    <w:rsid w:val="009E67E4"/>
    <w:rsid w:val="009E6A70"/>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0FE"/>
    <w:rsid w:val="00A30370"/>
    <w:rsid w:val="00A31242"/>
    <w:rsid w:val="00A32017"/>
    <w:rsid w:val="00A32FF0"/>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278"/>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5A9"/>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0B84"/>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B1A"/>
    <w:rsid w:val="00BD2E19"/>
    <w:rsid w:val="00BD3BF3"/>
    <w:rsid w:val="00BD5316"/>
    <w:rsid w:val="00BD6613"/>
    <w:rsid w:val="00BD6787"/>
    <w:rsid w:val="00BD7A29"/>
    <w:rsid w:val="00BE1CDA"/>
    <w:rsid w:val="00BE1F49"/>
    <w:rsid w:val="00BE41BE"/>
    <w:rsid w:val="00BE4EBB"/>
    <w:rsid w:val="00BE6F8C"/>
    <w:rsid w:val="00BE735F"/>
    <w:rsid w:val="00BF02B9"/>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54CA"/>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2CF0"/>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155"/>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CF7C00"/>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64D"/>
    <w:rsid w:val="00D23A71"/>
    <w:rsid w:val="00D23B6E"/>
    <w:rsid w:val="00D23DB6"/>
    <w:rsid w:val="00D242FC"/>
    <w:rsid w:val="00D24F90"/>
    <w:rsid w:val="00D26400"/>
    <w:rsid w:val="00D264F9"/>
    <w:rsid w:val="00D26E9A"/>
    <w:rsid w:val="00D270C3"/>
    <w:rsid w:val="00D31768"/>
    <w:rsid w:val="00D330DB"/>
    <w:rsid w:val="00D33C2D"/>
    <w:rsid w:val="00D33E19"/>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5723A"/>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3FF3"/>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4E05"/>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67C3B"/>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429"/>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5811"/>
    <w:rsid w:val="00E97186"/>
    <w:rsid w:val="00E97F6C"/>
    <w:rsid w:val="00EA04D2"/>
    <w:rsid w:val="00EA6401"/>
    <w:rsid w:val="00EA68DB"/>
    <w:rsid w:val="00EA6B0B"/>
    <w:rsid w:val="00EA7277"/>
    <w:rsid w:val="00EA7FFB"/>
    <w:rsid w:val="00EB0052"/>
    <w:rsid w:val="00EB0764"/>
    <w:rsid w:val="00EB1322"/>
    <w:rsid w:val="00EB1A62"/>
    <w:rsid w:val="00EB4FC8"/>
    <w:rsid w:val="00EB538F"/>
    <w:rsid w:val="00EB7672"/>
    <w:rsid w:val="00EB7A4C"/>
    <w:rsid w:val="00EC0D27"/>
    <w:rsid w:val="00EC0DD8"/>
    <w:rsid w:val="00EC1729"/>
    <w:rsid w:val="00EC2A66"/>
    <w:rsid w:val="00EC3672"/>
    <w:rsid w:val="00EC44FF"/>
    <w:rsid w:val="00ED0960"/>
    <w:rsid w:val="00ED2E92"/>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23A"/>
    <w:rsid w:val="00EF659E"/>
    <w:rsid w:val="00EF6A13"/>
    <w:rsid w:val="00F01751"/>
    <w:rsid w:val="00F023A7"/>
    <w:rsid w:val="00F02CF2"/>
    <w:rsid w:val="00F0385A"/>
    <w:rsid w:val="00F04ADF"/>
    <w:rsid w:val="00F0701B"/>
    <w:rsid w:val="00F078C6"/>
    <w:rsid w:val="00F1070F"/>
    <w:rsid w:val="00F110B4"/>
    <w:rsid w:val="00F13BB5"/>
    <w:rsid w:val="00F14992"/>
    <w:rsid w:val="00F15079"/>
    <w:rsid w:val="00F16A50"/>
    <w:rsid w:val="00F213C1"/>
    <w:rsid w:val="00F21456"/>
    <w:rsid w:val="00F21D20"/>
    <w:rsid w:val="00F22674"/>
    <w:rsid w:val="00F22B78"/>
    <w:rsid w:val="00F244F9"/>
    <w:rsid w:val="00F25220"/>
    <w:rsid w:val="00F25309"/>
    <w:rsid w:val="00F25320"/>
    <w:rsid w:val="00F26726"/>
    <w:rsid w:val="00F26FA6"/>
    <w:rsid w:val="00F27FAB"/>
    <w:rsid w:val="00F306D7"/>
    <w:rsid w:val="00F307C9"/>
    <w:rsid w:val="00F308B7"/>
    <w:rsid w:val="00F31501"/>
    <w:rsid w:val="00F3188A"/>
    <w:rsid w:val="00F31BE1"/>
    <w:rsid w:val="00F31CAB"/>
    <w:rsid w:val="00F31ECE"/>
    <w:rsid w:val="00F31FF7"/>
    <w:rsid w:val="00F32A46"/>
    <w:rsid w:val="00F32CCE"/>
    <w:rsid w:val="00F3540D"/>
    <w:rsid w:val="00F35B75"/>
    <w:rsid w:val="00F364E7"/>
    <w:rsid w:val="00F37170"/>
    <w:rsid w:val="00F416A4"/>
    <w:rsid w:val="00F43040"/>
    <w:rsid w:val="00F436A2"/>
    <w:rsid w:val="00F44520"/>
    <w:rsid w:val="00F44A16"/>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005B"/>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04CA"/>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928"/>
    <w:rsid w:val="00FB3D8E"/>
    <w:rsid w:val="00FB4CB0"/>
    <w:rsid w:val="00FB5126"/>
    <w:rsid w:val="00FB51C6"/>
    <w:rsid w:val="00FB608E"/>
    <w:rsid w:val="00FB6392"/>
    <w:rsid w:val="00FB63A7"/>
    <w:rsid w:val="00FB6B49"/>
    <w:rsid w:val="00FC0A59"/>
    <w:rsid w:val="00FC149A"/>
    <w:rsid w:val="00FC2F04"/>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 w:val="65976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tabs>
        <w:tab w:val="right" w:leader="dot" w:pos="8890"/>
      </w:tabs>
      <w:spacing w:before="460" w:beforeLines="100" w:after="46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0"/>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3"/>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4"/>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
    <w:name w:val="网格型41"/>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
    <w:name w:val="网格型42"/>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61A71"/>
    <w:rsid w:val="000C53F4"/>
    <w:rsid w:val="00117AA1"/>
    <w:rsid w:val="0016149B"/>
    <w:rsid w:val="00171D35"/>
    <w:rsid w:val="00173537"/>
    <w:rsid w:val="00193516"/>
    <w:rsid w:val="001C56D8"/>
    <w:rsid w:val="001E1C14"/>
    <w:rsid w:val="00203DA1"/>
    <w:rsid w:val="00206ACB"/>
    <w:rsid w:val="00211A06"/>
    <w:rsid w:val="00232564"/>
    <w:rsid w:val="0032584E"/>
    <w:rsid w:val="003326D5"/>
    <w:rsid w:val="003C3F85"/>
    <w:rsid w:val="003C7EB3"/>
    <w:rsid w:val="003D2FCF"/>
    <w:rsid w:val="003F01A2"/>
    <w:rsid w:val="00454061"/>
    <w:rsid w:val="00506232"/>
    <w:rsid w:val="00580B99"/>
    <w:rsid w:val="005E51DE"/>
    <w:rsid w:val="0061457B"/>
    <w:rsid w:val="00616529"/>
    <w:rsid w:val="00626103"/>
    <w:rsid w:val="00636120"/>
    <w:rsid w:val="00653AFD"/>
    <w:rsid w:val="00660579"/>
    <w:rsid w:val="006767D6"/>
    <w:rsid w:val="006C31CB"/>
    <w:rsid w:val="006C5A30"/>
    <w:rsid w:val="006D40F0"/>
    <w:rsid w:val="006D613E"/>
    <w:rsid w:val="006E4CF7"/>
    <w:rsid w:val="006F4890"/>
    <w:rsid w:val="0072520E"/>
    <w:rsid w:val="007269F0"/>
    <w:rsid w:val="00756673"/>
    <w:rsid w:val="00792F70"/>
    <w:rsid w:val="007B6484"/>
    <w:rsid w:val="007C1AF2"/>
    <w:rsid w:val="00804CEF"/>
    <w:rsid w:val="008C0F26"/>
    <w:rsid w:val="008C25B5"/>
    <w:rsid w:val="008E12FD"/>
    <w:rsid w:val="008F0507"/>
    <w:rsid w:val="0091562D"/>
    <w:rsid w:val="00921D95"/>
    <w:rsid w:val="00946FAF"/>
    <w:rsid w:val="009913AD"/>
    <w:rsid w:val="00992D87"/>
    <w:rsid w:val="009A1BF6"/>
    <w:rsid w:val="009A2516"/>
    <w:rsid w:val="009C0A4E"/>
    <w:rsid w:val="009D73E7"/>
    <w:rsid w:val="009E1D2C"/>
    <w:rsid w:val="009F2A1D"/>
    <w:rsid w:val="009F6A20"/>
    <w:rsid w:val="00A36E62"/>
    <w:rsid w:val="00A96CE4"/>
    <w:rsid w:val="00AA15A7"/>
    <w:rsid w:val="00AD148E"/>
    <w:rsid w:val="00B22452"/>
    <w:rsid w:val="00B47B7D"/>
    <w:rsid w:val="00BB518A"/>
    <w:rsid w:val="00BD6ED3"/>
    <w:rsid w:val="00BF29FE"/>
    <w:rsid w:val="00C04372"/>
    <w:rsid w:val="00CB0283"/>
    <w:rsid w:val="00CE439C"/>
    <w:rsid w:val="00CF08BA"/>
    <w:rsid w:val="00D031D8"/>
    <w:rsid w:val="00D938D8"/>
    <w:rsid w:val="00D93CA3"/>
    <w:rsid w:val="00DC1B9D"/>
    <w:rsid w:val="00DD1067"/>
    <w:rsid w:val="00DD6CE7"/>
    <w:rsid w:val="00DE5ECF"/>
    <w:rsid w:val="00E14887"/>
    <w:rsid w:val="00E9317C"/>
    <w:rsid w:val="00EF03E4"/>
    <w:rsid w:val="00F000CF"/>
    <w:rsid w:val="00F049F8"/>
    <w:rsid w:val="00F151E0"/>
    <w:rsid w:val="00F81B50"/>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35893-511A-4783-93B0-A3AC21219758}">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72</Pages>
  <Words>21351</Words>
  <Characters>23915</Characters>
  <Lines>1328</Lines>
  <Paragraphs>1968</Paragraphs>
  <TotalTime>247</TotalTime>
  <ScaleCrop>false</ScaleCrop>
  <LinksUpToDate>false</LinksUpToDate>
  <CharactersWithSpaces>43298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2025-10-29T01:36:00Z</dcterms:created>
  <dc:creator>admin</dc:creator>
  <cp:lastModifiedBy>趋之若鹜</cp:lastModifiedBy>
  <cp:lastPrinted>2025-10-31T03:05:00Z</cp:lastPrinted>
  <dcterms:modified xsi:type="dcterms:W3CDTF">2025-11-28T06:49:01Z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736F441C34AC491EAC42E6F593FFB1E7</vt:lpwstr>
  </property>
</Properties>
</file>