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45551">
      <w:pPr>
        <w:spacing w:line="700" w:lineRule="exact"/>
        <w:ind w:firstLine="600" w:firstLineChars="200"/>
        <w:jc w:val="center"/>
        <w:rPr>
          <w:rFonts w:hint="eastAsia" w:ascii="Times New Roman" w:hAnsi="Times New Roman" w:eastAsia="宋体" w:cs="Times New Roman"/>
          <w:sz w:val="30"/>
          <w:szCs w:val="30"/>
          <w:lang w:val="en-US" w:eastAsia="zh-CN"/>
        </w:rPr>
      </w:pPr>
      <w:bookmarkStart w:id="1" w:name="_GoBack"/>
      <w:r>
        <w:rPr>
          <w:rFonts w:hint="eastAsia" w:ascii="Times New Roman" w:hAnsi="Times New Roman" w:eastAsia="宋体" w:cs="Times New Roman"/>
          <w:sz w:val="30"/>
          <w:szCs w:val="30"/>
          <w:lang w:val="en-US" w:eastAsia="zh-CN"/>
        </w:rPr>
        <w:t>双能 X 射线骨密度仪</w:t>
      </w:r>
    </w:p>
    <w:bookmarkEnd w:id="1"/>
    <w:p w14:paraId="118A9593">
      <w:pPr>
        <w:spacing w:line="700" w:lineRule="exact"/>
        <w:ind w:firstLine="600" w:firstLineChars="200"/>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val="en-US" w:eastAsia="zh-CN"/>
        </w:rPr>
        <w:t>一</w:t>
      </w:r>
      <w:r>
        <w:rPr>
          <w:rFonts w:hint="eastAsia" w:ascii="Times New Roman" w:hAnsi="Times New Roman" w:eastAsia="宋体" w:cs="Times New Roman"/>
          <w:sz w:val="30"/>
          <w:szCs w:val="30"/>
          <w:lang w:eastAsia="zh-CN"/>
        </w:rPr>
        <w:t>、设备功能：用于人体骨矿含量测定及分析，并用于骨质疏松的临床诊断、治疗效果观察、以及骨折危险性的预测研究。</w:t>
      </w:r>
    </w:p>
    <w:p w14:paraId="67CF177B">
      <w:pPr>
        <w:spacing w:line="700" w:lineRule="exact"/>
        <w:ind w:firstLine="600" w:firstLineChars="200"/>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val="en-US" w:eastAsia="zh-CN"/>
        </w:rPr>
        <w:t>二</w:t>
      </w:r>
      <w:r>
        <w:rPr>
          <w:rFonts w:hint="eastAsia" w:ascii="Times New Roman" w:hAnsi="Times New Roman" w:eastAsia="宋体" w:cs="Times New Roman"/>
          <w:sz w:val="30"/>
          <w:szCs w:val="30"/>
          <w:lang w:eastAsia="zh-CN"/>
        </w:rPr>
        <w:t>、设备参数</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796"/>
      </w:tblGrid>
      <w:tr w14:paraId="054A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76" w:type="dxa"/>
            <w:tcBorders>
              <w:bottom w:val="single" w:color="auto" w:sz="4" w:space="0"/>
            </w:tcBorders>
            <w:noWrap w:val="0"/>
            <w:vAlign w:val="center"/>
          </w:tcPr>
          <w:p w14:paraId="18D1640B">
            <w:pPr>
              <w:pStyle w:val="5"/>
              <w:spacing w:before="37" w:line="207" w:lineRule="auto"/>
              <w:jc w:val="center"/>
              <w:rPr>
                <w:rFonts w:hint="eastAsia"/>
                <w:color w:val="auto"/>
                <w:spacing w:val="-10"/>
                <w:highlight w:val="none"/>
              </w:rPr>
            </w:pPr>
            <w:r>
              <w:rPr>
                <w:rFonts w:hint="eastAsia"/>
                <w:color w:val="auto"/>
                <w:spacing w:val="-10"/>
                <w:highlight w:val="none"/>
              </w:rPr>
              <w:t>序号</w:t>
            </w:r>
          </w:p>
        </w:tc>
        <w:tc>
          <w:tcPr>
            <w:tcW w:w="7796" w:type="dxa"/>
            <w:tcBorders>
              <w:bottom w:val="single" w:color="auto" w:sz="4" w:space="0"/>
            </w:tcBorders>
            <w:noWrap w:val="0"/>
            <w:vAlign w:val="center"/>
          </w:tcPr>
          <w:p w14:paraId="59DFDB66">
            <w:pPr>
              <w:pStyle w:val="5"/>
              <w:spacing w:before="37" w:line="207" w:lineRule="auto"/>
              <w:jc w:val="both"/>
              <w:rPr>
                <w:rFonts w:hint="eastAsia"/>
                <w:color w:val="auto"/>
                <w:spacing w:val="-10"/>
                <w:highlight w:val="none"/>
              </w:rPr>
            </w:pPr>
            <w:r>
              <w:rPr>
                <w:rFonts w:hint="eastAsia"/>
                <w:color w:val="auto"/>
                <w:spacing w:val="-10"/>
                <w:highlight w:val="none"/>
              </w:rPr>
              <w:t>技术规格及要求</w:t>
            </w:r>
          </w:p>
        </w:tc>
      </w:tr>
      <w:tr w14:paraId="38B5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6C941931">
            <w:pPr>
              <w:pStyle w:val="5"/>
              <w:spacing w:before="37" w:line="207" w:lineRule="auto"/>
              <w:jc w:val="center"/>
              <w:rPr>
                <w:rFonts w:hint="eastAsia"/>
                <w:color w:val="auto"/>
                <w:spacing w:val="-10"/>
                <w:highlight w:val="none"/>
              </w:rPr>
            </w:pPr>
            <w:r>
              <w:rPr>
                <w:rFonts w:hint="eastAsia"/>
                <w:color w:val="auto"/>
                <w:spacing w:val="-10"/>
                <w:highlight w:val="none"/>
              </w:rPr>
              <w:t>1</w:t>
            </w:r>
          </w:p>
        </w:tc>
        <w:tc>
          <w:tcPr>
            <w:tcW w:w="7796" w:type="dxa"/>
            <w:tcBorders>
              <w:bottom w:val="single" w:color="auto" w:sz="4" w:space="0"/>
            </w:tcBorders>
            <w:noWrap w:val="0"/>
            <w:vAlign w:val="center"/>
          </w:tcPr>
          <w:p w14:paraId="7C7AFF30">
            <w:pPr>
              <w:pStyle w:val="5"/>
              <w:spacing w:before="37" w:line="207" w:lineRule="auto"/>
              <w:jc w:val="both"/>
              <w:rPr>
                <w:rFonts w:hint="eastAsia"/>
                <w:color w:val="auto"/>
                <w:spacing w:val="-10"/>
                <w:highlight w:val="none"/>
              </w:rPr>
            </w:pPr>
            <w:r>
              <w:rPr>
                <w:rFonts w:hint="eastAsia"/>
                <w:color w:val="auto"/>
                <w:spacing w:val="-10"/>
                <w:highlight w:val="none"/>
              </w:rPr>
              <w:t>探测器系统</w:t>
            </w:r>
          </w:p>
        </w:tc>
      </w:tr>
      <w:tr w14:paraId="6A23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3FFCC542">
            <w:pPr>
              <w:pStyle w:val="5"/>
              <w:spacing w:before="37" w:line="207" w:lineRule="auto"/>
              <w:jc w:val="center"/>
              <w:rPr>
                <w:rFonts w:hint="eastAsia"/>
                <w:color w:val="auto"/>
                <w:spacing w:val="-10"/>
                <w:highlight w:val="none"/>
              </w:rPr>
            </w:pPr>
            <w:r>
              <w:rPr>
                <w:rFonts w:hint="eastAsia"/>
                <w:color w:val="auto"/>
                <w:spacing w:val="-10"/>
                <w:highlight w:val="none"/>
              </w:rPr>
              <w:t>1.1</w:t>
            </w:r>
          </w:p>
        </w:tc>
        <w:tc>
          <w:tcPr>
            <w:tcW w:w="7796" w:type="dxa"/>
            <w:tcBorders>
              <w:bottom w:val="single" w:color="auto" w:sz="4" w:space="0"/>
            </w:tcBorders>
            <w:noWrap w:val="0"/>
            <w:vAlign w:val="center"/>
          </w:tcPr>
          <w:p w14:paraId="296F3CA1">
            <w:pPr>
              <w:pStyle w:val="5"/>
              <w:spacing w:before="37" w:line="207" w:lineRule="auto"/>
              <w:jc w:val="both"/>
              <w:rPr>
                <w:rFonts w:hint="eastAsia"/>
                <w:color w:val="auto"/>
                <w:spacing w:val="-10"/>
                <w:highlight w:val="none"/>
              </w:rPr>
            </w:pPr>
            <w:r>
              <w:rPr>
                <w:rFonts w:hint="eastAsia"/>
                <w:color w:val="auto"/>
                <w:spacing w:val="-10"/>
                <w:highlight w:val="none"/>
              </w:rPr>
              <w:t>光子计数探测器，探测器材质LYSO</w:t>
            </w:r>
          </w:p>
        </w:tc>
      </w:tr>
      <w:tr w14:paraId="201C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tcBorders>
              <w:bottom w:val="single" w:color="auto" w:sz="4" w:space="0"/>
            </w:tcBorders>
            <w:noWrap w:val="0"/>
            <w:vAlign w:val="center"/>
          </w:tcPr>
          <w:p w14:paraId="2AB0DD15">
            <w:pPr>
              <w:pStyle w:val="5"/>
              <w:spacing w:before="37" w:line="207" w:lineRule="auto"/>
              <w:jc w:val="center"/>
              <w:rPr>
                <w:rFonts w:hint="eastAsia"/>
                <w:color w:val="auto"/>
                <w:spacing w:val="-10"/>
                <w:highlight w:val="none"/>
              </w:rPr>
            </w:pPr>
            <w:r>
              <w:rPr>
                <w:rFonts w:hint="eastAsia"/>
                <w:color w:val="auto"/>
                <w:spacing w:val="-10"/>
                <w:highlight w:val="none"/>
              </w:rPr>
              <w:t>1.2</w:t>
            </w:r>
          </w:p>
        </w:tc>
        <w:tc>
          <w:tcPr>
            <w:tcW w:w="7796" w:type="dxa"/>
            <w:tcBorders>
              <w:bottom w:val="single" w:color="auto" w:sz="4" w:space="0"/>
            </w:tcBorders>
            <w:noWrap w:val="0"/>
            <w:vAlign w:val="center"/>
          </w:tcPr>
          <w:p w14:paraId="6F1C990F">
            <w:pPr>
              <w:pStyle w:val="5"/>
              <w:spacing w:before="37" w:line="207" w:lineRule="auto"/>
              <w:jc w:val="both"/>
              <w:rPr>
                <w:rFonts w:hint="eastAsia"/>
                <w:color w:val="auto"/>
                <w:spacing w:val="-10"/>
                <w:highlight w:val="none"/>
              </w:rPr>
            </w:pPr>
            <w:r>
              <w:rPr>
                <w:rFonts w:hint="eastAsia"/>
                <w:color w:val="auto"/>
                <w:spacing w:val="-10"/>
                <w:highlight w:val="none"/>
              </w:rPr>
              <w:t>探测器通道数量：≥16个</w:t>
            </w:r>
          </w:p>
        </w:tc>
      </w:tr>
      <w:tr w14:paraId="5117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1D452777">
            <w:pPr>
              <w:pStyle w:val="5"/>
              <w:spacing w:before="37" w:line="207" w:lineRule="auto"/>
              <w:jc w:val="center"/>
              <w:rPr>
                <w:rFonts w:hint="eastAsia"/>
                <w:color w:val="auto"/>
                <w:spacing w:val="-10"/>
                <w:highlight w:val="none"/>
              </w:rPr>
            </w:pPr>
            <w:r>
              <w:rPr>
                <w:rFonts w:hint="eastAsia"/>
                <w:color w:val="auto"/>
                <w:spacing w:val="-10"/>
                <w:highlight w:val="none"/>
              </w:rPr>
              <w:t>2</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231D7999">
            <w:pPr>
              <w:pStyle w:val="5"/>
              <w:spacing w:before="37" w:line="207" w:lineRule="auto"/>
              <w:jc w:val="both"/>
              <w:rPr>
                <w:rFonts w:hint="eastAsia"/>
                <w:color w:val="auto"/>
                <w:spacing w:val="-10"/>
                <w:highlight w:val="none"/>
              </w:rPr>
            </w:pPr>
            <w:r>
              <w:rPr>
                <w:rFonts w:hint="eastAsia"/>
                <w:color w:val="auto"/>
                <w:spacing w:val="-10"/>
                <w:highlight w:val="none"/>
              </w:rPr>
              <w:t>X线源</w:t>
            </w:r>
          </w:p>
        </w:tc>
      </w:tr>
      <w:tr w14:paraId="3608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EBA6E02">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2.1</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40F02ED7">
            <w:pPr>
              <w:pStyle w:val="5"/>
              <w:spacing w:before="37" w:line="207" w:lineRule="auto"/>
              <w:jc w:val="both"/>
              <w:rPr>
                <w:rFonts w:hint="eastAsia"/>
                <w:color w:val="auto"/>
                <w:spacing w:val="-10"/>
                <w:highlight w:val="none"/>
              </w:rPr>
            </w:pPr>
            <w:r>
              <w:rPr>
                <w:rFonts w:hint="eastAsia"/>
                <w:color w:val="auto"/>
                <w:spacing w:val="-10"/>
                <w:highlight w:val="none"/>
              </w:rPr>
              <w:t>K缘过滤，同时产生高低双能X线</w:t>
            </w:r>
          </w:p>
        </w:tc>
      </w:tr>
      <w:tr w14:paraId="1CF4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9F2D4D5">
            <w:pPr>
              <w:pStyle w:val="5"/>
              <w:spacing w:before="37" w:line="207" w:lineRule="auto"/>
              <w:jc w:val="center"/>
              <w:rPr>
                <w:rFonts w:hint="eastAsia"/>
                <w:color w:val="auto"/>
                <w:spacing w:val="-10"/>
                <w:highlight w:val="none"/>
              </w:rPr>
            </w:pPr>
            <w:r>
              <w:rPr>
                <w:rFonts w:hint="eastAsia"/>
                <w:color w:val="auto"/>
                <w:spacing w:val="-10"/>
                <w:highlight w:val="none"/>
              </w:rPr>
              <w:t>2.2</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3FD85C63">
            <w:pPr>
              <w:pStyle w:val="5"/>
              <w:spacing w:before="37" w:line="207" w:lineRule="auto"/>
              <w:jc w:val="both"/>
              <w:rPr>
                <w:rFonts w:hint="eastAsia"/>
                <w:color w:val="auto"/>
                <w:spacing w:val="-10"/>
                <w:highlight w:val="none"/>
              </w:rPr>
            </w:pPr>
            <w:r>
              <w:rPr>
                <w:rFonts w:hint="eastAsia"/>
                <w:color w:val="auto"/>
                <w:spacing w:val="-10"/>
                <w:highlight w:val="none"/>
              </w:rPr>
              <w:t>X线扫描线束：窄角扇形</w:t>
            </w:r>
          </w:p>
        </w:tc>
      </w:tr>
      <w:tr w14:paraId="132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122F5C4">
            <w:pPr>
              <w:pStyle w:val="5"/>
              <w:spacing w:before="37" w:line="207" w:lineRule="auto"/>
              <w:jc w:val="center"/>
              <w:rPr>
                <w:rFonts w:hint="eastAsia"/>
                <w:color w:val="auto"/>
                <w:spacing w:val="-10"/>
                <w:highlight w:val="none"/>
              </w:rPr>
            </w:pPr>
            <w:r>
              <w:rPr>
                <w:rFonts w:hint="eastAsia"/>
                <w:color w:val="auto"/>
                <w:spacing w:val="-10"/>
                <w:highlight w:val="none"/>
              </w:rPr>
              <w:t>2.3</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6C5E0163">
            <w:pPr>
              <w:pStyle w:val="5"/>
              <w:spacing w:before="37" w:line="207" w:lineRule="auto"/>
              <w:jc w:val="both"/>
              <w:rPr>
                <w:rFonts w:hint="eastAsia"/>
                <w:color w:val="auto"/>
                <w:spacing w:val="-10"/>
                <w:highlight w:val="none"/>
              </w:rPr>
            </w:pPr>
            <w:r>
              <w:rPr>
                <w:rFonts w:hint="eastAsia"/>
                <w:color w:val="auto"/>
                <w:spacing w:val="-10"/>
                <w:highlight w:val="none"/>
              </w:rPr>
              <w:t>采集成像方式：连续扫描式</w:t>
            </w:r>
          </w:p>
        </w:tc>
      </w:tr>
      <w:tr w14:paraId="5C1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469BFEB">
            <w:pPr>
              <w:pStyle w:val="5"/>
              <w:spacing w:before="37" w:line="207" w:lineRule="auto"/>
              <w:jc w:val="center"/>
              <w:rPr>
                <w:rFonts w:hint="eastAsia"/>
                <w:color w:val="auto"/>
                <w:spacing w:val="-10"/>
                <w:highlight w:val="none"/>
              </w:rPr>
            </w:pPr>
            <w:r>
              <w:rPr>
                <w:rFonts w:hint="eastAsia"/>
                <w:color w:val="auto"/>
                <w:spacing w:val="-10"/>
                <w:highlight w:val="none"/>
              </w:rPr>
              <w:t>2.4</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41BC2690">
            <w:pPr>
              <w:pStyle w:val="5"/>
              <w:spacing w:before="37" w:line="207" w:lineRule="auto"/>
              <w:jc w:val="both"/>
              <w:rPr>
                <w:rFonts w:hint="eastAsia"/>
                <w:color w:val="auto"/>
                <w:spacing w:val="-10"/>
                <w:highlight w:val="none"/>
              </w:rPr>
            </w:pPr>
            <w:r>
              <w:rPr>
                <w:rFonts w:hint="eastAsia"/>
                <w:color w:val="auto"/>
                <w:spacing w:val="-10"/>
                <w:highlight w:val="none"/>
              </w:rPr>
              <w:t>自动智能扫描</w:t>
            </w:r>
          </w:p>
        </w:tc>
      </w:tr>
      <w:tr w14:paraId="4761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86B3D16">
            <w:pPr>
              <w:pStyle w:val="5"/>
              <w:spacing w:before="37" w:line="207" w:lineRule="auto"/>
              <w:jc w:val="center"/>
              <w:rPr>
                <w:rFonts w:hint="eastAsia"/>
                <w:color w:val="auto"/>
                <w:spacing w:val="-10"/>
                <w:highlight w:val="none"/>
              </w:rPr>
            </w:pPr>
            <w:r>
              <w:rPr>
                <w:rFonts w:hint="eastAsia"/>
                <w:color w:val="auto"/>
                <w:spacing w:val="-10"/>
                <w:highlight w:val="none"/>
              </w:rPr>
              <w:t>2.4.1</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60140C3A">
            <w:pPr>
              <w:pStyle w:val="5"/>
              <w:spacing w:before="37" w:line="207" w:lineRule="auto"/>
              <w:jc w:val="both"/>
              <w:rPr>
                <w:rFonts w:hint="eastAsia"/>
                <w:color w:val="auto"/>
                <w:spacing w:val="-10"/>
                <w:highlight w:val="none"/>
              </w:rPr>
            </w:pPr>
            <w:r>
              <w:rPr>
                <w:rFonts w:hint="eastAsia"/>
                <w:color w:val="auto"/>
                <w:spacing w:val="-10"/>
                <w:highlight w:val="none"/>
              </w:rPr>
              <w:t>无需预扫描,</w:t>
            </w:r>
            <w:r>
              <w:rPr>
                <w:color w:val="auto"/>
                <w:spacing w:val="-10"/>
                <w:highlight w:val="none"/>
              </w:rPr>
              <w:t xml:space="preserve"> </w:t>
            </w:r>
            <w:r>
              <w:rPr>
                <w:rFonts w:hint="eastAsia"/>
                <w:color w:val="auto"/>
                <w:spacing w:val="-10"/>
                <w:highlight w:val="none"/>
              </w:rPr>
              <w:t>配置激光定位系统</w:t>
            </w:r>
          </w:p>
        </w:tc>
      </w:tr>
      <w:tr w14:paraId="42CF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2902FA8">
            <w:pPr>
              <w:pStyle w:val="5"/>
              <w:spacing w:before="37" w:line="207" w:lineRule="auto"/>
              <w:jc w:val="center"/>
              <w:rPr>
                <w:rFonts w:hint="eastAsia"/>
                <w:color w:val="auto"/>
                <w:spacing w:val="-10"/>
                <w:highlight w:val="none"/>
              </w:rPr>
            </w:pPr>
            <w:r>
              <w:rPr>
                <w:rFonts w:hint="eastAsia"/>
                <w:color w:val="auto"/>
                <w:spacing w:val="-10"/>
                <w:highlight w:val="none"/>
              </w:rPr>
              <w:t>2.4.2</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2EA110E9">
            <w:pPr>
              <w:pStyle w:val="5"/>
              <w:spacing w:before="37" w:line="207" w:lineRule="auto"/>
              <w:jc w:val="both"/>
              <w:rPr>
                <w:rFonts w:hint="eastAsia"/>
                <w:color w:val="auto"/>
                <w:spacing w:val="-10"/>
                <w:highlight w:val="none"/>
              </w:rPr>
            </w:pPr>
            <w:r>
              <w:rPr>
                <w:rFonts w:hint="eastAsia"/>
                <w:color w:val="auto"/>
                <w:spacing w:val="-10"/>
                <w:highlight w:val="none"/>
              </w:rPr>
              <w:t>具备根据骨骼结构，适形扫描，自动调整扫描宽度功能</w:t>
            </w:r>
          </w:p>
        </w:tc>
      </w:tr>
      <w:tr w14:paraId="0BF5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425D78A">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2.5</w:t>
            </w:r>
          </w:p>
        </w:tc>
        <w:tc>
          <w:tcPr>
            <w:tcW w:w="7796" w:type="dxa"/>
            <w:noWrap w:val="0"/>
            <w:vAlign w:val="center"/>
          </w:tcPr>
          <w:p w14:paraId="15495CA4">
            <w:pPr>
              <w:pStyle w:val="5"/>
              <w:spacing w:before="37" w:line="207" w:lineRule="auto"/>
              <w:jc w:val="both"/>
              <w:rPr>
                <w:rFonts w:hint="eastAsia"/>
                <w:color w:val="auto"/>
                <w:spacing w:val="-10"/>
                <w:highlight w:val="none"/>
              </w:rPr>
            </w:pPr>
            <w:r>
              <w:rPr>
                <w:rFonts w:hint="eastAsia"/>
                <w:color w:val="auto"/>
                <w:spacing w:val="-10"/>
                <w:highlight w:val="none"/>
              </w:rPr>
              <w:t>管电流≥3mA</w:t>
            </w:r>
          </w:p>
        </w:tc>
      </w:tr>
      <w:tr w14:paraId="0536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0F4BF2B">
            <w:pPr>
              <w:pStyle w:val="5"/>
              <w:spacing w:before="37" w:line="207" w:lineRule="auto"/>
              <w:jc w:val="center"/>
              <w:rPr>
                <w:rFonts w:hint="eastAsia"/>
                <w:color w:val="auto"/>
                <w:spacing w:val="-10"/>
                <w:highlight w:val="none"/>
              </w:rPr>
            </w:pPr>
            <w:r>
              <w:rPr>
                <w:rFonts w:hint="eastAsia"/>
                <w:color w:val="auto"/>
                <w:spacing w:val="-10"/>
                <w:highlight w:val="none"/>
              </w:rPr>
              <w:t>3</w:t>
            </w:r>
          </w:p>
        </w:tc>
        <w:tc>
          <w:tcPr>
            <w:tcW w:w="7796" w:type="dxa"/>
            <w:noWrap w:val="0"/>
            <w:vAlign w:val="center"/>
          </w:tcPr>
          <w:p w14:paraId="7C896D47">
            <w:pPr>
              <w:pStyle w:val="5"/>
              <w:spacing w:before="37" w:line="207" w:lineRule="auto"/>
              <w:jc w:val="both"/>
              <w:rPr>
                <w:rFonts w:hint="eastAsia"/>
                <w:color w:val="auto"/>
                <w:spacing w:val="-10"/>
                <w:highlight w:val="none"/>
              </w:rPr>
            </w:pPr>
            <w:r>
              <w:rPr>
                <w:rFonts w:hint="eastAsia"/>
                <w:color w:val="auto"/>
                <w:spacing w:val="-10"/>
                <w:highlight w:val="none"/>
              </w:rPr>
              <w:t>扫描</w:t>
            </w:r>
          </w:p>
        </w:tc>
      </w:tr>
      <w:tr w14:paraId="0C42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noWrap w:val="0"/>
            <w:vAlign w:val="center"/>
          </w:tcPr>
          <w:p w14:paraId="37DC9741">
            <w:pPr>
              <w:pStyle w:val="5"/>
              <w:spacing w:before="37" w:line="207" w:lineRule="auto"/>
              <w:jc w:val="center"/>
              <w:rPr>
                <w:rFonts w:hint="eastAsia"/>
                <w:color w:val="auto"/>
                <w:spacing w:val="-10"/>
                <w:highlight w:val="none"/>
              </w:rPr>
            </w:pPr>
            <w:r>
              <w:rPr>
                <w:rFonts w:hint="eastAsia"/>
                <w:color w:val="auto"/>
                <w:spacing w:val="-10"/>
                <w:highlight w:val="none"/>
              </w:rPr>
              <w:t>3.1</w:t>
            </w:r>
          </w:p>
        </w:tc>
        <w:tc>
          <w:tcPr>
            <w:tcW w:w="7796" w:type="dxa"/>
            <w:noWrap w:val="0"/>
            <w:vAlign w:val="center"/>
          </w:tcPr>
          <w:p w14:paraId="0B82B9E4">
            <w:pPr>
              <w:pStyle w:val="5"/>
              <w:spacing w:before="37" w:line="207" w:lineRule="auto"/>
              <w:jc w:val="both"/>
              <w:rPr>
                <w:rFonts w:hint="eastAsia"/>
                <w:color w:val="auto"/>
                <w:spacing w:val="-10"/>
                <w:highlight w:val="none"/>
              </w:rPr>
            </w:pPr>
            <w:r>
              <w:rPr>
                <w:rFonts w:hint="eastAsia"/>
                <w:color w:val="auto"/>
                <w:spacing w:val="-10"/>
                <w:highlight w:val="none"/>
              </w:rPr>
              <w:t>扫描床，长度：≥200cm；宽度：≥105cm</w:t>
            </w:r>
          </w:p>
        </w:tc>
      </w:tr>
      <w:tr w14:paraId="136A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2279632">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3.2</w:t>
            </w:r>
          </w:p>
        </w:tc>
        <w:tc>
          <w:tcPr>
            <w:tcW w:w="7796" w:type="dxa"/>
            <w:noWrap w:val="0"/>
            <w:vAlign w:val="center"/>
          </w:tcPr>
          <w:p w14:paraId="5DAA0753">
            <w:pPr>
              <w:pStyle w:val="5"/>
              <w:spacing w:before="37" w:line="207" w:lineRule="auto"/>
              <w:jc w:val="both"/>
              <w:rPr>
                <w:rFonts w:hint="eastAsia"/>
                <w:color w:val="auto"/>
                <w:spacing w:val="-10"/>
                <w:highlight w:val="none"/>
              </w:rPr>
            </w:pPr>
            <w:r>
              <w:rPr>
                <w:rFonts w:hint="eastAsia"/>
                <w:color w:val="auto"/>
                <w:spacing w:val="-10"/>
                <w:highlight w:val="none"/>
              </w:rPr>
              <w:t>最大有效扫描视野,长度*宽度：≥130cm*59cm</w:t>
            </w:r>
          </w:p>
        </w:tc>
      </w:tr>
      <w:tr w14:paraId="73D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8EACBFA">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3.3</w:t>
            </w:r>
          </w:p>
        </w:tc>
        <w:tc>
          <w:tcPr>
            <w:tcW w:w="7796" w:type="dxa"/>
            <w:noWrap w:val="0"/>
            <w:vAlign w:val="center"/>
          </w:tcPr>
          <w:p w14:paraId="6451C9C6">
            <w:pPr>
              <w:pStyle w:val="5"/>
              <w:spacing w:before="37" w:line="207" w:lineRule="auto"/>
              <w:jc w:val="both"/>
              <w:rPr>
                <w:rFonts w:hint="eastAsia"/>
                <w:color w:val="auto"/>
                <w:spacing w:val="-10"/>
                <w:highlight w:val="none"/>
              </w:rPr>
            </w:pPr>
            <w:r>
              <w:rPr>
                <w:rFonts w:hint="eastAsia"/>
                <w:color w:val="auto"/>
                <w:spacing w:val="-10"/>
                <w:highlight w:val="none"/>
              </w:rPr>
              <w:t>最大病人承重：≥155kg</w:t>
            </w:r>
          </w:p>
        </w:tc>
      </w:tr>
      <w:tr w14:paraId="47F7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noWrap w:val="0"/>
            <w:vAlign w:val="center"/>
          </w:tcPr>
          <w:p w14:paraId="078E6674">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3.4</w:t>
            </w:r>
          </w:p>
        </w:tc>
        <w:tc>
          <w:tcPr>
            <w:tcW w:w="7796" w:type="dxa"/>
            <w:noWrap w:val="0"/>
            <w:vAlign w:val="center"/>
          </w:tcPr>
          <w:p w14:paraId="768023BC">
            <w:pPr>
              <w:pStyle w:val="5"/>
              <w:spacing w:before="37" w:line="207" w:lineRule="auto"/>
              <w:jc w:val="both"/>
              <w:rPr>
                <w:rFonts w:hint="eastAsia"/>
                <w:color w:val="auto"/>
                <w:spacing w:val="-10"/>
                <w:highlight w:val="none"/>
              </w:rPr>
            </w:pPr>
            <w:r>
              <w:rPr>
                <w:rFonts w:hint="eastAsia"/>
                <w:color w:val="auto"/>
                <w:spacing w:val="-10"/>
                <w:highlight w:val="none"/>
              </w:rPr>
              <w:t>标准扫描时间，腰椎：≤30秒钟，股骨：≤30秒钟</w:t>
            </w:r>
          </w:p>
        </w:tc>
      </w:tr>
      <w:tr w14:paraId="187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577292F">
            <w:pPr>
              <w:pStyle w:val="5"/>
              <w:spacing w:before="37" w:line="207" w:lineRule="auto"/>
              <w:jc w:val="center"/>
              <w:rPr>
                <w:rFonts w:hint="eastAsia"/>
                <w:color w:val="auto"/>
                <w:spacing w:val="-10"/>
                <w:highlight w:val="none"/>
              </w:rPr>
            </w:pPr>
            <w:r>
              <w:rPr>
                <w:rFonts w:hint="eastAsia"/>
                <w:color w:val="auto"/>
                <w:spacing w:val="-10"/>
                <w:highlight w:val="none"/>
              </w:rPr>
              <w:t>3.5</w:t>
            </w:r>
          </w:p>
        </w:tc>
        <w:tc>
          <w:tcPr>
            <w:tcW w:w="7796" w:type="dxa"/>
            <w:noWrap w:val="0"/>
            <w:vAlign w:val="center"/>
          </w:tcPr>
          <w:p w14:paraId="4A82A7B2">
            <w:pPr>
              <w:pStyle w:val="5"/>
              <w:spacing w:before="37" w:line="207" w:lineRule="auto"/>
              <w:jc w:val="both"/>
              <w:rPr>
                <w:rFonts w:hint="eastAsia"/>
                <w:color w:val="auto"/>
                <w:spacing w:val="-10"/>
                <w:highlight w:val="none"/>
              </w:rPr>
            </w:pPr>
            <w:r>
              <w:rPr>
                <w:rFonts w:hint="eastAsia"/>
                <w:color w:val="auto"/>
                <w:spacing w:val="-10"/>
                <w:highlight w:val="none"/>
              </w:rPr>
              <w:t>精确激光定位灯</w:t>
            </w:r>
          </w:p>
        </w:tc>
      </w:tr>
      <w:tr w14:paraId="24F2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DD1D91A">
            <w:pPr>
              <w:pStyle w:val="5"/>
              <w:spacing w:before="37" w:line="207" w:lineRule="auto"/>
              <w:jc w:val="center"/>
              <w:rPr>
                <w:rFonts w:hint="eastAsia"/>
                <w:color w:val="auto"/>
                <w:spacing w:val="-10"/>
                <w:highlight w:val="none"/>
              </w:rPr>
            </w:pPr>
            <w:r>
              <w:rPr>
                <w:rFonts w:hint="eastAsia"/>
                <w:color w:val="auto"/>
                <w:spacing w:val="-10"/>
                <w:highlight w:val="none"/>
              </w:rPr>
              <w:t>3.6</w:t>
            </w:r>
          </w:p>
        </w:tc>
        <w:tc>
          <w:tcPr>
            <w:tcW w:w="7796" w:type="dxa"/>
            <w:noWrap w:val="0"/>
            <w:vAlign w:val="center"/>
          </w:tcPr>
          <w:p w14:paraId="0EFC8FA9">
            <w:pPr>
              <w:pStyle w:val="5"/>
              <w:spacing w:before="37" w:line="207" w:lineRule="auto"/>
              <w:jc w:val="both"/>
              <w:rPr>
                <w:rFonts w:hint="eastAsia"/>
                <w:color w:val="auto"/>
                <w:spacing w:val="-10"/>
                <w:highlight w:val="none"/>
              </w:rPr>
            </w:pPr>
            <w:r>
              <w:rPr>
                <w:rFonts w:hint="eastAsia"/>
                <w:color w:val="auto"/>
                <w:spacing w:val="-10"/>
                <w:highlight w:val="none"/>
              </w:rPr>
              <w:t>全配套扫描定位器（包括腰椎、髋关节等）</w:t>
            </w:r>
          </w:p>
        </w:tc>
      </w:tr>
      <w:tr w14:paraId="2A22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7F2EDB32">
            <w:pPr>
              <w:pStyle w:val="5"/>
              <w:spacing w:before="37" w:line="207" w:lineRule="auto"/>
              <w:jc w:val="center"/>
              <w:rPr>
                <w:rFonts w:hint="eastAsia"/>
                <w:color w:val="auto"/>
                <w:spacing w:val="-10"/>
                <w:highlight w:val="none"/>
              </w:rPr>
            </w:pPr>
            <w:r>
              <w:rPr>
                <w:rFonts w:hint="eastAsia"/>
                <w:color w:val="auto"/>
                <w:spacing w:val="-10"/>
                <w:highlight w:val="none"/>
              </w:rPr>
              <w:t>3.7</w:t>
            </w:r>
          </w:p>
        </w:tc>
        <w:tc>
          <w:tcPr>
            <w:tcW w:w="7796" w:type="dxa"/>
            <w:tcBorders>
              <w:bottom w:val="single" w:color="auto" w:sz="4" w:space="0"/>
            </w:tcBorders>
            <w:noWrap w:val="0"/>
            <w:vAlign w:val="center"/>
          </w:tcPr>
          <w:p w14:paraId="3A715C78">
            <w:pPr>
              <w:pStyle w:val="5"/>
              <w:spacing w:before="37" w:line="207" w:lineRule="auto"/>
              <w:jc w:val="both"/>
              <w:rPr>
                <w:rFonts w:hint="eastAsia"/>
                <w:color w:val="auto"/>
                <w:spacing w:val="-10"/>
                <w:highlight w:val="none"/>
              </w:rPr>
            </w:pPr>
            <w:r>
              <w:rPr>
                <w:rFonts w:hint="eastAsia"/>
                <w:color w:val="auto"/>
                <w:spacing w:val="-10"/>
                <w:highlight w:val="none"/>
              </w:rPr>
              <w:t>对腰椎质控模块扫描的精度(重复性误差)：≤1.0%</w:t>
            </w:r>
          </w:p>
        </w:tc>
      </w:tr>
      <w:tr w14:paraId="0F51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44C1BF66">
            <w:pPr>
              <w:pStyle w:val="5"/>
              <w:spacing w:before="37" w:line="207" w:lineRule="auto"/>
              <w:jc w:val="center"/>
              <w:rPr>
                <w:rFonts w:hint="eastAsia"/>
                <w:color w:val="auto"/>
                <w:spacing w:val="-10"/>
                <w:highlight w:val="none"/>
              </w:rPr>
            </w:pPr>
            <w:r>
              <w:rPr>
                <w:rFonts w:hint="eastAsia"/>
                <w:color w:val="auto"/>
                <w:spacing w:val="-10"/>
                <w:highlight w:val="none"/>
              </w:rPr>
              <w:t>3.8</w:t>
            </w:r>
          </w:p>
        </w:tc>
        <w:tc>
          <w:tcPr>
            <w:tcW w:w="7796" w:type="dxa"/>
            <w:tcBorders>
              <w:bottom w:val="single" w:color="auto" w:sz="4" w:space="0"/>
            </w:tcBorders>
            <w:noWrap w:val="0"/>
            <w:vAlign w:val="center"/>
          </w:tcPr>
          <w:p w14:paraId="087FE4E0">
            <w:pPr>
              <w:pStyle w:val="5"/>
              <w:spacing w:before="37" w:line="207" w:lineRule="auto"/>
              <w:jc w:val="both"/>
              <w:rPr>
                <w:rFonts w:hint="eastAsia"/>
                <w:color w:val="auto"/>
                <w:spacing w:val="-10"/>
                <w:highlight w:val="none"/>
              </w:rPr>
            </w:pPr>
            <w:r>
              <w:rPr>
                <w:rFonts w:hint="eastAsia"/>
                <w:color w:val="auto"/>
                <w:spacing w:val="-10"/>
                <w:highlight w:val="none"/>
              </w:rPr>
              <w:t>对活体常规部位扫描精度(重复性误差)</w:t>
            </w:r>
          </w:p>
        </w:tc>
      </w:tr>
      <w:tr w14:paraId="5CB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31DBD147">
            <w:pPr>
              <w:pStyle w:val="5"/>
              <w:spacing w:before="37" w:line="207" w:lineRule="auto"/>
              <w:jc w:val="center"/>
              <w:rPr>
                <w:rFonts w:hint="eastAsia"/>
                <w:color w:val="auto"/>
                <w:spacing w:val="-10"/>
                <w:highlight w:val="none"/>
              </w:rPr>
            </w:pPr>
            <w:r>
              <w:rPr>
                <w:rFonts w:hint="eastAsia"/>
                <w:color w:val="auto"/>
                <w:spacing w:val="-10"/>
                <w:highlight w:val="none"/>
              </w:rPr>
              <w:t>3.8.1</w:t>
            </w:r>
          </w:p>
        </w:tc>
        <w:tc>
          <w:tcPr>
            <w:tcW w:w="7796" w:type="dxa"/>
            <w:tcBorders>
              <w:bottom w:val="single" w:color="auto" w:sz="4" w:space="0"/>
            </w:tcBorders>
            <w:noWrap w:val="0"/>
            <w:vAlign w:val="center"/>
          </w:tcPr>
          <w:p w14:paraId="73146FAD">
            <w:pPr>
              <w:pStyle w:val="5"/>
              <w:spacing w:before="37" w:line="207" w:lineRule="auto"/>
              <w:jc w:val="both"/>
              <w:rPr>
                <w:rFonts w:hint="eastAsia"/>
                <w:color w:val="auto"/>
                <w:spacing w:val="-10"/>
                <w:highlight w:val="none"/>
              </w:rPr>
            </w:pPr>
            <w:r>
              <w:rPr>
                <w:rFonts w:hint="eastAsia"/>
                <w:color w:val="auto"/>
                <w:spacing w:val="-10"/>
                <w:highlight w:val="none"/>
              </w:rPr>
              <w:t>腰椎、股骨: ≤1.0%</w:t>
            </w:r>
          </w:p>
        </w:tc>
      </w:tr>
      <w:tr w14:paraId="01CB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493F1C93">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3.8.2</w:t>
            </w:r>
          </w:p>
        </w:tc>
        <w:tc>
          <w:tcPr>
            <w:tcW w:w="7796" w:type="dxa"/>
            <w:tcBorders>
              <w:bottom w:val="single" w:color="auto" w:sz="4" w:space="0"/>
            </w:tcBorders>
            <w:noWrap w:val="0"/>
            <w:vAlign w:val="center"/>
          </w:tcPr>
          <w:p w14:paraId="0C7A01E4">
            <w:pPr>
              <w:pStyle w:val="5"/>
              <w:spacing w:before="37" w:line="207" w:lineRule="auto"/>
              <w:jc w:val="both"/>
              <w:rPr>
                <w:rFonts w:hint="eastAsia"/>
                <w:color w:val="auto"/>
                <w:spacing w:val="-10"/>
                <w:highlight w:val="none"/>
              </w:rPr>
            </w:pPr>
            <w:r>
              <w:rPr>
                <w:rFonts w:hint="eastAsia"/>
                <w:color w:val="auto"/>
                <w:spacing w:val="-10"/>
                <w:highlight w:val="none"/>
              </w:rPr>
              <w:t>双侧股骨：≤0.6%</w:t>
            </w:r>
          </w:p>
        </w:tc>
      </w:tr>
      <w:tr w14:paraId="4C37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4CCBA626">
            <w:pPr>
              <w:pStyle w:val="5"/>
              <w:spacing w:before="37" w:line="207" w:lineRule="auto"/>
              <w:jc w:val="center"/>
              <w:rPr>
                <w:rFonts w:hint="eastAsia" w:eastAsia="宋体"/>
                <w:color w:val="auto"/>
                <w:spacing w:val="-10"/>
                <w:highlight w:val="none"/>
                <w:lang w:eastAsia="zh-CN"/>
              </w:rPr>
            </w:pPr>
            <w:r>
              <w:rPr>
                <w:rFonts w:hint="eastAsia"/>
                <w:color w:val="auto"/>
                <w:spacing w:val="-3"/>
                <w:highlight w:val="none"/>
              </w:rPr>
              <w:t>▲</w:t>
            </w:r>
            <w:r>
              <w:rPr>
                <w:rFonts w:hint="eastAsia"/>
                <w:color w:val="auto"/>
                <w:spacing w:val="-10"/>
                <w:highlight w:val="none"/>
              </w:rPr>
              <w:t>3.</w:t>
            </w:r>
            <w:r>
              <w:rPr>
                <w:rFonts w:hint="eastAsia"/>
                <w:color w:val="auto"/>
                <w:spacing w:val="-10"/>
                <w:highlight w:val="none"/>
                <w:lang w:val="en-US" w:eastAsia="zh-CN"/>
              </w:rPr>
              <w:t>9</w:t>
            </w:r>
          </w:p>
        </w:tc>
        <w:tc>
          <w:tcPr>
            <w:tcW w:w="7796" w:type="dxa"/>
            <w:tcBorders>
              <w:bottom w:val="single" w:color="auto" w:sz="4" w:space="0"/>
            </w:tcBorders>
            <w:noWrap w:val="0"/>
            <w:vAlign w:val="center"/>
          </w:tcPr>
          <w:p w14:paraId="4E7A0F52">
            <w:pPr>
              <w:pStyle w:val="5"/>
              <w:spacing w:before="37" w:line="207" w:lineRule="auto"/>
              <w:jc w:val="both"/>
              <w:rPr>
                <w:rFonts w:hint="eastAsia"/>
                <w:color w:val="auto"/>
                <w:spacing w:val="-10"/>
                <w:highlight w:val="none"/>
              </w:rPr>
            </w:pPr>
            <w:r>
              <w:rPr>
                <w:rFonts w:hint="eastAsia"/>
                <w:color w:val="auto"/>
                <w:spacing w:val="-10"/>
                <w:highlight w:val="none"/>
              </w:rPr>
              <w:t>在扫描之后，系统能够自动检测脊柱、髋关节、前臂等部位是否存在摆位异常或是分析异常，并能给出提示和纠正建议（提供软件界面截图或报告）。</w:t>
            </w:r>
          </w:p>
        </w:tc>
      </w:tr>
      <w:tr w14:paraId="5751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2A04824C">
            <w:pPr>
              <w:pStyle w:val="5"/>
              <w:spacing w:before="37" w:line="207" w:lineRule="auto"/>
              <w:jc w:val="center"/>
              <w:rPr>
                <w:rFonts w:hint="eastAsia"/>
                <w:color w:val="auto"/>
                <w:spacing w:val="-10"/>
                <w:highlight w:val="none"/>
              </w:rPr>
            </w:pPr>
            <w:r>
              <w:rPr>
                <w:rFonts w:hint="eastAsia"/>
                <w:color w:val="auto"/>
                <w:spacing w:val="-10"/>
                <w:highlight w:val="none"/>
              </w:rPr>
              <w:t>4</w:t>
            </w:r>
          </w:p>
        </w:tc>
        <w:tc>
          <w:tcPr>
            <w:tcW w:w="7796" w:type="dxa"/>
            <w:tcBorders>
              <w:bottom w:val="single" w:color="auto" w:sz="4" w:space="0"/>
            </w:tcBorders>
            <w:noWrap w:val="0"/>
            <w:vAlign w:val="center"/>
          </w:tcPr>
          <w:p w14:paraId="750BCA5C">
            <w:pPr>
              <w:pStyle w:val="5"/>
              <w:spacing w:before="37" w:line="207" w:lineRule="auto"/>
              <w:jc w:val="both"/>
              <w:rPr>
                <w:rFonts w:hint="eastAsia"/>
                <w:color w:val="auto"/>
                <w:spacing w:val="-10"/>
                <w:highlight w:val="none"/>
              </w:rPr>
            </w:pPr>
            <w:r>
              <w:rPr>
                <w:rFonts w:hint="eastAsia"/>
                <w:color w:val="auto"/>
                <w:spacing w:val="-10"/>
                <w:highlight w:val="none"/>
              </w:rPr>
              <w:t>扫描部位及临床应用功能</w:t>
            </w:r>
          </w:p>
        </w:tc>
      </w:tr>
      <w:tr w14:paraId="73BD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63460225">
            <w:pPr>
              <w:pStyle w:val="5"/>
              <w:spacing w:before="37" w:line="207" w:lineRule="auto"/>
              <w:jc w:val="center"/>
              <w:rPr>
                <w:rFonts w:hint="eastAsia"/>
                <w:color w:val="auto"/>
                <w:spacing w:val="-10"/>
                <w:highlight w:val="none"/>
              </w:rPr>
            </w:pPr>
            <w:r>
              <w:rPr>
                <w:rFonts w:hint="eastAsia"/>
                <w:color w:val="auto"/>
                <w:spacing w:val="-10"/>
                <w:highlight w:val="none"/>
              </w:rPr>
              <w:t>4.1</w:t>
            </w:r>
          </w:p>
        </w:tc>
        <w:tc>
          <w:tcPr>
            <w:tcW w:w="7796" w:type="dxa"/>
            <w:tcBorders>
              <w:bottom w:val="single" w:color="auto" w:sz="4" w:space="0"/>
            </w:tcBorders>
            <w:noWrap w:val="0"/>
            <w:vAlign w:val="center"/>
          </w:tcPr>
          <w:p w14:paraId="31C711CE">
            <w:pPr>
              <w:pStyle w:val="5"/>
              <w:spacing w:before="37" w:line="207" w:lineRule="auto"/>
              <w:jc w:val="both"/>
              <w:rPr>
                <w:rFonts w:hint="eastAsia"/>
                <w:color w:val="auto"/>
                <w:spacing w:val="-10"/>
                <w:highlight w:val="none"/>
              </w:rPr>
            </w:pPr>
            <w:r>
              <w:rPr>
                <w:rFonts w:hint="eastAsia"/>
                <w:color w:val="auto"/>
                <w:spacing w:val="-10"/>
                <w:highlight w:val="none"/>
              </w:rPr>
              <w:t>正位腰椎扫描、评估</w:t>
            </w:r>
          </w:p>
        </w:tc>
      </w:tr>
      <w:tr w14:paraId="760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bottom w:val="single" w:color="auto" w:sz="4" w:space="0"/>
            </w:tcBorders>
            <w:noWrap w:val="0"/>
            <w:vAlign w:val="center"/>
          </w:tcPr>
          <w:p w14:paraId="054B181A">
            <w:pPr>
              <w:pStyle w:val="5"/>
              <w:spacing w:before="37" w:line="207" w:lineRule="auto"/>
              <w:jc w:val="center"/>
              <w:rPr>
                <w:rFonts w:hint="eastAsia"/>
                <w:color w:val="auto"/>
                <w:spacing w:val="-10"/>
                <w:highlight w:val="none"/>
              </w:rPr>
            </w:pPr>
            <w:r>
              <w:rPr>
                <w:rFonts w:hint="eastAsia"/>
                <w:color w:val="auto"/>
                <w:spacing w:val="-10"/>
                <w:highlight w:val="none"/>
              </w:rPr>
              <w:t>4.2</w:t>
            </w:r>
          </w:p>
        </w:tc>
        <w:tc>
          <w:tcPr>
            <w:tcW w:w="7796" w:type="dxa"/>
            <w:tcBorders>
              <w:bottom w:val="single" w:color="auto" w:sz="4" w:space="0"/>
            </w:tcBorders>
            <w:noWrap w:val="0"/>
            <w:vAlign w:val="center"/>
          </w:tcPr>
          <w:p w14:paraId="524B2F09">
            <w:pPr>
              <w:pStyle w:val="5"/>
              <w:spacing w:before="37" w:line="207" w:lineRule="auto"/>
              <w:jc w:val="both"/>
              <w:rPr>
                <w:rFonts w:hint="eastAsia"/>
                <w:color w:val="auto"/>
                <w:spacing w:val="-10"/>
                <w:highlight w:val="none"/>
              </w:rPr>
            </w:pPr>
            <w:r>
              <w:rPr>
                <w:rFonts w:hint="eastAsia"/>
                <w:color w:val="auto"/>
                <w:spacing w:val="-10"/>
                <w:highlight w:val="none"/>
              </w:rPr>
              <w:t>单侧股骨扫描、评估</w:t>
            </w:r>
          </w:p>
        </w:tc>
      </w:tr>
      <w:tr w14:paraId="1CBF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6DE5A52C">
            <w:pPr>
              <w:pStyle w:val="5"/>
              <w:spacing w:before="37" w:line="207" w:lineRule="auto"/>
              <w:jc w:val="center"/>
              <w:rPr>
                <w:rFonts w:hint="eastAsia"/>
                <w:color w:val="auto"/>
                <w:spacing w:val="-10"/>
                <w:highlight w:val="none"/>
              </w:rPr>
            </w:pPr>
            <w:r>
              <w:rPr>
                <w:rFonts w:hint="eastAsia"/>
                <w:color w:val="auto"/>
                <w:spacing w:val="-10"/>
                <w:highlight w:val="none"/>
              </w:rPr>
              <w:t>4.3</w:t>
            </w:r>
          </w:p>
        </w:tc>
        <w:tc>
          <w:tcPr>
            <w:tcW w:w="7796" w:type="dxa"/>
            <w:noWrap w:val="0"/>
            <w:vAlign w:val="center"/>
          </w:tcPr>
          <w:p w14:paraId="30A9C041">
            <w:pPr>
              <w:pStyle w:val="5"/>
              <w:spacing w:before="37" w:line="207" w:lineRule="auto"/>
              <w:jc w:val="both"/>
              <w:rPr>
                <w:rFonts w:hint="eastAsia"/>
                <w:color w:val="auto"/>
                <w:spacing w:val="-10"/>
                <w:highlight w:val="none"/>
              </w:rPr>
            </w:pPr>
            <w:r>
              <w:rPr>
                <w:rFonts w:hint="eastAsia"/>
                <w:color w:val="auto"/>
                <w:spacing w:val="-10"/>
                <w:highlight w:val="none"/>
              </w:rPr>
              <w:t>双侧股骨自动扫描、评估</w:t>
            </w:r>
          </w:p>
        </w:tc>
      </w:tr>
      <w:tr w14:paraId="6F8D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FD70A5E">
            <w:pPr>
              <w:pStyle w:val="5"/>
              <w:spacing w:before="37" w:line="207" w:lineRule="auto"/>
              <w:jc w:val="center"/>
              <w:rPr>
                <w:rFonts w:hint="eastAsia"/>
                <w:color w:val="auto"/>
                <w:spacing w:val="-10"/>
                <w:highlight w:val="none"/>
              </w:rPr>
            </w:pPr>
            <w:r>
              <w:rPr>
                <w:rFonts w:hint="eastAsia"/>
                <w:color w:val="auto"/>
                <w:spacing w:val="-10"/>
                <w:highlight w:val="none"/>
              </w:rPr>
              <w:t>4.3.1</w:t>
            </w:r>
          </w:p>
        </w:tc>
        <w:tc>
          <w:tcPr>
            <w:tcW w:w="7796" w:type="dxa"/>
            <w:noWrap w:val="0"/>
            <w:vAlign w:val="center"/>
          </w:tcPr>
          <w:p w14:paraId="0D54BB01">
            <w:pPr>
              <w:pStyle w:val="5"/>
              <w:spacing w:before="37" w:line="207" w:lineRule="auto"/>
              <w:jc w:val="both"/>
              <w:rPr>
                <w:rFonts w:hint="eastAsia"/>
                <w:color w:val="auto"/>
                <w:spacing w:val="-10"/>
                <w:highlight w:val="none"/>
              </w:rPr>
            </w:pPr>
            <w:r>
              <w:rPr>
                <w:rFonts w:hint="eastAsia"/>
                <w:color w:val="auto"/>
                <w:spacing w:val="-10"/>
                <w:highlight w:val="none"/>
              </w:rPr>
              <w:t>一次定位，自动扫描完成，同屏显示双侧髋关节影像</w:t>
            </w:r>
          </w:p>
        </w:tc>
      </w:tr>
      <w:tr w14:paraId="3EAA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241F57F">
            <w:pPr>
              <w:pStyle w:val="5"/>
              <w:spacing w:before="37" w:line="207" w:lineRule="auto"/>
              <w:jc w:val="center"/>
              <w:rPr>
                <w:rFonts w:hint="eastAsia"/>
                <w:color w:val="auto"/>
                <w:spacing w:val="-10"/>
                <w:highlight w:val="none"/>
              </w:rPr>
            </w:pPr>
            <w:r>
              <w:rPr>
                <w:rFonts w:hint="eastAsia"/>
                <w:color w:val="auto"/>
                <w:spacing w:val="-10"/>
                <w:highlight w:val="none"/>
              </w:rPr>
              <w:t>4.3.2</w:t>
            </w:r>
          </w:p>
        </w:tc>
        <w:tc>
          <w:tcPr>
            <w:tcW w:w="7796" w:type="dxa"/>
            <w:noWrap w:val="0"/>
            <w:vAlign w:val="center"/>
          </w:tcPr>
          <w:p w14:paraId="170968C6">
            <w:pPr>
              <w:pStyle w:val="5"/>
              <w:spacing w:before="37" w:line="207" w:lineRule="auto"/>
              <w:jc w:val="both"/>
              <w:rPr>
                <w:rFonts w:hint="eastAsia"/>
                <w:color w:val="auto"/>
                <w:spacing w:val="-10"/>
                <w:highlight w:val="none"/>
              </w:rPr>
            </w:pPr>
            <w:r>
              <w:rPr>
                <w:rFonts w:hint="eastAsia"/>
                <w:color w:val="auto"/>
                <w:spacing w:val="-10"/>
                <w:highlight w:val="none"/>
              </w:rPr>
              <w:t>自动提供双侧股骨平均骨密度值以及差异分析功能并提供检测联合结果</w:t>
            </w:r>
          </w:p>
        </w:tc>
      </w:tr>
      <w:tr w14:paraId="648B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9800836">
            <w:pPr>
              <w:pStyle w:val="5"/>
              <w:spacing w:before="37" w:line="207" w:lineRule="auto"/>
              <w:jc w:val="center"/>
              <w:rPr>
                <w:rFonts w:hint="eastAsia"/>
                <w:color w:val="auto"/>
                <w:spacing w:val="-10"/>
                <w:highlight w:val="none"/>
              </w:rPr>
            </w:pPr>
            <w:r>
              <w:rPr>
                <w:rFonts w:hint="eastAsia"/>
                <w:color w:val="auto"/>
                <w:spacing w:val="-10"/>
                <w:highlight w:val="none"/>
              </w:rPr>
              <w:t>4.4</w:t>
            </w:r>
          </w:p>
        </w:tc>
        <w:tc>
          <w:tcPr>
            <w:tcW w:w="7796" w:type="dxa"/>
            <w:noWrap w:val="0"/>
            <w:vAlign w:val="center"/>
          </w:tcPr>
          <w:p w14:paraId="1AA891C0">
            <w:pPr>
              <w:pStyle w:val="5"/>
              <w:spacing w:before="37" w:line="207" w:lineRule="auto"/>
              <w:jc w:val="both"/>
              <w:rPr>
                <w:rFonts w:hint="eastAsia"/>
                <w:color w:val="auto"/>
                <w:spacing w:val="-10"/>
                <w:highlight w:val="none"/>
              </w:rPr>
            </w:pPr>
            <w:r>
              <w:rPr>
                <w:rFonts w:hint="eastAsia"/>
                <w:color w:val="auto"/>
                <w:spacing w:val="-10"/>
                <w:highlight w:val="none"/>
              </w:rPr>
              <w:t>前臂测量和分析</w:t>
            </w:r>
          </w:p>
        </w:tc>
      </w:tr>
      <w:tr w14:paraId="3C11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E4F801B">
            <w:pPr>
              <w:pStyle w:val="5"/>
              <w:spacing w:before="37" w:line="207" w:lineRule="auto"/>
              <w:jc w:val="center"/>
              <w:rPr>
                <w:rFonts w:hint="eastAsia"/>
                <w:color w:val="auto"/>
                <w:spacing w:val="-10"/>
                <w:highlight w:val="none"/>
              </w:rPr>
            </w:pPr>
            <w:r>
              <w:rPr>
                <w:rFonts w:hint="eastAsia"/>
                <w:color w:val="auto"/>
                <w:spacing w:val="-10"/>
                <w:highlight w:val="none"/>
              </w:rPr>
              <w:t>4.5</w:t>
            </w:r>
          </w:p>
        </w:tc>
        <w:tc>
          <w:tcPr>
            <w:tcW w:w="7796" w:type="dxa"/>
            <w:noWrap w:val="0"/>
            <w:vAlign w:val="center"/>
          </w:tcPr>
          <w:p w14:paraId="6D2D7487">
            <w:pPr>
              <w:pStyle w:val="5"/>
              <w:spacing w:before="37" w:line="207" w:lineRule="auto"/>
              <w:jc w:val="both"/>
              <w:rPr>
                <w:rFonts w:hint="eastAsia"/>
                <w:color w:val="auto"/>
                <w:spacing w:val="-10"/>
                <w:highlight w:val="none"/>
              </w:rPr>
            </w:pPr>
            <w:r>
              <w:rPr>
                <w:rFonts w:hint="eastAsia"/>
                <w:color w:val="auto"/>
                <w:spacing w:val="-10"/>
                <w:highlight w:val="none"/>
              </w:rPr>
              <w:t>人工髋关节置换后的自动扫描、评估</w:t>
            </w:r>
          </w:p>
        </w:tc>
      </w:tr>
      <w:tr w14:paraId="5283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55DF13D">
            <w:pPr>
              <w:pStyle w:val="5"/>
              <w:spacing w:before="37" w:line="207" w:lineRule="auto"/>
              <w:jc w:val="center"/>
              <w:rPr>
                <w:rFonts w:hint="eastAsia"/>
                <w:color w:val="auto"/>
                <w:spacing w:val="-10"/>
                <w:highlight w:val="none"/>
              </w:rPr>
            </w:pPr>
            <w:r>
              <w:rPr>
                <w:rFonts w:hint="eastAsia"/>
                <w:color w:val="auto"/>
                <w:spacing w:val="-10"/>
                <w:highlight w:val="none"/>
              </w:rPr>
              <w:t>4.5.1</w:t>
            </w:r>
          </w:p>
        </w:tc>
        <w:tc>
          <w:tcPr>
            <w:tcW w:w="7796" w:type="dxa"/>
            <w:noWrap w:val="0"/>
            <w:vAlign w:val="center"/>
          </w:tcPr>
          <w:p w14:paraId="6EE61CBF">
            <w:pPr>
              <w:pStyle w:val="5"/>
              <w:spacing w:before="37" w:line="207" w:lineRule="auto"/>
              <w:jc w:val="both"/>
              <w:rPr>
                <w:rFonts w:hint="eastAsia"/>
                <w:color w:val="auto"/>
                <w:spacing w:val="-10"/>
                <w:highlight w:val="none"/>
              </w:rPr>
            </w:pPr>
            <w:r>
              <w:rPr>
                <w:rFonts w:hint="eastAsia"/>
                <w:color w:val="auto"/>
                <w:spacing w:val="-10"/>
                <w:highlight w:val="none"/>
              </w:rPr>
              <w:t>增强型骨科专用软件（髋关节），用于人工髋关节置换术后假体周围骨量测量及变化评估</w:t>
            </w:r>
          </w:p>
        </w:tc>
      </w:tr>
      <w:tr w14:paraId="3728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741343F9">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4.5.2</w:t>
            </w:r>
          </w:p>
        </w:tc>
        <w:tc>
          <w:tcPr>
            <w:tcW w:w="7796" w:type="dxa"/>
            <w:noWrap w:val="0"/>
            <w:vAlign w:val="center"/>
          </w:tcPr>
          <w:p w14:paraId="1E9930F1">
            <w:pPr>
              <w:pStyle w:val="5"/>
              <w:spacing w:before="37" w:line="207" w:lineRule="auto"/>
              <w:jc w:val="both"/>
              <w:rPr>
                <w:rFonts w:hint="eastAsia"/>
                <w:color w:val="auto"/>
                <w:spacing w:val="-10"/>
                <w:highlight w:val="none"/>
              </w:rPr>
            </w:pPr>
            <w:r>
              <w:rPr>
                <w:rFonts w:hint="eastAsia"/>
                <w:color w:val="auto"/>
                <w:spacing w:val="-10"/>
                <w:highlight w:val="none"/>
              </w:rPr>
              <w:t>人工髋关节周围划分的评估区个数：≥19个（提供临床图像和报告）</w:t>
            </w:r>
          </w:p>
        </w:tc>
      </w:tr>
      <w:tr w14:paraId="46B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83C67BC">
            <w:pPr>
              <w:pStyle w:val="5"/>
              <w:spacing w:before="37" w:line="207" w:lineRule="auto"/>
              <w:jc w:val="center"/>
              <w:rPr>
                <w:rFonts w:hint="eastAsia"/>
                <w:color w:val="auto"/>
                <w:spacing w:val="-10"/>
                <w:highlight w:val="none"/>
              </w:rPr>
            </w:pPr>
            <w:r>
              <w:rPr>
                <w:rFonts w:hint="eastAsia"/>
                <w:color w:val="auto"/>
                <w:spacing w:val="-10"/>
                <w:highlight w:val="none"/>
              </w:rPr>
              <w:t>4.6</w:t>
            </w:r>
          </w:p>
        </w:tc>
        <w:tc>
          <w:tcPr>
            <w:tcW w:w="7796" w:type="dxa"/>
            <w:noWrap w:val="0"/>
            <w:vAlign w:val="center"/>
          </w:tcPr>
          <w:p w14:paraId="28CE88DF">
            <w:pPr>
              <w:pStyle w:val="5"/>
              <w:spacing w:before="37" w:line="207" w:lineRule="auto"/>
              <w:jc w:val="both"/>
              <w:rPr>
                <w:rFonts w:hint="eastAsia"/>
                <w:color w:val="auto"/>
                <w:spacing w:val="-10"/>
                <w:highlight w:val="none"/>
              </w:rPr>
            </w:pPr>
            <w:r>
              <w:rPr>
                <w:rFonts w:hint="eastAsia"/>
                <w:color w:val="auto"/>
                <w:spacing w:val="-10"/>
                <w:highlight w:val="none"/>
              </w:rPr>
              <w:t>一次定位，自动完成腰椎、双侧股骨扫描检测功能</w:t>
            </w:r>
          </w:p>
        </w:tc>
      </w:tr>
      <w:tr w14:paraId="0F56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7B44EC6">
            <w:pPr>
              <w:pStyle w:val="5"/>
              <w:spacing w:before="37" w:line="207" w:lineRule="auto"/>
              <w:jc w:val="center"/>
              <w:rPr>
                <w:rFonts w:hint="eastAsia"/>
                <w:color w:val="auto"/>
                <w:spacing w:val="-10"/>
                <w:highlight w:val="none"/>
              </w:rPr>
            </w:pPr>
            <w:r>
              <w:rPr>
                <w:rFonts w:hint="eastAsia"/>
                <w:color w:val="auto"/>
                <w:spacing w:val="-10"/>
                <w:highlight w:val="none"/>
              </w:rPr>
              <w:t>4.7</w:t>
            </w:r>
          </w:p>
        </w:tc>
        <w:tc>
          <w:tcPr>
            <w:tcW w:w="7796" w:type="dxa"/>
            <w:noWrap w:val="0"/>
            <w:vAlign w:val="center"/>
          </w:tcPr>
          <w:p w14:paraId="0FD6A392">
            <w:pPr>
              <w:pStyle w:val="5"/>
              <w:spacing w:before="37" w:line="207" w:lineRule="auto"/>
              <w:jc w:val="both"/>
              <w:rPr>
                <w:rFonts w:hint="eastAsia"/>
                <w:color w:val="auto"/>
                <w:spacing w:val="-10"/>
                <w:highlight w:val="none"/>
              </w:rPr>
            </w:pPr>
            <w:r>
              <w:rPr>
                <w:rFonts w:hint="eastAsia"/>
                <w:color w:val="auto"/>
                <w:spacing w:val="-10"/>
                <w:highlight w:val="none"/>
              </w:rPr>
              <w:t>骨折风险评估软件</w:t>
            </w:r>
          </w:p>
        </w:tc>
      </w:tr>
      <w:tr w14:paraId="7CC2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873CB51">
            <w:pPr>
              <w:pStyle w:val="5"/>
              <w:spacing w:before="37" w:line="207" w:lineRule="auto"/>
              <w:jc w:val="center"/>
              <w:rPr>
                <w:rFonts w:hint="eastAsia"/>
                <w:color w:val="auto"/>
                <w:spacing w:val="-10"/>
                <w:highlight w:val="none"/>
              </w:rPr>
            </w:pPr>
            <w:r>
              <w:rPr>
                <w:rFonts w:hint="eastAsia"/>
                <w:color w:val="auto"/>
                <w:spacing w:val="-10"/>
                <w:highlight w:val="none"/>
              </w:rPr>
              <w:t>4.8</w:t>
            </w:r>
          </w:p>
        </w:tc>
        <w:tc>
          <w:tcPr>
            <w:tcW w:w="7796" w:type="dxa"/>
            <w:noWrap w:val="0"/>
            <w:vAlign w:val="center"/>
          </w:tcPr>
          <w:p w14:paraId="18331A68">
            <w:pPr>
              <w:pStyle w:val="5"/>
              <w:spacing w:before="37" w:line="207" w:lineRule="auto"/>
              <w:jc w:val="both"/>
              <w:rPr>
                <w:rFonts w:hint="eastAsia"/>
                <w:color w:val="auto"/>
                <w:spacing w:val="-10"/>
                <w:highlight w:val="none"/>
              </w:rPr>
            </w:pPr>
            <w:r>
              <w:rPr>
                <w:rFonts w:hint="eastAsia"/>
                <w:color w:val="auto"/>
                <w:spacing w:val="-10"/>
                <w:highlight w:val="none"/>
              </w:rPr>
              <w:t>具备流程管理工具，提供患者数据检索功能，可按照BMD、BMC、T值、Z值等字段进行数据筛选并导出报表。可将患者数据导出txt文档或者excel文件。</w:t>
            </w:r>
          </w:p>
        </w:tc>
      </w:tr>
      <w:tr w14:paraId="554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C23D14D">
            <w:pPr>
              <w:pStyle w:val="5"/>
              <w:spacing w:before="37" w:line="207" w:lineRule="auto"/>
              <w:jc w:val="center"/>
              <w:rPr>
                <w:rFonts w:hint="eastAsia"/>
                <w:color w:val="auto"/>
                <w:spacing w:val="-10"/>
                <w:highlight w:val="none"/>
              </w:rPr>
            </w:pPr>
            <w:r>
              <w:rPr>
                <w:rFonts w:hint="eastAsia"/>
                <w:color w:val="auto"/>
                <w:spacing w:val="-10"/>
                <w:highlight w:val="none"/>
              </w:rPr>
              <w:t>5</w:t>
            </w:r>
          </w:p>
        </w:tc>
        <w:tc>
          <w:tcPr>
            <w:tcW w:w="7796" w:type="dxa"/>
            <w:noWrap w:val="0"/>
            <w:vAlign w:val="center"/>
          </w:tcPr>
          <w:p w14:paraId="44989B6D">
            <w:pPr>
              <w:pStyle w:val="5"/>
              <w:spacing w:before="37" w:line="207" w:lineRule="auto"/>
              <w:jc w:val="both"/>
              <w:rPr>
                <w:rFonts w:hint="eastAsia"/>
                <w:color w:val="auto"/>
                <w:spacing w:val="-10"/>
                <w:highlight w:val="none"/>
              </w:rPr>
            </w:pPr>
            <w:r>
              <w:rPr>
                <w:rFonts w:hint="eastAsia"/>
                <w:color w:val="auto"/>
                <w:spacing w:val="-10"/>
                <w:highlight w:val="none"/>
              </w:rPr>
              <w:t>临床应用软件包</w:t>
            </w:r>
          </w:p>
        </w:tc>
      </w:tr>
      <w:tr w14:paraId="5C93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291F7EE">
            <w:pPr>
              <w:pStyle w:val="5"/>
              <w:spacing w:before="37" w:line="207" w:lineRule="auto"/>
              <w:jc w:val="center"/>
              <w:rPr>
                <w:rFonts w:hint="eastAsia"/>
                <w:color w:val="auto"/>
                <w:spacing w:val="-10"/>
                <w:highlight w:val="none"/>
              </w:rPr>
            </w:pPr>
            <w:r>
              <w:rPr>
                <w:rFonts w:hint="eastAsia"/>
                <w:color w:val="auto"/>
                <w:spacing w:val="-10"/>
                <w:highlight w:val="none"/>
              </w:rPr>
              <w:t>5.1</w:t>
            </w:r>
          </w:p>
        </w:tc>
        <w:tc>
          <w:tcPr>
            <w:tcW w:w="7796" w:type="dxa"/>
            <w:noWrap w:val="0"/>
            <w:vAlign w:val="center"/>
          </w:tcPr>
          <w:p w14:paraId="63A60831">
            <w:pPr>
              <w:pStyle w:val="5"/>
              <w:spacing w:before="37" w:line="207" w:lineRule="auto"/>
              <w:jc w:val="both"/>
              <w:rPr>
                <w:rFonts w:hint="eastAsia"/>
                <w:color w:val="auto"/>
                <w:spacing w:val="-10"/>
                <w:highlight w:val="none"/>
              </w:rPr>
            </w:pPr>
            <w:r>
              <w:rPr>
                <w:rFonts w:hint="eastAsia"/>
                <w:color w:val="auto"/>
                <w:spacing w:val="-10"/>
                <w:highlight w:val="none"/>
              </w:rPr>
              <w:t>运行环境：预装中文WINDOWS操作系统</w:t>
            </w:r>
          </w:p>
        </w:tc>
      </w:tr>
      <w:tr w14:paraId="3C15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6F3B3E82">
            <w:pPr>
              <w:pStyle w:val="5"/>
              <w:spacing w:before="37" w:line="207" w:lineRule="auto"/>
              <w:jc w:val="center"/>
              <w:rPr>
                <w:rFonts w:hint="eastAsia"/>
                <w:color w:val="auto"/>
                <w:spacing w:val="-10"/>
                <w:highlight w:val="none"/>
              </w:rPr>
            </w:pPr>
            <w:r>
              <w:rPr>
                <w:rFonts w:hint="eastAsia"/>
                <w:color w:val="auto"/>
                <w:spacing w:val="-10"/>
                <w:highlight w:val="none"/>
              </w:rPr>
              <w:t>5.2</w:t>
            </w:r>
          </w:p>
        </w:tc>
        <w:tc>
          <w:tcPr>
            <w:tcW w:w="7796" w:type="dxa"/>
            <w:noWrap w:val="0"/>
            <w:vAlign w:val="center"/>
          </w:tcPr>
          <w:p w14:paraId="2E3D23A0">
            <w:pPr>
              <w:pStyle w:val="5"/>
              <w:spacing w:before="37" w:line="207" w:lineRule="auto"/>
              <w:jc w:val="both"/>
              <w:rPr>
                <w:rFonts w:hint="eastAsia"/>
                <w:color w:val="auto"/>
                <w:spacing w:val="-10"/>
                <w:highlight w:val="none"/>
              </w:rPr>
            </w:pPr>
            <w:r>
              <w:rPr>
                <w:rFonts w:hint="eastAsia"/>
                <w:color w:val="auto"/>
                <w:spacing w:val="-10"/>
                <w:highlight w:val="none"/>
              </w:rPr>
              <w:t>骨密度仪中文操作软件及骨密度结果中文影像数据检测报告（非第三方汉化）</w:t>
            </w:r>
          </w:p>
        </w:tc>
      </w:tr>
      <w:tr w14:paraId="12E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22FE5F9">
            <w:pPr>
              <w:pStyle w:val="5"/>
              <w:spacing w:before="37" w:line="207" w:lineRule="auto"/>
              <w:jc w:val="center"/>
              <w:rPr>
                <w:rFonts w:hint="eastAsia"/>
                <w:color w:val="auto"/>
                <w:spacing w:val="-10"/>
                <w:highlight w:val="none"/>
              </w:rPr>
            </w:pPr>
            <w:r>
              <w:rPr>
                <w:rFonts w:hint="eastAsia"/>
                <w:color w:val="auto"/>
                <w:spacing w:val="-10"/>
                <w:highlight w:val="none"/>
              </w:rPr>
              <w:t>5.3</w:t>
            </w:r>
          </w:p>
        </w:tc>
        <w:tc>
          <w:tcPr>
            <w:tcW w:w="7796" w:type="dxa"/>
            <w:noWrap w:val="0"/>
            <w:vAlign w:val="center"/>
          </w:tcPr>
          <w:p w14:paraId="18C24973">
            <w:pPr>
              <w:pStyle w:val="5"/>
              <w:spacing w:before="37" w:line="207" w:lineRule="auto"/>
              <w:jc w:val="both"/>
              <w:rPr>
                <w:rFonts w:hint="eastAsia"/>
                <w:color w:val="auto"/>
                <w:spacing w:val="-10"/>
                <w:highlight w:val="none"/>
              </w:rPr>
            </w:pPr>
            <w:r>
              <w:rPr>
                <w:rFonts w:hint="eastAsia"/>
                <w:color w:val="auto"/>
                <w:spacing w:val="-10"/>
                <w:highlight w:val="none"/>
              </w:rPr>
              <w:t>骨密度计算软件包</w:t>
            </w:r>
          </w:p>
        </w:tc>
      </w:tr>
      <w:tr w14:paraId="7413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4186417">
            <w:pPr>
              <w:pStyle w:val="5"/>
              <w:spacing w:before="37" w:line="207" w:lineRule="auto"/>
              <w:jc w:val="center"/>
              <w:rPr>
                <w:rFonts w:hint="eastAsia"/>
                <w:color w:val="auto"/>
                <w:spacing w:val="-10"/>
                <w:highlight w:val="none"/>
              </w:rPr>
            </w:pPr>
            <w:r>
              <w:rPr>
                <w:rFonts w:hint="eastAsia"/>
                <w:color w:val="auto"/>
                <w:spacing w:val="-10"/>
                <w:highlight w:val="none"/>
              </w:rPr>
              <w:t>5.4</w:t>
            </w:r>
          </w:p>
        </w:tc>
        <w:tc>
          <w:tcPr>
            <w:tcW w:w="7796" w:type="dxa"/>
            <w:noWrap w:val="0"/>
            <w:vAlign w:val="center"/>
          </w:tcPr>
          <w:p w14:paraId="10FBDCC3">
            <w:pPr>
              <w:pStyle w:val="5"/>
              <w:spacing w:before="37" w:line="207" w:lineRule="auto"/>
              <w:jc w:val="both"/>
              <w:rPr>
                <w:rFonts w:hint="eastAsia"/>
                <w:color w:val="auto"/>
                <w:spacing w:val="-10"/>
                <w:highlight w:val="none"/>
              </w:rPr>
            </w:pPr>
            <w:r>
              <w:rPr>
                <w:rFonts w:hint="eastAsia"/>
                <w:color w:val="auto"/>
                <w:spacing w:val="-10"/>
                <w:highlight w:val="none"/>
              </w:rPr>
              <w:t>NHANES III参照数据库</w:t>
            </w:r>
          </w:p>
        </w:tc>
      </w:tr>
      <w:tr w14:paraId="311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8A5AC0E">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5.5</w:t>
            </w:r>
          </w:p>
        </w:tc>
        <w:tc>
          <w:tcPr>
            <w:tcW w:w="7796" w:type="dxa"/>
            <w:noWrap w:val="0"/>
            <w:vAlign w:val="center"/>
          </w:tcPr>
          <w:p w14:paraId="1EF00E4F">
            <w:pPr>
              <w:pStyle w:val="5"/>
              <w:spacing w:before="37" w:line="207" w:lineRule="auto"/>
              <w:jc w:val="both"/>
              <w:rPr>
                <w:rFonts w:hint="eastAsia"/>
                <w:color w:val="auto"/>
                <w:spacing w:val="-10"/>
                <w:highlight w:val="none"/>
              </w:rPr>
            </w:pPr>
            <w:r>
              <w:rPr>
                <w:rFonts w:hint="eastAsia"/>
                <w:color w:val="auto"/>
                <w:spacing w:val="-10"/>
                <w:highlight w:val="none"/>
              </w:rPr>
              <w:t>中国大陆人数据库：数据库由国内权威机构建立，全国多点采集，样本量≥11,000 （提供软件界面截图）</w:t>
            </w:r>
          </w:p>
        </w:tc>
      </w:tr>
      <w:tr w14:paraId="5CE7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E9C58C8">
            <w:pPr>
              <w:pStyle w:val="5"/>
              <w:spacing w:before="37" w:line="207" w:lineRule="auto"/>
              <w:jc w:val="center"/>
              <w:rPr>
                <w:rFonts w:hint="eastAsia"/>
                <w:color w:val="auto"/>
                <w:spacing w:val="-10"/>
                <w:highlight w:val="none"/>
              </w:rPr>
            </w:pPr>
            <w:r>
              <w:rPr>
                <w:rFonts w:hint="eastAsia"/>
                <w:color w:val="auto"/>
                <w:spacing w:val="-10"/>
                <w:highlight w:val="none"/>
              </w:rPr>
              <w:t>5.6</w:t>
            </w:r>
          </w:p>
        </w:tc>
        <w:tc>
          <w:tcPr>
            <w:tcW w:w="7796" w:type="dxa"/>
            <w:noWrap w:val="0"/>
            <w:vAlign w:val="center"/>
          </w:tcPr>
          <w:p w14:paraId="0D6D53CE">
            <w:pPr>
              <w:pStyle w:val="5"/>
              <w:spacing w:before="37" w:line="207" w:lineRule="auto"/>
              <w:jc w:val="both"/>
              <w:rPr>
                <w:rFonts w:hint="eastAsia"/>
                <w:color w:val="auto"/>
                <w:spacing w:val="-10"/>
                <w:highlight w:val="none"/>
              </w:rPr>
            </w:pPr>
            <w:r>
              <w:rPr>
                <w:rFonts w:hint="eastAsia"/>
                <w:color w:val="auto"/>
                <w:spacing w:val="-10"/>
                <w:highlight w:val="none"/>
              </w:rPr>
              <w:t>智能</w:t>
            </w:r>
            <w:r>
              <w:rPr>
                <w:color w:val="auto"/>
                <w:spacing w:val="-10"/>
                <w:highlight w:val="none"/>
              </w:rPr>
              <w:t>自动确定骨边缘软件</w:t>
            </w:r>
          </w:p>
        </w:tc>
      </w:tr>
      <w:tr w14:paraId="25F0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E8FF342">
            <w:pPr>
              <w:pStyle w:val="5"/>
              <w:spacing w:before="37" w:line="207" w:lineRule="auto"/>
              <w:jc w:val="center"/>
              <w:rPr>
                <w:rFonts w:hint="eastAsia"/>
                <w:color w:val="auto"/>
                <w:spacing w:val="-10"/>
                <w:highlight w:val="none"/>
              </w:rPr>
            </w:pPr>
            <w:r>
              <w:rPr>
                <w:rFonts w:hint="eastAsia"/>
                <w:color w:val="auto"/>
                <w:spacing w:val="-10"/>
                <w:highlight w:val="none"/>
              </w:rPr>
              <w:t>5.7</w:t>
            </w:r>
          </w:p>
        </w:tc>
        <w:tc>
          <w:tcPr>
            <w:tcW w:w="7796" w:type="dxa"/>
            <w:noWrap w:val="0"/>
            <w:vAlign w:val="center"/>
          </w:tcPr>
          <w:p w14:paraId="3ADD8AAF">
            <w:pPr>
              <w:pStyle w:val="5"/>
              <w:spacing w:before="37" w:line="207" w:lineRule="auto"/>
              <w:jc w:val="both"/>
              <w:rPr>
                <w:rFonts w:hint="eastAsia"/>
                <w:color w:val="auto"/>
                <w:spacing w:val="-10"/>
                <w:highlight w:val="none"/>
              </w:rPr>
            </w:pPr>
            <w:r>
              <w:rPr>
                <w:rFonts w:hint="eastAsia"/>
                <w:color w:val="auto"/>
                <w:spacing w:val="-10"/>
                <w:highlight w:val="none"/>
              </w:rPr>
              <w:t>与前一次扫描结果对比分析</w:t>
            </w:r>
          </w:p>
        </w:tc>
      </w:tr>
      <w:tr w14:paraId="507F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66CFB9D7">
            <w:pPr>
              <w:pStyle w:val="5"/>
              <w:spacing w:before="37" w:line="207" w:lineRule="auto"/>
              <w:jc w:val="center"/>
              <w:rPr>
                <w:rFonts w:hint="eastAsia"/>
                <w:color w:val="auto"/>
                <w:spacing w:val="-10"/>
                <w:highlight w:val="none"/>
              </w:rPr>
            </w:pPr>
            <w:r>
              <w:rPr>
                <w:rFonts w:hint="eastAsia"/>
                <w:color w:val="auto"/>
                <w:spacing w:val="-10"/>
                <w:highlight w:val="none"/>
              </w:rPr>
              <w:t>5.8</w:t>
            </w:r>
          </w:p>
        </w:tc>
        <w:tc>
          <w:tcPr>
            <w:tcW w:w="7796" w:type="dxa"/>
            <w:noWrap w:val="0"/>
            <w:vAlign w:val="center"/>
          </w:tcPr>
          <w:p w14:paraId="0A58BBFB">
            <w:pPr>
              <w:pStyle w:val="5"/>
              <w:spacing w:before="37" w:line="207" w:lineRule="auto"/>
              <w:jc w:val="both"/>
              <w:rPr>
                <w:rFonts w:hint="eastAsia"/>
                <w:color w:val="auto"/>
                <w:spacing w:val="-10"/>
                <w:highlight w:val="none"/>
              </w:rPr>
            </w:pPr>
            <w:r>
              <w:rPr>
                <w:rFonts w:hint="eastAsia"/>
                <w:color w:val="auto"/>
                <w:spacing w:val="-10"/>
                <w:highlight w:val="none"/>
              </w:rPr>
              <w:t>异常骨密度区域或金属自动排除软件</w:t>
            </w:r>
          </w:p>
        </w:tc>
      </w:tr>
      <w:tr w14:paraId="3937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8158561">
            <w:pPr>
              <w:pStyle w:val="5"/>
              <w:spacing w:before="37" w:line="207" w:lineRule="auto"/>
              <w:jc w:val="center"/>
              <w:rPr>
                <w:rFonts w:hint="eastAsia"/>
                <w:color w:val="auto"/>
                <w:spacing w:val="-10"/>
                <w:highlight w:val="none"/>
              </w:rPr>
            </w:pPr>
            <w:r>
              <w:rPr>
                <w:rFonts w:hint="eastAsia"/>
                <w:color w:val="auto"/>
                <w:spacing w:val="-10"/>
                <w:highlight w:val="none"/>
              </w:rPr>
              <w:t>5.9</w:t>
            </w:r>
          </w:p>
        </w:tc>
        <w:tc>
          <w:tcPr>
            <w:tcW w:w="7796" w:type="dxa"/>
            <w:noWrap w:val="0"/>
            <w:vAlign w:val="center"/>
          </w:tcPr>
          <w:p w14:paraId="7A7EBB6F">
            <w:pPr>
              <w:pStyle w:val="5"/>
              <w:spacing w:before="37" w:line="207" w:lineRule="auto"/>
              <w:jc w:val="both"/>
              <w:rPr>
                <w:rFonts w:hint="eastAsia"/>
                <w:color w:val="auto"/>
                <w:spacing w:val="-10"/>
                <w:highlight w:val="none"/>
              </w:rPr>
            </w:pPr>
            <w:r>
              <w:rPr>
                <w:rFonts w:hint="eastAsia"/>
                <w:color w:val="auto"/>
                <w:spacing w:val="-10"/>
                <w:highlight w:val="none"/>
              </w:rPr>
              <w:t>屏幕上扫描部位调整（可以通过软件，在屏幕上对扫描部位做精细调整，保证测量的精确性）</w:t>
            </w:r>
          </w:p>
        </w:tc>
      </w:tr>
      <w:tr w14:paraId="4C8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D847583">
            <w:pPr>
              <w:pStyle w:val="5"/>
              <w:spacing w:before="37" w:line="207" w:lineRule="auto"/>
              <w:jc w:val="center"/>
              <w:rPr>
                <w:rFonts w:hint="eastAsia"/>
                <w:color w:val="auto"/>
                <w:spacing w:val="-10"/>
                <w:highlight w:val="none"/>
              </w:rPr>
            </w:pPr>
            <w:r>
              <w:rPr>
                <w:rFonts w:hint="eastAsia"/>
                <w:color w:val="auto"/>
                <w:spacing w:val="-10"/>
                <w:highlight w:val="none"/>
              </w:rPr>
              <w:t>5.10</w:t>
            </w:r>
          </w:p>
        </w:tc>
        <w:tc>
          <w:tcPr>
            <w:tcW w:w="7796" w:type="dxa"/>
            <w:noWrap w:val="0"/>
            <w:vAlign w:val="center"/>
          </w:tcPr>
          <w:p w14:paraId="701554E8">
            <w:pPr>
              <w:pStyle w:val="5"/>
              <w:spacing w:before="37" w:line="207" w:lineRule="auto"/>
              <w:jc w:val="both"/>
              <w:rPr>
                <w:rFonts w:hint="eastAsia"/>
                <w:color w:val="auto"/>
                <w:spacing w:val="-10"/>
                <w:highlight w:val="none"/>
              </w:rPr>
            </w:pPr>
            <w:r>
              <w:rPr>
                <w:rFonts w:hint="eastAsia"/>
                <w:color w:val="auto"/>
                <w:spacing w:val="-10"/>
                <w:highlight w:val="none"/>
              </w:rPr>
              <w:t>体重/种族差异校正软件</w:t>
            </w:r>
          </w:p>
        </w:tc>
      </w:tr>
      <w:tr w14:paraId="40CA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96FC9EF">
            <w:pPr>
              <w:pStyle w:val="5"/>
              <w:spacing w:before="37" w:line="207" w:lineRule="auto"/>
              <w:jc w:val="center"/>
              <w:rPr>
                <w:rFonts w:hint="eastAsia"/>
                <w:color w:val="auto"/>
                <w:spacing w:val="-10"/>
                <w:highlight w:val="none"/>
              </w:rPr>
            </w:pPr>
            <w:r>
              <w:rPr>
                <w:rFonts w:hint="eastAsia"/>
                <w:color w:val="auto"/>
                <w:spacing w:val="-10"/>
                <w:highlight w:val="none"/>
              </w:rPr>
              <w:t>5.11</w:t>
            </w:r>
          </w:p>
        </w:tc>
        <w:tc>
          <w:tcPr>
            <w:tcW w:w="7796" w:type="dxa"/>
            <w:noWrap w:val="0"/>
            <w:vAlign w:val="center"/>
          </w:tcPr>
          <w:p w14:paraId="5B3B4ED9">
            <w:pPr>
              <w:pStyle w:val="5"/>
              <w:spacing w:before="37" w:line="207" w:lineRule="auto"/>
              <w:jc w:val="both"/>
              <w:rPr>
                <w:rFonts w:hint="eastAsia"/>
                <w:color w:val="auto"/>
                <w:spacing w:val="-10"/>
                <w:highlight w:val="none"/>
              </w:rPr>
            </w:pPr>
            <w:r>
              <w:rPr>
                <w:rFonts w:hint="eastAsia"/>
                <w:color w:val="auto"/>
                <w:spacing w:val="-10"/>
                <w:highlight w:val="none"/>
              </w:rPr>
              <w:t>T值和Z值分析软件</w:t>
            </w:r>
          </w:p>
        </w:tc>
      </w:tr>
      <w:tr w14:paraId="54FF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B98CE41">
            <w:pPr>
              <w:pStyle w:val="5"/>
              <w:spacing w:before="37" w:line="207" w:lineRule="auto"/>
              <w:jc w:val="center"/>
              <w:rPr>
                <w:rFonts w:hint="eastAsia"/>
                <w:color w:val="auto"/>
                <w:spacing w:val="-10"/>
                <w:highlight w:val="none"/>
              </w:rPr>
            </w:pPr>
            <w:r>
              <w:rPr>
                <w:rFonts w:hint="eastAsia"/>
                <w:color w:val="auto"/>
                <w:spacing w:val="-10"/>
                <w:highlight w:val="none"/>
              </w:rPr>
              <w:t>5.12</w:t>
            </w:r>
          </w:p>
        </w:tc>
        <w:tc>
          <w:tcPr>
            <w:tcW w:w="7796" w:type="dxa"/>
            <w:noWrap w:val="0"/>
            <w:vAlign w:val="center"/>
          </w:tcPr>
          <w:p w14:paraId="579D5AD1">
            <w:pPr>
              <w:pStyle w:val="5"/>
              <w:spacing w:before="37" w:line="207" w:lineRule="auto"/>
              <w:jc w:val="both"/>
              <w:rPr>
                <w:rFonts w:hint="eastAsia"/>
                <w:color w:val="auto"/>
                <w:spacing w:val="-10"/>
                <w:highlight w:val="none"/>
              </w:rPr>
            </w:pPr>
            <w:r>
              <w:rPr>
                <w:rFonts w:hint="eastAsia"/>
                <w:color w:val="auto"/>
                <w:spacing w:val="-10"/>
                <w:highlight w:val="none"/>
              </w:rPr>
              <w:t>检测质量控制系统（含质量检测程序，QA态势分析）</w:t>
            </w:r>
          </w:p>
        </w:tc>
      </w:tr>
      <w:tr w14:paraId="70EA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D76CC32">
            <w:pPr>
              <w:pStyle w:val="5"/>
              <w:spacing w:before="37" w:line="207" w:lineRule="auto"/>
              <w:jc w:val="center"/>
              <w:rPr>
                <w:rFonts w:hint="eastAsia"/>
                <w:color w:val="auto"/>
                <w:spacing w:val="-10"/>
                <w:highlight w:val="none"/>
              </w:rPr>
            </w:pPr>
            <w:r>
              <w:rPr>
                <w:rFonts w:hint="eastAsia"/>
                <w:color w:val="auto"/>
                <w:spacing w:val="-10"/>
                <w:highlight w:val="none"/>
              </w:rPr>
              <w:t>5.13</w:t>
            </w:r>
          </w:p>
        </w:tc>
        <w:tc>
          <w:tcPr>
            <w:tcW w:w="7796" w:type="dxa"/>
            <w:noWrap w:val="0"/>
            <w:vAlign w:val="center"/>
          </w:tcPr>
          <w:p w14:paraId="3D628240">
            <w:pPr>
              <w:pStyle w:val="5"/>
              <w:spacing w:before="37" w:line="207" w:lineRule="auto"/>
              <w:jc w:val="both"/>
              <w:rPr>
                <w:rFonts w:hint="eastAsia"/>
                <w:color w:val="auto"/>
                <w:spacing w:val="-10"/>
                <w:highlight w:val="none"/>
              </w:rPr>
            </w:pPr>
            <w:r>
              <w:rPr>
                <w:rFonts w:hint="eastAsia"/>
                <w:color w:val="auto"/>
                <w:spacing w:val="-10"/>
                <w:highlight w:val="none"/>
              </w:rPr>
              <w:t>检测结果趋势分析功能</w:t>
            </w:r>
          </w:p>
        </w:tc>
      </w:tr>
      <w:tr w14:paraId="3188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517D985">
            <w:pPr>
              <w:pStyle w:val="5"/>
              <w:spacing w:before="37" w:line="207" w:lineRule="auto"/>
              <w:jc w:val="center"/>
              <w:rPr>
                <w:rFonts w:hint="eastAsia"/>
                <w:color w:val="auto"/>
                <w:spacing w:val="-10"/>
                <w:highlight w:val="none"/>
              </w:rPr>
            </w:pPr>
            <w:r>
              <w:rPr>
                <w:rFonts w:hint="eastAsia"/>
                <w:color w:val="auto"/>
                <w:spacing w:val="-10"/>
                <w:highlight w:val="none"/>
              </w:rPr>
              <w:t>5.14</w:t>
            </w:r>
          </w:p>
        </w:tc>
        <w:tc>
          <w:tcPr>
            <w:tcW w:w="7796" w:type="dxa"/>
            <w:noWrap w:val="0"/>
            <w:vAlign w:val="center"/>
          </w:tcPr>
          <w:p w14:paraId="1295341B">
            <w:pPr>
              <w:pStyle w:val="5"/>
              <w:spacing w:before="37" w:line="207" w:lineRule="auto"/>
              <w:jc w:val="both"/>
              <w:rPr>
                <w:rFonts w:hint="eastAsia"/>
                <w:color w:val="auto"/>
                <w:spacing w:val="-10"/>
                <w:highlight w:val="none"/>
              </w:rPr>
            </w:pPr>
            <w:r>
              <w:rPr>
                <w:rFonts w:hint="eastAsia"/>
                <w:color w:val="auto"/>
                <w:spacing w:val="-10"/>
                <w:highlight w:val="none"/>
              </w:rPr>
              <w:t>多部位集成报告软件-多部位集成报告系统，将所有检测结果打印在一张报告上进行联合评估</w:t>
            </w:r>
          </w:p>
        </w:tc>
      </w:tr>
      <w:tr w14:paraId="5B12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2AB170A">
            <w:pPr>
              <w:pStyle w:val="5"/>
              <w:spacing w:before="37" w:line="207" w:lineRule="auto"/>
              <w:jc w:val="center"/>
              <w:rPr>
                <w:rFonts w:hint="eastAsia"/>
                <w:color w:val="auto"/>
                <w:spacing w:val="-10"/>
                <w:highlight w:val="none"/>
              </w:rPr>
            </w:pPr>
            <w:bookmarkStart w:id="0" w:name="_Hlk435620686" w:colFirst="0" w:colLast="2"/>
            <w:r>
              <w:rPr>
                <w:rFonts w:hint="eastAsia"/>
                <w:color w:val="auto"/>
                <w:spacing w:val="-10"/>
                <w:highlight w:val="none"/>
              </w:rPr>
              <w:t>5.15</w:t>
            </w:r>
          </w:p>
        </w:tc>
        <w:tc>
          <w:tcPr>
            <w:tcW w:w="7796" w:type="dxa"/>
            <w:noWrap w:val="0"/>
            <w:vAlign w:val="center"/>
          </w:tcPr>
          <w:p w14:paraId="572604B9">
            <w:pPr>
              <w:pStyle w:val="5"/>
              <w:spacing w:before="37" w:line="207" w:lineRule="auto"/>
              <w:jc w:val="both"/>
              <w:rPr>
                <w:rFonts w:hint="eastAsia"/>
                <w:color w:val="auto"/>
                <w:spacing w:val="-10"/>
                <w:highlight w:val="none"/>
              </w:rPr>
            </w:pPr>
            <w:r>
              <w:rPr>
                <w:rFonts w:hint="eastAsia"/>
                <w:color w:val="auto"/>
                <w:spacing w:val="-10"/>
                <w:highlight w:val="none"/>
              </w:rPr>
              <w:t>自动化报告编辑书写软件</w:t>
            </w:r>
          </w:p>
        </w:tc>
      </w:tr>
      <w:bookmarkEnd w:id="0"/>
      <w:tr w14:paraId="65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EA36636">
            <w:pPr>
              <w:pStyle w:val="5"/>
              <w:spacing w:before="37" w:line="207" w:lineRule="auto"/>
              <w:jc w:val="center"/>
              <w:rPr>
                <w:rFonts w:hint="eastAsia"/>
                <w:color w:val="auto"/>
                <w:spacing w:val="-10"/>
                <w:highlight w:val="none"/>
              </w:rPr>
            </w:pPr>
            <w:r>
              <w:rPr>
                <w:rFonts w:hint="eastAsia"/>
                <w:color w:val="auto"/>
                <w:spacing w:val="-10"/>
                <w:highlight w:val="none"/>
              </w:rPr>
              <w:t>5.16</w:t>
            </w:r>
          </w:p>
        </w:tc>
        <w:tc>
          <w:tcPr>
            <w:tcW w:w="7796" w:type="dxa"/>
            <w:noWrap w:val="0"/>
            <w:vAlign w:val="center"/>
          </w:tcPr>
          <w:p w14:paraId="4AD27C7C">
            <w:pPr>
              <w:pStyle w:val="5"/>
              <w:spacing w:before="37" w:line="207" w:lineRule="auto"/>
              <w:jc w:val="both"/>
              <w:rPr>
                <w:rFonts w:hint="eastAsia"/>
                <w:color w:val="auto"/>
                <w:spacing w:val="-10"/>
                <w:highlight w:val="none"/>
              </w:rPr>
            </w:pPr>
            <w:r>
              <w:rPr>
                <w:rFonts w:hint="eastAsia"/>
                <w:color w:val="auto"/>
                <w:spacing w:val="-10"/>
                <w:highlight w:val="none"/>
              </w:rPr>
              <w:t>DICOM 协议接口（存储、传输、检索/查询、Worklist、打印）</w:t>
            </w:r>
          </w:p>
        </w:tc>
      </w:tr>
      <w:tr w14:paraId="29A0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DEA9B3C">
            <w:pPr>
              <w:pStyle w:val="5"/>
              <w:spacing w:before="37" w:line="207" w:lineRule="auto"/>
              <w:jc w:val="center"/>
              <w:rPr>
                <w:rFonts w:hint="eastAsia"/>
                <w:color w:val="auto"/>
                <w:spacing w:val="-10"/>
                <w:highlight w:val="none"/>
              </w:rPr>
            </w:pPr>
            <w:r>
              <w:rPr>
                <w:rFonts w:hint="eastAsia"/>
                <w:color w:val="auto"/>
                <w:spacing w:val="-10"/>
                <w:highlight w:val="none"/>
              </w:rPr>
              <w:t>6</w:t>
            </w:r>
          </w:p>
        </w:tc>
        <w:tc>
          <w:tcPr>
            <w:tcW w:w="7796" w:type="dxa"/>
            <w:noWrap w:val="0"/>
            <w:vAlign w:val="center"/>
          </w:tcPr>
          <w:p w14:paraId="51247672">
            <w:pPr>
              <w:pStyle w:val="5"/>
              <w:spacing w:before="37" w:line="207" w:lineRule="auto"/>
              <w:jc w:val="both"/>
              <w:rPr>
                <w:rFonts w:hint="eastAsia"/>
                <w:color w:val="auto"/>
                <w:spacing w:val="-10"/>
                <w:highlight w:val="none"/>
              </w:rPr>
            </w:pPr>
            <w:r>
              <w:rPr>
                <w:rFonts w:hint="eastAsia"/>
                <w:color w:val="auto"/>
                <w:spacing w:val="-10"/>
                <w:highlight w:val="none"/>
              </w:rPr>
              <w:t>放射剂量</w:t>
            </w:r>
          </w:p>
        </w:tc>
      </w:tr>
      <w:tr w14:paraId="66FB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792EA50">
            <w:pPr>
              <w:pStyle w:val="5"/>
              <w:spacing w:before="37" w:line="207" w:lineRule="auto"/>
              <w:jc w:val="center"/>
              <w:rPr>
                <w:rFonts w:hint="eastAsia"/>
                <w:color w:val="auto"/>
                <w:spacing w:val="-10"/>
                <w:highlight w:val="none"/>
              </w:rPr>
            </w:pPr>
            <w:r>
              <w:rPr>
                <w:rFonts w:hint="eastAsia"/>
                <w:color w:val="auto"/>
                <w:spacing w:val="-10"/>
                <w:highlight w:val="none"/>
              </w:rPr>
              <w:t>6.1</w:t>
            </w:r>
          </w:p>
        </w:tc>
        <w:tc>
          <w:tcPr>
            <w:tcW w:w="7796" w:type="dxa"/>
            <w:noWrap w:val="0"/>
            <w:vAlign w:val="center"/>
          </w:tcPr>
          <w:p w14:paraId="0DFB4C5D">
            <w:pPr>
              <w:pStyle w:val="5"/>
              <w:spacing w:before="37" w:line="207" w:lineRule="auto"/>
              <w:jc w:val="both"/>
              <w:rPr>
                <w:rFonts w:hint="eastAsia"/>
                <w:color w:val="auto"/>
                <w:spacing w:val="-10"/>
                <w:highlight w:val="none"/>
              </w:rPr>
            </w:pPr>
            <w:r>
              <w:rPr>
                <w:rFonts w:hint="eastAsia"/>
                <w:color w:val="auto"/>
                <w:spacing w:val="-10"/>
                <w:highlight w:val="none"/>
              </w:rPr>
              <w:t>脊柱/股骨扫描放射剂量：</w:t>
            </w:r>
            <w:r>
              <w:rPr>
                <w:color w:val="auto"/>
                <w:spacing w:val="-10"/>
                <w:highlight w:val="none"/>
              </w:rPr>
              <w:t>≤40μGy</w:t>
            </w:r>
          </w:p>
        </w:tc>
      </w:tr>
      <w:tr w14:paraId="4F59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7035822">
            <w:pPr>
              <w:pStyle w:val="5"/>
              <w:spacing w:before="37" w:line="207" w:lineRule="auto"/>
              <w:jc w:val="center"/>
              <w:rPr>
                <w:rFonts w:hint="eastAsia"/>
                <w:color w:val="auto"/>
                <w:spacing w:val="-10"/>
                <w:highlight w:val="none"/>
              </w:rPr>
            </w:pPr>
            <w:r>
              <w:rPr>
                <w:rFonts w:hint="eastAsia"/>
                <w:color w:val="auto"/>
                <w:spacing w:val="-10"/>
                <w:highlight w:val="none"/>
              </w:rPr>
              <w:t>6.2</w:t>
            </w:r>
          </w:p>
        </w:tc>
        <w:tc>
          <w:tcPr>
            <w:tcW w:w="7796" w:type="dxa"/>
            <w:noWrap w:val="0"/>
            <w:vAlign w:val="center"/>
          </w:tcPr>
          <w:p w14:paraId="561A1B52">
            <w:pPr>
              <w:pStyle w:val="5"/>
              <w:spacing w:before="37" w:line="207" w:lineRule="auto"/>
              <w:jc w:val="both"/>
              <w:rPr>
                <w:rFonts w:hint="eastAsia"/>
                <w:color w:val="auto"/>
                <w:spacing w:val="-10"/>
                <w:highlight w:val="none"/>
              </w:rPr>
            </w:pPr>
            <w:r>
              <w:rPr>
                <w:rFonts w:hint="eastAsia"/>
                <w:color w:val="auto"/>
                <w:spacing w:val="-10"/>
                <w:highlight w:val="none"/>
              </w:rPr>
              <w:t>操作者散射剂量：距扫描床1米处外溢剂量≤6μSv/Hr</w:t>
            </w:r>
          </w:p>
        </w:tc>
      </w:tr>
      <w:tr w14:paraId="6E77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842AAB5">
            <w:pPr>
              <w:pStyle w:val="5"/>
              <w:spacing w:before="37" w:line="207" w:lineRule="auto"/>
              <w:jc w:val="center"/>
              <w:rPr>
                <w:rFonts w:hint="eastAsia"/>
                <w:color w:val="auto"/>
                <w:spacing w:val="-10"/>
                <w:highlight w:val="none"/>
              </w:rPr>
            </w:pPr>
            <w:r>
              <w:rPr>
                <w:rFonts w:hint="eastAsia"/>
                <w:color w:val="auto"/>
                <w:spacing w:val="-10"/>
                <w:highlight w:val="none"/>
              </w:rPr>
              <w:t>7</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569FD169">
            <w:pPr>
              <w:pStyle w:val="5"/>
              <w:spacing w:before="37" w:line="207" w:lineRule="auto"/>
              <w:jc w:val="both"/>
              <w:rPr>
                <w:rFonts w:hint="eastAsia"/>
                <w:color w:val="auto"/>
                <w:spacing w:val="-10"/>
                <w:highlight w:val="none"/>
              </w:rPr>
            </w:pPr>
            <w:r>
              <w:rPr>
                <w:rFonts w:hint="eastAsia"/>
                <w:color w:val="auto"/>
                <w:spacing w:val="-10"/>
                <w:highlight w:val="none"/>
              </w:rPr>
              <w:t>校准系统</w:t>
            </w:r>
          </w:p>
        </w:tc>
      </w:tr>
      <w:tr w14:paraId="4227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9CC8E2E">
            <w:pPr>
              <w:pStyle w:val="5"/>
              <w:spacing w:before="37" w:line="207" w:lineRule="auto"/>
              <w:jc w:val="center"/>
              <w:rPr>
                <w:rFonts w:hint="eastAsia"/>
                <w:color w:val="auto"/>
                <w:spacing w:val="-10"/>
                <w:highlight w:val="none"/>
              </w:rPr>
            </w:pPr>
            <w:r>
              <w:rPr>
                <w:rFonts w:hint="eastAsia"/>
                <w:color w:val="auto"/>
                <w:spacing w:val="-10"/>
                <w:highlight w:val="none"/>
              </w:rPr>
              <w:t>7.1</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48E2B6D7">
            <w:pPr>
              <w:pStyle w:val="5"/>
              <w:spacing w:before="37" w:line="207" w:lineRule="auto"/>
              <w:jc w:val="both"/>
              <w:rPr>
                <w:rFonts w:hint="eastAsia"/>
                <w:color w:val="auto"/>
                <w:spacing w:val="-10"/>
                <w:highlight w:val="none"/>
              </w:rPr>
            </w:pPr>
            <w:r>
              <w:rPr>
                <w:rFonts w:hint="eastAsia"/>
                <w:color w:val="auto"/>
                <w:spacing w:val="-10"/>
                <w:highlight w:val="none"/>
              </w:rPr>
              <w:t>自动质控测试程序</w:t>
            </w:r>
          </w:p>
        </w:tc>
      </w:tr>
      <w:tr w14:paraId="4E0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171B7822">
            <w:pPr>
              <w:pStyle w:val="5"/>
              <w:spacing w:before="37" w:line="207" w:lineRule="auto"/>
              <w:jc w:val="center"/>
              <w:rPr>
                <w:rFonts w:hint="eastAsia"/>
                <w:color w:val="auto"/>
                <w:spacing w:val="-10"/>
                <w:highlight w:val="none"/>
              </w:rPr>
            </w:pPr>
            <w:r>
              <w:rPr>
                <w:rFonts w:hint="eastAsia"/>
                <w:color w:val="auto"/>
                <w:spacing w:val="-10"/>
                <w:highlight w:val="none"/>
              </w:rPr>
              <w:t>7.2</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6B439FC1">
            <w:pPr>
              <w:pStyle w:val="5"/>
              <w:spacing w:before="37" w:line="207" w:lineRule="auto"/>
              <w:jc w:val="both"/>
              <w:rPr>
                <w:rFonts w:hint="eastAsia"/>
                <w:color w:val="auto"/>
                <w:spacing w:val="-10"/>
                <w:highlight w:val="none"/>
              </w:rPr>
            </w:pPr>
            <w:r>
              <w:rPr>
                <w:rFonts w:hint="eastAsia"/>
                <w:color w:val="auto"/>
                <w:spacing w:val="-10"/>
                <w:highlight w:val="none"/>
              </w:rPr>
              <w:t>自动质控趋势分析</w:t>
            </w:r>
          </w:p>
        </w:tc>
      </w:tr>
      <w:tr w14:paraId="18F9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C1C9D88">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7.3</w:t>
            </w:r>
          </w:p>
        </w:tc>
        <w:tc>
          <w:tcPr>
            <w:tcW w:w="7796" w:type="dxa"/>
            <w:tcBorders>
              <w:top w:val="single" w:color="auto" w:sz="4" w:space="0"/>
              <w:left w:val="single" w:color="auto" w:sz="4" w:space="0"/>
              <w:bottom w:val="single" w:color="auto" w:sz="4" w:space="0"/>
              <w:right w:val="single" w:color="auto" w:sz="4" w:space="0"/>
            </w:tcBorders>
            <w:noWrap w:val="0"/>
            <w:vAlign w:val="center"/>
          </w:tcPr>
          <w:p w14:paraId="7100D474">
            <w:pPr>
              <w:pStyle w:val="5"/>
              <w:spacing w:before="37" w:line="207" w:lineRule="auto"/>
              <w:jc w:val="both"/>
              <w:rPr>
                <w:rFonts w:hint="eastAsia"/>
                <w:color w:val="auto"/>
                <w:spacing w:val="-10"/>
                <w:highlight w:val="none"/>
              </w:rPr>
            </w:pPr>
            <w:r>
              <w:rPr>
                <w:rFonts w:hint="eastAsia"/>
                <w:color w:val="auto"/>
                <w:spacing w:val="-10"/>
                <w:highlight w:val="none"/>
              </w:rPr>
              <w:t>质控模块（含大、中、小三种骨密度及肌肉脂肪校准，适合不同人群,请提供检测报告六点校准软件界面及报告）</w:t>
            </w:r>
          </w:p>
        </w:tc>
      </w:tr>
      <w:tr w14:paraId="506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7A9930E">
            <w:pPr>
              <w:pStyle w:val="5"/>
              <w:spacing w:before="37" w:line="207" w:lineRule="auto"/>
              <w:jc w:val="center"/>
              <w:rPr>
                <w:rFonts w:hint="eastAsia"/>
                <w:color w:val="auto"/>
                <w:spacing w:val="-10"/>
                <w:highlight w:val="none"/>
              </w:rPr>
            </w:pPr>
            <w:r>
              <w:rPr>
                <w:rFonts w:hint="eastAsia"/>
                <w:color w:val="auto"/>
                <w:spacing w:val="-10"/>
                <w:highlight w:val="none"/>
              </w:rPr>
              <w:t>8</w:t>
            </w:r>
          </w:p>
        </w:tc>
        <w:tc>
          <w:tcPr>
            <w:tcW w:w="7796" w:type="dxa"/>
            <w:noWrap w:val="0"/>
            <w:vAlign w:val="center"/>
          </w:tcPr>
          <w:p w14:paraId="0BCA373F">
            <w:pPr>
              <w:pStyle w:val="5"/>
              <w:spacing w:before="37" w:line="207" w:lineRule="auto"/>
              <w:jc w:val="both"/>
              <w:rPr>
                <w:rFonts w:hint="eastAsia"/>
                <w:color w:val="auto"/>
                <w:spacing w:val="-10"/>
                <w:highlight w:val="none"/>
              </w:rPr>
            </w:pPr>
            <w:r>
              <w:rPr>
                <w:rFonts w:hint="eastAsia"/>
                <w:color w:val="auto"/>
                <w:spacing w:val="-10"/>
                <w:highlight w:val="none"/>
              </w:rPr>
              <w:t>计算机系统</w:t>
            </w:r>
          </w:p>
        </w:tc>
      </w:tr>
      <w:tr w14:paraId="7C7E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98B6E4E">
            <w:pPr>
              <w:pStyle w:val="5"/>
              <w:spacing w:before="37" w:line="207" w:lineRule="auto"/>
              <w:jc w:val="center"/>
              <w:rPr>
                <w:rFonts w:hint="eastAsia"/>
                <w:color w:val="auto"/>
                <w:spacing w:val="-10"/>
                <w:highlight w:val="none"/>
              </w:rPr>
            </w:pPr>
            <w:r>
              <w:rPr>
                <w:rFonts w:hint="eastAsia"/>
                <w:color w:val="auto"/>
                <w:spacing w:val="-10"/>
                <w:highlight w:val="none"/>
              </w:rPr>
              <w:t>8.1</w:t>
            </w:r>
          </w:p>
        </w:tc>
        <w:tc>
          <w:tcPr>
            <w:tcW w:w="7796" w:type="dxa"/>
            <w:noWrap w:val="0"/>
            <w:vAlign w:val="center"/>
          </w:tcPr>
          <w:p w14:paraId="29F39011">
            <w:pPr>
              <w:pStyle w:val="5"/>
              <w:spacing w:before="37" w:line="207" w:lineRule="auto"/>
              <w:jc w:val="both"/>
              <w:rPr>
                <w:rFonts w:hint="eastAsia"/>
                <w:color w:val="auto"/>
                <w:spacing w:val="-10"/>
                <w:highlight w:val="none"/>
              </w:rPr>
            </w:pPr>
            <w:r>
              <w:rPr>
                <w:rFonts w:hint="eastAsia"/>
                <w:color w:val="auto"/>
                <w:spacing w:val="-10"/>
                <w:highlight w:val="none"/>
              </w:rPr>
              <w:t>主控计算机</w:t>
            </w:r>
          </w:p>
        </w:tc>
      </w:tr>
      <w:tr w14:paraId="344E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BC6C921">
            <w:pPr>
              <w:pStyle w:val="5"/>
              <w:spacing w:before="37" w:line="207" w:lineRule="auto"/>
              <w:jc w:val="center"/>
              <w:rPr>
                <w:rFonts w:hint="eastAsia"/>
                <w:color w:val="auto"/>
                <w:spacing w:val="-10"/>
                <w:highlight w:val="none"/>
              </w:rPr>
            </w:pPr>
            <w:r>
              <w:rPr>
                <w:rFonts w:hint="eastAsia"/>
                <w:color w:val="auto"/>
                <w:spacing w:val="-10"/>
                <w:highlight w:val="none"/>
              </w:rPr>
              <w:t>8.1.1</w:t>
            </w:r>
          </w:p>
        </w:tc>
        <w:tc>
          <w:tcPr>
            <w:tcW w:w="7796" w:type="dxa"/>
            <w:noWrap w:val="0"/>
            <w:vAlign w:val="center"/>
          </w:tcPr>
          <w:p w14:paraId="46867F8F">
            <w:pPr>
              <w:pStyle w:val="5"/>
              <w:spacing w:before="37" w:line="207" w:lineRule="auto"/>
              <w:jc w:val="both"/>
              <w:rPr>
                <w:rFonts w:hint="eastAsia"/>
                <w:color w:val="auto"/>
                <w:spacing w:val="-10"/>
                <w:highlight w:val="none"/>
              </w:rPr>
            </w:pPr>
            <w:r>
              <w:rPr>
                <w:rFonts w:hint="eastAsia"/>
                <w:color w:val="auto"/>
                <w:spacing w:val="-10"/>
                <w:highlight w:val="none"/>
              </w:rPr>
              <w:t>内存：≥12GB</w:t>
            </w:r>
          </w:p>
        </w:tc>
      </w:tr>
      <w:tr w14:paraId="43BC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AA0EE41">
            <w:pPr>
              <w:pStyle w:val="5"/>
              <w:spacing w:before="37" w:line="207" w:lineRule="auto"/>
              <w:jc w:val="center"/>
              <w:rPr>
                <w:rFonts w:hint="eastAsia"/>
                <w:color w:val="auto"/>
                <w:spacing w:val="-10"/>
                <w:highlight w:val="none"/>
              </w:rPr>
            </w:pPr>
            <w:r>
              <w:rPr>
                <w:rFonts w:hint="eastAsia"/>
                <w:color w:val="auto"/>
                <w:spacing w:val="-10"/>
                <w:highlight w:val="none"/>
              </w:rPr>
              <w:t>8.1.2</w:t>
            </w:r>
          </w:p>
        </w:tc>
        <w:tc>
          <w:tcPr>
            <w:tcW w:w="7796" w:type="dxa"/>
            <w:noWrap w:val="0"/>
            <w:vAlign w:val="center"/>
          </w:tcPr>
          <w:p w14:paraId="3523BD7B">
            <w:pPr>
              <w:pStyle w:val="5"/>
              <w:spacing w:before="37" w:line="207" w:lineRule="auto"/>
              <w:jc w:val="both"/>
              <w:rPr>
                <w:rFonts w:hint="eastAsia"/>
                <w:color w:val="auto"/>
                <w:spacing w:val="-10"/>
                <w:highlight w:val="none"/>
              </w:rPr>
            </w:pPr>
            <w:r>
              <w:rPr>
                <w:rFonts w:hint="eastAsia"/>
                <w:color w:val="auto"/>
                <w:spacing w:val="-10"/>
                <w:highlight w:val="none"/>
              </w:rPr>
              <w:t>硬盘：≥1TB</w:t>
            </w:r>
          </w:p>
        </w:tc>
      </w:tr>
      <w:tr w14:paraId="6A59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54504D0">
            <w:pPr>
              <w:pStyle w:val="5"/>
              <w:spacing w:before="37" w:line="207" w:lineRule="auto"/>
              <w:jc w:val="center"/>
              <w:rPr>
                <w:rFonts w:hint="eastAsia"/>
                <w:color w:val="auto"/>
                <w:spacing w:val="-10"/>
                <w:highlight w:val="none"/>
              </w:rPr>
            </w:pPr>
            <w:r>
              <w:rPr>
                <w:rFonts w:hint="eastAsia"/>
                <w:color w:val="auto"/>
                <w:spacing w:val="-10"/>
                <w:highlight w:val="none"/>
              </w:rPr>
              <w:t>8.1.3</w:t>
            </w:r>
          </w:p>
        </w:tc>
        <w:tc>
          <w:tcPr>
            <w:tcW w:w="7796" w:type="dxa"/>
            <w:noWrap w:val="0"/>
            <w:vAlign w:val="center"/>
          </w:tcPr>
          <w:p w14:paraId="79A70AAE">
            <w:pPr>
              <w:pStyle w:val="5"/>
              <w:spacing w:before="37" w:line="207" w:lineRule="auto"/>
              <w:jc w:val="both"/>
              <w:rPr>
                <w:rFonts w:hint="eastAsia"/>
                <w:color w:val="auto"/>
                <w:spacing w:val="-10"/>
                <w:highlight w:val="none"/>
              </w:rPr>
            </w:pPr>
            <w:r>
              <w:rPr>
                <w:rFonts w:hint="eastAsia"/>
                <w:color w:val="auto"/>
                <w:spacing w:val="-10"/>
                <w:highlight w:val="none"/>
              </w:rPr>
              <w:t>DVD光驱</w:t>
            </w:r>
          </w:p>
        </w:tc>
      </w:tr>
      <w:tr w14:paraId="756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C90493B">
            <w:pPr>
              <w:pStyle w:val="5"/>
              <w:spacing w:before="37" w:line="207" w:lineRule="auto"/>
              <w:jc w:val="center"/>
              <w:rPr>
                <w:rFonts w:hint="eastAsia"/>
                <w:color w:val="auto"/>
                <w:spacing w:val="-10"/>
                <w:highlight w:val="none"/>
              </w:rPr>
            </w:pPr>
            <w:r>
              <w:rPr>
                <w:rFonts w:hint="eastAsia"/>
                <w:color w:val="auto"/>
                <w:spacing w:val="-3"/>
                <w:highlight w:val="none"/>
              </w:rPr>
              <w:t>▲</w:t>
            </w:r>
            <w:r>
              <w:rPr>
                <w:rFonts w:hint="eastAsia"/>
                <w:color w:val="auto"/>
                <w:spacing w:val="-10"/>
                <w:highlight w:val="none"/>
              </w:rPr>
              <w:t>8.2</w:t>
            </w:r>
          </w:p>
        </w:tc>
        <w:tc>
          <w:tcPr>
            <w:tcW w:w="7796" w:type="dxa"/>
            <w:noWrap w:val="0"/>
            <w:vAlign w:val="center"/>
          </w:tcPr>
          <w:p w14:paraId="68AA87C2">
            <w:pPr>
              <w:pStyle w:val="5"/>
              <w:spacing w:before="37" w:line="207" w:lineRule="auto"/>
              <w:jc w:val="both"/>
              <w:rPr>
                <w:rFonts w:hint="eastAsia"/>
                <w:color w:val="auto"/>
                <w:spacing w:val="-10"/>
                <w:highlight w:val="none"/>
              </w:rPr>
            </w:pPr>
            <w:r>
              <w:rPr>
                <w:rFonts w:hint="eastAsia"/>
                <w:color w:val="auto"/>
                <w:spacing w:val="-10"/>
                <w:highlight w:val="none"/>
              </w:rPr>
              <w:t>显示器：≥23英寸液晶显示器</w:t>
            </w:r>
          </w:p>
        </w:tc>
      </w:tr>
      <w:tr w14:paraId="716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326559F">
            <w:pPr>
              <w:pStyle w:val="5"/>
              <w:spacing w:before="37" w:line="207" w:lineRule="auto"/>
              <w:jc w:val="center"/>
              <w:rPr>
                <w:rFonts w:hint="eastAsia"/>
                <w:color w:val="auto"/>
                <w:spacing w:val="-10"/>
                <w:highlight w:val="none"/>
              </w:rPr>
            </w:pPr>
            <w:r>
              <w:rPr>
                <w:rFonts w:hint="eastAsia"/>
                <w:color w:val="auto"/>
                <w:spacing w:val="-10"/>
                <w:highlight w:val="none"/>
              </w:rPr>
              <w:t>8.3</w:t>
            </w:r>
          </w:p>
        </w:tc>
        <w:tc>
          <w:tcPr>
            <w:tcW w:w="7796" w:type="dxa"/>
            <w:noWrap w:val="0"/>
            <w:vAlign w:val="center"/>
          </w:tcPr>
          <w:p w14:paraId="1D6A28B9">
            <w:pPr>
              <w:pStyle w:val="5"/>
              <w:spacing w:before="37" w:line="207" w:lineRule="auto"/>
              <w:jc w:val="both"/>
              <w:rPr>
                <w:rFonts w:hint="eastAsia"/>
                <w:color w:val="auto"/>
                <w:spacing w:val="-10"/>
                <w:highlight w:val="none"/>
              </w:rPr>
            </w:pPr>
            <w:r>
              <w:rPr>
                <w:rFonts w:hint="eastAsia"/>
                <w:color w:val="auto"/>
                <w:spacing w:val="-10"/>
                <w:highlight w:val="none"/>
              </w:rPr>
              <w:t>彩色打印机</w:t>
            </w:r>
          </w:p>
        </w:tc>
      </w:tr>
    </w:tbl>
    <w:p w14:paraId="08A5BEE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82BDF"/>
    <w:rsid w:val="0B88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2025-11-28T10:43:00Z</dcterms:created>
  <dc:creator>沉默</dc:creator>
  <cp:lastModifiedBy>沉默</cp:lastModifiedBy>
  <dcterms:modified xsi:type="dcterms:W3CDTF">2025-11-28T10:44:27Z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B409E096833A4D869C633F0D8E50C52D_11</vt:lpwstr>
  </property>
  <property fmtid="{D5CDD505-2E9C-101B-9397-08002B2CF9AE}" pid="4" name="KSOTemplateDocerSaveRecord">
    <vt:lpwstr>eyJoZGlkIjoiMDc1MGFlYTE5MDE2NTkwNzU2MjQzNjIxZWI3NDJjZjUiLCJ1c2VySWQiOiIzMzgxODkwMDIifQ==</vt:lpwstr>
  </property>
</Properties>
</file>