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38F33F">
      <w:pPr>
        <w:spacing w:line="420" w:lineRule="auto"/>
        <w:jc w:val="left"/>
        <w:rPr>
          <w:rFonts w:hint="default" w:ascii="宋体" w:hAnsi="宋体" w:eastAsia="宋体" w:cs="宋体"/>
          <w:b/>
          <w:sz w:val="28"/>
          <w:szCs w:val="28"/>
          <w:lang w:val="en-US" w:eastAsia="zh-CN"/>
        </w:rPr>
      </w:pPr>
      <w:bookmarkStart w:id="0" w:name="_Toc193702467"/>
      <w:bookmarkStart w:id="1" w:name="_Toc6410"/>
      <w:bookmarkStart w:id="2" w:name="_Toc246928891"/>
      <w:bookmarkStart w:id="3" w:name="_Toc465958085"/>
      <w:bookmarkStart w:id="4" w:name="_Toc12011"/>
      <w:bookmarkStart w:id="5" w:name="_Toc22392"/>
      <w:bookmarkStart w:id="6" w:name="_Toc12260"/>
      <w:bookmarkStart w:id="7" w:name="OLE_LINK18"/>
      <w:r>
        <w:rPr>
          <w:rFonts w:hint="eastAsia" w:ascii="宋体" w:hAnsi="宋体" w:cs="宋体"/>
          <w:b/>
          <w:sz w:val="28"/>
          <w:szCs w:val="28"/>
        </w:rPr>
        <w:t>采购项目编号：</w:t>
      </w:r>
      <w:r>
        <w:rPr>
          <w:rFonts w:hint="eastAsia" w:ascii="宋体" w:hAnsi="宋体" w:cs="宋体"/>
          <w:b/>
          <w:sz w:val="28"/>
          <w:szCs w:val="28"/>
          <w:lang w:eastAsia="zh-CN"/>
        </w:rPr>
        <w:t>HYDZB-2025-094</w:t>
      </w:r>
    </w:p>
    <w:p w14:paraId="360686B5">
      <w:pPr>
        <w:pStyle w:val="4"/>
        <w:jc w:val="both"/>
        <w:rPr>
          <w:rFonts w:hint="eastAsia"/>
          <w:sz w:val="44"/>
          <w:szCs w:val="44"/>
          <w:lang w:val="en-US" w:eastAsia="zh-CN"/>
        </w:rPr>
      </w:pPr>
    </w:p>
    <w:p w14:paraId="26742F48">
      <w:pPr>
        <w:pStyle w:val="4"/>
        <w:rPr>
          <w:rFonts w:hint="eastAsia"/>
          <w:sz w:val="44"/>
          <w:szCs w:val="44"/>
          <w:lang w:val="en-US" w:eastAsia="zh-CN"/>
        </w:rPr>
      </w:pPr>
    </w:p>
    <w:p w14:paraId="22CCA80C">
      <w:pPr>
        <w:pStyle w:val="9"/>
        <w:jc w:val="center"/>
        <w:rPr>
          <w:rFonts w:hint="eastAsia"/>
        </w:rPr>
      </w:pPr>
      <w:bookmarkStart w:id="386" w:name="_GoBack"/>
      <w:r>
        <w:rPr>
          <w:rFonts w:hint="eastAsia" w:ascii="宋体" w:hAnsi="宋体" w:cs="宋体"/>
          <w:b/>
          <w:sz w:val="60"/>
          <w:szCs w:val="60"/>
          <w:lang w:eastAsia="zh-CN"/>
        </w:rPr>
        <w:t>榆林市第十中学采购科教楼门窗货物项目</w:t>
      </w:r>
    </w:p>
    <w:bookmarkEnd w:id="386"/>
    <w:p w14:paraId="7652260B">
      <w:pPr>
        <w:rPr>
          <w:rFonts w:hint="eastAsia"/>
        </w:rPr>
      </w:pPr>
    </w:p>
    <w:p w14:paraId="5E25791B">
      <w:pPr>
        <w:jc w:val="center"/>
        <w:rPr>
          <w:rFonts w:hint="eastAsia" w:ascii="宋体" w:hAnsi="宋体" w:cs="宋体"/>
          <w:b/>
          <w:sz w:val="80"/>
          <w:szCs w:val="80"/>
        </w:rPr>
      </w:pPr>
    </w:p>
    <w:p w14:paraId="0C83E173">
      <w:pPr>
        <w:pStyle w:val="8"/>
        <w:rPr>
          <w:rFonts w:hint="eastAsia"/>
        </w:rPr>
      </w:pPr>
    </w:p>
    <w:p w14:paraId="53A14483">
      <w:pPr>
        <w:jc w:val="center"/>
        <w:rPr>
          <w:rFonts w:ascii="宋体" w:hAnsi="宋体" w:cs="宋体"/>
          <w:b/>
          <w:sz w:val="80"/>
          <w:szCs w:val="80"/>
        </w:rPr>
      </w:pPr>
      <w:r>
        <w:rPr>
          <w:rFonts w:hint="eastAsia" w:ascii="宋体" w:hAnsi="宋体" w:cs="宋体"/>
          <w:b/>
          <w:sz w:val="80"/>
          <w:szCs w:val="80"/>
        </w:rPr>
        <w:t>竞争性谈判文件</w:t>
      </w:r>
    </w:p>
    <w:p w14:paraId="0FC15ED5">
      <w:pPr>
        <w:spacing w:line="420" w:lineRule="auto"/>
        <w:rPr>
          <w:rFonts w:ascii="宋体" w:hAnsi="宋体" w:cs="宋体"/>
          <w:bCs/>
          <w:sz w:val="24"/>
          <w:szCs w:val="24"/>
        </w:rPr>
      </w:pPr>
    </w:p>
    <w:p w14:paraId="44FA1FAD">
      <w:pPr>
        <w:spacing w:line="420" w:lineRule="auto"/>
        <w:rPr>
          <w:rFonts w:ascii="宋体" w:hAnsi="宋体" w:cs="宋体"/>
          <w:bCs/>
          <w:sz w:val="24"/>
          <w:szCs w:val="24"/>
        </w:rPr>
      </w:pPr>
    </w:p>
    <w:p w14:paraId="69B8B0B5">
      <w:pPr>
        <w:pStyle w:val="2"/>
        <w:rPr>
          <w:rFonts w:ascii="宋体" w:hAnsi="宋体" w:cs="宋体"/>
          <w:bCs/>
          <w:sz w:val="11"/>
          <w:szCs w:val="11"/>
        </w:rPr>
      </w:pPr>
    </w:p>
    <w:p w14:paraId="71D6FD0E">
      <w:pPr>
        <w:rPr>
          <w:rFonts w:ascii="宋体" w:hAnsi="宋体" w:cs="宋体"/>
          <w:bCs/>
          <w:sz w:val="11"/>
          <w:szCs w:val="11"/>
        </w:rPr>
      </w:pPr>
    </w:p>
    <w:p w14:paraId="5C9EF397">
      <w:pPr>
        <w:pStyle w:val="23"/>
        <w:rPr>
          <w:rFonts w:ascii="宋体" w:hAnsi="宋体" w:cs="宋体"/>
          <w:bCs/>
          <w:sz w:val="11"/>
          <w:szCs w:val="11"/>
        </w:rPr>
      </w:pPr>
    </w:p>
    <w:p w14:paraId="1CF43125">
      <w:pPr>
        <w:pStyle w:val="23"/>
        <w:rPr>
          <w:rFonts w:ascii="宋体" w:hAnsi="宋体" w:cs="宋体"/>
          <w:bCs/>
          <w:sz w:val="11"/>
          <w:szCs w:val="11"/>
        </w:rPr>
      </w:pPr>
    </w:p>
    <w:p w14:paraId="6D30A169">
      <w:pPr>
        <w:pStyle w:val="8"/>
        <w:ind w:firstLine="0"/>
        <w:rPr>
          <w:sz w:val="40"/>
          <w:szCs w:val="40"/>
        </w:rPr>
      </w:pPr>
    </w:p>
    <w:p w14:paraId="68D097D9">
      <w:pPr>
        <w:snapToGrid w:val="0"/>
        <w:spacing w:line="480" w:lineRule="auto"/>
        <w:rPr>
          <w:rFonts w:hint="eastAsia" w:ascii="宋体" w:hAnsi="宋体" w:eastAsia="宋体" w:cs="宋体"/>
          <w:b/>
          <w:sz w:val="32"/>
          <w:szCs w:val="32"/>
          <w:lang w:eastAsia="zh-CN"/>
        </w:rPr>
      </w:pPr>
      <w:bookmarkStart w:id="8" w:name="OLE_LINK43"/>
      <w:r>
        <w:rPr>
          <w:rFonts w:hint="eastAsia" w:ascii="宋体" w:hAnsi="宋体" w:cs="宋体"/>
          <w:b/>
          <w:sz w:val="24"/>
          <w:szCs w:val="24"/>
        </w:rPr>
        <w:t xml:space="preserve">      </w:t>
      </w:r>
      <w:r>
        <w:rPr>
          <w:rFonts w:hint="eastAsia" w:ascii="宋体" w:hAnsi="宋体" w:cs="宋体"/>
          <w:b/>
          <w:sz w:val="32"/>
          <w:szCs w:val="32"/>
        </w:rPr>
        <w:t>采购人：</w:t>
      </w:r>
      <w:r>
        <w:rPr>
          <w:rFonts w:hint="eastAsia" w:ascii="宋体" w:hAnsi="宋体" w:cs="宋体"/>
          <w:b/>
          <w:sz w:val="32"/>
          <w:szCs w:val="32"/>
          <w:lang w:eastAsia="zh-CN"/>
        </w:rPr>
        <w:t>榆林市第十中学</w:t>
      </w:r>
    </w:p>
    <w:p w14:paraId="5B686079">
      <w:pPr>
        <w:pStyle w:val="2"/>
      </w:pPr>
    </w:p>
    <w:p w14:paraId="406DB97F">
      <w:pPr>
        <w:snapToGrid w:val="0"/>
        <w:spacing w:line="480" w:lineRule="auto"/>
        <w:jc w:val="center"/>
        <w:rPr>
          <w:rFonts w:ascii="宋体" w:hAnsi="宋体" w:cs="宋体"/>
          <w:b/>
          <w:sz w:val="32"/>
          <w:szCs w:val="32"/>
        </w:rPr>
      </w:pPr>
      <w:r>
        <w:rPr>
          <w:rFonts w:hint="eastAsia" w:ascii="宋体" w:hAnsi="宋体" w:cs="宋体"/>
          <w:b/>
          <w:sz w:val="32"/>
          <w:szCs w:val="32"/>
        </w:rPr>
        <w:t xml:space="preserve"> 采购代理机构：</w:t>
      </w:r>
      <w:r>
        <w:rPr>
          <w:rFonts w:hint="eastAsia" w:ascii="宋体" w:hAnsi="宋体" w:cs="宋体"/>
          <w:b/>
          <w:sz w:val="32"/>
          <w:szCs w:val="32"/>
          <w:lang w:eastAsia="zh-CN"/>
        </w:rPr>
        <w:t>榆林市恒易达工程项目管理有限公司</w:t>
      </w:r>
      <w:r>
        <w:rPr>
          <w:rFonts w:hint="eastAsia" w:ascii="宋体" w:hAnsi="宋体" w:cs="宋体"/>
          <w:b/>
          <w:sz w:val="32"/>
          <w:szCs w:val="32"/>
        </w:rPr>
        <w:t xml:space="preserve">     </w:t>
      </w:r>
    </w:p>
    <w:p w14:paraId="6226EBA7">
      <w:pPr>
        <w:snapToGrid w:val="0"/>
        <w:jc w:val="center"/>
        <w:rPr>
          <w:rFonts w:ascii="宋体" w:hAnsi="宋体" w:cs="宋体"/>
          <w:b/>
          <w:sz w:val="32"/>
          <w:szCs w:val="32"/>
        </w:rPr>
      </w:pPr>
    </w:p>
    <w:p w14:paraId="63A1CA50">
      <w:pPr>
        <w:spacing w:line="480" w:lineRule="auto"/>
        <w:jc w:val="center"/>
        <w:rPr>
          <w:rFonts w:ascii="宋体" w:hAnsi="宋体" w:cs="宋体"/>
          <w:b/>
          <w:sz w:val="24"/>
          <w:szCs w:val="24"/>
        </w:rPr>
        <w:sectPr>
          <w:headerReference r:id="rId4" w:type="first"/>
          <w:headerReference r:id="rId3" w:type="default"/>
          <w:footerReference r:id="rId5" w:type="default"/>
          <w:footnotePr>
            <w:pos w:val="beneathText"/>
          </w:footnotePr>
          <w:pgSz w:w="11906" w:h="16838"/>
          <w:pgMar w:top="1418" w:right="1644" w:bottom="1191" w:left="1758" w:header="851" w:footer="992" w:gutter="0"/>
          <w:cols w:space="720" w:num="1"/>
          <w:docGrid w:type="lines" w:linePitch="312" w:charSpace="0"/>
        </w:sectPr>
      </w:pPr>
      <w:r>
        <w:rPr>
          <w:rFonts w:hint="eastAsia" w:ascii="宋体" w:hAnsi="宋体" w:cs="宋体"/>
          <w:b/>
          <w:sz w:val="32"/>
          <w:szCs w:val="32"/>
        </w:rPr>
        <w:t xml:space="preserve">  二零二</w:t>
      </w:r>
      <w:r>
        <w:rPr>
          <w:rFonts w:hint="eastAsia" w:ascii="宋体" w:hAnsi="宋体" w:cs="宋体"/>
          <w:b/>
          <w:sz w:val="32"/>
          <w:szCs w:val="32"/>
          <w:lang w:val="en-US" w:eastAsia="zh-CN"/>
        </w:rPr>
        <w:t>五</w:t>
      </w:r>
      <w:r>
        <w:rPr>
          <w:rFonts w:hint="eastAsia" w:ascii="宋体" w:hAnsi="宋体" w:cs="宋体"/>
          <w:b/>
          <w:sz w:val="32"/>
          <w:szCs w:val="32"/>
        </w:rPr>
        <w:t>年</w:t>
      </w:r>
      <w:r>
        <w:rPr>
          <w:rFonts w:hint="eastAsia" w:ascii="宋体" w:hAnsi="宋体" w:cs="宋体"/>
          <w:b/>
          <w:sz w:val="32"/>
          <w:szCs w:val="32"/>
          <w:lang w:val="en-US" w:eastAsia="zh-CN"/>
        </w:rPr>
        <w:t>十一</w:t>
      </w:r>
      <w:r>
        <w:rPr>
          <w:rFonts w:hint="eastAsia" w:ascii="宋体" w:hAnsi="宋体" w:cs="宋体"/>
          <w:b/>
          <w:sz w:val="32"/>
          <w:szCs w:val="32"/>
        </w:rPr>
        <w:t>月</w:t>
      </w:r>
    </w:p>
    <w:bookmarkEnd w:id="8"/>
    <w:p w14:paraId="2EA7DEE3">
      <w:pPr>
        <w:pStyle w:val="16"/>
        <w:spacing w:before="0" w:beforeAutospacing="0" w:after="0" w:afterAutospacing="0" w:line="360" w:lineRule="auto"/>
        <w:jc w:val="center"/>
        <w:rPr>
          <w:rFonts w:ascii="宋体" w:hAnsi="宋体" w:cs="宋体"/>
          <w:b/>
          <w:color w:val="000000"/>
          <w:sz w:val="32"/>
          <w:szCs w:val="32"/>
        </w:rPr>
      </w:pPr>
      <w:r>
        <w:rPr>
          <w:rFonts w:hint="eastAsia" w:ascii="宋体" w:hAnsi="宋体" w:cs="宋体"/>
          <w:b/>
          <w:color w:val="000000"/>
          <w:kern w:val="2"/>
          <w:sz w:val="32"/>
          <w:szCs w:val="32"/>
        </w:rPr>
        <w:t>温馨提示</w:t>
      </w:r>
    </w:p>
    <w:p w14:paraId="319341D0">
      <w:pPr>
        <w:pStyle w:val="15"/>
        <w:tabs>
          <w:tab w:val="right" w:leader="dot" w:pos="8829"/>
        </w:tabs>
        <w:jc w:val="center"/>
        <w:rPr>
          <w:rFonts w:ascii="宋体" w:hAnsi="宋体"/>
          <w:sz w:val="24"/>
          <w:szCs w:val="24"/>
        </w:rPr>
      </w:pPr>
      <w:r>
        <w:rPr>
          <w:rFonts w:hint="eastAsia" w:ascii="宋体" w:hAnsi="宋体" w:cs="宋体"/>
          <w:b/>
          <w:bCs/>
          <w:color w:val="000000"/>
          <w:sz w:val="32"/>
          <w:szCs w:val="32"/>
        </w:rPr>
        <w:t>请供应商认真阅读供应商须知，避免因此造成的无效投标。</w:t>
      </w:r>
    </w:p>
    <w:p w14:paraId="54EE7741">
      <w:pPr>
        <w:spacing w:line="600" w:lineRule="auto"/>
        <w:jc w:val="center"/>
        <w:rPr>
          <w:rFonts w:ascii="宋体" w:hAnsi="宋体"/>
          <w:sz w:val="44"/>
          <w:szCs w:val="44"/>
        </w:rPr>
      </w:pPr>
    </w:p>
    <w:p w14:paraId="7B39FFF7">
      <w:pPr>
        <w:spacing w:line="600" w:lineRule="auto"/>
        <w:jc w:val="center"/>
        <w:rPr>
          <w:sz w:val="44"/>
          <w:szCs w:val="44"/>
        </w:rPr>
      </w:pPr>
      <w:r>
        <w:rPr>
          <w:rFonts w:ascii="宋体" w:hAnsi="宋体"/>
          <w:sz w:val="44"/>
          <w:szCs w:val="44"/>
        </w:rPr>
        <w:t>目</w:t>
      </w:r>
      <w:r>
        <w:rPr>
          <w:rFonts w:hint="eastAsia" w:ascii="宋体" w:hAnsi="宋体"/>
          <w:sz w:val="44"/>
          <w:szCs w:val="44"/>
        </w:rPr>
        <w:t xml:space="preserve">  </w:t>
      </w:r>
      <w:r>
        <w:rPr>
          <w:rFonts w:ascii="宋体" w:hAnsi="宋体"/>
          <w:sz w:val="44"/>
          <w:szCs w:val="44"/>
        </w:rPr>
        <w:t>录</w:t>
      </w:r>
    </w:p>
    <w:p w14:paraId="03A4494D">
      <w:pPr>
        <w:pStyle w:val="15"/>
        <w:tabs>
          <w:tab w:val="right" w:leader="dot" w:pos="8504"/>
        </w:tabs>
        <w:spacing w:line="360" w:lineRule="auto"/>
        <w:rPr>
          <w:sz w:val="28"/>
          <w:szCs w:val="28"/>
        </w:rPr>
      </w:pPr>
      <w:r>
        <w:rPr>
          <w:rFonts w:ascii="宋体" w:hAnsi="宋体" w:cs="宋体"/>
          <w:b/>
          <w:bCs/>
          <w:sz w:val="24"/>
          <w:szCs w:val="24"/>
        </w:rPr>
        <w:fldChar w:fldCharType="begin"/>
      </w:r>
      <w:r>
        <w:rPr>
          <w:rFonts w:ascii="宋体" w:hAnsi="宋体" w:cs="宋体"/>
          <w:b/>
          <w:bCs/>
          <w:sz w:val="24"/>
          <w:szCs w:val="24"/>
        </w:rPr>
        <w:instrText xml:space="preserve">TOC \o "1-1" \h \u </w:instrText>
      </w:r>
      <w:r>
        <w:rPr>
          <w:rFonts w:ascii="宋体" w:hAnsi="宋体" w:cs="宋体"/>
          <w:b/>
          <w:bCs/>
          <w:sz w:val="24"/>
          <w:szCs w:val="24"/>
        </w:rPr>
        <w:fldChar w:fldCharType="separate"/>
      </w:r>
      <w:r>
        <w:fldChar w:fldCharType="begin"/>
      </w:r>
      <w:r>
        <w:instrText xml:space="preserve"> HYPERLINK \l "_Toc31446" </w:instrText>
      </w:r>
      <w:r>
        <w:fldChar w:fldCharType="separate"/>
      </w:r>
      <w:r>
        <w:rPr>
          <w:rFonts w:hint="eastAsia" w:ascii="宋体" w:hAnsi="宋体" w:cs="宋体"/>
          <w:bCs/>
          <w:sz w:val="28"/>
          <w:szCs w:val="28"/>
        </w:rPr>
        <w:t>第一部分  竞争性谈判公告</w:t>
      </w:r>
      <w:r>
        <w:rPr>
          <w:sz w:val="28"/>
          <w:szCs w:val="28"/>
        </w:rPr>
        <w:tab/>
      </w:r>
      <w:r>
        <w:rPr>
          <w:sz w:val="28"/>
          <w:szCs w:val="28"/>
        </w:rPr>
        <w:fldChar w:fldCharType="begin"/>
      </w:r>
      <w:r>
        <w:rPr>
          <w:sz w:val="28"/>
          <w:szCs w:val="28"/>
        </w:rPr>
        <w:instrText xml:space="preserve"> PAGEREF _Toc31446 \h </w:instrText>
      </w:r>
      <w:r>
        <w:rPr>
          <w:sz w:val="28"/>
          <w:szCs w:val="28"/>
        </w:rPr>
        <w:fldChar w:fldCharType="separate"/>
      </w:r>
      <w:r>
        <w:rPr>
          <w:sz w:val="28"/>
          <w:szCs w:val="28"/>
        </w:rPr>
        <w:t>2</w:t>
      </w:r>
      <w:r>
        <w:rPr>
          <w:sz w:val="28"/>
          <w:szCs w:val="28"/>
        </w:rPr>
        <w:fldChar w:fldCharType="end"/>
      </w:r>
      <w:r>
        <w:rPr>
          <w:sz w:val="28"/>
          <w:szCs w:val="28"/>
        </w:rPr>
        <w:fldChar w:fldCharType="end"/>
      </w:r>
    </w:p>
    <w:p w14:paraId="291302ED">
      <w:pPr>
        <w:pStyle w:val="15"/>
        <w:tabs>
          <w:tab w:val="right" w:leader="dot" w:pos="8504"/>
        </w:tabs>
        <w:spacing w:line="360" w:lineRule="auto"/>
        <w:rPr>
          <w:sz w:val="28"/>
          <w:szCs w:val="28"/>
        </w:rPr>
      </w:pPr>
      <w:r>
        <w:fldChar w:fldCharType="begin"/>
      </w:r>
      <w:r>
        <w:instrText xml:space="preserve"> HYPERLINK \l "_Toc27563" </w:instrText>
      </w:r>
      <w:r>
        <w:fldChar w:fldCharType="separate"/>
      </w:r>
      <w:r>
        <w:rPr>
          <w:rFonts w:hint="eastAsia" w:ascii="宋体" w:hAnsi="宋体" w:cs="宋体"/>
          <w:sz w:val="28"/>
          <w:szCs w:val="28"/>
        </w:rPr>
        <w:t>第二部分  供应商须知前附表</w:t>
      </w:r>
      <w:r>
        <w:rPr>
          <w:sz w:val="28"/>
          <w:szCs w:val="28"/>
        </w:rPr>
        <w:tab/>
      </w:r>
      <w:r>
        <w:rPr>
          <w:sz w:val="28"/>
          <w:szCs w:val="28"/>
        </w:rPr>
        <w:fldChar w:fldCharType="begin"/>
      </w:r>
      <w:r>
        <w:rPr>
          <w:sz w:val="28"/>
          <w:szCs w:val="28"/>
        </w:rPr>
        <w:instrText xml:space="preserve"> PAGEREF _Toc27563 \h </w:instrText>
      </w:r>
      <w:r>
        <w:rPr>
          <w:sz w:val="28"/>
          <w:szCs w:val="28"/>
        </w:rPr>
        <w:fldChar w:fldCharType="separate"/>
      </w:r>
      <w:r>
        <w:rPr>
          <w:sz w:val="28"/>
          <w:szCs w:val="28"/>
        </w:rPr>
        <w:t>7</w:t>
      </w:r>
      <w:r>
        <w:rPr>
          <w:sz w:val="28"/>
          <w:szCs w:val="28"/>
        </w:rPr>
        <w:fldChar w:fldCharType="end"/>
      </w:r>
      <w:r>
        <w:rPr>
          <w:sz w:val="28"/>
          <w:szCs w:val="28"/>
        </w:rPr>
        <w:fldChar w:fldCharType="end"/>
      </w:r>
    </w:p>
    <w:p w14:paraId="4253AA79">
      <w:pPr>
        <w:pStyle w:val="15"/>
        <w:tabs>
          <w:tab w:val="right" w:leader="dot" w:pos="8504"/>
        </w:tabs>
        <w:spacing w:line="360" w:lineRule="auto"/>
        <w:rPr>
          <w:sz w:val="28"/>
          <w:szCs w:val="28"/>
        </w:rPr>
      </w:pPr>
      <w:r>
        <w:fldChar w:fldCharType="begin"/>
      </w:r>
      <w:r>
        <w:instrText xml:space="preserve"> HYPERLINK \l "_Toc23139" </w:instrText>
      </w:r>
      <w:r>
        <w:fldChar w:fldCharType="separate"/>
      </w:r>
      <w:r>
        <w:rPr>
          <w:rFonts w:hint="eastAsia" w:ascii="宋体" w:hAnsi="宋体" w:cs="宋体"/>
          <w:sz w:val="28"/>
          <w:szCs w:val="28"/>
        </w:rPr>
        <w:t>第三部分  供应商须知</w:t>
      </w:r>
      <w:r>
        <w:rPr>
          <w:sz w:val="28"/>
          <w:szCs w:val="28"/>
        </w:rPr>
        <w:tab/>
      </w:r>
      <w:r>
        <w:rPr>
          <w:sz w:val="28"/>
          <w:szCs w:val="28"/>
        </w:rPr>
        <w:fldChar w:fldCharType="begin"/>
      </w:r>
      <w:r>
        <w:rPr>
          <w:sz w:val="28"/>
          <w:szCs w:val="28"/>
        </w:rPr>
        <w:instrText xml:space="preserve"> PAGEREF _Toc23139 \h </w:instrText>
      </w:r>
      <w:r>
        <w:rPr>
          <w:sz w:val="28"/>
          <w:szCs w:val="28"/>
        </w:rPr>
        <w:fldChar w:fldCharType="separate"/>
      </w:r>
      <w:r>
        <w:rPr>
          <w:sz w:val="28"/>
          <w:szCs w:val="28"/>
        </w:rPr>
        <w:t>17</w:t>
      </w:r>
      <w:r>
        <w:rPr>
          <w:sz w:val="28"/>
          <w:szCs w:val="28"/>
        </w:rPr>
        <w:fldChar w:fldCharType="end"/>
      </w:r>
      <w:r>
        <w:rPr>
          <w:sz w:val="28"/>
          <w:szCs w:val="28"/>
        </w:rPr>
        <w:fldChar w:fldCharType="end"/>
      </w:r>
    </w:p>
    <w:p w14:paraId="04F5856D">
      <w:pPr>
        <w:pStyle w:val="15"/>
        <w:tabs>
          <w:tab w:val="right" w:leader="dot" w:pos="8504"/>
        </w:tabs>
        <w:spacing w:line="360" w:lineRule="auto"/>
        <w:rPr>
          <w:sz w:val="28"/>
          <w:szCs w:val="28"/>
        </w:rPr>
      </w:pPr>
      <w:r>
        <w:fldChar w:fldCharType="begin"/>
      </w:r>
      <w:r>
        <w:instrText xml:space="preserve"> HYPERLINK \l "_Toc26946" </w:instrText>
      </w:r>
      <w:r>
        <w:fldChar w:fldCharType="separate"/>
      </w:r>
      <w:r>
        <w:rPr>
          <w:rFonts w:hint="eastAsia" w:ascii="宋体" w:hAnsi="宋体" w:cs="仿宋_GB2312"/>
          <w:sz w:val="28"/>
          <w:szCs w:val="28"/>
        </w:rPr>
        <w:t xml:space="preserve">第四部分  </w:t>
      </w:r>
      <w:r>
        <w:rPr>
          <w:rFonts w:hint="eastAsia" w:ascii="宋体" w:hAnsi="宋体" w:cs="仿宋_GB2312"/>
          <w:bCs/>
          <w:sz w:val="28"/>
          <w:szCs w:val="28"/>
        </w:rPr>
        <w:t>政府采购合同</w:t>
      </w:r>
      <w:r>
        <w:rPr>
          <w:sz w:val="28"/>
          <w:szCs w:val="28"/>
        </w:rPr>
        <w:tab/>
      </w:r>
      <w:r>
        <w:rPr>
          <w:sz w:val="28"/>
          <w:szCs w:val="28"/>
        </w:rPr>
        <w:fldChar w:fldCharType="begin"/>
      </w:r>
      <w:r>
        <w:rPr>
          <w:sz w:val="28"/>
          <w:szCs w:val="28"/>
        </w:rPr>
        <w:instrText xml:space="preserve"> PAGEREF _Toc26946 \h </w:instrText>
      </w:r>
      <w:r>
        <w:rPr>
          <w:sz w:val="28"/>
          <w:szCs w:val="28"/>
        </w:rPr>
        <w:fldChar w:fldCharType="separate"/>
      </w:r>
      <w:r>
        <w:rPr>
          <w:sz w:val="28"/>
          <w:szCs w:val="28"/>
        </w:rPr>
        <w:t>33</w:t>
      </w:r>
      <w:r>
        <w:rPr>
          <w:sz w:val="28"/>
          <w:szCs w:val="28"/>
        </w:rPr>
        <w:fldChar w:fldCharType="end"/>
      </w:r>
      <w:r>
        <w:rPr>
          <w:sz w:val="28"/>
          <w:szCs w:val="28"/>
        </w:rPr>
        <w:fldChar w:fldCharType="end"/>
      </w:r>
    </w:p>
    <w:p w14:paraId="19D02F4F">
      <w:pPr>
        <w:pStyle w:val="15"/>
        <w:tabs>
          <w:tab w:val="right" w:leader="dot" w:pos="8504"/>
        </w:tabs>
        <w:spacing w:line="360" w:lineRule="auto"/>
        <w:rPr>
          <w:sz w:val="28"/>
          <w:szCs w:val="28"/>
        </w:rPr>
      </w:pPr>
      <w:r>
        <w:fldChar w:fldCharType="begin"/>
      </w:r>
      <w:r>
        <w:instrText xml:space="preserve"> HYPERLINK \l "_Toc3964" </w:instrText>
      </w:r>
      <w:r>
        <w:fldChar w:fldCharType="separate"/>
      </w:r>
      <w:r>
        <w:rPr>
          <w:rFonts w:hint="eastAsia" w:ascii="宋体" w:hAnsi="宋体" w:cs="宋体"/>
          <w:kern w:val="44"/>
          <w:sz w:val="28"/>
          <w:szCs w:val="28"/>
        </w:rPr>
        <w:t>第五部分  商务要求</w:t>
      </w:r>
      <w:r>
        <w:rPr>
          <w:sz w:val="28"/>
          <w:szCs w:val="28"/>
        </w:rPr>
        <w:tab/>
      </w:r>
      <w:r>
        <w:rPr>
          <w:sz w:val="28"/>
          <w:szCs w:val="28"/>
        </w:rPr>
        <w:fldChar w:fldCharType="begin"/>
      </w:r>
      <w:r>
        <w:rPr>
          <w:sz w:val="28"/>
          <w:szCs w:val="28"/>
        </w:rPr>
        <w:instrText xml:space="preserve"> PAGEREF _Toc3964 \h </w:instrText>
      </w:r>
      <w:r>
        <w:rPr>
          <w:sz w:val="28"/>
          <w:szCs w:val="28"/>
        </w:rPr>
        <w:fldChar w:fldCharType="separate"/>
      </w:r>
      <w:r>
        <w:rPr>
          <w:sz w:val="28"/>
          <w:szCs w:val="28"/>
        </w:rPr>
        <w:t>33</w:t>
      </w:r>
      <w:r>
        <w:rPr>
          <w:sz w:val="28"/>
          <w:szCs w:val="28"/>
        </w:rPr>
        <w:fldChar w:fldCharType="end"/>
      </w:r>
      <w:r>
        <w:rPr>
          <w:sz w:val="28"/>
          <w:szCs w:val="28"/>
        </w:rPr>
        <w:fldChar w:fldCharType="end"/>
      </w:r>
    </w:p>
    <w:p w14:paraId="73921457">
      <w:pPr>
        <w:pStyle w:val="15"/>
        <w:tabs>
          <w:tab w:val="right" w:leader="dot" w:pos="8504"/>
        </w:tabs>
        <w:spacing w:line="360" w:lineRule="auto"/>
        <w:rPr>
          <w:sz w:val="28"/>
          <w:szCs w:val="28"/>
        </w:rPr>
      </w:pPr>
      <w:r>
        <w:fldChar w:fldCharType="begin"/>
      </w:r>
      <w:r>
        <w:instrText xml:space="preserve"> HYPERLINK \l "_Toc14458" </w:instrText>
      </w:r>
      <w:r>
        <w:fldChar w:fldCharType="separate"/>
      </w:r>
      <w:r>
        <w:rPr>
          <w:rFonts w:hint="eastAsia" w:ascii="宋体" w:hAnsi="宋体" w:cs="宋体"/>
          <w:sz w:val="28"/>
          <w:szCs w:val="28"/>
        </w:rPr>
        <w:t>第六部分 采购内容及要求</w:t>
      </w:r>
      <w:r>
        <w:rPr>
          <w:sz w:val="28"/>
          <w:szCs w:val="28"/>
        </w:rPr>
        <w:tab/>
      </w:r>
      <w:r>
        <w:rPr>
          <w:sz w:val="28"/>
          <w:szCs w:val="28"/>
        </w:rPr>
        <w:fldChar w:fldCharType="begin"/>
      </w:r>
      <w:r>
        <w:rPr>
          <w:sz w:val="28"/>
          <w:szCs w:val="28"/>
        </w:rPr>
        <w:instrText xml:space="preserve"> PAGEREF _Toc14458 \h </w:instrText>
      </w:r>
      <w:r>
        <w:rPr>
          <w:sz w:val="28"/>
          <w:szCs w:val="28"/>
        </w:rPr>
        <w:fldChar w:fldCharType="separate"/>
      </w:r>
      <w:r>
        <w:rPr>
          <w:sz w:val="28"/>
          <w:szCs w:val="28"/>
        </w:rPr>
        <w:t>36</w:t>
      </w:r>
      <w:r>
        <w:rPr>
          <w:sz w:val="28"/>
          <w:szCs w:val="28"/>
        </w:rPr>
        <w:fldChar w:fldCharType="end"/>
      </w:r>
      <w:r>
        <w:rPr>
          <w:sz w:val="28"/>
          <w:szCs w:val="28"/>
        </w:rPr>
        <w:fldChar w:fldCharType="end"/>
      </w:r>
    </w:p>
    <w:p w14:paraId="0437AB8E">
      <w:pPr>
        <w:pStyle w:val="15"/>
        <w:tabs>
          <w:tab w:val="right" w:leader="dot" w:pos="8504"/>
        </w:tabs>
        <w:spacing w:line="360" w:lineRule="auto"/>
        <w:rPr>
          <w:sz w:val="28"/>
          <w:szCs w:val="28"/>
        </w:rPr>
      </w:pPr>
      <w:r>
        <w:fldChar w:fldCharType="begin"/>
      </w:r>
      <w:r>
        <w:instrText xml:space="preserve"> HYPERLINK \l "_Toc28145" </w:instrText>
      </w:r>
      <w:r>
        <w:fldChar w:fldCharType="separate"/>
      </w:r>
      <w:r>
        <w:rPr>
          <w:rFonts w:hint="eastAsia" w:ascii="宋体" w:hAnsi="宋体" w:cs="宋体"/>
          <w:sz w:val="28"/>
          <w:szCs w:val="28"/>
        </w:rPr>
        <w:t>第七部分 评审方法</w:t>
      </w:r>
      <w:r>
        <w:rPr>
          <w:sz w:val="28"/>
          <w:szCs w:val="28"/>
        </w:rPr>
        <w:tab/>
      </w:r>
      <w:r>
        <w:rPr>
          <w:sz w:val="28"/>
          <w:szCs w:val="28"/>
        </w:rPr>
        <w:fldChar w:fldCharType="begin"/>
      </w:r>
      <w:r>
        <w:rPr>
          <w:sz w:val="28"/>
          <w:szCs w:val="28"/>
        </w:rPr>
        <w:instrText xml:space="preserve"> PAGEREF _Toc28145 \h </w:instrText>
      </w:r>
      <w:r>
        <w:rPr>
          <w:sz w:val="28"/>
          <w:szCs w:val="28"/>
        </w:rPr>
        <w:fldChar w:fldCharType="separate"/>
      </w:r>
      <w:r>
        <w:rPr>
          <w:sz w:val="28"/>
          <w:szCs w:val="28"/>
        </w:rPr>
        <w:t>37</w:t>
      </w:r>
      <w:r>
        <w:rPr>
          <w:sz w:val="28"/>
          <w:szCs w:val="28"/>
        </w:rPr>
        <w:fldChar w:fldCharType="end"/>
      </w:r>
      <w:r>
        <w:rPr>
          <w:sz w:val="28"/>
          <w:szCs w:val="28"/>
        </w:rPr>
        <w:fldChar w:fldCharType="end"/>
      </w:r>
    </w:p>
    <w:p w14:paraId="1ECF2A63">
      <w:pPr>
        <w:pStyle w:val="15"/>
        <w:tabs>
          <w:tab w:val="right" w:leader="dot" w:pos="8504"/>
        </w:tabs>
        <w:spacing w:line="360" w:lineRule="auto"/>
        <w:rPr>
          <w:sz w:val="28"/>
          <w:szCs w:val="28"/>
        </w:rPr>
      </w:pPr>
      <w:r>
        <w:fldChar w:fldCharType="begin"/>
      </w:r>
      <w:r>
        <w:instrText xml:space="preserve"> HYPERLINK \l "_Toc29159" </w:instrText>
      </w:r>
      <w:r>
        <w:fldChar w:fldCharType="separate"/>
      </w:r>
      <w:r>
        <w:rPr>
          <w:rFonts w:hint="eastAsia" w:ascii="宋体" w:hAnsi="宋体" w:cs="宋体"/>
          <w:sz w:val="28"/>
          <w:szCs w:val="28"/>
        </w:rPr>
        <w:t>第八部分  竞争性谈判响应文件格式</w:t>
      </w:r>
      <w:r>
        <w:rPr>
          <w:sz w:val="28"/>
          <w:szCs w:val="28"/>
        </w:rPr>
        <w:tab/>
      </w:r>
      <w:r>
        <w:rPr>
          <w:sz w:val="28"/>
          <w:szCs w:val="28"/>
        </w:rPr>
        <w:fldChar w:fldCharType="begin"/>
      </w:r>
      <w:r>
        <w:rPr>
          <w:sz w:val="28"/>
          <w:szCs w:val="28"/>
        </w:rPr>
        <w:instrText xml:space="preserve"> PAGEREF _Toc29159 \h </w:instrText>
      </w:r>
      <w:r>
        <w:rPr>
          <w:sz w:val="28"/>
          <w:szCs w:val="28"/>
        </w:rPr>
        <w:fldChar w:fldCharType="separate"/>
      </w:r>
      <w:r>
        <w:rPr>
          <w:sz w:val="28"/>
          <w:szCs w:val="28"/>
        </w:rPr>
        <w:t>50</w:t>
      </w:r>
      <w:r>
        <w:rPr>
          <w:sz w:val="28"/>
          <w:szCs w:val="28"/>
        </w:rPr>
        <w:fldChar w:fldCharType="end"/>
      </w:r>
      <w:r>
        <w:rPr>
          <w:sz w:val="28"/>
          <w:szCs w:val="28"/>
        </w:rPr>
        <w:fldChar w:fldCharType="end"/>
      </w:r>
    </w:p>
    <w:p w14:paraId="3738B4E2">
      <w:pPr>
        <w:pStyle w:val="15"/>
        <w:tabs>
          <w:tab w:val="right" w:leader="dot" w:pos="8810"/>
        </w:tabs>
        <w:spacing w:line="600" w:lineRule="auto"/>
        <w:rPr>
          <w:rFonts w:ascii="宋体" w:hAnsi="宋体" w:cs="宋体"/>
          <w:b/>
          <w:bCs/>
          <w:sz w:val="24"/>
          <w:szCs w:val="24"/>
        </w:rPr>
      </w:pPr>
      <w:r>
        <w:rPr>
          <w:rFonts w:ascii="宋体" w:hAnsi="宋体" w:cs="宋体"/>
          <w:bCs/>
          <w:szCs w:val="24"/>
        </w:rPr>
        <w:fldChar w:fldCharType="end"/>
      </w:r>
    </w:p>
    <w:p w14:paraId="7F76C518">
      <w:pPr>
        <w:tabs>
          <w:tab w:val="left" w:pos="7605"/>
        </w:tabs>
        <w:rPr>
          <w:sz w:val="24"/>
          <w:szCs w:val="24"/>
        </w:rPr>
      </w:pPr>
      <w:r>
        <w:rPr>
          <w:rFonts w:hint="eastAsia"/>
          <w:sz w:val="24"/>
          <w:szCs w:val="24"/>
        </w:rPr>
        <w:tab/>
      </w:r>
    </w:p>
    <w:p w14:paraId="0AF96EC6">
      <w:pPr>
        <w:rPr>
          <w:sz w:val="24"/>
          <w:szCs w:val="24"/>
        </w:rPr>
      </w:pPr>
    </w:p>
    <w:p w14:paraId="35CB3485">
      <w:pPr>
        <w:rPr>
          <w:sz w:val="24"/>
          <w:szCs w:val="24"/>
        </w:rPr>
        <w:sectPr>
          <w:headerReference r:id="rId6" w:type="default"/>
          <w:footerReference r:id="rId7" w:type="default"/>
          <w:footnotePr>
            <w:pos w:val="beneathText"/>
          </w:footnotePr>
          <w:pgSz w:w="11906" w:h="16838"/>
          <w:pgMar w:top="1418" w:right="1644" w:bottom="1191" w:left="1758" w:header="851" w:footer="992" w:gutter="0"/>
          <w:pgNumType w:start="1"/>
          <w:cols w:space="720" w:num="1"/>
          <w:docGrid w:type="lines" w:linePitch="312" w:charSpace="0"/>
        </w:sectPr>
      </w:pPr>
    </w:p>
    <w:p w14:paraId="553833D9">
      <w:pPr>
        <w:pStyle w:val="15"/>
        <w:tabs>
          <w:tab w:val="right" w:leader="dot" w:pos="8829"/>
        </w:tabs>
        <w:spacing w:line="360" w:lineRule="auto"/>
        <w:jc w:val="center"/>
        <w:outlineLvl w:val="0"/>
        <w:rPr>
          <w:rFonts w:ascii="宋体" w:hAnsi="宋体"/>
          <w:sz w:val="24"/>
        </w:rPr>
      </w:pPr>
      <w:bookmarkStart w:id="9" w:name="_Toc4933"/>
      <w:bookmarkStart w:id="10" w:name="_Toc31446"/>
      <w:bookmarkStart w:id="11" w:name="_Toc14990"/>
      <w:r>
        <w:rPr>
          <w:rFonts w:hint="eastAsia" w:ascii="宋体" w:hAnsi="宋体" w:cs="宋体"/>
          <w:b/>
          <w:bCs/>
          <w:sz w:val="36"/>
          <w:szCs w:val="36"/>
        </w:rPr>
        <w:t>第一部分</w:t>
      </w:r>
      <w:bookmarkEnd w:id="0"/>
      <w:r>
        <w:rPr>
          <w:rFonts w:hint="eastAsia" w:ascii="宋体" w:hAnsi="宋体" w:cs="宋体"/>
          <w:b/>
          <w:bCs/>
          <w:sz w:val="36"/>
          <w:szCs w:val="36"/>
        </w:rPr>
        <w:t xml:space="preserve">  </w:t>
      </w:r>
      <w:r>
        <w:rPr>
          <w:rFonts w:hint="eastAsia" w:ascii="宋体" w:hAnsi="宋体" w:eastAsia="宋体" w:cs="宋体"/>
          <w:b/>
          <w:bCs/>
          <w:sz w:val="36"/>
          <w:szCs w:val="36"/>
        </w:rPr>
        <w:t>谈判公告</w:t>
      </w:r>
      <w:bookmarkEnd w:id="1"/>
      <w:bookmarkEnd w:id="2"/>
      <w:bookmarkEnd w:id="3"/>
      <w:bookmarkEnd w:id="4"/>
      <w:bookmarkEnd w:id="5"/>
      <w:bookmarkEnd w:id="6"/>
      <w:bookmarkEnd w:id="9"/>
      <w:bookmarkEnd w:id="10"/>
      <w:bookmarkEnd w:id="11"/>
      <w:bookmarkStart w:id="12" w:name="OLE_LINK5"/>
      <w:bookmarkStart w:id="13" w:name="_Toc246928892"/>
      <w:bookmarkStart w:id="14" w:name="OLE_LINK6"/>
      <w:bookmarkStart w:id="15" w:name="OLE_LINK15"/>
    </w:p>
    <w:p w14:paraId="2DF5E078">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firstLine="482" w:firstLineChars="200"/>
        <w:jc w:val="left"/>
        <w:textAlignment w:val="auto"/>
        <w:rPr>
          <w:rFonts w:hint="eastAsia" w:ascii="宋体" w:hAnsi="宋体" w:eastAsia="宋体" w:cs="宋体"/>
          <w:b w:val="0"/>
          <w:bCs w:val="0"/>
          <w:sz w:val="24"/>
          <w:szCs w:val="24"/>
        </w:rPr>
      </w:pPr>
      <w:r>
        <w:rPr>
          <w:rStyle w:val="21"/>
          <w:rFonts w:hint="eastAsia" w:ascii="宋体" w:hAnsi="宋体" w:eastAsia="宋体" w:cs="宋体"/>
          <w:b/>
          <w:bCs/>
          <w:i w:val="0"/>
          <w:iCs w:val="0"/>
          <w:caps w:val="0"/>
          <w:color w:val="333333"/>
          <w:spacing w:val="0"/>
          <w:sz w:val="24"/>
          <w:szCs w:val="24"/>
          <w:shd w:val="clear" w:fill="FFFFFF"/>
        </w:rPr>
        <w:t>项目概况</w:t>
      </w:r>
    </w:p>
    <w:p w14:paraId="1ACC3A5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第十中学采购科教楼门窗货物项目采购项目的潜在供应商应在CA锁自行下载获取采购文件，并于 2025年11月27日 09时30分 （北京时间）前提交响应文件。</w:t>
      </w:r>
    </w:p>
    <w:p w14:paraId="5890451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482" w:firstLineChars="200"/>
        <w:jc w:val="left"/>
        <w:textAlignment w:val="auto"/>
        <w:rPr>
          <w:rFonts w:hint="eastAsia" w:ascii="宋体" w:hAnsi="宋体" w:eastAsia="宋体" w:cs="宋体"/>
          <w:b w:val="0"/>
          <w:bCs w:val="0"/>
          <w:i w:val="0"/>
          <w:iCs w:val="0"/>
          <w:caps w:val="0"/>
          <w:color w:val="333333"/>
          <w:spacing w:val="0"/>
          <w:sz w:val="24"/>
          <w:szCs w:val="24"/>
        </w:rPr>
      </w:pPr>
      <w:r>
        <w:rPr>
          <w:rStyle w:val="21"/>
          <w:rFonts w:hint="eastAsia" w:ascii="宋体" w:hAnsi="宋体" w:eastAsia="宋体" w:cs="宋体"/>
          <w:b/>
          <w:bCs/>
          <w:i w:val="0"/>
          <w:iCs w:val="0"/>
          <w:caps w:val="0"/>
          <w:color w:val="333333"/>
          <w:spacing w:val="0"/>
          <w:sz w:val="24"/>
          <w:szCs w:val="24"/>
          <w:shd w:val="clear" w:fill="FFFFFF"/>
        </w:rPr>
        <w:t>一、项目基本情况</w:t>
      </w:r>
    </w:p>
    <w:p w14:paraId="5D3C844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项目编号：HYDZB-2025-094</w:t>
      </w:r>
    </w:p>
    <w:p w14:paraId="6284E0DD">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项目名称：第十中学采购科教楼门窗货物项目</w:t>
      </w:r>
    </w:p>
    <w:p w14:paraId="224E3497">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采购方式：竞争性谈判</w:t>
      </w:r>
    </w:p>
    <w:p w14:paraId="7322840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预算金额：720,434.00元</w:t>
      </w:r>
    </w:p>
    <w:p w14:paraId="1B29CC6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采购需求：</w:t>
      </w:r>
    </w:p>
    <w:p w14:paraId="5E21E3E5">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合同包1(榆林市第十中学采购科教楼门窗货物项目):</w:t>
      </w:r>
    </w:p>
    <w:p w14:paraId="3835999D">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合同包预算金额：720,434.00元</w:t>
      </w:r>
    </w:p>
    <w:p w14:paraId="36CB1DDE">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合同包最高限价：720,434.00元</w:t>
      </w:r>
    </w:p>
    <w:tbl>
      <w:tblPr>
        <w:tblStyle w:val="18"/>
        <w:tblW w:w="9498"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43"/>
        <w:gridCol w:w="1805"/>
        <w:gridCol w:w="2538"/>
        <w:gridCol w:w="1275"/>
        <w:gridCol w:w="1797"/>
        <w:gridCol w:w="1440"/>
      </w:tblGrid>
      <w:tr w14:paraId="34D0D29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229" w:hRule="atLeast"/>
          <w:tblHeader/>
        </w:trPr>
        <w:tc>
          <w:tcPr>
            <w:tcW w:w="64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7DD819">
            <w:pPr>
              <w:jc w:val="center"/>
              <w:rPr>
                <w:rFonts w:hint="eastAsia" w:ascii="宋体" w:hAnsi="宋体" w:eastAsia="宋体" w:cs="宋体"/>
                <w:sz w:val="24"/>
                <w:szCs w:val="24"/>
              </w:rPr>
            </w:pPr>
            <w:r>
              <w:rPr>
                <w:rFonts w:hint="eastAsia" w:ascii="宋体" w:hAnsi="宋体" w:eastAsia="宋体" w:cs="宋体"/>
                <w:sz w:val="24"/>
                <w:szCs w:val="24"/>
                <w:lang w:val="en-US" w:eastAsia="zh-CN"/>
              </w:rPr>
              <w:t>品目号</w:t>
            </w:r>
          </w:p>
        </w:tc>
        <w:tc>
          <w:tcPr>
            <w:tcW w:w="18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F61B42">
            <w:pPr>
              <w:jc w:val="center"/>
              <w:rPr>
                <w:rFonts w:hint="eastAsia" w:ascii="宋体" w:hAnsi="宋体" w:eastAsia="宋体" w:cs="宋体"/>
                <w:sz w:val="24"/>
                <w:szCs w:val="24"/>
              </w:rPr>
            </w:pPr>
            <w:r>
              <w:rPr>
                <w:rFonts w:hint="eastAsia" w:ascii="宋体" w:hAnsi="宋体" w:eastAsia="宋体" w:cs="宋体"/>
                <w:sz w:val="24"/>
                <w:szCs w:val="24"/>
                <w:lang w:val="en-US" w:eastAsia="zh-CN"/>
              </w:rPr>
              <w:t>品目名称</w:t>
            </w:r>
          </w:p>
        </w:tc>
        <w:tc>
          <w:tcPr>
            <w:tcW w:w="253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B52C9E8">
            <w:pPr>
              <w:jc w:val="center"/>
              <w:rPr>
                <w:rFonts w:hint="eastAsia" w:ascii="宋体" w:hAnsi="宋体" w:eastAsia="宋体" w:cs="宋体"/>
                <w:sz w:val="24"/>
                <w:szCs w:val="24"/>
              </w:rPr>
            </w:pPr>
            <w:r>
              <w:rPr>
                <w:rFonts w:hint="eastAsia" w:ascii="宋体" w:hAnsi="宋体" w:eastAsia="宋体" w:cs="宋体"/>
                <w:sz w:val="24"/>
                <w:szCs w:val="24"/>
                <w:lang w:val="en-US" w:eastAsia="zh-CN"/>
              </w:rPr>
              <w:t>采购标的</w:t>
            </w:r>
          </w:p>
        </w:tc>
        <w:tc>
          <w:tcPr>
            <w:tcW w:w="12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08146A3">
            <w:pPr>
              <w:jc w:val="center"/>
              <w:rPr>
                <w:rFonts w:hint="eastAsia" w:ascii="宋体" w:hAnsi="宋体" w:eastAsia="宋体" w:cs="宋体"/>
                <w:sz w:val="24"/>
                <w:szCs w:val="24"/>
              </w:rPr>
            </w:pPr>
            <w:r>
              <w:rPr>
                <w:rFonts w:hint="eastAsia" w:ascii="宋体" w:hAnsi="宋体" w:eastAsia="宋体" w:cs="宋体"/>
                <w:sz w:val="24"/>
                <w:szCs w:val="24"/>
                <w:lang w:val="en-US" w:eastAsia="zh-CN"/>
              </w:rPr>
              <w:t>数量（单位）</w:t>
            </w:r>
          </w:p>
        </w:tc>
        <w:tc>
          <w:tcPr>
            <w:tcW w:w="179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12BF05">
            <w:pPr>
              <w:jc w:val="center"/>
              <w:rPr>
                <w:rFonts w:hint="eastAsia" w:ascii="宋体" w:hAnsi="宋体" w:eastAsia="宋体" w:cs="宋体"/>
                <w:sz w:val="24"/>
                <w:szCs w:val="24"/>
              </w:rPr>
            </w:pPr>
            <w:r>
              <w:rPr>
                <w:rFonts w:hint="eastAsia" w:ascii="宋体" w:hAnsi="宋体" w:eastAsia="宋体" w:cs="宋体"/>
                <w:sz w:val="24"/>
                <w:szCs w:val="24"/>
                <w:lang w:val="en-US" w:eastAsia="zh-CN"/>
              </w:rPr>
              <w:t>技术规格、参数及要求</w:t>
            </w:r>
          </w:p>
        </w:tc>
        <w:tc>
          <w:tcPr>
            <w:tcW w:w="144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76D8998">
            <w:pPr>
              <w:jc w:val="center"/>
              <w:rPr>
                <w:rFonts w:hint="eastAsia" w:ascii="宋体" w:hAnsi="宋体" w:eastAsia="宋体" w:cs="宋体"/>
                <w:sz w:val="24"/>
                <w:szCs w:val="24"/>
              </w:rPr>
            </w:pPr>
            <w:r>
              <w:rPr>
                <w:rFonts w:hint="eastAsia" w:ascii="宋体" w:hAnsi="宋体" w:eastAsia="宋体" w:cs="宋体"/>
                <w:sz w:val="24"/>
                <w:szCs w:val="24"/>
                <w:lang w:val="en-US" w:eastAsia="zh-CN"/>
              </w:rPr>
              <w:t>品目预算(元)</w:t>
            </w:r>
          </w:p>
        </w:tc>
      </w:tr>
      <w:tr w14:paraId="01BA1C4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37"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41942D7">
            <w:pPr>
              <w:jc w:val="center"/>
              <w:rPr>
                <w:rFonts w:hint="eastAsia" w:ascii="宋体" w:hAnsi="宋体" w:eastAsia="宋体" w:cs="宋体"/>
                <w:sz w:val="24"/>
                <w:szCs w:val="24"/>
              </w:rPr>
            </w:pPr>
            <w:r>
              <w:rPr>
                <w:rFonts w:hint="eastAsia" w:ascii="宋体" w:hAnsi="宋体" w:eastAsia="宋体" w:cs="宋体"/>
                <w:sz w:val="24"/>
                <w:szCs w:val="24"/>
                <w:lang w:val="en-US" w:eastAsia="zh-CN"/>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A9D2A58">
            <w:pPr>
              <w:jc w:val="center"/>
              <w:rPr>
                <w:rFonts w:hint="eastAsia" w:ascii="宋体" w:hAnsi="宋体" w:eastAsia="宋体" w:cs="宋体"/>
                <w:sz w:val="24"/>
                <w:szCs w:val="24"/>
              </w:rPr>
            </w:pPr>
            <w:r>
              <w:rPr>
                <w:rFonts w:hint="eastAsia" w:ascii="宋体" w:hAnsi="宋体" w:eastAsia="宋体" w:cs="宋体"/>
                <w:sz w:val="24"/>
                <w:szCs w:val="24"/>
                <w:lang w:val="en-US" w:eastAsia="zh-CN"/>
              </w:rPr>
              <w:t>其他构筑物</w:t>
            </w:r>
          </w:p>
        </w:tc>
        <w:tc>
          <w:tcPr>
            <w:tcW w:w="253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4F881FC">
            <w:pPr>
              <w:jc w:val="center"/>
              <w:rPr>
                <w:rFonts w:hint="eastAsia" w:ascii="宋体" w:hAnsi="宋体" w:eastAsia="宋体" w:cs="宋体"/>
                <w:sz w:val="24"/>
                <w:szCs w:val="24"/>
              </w:rPr>
            </w:pPr>
            <w:r>
              <w:rPr>
                <w:rFonts w:hint="eastAsia" w:ascii="宋体" w:hAnsi="宋体" w:eastAsia="宋体" w:cs="宋体"/>
                <w:sz w:val="24"/>
                <w:szCs w:val="24"/>
                <w:lang w:val="en-US" w:eastAsia="zh-CN"/>
              </w:rPr>
              <w:t>榆林市第十中学采购科教楼门窗货物项目</w:t>
            </w:r>
          </w:p>
        </w:tc>
        <w:tc>
          <w:tcPr>
            <w:tcW w:w="12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32E7AB">
            <w:pPr>
              <w:jc w:val="center"/>
              <w:rPr>
                <w:rFonts w:hint="eastAsia" w:ascii="宋体" w:hAnsi="宋体" w:eastAsia="宋体" w:cs="宋体"/>
                <w:sz w:val="24"/>
                <w:szCs w:val="24"/>
              </w:rPr>
            </w:pPr>
            <w:r>
              <w:rPr>
                <w:rFonts w:hint="eastAsia" w:ascii="宋体" w:hAnsi="宋体" w:eastAsia="宋体" w:cs="宋体"/>
                <w:sz w:val="24"/>
                <w:szCs w:val="24"/>
                <w:lang w:val="en-US" w:eastAsia="zh-CN"/>
              </w:rPr>
              <w:t>1(项)</w:t>
            </w:r>
          </w:p>
        </w:tc>
        <w:tc>
          <w:tcPr>
            <w:tcW w:w="179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B18E26">
            <w:pPr>
              <w:jc w:val="center"/>
              <w:rPr>
                <w:rFonts w:hint="eastAsia" w:ascii="宋体" w:hAnsi="宋体" w:eastAsia="宋体" w:cs="宋体"/>
                <w:sz w:val="24"/>
                <w:szCs w:val="24"/>
              </w:rPr>
            </w:pPr>
            <w:r>
              <w:rPr>
                <w:rFonts w:hint="eastAsia" w:ascii="宋体" w:hAnsi="宋体" w:eastAsia="宋体" w:cs="宋体"/>
                <w:sz w:val="24"/>
                <w:szCs w:val="24"/>
                <w:lang w:val="en-US" w:eastAsia="zh-CN"/>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D13C0B">
            <w:pPr>
              <w:jc w:val="center"/>
              <w:rPr>
                <w:rFonts w:hint="eastAsia" w:ascii="宋体" w:hAnsi="宋体" w:eastAsia="宋体" w:cs="宋体"/>
                <w:sz w:val="24"/>
                <w:szCs w:val="24"/>
              </w:rPr>
            </w:pPr>
            <w:r>
              <w:rPr>
                <w:rFonts w:hint="eastAsia" w:ascii="宋体" w:hAnsi="宋体" w:eastAsia="宋体" w:cs="宋体"/>
                <w:sz w:val="24"/>
                <w:szCs w:val="24"/>
                <w:lang w:val="en-US" w:eastAsia="zh-CN"/>
              </w:rPr>
              <w:t>720,434.00</w:t>
            </w:r>
          </w:p>
        </w:tc>
      </w:tr>
    </w:tbl>
    <w:p w14:paraId="2363B75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本合同包不接受联合体投标</w:t>
      </w:r>
    </w:p>
    <w:p w14:paraId="6A932C6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合同履行期限：无</w:t>
      </w:r>
    </w:p>
    <w:p w14:paraId="4AA1532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482" w:firstLineChars="200"/>
        <w:jc w:val="left"/>
        <w:textAlignment w:val="auto"/>
        <w:rPr>
          <w:rFonts w:hint="eastAsia" w:ascii="宋体" w:hAnsi="宋体" w:eastAsia="宋体" w:cs="宋体"/>
          <w:b w:val="0"/>
          <w:bCs w:val="0"/>
          <w:i w:val="0"/>
          <w:iCs w:val="0"/>
          <w:caps w:val="0"/>
          <w:color w:val="333333"/>
          <w:spacing w:val="0"/>
          <w:sz w:val="24"/>
          <w:szCs w:val="24"/>
        </w:rPr>
      </w:pPr>
      <w:r>
        <w:rPr>
          <w:rStyle w:val="21"/>
          <w:rFonts w:hint="eastAsia" w:ascii="宋体" w:hAnsi="宋体" w:eastAsia="宋体" w:cs="宋体"/>
          <w:b/>
          <w:bCs/>
          <w:i w:val="0"/>
          <w:iCs w:val="0"/>
          <w:caps w:val="0"/>
          <w:color w:val="333333"/>
          <w:spacing w:val="0"/>
          <w:sz w:val="24"/>
          <w:szCs w:val="24"/>
          <w:shd w:val="clear" w:fill="FFFFFF"/>
        </w:rPr>
        <w:t>二、申请人的资格要求：</w:t>
      </w:r>
    </w:p>
    <w:p w14:paraId="675188A5">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1.满足《中华人民共和国政府采购法》第二十二条规定;</w:t>
      </w:r>
    </w:p>
    <w:p w14:paraId="6CE3800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2.落实政府采购政策需满足的资格要求：</w:t>
      </w:r>
    </w:p>
    <w:p w14:paraId="5F9DFF6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合同包1(榆林市第十中学采购科教楼门窗货物项目)落实政府采购政策需满足的资格要求如下:</w:t>
      </w:r>
    </w:p>
    <w:p w14:paraId="656F2AC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48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（1）《政府采购促进中小企业发展管理办法》（财库〔2020〕46号）；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（2）《财政部司法部关于政府采购支持监狱企业发展有关问题的通知》（财库〔2014〕68号）；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（3）《国务院办公厅关于建立政府强制采购节能产品制度的通知》（国办发〔2007〕51号）；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（4）《财政部、民政部、中国残疾人联合会关于促进残疾人就业政府采购政策的通知》（财库[2017]141号）；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（5）陕西省财政厅关于印发《陕西省中小企业政府采购信用融资办法》（陕财办采〔2018〕23号）；相关政策、业务流程、办理平台(http://www.ccgpshaanxi.gov.cn/zcdservice/zcd/shanxi/)；</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（6）《关于在政府采购活动中查询及使用信用记录有关问题的通知》（财库〔2016〕125号）；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（7）《榆林市财政局关于进一步加大政府采购支持中小企业力度的通知》（榆政财采发〔2022〕10号)；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（8）《陕西省财政厅关于进一步加大政府采购支持中小企业力度的通知》(陕财采发〔2022〕5号)；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（9）《陕西省财政厅中国人民银行西安分行关于深人推进政府采购信用融资业务的通知》（陕财办采〔2023]5号）。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（10）其他需要落实的政府采购政策。</w:t>
      </w:r>
    </w:p>
    <w:p w14:paraId="5297E6C5">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3.本项目的特定资格要求：</w:t>
      </w:r>
    </w:p>
    <w:p w14:paraId="7ED1CF9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合同包1(榆林市第十中学采购科教楼门窗货物项目)特定资格要求如下:</w:t>
      </w:r>
    </w:p>
    <w:p w14:paraId="072FBDDE">
      <w:pPr>
        <w:keepNext w:val="0"/>
        <w:keepLines w:val="0"/>
        <w:pageBreakBefore w:val="0"/>
        <w:widowControl w:val="0"/>
        <w:kinsoku/>
        <w:wordWrap/>
        <w:overflowPunct/>
        <w:topLinePunct w:val="0"/>
        <w:autoSpaceDE/>
        <w:autoSpaceDN/>
        <w:bidi w:val="0"/>
        <w:adjustRightInd/>
        <w:snapToGrid/>
        <w:spacing w:line="360" w:lineRule="auto"/>
        <w:ind w:left="479" w:leftChars="228"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1、经年检合格的三证合一版营业执照（副本）；</w:t>
      </w:r>
      <w:r>
        <w:rPr>
          <w:rFonts w:hint="eastAsia" w:ascii="宋体" w:hAnsi="宋体" w:eastAsia="宋体" w:cs="宋体"/>
          <w:sz w:val="24"/>
          <w:szCs w:val="24"/>
        </w:rPr>
        <w:br w:type="textWrapping"/>
      </w:r>
      <w:r>
        <w:rPr>
          <w:rFonts w:hint="eastAsia" w:ascii="宋体" w:hAnsi="宋体" w:eastAsia="宋体" w:cs="宋体"/>
          <w:sz w:val="24"/>
          <w:szCs w:val="24"/>
        </w:rPr>
        <w:t>2、投标人具备建设行政主管部门颁发的建筑工程施工总承包三级及以上资质；</w:t>
      </w:r>
      <w:r>
        <w:rPr>
          <w:rFonts w:hint="eastAsia" w:ascii="宋体" w:hAnsi="宋体" w:eastAsia="宋体" w:cs="宋体"/>
          <w:sz w:val="24"/>
          <w:szCs w:val="24"/>
        </w:rPr>
        <w:br w:type="textWrapping"/>
      </w:r>
      <w:r>
        <w:rPr>
          <w:rFonts w:hint="eastAsia" w:ascii="宋体" w:hAnsi="宋体" w:eastAsia="宋体" w:cs="宋体"/>
          <w:sz w:val="24"/>
          <w:szCs w:val="24"/>
        </w:rPr>
        <w:t>3、拟派往本项目的项目经理须具备建筑工程专业二级及以上注册建造师资格，并持有效的安全生产考核合格证书,提供近半年任意一个月可查询的社保缴纳证明，且无在建工程项目（提供证明资料或承诺）；</w:t>
      </w:r>
      <w:r>
        <w:rPr>
          <w:rFonts w:hint="eastAsia" w:ascii="宋体" w:hAnsi="宋体" w:eastAsia="宋体" w:cs="宋体"/>
          <w:sz w:val="24"/>
          <w:szCs w:val="24"/>
        </w:rPr>
        <w:br w:type="textWrapping"/>
      </w:r>
      <w:r>
        <w:rPr>
          <w:rFonts w:hint="eastAsia" w:ascii="宋体" w:hAnsi="宋体" w:eastAsia="宋体" w:cs="宋体"/>
          <w:sz w:val="24"/>
          <w:szCs w:val="24"/>
        </w:rPr>
        <w:t>4、有效的安全生产许可证；</w:t>
      </w:r>
      <w:r>
        <w:rPr>
          <w:rFonts w:hint="eastAsia" w:ascii="宋体" w:hAnsi="宋体" w:eastAsia="宋体" w:cs="宋体"/>
          <w:sz w:val="24"/>
          <w:szCs w:val="24"/>
        </w:rPr>
        <w:br w:type="textWrapping"/>
      </w:r>
      <w:r>
        <w:rPr>
          <w:rFonts w:hint="eastAsia" w:ascii="宋体" w:hAnsi="宋体" w:eastAsia="宋体" w:cs="宋体"/>
          <w:sz w:val="24"/>
          <w:szCs w:val="24"/>
        </w:rPr>
        <w:t>5、税收缴纳证明：提供2025年1月至今已缴纳的至少一个月的税收缴纳证明（时间以税款所属日期为准、税种须包含增值税或企业所得税，凭据应有税务机关或代收机关的公章或业务专用章）依法免税或无须缴纳税收的供应商，应提供相应证明文件；</w:t>
      </w:r>
      <w:r>
        <w:rPr>
          <w:rFonts w:hint="eastAsia" w:ascii="宋体" w:hAnsi="宋体" w:eastAsia="宋体" w:cs="宋体"/>
          <w:sz w:val="24"/>
          <w:szCs w:val="24"/>
        </w:rPr>
        <w:br w:type="textWrapping"/>
      </w:r>
      <w:r>
        <w:rPr>
          <w:rFonts w:hint="eastAsia" w:ascii="宋体" w:hAnsi="宋体" w:eastAsia="宋体" w:cs="宋体"/>
          <w:sz w:val="24"/>
          <w:szCs w:val="24"/>
        </w:rPr>
        <w:t>6、社会保障资金缴纳证明：提供2025年1月至今已缴存的至少一个月的社会保障资金缴纳证明（社会保障资金缴存单据或社保机构开具的社会保险参保缴费情况证明），依法不需要缴纳社会保障资金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7、财务状况报告：提供企业2024年赋码财务审计报告（至少包括资产负债表、利润表、现金流量表及附注，提供的财务审计报告需在注册会计师行业统一监管平台（http://acc.mof.gov.cn/）可查询并提供网页截图）或开标前六个月内其基本账户银行出具的资信证明或财政部门认可的政府采购专业担保机构出具的担保函，以上形式的证明资料提供任何一种即可；</w:t>
      </w:r>
      <w:r>
        <w:rPr>
          <w:rFonts w:hint="eastAsia" w:ascii="宋体" w:hAnsi="宋体" w:eastAsia="宋体" w:cs="宋体"/>
          <w:sz w:val="24"/>
          <w:szCs w:val="24"/>
        </w:rPr>
        <w:br w:type="textWrapping"/>
      </w:r>
      <w:r>
        <w:rPr>
          <w:rFonts w:hint="eastAsia" w:ascii="宋体" w:hAnsi="宋体" w:eastAsia="宋体" w:cs="宋体"/>
          <w:sz w:val="24"/>
          <w:szCs w:val="24"/>
        </w:rPr>
        <w:t>8、参加政府采购活动前3年内在经营活动中没有重大违法记录的书面声明（格式自拟，加盖投标人公章）；</w:t>
      </w:r>
      <w:r>
        <w:rPr>
          <w:rFonts w:hint="eastAsia" w:ascii="宋体" w:hAnsi="宋体" w:eastAsia="宋体" w:cs="宋体"/>
          <w:sz w:val="24"/>
          <w:szCs w:val="24"/>
        </w:rPr>
        <w:br w:type="textWrapping"/>
      </w:r>
      <w:r>
        <w:rPr>
          <w:rFonts w:hint="eastAsia" w:ascii="宋体" w:hAnsi="宋体" w:eastAsia="宋体" w:cs="宋体"/>
          <w:sz w:val="24"/>
          <w:szCs w:val="24"/>
        </w:rPr>
        <w:t>9、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w:t>
      </w:r>
      <w:r>
        <w:rPr>
          <w:rFonts w:hint="eastAsia" w:ascii="宋体" w:hAnsi="宋体" w:eastAsia="宋体" w:cs="宋体"/>
          <w:sz w:val="24"/>
          <w:szCs w:val="24"/>
        </w:rPr>
        <w:br w:type="textWrapping"/>
      </w:r>
      <w:r>
        <w:rPr>
          <w:rFonts w:hint="eastAsia" w:ascii="宋体" w:hAnsi="宋体" w:eastAsia="宋体" w:cs="宋体"/>
          <w:sz w:val="24"/>
          <w:szCs w:val="24"/>
        </w:rPr>
        <w:t>10、投标保证金用投标信用承诺书代替（提供投标信用承诺书）；</w:t>
      </w:r>
      <w:r>
        <w:rPr>
          <w:rFonts w:hint="eastAsia" w:ascii="宋体" w:hAnsi="宋体" w:eastAsia="宋体" w:cs="宋体"/>
          <w:sz w:val="24"/>
          <w:szCs w:val="24"/>
        </w:rPr>
        <w:br w:type="textWrapping"/>
      </w:r>
      <w:r>
        <w:rPr>
          <w:rFonts w:hint="eastAsia" w:ascii="宋体" w:hAnsi="宋体" w:eastAsia="宋体" w:cs="宋体"/>
          <w:sz w:val="24"/>
          <w:szCs w:val="24"/>
        </w:rPr>
        <w:t>11、本项目专门面向中小企业采购（须提供中小企业声明函）；</w:t>
      </w:r>
      <w:r>
        <w:rPr>
          <w:rFonts w:hint="eastAsia" w:ascii="宋体" w:hAnsi="宋体" w:eastAsia="宋体" w:cs="宋体"/>
          <w:sz w:val="24"/>
          <w:szCs w:val="24"/>
        </w:rPr>
        <w:br w:type="textWrapping"/>
      </w:r>
      <w:r>
        <w:rPr>
          <w:rFonts w:hint="eastAsia" w:ascii="宋体" w:hAnsi="宋体" w:eastAsia="宋体" w:cs="宋体"/>
          <w:sz w:val="24"/>
          <w:szCs w:val="24"/>
        </w:rPr>
        <w:t>12、本项目不接受联合体投标，单位负责人为同一人或者存在直接控股、管理关系的不同投标人，不得参加同一合同项下的政府采购活动（须提供非联合体投标声明函）。</w:t>
      </w:r>
    </w:p>
    <w:p w14:paraId="7B8B490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482" w:firstLineChars="200"/>
        <w:jc w:val="left"/>
        <w:textAlignment w:val="auto"/>
        <w:rPr>
          <w:rFonts w:hint="eastAsia" w:ascii="宋体" w:hAnsi="宋体" w:eastAsia="宋体" w:cs="宋体"/>
          <w:b w:val="0"/>
          <w:bCs w:val="0"/>
          <w:i w:val="0"/>
          <w:iCs w:val="0"/>
          <w:caps w:val="0"/>
          <w:color w:val="333333"/>
          <w:spacing w:val="0"/>
          <w:sz w:val="24"/>
          <w:szCs w:val="24"/>
        </w:rPr>
      </w:pPr>
      <w:r>
        <w:rPr>
          <w:rStyle w:val="21"/>
          <w:rFonts w:hint="eastAsia" w:ascii="宋体" w:hAnsi="宋体" w:eastAsia="宋体" w:cs="宋体"/>
          <w:b/>
          <w:bCs/>
          <w:i w:val="0"/>
          <w:iCs w:val="0"/>
          <w:caps w:val="0"/>
          <w:color w:val="333333"/>
          <w:spacing w:val="0"/>
          <w:sz w:val="24"/>
          <w:szCs w:val="24"/>
          <w:shd w:val="clear" w:fill="FFFFFF"/>
        </w:rPr>
        <w:t>三、获取采购文件</w:t>
      </w:r>
    </w:p>
    <w:p w14:paraId="20EEFC11">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时间： 2025年11月24日 至 2025年11月26日 ，每天上午 08:00:00 至 12:00:00 ，下午 12:00:00 至 18:00:00 （北京时间）</w:t>
      </w:r>
    </w:p>
    <w:p w14:paraId="73AB8CD7">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途径：CA锁自行下载</w:t>
      </w:r>
    </w:p>
    <w:p w14:paraId="0945A13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方式：在线获取</w:t>
      </w:r>
    </w:p>
    <w:p w14:paraId="7B08943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售价： 0元</w:t>
      </w:r>
    </w:p>
    <w:p w14:paraId="66342C7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482" w:firstLineChars="200"/>
        <w:jc w:val="left"/>
        <w:textAlignment w:val="auto"/>
        <w:rPr>
          <w:rFonts w:hint="eastAsia" w:ascii="宋体" w:hAnsi="宋体" w:eastAsia="宋体" w:cs="宋体"/>
          <w:b w:val="0"/>
          <w:bCs w:val="0"/>
          <w:i w:val="0"/>
          <w:iCs w:val="0"/>
          <w:caps w:val="0"/>
          <w:color w:val="333333"/>
          <w:spacing w:val="0"/>
          <w:sz w:val="24"/>
          <w:szCs w:val="24"/>
        </w:rPr>
      </w:pPr>
      <w:r>
        <w:rPr>
          <w:rStyle w:val="21"/>
          <w:rFonts w:hint="eastAsia" w:ascii="宋体" w:hAnsi="宋体" w:eastAsia="宋体" w:cs="宋体"/>
          <w:b/>
          <w:bCs/>
          <w:i w:val="0"/>
          <w:iCs w:val="0"/>
          <w:caps w:val="0"/>
          <w:color w:val="333333"/>
          <w:spacing w:val="0"/>
          <w:sz w:val="24"/>
          <w:szCs w:val="24"/>
          <w:shd w:val="clear" w:fill="FFFFFF"/>
        </w:rPr>
        <w:t>四、响应文件提交</w:t>
      </w:r>
    </w:p>
    <w:p w14:paraId="48512552">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截止时间： 2025年11月27日 09时30分00秒 （北京时间）</w:t>
      </w:r>
    </w:p>
    <w:p w14:paraId="526ADC4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地点：榆林市公共资源交易中心十楼不见面开标大厅</w:t>
      </w:r>
    </w:p>
    <w:p w14:paraId="20B4447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482" w:firstLineChars="200"/>
        <w:jc w:val="left"/>
        <w:textAlignment w:val="auto"/>
        <w:rPr>
          <w:rFonts w:hint="eastAsia" w:ascii="宋体" w:hAnsi="宋体" w:eastAsia="宋体" w:cs="宋体"/>
          <w:b w:val="0"/>
          <w:bCs w:val="0"/>
          <w:i w:val="0"/>
          <w:iCs w:val="0"/>
          <w:caps w:val="0"/>
          <w:color w:val="333333"/>
          <w:spacing w:val="0"/>
          <w:sz w:val="24"/>
          <w:szCs w:val="24"/>
        </w:rPr>
      </w:pPr>
      <w:r>
        <w:rPr>
          <w:rStyle w:val="21"/>
          <w:rFonts w:hint="eastAsia" w:ascii="宋体" w:hAnsi="宋体" w:eastAsia="宋体" w:cs="宋体"/>
          <w:b/>
          <w:bCs/>
          <w:i w:val="0"/>
          <w:iCs w:val="0"/>
          <w:caps w:val="0"/>
          <w:color w:val="333333"/>
          <w:spacing w:val="0"/>
          <w:sz w:val="24"/>
          <w:szCs w:val="24"/>
          <w:shd w:val="clear" w:fill="FFFFFF"/>
        </w:rPr>
        <w:t>五、开启</w:t>
      </w:r>
    </w:p>
    <w:p w14:paraId="04DEFB22">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时间： 2025年11月27日 09时30分00秒 （北京时间）</w:t>
      </w:r>
    </w:p>
    <w:p w14:paraId="7461A95D">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地点：榆林市公共资源交易中心十楼不见面开标大厅</w:t>
      </w:r>
    </w:p>
    <w:p w14:paraId="1D2B81C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482" w:firstLineChars="200"/>
        <w:jc w:val="left"/>
        <w:textAlignment w:val="auto"/>
        <w:rPr>
          <w:rFonts w:hint="eastAsia" w:ascii="宋体" w:hAnsi="宋体" w:eastAsia="宋体" w:cs="宋体"/>
          <w:b w:val="0"/>
          <w:bCs w:val="0"/>
          <w:i w:val="0"/>
          <w:iCs w:val="0"/>
          <w:caps w:val="0"/>
          <w:color w:val="333333"/>
          <w:spacing w:val="0"/>
          <w:sz w:val="24"/>
          <w:szCs w:val="24"/>
        </w:rPr>
      </w:pPr>
      <w:r>
        <w:rPr>
          <w:rStyle w:val="21"/>
          <w:rFonts w:hint="eastAsia" w:ascii="宋体" w:hAnsi="宋体" w:eastAsia="宋体" w:cs="宋体"/>
          <w:b/>
          <w:bCs/>
          <w:i w:val="0"/>
          <w:iCs w:val="0"/>
          <w:caps w:val="0"/>
          <w:color w:val="333333"/>
          <w:spacing w:val="0"/>
          <w:sz w:val="24"/>
          <w:szCs w:val="24"/>
          <w:shd w:val="clear" w:fill="FFFFFF"/>
        </w:rPr>
        <w:t>六、公告期限</w:t>
      </w:r>
    </w:p>
    <w:p w14:paraId="04C3F1A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自本公告发布之日起3个工作日。</w:t>
      </w:r>
    </w:p>
    <w:p w14:paraId="0924C73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482" w:firstLineChars="200"/>
        <w:jc w:val="left"/>
        <w:textAlignment w:val="auto"/>
        <w:rPr>
          <w:rFonts w:hint="eastAsia" w:ascii="宋体" w:hAnsi="宋体" w:eastAsia="宋体" w:cs="宋体"/>
          <w:b w:val="0"/>
          <w:bCs w:val="0"/>
          <w:i w:val="0"/>
          <w:iCs w:val="0"/>
          <w:caps w:val="0"/>
          <w:color w:val="333333"/>
          <w:spacing w:val="0"/>
          <w:sz w:val="24"/>
          <w:szCs w:val="24"/>
        </w:rPr>
      </w:pPr>
      <w:r>
        <w:rPr>
          <w:rStyle w:val="21"/>
          <w:rFonts w:hint="eastAsia" w:ascii="宋体" w:hAnsi="宋体" w:eastAsia="宋体" w:cs="宋体"/>
          <w:b/>
          <w:bCs/>
          <w:i w:val="0"/>
          <w:iCs w:val="0"/>
          <w:caps w:val="0"/>
          <w:color w:val="333333"/>
          <w:spacing w:val="0"/>
          <w:sz w:val="24"/>
          <w:szCs w:val="24"/>
          <w:shd w:val="clear" w:fill="FFFFFF"/>
        </w:rPr>
        <w:t>七、其他补充事宜</w:t>
      </w:r>
    </w:p>
    <w:p w14:paraId="7827A1FB">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shd w:val="clear" w:fill="FFFFFF"/>
          <w:lang w:val="en-US" w:eastAsia="zh-CN" w:bidi="ar"/>
          <w14:textFill>
            <w14:solidFill>
              <w14:schemeClr w14:val="tx1"/>
            </w14:solidFill>
          </w14:textFill>
        </w:rPr>
        <w:t>1.供应商可登录全国公共资源交易中心平台(陕西省) (http://www.sxggzyjy.cn/) ,选择“电子交易平台-陕西政府采购交易系统-陕西省公共资源交易平台-供应商”进行登录，登录后选择“交易乙方”身份进入供应商界面进行报名并免费下载谈判文件。</w:t>
      </w:r>
    </w:p>
    <w:p w14:paraId="0DCD496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shd w:val="clear" w:fill="FFFFFF"/>
          <w:lang w:val="en-US" w:eastAsia="zh-CN" w:bidi="ar"/>
          <w14:textFill>
            <w14:solidFill>
              <w14:schemeClr w14:val="tx1"/>
            </w14:solidFill>
          </w14:textFill>
        </w:rPr>
        <w:t>2.本项目采用电子化招投标的方式，供应商使用数字认证证书(CA锁)对投标文件进行签章、加密、递交及开标时解密等相关招投标事宜。</w:t>
      </w:r>
    </w:p>
    <w:p w14:paraId="10DCF29E">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shd w:val="clear" w:fill="FFFFFF"/>
          <w:lang w:val="en-US" w:eastAsia="zh-CN" w:bidi="ar"/>
          <w14:textFill>
            <w14:solidFill>
              <w14:schemeClr w14:val="tx1"/>
            </w14:solidFill>
          </w14:textFill>
        </w:rPr>
        <w:t>3.电子投标文件制作软件技术支持热线：400-998-0000，CA锁购买：榆林市民大厦3楼E18、E19窗口,电话：0912-3452148。</w:t>
      </w:r>
    </w:p>
    <w:p w14:paraId="475FF55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shd w:val="clear" w:fill="FFFFFF"/>
          <w:lang w:val="en-US" w:eastAsia="zh-CN" w:bidi="ar"/>
          <w14:textFill>
            <w14:solidFill>
              <w14:schemeClr w14:val="tx1"/>
            </w14:solidFill>
          </w14:textFill>
        </w:rPr>
        <w:t>4.本项目采用“不见面”开标形式，不见面开标系统操作手册下载方式：登录【全国公共资源交易平台(陕西省)】网站首页选择【服务指南】-【下载专区】 -点击【关于陕西省公共资源交易平台多CA互认系统正式上线运行的通知】进行下载。</w:t>
      </w:r>
    </w:p>
    <w:p w14:paraId="2768095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shd w:val="clear" w:fill="FFFFFF"/>
          <w:lang w:val="en-US" w:eastAsia="zh-CN" w:bidi="ar"/>
          <w14:textFill>
            <w14:solidFill>
              <w14:schemeClr w14:val="tx1"/>
            </w14:solidFill>
          </w14:textFill>
        </w:rPr>
        <w:t>5、供应商应随时关注发布的变更公告，当澄清或修改的内容影响投标文件编制时，将在交易平台上发布答疑文件，投标人应从“项目流程·〉答疑文件下载”下载最新发布的答疑文件（*.SXSCF格式），并使用该文件重新编制电子投标文件（*.SXSTF格式），使用旧版电子谈判文件或旧版答疑文件制作的电子投标文件，系统将拒绝接收。</w:t>
      </w:r>
    </w:p>
    <w:p w14:paraId="26E4036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shd w:val="clear" w:fill="FFFFFF"/>
          <w:lang w:val="en-US" w:eastAsia="zh-CN" w:bidi="ar"/>
          <w14:textFill>
            <w14:solidFill>
              <w14:schemeClr w14:val="tx1"/>
            </w14:solidFill>
          </w14:textFill>
        </w:rPr>
        <w:t>6.请各供应商按照陕西省财政厅《关于政府采购投标供应商注册登记有关事项的通知》要求，通过陕西省政府采购 (http://www.ccgp-shaanxi.gov.cn/) 注册登记加入陕西省政府采购投标供应商库。</w:t>
      </w:r>
    </w:p>
    <w:p w14:paraId="312637F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482" w:firstLineChars="200"/>
        <w:jc w:val="left"/>
        <w:textAlignment w:val="auto"/>
        <w:rPr>
          <w:rFonts w:hint="eastAsia" w:ascii="宋体" w:hAnsi="宋体" w:eastAsia="宋体" w:cs="宋体"/>
          <w:b w:val="0"/>
          <w:bCs w:val="0"/>
          <w:i w:val="0"/>
          <w:iCs w:val="0"/>
          <w:caps w:val="0"/>
          <w:color w:val="333333"/>
          <w:spacing w:val="0"/>
          <w:sz w:val="24"/>
          <w:szCs w:val="24"/>
        </w:rPr>
      </w:pPr>
      <w:r>
        <w:rPr>
          <w:rStyle w:val="21"/>
          <w:rFonts w:hint="eastAsia" w:ascii="宋体" w:hAnsi="宋体" w:eastAsia="宋体" w:cs="宋体"/>
          <w:b/>
          <w:bCs/>
          <w:i w:val="0"/>
          <w:iCs w:val="0"/>
          <w:caps w:val="0"/>
          <w:color w:val="333333"/>
          <w:spacing w:val="0"/>
          <w:sz w:val="24"/>
          <w:szCs w:val="24"/>
          <w:shd w:val="clear" w:fill="FFFFFF"/>
        </w:rPr>
        <w:t>八、对本次招标提出询问，请按以下方式联系。</w:t>
      </w:r>
    </w:p>
    <w:p w14:paraId="7E231306">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rPr>
        <w:t>1.采购人信息</w:t>
      </w:r>
    </w:p>
    <w:p w14:paraId="3A4EC77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名称：榆林市第十中学</w:t>
      </w:r>
    </w:p>
    <w:p w14:paraId="14509D1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地址：解放上巷20号</w:t>
      </w:r>
    </w:p>
    <w:p w14:paraId="15BBC68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联系方式：18098093737</w:t>
      </w:r>
    </w:p>
    <w:p w14:paraId="41D80E8F">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rPr>
        <w:t>2.采购代理机构信息</w:t>
      </w:r>
    </w:p>
    <w:p w14:paraId="222C114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名称：榆林市恒易达工程项目管理有限公司</w:t>
      </w:r>
    </w:p>
    <w:p w14:paraId="0C88F8F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地址：榆林市高新区安居东路58号（金叶小区一楼商铺）</w:t>
      </w:r>
    </w:p>
    <w:p w14:paraId="2077580E">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联系方式：0912-3448777</w:t>
      </w:r>
    </w:p>
    <w:p w14:paraId="53766A79">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rPr>
        <w:t>3.项目联系方式</w:t>
      </w:r>
    </w:p>
    <w:p w14:paraId="70AAF46B">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项目联系人：纪瑜</w:t>
      </w:r>
    </w:p>
    <w:p w14:paraId="2DA47F2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电话：15619910006</w:t>
      </w:r>
    </w:p>
    <w:p w14:paraId="5D65233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sz w:val="24"/>
          <w:szCs w:val="24"/>
        </w:rPr>
      </w:pPr>
      <w:r>
        <w:rPr>
          <w:rFonts w:hint="eastAsia"/>
          <w:sz w:val="24"/>
          <w:szCs w:val="24"/>
        </w:rPr>
        <w:t>榆林市恒易达工程项目管理有限公司</w:t>
      </w:r>
    </w:p>
    <w:p w14:paraId="7A3BE9F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sz w:val="24"/>
          <w:szCs w:val="24"/>
        </w:rPr>
      </w:pPr>
      <w:r>
        <w:rPr>
          <w:rFonts w:hint="eastAsia"/>
          <w:sz w:val="24"/>
          <w:szCs w:val="24"/>
        </w:rPr>
        <w:t>2025年</w:t>
      </w:r>
      <w:r>
        <w:rPr>
          <w:rFonts w:hint="eastAsia"/>
          <w:sz w:val="24"/>
          <w:szCs w:val="24"/>
          <w:lang w:val="en-US" w:eastAsia="zh-CN"/>
        </w:rPr>
        <w:t>11</w:t>
      </w:r>
      <w:r>
        <w:rPr>
          <w:rFonts w:hint="eastAsia"/>
          <w:sz w:val="24"/>
          <w:szCs w:val="24"/>
        </w:rPr>
        <w:t>月</w:t>
      </w:r>
      <w:r>
        <w:rPr>
          <w:rFonts w:hint="eastAsia"/>
          <w:sz w:val="24"/>
          <w:szCs w:val="24"/>
          <w:lang w:val="en-US" w:eastAsia="zh-CN"/>
        </w:rPr>
        <w:t>23</w:t>
      </w:r>
      <w:r>
        <w:rPr>
          <w:rFonts w:hint="eastAsia"/>
          <w:sz w:val="24"/>
          <w:szCs w:val="24"/>
        </w:rPr>
        <w:t>日</w:t>
      </w:r>
    </w:p>
    <w:p w14:paraId="2A9F0A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p w14:paraId="05DBC4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p w14:paraId="212392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p w14:paraId="769427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p w14:paraId="6B6899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p w14:paraId="4FD89608">
      <w:pPr>
        <w:pStyle w:val="23"/>
        <w:rPr>
          <w:rFonts w:hint="eastAsia"/>
          <w:sz w:val="24"/>
          <w:szCs w:val="24"/>
        </w:rPr>
      </w:pPr>
    </w:p>
    <w:p w14:paraId="2A367547">
      <w:pPr>
        <w:pStyle w:val="23"/>
        <w:rPr>
          <w:rFonts w:hint="eastAsia"/>
          <w:sz w:val="24"/>
          <w:szCs w:val="24"/>
        </w:rPr>
      </w:pPr>
    </w:p>
    <w:p w14:paraId="0D513818">
      <w:pPr>
        <w:pStyle w:val="23"/>
        <w:rPr>
          <w:rFonts w:hint="eastAsia"/>
          <w:sz w:val="24"/>
          <w:szCs w:val="24"/>
        </w:rPr>
      </w:pPr>
    </w:p>
    <w:p w14:paraId="715A631E">
      <w:pPr>
        <w:pStyle w:val="23"/>
        <w:rPr>
          <w:rFonts w:hint="eastAsia"/>
          <w:sz w:val="24"/>
          <w:szCs w:val="24"/>
        </w:rPr>
      </w:pPr>
    </w:p>
    <w:p w14:paraId="3AC3C84A">
      <w:pPr>
        <w:pStyle w:val="23"/>
        <w:rPr>
          <w:rFonts w:hint="eastAsia"/>
          <w:sz w:val="24"/>
          <w:szCs w:val="24"/>
        </w:rPr>
      </w:pPr>
    </w:p>
    <w:p w14:paraId="243B2D01">
      <w:pPr>
        <w:pStyle w:val="23"/>
        <w:rPr>
          <w:rFonts w:hint="eastAsia"/>
          <w:sz w:val="24"/>
          <w:szCs w:val="24"/>
        </w:rPr>
      </w:pPr>
    </w:p>
    <w:p w14:paraId="6ED662D0">
      <w:pPr>
        <w:pStyle w:val="3"/>
        <w:numPr>
          <w:ilvl w:val="0"/>
          <w:numId w:val="1"/>
        </w:numPr>
        <w:spacing w:line="360" w:lineRule="auto"/>
        <w:jc w:val="center"/>
        <w:rPr>
          <w:rFonts w:ascii="宋体" w:hAnsi="宋体" w:cs="宋体"/>
          <w:sz w:val="36"/>
          <w:szCs w:val="36"/>
        </w:rPr>
      </w:pPr>
      <w:r>
        <w:rPr>
          <w:rFonts w:hint="eastAsia" w:ascii="宋体" w:hAnsi="宋体" w:cs="宋体"/>
          <w:sz w:val="36"/>
          <w:szCs w:val="36"/>
        </w:rPr>
        <w:t xml:space="preserve"> </w:t>
      </w:r>
      <w:bookmarkStart w:id="16" w:name="_Toc17537"/>
      <w:bookmarkStart w:id="17" w:name="_Toc21055"/>
      <w:bookmarkStart w:id="18" w:name="_Toc27563"/>
      <w:r>
        <w:rPr>
          <w:rFonts w:hint="eastAsia" w:ascii="宋体" w:hAnsi="宋体" w:cs="宋体"/>
          <w:sz w:val="36"/>
          <w:szCs w:val="36"/>
        </w:rPr>
        <w:t>供应商须知前附表</w:t>
      </w:r>
      <w:bookmarkEnd w:id="16"/>
      <w:bookmarkEnd w:id="17"/>
      <w:bookmarkEnd w:id="18"/>
    </w:p>
    <w:tbl>
      <w:tblPr>
        <w:tblStyle w:val="18"/>
        <w:tblW w:w="9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9041"/>
      </w:tblGrid>
      <w:tr w14:paraId="6A838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52" w:type="dxa"/>
            <w:noWrap w:val="0"/>
            <w:vAlign w:val="center"/>
          </w:tcPr>
          <w:p w14:paraId="4DDCBB04">
            <w:pPr>
              <w:spacing w:line="360" w:lineRule="auto"/>
              <w:jc w:val="center"/>
              <w:rPr>
                <w:rFonts w:ascii="宋体" w:hAnsi="宋体" w:cs="宋体"/>
                <w:b/>
                <w:sz w:val="24"/>
                <w:szCs w:val="24"/>
              </w:rPr>
            </w:pPr>
            <w:r>
              <w:rPr>
                <w:rFonts w:hint="eastAsia" w:ascii="宋体" w:hAnsi="宋体" w:cs="宋体"/>
                <w:b/>
                <w:sz w:val="24"/>
                <w:szCs w:val="24"/>
              </w:rPr>
              <w:t>项号</w:t>
            </w:r>
          </w:p>
        </w:tc>
        <w:tc>
          <w:tcPr>
            <w:tcW w:w="9041" w:type="dxa"/>
            <w:noWrap w:val="0"/>
            <w:vAlign w:val="center"/>
          </w:tcPr>
          <w:p w14:paraId="4EE8BDF7">
            <w:pPr>
              <w:spacing w:line="360" w:lineRule="auto"/>
              <w:jc w:val="center"/>
              <w:rPr>
                <w:rFonts w:ascii="宋体" w:hAnsi="宋体" w:cs="宋体"/>
                <w:b/>
                <w:sz w:val="24"/>
                <w:szCs w:val="24"/>
              </w:rPr>
            </w:pPr>
            <w:r>
              <w:rPr>
                <w:rFonts w:hint="eastAsia" w:ascii="宋体" w:hAnsi="宋体" w:cs="宋体"/>
                <w:b/>
                <w:sz w:val="24"/>
                <w:szCs w:val="24"/>
              </w:rPr>
              <w:t>编列内容</w:t>
            </w:r>
          </w:p>
        </w:tc>
      </w:tr>
      <w:tr w14:paraId="09C84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752" w:type="dxa"/>
            <w:noWrap w:val="0"/>
            <w:vAlign w:val="center"/>
          </w:tcPr>
          <w:p w14:paraId="326A9C74">
            <w:pPr>
              <w:numPr>
                <w:ilvl w:val="0"/>
                <w:numId w:val="2"/>
              </w:numPr>
              <w:spacing w:line="360" w:lineRule="auto"/>
              <w:jc w:val="center"/>
              <w:rPr>
                <w:rFonts w:ascii="宋体" w:hAnsi="宋体" w:cs="宋体"/>
                <w:sz w:val="24"/>
                <w:szCs w:val="24"/>
              </w:rPr>
            </w:pPr>
          </w:p>
        </w:tc>
        <w:tc>
          <w:tcPr>
            <w:tcW w:w="9041" w:type="dxa"/>
            <w:noWrap w:val="0"/>
            <w:vAlign w:val="center"/>
          </w:tcPr>
          <w:p w14:paraId="4FBB1D96">
            <w:pPr>
              <w:adjustRightInd w:val="0"/>
              <w:snapToGrid w:val="0"/>
              <w:spacing w:line="450" w:lineRule="exact"/>
              <w:jc w:val="left"/>
              <w:rPr>
                <w:rFonts w:hint="eastAsia"/>
                <w:sz w:val="24"/>
                <w:szCs w:val="22"/>
                <w:lang w:eastAsia="zh-CN"/>
              </w:rPr>
            </w:pPr>
            <w:r>
              <w:rPr>
                <w:rFonts w:hint="eastAsia" w:ascii="宋体" w:hAnsi="宋体" w:cs="宋体"/>
                <w:sz w:val="24"/>
                <w:szCs w:val="24"/>
              </w:rPr>
              <w:t>采购项目名称：</w:t>
            </w:r>
            <w:r>
              <w:rPr>
                <w:rFonts w:hint="eastAsia"/>
                <w:sz w:val="24"/>
                <w:szCs w:val="22"/>
                <w:lang w:eastAsia="zh-CN"/>
              </w:rPr>
              <w:t>榆林市第十中学采购科教楼门窗货物项目</w:t>
            </w:r>
          </w:p>
          <w:p w14:paraId="27AAA3CE">
            <w:pPr>
              <w:adjustRightInd w:val="0"/>
              <w:snapToGrid w:val="0"/>
              <w:spacing w:line="450" w:lineRule="exact"/>
              <w:jc w:val="left"/>
              <w:rPr>
                <w:rFonts w:hint="default" w:eastAsia="宋体"/>
                <w:lang w:val="en-US" w:eastAsia="zh-CN"/>
              </w:rPr>
            </w:pPr>
            <w:r>
              <w:rPr>
                <w:rFonts w:hint="eastAsia" w:ascii="宋体" w:hAnsi="宋体" w:cs="宋体"/>
                <w:sz w:val="24"/>
                <w:szCs w:val="24"/>
              </w:rPr>
              <w:t>采购项目编号：</w:t>
            </w:r>
            <w:r>
              <w:rPr>
                <w:rFonts w:hint="eastAsia" w:ascii="宋体" w:hAnsi="宋体" w:cs="宋体"/>
                <w:sz w:val="24"/>
                <w:szCs w:val="24"/>
                <w:lang w:eastAsia="zh-CN"/>
              </w:rPr>
              <w:t>HYDZB-2025-094</w:t>
            </w:r>
          </w:p>
        </w:tc>
      </w:tr>
      <w:tr w14:paraId="2D109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752" w:type="dxa"/>
            <w:noWrap w:val="0"/>
            <w:vAlign w:val="center"/>
          </w:tcPr>
          <w:p w14:paraId="3FBA4D41">
            <w:pPr>
              <w:numPr>
                <w:ilvl w:val="0"/>
                <w:numId w:val="2"/>
              </w:numPr>
              <w:spacing w:line="360" w:lineRule="auto"/>
              <w:jc w:val="center"/>
              <w:rPr>
                <w:rFonts w:ascii="宋体" w:hAnsi="宋体" w:cs="宋体"/>
                <w:sz w:val="24"/>
                <w:szCs w:val="24"/>
              </w:rPr>
            </w:pPr>
          </w:p>
        </w:tc>
        <w:tc>
          <w:tcPr>
            <w:tcW w:w="9041" w:type="dxa"/>
            <w:noWrap w:val="0"/>
            <w:vAlign w:val="center"/>
          </w:tcPr>
          <w:p w14:paraId="49B62031">
            <w:pPr>
              <w:spacing w:line="360" w:lineRule="auto"/>
              <w:rPr>
                <w:rFonts w:ascii="宋体" w:hAnsi="宋体" w:cs="宋体"/>
                <w:sz w:val="24"/>
                <w:szCs w:val="24"/>
              </w:rPr>
            </w:pPr>
            <w:r>
              <w:rPr>
                <w:rFonts w:hint="eastAsia" w:ascii="宋体" w:hAnsi="宋体" w:cs="宋体"/>
                <w:sz w:val="24"/>
                <w:szCs w:val="24"/>
              </w:rPr>
              <w:t>项目性质：财政拨款</w:t>
            </w:r>
          </w:p>
          <w:p w14:paraId="2999EF6A">
            <w:pPr>
              <w:spacing w:line="360" w:lineRule="auto"/>
              <w:rPr>
                <w:rFonts w:hint="eastAsia" w:ascii="宋体" w:hAnsi="宋体" w:eastAsia="宋体" w:cs="宋体"/>
                <w:sz w:val="24"/>
                <w:szCs w:val="24"/>
                <w:lang w:eastAsia="zh-CN"/>
              </w:rPr>
            </w:pPr>
            <w:r>
              <w:rPr>
                <w:rFonts w:hint="eastAsia" w:ascii="宋体" w:hAnsi="宋体" w:cs="宋体"/>
                <w:sz w:val="24"/>
                <w:szCs w:val="24"/>
              </w:rPr>
              <w:t>本项目采购总预算：720,434.00元</w:t>
            </w:r>
          </w:p>
          <w:p w14:paraId="038D1368">
            <w:pPr>
              <w:spacing w:line="360" w:lineRule="auto"/>
              <w:rPr>
                <w:rFonts w:ascii="宋体" w:hAnsi="宋体" w:cs="宋体"/>
                <w:sz w:val="24"/>
                <w:szCs w:val="24"/>
              </w:rPr>
            </w:pPr>
            <w:r>
              <w:rPr>
                <w:rFonts w:hint="eastAsia" w:ascii="宋体" w:hAnsi="宋体" w:cs="宋体"/>
                <w:sz w:val="24"/>
                <w:szCs w:val="24"/>
              </w:rPr>
              <w:t>供应商报价超出采购预算，作为不实质响应竞争性谈判文件，按无</w:t>
            </w:r>
            <w:r>
              <w:rPr>
                <w:rFonts w:hint="eastAsia" w:ascii="宋体" w:hAnsi="宋体" w:cs="宋体"/>
                <w:sz w:val="24"/>
                <w:szCs w:val="24"/>
                <w:lang w:eastAsia="zh-CN"/>
              </w:rPr>
              <w:t>谈判响应文件</w:t>
            </w:r>
            <w:r>
              <w:rPr>
                <w:rFonts w:hint="eastAsia" w:ascii="宋体" w:hAnsi="宋体" w:cs="宋体"/>
                <w:sz w:val="24"/>
                <w:szCs w:val="24"/>
              </w:rPr>
              <w:t>处理。</w:t>
            </w:r>
          </w:p>
        </w:tc>
      </w:tr>
      <w:tr w14:paraId="72D5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752" w:type="dxa"/>
            <w:noWrap w:val="0"/>
            <w:vAlign w:val="center"/>
          </w:tcPr>
          <w:p w14:paraId="7F077DB1">
            <w:pPr>
              <w:numPr>
                <w:ilvl w:val="0"/>
                <w:numId w:val="2"/>
              </w:numPr>
              <w:spacing w:line="360" w:lineRule="auto"/>
              <w:jc w:val="center"/>
              <w:rPr>
                <w:rFonts w:ascii="宋体" w:hAnsi="宋体" w:cs="宋体"/>
                <w:sz w:val="24"/>
                <w:szCs w:val="24"/>
              </w:rPr>
            </w:pPr>
          </w:p>
        </w:tc>
        <w:tc>
          <w:tcPr>
            <w:tcW w:w="9041" w:type="dxa"/>
            <w:noWrap w:val="0"/>
            <w:vAlign w:val="center"/>
          </w:tcPr>
          <w:p w14:paraId="6EF54490">
            <w:pPr>
              <w:spacing w:line="360" w:lineRule="auto"/>
              <w:ind w:left="960" w:hanging="960" w:hangingChars="400"/>
              <w:rPr>
                <w:rFonts w:hint="default" w:ascii="宋体" w:hAnsi="宋体" w:eastAsia="宋体" w:cs="宋体"/>
                <w:sz w:val="24"/>
                <w:szCs w:val="24"/>
                <w:lang w:val="en-US" w:eastAsia="zh-CN"/>
              </w:rPr>
            </w:pPr>
            <w:r>
              <w:rPr>
                <w:rFonts w:hint="eastAsia" w:ascii="宋体" w:hAnsi="宋体" w:cs="宋体"/>
                <w:sz w:val="24"/>
                <w:szCs w:val="24"/>
              </w:rPr>
              <w:t>采购人：</w:t>
            </w:r>
            <w:r>
              <w:rPr>
                <w:rFonts w:hint="eastAsia" w:ascii="宋体" w:hAnsi="宋体" w:cs="宋体"/>
                <w:sz w:val="24"/>
                <w:szCs w:val="24"/>
                <w:lang w:val="en-US" w:eastAsia="zh-CN"/>
              </w:rPr>
              <w:t>榆林市第十中学</w:t>
            </w:r>
          </w:p>
          <w:p w14:paraId="53A8C1A6">
            <w:pPr>
              <w:spacing w:line="360" w:lineRule="auto"/>
              <w:ind w:left="960" w:hanging="960" w:hangingChars="400"/>
              <w:rPr>
                <w:rFonts w:hint="eastAsia" w:ascii="宋体" w:hAnsi="宋体" w:eastAsia="宋体" w:cs="宋体"/>
                <w:sz w:val="24"/>
                <w:szCs w:val="24"/>
                <w:lang w:eastAsia="zh-CN"/>
              </w:rPr>
            </w:pPr>
            <w:r>
              <w:rPr>
                <w:rFonts w:hint="eastAsia" w:ascii="宋体" w:hAnsi="宋体" w:cs="宋体"/>
                <w:sz w:val="24"/>
                <w:szCs w:val="24"/>
              </w:rPr>
              <w:t>采购代理机构：</w:t>
            </w:r>
            <w:r>
              <w:rPr>
                <w:rFonts w:hint="eastAsia" w:ascii="宋体" w:hAnsi="宋体" w:cs="宋体"/>
                <w:sz w:val="24"/>
                <w:szCs w:val="24"/>
                <w:lang w:eastAsia="zh-CN"/>
              </w:rPr>
              <w:t>榆林市恒易达工程项目管理有限公司</w:t>
            </w:r>
          </w:p>
        </w:tc>
      </w:tr>
      <w:tr w14:paraId="75405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4" w:hRule="atLeast"/>
          <w:jc w:val="center"/>
        </w:trPr>
        <w:tc>
          <w:tcPr>
            <w:tcW w:w="752" w:type="dxa"/>
            <w:noWrap w:val="0"/>
            <w:vAlign w:val="center"/>
          </w:tcPr>
          <w:p w14:paraId="152EAF6F">
            <w:pPr>
              <w:numPr>
                <w:ilvl w:val="0"/>
                <w:numId w:val="2"/>
              </w:numPr>
              <w:spacing w:line="360" w:lineRule="auto"/>
              <w:jc w:val="center"/>
              <w:rPr>
                <w:rFonts w:ascii="宋体" w:hAnsi="宋体" w:cs="宋体"/>
                <w:sz w:val="24"/>
                <w:szCs w:val="24"/>
              </w:rPr>
            </w:pPr>
          </w:p>
        </w:tc>
        <w:tc>
          <w:tcPr>
            <w:tcW w:w="9041" w:type="dxa"/>
            <w:noWrap w:val="0"/>
            <w:vAlign w:val="center"/>
          </w:tcPr>
          <w:p w14:paraId="42B29ACC">
            <w:pPr>
              <w:spacing w:line="360" w:lineRule="auto"/>
              <w:rPr>
                <w:rFonts w:ascii="宋体" w:hAnsi="宋体" w:cs="宋体"/>
                <w:sz w:val="24"/>
                <w:szCs w:val="24"/>
              </w:rPr>
            </w:pPr>
            <w:r>
              <w:rPr>
                <w:rFonts w:hint="eastAsia" w:ascii="宋体" w:hAnsi="宋体" w:cs="宋体"/>
                <w:sz w:val="24"/>
                <w:szCs w:val="24"/>
              </w:rPr>
              <w:t>采购内容具体见竞争性谈判文件第</w:t>
            </w:r>
            <w:r>
              <w:rPr>
                <w:rFonts w:hint="eastAsia" w:ascii="宋体" w:hAnsi="宋体" w:cs="宋体"/>
                <w:sz w:val="24"/>
                <w:szCs w:val="24"/>
                <w:lang w:val="en-US" w:eastAsia="zh-CN"/>
              </w:rPr>
              <w:t>六</w:t>
            </w:r>
            <w:r>
              <w:rPr>
                <w:rFonts w:hint="eastAsia" w:ascii="宋体" w:hAnsi="宋体" w:cs="宋体"/>
                <w:sz w:val="24"/>
                <w:szCs w:val="24"/>
              </w:rPr>
              <w:t>部分采购内容及要求</w:t>
            </w:r>
          </w:p>
          <w:p w14:paraId="4F31D395">
            <w:pPr>
              <w:spacing w:line="360" w:lineRule="auto"/>
              <w:rPr>
                <w:rFonts w:ascii="宋体" w:hAnsi="宋体" w:cs="宋体"/>
                <w:sz w:val="24"/>
                <w:szCs w:val="24"/>
              </w:rPr>
            </w:pPr>
            <w:r>
              <w:rPr>
                <w:rFonts w:hint="eastAsia" w:ascii="宋体" w:hAnsi="宋体" w:cs="宋体"/>
                <w:sz w:val="24"/>
                <w:szCs w:val="24"/>
              </w:rPr>
              <w:t>本次采购、报价、谈判、评审和合同授予均以项目为单位，供应商必须就整个项目进行响应。</w:t>
            </w:r>
          </w:p>
        </w:tc>
      </w:tr>
      <w:tr w14:paraId="3592F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52" w:type="dxa"/>
            <w:noWrap w:val="0"/>
            <w:vAlign w:val="center"/>
          </w:tcPr>
          <w:p w14:paraId="6C7B60D6">
            <w:pPr>
              <w:numPr>
                <w:ilvl w:val="0"/>
                <w:numId w:val="2"/>
              </w:numPr>
              <w:spacing w:line="360" w:lineRule="auto"/>
              <w:jc w:val="center"/>
              <w:rPr>
                <w:rFonts w:ascii="宋体" w:hAnsi="宋体" w:cs="宋体"/>
                <w:sz w:val="24"/>
                <w:szCs w:val="24"/>
              </w:rPr>
            </w:pPr>
          </w:p>
        </w:tc>
        <w:tc>
          <w:tcPr>
            <w:tcW w:w="9041" w:type="dxa"/>
            <w:noWrap w:val="0"/>
            <w:vAlign w:val="center"/>
          </w:tcPr>
          <w:p w14:paraId="5726E3FF">
            <w:pPr>
              <w:spacing w:line="360" w:lineRule="auto"/>
              <w:rPr>
                <w:rFonts w:ascii="宋体" w:hAnsi="宋体" w:cs="宋体"/>
                <w:sz w:val="24"/>
                <w:szCs w:val="24"/>
              </w:rPr>
            </w:pPr>
            <w:r>
              <w:rPr>
                <w:rFonts w:hint="eastAsia" w:ascii="宋体" w:hAnsi="宋体" w:cs="宋体"/>
                <w:sz w:val="24"/>
                <w:szCs w:val="24"/>
              </w:rPr>
              <w:t>投标报价：报价包含</w:t>
            </w:r>
            <w:r>
              <w:rPr>
                <w:rFonts w:hint="eastAsia" w:ascii="宋体" w:hAnsi="宋体" w:cs="仿宋_GB2312"/>
                <w:sz w:val="24"/>
                <w:szCs w:val="24"/>
              </w:rPr>
              <w:t>完成本次投标项目所包含的一切相关费用</w:t>
            </w:r>
            <w:r>
              <w:rPr>
                <w:rFonts w:hint="eastAsia" w:ascii="宋体" w:hAnsi="宋体" w:cs="宋体"/>
                <w:sz w:val="24"/>
                <w:szCs w:val="24"/>
              </w:rPr>
              <w:t>。</w:t>
            </w:r>
          </w:p>
        </w:tc>
      </w:tr>
      <w:tr w14:paraId="33ABF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3" w:hRule="atLeast"/>
          <w:jc w:val="center"/>
        </w:trPr>
        <w:tc>
          <w:tcPr>
            <w:tcW w:w="752" w:type="dxa"/>
            <w:noWrap w:val="0"/>
            <w:vAlign w:val="center"/>
          </w:tcPr>
          <w:p w14:paraId="54032645">
            <w:pPr>
              <w:numPr>
                <w:ilvl w:val="0"/>
                <w:numId w:val="2"/>
              </w:numPr>
              <w:spacing w:line="360" w:lineRule="auto"/>
              <w:jc w:val="center"/>
              <w:rPr>
                <w:rFonts w:ascii="宋体" w:hAnsi="宋体" w:cs="宋体"/>
                <w:sz w:val="24"/>
                <w:szCs w:val="24"/>
              </w:rPr>
            </w:pPr>
          </w:p>
        </w:tc>
        <w:tc>
          <w:tcPr>
            <w:tcW w:w="9041" w:type="dxa"/>
            <w:noWrap w:val="0"/>
            <w:vAlign w:val="center"/>
          </w:tcPr>
          <w:p w14:paraId="726EAE24">
            <w:pPr>
              <w:spacing w:line="360" w:lineRule="auto"/>
              <w:rPr>
                <w:rFonts w:ascii="宋体" w:hAnsi="宋体" w:cs="宋体"/>
                <w:sz w:val="24"/>
                <w:szCs w:val="24"/>
              </w:rPr>
            </w:pPr>
            <w:r>
              <w:rPr>
                <w:rFonts w:hint="eastAsia" w:ascii="宋体" w:hAnsi="宋体" w:cs="宋体"/>
                <w:sz w:val="24"/>
                <w:szCs w:val="24"/>
              </w:rPr>
              <w:t>竞争性谈判响应文件递交截止时间及谈判时间和地点：</w:t>
            </w:r>
          </w:p>
          <w:p w14:paraId="64C0E948">
            <w:pPr>
              <w:spacing w:line="360" w:lineRule="auto"/>
              <w:rPr>
                <w:rFonts w:ascii="宋体" w:hAnsi="宋体" w:cs="宋体"/>
                <w:color w:val="auto"/>
                <w:sz w:val="24"/>
                <w:szCs w:val="24"/>
              </w:rPr>
            </w:pPr>
            <w:r>
              <w:rPr>
                <w:rFonts w:hint="eastAsia" w:ascii="宋体" w:hAnsi="宋体" w:cs="宋体"/>
                <w:sz w:val="24"/>
                <w:szCs w:val="24"/>
              </w:rPr>
              <w:t>竞争性谈判响应文件递交截止时间</w:t>
            </w:r>
            <w:r>
              <w:rPr>
                <w:rFonts w:hint="eastAsia" w:ascii="宋体" w:hAnsi="宋体" w:cs="宋体"/>
                <w:color w:val="auto"/>
                <w:sz w:val="24"/>
                <w:szCs w:val="24"/>
              </w:rPr>
              <w:t>：2025年11月27日 09时30分</w:t>
            </w:r>
          </w:p>
          <w:p w14:paraId="2A3B7D0A">
            <w:pPr>
              <w:spacing w:line="360" w:lineRule="auto"/>
              <w:rPr>
                <w:rFonts w:ascii="宋体" w:hAnsi="宋体" w:cs="宋体"/>
                <w:color w:val="auto"/>
                <w:sz w:val="24"/>
                <w:szCs w:val="24"/>
              </w:rPr>
            </w:pPr>
            <w:r>
              <w:rPr>
                <w:rFonts w:hint="eastAsia" w:ascii="宋体" w:hAnsi="宋体" w:cs="宋体"/>
                <w:color w:val="auto"/>
                <w:sz w:val="24"/>
                <w:szCs w:val="24"/>
              </w:rPr>
              <w:t>谈判时间：2025年11月27日 09时30分</w:t>
            </w:r>
          </w:p>
          <w:p w14:paraId="380F7831">
            <w:pPr>
              <w:spacing w:line="360" w:lineRule="auto"/>
              <w:rPr>
                <w:rFonts w:hint="eastAsia" w:ascii="宋体" w:hAnsi="宋体" w:eastAsia="宋体" w:cs="宋体"/>
                <w:sz w:val="24"/>
                <w:szCs w:val="24"/>
                <w:u w:val="single"/>
                <w:lang w:val="en-US" w:eastAsia="zh-CN"/>
              </w:rPr>
            </w:pPr>
            <w:r>
              <w:rPr>
                <w:rFonts w:hint="eastAsia" w:ascii="宋体" w:hAnsi="宋体" w:cs="宋体"/>
                <w:sz w:val="24"/>
                <w:szCs w:val="24"/>
              </w:rPr>
              <w:t>谈判地点：榆林市公共资源交易中心不见面开标大厅</w:t>
            </w:r>
          </w:p>
        </w:tc>
      </w:tr>
      <w:tr w14:paraId="006C8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52" w:type="dxa"/>
            <w:noWrap w:val="0"/>
            <w:vAlign w:val="center"/>
          </w:tcPr>
          <w:p w14:paraId="587BCF0C">
            <w:pPr>
              <w:numPr>
                <w:ilvl w:val="0"/>
                <w:numId w:val="2"/>
              </w:numPr>
              <w:spacing w:line="360" w:lineRule="auto"/>
              <w:jc w:val="center"/>
              <w:rPr>
                <w:rFonts w:ascii="宋体" w:hAnsi="宋体" w:cs="宋体"/>
                <w:sz w:val="24"/>
                <w:szCs w:val="24"/>
              </w:rPr>
            </w:pPr>
          </w:p>
        </w:tc>
        <w:tc>
          <w:tcPr>
            <w:tcW w:w="9041" w:type="dxa"/>
            <w:noWrap w:val="0"/>
            <w:vAlign w:val="center"/>
          </w:tcPr>
          <w:p w14:paraId="2E3EEEC8">
            <w:pPr>
              <w:spacing w:line="360" w:lineRule="auto"/>
              <w:rPr>
                <w:rFonts w:ascii="宋体" w:hAnsi="宋体" w:cs="宋体"/>
                <w:sz w:val="24"/>
                <w:szCs w:val="24"/>
              </w:rPr>
            </w:pPr>
            <w:r>
              <w:rPr>
                <w:rFonts w:hint="eastAsia" w:ascii="宋体" w:hAnsi="宋体" w:cs="宋体"/>
                <w:sz w:val="24"/>
                <w:szCs w:val="24"/>
              </w:rPr>
              <w:t>是否退还</w:t>
            </w:r>
            <w:r>
              <w:rPr>
                <w:rFonts w:hint="eastAsia" w:ascii="宋体" w:hAnsi="宋体" w:cs="宋体"/>
                <w:sz w:val="24"/>
                <w:szCs w:val="24"/>
                <w:lang w:eastAsia="zh-CN"/>
              </w:rPr>
              <w:t>谈判响应文件</w:t>
            </w:r>
            <w:r>
              <w:rPr>
                <w:rFonts w:hint="eastAsia" w:ascii="宋体" w:hAnsi="宋体" w:cs="宋体"/>
                <w:sz w:val="24"/>
                <w:szCs w:val="24"/>
              </w:rPr>
              <w:t>:</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否</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是</w:t>
            </w:r>
          </w:p>
        </w:tc>
      </w:tr>
      <w:tr w14:paraId="35B7E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noWrap w:val="0"/>
            <w:vAlign w:val="center"/>
          </w:tcPr>
          <w:p w14:paraId="5DBD5042">
            <w:pPr>
              <w:numPr>
                <w:ilvl w:val="0"/>
                <w:numId w:val="2"/>
              </w:numPr>
              <w:spacing w:line="360" w:lineRule="auto"/>
              <w:jc w:val="center"/>
              <w:rPr>
                <w:rFonts w:ascii="宋体" w:hAnsi="宋体" w:cs="宋体"/>
                <w:sz w:val="24"/>
                <w:szCs w:val="24"/>
              </w:rPr>
            </w:pPr>
          </w:p>
        </w:tc>
        <w:tc>
          <w:tcPr>
            <w:tcW w:w="9041" w:type="dxa"/>
            <w:noWrap w:val="0"/>
            <w:vAlign w:val="center"/>
          </w:tcPr>
          <w:p w14:paraId="6A0E24D2">
            <w:pPr>
              <w:spacing w:line="360" w:lineRule="auto"/>
              <w:rPr>
                <w:rFonts w:ascii="宋体" w:hAnsi="宋体" w:cs="宋体"/>
                <w:sz w:val="24"/>
                <w:szCs w:val="24"/>
              </w:rPr>
            </w:pPr>
            <w:r>
              <w:rPr>
                <w:rFonts w:hint="eastAsia" w:ascii="宋体" w:hAnsi="宋体" w:cs="宋体"/>
                <w:sz w:val="24"/>
                <w:szCs w:val="24"/>
              </w:rPr>
              <w:t>不允许提供备选方案。</w:t>
            </w:r>
          </w:p>
        </w:tc>
      </w:tr>
      <w:tr w14:paraId="63C7F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752" w:type="dxa"/>
            <w:noWrap w:val="0"/>
            <w:vAlign w:val="center"/>
          </w:tcPr>
          <w:p w14:paraId="2AF55AC3">
            <w:pPr>
              <w:numPr>
                <w:ilvl w:val="0"/>
                <w:numId w:val="2"/>
              </w:numPr>
              <w:spacing w:line="360" w:lineRule="auto"/>
              <w:jc w:val="center"/>
              <w:rPr>
                <w:rFonts w:ascii="宋体" w:hAnsi="宋体" w:cs="宋体"/>
                <w:sz w:val="24"/>
                <w:szCs w:val="24"/>
              </w:rPr>
            </w:pPr>
          </w:p>
        </w:tc>
        <w:tc>
          <w:tcPr>
            <w:tcW w:w="9041" w:type="dxa"/>
            <w:noWrap w:val="0"/>
            <w:vAlign w:val="center"/>
          </w:tcPr>
          <w:p w14:paraId="2BEB4D4C">
            <w:pPr>
              <w:spacing w:line="360" w:lineRule="auto"/>
              <w:rPr>
                <w:rFonts w:ascii="宋体" w:hAnsi="宋体" w:cs="宋体"/>
                <w:sz w:val="24"/>
                <w:szCs w:val="24"/>
              </w:rPr>
            </w:pPr>
            <w:r>
              <w:rPr>
                <w:rFonts w:hint="eastAsia" w:ascii="宋体" w:hAnsi="宋体" w:cs="宋体"/>
                <w:sz w:val="24"/>
                <w:szCs w:val="24"/>
              </w:rPr>
              <w:t>本次招标采用项目整体打包方式，投标人可根据自身的资质情况和经营范围进行投标，但不得将其自行分解或只对本次项目中的品目进行不完全投标，任何不完全的投标将按无效投标处理。</w:t>
            </w:r>
          </w:p>
        </w:tc>
      </w:tr>
      <w:tr w14:paraId="324CF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52" w:type="dxa"/>
            <w:noWrap w:val="0"/>
            <w:vAlign w:val="center"/>
          </w:tcPr>
          <w:p w14:paraId="79A65044">
            <w:pPr>
              <w:numPr>
                <w:ilvl w:val="0"/>
                <w:numId w:val="2"/>
              </w:numPr>
              <w:spacing w:line="360" w:lineRule="auto"/>
              <w:rPr>
                <w:rFonts w:ascii="宋体" w:hAnsi="宋体" w:cs="宋体"/>
                <w:color w:val="auto"/>
                <w:sz w:val="24"/>
                <w:szCs w:val="24"/>
              </w:rPr>
            </w:pPr>
          </w:p>
        </w:tc>
        <w:tc>
          <w:tcPr>
            <w:tcW w:w="9041" w:type="dxa"/>
            <w:noWrap w:val="0"/>
            <w:vAlign w:val="center"/>
          </w:tcPr>
          <w:p w14:paraId="6CDBD738">
            <w:pPr>
              <w:spacing w:line="360" w:lineRule="auto"/>
              <w:rPr>
                <w:rFonts w:hint="default" w:eastAsia="宋体"/>
                <w:color w:val="auto"/>
                <w:lang w:val="en-US" w:eastAsia="zh-CN"/>
              </w:rPr>
            </w:pPr>
            <w:r>
              <w:rPr>
                <w:rFonts w:hint="eastAsia" w:ascii="宋体" w:hAnsi="宋体" w:cs="宋体"/>
                <w:color w:val="auto"/>
                <w:sz w:val="24"/>
                <w:szCs w:val="24"/>
                <w:lang w:val="en-US" w:eastAsia="zh-CN"/>
              </w:rPr>
              <w:t>工</w:t>
            </w:r>
            <w:r>
              <w:rPr>
                <w:rFonts w:hint="eastAsia" w:ascii="宋体" w:hAnsi="宋体" w:cs="宋体"/>
                <w:color w:val="auto"/>
                <w:sz w:val="24"/>
                <w:szCs w:val="24"/>
              </w:rPr>
              <w:t>期：</w:t>
            </w:r>
            <w:r>
              <w:rPr>
                <w:rFonts w:hint="eastAsia" w:ascii="宋体" w:hAnsi="宋体" w:cs="宋体"/>
                <w:color w:val="auto"/>
                <w:sz w:val="24"/>
                <w:szCs w:val="24"/>
                <w:lang w:val="en-US" w:eastAsia="zh-CN"/>
              </w:rPr>
              <w:t>25天。</w:t>
            </w:r>
          </w:p>
        </w:tc>
      </w:tr>
      <w:tr w14:paraId="49DEC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52" w:type="dxa"/>
            <w:noWrap w:val="0"/>
            <w:vAlign w:val="center"/>
          </w:tcPr>
          <w:p w14:paraId="095C7D66">
            <w:pPr>
              <w:numPr>
                <w:ilvl w:val="0"/>
                <w:numId w:val="2"/>
              </w:numPr>
              <w:spacing w:line="360" w:lineRule="auto"/>
              <w:rPr>
                <w:rFonts w:ascii="宋体" w:hAnsi="宋体" w:cs="宋体"/>
                <w:sz w:val="24"/>
                <w:szCs w:val="24"/>
              </w:rPr>
            </w:pPr>
          </w:p>
        </w:tc>
        <w:tc>
          <w:tcPr>
            <w:tcW w:w="9041" w:type="dxa"/>
            <w:noWrap w:val="0"/>
            <w:vAlign w:val="center"/>
          </w:tcPr>
          <w:p w14:paraId="336DEBAA">
            <w:pPr>
              <w:spacing w:line="360" w:lineRule="auto"/>
              <w:rPr>
                <w:rFonts w:ascii="宋体" w:hAnsi="宋体" w:cs="宋体"/>
                <w:sz w:val="24"/>
                <w:szCs w:val="24"/>
              </w:rPr>
            </w:pPr>
            <w:r>
              <w:rPr>
                <w:rFonts w:hint="eastAsia" w:ascii="宋体" w:hAnsi="宋体" w:cs="宋体"/>
                <w:sz w:val="24"/>
                <w:szCs w:val="24"/>
                <w:lang w:val="en-US" w:eastAsia="zh-CN"/>
              </w:rPr>
              <w:t>施工</w:t>
            </w:r>
            <w:r>
              <w:rPr>
                <w:rFonts w:hint="eastAsia" w:ascii="宋体" w:hAnsi="宋体" w:cs="宋体"/>
                <w:sz w:val="24"/>
                <w:szCs w:val="24"/>
              </w:rPr>
              <w:t>地点：采购人</w:t>
            </w:r>
            <w:r>
              <w:rPr>
                <w:rFonts w:hint="eastAsia" w:ascii="宋体" w:hAnsi="宋体" w:cs="宋体"/>
                <w:sz w:val="24"/>
              </w:rPr>
              <w:t>指定地点</w:t>
            </w:r>
          </w:p>
        </w:tc>
      </w:tr>
      <w:tr w14:paraId="1886F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52" w:type="dxa"/>
            <w:noWrap w:val="0"/>
            <w:vAlign w:val="center"/>
          </w:tcPr>
          <w:p w14:paraId="1E3C99AF">
            <w:pPr>
              <w:numPr>
                <w:ilvl w:val="0"/>
                <w:numId w:val="2"/>
              </w:numPr>
              <w:spacing w:line="360" w:lineRule="auto"/>
              <w:rPr>
                <w:rFonts w:ascii="宋体" w:hAnsi="宋体" w:cs="宋体"/>
                <w:sz w:val="24"/>
                <w:szCs w:val="24"/>
              </w:rPr>
            </w:pPr>
          </w:p>
        </w:tc>
        <w:tc>
          <w:tcPr>
            <w:tcW w:w="9041" w:type="dxa"/>
            <w:noWrap w:val="0"/>
            <w:vAlign w:val="center"/>
          </w:tcPr>
          <w:p w14:paraId="7AED50BF">
            <w:pPr>
              <w:adjustRightInd w:val="0"/>
              <w:snapToGrid w:val="0"/>
              <w:spacing w:line="360" w:lineRule="auto"/>
              <w:jc w:val="left"/>
              <w:rPr>
                <w:rFonts w:hint="default"/>
                <w:lang w:val="en-US"/>
              </w:rPr>
            </w:pPr>
            <w:r>
              <w:rPr>
                <w:rFonts w:hint="eastAsia"/>
                <w:sz w:val="24"/>
                <w:szCs w:val="24"/>
              </w:rPr>
              <w:t>付款方式：</w:t>
            </w:r>
            <w:r>
              <w:rPr>
                <w:rFonts w:hint="eastAsia"/>
                <w:sz w:val="24"/>
                <w:szCs w:val="24"/>
                <w:lang w:val="en-US" w:eastAsia="zh-CN"/>
              </w:rPr>
              <w:t>合同签订后预付中标金额的40%，验收合格后一次性付清</w:t>
            </w:r>
          </w:p>
        </w:tc>
      </w:tr>
      <w:tr w14:paraId="04FF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52" w:type="dxa"/>
            <w:noWrap w:val="0"/>
            <w:vAlign w:val="center"/>
          </w:tcPr>
          <w:p w14:paraId="1E248EDE">
            <w:pPr>
              <w:numPr>
                <w:ilvl w:val="0"/>
                <w:numId w:val="2"/>
              </w:numPr>
              <w:spacing w:line="360" w:lineRule="auto"/>
              <w:jc w:val="center"/>
              <w:rPr>
                <w:rFonts w:ascii="宋体" w:hAnsi="宋体" w:cs="宋体"/>
                <w:sz w:val="24"/>
                <w:szCs w:val="24"/>
              </w:rPr>
            </w:pPr>
          </w:p>
        </w:tc>
        <w:tc>
          <w:tcPr>
            <w:tcW w:w="9041" w:type="dxa"/>
            <w:noWrap w:val="0"/>
            <w:vAlign w:val="center"/>
          </w:tcPr>
          <w:p w14:paraId="63FEA6E7">
            <w:pPr>
              <w:spacing w:line="360" w:lineRule="auto"/>
            </w:pPr>
            <w:r>
              <w:rPr>
                <w:rFonts w:hint="default"/>
                <w:sz w:val="24"/>
                <w:szCs w:val="22"/>
              </w:rPr>
              <w:t>投标保证金可用投标信用承诺书代替（提供投标信用承诺书）；</w:t>
            </w:r>
          </w:p>
        </w:tc>
      </w:tr>
      <w:tr w14:paraId="5CA9C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jc w:val="center"/>
        </w:trPr>
        <w:tc>
          <w:tcPr>
            <w:tcW w:w="752" w:type="dxa"/>
            <w:noWrap w:val="0"/>
            <w:vAlign w:val="center"/>
          </w:tcPr>
          <w:p w14:paraId="5D807D7C">
            <w:pPr>
              <w:numPr>
                <w:ilvl w:val="0"/>
                <w:numId w:val="2"/>
              </w:numPr>
              <w:spacing w:line="360" w:lineRule="auto"/>
              <w:jc w:val="center"/>
              <w:rPr>
                <w:rFonts w:ascii="宋体" w:hAnsi="宋体" w:cs="宋体"/>
                <w:sz w:val="24"/>
                <w:szCs w:val="24"/>
              </w:rPr>
            </w:pPr>
          </w:p>
        </w:tc>
        <w:tc>
          <w:tcPr>
            <w:tcW w:w="9041" w:type="dxa"/>
            <w:noWrap w:val="0"/>
            <w:vAlign w:val="center"/>
          </w:tcPr>
          <w:p w14:paraId="6B1AA553">
            <w:pPr>
              <w:spacing w:line="360" w:lineRule="auto"/>
              <w:rPr>
                <w:rFonts w:ascii="宋体" w:hAnsi="宋体" w:cs="宋体"/>
                <w:sz w:val="24"/>
                <w:szCs w:val="24"/>
              </w:rPr>
            </w:pPr>
            <w:r>
              <w:rPr>
                <w:rFonts w:hint="eastAsia" w:ascii="宋体" w:hAnsi="宋体" w:cs="宋体"/>
                <w:sz w:val="24"/>
                <w:szCs w:val="24"/>
              </w:rPr>
              <w:t>谈判有效期：</w:t>
            </w:r>
            <w:bookmarkStart w:id="19" w:name="OLE_LINK10"/>
            <w:bookmarkStart w:id="20" w:name="OLE_LINK9"/>
            <w:r>
              <w:rPr>
                <w:rFonts w:hint="eastAsia" w:ascii="宋体" w:hAnsi="宋体" w:cs="宋体"/>
                <w:sz w:val="24"/>
                <w:szCs w:val="24"/>
                <w:lang w:eastAsia="zh-CN"/>
              </w:rPr>
              <w:t>谈判响应文件</w:t>
            </w:r>
            <w:r>
              <w:rPr>
                <w:rFonts w:hint="eastAsia" w:ascii="宋体" w:hAnsi="宋体" w:cs="宋体"/>
                <w:sz w:val="24"/>
                <w:szCs w:val="24"/>
              </w:rPr>
              <w:t>从投标截止日起，投标有效期为90天</w:t>
            </w:r>
            <w:bookmarkEnd w:id="19"/>
            <w:bookmarkEnd w:id="20"/>
            <w:r>
              <w:rPr>
                <w:rFonts w:hint="eastAsia" w:ascii="宋体" w:hAnsi="宋体" w:cs="宋体"/>
                <w:sz w:val="24"/>
                <w:szCs w:val="24"/>
              </w:rPr>
              <w:t>，投标有效期短于此规定期限的响应文件，视为无效文件。成交供应商的响应文件有效期延长至合同执行完毕。</w:t>
            </w:r>
          </w:p>
        </w:tc>
      </w:tr>
      <w:tr w14:paraId="3AC2C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58C3F4F8">
            <w:pPr>
              <w:numPr>
                <w:ilvl w:val="0"/>
                <w:numId w:val="2"/>
              </w:numPr>
              <w:spacing w:line="360" w:lineRule="auto"/>
              <w:jc w:val="center"/>
              <w:rPr>
                <w:rFonts w:ascii="宋体" w:hAnsi="宋体" w:cs="宋体"/>
                <w:sz w:val="24"/>
                <w:szCs w:val="24"/>
              </w:rPr>
            </w:pPr>
          </w:p>
        </w:tc>
        <w:tc>
          <w:tcPr>
            <w:tcW w:w="9041" w:type="dxa"/>
            <w:noWrap w:val="0"/>
            <w:vAlign w:val="center"/>
          </w:tcPr>
          <w:p w14:paraId="256D9F26">
            <w:pPr>
              <w:spacing w:line="360" w:lineRule="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不见面开标（供应商如担心系统前期测试不稳定因素，投标人可现场携带笔记本电脑及CA锁参加该项目。）</w:t>
            </w:r>
          </w:p>
          <w:p w14:paraId="15FB850E">
            <w:pPr>
              <w:numPr>
                <w:ilvl w:val="0"/>
                <w:numId w:val="3"/>
              </w:numPr>
              <w:spacing w:line="360" w:lineRule="auto"/>
              <w:rPr>
                <w:rFonts w:hint="eastAsia" w:ascii="思源宋体 CN Light" w:hAnsi="思源宋体 CN Light" w:eastAsia="思源宋体 CN Light" w:cs="思源宋体 CN Light"/>
                <w:color w:val="auto"/>
                <w:sz w:val="24"/>
                <w:szCs w:val="24"/>
              </w:rPr>
            </w:pPr>
            <w:r>
              <w:rPr>
                <w:rFonts w:hint="eastAsia" w:ascii="宋体" w:hAnsi="宋体" w:eastAsia="宋体" w:cs="宋体"/>
                <w:color w:val="auto"/>
                <w:sz w:val="24"/>
                <w:szCs w:val="24"/>
                <w:lang w:val="en-US" w:eastAsia="zh-CN"/>
              </w:rPr>
              <w:t>项目采取“不见面”开标的形式，投标人无须到达开标现场，即可在网上直接参与开标活动。相关注意事项如下：</w:t>
            </w:r>
          </w:p>
          <w:p w14:paraId="18D45578">
            <w:pPr>
              <w:numPr>
                <w:ilvl w:val="0"/>
                <w:numId w:val="3"/>
              </w:num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t>开标当日，请各供应商</w:t>
            </w:r>
            <w:r>
              <w:rPr>
                <w:rFonts w:hint="eastAsia" w:ascii="思源宋体 CN Light" w:hAnsi="思源宋体 CN Light" w:eastAsia="思源宋体 CN Light" w:cs="思源宋体 CN Light"/>
                <w:color w:val="auto"/>
                <w:sz w:val="24"/>
                <w:szCs w:val="24"/>
                <w:lang w:val="en-US" w:eastAsia="zh-CN"/>
              </w:rPr>
              <w:t>在开标截止时间前</w:t>
            </w:r>
            <w:r>
              <w:rPr>
                <w:rFonts w:hint="eastAsia" w:ascii="思源宋体 CN Light" w:hAnsi="思源宋体 CN Light" w:eastAsia="思源宋体 CN Light" w:cs="思源宋体 CN Light"/>
                <w:color w:val="auto"/>
                <w:sz w:val="24"/>
                <w:szCs w:val="24"/>
              </w:rPr>
              <w:t>至少提前半小时登录“不见面”开标系统</w:t>
            </w:r>
            <w:r>
              <w:rPr>
                <w:rFonts w:hint="eastAsia" w:ascii="思源宋体 CN Light" w:hAnsi="思源宋体 CN Light" w:eastAsia="思源宋体 CN Light" w:cs="思源宋体 CN Light"/>
                <w:color w:val="auto"/>
                <w:sz w:val="24"/>
                <w:szCs w:val="24"/>
                <w:lang w:val="en-US" w:eastAsia="zh-CN"/>
              </w:rPr>
              <w:t>登录方式有以下几种：</w:t>
            </w:r>
          </w:p>
          <w:p w14:paraId="03D6DC5E">
            <w:pPr>
              <w:numPr>
                <w:ilvl w:val="0"/>
                <w:numId w:val="4"/>
              </w:numPr>
              <w:spacing w:line="360" w:lineRule="auto"/>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IE浏览器输入网址：</w:t>
            </w:r>
          </w:p>
          <w:p w14:paraId="164FEC84">
            <w:pPr>
              <w:numPr>
                <w:ilvl w:val="0"/>
                <w:numId w:val="0"/>
              </w:num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fldChar w:fldCharType="begin"/>
            </w:r>
            <w:r>
              <w:rPr>
                <w:rFonts w:hint="eastAsia" w:ascii="思源宋体 CN Light" w:hAnsi="思源宋体 CN Light" w:eastAsia="思源宋体 CN Light" w:cs="思源宋体 CN Light"/>
                <w:color w:val="auto"/>
                <w:sz w:val="24"/>
                <w:szCs w:val="24"/>
              </w:rPr>
              <w:instrText xml:space="preserve"> HYPERLINK "http://219.145.120.168:8082/BidOpeningHall/bidhall/default/login），" </w:instrText>
            </w:r>
            <w:r>
              <w:rPr>
                <w:rFonts w:hint="eastAsia" w:ascii="思源宋体 CN Light" w:hAnsi="思源宋体 CN Light" w:eastAsia="思源宋体 CN Light" w:cs="思源宋体 CN Light"/>
                <w:color w:val="auto"/>
                <w:sz w:val="24"/>
                <w:szCs w:val="24"/>
              </w:rPr>
              <w:fldChar w:fldCharType="separate"/>
            </w:r>
            <w:r>
              <w:rPr>
                <w:rStyle w:val="22"/>
                <w:rFonts w:hint="eastAsia" w:ascii="思源宋体 CN Light" w:hAnsi="思源宋体 CN Light" w:eastAsia="思源宋体 CN Light" w:cs="思源宋体 CN Light"/>
                <w:color w:val="auto"/>
                <w:sz w:val="24"/>
                <w:szCs w:val="24"/>
              </w:rPr>
              <w:t>http://111.20.184.126:8081/BidOpeningHallCS/bidhall/default/login</w:t>
            </w:r>
            <w:r>
              <w:rPr>
                <w:rStyle w:val="22"/>
                <w:rFonts w:hint="eastAsia" w:ascii="思源宋体 CN Light" w:hAnsi="思源宋体 CN Light" w:eastAsia="思源宋体 CN Light" w:cs="思源宋体 CN Light"/>
                <w:color w:val="auto"/>
                <w:sz w:val="24"/>
                <w:szCs w:val="24"/>
                <w:u w:val="none"/>
                <w:lang w:eastAsia="zh-CN"/>
              </w:rPr>
              <w:t>；</w:t>
            </w:r>
            <w:r>
              <w:rPr>
                <w:rFonts w:hint="eastAsia" w:ascii="思源宋体 CN Light" w:hAnsi="思源宋体 CN Light" w:eastAsia="思源宋体 CN Light" w:cs="思源宋体 CN Light"/>
                <w:color w:val="auto"/>
                <w:sz w:val="24"/>
                <w:szCs w:val="24"/>
              </w:rPr>
              <w:fldChar w:fldCharType="end"/>
            </w:r>
          </w:p>
          <w:p w14:paraId="32CC9742">
            <w:pPr>
              <w:numPr>
                <w:ilvl w:val="0"/>
                <w:numId w:val="4"/>
              </w:numPr>
              <w:spacing w:line="360" w:lineRule="auto"/>
              <w:ind w:left="0" w:leftChars="0" w:firstLine="0" w:firstLineChars="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rPr>
              <w:t>在【全国公共资源交易平台（陕西省·</w:t>
            </w:r>
            <w:r>
              <w:rPr>
                <w:rFonts w:hint="eastAsia" w:ascii="思源宋体 CN Light" w:hAnsi="思源宋体 CN Light" w:eastAsia="思源宋体 CN Light" w:cs="思源宋体 CN Light"/>
                <w:color w:val="auto"/>
                <w:sz w:val="24"/>
                <w:szCs w:val="24"/>
                <w:lang w:val="en-US" w:eastAsia="zh-CN"/>
              </w:rPr>
              <w:t>榆林</w:t>
            </w:r>
            <w:r>
              <w:rPr>
                <w:rFonts w:hint="eastAsia" w:ascii="思源宋体 CN Light" w:hAnsi="思源宋体 CN Light" w:eastAsia="思源宋体 CN Light" w:cs="思源宋体 CN Light"/>
                <w:color w:val="auto"/>
                <w:sz w:val="24"/>
                <w:szCs w:val="24"/>
              </w:rPr>
              <w:t>市）】</w:t>
            </w:r>
            <w:r>
              <w:rPr>
                <w:rFonts w:hint="eastAsia" w:ascii="思源宋体 CN Light" w:hAnsi="思源宋体 CN Light" w:eastAsia="思源宋体 CN Light" w:cs="思源宋体 CN Light"/>
                <w:color w:val="auto"/>
                <w:sz w:val="24"/>
                <w:szCs w:val="24"/>
                <w:lang w:val="en-US" w:eastAsia="zh-CN"/>
              </w:rPr>
              <w:t>网站首页点击不见面开标模块进入；</w:t>
            </w:r>
          </w:p>
          <w:p w14:paraId="7E723A5D">
            <w:pPr>
              <w:numPr>
                <w:ilvl w:val="0"/>
                <w:numId w:val="4"/>
              </w:numPr>
              <w:spacing w:line="360" w:lineRule="auto"/>
              <w:ind w:left="0" w:leftChars="0" w:firstLine="0" w:firstLineChars="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在</w:t>
            </w:r>
            <w:r>
              <w:rPr>
                <w:rFonts w:hint="eastAsia" w:ascii="思源宋体 CN Light" w:hAnsi="思源宋体 CN Light" w:eastAsia="思源宋体 CN Light" w:cs="思源宋体 CN Light"/>
                <w:color w:val="auto"/>
                <w:sz w:val="24"/>
                <w:szCs w:val="24"/>
              </w:rPr>
              <w:t>【全国公共资源交易平台（陕西省）】</w:t>
            </w:r>
            <w:r>
              <w:rPr>
                <w:rFonts w:hint="eastAsia" w:ascii="思源宋体 CN Light" w:hAnsi="思源宋体 CN Light" w:eastAsia="思源宋体 CN Light" w:cs="思源宋体 CN Light"/>
                <w:color w:val="auto"/>
                <w:sz w:val="24"/>
                <w:szCs w:val="24"/>
                <w:lang w:val="en-US" w:eastAsia="zh-CN"/>
              </w:rPr>
              <w:t>网站首页点击不见面开标模块选择榆林市进入。</w:t>
            </w:r>
          </w:p>
          <w:p w14:paraId="56D00680">
            <w:pPr>
              <w:numPr>
                <w:ilvl w:val="0"/>
                <w:numId w:val="0"/>
              </w:numPr>
              <w:spacing w:line="360" w:lineRule="auto"/>
              <w:ind w:leftChars="0"/>
              <w:rPr>
                <w:rFonts w:hint="default" w:ascii="思源宋体 CN Light" w:hAnsi="思源宋体 CN Light" w:eastAsia="思源宋体 CN Light" w:cs="思源宋体 CN Light"/>
                <w:b/>
                <w:bCs/>
                <w:color w:val="auto"/>
                <w:sz w:val="24"/>
                <w:szCs w:val="24"/>
                <w:lang w:val="en-US" w:eastAsia="zh-CN"/>
              </w:rPr>
            </w:pPr>
            <w:r>
              <w:rPr>
                <w:rFonts w:hint="eastAsia" w:ascii="思源宋体 CN Light" w:hAnsi="思源宋体 CN Light" w:eastAsia="思源宋体 CN Light" w:cs="思源宋体 CN Light"/>
                <w:b/>
                <w:bCs/>
                <w:color w:val="auto"/>
                <w:sz w:val="24"/>
                <w:szCs w:val="24"/>
                <w:lang w:val="en-US" w:eastAsia="zh-CN"/>
              </w:rPr>
              <w:t>注：登录不见面开标系统请选择IE11浏览器</w:t>
            </w:r>
          </w:p>
          <w:p w14:paraId="63585472">
            <w:p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lang w:val="en-US" w:eastAsia="zh-CN"/>
              </w:rPr>
              <w:t>2、供应商应</w:t>
            </w:r>
            <w:r>
              <w:rPr>
                <w:rFonts w:hint="eastAsia" w:ascii="思源宋体 CN Light" w:hAnsi="思源宋体 CN Light" w:eastAsia="思源宋体 CN Light" w:cs="思源宋体 CN Light"/>
                <w:color w:val="auto"/>
                <w:sz w:val="24"/>
                <w:szCs w:val="24"/>
              </w:rPr>
              <w:t>按要求及时签到</w:t>
            </w:r>
            <w:r>
              <w:rPr>
                <w:rFonts w:hint="eastAsia" w:ascii="思源宋体 CN Light" w:hAnsi="思源宋体 CN Light" w:eastAsia="思源宋体 CN Light" w:cs="思源宋体 CN Light"/>
                <w:b/>
                <w:bCs/>
                <w:color w:val="auto"/>
                <w:sz w:val="24"/>
                <w:szCs w:val="24"/>
                <w:lang w:val="en-US" w:eastAsia="zh-CN"/>
              </w:rPr>
              <w:t>（签到时间为投标截止时间前1小时内，如果未签到将视为放弃投标资格）</w:t>
            </w:r>
            <w:r>
              <w:rPr>
                <w:rFonts w:hint="eastAsia" w:ascii="思源宋体 CN Light" w:hAnsi="思源宋体 CN Light" w:eastAsia="思源宋体 CN Light" w:cs="思源宋体 CN Light"/>
                <w:color w:val="auto"/>
                <w:sz w:val="24"/>
                <w:szCs w:val="24"/>
                <w:lang w:val="en-US" w:eastAsia="zh-CN"/>
              </w:rPr>
              <w:t>，</w:t>
            </w:r>
            <w:r>
              <w:rPr>
                <w:rFonts w:hint="eastAsia" w:ascii="思源宋体 CN Light" w:hAnsi="思源宋体 CN Light" w:eastAsia="思源宋体 CN Light" w:cs="思源宋体 CN Light"/>
                <w:color w:val="auto"/>
                <w:sz w:val="24"/>
                <w:szCs w:val="24"/>
              </w:rPr>
              <w:t>评审过程中，评标委员会可能会就某些问题要求供应商进行在线澄清</w:t>
            </w:r>
            <w:r>
              <w:rPr>
                <w:rFonts w:hint="eastAsia" w:ascii="思源宋体 CN Light" w:hAnsi="思源宋体 CN Light" w:eastAsia="思源宋体 CN Light" w:cs="思源宋体 CN Light"/>
                <w:color w:val="auto"/>
                <w:sz w:val="24"/>
                <w:szCs w:val="24"/>
                <w:lang w:eastAsia="zh-CN"/>
              </w:rPr>
              <w:t>，</w:t>
            </w:r>
            <w:r>
              <w:rPr>
                <w:rFonts w:hint="eastAsia" w:ascii="思源宋体 CN Light" w:hAnsi="思源宋体 CN Light" w:eastAsia="思源宋体 CN Light" w:cs="思源宋体 CN Light"/>
                <w:color w:val="auto"/>
                <w:sz w:val="24"/>
                <w:szCs w:val="24"/>
                <w:lang w:val="en-US" w:eastAsia="zh-CN"/>
              </w:rPr>
              <w:t>请供应商</w:t>
            </w:r>
            <w:r>
              <w:rPr>
                <w:rFonts w:hint="eastAsia" w:ascii="思源宋体 CN Light" w:hAnsi="思源宋体 CN Light" w:eastAsia="思源宋体 CN Light" w:cs="思源宋体 CN Light"/>
                <w:color w:val="auto"/>
                <w:sz w:val="24"/>
                <w:szCs w:val="24"/>
              </w:rPr>
              <w:t>保持在线直到评审结束；</w:t>
            </w:r>
          </w:p>
          <w:p w14:paraId="747C93F8">
            <w:pPr>
              <w:spacing w:line="360" w:lineRule="auto"/>
              <w:rPr>
                <w:rFonts w:hint="eastAsia" w:ascii="思源宋体 CN Light" w:hAnsi="思源宋体 CN Light" w:eastAsia="思源宋体 CN Light" w:cs="思源宋体 CN Light"/>
                <w:b/>
                <w:bCs/>
                <w:color w:val="auto"/>
                <w:sz w:val="24"/>
                <w:szCs w:val="24"/>
                <w:lang w:eastAsia="zh-CN"/>
              </w:rPr>
            </w:pPr>
            <w:r>
              <w:rPr>
                <w:rFonts w:hint="eastAsia" w:ascii="思源宋体 CN Light" w:hAnsi="思源宋体 CN Light" w:eastAsia="思源宋体 CN Light" w:cs="思源宋体 CN Light"/>
                <w:color w:val="auto"/>
                <w:sz w:val="24"/>
                <w:szCs w:val="24"/>
                <w:lang w:val="en-US" w:eastAsia="zh-CN"/>
              </w:rPr>
              <w:t>3</w:t>
            </w:r>
            <w:r>
              <w:rPr>
                <w:rFonts w:hint="eastAsia" w:ascii="思源宋体 CN Light" w:hAnsi="思源宋体 CN Light" w:eastAsia="思源宋体 CN Light" w:cs="思源宋体 CN Light"/>
                <w:color w:val="auto"/>
                <w:sz w:val="24"/>
                <w:szCs w:val="24"/>
              </w:rPr>
              <w:t>、</w:t>
            </w:r>
            <w:r>
              <w:rPr>
                <w:rFonts w:hint="eastAsia" w:ascii="思源宋体 CN Light" w:hAnsi="思源宋体 CN Light" w:eastAsia="思源宋体 CN Light" w:cs="思源宋体 CN Light"/>
                <w:color w:val="auto"/>
                <w:sz w:val="24"/>
                <w:szCs w:val="24"/>
                <w:lang w:eastAsia="zh-CN"/>
              </w:rPr>
              <w:t>谈判供应商在开标时</w:t>
            </w:r>
            <w:r>
              <w:rPr>
                <w:rFonts w:hint="eastAsia" w:ascii="思源宋体 CN Light" w:hAnsi="思源宋体 CN Light" w:eastAsia="思源宋体 CN Light" w:cs="思源宋体 CN Light"/>
                <w:color w:val="auto"/>
                <w:sz w:val="24"/>
                <w:szCs w:val="24"/>
              </w:rPr>
              <w:t>无需提交纸质</w:t>
            </w:r>
            <w:r>
              <w:rPr>
                <w:rFonts w:hint="eastAsia" w:ascii="思源宋体 CN Light" w:hAnsi="思源宋体 CN Light" w:eastAsia="思源宋体 CN Light" w:cs="思源宋体 CN Light"/>
                <w:color w:val="auto"/>
                <w:sz w:val="24"/>
                <w:szCs w:val="24"/>
                <w:lang w:eastAsia="zh-CN"/>
              </w:rPr>
              <w:t>谈判响应</w:t>
            </w:r>
            <w:r>
              <w:rPr>
                <w:rFonts w:hint="eastAsia" w:ascii="思源宋体 CN Light" w:hAnsi="思源宋体 CN Light" w:eastAsia="思源宋体 CN Light" w:cs="思源宋体 CN Light"/>
                <w:color w:val="auto"/>
                <w:sz w:val="24"/>
                <w:szCs w:val="24"/>
              </w:rPr>
              <w:t>文件，待</w:t>
            </w:r>
            <w:r>
              <w:rPr>
                <w:rFonts w:hint="eastAsia" w:ascii="思源宋体 CN Light" w:hAnsi="思源宋体 CN Light" w:eastAsia="思源宋体 CN Light" w:cs="思源宋体 CN Light"/>
                <w:color w:val="auto"/>
                <w:sz w:val="24"/>
                <w:szCs w:val="24"/>
                <w:lang w:eastAsia="zh-CN"/>
              </w:rPr>
              <w:t>开标结束</w:t>
            </w:r>
            <w:r>
              <w:rPr>
                <w:rFonts w:hint="eastAsia" w:ascii="思源宋体 CN Light" w:hAnsi="思源宋体 CN Light" w:eastAsia="思源宋体 CN Light" w:cs="思源宋体 CN Light"/>
                <w:color w:val="auto"/>
                <w:sz w:val="24"/>
                <w:szCs w:val="24"/>
              </w:rPr>
              <w:t>后，</w:t>
            </w:r>
            <w:r>
              <w:rPr>
                <w:rFonts w:hint="eastAsia" w:ascii="思源宋体 CN Light" w:hAnsi="思源宋体 CN Light" w:eastAsia="思源宋体 CN Light" w:cs="思源宋体 CN Light"/>
                <w:color w:val="auto"/>
                <w:sz w:val="24"/>
                <w:szCs w:val="24"/>
                <w:lang w:eastAsia="zh-CN"/>
              </w:rPr>
              <w:t>成交单位需邮寄补交一正两幅纸质谈判响应文件及谈判文件要求需要单独邮寄的资料</w:t>
            </w:r>
            <w:r>
              <w:rPr>
                <w:rFonts w:hint="eastAsia" w:ascii="思源宋体 CN Light" w:hAnsi="思源宋体 CN Light" w:eastAsia="思源宋体 CN Light" w:cs="思源宋体 CN Light"/>
                <w:b/>
                <w:bCs/>
                <w:color w:val="auto"/>
                <w:sz w:val="24"/>
                <w:szCs w:val="24"/>
                <w:lang w:eastAsia="zh-CN"/>
              </w:rPr>
              <w:t>（公示结果公告及备案用）。</w:t>
            </w:r>
          </w:p>
          <w:p w14:paraId="77F31C4D">
            <w:pPr>
              <w:spacing w:line="360" w:lineRule="auto"/>
              <w:rPr>
                <w:rFonts w:hint="eastAsia" w:ascii="思源宋体 CN Light" w:hAnsi="思源宋体 CN Light" w:eastAsia="思源宋体 CN Light" w:cs="思源宋体 CN Light"/>
                <w:b/>
                <w:bCs/>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4</w:t>
            </w:r>
            <w:r>
              <w:rPr>
                <w:rFonts w:hint="eastAsia" w:ascii="思源宋体 CN Light" w:hAnsi="思源宋体 CN Light" w:eastAsia="思源宋体 CN Light" w:cs="思源宋体 CN Light"/>
                <w:color w:val="auto"/>
                <w:sz w:val="24"/>
                <w:szCs w:val="24"/>
              </w:rPr>
              <w:t>、</w:t>
            </w:r>
            <w:r>
              <w:rPr>
                <w:rFonts w:hint="eastAsia" w:ascii="思源宋体 CN Light" w:hAnsi="思源宋体 CN Light" w:eastAsia="思源宋体 CN Light" w:cs="思源宋体 CN Light"/>
                <w:color w:val="auto"/>
                <w:sz w:val="24"/>
                <w:szCs w:val="24"/>
                <w:lang w:val="en-US" w:eastAsia="zh-CN"/>
              </w:rPr>
              <w:t>谈判</w:t>
            </w:r>
            <w:r>
              <w:rPr>
                <w:rFonts w:hint="eastAsia" w:ascii="思源宋体 CN Light" w:hAnsi="思源宋体 CN Light" w:eastAsia="思源宋体 CN Light" w:cs="思源宋体 CN Light"/>
                <w:color w:val="auto"/>
                <w:sz w:val="24"/>
                <w:szCs w:val="24"/>
              </w:rPr>
              <w:t>过程中，供应商在收到工作人员“开始解密”指令后，请及时使用CA对电子</w:t>
            </w:r>
            <w:r>
              <w:rPr>
                <w:rFonts w:hint="eastAsia" w:ascii="思源宋体 CN Light" w:hAnsi="思源宋体 CN Light" w:eastAsia="思源宋体 CN Light" w:cs="思源宋体 CN Light"/>
                <w:color w:val="auto"/>
                <w:sz w:val="24"/>
                <w:szCs w:val="24"/>
                <w:lang w:eastAsia="zh-CN"/>
              </w:rPr>
              <w:t>谈判响应文件</w:t>
            </w:r>
            <w:r>
              <w:rPr>
                <w:rFonts w:hint="eastAsia" w:ascii="思源宋体 CN Light" w:hAnsi="思源宋体 CN Light" w:eastAsia="思源宋体 CN Light" w:cs="思源宋体 CN Light"/>
                <w:color w:val="auto"/>
                <w:sz w:val="24"/>
                <w:szCs w:val="24"/>
              </w:rPr>
              <w:t>进行解密。解密时所用CA应与加密</w:t>
            </w:r>
            <w:r>
              <w:rPr>
                <w:rFonts w:hint="eastAsia" w:ascii="思源宋体 CN Light" w:hAnsi="思源宋体 CN Light" w:eastAsia="思源宋体 CN Light" w:cs="思源宋体 CN Light"/>
                <w:color w:val="auto"/>
                <w:sz w:val="24"/>
                <w:szCs w:val="24"/>
                <w:lang w:eastAsia="zh-CN"/>
              </w:rPr>
              <w:t>谈判响应文件</w:t>
            </w:r>
            <w:r>
              <w:rPr>
                <w:rFonts w:hint="eastAsia" w:ascii="思源宋体 CN Light" w:hAnsi="思源宋体 CN Light" w:eastAsia="思源宋体 CN Light" w:cs="思源宋体 CN Light"/>
                <w:color w:val="auto"/>
                <w:sz w:val="24"/>
                <w:szCs w:val="24"/>
              </w:rPr>
              <w:t>时所用CA相同；</w:t>
            </w:r>
            <w:r>
              <w:rPr>
                <w:rFonts w:hint="eastAsia" w:ascii="思源宋体 CN Light" w:hAnsi="思源宋体 CN Light" w:eastAsia="思源宋体 CN Light" w:cs="思源宋体 CN Light"/>
                <w:b/>
                <w:bCs/>
                <w:color w:val="auto"/>
                <w:sz w:val="24"/>
                <w:szCs w:val="24"/>
                <w:lang w:val="en-US" w:eastAsia="zh-CN"/>
              </w:rPr>
              <w:t>注：解密时间为30分钟，在解密时间内供应商全部解密完成后，可提前进入开标下一阶段。</w:t>
            </w:r>
          </w:p>
          <w:p w14:paraId="49AFEAED">
            <w:p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lang w:val="en-US" w:eastAsia="zh-CN"/>
              </w:rPr>
              <w:t>5</w:t>
            </w:r>
            <w:r>
              <w:rPr>
                <w:rFonts w:hint="eastAsia" w:ascii="思源宋体 CN Light" w:hAnsi="思源宋体 CN Light" w:eastAsia="思源宋体 CN Light" w:cs="思源宋体 CN Light"/>
                <w:color w:val="auto"/>
                <w:sz w:val="24"/>
                <w:szCs w:val="24"/>
              </w:rPr>
              <w:t>、相关技术问题，请咨询软件开发商：</w:t>
            </w:r>
          </w:p>
          <w:p w14:paraId="558E8717">
            <w:p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t>（1）技术支持热线：400-998-0000/400-928-0095</w:t>
            </w:r>
          </w:p>
          <w:p w14:paraId="3D5F5CD1">
            <w:pPr>
              <w:spacing w:line="360" w:lineRule="auto"/>
              <w:rPr>
                <w:rFonts w:ascii="宋体" w:hAnsi="宋体" w:cs="宋体"/>
                <w:sz w:val="24"/>
                <w:szCs w:val="24"/>
              </w:rPr>
            </w:pPr>
            <w:r>
              <w:rPr>
                <w:rFonts w:hint="eastAsia" w:ascii="思源宋体 CN Light" w:hAnsi="思源宋体 CN Light" w:eastAsia="思源宋体 CN Light" w:cs="思源宋体 CN Light"/>
                <w:color w:val="auto"/>
                <w:sz w:val="24"/>
                <w:szCs w:val="24"/>
                <w:lang w:val="en-US" w:eastAsia="zh-CN"/>
              </w:rPr>
              <w:t>6</w:t>
            </w:r>
            <w:r>
              <w:rPr>
                <w:rFonts w:hint="eastAsia" w:ascii="思源宋体 CN Light" w:hAnsi="思源宋体 CN Light" w:eastAsia="思源宋体 CN Light" w:cs="思源宋体 CN Light"/>
                <w:color w:val="auto"/>
                <w:sz w:val="24"/>
                <w:szCs w:val="24"/>
              </w:rPr>
              <w:t>、</w:t>
            </w:r>
            <w:r>
              <w:rPr>
                <w:rFonts w:hint="eastAsia" w:ascii="思源宋体 CN Light" w:hAnsi="思源宋体 CN Light" w:eastAsia="思源宋体 CN Light" w:cs="思源宋体 CN Light"/>
                <w:color w:val="auto"/>
                <w:sz w:val="24"/>
                <w:szCs w:val="24"/>
                <w:lang w:val="en-US" w:eastAsia="zh-CN"/>
              </w:rPr>
              <w:t>榆林</w:t>
            </w:r>
            <w:r>
              <w:rPr>
                <w:rFonts w:hint="eastAsia" w:ascii="思源宋体 CN Light" w:hAnsi="思源宋体 CN Light" w:eastAsia="思源宋体 CN Light" w:cs="思源宋体 CN Light"/>
                <w:color w:val="auto"/>
                <w:sz w:val="24"/>
                <w:szCs w:val="24"/>
              </w:rPr>
              <w:t>不见面开标</w:t>
            </w:r>
            <w:r>
              <w:rPr>
                <w:rFonts w:hint="eastAsia" w:ascii="思源宋体 CN Light" w:hAnsi="思源宋体 CN Light" w:eastAsia="思源宋体 CN Light" w:cs="思源宋体 CN Light"/>
                <w:color w:val="auto"/>
                <w:sz w:val="24"/>
                <w:szCs w:val="24"/>
                <w:lang w:val="en-US" w:eastAsia="zh-CN"/>
              </w:rPr>
              <w:t>系统</w:t>
            </w:r>
            <w:r>
              <w:rPr>
                <w:rFonts w:hint="eastAsia" w:ascii="思源宋体 CN Light" w:hAnsi="思源宋体 CN Light" w:eastAsia="思源宋体 CN Light" w:cs="思源宋体 CN Light"/>
                <w:color w:val="auto"/>
                <w:sz w:val="24"/>
                <w:szCs w:val="24"/>
              </w:rPr>
              <w:t>操作手册</w:t>
            </w:r>
            <w:r>
              <w:rPr>
                <w:rFonts w:hint="eastAsia" w:ascii="思源宋体 CN Light" w:hAnsi="思源宋体 CN Light" w:eastAsia="思源宋体 CN Light" w:cs="思源宋体 CN Light"/>
                <w:color w:val="auto"/>
                <w:sz w:val="24"/>
                <w:szCs w:val="24"/>
                <w:lang w:val="en-US" w:eastAsia="zh-CN"/>
              </w:rPr>
              <w:t>下载方式：登录</w:t>
            </w:r>
            <w:r>
              <w:rPr>
                <w:rFonts w:hint="eastAsia" w:ascii="思源宋体 CN Light" w:hAnsi="思源宋体 CN Light" w:eastAsia="思源宋体 CN Light" w:cs="思源宋体 CN Light"/>
                <w:color w:val="auto"/>
                <w:sz w:val="24"/>
                <w:szCs w:val="24"/>
              </w:rPr>
              <w:t>【全国公共资源交易平台（陕西省·</w:t>
            </w:r>
            <w:r>
              <w:rPr>
                <w:rFonts w:hint="eastAsia" w:ascii="思源宋体 CN Light" w:hAnsi="思源宋体 CN Light" w:eastAsia="思源宋体 CN Light" w:cs="思源宋体 CN Light"/>
                <w:color w:val="auto"/>
                <w:sz w:val="24"/>
                <w:szCs w:val="24"/>
                <w:lang w:val="en-US" w:eastAsia="zh-CN"/>
              </w:rPr>
              <w:t>榆林</w:t>
            </w:r>
            <w:r>
              <w:rPr>
                <w:rFonts w:hint="eastAsia" w:ascii="思源宋体 CN Light" w:hAnsi="思源宋体 CN Light" w:eastAsia="思源宋体 CN Light" w:cs="思源宋体 CN Light"/>
                <w:color w:val="auto"/>
                <w:sz w:val="24"/>
                <w:szCs w:val="24"/>
              </w:rPr>
              <w:t>市）】</w:t>
            </w:r>
            <w:r>
              <w:rPr>
                <w:rFonts w:hint="eastAsia" w:ascii="思源宋体 CN Light" w:hAnsi="思源宋体 CN Light" w:eastAsia="思源宋体 CN Light" w:cs="思源宋体 CN Light"/>
                <w:color w:val="auto"/>
                <w:sz w:val="24"/>
                <w:szCs w:val="24"/>
                <w:lang w:val="en-US" w:eastAsia="zh-CN"/>
              </w:rPr>
              <w:t>网站首页选择【服务指南】-【下载专区】-点击【</w:t>
            </w:r>
            <w:r>
              <w:rPr>
                <w:rFonts w:hint="eastAsia" w:ascii="思源宋体 CN Light" w:hAnsi="思源宋体 CN Light" w:eastAsia="思源宋体 CN Light" w:cs="思源宋体 CN Light"/>
                <w:color w:val="auto"/>
                <w:sz w:val="24"/>
                <w:szCs w:val="24"/>
              </w:rPr>
              <w:fldChar w:fldCharType="begin"/>
            </w:r>
            <w:r>
              <w:rPr>
                <w:rFonts w:hint="eastAsia" w:ascii="思源宋体 CN Light" w:hAnsi="思源宋体 CN Light" w:eastAsia="思源宋体 CN Light" w:cs="思源宋体 CN Light"/>
                <w:color w:val="auto"/>
                <w:sz w:val="24"/>
                <w:szCs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思源宋体 CN Light" w:hAnsi="思源宋体 CN Light" w:eastAsia="思源宋体 CN Light" w:cs="思源宋体 CN Light"/>
                <w:color w:val="auto"/>
                <w:sz w:val="24"/>
                <w:szCs w:val="24"/>
              </w:rPr>
              <w:fldChar w:fldCharType="separate"/>
            </w:r>
            <w:r>
              <w:rPr>
                <w:rFonts w:hint="eastAsia" w:ascii="思源宋体 CN Light" w:hAnsi="思源宋体 CN Light" w:eastAsia="思源宋体 CN Light" w:cs="思源宋体 CN Light"/>
                <w:color w:val="auto"/>
                <w:sz w:val="24"/>
                <w:szCs w:val="24"/>
              </w:rPr>
              <w:t>榆林不见面开标系统操作手册（投标人）</w:t>
            </w:r>
            <w:r>
              <w:rPr>
                <w:rFonts w:hint="eastAsia" w:ascii="思源宋体 CN Light" w:hAnsi="思源宋体 CN Light" w:eastAsia="思源宋体 CN Light" w:cs="思源宋体 CN Light"/>
                <w:color w:val="auto"/>
                <w:sz w:val="24"/>
                <w:szCs w:val="24"/>
              </w:rPr>
              <w:fldChar w:fldCharType="end"/>
            </w:r>
            <w:r>
              <w:rPr>
                <w:rFonts w:hint="eastAsia" w:ascii="思源宋体 CN Light" w:hAnsi="思源宋体 CN Light" w:eastAsia="思源宋体 CN Light" w:cs="思源宋体 CN Light"/>
                <w:color w:val="auto"/>
                <w:sz w:val="24"/>
                <w:szCs w:val="24"/>
                <w:lang w:val="en-US" w:eastAsia="zh-CN"/>
              </w:rPr>
              <w:t>】进行下载</w:t>
            </w:r>
            <w:r>
              <w:rPr>
                <w:rFonts w:hint="eastAsia" w:ascii="思源宋体 CN Light" w:hAnsi="思源宋体 CN Light" w:eastAsia="思源宋体 CN Light" w:cs="思源宋体 CN Light"/>
                <w:color w:val="auto"/>
                <w:sz w:val="24"/>
                <w:szCs w:val="24"/>
              </w:rPr>
              <w:t>。</w:t>
            </w:r>
          </w:p>
        </w:tc>
      </w:tr>
      <w:tr w14:paraId="3C965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265BA2F4">
            <w:pPr>
              <w:numPr>
                <w:ilvl w:val="0"/>
                <w:numId w:val="2"/>
              </w:numPr>
              <w:spacing w:line="360" w:lineRule="auto"/>
              <w:jc w:val="center"/>
              <w:rPr>
                <w:rFonts w:ascii="宋体" w:hAnsi="宋体" w:cs="宋体"/>
                <w:sz w:val="24"/>
                <w:szCs w:val="24"/>
              </w:rPr>
            </w:pPr>
          </w:p>
        </w:tc>
        <w:tc>
          <w:tcPr>
            <w:tcW w:w="9041" w:type="dxa"/>
            <w:noWrap w:val="0"/>
            <w:vAlign w:val="center"/>
          </w:tcPr>
          <w:p w14:paraId="722CB74F">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150" w:rightChars="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竞争性谈判响应文件递交方式：</w:t>
            </w:r>
          </w:p>
          <w:p w14:paraId="28A8DB02">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firstLine="480" w:firstLineChars="20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1、供应商应于提交竞争性谈判响应文件截止时间前任意时段登录交易平台〖首页〉电子交易平台〉企业端〗在线提交电子谈判响应文件，逾期提交系统间拒绝接收。</w:t>
            </w:r>
          </w:p>
          <w:p w14:paraId="1116D384">
            <w:pPr>
              <w:spacing w:line="360" w:lineRule="auto"/>
              <w:ind w:firstLine="480" w:firstLineChars="20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2、本项目采用“不见面”开标形式，供应商可登录榆林交易平台〖首页〉不见面开标〗在线参与开评标过程，详见谈判文件以及交易平台〖首页〉服务指南〉下载专区〗中的《榆林市不见面开标大厅操作手册（投标人）》。</w:t>
            </w:r>
          </w:p>
        </w:tc>
      </w:tr>
      <w:tr w14:paraId="0C36E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noWrap w:val="0"/>
            <w:vAlign w:val="center"/>
          </w:tcPr>
          <w:p w14:paraId="750ADEFD">
            <w:pPr>
              <w:numPr>
                <w:ilvl w:val="0"/>
                <w:numId w:val="2"/>
              </w:numPr>
              <w:spacing w:line="360" w:lineRule="auto"/>
              <w:jc w:val="center"/>
              <w:rPr>
                <w:rFonts w:ascii="宋体" w:hAnsi="宋体" w:cs="宋体"/>
                <w:sz w:val="24"/>
                <w:szCs w:val="24"/>
              </w:rPr>
            </w:pPr>
          </w:p>
        </w:tc>
        <w:tc>
          <w:tcPr>
            <w:tcW w:w="9041" w:type="dxa"/>
            <w:noWrap w:val="0"/>
            <w:vAlign w:val="center"/>
          </w:tcPr>
          <w:p w14:paraId="4CD3FF78">
            <w:pPr>
              <w:spacing w:line="360" w:lineRule="auto"/>
              <w:rPr>
                <w:rFonts w:hint="eastAsia" w:ascii="宋体" w:hAnsi="宋体" w:eastAsia="宋体" w:cs="宋体"/>
                <w:sz w:val="24"/>
                <w:szCs w:val="24"/>
                <w:lang w:eastAsia="zh-CN"/>
              </w:rPr>
            </w:pPr>
            <w:r>
              <w:rPr>
                <w:rFonts w:hint="eastAsia" w:ascii="宋体" w:hAnsi="宋体" w:cs="宋体"/>
                <w:sz w:val="24"/>
                <w:szCs w:val="24"/>
              </w:rPr>
              <w:t xml:space="preserve">    </w:t>
            </w:r>
            <w:r>
              <w:rPr>
                <w:rFonts w:hint="eastAsia" w:ascii="宋体" w:hAnsi="宋体" w:cs="宋体"/>
                <w:b/>
                <w:bCs/>
                <w:sz w:val="24"/>
                <w:szCs w:val="24"/>
              </w:rPr>
              <w:t>谈判</w:t>
            </w:r>
            <w:r>
              <w:rPr>
                <w:rFonts w:hint="eastAsia" w:ascii="宋体" w:hAnsi="宋体" w:cs="宋体"/>
                <w:b/>
                <w:bCs/>
                <w:sz w:val="24"/>
                <w:szCs w:val="24"/>
                <w:lang w:eastAsia="zh-CN"/>
              </w:rPr>
              <w:t>响应文件中需</w:t>
            </w:r>
            <w:r>
              <w:rPr>
                <w:rFonts w:hint="eastAsia" w:ascii="宋体" w:hAnsi="宋体" w:cs="宋体"/>
                <w:b/>
                <w:bCs/>
                <w:sz w:val="24"/>
                <w:szCs w:val="24"/>
              </w:rPr>
              <w:t>提交以下资质及</w:t>
            </w:r>
            <w:r>
              <w:rPr>
                <w:rFonts w:hint="eastAsia" w:ascii="宋体" w:hAnsi="宋体" w:cs="宋体"/>
                <w:b/>
                <w:bCs/>
                <w:sz w:val="24"/>
                <w:szCs w:val="24"/>
                <w:lang w:eastAsia="zh-CN"/>
              </w:rPr>
              <w:t>谈判</w:t>
            </w:r>
            <w:r>
              <w:rPr>
                <w:rFonts w:hint="eastAsia" w:ascii="宋体" w:hAnsi="宋体" w:cs="宋体"/>
                <w:b/>
                <w:bCs/>
                <w:sz w:val="24"/>
                <w:szCs w:val="24"/>
              </w:rPr>
              <w:t>文件要求的其他证明材料</w:t>
            </w:r>
            <w:r>
              <w:rPr>
                <w:rFonts w:hint="eastAsia" w:ascii="宋体" w:hAnsi="宋体" w:cs="宋体"/>
                <w:b/>
                <w:bCs/>
                <w:sz w:val="24"/>
                <w:szCs w:val="24"/>
                <w:lang w:eastAsia="zh-CN"/>
              </w:rPr>
              <w:t>：</w:t>
            </w:r>
          </w:p>
          <w:p w14:paraId="1904951E">
            <w:pPr>
              <w:adjustRightInd w:val="0"/>
              <w:snapToGrid w:val="0"/>
              <w:spacing w:line="360" w:lineRule="auto"/>
              <w:ind w:left="8" w:firstLine="410" w:firstLineChars="171"/>
              <w:rPr>
                <w:rFonts w:hint="eastAsia" w:ascii="宋体" w:hAnsi="宋体" w:cs="宋体"/>
                <w:color w:val="000000"/>
                <w:sz w:val="24"/>
              </w:rPr>
            </w:pPr>
            <w:r>
              <w:rPr>
                <w:rFonts w:hint="eastAsia" w:ascii="宋体" w:hAnsi="宋体" w:cs="宋体"/>
                <w:color w:val="000000"/>
                <w:sz w:val="24"/>
              </w:rPr>
              <w:t>（一）基本资格条件：符合《中华人民共和国政府采购法》第二十二条的规定。</w:t>
            </w:r>
          </w:p>
          <w:p w14:paraId="1690F57F">
            <w:pPr>
              <w:adjustRightInd w:val="0"/>
              <w:snapToGrid w:val="0"/>
              <w:spacing w:line="360" w:lineRule="auto"/>
              <w:ind w:left="8" w:firstLine="410" w:firstLineChars="171"/>
              <w:rPr>
                <w:rFonts w:hint="eastAsia" w:ascii="宋体" w:hAnsi="宋体" w:cs="宋体"/>
                <w:color w:val="000000"/>
                <w:sz w:val="24"/>
              </w:rPr>
            </w:pPr>
            <w:r>
              <w:rPr>
                <w:rFonts w:hint="eastAsia" w:ascii="宋体" w:hAnsi="宋体" w:cs="宋体"/>
                <w:color w:val="000000"/>
                <w:sz w:val="24"/>
              </w:rPr>
              <w:t>（二）特定资格条件：</w:t>
            </w:r>
          </w:p>
          <w:p w14:paraId="3216B0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合同包1特定资格要求如下:</w:t>
            </w:r>
          </w:p>
          <w:p w14:paraId="4E7315B7">
            <w:pPr>
              <w:keepNext w:val="0"/>
              <w:keepLines w:val="0"/>
              <w:pageBreakBefore w:val="0"/>
              <w:widowControl w:val="0"/>
              <w:kinsoku/>
              <w:wordWrap/>
              <w:overflowPunct/>
              <w:topLinePunct w:val="0"/>
              <w:autoSpaceDE/>
              <w:autoSpaceDN/>
              <w:bidi w:val="0"/>
              <w:adjustRightInd/>
              <w:snapToGrid/>
              <w:spacing w:line="360" w:lineRule="auto"/>
              <w:ind w:left="479" w:leftChars="228"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1、经年检合格的三证合一版营业执照（副本）；</w:t>
            </w:r>
            <w:r>
              <w:rPr>
                <w:rFonts w:hint="eastAsia" w:ascii="宋体" w:hAnsi="宋体" w:eastAsia="宋体" w:cs="宋体"/>
                <w:sz w:val="24"/>
                <w:szCs w:val="24"/>
              </w:rPr>
              <w:br w:type="textWrapping"/>
            </w:r>
            <w:r>
              <w:rPr>
                <w:rFonts w:hint="eastAsia" w:ascii="宋体" w:hAnsi="宋体" w:eastAsia="宋体" w:cs="宋体"/>
                <w:sz w:val="24"/>
                <w:szCs w:val="24"/>
              </w:rPr>
              <w:t>2、投标人具备建设行政主管部门颁发的建筑工程施工总承包三级及以上资质；</w:t>
            </w:r>
            <w:r>
              <w:rPr>
                <w:rFonts w:hint="eastAsia" w:ascii="宋体" w:hAnsi="宋体" w:eastAsia="宋体" w:cs="宋体"/>
                <w:sz w:val="24"/>
                <w:szCs w:val="24"/>
              </w:rPr>
              <w:br w:type="textWrapping"/>
            </w:r>
            <w:r>
              <w:rPr>
                <w:rFonts w:hint="eastAsia" w:ascii="宋体" w:hAnsi="宋体" w:eastAsia="宋体" w:cs="宋体"/>
                <w:sz w:val="24"/>
                <w:szCs w:val="24"/>
              </w:rPr>
              <w:t>3、拟派往本项目的项目经理须具备建筑工程专业二级及以上注册建造师资格，并持有效的安全生产考核合格证书,提供近半年任意一个月可查询的社保缴纳证明，且无在建工程项目（提供证明资料或承诺）；</w:t>
            </w:r>
            <w:r>
              <w:rPr>
                <w:rFonts w:hint="eastAsia" w:ascii="宋体" w:hAnsi="宋体" w:eastAsia="宋体" w:cs="宋体"/>
                <w:sz w:val="24"/>
                <w:szCs w:val="24"/>
              </w:rPr>
              <w:br w:type="textWrapping"/>
            </w:r>
            <w:r>
              <w:rPr>
                <w:rFonts w:hint="eastAsia" w:ascii="宋体" w:hAnsi="宋体" w:eastAsia="宋体" w:cs="宋体"/>
                <w:sz w:val="24"/>
                <w:szCs w:val="24"/>
              </w:rPr>
              <w:t>4、有效的安全生产许可证；</w:t>
            </w:r>
            <w:r>
              <w:rPr>
                <w:rFonts w:hint="eastAsia" w:ascii="宋体" w:hAnsi="宋体" w:eastAsia="宋体" w:cs="宋体"/>
                <w:sz w:val="24"/>
                <w:szCs w:val="24"/>
              </w:rPr>
              <w:br w:type="textWrapping"/>
            </w:r>
            <w:r>
              <w:rPr>
                <w:rFonts w:hint="eastAsia" w:ascii="宋体" w:hAnsi="宋体" w:eastAsia="宋体" w:cs="宋体"/>
                <w:sz w:val="24"/>
                <w:szCs w:val="24"/>
              </w:rPr>
              <w:t>5、税收缴纳证明：提供2025年1月至今已缴纳的至少一个月的税收缴纳证明（时间以税款所属日期为准、税种须包含增值税或企业所得税，凭据应有税务机关或代收机关的公章或业务专用章）依法免税或无须缴纳税收的供应商，应提供相应证明文件；</w:t>
            </w:r>
            <w:r>
              <w:rPr>
                <w:rFonts w:hint="eastAsia" w:ascii="宋体" w:hAnsi="宋体" w:eastAsia="宋体" w:cs="宋体"/>
                <w:sz w:val="24"/>
                <w:szCs w:val="24"/>
              </w:rPr>
              <w:br w:type="textWrapping"/>
            </w:r>
            <w:r>
              <w:rPr>
                <w:rFonts w:hint="eastAsia" w:ascii="宋体" w:hAnsi="宋体" w:eastAsia="宋体" w:cs="宋体"/>
                <w:sz w:val="24"/>
                <w:szCs w:val="24"/>
              </w:rPr>
              <w:t>6、社会保障资金缴纳证明：提供2025年1月至今已缴存的至少一个月的社会保障资金缴纳证明（社会保障资金缴存单据或社保机构开具的社会保险参保缴费情况证明），依法不需要缴纳社会保障资金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7、财务状况报告：提供企业2024年赋码财务审计报告（至少包括资产负债表、利润表、现金流量表及附注，提供的财务审计报告需在注册会计师行业统一监管平台（http://acc.mof.gov.cn/）可查询并提供网页截图）或开标前六个月内其基本账户银行出具的资信证明或财政部门认可的政府采购专业担保机构出具的担保函，以上形式的证明资料提供任何一种即可；</w:t>
            </w:r>
            <w:r>
              <w:rPr>
                <w:rFonts w:hint="eastAsia" w:ascii="宋体" w:hAnsi="宋体" w:eastAsia="宋体" w:cs="宋体"/>
                <w:sz w:val="24"/>
                <w:szCs w:val="24"/>
              </w:rPr>
              <w:br w:type="textWrapping"/>
            </w:r>
            <w:r>
              <w:rPr>
                <w:rFonts w:hint="eastAsia" w:ascii="宋体" w:hAnsi="宋体" w:eastAsia="宋体" w:cs="宋体"/>
                <w:sz w:val="24"/>
                <w:szCs w:val="24"/>
              </w:rPr>
              <w:t>8、参加政府采购活动前3年内在经营活动中没有重大违法记录的书面声明（格式自拟，加盖投标人公章）；</w:t>
            </w:r>
            <w:r>
              <w:rPr>
                <w:rFonts w:hint="eastAsia" w:ascii="宋体" w:hAnsi="宋体" w:eastAsia="宋体" w:cs="宋体"/>
                <w:sz w:val="24"/>
                <w:szCs w:val="24"/>
              </w:rPr>
              <w:br w:type="textWrapping"/>
            </w:r>
            <w:r>
              <w:rPr>
                <w:rFonts w:hint="eastAsia" w:ascii="宋体" w:hAnsi="宋体" w:eastAsia="宋体" w:cs="宋体"/>
                <w:sz w:val="24"/>
                <w:szCs w:val="24"/>
              </w:rPr>
              <w:t>9、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w:t>
            </w:r>
            <w:r>
              <w:rPr>
                <w:rFonts w:hint="eastAsia" w:ascii="宋体" w:hAnsi="宋体" w:eastAsia="宋体" w:cs="宋体"/>
                <w:sz w:val="24"/>
                <w:szCs w:val="24"/>
              </w:rPr>
              <w:br w:type="textWrapping"/>
            </w:r>
            <w:r>
              <w:rPr>
                <w:rFonts w:hint="eastAsia" w:ascii="宋体" w:hAnsi="宋体" w:eastAsia="宋体" w:cs="宋体"/>
                <w:sz w:val="24"/>
                <w:szCs w:val="24"/>
              </w:rPr>
              <w:t>10、投标保证金用投标信用承诺书代替（提供投标信用承诺书）；</w:t>
            </w:r>
            <w:r>
              <w:rPr>
                <w:rFonts w:hint="eastAsia" w:ascii="宋体" w:hAnsi="宋体" w:eastAsia="宋体" w:cs="宋体"/>
                <w:sz w:val="24"/>
                <w:szCs w:val="24"/>
              </w:rPr>
              <w:br w:type="textWrapping"/>
            </w:r>
            <w:r>
              <w:rPr>
                <w:rFonts w:hint="eastAsia" w:ascii="宋体" w:hAnsi="宋体" w:eastAsia="宋体" w:cs="宋体"/>
                <w:sz w:val="24"/>
                <w:szCs w:val="24"/>
              </w:rPr>
              <w:t>11、本项目专门面向中小企业采购（须提供中小企业声明函）；</w:t>
            </w:r>
            <w:r>
              <w:rPr>
                <w:rFonts w:hint="eastAsia" w:ascii="宋体" w:hAnsi="宋体" w:eastAsia="宋体" w:cs="宋体"/>
                <w:sz w:val="24"/>
                <w:szCs w:val="24"/>
              </w:rPr>
              <w:br w:type="textWrapping"/>
            </w:r>
            <w:r>
              <w:rPr>
                <w:rFonts w:hint="eastAsia" w:ascii="宋体" w:hAnsi="宋体" w:eastAsia="宋体" w:cs="宋体"/>
                <w:sz w:val="24"/>
                <w:szCs w:val="24"/>
              </w:rPr>
              <w:t>12、本项目不接受联合体投标，单位负责人为同一人或者存在直接控股、管理关系的不同投标人，不得参加同一合同项下的政府采购活动（须提供非联合体投标声明函）。</w:t>
            </w:r>
          </w:p>
          <w:p w14:paraId="21939ADF">
            <w:pPr>
              <w:numPr>
                <w:ilvl w:val="0"/>
                <w:numId w:val="0"/>
              </w:numPr>
              <w:spacing w:line="360" w:lineRule="auto"/>
              <w:rPr>
                <w:rFonts w:ascii="宋体" w:hAnsi="宋体" w:cs="宋体"/>
                <w:sz w:val="24"/>
                <w:szCs w:val="24"/>
              </w:rPr>
            </w:pPr>
            <w:r>
              <w:rPr>
                <w:rFonts w:hint="eastAsia" w:ascii="宋体" w:hAnsi="宋体" w:cs="宋体"/>
                <w:b/>
                <w:bCs/>
                <w:color w:val="000000"/>
                <w:sz w:val="24"/>
                <w:szCs w:val="24"/>
              </w:rPr>
              <w:t>注：上述资质为必备资质，</w:t>
            </w:r>
            <w:r>
              <w:rPr>
                <w:rFonts w:hint="eastAsia" w:ascii="宋体" w:hAnsi="宋体" w:cs="宋体"/>
                <w:b/>
                <w:bCs/>
                <w:color w:val="000000"/>
                <w:sz w:val="24"/>
                <w:szCs w:val="24"/>
                <w:lang w:eastAsia="zh-CN"/>
              </w:rPr>
              <w:t>谈判响应文件中</w:t>
            </w:r>
            <w:r>
              <w:rPr>
                <w:rFonts w:hint="eastAsia" w:ascii="宋体" w:hAnsi="宋体" w:cs="宋体"/>
                <w:b/>
                <w:bCs/>
                <w:color w:val="000000"/>
                <w:sz w:val="24"/>
                <w:szCs w:val="24"/>
              </w:rPr>
              <w:t>欠缺其中任何一项，按无效响应文件处理。</w:t>
            </w:r>
          </w:p>
        </w:tc>
      </w:tr>
      <w:tr w14:paraId="5231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noWrap w:val="0"/>
            <w:vAlign w:val="center"/>
          </w:tcPr>
          <w:p w14:paraId="428002CC">
            <w:pPr>
              <w:numPr>
                <w:ilvl w:val="0"/>
                <w:numId w:val="2"/>
              </w:numPr>
              <w:spacing w:line="360" w:lineRule="auto"/>
              <w:jc w:val="center"/>
              <w:rPr>
                <w:rFonts w:ascii="宋体" w:hAnsi="宋体" w:cs="宋体"/>
                <w:sz w:val="24"/>
                <w:szCs w:val="24"/>
              </w:rPr>
            </w:pPr>
          </w:p>
        </w:tc>
        <w:tc>
          <w:tcPr>
            <w:tcW w:w="9041" w:type="dxa"/>
            <w:noWrap w:val="0"/>
            <w:vAlign w:val="center"/>
          </w:tcPr>
          <w:p w14:paraId="7584624F">
            <w:pPr>
              <w:spacing w:line="360" w:lineRule="auto"/>
              <w:rPr>
                <w:rFonts w:ascii="宋体" w:hAnsi="宋体" w:cs="宋体"/>
                <w:sz w:val="24"/>
                <w:szCs w:val="24"/>
              </w:rPr>
            </w:pPr>
            <w:r>
              <w:rPr>
                <w:rFonts w:hint="eastAsia" w:ascii="宋体" w:hAnsi="宋体" w:cs="宋体"/>
                <w:sz w:val="24"/>
                <w:szCs w:val="24"/>
              </w:rPr>
              <w:t>支持中小企业发展：</w:t>
            </w:r>
          </w:p>
          <w:p w14:paraId="3A3618CE">
            <w:pPr>
              <w:adjustRightInd w:val="0"/>
              <w:snapToGrid w:val="0"/>
              <w:spacing w:line="360" w:lineRule="auto"/>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lang w:eastAsia="zh-CN"/>
              </w:rPr>
              <w:instrText xml:space="preserve">,</w:instrText>
            </w:r>
            <w:r>
              <w:rPr>
                <w:rFonts w:hint="eastAsia" w:ascii="宋体" w:hAnsi="宋体" w:cs="宋体"/>
                <w:position w:val="2"/>
                <w:sz w:val="16"/>
                <w:szCs w:val="24"/>
                <w:lang w:eastAsia="zh-CN"/>
              </w:rPr>
              <w:instrText xml:space="preserve">√</w:instrText>
            </w:r>
            <w:r>
              <w:rPr>
                <w:rFonts w:hint="eastAsia" w:ascii="宋体" w:hAnsi="宋体" w:cs="宋体"/>
                <w:sz w:val="24"/>
                <w:szCs w:val="24"/>
              </w:rPr>
              <w:instrText xml:space="preserve">)</w:instrText>
            </w:r>
            <w:r>
              <w:rPr>
                <w:rFonts w:hint="eastAsia" w:ascii="宋体" w:hAnsi="宋体" w:cs="宋体"/>
                <w:sz w:val="24"/>
                <w:szCs w:val="24"/>
              </w:rPr>
              <w:fldChar w:fldCharType="end"/>
            </w:r>
            <w:r>
              <w:rPr>
                <w:rFonts w:hint="eastAsia" w:ascii="宋体" w:hAnsi="宋体" w:cs="宋体"/>
                <w:sz w:val="24"/>
                <w:szCs w:val="24"/>
              </w:rPr>
              <w:t>专门面向</w:t>
            </w:r>
            <w:r>
              <w:rPr>
                <w:rFonts w:hint="eastAsia"/>
                <w:sz w:val="24"/>
                <w:szCs w:val="24"/>
              </w:rPr>
              <w:t>中小</w:t>
            </w:r>
            <w:r>
              <w:rPr>
                <w:rFonts w:hint="eastAsia" w:ascii="宋体" w:hAnsi="宋体" w:cs="宋体"/>
                <w:sz w:val="24"/>
                <w:szCs w:val="24"/>
              </w:rPr>
              <w:t>企业采购项目</w:t>
            </w:r>
          </w:p>
          <w:p w14:paraId="17937BC4">
            <w:pPr>
              <w:adjustRightInd w:val="0"/>
              <w:snapToGrid w:val="0"/>
              <w:spacing w:line="360" w:lineRule="auto"/>
              <w:rPr>
                <w:rFonts w:hint="eastAsia"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eq \o\ac(□)</w:instrText>
            </w:r>
            <w:r>
              <w:rPr>
                <w:rFonts w:hint="eastAsia" w:ascii="宋体" w:hAnsi="宋体" w:cs="宋体"/>
                <w:color w:val="auto"/>
                <w:sz w:val="24"/>
                <w:szCs w:val="24"/>
              </w:rPr>
              <w:fldChar w:fldCharType="end"/>
            </w:r>
            <w:r>
              <w:rPr>
                <w:rFonts w:hint="eastAsia" w:ascii="宋体" w:hAnsi="宋体" w:cs="宋体"/>
                <w:color w:val="auto"/>
                <w:sz w:val="24"/>
                <w:szCs w:val="24"/>
              </w:rPr>
              <w:t>非专门面向中小企业采购项目（价格扣除）：</w:t>
            </w:r>
          </w:p>
          <w:p w14:paraId="4905CD3F">
            <w:pPr>
              <w:adjustRightInd w:val="0"/>
              <w:snapToGrid w:val="0"/>
              <w:spacing w:line="360" w:lineRule="auto"/>
              <w:rPr>
                <w:rFonts w:hint="eastAsia" w:ascii="宋体" w:hAnsi="宋体" w:cs="宋体"/>
                <w:color w:val="auto"/>
                <w:sz w:val="24"/>
                <w:szCs w:val="24"/>
              </w:rPr>
            </w:pPr>
            <w:r>
              <w:rPr>
                <w:rFonts w:hint="eastAsia" w:ascii="宋体" w:hAnsi="宋体" w:cs="宋体"/>
                <w:color w:val="auto"/>
                <w:sz w:val="24"/>
                <w:szCs w:val="24"/>
              </w:rPr>
              <w:sym w:font="Wingdings" w:char="F081"/>
            </w:r>
            <w:r>
              <w:rPr>
                <w:rFonts w:hint="eastAsia" w:ascii="宋体" w:hAnsi="宋体" w:cs="宋体"/>
                <w:color w:val="auto"/>
                <w:sz w:val="24"/>
                <w:szCs w:val="24"/>
              </w:rPr>
              <w:t>对小型和微型企业产品的价格给与</w:t>
            </w:r>
            <w:r>
              <w:rPr>
                <w:rFonts w:hint="eastAsia" w:ascii="宋体" w:hAnsi="宋体" w:cs="宋体"/>
                <w:color w:val="auto"/>
                <w:sz w:val="24"/>
                <w:szCs w:val="24"/>
                <w:lang w:val="en-US" w:eastAsia="zh-CN"/>
              </w:rPr>
              <w:t>10</w:t>
            </w:r>
            <w:r>
              <w:rPr>
                <w:rFonts w:hint="eastAsia" w:ascii="宋体" w:hAnsi="宋体" w:cs="宋体"/>
                <w:color w:val="auto"/>
                <w:sz w:val="24"/>
                <w:szCs w:val="24"/>
              </w:rPr>
              <w:t>%~</w:t>
            </w:r>
            <w:r>
              <w:rPr>
                <w:rFonts w:hint="eastAsia" w:ascii="宋体" w:hAnsi="宋体" w:cs="宋体"/>
                <w:color w:val="auto"/>
                <w:sz w:val="24"/>
                <w:szCs w:val="24"/>
                <w:lang w:val="en-US" w:eastAsia="zh-CN"/>
              </w:rPr>
              <w:t>20</w:t>
            </w:r>
            <w:r>
              <w:rPr>
                <w:rFonts w:hint="eastAsia" w:ascii="宋体" w:hAnsi="宋体" w:cs="宋体"/>
                <w:color w:val="auto"/>
                <w:sz w:val="24"/>
                <w:szCs w:val="24"/>
              </w:rPr>
              <w:t>%的扣除，用扣除后的价格参与评审。本项目的扣除比例为：小型企业扣除</w:t>
            </w:r>
            <w:r>
              <w:rPr>
                <w:rFonts w:hint="eastAsia" w:ascii="宋体" w:hAnsi="宋体" w:cs="宋体"/>
                <w:color w:val="auto"/>
                <w:sz w:val="24"/>
                <w:szCs w:val="24"/>
                <w:lang w:val="en-US" w:eastAsia="zh-CN"/>
              </w:rPr>
              <w:t>20</w:t>
            </w:r>
            <w:r>
              <w:rPr>
                <w:rFonts w:hint="eastAsia" w:ascii="宋体" w:hAnsi="宋体" w:cs="宋体"/>
                <w:color w:val="auto"/>
                <w:sz w:val="24"/>
                <w:szCs w:val="24"/>
              </w:rPr>
              <w:t>%，微型企业扣除</w:t>
            </w:r>
            <w:r>
              <w:rPr>
                <w:rFonts w:hint="eastAsia" w:ascii="宋体" w:hAnsi="宋体" w:cs="宋体"/>
                <w:color w:val="auto"/>
                <w:sz w:val="24"/>
                <w:szCs w:val="24"/>
                <w:lang w:val="en-US" w:eastAsia="zh-CN"/>
              </w:rPr>
              <w:t>20</w:t>
            </w:r>
            <w:r>
              <w:rPr>
                <w:rFonts w:hint="eastAsia" w:ascii="宋体" w:hAnsi="宋体" w:cs="宋体"/>
                <w:color w:val="auto"/>
                <w:sz w:val="24"/>
                <w:szCs w:val="24"/>
              </w:rPr>
              <w:t>%。</w:t>
            </w:r>
          </w:p>
          <w:p w14:paraId="313134E7">
            <w:pPr>
              <w:adjustRightInd w:val="0"/>
              <w:snapToGrid w:val="0"/>
              <w:spacing w:line="360" w:lineRule="auto"/>
              <w:rPr>
                <w:rFonts w:hint="eastAsia" w:ascii="宋体" w:hAnsi="宋体" w:cs="宋体"/>
                <w:color w:val="auto"/>
                <w:sz w:val="24"/>
                <w:szCs w:val="24"/>
              </w:rPr>
            </w:pPr>
            <w:r>
              <w:rPr>
                <w:rFonts w:hint="eastAsia" w:ascii="宋体" w:hAnsi="宋体" w:cs="宋体"/>
                <w:color w:val="auto"/>
                <w:sz w:val="24"/>
                <w:szCs w:val="24"/>
              </w:rPr>
              <w:sym w:font="Wingdings" w:char="F082"/>
            </w:r>
            <w:r>
              <w:rPr>
                <w:rFonts w:hint="eastAsia" w:ascii="宋体" w:hAnsi="宋体" w:cs="宋体"/>
                <w:color w:val="auto"/>
                <w:sz w:val="24"/>
                <w:szCs w:val="24"/>
              </w:rPr>
              <w:t>本项目接收联合体投标的，若小型和微型企业的协议合同金额占到联合体协议合同金额30%以上的，可给予联合体 2% ~3%的扣除，用扣除后的价格参与评审。本项目的扣除比例为：</w:t>
            </w:r>
            <w:r>
              <w:rPr>
                <w:rFonts w:hint="eastAsia" w:ascii="宋体" w:hAnsi="宋体" w:cs="宋体"/>
                <w:color w:val="auto"/>
                <w:sz w:val="24"/>
                <w:szCs w:val="24"/>
                <w:lang w:val="en-US" w:eastAsia="zh-CN"/>
              </w:rPr>
              <w:t>10</w:t>
            </w:r>
            <w:r>
              <w:rPr>
                <w:rFonts w:hint="eastAsia" w:ascii="宋体" w:hAnsi="宋体" w:cs="宋体"/>
                <w:color w:val="auto"/>
                <w:sz w:val="24"/>
                <w:szCs w:val="24"/>
              </w:rPr>
              <w:t>%。</w:t>
            </w:r>
          </w:p>
          <w:p w14:paraId="47CD37A4">
            <w:pPr>
              <w:adjustRightInd w:val="0"/>
              <w:snapToGrid w:val="0"/>
              <w:spacing w:line="360" w:lineRule="auto"/>
              <w:rPr>
                <w:rFonts w:hint="eastAsia"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eq \o\ac(□)</w:instrText>
            </w:r>
            <w:r>
              <w:rPr>
                <w:rFonts w:hint="eastAsia" w:ascii="宋体" w:hAnsi="宋体" w:cs="宋体"/>
                <w:color w:val="auto"/>
                <w:sz w:val="24"/>
                <w:szCs w:val="24"/>
              </w:rPr>
              <w:fldChar w:fldCharType="end"/>
            </w:r>
            <w:r>
              <w:rPr>
                <w:rFonts w:hint="eastAsia" w:ascii="宋体" w:hAnsi="宋体" w:cs="宋体"/>
                <w:color w:val="auto"/>
                <w:sz w:val="24"/>
                <w:szCs w:val="24"/>
              </w:rPr>
              <w:t>非专门面向中小企业采购项目</w:t>
            </w:r>
          </w:p>
          <w:p w14:paraId="17F81975">
            <w:pPr>
              <w:adjustRightInd w:val="0"/>
              <w:snapToGrid w:val="0"/>
              <w:spacing w:line="360" w:lineRule="auto"/>
              <w:rPr>
                <w:rFonts w:ascii="宋体" w:hAnsi="宋体" w:cs="宋体"/>
                <w:sz w:val="24"/>
                <w:szCs w:val="24"/>
              </w:rPr>
            </w:pPr>
            <w:r>
              <w:rPr>
                <w:rFonts w:hint="eastAsia" w:ascii="宋体" w:hAnsi="宋体" w:cs="宋体"/>
                <w:color w:val="auto"/>
                <w:sz w:val="24"/>
                <w:szCs w:val="24"/>
              </w:rPr>
              <w:sym w:font="Wingdings" w:char="F081"/>
            </w:r>
            <w:r>
              <w:rPr>
                <w:rFonts w:hint="eastAsia" w:ascii="宋体" w:hAnsi="宋体" w:cs="宋体"/>
                <w:color w:val="auto"/>
                <w:sz w:val="24"/>
                <w:szCs w:val="24"/>
              </w:rPr>
              <w:t>供应商提供的货物既有中小企业制造货物，也有大型企业制造货物的，不享受《政府采购促进中小企业发展管理办法》规定的中小企业扶持政策。</w:t>
            </w:r>
          </w:p>
        </w:tc>
      </w:tr>
      <w:tr w14:paraId="5F47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7A12120D">
            <w:pPr>
              <w:numPr>
                <w:ilvl w:val="0"/>
                <w:numId w:val="2"/>
              </w:numPr>
              <w:spacing w:line="360" w:lineRule="auto"/>
              <w:jc w:val="center"/>
              <w:rPr>
                <w:rFonts w:ascii="宋体" w:hAnsi="宋体" w:cs="宋体"/>
                <w:sz w:val="24"/>
                <w:szCs w:val="24"/>
              </w:rPr>
            </w:pPr>
          </w:p>
        </w:tc>
        <w:tc>
          <w:tcPr>
            <w:tcW w:w="9041" w:type="dxa"/>
            <w:noWrap w:val="0"/>
            <w:vAlign w:val="center"/>
          </w:tcPr>
          <w:p w14:paraId="29B6066A">
            <w:pPr>
              <w:spacing w:line="360" w:lineRule="auto"/>
              <w:rPr>
                <w:rFonts w:ascii="宋体" w:hAnsi="宋体" w:cs="宋体"/>
                <w:sz w:val="24"/>
                <w:szCs w:val="24"/>
              </w:rPr>
            </w:pPr>
            <w:r>
              <w:rPr>
                <w:rFonts w:hint="eastAsia" w:ascii="宋体" w:hAnsi="宋体" w:cs="宋体"/>
                <w:sz w:val="24"/>
                <w:szCs w:val="24"/>
              </w:rPr>
              <w:t>支持监狱企业发展：</w:t>
            </w:r>
          </w:p>
          <w:p w14:paraId="399AE6B3">
            <w:pPr>
              <w:adjustRightInd w:val="0"/>
              <w:snapToGrid w:val="0"/>
              <w:spacing w:line="360" w:lineRule="auto"/>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position w:val="-4"/>
                <w:sz w:val="36"/>
                <w:szCs w:val="24"/>
              </w:rPr>
              <w:instrText xml:space="preserve">□</w:instrText>
            </w:r>
            <w:r>
              <w:rPr>
                <w:rFonts w:hint="eastAsia" w:ascii="宋体" w:hAnsi="宋体" w:cs="宋体"/>
                <w:sz w:val="24"/>
                <w:szCs w:val="24"/>
              </w:rPr>
              <w:instrText xml:space="preserve">)</w:instrText>
            </w:r>
            <w:r>
              <w:rPr>
                <w:rFonts w:hint="eastAsia" w:ascii="宋体" w:hAnsi="宋体" w:cs="宋体"/>
                <w:sz w:val="24"/>
                <w:szCs w:val="24"/>
              </w:rPr>
              <w:fldChar w:fldCharType="end"/>
            </w:r>
            <w:r>
              <w:rPr>
                <w:rFonts w:hint="eastAsia" w:ascii="宋体" w:hAnsi="宋体" w:cs="宋体"/>
                <w:sz w:val="24"/>
                <w:szCs w:val="24"/>
              </w:rPr>
              <w:t>专门面向监狱企业采购项目</w:t>
            </w:r>
          </w:p>
          <w:p w14:paraId="0F4411FD">
            <w:pPr>
              <w:adjustRightInd w:val="0"/>
              <w:snapToGrid w:val="0"/>
              <w:spacing w:line="360" w:lineRule="auto"/>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position w:val="-4"/>
                <w:sz w:val="36"/>
                <w:szCs w:val="24"/>
              </w:rPr>
              <w:instrText xml:space="preserve">□</w:instrText>
            </w:r>
            <w:r>
              <w:rPr>
                <w:rFonts w:hint="eastAsia" w:ascii="宋体" w:hAnsi="宋体" w:cs="宋体"/>
                <w:sz w:val="24"/>
                <w:szCs w:val="24"/>
              </w:rPr>
              <w:instrText xml:space="preserve">)</w:instrText>
            </w:r>
            <w:r>
              <w:rPr>
                <w:rFonts w:hint="eastAsia" w:ascii="宋体" w:hAnsi="宋体" w:cs="宋体"/>
                <w:sz w:val="24"/>
                <w:szCs w:val="24"/>
              </w:rPr>
              <w:fldChar w:fldCharType="end"/>
            </w:r>
            <w:r>
              <w:rPr>
                <w:rFonts w:hint="eastAsia" w:ascii="宋体" w:hAnsi="宋体" w:cs="宋体"/>
                <w:sz w:val="24"/>
                <w:szCs w:val="24"/>
              </w:rPr>
              <w:t>非专门面向监狱企业采购项目（价格扣除）：监狱企业可视同小微企业在价格评审时给予6%~10%的扣除，用扣除后的价格参与评审。本项目的扣除比例为：扣除6%。</w:t>
            </w:r>
          </w:p>
          <w:p w14:paraId="1FEE84C2">
            <w:pPr>
              <w:adjustRightInd w:val="0"/>
              <w:snapToGrid w:val="0"/>
              <w:spacing w:line="360" w:lineRule="auto"/>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position w:val="-4"/>
                <w:sz w:val="36"/>
                <w:szCs w:val="24"/>
              </w:rPr>
              <w:instrText xml:space="preserve">□</w:instrText>
            </w:r>
            <w:r>
              <w:rPr>
                <w:rFonts w:hint="eastAsia" w:ascii="宋体" w:hAnsi="宋体" w:cs="宋体"/>
                <w:sz w:val="24"/>
                <w:szCs w:val="24"/>
              </w:rPr>
              <w:instrText xml:space="preserve">)</w:instrText>
            </w:r>
            <w:r>
              <w:rPr>
                <w:rFonts w:hint="eastAsia" w:ascii="宋体" w:hAnsi="宋体" w:cs="宋体"/>
                <w:sz w:val="24"/>
                <w:szCs w:val="24"/>
              </w:rPr>
              <w:fldChar w:fldCharType="end"/>
            </w:r>
            <w:r>
              <w:rPr>
                <w:rFonts w:hint="eastAsia" w:ascii="宋体" w:hAnsi="宋体" w:cs="宋体"/>
                <w:sz w:val="24"/>
                <w:szCs w:val="24"/>
              </w:rPr>
              <w:t>非专门面向监狱企业采购项目</w:t>
            </w:r>
          </w:p>
        </w:tc>
      </w:tr>
      <w:tr w14:paraId="136C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59A5B200">
            <w:pPr>
              <w:numPr>
                <w:ilvl w:val="0"/>
                <w:numId w:val="2"/>
              </w:numPr>
              <w:spacing w:line="360" w:lineRule="auto"/>
              <w:jc w:val="center"/>
              <w:rPr>
                <w:rFonts w:ascii="宋体" w:hAnsi="宋体" w:cs="宋体"/>
                <w:sz w:val="24"/>
                <w:szCs w:val="24"/>
              </w:rPr>
            </w:pPr>
          </w:p>
        </w:tc>
        <w:tc>
          <w:tcPr>
            <w:tcW w:w="9041" w:type="dxa"/>
            <w:noWrap w:val="0"/>
            <w:vAlign w:val="center"/>
          </w:tcPr>
          <w:p w14:paraId="776F06D9">
            <w:pPr>
              <w:spacing w:line="360" w:lineRule="auto"/>
              <w:rPr>
                <w:rFonts w:ascii="宋体" w:hAnsi="宋体" w:cs="宋体"/>
                <w:sz w:val="24"/>
                <w:szCs w:val="24"/>
              </w:rPr>
            </w:pPr>
            <w:r>
              <w:rPr>
                <w:rFonts w:hint="eastAsia" w:ascii="宋体" w:hAnsi="宋体" w:cs="宋体"/>
                <w:sz w:val="24"/>
                <w:szCs w:val="24"/>
              </w:rPr>
              <w:t>踏勘现场:</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不组织</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组织，</w:t>
            </w:r>
            <w:r>
              <w:rPr>
                <w:rFonts w:hint="eastAsia" w:ascii="宋体" w:hAnsi="宋体" w:cs="宋体"/>
                <w:color w:val="000000"/>
                <w:sz w:val="24"/>
                <w:szCs w:val="24"/>
              </w:rPr>
              <w:t>本项目采购人及采购代理机构不集中组织踏勘现场；需要现场踏勘的，由投标人自行踏勘，安全责任由投标人自负，费用自理。如需踏勘，请按招标公告中的联系方式联系采购人</w:t>
            </w:r>
            <w:r>
              <w:rPr>
                <w:rFonts w:hint="eastAsia" w:ascii="宋体" w:hAnsi="宋体" w:cs="宋体"/>
                <w:sz w:val="24"/>
                <w:szCs w:val="24"/>
              </w:rPr>
              <w:t>。</w:t>
            </w:r>
          </w:p>
        </w:tc>
      </w:tr>
      <w:tr w14:paraId="12CFB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16717BF7">
            <w:pPr>
              <w:numPr>
                <w:ilvl w:val="0"/>
                <w:numId w:val="2"/>
              </w:numPr>
              <w:spacing w:line="360" w:lineRule="auto"/>
              <w:jc w:val="center"/>
              <w:rPr>
                <w:rFonts w:ascii="宋体" w:hAnsi="宋体" w:cs="宋体"/>
                <w:sz w:val="24"/>
                <w:szCs w:val="24"/>
              </w:rPr>
            </w:pPr>
          </w:p>
        </w:tc>
        <w:tc>
          <w:tcPr>
            <w:tcW w:w="9041" w:type="dxa"/>
            <w:noWrap w:val="0"/>
            <w:vAlign w:val="center"/>
          </w:tcPr>
          <w:p w14:paraId="6C21691C">
            <w:pPr>
              <w:spacing w:line="360" w:lineRule="auto"/>
              <w:rPr>
                <w:rFonts w:ascii="宋体" w:hAnsi="宋体" w:cs="宋体"/>
                <w:sz w:val="24"/>
                <w:szCs w:val="24"/>
              </w:rPr>
            </w:pPr>
            <w:r>
              <w:rPr>
                <w:rFonts w:hint="eastAsia" w:ascii="宋体" w:hAnsi="宋体" w:cs="宋体"/>
                <w:sz w:val="24"/>
                <w:szCs w:val="24"/>
              </w:rPr>
              <w:t>投标答疑会:</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不召开</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召开，招标代理机构将对供应商所提出的问题予以解答，并出具书面答疑纪要。答疑纪要为招标文件的组成部分，与招标文件具有同等法律效力。</w:t>
            </w:r>
          </w:p>
        </w:tc>
      </w:tr>
      <w:tr w14:paraId="35CF2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5AB26523">
            <w:pPr>
              <w:numPr>
                <w:ilvl w:val="0"/>
                <w:numId w:val="2"/>
              </w:numPr>
              <w:spacing w:line="360" w:lineRule="auto"/>
              <w:rPr>
                <w:rFonts w:ascii="宋体" w:hAnsi="宋体" w:cs="宋体"/>
                <w:sz w:val="24"/>
                <w:szCs w:val="24"/>
              </w:rPr>
            </w:pPr>
          </w:p>
        </w:tc>
        <w:tc>
          <w:tcPr>
            <w:tcW w:w="9041" w:type="dxa"/>
            <w:noWrap w:val="0"/>
            <w:vAlign w:val="center"/>
          </w:tcPr>
          <w:p w14:paraId="2A1B1F92">
            <w:pPr>
              <w:spacing w:line="360" w:lineRule="auto"/>
              <w:rPr>
                <w:rFonts w:ascii="宋体" w:hAnsi="宋体" w:cs="宋体"/>
                <w:color w:val="FF0000"/>
                <w:sz w:val="24"/>
                <w:szCs w:val="24"/>
              </w:rPr>
            </w:pPr>
            <w:r>
              <w:rPr>
                <w:rFonts w:hint="eastAsia" w:ascii="宋体" w:hAnsi="宋体" w:cs="宋体"/>
                <w:sz w:val="24"/>
                <w:szCs w:val="24"/>
              </w:rPr>
              <w:t>分包：</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不允许</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允许，分包内容要求：在征得招标人同意后，承包人可以将本项目的专业工程进行分包。分包金额要求：接受分包的第三人资质要求；符合施工拟分包的专业工程国家相关强制规定。</w:t>
            </w:r>
          </w:p>
        </w:tc>
      </w:tr>
      <w:tr w14:paraId="52632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6AF3BAC0">
            <w:pPr>
              <w:numPr>
                <w:ilvl w:val="0"/>
                <w:numId w:val="2"/>
              </w:numPr>
              <w:spacing w:line="360" w:lineRule="auto"/>
              <w:rPr>
                <w:rFonts w:ascii="宋体" w:hAnsi="宋体" w:cs="宋体"/>
                <w:sz w:val="24"/>
                <w:szCs w:val="24"/>
              </w:rPr>
            </w:pPr>
          </w:p>
        </w:tc>
        <w:tc>
          <w:tcPr>
            <w:tcW w:w="9041" w:type="dxa"/>
            <w:noWrap w:val="0"/>
            <w:vAlign w:val="center"/>
          </w:tcPr>
          <w:p w14:paraId="43B02FCA">
            <w:pPr>
              <w:pStyle w:val="23"/>
              <w:spacing w:line="360" w:lineRule="auto"/>
              <w:ind w:left="0" w:leftChars="0" w:firstLine="0" w:firstLineChars="0"/>
              <w:rPr>
                <w:rFonts w:hint="eastAsia" w:ascii="宋体" w:hAnsi="宋体" w:eastAsia="宋体" w:cs="宋体"/>
                <w:b/>
                <w:bCs/>
                <w:color w:val="auto"/>
                <w:kern w:val="2"/>
                <w:sz w:val="24"/>
                <w:szCs w:val="22"/>
                <w:highlight w:val="none"/>
                <w:lang w:val="en-US" w:eastAsia="zh-CN" w:bidi="ar-SA"/>
              </w:rPr>
            </w:pPr>
            <w:r>
              <w:rPr>
                <w:rFonts w:hint="eastAsia" w:ascii="宋体" w:hAnsi="宋体" w:eastAsia="宋体" w:cs="宋体"/>
                <w:b/>
                <w:bCs/>
                <w:color w:val="auto"/>
                <w:kern w:val="2"/>
                <w:sz w:val="24"/>
                <w:szCs w:val="22"/>
                <w:highlight w:val="none"/>
                <w:lang w:val="en-US" w:eastAsia="zh-CN" w:bidi="ar-SA"/>
              </w:rPr>
              <w:t>信用承诺公示要求：</w:t>
            </w:r>
          </w:p>
          <w:p w14:paraId="4277B264">
            <w:pPr>
              <w:pStyle w:val="23"/>
              <w:spacing w:line="360" w:lineRule="auto"/>
              <w:ind w:firstLine="480" w:firstLineChars="200"/>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为深入贯彻信用体系建设的有关精神，根据市发改委《关于在工程招投标活动中推行信用监管试点示范工作的通知》（榆政发改发〔2020〕329号）和市财政局《关于在政府采购活动中使用信用记录和信用报告以及开展承诺工作的通知》（榆政财采函〔2020〕9号）在工程建设和政府采购领域全面推行信用公开承诺制，进入公共资源交易平台的各方交易主体，均应在“信用中国（陕西榆林）”网站进行注册、登陆，自主上报信用承诺书（网址：</w:t>
            </w:r>
            <w:r>
              <w:rPr>
                <w:rFonts w:hint="eastAsia" w:ascii="宋体" w:hAnsi="宋体" w:eastAsia="宋体" w:cs="宋体"/>
                <w:color w:val="auto"/>
                <w:kern w:val="2"/>
                <w:sz w:val="24"/>
                <w:szCs w:val="22"/>
                <w:highlight w:val="none"/>
                <w:lang w:val="en-US" w:eastAsia="zh-CN" w:bidi="ar-SA"/>
              </w:rPr>
              <w:fldChar w:fldCharType="begin"/>
            </w:r>
            <w:r>
              <w:rPr>
                <w:rFonts w:hint="eastAsia" w:ascii="宋体" w:hAnsi="宋体" w:eastAsia="宋体" w:cs="宋体"/>
                <w:color w:val="auto"/>
                <w:kern w:val="2"/>
                <w:sz w:val="24"/>
                <w:szCs w:val="22"/>
                <w:highlight w:val="none"/>
                <w:lang w:val="en-US" w:eastAsia="zh-CN" w:bidi="ar-SA"/>
              </w:rPr>
              <w:instrText xml:space="preserve"> HYPERLINK "https://credit.yl.gov.cn/），各相关交易主体注册、登陆后根据承诺事项选择相应的模板填写《信用承诺书》，并载明承诺事由，政府采购活动中，各方交易主体的承诺事由为\“公共资源交易平台的所有活动\”。" </w:instrText>
            </w:r>
            <w:r>
              <w:rPr>
                <w:rFonts w:hint="eastAsia" w:ascii="宋体" w:hAnsi="宋体" w:eastAsia="宋体" w:cs="宋体"/>
                <w:color w:val="auto"/>
                <w:kern w:val="2"/>
                <w:sz w:val="24"/>
                <w:szCs w:val="22"/>
                <w:highlight w:val="none"/>
                <w:lang w:val="en-US" w:eastAsia="zh-CN" w:bidi="ar-SA"/>
              </w:rPr>
              <w:fldChar w:fldCharType="separate"/>
            </w:r>
            <w:r>
              <w:rPr>
                <w:rFonts w:hint="eastAsia" w:ascii="宋体" w:hAnsi="宋体" w:eastAsia="宋体" w:cs="宋体"/>
                <w:color w:val="auto"/>
                <w:kern w:val="2"/>
                <w:sz w:val="24"/>
                <w:szCs w:val="22"/>
                <w:highlight w:val="none"/>
                <w:lang w:val="en-US" w:eastAsia="zh-CN" w:bidi="ar-SA"/>
              </w:rPr>
              <w:t>https://credit.yl.gov.cn/），各相关交易主体注册、登陆后根据承诺事项选择相应的模板填写《信用承诺书》，并载明承诺事由，政府采购活动中，各方交易主体的承诺事由为“公共资源交易平台的所有活动”。</w:t>
            </w:r>
            <w:r>
              <w:rPr>
                <w:rFonts w:hint="eastAsia" w:ascii="宋体" w:hAnsi="宋体" w:eastAsia="宋体" w:cs="宋体"/>
                <w:color w:val="auto"/>
                <w:kern w:val="2"/>
                <w:sz w:val="24"/>
                <w:szCs w:val="22"/>
                <w:highlight w:val="none"/>
                <w:lang w:val="en-US" w:eastAsia="zh-CN" w:bidi="ar-SA"/>
              </w:rPr>
              <w:fldChar w:fldCharType="end"/>
            </w:r>
          </w:p>
          <w:p w14:paraId="5446115A">
            <w:pPr>
              <w:spacing w:line="360" w:lineRule="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附件：信用承诺上报操作指南</w:t>
            </w:r>
          </w:p>
          <w:p w14:paraId="6E6C1910">
            <w:pPr>
              <w:spacing w:line="360" w:lineRule="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注:①法定代表人直接参与谈判的无须上报和提供《投标人委托代理人员信用承诺书》</w:t>
            </w:r>
          </w:p>
          <w:p w14:paraId="0906D9A9">
            <w:pPr>
              <w:spacing w:line="360" w:lineRule="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②)不见面开标结束后由采购代理机构通过平台进行核实查验,未在“信用中国(陕西榆林)”网站进行自主上报信用承诺或响应文件中所附内容与上报内容不符的将否决其谈判。</w:t>
            </w:r>
          </w:p>
        </w:tc>
      </w:tr>
      <w:tr w14:paraId="39E9D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446E7D25">
            <w:pPr>
              <w:numPr>
                <w:ilvl w:val="0"/>
                <w:numId w:val="2"/>
              </w:numPr>
              <w:spacing w:line="360" w:lineRule="auto"/>
              <w:rPr>
                <w:rFonts w:ascii="宋体" w:hAnsi="宋体" w:cs="宋体"/>
                <w:sz w:val="24"/>
                <w:szCs w:val="24"/>
              </w:rPr>
            </w:pPr>
          </w:p>
        </w:tc>
        <w:tc>
          <w:tcPr>
            <w:tcW w:w="9041" w:type="dxa"/>
            <w:noWrap w:val="0"/>
            <w:vAlign w:val="center"/>
          </w:tcPr>
          <w:p w14:paraId="3623E90A">
            <w:pPr>
              <w:spacing w:line="360" w:lineRule="auto"/>
              <w:rPr>
                <w:rFonts w:ascii="宋体" w:hAnsi="宋体" w:cs="宋体"/>
                <w:color w:val="FF0000"/>
                <w:sz w:val="24"/>
                <w:szCs w:val="24"/>
              </w:rPr>
            </w:pPr>
            <w:r>
              <w:rPr>
                <w:rFonts w:hint="eastAsia" w:ascii="宋体" w:hAnsi="宋体" w:cs="宋体"/>
                <w:sz w:val="24"/>
                <w:szCs w:val="24"/>
                <w:lang w:eastAsia="zh-CN"/>
              </w:rPr>
              <w:t>谈判响应文件</w:t>
            </w:r>
            <w:r>
              <w:rPr>
                <w:rFonts w:hint="eastAsia" w:ascii="宋体" w:hAnsi="宋体" w:cs="宋体"/>
                <w:sz w:val="24"/>
                <w:szCs w:val="24"/>
              </w:rPr>
              <w:t>中的复印件（含扫描件）必须加盖供应商公章（鲜章），否则按无效文件处理。所有复印件应是最新、有效、清晰的。因复印件不清晰而可能导致资料无效，由</w:t>
            </w:r>
            <w:r>
              <w:rPr>
                <w:rFonts w:hint="eastAsia" w:ascii="宋体" w:hAnsi="宋体" w:cs="宋体"/>
                <w:sz w:val="24"/>
                <w:szCs w:val="24"/>
                <w:lang w:eastAsia="zh-CN"/>
              </w:rPr>
              <w:t>谈判供应商</w:t>
            </w:r>
            <w:r>
              <w:rPr>
                <w:rFonts w:hint="eastAsia" w:ascii="宋体" w:hAnsi="宋体" w:cs="宋体"/>
                <w:sz w:val="24"/>
                <w:szCs w:val="24"/>
              </w:rPr>
              <w:t>自行负责。</w:t>
            </w:r>
          </w:p>
        </w:tc>
      </w:tr>
      <w:tr w14:paraId="78DA5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52" w:type="dxa"/>
            <w:noWrap w:val="0"/>
            <w:vAlign w:val="center"/>
          </w:tcPr>
          <w:p w14:paraId="1175FE21">
            <w:pPr>
              <w:numPr>
                <w:ilvl w:val="0"/>
                <w:numId w:val="2"/>
              </w:numPr>
              <w:spacing w:line="360" w:lineRule="auto"/>
              <w:rPr>
                <w:rFonts w:ascii="宋体" w:hAnsi="宋体" w:cs="宋体"/>
                <w:sz w:val="24"/>
                <w:szCs w:val="24"/>
              </w:rPr>
            </w:pPr>
          </w:p>
        </w:tc>
        <w:tc>
          <w:tcPr>
            <w:tcW w:w="9041" w:type="dxa"/>
            <w:noWrap w:val="0"/>
            <w:vAlign w:val="center"/>
          </w:tcPr>
          <w:p w14:paraId="33567157">
            <w:pPr>
              <w:spacing w:line="360" w:lineRule="auto"/>
              <w:rPr>
                <w:rFonts w:ascii="宋体" w:hAnsi="宋体" w:cs="宋体"/>
                <w:sz w:val="24"/>
                <w:szCs w:val="24"/>
              </w:rPr>
            </w:pPr>
            <w:r>
              <w:rPr>
                <w:rFonts w:hint="eastAsia" w:ascii="宋体" w:hAnsi="宋体" w:cs="宋体"/>
                <w:sz w:val="24"/>
                <w:szCs w:val="24"/>
              </w:rPr>
              <w:t>合同签订：成交供应商和采购人签订合同。</w:t>
            </w:r>
          </w:p>
        </w:tc>
      </w:tr>
      <w:tr w14:paraId="7808D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752" w:type="dxa"/>
            <w:noWrap w:val="0"/>
            <w:vAlign w:val="center"/>
          </w:tcPr>
          <w:p w14:paraId="12965BD0">
            <w:pPr>
              <w:numPr>
                <w:ilvl w:val="0"/>
                <w:numId w:val="2"/>
              </w:numPr>
              <w:spacing w:line="360" w:lineRule="auto"/>
              <w:rPr>
                <w:rFonts w:ascii="宋体" w:hAnsi="宋体" w:cs="宋体"/>
                <w:sz w:val="24"/>
                <w:szCs w:val="24"/>
              </w:rPr>
            </w:pPr>
          </w:p>
        </w:tc>
        <w:tc>
          <w:tcPr>
            <w:tcW w:w="9041" w:type="dxa"/>
            <w:noWrap w:val="0"/>
            <w:vAlign w:val="center"/>
          </w:tcPr>
          <w:p w14:paraId="67D88725">
            <w:pPr>
              <w:spacing w:line="360" w:lineRule="auto"/>
              <w:rPr>
                <w:rFonts w:ascii="宋体" w:hAnsi="宋体" w:cs="宋体"/>
                <w:sz w:val="24"/>
                <w:szCs w:val="24"/>
              </w:rPr>
            </w:pPr>
            <w:r>
              <w:rPr>
                <w:rFonts w:hint="eastAsia" w:ascii="宋体" w:hAnsi="宋体" w:cs="宋体"/>
                <w:sz w:val="24"/>
                <w:szCs w:val="24"/>
              </w:rPr>
              <w:t>其他：1、供应商若对竞争性谈判文件有质疑的，应当在谈判截止时间2日前以书面形式向采购代理机构提出。在此之后提出的质疑无效。</w:t>
            </w:r>
          </w:p>
          <w:p w14:paraId="2D1FF0DB">
            <w:pPr>
              <w:pStyle w:val="13"/>
              <w:ind w:firstLine="720" w:firstLineChars="300"/>
            </w:pPr>
            <w:r>
              <w:rPr>
                <w:rFonts w:hint="eastAsia" w:ascii="宋体" w:hAnsi="宋体" w:cs="宋体"/>
                <w:sz w:val="24"/>
                <w:szCs w:val="24"/>
              </w:rPr>
              <w:t>2、当供应商不足三家时，按相关文件执行。</w:t>
            </w:r>
          </w:p>
        </w:tc>
      </w:tr>
      <w:tr w14:paraId="4808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752" w:type="dxa"/>
            <w:noWrap w:val="0"/>
            <w:vAlign w:val="center"/>
          </w:tcPr>
          <w:p w14:paraId="75961A24">
            <w:pPr>
              <w:numPr>
                <w:ilvl w:val="0"/>
                <w:numId w:val="2"/>
              </w:numPr>
              <w:spacing w:line="360" w:lineRule="auto"/>
              <w:rPr>
                <w:rFonts w:ascii="宋体" w:hAnsi="宋体" w:cs="宋体"/>
                <w:sz w:val="24"/>
                <w:szCs w:val="24"/>
              </w:rPr>
            </w:pPr>
          </w:p>
        </w:tc>
        <w:tc>
          <w:tcPr>
            <w:tcW w:w="9041" w:type="dxa"/>
            <w:noWrap w:val="0"/>
            <w:vAlign w:val="center"/>
          </w:tcPr>
          <w:tbl>
            <w:tblPr>
              <w:tblStyle w:val="18"/>
              <w:tblpPr w:leftFromText="180" w:rightFromText="180" w:vertAnchor="page" w:horzAnchor="page" w:tblpX="-15" w:tblpY="5236"/>
              <w:tblOverlap w:val="never"/>
              <w:tblW w:w="88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1"/>
              <w:gridCol w:w="973"/>
              <w:gridCol w:w="984"/>
              <w:gridCol w:w="1017"/>
              <w:gridCol w:w="1028"/>
              <w:gridCol w:w="1283"/>
              <w:gridCol w:w="1017"/>
              <w:gridCol w:w="1896"/>
            </w:tblGrid>
            <w:tr w14:paraId="6125A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jc w:val="center"/>
              </w:trPr>
              <w:tc>
                <w:tcPr>
                  <w:tcW w:w="8839" w:type="dxa"/>
                  <w:gridSpan w:val="8"/>
                  <w:tcBorders>
                    <w:top w:val="nil"/>
                    <w:left w:val="nil"/>
                    <w:bottom w:val="nil"/>
                    <w:right w:val="nil"/>
                  </w:tcBorders>
                  <w:noWrap/>
                  <w:vAlign w:val="center"/>
                </w:tcPr>
                <w:p w14:paraId="64AC0C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榆林市“政采贷”业务办理银行联系表</w:t>
                  </w:r>
                </w:p>
              </w:tc>
            </w:tr>
            <w:tr w14:paraId="076EC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42CB54C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序号</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612152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银行名称</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13ACCE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产品名称</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B1C01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贷款额度</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6CD0D5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贷款期限</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7F1633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贷款利率</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773E2F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办理时效</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31CFB9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联系人</w:t>
                  </w:r>
                </w:p>
              </w:tc>
            </w:tr>
            <w:tr w14:paraId="1E624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2FABDEA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076E4D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长安银行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33E574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62C17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6CBC83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668D72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DAF6C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14:paraId="71FDAA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魏  众15109123951</w:t>
                  </w:r>
                </w:p>
              </w:tc>
            </w:tr>
            <w:tr w14:paraId="46BEA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207A46A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27C941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中信银行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62BA6E4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29E0C1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0188B0A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273B81F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265C2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08CA6D2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李  靖15509125117</w:t>
                  </w:r>
                </w:p>
              </w:tc>
            </w:tr>
            <w:tr w14:paraId="5DFF6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1DCF138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2B31C6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光大银行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585FAE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78AEC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4DA115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0BFB19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2C937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33A9C8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刘  波18809125468</w:t>
                  </w:r>
                </w:p>
              </w:tc>
            </w:tr>
            <w:tr w14:paraId="47CAC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7C44EF8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0870BE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31342A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秦政贷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36F3F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2AE33B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3EEEA0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FA36D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02029C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  飞15291296886</w:t>
                  </w:r>
                </w:p>
              </w:tc>
            </w:tr>
            <w:tr w14:paraId="614D8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51DEBAE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6B04DC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中国银行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6D40F9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70389D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60DA92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72D603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92A97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14:paraId="6CA128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李  浩18691230007</w:t>
                  </w:r>
                </w:p>
              </w:tc>
            </w:tr>
            <w:tr w14:paraId="024BD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18B9F31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357807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招商银行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480BDA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7BA902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0CAD75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4B89CA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23FE1C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295605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马  烨15596100007</w:t>
                  </w:r>
                </w:p>
              </w:tc>
            </w:tr>
            <w:tr w14:paraId="383A0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47FE149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71B531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浦发银行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59138B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88EF6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79CE02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0C223E4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3.8%</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54292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323AEE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朱  君15629169158</w:t>
                  </w:r>
                </w:p>
              </w:tc>
            </w:tr>
            <w:tr w14:paraId="003B7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47F4D85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3EFA96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农商银行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2B7DEC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51199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330693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212D48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3.45%-5.8%</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2F3ECF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667113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王  璐15529875056</w:t>
                  </w:r>
                </w:p>
              </w:tc>
            </w:tr>
            <w:tr w14:paraId="30F27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32AE700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20EFB5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农业银行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4C908E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756B05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50B8AA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4470E3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3.45%-3.85%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77774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2D7B09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杨  尧13325409313</w:t>
                  </w:r>
                </w:p>
              </w:tc>
            </w:tr>
            <w:tr w14:paraId="4504D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6C0DC52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529097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民生银行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24015B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152120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5CF9DF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476E48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1C1FE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6BDA6C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郝双双15991225850</w:t>
                  </w:r>
                </w:p>
              </w:tc>
            </w:tr>
          </w:tbl>
          <w:p w14:paraId="0B5086B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国办《关于促进中小企业健康发展的指导意见》、财政部</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工信部《政府采购促进中小企业发展</w:t>
            </w:r>
            <w:r>
              <w:rPr>
                <w:rFonts w:hint="eastAsia" w:ascii="宋体" w:hAnsi="宋体" w:eastAsia="宋体" w:cs="宋体"/>
                <w:sz w:val="24"/>
                <w:szCs w:val="24"/>
                <w:lang w:val="en-US" w:eastAsia="zh-CN"/>
              </w:rPr>
              <w:t>管理</w:t>
            </w:r>
            <w:r>
              <w:rPr>
                <w:rFonts w:hint="eastAsia" w:ascii="宋体" w:hAnsi="宋体" w:eastAsia="宋体" w:cs="宋体"/>
                <w:sz w:val="24"/>
                <w:szCs w:val="24"/>
              </w:rPr>
              <w:t>办法》（财库〔20</w:t>
            </w:r>
            <w:r>
              <w:rPr>
                <w:rFonts w:hint="eastAsia" w:ascii="宋体" w:hAnsi="宋体" w:eastAsia="宋体" w:cs="宋体"/>
                <w:sz w:val="24"/>
                <w:szCs w:val="24"/>
                <w:lang w:val="en-US" w:eastAsia="zh-CN"/>
              </w:rPr>
              <w:t>20</w:t>
            </w:r>
            <w:r>
              <w:rPr>
                <w:rFonts w:hint="eastAsia" w:ascii="宋体" w:hAnsi="宋体" w:eastAsia="宋体" w:cs="宋体"/>
                <w:sz w:val="24"/>
                <w:szCs w:val="24"/>
              </w:rPr>
              <w:t>〕</w:t>
            </w:r>
            <w:r>
              <w:rPr>
                <w:rFonts w:hint="eastAsia" w:ascii="宋体" w:hAnsi="宋体" w:eastAsia="宋体" w:cs="宋体"/>
                <w:sz w:val="24"/>
                <w:szCs w:val="24"/>
                <w:lang w:val="en-US" w:eastAsia="zh-CN"/>
              </w:rPr>
              <w:t>46</w:t>
            </w:r>
            <w:r>
              <w:rPr>
                <w:rFonts w:hint="eastAsia" w:ascii="宋体" w:hAnsi="宋体" w:eastAsia="宋体" w:cs="宋体"/>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《陕西省财政厅 中国人民银行西安分行关于深入推进政府采购信用融资业务的通知》</w:t>
            </w:r>
            <w:r>
              <w:rPr>
                <w:rFonts w:hint="eastAsia" w:ascii="宋体" w:hAnsi="宋体" w:eastAsia="宋体" w:cs="宋体"/>
                <w:sz w:val="24"/>
                <w:szCs w:val="24"/>
              </w:rPr>
              <w:t>（陕财办采〔202</w:t>
            </w:r>
            <w:r>
              <w:rPr>
                <w:rFonts w:hint="eastAsia" w:ascii="宋体" w:hAnsi="宋体" w:eastAsia="宋体" w:cs="宋体"/>
                <w:sz w:val="24"/>
                <w:szCs w:val="24"/>
                <w:lang w:val="en-US" w:eastAsia="zh-CN"/>
              </w:rPr>
              <w:t>3</w:t>
            </w:r>
            <w:r>
              <w:rPr>
                <w:rFonts w:hint="eastAsia" w:ascii="宋体" w:hAnsi="宋体" w:eastAsia="宋体" w:cs="宋体"/>
                <w:sz w:val="24"/>
                <w:szCs w:val="24"/>
              </w:rPr>
              <w:t>〕5号）等有关规定，按照</w:t>
            </w:r>
            <w:r>
              <w:rPr>
                <w:rFonts w:hint="eastAsia" w:ascii="宋体" w:hAnsi="宋体" w:eastAsia="宋体" w:cs="宋体"/>
                <w:sz w:val="24"/>
                <w:szCs w:val="24"/>
                <w:lang w:val="en-US" w:eastAsia="zh-CN"/>
              </w:rPr>
              <w:t>政府</w:t>
            </w:r>
            <w:r>
              <w:rPr>
                <w:rFonts w:hint="eastAsia" w:ascii="宋体" w:hAnsi="宋体" w:eastAsia="宋体" w:cs="宋体"/>
                <w:sz w:val="24"/>
                <w:szCs w:val="24"/>
              </w:rPr>
              <w:t>引导、</w:t>
            </w:r>
            <w:r>
              <w:rPr>
                <w:rFonts w:hint="eastAsia" w:ascii="宋体" w:hAnsi="宋体" w:eastAsia="宋体" w:cs="宋体"/>
                <w:sz w:val="24"/>
                <w:szCs w:val="24"/>
                <w:lang w:val="en-US" w:eastAsia="zh-CN"/>
              </w:rPr>
              <w:t>市场运作、银企</w:t>
            </w:r>
            <w:r>
              <w:rPr>
                <w:rFonts w:hint="eastAsia" w:ascii="宋体" w:hAnsi="宋体" w:eastAsia="宋体" w:cs="宋体"/>
                <w:sz w:val="24"/>
                <w:szCs w:val="24"/>
              </w:rPr>
              <w:t>自愿、风险自担的原则，中标（成交）供应商可根据自身资金需求，登录陕西省政府采购信用融资平台（http://www.ccgp-shaanxi.gov.cn/zcdservice/zcd/shanxi/）</w:t>
            </w:r>
            <w:r>
              <w:rPr>
                <w:rFonts w:hint="eastAsia" w:ascii="宋体" w:hAnsi="宋体" w:eastAsia="宋体" w:cs="宋体"/>
                <w:sz w:val="24"/>
                <w:szCs w:val="24"/>
                <w:lang w:val="en-US" w:eastAsia="zh-CN"/>
              </w:rPr>
              <w:t>或中征平台（https://www.crcrfsp.com）</w:t>
            </w:r>
            <w:r>
              <w:rPr>
                <w:rFonts w:hint="eastAsia" w:ascii="宋体" w:hAnsi="宋体" w:eastAsia="宋体" w:cs="宋体"/>
                <w:sz w:val="24"/>
                <w:szCs w:val="24"/>
              </w:rPr>
              <w:t>在线申请，依法参加政府采购信用融资活动。</w:t>
            </w:r>
          </w:p>
          <w:p w14:paraId="0F567731">
            <w:pPr>
              <w:spacing w:line="360" w:lineRule="auto"/>
              <w:ind w:firstLine="440" w:firstLineChars="200"/>
              <w:jc w:val="left"/>
              <w:rPr>
                <w:rFonts w:ascii="宋体" w:hAnsi="宋体" w:cs="宋体"/>
                <w:sz w:val="24"/>
                <w:szCs w:val="24"/>
              </w:rPr>
            </w:pPr>
            <w:r>
              <w:rPr>
                <w:rFonts w:hint="eastAsia" w:ascii="宋体" w:hAnsi="宋体" w:eastAsia="宋体" w:cs="宋体"/>
                <w:i w:val="0"/>
                <w:iCs w:val="0"/>
                <w:color w:val="000000"/>
                <w:kern w:val="0"/>
                <w:sz w:val="22"/>
                <w:szCs w:val="22"/>
                <w:u w:val="none"/>
                <w:lang w:val="en-US" w:eastAsia="zh-CN" w:bidi="ar"/>
              </w:rPr>
              <w:t>备注：银行排名不分先后。如产品额度、期限、利率等内容发生改变，以银行解释为准。</w:t>
            </w:r>
          </w:p>
        </w:tc>
      </w:tr>
      <w:tr w14:paraId="1908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6" w:hRule="atLeast"/>
          <w:jc w:val="center"/>
        </w:trPr>
        <w:tc>
          <w:tcPr>
            <w:tcW w:w="752" w:type="dxa"/>
            <w:noWrap w:val="0"/>
            <w:vAlign w:val="center"/>
          </w:tcPr>
          <w:p w14:paraId="483F35D5">
            <w:pPr>
              <w:spacing w:line="360" w:lineRule="auto"/>
              <w:jc w:val="center"/>
              <w:rPr>
                <w:rFonts w:ascii="宋体" w:hAnsi="宋体" w:cs="宋体"/>
                <w:sz w:val="24"/>
                <w:szCs w:val="24"/>
              </w:rPr>
            </w:pPr>
            <w:r>
              <w:rPr>
                <w:rFonts w:hint="eastAsia" w:ascii="宋体" w:hAnsi="宋体" w:cs="仿宋_GB2312"/>
                <w:sz w:val="24"/>
                <w:szCs w:val="24"/>
              </w:rPr>
              <w:t>26</w:t>
            </w:r>
          </w:p>
        </w:tc>
        <w:tc>
          <w:tcPr>
            <w:tcW w:w="9041" w:type="dxa"/>
            <w:noWrap w:val="0"/>
            <w:vAlign w:val="center"/>
          </w:tcPr>
          <w:p w14:paraId="70BFBD83">
            <w:pPr>
              <w:spacing w:line="360" w:lineRule="auto"/>
              <w:rPr>
                <w:rFonts w:ascii="宋体" w:hAnsi="宋体" w:cs="仿宋_GB2312"/>
                <w:sz w:val="24"/>
                <w:szCs w:val="24"/>
              </w:rPr>
            </w:pPr>
            <w:r>
              <w:rPr>
                <w:rFonts w:hint="eastAsia" w:ascii="宋体" w:hAnsi="宋体" w:cs="仿宋_GB2312"/>
                <w:sz w:val="24"/>
                <w:szCs w:val="24"/>
              </w:rPr>
              <w:t>招标代理服务费：</w:t>
            </w:r>
          </w:p>
          <w:p w14:paraId="384CBE3A">
            <w:pPr>
              <w:spacing w:line="360" w:lineRule="auto"/>
              <w:rPr>
                <w:rFonts w:ascii="宋体" w:hAnsi="宋体" w:cs="仿宋_GB2312"/>
                <w:sz w:val="24"/>
                <w:szCs w:val="24"/>
              </w:rPr>
            </w:pPr>
            <w:r>
              <w:rPr>
                <w:rFonts w:hint="eastAsia" w:ascii="宋体" w:hAnsi="宋体" w:cs="仿宋_GB2312"/>
                <w:sz w:val="24"/>
                <w:szCs w:val="24"/>
              </w:rPr>
              <w:t>(1)招标代理服务费的收取参见国家计委颁布的《招标代理服务收费管理暂行办法》（计价格[2002]1980号）和（发改办价格[2011]534号）中</w:t>
            </w:r>
            <w:r>
              <w:rPr>
                <w:rFonts w:hint="eastAsia" w:ascii="宋体" w:hAnsi="宋体"/>
                <w:sz w:val="24"/>
                <w:szCs w:val="24"/>
              </w:rPr>
              <w:t>规定的差额定律累进法计算,向成交供应商收取。</w:t>
            </w:r>
          </w:p>
          <w:p w14:paraId="16E82A31">
            <w:pPr>
              <w:spacing w:line="360" w:lineRule="auto"/>
              <w:rPr>
                <w:rFonts w:ascii="宋体" w:hAnsi="宋体" w:cs="宋体"/>
                <w:sz w:val="24"/>
                <w:szCs w:val="24"/>
              </w:rPr>
            </w:pPr>
            <w:r>
              <w:rPr>
                <w:rFonts w:hint="eastAsia" w:ascii="宋体" w:hAnsi="宋体" w:cs="仿宋_GB2312"/>
                <w:sz w:val="24"/>
                <w:szCs w:val="24"/>
              </w:rPr>
              <w:t>(2)</w:t>
            </w:r>
            <w:r>
              <w:rPr>
                <w:rFonts w:hint="eastAsia" w:ascii="宋体" w:hAnsi="宋体" w:cs="宋体"/>
                <w:sz w:val="24"/>
                <w:szCs w:val="24"/>
              </w:rPr>
              <w:t>支付方式：成交供应商应在领取通知书的同时，向</w:t>
            </w:r>
            <w:r>
              <w:rPr>
                <w:rFonts w:hint="eastAsia" w:ascii="宋体" w:hAnsi="宋体" w:cs="宋体"/>
                <w:sz w:val="24"/>
                <w:szCs w:val="24"/>
                <w:lang w:eastAsia="zh-CN"/>
              </w:rPr>
              <w:t>榆林市恒易达工程项目管理有限公司</w:t>
            </w:r>
            <w:r>
              <w:rPr>
                <w:rFonts w:hint="eastAsia" w:ascii="宋体" w:hAnsi="宋体" w:cs="宋体"/>
                <w:sz w:val="24"/>
                <w:szCs w:val="24"/>
              </w:rPr>
              <w:t>交纳本项目采购代理服务费。</w:t>
            </w:r>
          </w:p>
          <w:p w14:paraId="6F28F933">
            <w:pPr>
              <w:spacing w:line="360" w:lineRule="auto"/>
              <w:rPr>
                <w:rFonts w:hint="eastAsia" w:ascii="宋体" w:hAnsi="宋体" w:cs="宋体"/>
                <w:sz w:val="24"/>
                <w:szCs w:val="24"/>
              </w:rPr>
            </w:pPr>
            <w:r>
              <w:rPr>
                <w:rFonts w:hint="eastAsia" w:ascii="宋体" w:hAnsi="宋体" w:cs="宋体"/>
                <w:sz w:val="24"/>
                <w:szCs w:val="24"/>
              </w:rPr>
              <w:t>3、采购代理服务费按差额定率累进法计算：</w:t>
            </w:r>
          </w:p>
          <w:tbl>
            <w:tblPr>
              <w:tblStyle w:val="18"/>
              <w:tblW w:w="8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8"/>
              <w:gridCol w:w="1715"/>
              <w:gridCol w:w="2042"/>
              <w:gridCol w:w="2043"/>
            </w:tblGrid>
            <w:tr w14:paraId="6FFA3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2898" w:type="dxa"/>
                  <w:noWrap w:val="0"/>
                  <w:vAlign w:val="top"/>
                </w:tcPr>
                <w:p w14:paraId="345B228F">
                  <w:pPr>
                    <w:spacing w:line="360" w:lineRule="auto"/>
                    <w:rPr>
                      <w:rFonts w:ascii="宋体" w:hAnsi="宋体" w:cs="宋体"/>
                      <w:sz w:val="24"/>
                      <w:szCs w:val="24"/>
                    </w:rPr>
                  </w:pPr>
                  <w:r>
                    <w:rPr>
                      <w:rFonts w:hint="eastAsia" w:ascii="宋体" w:hAnsi="宋体" w:cs="宋体"/>
                      <w:sz w:val="24"/>
                      <w:szCs w:val="24"/>
                    </w:rPr>
                    <w:t>服务类型/费率/中标金额（万元）</w:t>
                  </w:r>
                </w:p>
              </w:tc>
              <w:tc>
                <w:tcPr>
                  <w:tcW w:w="1715" w:type="dxa"/>
                  <w:noWrap w:val="0"/>
                  <w:vAlign w:val="center"/>
                </w:tcPr>
                <w:p w14:paraId="46B3654B">
                  <w:pPr>
                    <w:spacing w:line="360" w:lineRule="auto"/>
                    <w:rPr>
                      <w:rFonts w:ascii="宋体" w:hAnsi="宋体" w:cs="宋体"/>
                      <w:sz w:val="24"/>
                      <w:szCs w:val="24"/>
                    </w:rPr>
                  </w:pPr>
                  <w:r>
                    <w:rPr>
                      <w:rFonts w:hint="eastAsia" w:ascii="宋体" w:hAnsi="宋体" w:cs="宋体"/>
                      <w:sz w:val="24"/>
                      <w:szCs w:val="24"/>
                    </w:rPr>
                    <w:t>货物招标</w:t>
                  </w:r>
                </w:p>
              </w:tc>
              <w:tc>
                <w:tcPr>
                  <w:tcW w:w="2042" w:type="dxa"/>
                  <w:noWrap w:val="0"/>
                  <w:vAlign w:val="center"/>
                </w:tcPr>
                <w:p w14:paraId="079A44FE">
                  <w:pPr>
                    <w:spacing w:line="360" w:lineRule="auto"/>
                    <w:jc w:val="center"/>
                    <w:rPr>
                      <w:rFonts w:ascii="宋体" w:hAnsi="宋体" w:cs="宋体"/>
                      <w:sz w:val="24"/>
                      <w:szCs w:val="24"/>
                    </w:rPr>
                  </w:pPr>
                  <w:r>
                    <w:rPr>
                      <w:rFonts w:hint="eastAsia" w:ascii="宋体" w:hAnsi="宋体" w:cs="宋体"/>
                      <w:sz w:val="24"/>
                      <w:szCs w:val="24"/>
                    </w:rPr>
                    <w:t>服务招标</w:t>
                  </w:r>
                </w:p>
              </w:tc>
              <w:tc>
                <w:tcPr>
                  <w:tcW w:w="2043" w:type="dxa"/>
                  <w:noWrap w:val="0"/>
                  <w:vAlign w:val="center"/>
                </w:tcPr>
                <w:p w14:paraId="446A795E">
                  <w:pPr>
                    <w:spacing w:line="360" w:lineRule="auto"/>
                    <w:rPr>
                      <w:rFonts w:ascii="宋体" w:hAnsi="宋体" w:cs="宋体"/>
                      <w:sz w:val="24"/>
                      <w:szCs w:val="24"/>
                    </w:rPr>
                  </w:pPr>
                  <w:r>
                    <w:rPr>
                      <w:rFonts w:hint="eastAsia" w:ascii="宋体" w:hAnsi="宋体" w:cs="宋体"/>
                      <w:sz w:val="24"/>
                      <w:szCs w:val="24"/>
                    </w:rPr>
                    <w:t>工程招标</w:t>
                  </w:r>
                </w:p>
              </w:tc>
            </w:tr>
            <w:tr w14:paraId="760C9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7A5B0266">
                  <w:pPr>
                    <w:spacing w:line="360" w:lineRule="auto"/>
                    <w:rPr>
                      <w:rFonts w:ascii="宋体" w:hAnsi="宋体" w:cs="宋体"/>
                      <w:sz w:val="24"/>
                      <w:szCs w:val="24"/>
                    </w:rPr>
                  </w:pPr>
                  <w:r>
                    <w:rPr>
                      <w:rFonts w:hint="eastAsia" w:ascii="宋体" w:hAnsi="宋体" w:cs="宋体"/>
                      <w:sz w:val="24"/>
                      <w:szCs w:val="24"/>
                    </w:rPr>
                    <w:t>100以下</w:t>
                  </w:r>
                </w:p>
              </w:tc>
              <w:tc>
                <w:tcPr>
                  <w:tcW w:w="1715" w:type="dxa"/>
                  <w:noWrap w:val="0"/>
                  <w:vAlign w:val="top"/>
                </w:tcPr>
                <w:p w14:paraId="70FAD276">
                  <w:pPr>
                    <w:spacing w:line="360" w:lineRule="auto"/>
                    <w:rPr>
                      <w:rFonts w:ascii="宋体" w:hAnsi="宋体" w:cs="宋体"/>
                      <w:sz w:val="24"/>
                      <w:szCs w:val="24"/>
                    </w:rPr>
                  </w:pPr>
                  <w:r>
                    <w:rPr>
                      <w:rFonts w:hint="eastAsia" w:ascii="宋体" w:hAnsi="宋体" w:cs="宋体"/>
                      <w:sz w:val="24"/>
                      <w:szCs w:val="24"/>
                    </w:rPr>
                    <w:t>1.5%</w:t>
                  </w:r>
                </w:p>
              </w:tc>
              <w:tc>
                <w:tcPr>
                  <w:tcW w:w="2042" w:type="dxa"/>
                  <w:noWrap w:val="0"/>
                  <w:vAlign w:val="top"/>
                </w:tcPr>
                <w:p w14:paraId="3786DFBC">
                  <w:pPr>
                    <w:spacing w:line="360" w:lineRule="auto"/>
                    <w:rPr>
                      <w:rFonts w:ascii="宋体" w:hAnsi="宋体" w:cs="宋体"/>
                      <w:sz w:val="24"/>
                      <w:szCs w:val="24"/>
                    </w:rPr>
                  </w:pPr>
                  <w:r>
                    <w:rPr>
                      <w:rFonts w:hint="eastAsia" w:ascii="宋体" w:hAnsi="宋体" w:cs="宋体"/>
                      <w:sz w:val="24"/>
                      <w:szCs w:val="24"/>
                    </w:rPr>
                    <w:t>1.5%</w:t>
                  </w:r>
                </w:p>
              </w:tc>
              <w:tc>
                <w:tcPr>
                  <w:tcW w:w="2043" w:type="dxa"/>
                  <w:noWrap w:val="0"/>
                  <w:vAlign w:val="top"/>
                </w:tcPr>
                <w:p w14:paraId="1FBC2554">
                  <w:pPr>
                    <w:spacing w:line="360" w:lineRule="auto"/>
                    <w:rPr>
                      <w:rFonts w:ascii="宋体" w:hAnsi="宋体" w:cs="宋体"/>
                      <w:sz w:val="24"/>
                      <w:szCs w:val="24"/>
                    </w:rPr>
                  </w:pPr>
                  <w:r>
                    <w:rPr>
                      <w:rFonts w:hint="eastAsia" w:ascii="宋体" w:hAnsi="宋体" w:cs="宋体"/>
                      <w:sz w:val="24"/>
                      <w:szCs w:val="24"/>
                    </w:rPr>
                    <w:t>1.0%</w:t>
                  </w:r>
                </w:p>
              </w:tc>
            </w:tr>
            <w:tr w14:paraId="1FB82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470F85F8">
                  <w:pPr>
                    <w:spacing w:line="360" w:lineRule="auto"/>
                    <w:rPr>
                      <w:rFonts w:ascii="宋体" w:hAnsi="宋体" w:cs="宋体"/>
                      <w:sz w:val="24"/>
                      <w:szCs w:val="24"/>
                    </w:rPr>
                  </w:pPr>
                  <w:r>
                    <w:rPr>
                      <w:rFonts w:hint="eastAsia" w:ascii="宋体" w:hAnsi="宋体" w:cs="宋体"/>
                      <w:sz w:val="24"/>
                      <w:szCs w:val="24"/>
                    </w:rPr>
                    <w:t>100-500</w:t>
                  </w:r>
                </w:p>
              </w:tc>
              <w:tc>
                <w:tcPr>
                  <w:tcW w:w="1715" w:type="dxa"/>
                  <w:noWrap w:val="0"/>
                  <w:vAlign w:val="top"/>
                </w:tcPr>
                <w:p w14:paraId="694018A7">
                  <w:pPr>
                    <w:spacing w:line="360" w:lineRule="auto"/>
                    <w:rPr>
                      <w:rFonts w:ascii="宋体" w:hAnsi="宋体" w:cs="宋体"/>
                      <w:sz w:val="24"/>
                      <w:szCs w:val="24"/>
                    </w:rPr>
                  </w:pPr>
                  <w:r>
                    <w:rPr>
                      <w:rFonts w:hint="eastAsia" w:ascii="宋体" w:hAnsi="宋体" w:cs="宋体"/>
                      <w:sz w:val="24"/>
                      <w:szCs w:val="24"/>
                    </w:rPr>
                    <w:t>1.1%</w:t>
                  </w:r>
                </w:p>
              </w:tc>
              <w:tc>
                <w:tcPr>
                  <w:tcW w:w="2042" w:type="dxa"/>
                  <w:noWrap w:val="0"/>
                  <w:vAlign w:val="top"/>
                </w:tcPr>
                <w:p w14:paraId="24155494">
                  <w:pPr>
                    <w:spacing w:line="360" w:lineRule="auto"/>
                    <w:rPr>
                      <w:rFonts w:ascii="宋体" w:hAnsi="宋体" w:cs="宋体"/>
                      <w:sz w:val="24"/>
                      <w:szCs w:val="24"/>
                    </w:rPr>
                  </w:pPr>
                  <w:r>
                    <w:rPr>
                      <w:rFonts w:hint="eastAsia" w:ascii="宋体" w:hAnsi="宋体" w:cs="宋体"/>
                      <w:sz w:val="24"/>
                      <w:szCs w:val="24"/>
                    </w:rPr>
                    <w:t>0.8%</w:t>
                  </w:r>
                </w:p>
              </w:tc>
              <w:tc>
                <w:tcPr>
                  <w:tcW w:w="2043" w:type="dxa"/>
                  <w:noWrap w:val="0"/>
                  <w:vAlign w:val="top"/>
                </w:tcPr>
                <w:p w14:paraId="2065B068">
                  <w:pPr>
                    <w:spacing w:line="360" w:lineRule="auto"/>
                    <w:rPr>
                      <w:rFonts w:ascii="宋体" w:hAnsi="宋体" w:cs="宋体"/>
                      <w:sz w:val="24"/>
                      <w:szCs w:val="24"/>
                    </w:rPr>
                  </w:pPr>
                  <w:r>
                    <w:rPr>
                      <w:rFonts w:hint="eastAsia" w:ascii="宋体" w:hAnsi="宋体" w:cs="宋体"/>
                      <w:sz w:val="24"/>
                      <w:szCs w:val="24"/>
                    </w:rPr>
                    <w:t>0.7%</w:t>
                  </w:r>
                </w:p>
              </w:tc>
            </w:tr>
            <w:tr w14:paraId="07B53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5DA1E244">
                  <w:pPr>
                    <w:spacing w:line="360" w:lineRule="auto"/>
                    <w:rPr>
                      <w:rFonts w:ascii="宋体" w:hAnsi="宋体" w:cs="宋体"/>
                      <w:sz w:val="24"/>
                      <w:szCs w:val="24"/>
                    </w:rPr>
                  </w:pPr>
                  <w:r>
                    <w:rPr>
                      <w:rFonts w:hint="eastAsia" w:ascii="宋体" w:hAnsi="宋体" w:cs="宋体"/>
                      <w:sz w:val="24"/>
                      <w:szCs w:val="24"/>
                    </w:rPr>
                    <w:t>500-1000</w:t>
                  </w:r>
                </w:p>
              </w:tc>
              <w:tc>
                <w:tcPr>
                  <w:tcW w:w="1715" w:type="dxa"/>
                  <w:noWrap w:val="0"/>
                  <w:vAlign w:val="top"/>
                </w:tcPr>
                <w:p w14:paraId="64088B7E">
                  <w:pPr>
                    <w:spacing w:line="360" w:lineRule="auto"/>
                    <w:rPr>
                      <w:rFonts w:ascii="宋体" w:hAnsi="宋体" w:cs="宋体"/>
                      <w:sz w:val="24"/>
                      <w:szCs w:val="24"/>
                    </w:rPr>
                  </w:pPr>
                  <w:r>
                    <w:rPr>
                      <w:rFonts w:hint="eastAsia" w:ascii="宋体" w:hAnsi="宋体" w:cs="宋体"/>
                      <w:sz w:val="24"/>
                      <w:szCs w:val="24"/>
                    </w:rPr>
                    <w:t>0.8%</w:t>
                  </w:r>
                </w:p>
              </w:tc>
              <w:tc>
                <w:tcPr>
                  <w:tcW w:w="2042" w:type="dxa"/>
                  <w:noWrap w:val="0"/>
                  <w:vAlign w:val="top"/>
                </w:tcPr>
                <w:p w14:paraId="45B4110B">
                  <w:pPr>
                    <w:spacing w:line="360" w:lineRule="auto"/>
                    <w:rPr>
                      <w:rFonts w:ascii="宋体" w:hAnsi="宋体" w:cs="宋体"/>
                      <w:sz w:val="24"/>
                      <w:szCs w:val="24"/>
                    </w:rPr>
                  </w:pPr>
                  <w:r>
                    <w:rPr>
                      <w:rFonts w:hint="eastAsia" w:ascii="宋体" w:hAnsi="宋体" w:cs="宋体"/>
                      <w:sz w:val="24"/>
                      <w:szCs w:val="24"/>
                    </w:rPr>
                    <w:t>0.45%</w:t>
                  </w:r>
                </w:p>
              </w:tc>
              <w:tc>
                <w:tcPr>
                  <w:tcW w:w="2043" w:type="dxa"/>
                  <w:noWrap w:val="0"/>
                  <w:vAlign w:val="top"/>
                </w:tcPr>
                <w:p w14:paraId="013CCFAC">
                  <w:pPr>
                    <w:spacing w:line="360" w:lineRule="auto"/>
                    <w:rPr>
                      <w:rFonts w:ascii="宋体" w:hAnsi="宋体" w:cs="宋体"/>
                      <w:sz w:val="24"/>
                      <w:szCs w:val="24"/>
                    </w:rPr>
                  </w:pPr>
                  <w:r>
                    <w:rPr>
                      <w:rFonts w:hint="eastAsia" w:ascii="宋体" w:hAnsi="宋体" w:cs="宋体"/>
                      <w:sz w:val="24"/>
                      <w:szCs w:val="24"/>
                    </w:rPr>
                    <w:t>0.55%</w:t>
                  </w:r>
                </w:p>
              </w:tc>
            </w:tr>
            <w:tr w14:paraId="6A360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3EAE3A63">
                  <w:pPr>
                    <w:spacing w:line="360" w:lineRule="auto"/>
                    <w:rPr>
                      <w:rFonts w:ascii="宋体" w:hAnsi="宋体" w:cs="宋体"/>
                      <w:sz w:val="24"/>
                      <w:szCs w:val="24"/>
                    </w:rPr>
                  </w:pPr>
                  <w:r>
                    <w:rPr>
                      <w:rFonts w:hint="eastAsia" w:ascii="宋体" w:hAnsi="宋体" w:cs="宋体"/>
                      <w:sz w:val="24"/>
                      <w:szCs w:val="24"/>
                    </w:rPr>
                    <w:t>1000-5000</w:t>
                  </w:r>
                </w:p>
              </w:tc>
              <w:tc>
                <w:tcPr>
                  <w:tcW w:w="1715" w:type="dxa"/>
                  <w:noWrap w:val="0"/>
                  <w:vAlign w:val="top"/>
                </w:tcPr>
                <w:p w14:paraId="435C969E">
                  <w:pPr>
                    <w:spacing w:line="360" w:lineRule="auto"/>
                    <w:rPr>
                      <w:rFonts w:ascii="宋体" w:hAnsi="宋体" w:cs="宋体"/>
                      <w:sz w:val="24"/>
                      <w:szCs w:val="24"/>
                    </w:rPr>
                  </w:pPr>
                  <w:r>
                    <w:rPr>
                      <w:rFonts w:hint="eastAsia" w:ascii="宋体" w:hAnsi="宋体" w:cs="宋体"/>
                      <w:sz w:val="24"/>
                      <w:szCs w:val="24"/>
                    </w:rPr>
                    <w:t>0.5%</w:t>
                  </w:r>
                </w:p>
              </w:tc>
              <w:tc>
                <w:tcPr>
                  <w:tcW w:w="2042" w:type="dxa"/>
                  <w:noWrap w:val="0"/>
                  <w:vAlign w:val="top"/>
                </w:tcPr>
                <w:p w14:paraId="44A9DDAA">
                  <w:pPr>
                    <w:spacing w:line="360" w:lineRule="auto"/>
                    <w:rPr>
                      <w:rFonts w:ascii="宋体" w:hAnsi="宋体" w:cs="宋体"/>
                      <w:sz w:val="24"/>
                      <w:szCs w:val="24"/>
                    </w:rPr>
                  </w:pPr>
                  <w:r>
                    <w:rPr>
                      <w:rFonts w:hint="eastAsia" w:ascii="宋体" w:hAnsi="宋体" w:cs="宋体"/>
                      <w:sz w:val="24"/>
                      <w:szCs w:val="24"/>
                    </w:rPr>
                    <w:t>0.25%</w:t>
                  </w:r>
                </w:p>
              </w:tc>
              <w:tc>
                <w:tcPr>
                  <w:tcW w:w="2043" w:type="dxa"/>
                  <w:noWrap w:val="0"/>
                  <w:vAlign w:val="top"/>
                </w:tcPr>
                <w:p w14:paraId="06172DEE">
                  <w:pPr>
                    <w:spacing w:line="360" w:lineRule="auto"/>
                    <w:rPr>
                      <w:rFonts w:ascii="宋体" w:hAnsi="宋体" w:cs="宋体"/>
                      <w:sz w:val="24"/>
                      <w:szCs w:val="24"/>
                    </w:rPr>
                  </w:pPr>
                  <w:r>
                    <w:rPr>
                      <w:rFonts w:hint="eastAsia" w:ascii="宋体" w:hAnsi="宋体" w:cs="宋体"/>
                      <w:sz w:val="24"/>
                      <w:szCs w:val="24"/>
                    </w:rPr>
                    <w:t>0.35%</w:t>
                  </w:r>
                </w:p>
              </w:tc>
            </w:tr>
            <w:tr w14:paraId="55CBE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1A775FC2">
                  <w:pPr>
                    <w:spacing w:line="360" w:lineRule="auto"/>
                    <w:rPr>
                      <w:rFonts w:ascii="宋体" w:hAnsi="宋体" w:cs="宋体"/>
                      <w:sz w:val="24"/>
                      <w:szCs w:val="24"/>
                    </w:rPr>
                  </w:pPr>
                  <w:r>
                    <w:rPr>
                      <w:rFonts w:hint="eastAsia" w:ascii="宋体" w:hAnsi="宋体" w:cs="宋体"/>
                      <w:sz w:val="24"/>
                      <w:szCs w:val="24"/>
                    </w:rPr>
                    <w:t>5000-10000</w:t>
                  </w:r>
                </w:p>
              </w:tc>
              <w:tc>
                <w:tcPr>
                  <w:tcW w:w="1715" w:type="dxa"/>
                  <w:noWrap w:val="0"/>
                  <w:vAlign w:val="top"/>
                </w:tcPr>
                <w:p w14:paraId="4B675FBF">
                  <w:pPr>
                    <w:spacing w:line="360" w:lineRule="auto"/>
                    <w:rPr>
                      <w:rFonts w:ascii="宋体" w:hAnsi="宋体" w:cs="宋体"/>
                      <w:sz w:val="24"/>
                      <w:szCs w:val="24"/>
                    </w:rPr>
                  </w:pPr>
                  <w:r>
                    <w:rPr>
                      <w:rFonts w:hint="eastAsia" w:ascii="宋体" w:hAnsi="宋体" w:cs="宋体"/>
                      <w:sz w:val="24"/>
                      <w:szCs w:val="24"/>
                    </w:rPr>
                    <w:t>0.25%</w:t>
                  </w:r>
                </w:p>
              </w:tc>
              <w:tc>
                <w:tcPr>
                  <w:tcW w:w="2042" w:type="dxa"/>
                  <w:noWrap w:val="0"/>
                  <w:vAlign w:val="top"/>
                </w:tcPr>
                <w:p w14:paraId="631B18FA">
                  <w:pPr>
                    <w:spacing w:line="360" w:lineRule="auto"/>
                    <w:rPr>
                      <w:rFonts w:ascii="宋体" w:hAnsi="宋体" w:cs="宋体"/>
                      <w:sz w:val="24"/>
                      <w:szCs w:val="24"/>
                    </w:rPr>
                  </w:pPr>
                  <w:r>
                    <w:rPr>
                      <w:rFonts w:hint="eastAsia" w:ascii="宋体" w:hAnsi="宋体" w:cs="宋体"/>
                      <w:sz w:val="24"/>
                      <w:szCs w:val="24"/>
                    </w:rPr>
                    <w:t>0.1%</w:t>
                  </w:r>
                </w:p>
              </w:tc>
              <w:tc>
                <w:tcPr>
                  <w:tcW w:w="2043" w:type="dxa"/>
                  <w:noWrap w:val="0"/>
                  <w:vAlign w:val="top"/>
                </w:tcPr>
                <w:p w14:paraId="2C50AE6C">
                  <w:pPr>
                    <w:spacing w:line="360" w:lineRule="auto"/>
                    <w:rPr>
                      <w:rFonts w:ascii="宋体" w:hAnsi="宋体" w:cs="宋体"/>
                      <w:sz w:val="24"/>
                      <w:szCs w:val="24"/>
                    </w:rPr>
                  </w:pPr>
                  <w:r>
                    <w:rPr>
                      <w:rFonts w:hint="eastAsia" w:ascii="宋体" w:hAnsi="宋体" w:cs="宋体"/>
                      <w:sz w:val="24"/>
                      <w:szCs w:val="24"/>
                    </w:rPr>
                    <w:t>0.2%</w:t>
                  </w:r>
                </w:p>
              </w:tc>
            </w:tr>
            <w:tr w14:paraId="0A64C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5A274929">
                  <w:pPr>
                    <w:spacing w:line="360" w:lineRule="auto"/>
                    <w:rPr>
                      <w:rFonts w:ascii="宋体" w:hAnsi="宋体" w:cs="宋体"/>
                      <w:sz w:val="24"/>
                      <w:szCs w:val="24"/>
                    </w:rPr>
                  </w:pPr>
                  <w:r>
                    <w:rPr>
                      <w:rFonts w:hint="eastAsia" w:ascii="宋体" w:hAnsi="宋体" w:cs="宋体"/>
                      <w:sz w:val="24"/>
                      <w:szCs w:val="24"/>
                    </w:rPr>
                    <w:t>10000-100000</w:t>
                  </w:r>
                </w:p>
              </w:tc>
              <w:tc>
                <w:tcPr>
                  <w:tcW w:w="1715" w:type="dxa"/>
                  <w:noWrap w:val="0"/>
                  <w:vAlign w:val="top"/>
                </w:tcPr>
                <w:p w14:paraId="654EB690">
                  <w:pPr>
                    <w:spacing w:line="360" w:lineRule="auto"/>
                    <w:rPr>
                      <w:rFonts w:ascii="宋体" w:hAnsi="宋体" w:cs="宋体"/>
                      <w:sz w:val="24"/>
                      <w:szCs w:val="24"/>
                    </w:rPr>
                  </w:pPr>
                  <w:r>
                    <w:rPr>
                      <w:rFonts w:hint="eastAsia" w:ascii="宋体" w:hAnsi="宋体" w:cs="宋体"/>
                      <w:sz w:val="24"/>
                      <w:szCs w:val="24"/>
                    </w:rPr>
                    <w:t>0.05%</w:t>
                  </w:r>
                </w:p>
              </w:tc>
              <w:tc>
                <w:tcPr>
                  <w:tcW w:w="2042" w:type="dxa"/>
                  <w:noWrap w:val="0"/>
                  <w:vAlign w:val="top"/>
                </w:tcPr>
                <w:p w14:paraId="7F780C28">
                  <w:pPr>
                    <w:spacing w:line="360" w:lineRule="auto"/>
                    <w:rPr>
                      <w:rFonts w:ascii="宋体" w:hAnsi="宋体" w:cs="宋体"/>
                      <w:sz w:val="24"/>
                      <w:szCs w:val="24"/>
                    </w:rPr>
                  </w:pPr>
                  <w:r>
                    <w:rPr>
                      <w:rFonts w:hint="eastAsia" w:ascii="宋体" w:hAnsi="宋体" w:cs="宋体"/>
                      <w:sz w:val="24"/>
                      <w:szCs w:val="24"/>
                    </w:rPr>
                    <w:t>0.05%</w:t>
                  </w:r>
                </w:p>
              </w:tc>
              <w:tc>
                <w:tcPr>
                  <w:tcW w:w="2043" w:type="dxa"/>
                  <w:noWrap w:val="0"/>
                  <w:vAlign w:val="top"/>
                </w:tcPr>
                <w:p w14:paraId="1C6E4FF1">
                  <w:pPr>
                    <w:spacing w:line="360" w:lineRule="auto"/>
                    <w:rPr>
                      <w:rFonts w:ascii="宋体" w:hAnsi="宋体" w:cs="宋体"/>
                      <w:sz w:val="24"/>
                      <w:szCs w:val="24"/>
                    </w:rPr>
                  </w:pPr>
                  <w:r>
                    <w:rPr>
                      <w:rFonts w:hint="eastAsia" w:ascii="宋体" w:hAnsi="宋体" w:cs="宋体"/>
                      <w:sz w:val="24"/>
                      <w:szCs w:val="24"/>
                    </w:rPr>
                    <w:t>0.05%</w:t>
                  </w:r>
                </w:p>
              </w:tc>
            </w:tr>
            <w:tr w14:paraId="46FA4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2898" w:type="dxa"/>
                  <w:noWrap w:val="0"/>
                  <w:vAlign w:val="top"/>
                </w:tcPr>
                <w:p w14:paraId="6E4085E0">
                  <w:pPr>
                    <w:spacing w:line="360" w:lineRule="auto"/>
                    <w:rPr>
                      <w:rFonts w:ascii="宋体" w:hAnsi="宋体" w:cs="宋体"/>
                      <w:sz w:val="24"/>
                      <w:szCs w:val="24"/>
                    </w:rPr>
                  </w:pPr>
                  <w:r>
                    <w:rPr>
                      <w:rFonts w:hint="eastAsia" w:ascii="宋体" w:hAnsi="宋体" w:cs="宋体"/>
                      <w:sz w:val="24"/>
                      <w:szCs w:val="24"/>
                    </w:rPr>
                    <w:t>1000000以上</w:t>
                  </w:r>
                </w:p>
              </w:tc>
              <w:tc>
                <w:tcPr>
                  <w:tcW w:w="1715" w:type="dxa"/>
                  <w:noWrap w:val="0"/>
                  <w:vAlign w:val="top"/>
                </w:tcPr>
                <w:p w14:paraId="1A9421EA">
                  <w:pPr>
                    <w:spacing w:line="360" w:lineRule="auto"/>
                    <w:rPr>
                      <w:rFonts w:ascii="宋体" w:hAnsi="宋体" w:cs="宋体"/>
                      <w:sz w:val="24"/>
                      <w:szCs w:val="24"/>
                    </w:rPr>
                  </w:pPr>
                  <w:r>
                    <w:rPr>
                      <w:rFonts w:hint="eastAsia" w:ascii="宋体" w:hAnsi="宋体" w:cs="宋体"/>
                      <w:sz w:val="24"/>
                      <w:szCs w:val="24"/>
                    </w:rPr>
                    <w:t>0.01%</w:t>
                  </w:r>
                </w:p>
              </w:tc>
              <w:tc>
                <w:tcPr>
                  <w:tcW w:w="2042" w:type="dxa"/>
                  <w:noWrap w:val="0"/>
                  <w:vAlign w:val="top"/>
                </w:tcPr>
                <w:p w14:paraId="16375411">
                  <w:pPr>
                    <w:spacing w:line="360" w:lineRule="auto"/>
                    <w:rPr>
                      <w:rFonts w:ascii="宋体" w:hAnsi="宋体" w:cs="宋体"/>
                      <w:sz w:val="24"/>
                      <w:szCs w:val="24"/>
                    </w:rPr>
                  </w:pPr>
                  <w:r>
                    <w:rPr>
                      <w:rFonts w:hint="eastAsia" w:ascii="宋体" w:hAnsi="宋体" w:cs="宋体"/>
                      <w:sz w:val="24"/>
                      <w:szCs w:val="24"/>
                    </w:rPr>
                    <w:t>0.01%</w:t>
                  </w:r>
                </w:p>
              </w:tc>
              <w:tc>
                <w:tcPr>
                  <w:tcW w:w="2043" w:type="dxa"/>
                  <w:noWrap w:val="0"/>
                  <w:vAlign w:val="top"/>
                </w:tcPr>
                <w:p w14:paraId="2CA60F3C">
                  <w:pPr>
                    <w:spacing w:line="360" w:lineRule="auto"/>
                    <w:rPr>
                      <w:rFonts w:ascii="宋体" w:hAnsi="宋体" w:cs="宋体"/>
                      <w:sz w:val="24"/>
                      <w:szCs w:val="24"/>
                    </w:rPr>
                  </w:pPr>
                  <w:r>
                    <w:rPr>
                      <w:rFonts w:hint="eastAsia" w:ascii="宋体" w:hAnsi="宋体" w:cs="宋体"/>
                      <w:sz w:val="24"/>
                      <w:szCs w:val="24"/>
                    </w:rPr>
                    <w:t>0.01%</w:t>
                  </w:r>
                </w:p>
              </w:tc>
            </w:tr>
          </w:tbl>
          <w:p w14:paraId="6AF0AA81">
            <w:pPr>
              <w:spacing w:line="360" w:lineRule="auto"/>
              <w:rPr>
                <w:rFonts w:ascii="宋体" w:hAnsi="宋体" w:cs="宋体"/>
                <w:sz w:val="24"/>
                <w:szCs w:val="24"/>
              </w:rPr>
            </w:pPr>
            <w:r>
              <w:rPr>
                <w:rFonts w:hint="eastAsia" w:ascii="宋体" w:hAnsi="宋体" w:cs="宋体"/>
                <w:sz w:val="24"/>
                <w:szCs w:val="24"/>
              </w:rPr>
              <w:t>例如：某货物招标成交金额为678.2万元，采购代理服务费计算如下：</w:t>
            </w:r>
          </w:p>
          <w:p w14:paraId="3BB2E55D">
            <w:pPr>
              <w:spacing w:line="360" w:lineRule="auto"/>
              <w:rPr>
                <w:rFonts w:ascii="宋体" w:hAnsi="宋体" w:cs="宋体"/>
                <w:sz w:val="24"/>
                <w:szCs w:val="24"/>
              </w:rPr>
            </w:pPr>
            <w:r>
              <w:rPr>
                <w:rFonts w:hint="eastAsia" w:ascii="宋体" w:hAnsi="宋体" w:cs="宋体"/>
                <w:sz w:val="24"/>
                <w:szCs w:val="24"/>
              </w:rPr>
              <w:t xml:space="preserve">100万元*1.5%=1.50万元 </w:t>
            </w:r>
          </w:p>
          <w:p w14:paraId="16962F1F">
            <w:pPr>
              <w:spacing w:line="360" w:lineRule="auto"/>
              <w:rPr>
                <w:rFonts w:ascii="宋体" w:hAnsi="宋体" w:cs="宋体"/>
                <w:sz w:val="24"/>
                <w:szCs w:val="24"/>
              </w:rPr>
            </w:pPr>
            <w:r>
              <w:rPr>
                <w:rFonts w:hint="eastAsia" w:ascii="宋体" w:hAnsi="宋体" w:cs="宋体"/>
                <w:sz w:val="24"/>
                <w:szCs w:val="24"/>
              </w:rPr>
              <w:t>(500-100)*1.1%=4.40万元</w:t>
            </w:r>
          </w:p>
          <w:p w14:paraId="10BB0835">
            <w:pPr>
              <w:spacing w:line="360" w:lineRule="auto"/>
              <w:rPr>
                <w:rFonts w:ascii="宋体" w:hAnsi="宋体" w:cs="宋体"/>
                <w:sz w:val="24"/>
                <w:szCs w:val="24"/>
              </w:rPr>
            </w:pPr>
            <w:r>
              <w:rPr>
                <w:rFonts w:hint="eastAsia" w:ascii="宋体" w:hAnsi="宋体" w:cs="宋体"/>
                <w:sz w:val="24"/>
                <w:szCs w:val="24"/>
              </w:rPr>
              <w:t>(678.2-500)*0.8%=1.4256万元</w:t>
            </w:r>
          </w:p>
          <w:p w14:paraId="0CA186C6">
            <w:pPr>
              <w:spacing w:line="360" w:lineRule="auto"/>
              <w:rPr>
                <w:rFonts w:ascii="宋体" w:hAnsi="宋体" w:cs="宋体"/>
                <w:sz w:val="24"/>
                <w:szCs w:val="24"/>
              </w:rPr>
            </w:pPr>
            <w:r>
              <w:rPr>
                <w:rFonts w:hint="eastAsia" w:ascii="宋体" w:hAnsi="宋体" w:cs="宋体"/>
                <w:sz w:val="24"/>
                <w:szCs w:val="24"/>
              </w:rPr>
              <w:t>服务费=1.50+4.40+1.4256=7.3256万元。</w:t>
            </w:r>
          </w:p>
          <w:p w14:paraId="0246ADF9">
            <w:pPr>
              <w:spacing w:line="360" w:lineRule="auto"/>
              <w:rPr>
                <w:rFonts w:ascii="宋体" w:hAnsi="宋体" w:cs="宋体"/>
                <w:sz w:val="24"/>
                <w:szCs w:val="24"/>
              </w:rPr>
            </w:pPr>
            <w:r>
              <w:rPr>
                <w:rFonts w:hint="eastAsia" w:ascii="宋体" w:hAnsi="宋体" w:cs="宋体"/>
                <w:sz w:val="24"/>
                <w:szCs w:val="24"/>
              </w:rPr>
              <w:t>4、本项目项目属性：</w:t>
            </w:r>
            <w:r>
              <w:rPr>
                <w:rFonts w:hint="eastAsia" w:ascii="宋体" w:hAnsi="宋体" w:cs="宋体"/>
                <w:sz w:val="24"/>
                <w:szCs w:val="24"/>
                <w:lang w:val="en-US" w:eastAsia="zh-CN"/>
              </w:rPr>
              <w:t>工程</w:t>
            </w:r>
            <w:r>
              <w:rPr>
                <w:rFonts w:hint="eastAsia" w:ascii="宋体" w:hAnsi="宋体" w:cs="宋体"/>
                <w:sz w:val="24"/>
                <w:szCs w:val="24"/>
              </w:rPr>
              <w:t>招标。</w:t>
            </w:r>
          </w:p>
        </w:tc>
      </w:tr>
      <w:tr w14:paraId="1EBE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52" w:type="dxa"/>
            <w:noWrap w:val="0"/>
            <w:vAlign w:val="center"/>
          </w:tcPr>
          <w:p w14:paraId="22EF1DA3">
            <w:pPr>
              <w:spacing w:line="360" w:lineRule="auto"/>
              <w:jc w:val="center"/>
              <w:rPr>
                <w:rFonts w:ascii="宋体" w:hAnsi="宋体" w:cs="仿宋_GB2312"/>
                <w:sz w:val="24"/>
                <w:szCs w:val="24"/>
              </w:rPr>
            </w:pPr>
            <w:r>
              <w:rPr>
                <w:rFonts w:hint="eastAsia" w:ascii="宋体" w:hAnsi="宋体" w:cs="仿宋_GB2312"/>
                <w:sz w:val="24"/>
                <w:szCs w:val="24"/>
              </w:rPr>
              <w:t>27</w:t>
            </w:r>
          </w:p>
        </w:tc>
        <w:tc>
          <w:tcPr>
            <w:tcW w:w="9041" w:type="dxa"/>
            <w:noWrap w:val="0"/>
            <w:vAlign w:val="center"/>
          </w:tcPr>
          <w:p w14:paraId="12DE5B30">
            <w:pPr>
              <w:spacing w:line="360" w:lineRule="auto"/>
              <w:rPr>
                <w:rFonts w:hint="eastAsia" w:ascii="宋体" w:hAnsi="宋体" w:eastAsia="宋体" w:cs="宋体"/>
                <w:sz w:val="24"/>
                <w:szCs w:val="24"/>
              </w:rPr>
            </w:pPr>
            <w:r>
              <w:rPr>
                <w:rFonts w:hint="eastAsia" w:ascii="宋体" w:hAnsi="宋体" w:eastAsia="宋体" w:cs="宋体"/>
                <w:sz w:val="24"/>
                <w:szCs w:val="24"/>
              </w:rPr>
              <w:t>谈判报价轮次：</w:t>
            </w:r>
          </w:p>
          <w:p w14:paraId="5A333E75">
            <w:pPr>
              <w:spacing w:line="360" w:lineRule="auto"/>
              <w:rPr>
                <w:rFonts w:hint="eastAsia" w:ascii="宋体" w:hAnsi="宋体" w:eastAsia="宋体" w:cs="宋体"/>
                <w:sz w:val="24"/>
                <w:szCs w:val="24"/>
              </w:rPr>
            </w:pPr>
            <w:r>
              <w:rPr>
                <w:rFonts w:hint="eastAsia" w:ascii="宋体" w:hAnsi="宋体" w:eastAsia="宋体" w:cs="宋体"/>
                <w:sz w:val="24"/>
                <w:szCs w:val="24"/>
              </w:rPr>
              <w:t>多轮（报价文件中报价为第一轮，谈判现场为第二轮）</w:t>
            </w:r>
          </w:p>
          <w:p w14:paraId="01DE7BDA">
            <w:pPr>
              <w:spacing w:line="360" w:lineRule="auto"/>
              <w:rPr>
                <w:rFonts w:hint="eastAsia" w:ascii="宋体" w:hAnsi="宋体" w:eastAsia="宋体" w:cs="宋体"/>
                <w:sz w:val="24"/>
                <w:szCs w:val="24"/>
              </w:rPr>
            </w:pPr>
            <w:r>
              <w:rPr>
                <w:rFonts w:hint="eastAsia" w:ascii="宋体" w:hAnsi="宋体" w:eastAsia="宋体" w:cs="宋体"/>
                <w:sz w:val="24"/>
                <w:szCs w:val="24"/>
              </w:rPr>
              <w:t>供应商保持在线直到评审结束</w:t>
            </w:r>
          </w:p>
          <w:p w14:paraId="16DB54B9">
            <w:pPr>
              <w:spacing w:line="360" w:lineRule="auto"/>
              <w:rPr>
                <w:rFonts w:hint="eastAsia" w:ascii="宋体" w:hAnsi="宋体" w:eastAsia="宋体" w:cs="宋体"/>
                <w:sz w:val="24"/>
                <w:szCs w:val="24"/>
              </w:rPr>
            </w:pPr>
            <w:r>
              <w:rPr>
                <w:rFonts w:hint="eastAsia" w:ascii="宋体" w:hAnsi="宋体" w:eastAsia="宋体" w:cs="宋体"/>
                <w:sz w:val="24"/>
                <w:szCs w:val="24"/>
              </w:rPr>
              <w:t>多轮（</w:t>
            </w:r>
            <w:r>
              <w:rPr>
                <w:rFonts w:hint="eastAsia" w:ascii="宋体" w:hAnsi="宋体" w:eastAsia="宋体" w:cs="宋体"/>
                <w:sz w:val="24"/>
                <w:szCs w:val="24"/>
                <w:lang w:eastAsia="zh-CN"/>
              </w:rPr>
              <w:t>谈判</w:t>
            </w:r>
            <w:r>
              <w:rPr>
                <w:rFonts w:hint="eastAsia" w:ascii="宋体" w:hAnsi="宋体" w:eastAsia="宋体" w:cs="宋体"/>
                <w:sz w:val="24"/>
                <w:szCs w:val="24"/>
              </w:rPr>
              <w:t>响应文件中报价为第一轮，</w:t>
            </w:r>
            <w:r>
              <w:rPr>
                <w:rFonts w:hint="eastAsia" w:ascii="宋体" w:hAnsi="宋体" w:eastAsia="宋体" w:cs="宋体"/>
                <w:sz w:val="24"/>
                <w:szCs w:val="24"/>
                <w:lang w:eastAsia="zh-CN"/>
              </w:rPr>
              <w:t>谈判</w:t>
            </w:r>
            <w:r>
              <w:rPr>
                <w:rFonts w:hint="eastAsia" w:ascii="宋体" w:hAnsi="宋体" w:eastAsia="宋体" w:cs="宋体"/>
                <w:sz w:val="24"/>
                <w:szCs w:val="24"/>
              </w:rPr>
              <w:t>不见面开标会议为第二轮）</w:t>
            </w:r>
          </w:p>
          <w:p w14:paraId="4CD383CC">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不见面开标结束后，通过资格审查和符合性审查的供应商才有机会进入一对一</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环节。依据财政部关于印发《政府采购竞争性</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采购方式管理暂行办法》第十九条规定，</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小组所有成员应当集中与单一供应商分别进行</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，并给予所有参加</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的供应商平等的</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机会。已提交响应文件的供应商，在提交最后报价之前，可以根据</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情况退出</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。具体</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流程如下:</w:t>
            </w:r>
          </w:p>
          <w:p w14:paraId="1722DA78">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eastAsia="zh-CN"/>
              </w:rPr>
              <w:t>1.一对一</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将通过腾讯视频会议的方式进行，供应商应</w:t>
            </w:r>
            <w:r>
              <w:rPr>
                <w:rFonts w:hint="eastAsia" w:ascii="宋体" w:hAnsi="宋体" w:eastAsia="宋体" w:cs="宋体"/>
                <w:sz w:val="24"/>
                <w:szCs w:val="24"/>
                <w:lang w:val="en-US" w:eastAsia="zh-CN"/>
              </w:rPr>
              <w:t>提前</w:t>
            </w:r>
            <w:r>
              <w:rPr>
                <w:rFonts w:hint="eastAsia" w:ascii="宋体" w:hAnsi="宋体" w:eastAsia="宋体" w:cs="宋体"/>
                <w:sz w:val="24"/>
                <w:szCs w:val="24"/>
                <w:lang w:eastAsia="zh-CN"/>
              </w:rPr>
              <w:t>在手机或电脑终端上下载“腾讯会议”软件，</w:t>
            </w:r>
            <w:r>
              <w:rPr>
                <w:rFonts w:hint="eastAsia" w:ascii="宋体" w:hAnsi="宋体" w:eastAsia="宋体" w:cs="宋体"/>
                <w:sz w:val="24"/>
                <w:szCs w:val="24"/>
                <w:lang w:val="en-US" w:eastAsia="zh-CN"/>
              </w:rPr>
              <w:t>开标现场由代理机构通知进入并告知腾讯视频会议号及会议密码。</w:t>
            </w:r>
          </w:p>
          <w:p w14:paraId="7730FA42">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2.加入会议室的同时将各参与</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的人员姓名修改为“供应商简称”，</w:t>
            </w:r>
          </w:p>
          <w:p w14:paraId="2D960F3C">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.谈判结束后，将进行提交最终报价的环节，各供应商应及时关注全国公共资源交易平台(陕西省·榆林市)(http://y1.sxggzyjy.cn/)的网上报价情况，应当在谈判小组规定的时间内提交最终报价。</w:t>
            </w:r>
          </w:p>
          <w:p w14:paraId="3F4A0215">
            <w:pPr>
              <w:spacing w:line="360" w:lineRule="auto"/>
              <w:rPr>
                <w:rFonts w:hint="eastAsia" w:ascii="宋体" w:hAnsi="宋体" w:eastAsia="宋体" w:cs="宋体"/>
                <w:sz w:val="24"/>
                <w:szCs w:val="24"/>
              </w:rPr>
            </w:pPr>
            <w:r>
              <w:rPr>
                <w:rFonts w:hint="eastAsia" w:ascii="宋体" w:hAnsi="宋体" w:eastAsia="宋体" w:cs="宋体"/>
                <w:sz w:val="24"/>
                <w:szCs w:val="24"/>
                <w:lang w:eastAsia="zh-CN"/>
              </w:rPr>
              <w:t>注:供应商未在规定时间内提交最终报价的将视为自动退出谈判，该供应商响应无效。</w:t>
            </w:r>
          </w:p>
        </w:tc>
      </w:tr>
      <w:tr w14:paraId="75A24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52" w:type="dxa"/>
            <w:noWrap w:val="0"/>
            <w:vAlign w:val="center"/>
          </w:tcPr>
          <w:p w14:paraId="432933B8">
            <w:pPr>
              <w:spacing w:line="360" w:lineRule="auto"/>
              <w:jc w:val="center"/>
              <w:rPr>
                <w:rFonts w:hint="eastAsia" w:ascii="宋体" w:hAnsi="宋体" w:eastAsia="宋体" w:cs="仿宋_GB2312"/>
                <w:sz w:val="24"/>
                <w:szCs w:val="24"/>
                <w:lang w:eastAsia="zh-CN"/>
              </w:rPr>
            </w:pPr>
            <w:r>
              <w:rPr>
                <w:rFonts w:hint="eastAsia" w:ascii="宋体" w:hAnsi="宋体" w:cs="仿宋_GB2312"/>
                <w:sz w:val="24"/>
                <w:szCs w:val="24"/>
              </w:rPr>
              <w:t>2</w:t>
            </w:r>
            <w:r>
              <w:rPr>
                <w:rFonts w:hint="eastAsia" w:ascii="宋体" w:hAnsi="宋体" w:cs="仿宋_GB2312"/>
                <w:sz w:val="24"/>
                <w:szCs w:val="24"/>
                <w:lang w:val="en-US" w:eastAsia="zh-CN"/>
              </w:rPr>
              <w:t>8</w:t>
            </w:r>
          </w:p>
        </w:tc>
        <w:tc>
          <w:tcPr>
            <w:tcW w:w="9041" w:type="dxa"/>
            <w:noWrap w:val="0"/>
            <w:vAlign w:val="center"/>
          </w:tcPr>
          <w:p w14:paraId="1741497B">
            <w:pPr>
              <w:widowControl/>
              <w:spacing w:line="360" w:lineRule="auto"/>
              <w:jc w:val="left"/>
            </w:pPr>
            <w:r>
              <w:rPr>
                <w:rFonts w:hint="eastAsia" w:ascii="宋体" w:hAnsi="宋体" w:cs="宋体"/>
                <w:b/>
                <w:bCs/>
                <w:kern w:val="0"/>
                <w:sz w:val="24"/>
                <w:szCs w:val="24"/>
              </w:rPr>
              <w:t>特别提醒：本项目采用电子化投标的方式。</w:t>
            </w:r>
          </w:p>
          <w:p w14:paraId="3B914CC2">
            <w:pPr>
              <w:widowControl/>
              <w:spacing w:line="360" w:lineRule="auto"/>
              <w:jc w:val="left"/>
            </w:pPr>
            <w:r>
              <w:rPr>
                <w:rFonts w:hint="eastAsia" w:ascii="宋体" w:hAnsi="宋体" w:cs="宋体"/>
                <w:kern w:val="0"/>
                <w:sz w:val="24"/>
                <w:szCs w:val="24"/>
              </w:rPr>
              <w:t xml:space="preserve">1、投标人须使用数字认证证书对电子谈判响应文件进行签章、加密、递交及开标时解密等相关招投标事宜。递交谈判响应文件时务必携带数字认证证书（主锁及上传文件所用的副锁），如因投标人自身原因未携带数字认证证书造成无法解密谈判响应文件，按无效投标对待。 </w:t>
            </w:r>
          </w:p>
          <w:p w14:paraId="09E1EB76">
            <w:pPr>
              <w:widowControl/>
              <w:spacing w:line="360" w:lineRule="auto"/>
              <w:jc w:val="left"/>
            </w:pPr>
            <w:r>
              <w:rPr>
                <w:rFonts w:hint="eastAsia" w:ascii="宋体" w:hAnsi="宋体" w:cs="宋体"/>
                <w:kern w:val="0"/>
                <w:sz w:val="24"/>
                <w:szCs w:val="24"/>
              </w:rPr>
              <w:t xml:space="preserve">2、制作电子谈判响应文件。投标人须在“全国公共资源交易中心平台（陕西省）（http://www.sxggzyjy.cn/）”的“服务指南”栏目“下载专区”中，免费下载“陕西省公共资源交易平台政府采购电子标书制作工具”及“政府采购投标单位操作手册”，并使用该客户端制作电子谈判响应文件，制作扩展名为“.SXSTF”的电子谈判响应文件。 </w:t>
            </w:r>
          </w:p>
          <w:p w14:paraId="18EDEC91">
            <w:pPr>
              <w:widowControl/>
              <w:spacing w:line="360" w:lineRule="auto"/>
            </w:pPr>
            <w:r>
              <w:rPr>
                <w:rFonts w:hint="eastAsia" w:ascii="宋体" w:hAnsi="宋体" w:cs="宋体"/>
                <w:kern w:val="0"/>
                <w:sz w:val="24"/>
                <w:szCs w:val="24"/>
              </w:rPr>
              <w:t xml:space="preserve">3、递交电子谈判响应文件。登录陕西省公共资源交易中心平台（http://xxxq.sxggzyjy.cn/），选择“电子交易平台-陕西政府采购交易系统-陕西省公共资源交易平台-供应商”进行登录，登录后选择“交易乙方”身份进入，选择“上传谈判响应文件”菜单页面，上传加密的电子谈判响应文件。上传成功后，电子化平台将予以记录。 </w:t>
            </w:r>
          </w:p>
          <w:p w14:paraId="39327354">
            <w:pPr>
              <w:spacing w:line="360" w:lineRule="auto"/>
              <w:rPr>
                <w:rFonts w:ascii="宋体" w:hAnsi="宋体" w:cs="宋体"/>
                <w:sz w:val="24"/>
                <w:szCs w:val="24"/>
              </w:rPr>
            </w:pPr>
            <w:r>
              <w:rPr>
                <w:rFonts w:hint="eastAsia" w:ascii="宋体" w:hAnsi="宋体" w:cs="宋体"/>
                <w:kern w:val="0"/>
                <w:sz w:val="24"/>
                <w:szCs w:val="24"/>
              </w:rPr>
              <w:t>4、谈判响应文件中所有涉及签字、盖章的，各投标单位须将所有签字盖章完成后上传。</w:t>
            </w:r>
          </w:p>
        </w:tc>
      </w:tr>
      <w:tr w14:paraId="7E3A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52" w:type="dxa"/>
            <w:noWrap w:val="0"/>
            <w:vAlign w:val="center"/>
          </w:tcPr>
          <w:p w14:paraId="64E544E1">
            <w:pPr>
              <w:spacing w:line="360" w:lineRule="auto"/>
              <w:jc w:val="center"/>
              <w:rPr>
                <w:rFonts w:hint="default" w:ascii="宋体" w:hAnsi="宋体" w:cs="仿宋_GB2312"/>
                <w:sz w:val="24"/>
                <w:szCs w:val="24"/>
                <w:lang w:val="en-US" w:eastAsia="zh-CN"/>
              </w:rPr>
            </w:pPr>
            <w:r>
              <w:rPr>
                <w:rFonts w:hint="eastAsia" w:ascii="宋体" w:hAnsi="宋体" w:cs="仿宋_GB2312"/>
                <w:sz w:val="24"/>
                <w:szCs w:val="24"/>
                <w:lang w:val="en-US" w:eastAsia="zh-CN"/>
              </w:rPr>
              <w:t>29</w:t>
            </w:r>
          </w:p>
        </w:tc>
        <w:tc>
          <w:tcPr>
            <w:tcW w:w="9041" w:type="dxa"/>
            <w:noWrap w:val="0"/>
            <w:vAlign w:val="center"/>
          </w:tcPr>
          <w:p w14:paraId="5DACB786">
            <w:pPr>
              <w:adjustRightInd w:val="0"/>
              <w:snapToGrid w:val="0"/>
              <w:spacing w:line="360" w:lineRule="auto"/>
              <w:rPr>
                <w:rFonts w:hint="eastAsia" w:ascii="宋体" w:hAnsi="宋体" w:eastAsia="宋体" w:cs="宋体"/>
                <w:sz w:val="24"/>
              </w:rPr>
            </w:pPr>
            <w:r>
              <w:rPr>
                <w:rFonts w:hint="eastAsia" w:ascii="宋体" w:hAnsi="宋体" w:eastAsia="宋体" w:cs="宋体"/>
                <w:sz w:val="24"/>
              </w:rPr>
              <w:t>各行业划分标准具体为</w:t>
            </w:r>
          </w:p>
          <w:p w14:paraId="471D0BD8">
            <w:pPr>
              <w:adjustRightInd w:val="0"/>
              <w:snapToGrid w:val="0"/>
              <w:spacing w:line="360" w:lineRule="auto"/>
              <w:rPr>
                <w:rFonts w:hint="eastAsia" w:ascii="宋体" w:hAnsi="宋体" w:eastAsia="宋体" w:cs="宋体"/>
                <w:sz w:val="24"/>
              </w:rPr>
            </w:pPr>
            <w:r>
              <w:rPr>
                <w:rFonts w:hint="eastAsia" w:ascii="宋体" w:hAnsi="宋体" w:eastAsia="宋体" w:cs="宋体"/>
                <w:sz w:val="24"/>
              </w:rPr>
              <w:t>1、农、林、牧、渔业。营业收入20000万元以下的为中小微型企业。其中，营业收入500万元及以上的为中型企业,营业收入50万元及以上的为小型企业，营业收入50万元以下的为微型企业。　　</w:t>
            </w:r>
          </w:p>
          <w:p w14:paraId="2300AD04">
            <w:pPr>
              <w:adjustRightInd w:val="0"/>
              <w:snapToGrid w:val="0"/>
              <w:spacing w:line="360" w:lineRule="auto"/>
              <w:rPr>
                <w:rFonts w:hint="eastAsia" w:ascii="宋体" w:hAnsi="宋体" w:eastAsia="宋体" w:cs="宋体"/>
                <w:sz w:val="24"/>
              </w:rPr>
            </w:pPr>
            <w:r>
              <w:rPr>
                <w:rFonts w:hint="eastAsia" w:ascii="宋体" w:hAnsi="宋体" w:eastAsia="宋体" w:cs="宋体"/>
                <w:sz w:val="24"/>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14:paraId="6E476B2E">
            <w:pPr>
              <w:adjustRightInd w:val="0"/>
              <w:snapToGrid w:val="0"/>
              <w:spacing w:line="360" w:lineRule="auto"/>
              <w:rPr>
                <w:rFonts w:hint="eastAsia" w:ascii="宋体" w:hAnsi="宋体" w:eastAsia="宋体" w:cs="宋体"/>
                <w:sz w:val="24"/>
              </w:rPr>
            </w:pPr>
            <w:r>
              <w:rPr>
                <w:rFonts w:hint="eastAsia" w:ascii="宋体" w:hAnsi="宋体" w:eastAsia="宋体" w:cs="宋体"/>
                <w:sz w:val="24"/>
              </w:rPr>
              <w:t>3、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14:paraId="046EBD97">
            <w:pPr>
              <w:adjustRightInd w:val="0"/>
              <w:snapToGrid w:val="0"/>
              <w:spacing w:line="360" w:lineRule="auto"/>
              <w:rPr>
                <w:rFonts w:hint="eastAsia" w:ascii="宋体" w:hAnsi="宋体" w:eastAsia="宋体" w:cs="宋体"/>
                <w:sz w:val="24"/>
              </w:rPr>
            </w:pPr>
            <w:r>
              <w:rPr>
                <w:rFonts w:hint="eastAsia" w:ascii="宋体" w:hAnsi="宋体" w:eastAsia="宋体" w:cs="宋体"/>
                <w:sz w:val="24"/>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14:paraId="643F9694">
            <w:pPr>
              <w:adjustRightInd w:val="0"/>
              <w:snapToGrid w:val="0"/>
              <w:spacing w:line="360" w:lineRule="auto"/>
              <w:rPr>
                <w:rFonts w:hint="eastAsia" w:ascii="宋体" w:hAnsi="宋体" w:eastAsia="宋体" w:cs="宋体"/>
                <w:sz w:val="24"/>
              </w:rPr>
            </w:pPr>
            <w:r>
              <w:rPr>
                <w:rFonts w:hint="eastAsia" w:ascii="宋体" w:hAnsi="宋体" w:eastAsia="宋体" w:cs="宋体"/>
                <w:sz w:val="24"/>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14:paraId="7C1583B7">
            <w:pPr>
              <w:adjustRightInd w:val="0"/>
              <w:snapToGrid w:val="0"/>
              <w:spacing w:line="360" w:lineRule="auto"/>
              <w:rPr>
                <w:rFonts w:hint="eastAsia" w:ascii="宋体" w:hAnsi="宋体" w:eastAsia="宋体" w:cs="宋体"/>
                <w:sz w:val="24"/>
              </w:rPr>
            </w:pPr>
            <w:r>
              <w:rPr>
                <w:rFonts w:hint="eastAsia" w:ascii="宋体" w:hAnsi="宋体" w:eastAsia="宋体" w:cs="宋体"/>
                <w:sz w:val="24"/>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14:paraId="4D740C44">
            <w:pPr>
              <w:adjustRightInd w:val="0"/>
              <w:snapToGrid w:val="0"/>
              <w:spacing w:line="360" w:lineRule="auto"/>
              <w:rPr>
                <w:rFonts w:hint="eastAsia" w:ascii="宋体" w:hAnsi="宋体" w:eastAsia="宋体" w:cs="宋体"/>
                <w:sz w:val="24"/>
              </w:rPr>
            </w:pPr>
            <w:r>
              <w:rPr>
                <w:rFonts w:hint="eastAsia" w:ascii="宋体" w:hAnsi="宋体" w:eastAsia="宋体" w:cs="宋体"/>
                <w:sz w:val="24"/>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14:paraId="453E7D21">
            <w:pPr>
              <w:adjustRightInd w:val="0"/>
              <w:snapToGrid w:val="0"/>
              <w:spacing w:line="360" w:lineRule="auto"/>
              <w:rPr>
                <w:rFonts w:hint="eastAsia" w:ascii="宋体" w:hAnsi="宋体" w:eastAsia="宋体" w:cs="宋体"/>
                <w:sz w:val="24"/>
              </w:rPr>
            </w:pPr>
            <w:r>
              <w:rPr>
                <w:rFonts w:hint="eastAsia" w:ascii="宋体" w:hAnsi="宋体" w:eastAsia="宋体" w:cs="宋体"/>
                <w:sz w:val="24"/>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6106A48D">
            <w:pPr>
              <w:adjustRightInd w:val="0"/>
              <w:snapToGrid w:val="0"/>
              <w:spacing w:line="360" w:lineRule="auto"/>
              <w:rPr>
                <w:rFonts w:hint="eastAsia" w:ascii="宋体" w:hAnsi="宋体" w:eastAsia="宋体" w:cs="宋体"/>
                <w:sz w:val="24"/>
              </w:rPr>
            </w:pPr>
            <w:r>
              <w:rPr>
                <w:rFonts w:hint="eastAsia" w:ascii="宋体" w:hAnsi="宋体" w:eastAsia="宋体" w:cs="宋体"/>
                <w:sz w:val="24"/>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42837979">
            <w:pPr>
              <w:adjustRightInd w:val="0"/>
              <w:snapToGrid w:val="0"/>
              <w:spacing w:line="360" w:lineRule="auto"/>
              <w:rPr>
                <w:rFonts w:hint="eastAsia" w:ascii="宋体" w:hAnsi="宋体" w:eastAsia="宋体" w:cs="宋体"/>
                <w:sz w:val="24"/>
              </w:rPr>
            </w:pPr>
            <w:r>
              <w:rPr>
                <w:rFonts w:hint="eastAsia" w:ascii="宋体" w:hAnsi="宋体" w:eastAsia="宋体" w:cs="宋体"/>
                <w:sz w:val="24"/>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5A83EBC5">
            <w:pPr>
              <w:adjustRightInd w:val="0"/>
              <w:snapToGrid w:val="0"/>
              <w:spacing w:line="360" w:lineRule="auto"/>
              <w:rPr>
                <w:rFonts w:hint="eastAsia" w:ascii="宋体" w:hAnsi="宋体" w:eastAsia="宋体" w:cs="宋体"/>
                <w:sz w:val="24"/>
              </w:rPr>
            </w:pPr>
            <w:r>
              <w:rPr>
                <w:rFonts w:hint="eastAsia" w:ascii="宋体" w:hAnsi="宋体" w:eastAsia="宋体" w:cs="宋体"/>
                <w:sz w:val="24"/>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14:paraId="0FD99E82">
            <w:pPr>
              <w:adjustRightInd w:val="0"/>
              <w:snapToGrid w:val="0"/>
              <w:spacing w:line="360" w:lineRule="auto"/>
              <w:rPr>
                <w:rFonts w:hint="eastAsia" w:ascii="宋体" w:hAnsi="宋体" w:eastAsia="宋体" w:cs="宋体"/>
                <w:sz w:val="24"/>
              </w:rPr>
            </w:pPr>
            <w:r>
              <w:rPr>
                <w:rFonts w:hint="eastAsia" w:ascii="宋体" w:hAnsi="宋体" w:eastAsia="宋体" w:cs="宋体"/>
                <w:sz w:val="24"/>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14:paraId="77396A2C">
            <w:pPr>
              <w:adjustRightInd w:val="0"/>
              <w:snapToGrid w:val="0"/>
              <w:spacing w:line="360" w:lineRule="auto"/>
              <w:rPr>
                <w:rFonts w:hint="eastAsia" w:ascii="宋体" w:hAnsi="宋体" w:eastAsia="宋体" w:cs="宋体"/>
                <w:sz w:val="24"/>
              </w:rPr>
            </w:pPr>
            <w:r>
              <w:rPr>
                <w:rFonts w:hint="eastAsia" w:ascii="宋体" w:hAnsi="宋体" w:eastAsia="宋体" w:cs="宋体"/>
                <w:sz w:val="24"/>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14:paraId="305DD78E">
            <w:pPr>
              <w:adjustRightInd w:val="0"/>
              <w:snapToGrid w:val="0"/>
              <w:spacing w:line="360" w:lineRule="auto"/>
              <w:rPr>
                <w:rFonts w:hint="eastAsia" w:ascii="宋体" w:hAnsi="宋体" w:eastAsia="宋体" w:cs="宋体"/>
                <w:sz w:val="24"/>
              </w:rPr>
            </w:pPr>
            <w:r>
              <w:rPr>
                <w:rFonts w:hint="eastAsia" w:ascii="宋体" w:hAnsi="宋体" w:eastAsia="宋体" w:cs="宋体"/>
                <w:sz w:val="24"/>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14:paraId="2B02B959">
            <w:pPr>
              <w:adjustRightInd w:val="0"/>
              <w:snapToGrid w:val="0"/>
              <w:spacing w:line="360" w:lineRule="auto"/>
              <w:rPr>
                <w:rFonts w:hint="eastAsia" w:ascii="宋体" w:hAnsi="宋体" w:eastAsia="宋体" w:cs="宋体"/>
                <w:sz w:val="24"/>
              </w:rPr>
            </w:pPr>
            <w:r>
              <w:rPr>
                <w:rFonts w:hint="eastAsia" w:ascii="宋体" w:hAnsi="宋体" w:eastAsia="宋体" w:cs="宋体"/>
                <w:sz w:val="24"/>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14:paraId="710790DF">
            <w:pPr>
              <w:adjustRightInd w:val="0"/>
              <w:snapToGrid w:val="0"/>
              <w:spacing w:line="360" w:lineRule="auto"/>
              <w:rPr>
                <w:rFonts w:hint="eastAsia" w:ascii="宋体" w:hAnsi="宋体" w:eastAsia="宋体" w:cs="宋体"/>
              </w:rPr>
            </w:pPr>
            <w:r>
              <w:rPr>
                <w:rFonts w:hint="eastAsia" w:ascii="宋体" w:hAnsi="宋体" w:eastAsia="宋体" w:cs="宋体"/>
                <w:sz w:val="24"/>
              </w:rPr>
              <w:t>16、其他未列明行业.从业人员300人以下的为中小微型企业。其中，从业人员100人及以上的为中型企业;从业人员10人及以上的为小型企业；从业人员10人以下的为微型企业。</w:t>
            </w:r>
          </w:p>
          <w:p w14:paraId="60768DE4">
            <w:pPr>
              <w:spacing w:line="360" w:lineRule="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b/>
                <w:bCs/>
                <w:color w:val="auto"/>
                <w:sz w:val="24"/>
                <w:szCs w:val="24"/>
              </w:rPr>
              <w:t>本项目</w:t>
            </w:r>
            <w:r>
              <w:rPr>
                <w:rFonts w:hint="eastAsia" w:ascii="宋体" w:hAnsi="宋体" w:cs="宋体"/>
                <w:b/>
                <w:bCs/>
                <w:color w:val="auto"/>
                <w:sz w:val="24"/>
                <w:szCs w:val="24"/>
                <w:lang w:val="en-US" w:eastAsia="zh-CN"/>
              </w:rPr>
              <w:t>所属行业</w:t>
            </w:r>
            <w:r>
              <w:rPr>
                <w:rFonts w:hint="eastAsia" w:ascii="宋体" w:hAnsi="宋体" w:eastAsia="宋体" w:cs="宋体"/>
                <w:b/>
                <w:bCs/>
                <w:color w:val="auto"/>
                <w:sz w:val="24"/>
                <w:szCs w:val="24"/>
              </w:rPr>
              <w:t>：</w:t>
            </w:r>
            <w:r>
              <w:rPr>
                <w:rFonts w:hint="eastAsia" w:ascii="宋体" w:hAnsi="宋体" w:cs="宋体"/>
                <w:b/>
                <w:bCs/>
                <w:color w:val="auto"/>
                <w:sz w:val="24"/>
                <w:szCs w:val="24"/>
                <w:lang w:val="en-US" w:eastAsia="zh-CN"/>
              </w:rPr>
              <w:t>建筑业</w:t>
            </w:r>
          </w:p>
        </w:tc>
      </w:tr>
      <w:bookmarkEnd w:id="7"/>
      <w:bookmarkEnd w:id="12"/>
      <w:bookmarkEnd w:id="13"/>
      <w:bookmarkEnd w:id="14"/>
      <w:bookmarkEnd w:id="15"/>
    </w:tbl>
    <w:p w14:paraId="56CCBFDD">
      <w:pPr>
        <w:pStyle w:val="3"/>
        <w:spacing w:line="240" w:lineRule="auto"/>
        <w:jc w:val="center"/>
        <w:rPr>
          <w:rFonts w:ascii="宋体" w:hAnsi="宋体" w:cs="宋体"/>
          <w:sz w:val="36"/>
          <w:szCs w:val="36"/>
        </w:rPr>
      </w:pPr>
      <w:bookmarkStart w:id="21" w:name="_Toc17129"/>
      <w:bookmarkStart w:id="22" w:name="_Toc246928894"/>
      <w:bookmarkStart w:id="23" w:name="_Toc8259"/>
      <w:bookmarkStart w:id="24" w:name="_Toc23139"/>
      <w:bookmarkStart w:id="25" w:name="_Toc4754"/>
      <w:bookmarkStart w:id="26" w:name="_Toc16531"/>
      <w:bookmarkStart w:id="27" w:name="_Toc30436"/>
      <w:bookmarkStart w:id="28" w:name="_Toc465958087"/>
      <w:bookmarkStart w:id="29" w:name="_Toc12300"/>
      <w:r>
        <w:rPr>
          <w:rFonts w:hint="eastAsia" w:ascii="宋体" w:hAnsi="宋体" w:cs="宋体"/>
          <w:sz w:val="36"/>
          <w:szCs w:val="36"/>
        </w:rPr>
        <w:t>第三部分  供应商须知</w:t>
      </w:r>
      <w:bookmarkEnd w:id="21"/>
      <w:bookmarkEnd w:id="22"/>
      <w:bookmarkEnd w:id="23"/>
      <w:bookmarkEnd w:id="24"/>
      <w:bookmarkEnd w:id="25"/>
      <w:bookmarkEnd w:id="26"/>
      <w:bookmarkEnd w:id="27"/>
      <w:bookmarkEnd w:id="28"/>
      <w:bookmarkEnd w:id="29"/>
    </w:p>
    <w:p w14:paraId="42EF0FDA">
      <w:pPr>
        <w:pStyle w:val="4"/>
        <w:spacing w:line="240" w:lineRule="auto"/>
        <w:rPr>
          <w:rFonts w:ascii="宋体" w:hAnsi="宋体" w:eastAsia="宋体" w:cs="宋体"/>
          <w:sz w:val="36"/>
          <w:szCs w:val="24"/>
        </w:rPr>
      </w:pPr>
      <w:bookmarkStart w:id="30" w:name="_Toc23623"/>
      <w:bookmarkStart w:id="31" w:name="_Toc465958088"/>
      <w:bookmarkStart w:id="32" w:name="_Toc32198"/>
      <w:bookmarkStart w:id="33" w:name="_Toc31058"/>
      <w:bookmarkStart w:id="34" w:name="_Toc246928895"/>
      <w:bookmarkStart w:id="35" w:name="_Toc30345"/>
      <w:r>
        <w:rPr>
          <w:rFonts w:hint="eastAsia" w:ascii="宋体" w:hAnsi="宋体" w:eastAsia="宋体" w:cs="宋体"/>
          <w:sz w:val="36"/>
          <w:szCs w:val="24"/>
        </w:rPr>
        <w:t>A 总则</w:t>
      </w:r>
      <w:bookmarkEnd w:id="30"/>
      <w:bookmarkEnd w:id="31"/>
      <w:bookmarkEnd w:id="32"/>
      <w:bookmarkEnd w:id="33"/>
      <w:bookmarkEnd w:id="34"/>
      <w:bookmarkEnd w:id="35"/>
    </w:p>
    <w:p w14:paraId="02F58DAA">
      <w:pPr>
        <w:pStyle w:val="5"/>
        <w:spacing w:beforeLines="50" w:afterLines="50"/>
        <w:rPr>
          <w:rFonts w:ascii="宋体" w:hAnsi="宋体" w:cs="宋体"/>
          <w:szCs w:val="24"/>
        </w:rPr>
      </w:pPr>
      <w:bookmarkStart w:id="36" w:name="_Toc246928896"/>
      <w:bookmarkStart w:id="37" w:name="_Toc465958089"/>
      <w:bookmarkStart w:id="38" w:name="_Toc4811"/>
      <w:bookmarkStart w:id="39" w:name="_Toc21639"/>
      <w:bookmarkStart w:id="40" w:name="_Toc7587"/>
      <w:bookmarkStart w:id="41" w:name="_Toc31417"/>
      <w:bookmarkStart w:id="42" w:name="_Toc13194"/>
      <w:r>
        <w:rPr>
          <w:rFonts w:hint="eastAsia" w:ascii="宋体" w:hAnsi="宋体" w:cs="宋体"/>
          <w:szCs w:val="24"/>
        </w:rPr>
        <w:t>1 适用范围</w:t>
      </w:r>
      <w:bookmarkEnd w:id="36"/>
      <w:bookmarkEnd w:id="37"/>
      <w:bookmarkEnd w:id="38"/>
      <w:bookmarkEnd w:id="39"/>
      <w:bookmarkEnd w:id="40"/>
      <w:bookmarkEnd w:id="41"/>
      <w:bookmarkEnd w:id="42"/>
    </w:p>
    <w:p w14:paraId="507022DA">
      <w:pPr>
        <w:spacing w:line="360" w:lineRule="auto"/>
        <w:rPr>
          <w:rFonts w:ascii="宋体" w:hAnsi="宋体" w:cs="宋体"/>
          <w:sz w:val="24"/>
          <w:szCs w:val="24"/>
        </w:rPr>
      </w:pPr>
      <w:r>
        <w:rPr>
          <w:rFonts w:hint="eastAsia" w:ascii="宋体" w:hAnsi="宋体" w:cs="宋体"/>
          <w:sz w:val="24"/>
          <w:szCs w:val="24"/>
        </w:rPr>
        <w:t>1.1本竞争性谈判文件仅适用于本谈判公告中所叙述项目的</w:t>
      </w:r>
      <w:r>
        <w:rPr>
          <w:rFonts w:hint="eastAsia" w:ascii="宋体" w:hAnsi="宋体" w:cs="宋体"/>
          <w:sz w:val="24"/>
        </w:rPr>
        <w:t>货物及服务采购</w:t>
      </w:r>
      <w:r>
        <w:rPr>
          <w:rFonts w:hint="eastAsia" w:ascii="宋体" w:hAnsi="宋体" w:cs="宋体"/>
          <w:sz w:val="24"/>
          <w:szCs w:val="24"/>
        </w:rPr>
        <w:t>。</w:t>
      </w:r>
    </w:p>
    <w:p w14:paraId="689DC749">
      <w:pPr>
        <w:spacing w:line="360" w:lineRule="auto"/>
        <w:rPr>
          <w:rFonts w:ascii="宋体" w:hAnsi="宋体" w:cs="宋体"/>
          <w:sz w:val="24"/>
          <w:szCs w:val="24"/>
        </w:rPr>
      </w:pPr>
      <w:r>
        <w:rPr>
          <w:rFonts w:hint="eastAsia" w:ascii="宋体" w:hAnsi="宋体" w:cs="宋体"/>
          <w:sz w:val="24"/>
          <w:szCs w:val="24"/>
        </w:rPr>
        <w:t>1.2本次采购属政府采购，采购人，采购代理机构、供应商、谈判小组的相关行为均受《中华人民共和国政府采购法》、财政部规章及政府采购项目所在地有关法规、规章的约束，其权利受到上述法律法规的保护。</w:t>
      </w:r>
    </w:p>
    <w:p w14:paraId="184EF18C">
      <w:pPr>
        <w:pStyle w:val="5"/>
        <w:spacing w:beforeLines="50" w:afterLines="50" w:line="360" w:lineRule="auto"/>
        <w:rPr>
          <w:rFonts w:ascii="宋体" w:hAnsi="宋体" w:cs="宋体"/>
          <w:szCs w:val="24"/>
        </w:rPr>
      </w:pPr>
      <w:bookmarkStart w:id="43" w:name="_Toc9614"/>
      <w:bookmarkStart w:id="44" w:name="_Toc246928897"/>
      <w:bookmarkStart w:id="45" w:name="_Toc31636"/>
      <w:bookmarkStart w:id="46" w:name="_Toc6698"/>
      <w:bookmarkStart w:id="47" w:name="_Toc18894"/>
      <w:bookmarkStart w:id="48" w:name="_Toc28727"/>
      <w:bookmarkStart w:id="49" w:name="_Toc465958090"/>
      <w:r>
        <w:rPr>
          <w:rFonts w:hint="eastAsia" w:ascii="宋体" w:hAnsi="宋体" w:cs="宋体"/>
          <w:szCs w:val="24"/>
        </w:rPr>
        <w:t>2 定义</w:t>
      </w:r>
      <w:bookmarkEnd w:id="43"/>
      <w:bookmarkEnd w:id="44"/>
      <w:bookmarkEnd w:id="45"/>
      <w:bookmarkEnd w:id="46"/>
      <w:bookmarkEnd w:id="47"/>
      <w:bookmarkEnd w:id="48"/>
      <w:bookmarkEnd w:id="49"/>
      <w:r>
        <w:rPr>
          <w:rFonts w:hint="eastAsia" w:ascii="宋体" w:hAnsi="宋体" w:cs="宋体"/>
          <w:szCs w:val="24"/>
        </w:rPr>
        <w:t xml:space="preserve"> </w:t>
      </w:r>
    </w:p>
    <w:p w14:paraId="6AF0873D">
      <w:pPr>
        <w:spacing w:line="360" w:lineRule="auto"/>
        <w:rPr>
          <w:rFonts w:ascii="宋体" w:hAnsi="宋体" w:cs="宋体"/>
          <w:sz w:val="24"/>
          <w:szCs w:val="24"/>
        </w:rPr>
      </w:pPr>
      <w:r>
        <w:rPr>
          <w:rFonts w:hint="eastAsia" w:ascii="宋体" w:hAnsi="宋体" w:cs="宋体"/>
          <w:sz w:val="24"/>
          <w:szCs w:val="24"/>
        </w:rPr>
        <w:t>2.1 “采购人”系指</w:t>
      </w:r>
      <w:r>
        <w:rPr>
          <w:rFonts w:hint="eastAsia" w:ascii="宋体" w:hAnsi="宋体" w:cs="宋体"/>
          <w:color w:val="000000"/>
          <w:sz w:val="24"/>
          <w:szCs w:val="24"/>
          <w:shd w:val="clear" w:color="auto" w:fill="FFFFFF"/>
          <w:lang w:val="en-US" w:eastAsia="zh-CN"/>
        </w:rPr>
        <w:t>榆林市第十中学</w:t>
      </w:r>
      <w:r>
        <w:rPr>
          <w:rFonts w:hint="eastAsia" w:ascii="宋体" w:hAnsi="宋体" w:cs="宋体"/>
          <w:sz w:val="24"/>
          <w:szCs w:val="24"/>
        </w:rPr>
        <w:t>。</w:t>
      </w:r>
    </w:p>
    <w:p w14:paraId="77EC5288">
      <w:pPr>
        <w:spacing w:line="360" w:lineRule="auto"/>
        <w:ind w:firstLine="480" w:firstLineChars="200"/>
        <w:rPr>
          <w:rFonts w:ascii="宋体" w:hAnsi="宋体" w:cs="宋体"/>
          <w:sz w:val="24"/>
          <w:szCs w:val="24"/>
        </w:rPr>
      </w:pPr>
      <w:r>
        <w:rPr>
          <w:rFonts w:hint="eastAsia" w:ascii="宋体" w:hAnsi="宋体" w:cs="宋体"/>
          <w:sz w:val="24"/>
          <w:szCs w:val="24"/>
        </w:rPr>
        <w:t>“采购代理机构”系指</w:t>
      </w:r>
      <w:r>
        <w:rPr>
          <w:rFonts w:hint="eastAsia" w:ascii="宋体" w:hAnsi="宋体" w:cs="宋体"/>
          <w:sz w:val="24"/>
          <w:szCs w:val="24"/>
          <w:lang w:eastAsia="zh-CN"/>
        </w:rPr>
        <w:t>榆林市恒易达工程项目管理有限公司</w:t>
      </w:r>
      <w:r>
        <w:rPr>
          <w:rFonts w:hint="eastAsia" w:ascii="宋体" w:hAnsi="宋体" w:cs="宋体"/>
          <w:sz w:val="24"/>
          <w:szCs w:val="24"/>
        </w:rPr>
        <w:t>。</w:t>
      </w:r>
    </w:p>
    <w:p w14:paraId="61D42F40">
      <w:pPr>
        <w:spacing w:line="360" w:lineRule="auto"/>
        <w:rPr>
          <w:rFonts w:ascii="宋体" w:hAnsi="宋体" w:cs="宋体"/>
          <w:sz w:val="24"/>
          <w:szCs w:val="24"/>
        </w:rPr>
      </w:pPr>
      <w:r>
        <w:rPr>
          <w:rFonts w:hint="eastAsia" w:ascii="宋体" w:hAnsi="宋体" w:cs="宋体"/>
          <w:sz w:val="24"/>
          <w:szCs w:val="24"/>
        </w:rPr>
        <w:t>2.2 “供应商”系指响应采购人要求，向采购人提交竞争性谈判响应文件的供应商。</w:t>
      </w:r>
    </w:p>
    <w:p w14:paraId="3B97856D">
      <w:pPr>
        <w:spacing w:line="360" w:lineRule="auto"/>
        <w:rPr>
          <w:rFonts w:ascii="宋体" w:hAnsi="宋体" w:cs="仿宋_GB2312"/>
          <w:sz w:val="24"/>
          <w:szCs w:val="24"/>
        </w:rPr>
      </w:pPr>
      <w:bookmarkStart w:id="50" w:name="_Toc246928898"/>
      <w:r>
        <w:rPr>
          <w:rFonts w:hint="eastAsia" w:ascii="宋体" w:hAnsi="宋体" w:cs="仿宋_GB2312"/>
          <w:sz w:val="24"/>
          <w:szCs w:val="24"/>
        </w:rPr>
        <w:t>2.3 “货物”系指供应商按招标文件规定，须向买方提供的货物、备品配件、耗材、设备及其它有关技术资料和材料。</w:t>
      </w:r>
    </w:p>
    <w:p w14:paraId="04D55062">
      <w:pPr>
        <w:spacing w:line="360" w:lineRule="auto"/>
        <w:rPr>
          <w:rFonts w:ascii="宋体" w:hAnsi="宋体" w:cs="宋体"/>
          <w:sz w:val="24"/>
          <w:szCs w:val="24"/>
        </w:rPr>
      </w:pPr>
      <w:r>
        <w:rPr>
          <w:rFonts w:hint="eastAsia" w:ascii="宋体" w:hAnsi="宋体" w:cs="仿宋_GB2312"/>
          <w:sz w:val="24"/>
          <w:szCs w:val="24"/>
        </w:rPr>
        <w:t>2.4 “服务”系指招标文件规定供应商须承担的测试、检验、调试、技术支持、售后服务以及其他类似服务的义务。</w:t>
      </w:r>
    </w:p>
    <w:bookmarkEnd w:id="50"/>
    <w:p w14:paraId="5B2969F6">
      <w:pPr>
        <w:pStyle w:val="5"/>
        <w:spacing w:beforeLines="50" w:afterLines="50" w:line="360" w:lineRule="auto"/>
        <w:rPr>
          <w:rFonts w:ascii="宋体" w:hAnsi="宋体" w:cs="宋体"/>
          <w:szCs w:val="24"/>
        </w:rPr>
      </w:pPr>
      <w:bookmarkStart w:id="51" w:name="_Toc26952"/>
      <w:bookmarkStart w:id="52" w:name="_Toc19646"/>
      <w:bookmarkStart w:id="53" w:name="_Toc20739"/>
      <w:bookmarkStart w:id="54" w:name="_Toc27989"/>
      <w:bookmarkStart w:id="55" w:name="_Toc465958091"/>
      <w:bookmarkStart w:id="56" w:name="_Toc16727"/>
      <w:r>
        <w:rPr>
          <w:rFonts w:hint="eastAsia" w:ascii="宋体" w:hAnsi="宋体" w:cs="宋体"/>
          <w:szCs w:val="24"/>
        </w:rPr>
        <w:t>3 合格的</w:t>
      </w:r>
      <w:bookmarkEnd w:id="51"/>
      <w:bookmarkEnd w:id="52"/>
      <w:bookmarkEnd w:id="53"/>
      <w:bookmarkEnd w:id="54"/>
      <w:bookmarkEnd w:id="55"/>
      <w:bookmarkEnd w:id="56"/>
      <w:r>
        <w:rPr>
          <w:rFonts w:hint="eastAsia" w:ascii="宋体" w:hAnsi="宋体" w:cs="宋体"/>
          <w:szCs w:val="24"/>
        </w:rPr>
        <w:t>供应商</w:t>
      </w:r>
    </w:p>
    <w:p w14:paraId="4BE4D726">
      <w:pPr>
        <w:wordWrap w:val="0"/>
        <w:topLinePunct/>
        <w:spacing w:line="360" w:lineRule="auto"/>
        <w:jc w:val="left"/>
        <w:rPr>
          <w:rFonts w:ascii="宋体" w:hAnsi="宋体"/>
          <w:sz w:val="24"/>
        </w:rPr>
      </w:pPr>
      <w:bookmarkStart w:id="57" w:name="_Toc9563"/>
      <w:bookmarkStart w:id="58" w:name="_Toc21286"/>
      <w:bookmarkStart w:id="59" w:name="_Toc465958092"/>
      <w:bookmarkStart w:id="60" w:name="_Toc18683"/>
      <w:bookmarkStart w:id="61" w:name="_Toc18171"/>
      <w:bookmarkStart w:id="62" w:name="_Toc3389"/>
      <w:bookmarkStart w:id="63" w:name="_Toc246928899"/>
      <w:r>
        <w:rPr>
          <w:rFonts w:hint="eastAsia" w:ascii="宋体" w:hAnsi="宋体" w:cs="宋体"/>
          <w:sz w:val="24"/>
          <w:szCs w:val="24"/>
        </w:rPr>
        <w:t xml:space="preserve">3.1 </w:t>
      </w:r>
      <w:r>
        <w:rPr>
          <w:rFonts w:hint="eastAsia" w:ascii="宋体" w:hAnsi="宋体"/>
          <w:sz w:val="24"/>
        </w:rPr>
        <w:t>合格的供应商：满足下列资格条件且有能力提供项目所需服务的供应商。</w:t>
      </w:r>
    </w:p>
    <w:p w14:paraId="122AE3F4">
      <w:pPr>
        <w:spacing w:line="360" w:lineRule="auto"/>
        <w:rPr>
          <w:rFonts w:ascii="宋体" w:hAnsi="宋体"/>
          <w:bCs/>
          <w:sz w:val="24"/>
        </w:rPr>
      </w:pPr>
      <w:r>
        <w:rPr>
          <w:rFonts w:hint="eastAsia" w:ascii="宋体" w:hAnsi="宋体" w:cs="宋体"/>
          <w:sz w:val="24"/>
          <w:szCs w:val="24"/>
        </w:rPr>
        <w:t>3.2</w:t>
      </w:r>
      <w:r>
        <w:rPr>
          <w:rFonts w:hint="eastAsia" w:ascii="宋体" w:hAnsi="宋体"/>
          <w:bCs/>
          <w:sz w:val="24"/>
        </w:rPr>
        <w:t>资格条件</w:t>
      </w:r>
    </w:p>
    <w:p w14:paraId="36198721">
      <w:pPr>
        <w:spacing w:line="360" w:lineRule="auto"/>
        <w:ind w:firstLine="480" w:firstLineChars="200"/>
        <w:rPr>
          <w:rFonts w:ascii="宋体" w:hAnsi="宋体" w:cs="宋体"/>
          <w:sz w:val="24"/>
          <w:szCs w:val="24"/>
        </w:rPr>
      </w:pPr>
      <w:r>
        <w:rPr>
          <w:rFonts w:hint="eastAsia" w:ascii="宋体" w:hAnsi="宋体"/>
          <w:bCs/>
          <w:sz w:val="24"/>
        </w:rPr>
        <w:t>3.2.1</w:t>
      </w:r>
      <w:r>
        <w:rPr>
          <w:rFonts w:hint="eastAsia" w:ascii="宋体" w:hAnsi="宋体" w:cs="宋体"/>
          <w:sz w:val="24"/>
          <w:szCs w:val="24"/>
        </w:rPr>
        <w:t>供应商应当符合《中华人民共和国政府采购法》第二十二条第一款规定的投标人基本资格条件；以及竞争性谈判文件规定的供应商</w:t>
      </w:r>
      <w:r>
        <w:rPr>
          <w:rFonts w:hint="eastAsia" w:ascii="宋体" w:hAnsi="宋体" w:cs="宋体"/>
          <w:sz w:val="24"/>
        </w:rPr>
        <w:t>特定资格条件</w:t>
      </w:r>
      <w:r>
        <w:rPr>
          <w:rFonts w:hint="eastAsia" w:ascii="宋体" w:hAnsi="宋体" w:cs="宋体"/>
          <w:sz w:val="24"/>
          <w:szCs w:val="24"/>
        </w:rPr>
        <w:t>。</w:t>
      </w:r>
    </w:p>
    <w:p w14:paraId="6B47E77A">
      <w:pPr>
        <w:spacing w:line="360" w:lineRule="auto"/>
        <w:rPr>
          <w:rFonts w:ascii="宋体" w:hAnsi="宋体" w:cs="宋体"/>
          <w:sz w:val="24"/>
          <w:szCs w:val="24"/>
        </w:rPr>
      </w:pPr>
      <w:r>
        <w:rPr>
          <w:rFonts w:hint="eastAsia" w:ascii="宋体" w:hAnsi="宋体" w:cs="宋体"/>
          <w:sz w:val="24"/>
          <w:szCs w:val="24"/>
        </w:rPr>
        <w:t>3.3供应商必须从采购代理机构获取竞争性谈判文件，供应商自行转让或复制的竞争性谈判文件视为无效文件；竞争性谈判文件一经售出，一律不退，仅作为本次谈判使用。</w:t>
      </w:r>
    </w:p>
    <w:p w14:paraId="0008DB90">
      <w:pPr>
        <w:spacing w:line="360" w:lineRule="auto"/>
      </w:pPr>
      <w:r>
        <w:rPr>
          <w:rFonts w:hint="eastAsia" w:ascii="宋体" w:hAnsi="宋体" w:cs="宋体"/>
          <w:sz w:val="24"/>
          <w:szCs w:val="24"/>
        </w:rPr>
        <w:t>3.4法定代表人或者负责人为同一人或者存在控股、管理关系的两个以上供应商，不得参加同一政府采购项目投标。</w:t>
      </w:r>
    </w:p>
    <w:p w14:paraId="73F8A84D">
      <w:pPr>
        <w:spacing w:line="360" w:lineRule="auto"/>
        <w:rPr>
          <w:rFonts w:ascii="宋体" w:hAnsi="宋体" w:cs="宋体"/>
          <w:color w:val="000000"/>
          <w:sz w:val="24"/>
          <w:szCs w:val="24"/>
        </w:rPr>
      </w:pPr>
      <w:r>
        <w:rPr>
          <w:rFonts w:hint="eastAsia" w:ascii="宋体" w:hAnsi="宋体" w:cs="宋体"/>
          <w:sz w:val="24"/>
          <w:szCs w:val="24"/>
        </w:rPr>
        <w:t>3.5是否接受联合体投标：见投标人须知前附表。接受联合体投标的，两个以上的自</w:t>
      </w:r>
      <w:r>
        <w:rPr>
          <w:rFonts w:hint="eastAsia" w:ascii="宋体" w:hAnsi="宋体" w:cs="宋体"/>
          <w:color w:val="000000"/>
          <w:sz w:val="24"/>
          <w:szCs w:val="24"/>
        </w:rPr>
        <w:t>然人、法人或者其他组织可以组成一个联合体，以一个供应商的身份共同参加政府采购。以联合体形式进行政府采购的，参加联合体的供应商均应当具备招标文件规定的条件，并应当向采购人提交联合协议，载明联合体各方承担的工作和义务。联合体各方应当共同与采购人签订采购合同，就采购合同约定的事项对采购人承担连带责任。</w:t>
      </w:r>
    </w:p>
    <w:p w14:paraId="4E505A28">
      <w:pPr>
        <w:spacing w:line="360" w:lineRule="auto"/>
        <w:rPr>
          <w:rFonts w:ascii="宋体" w:hAnsi="宋体" w:cs="宋体"/>
          <w:color w:val="000000"/>
          <w:sz w:val="24"/>
          <w:szCs w:val="24"/>
        </w:rPr>
      </w:pPr>
      <w:r>
        <w:rPr>
          <w:rFonts w:hint="eastAsia" w:ascii="宋体" w:hAnsi="宋体" w:cs="宋体"/>
          <w:color w:val="000000"/>
          <w:sz w:val="24"/>
          <w:szCs w:val="24"/>
        </w:rPr>
        <w:t>3.6供应商应参照《中华人民共和国政府采购法》及其它有关的中国法律和法规。</w:t>
      </w:r>
    </w:p>
    <w:p w14:paraId="4B85DB07">
      <w:pPr>
        <w:pStyle w:val="5"/>
        <w:spacing w:line="360" w:lineRule="auto"/>
        <w:rPr>
          <w:rFonts w:ascii="宋体" w:hAnsi="宋体" w:cs="宋体"/>
        </w:rPr>
      </w:pPr>
      <w:r>
        <w:rPr>
          <w:rFonts w:hint="eastAsia" w:ascii="宋体" w:hAnsi="宋体" w:cs="宋体"/>
        </w:rPr>
        <w:t>4 费用</w:t>
      </w:r>
      <w:bookmarkEnd w:id="57"/>
      <w:bookmarkEnd w:id="58"/>
      <w:bookmarkEnd w:id="59"/>
      <w:bookmarkEnd w:id="60"/>
      <w:bookmarkEnd w:id="61"/>
      <w:bookmarkEnd w:id="62"/>
      <w:bookmarkEnd w:id="63"/>
    </w:p>
    <w:p w14:paraId="530CC6A7">
      <w:pPr>
        <w:spacing w:line="360" w:lineRule="auto"/>
        <w:rPr>
          <w:rFonts w:ascii="宋体" w:hAnsi="宋体" w:cs="宋体"/>
          <w:sz w:val="24"/>
        </w:rPr>
      </w:pPr>
      <w:r>
        <w:rPr>
          <w:rFonts w:hint="eastAsia" w:ascii="宋体" w:hAnsi="宋体" w:cs="宋体"/>
          <w:sz w:val="24"/>
        </w:rPr>
        <w:t>4.1 供应商应承担所有与编写和提交竞争性谈判响应文件有关的费用，无论谈判过程中的做法和结果如何，供应商自行承担参加谈判相关的全部费用。</w:t>
      </w:r>
    </w:p>
    <w:p w14:paraId="1BF406CB">
      <w:pPr>
        <w:pStyle w:val="4"/>
        <w:rPr>
          <w:rFonts w:ascii="宋体" w:hAnsi="宋体" w:eastAsia="宋体" w:cs="宋体"/>
          <w:sz w:val="44"/>
        </w:rPr>
      </w:pPr>
      <w:bookmarkStart w:id="64" w:name="_Toc26140"/>
      <w:bookmarkStart w:id="65" w:name="_Toc1383"/>
      <w:bookmarkStart w:id="66" w:name="_Toc24227"/>
      <w:bookmarkStart w:id="67" w:name="_Toc246928900"/>
      <w:bookmarkStart w:id="68" w:name="_Toc465958093"/>
      <w:bookmarkStart w:id="69" w:name="_Toc3331"/>
      <w:r>
        <w:rPr>
          <w:rFonts w:hint="eastAsia" w:ascii="宋体" w:hAnsi="宋体" w:eastAsia="宋体" w:cs="宋体"/>
          <w:sz w:val="44"/>
        </w:rPr>
        <w:t>B 竞争性谈判文件说明</w:t>
      </w:r>
      <w:bookmarkEnd w:id="64"/>
      <w:bookmarkEnd w:id="65"/>
      <w:bookmarkEnd w:id="66"/>
      <w:bookmarkEnd w:id="67"/>
      <w:bookmarkEnd w:id="68"/>
      <w:bookmarkEnd w:id="69"/>
    </w:p>
    <w:p w14:paraId="17959A7C">
      <w:pPr>
        <w:pStyle w:val="5"/>
        <w:spacing w:line="360" w:lineRule="auto"/>
        <w:rPr>
          <w:rFonts w:ascii="宋体" w:hAnsi="宋体" w:cs="宋体"/>
        </w:rPr>
      </w:pPr>
      <w:bookmarkStart w:id="70" w:name="_Toc6287"/>
      <w:bookmarkStart w:id="71" w:name="_Toc16142"/>
      <w:bookmarkStart w:id="72" w:name="_Toc21132"/>
      <w:bookmarkStart w:id="73" w:name="_Toc465958094"/>
      <w:bookmarkStart w:id="74" w:name="_Toc15639"/>
      <w:bookmarkStart w:id="75" w:name="_Toc246928901"/>
      <w:bookmarkStart w:id="76" w:name="_Toc7327"/>
      <w:r>
        <w:rPr>
          <w:rFonts w:hint="eastAsia" w:ascii="宋体" w:hAnsi="宋体" w:cs="宋体"/>
        </w:rPr>
        <w:t>5 竞争性谈判文件的构成</w:t>
      </w:r>
      <w:bookmarkEnd w:id="70"/>
      <w:bookmarkEnd w:id="71"/>
      <w:bookmarkEnd w:id="72"/>
      <w:bookmarkEnd w:id="73"/>
      <w:bookmarkEnd w:id="74"/>
      <w:bookmarkEnd w:id="75"/>
      <w:bookmarkEnd w:id="76"/>
    </w:p>
    <w:p w14:paraId="79905F2F">
      <w:pPr>
        <w:spacing w:line="360" w:lineRule="auto"/>
        <w:rPr>
          <w:rFonts w:ascii="宋体" w:hAnsi="宋体" w:cs="宋体"/>
          <w:sz w:val="24"/>
        </w:rPr>
      </w:pPr>
      <w:r>
        <w:rPr>
          <w:rFonts w:hint="eastAsia" w:ascii="宋体" w:hAnsi="宋体" w:cs="宋体"/>
          <w:sz w:val="24"/>
        </w:rPr>
        <w:t>5.1 竞争性谈判文件以阐明所需提供的货物、采购、谈判程序和合同条件。竞争性谈判文件包括：</w:t>
      </w:r>
    </w:p>
    <w:p w14:paraId="3C955A6F">
      <w:pPr>
        <w:spacing w:line="360" w:lineRule="auto"/>
        <w:rPr>
          <w:rFonts w:ascii="宋体" w:hAnsi="宋体" w:cs="宋体"/>
          <w:sz w:val="24"/>
        </w:rPr>
      </w:pPr>
      <w:r>
        <w:rPr>
          <w:rFonts w:hint="eastAsia" w:ascii="宋体" w:hAnsi="宋体" w:cs="宋体"/>
          <w:sz w:val="24"/>
        </w:rPr>
        <w:t>5.1.1 竞争性谈判公告；</w:t>
      </w:r>
    </w:p>
    <w:p w14:paraId="269F3444">
      <w:pPr>
        <w:spacing w:line="360" w:lineRule="auto"/>
        <w:rPr>
          <w:rFonts w:ascii="宋体" w:hAnsi="宋体" w:cs="宋体"/>
          <w:sz w:val="24"/>
        </w:rPr>
      </w:pPr>
      <w:r>
        <w:rPr>
          <w:rFonts w:hint="eastAsia" w:ascii="宋体" w:hAnsi="宋体" w:cs="宋体"/>
          <w:sz w:val="24"/>
        </w:rPr>
        <w:t>5.1.2 供应商须知前附表；</w:t>
      </w:r>
    </w:p>
    <w:p w14:paraId="745AE9AE">
      <w:pPr>
        <w:spacing w:line="360" w:lineRule="auto"/>
        <w:rPr>
          <w:rFonts w:ascii="宋体" w:hAnsi="宋体" w:cs="宋体"/>
          <w:sz w:val="24"/>
        </w:rPr>
      </w:pPr>
      <w:r>
        <w:rPr>
          <w:rFonts w:hint="eastAsia" w:ascii="宋体" w:hAnsi="宋体" w:cs="宋体"/>
          <w:sz w:val="24"/>
        </w:rPr>
        <w:t>5.1.3 供应商须知；</w:t>
      </w:r>
    </w:p>
    <w:p w14:paraId="7149F9D5">
      <w:pPr>
        <w:tabs>
          <w:tab w:val="left" w:pos="2415"/>
        </w:tabs>
        <w:spacing w:line="360" w:lineRule="auto"/>
        <w:rPr>
          <w:rFonts w:ascii="宋体" w:hAnsi="宋体" w:cs="宋体"/>
          <w:sz w:val="24"/>
        </w:rPr>
      </w:pPr>
      <w:r>
        <w:rPr>
          <w:rFonts w:hint="eastAsia" w:ascii="宋体" w:hAnsi="宋体" w:cs="宋体"/>
          <w:sz w:val="24"/>
        </w:rPr>
        <w:t>5.1.4 政府采购合同；</w:t>
      </w:r>
      <w:r>
        <w:rPr>
          <w:rFonts w:hint="eastAsia" w:ascii="宋体" w:hAnsi="宋体" w:cs="宋体"/>
          <w:sz w:val="24"/>
        </w:rPr>
        <w:tab/>
      </w:r>
    </w:p>
    <w:p w14:paraId="211607EE">
      <w:pPr>
        <w:spacing w:line="360" w:lineRule="auto"/>
        <w:rPr>
          <w:rFonts w:ascii="宋体" w:hAnsi="宋体" w:cs="宋体"/>
          <w:sz w:val="24"/>
        </w:rPr>
      </w:pPr>
      <w:r>
        <w:rPr>
          <w:rFonts w:hint="eastAsia" w:ascii="宋体" w:hAnsi="宋体" w:cs="宋体"/>
          <w:sz w:val="24"/>
        </w:rPr>
        <w:t>5.1.5 商务要求；</w:t>
      </w:r>
    </w:p>
    <w:p w14:paraId="7293BD45">
      <w:pPr>
        <w:spacing w:line="360" w:lineRule="auto"/>
        <w:rPr>
          <w:rFonts w:ascii="宋体" w:hAnsi="宋体" w:cs="宋体"/>
          <w:sz w:val="24"/>
        </w:rPr>
      </w:pPr>
      <w:r>
        <w:rPr>
          <w:rFonts w:hint="eastAsia" w:ascii="宋体" w:hAnsi="宋体" w:cs="宋体"/>
          <w:sz w:val="24"/>
        </w:rPr>
        <w:t xml:space="preserve">5.1.6 采购内容及要求； </w:t>
      </w:r>
    </w:p>
    <w:p w14:paraId="4E9E47E7">
      <w:pPr>
        <w:pStyle w:val="13"/>
        <w:spacing w:line="360" w:lineRule="auto"/>
        <w:rPr>
          <w:rFonts w:ascii="宋体" w:hAnsi="宋体" w:cs="宋体"/>
          <w:sz w:val="24"/>
        </w:rPr>
      </w:pPr>
      <w:r>
        <w:rPr>
          <w:rFonts w:hint="eastAsia" w:ascii="宋体" w:hAnsi="宋体" w:cs="宋体"/>
          <w:sz w:val="24"/>
        </w:rPr>
        <w:t>5.1.7 评审方法；</w:t>
      </w:r>
    </w:p>
    <w:p w14:paraId="07FFC53D">
      <w:pPr>
        <w:pStyle w:val="13"/>
        <w:spacing w:line="360" w:lineRule="auto"/>
        <w:rPr>
          <w:rFonts w:ascii="宋体" w:hAnsi="宋体" w:cs="宋体"/>
          <w:sz w:val="24"/>
        </w:rPr>
      </w:pPr>
      <w:r>
        <w:rPr>
          <w:rFonts w:hint="eastAsia" w:ascii="宋体" w:hAnsi="宋体" w:cs="宋体"/>
          <w:sz w:val="24"/>
        </w:rPr>
        <w:t>5.1.8竞争性谈判响应文件格式</w:t>
      </w:r>
    </w:p>
    <w:p w14:paraId="281C47B0">
      <w:pPr>
        <w:pStyle w:val="13"/>
        <w:spacing w:line="360" w:lineRule="auto"/>
        <w:rPr>
          <w:rFonts w:ascii="宋体" w:hAnsi="宋体" w:cs="宋体"/>
          <w:sz w:val="24"/>
        </w:rPr>
      </w:pPr>
      <w:r>
        <w:rPr>
          <w:rFonts w:hint="eastAsia" w:ascii="宋体" w:hAnsi="宋体" w:cs="宋体"/>
          <w:sz w:val="24"/>
        </w:rPr>
        <w:t>5.1.9封袋正面标识式样</w:t>
      </w:r>
    </w:p>
    <w:p w14:paraId="5020AFE6">
      <w:pPr>
        <w:spacing w:line="360" w:lineRule="auto"/>
        <w:rPr>
          <w:rFonts w:ascii="宋体" w:hAnsi="宋体" w:cs="宋体"/>
          <w:sz w:val="24"/>
        </w:rPr>
      </w:pPr>
      <w:r>
        <w:rPr>
          <w:rFonts w:hint="eastAsia" w:ascii="宋体" w:hAnsi="宋体" w:cs="宋体"/>
          <w:sz w:val="24"/>
        </w:rPr>
        <w:t>5.2 供应商应认真阅读竞争性谈判文件中所有的事项、格式、条款和规范要求等。</w:t>
      </w:r>
    </w:p>
    <w:p w14:paraId="34ED9DE5">
      <w:pPr>
        <w:spacing w:line="360" w:lineRule="auto"/>
        <w:rPr>
          <w:rFonts w:ascii="宋体" w:hAnsi="宋体" w:cs="宋体"/>
          <w:sz w:val="24"/>
        </w:rPr>
      </w:pPr>
      <w:r>
        <w:rPr>
          <w:rFonts w:hint="eastAsia" w:ascii="宋体" w:hAnsi="宋体" w:cs="宋体"/>
          <w:sz w:val="24"/>
        </w:rPr>
        <w:t>5.3 供应商没有对竞争性谈判文件全面做出实质性响应是供应商的风险。采购人有权拒绝没有对竞争性谈判文件要求做出实质性响应的谈判。</w:t>
      </w:r>
    </w:p>
    <w:p w14:paraId="54CBB371">
      <w:pPr>
        <w:spacing w:line="360" w:lineRule="auto"/>
        <w:rPr>
          <w:rFonts w:ascii="宋体" w:hAnsi="宋体" w:cs="宋体"/>
          <w:sz w:val="24"/>
          <w:szCs w:val="24"/>
        </w:rPr>
      </w:pPr>
      <w:r>
        <w:rPr>
          <w:rFonts w:hint="eastAsia" w:ascii="宋体" w:hAnsi="宋体" w:cs="宋体"/>
          <w:sz w:val="24"/>
          <w:szCs w:val="24"/>
        </w:rPr>
        <w:t>5.4采购项目需要落实的政府采购政策：国务院财政部门会同有关部门制定的采购需求标准、预留采购份额、价格评审优惠、优先采购等措施，实现节约能源、保护环境、扶持不发达地区和少数民族地区、促进中小企业发展等目标的政府采购政策。</w:t>
      </w:r>
    </w:p>
    <w:p w14:paraId="4995D230">
      <w:pPr>
        <w:pStyle w:val="16"/>
        <w:spacing w:before="0" w:beforeAutospacing="0" w:after="0" w:afterAutospacing="0" w:line="360" w:lineRule="auto"/>
        <w:ind w:firstLine="480" w:firstLineChars="200"/>
        <w:jc w:val="both"/>
        <w:rPr>
          <w:rFonts w:ascii="宋体" w:hAnsi="宋体" w:cs="宋体"/>
          <w:bCs/>
          <w:szCs w:val="24"/>
        </w:rPr>
      </w:pPr>
      <w:r>
        <w:rPr>
          <w:rFonts w:hint="eastAsia" w:ascii="宋体" w:hAnsi="宋体" w:cs="宋体"/>
          <w:bCs/>
          <w:szCs w:val="24"/>
        </w:rPr>
        <w:t>5.4.1</w:t>
      </w:r>
      <w:r>
        <w:rPr>
          <w:rFonts w:hint="eastAsia" w:ascii="宋体" w:hAnsi="宋体" w:cs="宋体"/>
          <w:spacing w:val="6"/>
          <w:kern w:val="2"/>
          <w:szCs w:val="24"/>
        </w:rPr>
        <w:t>根据</w:t>
      </w:r>
      <w:r>
        <w:rPr>
          <w:rFonts w:hint="eastAsia" w:ascii="宋体" w:hAnsi="宋体" w:cs="宋体"/>
          <w:kern w:val="2"/>
          <w:szCs w:val="24"/>
        </w:rPr>
        <w:t>《政府采购促进中小企业发展管理办法》（财库【2020】46号）</w:t>
      </w:r>
      <w:r>
        <w:rPr>
          <w:rFonts w:hint="eastAsia" w:ascii="宋体" w:hAnsi="宋体" w:cs="宋体"/>
          <w:spacing w:val="6"/>
          <w:kern w:val="2"/>
          <w:szCs w:val="24"/>
        </w:rPr>
        <w:t>的规定</w:t>
      </w:r>
      <w:r>
        <w:rPr>
          <w:rFonts w:hint="eastAsia" w:ascii="宋体" w:hAnsi="宋体" w:cs="宋体"/>
          <w:kern w:val="2"/>
          <w:szCs w:val="24"/>
        </w:rPr>
        <w:t>中、小、微企业参加投标时对小型和微型企业产品的价格给予</w:t>
      </w:r>
      <w:r>
        <w:rPr>
          <w:rFonts w:hint="eastAsia" w:ascii="宋体" w:hAnsi="宋体" w:cs="宋体"/>
          <w:kern w:val="2"/>
          <w:szCs w:val="24"/>
          <w:lang w:val="en-US" w:eastAsia="zh-CN"/>
        </w:rPr>
        <w:t>20</w:t>
      </w:r>
      <w:r>
        <w:rPr>
          <w:rFonts w:hint="eastAsia" w:ascii="宋体" w:hAnsi="宋体" w:cs="宋体"/>
          <w:kern w:val="2"/>
          <w:szCs w:val="24"/>
        </w:rPr>
        <w:t>%的扣除，用扣除后的价格参与评审。</w:t>
      </w:r>
    </w:p>
    <w:p w14:paraId="0BBF0F40">
      <w:pPr>
        <w:widowControl/>
        <w:tabs>
          <w:tab w:val="left" w:pos="1620"/>
        </w:tabs>
        <w:spacing w:line="360" w:lineRule="auto"/>
        <w:ind w:firstLine="420" w:firstLineChars="175"/>
        <w:jc w:val="left"/>
        <w:rPr>
          <w:rFonts w:ascii="宋体" w:hAnsi="宋体" w:cs="宋体"/>
          <w:bCs/>
          <w:kern w:val="0"/>
          <w:sz w:val="24"/>
          <w:szCs w:val="24"/>
        </w:rPr>
      </w:pPr>
      <w:r>
        <w:rPr>
          <w:rFonts w:hint="eastAsia" w:ascii="宋体" w:hAnsi="宋体" w:cs="宋体"/>
          <w:bCs/>
          <w:kern w:val="0"/>
          <w:sz w:val="24"/>
          <w:szCs w:val="24"/>
        </w:rPr>
        <w:t>5.4.2《财政部司法部关于政府采购支持监狱企业发展有关问题的通知》--财库[2014]68号 ；</w:t>
      </w:r>
    </w:p>
    <w:p w14:paraId="1D4A4810">
      <w:pPr>
        <w:widowControl/>
        <w:tabs>
          <w:tab w:val="left" w:pos="1620"/>
        </w:tabs>
        <w:spacing w:line="360" w:lineRule="auto"/>
        <w:ind w:firstLine="420" w:firstLineChars="175"/>
        <w:jc w:val="left"/>
        <w:rPr>
          <w:rFonts w:ascii="宋体" w:hAnsi="宋体" w:cs="宋体"/>
          <w:bCs/>
          <w:kern w:val="0"/>
          <w:sz w:val="24"/>
          <w:szCs w:val="24"/>
        </w:rPr>
      </w:pPr>
      <w:r>
        <w:rPr>
          <w:rFonts w:hint="eastAsia" w:ascii="宋体" w:hAnsi="宋体" w:cs="宋体"/>
          <w:bCs/>
          <w:kern w:val="0"/>
          <w:sz w:val="24"/>
          <w:szCs w:val="24"/>
        </w:rPr>
        <w:t>5.4.3《国务院办公厅关于建立政府强制采购节能产品制度的通知》--国办发[2007]51号 ；</w:t>
      </w:r>
    </w:p>
    <w:p w14:paraId="4AFC0640">
      <w:pPr>
        <w:widowControl/>
        <w:tabs>
          <w:tab w:val="left" w:pos="1620"/>
        </w:tabs>
        <w:spacing w:line="360" w:lineRule="auto"/>
        <w:ind w:firstLine="420" w:firstLineChars="175"/>
        <w:jc w:val="left"/>
        <w:rPr>
          <w:rFonts w:ascii="宋体" w:hAnsi="宋体" w:cs="宋体"/>
          <w:bCs/>
          <w:kern w:val="0"/>
          <w:sz w:val="24"/>
          <w:szCs w:val="24"/>
        </w:rPr>
      </w:pPr>
      <w:r>
        <w:rPr>
          <w:rFonts w:hint="eastAsia" w:ascii="宋体" w:hAnsi="宋体" w:cs="宋体"/>
          <w:bCs/>
          <w:kern w:val="0"/>
          <w:sz w:val="24"/>
          <w:szCs w:val="24"/>
        </w:rPr>
        <w:t xml:space="preserve">5.4.4《节能产品政府采购实施意见》--（财库[2004]185号）； </w:t>
      </w:r>
    </w:p>
    <w:p w14:paraId="0C101F0D">
      <w:pPr>
        <w:widowControl/>
        <w:tabs>
          <w:tab w:val="left" w:pos="1620"/>
        </w:tabs>
        <w:spacing w:line="360" w:lineRule="auto"/>
        <w:ind w:firstLine="420" w:firstLineChars="175"/>
        <w:jc w:val="left"/>
        <w:rPr>
          <w:rFonts w:ascii="宋体" w:hAnsi="宋体" w:cs="宋体"/>
          <w:bCs/>
          <w:kern w:val="0"/>
          <w:sz w:val="24"/>
          <w:szCs w:val="24"/>
        </w:rPr>
      </w:pPr>
      <w:r>
        <w:rPr>
          <w:rFonts w:hint="eastAsia" w:ascii="宋体" w:hAnsi="宋体" w:cs="宋体"/>
          <w:bCs/>
          <w:kern w:val="0"/>
          <w:sz w:val="24"/>
          <w:szCs w:val="24"/>
        </w:rPr>
        <w:t>5.4.5《环境标志产品政府采购实施的意见》--财库[2006]90号，投标人所投产品应优先选择财政部、国家发展改革委公布的环境标志产品政府采购清单目录内的产品（须提供节能、环保认证证书复印件加盖公章）</w:t>
      </w:r>
      <w:r>
        <w:rPr>
          <w:rFonts w:hint="eastAsia" w:ascii="宋体" w:hAnsi="宋体" w:cs="宋体"/>
          <w:sz w:val="24"/>
          <w:szCs w:val="24"/>
        </w:rPr>
        <w:t>；</w:t>
      </w:r>
    </w:p>
    <w:p w14:paraId="4EAA046F">
      <w:pPr>
        <w:spacing w:line="360" w:lineRule="auto"/>
        <w:ind w:firstLine="420" w:firstLineChars="175"/>
        <w:rPr>
          <w:rFonts w:ascii="宋体" w:hAnsi="宋体" w:cs="宋体"/>
          <w:bCs/>
          <w:kern w:val="0"/>
          <w:sz w:val="24"/>
          <w:szCs w:val="24"/>
        </w:rPr>
      </w:pPr>
      <w:r>
        <w:rPr>
          <w:rFonts w:hint="eastAsia" w:ascii="宋体" w:hAnsi="宋体" w:cs="宋体"/>
          <w:bCs/>
          <w:kern w:val="0"/>
          <w:sz w:val="24"/>
          <w:szCs w:val="24"/>
        </w:rPr>
        <w:t>5.4.6《财政部民政部中国残疾人联合会关于促进残疾人就业政府采购政策的通知》--（财库〔2017〕141号）；</w:t>
      </w:r>
    </w:p>
    <w:p w14:paraId="11187B9E">
      <w:pPr>
        <w:pStyle w:val="2"/>
        <w:spacing w:line="360" w:lineRule="auto"/>
        <w:rPr>
          <w:rFonts w:ascii="宋体" w:hAnsi="宋体" w:cs="宋体"/>
          <w:bCs/>
          <w:kern w:val="0"/>
          <w:sz w:val="24"/>
          <w:szCs w:val="24"/>
        </w:rPr>
      </w:pPr>
      <w:r>
        <w:rPr>
          <w:rFonts w:hint="eastAsia" w:ascii="宋体" w:hAnsi="宋体" w:cs="宋体"/>
          <w:bCs/>
          <w:kern w:val="0"/>
          <w:sz w:val="24"/>
          <w:szCs w:val="24"/>
        </w:rPr>
        <w:t xml:space="preserve">    5.4.7《政府采购贫困地区农副产品实施方案》--（财库〔2019〕41号）；</w:t>
      </w:r>
    </w:p>
    <w:p w14:paraId="04EF27C2">
      <w:pPr>
        <w:widowControl/>
        <w:tabs>
          <w:tab w:val="left" w:pos="1620"/>
        </w:tabs>
        <w:adjustRightInd w:val="0"/>
        <w:snapToGrid w:val="0"/>
        <w:spacing w:line="360" w:lineRule="auto"/>
        <w:ind w:firstLine="480" w:firstLineChars="200"/>
        <w:jc w:val="left"/>
        <w:rPr>
          <w:rFonts w:ascii="宋体" w:hAnsi="宋体" w:cs="宋体"/>
          <w:bCs/>
          <w:kern w:val="0"/>
          <w:sz w:val="24"/>
          <w:szCs w:val="24"/>
        </w:rPr>
      </w:pPr>
      <w:r>
        <w:rPr>
          <w:rFonts w:hint="eastAsia" w:ascii="宋体" w:hAnsi="宋体" w:cs="宋体"/>
          <w:bCs/>
          <w:kern w:val="0"/>
          <w:sz w:val="24"/>
          <w:szCs w:val="24"/>
        </w:rPr>
        <w:t>5.4.8《关于在政府采购活动中查询及使用信用记录有关问题的通知》（财库〔2016〕125号）；</w:t>
      </w:r>
    </w:p>
    <w:p w14:paraId="685C3933">
      <w:pPr>
        <w:pStyle w:val="2"/>
        <w:spacing w:line="360" w:lineRule="auto"/>
        <w:ind w:left="19" w:leftChars="9" w:firstLine="458" w:firstLineChars="191"/>
      </w:pPr>
      <w:r>
        <w:rPr>
          <w:rFonts w:hint="eastAsia" w:ascii="宋体" w:hAnsi="宋体" w:cs="宋体"/>
          <w:bCs/>
          <w:kern w:val="0"/>
          <w:sz w:val="24"/>
          <w:szCs w:val="24"/>
        </w:rPr>
        <w:t xml:space="preserve">5.4.9《关于开展政府采购信用担保试点工作的通知》（财库【2011】124号）。 </w:t>
      </w:r>
    </w:p>
    <w:p w14:paraId="4DDEEE95">
      <w:pPr>
        <w:spacing w:line="360" w:lineRule="auto"/>
        <w:ind w:firstLine="480" w:firstLineChars="200"/>
        <w:rPr>
          <w:rFonts w:hint="eastAsia" w:ascii="宋体" w:hAnsi="宋体" w:eastAsia="宋体" w:cs="宋体"/>
          <w:sz w:val="24"/>
          <w:szCs w:val="24"/>
        </w:rPr>
      </w:pPr>
      <w:r>
        <w:rPr>
          <w:rFonts w:hint="eastAsia" w:ascii="宋体" w:hAnsi="宋体" w:cs="仿宋_GB2312"/>
          <w:kern w:val="0"/>
          <w:sz w:val="24"/>
          <w:szCs w:val="24"/>
        </w:rPr>
        <w:t>5.4.10</w:t>
      </w:r>
      <w:r>
        <w:rPr>
          <w:rFonts w:hint="eastAsia" w:ascii="宋体" w:hAnsi="宋体" w:eastAsia="宋体" w:cs="宋体"/>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国办《关于促进中小企业健康发展的指导意见》、财政部</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工信部《政府采购促进中小企业发展</w:t>
      </w:r>
      <w:r>
        <w:rPr>
          <w:rFonts w:hint="eastAsia" w:ascii="宋体" w:hAnsi="宋体" w:eastAsia="宋体" w:cs="宋体"/>
          <w:sz w:val="24"/>
          <w:szCs w:val="24"/>
          <w:lang w:val="en-US" w:eastAsia="zh-CN"/>
        </w:rPr>
        <w:t>管理</w:t>
      </w:r>
      <w:r>
        <w:rPr>
          <w:rFonts w:hint="eastAsia" w:ascii="宋体" w:hAnsi="宋体" w:eastAsia="宋体" w:cs="宋体"/>
          <w:sz w:val="24"/>
          <w:szCs w:val="24"/>
        </w:rPr>
        <w:t>办法》（财库〔20</w:t>
      </w:r>
      <w:r>
        <w:rPr>
          <w:rFonts w:hint="eastAsia" w:ascii="宋体" w:hAnsi="宋体" w:eastAsia="宋体" w:cs="宋体"/>
          <w:sz w:val="24"/>
          <w:szCs w:val="24"/>
          <w:lang w:val="en-US" w:eastAsia="zh-CN"/>
        </w:rPr>
        <w:t>20</w:t>
      </w:r>
      <w:r>
        <w:rPr>
          <w:rFonts w:hint="eastAsia" w:ascii="宋体" w:hAnsi="宋体" w:eastAsia="宋体" w:cs="宋体"/>
          <w:sz w:val="24"/>
          <w:szCs w:val="24"/>
        </w:rPr>
        <w:t>〕</w:t>
      </w:r>
      <w:r>
        <w:rPr>
          <w:rFonts w:hint="eastAsia" w:ascii="宋体" w:hAnsi="宋体" w:eastAsia="宋体" w:cs="宋体"/>
          <w:sz w:val="24"/>
          <w:szCs w:val="24"/>
          <w:lang w:val="en-US" w:eastAsia="zh-CN"/>
        </w:rPr>
        <w:t>46</w:t>
      </w:r>
      <w:r>
        <w:rPr>
          <w:rFonts w:hint="eastAsia" w:ascii="宋体" w:hAnsi="宋体" w:eastAsia="宋体" w:cs="宋体"/>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《陕西省财政厅 中国人民银行西安分行关于深入推进政府采购信用融资业务的通知》</w:t>
      </w:r>
      <w:r>
        <w:rPr>
          <w:rFonts w:hint="eastAsia" w:ascii="宋体" w:hAnsi="宋体" w:eastAsia="宋体" w:cs="宋体"/>
          <w:sz w:val="24"/>
          <w:szCs w:val="24"/>
        </w:rPr>
        <w:t>（陕财办采〔202</w:t>
      </w:r>
      <w:r>
        <w:rPr>
          <w:rFonts w:hint="eastAsia" w:ascii="宋体" w:hAnsi="宋体" w:eastAsia="宋体" w:cs="宋体"/>
          <w:sz w:val="24"/>
          <w:szCs w:val="24"/>
          <w:lang w:val="en-US" w:eastAsia="zh-CN"/>
        </w:rPr>
        <w:t>3</w:t>
      </w:r>
      <w:r>
        <w:rPr>
          <w:rFonts w:hint="eastAsia" w:ascii="宋体" w:hAnsi="宋体" w:eastAsia="宋体" w:cs="宋体"/>
          <w:sz w:val="24"/>
          <w:szCs w:val="24"/>
        </w:rPr>
        <w:t>〕5号）等有关规定，按照</w:t>
      </w:r>
      <w:r>
        <w:rPr>
          <w:rFonts w:hint="eastAsia" w:ascii="宋体" w:hAnsi="宋体" w:eastAsia="宋体" w:cs="宋体"/>
          <w:sz w:val="24"/>
          <w:szCs w:val="24"/>
          <w:lang w:val="en-US" w:eastAsia="zh-CN"/>
        </w:rPr>
        <w:t>政府</w:t>
      </w:r>
      <w:r>
        <w:rPr>
          <w:rFonts w:hint="eastAsia" w:ascii="宋体" w:hAnsi="宋体" w:eastAsia="宋体" w:cs="宋体"/>
          <w:sz w:val="24"/>
          <w:szCs w:val="24"/>
        </w:rPr>
        <w:t>引导、</w:t>
      </w:r>
      <w:r>
        <w:rPr>
          <w:rFonts w:hint="eastAsia" w:ascii="宋体" w:hAnsi="宋体" w:eastAsia="宋体" w:cs="宋体"/>
          <w:sz w:val="24"/>
          <w:szCs w:val="24"/>
          <w:lang w:val="en-US" w:eastAsia="zh-CN"/>
        </w:rPr>
        <w:t>市场运作、银企</w:t>
      </w:r>
      <w:r>
        <w:rPr>
          <w:rFonts w:hint="eastAsia" w:ascii="宋体" w:hAnsi="宋体" w:eastAsia="宋体" w:cs="宋体"/>
          <w:sz w:val="24"/>
          <w:szCs w:val="24"/>
        </w:rPr>
        <w:t>自愿、风险自担的原则，中标（成交）供应商可根据自身资金需求，登录陕西省政府采购信用融资平台（http://www.ccgp-shaanxi.gov.cn/zcdservice/zcd/shanxi/）</w:t>
      </w:r>
      <w:r>
        <w:rPr>
          <w:rFonts w:hint="eastAsia" w:ascii="宋体" w:hAnsi="宋体" w:eastAsia="宋体" w:cs="宋体"/>
          <w:sz w:val="24"/>
          <w:szCs w:val="24"/>
          <w:lang w:val="en-US" w:eastAsia="zh-CN"/>
        </w:rPr>
        <w:t>或中征平台（https://www.crcrfsp.com）</w:t>
      </w:r>
      <w:r>
        <w:rPr>
          <w:rFonts w:hint="eastAsia" w:ascii="宋体" w:hAnsi="宋体" w:eastAsia="宋体" w:cs="宋体"/>
          <w:sz w:val="24"/>
          <w:szCs w:val="24"/>
        </w:rPr>
        <w:t>在线申请，依法参加政府采购信用融资活动。</w:t>
      </w:r>
    </w:p>
    <w:tbl>
      <w:tblPr>
        <w:tblStyle w:val="18"/>
        <w:tblpPr w:leftFromText="180" w:rightFromText="180" w:vertAnchor="page" w:horzAnchor="page" w:tblpX="1920" w:tblpY="4372"/>
        <w:tblOverlap w:val="never"/>
        <w:tblW w:w="88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1"/>
        <w:gridCol w:w="973"/>
        <w:gridCol w:w="984"/>
        <w:gridCol w:w="1017"/>
        <w:gridCol w:w="1028"/>
        <w:gridCol w:w="1283"/>
        <w:gridCol w:w="1017"/>
        <w:gridCol w:w="1896"/>
      </w:tblGrid>
      <w:tr w14:paraId="7C873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jc w:val="center"/>
        </w:trPr>
        <w:tc>
          <w:tcPr>
            <w:tcW w:w="8839" w:type="dxa"/>
            <w:gridSpan w:val="8"/>
            <w:tcBorders>
              <w:top w:val="nil"/>
              <w:left w:val="nil"/>
              <w:bottom w:val="nil"/>
              <w:right w:val="nil"/>
            </w:tcBorders>
            <w:noWrap/>
            <w:vAlign w:val="center"/>
          </w:tcPr>
          <w:p w14:paraId="53D0DB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榆林市“政采贷”业务办理银行联系表</w:t>
            </w:r>
          </w:p>
        </w:tc>
      </w:tr>
      <w:tr w14:paraId="403EF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3C58D98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序号</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34A3A9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银行名称</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53787F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产品名称</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DE9D1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贷款额度</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2CDC93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贷款期限</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2DF702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贷款利率</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10413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办理时效</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3AF478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联系人</w:t>
            </w:r>
          </w:p>
        </w:tc>
      </w:tr>
      <w:tr w14:paraId="35562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1E4C443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183871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长安银行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4A5003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746F9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5F8181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503307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A6EB1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14:paraId="5FE836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魏  众15109123951</w:t>
            </w:r>
          </w:p>
        </w:tc>
      </w:tr>
      <w:tr w14:paraId="2C649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36A63AB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2449E30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中信银行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0E75571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1941CEB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3AFEE4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15FB7A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1A706DC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2731FC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李  靖15509125117</w:t>
            </w:r>
          </w:p>
        </w:tc>
      </w:tr>
      <w:tr w14:paraId="0D2F9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75C74E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3AB05A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光大银行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416A44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10D3BC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05D1FB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3B7D25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02045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253B62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刘  波18809125468</w:t>
            </w:r>
          </w:p>
        </w:tc>
      </w:tr>
      <w:tr w14:paraId="3BA94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4060B90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3CB642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0FB0E4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秦政贷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243675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4D1E59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633EA5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84D1C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35C8BF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  飞15291296886</w:t>
            </w:r>
          </w:p>
        </w:tc>
      </w:tr>
      <w:tr w14:paraId="3D734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54D275E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507331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中国银行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390AED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72A0F9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111BD0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33FD35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669FD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14:paraId="1B9905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李  浩18691230007</w:t>
            </w:r>
          </w:p>
        </w:tc>
      </w:tr>
      <w:tr w14:paraId="500CC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0877D6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3D0DF7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招商银行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3D2C22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615AA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3D9A4A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2637D1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1315AF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11C075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马  烨15596100007</w:t>
            </w:r>
          </w:p>
        </w:tc>
      </w:tr>
      <w:tr w14:paraId="6E26B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1A90CEB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26F9B7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浦发银行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1A2D8B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254C70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3366B6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638B3B6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3.8%</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76F084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14688F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朱  君15629169158</w:t>
            </w:r>
          </w:p>
        </w:tc>
      </w:tr>
      <w:tr w14:paraId="754AA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5A06381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18D686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农商银行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1CA58F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2470E9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32781D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676680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3.45%-5.8%</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735593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4246E0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王  璐15529875056</w:t>
            </w:r>
          </w:p>
        </w:tc>
      </w:tr>
      <w:tr w14:paraId="72091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1140B76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29DB7A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农业银行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0C6E9F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2D43A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71E38C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7DADBD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3.45%-3.85%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E44D2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122FEF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杨  尧13325409313</w:t>
            </w:r>
          </w:p>
        </w:tc>
      </w:tr>
      <w:tr w14:paraId="2EEB9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2420B70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2096E0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民生银行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3CD032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286410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768CF2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273100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ADC43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78B9F6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郝双双15991225850</w:t>
            </w:r>
          </w:p>
        </w:tc>
      </w:tr>
    </w:tbl>
    <w:p w14:paraId="4F08FA1D">
      <w:pPr>
        <w:adjustRightInd w:val="0"/>
        <w:snapToGrid w:val="0"/>
        <w:spacing w:line="360" w:lineRule="auto"/>
        <w:rPr>
          <w:rFonts w:ascii="宋体" w:hAnsi="宋体" w:cs="宋体"/>
          <w:bCs/>
          <w:kern w:val="0"/>
          <w:sz w:val="24"/>
          <w:szCs w:val="24"/>
        </w:rPr>
      </w:pPr>
      <w:r>
        <w:rPr>
          <w:rFonts w:hint="eastAsia" w:ascii="宋体" w:hAnsi="宋体" w:eastAsia="宋体" w:cs="宋体"/>
          <w:i w:val="0"/>
          <w:iCs w:val="0"/>
          <w:color w:val="000000"/>
          <w:kern w:val="0"/>
          <w:sz w:val="22"/>
          <w:szCs w:val="22"/>
          <w:u w:val="none"/>
          <w:lang w:val="en-US" w:eastAsia="zh-CN" w:bidi="ar"/>
        </w:rPr>
        <w:t>备注：银行排名不分先后。如产品额度、期限、利率等内容发生改变，以银行解释为准。</w:t>
      </w:r>
    </w:p>
    <w:p w14:paraId="50E3DE65">
      <w:pPr>
        <w:pStyle w:val="5"/>
        <w:spacing w:line="360" w:lineRule="auto"/>
        <w:rPr>
          <w:rFonts w:ascii="宋体" w:hAnsi="宋体" w:cs="宋体"/>
        </w:rPr>
      </w:pPr>
      <w:bookmarkStart w:id="77" w:name="_Toc9452"/>
      <w:bookmarkStart w:id="78" w:name="_Toc29090"/>
      <w:bookmarkStart w:id="79" w:name="_Toc465958095"/>
      <w:bookmarkStart w:id="80" w:name="_Toc32248"/>
      <w:bookmarkStart w:id="81" w:name="_Toc246928902"/>
      <w:bookmarkStart w:id="82" w:name="_Toc7858"/>
      <w:bookmarkStart w:id="83" w:name="_Toc2275"/>
      <w:r>
        <w:rPr>
          <w:rFonts w:hint="eastAsia" w:ascii="宋体" w:hAnsi="宋体" w:cs="宋体"/>
        </w:rPr>
        <w:t>6 竞争性谈判文件的澄清</w:t>
      </w:r>
      <w:bookmarkEnd w:id="77"/>
      <w:bookmarkEnd w:id="78"/>
      <w:bookmarkEnd w:id="79"/>
      <w:bookmarkEnd w:id="80"/>
      <w:bookmarkEnd w:id="81"/>
      <w:bookmarkEnd w:id="82"/>
      <w:bookmarkEnd w:id="83"/>
    </w:p>
    <w:p w14:paraId="2DA88550">
      <w:pPr>
        <w:spacing w:line="360" w:lineRule="auto"/>
        <w:rPr>
          <w:rFonts w:ascii="宋体" w:hAnsi="宋体" w:cs="宋体"/>
          <w:sz w:val="24"/>
        </w:rPr>
      </w:pPr>
      <w:r>
        <w:rPr>
          <w:rFonts w:hint="eastAsia" w:ascii="宋体" w:hAnsi="宋体" w:cs="宋体"/>
          <w:sz w:val="24"/>
        </w:rPr>
        <w:t>6.1 任何要求对竞争性谈判文件澄清的供应商，均应以书面形式在谈判截止时间2日前通知采购代理机构。采购代理机构将以书面形式予以答复，并在其认为必要时，将不标明查询来源的书面答复通知竞争性谈判文件收受人。</w:t>
      </w:r>
    </w:p>
    <w:p w14:paraId="741CFA2B">
      <w:pPr>
        <w:spacing w:line="360" w:lineRule="auto"/>
        <w:rPr>
          <w:rFonts w:ascii="宋体" w:hAnsi="宋体" w:cs="宋体"/>
          <w:sz w:val="24"/>
        </w:rPr>
      </w:pPr>
      <w:r>
        <w:rPr>
          <w:rFonts w:hint="eastAsia" w:ascii="宋体" w:hAnsi="宋体" w:cs="宋体"/>
          <w:sz w:val="24"/>
        </w:rPr>
        <w:t>6.2 供应商收到上述通知后，应当立即向采购代理机构发出回函予以确认。</w:t>
      </w:r>
    </w:p>
    <w:p w14:paraId="1BC2AD99">
      <w:pPr>
        <w:spacing w:line="360" w:lineRule="auto"/>
        <w:rPr>
          <w:rFonts w:ascii="宋体" w:hAnsi="宋体" w:cs="宋体"/>
          <w:sz w:val="24"/>
        </w:rPr>
      </w:pPr>
      <w:r>
        <w:rPr>
          <w:rFonts w:hint="eastAsia" w:ascii="宋体" w:hAnsi="宋体" w:cs="宋体"/>
          <w:sz w:val="24"/>
        </w:rPr>
        <w:t>6.3 该澄清的内容为竞争性谈判文件的组成部分。</w:t>
      </w:r>
    </w:p>
    <w:p w14:paraId="53312557">
      <w:pPr>
        <w:pStyle w:val="5"/>
        <w:spacing w:line="360" w:lineRule="auto"/>
        <w:rPr>
          <w:rFonts w:ascii="宋体" w:hAnsi="宋体" w:cs="宋体"/>
        </w:rPr>
      </w:pPr>
      <w:bookmarkStart w:id="84" w:name="_Toc30004"/>
      <w:bookmarkStart w:id="85" w:name="_Toc11107"/>
      <w:bookmarkStart w:id="86" w:name="_Toc25100"/>
      <w:bookmarkStart w:id="87" w:name="_Toc246928903"/>
      <w:bookmarkStart w:id="88" w:name="_Toc29244"/>
      <w:bookmarkStart w:id="89" w:name="_Toc465958096"/>
      <w:bookmarkStart w:id="90" w:name="_Toc28323"/>
      <w:r>
        <w:rPr>
          <w:rFonts w:hint="eastAsia" w:ascii="宋体" w:hAnsi="宋体" w:cs="宋体"/>
        </w:rPr>
        <w:t>7 竞争性谈判文件的修改</w:t>
      </w:r>
      <w:bookmarkEnd w:id="84"/>
      <w:bookmarkEnd w:id="85"/>
      <w:bookmarkEnd w:id="86"/>
      <w:bookmarkEnd w:id="87"/>
      <w:bookmarkEnd w:id="88"/>
      <w:bookmarkEnd w:id="89"/>
      <w:bookmarkEnd w:id="90"/>
    </w:p>
    <w:p w14:paraId="1ABBFB88">
      <w:pPr>
        <w:spacing w:line="360" w:lineRule="auto"/>
        <w:rPr>
          <w:rFonts w:ascii="宋体" w:hAnsi="宋体" w:cs="宋体"/>
          <w:sz w:val="24"/>
        </w:rPr>
      </w:pPr>
      <w:r>
        <w:rPr>
          <w:rFonts w:hint="eastAsia" w:ascii="宋体" w:hAnsi="宋体" w:cs="宋体"/>
          <w:sz w:val="24"/>
        </w:rPr>
        <w:t>7.1 在竞争性谈判截止期前，无论出于何种原因，采购人可主动地或在解答供应商要求澄清的问题时对竞争性谈判文件进行修改。</w:t>
      </w:r>
    </w:p>
    <w:p w14:paraId="0A4FE256">
      <w:pPr>
        <w:spacing w:line="360" w:lineRule="auto"/>
        <w:rPr>
          <w:rFonts w:ascii="宋体" w:hAnsi="宋体" w:cs="宋体"/>
          <w:sz w:val="24"/>
        </w:rPr>
      </w:pPr>
      <w:r>
        <w:rPr>
          <w:rFonts w:hint="eastAsia" w:ascii="宋体" w:hAnsi="宋体" w:cs="宋体"/>
          <w:sz w:val="24"/>
        </w:rPr>
        <w:t>7.2 竞争性谈判文件的修改将以书面形式通知所有竞争性谈判文件的收受人，供应商在收到该通知后应立即以书面形式予以确认。</w:t>
      </w:r>
    </w:p>
    <w:p w14:paraId="587E2306">
      <w:pPr>
        <w:spacing w:line="360" w:lineRule="auto"/>
        <w:rPr>
          <w:rFonts w:ascii="宋体" w:hAnsi="宋体" w:cs="宋体"/>
          <w:sz w:val="24"/>
        </w:rPr>
      </w:pPr>
      <w:r>
        <w:rPr>
          <w:rFonts w:hint="eastAsia" w:ascii="宋体" w:hAnsi="宋体" w:cs="宋体"/>
          <w:sz w:val="24"/>
        </w:rPr>
        <w:t>7.3 为使供应商在准备竞争性谈判响应文件时，有充分的时间对竞争性谈判文件的修改进行研究考虑，采购人可自行决定，酌情推迟竞争性谈判响应文件截止日期和谈判时间，并以书面形式通知所有已领取竞争性谈判文件的供应商。</w:t>
      </w:r>
    </w:p>
    <w:p w14:paraId="52DA06A9">
      <w:pPr>
        <w:spacing w:line="360" w:lineRule="auto"/>
        <w:rPr>
          <w:rFonts w:ascii="宋体" w:hAnsi="宋体" w:cs="宋体"/>
          <w:sz w:val="24"/>
        </w:rPr>
      </w:pPr>
      <w:r>
        <w:rPr>
          <w:rFonts w:hint="eastAsia" w:ascii="宋体" w:hAnsi="宋体" w:cs="宋体"/>
          <w:sz w:val="24"/>
        </w:rPr>
        <w:t>7.4 竞争性谈判文件修改书将构成竞争性谈判文件的一部分，对采购人和供应商都具有约束力。</w:t>
      </w:r>
    </w:p>
    <w:p w14:paraId="2746C4BC">
      <w:pPr>
        <w:pStyle w:val="5"/>
        <w:rPr>
          <w:rFonts w:ascii="宋体" w:hAnsi="宋体" w:cs="宋体"/>
          <w:szCs w:val="24"/>
        </w:rPr>
      </w:pPr>
      <w:r>
        <w:rPr>
          <w:rFonts w:hint="eastAsia" w:ascii="宋体" w:hAnsi="宋体" w:cs="宋体"/>
        </w:rPr>
        <w:t>8 竞争性谈判文件的获取</w:t>
      </w:r>
    </w:p>
    <w:p w14:paraId="3C96B8D0">
      <w:pPr>
        <w:spacing w:line="360" w:lineRule="auto"/>
        <w:ind w:firstLine="480" w:firstLineChars="200"/>
        <w:rPr>
          <w:rFonts w:ascii="宋体" w:hAnsi="宋体" w:cs="宋体"/>
          <w:sz w:val="24"/>
          <w:szCs w:val="24"/>
        </w:rPr>
      </w:pPr>
      <w:r>
        <w:rPr>
          <w:rFonts w:hint="eastAsia" w:ascii="宋体" w:hAnsi="宋体" w:cs="宋体"/>
          <w:sz w:val="24"/>
          <w:szCs w:val="24"/>
        </w:rPr>
        <w:t>招标采购公告发布后，有意向的投标人应从采购代理机构获取竞争性谈判文件及平台报名并下载谈判文件，仅作为本次招标使用。投标单位自行转让或复制的竞争性谈判文件视为无效文件。</w:t>
      </w:r>
    </w:p>
    <w:p w14:paraId="1ED68CFB">
      <w:pPr>
        <w:pStyle w:val="5"/>
        <w:rPr>
          <w:rFonts w:ascii="宋体" w:hAnsi="宋体" w:cs="宋体"/>
          <w:sz w:val="24"/>
          <w:szCs w:val="24"/>
        </w:rPr>
      </w:pPr>
      <w:r>
        <w:rPr>
          <w:rFonts w:hint="eastAsia" w:ascii="宋体" w:hAnsi="宋体" w:cs="宋体"/>
        </w:rPr>
        <w:t>9 解释权归属</w:t>
      </w:r>
    </w:p>
    <w:p w14:paraId="0AB5BFCF">
      <w:pPr>
        <w:spacing w:line="360" w:lineRule="auto"/>
        <w:ind w:firstLine="566" w:firstLineChars="236"/>
      </w:pPr>
      <w:r>
        <w:rPr>
          <w:rFonts w:hint="eastAsia" w:ascii="宋体" w:hAnsi="宋体" w:cs="宋体"/>
          <w:sz w:val="24"/>
          <w:szCs w:val="24"/>
        </w:rPr>
        <w:t xml:space="preserve">本次竞争性谈判文件的解释权归采购代理机构。 </w:t>
      </w:r>
    </w:p>
    <w:p w14:paraId="009D9C1B">
      <w:pPr>
        <w:pStyle w:val="4"/>
        <w:rPr>
          <w:rFonts w:ascii="宋体" w:hAnsi="宋体" w:eastAsia="宋体" w:cs="宋体"/>
          <w:sz w:val="36"/>
        </w:rPr>
      </w:pPr>
      <w:bookmarkStart w:id="91" w:name="_Toc465958097"/>
      <w:bookmarkStart w:id="92" w:name="_Toc585"/>
      <w:bookmarkStart w:id="93" w:name="_Toc19669"/>
      <w:bookmarkStart w:id="94" w:name="_Toc28020"/>
      <w:bookmarkStart w:id="95" w:name="_Toc30520"/>
      <w:bookmarkStart w:id="96" w:name="_Toc246928904"/>
      <w:r>
        <w:rPr>
          <w:rFonts w:hint="eastAsia" w:ascii="宋体" w:hAnsi="宋体" w:eastAsia="宋体" w:cs="宋体"/>
          <w:sz w:val="36"/>
        </w:rPr>
        <w:t>C 竞争性谈判响应文件的编写</w:t>
      </w:r>
      <w:bookmarkEnd w:id="91"/>
      <w:bookmarkEnd w:id="92"/>
      <w:bookmarkEnd w:id="93"/>
      <w:bookmarkEnd w:id="94"/>
      <w:bookmarkEnd w:id="95"/>
      <w:bookmarkEnd w:id="96"/>
    </w:p>
    <w:p w14:paraId="4F8A46A4">
      <w:pPr>
        <w:pStyle w:val="5"/>
        <w:spacing w:line="360" w:lineRule="auto"/>
        <w:rPr>
          <w:rFonts w:ascii="宋体" w:hAnsi="宋体" w:cs="宋体"/>
        </w:rPr>
      </w:pPr>
      <w:bookmarkStart w:id="97" w:name="_Toc32164"/>
      <w:bookmarkStart w:id="98" w:name="_Toc25855"/>
      <w:bookmarkStart w:id="99" w:name="_Toc3361"/>
      <w:bookmarkStart w:id="100" w:name="_Toc246928905"/>
      <w:bookmarkStart w:id="101" w:name="_Toc25916"/>
      <w:bookmarkStart w:id="102" w:name="_Toc465958098"/>
      <w:bookmarkStart w:id="103" w:name="_Toc20725"/>
      <w:r>
        <w:rPr>
          <w:rFonts w:hint="eastAsia" w:ascii="宋体" w:hAnsi="宋体" w:cs="宋体"/>
        </w:rPr>
        <w:t>10 谈判语言</w:t>
      </w:r>
      <w:bookmarkEnd w:id="97"/>
      <w:bookmarkEnd w:id="98"/>
      <w:bookmarkEnd w:id="99"/>
      <w:bookmarkEnd w:id="100"/>
      <w:bookmarkEnd w:id="101"/>
      <w:bookmarkEnd w:id="102"/>
      <w:bookmarkEnd w:id="103"/>
    </w:p>
    <w:p w14:paraId="1785746F">
      <w:pPr>
        <w:spacing w:line="360" w:lineRule="auto"/>
        <w:rPr>
          <w:rFonts w:ascii="宋体" w:hAnsi="宋体" w:cs="宋体"/>
          <w:sz w:val="24"/>
        </w:rPr>
      </w:pPr>
      <w:r>
        <w:rPr>
          <w:rFonts w:hint="eastAsia" w:ascii="宋体" w:hAnsi="宋体" w:cs="宋体"/>
          <w:sz w:val="24"/>
        </w:rPr>
        <w:t>10.1 由供应商编写的竞争性谈判响应文件和往来信件应以中文书写。</w:t>
      </w:r>
    </w:p>
    <w:p w14:paraId="0497ABF1">
      <w:pPr>
        <w:pStyle w:val="5"/>
        <w:spacing w:line="360" w:lineRule="auto"/>
        <w:rPr>
          <w:rFonts w:ascii="宋体" w:hAnsi="宋体" w:cs="宋体"/>
        </w:rPr>
      </w:pPr>
      <w:bookmarkStart w:id="104" w:name="_Toc26252"/>
      <w:bookmarkStart w:id="105" w:name="_Toc6421"/>
      <w:bookmarkStart w:id="106" w:name="_Toc465958099"/>
      <w:bookmarkStart w:id="107" w:name="_Toc30244"/>
      <w:bookmarkStart w:id="108" w:name="_Toc12423"/>
      <w:bookmarkStart w:id="109" w:name="_Toc246928906"/>
      <w:bookmarkStart w:id="110" w:name="_Toc14629"/>
      <w:r>
        <w:rPr>
          <w:rFonts w:hint="eastAsia" w:ascii="宋体" w:hAnsi="宋体" w:cs="宋体"/>
        </w:rPr>
        <w:t>11 计量单位</w:t>
      </w:r>
      <w:bookmarkEnd w:id="104"/>
      <w:bookmarkEnd w:id="105"/>
      <w:bookmarkEnd w:id="106"/>
      <w:bookmarkEnd w:id="107"/>
      <w:bookmarkEnd w:id="108"/>
      <w:bookmarkEnd w:id="109"/>
      <w:bookmarkEnd w:id="110"/>
    </w:p>
    <w:p w14:paraId="43D577F5">
      <w:pPr>
        <w:spacing w:line="360" w:lineRule="auto"/>
        <w:rPr>
          <w:rFonts w:ascii="宋体" w:hAnsi="宋体" w:cs="宋体"/>
          <w:sz w:val="24"/>
        </w:rPr>
      </w:pPr>
      <w:r>
        <w:rPr>
          <w:rFonts w:hint="eastAsia" w:ascii="宋体" w:hAnsi="宋体" w:cs="宋体"/>
          <w:sz w:val="24"/>
        </w:rPr>
        <w:t>11.1 除在竞争性谈判文件中有特殊要求外，计量单位应使用中华人民共和国法定计量单位及通用图形符号。</w:t>
      </w:r>
    </w:p>
    <w:p w14:paraId="0BE615CF">
      <w:pPr>
        <w:spacing w:line="360" w:lineRule="auto"/>
        <w:rPr>
          <w:rFonts w:ascii="宋体" w:hAnsi="宋体" w:cs="宋体"/>
          <w:sz w:val="24"/>
        </w:rPr>
      </w:pPr>
      <w:r>
        <w:rPr>
          <w:rFonts w:hint="eastAsia" w:ascii="宋体" w:hAnsi="宋体" w:cs="宋体"/>
          <w:sz w:val="24"/>
        </w:rPr>
        <w:t>11.2 本次采购、谈判报价、谈判、评审和合同授予均以项目为单位，供应商必须就整个项目进行响应，不得将整个项目中的内容拆开谈判。拆开谈判的，按无效竞争性谈判响应文件处理。</w:t>
      </w:r>
    </w:p>
    <w:p w14:paraId="5F8490A9">
      <w:pPr>
        <w:pStyle w:val="5"/>
        <w:spacing w:line="360" w:lineRule="auto"/>
        <w:rPr>
          <w:rFonts w:ascii="宋体" w:hAnsi="宋体" w:cs="宋体"/>
        </w:rPr>
      </w:pPr>
      <w:bookmarkStart w:id="111" w:name="_Toc13655"/>
      <w:bookmarkStart w:id="112" w:name="_Toc3415"/>
      <w:bookmarkStart w:id="113" w:name="_Toc465958100"/>
      <w:bookmarkStart w:id="114" w:name="_Toc1098"/>
      <w:bookmarkStart w:id="115" w:name="_Toc27123"/>
      <w:bookmarkStart w:id="116" w:name="_Toc26388"/>
      <w:bookmarkStart w:id="117" w:name="_Toc246928907"/>
      <w:r>
        <w:rPr>
          <w:rFonts w:hint="eastAsia" w:ascii="宋体" w:hAnsi="宋体" w:cs="宋体"/>
        </w:rPr>
        <w:t>12 竞争性谈判响应文件的构成</w:t>
      </w:r>
      <w:bookmarkEnd w:id="111"/>
      <w:bookmarkEnd w:id="112"/>
      <w:bookmarkEnd w:id="113"/>
      <w:bookmarkEnd w:id="114"/>
      <w:bookmarkEnd w:id="115"/>
      <w:bookmarkEnd w:id="116"/>
      <w:bookmarkEnd w:id="117"/>
    </w:p>
    <w:p w14:paraId="217BD1F6">
      <w:pPr>
        <w:spacing w:line="360" w:lineRule="auto"/>
        <w:rPr>
          <w:rFonts w:ascii="宋体" w:hAnsi="宋体" w:cs="宋体"/>
          <w:sz w:val="24"/>
        </w:rPr>
      </w:pPr>
      <w:r>
        <w:rPr>
          <w:rFonts w:hint="eastAsia" w:ascii="宋体" w:hAnsi="宋体" w:cs="宋体"/>
          <w:sz w:val="24"/>
        </w:rPr>
        <w:t>12.1 供应商编写的竞争性谈判响应文件应包括下列部分：</w:t>
      </w:r>
    </w:p>
    <w:p w14:paraId="3ECC2734">
      <w:pPr>
        <w:spacing w:line="360" w:lineRule="auto"/>
        <w:rPr>
          <w:rFonts w:ascii="宋体" w:hAnsi="宋体" w:cs="宋体"/>
          <w:sz w:val="24"/>
        </w:rPr>
      </w:pPr>
      <w:r>
        <w:rPr>
          <w:rFonts w:hint="eastAsia" w:ascii="宋体" w:hAnsi="宋体" w:cs="宋体"/>
          <w:sz w:val="24"/>
        </w:rPr>
        <w:t>12.1.1 响应函（格式）；</w:t>
      </w:r>
    </w:p>
    <w:p w14:paraId="2E784901">
      <w:pPr>
        <w:spacing w:line="360" w:lineRule="auto"/>
        <w:rPr>
          <w:rFonts w:ascii="宋体" w:hAnsi="宋体" w:cs="宋体"/>
          <w:sz w:val="24"/>
        </w:rPr>
      </w:pPr>
      <w:r>
        <w:rPr>
          <w:rFonts w:hint="eastAsia" w:ascii="宋体" w:hAnsi="宋体" w:cs="宋体"/>
          <w:sz w:val="24"/>
        </w:rPr>
        <w:t>12.1.2 第一次谈判报价表；</w:t>
      </w:r>
    </w:p>
    <w:p w14:paraId="3290442B">
      <w:pPr>
        <w:pStyle w:val="13"/>
        <w:spacing w:line="360" w:lineRule="auto"/>
        <w:rPr>
          <w:rFonts w:ascii="宋体" w:hAnsi="宋体" w:cs="宋体"/>
          <w:sz w:val="24"/>
        </w:rPr>
      </w:pPr>
      <w:r>
        <w:rPr>
          <w:rFonts w:hint="eastAsia" w:ascii="宋体" w:hAnsi="宋体" w:cs="宋体"/>
          <w:sz w:val="24"/>
        </w:rPr>
        <w:t>12.1.3 竞争性谈判响应文件格式的所有内容。具体见竞争性谈判响应文件格式</w:t>
      </w:r>
    </w:p>
    <w:p w14:paraId="345C557B">
      <w:pPr>
        <w:spacing w:line="360" w:lineRule="auto"/>
        <w:rPr>
          <w:rFonts w:ascii="宋体" w:hAnsi="宋体" w:cs="宋体"/>
          <w:sz w:val="24"/>
        </w:rPr>
      </w:pPr>
      <w:r>
        <w:rPr>
          <w:rFonts w:hint="eastAsia" w:ascii="宋体" w:hAnsi="宋体" w:cs="宋体"/>
          <w:sz w:val="24"/>
        </w:rPr>
        <w:t>12.2 供应商的所有资格证明文件均应当为合法、有效文件，否则将被视为该文件未递交。</w:t>
      </w:r>
    </w:p>
    <w:p w14:paraId="1FB75257">
      <w:pPr>
        <w:spacing w:line="360" w:lineRule="auto"/>
        <w:rPr>
          <w:rFonts w:ascii="宋体" w:hAnsi="宋体" w:cs="宋体"/>
          <w:sz w:val="24"/>
        </w:rPr>
      </w:pPr>
      <w:r>
        <w:rPr>
          <w:rFonts w:hint="eastAsia" w:ascii="宋体" w:hAnsi="宋体" w:cs="宋体"/>
          <w:sz w:val="24"/>
        </w:rPr>
        <w:t>12.3 上述文件应当按照竞争性谈判文件规定的格式填写、签署和盖章。</w:t>
      </w:r>
    </w:p>
    <w:p w14:paraId="65AF84A5">
      <w:pPr>
        <w:pStyle w:val="5"/>
        <w:spacing w:line="360" w:lineRule="auto"/>
        <w:rPr>
          <w:rFonts w:ascii="宋体" w:hAnsi="宋体" w:cs="宋体"/>
        </w:rPr>
      </w:pPr>
      <w:bookmarkStart w:id="118" w:name="_Toc7488"/>
      <w:bookmarkStart w:id="119" w:name="_Toc23839"/>
      <w:bookmarkStart w:id="120" w:name="_Toc465958101"/>
      <w:bookmarkStart w:id="121" w:name="_Toc246928909"/>
      <w:bookmarkStart w:id="122" w:name="_Toc27931"/>
      <w:bookmarkStart w:id="123" w:name="_Toc11558"/>
      <w:bookmarkStart w:id="124" w:name="_Toc285"/>
      <w:r>
        <w:rPr>
          <w:rFonts w:hint="eastAsia" w:ascii="宋体" w:hAnsi="宋体" w:cs="宋体"/>
        </w:rPr>
        <w:t>13 谈判报价</w:t>
      </w:r>
      <w:bookmarkEnd w:id="118"/>
      <w:bookmarkEnd w:id="119"/>
      <w:bookmarkEnd w:id="120"/>
      <w:bookmarkEnd w:id="121"/>
      <w:bookmarkEnd w:id="122"/>
      <w:bookmarkEnd w:id="123"/>
      <w:bookmarkEnd w:id="124"/>
    </w:p>
    <w:p w14:paraId="1BC2A810">
      <w:pPr>
        <w:spacing w:line="360" w:lineRule="auto"/>
        <w:rPr>
          <w:rFonts w:ascii="宋体" w:hAnsi="宋体" w:cs="宋体"/>
          <w:sz w:val="24"/>
        </w:rPr>
      </w:pPr>
      <w:r>
        <w:rPr>
          <w:rFonts w:hint="eastAsia" w:ascii="宋体" w:hAnsi="宋体" w:cs="宋体"/>
          <w:sz w:val="24"/>
        </w:rPr>
        <w:t>13.1 所有谈判均以人民币报价。</w:t>
      </w:r>
    </w:p>
    <w:p w14:paraId="71B3D45B">
      <w:pPr>
        <w:spacing w:line="360" w:lineRule="auto"/>
        <w:rPr>
          <w:rFonts w:ascii="宋体" w:hAnsi="宋体" w:cs="宋体"/>
          <w:sz w:val="24"/>
        </w:rPr>
      </w:pPr>
      <w:r>
        <w:rPr>
          <w:rFonts w:hint="eastAsia" w:ascii="宋体" w:hAnsi="宋体" w:cs="宋体"/>
          <w:sz w:val="24"/>
        </w:rPr>
        <w:t>13.2 供应商依据竞争性谈判文件提供的货物及服务要求等资料并自行考虑风险因素计算谈判报价，一旦成交，谈判报价将不会因国家政策调整及市场变化因素而得到调整。</w:t>
      </w:r>
    </w:p>
    <w:p w14:paraId="66647E49">
      <w:pPr>
        <w:spacing w:line="360" w:lineRule="auto"/>
        <w:rPr>
          <w:rFonts w:ascii="宋体" w:hAnsi="宋体" w:cs="宋体"/>
          <w:sz w:val="24"/>
        </w:rPr>
      </w:pPr>
      <w:bookmarkStart w:id="125" w:name="_Toc246928911"/>
      <w:r>
        <w:rPr>
          <w:rFonts w:hint="eastAsia" w:ascii="宋体" w:hAnsi="宋体" w:cs="宋体"/>
          <w:sz w:val="24"/>
        </w:rPr>
        <w:t>13.3 供应商应对所列的所有服务进行响应，不得将采购内容拆开谈判。</w:t>
      </w:r>
    </w:p>
    <w:p w14:paraId="276C524F">
      <w:pPr>
        <w:spacing w:line="360" w:lineRule="auto"/>
        <w:rPr>
          <w:rFonts w:ascii="宋体" w:hAnsi="宋体" w:cs="宋体"/>
          <w:sz w:val="24"/>
        </w:rPr>
      </w:pPr>
      <w:r>
        <w:rPr>
          <w:rFonts w:hint="eastAsia" w:ascii="宋体" w:hAnsi="宋体" w:cs="宋体"/>
          <w:sz w:val="24"/>
        </w:rPr>
        <w:t>13.4 采购人只接受供应商提供的唯一谈判响应方案，不接受备选方案。</w:t>
      </w:r>
    </w:p>
    <w:p w14:paraId="38F877AA">
      <w:pPr>
        <w:pStyle w:val="5"/>
        <w:spacing w:line="360" w:lineRule="auto"/>
        <w:rPr>
          <w:rFonts w:ascii="宋体" w:hAnsi="宋体" w:cs="宋体"/>
        </w:rPr>
      </w:pPr>
      <w:bookmarkStart w:id="126" w:name="_Toc465958102"/>
      <w:bookmarkStart w:id="127" w:name="_Toc30975"/>
      <w:bookmarkStart w:id="128" w:name="_Toc28059"/>
      <w:bookmarkStart w:id="129" w:name="_Toc10046"/>
      <w:bookmarkStart w:id="130" w:name="_Toc7647"/>
      <w:bookmarkStart w:id="131" w:name="_Toc14151"/>
      <w:r>
        <w:rPr>
          <w:rFonts w:hint="eastAsia" w:ascii="宋体" w:hAnsi="宋体" w:cs="宋体"/>
        </w:rPr>
        <w:t>14 证明供应商资格的证明文件</w:t>
      </w:r>
      <w:bookmarkEnd w:id="125"/>
      <w:bookmarkEnd w:id="126"/>
      <w:bookmarkEnd w:id="127"/>
      <w:bookmarkEnd w:id="128"/>
      <w:bookmarkEnd w:id="129"/>
      <w:bookmarkEnd w:id="130"/>
      <w:bookmarkEnd w:id="131"/>
    </w:p>
    <w:p w14:paraId="7047B7A3">
      <w:pPr>
        <w:spacing w:line="360" w:lineRule="auto"/>
        <w:rPr>
          <w:rFonts w:ascii="宋体" w:hAnsi="宋体" w:cs="宋体"/>
          <w:sz w:val="24"/>
        </w:rPr>
      </w:pPr>
      <w:r>
        <w:rPr>
          <w:rFonts w:hint="eastAsia" w:ascii="宋体" w:hAnsi="宋体" w:cs="宋体"/>
          <w:sz w:val="24"/>
        </w:rPr>
        <w:t>12.1 供应商必须按要求提交证明文件，以证明其有资格参加谈判和成交后有履行合同的能力，并作为其竞争性谈判响应文件的一部分。</w:t>
      </w:r>
    </w:p>
    <w:p w14:paraId="78F87D36">
      <w:pPr>
        <w:spacing w:line="360" w:lineRule="auto"/>
        <w:rPr>
          <w:rFonts w:ascii="宋体" w:hAnsi="宋体" w:cs="宋体"/>
          <w:sz w:val="24"/>
        </w:rPr>
      </w:pPr>
      <w:r>
        <w:rPr>
          <w:rFonts w:hint="eastAsia" w:ascii="宋体" w:hAnsi="宋体" w:cs="宋体"/>
          <w:sz w:val="24"/>
        </w:rPr>
        <w:t>12.2供应商应具有履行合同所需的财务、技术和生产能力；</w:t>
      </w:r>
    </w:p>
    <w:p w14:paraId="140628DD">
      <w:pPr>
        <w:spacing w:line="360" w:lineRule="auto"/>
        <w:rPr>
          <w:rFonts w:ascii="宋体" w:hAnsi="宋体" w:cs="宋体"/>
          <w:sz w:val="24"/>
        </w:rPr>
      </w:pPr>
      <w:r>
        <w:rPr>
          <w:rFonts w:hint="eastAsia" w:ascii="宋体" w:hAnsi="宋体" w:cs="宋体"/>
          <w:sz w:val="24"/>
        </w:rPr>
        <w:t>12.3供应商应有能力履行竞争性谈判文件所规定的由供应商在服务地点提供服务的人员及技术支持和服务；</w:t>
      </w:r>
    </w:p>
    <w:p w14:paraId="7FCD8510">
      <w:pPr>
        <w:spacing w:line="360" w:lineRule="auto"/>
        <w:rPr>
          <w:rFonts w:ascii="宋体" w:hAnsi="宋体" w:cs="宋体"/>
          <w:sz w:val="24"/>
        </w:rPr>
      </w:pPr>
      <w:r>
        <w:rPr>
          <w:rFonts w:hint="eastAsia" w:ascii="宋体" w:hAnsi="宋体" w:cs="宋体"/>
          <w:sz w:val="24"/>
        </w:rPr>
        <w:t>12.4供应商认为能够证明供应商及其提供服务的等其他文件。</w:t>
      </w:r>
    </w:p>
    <w:p w14:paraId="628DEAC3">
      <w:pPr>
        <w:pStyle w:val="5"/>
        <w:spacing w:line="360" w:lineRule="auto"/>
        <w:rPr>
          <w:rFonts w:ascii="宋体" w:hAnsi="宋体" w:cs="宋体"/>
        </w:rPr>
      </w:pPr>
      <w:bookmarkStart w:id="132" w:name="_Toc32534"/>
      <w:bookmarkStart w:id="133" w:name="_Toc23372"/>
      <w:bookmarkStart w:id="134" w:name="_Toc19118"/>
      <w:bookmarkStart w:id="135" w:name="_Toc7233"/>
      <w:bookmarkStart w:id="136" w:name="_Toc28780"/>
      <w:bookmarkStart w:id="137" w:name="_Toc246928912"/>
      <w:bookmarkStart w:id="138" w:name="_Toc465958103"/>
      <w:r>
        <w:rPr>
          <w:rFonts w:hint="eastAsia" w:ascii="宋体" w:hAnsi="宋体" w:cs="宋体"/>
        </w:rPr>
        <w:t>15 证明服务符合竞争性谈判文件规定的文件</w:t>
      </w:r>
      <w:bookmarkEnd w:id="132"/>
      <w:bookmarkEnd w:id="133"/>
      <w:bookmarkEnd w:id="134"/>
      <w:bookmarkEnd w:id="135"/>
      <w:bookmarkEnd w:id="136"/>
      <w:bookmarkEnd w:id="137"/>
      <w:bookmarkEnd w:id="138"/>
    </w:p>
    <w:p w14:paraId="21A2214A">
      <w:pPr>
        <w:spacing w:line="360" w:lineRule="auto"/>
        <w:rPr>
          <w:rFonts w:ascii="宋体" w:hAnsi="宋体" w:cs="宋体"/>
          <w:sz w:val="24"/>
        </w:rPr>
      </w:pPr>
      <w:r>
        <w:rPr>
          <w:rFonts w:hint="eastAsia" w:ascii="宋体" w:hAnsi="宋体" w:cs="宋体"/>
          <w:sz w:val="24"/>
        </w:rPr>
        <w:t>15.1 供应商所提供的服务须符合法律、法规、相关规章及国家强制性技术标准和竞争性谈判文件的规定。</w:t>
      </w:r>
    </w:p>
    <w:p w14:paraId="53D72A9C">
      <w:pPr>
        <w:spacing w:line="360" w:lineRule="auto"/>
        <w:rPr>
          <w:rFonts w:ascii="宋体" w:hAnsi="宋体" w:cs="宋体"/>
          <w:sz w:val="24"/>
        </w:rPr>
      </w:pPr>
      <w:r>
        <w:rPr>
          <w:rFonts w:hint="eastAsia" w:ascii="宋体" w:hAnsi="宋体" w:cs="宋体"/>
          <w:sz w:val="24"/>
        </w:rPr>
        <w:t>15.2 供应商应对竞争性谈判文件中的各项条款做出清晰准确的答复。</w:t>
      </w:r>
    </w:p>
    <w:p w14:paraId="7A819D40">
      <w:pPr>
        <w:spacing w:line="360" w:lineRule="auto"/>
        <w:ind w:left="-181" w:leftChars="-86" w:firstLine="180" w:firstLineChars="75"/>
        <w:rPr>
          <w:rFonts w:ascii="宋体" w:hAnsi="宋体" w:cs="宋体"/>
          <w:sz w:val="24"/>
        </w:rPr>
      </w:pPr>
      <w:r>
        <w:rPr>
          <w:rFonts w:hint="eastAsia" w:ascii="宋体" w:hAnsi="宋体" w:cs="宋体"/>
          <w:sz w:val="24"/>
        </w:rPr>
        <w:t>15.3 提交文件可以是文字资料也可以是图纸、图片等资料。</w:t>
      </w:r>
    </w:p>
    <w:p w14:paraId="5E4EECC6">
      <w:pPr>
        <w:pStyle w:val="5"/>
        <w:spacing w:line="360" w:lineRule="auto"/>
        <w:rPr>
          <w:rFonts w:ascii="宋体" w:hAnsi="宋体" w:cs="宋体"/>
        </w:rPr>
      </w:pPr>
      <w:bookmarkStart w:id="139" w:name="_Toc22564"/>
      <w:bookmarkStart w:id="140" w:name="_Toc21933"/>
      <w:bookmarkStart w:id="141" w:name="_Toc246928913"/>
      <w:bookmarkStart w:id="142" w:name="_Toc27673"/>
      <w:bookmarkStart w:id="143" w:name="_Toc4194"/>
      <w:bookmarkStart w:id="144" w:name="_Toc465958104"/>
      <w:bookmarkStart w:id="145" w:name="_Toc6620"/>
      <w:r>
        <w:rPr>
          <w:rFonts w:hint="eastAsia" w:ascii="宋体" w:hAnsi="宋体" w:cs="宋体"/>
        </w:rPr>
        <w:t>16 谈判保证金</w:t>
      </w:r>
      <w:bookmarkEnd w:id="139"/>
      <w:bookmarkEnd w:id="140"/>
      <w:bookmarkEnd w:id="141"/>
      <w:bookmarkEnd w:id="142"/>
      <w:bookmarkEnd w:id="143"/>
      <w:bookmarkEnd w:id="144"/>
      <w:bookmarkEnd w:id="145"/>
    </w:p>
    <w:p w14:paraId="25E00ED6">
      <w:pPr>
        <w:pStyle w:val="5"/>
        <w:spacing w:line="360" w:lineRule="auto"/>
        <w:rPr>
          <w:rFonts w:hint="eastAsia" w:ascii="宋体" w:hAnsi="宋体" w:cs="宋体"/>
          <w:sz w:val="24"/>
          <w:szCs w:val="28"/>
        </w:rPr>
      </w:pPr>
      <w:bookmarkStart w:id="146" w:name="_Toc22789"/>
      <w:bookmarkStart w:id="147" w:name="_Toc4413"/>
      <w:bookmarkStart w:id="148" w:name="_Toc465958105"/>
      <w:bookmarkStart w:id="149" w:name="_Toc20201"/>
      <w:bookmarkStart w:id="150" w:name="_Toc4576"/>
      <w:bookmarkStart w:id="151" w:name="_Toc8022"/>
      <w:bookmarkStart w:id="152" w:name="_Toc246928914"/>
      <w:r>
        <w:rPr>
          <w:rFonts w:hint="eastAsia" w:ascii="宋体" w:hAnsi="宋体" w:cs="宋体"/>
          <w:b w:val="0"/>
          <w:bCs w:val="0"/>
          <w:sz w:val="24"/>
          <w:szCs w:val="28"/>
          <w:lang w:val="en-US" w:eastAsia="zh-CN"/>
        </w:rPr>
        <w:t>16.1</w:t>
      </w:r>
      <w:r>
        <w:rPr>
          <w:rFonts w:hint="eastAsia" w:ascii="宋体" w:hAnsi="宋体" w:cs="宋体"/>
          <w:b w:val="0"/>
          <w:bCs w:val="0"/>
          <w:sz w:val="24"/>
          <w:szCs w:val="28"/>
        </w:rPr>
        <w:t>投标保证金可用投标信用承诺书代替（提供投标信用承诺书）；</w:t>
      </w:r>
    </w:p>
    <w:p w14:paraId="2B9E11D5">
      <w:pPr>
        <w:pStyle w:val="5"/>
        <w:spacing w:line="360" w:lineRule="auto"/>
        <w:rPr>
          <w:rFonts w:ascii="宋体" w:hAnsi="宋体" w:cs="宋体"/>
        </w:rPr>
      </w:pPr>
      <w:r>
        <w:rPr>
          <w:rFonts w:hint="eastAsia" w:ascii="宋体" w:hAnsi="宋体" w:cs="宋体"/>
        </w:rPr>
        <w:t>17 谈判有效期</w:t>
      </w:r>
      <w:bookmarkEnd w:id="146"/>
      <w:bookmarkEnd w:id="147"/>
      <w:bookmarkEnd w:id="148"/>
      <w:bookmarkEnd w:id="149"/>
      <w:bookmarkEnd w:id="150"/>
      <w:bookmarkEnd w:id="151"/>
      <w:bookmarkEnd w:id="152"/>
    </w:p>
    <w:p w14:paraId="54671BF6">
      <w:pPr>
        <w:spacing w:line="360" w:lineRule="auto"/>
        <w:rPr>
          <w:rFonts w:ascii="宋体" w:hAnsi="宋体" w:cs="宋体"/>
          <w:sz w:val="24"/>
        </w:rPr>
      </w:pPr>
      <w:r>
        <w:rPr>
          <w:rFonts w:hint="eastAsia" w:ascii="宋体" w:hAnsi="宋体" w:cs="宋体"/>
          <w:sz w:val="24"/>
        </w:rPr>
        <w:t>17.1  竞争性谈判响应文件从开标之日起，谈判有效期为90日历天。谈判有效期不满足要求的谈判属于无效谈判情形。</w:t>
      </w:r>
    </w:p>
    <w:p w14:paraId="371B83A6">
      <w:pPr>
        <w:spacing w:line="360" w:lineRule="auto"/>
        <w:rPr>
          <w:rFonts w:ascii="宋体" w:hAnsi="宋体" w:cs="宋体"/>
          <w:sz w:val="24"/>
        </w:rPr>
      </w:pPr>
      <w:r>
        <w:rPr>
          <w:rFonts w:hint="eastAsia" w:ascii="宋体" w:hAnsi="宋体" w:cs="宋体"/>
          <w:sz w:val="24"/>
          <w:szCs w:val="24"/>
        </w:rPr>
        <w:t>17.2成交供应商的竞争性谈判响应文件有效期延长至合同执行完毕。</w:t>
      </w:r>
    </w:p>
    <w:p w14:paraId="7B64AB48">
      <w:pPr>
        <w:spacing w:line="360" w:lineRule="auto"/>
        <w:rPr>
          <w:rFonts w:ascii="宋体" w:hAnsi="宋体" w:cs="宋体"/>
          <w:sz w:val="24"/>
        </w:rPr>
      </w:pPr>
      <w:r>
        <w:rPr>
          <w:rFonts w:hint="eastAsia" w:ascii="宋体" w:hAnsi="宋体" w:cs="宋体"/>
          <w:sz w:val="24"/>
        </w:rPr>
        <w:t>17.3  特殊情况下，采购人可于谈判有效期满之前要求供应商同意延长有效期，要求与答复均应为书面形式。供应商可以拒绝上述要求，对于同意该要求的供应商，既不要求也不允许其修改竞争性谈判响应文件。</w:t>
      </w:r>
    </w:p>
    <w:p w14:paraId="562DC032">
      <w:pPr>
        <w:pStyle w:val="5"/>
        <w:spacing w:before="120" w:after="120" w:line="360" w:lineRule="auto"/>
        <w:rPr>
          <w:rFonts w:ascii="宋体" w:hAnsi="宋体" w:cs="宋体"/>
        </w:rPr>
      </w:pPr>
      <w:bookmarkStart w:id="153" w:name="_Toc246928915"/>
      <w:bookmarkStart w:id="154" w:name="_Toc465958106"/>
      <w:bookmarkStart w:id="155" w:name="_Toc22552"/>
      <w:bookmarkStart w:id="156" w:name="_Toc14012"/>
      <w:bookmarkStart w:id="157" w:name="_Toc17754"/>
      <w:bookmarkStart w:id="158" w:name="_Toc15795"/>
      <w:bookmarkStart w:id="159" w:name="_Toc282"/>
      <w:r>
        <w:rPr>
          <w:rFonts w:hint="eastAsia" w:ascii="宋体" w:hAnsi="宋体" w:cs="宋体"/>
        </w:rPr>
        <w:t>18 竞争性谈判响应文件的签署及</w:t>
      </w:r>
      <w:bookmarkEnd w:id="153"/>
      <w:r>
        <w:rPr>
          <w:rFonts w:hint="eastAsia" w:ascii="宋体" w:hAnsi="宋体" w:cs="宋体"/>
        </w:rPr>
        <w:t>规定</w:t>
      </w:r>
      <w:bookmarkEnd w:id="154"/>
      <w:bookmarkEnd w:id="155"/>
      <w:bookmarkEnd w:id="156"/>
      <w:bookmarkEnd w:id="157"/>
      <w:bookmarkEnd w:id="158"/>
      <w:bookmarkEnd w:id="159"/>
    </w:p>
    <w:p w14:paraId="3F8E35CD">
      <w:pPr>
        <w:spacing w:line="360" w:lineRule="auto"/>
        <w:rPr>
          <w:rFonts w:ascii="宋体" w:hAnsi="宋体" w:cs="宋体"/>
          <w:sz w:val="24"/>
        </w:rPr>
      </w:pPr>
      <w:r>
        <w:rPr>
          <w:rFonts w:hint="eastAsia" w:ascii="宋体" w:hAnsi="宋体" w:cs="宋体"/>
          <w:sz w:val="24"/>
        </w:rPr>
        <w:t xml:space="preserve">18.1 </w:t>
      </w:r>
      <w:r>
        <w:rPr>
          <w:rFonts w:hint="eastAsia" w:ascii="宋体" w:hAnsi="宋体" w:cs="宋体"/>
          <w:sz w:val="24"/>
          <w:lang w:eastAsia="zh-CN"/>
        </w:rPr>
        <w:t>纸质</w:t>
      </w:r>
      <w:r>
        <w:rPr>
          <w:rFonts w:hint="eastAsia" w:ascii="宋体" w:hAnsi="宋体" w:cs="宋体"/>
          <w:sz w:val="24"/>
        </w:rPr>
        <w:t>谈判响应文件正本和所有副本均需</w:t>
      </w:r>
      <w:r>
        <w:rPr>
          <w:rFonts w:hint="eastAsia" w:ascii="宋体" w:hAnsi="宋体" w:cs="宋体"/>
          <w:sz w:val="24"/>
          <w:szCs w:val="24"/>
        </w:rPr>
        <w:t>用A4幅面纸张</w:t>
      </w:r>
      <w:r>
        <w:rPr>
          <w:rFonts w:hint="eastAsia" w:ascii="宋体" w:hAnsi="宋体" w:cs="宋体"/>
          <w:sz w:val="24"/>
        </w:rPr>
        <w:t>打印或用不褪色的蓝(黑)色墨水(汁)书写,并由投标人法定代表人或经法定代表人正式授权的代表签字。谈判响应文件若由授权代表签署，须按招标文件规定的格式提供的“法定代表人授权委托书”原件附在</w:t>
      </w:r>
      <w:r>
        <w:rPr>
          <w:rFonts w:hint="eastAsia" w:ascii="宋体" w:hAnsi="宋体" w:cs="宋体"/>
          <w:sz w:val="24"/>
          <w:lang w:eastAsia="zh-CN"/>
        </w:rPr>
        <w:t>谈判响应文件</w:t>
      </w:r>
      <w:r>
        <w:rPr>
          <w:rFonts w:hint="eastAsia" w:ascii="宋体" w:hAnsi="宋体" w:cs="宋体"/>
          <w:sz w:val="24"/>
        </w:rPr>
        <w:t>中。所有要求签字（名）处，均须由签字（名）者本人用不褪色的蓝(黑)色墨水(汁)书写，不得用任何形式的图章代替。所有谈判响应文件正本和副本须按规定的顺序编排、并应编制三级及以上目录、逐页标注连续页码，每一页的正下方清楚标明页码，并统一装订（胶装）成册。</w:t>
      </w:r>
    </w:p>
    <w:p w14:paraId="49116444">
      <w:pPr>
        <w:adjustRightInd w:val="0"/>
        <w:snapToGrid w:val="0"/>
        <w:spacing w:line="360" w:lineRule="auto"/>
        <w:rPr>
          <w:rFonts w:ascii="宋体" w:hAnsi="宋体" w:cs="宋体"/>
          <w:sz w:val="24"/>
          <w:szCs w:val="22"/>
        </w:rPr>
      </w:pPr>
      <w:r>
        <w:rPr>
          <w:rFonts w:hint="eastAsia" w:ascii="宋体" w:hAnsi="宋体" w:cs="宋体"/>
          <w:sz w:val="24"/>
        </w:rPr>
        <w:t>18.2  除投标人对错处作必要修改外，谈判响应文件中不许有加行、涂抹或改写。若有修改须由授权代表或法定代表人在修改处签字</w:t>
      </w:r>
      <w:r>
        <w:rPr>
          <w:rFonts w:hint="eastAsia" w:ascii="宋体" w:hAnsi="宋体" w:cs="宋体"/>
          <w:sz w:val="24"/>
          <w:szCs w:val="22"/>
        </w:rPr>
        <w:t xml:space="preserve">。 </w:t>
      </w:r>
    </w:p>
    <w:p w14:paraId="113ABC47">
      <w:pPr>
        <w:adjustRightInd w:val="0"/>
        <w:snapToGrid w:val="0"/>
        <w:spacing w:line="360" w:lineRule="auto"/>
        <w:rPr>
          <w:rFonts w:ascii="宋体" w:hAnsi="宋体" w:cs="宋体"/>
          <w:sz w:val="24"/>
          <w:szCs w:val="22"/>
        </w:rPr>
      </w:pPr>
      <w:r>
        <w:rPr>
          <w:rFonts w:hint="eastAsia" w:ascii="宋体" w:hAnsi="宋体" w:cs="宋体"/>
          <w:sz w:val="24"/>
          <w:szCs w:val="22"/>
        </w:rPr>
        <w:t xml:space="preserve">18.3  </w:t>
      </w:r>
      <w:r>
        <w:rPr>
          <w:rFonts w:hint="eastAsia" w:ascii="宋体" w:hAnsi="宋体" w:cs="宋体"/>
          <w:sz w:val="24"/>
        </w:rPr>
        <w:t>投标人</w:t>
      </w:r>
      <w:r>
        <w:rPr>
          <w:rFonts w:hint="eastAsia" w:ascii="宋体" w:hAnsi="宋体" w:cs="宋体"/>
          <w:sz w:val="24"/>
          <w:szCs w:val="22"/>
        </w:rPr>
        <w:t>名称应填写全称，</w:t>
      </w:r>
      <w:r>
        <w:rPr>
          <w:rFonts w:hint="eastAsia" w:ascii="宋体" w:hAnsi="宋体" w:cs="宋体"/>
          <w:sz w:val="24"/>
        </w:rPr>
        <w:t>谈判响应文件</w:t>
      </w:r>
      <w:r>
        <w:rPr>
          <w:rFonts w:hint="eastAsia" w:ascii="宋体" w:hAnsi="宋体" w:cs="宋体"/>
          <w:sz w:val="24"/>
          <w:szCs w:val="22"/>
        </w:rPr>
        <w:t>正本必须逐页加盖</w:t>
      </w:r>
      <w:r>
        <w:rPr>
          <w:rFonts w:hint="eastAsia" w:ascii="宋体" w:hAnsi="宋体" w:cs="宋体"/>
          <w:sz w:val="24"/>
        </w:rPr>
        <w:t>投标人</w:t>
      </w:r>
      <w:r>
        <w:rPr>
          <w:rFonts w:hint="eastAsia" w:ascii="宋体" w:hAnsi="宋体" w:cs="宋体"/>
          <w:sz w:val="24"/>
          <w:szCs w:val="22"/>
        </w:rPr>
        <w:t>公章，</w:t>
      </w:r>
      <w:r>
        <w:rPr>
          <w:rFonts w:hint="eastAsia" w:ascii="宋体" w:hAnsi="宋体" w:cs="宋体"/>
          <w:sz w:val="24"/>
        </w:rPr>
        <w:t>谈判响应文件</w:t>
      </w:r>
      <w:r>
        <w:rPr>
          <w:rFonts w:hint="eastAsia" w:ascii="宋体" w:hAnsi="宋体" w:cs="宋体"/>
          <w:sz w:val="24"/>
          <w:szCs w:val="22"/>
        </w:rPr>
        <w:t>正本和副本必须加盖骑缝章。</w:t>
      </w:r>
    </w:p>
    <w:p w14:paraId="44A9D287">
      <w:pPr>
        <w:pStyle w:val="2"/>
        <w:spacing w:line="360" w:lineRule="auto"/>
        <w:rPr>
          <w:rFonts w:ascii="宋体" w:hAnsi="宋体" w:cs="宋体"/>
          <w:sz w:val="24"/>
        </w:rPr>
      </w:pPr>
      <w:r>
        <w:rPr>
          <w:rFonts w:hint="eastAsia" w:ascii="宋体" w:hAnsi="宋体" w:cs="宋体"/>
          <w:sz w:val="24"/>
        </w:rPr>
        <w:t>18.4本项目采用电子化</w:t>
      </w:r>
      <w:r>
        <w:rPr>
          <w:rFonts w:hint="eastAsia" w:ascii="宋体" w:hAnsi="宋体" w:cs="宋体"/>
          <w:sz w:val="24"/>
          <w:lang w:eastAsia="zh-CN"/>
        </w:rPr>
        <w:t>投标</w:t>
      </w:r>
      <w:r>
        <w:rPr>
          <w:rFonts w:hint="eastAsia" w:ascii="宋体" w:hAnsi="宋体" w:cs="宋体"/>
          <w:sz w:val="24"/>
        </w:rPr>
        <w:t>的方式。投标人须使用数字认证证书对电子化谈判响应文件进行签章、加密、递交及开标时解密等相关招投标事宜。</w:t>
      </w:r>
    </w:p>
    <w:p w14:paraId="557E7CDE">
      <w:pPr>
        <w:adjustRightInd w:val="0"/>
        <w:snapToGrid w:val="0"/>
        <w:spacing w:line="360" w:lineRule="auto"/>
        <w:rPr>
          <w:rFonts w:ascii="宋体" w:hAnsi="宋体" w:cs="宋体"/>
          <w:sz w:val="24"/>
        </w:rPr>
      </w:pPr>
      <w:r>
        <w:rPr>
          <w:rFonts w:hint="eastAsia" w:ascii="宋体" w:hAnsi="宋体" w:cs="宋体"/>
          <w:sz w:val="24"/>
          <w:szCs w:val="22"/>
        </w:rPr>
        <w:t>18.5  采购人拒绝接受以电报、电话、传真、电</w:t>
      </w:r>
      <w:r>
        <w:rPr>
          <w:rFonts w:hint="eastAsia" w:ascii="宋体" w:hAnsi="宋体" w:cs="宋体"/>
          <w:sz w:val="24"/>
        </w:rPr>
        <w:t>子邮件形式的投标。</w:t>
      </w:r>
    </w:p>
    <w:p w14:paraId="7FBC742D">
      <w:pPr>
        <w:adjustRightInd w:val="0"/>
        <w:snapToGrid w:val="0"/>
        <w:spacing w:line="360" w:lineRule="auto"/>
        <w:rPr>
          <w:rFonts w:ascii="宋体" w:hAnsi="宋体" w:cs="宋体"/>
          <w:sz w:val="24"/>
        </w:rPr>
      </w:pPr>
      <w:r>
        <w:rPr>
          <w:rFonts w:hint="eastAsia" w:ascii="宋体" w:hAnsi="宋体" w:cs="宋体"/>
          <w:sz w:val="24"/>
        </w:rPr>
        <w:t>18.6  未按上述要求编制及签署的</w:t>
      </w:r>
      <w:r>
        <w:rPr>
          <w:rFonts w:hint="eastAsia" w:ascii="宋体" w:hAnsi="宋体" w:cs="宋体"/>
          <w:sz w:val="24"/>
          <w:lang w:eastAsia="zh-CN"/>
        </w:rPr>
        <w:t>谈判响应文件</w:t>
      </w:r>
      <w:r>
        <w:rPr>
          <w:rFonts w:hint="eastAsia" w:ascii="宋体" w:hAnsi="宋体" w:cs="宋体"/>
          <w:sz w:val="24"/>
        </w:rPr>
        <w:t>视为无效</w:t>
      </w:r>
      <w:r>
        <w:rPr>
          <w:rFonts w:hint="eastAsia" w:ascii="宋体" w:hAnsi="宋体" w:cs="宋体"/>
          <w:sz w:val="24"/>
          <w:lang w:eastAsia="zh-CN"/>
        </w:rPr>
        <w:t>谈判响应文件</w:t>
      </w:r>
      <w:r>
        <w:rPr>
          <w:rFonts w:hint="eastAsia" w:ascii="宋体" w:hAnsi="宋体" w:cs="宋体"/>
          <w:sz w:val="24"/>
        </w:rPr>
        <w:t>。</w:t>
      </w:r>
    </w:p>
    <w:p w14:paraId="54134E36">
      <w:pPr>
        <w:adjustRightInd w:val="0"/>
        <w:snapToGrid w:val="0"/>
        <w:spacing w:line="360" w:lineRule="auto"/>
        <w:rPr>
          <w:rFonts w:ascii="宋体" w:hAnsi="宋体" w:cs="宋体"/>
          <w:sz w:val="24"/>
          <w:szCs w:val="22"/>
        </w:rPr>
      </w:pPr>
      <w:r>
        <w:rPr>
          <w:rFonts w:hint="eastAsia" w:ascii="宋体" w:hAnsi="宋体" w:cs="宋体"/>
          <w:sz w:val="24"/>
          <w:szCs w:val="22"/>
        </w:rPr>
        <w:t xml:space="preserve">18.7电子谈判文件下载。供应商登录全国公共资源交易平台（陕西省） 网站〖首 </w:t>
      </w:r>
    </w:p>
    <w:p w14:paraId="0D98442A">
      <w:pPr>
        <w:adjustRightInd w:val="0"/>
        <w:snapToGrid w:val="0"/>
        <w:spacing w:line="360" w:lineRule="auto"/>
        <w:rPr>
          <w:rFonts w:ascii="宋体" w:hAnsi="宋体" w:cs="宋体"/>
          <w:sz w:val="24"/>
          <w:szCs w:val="22"/>
        </w:rPr>
      </w:pPr>
      <w:r>
        <w:rPr>
          <w:rFonts w:hint="eastAsia" w:ascii="宋体" w:hAnsi="宋体" w:cs="宋体"/>
          <w:sz w:val="24"/>
          <w:szCs w:val="22"/>
        </w:rPr>
        <w:t xml:space="preserve">页·〉电子交易平台·〉企业端〗后，选择项目点击 “我要投标”，参与投标活动。然后即可在〖我的项目〗中点击“项目流程&gt;交易文件下载”下载电子谈判文件。 </w:t>
      </w:r>
    </w:p>
    <w:p w14:paraId="016F277F">
      <w:pPr>
        <w:adjustRightInd w:val="0"/>
        <w:snapToGrid w:val="0"/>
        <w:spacing w:line="360" w:lineRule="auto"/>
        <w:rPr>
          <w:rFonts w:ascii="宋体" w:hAnsi="宋体" w:cs="宋体"/>
          <w:sz w:val="24"/>
          <w:szCs w:val="22"/>
        </w:rPr>
      </w:pPr>
      <w:r>
        <w:rPr>
          <w:rFonts w:hint="eastAsia" w:ascii="宋体" w:hAnsi="宋体" w:cs="宋体"/>
          <w:sz w:val="24"/>
          <w:szCs w:val="22"/>
        </w:rPr>
        <w:t>18.8 电子谈判文件需要使用专用软件打开、浏览。供应商可在全国公共资源交易平台（陕西省）网站〖首页·〉服务指南·〉下载专区〗免费下载“陕西省公共资源交易平台政府采购电子标书制作工具(V8.0.0.36)”，并升级至最新版本，使用该客户端可以打开电子</w:t>
      </w:r>
      <w:r>
        <w:rPr>
          <w:rFonts w:hint="eastAsia" w:ascii="宋体" w:hAnsi="宋体" w:cs="宋体"/>
          <w:sz w:val="24"/>
          <w:szCs w:val="22"/>
          <w:lang w:eastAsia="zh-CN"/>
        </w:rPr>
        <w:t>谈判响应文件</w:t>
      </w:r>
      <w:r>
        <w:rPr>
          <w:rFonts w:hint="eastAsia" w:ascii="宋体" w:hAnsi="宋体" w:cs="宋体"/>
          <w:sz w:val="24"/>
          <w:szCs w:val="22"/>
        </w:rPr>
        <w:t xml:space="preserve">。软件操作手册详见全国公共资源交易平台（陕西省）网站〖首页·〉服务指南·〉下载专区〗中的《陕西省公共资源交易（政府采购类）响应文件制作软件操作手册》。 </w:t>
      </w:r>
    </w:p>
    <w:p w14:paraId="620F84F4">
      <w:pPr>
        <w:adjustRightInd w:val="0"/>
        <w:snapToGrid w:val="0"/>
        <w:spacing w:line="360" w:lineRule="auto"/>
        <w:rPr>
          <w:rFonts w:ascii="宋体" w:hAnsi="宋体" w:cs="宋体"/>
          <w:sz w:val="24"/>
          <w:szCs w:val="22"/>
        </w:rPr>
      </w:pPr>
      <w:r>
        <w:rPr>
          <w:rFonts w:hint="eastAsia" w:ascii="宋体" w:hAnsi="宋体" w:cs="宋体"/>
          <w:sz w:val="24"/>
          <w:szCs w:val="22"/>
        </w:rPr>
        <w:t>18.9 制作电子</w:t>
      </w:r>
      <w:r>
        <w:rPr>
          <w:rFonts w:hint="eastAsia" w:ascii="宋体" w:hAnsi="宋体" w:cs="宋体"/>
          <w:sz w:val="24"/>
        </w:rPr>
        <w:t>谈判响应文件</w:t>
      </w:r>
      <w:r>
        <w:rPr>
          <w:rFonts w:hint="eastAsia" w:ascii="宋体" w:hAnsi="宋体" w:cs="宋体"/>
          <w:sz w:val="24"/>
          <w:szCs w:val="22"/>
        </w:rPr>
        <w:t>。电子</w:t>
      </w:r>
      <w:r>
        <w:rPr>
          <w:rFonts w:hint="eastAsia" w:ascii="宋体" w:hAnsi="宋体" w:cs="宋体"/>
          <w:sz w:val="24"/>
        </w:rPr>
        <w:t>谈判响应文件</w:t>
      </w:r>
      <w:r>
        <w:rPr>
          <w:rFonts w:hint="eastAsia" w:ascii="宋体" w:hAnsi="宋体" w:cs="宋体"/>
          <w:sz w:val="24"/>
          <w:szCs w:val="22"/>
        </w:rPr>
        <w:t xml:space="preserve">同样需要使用上述软件进行编制。在编制过程中，如有技术性问题，请先翻阅操作手册，或致电软件开发商。 </w:t>
      </w:r>
    </w:p>
    <w:p w14:paraId="357BD034">
      <w:pPr>
        <w:adjustRightInd w:val="0"/>
        <w:snapToGrid w:val="0"/>
        <w:spacing w:line="360" w:lineRule="auto"/>
        <w:ind w:firstLine="480" w:firstLineChars="200"/>
        <w:rPr>
          <w:rFonts w:ascii="宋体" w:hAnsi="宋体" w:cs="宋体"/>
          <w:sz w:val="24"/>
          <w:szCs w:val="22"/>
        </w:rPr>
      </w:pPr>
      <w:r>
        <w:rPr>
          <w:rFonts w:hint="eastAsia" w:ascii="宋体" w:hAnsi="宋体" w:cs="宋体"/>
          <w:sz w:val="24"/>
          <w:szCs w:val="22"/>
        </w:rPr>
        <w:t xml:space="preserve">技术支持热线：4009280095、4009980000 </w:t>
      </w:r>
    </w:p>
    <w:p w14:paraId="382E1C64">
      <w:pPr>
        <w:pStyle w:val="2"/>
        <w:ind w:firstLine="480" w:firstLineChars="200"/>
        <w:rPr>
          <w:rFonts w:ascii="宋体" w:hAnsi="宋体" w:cs="宋体"/>
          <w:sz w:val="24"/>
          <w:szCs w:val="22"/>
        </w:rPr>
      </w:pPr>
      <w:r>
        <w:rPr>
          <w:rFonts w:hint="eastAsia" w:ascii="宋体" w:hAnsi="宋体" w:cs="宋体"/>
          <w:sz w:val="24"/>
          <w:szCs w:val="22"/>
        </w:rPr>
        <w:t>CA 锁购买：榆林市民大厦3楼E18、E19窗口,电话：0912-3452148</w:t>
      </w:r>
    </w:p>
    <w:p w14:paraId="7AD8E03C">
      <w:pPr>
        <w:pStyle w:val="4"/>
        <w:spacing w:before="120" w:after="120"/>
        <w:rPr>
          <w:rFonts w:ascii="宋体" w:hAnsi="宋体" w:eastAsia="宋体" w:cs="宋体"/>
          <w:sz w:val="36"/>
        </w:rPr>
      </w:pPr>
      <w:bookmarkStart w:id="160" w:name="_Toc12671"/>
      <w:bookmarkStart w:id="161" w:name="_Toc12354"/>
      <w:bookmarkStart w:id="162" w:name="_Toc26918"/>
      <w:bookmarkStart w:id="163" w:name="_Toc465958107"/>
      <w:bookmarkStart w:id="164" w:name="_Toc28593"/>
      <w:bookmarkStart w:id="165" w:name="_Toc246928916"/>
      <w:r>
        <w:rPr>
          <w:rFonts w:hint="eastAsia" w:ascii="宋体" w:hAnsi="宋体" w:eastAsia="宋体" w:cs="宋体"/>
          <w:sz w:val="36"/>
        </w:rPr>
        <w:t>D 竞争性谈判响应文件的递交</w:t>
      </w:r>
      <w:bookmarkEnd w:id="160"/>
      <w:bookmarkEnd w:id="161"/>
      <w:bookmarkEnd w:id="162"/>
      <w:bookmarkEnd w:id="163"/>
      <w:bookmarkEnd w:id="164"/>
      <w:bookmarkEnd w:id="165"/>
    </w:p>
    <w:p w14:paraId="2F862749">
      <w:pPr>
        <w:pStyle w:val="5"/>
        <w:spacing w:before="120" w:after="120" w:line="360" w:lineRule="auto"/>
        <w:rPr>
          <w:rFonts w:ascii="宋体" w:hAnsi="宋体" w:cs="宋体"/>
        </w:rPr>
      </w:pPr>
      <w:bookmarkStart w:id="166" w:name="_Toc465958108"/>
      <w:bookmarkStart w:id="167" w:name="_Toc22531"/>
      <w:bookmarkStart w:id="168" w:name="_Toc246928917"/>
      <w:bookmarkStart w:id="169" w:name="_Toc20693"/>
      <w:bookmarkStart w:id="170" w:name="_Toc5378"/>
      <w:bookmarkStart w:id="171" w:name="_Toc17004"/>
      <w:bookmarkStart w:id="172" w:name="_Toc14296"/>
      <w:r>
        <w:rPr>
          <w:rFonts w:hint="eastAsia" w:ascii="宋体" w:hAnsi="宋体" w:cs="宋体"/>
        </w:rPr>
        <w:t>19 竞争性谈判响应文件的密封和标记</w:t>
      </w:r>
      <w:bookmarkEnd w:id="166"/>
      <w:bookmarkEnd w:id="167"/>
      <w:bookmarkEnd w:id="168"/>
      <w:bookmarkEnd w:id="169"/>
      <w:bookmarkEnd w:id="170"/>
      <w:bookmarkEnd w:id="171"/>
      <w:bookmarkEnd w:id="172"/>
    </w:p>
    <w:p w14:paraId="7C6EC26D">
      <w:pPr>
        <w:spacing w:line="360" w:lineRule="auto"/>
        <w:rPr>
          <w:rFonts w:ascii="宋体" w:hAnsi="宋体" w:cs="仿宋_GB2312"/>
          <w:bCs/>
          <w:sz w:val="24"/>
          <w:szCs w:val="22"/>
        </w:rPr>
      </w:pPr>
      <w:bookmarkStart w:id="173" w:name="_Toc2644"/>
      <w:bookmarkStart w:id="174" w:name="_Toc465958109"/>
      <w:bookmarkStart w:id="175" w:name="_Toc27391"/>
      <w:bookmarkStart w:id="176" w:name="_Toc246928918"/>
      <w:bookmarkStart w:id="177" w:name="_Toc27827"/>
      <w:bookmarkStart w:id="178" w:name="_Toc4222"/>
      <w:bookmarkStart w:id="179" w:name="_Toc10052"/>
      <w:r>
        <w:rPr>
          <w:rFonts w:hint="eastAsia" w:ascii="宋体" w:hAnsi="宋体" w:cs="仿宋_GB2312"/>
          <w:bCs/>
          <w:sz w:val="24"/>
        </w:rPr>
        <w:t>19.1</w:t>
      </w:r>
      <w:r>
        <w:rPr>
          <w:rFonts w:hint="eastAsia" w:ascii="宋体" w:hAnsi="宋体" w:cs="仿宋_GB2312"/>
          <w:bCs/>
          <w:sz w:val="24"/>
          <w:lang w:eastAsia="zh-CN"/>
        </w:rPr>
        <w:t>开标后成交</w:t>
      </w:r>
      <w:r>
        <w:rPr>
          <w:rFonts w:hint="eastAsia" w:ascii="宋体" w:hAnsi="宋体" w:cs="仿宋_GB2312"/>
          <w:bCs/>
          <w:sz w:val="24"/>
        </w:rPr>
        <w:t>供应商应提交正本壹份、副本贰份、</w:t>
      </w:r>
      <w:r>
        <w:rPr>
          <w:rFonts w:hint="eastAsia" w:ascii="宋体" w:hAnsi="宋体"/>
          <w:sz w:val="24"/>
        </w:rPr>
        <w:t>电子文件（U盘或移动硬盘，谢绝光盘）</w:t>
      </w:r>
      <w:r>
        <w:rPr>
          <w:rFonts w:hint="eastAsia" w:ascii="宋体" w:hAnsi="宋体" w:cs="仿宋_GB2312"/>
          <w:bCs/>
          <w:sz w:val="24"/>
        </w:rPr>
        <w:t>壹</w:t>
      </w:r>
      <w:r>
        <w:rPr>
          <w:rFonts w:hint="eastAsia" w:ascii="宋体" w:hAnsi="宋体"/>
          <w:sz w:val="24"/>
        </w:rPr>
        <w:t>份</w:t>
      </w:r>
      <w:r>
        <w:rPr>
          <w:rFonts w:hint="eastAsia" w:ascii="宋体" w:hAnsi="宋体"/>
          <w:sz w:val="24"/>
          <w:lang w:eastAsia="zh-CN"/>
        </w:rPr>
        <w:t>邮寄至代理机构</w:t>
      </w:r>
      <w:r>
        <w:rPr>
          <w:rFonts w:hint="eastAsia" w:ascii="宋体" w:hAnsi="宋体" w:cs="仿宋_GB2312"/>
          <w:bCs/>
          <w:sz w:val="24"/>
        </w:rPr>
        <w:t>。</w:t>
      </w:r>
    </w:p>
    <w:p w14:paraId="759EA323">
      <w:pPr>
        <w:pStyle w:val="5"/>
        <w:spacing w:line="360" w:lineRule="auto"/>
        <w:rPr>
          <w:rFonts w:ascii="宋体" w:hAnsi="宋体" w:cs="宋体"/>
        </w:rPr>
      </w:pPr>
      <w:r>
        <w:rPr>
          <w:rFonts w:hint="eastAsia" w:ascii="宋体" w:hAnsi="宋体" w:cs="宋体"/>
        </w:rPr>
        <w:t>20 竞争性谈判响应文件的递交</w:t>
      </w:r>
      <w:bookmarkEnd w:id="173"/>
      <w:bookmarkEnd w:id="174"/>
      <w:bookmarkEnd w:id="175"/>
      <w:bookmarkEnd w:id="176"/>
      <w:bookmarkEnd w:id="177"/>
      <w:bookmarkEnd w:id="178"/>
      <w:bookmarkEnd w:id="179"/>
    </w:p>
    <w:p w14:paraId="146934A8">
      <w:pPr>
        <w:pStyle w:val="13"/>
        <w:spacing w:line="360" w:lineRule="auto"/>
        <w:rPr>
          <w:rFonts w:ascii="宋体" w:hAnsi="宋体" w:cs="宋体"/>
          <w:sz w:val="24"/>
        </w:rPr>
      </w:pPr>
      <w:r>
        <w:rPr>
          <w:rFonts w:hint="eastAsia" w:ascii="宋体" w:hAnsi="宋体" w:cs="宋体"/>
          <w:sz w:val="24"/>
        </w:rPr>
        <w:t>20.</w:t>
      </w:r>
      <w:r>
        <w:rPr>
          <w:rFonts w:hint="eastAsia" w:ascii="宋体" w:hAnsi="宋体" w:cs="宋体"/>
          <w:sz w:val="24"/>
          <w:lang w:val="en-US" w:eastAsia="zh-CN"/>
        </w:rPr>
        <w:t>1</w:t>
      </w:r>
      <w:r>
        <w:rPr>
          <w:rFonts w:hint="eastAsia" w:ascii="宋体" w:hAnsi="宋体" w:cs="宋体"/>
          <w:sz w:val="24"/>
        </w:rPr>
        <w:t xml:space="preserve"> 无论供应商成交与否，其竞争性谈判响应文件恕不退还。</w:t>
      </w:r>
    </w:p>
    <w:p w14:paraId="799E93F0">
      <w:pPr>
        <w:pStyle w:val="13"/>
        <w:spacing w:line="360" w:lineRule="auto"/>
        <w:rPr>
          <w:rFonts w:ascii="宋体" w:hAnsi="宋体" w:cs="宋体"/>
          <w:sz w:val="24"/>
        </w:rPr>
      </w:pPr>
      <w:r>
        <w:rPr>
          <w:rFonts w:hint="eastAsia" w:ascii="宋体" w:hAnsi="宋体" w:cs="宋体"/>
          <w:sz w:val="24"/>
        </w:rPr>
        <w:t>20.</w:t>
      </w:r>
      <w:r>
        <w:rPr>
          <w:rFonts w:hint="eastAsia" w:ascii="宋体" w:hAnsi="宋体" w:cs="宋体"/>
          <w:sz w:val="24"/>
          <w:lang w:val="en-US" w:eastAsia="zh-CN"/>
        </w:rPr>
        <w:t>2</w:t>
      </w:r>
      <w:r>
        <w:rPr>
          <w:rFonts w:hint="eastAsia" w:ascii="宋体" w:hAnsi="宋体" w:cs="宋体"/>
          <w:sz w:val="24"/>
        </w:rPr>
        <w:t>电子响应文件可于提交响应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响应文件”，上传加密的电子响应文件。上传成功后，电子化平台将予以记录。</w:t>
      </w:r>
    </w:p>
    <w:p w14:paraId="3BBF58A5">
      <w:pPr>
        <w:spacing w:line="360" w:lineRule="auto"/>
        <w:rPr>
          <w:rFonts w:ascii="宋体" w:hAnsi="宋体" w:cs="宋体"/>
          <w:sz w:val="24"/>
        </w:rPr>
      </w:pPr>
      <w:r>
        <w:rPr>
          <w:rFonts w:hint="eastAsia" w:ascii="宋体" w:hAnsi="宋体" w:cs="宋体"/>
          <w:sz w:val="24"/>
        </w:rPr>
        <w:t>20.</w:t>
      </w:r>
      <w:r>
        <w:rPr>
          <w:rFonts w:hint="eastAsia" w:ascii="宋体" w:hAnsi="宋体" w:cs="宋体"/>
          <w:sz w:val="24"/>
          <w:lang w:val="en-US" w:eastAsia="zh-CN"/>
        </w:rPr>
        <w:t>3</w:t>
      </w:r>
      <w:r>
        <w:rPr>
          <w:rFonts w:hint="eastAsia" w:ascii="宋体" w:hAnsi="宋体" w:cs="宋体"/>
          <w:sz w:val="24"/>
        </w:rPr>
        <w:t xml:space="preserve"> 采购人或采购代理机构有权按本须知的规定，通过修改竞争性谈判文件延长谈判截止时间。在此情况下，采购人和供应商受谈判截止时间制约的所有权利和义务均应当延长至新的截止期。</w:t>
      </w:r>
    </w:p>
    <w:p w14:paraId="3ACB3E19">
      <w:pPr>
        <w:spacing w:line="360" w:lineRule="auto"/>
        <w:rPr>
          <w:rFonts w:ascii="宋体" w:hAnsi="宋体" w:cs="宋体"/>
          <w:sz w:val="24"/>
        </w:rPr>
      </w:pPr>
      <w:r>
        <w:rPr>
          <w:rFonts w:hint="eastAsia" w:ascii="宋体" w:hAnsi="宋体" w:cs="宋体"/>
          <w:sz w:val="24"/>
        </w:rPr>
        <w:t>20.</w:t>
      </w:r>
      <w:r>
        <w:rPr>
          <w:rFonts w:hint="eastAsia" w:ascii="宋体" w:hAnsi="宋体" w:cs="宋体"/>
          <w:sz w:val="24"/>
          <w:lang w:val="en-US" w:eastAsia="zh-CN"/>
        </w:rPr>
        <w:t>4</w:t>
      </w:r>
      <w:r>
        <w:rPr>
          <w:rFonts w:hint="eastAsia" w:ascii="宋体" w:hAnsi="宋体" w:cs="宋体"/>
          <w:sz w:val="24"/>
        </w:rPr>
        <w:t xml:space="preserve"> 采购人及采购代理机构将拒绝接收竞争性谈判文件规定的谈判截止时间之后递交的任何竞争性谈判响应文件。</w:t>
      </w:r>
    </w:p>
    <w:p w14:paraId="05C39D2B">
      <w:pPr>
        <w:pStyle w:val="5"/>
        <w:spacing w:line="360" w:lineRule="auto"/>
        <w:rPr>
          <w:rFonts w:ascii="宋体" w:hAnsi="宋体" w:cs="宋体"/>
        </w:rPr>
      </w:pPr>
      <w:bookmarkStart w:id="180" w:name="_Toc10103"/>
      <w:bookmarkStart w:id="181" w:name="_Toc13225"/>
      <w:bookmarkStart w:id="182" w:name="_Toc29885"/>
      <w:bookmarkStart w:id="183" w:name="_Toc465958110"/>
      <w:bookmarkStart w:id="184" w:name="_Toc4701"/>
      <w:bookmarkStart w:id="185" w:name="_Toc7672"/>
      <w:r>
        <w:rPr>
          <w:rFonts w:hint="eastAsia" w:ascii="宋体" w:hAnsi="宋体" w:cs="宋体"/>
        </w:rPr>
        <w:t>21 竞争性谈判响应文件的修改与撤回</w:t>
      </w:r>
      <w:bookmarkEnd w:id="180"/>
      <w:bookmarkEnd w:id="181"/>
      <w:bookmarkEnd w:id="182"/>
      <w:bookmarkEnd w:id="183"/>
      <w:bookmarkEnd w:id="184"/>
      <w:bookmarkEnd w:id="185"/>
    </w:p>
    <w:p w14:paraId="60D5A271">
      <w:pPr>
        <w:spacing w:line="360" w:lineRule="auto"/>
        <w:rPr>
          <w:rFonts w:ascii="宋体" w:hAnsi="宋体" w:cs="宋体"/>
          <w:sz w:val="24"/>
        </w:rPr>
      </w:pPr>
      <w:r>
        <w:rPr>
          <w:rFonts w:hint="eastAsia" w:ascii="宋体" w:hAnsi="宋体" w:cs="宋体"/>
          <w:sz w:val="24"/>
        </w:rPr>
        <w:t>21.1 供应商在谈判截止时间前，可以对所递交的竞争性谈判响应文件进行补充、修改或者撤回，并书面通知采购代理机构。补充、修改的内容应当按竞争性谈判文件要求签署、盖章，并作为竞争性谈判响应文件的组成部分。</w:t>
      </w:r>
    </w:p>
    <w:p w14:paraId="3E01ECA1">
      <w:pPr>
        <w:spacing w:line="360" w:lineRule="auto"/>
        <w:rPr>
          <w:rFonts w:ascii="宋体" w:hAnsi="宋体" w:cs="宋体"/>
          <w:sz w:val="24"/>
        </w:rPr>
      </w:pPr>
      <w:r>
        <w:rPr>
          <w:rFonts w:hint="eastAsia" w:ascii="宋体" w:hAnsi="宋体" w:cs="宋体"/>
          <w:sz w:val="24"/>
        </w:rPr>
        <w:t>21.2 谈判截止时间后，供应商不得对其竞争性谈判响应文件做任何修改。</w:t>
      </w:r>
    </w:p>
    <w:p w14:paraId="59CB18E0">
      <w:pPr>
        <w:spacing w:line="360" w:lineRule="auto"/>
        <w:rPr>
          <w:rFonts w:ascii="宋体" w:hAnsi="宋体" w:cs="宋体"/>
          <w:sz w:val="24"/>
        </w:rPr>
      </w:pPr>
      <w:r>
        <w:rPr>
          <w:rFonts w:hint="eastAsia" w:ascii="宋体" w:hAnsi="宋体" w:cs="宋体"/>
          <w:sz w:val="24"/>
        </w:rPr>
        <w:t>21.3 从谈判截止期至供应商在谈判函格式中确定的谈判有效期之间，供应商不得撤销其谈判。</w:t>
      </w:r>
    </w:p>
    <w:p w14:paraId="61735405">
      <w:pPr>
        <w:pStyle w:val="4"/>
        <w:rPr>
          <w:rFonts w:ascii="宋体" w:hAnsi="宋体" w:eastAsia="宋体" w:cs="宋体"/>
          <w:sz w:val="36"/>
        </w:rPr>
      </w:pPr>
      <w:bookmarkStart w:id="186" w:name="_Toc246928919"/>
      <w:bookmarkStart w:id="187" w:name="_Toc3199"/>
      <w:bookmarkStart w:id="188" w:name="_Toc21818"/>
      <w:bookmarkStart w:id="189" w:name="_Toc465958111"/>
      <w:bookmarkStart w:id="190" w:name="_Toc24049"/>
      <w:bookmarkStart w:id="191" w:name="_Toc22666"/>
      <w:r>
        <w:rPr>
          <w:rFonts w:hint="eastAsia" w:ascii="宋体" w:hAnsi="宋体" w:eastAsia="宋体" w:cs="宋体"/>
          <w:sz w:val="36"/>
        </w:rPr>
        <w:t>E 开标与评审</w:t>
      </w:r>
      <w:bookmarkEnd w:id="186"/>
      <w:bookmarkEnd w:id="187"/>
      <w:bookmarkEnd w:id="188"/>
      <w:bookmarkEnd w:id="189"/>
      <w:bookmarkEnd w:id="190"/>
      <w:bookmarkEnd w:id="191"/>
    </w:p>
    <w:p w14:paraId="6806E1DD">
      <w:pPr>
        <w:pStyle w:val="5"/>
        <w:spacing w:line="360" w:lineRule="auto"/>
        <w:rPr>
          <w:rFonts w:ascii="宋体" w:hAnsi="宋体" w:cs="宋体"/>
        </w:rPr>
      </w:pPr>
      <w:bookmarkStart w:id="192" w:name="_Toc25438"/>
      <w:bookmarkStart w:id="193" w:name="_Toc246928920"/>
      <w:bookmarkStart w:id="194" w:name="_Toc11145"/>
      <w:bookmarkStart w:id="195" w:name="_Toc465958112"/>
      <w:bookmarkStart w:id="196" w:name="_Toc6346"/>
      <w:bookmarkStart w:id="197" w:name="_Toc28426"/>
      <w:bookmarkStart w:id="198" w:name="_Toc15292"/>
      <w:r>
        <w:rPr>
          <w:rFonts w:hint="eastAsia" w:ascii="宋体" w:hAnsi="宋体" w:cs="宋体"/>
        </w:rPr>
        <w:t xml:space="preserve">22 </w:t>
      </w:r>
      <w:bookmarkEnd w:id="192"/>
      <w:bookmarkEnd w:id="193"/>
      <w:bookmarkEnd w:id="194"/>
      <w:bookmarkEnd w:id="195"/>
      <w:bookmarkEnd w:id="196"/>
      <w:bookmarkEnd w:id="197"/>
      <w:bookmarkEnd w:id="198"/>
      <w:r>
        <w:rPr>
          <w:rFonts w:hint="eastAsia" w:ascii="宋体" w:hAnsi="宋体" w:cs="宋体"/>
        </w:rPr>
        <w:t>开标</w:t>
      </w:r>
    </w:p>
    <w:p w14:paraId="79B84040">
      <w:pPr>
        <w:spacing w:line="360" w:lineRule="auto"/>
        <w:rPr>
          <w:rFonts w:hint="eastAsia" w:ascii="宋体" w:hAnsi="宋体" w:eastAsia="宋体" w:cs="宋体"/>
          <w:sz w:val="24"/>
          <w:lang w:eastAsia="zh-CN"/>
        </w:rPr>
      </w:pPr>
      <w:r>
        <w:rPr>
          <w:rFonts w:hint="eastAsia" w:ascii="宋体" w:hAnsi="宋体" w:cs="宋体"/>
          <w:sz w:val="24"/>
        </w:rPr>
        <w:t>22.1 采购代理机构在规定的时间和地点组织谈判。谈判时所有供应商代表自愿参加，不参加的视为认同开标结果，参加谈判的代表应签名报到以证明其出席。</w:t>
      </w:r>
    </w:p>
    <w:p w14:paraId="6953F018">
      <w:pPr>
        <w:spacing w:line="360" w:lineRule="auto"/>
        <w:rPr>
          <w:rFonts w:ascii="宋体" w:hAnsi="宋体" w:cs="宋体"/>
          <w:sz w:val="24"/>
        </w:rPr>
      </w:pPr>
      <w:r>
        <w:rPr>
          <w:rFonts w:hint="eastAsia" w:ascii="宋体" w:hAnsi="宋体" w:cs="宋体"/>
          <w:sz w:val="24"/>
        </w:rPr>
        <w:t>22.</w:t>
      </w:r>
      <w:r>
        <w:rPr>
          <w:rFonts w:hint="eastAsia" w:ascii="宋体" w:hAnsi="宋体" w:cs="宋体"/>
          <w:sz w:val="24"/>
          <w:lang w:val="en-US" w:eastAsia="zh-CN"/>
        </w:rPr>
        <w:t>2</w:t>
      </w:r>
      <w:r>
        <w:rPr>
          <w:rFonts w:hint="eastAsia" w:ascii="宋体" w:hAnsi="宋体" w:cs="宋体"/>
          <w:sz w:val="24"/>
        </w:rPr>
        <w:t xml:space="preserve"> 谈判有效供应商不足三家的，按照国家相关法律、法规及有关规定执行。</w:t>
      </w:r>
    </w:p>
    <w:p w14:paraId="34B31214">
      <w:pPr>
        <w:spacing w:line="360" w:lineRule="auto"/>
        <w:rPr>
          <w:rFonts w:ascii="宋体" w:hAnsi="宋体" w:cs="宋体"/>
          <w:sz w:val="24"/>
        </w:rPr>
      </w:pPr>
      <w:r>
        <w:rPr>
          <w:rFonts w:hint="eastAsia" w:ascii="宋体" w:hAnsi="宋体" w:cs="宋体"/>
          <w:sz w:val="24"/>
        </w:rPr>
        <w:t>22.</w:t>
      </w:r>
      <w:r>
        <w:rPr>
          <w:rFonts w:hint="eastAsia" w:ascii="宋体" w:hAnsi="宋体" w:cs="宋体"/>
          <w:sz w:val="24"/>
          <w:lang w:val="en-US" w:eastAsia="zh-CN"/>
        </w:rPr>
        <w:t>3</w:t>
      </w:r>
      <w:r>
        <w:rPr>
          <w:rFonts w:hint="eastAsia" w:ascii="宋体" w:hAnsi="宋体" w:cs="宋体"/>
          <w:sz w:val="24"/>
        </w:rPr>
        <w:t xml:space="preserve"> 采购代理机构将做开标记录，存档备查。</w:t>
      </w:r>
    </w:p>
    <w:p w14:paraId="10FE2711">
      <w:pPr>
        <w:pStyle w:val="13"/>
        <w:spacing w:line="360" w:lineRule="auto"/>
        <w:rPr>
          <w:rFonts w:hint="eastAsia" w:ascii="宋体" w:hAnsi="宋体" w:cs="宋体"/>
          <w:sz w:val="24"/>
        </w:rPr>
      </w:pPr>
      <w:r>
        <w:rPr>
          <w:rFonts w:hint="eastAsia" w:ascii="宋体" w:hAnsi="宋体" w:cs="宋体"/>
          <w:sz w:val="24"/>
        </w:rPr>
        <w:t>22.</w:t>
      </w:r>
      <w:r>
        <w:rPr>
          <w:rFonts w:hint="eastAsia" w:ascii="宋体" w:hAnsi="宋体" w:cs="宋体"/>
          <w:sz w:val="24"/>
          <w:lang w:val="en-US" w:eastAsia="zh-CN"/>
        </w:rPr>
        <w:t>4</w:t>
      </w:r>
      <w:r>
        <w:rPr>
          <w:rFonts w:hint="eastAsia" w:ascii="宋体" w:hAnsi="宋体" w:cs="宋体"/>
          <w:sz w:val="24"/>
        </w:rPr>
        <w:t>在开标、评审过程中，如因停电、断网、电子化系统故障等特殊原因导致电子化开、评标无法正常进行时，视具体情况确定是否从线上转线下或者停止开评标活动。 </w:t>
      </w:r>
    </w:p>
    <w:p w14:paraId="425EC986">
      <w:pPr>
        <w:pStyle w:val="5"/>
        <w:spacing w:beforeLines="50" w:afterLines="50" w:line="360" w:lineRule="auto"/>
        <w:rPr>
          <w:rFonts w:ascii="宋体" w:hAnsi="宋体" w:cs="宋体"/>
          <w:sz w:val="30"/>
          <w:szCs w:val="30"/>
        </w:rPr>
      </w:pPr>
      <w:bookmarkStart w:id="199" w:name="_Toc465958115"/>
      <w:bookmarkStart w:id="200" w:name="_Toc246928923"/>
      <w:bookmarkStart w:id="201" w:name="_Toc32736"/>
      <w:bookmarkStart w:id="202" w:name="_Toc23381"/>
      <w:bookmarkStart w:id="203" w:name="_Toc9869"/>
      <w:bookmarkStart w:id="204" w:name="_Toc30377"/>
      <w:bookmarkStart w:id="205" w:name="_Toc29724"/>
      <w:r>
        <w:rPr>
          <w:rFonts w:hint="eastAsia" w:ascii="宋体" w:hAnsi="宋体" w:cs="宋体"/>
          <w:sz w:val="30"/>
          <w:szCs w:val="30"/>
        </w:rPr>
        <w:t>2</w:t>
      </w:r>
      <w:r>
        <w:rPr>
          <w:rFonts w:hint="eastAsia" w:ascii="宋体" w:hAnsi="宋体" w:cs="宋体"/>
          <w:sz w:val="30"/>
          <w:szCs w:val="30"/>
          <w:lang w:val="en-US" w:eastAsia="zh-CN"/>
        </w:rPr>
        <w:t>3</w:t>
      </w:r>
      <w:r>
        <w:rPr>
          <w:rFonts w:hint="eastAsia" w:ascii="宋体" w:hAnsi="宋体" w:cs="宋体"/>
          <w:sz w:val="30"/>
          <w:szCs w:val="30"/>
        </w:rPr>
        <w:t xml:space="preserve"> 谈判小组</w:t>
      </w:r>
    </w:p>
    <w:p w14:paraId="53F93139">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3</w:t>
      </w:r>
      <w:r>
        <w:rPr>
          <w:rFonts w:hint="eastAsia" w:ascii="宋体" w:hAnsi="宋体" w:cs="宋体"/>
          <w:sz w:val="24"/>
        </w:rPr>
        <w:t>.1 采购代理机构根据《中华人民共和国政府采购法》、《中华人民共和国政府采购法实施条例》和“</w:t>
      </w:r>
      <w:r>
        <w:rPr>
          <w:rFonts w:hint="eastAsia" w:ascii="宋体" w:hAnsi="宋体" w:cs="宋体"/>
          <w:bCs/>
          <w:sz w:val="24"/>
        </w:rPr>
        <w:t>财政部第87号部长令</w:t>
      </w:r>
      <w:r>
        <w:rPr>
          <w:rFonts w:hint="eastAsia" w:ascii="宋体" w:hAnsi="宋体" w:cs="宋体"/>
          <w:sz w:val="24"/>
        </w:rPr>
        <w:t>”的规定，依法组建谈判小组，谈判小组专家成员在陕西省政府采购网专家抽取管理系统中随机抽取。</w:t>
      </w:r>
    </w:p>
    <w:p w14:paraId="3398E6A1">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3</w:t>
      </w:r>
      <w:r>
        <w:rPr>
          <w:rFonts w:hint="eastAsia" w:ascii="宋体" w:hAnsi="宋体" w:cs="宋体"/>
          <w:sz w:val="24"/>
        </w:rPr>
        <w:t>.2 谈判小组成员由采购人代表和评审专家3人以上单数组成，评审专家人数应占总人数的2/3以上。</w:t>
      </w:r>
    </w:p>
    <w:p w14:paraId="79876E7C">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3</w:t>
      </w:r>
      <w:r>
        <w:rPr>
          <w:rFonts w:hint="eastAsia" w:ascii="宋体" w:hAnsi="宋体" w:cs="宋体"/>
          <w:sz w:val="24"/>
        </w:rPr>
        <w:t>.3 谈判小组成员对各供应商竞争性谈判响应文件进行审查、质疑、评估和比较，并推荐出成交候选供应商。</w:t>
      </w:r>
    </w:p>
    <w:p w14:paraId="79C101F0">
      <w:pPr>
        <w:pStyle w:val="5"/>
        <w:spacing w:line="360" w:lineRule="auto"/>
        <w:rPr>
          <w:rFonts w:ascii="宋体" w:hAnsi="宋体" w:cs="宋体"/>
        </w:rPr>
      </w:pPr>
      <w:r>
        <w:rPr>
          <w:rFonts w:hint="eastAsia" w:ascii="宋体" w:hAnsi="宋体" w:cs="宋体"/>
        </w:rPr>
        <w:t>2</w:t>
      </w:r>
      <w:r>
        <w:rPr>
          <w:rFonts w:hint="eastAsia" w:ascii="宋体" w:hAnsi="宋体" w:cs="宋体"/>
          <w:lang w:val="en-US" w:eastAsia="zh-CN"/>
        </w:rPr>
        <w:t>4</w:t>
      </w:r>
      <w:r>
        <w:rPr>
          <w:rFonts w:hint="eastAsia" w:ascii="宋体" w:hAnsi="宋体" w:cs="宋体"/>
        </w:rPr>
        <w:t xml:space="preserve"> 评标</w:t>
      </w:r>
    </w:p>
    <w:p w14:paraId="1C2A8E6E">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.1谈判小组对供应商进行</w:t>
      </w:r>
      <w:r>
        <w:rPr>
          <w:rFonts w:hint="eastAsia" w:ascii="宋体" w:hAnsi="宋体" w:cs="宋体"/>
          <w:bCs/>
          <w:sz w:val="24"/>
          <w:lang w:val="en-US" w:eastAsia="zh-CN"/>
        </w:rPr>
        <w:t>资格性、</w:t>
      </w:r>
      <w:r>
        <w:rPr>
          <w:rFonts w:hint="eastAsia" w:ascii="宋体" w:hAnsi="宋体" w:cs="宋体"/>
          <w:bCs/>
          <w:sz w:val="24"/>
        </w:rPr>
        <w:t>符合性审查，审查不合格者不进入下一步评审。</w:t>
      </w:r>
    </w:p>
    <w:p w14:paraId="5A24908B">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.2 对竞争性谈判响应文件含义不明确、同类问题表述不一致或者有明显文字和计算错误的内容，谈判小组可以要求供应商在规定的时间内做出必要的澄清、说明或者纠正。供应商的澄清、说明或者补正应当采用书面形式，有其授权的代表签字，并不得超出竞争性谈判响应文件的范围或者改变竞争性谈判响应文件的实质性内容。</w:t>
      </w:r>
    </w:p>
    <w:p w14:paraId="78D9961B">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.3 澄清文件将作为竞争性谈判响应文件的一部分。</w:t>
      </w:r>
    </w:p>
    <w:p w14:paraId="24ACA8F8">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.4 算术错误将按以下方法更正：</w:t>
      </w:r>
    </w:p>
    <w:p w14:paraId="2E80022C">
      <w:pPr>
        <w:spacing w:line="360" w:lineRule="auto"/>
        <w:rPr>
          <w:rFonts w:ascii="宋体" w:hAnsi="宋体" w:cs="宋体"/>
          <w:bCs/>
          <w:sz w:val="24"/>
        </w:rPr>
      </w:pPr>
      <w:r>
        <w:rPr>
          <w:rFonts w:hint="eastAsia" w:ascii="宋体" w:hAnsi="宋体" w:cs="宋体"/>
          <w:bCs/>
          <w:sz w:val="24"/>
        </w:rPr>
        <w:t>25.4.1 竞争性谈判响应文件的大写金额和小写金额不一致的，以大写金额为准；</w:t>
      </w:r>
    </w:p>
    <w:p w14:paraId="4AFB38F6">
      <w:pPr>
        <w:spacing w:line="360" w:lineRule="auto"/>
        <w:rPr>
          <w:rFonts w:ascii="宋体" w:hAnsi="宋体" w:cs="宋体"/>
          <w:bCs/>
          <w:sz w:val="24"/>
        </w:rPr>
      </w:pPr>
      <w:r>
        <w:rPr>
          <w:rFonts w:hint="eastAsia" w:ascii="宋体" w:hAnsi="宋体" w:cs="宋体"/>
          <w:bCs/>
          <w:sz w:val="24"/>
        </w:rPr>
        <w:t>25.4.2 总价金额与按单价汇总金额不一致的，以单价金额计算结果为准；</w:t>
      </w:r>
    </w:p>
    <w:p w14:paraId="06B25167">
      <w:pPr>
        <w:spacing w:line="360" w:lineRule="auto"/>
        <w:rPr>
          <w:rFonts w:ascii="宋体" w:hAnsi="宋体" w:cs="宋体"/>
          <w:bCs/>
          <w:sz w:val="24"/>
        </w:rPr>
      </w:pPr>
      <w:r>
        <w:rPr>
          <w:rFonts w:hint="eastAsia" w:ascii="宋体" w:hAnsi="宋体" w:cs="宋体"/>
          <w:bCs/>
          <w:sz w:val="24"/>
        </w:rPr>
        <w:t>25.4.3 单价金额小数点有明显错位的，应当以总价为准，并修改单价；</w:t>
      </w:r>
    </w:p>
    <w:p w14:paraId="33473B7D">
      <w:pPr>
        <w:spacing w:line="360" w:lineRule="auto"/>
        <w:rPr>
          <w:rFonts w:ascii="宋体" w:hAnsi="宋体" w:cs="宋体"/>
          <w:bCs/>
          <w:sz w:val="24"/>
        </w:rPr>
      </w:pPr>
      <w:r>
        <w:rPr>
          <w:rFonts w:hint="eastAsia" w:ascii="宋体" w:hAnsi="宋体" w:cs="宋体"/>
          <w:bCs/>
          <w:sz w:val="24"/>
        </w:rPr>
        <w:t>25.4.4 对不同文字文本竞争性谈判响应文件的解释发生异议的，以中文文本为准；</w:t>
      </w:r>
    </w:p>
    <w:p w14:paraId="1A9E9E1A">
      <w:pPr>
        <w:spacing w:line="360" w:lineRule="auto"/>
        <w:rPr>
          <w:rFonts w:ascii="宋体" w:hAnsi="宋体" w:cs="宋体"/>
          <w:sz w:val="24"/>
        </w:rPr>
      </w:pPr>
      <w:r>
        <w:rPr>
          <w:rFonts w:hint="eastAsia" w:ascii="宋体" w:hAnsi="宋体" w:cs="宋体"/>
          <w:bCs/>
          <w:sz w:val="24"/>
        </w:rPr>
        <w:t>25.4.5 对于供应商不接受对其错误的更改，其谈判属于无效谈判情形。</w:t>
      </w:r>
    </w:p>
    <w:bookmarkEnd w:id="199"/>
    <w:bookmarkEnd w:id="200"/>
    <w:bookmarkEnd w:id="201"/>
    <w:bookmarkEnd w:id="202"/>
    <w:bookmarkEnd w:id="203"/>
    <w:bookmarkEnd w:id="204"/>
    <w:bookmarkEnd w:id="205"/>
    <w:p w14:paraId="777DAD14">
      <w:pPr>
        <w:pStyle w:val="5"/>
        <w:spacing w:beforeLines="50" w:afterLines="50" w:line="360" w:lineRule="auto"/>
        <w:rPr>
          <w:rFonts w:ascii="宋体" w:hAnsi="宋体" w:cs="宋体"/>
          <w:sz w:val="30"/>
          <w:szCs w:val="30"/>
        </w:rPr>
      </w:pPr>
      <w:bookmarkStart w:id="206" w:name="_Toc465958116"/>
      <w:bookmarkStart w:id="207" w:name="_Toc8037"/>
      <w:bookmarkStart w:id="208" w:name="_Toc2865"/>
      <w:bookmarkStart w:id="209" w:name="_Toc12911"/>
      <w:bookmarkStart w:id="210" w:name="_Toc6609"/>
      <w:bookmarkStart w:id="211" w:name="_Toc246928924"/>
      <w:bookmarkStart w:id="212" w:name="_Toc25350"/>
      <w:r>
        <w:rPr>
          <w:rFonts w:hint="eastAsia" w:ascii="宋体" w:hAnsi="宋体" w:cs="宋体"/>
          <w:sz w:val="30"/>
          <w:szCs w:val="30"/>
        </w:rPr>
        <w:t>2</w:t>
      </w:r>
      <w:r>
        <w:rPr>
          <w:rFonts w:hint="eastAsia" w:ascii="宋体" w:hAnsi="宋体" w:cs="宋体"/>
          <w:sz w:val="30"/>
          <w:szCs w:val="30"/>
          <w:lang w:val="en-US" w:eastAsia="zh-CN"/>
        </w:rPr>
        <w:t>5</w:t>
      </w:r>
      <w:r>
        <w:rPr>
          <w:rFonts w:hint="eastAsia" w:ascii="宋体" w:hAnsi="宋体" w:cs="宋体"/>
          <w:sz w:val="30"/>
          <w:szCs w:val="30"/>
        </w:rPr>
        <w:t xml:space="preserve"> 竞争性谈判响应文件的评价和比较</w:t>
      </w:r>
    </w:p>
    <w:p w14:paraId="4723B8C0">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5</w:t>
      </w:r>
      <w:r>
        <w:rPr>
          <w:rFonts w:hint="eastAsia" w:ascii="宋体" w:hAnsi="宋体" w:cs="宋体"/>
          <w:sz w:val="24"/>
        </w:rPr>
        <w:t>.1 谈判小组将对有效的竞争性谈判响应文件进行评估和比较。</w:t>
      </w:r>
    </w:p>
    <w:p w14:paraId="62C7164F">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5</w:t>
      </w:r>
      <w:r>
        <w:rPr>
          <w:rFonts w:hint="eastAsia" w:ascii="宋体" w:hAnsi="宋体" w:cs="宋体"/>
          <w:sz w:val="24"/>
        </w:rPr>
        <w:t>.2 评审时除考虑谈判报价竞争有利性以外，还将考虑以下因素：</w:t>
      </w:r>
    </w:p>
    <w:p w14:paraId="265D53A1">
      <w:pPr>
        <w:spacing w:line="360" w:lineRule="auto"/>
        <w:rPr>
          <w:rFonts w:hint="eastAsia" w:ascii="宋体" w:hAnsi="宋体" w:cs="宋体"/>
          <w:sz w:val="24"/>
          <w:szCs w:val="22"/>
        </w:rPr>
      </w:pPr>
      <w:r>
        <w:rPr>
          <w:rFonts w:hint="eastAsia" w:ascii="宋体" w:hAnsi="宋体" w:cs="宋体"/>
          <w:sz w:val="24"/>
        </w:rPr>
        <w:t>2</w:t>
      </w:r>
      <w:r>
        <w:rPr>
          <w:rFonts w:hint="eastAsia" w:ascii="宋体" w:hAnsi="宋体" w:cs="宋体"/>
          <w:sz w:val="24"/>
          <w:lang w:val="en-US" w:eastAsia="zh-CN"/>
        </w:rPr>
        <w:t>5</w:t>
      </w:r>
      <w:r>
        <w:rPr>
          <w:rFonts w:hint="eastAsia" w:ascii="宋体" w:hAnsi="宋体" w:cs="宋体"/>
          <w:sz w:val="24"/>
        </w:rPr>
        <w:t>.2.1竞争性谈判响应文件中各项报价的合理性，谈判小组</w:t>
      </w:r>
      <w:r>
        <w:rPr>
          <w:rFonts w:hint="eastAsia" w:ascii="宋体" w:hAnsi="宋体" w:cs="宋体"/>
          <w:sz w:val="24"/>
          <w:szCs w:val="22"/>
        </w:rPr>
        <w:t>认为投标人的报价明显低于其他通过</w:t>
      </w:r>
      <w:r>
        <w:rPr>
          <w:rFonts w:hint="eastAsia" w:ascii="宋体" w:hAnsi="宋体" w:cs="宋体"/>
          <w:sz w:val="24"/>
          <w:szCs w:val="22"/>
          <w:lang w:val="en-US" w:eastAsia="zh-CN"/>
        </w:rPr>
        <w:t>资格性、</w:t>
      </w:r>
      <w:r>
        <w:rPr>
          <w:rFonts w:hint="eastAsia" w:ascii="宋体" w:hAnsi="宋体" w:cs="宋体"/>
          <w:sz w:val="24"/>
          <w:szCs w:val="22"/>
        </w:rPr>
        <w:t>符合性审查投标人的报价，有可能影响产品质量或者不能诚信履约的，应当要求其在评标现场合理的时间内提供书面说明，必要时提交相关证明材料，竞争性谈判响应文件中各项报价的合理性，</w:t>
      </w:r>
      <w:r>
        <w:rPr>
          <w:rFonts w:hint="eastAsia" w:ascii="宋体" w:hAnsi="宋体" w:cs="宋体"/>
          <w:sz w:val="24"/>
          <w:szCs w:val="22"/>
          <w:lang w:val="en-US" w:eastAsia="zh-CN"/>
        </w:rPr>
        <w:t>谈判小组</w:t>
      </w:r>
      <w:r>
        <w:rPr>
          <w:rFonts w:hint="eastAsia" w:ascii="宋体" w:hAnsi="宋体" w:cs="宋体"/>
          <w:sz w:val="24"/>
          <w:szCs w:val="22"/>
        </w:rPr>
        <w:t>三分之二以上专家认为某投标报价有低于成本价嫌疑的，为无效报价；</w:t>
      </w:r>
    </w:p>
    <w:bookmarkEnd w:id="206"/>
    <w:bookmarkEnd w:id="207"/>
    <w:bookmarkEnd w:id="208"/>
    <w:bookmarkEnd w:id="209"/>
    <w:bookmarkEnd w:id="210"/>
    <w:bookmarkEnd w:id="211"/>
    <w:bookmarkEnd w:id="212"/>
    <w:p w14:paraId="1F84458E">
      <w:pPr>
        <w:spacing w:line="460" w:lineRule="exact"/>
        <w:rPr>
          <w:rFonts w:ascii="宋体" w:hAnsi="宋体" w:cs="宋体"/>
          <w:sz w:val="24"/>
        </w:rPr>
      </w:pPr>
      <w:bookmarkStart w:id="213" w:name="_Toc20287"/>
      <w:bookmarkStart w:id="214" w:name="_Toc26106"/>
      <w:bookmarkStart w:id="215" w:name="_Toc20736"/>
      <w:bookmarkStart w:id="216" w:name="_Toc465958117"/>
      <w:bookmarkStart w:id="217" w:name="_Toc8450"/>
      <w:bookmarkStart w:id="218" w:name="_Toc11926"/>
      <w:r>
        <w:rPr>
          <w:rFonts w:hint="eastAsia" w:ascii="宋体" w:hAnsi="宋体" w:cs="宋体"/>
          <w:sz w:val="24"/>
        </w:rPr>
        <w:t>2</w:t>
      </w:r>
      <w:r>
        <w:rPr>
          <w:rFonts w:hint="eastAsia" w:ascii="宋体" w:hAnsi="宋体" w:cs="宋体"/>
          <w:sz w:val="24"/>
          <w:lang w:val="en-US" w:eastAsia="zh-CN"/>
        </w:rPr>
        <w:t>5</w:t>
      </w:r>
      <w:r>
        <w:rPr>
          <w:rFonts w:hint="eastAsia" w:ascii="宋体" w:hAnsi="宋体" w:cs="宋体"/>
          <w:sz w:val="24"/>
        </w:rPr>
        <w:t>.2.2承诺的</w:t>
      </w:r>
      <w:r>
        <w:rPr>
          <w:rFonts w:hint="eastAsia" w:ascii="宋体" w:hAnsi="宋体" w:cs="宋体"/>
          <w:sz w:val="24"/>
          <w:lang w:val="en-US" w:eastAsia="zh-CN"/>
        </w:rPr>
        <w:t>工期</w:t>
      </w:r>
      <w:r>
        <w:rPr>
          <w:rFonts w:hint="eastAsia" w:ascii="宋体" w:hAnsi="宋体" w:cs="宋体"/>
          <w:sz w:val="24"/>
        </w:rPr>
        <w:t>及付款方式；</w:t>
      </w:r>
    </w:p>
    <w:p w14:paraId="27E20862">
      <w:pPr>
        <w:spacing w:line="460" w:lineRule="exact"/>
        <w:rPr>
          <w:rFonts w:hint="eastAsia" w:ascii="宋体" w:hAnsi="宋体" w:cs="宋体"/>
          <w:sz w:val="24"/>
        </w:rPr>
      </w:pPr>
      <w:r>
        <w:rPr>
          <w:rFonts w:hint="eastAsia" w:ascii="宋体" w:hAnsi="宋体" w:cs="宋体"/>
          <w:sz w:val="24"/>
        </w:rPr>
        <w:t>2</w:t>
      </w:r>
      <w:r>
        <w:rPr>
          <w:rFonts w:hint="eastAsia" w:ascii="宋体" w:hAnsi="宋体" w:cs="宋体"/>
          <w:sz w:val="24"/>
          <w:lang w:val="en-US" w:eastAsia="zh-CN"/>
        </w:rPr>
        <w:t>5</w:t>
      </w:r>
      <w:r>
        <w:rPr>
          <w:rFonts w:hint="eastAsia" w:ascii="宋体" w:hAnsi="宋体" w:cs="宋体"/>
          <w:sz w:val="24"/>
        </w:rPr>
        <w:t>.2.3项目的</w:t>
      </w:r>
      <w:r>
        <w:rPr>
          <w:rFonts w:hint="eastAsia" w:ascii="宋体" w:hAnsi="宋体" w:cs="宋体"/>
          <w:sz w:val="24"/>
          <w:lang w:val="en-US" w:eastAsia="zh-CN"/>
        </w:rPr>
        <w:t>施工</w:t>
      </w:r>
      <w:r>
        <w:rPr>
          <w:rFonts w:hint="eastAsia" w:ascii="宋体" w:hAnsi="宋体" w:cs="宋体"/>
          <w:sz w:val="24"/>
        </w:rPr>
        <w:t>方案的完整合理性；</w:t>
      </w:r>
    </w:p>
    <w:p w14:paraId="10D41B24">
      <w:pPr>
        <w:spacing w:line="460" w:lineRule="exact"/>
        <w:rPr>
          <w:rFonts w:hint="default" w:ascii="宋体" w:hAnsi="宋体" w:eastAsia="宋体" w:cs="宋体"/>
          <w:sz w:val="24"/>
          <w:lang w:val="en-US" w:eastAsia="zh-CN"/>
        </w:rPr>
      </w:pPr>
      <w:r>
        <w:rPr>
          <w:rFonts w:hint="eastAsia" w:ascii="宋体" w:hAnsi="宋体" w:cs="宋体"/>
          <w:sz w:val="24"/>
          <w:lang w:val="en-US" w:eastAsia="zh-CN"/>
        </w:rPr>
        <w:t>25.2.4</w:t>
      </w:r>
      <w:r>
        <w:rPr>
          <w:rFonts w:hint="eastAsia" w:ascii="宋体" w:hAnsi="宋体" w:eastAsia="宋体" w:cs="宋体"/>
          <w:color w:val="auto"/>
          <w:sz w:val="24"/>
          <w:szCs w:val="24"/>
          <w:lang w:eastAsia="zh-CN"/>
        </w:rPr>
        <w:t>主要货物合法来源渠道的书面证明材料。</w:t>
      </w:r>
    </w:p>
    <w:p w14:paraId="732691B5">
      <w:pPr>
        <w:spacing w:line="460" w:lineRule="exact"/>
        <w:rPr>
          <w:rFonts w:ascii="宋体" w:hAnsi="宋体" w:cs="宋体"/>
          <w:sz w:val="24"/>
        </w:rPr>
      </w:pPr>
      <w:r>
        <w:rPr>
          <w:rFonts w:hint="eastAsia" w:ascii="宋体" w:hAnsi="宋体" w:cs="宋体"/>
          <w:sz w:val="24"/>
        </w:rPr>
        <w:t>2</w:t>
      </w:r>
      <w:r>
        <w:rPr>
          <w:rFonts w:hint="eastAsia" w:ascii="宋体" w:hAnsi="宋体" w:cs="宋体"/>
          <w:sz w:val="24"/>
          <w:lang w:val="en-US" w:eastAsia="zh-CN"/>
        </w:rPr>
        <w:t>5</w:t>
      </w:r>
      <w:r>
        <w:rPr>
          <w:rFonts w:hint="eastAsia" w:ascii="宋体" w:hAnsi="宋体" w:cs="宋体"/>
          <w:sz w:val="24"/>
        </w:rPr>
        <w:t>.2.</w:t>
      </w:r>
      <w:r>
        <w:rPr>
          <w:rFonts w:hint="eastAsia" w:ascii="宋体" w:hAnsi="宋体" w:cs="宋体"/>
          <w:sz w:val="24"/>
          <w:lang w:val="en-US" w:eastAsia="zh-CN"/>
        </w:rPr>
        <w:t>5</w:t>
      </w:r>
      <w:r>
        <w:rPr>
          <w:rFonts w:hint="eastAsia" w:ascii="宋体" w:hAnsi="宋体" w:cs="宋体"/>
          <w:sz w:val="24"/>
        </w:rPr>
        <w:t>项目的人员配备情况的合理性；</w:t>
      </w:r>
    </w:p>
    <w:p w14:paraId="0AC31782">
      <w:pPr>
        <w:spacing w:line="460" w:lineRule="exact"/>
        <w:rPr>
          <w:rFonts w:ascii="宋体" w:hAnsi="宋体" w:cs="宋体"/>
          <w:sz w:val="24"/>
          <w:szCs w:val="22"/>
        </w:rPr>
      </w:pPr>
      <w:r>
        <w:rPr>
          <w:rFonts w:hint="eastAsia" w:ascii="宋体" w:hAnsi="宋体" w:cs="宋体"/>
          <w:sz w:val="24"/>
          <w:szCs w:val="22"/>
        </w:rPr>
        <w:t>2</w:t>
      </w:r>
      <w:r>
        <w:rPr>
          <w:rFonts w:hint="eastAsia" w:ascii="宋体" w:hAnsi="宋体" w:cs="宋体"/>
          <w:sz w:val="24"/>
          <w:szCs w:val="22"/>
          <w:lang w:val="en-US" w:eastAsia="zh-CN"/>
        </w:rPr>
        <w:t>5</w:t>
      </w:r>
      <w:r>
        <w:rPr>
          <w:rFonts w:hint="eastAsia" w:ascii="宋体" w:hAnsi="宋体" w:cs="宋体"/>
          <w:sz w:val="24"/>
          <w:szCs w:val="22"/>
        </w:rPr>
        <w:t>.2.</w:t>
      </w:r>
      <w:r>
        <w:rPr>
          <w:rFonts w:hint="eastAsia" w:ascii="宋体" w:hAnsi="宋体" w:cs="宋体"/>
          <w:sz w:val="24"/>
          <w:szCs w:val="22"/>
          <w:lang w:val="en-US" w:eastAsia="zh-CN"/>
        </w:rPr>
        <w:t>6</w:t>
      </w:r>
      <w:r>
        <w:rPr>
          <w:rFonts w:hint="eastAsia" w:ascii="宋体" w:hAnsi="宋体" w:eastAsia="宋体" w:cs="宋体"/>
          <w:b w:val="0"/>
          <w:bCs w:val="0"/>
          <w:color w:val="auto"/>
          <w:sz w:val="24"/>
          <w:highlight w:val="none"/>
          <w:lang w:val="en-US" w:eastAsia="zh-CN"/>
        </w:rPr>
        <w:t>质量保证承诺</w:t>
      </w:r>
      <w:r>
        <w:rPr>
          <w:rFonts w:hint="eastAsia" w:ascii="宋体" w:hAnsi="宋体" w:cs="宋体"/>
          <w:sz w:val="24"/>
          <w:szCs w:val="22"/>
        </w:rPr>
        <w:t>；</w:t>
      </w:r>
    </w:p>
    <w:p w14:paraId="2B2DB264">
      <w:pPr>
        <w:spacing w:line="460" w:lineRule="exact"/>
        <w:rPr>
          <w:rFonts w:hint="eastAsia" w:ascii="宋体" w:hAnsi="宋体" w:cs="宋体"/>
          <w:sz w:val="24"/>
          <w:szCs w:val="22"/>
        </w:rPr>
      </w:pPr>
      <w:r>
        <w:rPr>
          <w:rFonts w:hint="eastAsia" w:ascii="宋体" w:hAnsi="宋体" w:cs="宋体"/>
          <w:sz w:val="24"/>
          <w:szCs w:val="22"/>
        </w:rPr>
        <w:t>2</w:t>
      </w:r>
      <w:r>
        <w:rPr>
          <w:rFonts w:hint="eastAsia" w:ascii="宋体" w:hAnsi="宋体" w:cs="宋体"/>
          <w:sz w:val="24"/>
          <w:szCs w:val="22"/>
          <w:lang w:val="en-US" w:eastAsia="zh-CN"/>
        </w:rPr>
        <w:t>5</w:t>
      </w:r>
      <w:r>
        <w:rPr>
          <w:rFonts w:hint="eastAsia" w:ascii="宋体" w:hAnsi="宋体" w:cs="宋体"/>
          <w:sz w:val="24"/>
          <w:szCs w:val="22"/>
        </w:rPr>
        <w:t>.2.</w:t>
      </w:r>
      <w:r>
        <w:rPr>
          <w:rFonts w:hint="eastAsia" w:ascii="宋体" w:hAnsi="宋体" w:cs="宋体"/>
          <w:sz w:val="24"/>
          <w:szCs w:val="22"/>
          <w:lang w:val="en-US" w:eastAsia="zh-CN"/>
        </w:rPr>
        <w:t>7</w:t>
      </w:r>
      <w:r>
        <w:rPr>
          <w:rFonts w:hint="eastAsia" w:ascii="宋体" w:hAnsi="宋体" w:cs="宋体"/>
          <w:sz w:val="24"/>
          <w:szCs w:val="22"/>
        </w:rPr>
        <w:t>其他特殊要求因素（如安全及环保等）。</w:t>
      </w:r>
    </w:p>
    <w:p w14:paraId="228AC99E">
      <w:pPr>
        <w:pStyle w:val="5"/>
        <w:spacing w:beforeLines="50" w:afterLines="50" w:line="360" w:lineRule="auto"/>
        <w:rPr>
          <w:rFonts w:ascii="宋体" w:hAnsi="宋体" w:cs="宋体"/>
          <w:sz w:val="30"/>
          <w:szCs w:val="30"/>
        </w:rPr>
      </w:pPr>
      <w:r>
        <w:rPr>
          <w:rFonts w:hint="eastAsia" w:ascii="宋体" w:hAnsi="宋体" w:cs="宋体"/>
          <w:sz w:val="30"/>
          <w:szCs w:val="30"/>
        </w:rPr>
        <w:t>2</w:t>
      </w:r>
      <w:r>
        <w:rPr>
          <w:rFonts w:hint="eastAsia" w:ascii="宋体" w:hAnsi="宋体" w:cs="宋体"/>
          <w:sz w:val="30"/>
          <w:szCs w:val="30"/>
          <w:lang w:val="en-US" w:eastAsia="zh-CN"/>
        </w:rPr>
        <w:t>6</w:t>
      </w:r>
      <w:r>
        <w:rPr>
          <w:rFonts w:hint="eastAsia" w:ascii="宋体" w:hAnsi="宋体" w:cs="宋体"/>
          <w:sz w:val="30"/>
          <w:szCs w:val="30"/>
        </w:rPr>
        <w:t xml:space="preserve"> 评审原则及主要方法</w:t>
      </w:r>
    </w:p>
    <w:p w14:paraId="79F79623">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.1 谈判小组将遵循公开、公平、公正和择优的原则，禁止不正当竞争。对所有供应商的竞争性谈判响应文件评审，都采用相同的程序和标准。</w:t>
      </w:r>
    </w:p>
    <w:p w14:paraId="75593BFF">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.2 评审过程的保密：在竞争性谈判响应文件的审查、谈判、报价、成交候选供应商推荐以及授予合同的过程中，供应商向采购人和谈判小组施加影响的任何行为，都将会导致其报价被拒绝；成交供应商确定后，采购人不对未成交供应商就评审过程以及未能成交原因做出任何解释。未成交供应商不得向谈判小组成员或其他相关人员索问评审过程的情况和材料。与评审有关的其他任何情况均严格保密。</w:t>
      </w:r>
    </w:p>
    <w:p w14:paraId="6677AC9F">
      <w:pPr>
        <w:pStyle w:val="13"/>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.3 竞争性谈判响应文件的初步评审（含资格性检查和符合性审查）</w:t>
      </w:r>
    </w:p>
    <w:p w14:paraId="329DB864">
      <w:pPr>
        <w:pStyle w:val="13"/>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.3.1 谈判小组将审查竞争性谈判响应文件是否完整、资格证明文件是否合格，不合格均按无效投标处理。</w:t>
      </w:r>
    </w:p>
    <w:p w14:paraId="2558E949">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.4 在详细评审之前，谈判小组要审查每份竞争性谈判响应文件是否实质上响应了竞争性谈判文件的要求。实质上响应的谈判应该是与竞争性谈判文件要求的全部条款、条件和规格参数相符，没有偏离的谈判。谈判小组对供应商提供的响应参数、人员配置、售后服务承诺，能满足采购人服务要求的，则可进行二次报价。</w:t>
      </w:r>
    </w:p>
    <w:p w14:paraId="3025DF9A">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.5 实质上没有响应竞争性谈判文件要求的谈判将被拒绝。供应商不得通过修正或撤销不合要求的偏离从而使其谈判成为实质性响应的谈判。供应商或竞争性谈判响应文件出现的下列情形将按照无效谈判处理，由谈判小组否决其谈判：</w:t>
      </w:r>
    </w:p>
    <w:p w14:paraId="47510281">
      <w:pPr>
        <w:pStyle w:val="2"/>
        <w:adjustRightInd w:val="0"/>
        <w:snapToGrid w:val="0"/>
        <w:spacing w:line="360" w:lineRule="auto"/>
      </w:pPr>
      <w:r>
        <w:rPr>
          <w:rFonts w:hint="eastAsia" w:ascii="宋体" w:hAnsi="宋体" w:cs="宋体"/>
          <w:sz w:val="24"/>
          <w:szCs w:val="24"/>
        </w:rPr>
        <w:t>2</w:t>
      </w:r>
      <w:r>
        <w:rPr>
          <w:rFonts w:hint="eastAsia" w:ascii="宋体" w:hAnsi="宋体" w:cs="宋体"/>
          <w:sz w:val="24"/>
          <w:szCs w:val="24"/>
          <w:lang w:val="en-US" w:eastAsia="zh-CN"/>
        </w:rPr>
        <w:t>6</w:t>
      </w:r>
      <w:r>
        <w:rPr>
          <w:rFonts w:hint="eastAsia" w:ascii="宋体" w:hAnsi="宋体" w:cs="宋体"/>
          <w:sz w:val="24"/>
          <w:szCs w:val="24"/>
        </w:rPr>
        <w:t>.5.1投标单位的投标报价超过采购预算；</w:t>
      </w:r>
    </w:p>
    <w:p w14:paraId="21445811">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 xml:space="preserve">.5.2 </w:t>
      </w:r>
      <w:r>
        <w:rPr>
          <w:rFonts w:hint="eastAsia" w:ascii="宋体" w:hAnsi="宋体"/>
          <w:sz w:val="24"/>
          <w:lang w:eastAsia="zh-CN"/>
        </w:rPr>
        <w:t>谈判响应文件</w:t>
      </w:r>
      <w:r>
        <w:rPr>
          <w:rFonts w:hint="eastAsia" w:ascii="宋体" w:hAnsi="宋体"/>
          <w:sz w:val="24"/>
        </w:rPr>
        <w:t>、投标函未加盖投标人公章，或未经法定代表人（负责人）或其授权代表签字或盖章的；</w:t>
      </w:r>
    </w:p>
    <w:p w14:paraId="779F311B">
      <w:pPr>
        <w:adjustRightInd w:val="0"/>
        <w:snapToGrid w:val="0"/>
        <w:spacing w:line="360" w:lineRule="auto"/>
      </w:pPr>
      <w:r>
        <w:rPr>
          <w:rFonts w:hint="eastAsia" w:ascii="宋体" w:hAnsi="宋体" w:cs="宋体"/>
          <w:sz w:val="24"/>
          <w:szCs w:val="24"/>
        </w:rPr>
        <w:t>2</w:t>
      </w:r>
      <w:r>
        <w:rPr>
          <w:rFonts w:hint="eastAsia" w:ascii="宋体" w:hAnsi="宋体" w:cs="宋体"/>
          <w:sz w:val="24"/>
          <w:szCs w:val="24"/>
          <w:lang w:val="en-US" w:eastAsia="zh-CN"/>
        </w:rPr>
        <w:t>6</w:t>
      </w:r>
      <w:r>
        <w:rPr>
          <w:rFonts w:hint="eastAsia" w:ascii="宋体" w:hAnsi="宋体" w:cs="宋体"/>
          <w:sz w:val="24"/>
          <w:szCs w:val="24"/>
        </w:rPr>
        <w:t>.5.3投标单位未按照谈判文件规定时间</w:t>
      </w:r>
      <w:r>
        <w:rPr>
          <w:rFonts w:hint="eastAsia" w:ascii="宋体" w:hAnsi="宋体" w:cs="宋体"/>
          <w:sz w:val="24"/>
          <w:szCs w:val="24"/>
          <w:lang w:eastAsia="zh-CN"/>
        </w:rPr>
        <w:t>提交投标信用承诺书的（保证金）</w:t>
      </w:r>
      <w:r>
        <w:rPr>
          <w:rFonts w:hint="eastAsia" w:ascii="宋体" w:hAnsi="宋体" w:cs="宋体"/>
          <w:sz w:val="24"/>
          <w:szCs w:val="24"/>
        </w:rPr>
        <w:t>；</w:t>
      </w:r>
    </w:p>
    <w:p w14:paraId="2AEFB3BE">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 xml:space="preserve">.5.4 </w:t>
      </w:r>
      <w:r>
        <w:rPr>
          <w:rFonts w:hint="eastAsia" w:ascii="宋体" w:hAnsi="宋体"/>
          <w:sz w:val="24"/>
          <w:lang w:eastAsia="zh-CN"/>
        </w:rPr>
        <w:t>谈判响应文件</w:t>
      </w:r>
      <w:r>
        <w:rPr>
          <w:rFonts w:hint="eastAsia" w:ascii="宋体" w:hAnsi="宋体"/>
          <w:sz w:val="24"/>
        </w:rPr>
        <w:t>没有法定代表人（负责人）授权书（法人直接投标除外）或授权书的合法性或有效性不符合</w:t>
      </w:r>
      <w:r>
        <w:rPr>
          <w:rFonts w:hint="eastAsia" w:ascii="宋体" w:hAnsi="宋体"/>
          <w:sz w:val="24"/>
          <w:lang w:eastAsia="zh-CN"/>
        </w:rPr>
        <w:t>谈判</w:t>
      </w:r>
      <w:r>
        <w:rPr>
          <w:rFonts w:hint="eastAsia" w:ascii="宋体" w:hAnsi="宋体"/>
          <w:sz w:val="24"/>
        </w:rPr>
        <w:t>文件规定的；</w:t>
      </w:r>
    </w:p>
    <w:p w14:paraId="1C4DA6C7">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 xml:space="preserve">.5.5 </w:t>
      </w:r>
      <w:r>
        <w:rPr>
          <w:rFonts w:hint="eastAsia" w:ascii="宋体" w:hAnsi="宋体"/>
          <w:sz w:val="24"/>
          <w:lang w:eastAsia="zh-CN"/>
        </w:rPr>
        <w:t>谈判响应文件</w:t>
      </w:r>
      <w:r>
        <w:rPr>
          <w:rFonts w:hint="eastAsia" w:ascii="宋体" w:hAnsi="宋体"/>
          <w:sz w:val="24"/>
        </w:rPr>
        <w:t>未按招标文件规定要求装订、签署、盖章的,无投标有效期或有效期达不到招标文件要求的；</w:t>
      </w:r>
    </w:p>
    <w:p w14:paraId="290A7D2F">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.5.6</w:t>
      </w:r>
      <w:r>
        <w:rPr>
          <w:rFonts w:hint="eastAsia" w:ascii="宋体" w:hAnsi="宋体"/>
          <w:sz w:val="24"/>
          <w:lang w:eastAsia="zh-CN"/>
        </w:rPr>
        <w:t>谈判响应文件</w:t>
      </w:r>
      <w:r>
        <w:rPr>
          <w:rFonts w:hint="eastAsia" w:ascii="宋体" w:hAnsi="宋体"/>
          <w:sz w:val="24"/>
        </w:rPr>
        <w:t>的关键内容字迹模糊、无法辨认的；</w:t>
      </w:r>
    </w:p>
    <w:p w14:paraId="621261B3">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.5.7提供虚假证明（包括第三方提供的虚假证明），开具虚假资质，出现虚假应答，除按无效</w:t>
      </w:r>
      <w:r>
        <w:rPr>
          <w:rFonts w:hint="eastAsia" w:ascii="宋体" w:hAnsi="宋体"/>
          <w:sz w:val="24"/>
          <w:lang w:eastAsia="zh-CN"/>
        </w:rPr>
        <w:t>谈判响应文件</w:t>
      </w:r>
      <w:r>
        <w:rPr>
          <w:rFonts w:hint="eastAsia" w:ascii="宋体" w:hAnsi="宋体"/>
          <w:sz w:val="24"/>
        </w:rPr>
        <w:t>处理外，并进行相应的处罚；</w:t>
      </w:r>
    </w:p>
    <w:p w14:paraId="1291CE56">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.5.8 对</w:t>
      </w:r>
      <w:r>
        <w:rPr>
          <w:rFonts w:hint="eastAsia" w:ascii="宋体" w:hAnsi="宋体"/>
          <w:sz w:val="24"/>
          <w:lang w:eastAsia="zh-CN"/>
        </w:rPr>
        <w:t>谈判</w:t>
      </w:r>
      <w:r>
        <w:rPr>
          <w:rFonts w:hint="eastAsia" w:ascii="宋体" w:hAnsi="宋体"/>
          <w:sz w:val="24"/>
        </w:rPr>
        <w:t xml:space="preserve">文件未做实质性响应或有重大缺项漏项,明显不符合技术规格、技术标准的要求的；  </w:t>
      </w:r>
    </w:p>
    <w:p w14:paraId="484E2342">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.5.9 投标人针对同一项目递交两份或多份内容不同的</w:t>
      </w:r>
      <w:r>
        <w:rPr>
          <w:rFonts w:hint="eastAsia" w:ascii="宋体" w:hAnsi="宋体"/>
          <w:sz w:val="24"/>
          <w:lang w:eastAsia="zh-CN"/>
        </w:rPr>
        <w:t>谈判响应文件</w:t>
      </w:r>
      <w:r>
        <w:rPr>
          <w:rFonts w:hint="eastAsia" w:ascii="宋体" w:hAnsi="宋体"/>
          <w:sz w:val="24"/>
        </w:rPr>
        <w:t>，未书面声明哪一份是有效的或出现选择性报价的；</w:t>
      </w:r>
    </w:p>
    <w:p w14:paraId="25074A67">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.5.10投标报价大于项目预算或与市场价偏离较大，低于成本，形成不正当竞争的；</w:t>
      </w:r>
    </w:p>
    <w:p w14:paraId="5AEB5B86">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.5.11投标人有围标、串标现象（不同投标人的</w:t>
      </w:r>
      <w:r>
        <w:rPr>
          <w:rFonts w:hint="eastAsia" w:ascii="宋体" w:hAnsi="宋体"/>
          <w:sz w:val="24"/>
          <w:lang w:eastAsia="zh-CN"/>
        </w:rPr>
        <w:t>谈判响应文件</w:t>
      </w:r>
      <w:r>
        <w:rPr>
          <w:rFonts w:hint="eastAsia" w:ascii="宋体" w:hAnsi="宋体"/>
          <w:sz w:val="24"/>
        </w:rPr>
        <w:t>错漏之处一致的、不同投标人的投标报价或者报价组成异常一致的或者成规律性变化的），经查证属实的。</w:t>
      </w:r>
    </w:p>
    <w:p w14:paraId="1D02485F">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.5.12逾期提交电子响应文件；</w:t>
      </w:r>
    </w:p>
    <w:p w14:paraId="3CE6B9F8">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.5.13提交的响应文件与本项目不相符；</w:t>
      </w:r>
    </w:p>
    <w:p w14:paraId="17287467">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.5.14供应商拒绝对电子响应文件进行解密；</w:t>
      </w:r>
    </w:p>
    <w:p w14:paraId="7166D83C">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.5.15因供应商自身原因（如未带 CA 锁、或所带 CA 锁与制作电子响应文件使用的 CA锁不一致、或沿用旧版谈判文件编制响应文件等情形），导致在规定时间内无法解密响应文件；</w:t>
      </w:r>
    </w:p>
    <w:p w14:paraId="14C9465A">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.5.16上传的电子响应文件无法打开。</w:t>
      </w:r>
    </w:p>
    <w:p w14:paraId="49C3A0B9">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.5.17谈判文件规定的其他要求。</w:t>
      </w:r>
    </w:p>
    <w:bookmarkEnd w:id="213"/>
    <w:bookmarkEnd w:id="214"/>
    <w:bookmarkEnd w:id="215"/>
    <w:bookmarkEnd w:id="216"/>
    <w:bookmarkEnd w:id="217"/>
    <w:bookmarkEnd w:id="218"/>
    <w:p w14:paraId="2C34B599">
      <w:pPr>
        <w:pStyle w:val="5"/>
        <w:spacing w:beforeLines="50" w:afterLines="50" w:line="360" w:lineRule="auto"/>
        <w:rPr>
          <w:rFonts w:ascii="宋体" w:hAnsi="宋体" w:cs="宋体"/>
          <w:sz w:val="30"/>
          <w:szCs w:val="30"/>
        </w:rPr>
      </w:pPr>
      <w:bookmarkStart w:id="219" w:name="_Toc497711547"/>
      <w:bookmarkStart w:id="220" w:name="_Toc25216"/>
      <w:bookmarkStart w:id="221" w:name="_Toc4915"/>
      <w:bookmarkStart w:id="222" w:name="_Toc246928925"/>
      <w:bookmarkStart w:id="223" w:name="_Toc385992360"/>
      <w:bookmarkStart w:id="224" w:name="_Toc24562"/>
      <w:bookmarkStart w:id="225" w:name="_Toc497551782"/>
      <w:bookmarkStart w:id="226" w:name="_Toc497712095"/>
      <w:bookmarkStart w:id="227" w:name="_Toc492955421"/>
      <w:bookmarkStart w:id="228" w:name="_Toc2448"/>
      <w:bookmarkStart w:id="229" w:name="_Toc389620199"/>
      <w:bookmarkStart w:id="230" w:name="_Toc465958118"/>
      <w:bookmarkStart w:id="231" w:name="_Toc497546880"/>
      <w:r>
        <w:rPr>
          <w:rFonts w:hint="eastAsia" w:ascii="宋体" w:hAnsi="宋体" w:cs="宋体"/>
          <w:sz w:val="30"/>
          <w:szCs w:val="30"/>
        </w:rPr>
        <w:t>2</w:t>
      </w:r>
      <w:r>
        <w:rPr>
          <w:rFonts w:hint="eastAsia" w:ascii="宋体" w:hAnsi="宋体" w:cs="宋体"/>
          <w:sz w:val="30"/>
          <w:szCs w:val="30"/>
          <w:lang w:val="en-US" w:eastAsia="zh-CN"/>
        </w:rPr>
        <w:t>7</w:t>
      </w:r>
      <w:r>
        <w:rPr>
          <w:rFonts w:hint="eastAsia" w:ascii="宋体" w:hAnsi="宋体" w:cs="宋体"/>
          <w:sz w:val="30"/>
          <w:szCs w:val="30"/>
        </w:rPr>
        <w:t xml:space="preserve"> 谈判</w:t>
      </w:r>
    </w:p>
    <w:p w14:paraId="05EED6E9">
      <w:pPr>
        <w:adjustRightInd w:val="0"/>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7</w:t>
      </w:r>
      <w:r>
        <w:rPr>
          <w:rFonts w:hint="eastAsia" w:ascii="宋体" w:hAnsi="宋体" w:cs="宋体"/>
          <w:sz w:val="24"/>
        </w:rPr>
        <w:t>.1谈判过程依次为记录第一次谈判投标报价（不对供应商公布）、竞争性谈判响应文件资格性审查、符合性审查、谈判与承诺、最后报价五个阶段。</w:t>
      </w:r>
    </w:p>
    <w:p w14:paraId="314F3BC2">
      <w:pPr>
        <w:adjustRightInd w:val="0"/>
        <w:spacing w:line="360" w:lineRule="auto"/>
        <w:ind w:firstLine="480" w:firstLineChars="200"/>
        <w:rPr>
          <w:rFonts w:ascii="宋体" w:hAnsi="宋体" w:cs="宋体"/>
          <w:sz w:val="24"/>
        </w:rPr>
      </w:pPr>
      <w:r>
        <w:rPr>
          <w:rFonts w:hint="eastAsia" w:ascii="宋体" w:hAnsi="宋体" w:cs="宋体"/>
          <w:sz w:val="24"/>
          <w:lang w:val="en-US" w:eastAsia="zh-CN"/>
        </w:rPr>
        <w:t>谈判</w:t>
      </w:r>
      <w:r>
        <w:rPr>
          <w:rFonts w:hint="eastAsia" w:ascii="宋体" w:hAnsi="宋体" w:cs="宋体"/>
          <w:sz w:val="24"/>
        </w:rPr>
        <w:t>小组对各供应商的资质证明文件进行评审，不符合竞争性谈判文件要求的按无效谈判响应处理，不得进入后续评审。</w:t>
      </w:r>
    </w:p>
    <w:p w14:paraId="4BD9F3C5">
      <w:pPr>
        <w:adjustRightInd w:val="0"/>
        <w:spacing w:line="360" w:lineRule="auto"/>
        <w:ind w:firstLine="480" w:firstLineChars="200"/>
        <w:rPr>
          <w:rFonts w:ascii="宋体" w:hAnsi="宋体" w:cs="宋体"/>
          <w:sz w:val="24"/>
        </w:rPr>
      </w:pPr>
      <w:r>
        <w:rPr>
          <w:rFonts w:hint="eastAsia" w:ascii="宋体" w:hAnsi="宋体" w:cs="宋体"/>
          <w:sz w:val="24"/>
        </w:rPr>
        <w:t>对通过资格审查的供应商，谈判小组对于各个供应商的竞争性谈判响应文件进行符合性审查，审查不合格者不进入下一步评审。</w:t>
      </w:r>
    </w:p>
    <w:p w14:paraId="3654F27F">
      <w:pPr>
        <w:snapToGrid w:val="0"/>
        <w:spacing w:line="360" w:lineRule="auto"/>
        <w:ind w:firstLine="480" w:firstLineChars="200"/>
        <w:rPr>
          <w:rFonts w:ascii="宋体" w:hAnsi="宋体" w:cs="宋体"/>
          <w:sz w:val="24"/>
        </w:rPr>
      </w:pPr>
      <w:r>
        <w:rPr>
          <w:rFonts w:hint="eastAsia" w:ascii="宋体" w:hAnsi="宋体" w:cs="宋体"/>
          <w:sz w:val="24"/>
        </w:rPr>
        <w:t>谈判采取背对背的方式。即谈判小组所有成员集中与各供应商分别进行一对一、面对面的谈判。谈判小组可以要求供应商对竞争性谈判响应文件含义不明确的内容做出必要的澄清或说明，供应商应采用书面形式进行澄清或说明，但不得超出竞争性谈判响应文件的范围或改变竞争性谈判响应文件的实质性内容。</w:t>
      </w:r>
    </w:p>
    <w:p w14:paraId="740E3ED6">
      <w:pPr>
        <w:snapToGrid w:val="0"/>
        <w:spacing w:line="360" w:lineRule="auto"/>
        <w:ind w:firstLine="480" w:firstLineChars="200"/>
        <w:rPr>
          <w:rFonts w:ascii="宋体" w:hAnsi="宋体" w:cs="宋体"/>
          <w:sz w:val="24"/>
        </w:rPr>
      </w:pPr>
      <w:r>
        <w:rPr>
          <w:rFonts w:hint="eastAsia" w:ascii="宋体" w:hAnsi="宋体" w:cs="宋体"/>
          <w:sz w:val="24"/>
        </w:rPr>
        <w:t>双方经过谈判，质量和服务均能满足采购文件实质性响应要求的供应商才具有最后报价的机会。</w:t>
      </w:r>
    </w:p>
    <w:p w14:paraId="0819AE92">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7</w:t>
      </w:r>
      <w:r>
        <w:rPr>
          <w:rFonts w:hint="eastAsia" w:ascii="宋体" w:hAnsi="宋体" w:cs="宋体"/>
          <w:sz w:val="24"/>
        </w:rPr>
        <w:t>.2谈判后，供应商应按谈判小组规定的时间进行最后报价，各供应商请携带电脑现场进行最后报价，最后报价现场不对供应商公布。该谈判报价为不可更改价格，作为谈判小组推荐成交候选人的依据。</w:t>
      </w:r>
    </w:p>
    <w:p w14:paraId="530A7986">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7</w:t>
      </w:r>
      <w:r>
        <w:rPr>
          <w:rFonts w:hint="eastAsia" w:ascii="宋体" w:hAnsi="宋体" w:cs="宋体"/>
          <w:sz w:val="24"/>
        </w:rPr>
        <w:t>.3特殊情况处理：按相关法律法规执行。</w:t>
      </w:r>
    </w:p>
    <w:p w14:paraId="6F8B8583">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7</w:t>
      </w:r>
      <w:r>
        <w:rPr>
          <w:rFonts w:hint="eastAsia" w:ascii="宋体" w:hAnsi="宋体" w:cs="宋体"/>
          <w:sz w:val="24"/>
        </w:rPr>
        <w:t xml:space="preserve">.4评审方法：谈判小组从质量和服务均能满足采购文件实质性响应要求的供应商中，按照最后报价由低到高的顺序提出成交候选人。 </w:t>
      </w:r>
    </w:p>
    <w:p w14:paraId="091079D9">
      <w:pPr>
        <w:pStyle w:val="4"/>
        <w:spacing w:before="120" w:after="120"/>
        <w:rPr>
          <w:rFonts w:ascii="宋体" w:hAnsi="宋体" w:eastAsia="宋体" w:cs="宋体"/>
          <w:sz w:val="36"/>
        </w:rPr>
      </w:pPr>
      <w:r>
        <w:rPr>
          <w:rFonts w:hint="eastAsia" w:ascii="宋体" w:hAnsi="宋体" w:eastAsia="宋体" w:cs="宋体"/>
          <w:sz w:val="36"/>
        </w:rPr>
        <w:t>F</w:t>
      </w:r>
      <w:bookmarkStart w:id="232" w:name="_Hlt491765714"/>
      <w:bookmarkEnd w:id="232"/>
      <w:r>
        <w:rPr>
          <w:rFonts w:hint="eastAsia" w:ascii="宋体" w:hAnsi="宋体" w:eastAsia="宋体" w:cs="宋体"/>
          <w:sz w:val="36"/>
        </w:rPr>
        <w:t xml:space="preserve"> </w:t>
      </w:r>
      <w:bookmarkStart w:id="233" w:name="_Hlt497547134"/>
      <w:bookmarkEnd w:id="233"/>
      <w:r>
        <w:rPr>
          <w:rFonts w:hint="eastAsia" w:ascii="宋体" w:hAnsi="宋体" w:eastAsia="宋体" w:cs="宋体"/>
          <w:sz w:val="36"/>
        </w:rPr>
        <w:t>授予合同</w:t>
      </w:r>
      <w:bookmarkEnd w:id="219"/>
      <w:bookmarkEnd w:id="220"/>
      <w:bookmarkEnd w:id="221"/>
      <w:bookmarkEnd w:id="222"/>
      <w:bookmarkEnd w:id="223"/>
      <w:bookmarkEnd w:id="224"/>
      <w:bookmarkEnd w:id="225"/>
      <w:bookmarkEnd w:id="226"/>
      <w:bookmarkEnd w:id="227"/>
      <w:bookmarkEnd w:id="228"/>
      <w:bookmarkEnd w:id="229"/>
      <w:bookmarkEnd w:id="230"/>
      <w:bookmarkEnd w:id="231"/>
    </w:p>
    <w:p w14:paraId="56ADCCE1">
      <w:pPr>
        <w:pStyle w:val="5"/>
        <w:spacing w:beforeLines="50" w:afterLines="50" w:line="360" w:lineRule="auto"/>
        <w:rPr>
          <w:rFonts w:ascii="宋体" w:hAnsi="宋体" w:cs="宋体"/>
          <w:sz w:val="30"/>
          <w:szCs w:val="30"/>
        </w:rPr>
      </w:pPr>
      <w:bookmarkStart w:id="234" w:name="_Toc385992361"/>
      <w:bookmarkStart w:id="235" w:name="_Toc30376"/>
      <w:bookmarkStart w:id="236" w:name="_Toc21436"/>
      <w:bookmarkStart w:id="237" w:name="_Toc264"/>
      <w:bookmarkStart w:id="238" w:name="_Toc17220"/>
      <w:bookmarkStart w:id="239" w:name="_Toc465958119"/>
      <w:bookmarkStart w:id="240" w:name="_Toc246928926"/>
      <w:bookmarkStart w:id="241" w:name="_Toc389620200"/>
      <w:bookmarkStart w:id="242" w:name="_Toc9423"/>
      <w:bookmarkStart w:id="243" w:name="_Toc385992366"/>
      <w:bookmarkStart w:id="244" w:name="_Toc465958121"/>
      <w:bookmarkStart w:id="245" w:name="_Toc6603"/>
      <w:bookmarkStart w:id="246" w:name="_Toc389620205"/>
      <w:bookmarkStart w:id="247" w:name="_Toc9330"/>
      <w:bookmarkStart w:id="248" w:name="_Toc5090"/>
      <w:bookmarkStart w:id="249" w:name="_Toc30811"/>
      <w:bookmarkStart w:id="250" w:name="_Toc15641"/>
      <w:bookmarkStart w:id="251" w:name="_Toc246928928"/>
      <w:r>
        <w:rPr>
          <w:rFonts w:hint="eastAsia" w:ascii="宋体" w:hAnsi="宋体" w:cs="宋体"/>
          <w:sz w:val="30"/>
          <w:szCs w:val="30"/>
        </w:rPr>
        <w:t>2</w:t>
      </w:r>
      <w:r>
        <w:rPr>
          <w:rFonts w:hint="eastAsia" w:ascii="宋体" w:hAnsi="宋体" w:cs="宋体"/>
          <w:sz w:val="30"/>
          <w:szCs w:val="30"/>
          <w:lang w:val="en-US" w:eastAsia="zh-CN"/>
        </w:rPr>
        <w:t>8</w:t>
      </w:r>
      <w:r>
        <w:rPr>
          <w:rFonts w:hint="eastAsia" w:ascii="宋体" w:hAnsi="宋体" w:cs="宋体"/>
          <w:sz w:val="30"/>
          <w:szCs w:val="30"/>
        </w:rPr>
        <w:t xml:space="preserve"> 成交准则</w:t>
      </w:r>
      <w:bookmarkEnd w:id="234"/>
      <w:bookmarkEnd w:id="235"/>
      <w:bookmarkEnd w:id="236"/>
      <w:bookmarkEnd w:id="237"/>
      <w:bookmarkEnd w:id="238"/>
      <w:bookmarkEnd w:id="239"/>
      <w:bookmarkEnd w:id="240"/>
      <w:bookmarkEnd w:id="241"/>
      <w:bookmarkEnd w:id="242"/>
    </w:p>
    <w:p w14:paraId="326AA0CC">
      <w:pPr>
        <w:spacing w:before="120"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8</w:t>
      </w:r>
      <w:r>
        <w:rPr>
          <w:rFonts w:hint="eastAsia" w:ascii="宋体" w:hAnsi="宋体" w:cs="宋体"/>
          <w:sz w:val="24"/>
        </w:rPr>
        <w:t>.1合同将授予竞争性谈判响应文件符合竞争性谈判文件要求、并能圆满地履行合同、对采购人最为有利且价格最低的供应商。</w:t>
      </w:r>
    </w:p>
    <w:p w14:paraId="16FC28D1">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8</w:t>
      </w:r>
      <w:r>
        <w:rPr>
          <w:rFonts w:hint="eastAsia" w:ascii="宋体" w:hAnsi="宋体" w:cs="宋体"/>
          <w:sz w:val="24"/>
        </w:rPr>
        <w:t>.2谈判小组将根据评审方法推荐成交候选供应商名单。</w:t>
      </w:r>
      <w:bookmarkStart w:id="252" w:name="_Toc389620201"/>
      <w:bookmarkStart w:id="253" w:name="_Toc385992362"/>
    </w:p>
    <w:p w14:paraId="65663CFA">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8</w:t>
      </w:r>
      <w:r>
        <w:rPr>
          <w:rFonts w:hint="eastAsia" w:ascii="宋体" w:hAnsi="宋体" w:cs="宋体"/>
          <w:sz w:val="24"/>
        </w:rPr>
        <w:t>.3采购代理机构在评审结束后将评审报告送采购人，采购人在收到评审报告后按照评审报告中推荐的成交候选供应商顺序确定成交供应商。</w:t>
      </w:r>
    </w:p>
    <w:p w14:paraId="2398EA3F">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8</w:t>
      </w:r>
      <w:r>
        <w:rPr>
          <w:rFonts w:hint="eastAsia" w:ascii="宋体" w:hAnsi="宋体" w:cs="宋体"/>
          <w:sz w:val="24"/>
        </w:rPr>
        <w:t>.4成交供应商因不可抗力或自身原因不能履行政府采购合同的，采购人可以再排位在成交供应商之后的第一位的成交候选供应商签订政府采购合同，以此类推。</w:t>
      </w:r>
    </w:p>
    <w:bookmarkEnd w:id="252"/>
    <w:bookmarkEnd w:id="253"/>
    <w:p w14:paraId="1BCB7A45">
      <w:pPr>
        <w:pStyle w:val="5"/>
        <w:spacing w:beforeLines="50" w:afterLines="50" w:line="360" w:lineRule="auto"/>
        <w:rPr>
          <w:rFonts w:ascii="宋体" w:hAnsi="宋体" w:cs="宋体"/>
          <w:sz w:val="30"/>
          <w:szCs w:val="30"/>
        </w:rPr>
      </w:pPr>
      <w:bookmarkStart w:id="254" w:name="_Toc389620203"/>
      <w:bookmarkStart w:id="255" w:name="_Toc385992364"/>
      <w:bookmarkStart w:id="256" w:name="_Toc246928927"/>
      <w:bookmarkStart w:id="257" w:name="_Toc12205"/>
      <w:bookmarkStart w:id="258" w:name="_Toc21691"/>
      <w:bookmarkStart w:id="259" w:name="_Toc19328"/>
      <w:bookmarkStart w:id="260" w:name="_Toc30974"/>
      <w:bookmarkStart w:id="261" w:name="_Toc19435"/>
      <w:bookmarkStart w:id="262" w:name="_Toc465958120"/>
      <w:r>
        <w:rPr>
          <w:rFonts w:hint="eastAsia" w:ascii="宋体" w:hAnsi="宋体" w:cs="宋体"/>
          <w:sz w:val="30"/>
          <w:szCs w:val="30"/>
          <w:lang w:val="en-US" w:eastAsia="zh-CN"/>
        </w:rPr>
        <w:t>29</w:t>
      </w:r>
      <w:r>
        <w:rPr>
          <w:rFonts w:hint="eastAsia" w:ascii="宋体" w:hAnsi="宋体" w:cs="宋体"/>
          <w:sz w:val="30"/>
          <w:szCs w:val="30"/>
        </w:rPr>
        <w:t xml:space="preserve"> </w:t>
      </w:r>
      <w:bookmarkEnd w:id="254"/>
      <w:bookmarkEnd w:id="255"/>
      <w:r>
        <w:rPr>
          <w:rFonts w:hint="eastAsia" w:ascii="宋体" w:hAnsi="宋体" w:cs="宋体"/>
          <w:sz w:val="30"/>
          <w:szCs w:val="30"/>
        </w:rPr>
        <w:t>成交通知</w:t>
      </w:r>
      <w:bookmarkEnd w:id="256"/>
      <w:r>
        <w:rPr>
          <w:rFonts w:hint="eastAsia" w:ascii="宋体" w:hAnsi="宋体" w:cs="宋体"/>
          <w:sz w:val="30"/>
          <w:szCs w:val="30"/>
        </w:rPr>
        <w:t>书</w:t>
      </w:r>
      <w:bookmarkEnd w:id="257"/>
      <w:bookmarkEnd w:id="258"/>
      <w:bookmarkEnd w:id="259"/>
      <w:bookmarkEnd w:id="260"/>
      <w:bookmarkEnd w:id="261"/>
      <w:bookmarkEnd w:id="262"/>
    </w:p>
    <w:p w14:paraId="263275C0">
      <w:pPr>
        <w:spacing w:line="360" w:lineRule="auto"/>
        <w:rPr>
          <w:rFonts w:ascii="宋体" w:hAnsi="宋体" w:cs="宋体"/>
          <w:sz w:val="24"/>
        </w:rPr>
      </w:pPr>
      <w:r>
        <w:rPr>
          <w:rFonts w:hint="eastAsia" w:ascii="宋体" w:hAnsi="宋体" w:cs="宋体"/>
          <w:sz w:val="24"/>
          <w:lang w:val="en-US" w:eastAsia="zh-CN"/>
        </w:rPr>
        <w:t>29</w:t>
      </w:r>
      <w:r>
        <w:rPr>
          <w:rFonts w:hint="eastAsia" w:ascii="宋体" w:hAnsi="宋体" w:cs="宋体"/>
          <w:sz w:val="24"/>
        </w:rPr>
        <w:t>.1 在谈判有效期内，确定成交供应商后，成交结果在财政部门指定的政府采购信息发布媒体上公告。</w:t>
      </w:r>
    </w:p>
    <w:p w14:paraId="6CCB75E1">
      <w:pPr>
        <w:spacing w:line="360" w:lineRule="auto"/>
        <w:rPr>
          <w:rFonts w:ascii="宋体" w:hAnsi="宋体" w:cs="宋体"/>
          <w:sz w:val="24"/>
        </w:rPr>
      </w:pPr>
      <w:r>
        <w:rPr>
          <w:rFonts w:hint="eastAsia" w:ascii="宋体" w:hAnsi="宋体" w:cs="宋体"/>
          <w:sz w:val="24"/>
          <w:lang w:val="en-US" w:eastAsia="zh-CN"/>
        </w:rPr>
        <w:t>29</w:t>
      </w:r>
      <w:r>
        <w:rPr>
          <w:rFonts w:hint="eastAsia" w:ascii="宋体" w:hAnsi="宋体" w:cs="宋体"/>
          <w:sz w:val="24"/>
        </w:rPr>
        <w:t xml:space="preserve">.2 采购代理机构向成交供应商发出成交通知书。 </w:t>
      </w:r>
    </w:p>
    <w:p w14:paraId="3D4E402C">
      <w:pPr>
        <w:spacing w:line="360" w:lineRule="auto"/>
        <w:rPr>
          <w:rFonts w:ascii="宋体" w:hAnsi="宋体" w:cs="宋体"/>
          <w:sz w:val="24"/>
        </w:rPr>
      </w:pPr>
      <w:r>
        <w:rPr>
          <w:rFonts w:hint="eastAsia" w:ascii="宋体" w:hAnsi="宋体" w:cs="宋体"/>
          <w:sz w:val="24"/>
          <w:lang w:val="en-US" w:eastAsia="zh-CN"/>
        </w:rPr>
        <w:t>29</w:t>
      </w:r>
      <w:r>
        <w:rPr>
          <w:rFonts w:hint="eastAsia" w:ascii="宋体" w:hAnsi="宋体" w:cs="宋体"/>
          <w:sz w:val="24"/>
        </w:rPr>
        <w:t>.3 成交通知书将作为签订合同的依据。</w:t>
      </w:r>
    </w:p>
    <w:p w14:paraId="342C6ECD">
      <w:pPr>
        <w:spacing w:line="360" w:lineRule="auto"/>
        <w:rPr>
          <w:rFonts w:ascii="宋体" w:hAnsi="宋体" w:cs="宋体"/>
          <w:sz w:val="24"/>
        </w:rPr>
      </w:pPr>
      <w:r>
        <w:rPr>
          <w:rFonts w:hint="eastAsia" w:ascii="宋体" w:hAnsi="宋体" w:cs="宋体"/>
          <w:sz w:val="24"/>
          <w:lang w:val="en-US" w:eastAsia="zh-CN"/>
        </w:rPr>
        <w:t>29</w:t>
      </w:r>
      <w:r>
        <w:rPr>
          <w:rFonts w:hint="eastAsia" w:ascii="宋体" w:hAnsi="宋体" w:cs="宋体"/>
          <w:sz w:val="24"/>
        </w:rPr>
        <w:t>.4 对未成交者，采购人不做出解释，同时亦不退还竞争性谈判响应文件。</w:t>
      </w:r>
    </w:p>
    <w:bookmarkEnd w:id="243"/>
    <w:bookmarkEnd w:id="244"/>
    <w:bookmarkEnd w:id="245"/>
    <w:bookmarkEnd w:id="246"/>
    <w:bookmarkEnd w:id="247"/>
    <w:bookmarkEnd w:id="248"/>
    <w:bookmarkEnd w:id="249"/>
    <w:bookmarkEnd w:id="250"/>
    <w:bookmarkEnd w:id="251"/>
    <w:p w14:paraId="7440C275">
      <w:pPr>
        <w:pStyle w:val="5"/>
        <w:spacing w:beforeLines="50" w:afterLines="50" w:line="360" w:lineRule="auto"/>
        <w:rPr>
          <w:rFonts w:ascii="宋体" w:hAnsi="宋体" w:cs="宋体"/>
          <w:sz w:val="30"/>
          <w:szCs w:val="30"/>
        </w:rPr>
      </w:pPr>
      <w:bookmarkStart w:id="263" w:name="_Toc385992368"/>
      <w:bookmarkStart w:id="264" w:name="_Toc20377"/>
      <w:bookmarkStart w:id="265" w:name="_Toc465958122"/>
      <w:bookmarkStart w:id="266" w:name="_Toc23291"/>
      <w:bookmarkStart w:id="267" w:name="_Toc9873"/>
      <w:bookmarkStart w:id="268" w:name="_Toc23493"/>
      <w:bookmarkStart w:id="269" w:name="_Toc11754"/>
      <w:bookmarkStart w:id="270" w:name="_Toc246928929"/>
      <w:bookmarkStart w:id="271" w:name="_Toc389620207"/>
      <w:r>
        <w:rPr>
          <w:rFonts w:hint="eastAsia" w:ascii="宋体" w:hAnsi="宋体" w:cs="宋体"/>
          <w:sz w:val="30"/>
          <w:szCs w:val="30"/>
        </w:rPr>
        <w:t>3</w:t>
      </w:r>
      <w:r>
        <w:rPr>
          <w:rFonts w:hint="eastAsia" w:ascii="宋体" w:hAnsi="宋体" w:cs="宋体"/>
          <w:sz w:val="30"/>
          <w:szCs w:val="30"/>
          <w:lang w:val="en-US" w:eastAsia="zh-CN"/>
        </w:rPr>
        <w:t>0</w:t>
      </w:r>
      <w:r>
        <w:rPr>
          <w:rFonts w:hint="eastAsia" w:ascii="宋体" w:hAnsi="宋体" w:cs="宋体"/>
          <w:sz w:val="30"/>
          <w:szCs w:val="30"/>
        </w:rPr>
        <w:t xml:space="preserve"> 签订合同</w:t>
      </w:r>
    </w:p>
    <w:p w14:paraId="1682137F">
      <w:pPr>
        <w:spacing w:line="360" w:lineRule="auto"/>
        <w:rPr>
          <w:rFonts w:ascii="宋体" w:hAnsi="宋体" w:cs="宋体"/>
          <w:sz w:val="24"/>
        </w:rPr>
      </w:pPr>
      <w:r>
        <w:rPr>
          <w:rFonts w:hint="eastAsia" w:ascii="宋体" w:hAnsi="宋体" w:cs="宋体"/>
          <w:sz w:val="24"/>
        </w:rPr>
        <w:t>3</w:t>
      </w:r>
      <w:r>
        <w:rPr>
          <w:rFonts w:hint="eastAsia" w:ascii="宋体" w:hAnsi="宋体" w:cs="宋体"/>
          <w:sz w:val="24"/>
          <w:lang w:val="en-US" w:eastAsia="zh-CN"/>
        </w:rPr>
        <w:t>0</w:t>
      </w:r>
      <w:r>
        <w:rPr>
          <w:rFonts w:hint="eastAsia" w:ascii="宋体" w:hAnsi="宋体" w:cs="宋体"/>
          <w:sz w:val="24"/>
        </w:rPr>
        <w:t>.1成交供应商应当自成交通知书发出之日起</w:t>
      </w:r>
      <w:r>
        <w:rPr>
          <w:rFonts w:hint="eastAsia" w:ascii="宋体" w:hAnsi="宋体" w:cs="宋体"/>
          <w:sz w:val="24"/>
          <w:lang w:val="en-US" w:eastAsia="zh-CN"/>
        </w:rPr>
        <w:t>1</w:t>
      </w:r>
      <w:r>
        <w:rPr>
          <w:rFonts w:hint="eastAsia" w:ascii="宋体" w:hAnsi="宋体" w:cs="宋体"/>
          <w:sz w:val="24"/>
        </w:rPr>
        <w:t>0日内，按照竞争性谈判文件确定的事项和成交供应商的竞争性谈判响应文件与采购人签订政府采购合同；成交通知书发出后采购人改变成交结果的，或者成交供应商放弃成交项目的，应当依法承担法律责任。采购人可以按照评审报告推荐的成交候选人名单顺序，确定下一候选人为成交供应商，也可以重新开展政府采购活动。</w:t>
      </w:r>
    </w:p>
    <w:p w14:paraId="3EBBD1C8">
      <w:pPr>
        <w:spacing w:line="360" w:lineRule="auto"/>
        <w:rPr>
          <w:rFonts w:ascii="宋体" w:hAnsi="宋体" w:cs="宋体"/>
          <w:sz w:val="24"/>
        </w:rPr>
      </w:pPr>
      <w:r>
        <w:rPr>
          <w:rFonts w:hint="eastAsia" w:ascii="宋体" w:hAnsi="宋体" w:cs="宋体"/>
          <w:sz w:val="24"/>
        </w:rPr>
        <w:t>3</w:t>
      </w:r>
      <w:r>
        <w:rPr>
          <w:rFonts w:hint="eastAsia" w:ascii="宋体" w:hAnsi="宋体" w:cs="宋体"/>
          <w:sz w:val="24"/>
          <w:lang w:val="en-US" w:eastAsia="zh-CN"/>
        </w:rPr>
        <w:t>0</w:t>
      </w:r>
      <w:r>
        <w:rPr>
          <w:rFonts w:hint="eastAsia" w:ascii="宋体" w:hAnsi="宋体" w:cs="宋体"/>
          <w:sz w:val="24"/>
        </w:rPr>
        <w:t>.2 竞争性谈判文件、成交供应商的竞争性谈判响应文件和补充文件（如澄清、承诺等）等，均为签订合同的依据。所签订的合同不得对竞争性谈判文件和成交供应商竞争性谈判响应文件作实质性修改。</w:t>
      </w:r>
    </w:p>
    <w:bookmarkEnd w:id="263"/>
    <w:bookmarkEnd w:id="264"/>
    <w:bookmarkEnd w:id="265"/>
    <w:bookmarkEnd w:id="266"/>
    <w:bookmarkEnd w:id="267"/>
    <w:bookmarkEnd w:id="268"/>
    <w:bookmarkEnd w:id="269"/>
    <w:bookmarkEnd w:id="270"/>
    <w:bookmarkEnd w:id="271"/>
    <w:p w14:paraId="4A375FE8">
      <w:pPr>
        <w:pStyle w:val="5"/>
        <w:spacing w:beforeLines="50" w:afterLines="50" w:line="360" w:lineRule="auto"/>
        <w:rPr>
          <w:rFonts w:ascii="宋体" w:hAnsi="宋体" w:cs="宋体"/>
          <w:sz w:val="30"/>
          <w:szCs w:val="30"/>
        </w:rPr>
      </w:pPr>
      <w:r>
        <w:rPr>
          <w:rFonts w:hint="eastAsia" w:ascii="宋体" w:hAnsi="宋体" w:cs="宋体"/>
          <w:sz w:val="30"/>
          <w:szCs w:val="30"/>
        </w:rPr>
        <w:t>3</w:t>
      </w:r>
      <w:r>
        <w:rPr>
          <w:rFonts w:hint="eastAsia" w:ascii="宋体" w:hAnsi="宋体" w:cs="宋体"/>
          <w:sz w:val="30"/>
          <w:szCs w:val="30"/>
          <w:lang w:val="en-US" w:eastAsia="zh-CN"/>
        </w:rPr>
        <w:t>1</w:t>
      </w:r>
      <w:r>
        <w:rPr>
          <w:rFonts w:hint="eastAsia" w:ascii="宋体" w:hAnsi="宋体" w:cs="宋体"/>
          <w:sz w:val="30"/>
          <w:szCs w:val="30"/>
        </w:rPr>
        <w:t xml:space="preserve"> 招标代理服务费 </w:t>
      </w:r>
    </w:p>
    <w:p w14:paraId="119CD357">
      <w:pPr>
        <w:spacing w:line="360" w:lineRule="auto"/>
        <w:rPr>
          <w:rFonts w:ascii="宋体" w:hAnsi="宋体" w:cs="仿宋_GB2312"/>
          <w:sz w:val="24"/>
          <w:szCs w:val="24"/>
        </w:rPr>
      </w:pPr>
      <w:r>
        <w:rPr>
          <w:rFonts w:hint="eastAsia" w:ascii="宋体" w:hAnsi="宋体" w:cs="宋体"/>
          <w:sz w:val="24"/>
        </w:rPr>
        <w:t>3</w:t>
      </w:r>
      <w:r>
        <w:rPr>
          <w:rFonts w:hint="eastAsia" w:ascii="宋体" w:hAnsi="宋体" w:cs="宋体"/>
          <w:sz w:val="24"/>
          <w:lang w:val="en-US" w:eastAsia="zh-CN"/>
        </w:rPr>
        <w:t>1</w:t>
      </w:r>
      <w:r>
        <w:rPr>
          <w:rFonts w:hint="eastAsia" w:ascii="宋体" w:hAnsi="宋体" w:cs="宋体"/>
          <w:sz w:val="24"/>
        </w:rPr>
        <w:t xml:space="preserve">.1  </w:t>
      </w:r>
      <w:r>
        <w:rPr>
          <w:rFonts w:hint="eastAsia" w:ascii="宋体" w:hAnsi="宋体" w:cs="仿宋_GB2312"/>
          <w:sz w:val="24"/>
          <w:szCs w:val="24"/>
        </w:rPr>
        <w:t>招标代理服务费的收取参见国家计委颁布的《招标代理服务收费管理暂行办法》（计价格[2002]1980号）和（发改办价格[2011]534号）中</w:t>
      </w:r>
      <w:r>
        <w:rPr>
          <w:rFonts w:hint="eastAsia" w:ascii="宋体" w:hAnsi="宋体"/>
          <w:sz w:val="24"/>
        </w:rPr>
        <w:t>规定的差额定律累进法计算,向成交单位收取。</w:t>
      </w:r>
    </w:p>
    <w:p w14:paraId="22D8D1DB">
      <w:pPr>
        <w:spacing w:line="360" w:lineRule="auto"/>
        <w:rPr>
          <w:rFonts w:ascii="宋体" w:hAnsi="宋体" w:cs="宋体"/>
          <w:sz w:val="24"/>
          <w:highlight w:val="yellow"/>
        </w:rPr>
      </w:pPr>
      <w:r>
        <w:rPr>
          <w:rFonts w:hint="eastAsia" w:ascii="宋体" w:hAnsi="宋体" w:cs="仿宋_GB2312"/>
          <w:sz w:val="24"/>
          <w:szCs w:val="24"/>
        </w:rPr>
        <w:t>3</w:t>
      </w:r>
      <w:r>
        <w:rPr>
          <w:rFonts w:hint="eastAsia" w:ascii="宋体" w:hAnsi="宋体" w:cs="仿宋_GB2312"/>
          <w:sz w:val="24"/>
          <w:szCs w:val="24"/>
          <w:lang w:val="en-US" w:eastAsia="zh-CN"/>
        </w:rPr>
        <w:t>1</w:t>
      </w:r>
      <w:r>
        <w:rPr>
          <w:rFonts w:hint="eastAsia" w:ascii="宋体" w:hAnsi="宋体" w:cs="仿宋_GB2312"/>
          <w:sz w:val="24"/>
          <w:szCs w:val="24"/>
        </w:rPr>
        <w:t>.2  成交单位在领取成交通知书前，须向采购代理机构一次性支付招标代理服务费。</w:t>
      </w:r>
    </w:p>
    <w:p w14:paraId="0C9658BC">
      <w:pPr>
        <w:pStyle w:val="5"/>
        <w:spacing w:before="120" w:after="120" w:line="360" w:lineRule="auto"/>
        <w:rPr>
          <w:rFonts w:ascii="宋体" w:hAnsi="宋体" w:cs="宋体"/>
          <w:szCs w:val="22"/>
        </w:rPr>
      </w:pPr>
      <w:bookmarkStart w:id="272" w:name="_Hlt497548036"/>
      <w:bookmarkEnd w:id="272"/>
      <w:bookmarkStart w:id="273" w:name="_Toc28607"/>
      <w:bookmarkStart w:id="274" w:name="_Toc497546918"/>
      <w:bookmarkStart w:id="275" w:name="_Toc10852"/>
      <w:bookmarkStart w:id="276" w:name="_Toc497551820"/>
      <w:bookmarkStart w:id="277" w:name="_Toc13928"/>
      <w:bookmarkStart w:id="278" w:name="_Toc497711585"/>
      <w:bookmarkStart w:id="279" w:name="_Toc492955459"/>
      <w:bookmarkStart w:id="280" w:name="_Toc347478708"/>
      <w:bookmarkStart w:id="281" w:name="_Toc9748"/>
      <w:bookmarkStart w:id="282" w:name="_Toc497712133"/>
      <w:bookmarkStart w:id="283" w:name="_Toc93800308"/>
      <w:bookmarkStart w:id="284" w:name="_Toc246928960"/>
      <w:bookmarkStart w:id="285" w:name="_Toc497546919"/>
      <w:bookmarkStart w:id="286" w:name="_Toc492955460"/>
      <w:bookmarkStart w:id="287" w:name="_Toc385992402"/>
      <w:bookmarkStart w:id="288" w:name="_Toc497712134"/>
      <w:bookmarkStart w:id="289" w:name="_Toc497711586"/>
      <w:bookmarkStart w:id="290" w:name="_Toc389620242"/>
      <w:bookmarkStart w:id="291" w:name="_Toc497551821"/>
      <w:r>
        <w:rPr>
          <w:rFonts w:hint="eastAsia" w:ascii="宋体" w:hAnsi="宋体" w:cs="宋体"/>
          <w:szCs w:val="22"/>
        </w:rPr>
        <w:t>3</w:t>
      </w:r>
      <w:r>
        <w:rPr>
          <w:rFonts w:hint="eastAsia" w:ascii="宋体" w:hAnsi="宋体" w:cs="宋体"/>
          <w:szCs w:val="22"/>
          <w:lang w:val="en-US" w:eastAsia="zh-CN"/>
        </w:rPr>
        <w:t>2</w:t>
      </w:r>
      <w:r>
        <w:rPr>
          <w:rFonts w:hint="eastAsia" w:ascii="宋体" w:hAnsi="宋体" w:cs="宋体"/>
          <w:szCs w:val="22"/>
        </w:rPr>
        <w:t xml:space="preserve"> 其他</w:t>
      </w:r>
    </w:p>
    <w:p w14:paraId="59739EBC">
      <w:pPr>
        <w:spacing w:line="360" w:lineRule="auto"/>
        <w:ind w:firstLine="480" w:firstLineChars="200"/>
        <w:rPr>
          <w:rFonts w:ascii="宋体" w:hAnsi="宋体" w:cs="宋体"/>
          <w:sz w:val="24"/>
        </w:rPr>
      </w:pPr>
      <w:r>
        <w:rPr>
          <w:rFonts w:hint="eastAsia" w:ascii="宋体" w:hAnsi="宋体" w:cs="宋体"/>
          <w:sz w:val="24"/>
          <w:szCs w:val="24"/>
        </w:rPr>
        <w:t>谈判截止时间结束后，参加投标的投标人不足3家，或在评标期间，出现符合条件的投标人或者对竞争性谈判文件做出实质性响应的投标人不足3家的，按照中华人民共和国财政部令第87号《政府采购货物和服务招标投标管理办法》第四十一条、第四十三条、第四十四条等相关条款处理。</w:t>
      </w:r>
    </w:p>
    <w:p w14:paraId="382AA0DD">
      <w:pPr>
        <w:pStyle w:val="5"/>
        <w:spacing w:before="120" w:after="120" w:line="360" w:lineRule="auto"/>
        <w:rPr>
          <w:rFonts w:ascii="宋体" w:hAnsi="宋体" w:cs="宋体"/>
          <w:szCs w:val="22"/>
        </w:rPr>
      </w:pPr>
      <w:r>
        <w:rPr>
          <w:rFonts w:hint="eastAsia" w:ascii="宋体" w:hAnsi="宋体" w:cs="宋体"/>
          <w:szCs w:val="22"/>
        </w:rPr>
        <w:t>3</w:t>
      </w:r>
      <w:r>
        <w:rPr>
          <w:rFonts w:hint="eastAsia" w:ascii="宋体" w:hAnsi="宋体" w:cs="宋体"/>
          <w:szCs w:val="22"/>
          <w:lang w:val="en-US" w:eastAsia="zh-CN"/>
        </w:rPr>
        <w:t>3</w:t>
      </w:r>
      <w:r>
        <w:rPr>
          <w:rFonts w:hint="eastAsia" w:ascii="宋体" w:hAnsi="宋体" w:cs="宋体"/>
          <w:szCs w:val="22"/>
        </w:rPr>
        <w:t xml:space="preserve"> 质疑提出与答复</w:t>
      </w:r>
    </w:p>
    <w:p w14:paraId="216A9E99">
      <w:pPr>
        <w:pStyle w:val="16"/>
        <w:adjustRightInd w:val="0"/>
        <w:snapToGrid w:val="0"/>
        <w:spacing w:before="0" w:beforeAutospacing="0" w:after="0" w:afterAutospacing="0" w:line="420" w:lineRule="exact"/>
        <w:ind w:firstLine="360" w:firstLineChars="150"/>
      </w:pPr>
      <w:r>
        <w:rPr>
          <w:rFonts w:hint="eastAsia"/>
        </w:rPr>
        <w:t>供应商如果认为采购程序、采购过程或中标结果使自身的合法权益受到损害，可以在知道或者应知其权益受到损害之日起7个工作日内，以书面形式向采购代理机构提出。</w:t>
      </w:r>
    </w:p>
    <w:p w14:paraId="35A30014">
      <w:pPr>
        <w:pStyle w:val="16"/>
        <w:adjustRightInd w:val="0"/>
        <w:snapToGrid w:val="0"/>
        <w:spacing w:before="0" w:beforeAutospacing="0" w:after="0" w:afterAutospacing="0" w:line="420" w:lineRule="exact"/>
        <w:ind w:firstLine="360" w:firstLineChars="150"/>
      </w:pPr>
      <w:r>
        <w:rPr>
          <w:rFonts w:hint="eastAsia"/>
        </w:rPr>
        <w:t>1、供应商提出质疑应当提交质疑函和必要的证明材料，并按财政部《质疑函范本》给定的格式进行填写，范本下载详见【财政部国库司（gks.mof.gov.cn）】网站〖首页•〉政府采购管理〗栏目中的《政府采购供应商质疑函范本》。</w:t>
      </w:r>
    </w:p>
    <w:p w14:paraId="2810B818">
      <w:pPr>
        <w:pStyle w:val="16"/>
        <w:adjustRightInd w:val="0"/>
        <w:snapToGrid w:val="0"/>
        <w:spacing w:before="0" w:beforeAutospacing="0" w:after="0" w:afterAutospacing="0" w:line="420" w:lineRule="exact"/>
        <w:ind w:firstLine="360" w:firstLineChars="150"/>
      </w:pPr>
      <w:r>
        <w:rPr>
          <w:rFonts w:hint="eastAsia"/>
        </w:rPr>
        <w:t>《政府采购供应商质疑函范本》链接地址：</w:t>
      </w:r>
    </w:p>
    <w:p w14:paraId="28F0C2F7">
      <w:pPr>
        <w:pStyle w:val="16"/>
        <w:adjustRightInd w:val="0"/>
        <w:snapToGrid w:val="0"/>
        <w:spacing w:before="0" w:beforeAutospacing="0" w:after="0" w:afterAutospacing="0" w:line="420" w:lineRule="exact"/>
        <w:ind w:firstLine="360" w:firstLineChars="150"/>
      </w:pPr>
      <w:r>
        <w:rPr>
          <w:rFonts w:hint="eastAsia"/>
        </w:rPr>
        <w:t>http://www.mof.gov.cn/gp/xxgkml/gks/201802/t20180201_2804587.htm</w:t>
      </w:r>
    </w:p>
    <w:p w14:paraId="431ABC3E">
      <w:pPr>
        <w:pStyle w:val="16"/>
        <w:adjustRightInd w:val="0"/>
        <w:snapToGrid w:val="0"/>
        <w:spacing w:before="0" w:beforeAutospacing="0" w:after="0" w:afterAutospacing="0" w:line="420" w:lineRule="exact"/>
        <w:ind w:firstLine="360" w:firstLineChars="150"/>
      </w:pPr>
      <w:r>
        <w:rPr>
          <w:rFonts w:hint="eastAsia"/>
        </w:rPr>
        <w:t>2、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14:paraId="45539B50">
      <w:pPr>
        <w:pStyle w:val="16"/>
        <w:adjustRightInd w:val="0"/>
        <w:snapToGrid w:val="0"/>
        <w:spacing w:before="0" w:beforeAutospacing="0" w:after="0" w:afterAutospacing="0" w:line="420" w:lineRule="exact"/>
        <w:ind w:firstLine="360" w:firstLineChars="150"/>
      </w:pPr>
      <w:r>
        <w:rPr>
          <w:rFonts w:hint="eastAsia"/>
        </w:rPr>
        <w:t>2.1质疑函应当包括下列内容：</w:t>
      </w:r>
    </w:p>
    <w:p w14:paraId="4D2F087A">
      <w:pPr>
        <w:pStyle w:val="16"/>
        <w:adjustRightInd w:val="0"/>
        <w:snapToGrid w:val="0"/>
        <w:spacing w:before="0" w:beforeAutospacing="0" w:after="0" w:afterAutospacing="0" w:line="420" w:lineRule="exact"/>
        <w:ind w:firstLine="360" w:firstLineChars="150"/>
      </w:pPr>
      <w:r>
        <w:rPr>
          <w:rFonts w:hint="eastAsia"/>
        </w:rPr>
        <w:t>（1）</w:t>
      </w:r>
      <w:r>
        <w:rPr>
          <w:rFonts w:hint="eastAsia"/>
          <w:lang w:val="zh-CN"/>
        </w:rPr>
        <w:t>投标人</w:t>
      </w:r>
      <w:r>
        <w:rPr>
          <w:rFonts w:hint="eastAsia"/>
        </w:rPr>
        <w:t>的姓名或者名称、地址、邮编、联系人及联系电话；</w:t>
      </w:r>
    </w:p>
    <w:p w14:paraId="41659D0A">
      <w:pPr>
        <w:pStyle w:val="16"/>
        <w:adjustRightInd w:val="0"/>
        <w:snapToGrid w:val="0"/>
        <w:spacing w:before="0" w:beforeAutospacing="0" w:after="0" w:afterAutospacing="0" w:line="420" w:lineRule="exact"/>
        <w:ind w:firstLine="360" w:firstLineChars="150"/>
      </w:pPr>
      <w:r>
        <w:rPr>
          <w:rFonts w:hint="eastAsia"/>
        </w:rPr>
        <w:t>（2）质疑项目的名称、编号；</w:t>
      </w:r>
    </w:p>
    <w:p w14:paraId="19316363">
      <w:pPr>
        <w:pStyle w:val="16"/>
        <w:adjustRightInd w:val="0"/>
        <w:snapToGrid w:val="0"/>
        <w:spacing w:before="0" w:beforeAutospacing="0" w:after="0" w:afterAutospacing="0" w:line="420" w:lineRule="exact"/>
        <w:ind w:firstLine="360" w:firstLineChars="150"/>
      </w:pPr>
      <w:r>
        <w:rPr>
          <w:rFonts w:hint="eastAsia"/>
        </w:rPr>
        <w:t>（3）具体、明确的质疑事项和与质疑事项相关的请求；</w:t>
      </w:r>
    </w:p>
    <w:p w14:paraId="0AEA9B95">
      <w:pPr>
        <w:pStyle w:val="16"/>
        <w:adjustRightInd w:val="0"/>
        <w:snapToGrid w:val="0"/>
        <w:spacing w:before="0" w:beforeAutospacing="0" w:after="0" w:afterAutospacing="0" w:line="420" w:lineRule="exact"/>
        <w:ind w:firstLine="360" w:firstLineChars="150"/>
      </w:pPr>
      <w:r>
        <w:rPr>
          <w:rFonts w:hint="eastAsia"/>
        </w:rPr>
        <w:t>（4）事实依据；</w:t>
      </w:r>
    </w:p>
    <w:p w14:paraId="64C849C9">
      <w:pPr>
        <w:pStyle w:val="16"/>
        <w:adjustRightInd w:val="0"/>
        <w:snapToGrid w:val="0"/>
        <w:spacing w:before="0" w:beforeAutospacing="0" w:after="0" w:afterAutospacing="0" w:line="420" w:lineRule="exact"/>
        <w:ind w:firstLine="360" w:firstLineChars="150"/>
      </w:pPr>
      <w:r>
        <w:rPr>
          <w:rFonts w:hint="eastAsia"/>
        </w:rPr>
        <w:t>（5）必要的法律依据；</w:t>
      </w:r>
    </w:p>
    <w:p w14:paraId="36A68BC2">
      <w:pPr>
        <w:pStyle w:val="16"/>
        <w:adjustRightInd w:val="0"/>
        <w:snapToGrid w:val="0"/>
        <w:spacing w:before="0" w:beforeAutospacing="0" w:after="0" w:afterAutospacing="0" w:line="420" w:lineRule="exact"/>
        <w:ind w:firstLine="360" w:firstLineChars="150"/>
      </w:pPr>
      <w:r>
        <w:rPr>
          <w:rFonts w:hint="eastAsia"/>
        </w:rPr>
        <w:t xml:space="preserve">（6）提出质疑的日期。 </w:t>
      </w:r>
    </w:p>
    <w:p w14:paraId="3FAE782D">
      <w:pPr>
        <w:pStyle w:val="16"/>
        <w:adjustRightInd w:val="0"/>
        <w:snapToGrid w:val="0"/>
        <w:spacing w:before="0" w:beforeAutospacing="0" w:after="0" w:afterAutospacing="0" w:line="420" w:lineRule="exact"/>
        <w:ind w:firstLine="360" w:firstLineChars="150"/>
      </w:pPr>
      <w:r>
        <w:rPr>
          <w:rFonts w:hint="eastAsia"/>
        </w:rPr>
        <w:t>3、在法定质疑期内，针对同一采购程序环节的质疑应当一次性提出。采购代理机构或采购人将在收到书面质疑后7个工作日内做出答复，并以书面形式通知质疑人和其他有关供应商。</w:t>
      </w:r>
    </w:p>
    <w:p w14:paraId="7DBC036A">
      <w:pPr>
        <w:pStyle w:val="16"/>
        <w:adjustRightInd w:val="0"/>
        <w:snapToGrid w:val="0"/>
        <w:spacing w:before="0" w:beforeAutospacing="0" w:after="0" w:afterAutospacing="0" w:line="420" w:lineRule="exact"/>
        <w:ind w:firstLine="360" w:firstLineChars="150"/>
      </w:pPr>
      <w:r>
        <w:rPr>
          <w:rFonts w:hint="eastAsia"/>
        </w:rPr>
        <w:t>4、有下列情形之一的，属于无效质疑，采购代理机构和采购人不予受理：</w:t>
      </w:r>
    </w:p>
    <w:p w14:paraId="051B7C6F">
      <w:pPr>
        <w:pStyle w:val="16"/>
        <w:adjustRightInd w:val="0"/>
        <w:snapToGrid w:val="0"/>
        <w:spacing w:before="0" w:beforeAutospacing="0" w:after="0" w:afterAutospacing="0" w:line="420" w:lineRule="exact"/>
        <w:ind w:firstLine="360" w:firstLineChars="150"/>
      </w:pPr>
      <w:r>
        <w:rPr>
          <w:rFonts w:hint="eastAsia"/>
        </w:rPr>
        <w:t>（1）质疑人不是参与本次政府采购项目的供应商或潜在供应商；</w:t>
      </w:r>
    </w:p>
    <w:p w14:paraId="3138A626">
      <w:pPr>
        <w:pStyle w:val="16"/>
        <w:adjustRightInd w:val="0"/>
        <w:snapToGrid w:val="0"/>
        <w:spacing w:before="0" w:beforeAutospacing="0" w:after="0" w:afterAutospacing="0" w:line="420" w:lineRule="exact"/>
        <w:ind w:firstLine="360" w:firstLineChars="150"/>
      </w:pPr>
      <w:r>
        <w:rPr>
          <w:rFonts w:hint="eastAsia"/>
        </w:rPr>
        <w:t>（2）质疑人与质疑事项不存在利害关系的；</w:t>
      </w:r>
    </w:p>
    <w:p w14:paraId="17CE7B4A">
      <w:pPr>
        <w:pStyle w:val="16"/>
        <w:adjustRightInd w:val="0"/>
        <w:snapToGrid w:val="0"/>
        <w:spacing w:before="0" w:beforeAutospacing="0" w:after="0" w:afterAutospacing="0" w:line="420" w:lineRule="exact"/>
        <w:ind w:firstLine="360" w:firstLineChars="150"/>
      </w:pPr>
      <w:r>
        <w:rPr>
          <w:rFonts w:hint="eastAsia"/>
        </w:rPr>
        <w:t>（3）未在法定期限内提出质疑的；</w:t>
      </w:r>
    </w:p>
    <w:p w14:paraId="6C71B5E3">
      <w:pPr>
        <w:pStyle w:val="16"/>
        <w:adjustRightInd w:val="0"/>
        <w:snapToGrid w:val="0"/>
        <w:spacing w:before="0" w:beforeAutospacing="0" w:after="0" w:afterAutospacing="0" w:line="420" w:lineRule="exact"/>
        <w:ind w:firstLine="360" w:firstLineChars="150"/>
      </w:pPr>
      <w:r>
        <w:rPr>
          <w:rFonts w:hint="eastAsia"/>
        </w:rPr>
        <w:t>（4）质疑未以书面形式提出，或质疑函主要内容构成不完整的，或缺乏必要的证明材料及证明材料不完整的；</w:t>
      </w:r>
    </w:p>
    <w:p w14:paraId="70707884">
      <w:pPr>
        <w:pStyle w:val="16"/>
        <w:adjustRightInd w:val="0"/>
        <w:snapToGrid w:val="0"/>
        <w:spacing w:before="0" w:beforeAutospacing="0" w:after="0" w:afterAutospacing="0" w:line="420" w:lineRule="exact"/>
        <w:ind w:firstLine="360" w:firstLineChars="150"/>
      </w:pPr>
      <w:r>
        <w:rPr>
          <w:rFonts w:hint="eastAsia"/>
        </w:rPr>
        <w:t>（5）质疑函没有合法有效的签字、盖章或授权的；</w:t>
      </w:r>
    </w:p>
    <w:p w14:paraId="09379591">
      <w:pPr>
        <w:pStyle w:val="16"/>
        <w:adjustRightInd w:val="0"/>
        <w:snapToGrid w:val="0"/>
        <w:spacing w:before="0" w:beforeAutospacing="0" w:after="0" w:afterAutospacing="0" w:line="420" w:lineRule="exact"/>
        <w:ind w:firstLine="360" w:firstLineChars="150"/>
      </w:pPr>
      <w:r>
        <w:rPr>
          <w:rFonts w:hint="eastAsia"/>
        </w:rPr>
        <w:t>（6）以非法手段取得证据、材料的；</w:t>
      </w:r>
    </w:p>
    <w:p w14:paraId="57A0138C">
      <w:pPr>
        <w:pStyle w:val="16"/>
        <w:adjustRightInd w:val="0"/>
        <w:snapToGrid w:val="0"/>
        <w:spacing w:before="0" w:beforeAutospacing="0" w:after="0" w:afterAutospacing="0" w:line="420" w:lineRule="exact"/>
        <w:ind w:firstLine="360" w:firstLineChars="150"/>
      </w:pPr>
      <w:r>
        <w:rPr>
          <w:rFonts w:hint="eastAsia"/>
        </w:rPr>
        <w:t>（7）质疑答复后，同一质疑人就同一事项再次提出质疑的；</w:t>
      </w:r>
    </w:p>
    <w:p w14:paraId="6DFCEE7B">
      <w:pPr>
        <w:pStyle w:val="16"/>
        <w:adjustRightInd w:val="0"/>
        <w:snapToGrid w:val="0"/>
        <w:spacing w:before="0" w:beforeAutospacing="0" w:after="0" w:afterAutospacing="0" w:line="420" w:lineRule="exact"/>
        <w:ind w:firstLine="360" w:firstLineChars="150"/>
      </w:pPr>
      <w:r>
        <w:rPr>
          <w:rFonts w:hint="eastAsia"/>
        </w:rPr>
        <w:t>（8）不符合法律、法规、规章和政府采购监管机构规定的其他条件的。</w:t>
      </w:r>
    </w:p>
    <w:p w14:paraId="01E824C1">
      <w:pPr>
        <w:pStyle w:val="16"/>
        <w:adjustRightInd w:val="0"/>
        <w:snapToGrid w:val="0"/>
        <w:spacing w:before="0" w:beforeAutospacing="0" w:after="0" w:afterAutospacing="0" w:line="420" w:lineRule="exact"/>
        <w:ind w:firstLine="360" w:firstLineChars="150"/>
      </w:pPr>
      <w:r>
        <w:rPr>
          <w:rFonts w:hint="eastAsia"/>
        </w:rPr>
        <w:t>5、质疑人对采购代理机构或采购人的答复不满意，以及采购代理机构或采购人未在规定时间内做出答复的，可以在答复期满后15个工作日内向政府采购监管机构提出投诉。</w:t>
      </w:r>
    </w:p>
    <w:p w14:paraId="160CC271">
      <w:pPr>
        <w:pStyle w:val="16"/>
        <w:adjustRightInd w:val="0"/>
        <w:snapToGrid w:val="0"/>
        <w:spacing w:before="0" w:beforeAutospacing="0" w:after="0" w:afterAutospacing="0" w:line="420" w:lineRule="exact"/>
        <w:ind w:firstLine="360" w:firstLineChars="150"/>
      </w:pPr>
      <w:r>
        <w:rPr>
          <w:rFonts w:hint="eastAsia"/>
        </w:rPr>
        <w:t>6、供应商投诉的事项不得超出已质疑事项的范围。</w:t>
      </w:r>
    </w:p>
    <w:p w14:paraId="54EF4251">
      <w:pPr>
        <w:pStyle w:val="16"/>
        <w:adjustRightInd w:val="0"/>
        <w:snapToGrid w:val="0"/>
        <w:spacing w:before="0" w:beforeAutospacing="0" w:after="0" w:afterAutospacing="0" w:line="420" w:lineRule="exact"/>
        <w:ind w:firstLine="360" w:firstLineChars="150"/>
      </w:pPr>
      <w:r>
        <w:rPr>
          <w:rFonts w:hint="eastAsia"/>
        </w:rPr>
        <w:t>7、对捏造事实、提供虚假材料进行质疑、投诉的行为予以严肃处理：</w:t>
      </w:r>
    </w:p>
    <w:p w14:paraId="7D5FE728">
      <w:pPr>
        <w:pStyle w:val="16"/>
        <w:adjustRightInd w:val="0"/>
        <w:snapToGrid w:val="0"/>
        <w:spacing w:before="0" w:beforeAutospacing="0" w:after="0" w:afterAutospacing="0" w:line="420" w:lineRule="exact"/>
        <w:ind w:firstLine="360" w:firstLineChars="150"/>
      </w:pPr>
      <w:r>
        <w:rPr>
          <w:rFonts w:hint="eastAsia"/>
        </w:rPr>
        <w:t>依据《中华人民共和国政府采购法》及其实施条例、《政府采购质疑和投诉办法》等法律法规文件的规定，供应商质疑、投诉应当有明确的请求和必要的证明材料。投诉人在全国范围内十二个月内三次以上投诉查无实据的，由财政部门列入不良行为记录名单。对于捏造事实、提供虚假材料或者以非法手段取得证明材料进行投诉的，财政部门应当予以驳回，并将其列入不良行为记录名单，禁止其一至三年内参加政府采购活动。</w:t>
      </w:r>
    </w:p>
    <w:p w14:paraId="63F52C48">
      <w:pPr>
        <w:pStyle w:val="16"/>
        <w:adjustRightInd w:val="0"/>
        <w:snapToGrid w:val="0"/>
        <w:spacing w:before="0" w:beforeAutospacing="0" w:after="0" w:afterAutospacing="0" w:line="420" w:lineRule="exact"/>
        <w:ind w:firstLine="360" w:firstLineChars="150"/>
      </w:pPr>
      <w:r>
        <w:rPr>
          <w:rFonts w:hint="eastAsia"/>
        </w:rPr>
        <w:t>8、对捏造事实诬告陷害他人、诽谤他人的法律适用：</w:t>
      </w:r>
    </w:p>
    <w:p w14:paraId="27D7A176">
      <w:pPr>
        <w:pStyle w:val="16"/>
        <w:adjustRightInd w:val="0"/>
        <w:snapToGrid w:val="0"/>
        <w:spacing w:before="0" w:beforeAutospacing="0" w:after="0" w:afterAutospacing="0" w:line="420" w:lineRule="exact"/>
        <w:ind w:firstLine="360" w:firstLineChars="150"/>
      </w:pPr>
      <w:r>
        <w:rPr>
          <w:rFonts w:hint="eastAsia"/>
        </w:rPr>
        <w:t>《中华人民共和国刑法》第243条【诬告陷害罪】捏造事实诬告陷害他人，意图使他人受刑事追究，情节严重的，处三年以下有期徒刑、拘役或者管制；造成严重后果的，处三年以上十年以下有期徒刑。</w:t>
      </w:r>
    </w:p>
    <w:p w14:paraId="4CA647B1">
      <w:pPr>
        <w:pStyle w:val="16"/>
        <w:adjustRightInd w:val="0"/>
        <w:snapToGrid w:val="0"/>
        <w:spacing w:before="0" w:beforeAutospacing="0" w:after="0" w:afterAutospacing="0" w:line="420" w:lineRule="exact"/>
        <w:ind w:firstLine="360" w:firstLineChars="150"/>
      </w:pPr>
      <w:r>
        <w:rPr>
          <w:rFonts w:hint="eastAsia"/>
        </w:rPr>
        <w:t>《中华人民共和国刑法》第246条【侮辱罪、诽谤罪】以暴力或者其他方法公然侮辱他人或者捏造事实诽谤他人，情节严重的，处三年以下有期徒刑、拘役、管制或者剥夺政治权利。</w:t>
      </w:r>
    </w:p>
    <w:p w14:paraId="134582F7">
      <w:pPr>
        <w:pStyle w:val="16"/>
        <w:adjustRightInd w:val="0"/>
        <w:snapToGrid w:val="0"/>
        <w:spacing w:before="0" w:beforeAutospacing="0" w:after="0" w:afterAutospacing="0" w:line="420" w:lineRule="exact"/>
        <w:ind w:firstLine="360" w:firstLineChars="150"/>
      </w:pPr>
      <w:r>
        <w:rPr>
          <w:rFonts w:hint="eastAsia"/>
        </w:rPr>
        <w:t>9、质疑函递交地址：</w:t>
      </w:r>
      <w:r>
        <w:rPr>
          <w:rFonts w:hint="eastAsia" w:ascii="宋体" w:hAnsi="宋体" w:eastAsia="宋体" w:cs="宋体"/>
          <w:i w:val="0"/>
          <w:caps w:val="0"/>
          <w:color w:val="333333"/>
          <w:spacing w:val="0"/>
          <w:sz w:val="24"/>
          <w:szCs w:val="24"/>
          <w:shd w:val="clear" w:color="auto" w:fill="FFFFFF"/>
          <w:vertAlign w:val="baseline"/>
        </w:rPr>
        <w:t>榆林市高新区安居路14号金叶小区一楼商铺</w:t>
      </w:r>
    </w:p>
    <w:p w14:paraId="3DB4EB5B">
      <w:pPr>
        <w:pStyle w:val="16"/>
        <w:adjustRightInd w:val="0"/>
        <w:snapToGrid w:val="0"/>
        <w:spacing w:before="0" w:beforeAutospacing="0" w:after="0" w:afterAutospacing="0" w:line="420" w:lineRule="exact"/>
        <w:ind w:firstLine="360" w:firstLineChars="150"/>
        <w:rPr>
          <w:rFonts w:ascii="Calibri" w:hAnsi="Calibri"/>
        </w:rPr>
      </w:pPr>
      <w:r>
        <w:rPr>
          <w:rFonts w:hint="eastAsia" w:ascii="Calibri" w:hAnsi="Calibri"/>
        </w:rPr>
        <w:t>联系人：纪瑜</w:t>
      </w:r>
    </w:p>
    <w:p w14:paraId="1348E38E">
      <w:pPr>
        <w:pStyle w:val="16"/>
        <w:adjustRightInd w:val="0"/>
        <w:snapToGrid w:val="0"/>
        <w:spacing w:before="0" w:beforeAutospacing="0" w:after="0" w:afterAutospacing="0" w:line="420" w:lineRule="exact"/>
        <w:ind w:firstLine="360" w:firstLineChars="150"/>
        <w:rPr>
          <w:rFonts w:ascii="Calibri" w:hAnsi="Calibri"/>
        </w:rPr>
      </w:pPr>
      <w:r>
        <w:rPr>
          <w:rFonts w:hint="eastAsia" w:ascii="Calibri" w:hAnsi="Calibri"/>
        </w:rPr>
        <w:t>联系方式：0912-3448777</w:t>
      </w:r>
    </w:p>
    <w:bookmarkEnd w:id="273"/>
    <w:bookmarkEnd w:id="274"/>
    <w:bookmarkEnd w:id="275"/>
    <w:bookmarkEnd w:id="276"/>
    <w:bookmarkEnd w:id="277"/>
    <w:bookmarkEnd w:id="278"/>
    <w:bookmarkEnd w:id="279"/>
    <w:bookmarkEnd w:id="280"/>
    <w:bookmarkEnd w:id="281"/>
    <w:bookmarkEnd w:id="282"/>
    <w:bookmarkEnd w:id="283"/>
    <w:p w14:paraId="2DDCB407">
      <w:pPr>
        <w:pStyle w:val="3"/>
        <w:spacing w:line="240" w:lineRule="auto"/>
        <w:jc w:val="center"/>
        <w:rPr>
          <w:rFonts w:ascii="宋体" w:hAnsi="宋体" w:cs="仿宋_GB2312"/>
          <w:sz w:val="36"/>
          <w:szCs w:val="22"/>
        </w:rPr>
        <w:sectPr>
          <w:headerReference r:id="rId8" w:type="default"/>
          <w:footerReference r:id="rId9" w:type="default"/>
          <w:pgSz w:w="11906" w:h="16838"/>
          <w:pgMar w:top="1440" w:right="1800" w:bottom="1440" w:left="1800" w:header="851" w:footer="992" w:gutter="0"/>
          <w:cols w:space="720" w:num="1"/>
          <w:docGrid w:type="lines" w:linePitch="312" w:charSpace="0"/>
        </w:sectPr>
      </w:pPr>
      <w:bookmarkStart w:id="292" w:name="_Toc18524"/>
      <w:bookmarkStart w:id="293" w:name="_Toc24136"/>
    </w:p>
    <w:p w14:paraId="017E4321">
      <w:pPr>
        <w:pStyle w:val="3"/>
        <w:spacing w:line="240" w:lineRule="auto"/>
        <w:jc w:val="center"/>
        <w:rPr>
          <w:rFonts w:ascii="宋体" w:hAnsi="宋体" w:cs="宋体"/>
          <w:sz w:val="24"/>
          <w:szCs w:val="24"/>
        </w:rPr>
      </w:pPr>
      <w:bookmarkStart w:id="294" w:name="_Toc26946"/>
      <w:r>
        <w:rPr>
          <w:rFonts w:hint="eastAsia" w:ascii="宋体" w:hAnsi="宋体" w:cs="仿宋_GB2312"/>
          <w:sz w:val="36"/>
          <w:szCs w:val="22"/>
        </w:rPr>
        <w:t xml:space="preserve">第四部分   </w:t>
      </w:r>
      <w:r>
        <w:rPr>
          <w:rFonts w:hint="eastAsia" w:ascii="宋体" w:hAnsi="宋体" w:cs="仿宋_GB2312"/>
          <w:bCs/>
          <w:sz w:val="36"/>
          <w:szCs w:val="22"/>
        </w:rPr>
        <w:t>政府采购合同</w:t>
      </w:r>
      <w:bookmarkEnd w:id="294"/>
      <w:bookmarkStart w:id="295" w:name="_Toc3964"/>
    </w:p>
    <w:p w14:paraId="087D6B3B">
      <w:pPr>
        <w:spacing w:line="360" w:lineRule="auto"/>
        <w:jc w:val="center"/>
        <w:rPr>
          <w:rFonts w:hint="eastAsia" w:ascii="宋体" w:hAnsi="宋体"/>
          <w:b/>
          <w:sz w:val="24"/>
        </w:rPr>
      </w:pPr>
      <w:r>
        <w:rPr>
          <w:rFonts w:hint="eastAsia"/>
          <w:b/>
        </w:rPr>
        <w:t>（此合同只作为参考，最终签订的合同以采购人确定的合同内容为准。）</w:t>
      </w:r>
    </w:p>
    <w:p w14:paraId="50FA5372">
      <w:pPr>
        <w:adjustRightInd w:val="0"/>
        <w:snapToGrid w:val="0"/>
        <w:spacing w:line="520" w:lineRule="exact"/>
        <w:ind w:firstLine="482" w:firstLineChars="200"/>
        <w:rPr>
          <w:rFonts w:hint="eastAsia" w:ascii="宋体" w:hAnsi="宋体"/>
          <w:b/>
          <w:sz w:val="24"/>
        </w:rPr>
      </w:pPr>
      <w:r>
        <w:rPr>
          <w:rFonts w:hint="eastAsia" w:ascii="宋体" w:hAnsi="宋体"/>
          <w:b/>
          <w:sz w:val="24"/>
        </w:rPr>
        <w:t>采购人（全称）：</w:t>
      </w:r>
      <w:r>
        <w:rPr>
          <w:rFonts w:hint="eastAsia" w:ascii="宋体" w:hAnsi="宋体"/>
          <w:b/>
          <w:sz w:val="24"/>
          <w:u w:val="single"/>
        </w:rPr>
        <w:t xml:space="preserve">                                      </w:t>
      </w:r>
    </w:p>
    <w:p w14:paraId="3B63D214">
      <w:pPr>
        <w:adjustRightInd w:val="0"/>
        <w:snapToGrid w:val="0"/>
        <w:spacing w:line="520" w:lineRule="exact"/>
        <w:ind w:firstLine="482" w:firstLineChars="200"/>
        <w:rPr>
          <w:rFonts w:hint="eastAsia" w:ascii="宋体" w:hAnsi="宋体"/>
          <w:sz w:val="24"/>
        </w:rPr>
      </w:pPr>
      <w:r>
        <w:rPr>
          <w:rFonts w:hint="eastAsia" w:ascii="宋体" w:hAnsi="宋体"/>
          <w:b/>
          <w:sz w:val="24"/>
        </w:rPr>
        <w:t>供应商（全称）：</w:t>
      </w:r>
      <w:r>
        <w:rPr>
          <w:rFonts w:hint="eastAsia" w:ascii="宋体" w:hAnsi="宋体"/>
          <w:b/>
          <w:sz w:val="24"/>
          <w:u w:val="single"/>
        </w:rPr>
        <w:t xml:space="preserve">                                   </w:t>
      </w:r>
      <w:r>
        <w:rPr>
          <w:rFonts w:hint="eastAsia" w:ascii="宋体" w:hAnsi="宋体"/>
          <w:sz w:val="24"/>
          <w:u w:val="single"/>
        </w:rPr>
        <w:t xml:space="preserve">   </w:t>
      </w:r>
    </w:p>
    <w:p w14:paraId="2B3CF057">
      <w:pPr>
        <w:adjustRightInd w:val="0"/>
        <w:snapToGrid w:val="0"/>
        <w:spacing w:line="520" w:lineRule="exact"/>
        <w:ind w:firstLine="480" w:firstLineChars="200"/>
        <w:rPr>
          <w:rFonts w:hint="eastAsia" w:ascii="宋体" w:hAnsi="宋体"/>
          <w:sz w:val="24"/>
          <w:u w:val="single"/>
        </w:rPr>
      </w:pPr>
      <w:r>
        <w:rPr>
          <w:rFonts w:hint="eastAsia" w:ascii="宋体" w:hAnsi="宋体"/>
          <w:sz w:val="24"/>
        </w:rPr>
        <w:t>根据《</w:t>
      </w:r>
      <w:r>
        <w:rPr>
          <w:rFonts w:hint="eastAsia" w:ascii="宋体" w:hAnsi="宋体"/>
          <w:sz w:val="24"/>
          <w:lang w:eastAsia="zh-CN"/>
        </w:rPr>
        <w:t>中华人民共和国民法典</w:t>
      </w:r>
      <w:r>
        <w:rPr>
          <w:rFonts w:hint="eastAsia" w:ascii="宋体" w:hAnsi="宋体"/>
          <w:sz w:val="24"/>
        </w:rPr>
        <w:t>》及其他有关法律、法规，遵循平等、自愿、公平和诚信的原则，双方就下述项目范围与相关服务事项协商一致，订立本合同。</w:t>
      </w:r>
    </w:p>
    <w:p w14:paraId="6A8DE51E">
      <w:pPr>
        <w:adjustRightInd w:val="0"/>
        <w:snapToGrid w:val="0"/>
        <w:spacing w:line="520" w:lineRule="exact"/>
        <w:rPr>
          <w:rFonts w:hint="eastAsia" w:ascii="宋体" w:hAnsi="宋体"/>
          <w:b/>
          <w:sz w:val="24"/>
        </w:rPr>
      </w:pPr>
      <w:r>
        <w:rPr>
          <w:rFonts w:hint="eastAsia" w:ascii="宋体" w:hAnsi="宋体"/>
          <w:b/>
          <w:sz w:val="24"/>
        </w:rPr>
        <w:t>一、项目概况</w:t>
      </w:r>
    </w:p>
    <w:p w14:paraId="6E8666FB">
      <w:pPr>
        <w:adjustRightInd w:val="0"/>
        <w:snapToGrid w:val="0"/>
        <w:spacing w:line="520" w:lineRule="exact"/>
        <w:ind w:firstLine="475" w:firstLineChars="198"/>
        <w:rPr>
          <w:rFonts w:hint="eastAsia" w:ascii="宋体" w:hAnsi="宋体"/>
          <w:sz w:val="24"/>
        </w:rPr>
      </w:pPr>
      <w:r>
        <w:rPr>
          <w:rFonts w:hint="eastAsia" w:ascii="宋体" w:hAnsi="宋体"/>
          <w:sz w:val="24"/>
        </w:rPr>
        <w:t>1. 项目名称：</w:t>
      </w:r>
      <w:r>
        <w:rPr>
          <w:rFonts w:hint="eastAsia" w:ascii="宋体" w:hAnsi="宋体"/>
          <w:sz w:val="24"/>
          <w:u w:val="single"/>
        </w:rPr>
        <w:t xml:space="preserve">                                         </w:t>
      </w:r>
      <w:r>
        <w:rPr>
          <w:rFonts w:hint="eastAsia" w:ascii="宋体" w:hAnsi="宋体"/>
          <w:sz w:val="24"/>
        </w:rPr>
        <w:t>；</w:t>
      </w:r>
    </w:p>
    <w:p w14:paraId="11D1CAD2">
      <w:pPr>
        <w:adjustRightInd w:val="0"/>
        <w:snapToGrid w:val="0"/>
        <w:spacing w:line="520" w:lineRule="exact"/>
        <w:ind w:firstLine="475" w:firstLineChars="198"/>
        <w:rPr>
          <w:rFonts w:hint="eastAsia" w:ascii="宋体" w:hAnsi="宋体"/>
          <w:sz w:val="24"/>
        </w:rPr>
      </w:pPr>
      <w:r>
        <w:rPr>
          <w:rFonts w:hint="eastAsia" w:ascii="宋体" w:hAnsi="宋体"/>
          <w:sz w:val="24"/>
        </w:rPr>
        <w:t>2. 项目地点：</w:t>
      </w:r>
      <w:r>
        <w:rPr>
          <w:rFonts w:hint="eastAsia" w:ascii="宋体" w:hAnsi="宋体"/>
          <w:sz w:val="24"/>
          <w:u w:val="single"/>
        </w:rPr>
        <w:t xml:space="preserve">  采购人指定地点                         </w:t>
      </w:r>
      <w:r>
        <w:rPr>
          <w:rFonts w:hint="eastAsia" w:ascii="宋体" w:hAnsi="宋体"/>
          <w:sz w:val="24"/>
        </w:rPr>
        <w:t>；</w:t>
      </w:r>
    </w:p>
    <w:p w14:paraId="0E146449">
      <w:pPr>
        <w:adjustRightInd w:val="0"/>
        <w:snapToGrid w:val="0"/>
        <w:spacing w:line="520" w:lineRule="exact"/>
        <w:ind w:firstLine="475" w:firstLineChars="198"/>
        <w:jc w:val="left"/>
        <w:rPr>
          <w:rFonts w:hint="eastAsia" w:ascii="宋体" w:hAnsi="宋体"/>
          <w:sz w:val="24"/>
        </w:rPr>
      </w:pPr>
      <w:r>
        <w:rPr>
          <w:rFonts w:hint="eastAsia" w:ascii="宋体" w:hAnsi="宋体"/>
          <w:sz w:val="24"/>
        </w:rPr>
        <w:t>3. 项目</w:t>
      </w:r>
      <w:r>
        <w:rPr>
          <w:rFonts w:hint="eastAsia" w:ascii="宋体" w:hAnsi="宋体"/>
          <w:kern w:val="0"/>
          <w:sz w:val="24"/>
        </w:rPr>
        <w:t>内容</w:t>
      </w:r>
      <w:r>
        <w:rPr>
          <w:rFonts w:hint="eastAsia" w:ascii="宋体" w:hAnsi="宋体"/>
          <w:sz w:val="24"/>
        </w:rPr>
        <w:t>：</w:t>
      </w:r>
      <w:r>
        <w:rPr>
          <w:rFonts w:hint="eastAsia" w:ascii="宋体" w:hAnsi="宋体"/>
          <w:sz w:val="24"/>
          <w:u w:val="single"/>
        </w:rPr>
        <w:t xml:space="preserve">                                         </w:t>
      </w:r>
      <w:r>
        <w:rPr>
          <w:rFonts w:hint="eastAsia" w:ascii="宋体" w:hAnsi="宋体"/>
          <w:sz w:val="24"/>
        </w:rPr>
        <w:t>。</w:t>
      </w:r>
    </w:p>
    <w:p w14:paraId="06CD40BF">
      <w:pPr>
        <w:adjustRightInd w:val="0"/>
        <w:snapToGrid w:val="0"/>
        <w:spacing w:line="520" w:lineRule="exact"/>
        <w:rPr>
          <w:rFonts w:hint="eastAsia" w:ascii="宋体" w:hAnsi="宋体"/>
          <w:b/>
          <w:sz w:val="24"/>
        </w:rPr>
      </w:pPr>
      <w:r>
        <w:rPr>
          <w:rFonts w:hint="eastAsia" w:ascii="宋体" w:hAnsi="宋体"/>
          <w:b/>
          <w:sz w:val="24"/>
        </w:rPr>
        <w:t>二、组成本合同的文件</w:t>
      </w:r>
    </w:p>
    <w:p w14:paraId="22C5D96C">
      <w:pPr>
        <w:adjustRightInd w:val="0"/>
        <w:snapToGrid w:val="0"/>
        <w:spacing w:line="520" w:lineRule="exact"/>
        <w:ind w:firstLine="475" w:firstLineChars="198"/>
        <w:rPr>
          <w:rFonts w:hint="eastAsia" w:ascii="宋体" w:hAnsi="宋体"/>
          <w:sz w:val="24"/>
        </w:rPr>
      </w:pPr>
      <w:r>
        <w:rPr>
          <w:rFonts w:hint="eastAsia" w:ascii="宋体" w:hAnsi="宋体"/>
          <w:sz w:val="24"/>
        </w:rPr>
        <w:t>1. 协议书；</w:t>
      </w:r>
    </w:p>
    <w:p w14:paraId="7947C593">
      <w:pPr>
        <w:adjustRightInd w:val="0"/>
        <w:snapToGrid w:val="0"/>
        <w:spacing w:line="520" w:lineRule="exact"/>
        <w:ind w:firstLine="475" w:firstLineChars="198"/>
        <w:rPr>
          <w:rFonts w:hint="eastAsia" w:ascii="宋体" w:hAnsi="宋体"/>
          <w:sz w:val="24"/>
        </w:rPr>
      </w:pPr>
      <w:r>
        <w:rPr>
          <w:rFonts w:hint="eastAsia" w:ascii="宋体" w:hAnsi="宋体"/>
          <w:sz w:val="24"/>
        </w:rPr>
        <w:t>2. 竞争性谈判响应文件、澄清、成交通知书；</w:t>
      </w:r>
    </w:p>
    <w:p w14:paraId="56E10CAA">
      <w:pPr>
        <w:adjustRightInd w:val="0"/>
        <w:snapToGrid w:val="0"/>
        <w:spacing w:line="520" w:lineRule="exact"/>
        <w:ind w:firstLine="480" w:firstLineChars="200"/>
        <w:rPr>
          <w:rFonts w:hint="eastAsia" w:ascii="宋体" w:hAnsi="宋体"/>
          <w:sz w:val="24"/>
        </w:rPr>
      </w:pPr>
      <w:r>
        <w:rPr>
          <w:rFonts w:hint="eastAsia" w:ascii="宋体" w:hAnsi="宋体"/>
          <w:sz w:val="24"/>
        </w:rPr>
        <w:t>3. 相关服务建议书；</w:t>
      </w:r>
    </w:p>
    <w:p w14:paraId="2A8629D6">
      <w:pPr>
        <w:adjustRightInd w:val="0"/>
        <w:snapToGrid w:val="0"/>
        <w:spacing w:line="520" w:lineRule="exact"/>
        <w:rPr>
          <w:rFonts w:hint="eastAsia" w:ascii="宋体" w:hAnsi="宋体"/>
          <w:sz w:val="24"/>
        </w:rPr>
      </w:pPr>
      <w:r>
        <w:rPr>
          <w:rFonts w:hint="eastAsia" w:ascii="宋体" w:hAnsi="宋体"/>
          <w:sz w:val="24"/>
        </w:rPr>
        <w:t xml:space="preserve">    4. 附录，即：附表内相关服务的范围和内容；</w:t>
      </w:r>
    </w:p>
    <w:p w14:paraId="5DE99E06">
      <w:pPr>
        <w:adjustRightInd w:val="0"/>
        <w:snapToGrid w:val="0"/>
        <w:spacing w:line="520" w:lineRule="exact"/>
        <w:ind w:firstLine="475" w:firstLineChars="198"/>
        <w:rPr>
          <w:rFonts w:hint="eastAsia" w:ascii="宋体" w:hAnsi="宋体"/>
          <w:sz w:val="24"/>
        </w:rPr>
      </w:pPr>
      <w:r>
        <w:rPr>
          <w:rFonts w:hint="eastAsia" w:ascii="宋体" w:hAnsi="宋体"/>
          <w:sz w:val="24"/>
        </w:rPr>
        <w:t>本合同签订后，双方依法签订的补充协议、备忘录也是本合同文件的组成部分。</w:t>
      </w:r>
    </w:p>
    <w:p w14:paraId="6069B32B">
      <w:pPr>
        <w:adjustRightInd w:val="0"/>
        <w:snapToGrid w:val="0"/>
        <w:spacing w:line="520" w:lineRule="exact"/>
        <w:rPr>
          <w:rFonts w:hint="eastAsia" w:ascii="宋体" w:hAnsi="宋体"/>
          <w:b/>
          <w:sz w:val="24"/>
        </w:rPr>
      </w:pPr>
      <w:r>
        <w:rPr>
          <w:rFonts w:hint="eastAsia" w:ascii="宋体" w:hAnsi="宋体"/>
          <w:b/>
          <w:sz w:val="24"/>
        </w:rPr>
        <w:t>三、签约金额</w:t>
      </w:r>
    </w:p>
    <w:p w14:paraId="66826B31">
      <w:pPr>
        <w:adjustRightInd w:val="0"/>
        <w:snapToGrid w:val="0"/>
        <w:spacing w:line="520" w:lineRule="exact"/>
        <w:ind w:firstLine="475" w:firstLineChars="198"/>
        <w:rPr>
          <w:rFonts w:hint="eastAsia" w:ascii="宋体" w:hAnsi="宋体"/>
          <w:sz w:val="24"/>
        </w:rPr>
      </w:pPr>
      <w:r>
        <w:rPr>
          <w:rFonts w:hint="eastAsia" w:ascii="宋体" w:hAnsi="宋体"/>
          <w:sz w:val="24"/>
        </w:rPr>
        <w:t>签约金额（大写）：</w:t>
      </w:r>
      <w:r>
        <w:rPr>
          <w:rFonts w:hint="eastAsia" w:ascii="宋体" w:hAnsi="宋体"/>
          <w:sz w:val="24"/>
          <w:u w:val="single"/>
        </w:rPr>
        <w:t xml:space="preserve">                            </w:t>
      </w:r>
      <w:r>
        <w:rPr>
          <w:rFonts w:hint="eastAsia" w:ascii="宋体" w:hAnsi="宋体"/>
          <w:sz w:val="24"/>
        </w:rPr>
        <w:t>（¥        ）。</w:t>
      </w:r>
    </w:p>
    <w:p w14:paraId="4AB318CE">
      <w:pPr>
        <w:adjustRightInd w:val="0"/>
        <w:snapToGrid w:val="0"/>
        <w:spacing w:line="520" w:lineRule="exact"/>
        <w:ind w:firstLine="475" w:firstLineChars="198"/>
        <w:rPr>
          <w:rFonts w:hint="eastAsia" w:ascii="宋体" w:hAnsi="宋体"/>
          <w:sz w:val="24"/>
        </w:rPr>
      </w:pPr>
      <w:r>
        <w:rPr>
          <w:rFonts w:hint="eastAsia" w:ascii="宋体" w:hAnsi="宋体"/>
          <w:sz w:val="24"/>
        </w:rPr>
        <w:t>合同单价一次包死，不受市场价变化或实际工作量变化的影响，合同价格为含税价，供应商（成交人）提供服务所发生的一切税（包括增值税）费等都已包含于合同价款中。</w:t>
      </w:r>
    </w:p>
    <w:p w14:paraId="1711852B">
      <w:pPr>
        <w:numPr>
          <w:ilvl w:val="0"/>
          <w:numId w:val="5"/>
        </w:numPr>
        <w:adjustRightInd w:val="0"/>
        <w:snapToGrid w:val="0"/>
        <w:spacing w:line="520" w:lineRule="exact"/>
        <w:ind w:firstLine="477" w:firstLineChars="198"/>
        <w:rPr>
          <w:rFonts w:hint="eastAsia" w:ascii="宋体" w:hAnsi="宋体"/>
          <w:b/>
          <w:sz w:val="24"/>
        </w:rPr>
      </w:pPr>
      <w:r>
        <w:rPr>
          <w:rFonts w:hint="eastAsia" w:ascii="宋体" w:hAnsi="宋体"/>
          <w:b/>
          <w:sz w:val="24"/>
        </w:rPr>
        <w:t>结算方式：</w:t>
      </w:r>
    </w:p>
    <w:p w14:paraId="7FD0163C">
      <w:pPr>
        <w:adjustRightInd w:val="0"/>
        <w:snapToGrid w:val="0"/>
        <w:spacing w:line="520" w:lineRule="exact"/>
        <w:ind w:firstLine="480" w:firstLineChars="200"/>
        <w:rPr>
          <w:rFonts w:hint="eastAsia" w:ascii="宋体" w:hAnsi="宋体"/>
          <w:sz w:val="24"/>
        </w:rPr>
      </w:pPr>
      <w:r>
        <w:rPr>
          <w:rFonts w:hint="eastAsia" w:ascii="宋体" w:hAnsi="宋体"/>
          <w:sz w:val="24"/>
        </w:rPr>
        <w:t>（1）结算单位：由采购人以人民币负责结算，在付款前，</w:t>
      </w:r>
      <w:r>
        <w:rPr>
          <w:rFonts w:hint="eastAsia" w:hAnsi="宋体"/>
          <w:sz w:val="24"/>
        </w:rPr>
        <w:t>供应商</w:t>
      </w:r>
      <w:r>
        <w:rPr>
          <w:rFonts w:hint="eastAsia" w:ascii="宋体" w:hAnsi="宋体"/>
          <w:sz w:val="24"/>
        </w:rPr>
        <w:t>必须开具发票给采购人。</w:t>
      </w:r>
    </w:p>
    <w:p w14:paraId="1DDFAA3E">
      <w:pPr>
        <w:spacing w:line="360" w:lineRule="auto"/>
        <w:ind w:firstLine="480" w:firstLineChars="200"/>
        <w:rPr>
          <w:rFonts w:hint="eastAsia" w:ascii="宋体" w:hAnsi="宋体"/>
          <w:color w:val="auto"/>
          <w:sz w:val="24"/>
        </w:rPr>
      </w:pPr>
      <w:r>
        <w:rPr>
          <w:rFonts w:hint="eastAsia" w:ascii="宋体" w:hAnsi="宋体"/>
          <w:sz w:val="24"/>
        </w:rPr>
        <w:t>（2）</w:t>
      </w:r>
      <w:r>
        <w:rPr>
          <w:rFonts w:hint="eastAsia" w:ascii="宋体" w:hAnsi="宋体"/>
          <w:sz w:val="24"/>
          <w:szCs w:val="24"/>
        </w:rPr>
        <w:t>付款方式：</w:t>
      </w:r>
      <w:r>
        <w:rPr>
          <w:rFonts w:hint="eastAsia" w:ascii="宋体" w:hAnsi="宋体"/>
          <w:sz w:val="24"/>
          <w:szCs w:val="24"/>
          <w:lang w:val="en-US" w:eastAsia="zh-CN"/>
        </w:rPr>
        <w:t>预付中标金额的40%，</w:t>
      </w:r>
      <w:r>
        <w:rPr>
          <w:rFonts w:hint="eastAsia"/>
          <w:sz w:val="24"/>
          <w:szCs w:val="24"/>
          <w:lang w:eastAsia="zh-CN"/>
        </w:rPr>
        <w:t>竣工验收后一次性结清。</w:t>
      </w:r>
    </w:p>
    <w:p w14:paraId="6981F267">
      <w:pPr>
        <w:adjustRightInd w:val="0"/>
        <w:snapToGrid w:val="0"/>
        <w:spacing w:line="520" w:lineRule="exact"/>
        <w:rPr>
          <w:rFonts w:hint="eastAsia" w:ascii="宋体" w:hAnsi="宋体"/>
          <w:b/>
          <w:sz w:val="24"/>
        </w:rPr>
      </w:pPr>
      <w:r>
        <w:rPr>
          <w:rFonts w:hint="eastAsia" w:ascii="宋体" w:hAnsi="宋体"/>
          <w:b/>
          <w:sz w:val="24"/>
        </w:rPr>
        <w:t>五、期限</w:t>
      </w:r>
    </w:p>
    <w:p w14:paraId="58D7E958">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工期</w:t>
      </w:r>
      <w:r>
        <w:rPr>
          <w:rFonts w:hint="eastAsia" w:ascii="宋体" w:hAnsi="宋体" w:eastAsia="宋体" w:cs="宋体"/>
          <w:color w:val="auto"/>
          <w:sz w:val="24"/>
          <w:szCs w:val="24"/>
        </w:rPr>
        <w:t>：</w:t>
      </w:r>
    </w:p>
    <w:p w14:paraId="65FBDF0C">
      <w:pPr>
        <w:adjustRightInd w:val="0"/>
        <w:snapToGrid w:val="0"/>
        <w:spacing w:line="520" w:lineRule="exact"/>
        <w:rPr>
          <w:rFonts w:hint="eastAsia" w:ascii="宋体" w:hAnsi="宋体"/>
          <w:b/>
          <w:sz w:val="24"/>
        </w:rPr>
      </w:pPr>
      <w:r>
        <w:rPr>
          <w:rFonts w:hint="eastAsia" w:ascii="宋体" w:hAnsi="宋体"/>
          <w:b/>
          <w:sz w:val="24"/>
        </w:rPr>
        <w:t>六、双方承诺</w:t>
      </w:r>
    </w:p>
    <w:p w14:paraId="34CAE82D">
      <w:pPr>
        <w:adjustRightInd w:val="0"/>
        <w:snapToGrid w:val="0"/>
        <w:spacing w:line="520" w:lineRule="exact"/>
        <w:ind w:firstLine="475" w:firstLineChars="198"/>
        <w:rPr>
          <w:rFonts w:hint="eastAsia" w:ascii="宋体" w:hAnsi="宋体"/>
          <w:sz w:val="24"/>
        </w:rPr>
      </w:pPr>
      <w:r>
        <w:rPr>
          <w:rFonts w:hint="eastAsia" w:ascii="宋体" w:hAnsi="宋体"/>
          <w:sz w:val="24"/>
        </w:rPr>
        <w:t>1. 供应商向采购人承诺，按照本合同约定提供相关服务。</w:t>
      </w:r>
    </w:p>
    <w:p w14:paraId="2F6FE63C">
      <w:pPr>
        <w:adjustRightInd w:val="0"/>
        <w:snapToGrid w:val="0"/>
        <w:spacing w:line="520" w:lineRule="exact"/>
        <w:ind w:firstLine="475" w:firstLineChars="198"/>
        <w:rPr>
          <w:rFonts w:hint="eastAsia" w:ascii="宋体" w:hAnsi="宋体"/>
          <w:sz w:val="24"/>
        </w:rPr>
      </w:pPr>
      <w:r>
        <w:rPr>
          <w:rFonts w:hint="eastAsia" w:ascii="宋体" w:hAnsi="宋体"/>
          <w:sz w:val="24"/>
        </w:rPr>
        <w:t>2. 采购人向供应商承诺，按照本合同约定支付服务款项。</w:t>
      </w:r>
    </w:p>
    <w:p w14:paraId="7C2ABA35">
      <w:pPr>
        <w:tabs>
          <w:tab w:val="left" w:pos="840"/>
        </w:tabs>
        <w:adjustRightInd w:val="0"/>
        <w:snapToGrid w:val="0"/>
        <w:spacing w:line="520" w:lineRule="exact"/>
        <w:rPr>
          <w:rFonts w:hint="eastAsia" w:ascii="宋体" w:hAnsi="宋体"/>
          <w:b/>
          <w:sz w:val="24"/>
        </w:rPr>
      </w:pPr>
      <w:r>
        <w:rPr>
          <w:rFonts w:hint="eastAsia" w:ascii="宋体" w:hAnsi="宋体"/>
          <w:b/>
          <w:sz w:val="24"/>
        </w:rPr>
        <w:t>七、内容及要求：</w:t>
      </w:r>
    </w:p>
    <w:p w14:paraId="5B52BAB3">
      <w:pPr>
        <w:tabs>
          <w:tab w:val="left" w:pos="840"/>
        </w:tabs>
        <w:adjustRightInd w:val="0"/>
        <w:snapToGrid w:val="0"/>
        <w:spacing w:line="520" w:lineRule="exact"/>
        <w:ind w:firstLine="480" w:firstLineChars="200"/>
        <w:rPr>
          <w:rFonts w:hint="eastAsia" w:ascii="宋体" w:hAnsi="宋体"/>
          <w:sz w:val="24"/>
        </w:rPr>
      </w:pPr>
      <w:r>
        <w:rPr>
          <w:rFonts w:hint="eastAsia" w:ascii="宋体" w:hAnsi="宋体"/>
          <w:sz w:val="24"/>
        </w:rPr>
        <w:t>即</w:t>
      </w:r>
      <w:r>
        <w:rPr>
          <w:rFonts w:hint="eastAsia" w:ascii="宋体" w:hAnsi="宋体"/>
          <w:sz w:val="24"/>
          <w:lang w:val="en-US" w:eastAsia="zh-CN"/>
        </w:rPr>
        <w:t>交货</w:t>
      </w:r>
      <w:r>
        <w:rPr>
          <w:rFonts w:hint="eastAsia" w:ascii="宋体" w:hAnsi="宋体"/>
          <w:sz w:val="24"/>
        </w:rPr>
        <w:t>内容与竞争性谈判响应文件、成交通知书等所指明的，或者与本合同所指明的服务内容相一致。（附清单）</w:t>
      </w:r>
    </w:p>
    <w:p w14:paraId="6FE44D98">
      <w:pPr>
        <w:adjustRightInd w:val="0"/>
        <w:snapToGrid w:val="0"/>
        <w:spacing w:line="520" w:lineRule="exact"/>
        <w:rPr>
          <w:rFonts w:hint="eastAsia" w:ascii="宋体" w:hAnsi="宋体"/>
          <w:b/>
          <w:sz w:val="24"/>
        </w:rPr>
      </w:pPr>
      <w:r>
        <w:rPr>
          <w:rFonts w:hint="eastAsia" w:ascii="宋体" w:hAnsi="宋体"/>
          <w:b/>
          <w:sz w:val="24"/>
        </w:rPr>
        <w:t>八、项目服务地点：</w:t>
      </w:r>
      <w:r>
        <w:rPr>
          <w:rFonts w:hint="eastAsia" w:ascii="宋体" w:hAnsi="宋体" w:cs="宋体"/>
          <w:sz w:val="24"/>
        </w:rPr>
        <w:t>采购人</w:t>
      </w:r>
      <w:r>
        <w:rPr>
          <w:rFonts w:hint="eastAsia" w:ascii="宋体" w:hAnsi="宋体" w:cs="宋体"/>
          <w:bCs/>
          <w:sz w:val="24"/>
        </w:rPr>
        <w:t>指定地点</w:t>
      </w:r>
      <w:r>
        <w:rPr>
          <w:rFonts w:hint="eastAsia" w:ascii="宋体" w:hAnsi="宋体"/>
          <w:sz w:val="24"/>
        </w:rPr>
        <w:t>。</w:t>
      </w:r>
    </w:p>
    <w:p w14:paraId="35A539CE">
      <w:pPr>
        <w:adjustRightInd w:val="0"/>
        <w:snapToGrid w:val="0"/>
        <w:spacing w:line="520" w:lineRule="exact"/>
        <w:rPr>
          <w:rFonts w:hint="eastAsia" w:ascii="宋体" w:hAnsi="宋体"/>
          <w:b/>
          <w:color w:val="000000"/>
          <w:sz w:val="24"/>
          <w:szCs w:val="24"/>
        </w:rPr>
      </w:pPr>
      <w:r>
        <w:rPr>
          <w:rFonts w:hint="eastAsia" w:ascii="宋体" w:hAnsi="宋体"/>
          <w:b/>
          <w:sz w:val="24"/>
        </w:rPr>
        <w:t>九、</w:t>
      </w:r>
      <w:r>
        <w:rPr>
          <w:rFonts w:hint="eastAsia" w:ascii="宋体" w:hAnsi="宋体"/>
          <w:b/>
          <w:color w:val="000000"/>
          <w:sz w:val="24"/>
          <w:szCs w:val="24"/>
        </w:rPr>
        <w:t>保密</w:t>
      </w:r>
    </w:p>
    <w:p w14:paraId="0348835B">
      <w:pPr>
        <w:adjustRightInd w:val="0"/>
        <w:snapToGrid w:val="0"/>
        <w:spacing w:line="520" w:lineRule="exact"/>
        <w:rPr>
          <w:rFonts w:hint="eastAsia" w:ascii="宋体" w:hAnsi="宋体"/>
          <w:sz w:val="24"/>
          <w:szCs w:val="24"/>
        </w:rPr>
      </w:pPr>
      <w:r>
        <w:rPr>
          <w:rFonts w:hint="eastAsia" w:ascii="宋体" w:hAnsi="宋体"/>
          <w:sz w:val="24"/>
          <w:szCs w:val="24"/>
        </w:rPr>
        <w:t>双方须对工作中了解到的使用单位技术、机密等进行严格保密，不得向他人泄漏。</w:t>
      </w:r>
    </w:p>
    <w:p w14:paraId="53186503">
      <w:pPr>
        <w:adjustRightInd w:val="0"/>
        <w:snapToGrid w:val="0"/>
        <w:spacing w:line="520" w:lineRule="exact"/>
        <w:rPr>
          <w:rFonts w:hint="eastAsia" w:ascii="宋体" w:hAnsi="宋体"/>
          <w:b/>
          <w:color w:val="000000"/>
          <w:sz w:val="24"/>
          <w:szCs w:val="24"/>
        </w:rPr>
      </w:pPr>
      <w:r>
        <w:rPr>
          <w:rFonts w:hint="eastAsia" w:ascii="宋体" w:hAnsi="宋体"/>
          <w:b/>
          <w:color w:val="000000"/>
          <w:sz w:val="24"/>
          <w:szCs w:val="24"/>
        </w:rPr>
        <w:t>十、知识产权</w:t>
      </w:r>
    </w:p>
    <w:p w14:paraId="37A9988E">
      <w:pPr>
        <w:adjustRightInd w:val="0"/>
        <w:snapToGrid w:val="0"/>
        <w:spacing w:line="520" w:lineRule="exact"/>
        <w:rPr>
          <w:rFonts w:hint="eastAsia" w:ascii="宋体" w:hAnsi="宋体"/>
          <w:sz w:val="24"/>
          <w:szCs w:val="24"/>
        </w:rPr>
      </w:pPr>
      <w:r>
        <w:rPr>
          <w:rFonts w:hint="eastAsia" w:ascii="宋体" w:hAnsi="宋体"/>
          <w:sz w:val="24"/>
          <w:szCs w:val="24"/>
        </w:rPr>
        <w:t>供应商应保证投标产品及服务不会出现因第三方提出侵犯其专利权、商标权或其它知识产权而引发法律或经济纠纷，否则由供应商承担全部责任。</w:t>
      </w:r>
      <w:r>
        <w:rPr>
          <w:rFonts w:ascii="宋体" w:hAnsi="宋体"/>
          <w:sz w:val="24"/>
          <w:szCs w:val="24"/>
        </w:rPr>
        <w:t>任何被</w:t>
      </w:r>
      <w:r>
        <w:rPr>
          <w:rFonts w:hint="eastAsia" w:ascii="宋体" w:hAnsi="宋体"/>
          <w:sz w:val="24"/>
          <w:szCs w:val="24"/>
        </w:rPr>
        <w:t>供应商</w:t>
      </w:r>
      <w:r>
        <w:rPr>
          <w:rFonts w:ascii="宋体" w:hAnsi="宋体"/>
          <w:sz w:val="24"/>
          <w:szCs w:val="24"/>
        </w:rPr>
        <w:t>用于未经授权的商业目的行为所造成的违约或侵权责任由</w:t>
      </w:r>
      <w:r>
        <w:rPr>
          <w:rFonts w:hint="eastAsia" w:ascii="宋体" w:hAnsi="宋体"/>
          <w:sz w:val="24"/>
          <w:szCs w:val="24"/>
        </w:rPr>
        <w:t>供应商</w:t>
      </w:r>
      <w:r>
        <w:rPr>
          <w:rFonts w:ascii="宋体" w:hAnsi="宋体"/>
          <w:sz w:val="24"/>
          <w:szCs w:val="24"/>
        </w:rPr>
        <w:t>承但。</w:t>
      </w:r>
    </w:p>
    <w:p w14:paraId="2223EA15">
      <w:pPr>
        <w:adjustRightInd w:val="0"/>
        <w:snapToGrid w:val="0"/>
        <w:spacing w:line="520" w:lineRule="exact"/>
        <w:rPr>
          <w:rFonts w:hint="eastAsia" w:ascii="宋体" w:hAnsi="宋体"/>
          <w:sz w:val="24"/>
        </w:rPr>
      </w:pPr>
      <w:r>
        <w:rPr>
          <w:rFonts w:hint="eastAsia" w:ascii="宋体" w:hAnsi="宋体"/>
          <w:b/>
          <w:sz w:val="24"/>
        </w:rPr>
        <w:t>十一、合同争议的解决：</w:t>
      </w:r>
      <w:r>
        <w:rPr>
          <w:rFonts w:hint="eastAsia" w:ascii="宋体" w:hAnsi="宋体"/>
          <w:sz w:val="24"/>
        </w:rPr>
        <w:t>合同执行中发生争议的，当事人双方应协商解决，协商达不成一致时，可向采购人住所地有管辖权的人民法院提请诉讼。</w:t>
      </w:r>
    </w:p>
    <w:p w14:paraId="657BA420">
      <w:pPr>
        <w:adjustRightInd w:val="0"/>
        <w:snapToGrid w:val="0"/>
        <w:spacing w:line="520" w:lineRule="exact"/>
        <w:rPr>
          <w:rFonts w:hint="eastAsia" w:ascii="宋体" w:hAnsi="宋体"/>
          <w:sz w:val="24"/>
        </w:rPr>
      </w:pPr>
      <w:r>
        <w:rPr>
          <w:rFonts w:hint="eastAsia" w:ascii="宋体" w:hAnsi="宋体"/>
          <w:b/>
          <w:sz w:val="24"/>
        </w:rPr>
        <w:t>十二、</w:t>
      </w:r>
      <w:r>
        <w:rPr>
          <w:rFonts w:hint="eastAsia" w:ascii="宋体" w:hAnsi="宋体"/>
          <w:sz w:val="24"/>
        </w:rPr>
        <w:t>在发生不可抗力情况下的应对措施和解决办法。</w:t>
      </w:r>
    </w:p>
    <w:p w14:paraId="6800F9BE">
      <w:pPr>
        <w:adjustRightInd w:val="0"/>
        <w:snapToGrid w:val="0"/>
        <w:spacing w:line="520" w:lineRule="exact"/>
        <w:rPr>
          <w:rFonts w:hint="eastAsia" w:ascii="宋体" w:hAnsi="宋体"/>
          <w:sz w:val="24"/>
        </w:rPr>
      </w:pPr>
      <w:r>
        <w:rPr>
          <w:rFonts w:hint="eastAsia" w:ascii="宋体" w:hAnsi="宋体"/>
          <w:b/>
          <w:sz w:val="24"/>
        </w:rPr>
        <w:t>十三、</w:t>
      </w:r>
      <w:r>
        <w:rPr>
          <w:rFonts w:hint="eastAsia" w:ascii="宋体" w:hAnsi="宋体"/>
          <w:sz w:val="24"/>
        </w:rPr>
        <w:t>合同一经签订，不得擅自变更、中止或者终止合同。对确需变更、调整或者中止、终止合同的，应按规定履行相应的手续。</w:t>
      </w:r>
    </w:p>
    <w:p w14:paraId="4E695973">
      <w:pPr>
        <w:adjustRightInd w:val="0"/>
        <w:snapToGrid w:val="0"/>
        <w:spacing w:line="520" w:lineRule="exact"/>
        <w:rPr>
          <w:rFonts w:hint="eastAsia" w:ascii="宋体" w:hAnsi="宋体"/>
          <w:sz w:val="24"/>
        </w:rPr>
      </w:pPr>
      <w:r>
        <w:rPr>
          <w:rFonts w:hint="eastAsia" w:ascii="宋体" w:hAnsi="宋体"/>
          <w:b/>
          <w:sz w:val="24"/>
        </w:rPr>
        <w:t>十四、违约责任：</w:t>
      </w:r>
      <w:r>
        <w:rPr>
          <w:rFonts w:hint="eastAsia" w:ascii="宋体" w:hAnsi="宋体"/>
          <w:sz w:val="24"/>
        </w:rPr>
        <w:t>依据《</w:t>
      </w:r>
      <w:r>
        <w:rPr>
          <w:rFonts w:hint="eastAsia" w:ascii="宋体" w:hAnsi="宋体"/>
          <w:sz w:val="24"/>
          <w:lang w:eastAsia="zh-CN"/>
        </w:rPr>
        <w:t>中华人民共和国民法典</w:t>
      </w:r>
      <w:r>
        <w:rPr>
          <w:rFonts w:hint="eastAsia" w:ascii="宋体" w:hAnsi="宋体"/>
          <w:sz w:val="24"/>
        </w:rPr>
        <w:t>》、《中华人民共和国政府采购法》的相关条款和本合同约定，成交供应商未全面履行合同义务或者发生违约，采购单位会同采购代理机构有权终止合同，依法向成交供应商进行经济索赔，并报请政府采购监督管理机关进行相应的行政处罚。采购单位违约的，应当赔偿给成交供应商造成的经济损失。</w:t>
      </w:r>
    </w:p>
    <w:p w14:paraId="4219C7D6">
      <w:pPr>
        <w:adjustRightInd w:val="0"/>
        <w:snapToGrid w:val="0"/>
        <w:spacing w:line="520" w:lineRule="exact"/>
        <w:rPr>
          <w:rFonts w:hint="eastAsia" w:ascii="宋体" w:hAnsi="宋体"/>
          <w:b/>
          <w:sz w:val="24"/>
        </w:rPr>
      </w:pPr>
      <w:r>
        <w:rPr>
          <w:rFonts w:hint="eastAsia" w:ascii="宋体" w:hAnsi="宋体"/>
          <w:b/>
          <w:sz w:val="24"/>
        </w:rPr>
        <w:t>十五、验收</w:t>
      </w:r>
    </w:p>
    <w:p w14:paraId="35EEAB33">
      <w:pPr>
        <w:adjustRightInd w:val="0"/>
        <w:snapToGrid w:val="0"/>
        <w:spacing w:line="520" w:lineRule="exact"/>
        <w:rPr>
          <w:rFonts w:hint="eastAsia" w:ascii="宋体" w:hAnsi="宋体"/>
          <w:sz w:val="24"/>
          <w:szCs w:val="22"/>
        </w:rPr>
      </w:pPr>
      <w:r>
        <w:rPr>
          <w:rFonts w:hint="eastAsia" w:ascii="宋体" w:hAnsi="宋体"/>
          <w:sz w:val="24"/>
          <w:szCs w:val="22"/>
        </w:rPr>
        <w:t>由采购人负责组织验收，或者邀请有关专家、质检机构、采购代理机构共同进行验收,验收费用由成交供应商支付(备注：如有验收需向采购代理机构支付金额2000-3000元不等)；验收合格须交接项目实施的全部资料，并填写政府采购项目验收报告单。验收须以合同、谈判文件及响应文件、澄清、及国家相应的标准、规范等为依据。</w:t>
      </w:r>
    </w:p>
    <w:p w14:paraId="04018FE6">
      <w:pPr>
        <w:adjustRightInd w:val="0"/>
        <w:snapToGrid w:val="0"/>
        <w:spacing w:line="520" w:lineRule="exact"/>
        <w:rPr>
          <w:rFonts w:hint="eastAsia" w:ascii="宋体" w:hAnsi="宋体"/>
          <w:b/>
          <w:sz w:val="24"/>
          <w:szCs w:val="22"/>
        </w:rPr>
      </w:pPr>
      <w:r>
        <w:rPr>
          <w:rFonts w:hint="eastAsia" w:ascii="宋体" w:hAnsi="宋体"/>
          <w:b/>
          <w:sz w:val="24"/>
          <w:szCs w:val="22"/>
        </w:rPr>
        <w:t>十六、其他（在合同中具体明确）</w:t>
      </w:r>
    </w:p>
    <w:p w14:paraId="1AF7DB33">
      <w:pPr>
        <w:adjustRightInd w:val="0"/>
        <w:snapToGrid w:val="0"/>
        <w:spacing w:line="520" w:lineRule="exact"/>
        <w:rPr>
          <w:rFonts w:hint="eastAsia" w:ascii="宋体" w:hAnsi="宋体"/>
          <w:b/>
          <w:sz w:val="24"/>
        </w:rPr>
      </w:pPr>
      <w:r>
        <w:rPr>
          <w:rFonts w:hint="eastAsia" w:ascii="宋体" w:hAnsi="宋体"/>
          <w:b/>
          <w:sz w:val="24"/>
        </w:rPr>
        <w:t>十七、合同订立</w:t>
      </w:r>
    </w:p>
    <w:p w14:paraId="24670240">
      <w:pPr>
        <w:adjustRightInd w:val="0"/>
        <w:snapToGrid w:val="0"/>
        <w:spacing w:line="520" w:lineRule="exact"/>
        <w:ind w:firstLine="475" w:firstLineChars="198"/>
        <w:rPr>
          <w:rFonts w:hint="eastAsia" w:ascii="宋体" w:hAnsi="宋体"/>
          <w:sz w:val="24"/>
        </w:rPr>
      </w:pPr>
      <w:r>
        <w:rPr>
          <w:rFonts w:hint="eastAsia" w:ascii="宋体" w:hAnsi="宋体"/>
          <w:sz w:val="24"/>
        </w:rPr>
        <w:t>1. 订立时间：</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71EBD45B">
      <w:pPr>
        <w:adjustRightInd w:val="0"/>
        <w:snapToGrid w:val="0"/>
        <w:spacing w:line="520" w:lineRule="exact"/>
        <w:ind w:firstLine="475" w:firstLineChars="198"/>
        <w:rPr>
          <w:rFonts w:hint="eastAsia" w:ascii="宋体" w:hAnsi="宋体"/>
          <w:sz w:val="24"/>
        </w:rPr>
      </w:pPr>
      <w:r>
        <w:rPr>
          <w:rFonts w:hint="eastAsia" w:ascii="宋体" w:hAnsi="宋体"/>
          <w:sz w:val="24"/>
        </w:rPr>
        <w:t>2. 订立地点：</w:t>
      </w:r>
      <w:r>
        <w:rPr>
          <w:rFonts w:hint="eastAsia" w:ascii="宋体" w:hAnsi="宋体"/>
          <w:sz w:val="24"/>
          <w:u w:val="single"/>
        </w:rPr>
        <w:t xml:space="preserve">                                 </w:t>
      </w:r>
      <w:r>
        <w:rPr>
          <w:rFonts w:hint="eastAsia" w:ascii="宋体" w:hAnsi="宋体"/>
          <w:sz w:val="24"/>
        </w:rPr>
        <w:t>。</w:t>
      </w:r>
    </w:p>
    <w:p w14:paraId="31E0E21B">
      <w:pPr>
        <w:tabs>
          <w:tab w:val="left" w:pos="980"/>
        </w:tabs>
        <w:kinsoku w:val="0"/>
        <w:adjustRightInd w:val="0"/>
        <w:snapToGrid w:val="0"/>
        <w:spacing w:line="520" w:lineRule="exact"/>
        <w:ind w:left="218" w:leftChars="104" w:firstLine="259" w:firstLineChars="108"/>
        <w:rPr>
          <w:rFonts w:hint="eastAsia" w:ascii="宋体" w:hAnsi="宋体"/>
          <w:sz w:val="24"/>
        </w:rPr>
      </w:pPr>
      <w:r>
        <w:rPr>
          <w:rFonts w:hint="eastAsia" w:ascii="宋体" w:hAnsi="宋体"/>
          <w:sz w:val="24"/>
        </w:rPr>
        <w:t>3. 本合同一式</w:t>
      </w:r>
      <w:r>
        <w:rPr>
          <w:rFonts w:hint="eastAsia" w:ascii="宋体" w:hAnsi="宋体"/>
          <w:sz w:val="24"/>
          <w:u w:val="single"/>
        </w:rPr>
        <w:t xml:space="preserve">    </w:t>
      </w:r>
      <w:r>
        <w:rPr>
          <w:rFonts w:hint="eastAsia" w:ascii="宋体" w:hAnsi="宋体"/>
          <w:sz w:val="24"/>
        </w:rPr>
        <w:t>份，具有同等法律效力，双方各执</w:t>
      </w:r>
      <w:r>
        <w:rPr>
          <w:rFonts w:hint="eastAsia" w:ascii="宋体" w:hAnsi="宋体"/>
          <w:sz w:val="24"/>
          <w:u w:val="single"/>
        </w:rPr>
        <w:t xml:space="preserve">    </w:t>
      </w:r>
      <w:r>
        <w:rPr>
          <w:rFonts w:hint="eastAsia" w:ascii="宋体" w:hAnsi="宋体"/>
          <w:sz w:val="24"/>
        </w:rPr>
        <w:t>份，监管部门备案壹份、采购代理机构存档壹份。各方签字盖章后生效，合同执行完毕自动失效（合同的服务承诺则长期有效）。</w:t>
      </w:r>
    </w:p>
    <w:p w14:paraId="0611820C">
      <w:pPr>
        <w:adjustRightInd w:val="0"/>
        <w:snapToGrid w:val="0"/>
        <w:spacing w:line="520" w:lineRule="exact"/>
        <w:ind w:firstLine="475" w:firstLineChars="198"/>
        <w:rPr>
          <w:rFonts w:hint="eastAsia" w:ascii="宋体" w:hAnsi="宋体"/>
          <w:sz w:val="24"/>
        </w:rPr>
      </w:pPr>
      <w:r>
        <w:rPr>
          <w:rFonts w:hint="eastAsia" w:ascii="宋体" w:hAnsi="宋体"/>
          <w:sz w:val="24"/>
        </w:rPr>
        <w:t>采购人：</w:t>
      </w:r>
      <w:r>
        <w:rPr>
          <w:rFonts w:hint="eastAsia" w:ascii="宋体" w:hAnsi="宋体"/>
          <w:sz w:val="24"/>
          <w:u w:val="single"/>
        </w:rPr>
        <w:t xml:space="preserve">   （盖章）     </w:t>
      </w:r>
      <w:r>
        <w:rPr>
          <w:rFonts w:hint="eastAsia" w:ascii="宋体" w:hAnsi="宋体"/>
          <w:sz w:val="24"/>
        </w:rPr>
        <w:t xml:space="preserve">           供应商：</w:t>
      </w:r>
      <w:r>
        <w:rPr>
          <w:rFonts w:hint="eastAsia" w:ascii="宋体" w:hAnsi="宋体"/>
          <w:sz w:val="24"/>
          <w:u w:val="single"/>
        </w:rPr>
        <w:t xml:space="preserve">   （盖章）    </w:t>
      </w:r>
    </w:p>
    <w:p w14:paraId="2D7B1A6F">
      <w:pPr>
        <w:adjustRightInd w:val="0"/>
        <w:snapToGrid w:val="0"/>
        <w:spacing w:line="520" w:lineRule="exact"/>
        <w:ind w:firstLine="475" w:firstLineChars="198"/>
        <w:rPr>
          <w:rFonts w:hint="eastAsia" w:ascii="宋体" w:hAnsi="宋体"/>
          <w:sz w:val="24"/>
        </w:rPr>
      </w:pPr>
      <w:r>
        <w:rPr>
          <w:rFonts w:hint="eastAsia" w:ascii="宋体" w:hAnsi="宋体"/>
          <w:sz w:val="24"/>
        </w:rPr>
        <w:t xml:space="preserve">地址： </w:t>
      </w:r>
      <w:r>
        <w:rPr>
          <w:rFonts w:hint="eastAsia" w:ascii="宋体" w:hAnsi="宋体"/>
          <w:sz w:val="24"/>
          <w:u w:val="single"/>
        </w:rPr>
        <w:t xml:space="preserve">                     </w:t>
      </w:r>
      <w:r>
        <w:rPr>
          <w:rFonts w:hint="eastAsia" w:ascii="宋体" w:hAnsi="宋体"/>
          <w:sz w:val="24"/>
        </w:rPr>
        <w:t xml:space="preserve">       地址： </w:t>
      </w:r>
      <w:r>
        <w:rPr>
          <w:rFonts w:hint="eastAsia" w:ascii="宋体" w:hAnsi="宋体"/>
          <w:sz w:val="24"/>
          <w:u w:val="single"/>
        </w:rPr>
        <w:t xml:space="preserve">                      </w:t>
      </w:r>
    </w:p>
    <w:p w14:paraId="33E41EE7">
      <w:pPr>
        <w:adjustRightInd w:val="0"/>
        <w:snapToGrid w:val="0"/>
        <w:spacing w:line="520" w:lineRule="exact"/>
        <w:ind w:firstLine="480" w:firstLineChars="200"/>
        <w:rPr>
          <w:rFonts w:hint="eastAsia" w:ascii="宋体" w:hAnsi="宋体"/>
          <w:sz w:val="24"/>
        </w:rPr>
      </w:pPr>
      <w:r>
        <w:rPr>
          <w:rFonts w:hint="eastAsia" w:ascii="宋体" w:hAnsi="宋体"/>
          <w:sz w:val="24"/>
        </w:rPr>
        <w:t>邮政编码：</w:t>
      </w:r>
      <w:r>
        <w:rPr>
          <w:rFonts w:hint="eastAsia" w:ascii="宋体" w:hAnsi="宋体"/>
          <w:sz w:val="24"/>
          <w:u w:val="single"/>
        </w:rPr>
        <w:t xml:space="preserve">                  </w:t>
      </w:r>
      <w:r>
        <w:rPr>
          <w:rFonts w:hint="eastAsia" w:ascii="宋体" w:hAnsi="宋体"/>
          <w:sz w:val="24"/>
        </w:rPr>
        <w:t xml:space="preserve">       邮政编码：</w:t>
      </w:r>
      <w:r>
        <w:rPr>
          <w:rFonts w:hint="eastAsia" w:ascii="宋体" w:hAnsi="宋体"/>
          <w:sz w:val="24"/>
          <w:u w:val="single"/>
        </w:rPr>
        <w:t xml:space="preserve">                  </w:t>
      </w:r>
    </w:p>
    <w:p w14:paraId="2B8E5034">
      <w:pPr>
        <w:adjustRightInd w:val="0"/>
        <w:snapToGrid w:val="0"/>
        <w:spacing w:line="520" w:lineRule="exact"/>
        <w:ind w:firstLine="475" w:firstLineChars="198"/>
        <w:rPr>
          <w:rFonts w:hint="eastAsia" w:ascii="宋体" w:hAnsi="宋体"/>
          <w:sz w:val="24"/>
        </w:rPr>
      </w:pPr>
      <w:r>
        <w:rPr>
          <w:rFonts w:hint="eastAsia" w:ascii="宋体" w:hAnsi="宋体"/>
          <w:sz w:val="24"/>
        </w:rPr>
        <w:t>法定代表人或其授权                 法定代表人或其授权</w:t>
      </w:r>
    </w:p>
    <w:p w14:paraId="0DDABFA0">
      <w:pPr>
        <w:adjustRightInd w:val="0"/>
        <w:snapToGrid w:val="0"/>
        <w:spacing w:line="520" w:lineRule="exact"/>
        <w:ind w:firstLine="475" w:firstLineChars="198"/>
        <w:rPr>
          <w:rFonts w:hint="eastAsia" w:ascii="宋体" w:hAnsi="宋体"/>
          <w:sz w:val="24"/>
        </w:rPr>
      </w:pPr>
      <w:r>
        <w:rPr>
          <w:rFonts w:hint="eastAsia" w:ascii="宋体" w:hAnsi="宋体"/>
          <w:sz w:val="24"/>
        </w:rPr>
        <w:t>的代理人：</w:t>
      </w:r>
      <w:r>
        <w:rPr>
          <w:rFonts w:hint="eastAsia" w:ascii="宋体" w:hAnsi="宋体"/>
          <w:sz w:val="24"/>
          <w:u w:val="single"/>
        </w:rPr>
        <w:t xml:space="preserve">（签字）      </w:t>
      </w:r>
      <w:r>
        <w:rPr>
          <w:rFonts w:hint="eastAsia" w:ascii="宋体" w:hAnsi="宋体"/>
          <w:sz w:val="24"/>
        </w:rPr>
        <w:t xml:space="preserve">           的代理人：</w:t>
      </w:r>
      <w:r>
        <w:rPr>
          <w:rFonts w:hint="eastAsia" w:ascii="宋体" w:hAnsi="宋体"/>
          <w:sz w:val="24"/>
          <w:u w:val="single"/>
        </w:rPr>
        <w:t xml:space="preserve">（签字）          </w:t>
      </w:r>
    </w:p>
    <w:p w14:paraId="4FD6415C">
      <w:pPr>
        <w:adjustRightInd w:val="0"/>
        <w:snapToGrid w:val="0"/>
        <w:spacing w:line="520" w:lineRule="exact"/>
        <w:ind w:firstLine="475" w:firstLineChars="198"/>
        <w:rPr>
          <w:rFonts w:hint="eastAsia" w:ascii="宋体" w:hAnsi="宋体"/>
          <w:sz w:val="24"/>
        </w:rPr>
      </w:pPr>
      <w:r>
        <w:rPr>
          <w:rFonts w:hint="eastAsia" w:ascii="宋体" w:hAnsi="宋体"/>
          <w:sz w:val="24"/>
        </w:rPr>
        <w:t>开户银行：</w:t>
      </w:r>
      <w:r>
        <w:rPr>
          <w:rFonts w:hint="eastAsia" w:ascii="宋体" w:hAnsi="宋体"/>
          <w:sz w:val="24"/>
          <w:u w:val="single"/>
        </w:rPr>
        <w:t xml:space="preserve">                 </w:t>
      </w:r>
      <w:r>
        <w:rPr>
          <w:rFonts w:hint="eastAsia" w:ascii="宋体" w:hAnsi="宋体"/>
          <w:sz w:val="24"/>
        </w:rPr>
        <w:t xml:space="preserve">        开户银行：</w:t>
      </w:r>
      <w:r>
        <w:rPr>
          <w:rFonts w:hint="eastAsia" w:ascii="宋体" w:hAnsi="宋体"/>
          <w:sz w:val="24"/>
          <w:u w:val="single"/>
        </w:rPr>
        <w:t xml:space="preserve">                  </w:t>
      </w:r>
    </w:p>
    <w:p w14:paraId="4E9CA3B8">
      <w:pPr>
        <w:adjustRightInd w:val="0"/>
        <w:snapToGrid w:val="0"/>
        <w:spacing w:line="520" w:lineRule="exact"/>
        <w:ind w:firstLine="475" w:firstLineChars="198"/>
        <w:rPr>
          <w:rFonts w:hint="eastAsia" w:ascii="宋体" w:hAnsi="宋体"/>
          <w:sz w:val="24"/>
        </w:rPr>
      </w:pPr>
      <w:r>
        <w:rPr>
          <w:rFonts w:hint="eastAsia" w:ascii="宋体" w:hAnsi="宋体"/>
          <w:sz w:val="24"/>
        </w:rPr>
        <w:t>账号：</w:t>
      </w:r>
      <w:r>
        <w:rPr>
          <w:rFonts w:hint="eastAsia" w:ascii="宋体" w:hAnsi="宋体"/>
          <w:sz w:val="24"/>
          <w:u w:val="single"/>
        </w:rPr>
        <w:t xml:space="preserve">                      </w:t>
      </w:r>
      <w:r>
        <w:rPr>
          <w:rFonts w:hint="eastAsia" w:ascii="宋体" w:hAnsi="宋体"/>
          <w:sz w:val="24"/>
        </w:rPr>
        <w:t xml:space="preserve">       账号：</w:t>
      </w:r>
      <w:r>
        <w:rPr>
          <w:rFonts w:hint="eastAsia" w:ascii="宋体" w:hAnsi="宋体"/>
          <w:sz w:val="24"/>
          <w:u w:val="single"/>
        </w:rPr>
        <w:t xml:space="preserve">                       </w:t>
      </w:r>
      <w:r>
        <w:rPr>
          <w:rFonts w:hint="eastAsia" w:ascii="宋体" w:hAnsi="宋体"/>
          <w:sz w:val="24"/>
        </w:rPr>
        <w:t xml:space="preserve"> </w:t>
      </w:r>
      <w:r>
        <w:rPr>
          <w:rFonts w:hint="eastAsia" w:ascii="宋体" w:hAnsi="宋体"/>
          <w:sz w:val="24"/>
          <w:u w:val="single"/>
        </w:rPr>
        <w:t xml:space="preserve"> </w:t>
      </w:r>
    </w:p>
    <w:p w14:paraId="75A6CC1A">
      <w:pPr>
        <w:adjustRightInd w:val="0"/>
        <w:snapToGrid w:val="0"/>
        <w:spacing w:line="520" w:lineRule="exact"/>
        <w:ind w:firstLine="475" w:firstLineChars="198"/>
        <w:rPr>
          <w:rFonts w:hint="eastAsia" w:ascii="宋体" w:hAnsi="宋体"/>
          <w:sz w:val="24"/>
        </w:rPr>
      </w:pPr>
      <w:r>
        <w:rPr>
          <w:rFonts w:hint="eastAsia" w:ascii="宋体" w:hAnsi="宋体"/>
          <w:sz w:val="24"/>
        </w:rPr>
        <w:t>电话：</w:t>
      </w:r>
      <w:r>
        <w:rPr>
          <w:rFonts w:hint="eastAsia" w:ascii="宋体" w:hAnsi="宋体"/>
          <w:sz w:val="24"/>
          <w:u w:val="single"/>
        </w:rPr>
        <w:t xml:space="preserve">                      </w:t>
      </w:r>
      <w:r>
        <w:rPr>
          <w:rFonts w:hint="eastAsia" w:ascii="宋体" w:hAnsi="宋体"/>
          <w:sz w:val="24"/>
        </w:rPr>
        <w:t xml:space="preserve">       电话：</w:t>
      </w:r>
      <w:r>
        <w:rPr>
          <w:rFonts w:hint="eastAsia" w:ascii="宋体" w:hAnsi="宋体"/>
          <w:sz w:val="24"/>
          <w:u w:val="single"/>
        </w:rPr>
        <w:t xml:space="preserve">                       </w:t>
      </w:r>
    </w:p>
    <w:p w14:paraId="2137F536">
      <w:pPr>
        <w:adjustRightInd w:val="0"/>
        <w:snapToGrid w:val="0"/>
        <w:spacing w:line="520" w:lineRule="exact"/>
        <w:ind w:firstLine="475" w:firstLineChars="198"/>
        <w:rPr>
          <w:rFonts w:hint="eastAsia" w:ascii="宋体" w:hAnsi="宋体"/>
          <w:sz w:val="24"/>
        </w:rPr>
      </w:pPr>
      <w:r>
        <w:rPr>
          <w:rFonts w:hint="eastAsia" w:ascii="宋体" w:hAnsi="宋体"/>
          <w:sz w:val="24"/>
        </w:rPr>
        <w:t>传真：</w:t>
      </w:r>
      <w:r>
        <w:rPr>
          <w:rFonts w:hint="eastAsia" w:ascii="宋体" w:hAnsi="宋体"/>
          <w:sz w:val="24"/>
          <w:u w:val="single"/>
        </w:rPr>
        <w:t xml:space="preserve">                      </w:t>
      </w:r>
      <w:r>
        <w:rPr>
          <w:rFonts w:hint="eastAsia" w:ascii="宋体" w:hAnsi="宋体"/>
          <w:sz w:val="24"/>
        </w:rPr>
        <w:t xml:space="preserve">       传真：</w:t>
      </w:r>
      <w:r>
        <w:rPr>
          <w:rFonts w:hint="eastAsia" w:ascii="宋体" w:hAnsi="宋体"/>
          <w:sz w:val="24"/>
          <w:u w:val="single"/>
        </w:rPr>
        <w:t xml:space="preserve">                       </w:t>
      </w:r>
    </w:p>
    <w:p w14:paraId="59E463B8">
      <w:pPr>
        <w:adjustRightInd w:val="0"/>
        <w:snapToGrid w:val="0"/>
        <w:spacing w:line="520" w:lineRule="exact"/>
        <w:ind w:firstLine="480" w:firstLineChars="200"/>
        <w:rPr>
          <w:rFonts w:hint="eastAsia" w:ascii="宋体" w:hAnsi="宋体"/>
          <w:sz w:val="24"/>
          <w:u w:val="single"/>
        </w:rPr>
      </w:pPr>
      <w:r>
        <w:rPr>
          <w:rFonts w:hint="eastAsia" w:ascii="宋体" w:hAnsi="宋体"/>
          <w:sz w:val="24"/>
        </w:rPr>
        <w:t>电子邮箱：</w:t>
      </w:r>
      <w:r>
        <w:rPr>
          <w:rFonts w:hint="eastAsia" w:ascii="宋体" w:hAnsi="宋体"/>
          <w:sz w:val="24"/>
          <w:u w:val="single"/>
        </w:rPr>
        <w:t xml:space="preserve">                 </w:t>
      </w:r>
      <w:r>
        <w:rPr>
          <w:rFonts w:hint="eastAsia" w:ascii="宋体" w:hAnsi="宋体"/>
          <w:sz w:val="24"/>
        </w:rPr>
        <w:t xml:space="preserve">        电子邮箱：</w:t>
      </w:r>
      <w:r>
        <w:rPr>
          <w:rFonts w:hint="eastAsia" w:ascii="宋体" w:hAnsi="宋体"/>
          <w:sz w:val="24"/>
          <w:u w:val="single"/>
        </w:rPr>
        <w:t xml:space="preserve">               </w:t>
      </w:r>
    </w:p>
    <w:p w14:paraId="0D3CB313">
      <w:pPr>
        <w:spacing w:line="360" w:lineRule="auto"/>
        <w:jc w:val="center"/>
        <w:outlineLvl w:val="0"/>
        <w:rPr>
          <w:rFonts w:hint="eastAsia" w:ascii="宋体" w:hAnsi="宋体" w:cs="宋体"/>
          <w:b/>
          <w:kern w:val="44"/>
          <w:sz w:val="36"/>
          <w:szCs w:val="22"/>
        </w:rPr>
      </w:pPr>
    </w:p>
    <w:p w14:paraId="6588205D">
      <w:pPr>
        <w:spacing w:line="360" w:lineRule="auto"/>
        <w:jc w:val="center"/>
        <w:outlineLvl w:val="0"/>
        <w:rPr>
          <w:rFonts w:hint="eastAsia" w:ascii="宋体" w:hAnsi="宋体" w:cs="宋体"/>
          <w:b/>
          <w:kern w:val="44"/>
          <w:sz w:val="36"/>
          <w:szCs w:val="22"/>
        </w:rPr>
      </w:pPr>
    </w:p>
    <w:p w14:paraId="28359D67">
      <w:pPr>
        <w:spacing w:line="360" w:lineRule="auto"/>
        <w:jc w:val="center"/>
        <w:outlineLvl w:val="0"/>
        <w:rPr>
          <w:rFonts w:hint="eastAsia" w:ascii="宋体" w:hAnsi="宋体" w:cs="宋体"/>
          <w:b/>
          <w:kern w:val="44"/>
          <w:sz w:val="36"/>
          <w:szCs w:val="22"/>
        </w:rPr>
      </w:pPr>
    </w:p>
    <w:p w14:paraId="0DCCBFE4">
      <w:pPr>
        <w:spacing w:line="360" w:lineRule="auto"/>
        <w:jc w:val="center"/>
        <w:outlineLvl w:val="0"/>
        <w:rPr>
          <w:rFonts w:hint="eastAsia" w:ascii="宋体" w:hAnsi="宋体" w:cs="宋体"/>
          <w:b/>
          <w:kern w:val="44"/>
          <w:sz w:val="36"/>
          <w:szCs w:val="22"/>
        </w:rPr>
      </w:pPr>
    </w:p>
    <w:p w14:paraId="245E5BB6">
      <w:pPr>
        <w:pStyle w:val="9"/>
        <w:rPr>
          <w:rFonts w:hint="eastAsia" w:ascii="宋体" w:hAnsi="宋体" w:cs="宋体"/>
          <w:b/>
          <w:kern w:val="44"/>
          <w:sz w:val="36"/>
          <w:szCs w:val="22"/>
        </w:rPr>
      </w:pPr>
    </w:p>
    <w:p w14:paraId="2D93DC99">
      <w:pPr>
        <w:rPr>
          <w:rFonts w:hint="eastAsia"/>
        </w:rPr>
      </w:pPr>
    </w:p>
    <w:p w14:paraId="6DFBE440">
      <w:pPr>
        <w:spacing w:line="360" w:lineRule="auto"/>
        <w:jc w:val="center"/>
        <w:outlineLvl w:val="0"/>
        <w:rPr>
          <w:rFonts w:ascii="宋体" w:hAnsi="宋体" w:cs="宋体"/>
          <w:b/>
          <w:kern w:val="44"/>
          <w:sz w:val="36"/>
          <w:szCs w:val="22"/>
        </w:rPr>
      </w:pPr>
      <w:r>
        <w:rPr>
          <w:rFonts w:hint="eastAsia" w:ascii="宋体" w:hAnsi="宋体" w:cs="宋体"/>
          <w:b/>
          <w:kern w:val="44"/>
          <w:sz w:val="36"/>
          <w:szCs w:val="22"/>
        </w:rPr>
        <w:t>第五部分   商务要求</w:t>
      </w:r>
      <w:bookmarkEnd w:id="292"/>
      <w:bookmarkEnd w:id="293"/>
      <w:bookmarkEnd w:id="295"/>
    </w:p>
    <w:bookmarkEnd w:id="284"/>
    <w:bookmarkEnd w:id="285"/>
    <w:bookmarkEnd w:id="286"/>
    <w:bookmarkEnd w:id="287"/>
    <w:bookmarkEnd w:id="288"/>
    <w:bookmarkEnd w:id="289"/>
    <w:bookmarkEnd w:id="290"/>
    <w:bookmarkEnd w:id="291"/>
    <w:p w14:paraId="559EB3DC">
      <w:pPr>
        <w:spacing w:line="360" w:lineRule="auto"/>
        <w:ind w:firstLine="448" w:firstLineChars="186"/>
        <w:rPr>
          <w:rFonts w:ascii="宋体" w:hAnsi="宋体" w:cs="宋体"/>
          <w:bCs/>
          <w:sz w:val="24"/>
        </w:rPr>
      </w:pPr>
      <w:bookmarkStart w:id="296" w:name="_Toc14458"/>
      <w:bookmarkStart w:id="297" w:name="_Toc465958129"/>
      <w:bookmarkStart w:id="298" w:name="_Toc246928961"/>
      <w:bookmarkStart w:id="299" w:name="_Toc128557264"/>
      <w:bookmarkStart w:id="300" w:name="_Toc246928962"/>
      <w:bookmarkStart w:id="301" w:name="_Toc497711589"/>
      <w:bookmarkStart w:id="302" w:name="_Toc492955463"/>
      <w:bookmarkStart w:id="303" w:name="_Toc385992404"/>
      <w:bookmarkStart w:id="304" w:name="_Toc497712137"/>
      <w:bookmarkStart w:id="305" w:name="_Toc389620244"/>
      <w:bookmarkStart w:id="306" w:name="_Toc497551824"/>
      <w:bookmarkStart w:id="307" w:name="_Toc497546922"/>
      <w:r>
        <w:rPr>
          <w:rFonts w:hint="eastAsia" w:ascii="宋体" w:hAnsi="宋体" w:cs="宋体"/>
          <w:b/>
          <w:bCs/>
          <w:sz w:val="24"/>
        </w:rPr>
        <w:t>一、</w:t>
      </w:r>
      <w:r>
        <w:rPr>
          <w:rFonts w:hint="eastAsia" w:ascii="宋体" w:hAnsi="宋体" w:cs="宋体"/>
          <w:b/>
          <w:bCs/>
          <w:sz w:val="24"/>
          <w:szCs w:val="24"/>
          <w:lang w:val="en-US" w:eastAsia="zh-CN"/>
        </w:rPr>
        <w:t>施工</w:t>
      </w:r>
      <w:r>
        <w:rPr>
          <w:rFonts w:hint="eastAsia" w:ascii="宋体" w:hAnsi="宋体" w:cs="宋体"/>
          <w:b/>
          <w:bCs/>
          <w:sz w:val="24"/>
          <w:szCs w:val="24"/>
        </w:rPr>
        <w:t>地点：</w:t>
      </w:r>
      <w:r>
        <w:rPr>
          <w:rFonts w:hint="eastAsia" w:ascii="宋体" w:hAnsi="宋体" w:cs="宋体"/>
          <w:sz w:val="24"/>
        </w:rPr>
        <w:t>采购人指定地点</w:t>
      </w:r>
      <w:r>
        <w:rPr>
          <w:rFonts w:hint="eastAsia" w:ascii="宋体" w:hAnsi="宋体" w:cs="宋体"/>
          <w:sz w:val="24"/>
          <w:szCs w:val="24"/>
        </w:rPr>
        <w:t>。</w:t>
      </w:r>
    </w:p>
    <w:p w14:paraId="0E2361DE">
      <w:pPr>
        <w:spacing w:line="360" w:lineRule="auto"/>
        <w:ind w:firstLine="482" w:firstLineChars="200"/>
        <w:rPr>
          <w:rFonts w:ascii="宋体" w:hAnsi="宋体" w:cs="宋体"/>
          <w:color w:val="FF0000"/>
          <w:sz w:val="24"/>
          <w:szCs w:val="24"/>
        </w:rPr>
      </w:pPr>
      <w:r>
        <w:rPr>
          <w:rFonts w:hint="eastAsia" w:ascii="宋体" w:hAnsi="宋体" w:cs="宋体"/>
          <w:b/>
          <w:bCs/>
          <w:sz w:val="24"/>
        </w:rPr>
        <w:t>二、</w:t>
      </w:r>
      <w:r>
        <w:rPr>
          <w:rFonts w:hint="eastAsia" w:ascii="宋体" w:hAnsi="宋体" w:cs="宋体"/>
          <w:b/>
          <w:bCs/>
          <w:sz w:val="24"/>
          <w:szCs w:val="24"/>
          <w:lang w:val="en-US" w:eastAsia="zh-CN"/>
        </w:rPr>
        <w:t>工</w:t>
      </w:r>
      <w:r>
        <w:rPr>
          <w:rFonts w:hint="eastAsia" w:ascii="宋体" w:hAnsi="宋体" w:cs="宋体"/>
          <w:b/>
          <w:bCs/>
          <w:sz w:val="24"/>
          <w:szCs w:val="24"/>
          <w:lang w:eastAsia="zh-CN"/>
        </w:rPr>
        <w:t>期</w:t>
      </w:r>
      <w:r>
        <w:rPr>
          <w:rFonts w:hint="eastAsia" w:ascii="宋体" w:hAnsi="宋体" w:cs="宋体"/>
          <w:sz w:val="24"/>
          <w:szCs w:val="24"/>
        </w:rPr>
        <w:t>：</w:t>
      </w:r>
      <w:r>
        <w:rPr>
          <w:rFonts w:hint="eastAsia" w:ascii="宋体" w:hAnsi="宋体" w:cs="宋体"/>
          <w:sz w:val="24"/>
          <w:szCs w:val="24"/>
          <w:lang w:val="en-US" w:eastAsia="zh-CN"/>
        </w:rPr>
        <w:t>25天</w:t>
      </w:r>
      <w:r>
        <w:rPr>
          <w:rFonts w:hint="eastAsia" w:ascii="宋体" w:hAnsi="宋体" w:cs="宋体"/>
          <w:color w:val="FF0000"/>
          <w:sz w:val="24"/>
          <w:szCs w:val="24"/>
        </w:rPr>
        <w:t xml:space="preserve">   </w:t>
      </w:r>
    </w:p>
    <w:p w14:paraId="08812834">
      <w:pPr>
        <w:spacing w:line="360" w:lineRule="auto"/>
        <w:ind w:firstLine="482" w:firstLineChars="200"/>
        <w:rPr>
          <w:rFonts w:ascii="宋体" w:hAnsi="宋体" w:cs="宋体"/>
          <w:b/>
          <w:bCs/>
          <w:sz w:val="24"/>
        </w:rPr>
      </w:pPr>
      <w:r>
        <w:rPr>
          <w:rFonts w:hint="eastAsia" w:ascii="宋体" w:hAnsi="宋体" w:cs="宋体"/>
          <w:b/>
          <w:bCs/>
          <w:sz w:val="24"/>
        </w:rPr>
        <w:t>三、合同价款</w:t>
      </w:r>
    </w:p>
    <w:p w14:paraId="5B489D32">
      <w:pPr>
        <w:spacing w:line="360" w:lineRule="auto"/>
        <w:ind w:firstLine="480" w:firstLineChars="200"/>
        <w:rPr>
          <w:rFonts w:hint="eastAsia" w:ascii="宋体" w:hAnsi="宋体" w:cs="宋体"/>
          <w:color w:val="000000"/>
          <w:sz w:val="24"/>
          <w:szCs w:val="24"/>
        </w:rPr>
      </w:pPr>
      <w:r>
        <w:rPr>
          <w:rFonts w:hint="eastAsia" w:ascii="宋体" w:hAnsi="宋体" w:cs="宋体"/>
          <w:sz w:val="24"/>
        </w:rPr>
        <w:t>1、</w:t>
      </w:r>
      <w:r>
        <w:rPr>
          <w:rFonts w:hint="eastAsia" w:ascii="宋体" w:hAnsi="宋体"/>
          <w:color w:val="000000"/>
          <w:sz w:val="24"/>
          <w:szCs w:val="24"/>
        </w:rPr>
        <w:t>投标报价</w:t>
      </w:r>
      <w:r>
        <w:rPr>
          <w:rFonts w:hint="eastAsia" w:ascii="宋体" w:hAnsi="宋体" w:cs="宋体"/>
          <w:color w:val="000000"/>
          <w:sz w:val="24"/>
          <w:szCs w:val="24"/>
        </w:rPr>
        <w:t>包含完成本次投标项目所包含的一切相关费用。</w:t>
      </w:r>
    </w:p>
    <w:p w14:paraId="2FB2FCBA">
      <w:pPr>
        <w:spacing w:line="360" w:lineRule="auto"/>
        <w:ind w:firstLine="480" w:firstLineChars="200"/>
        <w:rPr>
          <w:rFonts w:ascii="宋体" w:hAnsi="宋体" w:cs="宋体"/>
          <w:sz w:val="24"/>
        </w:rPr>
      </w:pPr>
      <w:r>
        <w:rPr>
          <w:rFonts w:hint="eastAsia" w:ascii="宋体" w:hAnsi="宋体" w:cs="宋体"/>
          <w:sz w:val="24"/>
        </w:rPr>
        <w:t>2、合同总价一次包死，不受市场价变化的影响。</w:t>
      </w:r>
    </w:p>
    <w:p w14:paraId="743E4FF3">
      <w:pPr>
        <w:spacing w:line="360" w:lineRule="auto"/>
        <w:ind w:firstLine="482" w:firstLineChars="200"/>
        <w:rPr>
          <w:rFonts w:ascii="宋体" w:hAnsi="宋体" w:cs="宋体"/>
          <w:b/>
          <w:bCs/>
          <w:sz w:val="24"/>
        </w:rPr>
      </w:pPr>
      <w:r>
        <w:rPr>
          <w:rFonts w:hint="eastAsia" w:ascii="宋体" w:hAnsi="宋体" w:cs="宋体"/>
          <w:b/>
          <w:bCs/>
          <w:sz w:val="24"/>
        </w:rPr>
        <w:t>四、款项结算</w:t>
      </w:r>
    </w:p>
    <w:p w14:paraId="2FD34C73">
      <w:pPr>
        <w:widowControl/>
        <w:tabs>
          <w:tab w:val="left" w:pos="1620"/>
        </w:tabs>
        <w:adjustRightInd w:val="0"/>
        <w:snapToGrid w:val="0"/>
        <w:spacing w:line="360" w:lineRule="auto"/>
        <w:ind w:firstLine="480" w:firstLineChars="200"/>
        <w:jc w:val="left"/>
        <w:rPr>
          <w:rFonts w:hint="default" w:ascii="宋体" w:hAnsi="宋体" w:cs="宋体"/>
          <w:sz w:val="24"/>
          <w:szCs w:val="24"/>
          <w:lang w:val="en-US"/>
        </w:rPr>
      </w:pPr>
      <w:r>
        <w:rPr>
          <w:rFonts w:hint="eastAsia"/>
          <w:sz w:val="24"/>
          <w:szCs w:val="24"/>
        </w:rPr>
        <w:t>1、付款方式：</w:t>
      </w:r>
      <w:r>
        <w:rPr>
          <w:rFonts w:hint="eastAsia"/>
          <w:sz w:val="24"/>
          <w:szCs w:val="24"/>
          <w:lang w:val="en-US" w:eastAsia="zh-CN"/>
        </w:rPr>
        <w:t>合同签订后预付中标金额的40%，验收合格后一次性付清</w:t>
      </w:r>
    </w:p>
    <w:p w14:paraId="067B6322">
      <w:pPr>
        <w:spacing w:line="360" w:lineRule="auto"/>
        <w:ind w:firstLine="420" w:firstLineChars="175"/>
        <w:rPr>
          <w:rFonts w:ascii="宋体" w:hAnsi="宋体" w:cs="宋体"/>
          <w:sz w:val="24"/>
          <w:szCs w:val="24"/>
        </w:rPr>
      </w:pPr>
      <w:r>
        <w:rPr>
          <w:rFonts w:hint="eastAsia" w:ascii="宋体" w:hAnsi="宋体" w:cs="仿宋_GB2312"/>
          <w:sz w:val="24"/>
          <w:szCs w:val="22"/>
        </w:rPr>
        <w:t>2、结算方式：</w:t>
      </w:r>
      <w:r>
        <w:rPr>
          <w:rFonts w:hint="eastAsia" w:ascii="宋体" w:hAnsi="宋体"/>
          <w:color w:val="000000"/>
          <w:sz w:val="24"/>
        </w:rPr>
        <w:t>采购人结算，在付款前，必须开具全额（等额）发票给采购人</w:t>
      </w:r>
      <w:r>
        <w:rPr>
          <w:rFonts w:hint="eastAsia" w:ascii="宋体" w:hAnsi="宋体" w:cs="宋体"/>
          <w:color w:val="000000"/>
          <w:sz w:val="24"/>
          <w:szCs w:val="24"/>
        </w:rPr>
        <w:t>。</w:t>
      </w:r>
    </w:p>
    <w:p w14:paraId="6BE179A0">
      <w:pPr>
        <w:spacing w:line="360" w:lineRule="auto"/>
        <w:ind w:firstLine="482" w:firstLineChars="200"/>
        <w:rPr>
          <w:rFonts w:ascii="宋体" w:hAnsi="宋体" w:cs="宋体"/>
          <w:b/>
          <w:bCs/>
          <w:sz w:val="24"/>
        </w:rPr>
      </w:pPr>
      <w:r>
        <w:rPr>
          <w:rFonts w:hint="eastAsia" w:ascii="宋体" w:hAnsi="宋体" w:cs="宋体"/>
          <w:b/>
          <w:bCs/>
          <w:sz w:val="24"/>
          <w:lang w:val="en-US" w:eastAsia="zh-CN"/>
        </w:rPr>
        <w:t>五</w:t>
      </w:r>
      <w:r>
        <w:rPr>
          <w:rFonts w:hint="eastAsia" w:ascii="宋体" w:hAnsi="宋体" w:cs="宋体"/>
          <w:b/>
          <w:bCs/>
          <w:sz w:val="24"/>
        </w:rPr>
        <w:t>、违约责任</w:t>
      </w:r>
    </w:p>
    <w:p w14:paraId="6A9B15AD">
      <w:pPr>
        <w:spacing w:line="360" w:lineRule="auto"/>
        <w:ind w:firstLine="480" w:firstLineChars="200"/>
        <w:rPr>
          <w:rFonts w:ascii="宋体" w:hAnsi="宋体" w:cs="宋体"/>
          <w:sz w:val="24"/>
        </w:rPr>
      </w:pPr>
      <w:r>
        <w:rPr>
          <w:rFonts w:hint="eastAsia" w:ascii="宋体" w:hAnsi="宋体" w:cs="宋体"/>
          <w:sz w:val="24"/>
        </w:rPr>
        <w:t>1、按《</w:t>
      </w:r>
      <w:r>
        <w:rPr>
          <w:rFonts w:hint="eastAsia" w:ascii="宋体" w:hAnsi="宋体" w:cs="宋体"/>
          <w:sz w:val="24"/>
          <w:lang w:val="en-US" w:eastAsia="zh-CN"/>
        </w:rPr>
        <w:t>民法典</w:t>
      </w:r>
      <w:r>
        <w:rPr>
          <w:rFonts w:hint="eastAsia" w:ascii="宋体" w:hAnsi="宋体" w:cs="宋体"/>
          <w:sz w:val="24"/>
        </w:rPr>
        <w:t>》中的相关条款执行。</w:t>
      </w:r>
    </w:p>
    <w:p w14:paraId="019B5A08">
      <w:pPr>
        <w:spacing w:line="360" w:lineRule="auto"/>
        <w:ind w:firstLine="480" w:firstLineChars="200"/>
        <w:rPr>
          <w:rFonts w:ascii="宋体" w:hAnsi="宋体" w:cs="宋体"/>
          <w:sz w:val="24"/>
        </w:rPr>
      </w:pPr>
      <w:r>
        <w:rPr>
          <w:rFonts w:hint="eastAsia" w:ascii="宋体" w:hAnsi="宋体" w:cs="宋体"/>
          <w:sz w:val="24"/>
        </w:rPr>
        <w:t>2、未按合同要求提供</w:t>
      </w:r>
      <w:r>
        <w:rPr>
          <w:rFonts w:hint="eastAsia" w:ascii="宋体" w:hAnsi="宋体" w:cs="宋体"/>
          <w:sz w:val="24"/>
          <w:lang w:val="en-US" w:eastAsia="zh-CN"/>
        </w:rPr>
        <w:t>服务</w:t>
      </w:r>
      <w:r>
        <w:rPr>
          <w:rFonts w:hint="eastAsia" w:ascii="宋体" w:hAnsi="宋体" w:cs="宋体"/>
          <w:sz w:val="24"/>
        </w:rPr>
        <w:t>质量不能满足技术要求，采购人同招标公司有权终止合同和对供方违约行为进行追究，同时按政府采购法的有关规定进行相应的处罚。</w:t>
      </w:r>
    </w:p>
    <w:p w14:paraId="5D1E82E6">
      <w:pPr>
        <w:spacing w:line="360" w:lineRule="auto"/>
        <w:ind w:firstLine="482" w:firstLineChars="200"/>
        <w:rPr>
          <w:rFonts w:ascii="宋体" w:hAnsi="宋体" w:cs="宋体"/>
          <w:b/>
          <w:bCs/>
          <w:sz w:val="24"/>
        </w:rPr>
      </w:pPr>
      <w:r>
        <w:rPr>
          <w:rFonts w:hint="eastAsia" w:ascii="宋体" w:hAnsi="宋体" w:cs="宋体"/>
          <w:b/>
          <w:bCs/>
          <w:sz w:val="24"/>
          <w:lang w:val="en-US" w:eastAsia="zh-CN"/>
        </w:rPr>
        <w:t>六</w:t>
      </w:r>
      <w:r>
        <w:rPr>
          <w:rFonts w:hint="eastAsia" w:ascii="宋体" w:hAnsi="宋体" w:cs="宋体"/>
          <w:b/>
          <w:bCs/>
          <w:sz w:val="24"/>
        </w:rPr>
        <w:t>、验收</w:t>
      </w:r>
    </w:p>
    <w:bookmarkEnd w:id="296"/>
    <w:p w14:paraId="009EB1BC">
      <w:pPr>
        <w:adjustRightInd w:val="0"/>
        <w:snapToGrid w:val="0"/>
        <w:spacing w:line="520" w:lineRule="exact"/>
        <w:ind w:firstLine="480" w:firstLineChars="200"/>
        <w:rPr>
          <w:rFonts w:hint="eastAsia" w:ascii="宋体" w:hAnsi="宋体"/>
          <w:sz w:val="24"/>
          <w:szCs w:val="22"/>
        </w:rPr>
      </w:pPr>
      <w:r>
        <w:rPr>
          <w:rFonts w:hint="eastAsia" w:ascii="宋体" w:hAnsi="宋体"/>
          <w:sz w:val="24"/>
          <w:szCs w:val="22"/>
        </w:rPr>
        <w:t>由采购人负责组织验收，或者邀请有关专家、质检机构、采购代理机构共同进行验收,验收费用由成交供应商支付(备注：如有验收需向采购代理机构支付金额2000-3000元不等)；验收合格须交接项目实施的全部资料，并填写政府采购项目验收报告单。验收须以合同、谈判文件及响应文件、澄清、及国家相应的标准、规范等为依据。</w:t>
      </w:r>
    </w:p>
    <w:p w14:paraId="0CAB61DB">
      <w:pPr>
        <w:bidi w:val="0"/>
        <w:rPr>
          <w:rFonts w:hint="eastAsia"/>
        </w:rPr>
      </w:pPr>
    </w:p>
    <w:p w14:paraId="1E934DE3">
      <w:pPr>
        <w:bidi w:val="0"/>
        <w:rPr>
          <w:rFonts w:hint="eastAsia"/>
        </w:rPr>
      </w:pPr>
    </w:p>
    <w:p w14:paraId="5505E4A1">
      <w:pPr>
        <w:bidi w:val="0"/>
        <w:rPr>
          <w:rFonts w:hint="eastAsia"/>
        </w:rPr>
      </w:pPr>
    </w:p>
    <w:p w14:paraId="7D87C5BB">
      <w:pPr>
        <w:pStyle w:val="8"/>
        <w:rPr>
          <w:rFonts w:hint="eastAsia"/>
        </w:rPr>
      </w:pPr>
    </w:p>
    <w:p w14:paraId="302AF6CC">
      <w:pPr>
        <w:pStyle w:val="8"/>
        <w:rPr>
          <w:rFonts w:hint="eastAsia"/>
        </w:rPr>
      </w:pPr>
    </w:p>
    <w:p w14:paraId="1C69B662">
      <w:pPr>
        <w:pStyle w:val="8"/>
        <w:rPr>
          <w:rFonts w:hint="eastAsia"/>
        </w:rPr>
      </w:pPr>
    </w:p>
    <w:p w14:paraId="17C9C043">
      <w:pPr>
        <w:pStyle w:val="3"/>
        <w:numPr>
          <w:ilvl w:val="0"/>
          <w:numId w:val="6"/>
        </w:numPr>
        <w:spacing w:line="360" w:lineRule="auto"/>
        <w:jc w:val="center"/>
        <w:rPr>
          <w:rFonts w:hint="eastAsia" w:ascii="宋体" w:hAnsi="宋体" w:cs="宋体"/>
          <w:color w:val="000000"/>
          <w:sz w:val="32"/>
          <w:szCs w:val="32"/>
        </w:rPr>
        <w:sectPr>
          <w:footerReference r:id="rId12" w:type="first"/>
          <w:headerReference r:id="rId10" w:type="default"/>
          <w:footerReference r:id="rId11" w:type="default"/>
          <w:footnotePr>
            <w:pos w:val="beneathText"/>
          </w:footnotePr>
          <w:pgSz w:w="11906" w:h="16838"/>
          <w:pgMar w:top="1701" w:right="1418" w:bottom="1701" w:left="1418" w:header="1091" w:footer="992" w:gutter="0"/>
          <w:cols w:space="720" w:num="1"/>
          <w:titlePg/>
          <w:docGrid w:type="lines" w:linePitch="312" w:charSpace="0"/>
        </w:sectPr>
      </w:pPr>
    </w:p>
    <w:p w14:paraId="7AF650A6">
      <w:pPr>
        <w:bidi w:val="0"/>
        <w:jc w:val="center"/>
        <w:rPr>
          <w:rFonts w:hint="eastAsia" w:ascii="宋体" w:hAnsi="宋体" w:eastAsia="宋体" w:cs="宋体"/>
          <w:b/>
          <w:bCs/>
          <w:sz w:val="36"/>
          <w:szCs w:val="52"/>
          <w:lang w:val="en-US" w:eastAsia="zh-CN"/>
        </w:rPr>
      </w:pPr>
      <w:bookmarkStart w:id="308" w:name="_Toc28145"/>
      <w:r>
        <w:rPr>
          <w:rFonts w:hint="eastAsia" w:ascii="宋体" w:hAnsi="宋体" w:eastAsia="宋体" w:cs="宋体"/>
          <w:b/>
          <w:bCs/>
          <w:sz w:val="36"/>
          <w:szCs w:val="52"/>
          <w:lang w:val="en-US" w:eastAsia="zh-CN"/>
        </w:rPr>
        <w:t>第六部分</w:t>
      </w:r>
      <w:r>
        <w:rPr>
          <w:rFonts w:hint="eastAsia" w:ascii="宋体" w:hAnsi="宋体" w:cs="宋体"/>
          <w:b/>
          <w:bCs/>
          <w:sz w:val="36"/>
          <w:szCs w:val="52"/>
          <w:lang w:val="en-US" w:eastAsia="zh-CN"/>
        </w:rPr>
        <w:t xml:space="preserve">  </w:t>
      </w:r>
      <w:r>
        <w:rPr>
          <w:rFonts w:hint="eastAsia" w:ascii="宋体" w:hAnsi="宋体" w:eastAsia="宋体" w:cs="宋体"/>
          <w:b/>
          <w:bCs/>
          <w:sz w:val="36"/>
          <w:szCs w:val="52"/>
          <w:lang w:val="en-US" w:eastAsia="zh-CN"/>
        </w:rPr>
        <w:t>采购内容需求</w:t>
      </w:r>
    </w:p>
    <w:p w14:paraId="70C2E75E">
      <w:pPr>
        <w:rPr>
          <w:rFonts w:hint="eastAsia" w:eastAsia="宋体"/>
          <w:lang w:eastAsia="zh-CN"/>
        </w:rPr>
      </w:pPr>
      <w:r>
        <w:rPr>
          <w:rFonts w:hint="eastAsia" w:eastAsia="宋体"/>
          <w:lang w:eastAsia="zh-CN"/>
        </w:rPr>
        <w:drawing>
          <wp:inline distT="0" distB="0" distL="114300" distR="114300">
            <wp:extent cx="5280660" cy="7473950"/>
            <wp:effectExtent l="0" t="0" r="15240" b="12700"/>
            <wp:docPr id="21" name="图片 21" descr="榆林市第十中学门窗工程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榆林市第十中学门窗工程_01"/>
                    <pic:cNvPicPr>
                      <a:picLocks noChangeAspect="1"/>
                    </pic:cNvPicPr>
                  </pic:nvPicPr>
                  <pic:blipFill>
                    <a:blip r:embed="rId18"/>
                    <a:stretch>
                      <a:fillRect/>
                    </a:stretch>
                  </pic:blipFill>
                  <pic:spPr>
                    <a:xfrm>
                      <a:off x="0" y="0"/>
                      <a:ext cx="5280660" cy="7473950"/>
                    </a:xfrm>
                    <a:prstGeom prst="rect">
                      <a:avLst/>
                    </a:prstGeom>
                  </pic:spPr>
                </pic:pic>
              </a:graphicData>
            </a:graphic>
          </wp:inline>
        </w:drawing>
      </w:r>
      <w:r>
        <w:rPr>
          <w:rFonts w:hint="eastAsia" w:eastAsia="宋体"/>
          <w:lang w:eastAsia="zh-CN"/>
        </w:rPr>
        <w:drawing>
          <wp:inline distT="0" distB="0" distL="114300" distR="114300">
            <wp:extent cx="5757545" cy="8148955"/>
            <wp:effectExtent l="0" t="0" r="14605" b="4445"/>
            <wp:docPr id="20" name="图片 20" descr="榆林市第十中学门窗工程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榆林市第十中学门窗工程_02"/>
                    <pic:cNvPicPr>
                      <a:picLocks noChangeAspect="1"/>
                    </pic:cNvPicPr>
                  </pic:nvPicPr>
                  <pic:blipFill>
                    <a:blip r:embed="rId19"/>
                    <a:stretch>
                      <a:fillRect/>
                    </a:stretch>
                  </pic:blipFill>
                  <pic:spPr>
                    <a:xfrm>
                      <a:off x="0" y="0"/>
                      <a:ext cx="5757545" cy="8148955"/>
                    </a:xfrm>
                    <a:prstGeom prst="rect">
                      <a:avLst/>
                    </a:prstGeom>
                  </pic:spPr>
                </pic:pic>
              </a:graphicData>
            </a:graphic>
          </wp:inline>
        </w:drawing>
      </w:r>
      <w:r>
        <w:rPr>
          <w:rFonts w:hint="eastAsia" w:eastAsia="宋体"/>
          <w:lang w:eastAsia="zh-CN"/>
        </w:rPr>
        <w:drawing>
          <wp:inline distT="0" distB="0" distL="114300" distR="114300">
            <wp:extent cx="5757545" cy="8148955"/>
            <wp:effectExtent l="0" t="0" r="14605" b="4445"/>
            <wp:docPr id="19" name="图片 19" descr="榆林市第十中学门窗工程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榆林市第十中学门窗工程_03"/>
                    <pic:cNvPicPr>
                      <a:picLocks noChangeAspect="1"/>
                    </pic:cNvPicPr>
                  </pic:nvPicPr>
                  <pic:blipFill>
                    <a:blip r:embed="rId20"/>
                    <a:stretch>
                      <a:fillRect/>
                    </a:stretch>
                  </pic:blipFill>
                  <pic:spPr>
                    <a:xfrm>
                      <a:off x="0" y="0"/>
                      <a:ext cx="5757545" cy="8148955"/>
                    </a:xfrm>
                    <a:prstGeom prst="rect">
                      <a:avLst/>
                    </a:prstGeom>
                  </pic:spPr>
                </pic:pic>
              </a:graphicData>
            </a:graphic>
          </wp:inline>
        </w:drawing>
      </w:r>
      <w:r>
        <w:rPr>
          <w:rFonts w:hint="eastAsia" w:eastAsia="宋体"/>
          <w:lang w:eastAsia="zh-CN"/>
        </w:rPr>
        <w:drawing>
          <wp:inline distT="0" distB="0" distL="114300" distR="114300">
            <wp:extent cx="5757545" cy="8148955"/>
            <wp:effectExtent l="0" t="0" r="14605" b="4445"/>
            <wp:docPr id="2" name="图片 2" descr="榆林市第十中学门窗工程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榆林市第十中学门窗工程_04"/>
                    <pic:cNvPicPr>
                      <a:picLocks noChangeAspect="1"/>
                    </pic:cNvPicPr>
                  </pic:nvPicPr>
                  <pic:blipFill>
                    <a:blip r:embed="rId21"/>
                    <a:stretch>
                      <a:fillRect/>
                    </a:stretch>
                  </pic:blipFill>
                  <pic:spPr>
                    <a:xfrm>
                      <a:off x="0" y="0"/>
                      <a:ext cx="5757545" cy="8148955"/>
                    </a:xfrm>
                    <a:prstGeom prst="rect">
                      <a:avLst/>
                    </a:prstGeom>
                  </pic:spPr>
                </pic:pic>
              </a:graphicData>
            </a:graphic>
          </wp:inline>
        </w:drawing>
      </w:r>
      <w:r>
        <w:rPr>
          <w:rFonts w:hint="eastAsia" w:eastAsia="宋体"/>
          <w:lang w:eastAsia="zh-CN"/>
        </w:rPr>
        <w:drawing>
          <wp:inline distT="0" distB="0" distL="114300" distR="114300">
            <wp:extent cx="5757545" cy="8148955"/>
            <wp:effectExtent l="0" t="0" r="14605" b="4445"/>
            <wp:docPr id="1" name="图片 1" descr="榆林市第十中学门窗工程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榆林市第十中学门窗工程_05"/>
                    <pic:cNvPicPr>
                      <a:picLocks noChangeAspect="1"/>
                    </pic:cNvPicPr>
                  </pic:nvPicPr>
                  <pic:blipFill>
                    <a:blip r:embed="rId22"/>
                    <a:stretch>
                      <a:fillRect/>
                    </a:stretch>
                  </pic:blipFill>
                  <pic:spPr>
                    <a:xfrm>
                      <a:off x="0" y="0"/>
                      <a:ext cx="5757545" cy="8148955"/>
                    </a:xfrm>
                    <a:prstGeom prst="rect">
                      <a:avLst/>
                    </a:prstGeom>
                  </pic:spPr>
                </pic:pic>
              </a:graphicData>
            </a:graphic>
          </wp:inline>
        </w:drawing>
      </w:r>
    </w:p>
    <w:p w14:paraId="47E7C55A">
      <w:pPr>
        <w:rPr>
          <w:rFonts w:hint="eastAsia" w:eastAsia="宋体"/>
          <w:lang w:eastAsia="zh-CN"/>
        </w:rPr>
      </w:pPr>
    </w:p>
    <w:p w14:paraId="280F06E9">
      <w:pPr>
        <w:rPr>
          <w:rFonts w:hint="eastAsia" w:eastAsia="宋体"/>
          <w:lang w:eastAsia="zh-CN"/>
        </w:rPr>
      </w:pPr>
    </w:p>
    <w:p w14:paraId="6275A9DB">
      <w:pPr>
        <w:spacing w:line="360" w:lineRule="auto"/>
        <w:rPr>
          <w:rFonts w:hint="default" w:eastAsia="宋体"/>
          <w:sz w:val="24"/>
          <w:szCs w:val="22"/>
          <w:lang w:val="en-US" w:eastAsia="zh-CN"/>
        </w:rPr>
      </w:pPr>
      <w:r>
        <w:rPr>
          <w:rFonts w:hint="eastAsia"/>
          <w:sz w:val="24"/>
          <w:szCs w:val="22"/>
          <w:lang w:val="en-US" w:eastAsia="zh-CN"/>
        </w:rPr>
        <w:t>注：1、投标人须提供工程量清单中防盗门及铝合金窗的来源渠道证明材料（</w:t>
      </w:r>
      <w:r>
        <w:rPr>
          <w:rFonts w:hint="eastAsia" w:ascii="宋体" w:hAnsi="宋体" w:eastAsia="宋体" w:cs="宋体"/>
          <w:kern w:val="0"/>
          <w:sz w:val="24"/>
          <w:lang w:val="zh-CN"/>
        </w:rPr>
        <w:t>包括但不限于</w:t>
      </w:r>
      <w:r>
        <w:rPr>
          <w:rFonts w:hint="eastAsia" w:ascii="宋体" w:hAnsi="宋体" w:eastAsia="宋体" w:cs="宋体"/>
          <w:kern w:val="0"/>
          <w:sz w:val="24"/>
          <w:lang w:val="en-US" w:eastAsia="zh-CN"/>
        </w:rPr>
        <w:t>销售协议，</w:t>
      </w:r>
      <w:r>
        <w:rPr>
          <w:rFonts w:hint="eastAsia" w:ascii="宋体" w:hAnsi="宋体" w:eastAsia="宋体" w:cs="宋体"/>
          <w:kern w:val="0"/>
          <w:sz w:val="24"/>
          <w:lang w:val="zh-CN"/>
        </w:rPr>
        <w:t>产品证书、彩页、</w:t>
      </w:r>
      <w:r>
        <w:rPr>
          <w:rFonts w:hint="eastAsia" w:ascii="宋体" w:hAnsi="宋体" w:eastAsia="宋体" w:cs="宋体"/>
          <w:kern w:val="0"/>
          <w:sz w:val="24"/>
        </w:rPr>
        <w:t>检测</w:t>
      </w:r>
      <w:r>
        <w:rPr>
          <w:rFonts w:hint="eastAsia" w:ascii="宋体" w:hAnsi="宋体" w:eastAsia="宋体" w:cs="宋体"/>
          <w:kern w:val="0"/>
          <w:sz w:val="24"/>
          <w:lang w:val="zh-CN"/>
        </w:rPr>
        <w:t>报告，</w:t>
      </w:r>
      <w:r>
        <w:rPr>
          <w:rFonts w:hint="eastAsia" w:ascii="宋体" w:hAnsi="宋体" w:eastAsia="宋体" w:cs="宋体"/>
          <w:kern w:val="0"/>
          <w:sz w:val="24"/>
          <w:lang w:val="en-US" w:eastAsia="zh-CN"/>
        </w:rPr>
        <w:t>原厂授权</w:t>
      </w:r>
      <w:r>
        <w:rPr>
          <w:rFonts w:hint="eastAsia" w:ascii="宋体" w:hAnsi="宋体" w:eastAsia="宋体" w:cs="宋体"/>
          <w:kern w:val="0"/>
          <w:sz w:val="24"/>
          <w:lang w:val="zh-CN"/>
        </w:rPr>
        <w:t>等相关资料，</w:t>
      </w:r>
      <w:r>
        <w:rPr>
          <w:rFonts w:hint="eastAsia" w:ascii="宋体" w:hAnsi="宋体" w:eastAsia="宋体" w:cs="宋体"/>
          <w:kern w:val="0"/>
          <w:sz w:val="24"/>
        </w:rPr>
        <w:t>予以证明其技术参数的响应性。</w:t>
      </w:r>
      <w:r>
        <w:rPr>
          <w:rFonts w:hint="eastAsia"/>
          <w:sz w:val="24"/>
          <w:szCs w:val="22"/>
          <w:lang w:val="en-US" w:eastAsia="zh-CN"/>
        </w:rPr>
        <w:t>）</w:t>
      </w:r>
    </w:p>
    <w:p w14:paraId="3C96B8E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2、断桥窗：</w:t>
      </w:r>
    </w:p>
    <w:p w14:paraId="6DCC592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包含五金件等配件。</w:t>
      </w:r>
    </w:p>
    <w:p w14:paraId="12B14C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3、防盗门：</w:t>
      </w:r>
    </w:p>
    <w:p w14:paraId="7298B30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主体材质：钢；防盗级别：4级（原甲级）；门扇厚度：≥9公分；主要填充物：蜂窝纸；</w:t>
      </w:r>
    </w:p>
    <w:p w14:paraId="5271543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锁芯等级：B级。</w:t>
      </w:r>
    </w:p>
    <w:p w14:paraId="4E6B17D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板材材质和板材厚度：门框：≥1.44mm、门扇：≥0.74mm（外板）≥0.64mm（内板）；</w:t>
      </w:r>
    </w:p>
    <w:p w14:paraId="12F12E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r>
        <w:rPr>
          <w:rFonts w:hint="eastAsia" w:ascii="宋体" w:hAnsi="宋体" w:eastAsia="宋体" w:cs="宋体"/>
          <w:sz w:val="24"/>
          <w:szCs w:val="24"/>
          <w:lang w:val="en-US" w:eastAsia="zh-CN"/>
        </w:rPr>
        <w:t>尺寸公差与间隙：1、门框槽口：高度≤1.0mm、宽度≤1.0mm；2、门扇外形：高度≤2.0mm，宽度≤1.0mm；3、门框、门扇对角线≤4.0mm；4、锁孔与锁舌间隙：≤3.0mm；框扇配合活动间隙：≤4.0mm；5、门框与铰链边贴合面间隙：≤2.0mm；6、开启边与门框贴合面间隙：≤3.0mm；7、门框与门框搭接宽度不小于8mm；8、门扇平面度不应大于4.0mm/㎡</w:t>
      </w:r>
      <w:r>
        <w:rPr>
          <w:rFonts w:hint="eastAsia" w:ascii="宋体" w:hAnsi="宋体" w:cs="宋体"/>
          <w:sz w:val="24"/>
          <w:szCs w:val="24"/>
          <w:lang w:val="en-US" w:eastAsia="zh-CN"/>
        </w:rPr>
        <w:t>。</w:t>
      </w:r>
    </w:p>
    <w:p w14:paraId="20C7795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p>
    <w:p w14:paraId="407AF9E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p>
    <w:p w14:paraId="328C13E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p>
    <w:p w14:paraId="08A353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p>
    <w:p w14:paraId="76F5F5D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p>
    <w:p w14:paraId="2923F4E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p>
    <w:p w14:paraId="33FB1DC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p>
    <w:p w14:paraId="15E3DF0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p>
    <w:p w14:paraId="49577D6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p>
    <w:p w14:paraId="27FB0E4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p>
    <w:p w14:paraId="178141C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p>
    <w:p w14:paraId="5476885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p>
    <w:p w14:paraId="6802EE1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p>
    <w:p w14:paraId="79639F5B">
      <w:pPr>
        <w:pStyle w:val="3"/>
        <w:spacing w:line="240" w:lineRule="auto"/>
        <w:jc w:val="center"/>
        <w:rPr>
          <w:rFonts w:ascii="宋体" w:hAnsi="宋体" w:cs="宋体"/>
          <w:bCs/>
          <w:sz w:val="24"/>
          <w:szCs w:val="24"/>
        </w:rPr>
      </w:pPr>
      <w:r>
        <w:rPr>
          <w:rFonts w:hint="eastAsia" w:ascii="宋体" w:hAnsi="宋体" w:cs="宋体"/>
          <w:sz w:val="36"/>
          <w:szCs w:val="22"/>
        </w:rPr>
        <w:t>第七部分 评审方法</w:t>
      </w:r>
      <w:bookmarkEnd w:id="308"/>
    </w:p>
    <w:p w14:paraId="3D7B8050">
      <w:pPr>
        <w:spacing w:line="360" w:lineRule="auto"/>
        <w:rPr>
          <w:rFonts w:ascii="宋体" w:hAnsi="宋体" w:cs="宋体"/>
          <w:b/>
          <w:bCs/>
          <w:sz w:val="24"/>
          <w:szCs w:val="24"/>
        </w:rPr>
      </w:pPr>
      <w:r>
        <w:rPr>
          <w:rFonts w:hint="eastAsia" w:ascii="宋体" w:hAnsi="宋体" w:cs="宋体"/>
          <w:b/>
          <w:bCs/>
          <w:sz w:val="24"/>
          <w:szCs w:val="24"/>
        </w:rPr>
        <w:t>一、评审方法</w:t>
      </w:r>
    </w:p>
    <w:p w14:paraId="479829DE">
      <w:pPr>
        <w:spacing w:line="360" w:lineRule="auto"/>
        <w:ind w:firstLine="480" w:firstLineChars="200"/>
        <w:rPr>
          <w:rFonts w:ascii="宋体" w:hAnsi="宋体" w:cs="宋体"/>
          <w:sz w:val="24"/>
          <w:szCs w:val="24"/>
        </w:rPr>
      </w:pPr>
      <w:r>
        <w:rPr>
          <w:rFonts w:hint="eastAsia" w:ascii="宋体" w:hAnsi="宋体" w:cs="宋体"/>
          <w:sz w:val="24"/>
          <w:szCs w:val="24"/>
        </w:rPr>
        <w:t>按照中华人民共和国财政部令第 74 号--《政府采购非招标采购方式管理办法》</w:t>
      </w:r>
    </w:p>
    <w:p w14:paraId="2F60E110">
      <w:pPr>
        <w:spacing w:line="360" w:lineRule="auto"/>
        <w:rPr>
          <w:rFonts w:ascii="宋体" w:hAnsi="宋体" w:cs="宋体"/>
          <w:sz w:val="24"/>
          <w:szCs w:val="24"/>
        </w:rPr>
      </w:pPr>
      <w:r>
        <w:rPr>
          <w:rFonts w:hint="eastAsia" w:ascii="宋体" w:hAnsi="宋体" w:cs="宋体"/>
          <w:sz w:val="24"/>
          <w:szCs w:val="24"/>
        </w:rPr>
        <w:t>的规定，本次评审采用最低评标价法，即质量和服务均能满足谈判文件要求的供应</w:t>
      </w:r>
    </w:p>
    <w:p w14:paraId="656797CE">
      <w:pPr>
        <w:spacing w:line="360" w:lineRule="auto"/>
        <w:rPr>
          <w:rFonts w:ascii="宋体" w:hAnsi="宋体" w:cs="宋体"/>
          <w:sz w:val="24"/>
          <w:szCs w:val="24"/>
        </w:rPr>
      </w:pPr>
      <w:r>
        <w:rPr>
          <w:rFonts w:hint="eastAsia" w:ascii="宋体" w:hAnsi="宋体" w:cs="宋体"/>
          <w:sz w:val="24"/>
          <w:szCs w:val="24"/>
        </w:rPr>
        <w:t>商中，按照最后报价由低到高的顺序依次排序，推荐成交候选人。</w:t>
      </w:r>
    </w:p>
    <w:p w14:paraId="10A9E31D">
      <w:pPr>
        <w:spacing w:line="360" w:lineRule="auto"/>
        <w:rPr>
          <w:rFonts w:ascii="宋体" w:hAnsi="宋体" w:cs="宋体"/>
          <w:b/>
          <w:bCs/>
          <w:sz w:val="24"/>
          <w:szCs w:val="24"/>
        </w:rPr>
      </w:pPr>
      <w:r>
        <w:rPr>
          <w:rFonts w:hint="eastAsia" w:ascii="宋体" w:hAnsi="宋体" w:cs="宋体"/>
          <w:b/>
          <w:bCs/>
          <w:sz w:val="24"/>
          <w:szCs w:val="24"/>
        </w:rPr>
        <w:t>二、评审程序</w:t>
      </w:r>
    </w:p>
    <w:p w14:paraId="13A71BED">
      <w:pPr>
        <w:spacing w:line="360" w:lineRule="auto"/>
        <w:ind w:firstLine="480" w:firstLineChars="200"/>
        <w:rPr>
          <w:rFonts w:ascii="宋体" w:hAnsi="宋体" w:cs="宋体"/>
          <w:sz w:val="24"/>
          <w:szCs w:val="24"/>
        </w:rPr>
      </w:pPr>
      <w:r>
        <w:rPr>
          <w:rFonts w:hint="eastAsia" w:ascii="宋体" w:hAnsi="宋体" w:cs="宋体"/>
          <w:sz w:val="24"/>
          <w:szCs w:val="24"/>
        </w:rPr>
        <w:t>按照资格审查、符合性审查、谈判、最终报价推荐成交候选单位等步骤进行评审，</w:t>
      </w:r>
    </w:p>
    <w:p w14:paraId="51946AE3">
      <w:pPr>
        <w:spacing w:line="360" w:lineRule="auto"/>
        <w:rPr>
          <w:rFonts w:hint="eastAsia" w:ascii="宋体" w:hAnsi="宋体" w:cs="宋体"/>
          <w:sz w:val="24"/>
          <w:szCs w:val="24"/>
        </w:rPr>
      </w:pPr>
      <w:r>
        <w:rPr>
          <w:rFonts w:hint="eastAsia" w:ascii="宋体" w:hAnsi="宋体" w:cs="宋体"/>
          <w:sz w:val="24"/>
          <w:szCs w:val="24"/>
        </w:rPr>
        <w:t>在上一步评审中被废标者，不进入下一步的评审。</w:t>
      </w:r>
    </w:p>
    <w:p w14:paraId="6AEB2AD1">
      <w:pPr>
        <w:spacing w:line="360" w:lineRule="auto"/>
        <w:rPr>
          <w:rFonts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、对竞争性谈判响应文件的</w:t>
      </w:r>
      <w:r>
        <w:rPr>
          <w:rFonts w:hint="eastAsia" w:ascii="宋体" w:hAnsi="宋体" w:cs="宋体"/>
          <w:sz w:val="24"/>
          <w:szCs w:val="24"/>
          <w:lang w:val="en-US" w:eastAsia="zh-CN"/>
        </w:rPr>
        <w:t>资格性</w:t>
      </w:r>
      <w:r>
        <w:rPr>
          <w:rFonts w:hint="eastAsia" w:ascii="宋体" w:hAnsi="宋体" w:cs="宋体"/>
          <w:sz w:val="24"/>
          <w:szCs w:val="24"/>
        </w:rPr>
        <w:t>审查：</w:t>
      </w:r>
    </w:p>
    <w:p w14:paraId="298992CE">
      <w:pPr>
        <w:spacing w:line="360" w:lineRule="auto"/>
        <w:rPr>
          <w:rFonts w:ascii="宋体" w:hAnsi="宋体" w:cs="宋体"/>
          <w:sz w:val="24"/>
          <w:szCs w:val="24"/>
        </w:rPr>
      </w:pPr>
      <w:r>
        <w:rPr>
          <w:rFonts w:hint="eastAsia" w:ascii="宋体" w:hAnsi="宋体" w:cs="宋体"/>
          <w:sz w:val="24"/>
          <w:szCs w:val="24"/>
        </w:rPr>
        <w:t>按照以下内容对竞争性谈判响应文件</w:t>
      </w:r>
      <w:r>
        <w:rPr>
          <w:rFonts w:hint="eastAsia" w:ascii="宋体" w:hAnsi="宋体" w:cs="宋体"/>
          <w:sz w:val="24"/>
          <w:szCs w:val="24"/>
          <w:lang w:val="en-US" w:eastAsia="zh-CN"/>
        </w:rPr>
        <w:t>资格性</w:t>
      </w:r>
      <w:r>
        <w:rPr>
          <w:rFonts w:hint="eastAsia" w:ascii="宋体" w:hAnsi="宋体" w:cs="宋体"/>
          <w:sz w:val="24"/>
          <w:szCs w:val="24"/>
        </w:rPr>
        <w:t>审查，一项不合格其投标即为无效投标。</w:t>
      </w:r>
    </w:p>
    <w:tbl>
      <w:tblPr>
        <w:tblStyle w:val="19"/>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2973"/>
        <w:gridCol w:w="5536"/>
      </w:tblGrid>
      <w:tr w14:paraId="6586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noWrap w:val="0"/>
            <w:vAlign w:val="center"/>
          </w:tcPr>
          <w:p w14:paraId="4A68E02D">
            <w:pPr>
              <w:jc w:val="center"/>
              <w:rPr>
                <w:rFonts w:ascii="宋体" w:hAnsi="宋体" w:cs="宋体"/>
                <w:b/>
                <w:bCs/>
                <w:sz w:val="24"/>
                <w:szCs w:val="24"/>
              </w:rPr>
            </w:pPr>
            <w:r>
              <w:rPr>
                <w:rFonts w:hint="eastAsia" w:ascii="宋体" w:hAnsi="宋体" w:cs="宋体"/>
                <w:b/>
                <w:bCs/>
                <w:sz w:val="24"/>
                <w:szCs w:val="24"/>
              </w:rPr>
              <w:t>序号</w:t>
            </w:r>
          </w:p>
        </w:tc>
        <w:tc>
          <w:tcPr>
            <w:tcW w:w="2973" w:type="dxa"/>
            <w:noWrap w:val="0"/>
            <w:vAlign w:val="center"/>
          </w:tcPr>
          <w:p w14:paraId="162FD3E0">
            <w:pPr>
              <w:jc w:val="center"/>
              <w:rPr>
                <w:rFonts w:ascii="宋体" w:hAnsi="宋体" w:cs="宋体"/>
                <w:b/>
                <w:bCs/>
                <w:sz w:val="24"/>
                <w:szCs w:val="24"/>
              </w:rPr>
            </w:pPr>
            <w:r>
              <w:rPr>
                <w:rFonts w:hint="eastAsia" w:ascii="宋体" w:hAnsi="宋体" w:cs="宋体"/>
                <w:b/>
                <w:bCs/>
                <w:sz w:val="24"/>
                <w:szCs w:val="24"/>
              </w:rPr>
              <w:t>评审名称</w:t>
            </w:r>
          </w:p>
        </w:tc>
        <w:tc>
          <w:tcPr>
            <w:tcW w:w="5536" w:type="dxa"/>
            <w:noWrap w:val="0"/>
            <w:vAlign w:val="center"/>
          </w:tcPr>
          <w:p w14:paraId="595508E2">
            <w:pPr>
              <w:jc w:val="center"/>
              <w:rPr>
                <w:rFonts w:ascii="宋体" w:hAnsi="宋体" w:cs="宋体"/>
                <w:b/>
                <w:bCs/>
                <w:sz w:val="24"/>
                <w:szCs w:val="24"/>
              </w:rPr>
            </w:pPr>
            <w:r>
              <w:rPr>
                <w:rFonts w:hint="eastAsia" w:ascii="宋体" w:hAnsi="宋体" w:cs="宋体"/>
                <w:b/>
                <w:bCs/>
                <w:sz w:val="24"/>
                <w:szCs w:val="24"/>
              </w:rPr>
              <w:t>评审标准</w:t>
            </w:r>
          </w:p>
        </w:tc>
      </w:tr>
      <w:tr w14:paraId="57E9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78" w:type="dxa"/>
            <w:noWrap w:val="0"/>
            <w:vAlign w:val="center"/>
          </w:tcPr>
          <w:p w14:paraId="6EC335E9">
            <w:pPr>
              <w:jc w:val="center"/>
              <w:rPr>
                <w:rFonts w:ascii="宋体" w:hAnsi="宋体" w:cs="宋体"/>
                <w:sz w:val="24"/>
                <w:szCs w:val="24"/>
              </w:rPr>
            </w:pPr>
            <w:r>
              <w:rPr>
                <w:rFonts w:hint="eastAsia" w:ascii="宋体" w:hAnsi="宋体" w:cs="宋体"/>
                <w:sz w:val="24"/>
                <w:szCs w:val="24"/>
              </w:rPr>
              <w:t>1</w:t>
            </w:r>
          </w:p>
        </w:tc>
        <w:tc>
          <w:tcPr>
            <w:tcW w:w="2973" w:type="dxa"/>
            <w:noWrap w:val="0"/>
            <w:vAlign w:val="center"/>
          </w:tcPr>
          <w:p w14:paraId="51EE8694">
            <w:pPr>
              <w:jc w:val="center"/>
              <w:rPr>
                <w:rFonts w:ascii="宋体" w:hAnsi="宋体" w:cs="宋体"/>
                <w:sz w:val="24"/>
                <w:szCs w:val="24"/>
              </w:rPr>
            </w:pPr>
            <w:r>
              <w:rPr>
                <w:rFonts w:hint="eastAsia"/>
                <w:sz w:val="24"/>
                <w:szCs w:val="24"/>
              </w:rPr>
              <w:t>营业执照</w:t>
            </w:r>
          </w:p>
        </w:tc>
        <w:tc>
          <w:tcPr>
            <w:tcW w:w="5536" w:type="dxa"/>
            <w:noWrap w:val="0"/>
            <w:vAlign w:val="center"/>
          </w:tcPr>
          <w:p w14:paraId="43AB7E44">
            <w:pPr>
              <w:rPr>
                <w:rFonts w:ascii="宋体" w:hAnsi="宋体" w:cs="宋体"/>
                <w:sz w:val="24"/>
                <w:szCs w:val="24"/>
              </w:rPr>
            </w:pPr>
            <w:r>
              <w:rPr>
                <w:rFonts w:hint="eastAsia"/>
                <w:sz w:val="24"/>
                <w:szCs w:val="24"/>
              </w:rPr>
              <w:t>经年检合格的三证合一版营业执照（副本）；</w:t>
            </w:r>
          </w:p>
        </w:tc>
      </w:tr>
      <w:tr w14:paraId="6F46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778" w:type="dxa"/>
            <w:noWrap w:val="0"/>
            <w:vAlign w:val="center"/>
          </w:tcPr>
          <w:p w14:paraId="69A28B51">
            <w:pPr>
              <w:jc w:val="center"/>
              <w:rPr>
                <w:rFonts w:ascii="宋体" w:hAnsi="宋体" w:cs="宋体"/>
                <w:sz w:val="24"/>
                <w:szCs w:val="24"/>
              </w:rPr>
            </w:pPr>
            <w:r>
              <w:rPr>
                <w:rFonts w:hint="eastAsia" w:ascii="宋体" w:hAnsi="宋体" w:cs="宋体"/>
                <w:sz w:val="24"/>
                <w:szCs w:val="24"/>
              </w:rPr>
              <w:t>2</w:t>
            </w:r>
          </w:p>
        </w:tc>
        <w:tc>
          <w:tcPr>
            <w:tcW w:w="2973" w:type="dxa"/>
            <w:noWrap w:val="0"/>
            <w:vAlign w:val="center"/>
          </w:tcPr>
          <w:p w14:paraId="09E269D4">
            <w:pPr>
              <w:jc w:val="center"/>
              <w:rPr>
                <w:rFonts w:ascii="宋体" w:hAnsi="宋体" w:cs="宋体"/>
                <w:sz w:val="24"/>
                <w:szCs w:val="24"/>
              </w:rPr>
            </w:pPr>
            <w:r>
              <w:rPr>
                <w:rFonts w:hint="eastAsia"/>
                <w:sz w:val="24"/>
                <w:szCs w:val="24"/>
              </w:rPr>
              <w:t>资质</w:t>
            </w:r>
          </w:p>
        </w:tc>
        <w:tc>
          <w:tcPr>
            <w:tcW w:w="5536" w:type="dxa"/>
            <w:noWrap w:val="0"/>
            <w:vAlign w:val="center"/>
          </w:tcPr>
          <w:p w14:paraId="76669E1F">
            <w:pPr>
              <w:rPr>
                <w:rFonts w:hint="eastAsia" w:ascii="宋体" w:hAnsi="宋体" w:eastAsia="宋体" w:cs="宋体"/>
                <w:sz w:val="24"/>
                <w:szCs w:val="24"/>
                <w:lang w:eastAsia="zh-CN"/>
              </w:rPr>
            </w:pPr>
            <w:r>
              <w:rPr>
                <w:rFonts w:hint="eastAsia"/>
                <w:sz w:val="24"/>
                <w:szCs w:val="24"/>
              </w:rPr>
              <w:t>投标人具备建设行政主管部门颁发的建筑工程施工总承包三级及以上资质；</w:t>
            </w:r>
          </w:p>
        </w:tc>
      </w:tr>
      <w:tr w14:paraId="1043B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778" w:type="dxa"/>
            <w:noWrap w:val="0"/>
            <w:vAlign w:val="center"/>
          </w:tcPr>
          <w:p w14:paraId="34FB1B91">
            <w:pPr>
              <w:jc w:val="center"/>
              <w:rPr>
                <w:rFonts w:ascii="宋体" w:hAnsi="宋体" w:cs="宋体"/>
                <w:sz w:val="24"/>
                <w:szCs w:val="24"/>
              </w:rPr>
            </w:pPr>
            <w:r>
              <w:rPr>
                <w:rFonts w:hint="eastAsia" w:ascii="宋体" w:hAnsi="宋体" w:cs="宋体"/>
                <w:sz w:val="24"/>
                <w:szCs w:val="24"/>
              </w:rPr>
              <w:t>3</w:t>
            </w:r>
          </w:p>
        </w:tc>
        <w:tc>
          <w:tcPr>
            <w:tcW w:w="2973" w:type="dxa"/>
            <w:noWrap w:val="0"/>
            <w:vAlign w:val="center"/>
          </w:tcPr>
          <w:p w14:paraId="13920A5F">
            <w:pPr>
              <w:jc w:val="center"/>
              <w:rPr>
                <w:rFonts w:ascii="宋体" w:hAnsi="宋体" w:cs="宋体"/>
                <w:sz w:val="24"/>
                <w:szCs w:val="24"/>
              </w:rPr>
            </w:pPr>
            <w:r>
              <w:rPr>
                <w:rFonts w:hint="eastAsia"/>
                <w:sz w:val="24"/>
                <w:szCs w:val="24"/>
              </w:rPr>
              <w:t>项目经理</w:t>
            </w:r>
          </w:p>
        </w:tc>
        <w:tc>
          <w:tcPr>
            <w:tcW w:w="5536" w:type="dxa"/>
            <w:noWrap w:val="0"/>
            <w:vAlign w:val="center"/>
          </w:tcPr>
          <w:p w14:paraId="6EBDA07A">
            <w:pPr>
              <w:rPr>
                <w:rFonts w:ascii="宋体" w:hAnsi="宋体" w:cs="宋体"/>
                <w:sz w:val="24"/>
                <w:szCs w:val="24"/>
              </w:rPr>
            </w:pPr>
            <w:r>
              <w:rPr>
                <w:rFonts w:ascii="宋体" w:hAnsi="宋体" w:cs="宋体"/>
                <w:sz w:val="24"/>
                <w:szCs w:val="24"/>
              </w:rPr>
              <w:t>拟派往本项目的项目经理须具备建筑工程专业二级及以上注册建造师资格，并持有效的安全生产考核合格证书,提供近半年任意一个月可查询的社保缴纳证明，且无在建工程项目（提供证明资料或承诺）；</w:t>
            </w:r>
          </w:p>
        </w:tc>
      </w:tr>
      <w:tr w14:paraId="0C011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78" w:type="dxa"/>
            <w:noWrap w:val="0"/>
            <w:vAlign w:val="center"/>
          </w:tcPr>
          <w:p w14:paraId="7D9B8229">
            <w:pPr>
              <w:jc w:val="center"/>
              <w:rPr>
                <w:rFonts w:ascii="宋体" w:hAnsi="宋体" w:cs="宋体"/>
                <w:sz w:val="24"/>
                <w:szCs w:val="24"/>
              </w:rPr>
            </w:pPr>
            <w:r>
              <w:rPr>
                <w:rFonts w:hint="eastAsia" w:ascii="宋体" w:hAnsi="宋体" w:cs="宋体"/>
                <w:sz w:val="24"/>
                <w:szCs w:val="24"/>
              </w:rPr>
              <w:t>4</w:t>
            </w:r>
          </w:p>
        </w:tc>
        <w:tc>
          <w:tcPr>
            <w:tcW w:w="2973" w:type="dxa"/>
            <w:noWrap w:val="0"/>
            <w:vAlign w:val="center"/>
          </w:tcPr>
          <w:p w14:paraId="06E666C3">
            <w:pPr>
              <w:jc w:val="center"/>
              <w:rPr>
                <w:rFonts w:ascii="宋体" w:hAnsi="宋体" w:cs="宋体"/>
                <w:sz w:val="24"/>
                <w:szCs w:val="24"/>
              </w:rPr>
            </w:pPr>
            <w:r>
              <w:rPr>
                <w:rFonts w:hint="eastAsia"/>
                <w:sz w:val="24"/>
                <w:szCs w:val="24"/>
              </w:rPr>
              <w:t>安全生产许可证</w:t>
            </w:r>
          </w:p>
        </w:tc>
        <w:tc>
          <w:tcPr>
            <w:tcW w:w="5536" w:type="dxa"/>
            <w:noWrap w:val="0"/>
            <w:vAlign w:val="center"/>
          </w:tcPr>
          <w:p w14:paraId="0A5BD921">
            <w:pPr>
              <w:rPr>
                <w:rFonts w:ascii="宋体" w:hAnsi="宋体" w:cs="宋体"/>
                <w:sz w:val="24"/>
                <w:szCs w:val="24"/>
              </w:rPr>
            </w:pPr>
            <w:r>
              <w:rPr>
                <w:rFonts w:hint="eastAsia"/>
                <w:sz w:val="24"/>
                <w:szCs w:val="24"/>
              </w:rPr>
              <w:t>有效的安全生产许可证；</w:t>
            </w:r>
          </w:p>
        </w:tc>
      </w:tr>
      <w:tr w14:paraId="7B136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778" w:type="dxa"/>
            <w:noWrap w:val="0"/>
            <w:vAlign w:val="center"/>
          </w:tcPr>
          <w:p w14:paraId="18AB437D">
            <w:pPr>
              <w:jc w:val="center"/>
              <w:rPr>
                <w:rFonts w:ascii="宋体" w:hAnsi="宋体" w:cs="宋体"/>
                <w:sz w:val="24"/>
                <w:szCs w:val="24"/>
              </w:rPr>
            </w:pPr>
            <w:r>
              <w:rPr>
                <w:rFonts w:hint="eastAsia" w:ascii="宋体" w:hAnsi="宋体" w:cs="宋体"/>
                <w:sz w:val="24"/>
                <w:szCs w:val="24"/>
              </w:rPr>
              <w:t>5</w:t>
            </w:r>
          </w:p>
        </w:tc>
        <w:tc>
          <w:tcPr>
            <w:tcW w:w="2973" w:type="dxa"/>
            <w:noWrap w:val="0"/>
            <w:vAlign w:val="center"/>
          </w:tcPr>
          <w:p w14:paraId="2EE8595B">
            <w:pPr>
              <w:jc w:val="center"/>
              <w:rPr>
                <w:rFonts w:ascii="宋体" w:hAnsi="宋体" w:cs="宋体"/>
                <w:sz w:val="24"/>
                <w:szCs w:val="24"/>
              </w:rPr>
            </w:pPr>
            <w:r>
              <w:rPr>
                <w:rFonts w:hint="eastAsia"/>
                <w:sz w:val="24"/>
                <w:szCs w:val="24"/>
              </w:rPr>
              <w:t>税收缴纳证明</w:t>
            </w:r>
          </w:p>
        </w:tc>
        <w:tc>
          <w:tcPr>
            <w:tcW w:w="5536" w:type="dxa"/>
            <w:noWrap w:val="0"/>
            <w:vAlign w:val="center"/>
          </w:tcPr>
          <w:p w14:paraId="59E2CD17">
            <w:pPr>
              <w:rPr>
                <w:rFonts w:ascii="宋体" w:hAnsi="宋体" w:cs="宋体"/>
                <w:sz w:val="24"/>
                <w:szCs w:val="24"/>
              </w:rPr>
            </w:pPr>
            <w:r>
              <w:rPr>
                <w:rFonts w:hint="eastAsia"/>
                <w:sz w:val="24"/>
                <w:szCs w:val="24"/>
              </w:rPr>
              <w:t>提供2025年1月至今已缴纳的至少一个月的税收缴纳证明（时间以税款所属日期为准、税种须包含增值税或企业所得税，凭据应有税务机关或代收机关的公章或业务专用章）依法免税或无须缴纳税收的供应商，应提供相应证明文件；</w:t>
            </w:r>
          </w:p>
        </w:tc>
      </w:tr>
      <w:tr w14:paraId="55DBA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78" w:type="dxa"/>
            <w:noWrap w:val="0"/>
            <w:vAlign w:val="center"/>
          </w:tcPr>
          <w:p w14:paraId="2BBEBFB5">
            <w:pPr>
              <w:jc w:val="center"/>
              <w:rPr>
                <w:rFonts w:ascii="宋体" w:hAnsi="宋体" w:cs="宋体"/>
                <w:sz w:val="24"/>
                <w:szCs w:val="24"/>
              </w:rPr>
            </w:pPr>
            <w:r>
              <w:rPr>
                <w:rFonts w:hint="eastAsia" w:ascii="宋体" w:hAnsi="宋体" w:cs="宋体"/>
                <w:sz w:val="24"/>
                <w:szCs w:val="24"/>
              </w:rPr>
              <w:t>6</w:t>
            </w:r>
          </w:p>
        </w:tc>
        <w:tc>
          <w:tcPr>
            <w:tcW w:w="2973" w:type="dxa"/>
            <w:noWrap w:val="0"/>
            <w:vAlign w:val="center"/>
          </w:tcPr>
          <w:p w14:paraId="5AA4BD03">
            <w:pPr>
              <w:jc w:val="center"/>
              <w:rPr>
                <w:rFonts w:ascii="宋体" w:hAnsi="宋体" w:cs="宋体"/>
                <w:sz w:val="24"/>
                <w:szCs w:val="24"/>
              </w:rPr>
            </w:pPr>
            <w:r>
              <w:rPr>
                <w:rFonts w:hint="eastAsia"/>
                <w:sz w:val="24"/>
                <w:szCs w:val="24"/>
              </w:rPr>
              <w:t>社会保障资金缴纳证明</w:t>
            </w:r>
          </w:p>
        </w:tc>
        <w:tc>
          <w:tcPr>
            <w:tcW w:w="5536" w:type="dxa"/>
            <w:noWrap w:val="0"/>
            <w:vAlign w:val="center"/>
          </w:tcPr>
          <w:p w14:paraId="7D1A7CD9">
            <w:pPr>
              <w:rPr>
                <w:rFonts w:ascii="宋体" w:hAnsi="宋体" w:cs="宋体"/>
                <w:sz w:val="24"/>
                <w:szCs w:val="24"/>
              </w:rPr>
            </w:pPr>
            <w:r>
              <w:rPr>
                <w:rFonts w:hint="eastAsia"/>
                <w:sz w:val="24"/>
                <w:szCs w:val="24"/>
              </w:rPr>
              <w:t>提供2025年1月至今已缴存的至少一个月的社会保障资金缴纳证明（社会保障资金缴存单据或社保机构开具的社会保险参保缴费情况证明），依法不需要缴纳社会保障资金的单位应提供相关证明材料；</w:t>
            </w:r>
          </w:p>
        </w:tc>
      </w:tr>
      <w:tr w14:paraId="77EE7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778" w:type="dxa"/>
            <w:noWrap w:val="0"/>
            <w:vAlign w:val="center"/>
          </w:tcPr>
          <w:p w14:paraId="33F0E930">
            <w:pPr>
              <w:jc w:val="center"/>
              <w:rPr>
                <w:rFonts w:ascii="宋体" w:hAnsi="宋体" w:cs="宋体"/>
                <w:sz w:val="24"/>
                <w:szCs w:val="24"/>
              </w:rPr>
            </w:pPr>
            <w:r>
              <w:rPr>
                <w:rFonts w:hint="eastAsia" w:ascii="宋体" w:hAnsi="宋体" w:cs="宋体"/>
                <w:sz w:val="24"/>
                <w:szCs w:val="24"/>
              </w:rPr>
              <w:t>7</w:t>
            </w:r>
          </w:p>
        </w:tc>
        <w:tc>
          <w:tcPr>
            <w:tcW w:w="2973" w:type="dxa"/>
            <w:noWrap w:val="0"/>
            <w:vAlign w:val="center"/>
          </w:tcPr>
          <w:p w14:paraId="20DA06FF">
            <w:pPr>
              <w:jc w:val="center"/>
              <w:rPr>
                <w:rFonts w:ascii="宋体" w:hAnsi="宋体" w:cs="宋体"/>
                <w:sz w:val="24"/>
                <w:szCs w:val="24"/>
              </w:rPr>
            </w:pPr>
            <w:r>
              <w:rPr>
                <w:rFonts w:hint="eastAsia"/>
                <w:sz w:val="24"/>
                <w:szCs w:val="24"/>
              </w:rPr>
              <w:t>财务状况报告</w:t>
            </w:r>
          </w:p>
        </w:tc>
        <w:tc>
          <w:tcPr>
            <w:tcW w:w="5536" w:type="dxa"/>
            <w:noWrap w:val="0"/>
            <w:vAlign w:val="center"/>
          </w:tcPr>
          <w:p w14:paraId="4F092DCC">
            <w:pPr>
              <w:rPr>
                <w:rFonts w:ascii="宋体" w:hAnsi="宋体" w:cs="宋体"/>
                <w:sz w:val="24"/>
                <w:szCs w:val="24"/>
              </w:rPr>
            </w:pPr>
            <w:r>
              <w:rPr>
                <w:rFonts w:ascii="宋体" w:hAnsi="宋体" w:cs="宋体"/>
                <w:sz w:val="24"/>
                <w:szCs w:val="24"/>
              </w:rPr>
              <w:t>提供企业2024年赋码财务审计报告（至少包括资产负债表、利润表、现金流量表及附注，提供的财务审计报告需在注册会计师行业统一监管平台（http://acc.mof.gov.cn/）可查询并提供网页截图）或开标前六个月内其基本账户银行出具的资信证明或财政部门认可的政府采购专业担保机构出具的担保函，以上形式的证明资料提供任何一种即可；</w:t>
            </w:r>
          </w:p>
        </w:tc>
      </w:tr>
      <w:tr w14:paraId="2E9CC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778" w:type="dxa"/>
            <w:noWrap w:val="0"/>
            <w:vAlign w:val="center"/>
          </w:tcPr>
          <w:p w14:paraId="735D159C">
            <w:pPr>
              <w:jc w:val="center"/>
              <w:rPr>
                <w:rFonts w:ascii="宋体" w:hAnsi="宋体" w:cs="宋体"/>
                <w:sz w:val="24"/>
                <w:szCs w:val="24"/>
              </w:rPr>
            </w:pPr>
            <w:r>
              <w:rPr>
                <w:rFonts w:hint="eastAsia" w:ascii="宋体" w:hAnsi="宋体" w:cs="宋体"/>
                <w:sz w:val="24"/>
                <w:szCs w:val="24"/>
              </w:rPr>
              <w:t>8</w:t>
            </w:r>
          </w:p>
        </w:tc>
        <w:tc>
          <w:tcPr>
            <w:tcW w:w="2973" w:type="dxa"/>
            <w:noWrap w:val="0"/>
            <w:vAlign w:val="center"/>
          </w:tcPr>
          <w:p w14:paraId="43EC3562">
            <w:pPr>
              <w:jc w:val="center"/>
              <w:rPr>
                <w:rFonts w:ascii="宋体" w:hAnsi="宋体" w:cs="宋体"/>
                <w:sz w:val="24"/>
                <w:szCs w:val="24"/>
              </w:rPr>
            </w:pPr>
            <w:r>
              <w:rPr>
                <w:rFonts w:hint="eastAsia"/>
                <w:sz w:val="24"/>
                <w:szCs w:val="24"/>
              </w:rPr>
              <w:t>没有重大违法记录的书面声明</w:t>
            </w:r>
          </w:p>
        </w:tc>
        <w:tc>
          <w:tcPr>
            <w:tcW w:w="5536" w:type="dxa"/>
            <w:noWrap w:val="0"/>
            <w:vAlign w:val="center"/>
          </w:tcPr>
          <w:p w14:paraId="7E7CBB11">
            <w:pPr>
              <w:rPr>
                <w:rFonts w:ascii="宋体" w:hAnsi="宋体" w:cs="宋体"/>
                <w:sz w:val="24"/>
                <w:szCs w:val="24"/>
              </w:rPr>
            </w:pPr>
            <w:r>
              <w:rPr>
                <w:rFonts w:hint="eastAsia"/>
                <w:sz w:val="24"/>
                <w:szCs w:val="24"/>
              </w:rPr>
              <w:t>参加政府采购活动前3年内在经营活动中没有重大违法记录的书面声明（格式自拟，加盖投标人公章）；</w:t>
            </w:r>
            <w:r>
              <w:rPr>
                <w:rFonts w:hint="eastAsia"/>
                <w:sz w:val="24"/>
                <w:szCs w:val="24"/>
              </w:rPr>
              <w:br w:type="textWrapping"/>
            </w:r>
          </w:p>
        </w:tc>
      </w:tr>
      <w:tr w14:paraId="25CCE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778" w:type="dxa"/>
            <w:noWrap w:val="0"/>
            <w:vAlign w:val="center"/>
          </w:tcPr>
          <w:p w14:paraId="231B1284">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9</w:t>
            </w:r>
          </w:p>
        </w:tc>
        <w:tc>
          <w:tcPr>
            <w:tcW w:w="2973" w:type="dxa"/>
            <w:noWrap w:val="0"/>
            <w:vAlign w:val="center"/>
          </w:tcPr>
          <w:p w14:paraId="294201C0">
            <w:pPr>
              <w:jc w:val="center"/>
              <w:rPr>
                <w:rFonts w:ascii="宋体" w:hAnsi="宋体" w:cs="宋体"/>
                <w:sz w:val="24"/>
                <w:szCs w:val="24"/>
              </w:rPr>
            </w:pPr>
            <w:r>
              <w:rPr>
                <w:rFonts w:hint="eastAsia"/>
                <w:sz w:val="24"/>
                <w:szCs w:val="24"/>
              </w:rPr>
              <w:t>信用中国</w:t>
            </w:r>
          </w:p>
        </w:tc>
        <w:tc>
          <w:tcPr>
            <w:tcW w:w="5536" w:type="dxa"/>
            <w:noWrap w:val="0"/>
            <w:vAlign w:val="center"/>
          </w:tcPr>
          <w:p w14:paraId="22CC5B85">
            <w:pPr>
              <w:spacing w:line="360" w:lineRule="auto"/>
              <w:rPr>
                <w:rFonts w:hint="default" w:eastAsia="宋体"/>
                <w:lang w:val="en-US" w:eastAsia="zh-CN"/>
              </w:rPr>
            </w:pPr>
            <w:r>
              <w:rPr>
                <w:rFonts w:hint="eastAsia"/>
                <w:sz w:val="24"/>
                <w:szCs w:val="24"/>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w:t>
            </w:r>
            <w:r>
              <w:rPr>
                <w:rFonts w:hint="eastAsia" w:ascii="宋体" w:hAnsi="宋体" w:eastAsia="宋体" w:cs="宋体"/>
                <w:color w:val="auto"/>
                <w:sz w:val="24"/>
                <w:szCs w:val="24"/>
              </w:rPr>
              <w:t xml:space="preserve">    </w:t>
            </w:r>
          </w:p>
        </w:tc>
      </w:tr>
      <w:tr w14:paraId="53A0F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78" w:type="dxa"/>
            <w:noWrap w:val="0"/>
            <w:vAlign w:val="center"/>
          </w:tcPr>
          <w:p w14:paraId="5A754E43">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10</w:t>
            </w:r>
          </w:p>
        </w:tc>
        <w:tc>
          <w:tcPr>
            <w:tcW w:w="2973" w:type="dxa"/>
            <w:noWrap w:val="0"/>
            <w:vAlign w:val="center"/>
          </w:tcPr>
          <w:p w14:paraId="7E072AB2">
            <w:pPr>
              <w:jc w:val="center"/>
              <w:rPr>
                <w:rFonts w:hint="eastAsia" w:ascii="宋体" w:hAnsi="宋体" w:cs="宋体"/>
                <w:sz w:val="24"/>
                <w:szCs w:val="24"/>
              </w:rPr>
            </w:pPr>
            <w:r>
              <w:rPr>
                <w:rFonts w:hint="eastAsia"/>
                <w:sz w:val="24"/>
                <w:szCs w:val="24"/>
              </w:rPr>
              <w:t>投标信用承诺书</w:t>
            </w:r>
          </w:p>
        </w:tc>
        <w:tc>
          <w:tcPr>
            <w:tcW w:w="5536" w:type="dxa"/>
            <w:noWrap w:val="0"/>
            <w:vAlign w:val="center"/>
          </w:tcPr>
          <w:p w14:paraId="63D4D22E">
            <w:pPr>
              <w:rPr>
                <w:rFonts w:hint="eastAsia" w:ascii="宋体" w:hAnsi="宋体" w:cs="宋体"/>
                <w:sz w:val="24"/>
                <w:szCs w:val="24"/>
              </w:rPr>
            </w:pPr>
            <w:r>
              <w:rPr>
                <w:rFonts w:hint="eastAsia"/>
                <w:sz w:val="24"/>
                <w:szCs w:val="24"/>
              </w:rPr>
              <w:t>投标保证金用投标信用承诺书代替（提供投标信用承诺书）；</w:t>
            </w:r>
          </w:p>
        </w:tc>
      </w:tr>
      <w:tr w14:paraId="2C2F1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78" w:type="dxa"/>
            <w:noWrap w:val="0"/>
            <w:vAlign w:val="center"/>
          </w:tcPr>
          <w:p w14:paraId="19576573">
            <w:pPr>
              <w:jc w:val="center"/>
              <w:rPr>
                <w:rFonts w:ascii="宋体" w:hAnsi="宋体" w:cs="宋体"/>
                <w:sz w:val="24"/>
                <w:szCs w:val="24"/>
              </w:rPr>
            </w:pPr>
            <w:r>
              <w:rPr>
                <w:rFonts w:hint="eastAsia" w:ascii="宋体" w:hAnsi="宋体" w:cs="宋体"/>
                <w:sz w:val="24"/>
                <w:szCs w:val="24"/>
              </w:rPr>
              <w:t>11</w:t>
            </w:r>
          </w:p>
        </w:tc>
        <w:tc>
          <w:tcPr>
            <w:tcW w:w="2973" w:type="dxa"/>
            <w:noWrap w:val="0"/>
            <w:vAlign w:val="center"/>
          </w:tcPr>
          <w:p w14:paraId="230E7373">
            <w:pPr>
              <w:jc w:val="center"/>
              <w:rPr>
                <w:rFonts w:ascii="宋体" w:hAnsi="宋体" w:cs="宋体"/>
                <w:sz w:val="24"/>
                <w:szCs w:val="24"/>
              </w:rPr>
            </w:pPr>
            <w:r>
              <w:rPr>
                <w:rFonts w:hint="eastAsia"/>
                <w:sz w:val="24"/>
                <w:szCs w:val="24"/>
              </w:rPr>
              <w:t>中小企业声明函</w:t>
            </w:r>
          </w:p>
        </w:tc>
        <w:tc>
          <w:tcPr>
            <w:tcW w:w="5536" w:type="dxa"/>
            <w:noWrap w:val="0"/>
            <w:vAlign w:val="center"/>
          </w:tcPr>
          <w:p w14:paraId="0217296A">
            <w:pPr>
              <w:rPr>
                <w:rFonts w:ascii="宋体" w:hAnsi="宋体" w:cs="宋体"/>
                <w:sz w:val="24"/>
                <w:szCs w:val="24"/>
              </w:rPr>
            </w:pPr>
            <w:r>
              <w:rPr>
                <w:rFonts w:hint="eastAsia"/>
                <w:sz w:val="24"/>
                <w:szCs w:val="24"/>
              </w:rPr>
              <w:t>本项目专门面向中小企业采购（须提供中小企业声明函）；</w:t>
            </w:r>
          </w:p>
        </w:tc>
      </w:tr>
      <w:tr w14:paraId="7C5AF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78" w:type="dxa"/>
            <w:noWrap w:val="0"/>
            <w:vAlign w:val="center"/>
          </w:tcPr>
          <w:p w14:paraId="55B1C719">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12</w:t>
            </w:r>
          </w:p>
        </w:tc>
        <w:tc>
          <w:tcPr>
            <w:tcW w:w="2973" w:type="dxa"/>
            <w:noWrap w:val="0"/>
            <w:vAlign w:val="center"/>
          </w:tcPr>
          <w:p w14:paraId="547D900D">
            <w:pPr>
              <w:jc w:val="center"/>
              <w:rPr>
                <w:rFonts w:hint="eastAsia" w:ascii="宋体" w:hAnsi="宋体" w:cs="宋体"/>
                <w:sz w:val="24"/>
                <w:szCs w:val="24"/>
              </w:rPr>
            </w:pPr>
            <w:r>
              <w:rPr>
                <w:rFonts w:hint="eastAsia"/>
                <w:sz w:val="24"/>
                <w:szCs w:val="24"/>
              </w:rPr>
              <w:t>非联合体投标声明函</w:t>
            </w:r>
          </w:p>
        </w:tc>
        <w:tc>
          <w:tcPr>
            <w:tcW w:w="5536" w:type="dxa"/>
            <w:noWrap w:val="0"/>
            <w:vAlign w:val="center"/>
          </w:tcPr>
          <w:p w14:paraId="2642865B">
            <w:pPr>
              <w:rPr>
                <w:rFonts w:hint="eastAsia" w:ascii="宋体" w:hAnsi="宋体" w:cs="宋体"/>
                <w:sz w:val="24"/>
                <w:szCs w:val="24"/>
              </w:rPr>
            </w:pPr>
            <w:r>
              <w:rPr>
                <w:rFonts w:hint="eastAsia"/>
                <w:sz w:val="24"/>
                <w:szCs w:val="24"/>
              </w:rPr>
              <w:t>本项目不接受联合体投标，单位负责人为同一人或者存在直接控股、管理关系的不同投标人，不得参加同一合同项下的政府采购活动（须提供非联合体投标声明函）。</w:t>
            </w:r>
          </w:p>
        </w:tc>
      </w:tr>
    </w:tbl>
    <w:p w14:paraId="23E2ADCB">
      <w:pPr>
        <w:spacing w:line="360" w:lineRule="auto"/>
        <w:rPr>
          <w:rFonts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、对竞争性谈判响应文件的符合性审查：</w:t>
      </w:r>
    </w:p>
    <w:p w14:paraId="472F9780">
      <w:pPr>
        <w:spacing w:line="360" w:lineRule="auto"/>
        <w:rPr>
          <w:rFonts w:ascii="宋体" w:hAnsi="宋体" w:cs="宋体"/>
          <w:sz w:val="24"/>
          <w:szCs w:val="24"/>
        </w:rPr>
      </w:pPr>
      <w:r>
        <w:rPr>
          <w:rFonts w:hint="eastAsia" w:ascii="宋体" w:hAnsi="宋体" w:cs="宋体"/>
          <w:sz w:val="24"/>
          <w:szCs w:val="24"/>
        </w:rPr>
        <w:t>按照以下内容对竞争性谈判响应文件符合性审查，一项不合格其投标即为无效投标。</w:t>
      </w:r>
    </w:p>
    <w:tbl>
      <w:tblPr>
        <w:tblStyle w:val="19"/>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2973"/>
        <w:gridCol w:w="5536"/>
      </w:tblGrid>
      <w:tr w14:paraId="00A01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noWrap w:val="0"/>
            <w:vAlign w:val="center"/>
          </w:tcPr>
          <w:p w14:paraId="3D2EEAE9">
            <w:pPr>
              <w:jc w:val="center"/>
              <w:rPr>
                <w:rFonts w:ascii="宋体" w:hAnsi="宋体" w:cs="宋体"/>
                <w:b/>
                <w:bCs/>
                <w:sz w:val="24"/>
                <w:szCs w:val="24"/>
              </w:rPr>
            </w:pPr>
            <w:r>
              <w:rPr>
                <w:rFonts w:hint="eastAsia" w:ascii="宋体" w:hAnsi="宋体" w:cs="宋体"/>
                <w:b/>
                <w:bCs/>
                <w:sz w:val="24"/>
                <w:szCs w:val="24"/>
              </w:rPr>
              <w:t>序号</w:t>
            </w:r>
          </w:p>
        </w:tc>
        <w:tc>
          <w:tcPr>
            <w:tcW w:w="2973" w:type="dxa"/>
            <w:noWrap w:val="0"/>
            <w:vAlign w:val="center"/>
          </w:tcPr>
          <w:p w14:paraId="3216E987">
            <w:pPr>
              <w:jc w:val="center"/>
              <w:rPr>
                <w:rFonts w:ascii="宋体" w:hAnsi="宋体" w:cs="宋体"/>
                <w:b/>
                <w:bCs/>
                <w:sz w:val="24"/>
                <w:szCs w:val="24"/>
              </w:rPr>
            </w:pPr>
            <w:r>
              <w:rPr>
                <w:rFonts w:hint="eastAsia" w:ascii="宋体" w:hAnsi="宋体" w:cs="宋体"/>
                <w:b/>
                <w:bCs/>
                <w:sz w:val="24"/>
                <w:szCs w:val="24"/>
              </w:rPr>
              <w:t>评审名称</w:t>
            </w:r>
          </w:p>
        </w:tc>
        <w:tc>
          <w:tcPr>
            <w:tcW w:w="5536" w:type="dxa"/>
            <w:noWrap w:val="0"/>
            <w:vAlign w:val="center"/>
          </w:tcPr>
          <w:p w14:paraId="6B248A14">
            <w:pPr>
              <w:jc w:val="center"/>
              <w:rPr>
                <w:rFonts w:ascii="宋体" w:hAnsi="宋体" w:cs="宋体"/>
                <w:b/>
                <w:bCs/>
                <w:sz w:val="24"/>
                <w:szCs w:val="24"/>
              </w:rPr>
            </w:pPr>
            <w:r>
              <w:rPr>
                <w:rFonts w:hint="eastAsia" w:ascii="宋体" w:hAnsi="宋体" w:cs="宋体"/>
                <w:b/>
                <w:bCs/>
                <w:sz w:val="24"/>
                <w:szCs w:val="24"/>
              </w:rPr>
              <w:t>评审标准</w:t>
            </w:r>
          </w:p>
        </w:tc>
      </w:tr>
      <w:tr w14:paraId="05A6E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78" w:type="dxa"/>
            <w:noWrap w:val="0"/>
            <w:vAlign w:val="center"/>
          </w:tcPr>
          <w:p w14:paraId="47F5635B">
            <w:pPr>
              <w:jc w:val="center"/>
              <w:rPr>
                <w:rFonts w:ascii="宋体" w:hAnsi="宋体" w:cs="宋体"/>
                <w:sz w:val="24"/>
                <w:szCs w:val="24"/>
              </w:rPr>
            </w:pPr>
            <w:r>
              <w:rPr>
                <w:rFonts w:hint="eastAsia" w:ascii="宋体" w:hAnsi="宋体" w:cs="宋体"/>
                <w:sz w:val="24"/>
                <w:szCs w:val="24"/>
              </w:rPr>
              <w:t>1</w:t>
            </w:r>
          </w:p>
        </w:tc>
        <w:tc>
          <w:tcPr>
            <w:tcW w:w="2973" w:type="dxa"/>
            <w:noWrap w:val="0"/>
            <w:vAlign w:val="center"/>
          </w:tcPr>
          <w:p w14:paraId="2E33A931">
            <w:pPr>
              <w:jc w:val="center"/>
              <w:rPr>
                <w:rFonts w:ascii="宋体" w:hAnsi="宋体" w:cs="宋体"/>
                <w:sz w:val="24"/>
                <w:szCs w:val="24"/>
              </w:rPr>
            </w:pPr>
            <w:r>
              <w:rPr>
                <w:rFonts w:hint="eastAsia" w:ascii="宋体" w:hAnsi="宋体" w:cs="宋体"/>
                <w:sz w:val="24"/>
                <w:szCs w:val="24"/>
              </w:rPr>
              <w:t>响应函签署、盖章</w:t>
            </w:r>
          </w:p>
        </w:tc>
        <w:tc>
          <w:tcPr>
            <w:tcW w:w="5536" w:type="dxa"/>
            <w:noWrap w:val="0"/>
            <w:vAlign w:val="center"/>
          </w:tcPr>
          <w:p w14:paraId="4913CAF2">
            <w:pPr>
              <w:rPr>
                <w:rFonts w:ascii="宋体" w:hAnsi="宋体" w:cs="宋体"/>
                <w:sz w:val="24"/>
                <w:szCs w:val="24"/>
              </w:rPr>
            </w:pPr>
            <w:r>
              <w:rPr>
                <w:rFonts w:hint="eastAsia" w:ascii="宋体" w:hAnsi="宋体" w:cs="宋体"/>
                <w:sz w:val="24"/>
                <w:szCs w:val="24"/>
              </w:rPr>
              <w:t>谈判函加盖投标人公章，且经法定代表人或其授权代表签字或盖章的。</w:t>
            </w:r>
          </w:p>
        </w:tc>
      </w:tr>
      <w:tr w14:paraId="50CCD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778" w:type="dxa"/>
            <w:noWrap w:val="0"/>
            <w:vAlign w:val="center"/>
          </w:tcPr>
          <w:p w14:paraId="2A5A1F5C">
            <w:pPr>
              <w:jc w:val="center"/>
              <w:rPr>
                <w:rFonts w:ascii="宋体" w:hAnsi="宋体" w:cs="宋体"/>
                <w:sz w:val="24"/>
                <w:szCs w:val="24"/>
              </w:rPr>
            </w:pPr>
            <w:r>
              <w:rPr>
                <w:rFonts w:hint="eastAsia" w:ascii="宋体" w:hAnsi="宋体" w:cs="宋体"/>
                <w:sz w:val="24"/>
                <w:szCs w:val="24"/>
              </w:rPr>
              <w:t>2</w:t>
            </w:r>
          </w:p>
        </w:tc>
        <w:tc>
          <w:tcPr>
            <w:tcW w:w="2973" w:type="dxa"/>
            <w:noWrap w:val="0"/>
            <w:vAlign w:val="center"/>
          </w:tcPr>
          <w:p w14:paraId="52407818">
            <w:pPr>
              <w:jc w:val="center"/>
              <w:rPr>
                <w:rFonts w:ascii="宋体" w:hAnsi="宋体" w:cs="宋体"/>
                <w:sz w:val="24"/>
                <w:szCs w:val="24"/>
              </w:rPr>
            </w:pPr>
            <w:r>
              <w:rPr>
                <w:rFonts w:hint="eastAsia" w:ascii="宋体" w:hAnsi="宋体" w:cs="宋体"/>
                <w:sz w:val="24"/>
                <w:szCs w:val="24"/>
              </w:rPr>
              <w:t>投标保证金</w:t>
            </w:r>
          </w:p>
        </w:tc>
        <w:tc>
          <w:tcPr>
            <w:tcW w:w="5536" w:type="dxa"/>
            <w:noWrap w:val="0"/>
            <w:vAlign w:val="center"/>
          </w:tcPr>
          <w:p w14:paraId="2B78D519">
            <w:pPr>
              <w:rPr>
                <w:rFonts w:hint="eastAsia" w:ascii="宋体" w:hAnsi="宋体" w:eastAsia="宋体" w:cs="宋体"/>
                <w:sz w:val="24"/>
                <w:szCs w:val="24"/>
                <w:lang w:eastAsia="zh-CN"/>
              </w:rPr>
            </w:pPr>
            <w:r>
              <w:rPr>
                <w:rFonts w:hint="eastAsia" w:ascii="宋体" w:hAnsi="宋体" w:cs="宋体"/>
                <w:sz w:val="24"/>
                <w:szCs w:val="24"/>
              </w:rPr>
              <w:t>投标单位按照谈判文件规定时间</w:t>
            </w:r>
            <w:r>
              <w:rPr>
                <w:rFonts w:hint="eastAsia" w:ascii="宋体" w:hAnsi="宋体" w:cs="宋体"/>
                <w:sz w:val="24"/>
                <w:szCs w:val="24"/>
                <w:lang w:eastAsia="zh-CN"/>
              </w:rPr>
              <w:t>提交投标信用承诺书；</w:t>
            </w:r>
          </w:p>
        </w:tc>
      </w:tr>
      <w:tr w14:paraId="497EC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778" w:type="dxa"/>
            <w:noWrap w:val="0"/>
            <w:vAlign w:val="center"/>
          </w:tcPr>
          <w:p w14:paraId="3E6883B8">
            <w:pPr>
              <w:jc w:val="center"/>
              <w:rPr>
                <w:rFonts w:ascii="宋体" w:hAnsi="宋体" w:cs="宋体"/>
                <w:sz w:val="24"/>
                <w:szCs w:val="24"/>
              </w:rPr>
            </w:pPr>
            <w:r>
              <w:rPr>
                <w:rFonts w:hint="eastAsia" w:ascii="宋体" w:hAnsi="宋体" w:cs="宋体"/>
                <w:sz w:val="24"/>
                <w:szCs w:val="24"/>
              </w:rPr>
              <w:t>3</w:t>
            </w:r>
          </w:p>
        </w:tc>
        <w:tc>
          <w:tcPr>
            <w:tcW w:w="2973" w:type="dxa"/>
            <w:noWrap w:val="0"/>
            <w:vAlign w:val="center"/>
          </w:tcPr>
          <w:p w14:paraId="4F2E8DDB">
            <w:pPr>
              <w:jc w:val="center"/>
              <w:rPr>
                <w:rFonts w:ascii="宋体" w:hAnsi="宋体" w:cs="宋体"/>
                <w:sz w:val="24"/>
                <w:szCs w:val="24"/>
              </w:rPr>
            </w:pPr>
            <w:r>
              <w:rPr>
                <w:rFonts w:hint="eastAsia" w:ascii="宋体" w:hAnsi="宋体" w:cs="宋体"/>
                <w:sz w:val="24"/>
                <w:szCs w:val="24"/>
              </w:rPr>
              <w:t>法定代表人授权书</w:t>
            </w:r>
          </w:p>
        </w:tc>
        <w:tc>
          <w:tcPr>
            <w:tcW w:w="5536" w:type="dxa"/>
            <w:noWrap w:val="0"/>
            <w:vAlign w:val="center"/>
          </w:tcPr>
          <w:p w14:paraId="4EEDBD46">
            <w:pPr>
              <w:rPr>
                <w:rFonts w:ascii="宋体" w:hAnsi="宋体" w:cs="宋体"/>
                <w:sz w:val="24"/>
                <w:szCs w:val="24"/>
              </w:rPr>
            </w:pPr>
            <w:r>
              <w:rPr>
                <w:rFonts w:hint="eastAsia" w:ascii="宋体" w:hAnsi="宋体" w:cs="宋体"/>
                <w:sz w:val="24"/>
                <w:szCs w:val="24"/>
                <w:lang w:eastAsia="zh-CN"/>
              </w:rPr>
              <w:t>谈判响应文件</w:t>
            </w:r>
            <w:r>
              <w:rPr>
                <w:rFonts w:hint="eastAsia" w:ascii="宋体" w:hAnsi="宋体" w:cs="宋体"/>
                <w:sz w:val="24"/>
                <w:szCs w:val="24"/>
              </w:rPr>
              <w:t>有法定代表人授权书（法人直接投标除外）且授权书的合法性和有效性符合竞争性谈判文件规定的。</w:t>
            </w:r>
          </w:p>
        </w:tc>
      </w:tr>
      <w:tr w14:paraId="6B581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778" w:type="dxa"/>
            <w:noWrap w:val="0"/>
            <w:vAlign w:val="center"/>
          </w:tcPr>
          <w:p w14:paraId="1957BE0C">
            <w:pPr>
              <w:jc w:val="center"/>
              <w:rPr>
                <w:rFonts w:ascii="宋体" w:hAnsi="宋体" w:cs="宋体"/>
                <w:sz w:val="24"/>
                <w:szCs w:val="24"/>
              </w:rPr>
            </w:pPr>
            <w:r>
              <w:rPr>
                <w:rFonts w:hint="eastAsia" w:ascii="宋体" w:hAnsi="宋体" w:cs="宋体"/>
                <w:sz w:val="24"/>
                <w:szCs w:val="24"/>
              </w:rPr>
              <w:t>4</w:t>
            </w:r>
          </w:p>
        </w:tc>
        <w:tc>
          <w:tcPr>
            <w:tcW w:w="2973" w:type="dxa"/>
            <w:noWrap w:val="0"/>
            <w:vAlign w:val="center"/>
          </w:tcPr>
          <w:p w14:paraId="2A1C8ED9">
            <w:pPr>
              <w:jc w:val="center"/>
              <w:rPr>
                <w:rFonts w:ascii="宋体" w:hAnsi="宋体" w:cs="宋体"/>
                <w:sz w:val="24"/>
                <w:szCs w:val="24"/>
              </w:rPr>
            </w:pPr>
            <w:r>
              <w:rPr>
                <w:rFonts w:hint="eastAsia" w:ascii="宋体" w:hAnsi="宋体" w:cs="宋体"/>
                <w:sz w:val="24"/>
                <w:szCs w:val="24"/>
              </w:rPr>
              <w:t>谈判文件签署、盖章及投标有效期</w:t>
            </w:r>
          </w:p>
        </w:tc>
        <w:tc>
          <w:tcPr>
            <w:tcW w:w="5536" w:type="dxa"/>
            <w:noWrap w:val="0"/>
            <w:vAlign w:val="center"/>
          </w:tcPr>
          <w:p w14:paraId="47AA2CA7">
            <w:pPr>
              <w:rPr>
                <w:rFonts w:ascii="宋体" w:hAnsi="宋体" w:cs="宋体"/>
                <w:sz w:val="24"/>
                <w:szCs w:val="24"/>
              </w:rPr>
            </w:pPr>
            <w:r>
              <w:rPr>
                <w:rFonts w:hint="eastAsia" w:ascii="宋体" w:hAnsi="宋体" w:cs="宋体"/>
                <w:sz w:val="24"/>
                <w:szCs w:val="24"/>
              </w:rPr>
              <w:t>谈判响应文件按竞争性谈判文件规定要求装订、签署、盖章的,投标有效期达到竞争性谈判文件要求的。</w:t>
            </w:r>
          </w:p>
        </w:tc>
      </w:tr>
      <w:tr w14:paraId="4AF02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778" w:type="dxa"/>
            <w:noWrap w:val="0"/>
            <w:vAlign w:val="center"/>
          </w:tcPr>
          <w:p w14:paraId="7E150552">
            <w:pPr>
              <w:jc w:val="center"/>
              <w:rPr>
                <w:rFonts w:ascii="宋体" w:hAnsi="宋体" w:cs="宋体"/>
                <w:sz w:val="24"/>
                <w:szCs w:val="24"/>
              </w:rPr>
            </w:pPr>
            <w:r>
              <w:rPr>
                <w:rFonts w:hint="eastAsia" w:ascii="宋体" w:hAnsi="宋体" w:cs="宋体"/>
                <w:sz w:val="24"/>
                <w:szCs w:val="24"/>
              </w:rPr>
              <w:t>5</w:t>
            </w:r>
          </w:p>
        </w:tc>
        <w:tc>
          <w:tcPr>
            <w:tcW w:w="2973" w:type="dxa"/>
            <w:noWrap w:val="0"/>
            <w:vAlign w:val="center"/>
          </w:tcPr>
          <w:p w14:paraId="4B674A8C">
            <w:pPr>
              <w:jc w:val="center"/>
              <w:rPr>
                <w:rFonts w:ascii="宋体" w:hAnsi="宋体" w:cs="宋体"/>
                <w:sz w:val="24"/>
                <w:szCs w:val="24"/>
              </w:rPr>
            </w:pPr>
            <w:r>
              <w:rPr>
                <w:rFonts w:hint="eastAsia" w:ascii="宋体" w:hAnsi="宋体" w:cs="宋体"/>
                <w:sz w:val="24"/>
                <w:szCs w:val="24"/>
              </w:rPr>
              <w:t>谈判响应文件编写</w:t>
            </w:r>
          </w:p>
        </w:tc>
        <w:tc>
          <w:tcPr>
            <w:tcW w:w="5536" w:type="dxa"/>
            <w:noWrap w:val="0"/>
            <w:vAlign w:val="center"/>
          </w:tcPr>
          <w:p w14:paraId="1BC4F144">
            <w:pPr>
              <w:rPr>
                <w:rFonts w:ascii="宋体" w:hAnsi="宋体" w:cs="宋体"/>
                <w:sz w:val="24"/>
                <w:szCs w:val="24"/>
              </w:rPr>
            </w:pPr>
            <w:r>
              <w:rPr>
                <w:rFonts w:hint="eastAsia" w:ascii="宋体" w:hAnsi="宋体" w:cs="宋体"/>
                <w:sz w:val="24"/>
                <w:szCs w:val="24"/>
              </w:rPr>
              <w:t>谈判响应文件按照竞争性谈判文件要求的格式编写及谈判响应文件的关键内容字迹清晰、可辨认的。</w:t>
            </w:r>
          </w:p>
        </w:tc>
      </w:tr>
      <w:tr w14:paraId="23F32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78" w:type="dxa"/>
            <w:noWrap w:val="0"/>
            <w:vAlign w:val="center"/>
          </w:tcPr>
          <w:p w14:paraId="3C6BB153">
            <w:pPr>
              <w:jc w:val="center"/>
              <w:rPr>
                <w:rFonts w:ascii="宋体" w:hAnsi="宋体" w:cs="宋体"/>
                <w:sz w:val="24"/>
                <w:szCs w:val="24"/>
              </w:rPr>
            </w:pPr>
            <w:r>
              <w:rPr>
                <w:rFonts w:hint="eastAsia" w:ascii="宋体" w:hAnsi="宋体" w:cs="宋体"/>
                <w:sz w:val="24"/>
                <w:szCs w:val="24"/>
              </w:rPr>
              <w:t>6</w:t>
            </w:r>
          </w:p>
        </w:tc>
        <w:tc>
          <w:tcPr>
            <w:tcW w:w="2973" w:type="dxa"/>
            <w:noWrap w:val="0"/>
            <w:vAlign w:val="center"/>
          </w:tcPr>
          <w:p w14:paraId="7BC8EEB6">
            <w:pPr>
              <w:jc w:val="center"/>
              <w:rPr>
                <w:rFonts w:ascii="宋体" w:hAnsi="宋体" w:cs="宋体"/>
                <w:sz w:val="24"/>
                <w:szCs w:val="24"/>
              </w:rPr>
            </w:pPr>
            <w:r>
              <w:rPr>
                <w:rFonts w:hint="eastAsia" w:ascii="宋体" w:hAnsi="宋体" w:cs="宋体"/>
                <w:sz w:val="24"/>
                <w:szCs w:val="24"/>
              </w:rPr>
              <w:t>虚假材料</w:t>
            </w:r>
          </w:p>
        </w:tc>
        <w:tc>
          <w:tcPr>
            <w:tcW w:w="5536" w:type="dxa"/>
            <w:noWrap w:val="0"/>
            <w:vAlign w:val="center"/>
          </w:tcPr>
          <w:p w14:paraId="2A8B30B3">
            <w:pPr>
              <w:rPr>
                <w:rFonts w:ascii="宋体" w:hAnsi="宋体" w:cs="宋体"/>
                <w:sz w:val="24"/>
                <w:szCs w:val="24"/>
              </w:rPr>
            </w:pPr>
            <w:r>
              <w:rPr>
                <w:rFonts w:hint="eastAsia" w:ascii="宋体" w:hAnsi="宋体" w:cs="宋体"/>
                <w:sz w:val="24"/>
                <w:szCs w:val="24"/>
              </w:rPr>
              <w:t>未提供虚假证明（包括第三方提供的虚假证明），未开具虚假资质，未出现虚假应答。</w:t>
            </w:r>
          </w:p>
        </w:tc>
      </w:tr>
      <w:tr w14:paraId="2DC9D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778" w:type="dxa"/>
            <w:noWrap w:val="0"/>
            <w:vAlign w:val="center"/>
          </w:tcPr>
          <w:p w14:paraId="48491DD0">
            <w:pPr>
              <w:jc w:val="center"/>
              <w:rPr>
                <w:rFonts w:ascii="宋体" w:hAnsi="宋体" w:cs="宋体"/>
                <w:sz w:val="24"/>
                <w:szCs w:val="24"/>
              </w:rPr>
            </w:pPr>
            <w:r>
              <w:rPr>
                <w:rFonts w:hint="eastAsia" w:ascii="宋体" w:hAnsi="宋体" w:cs="宋体"/>
                <w:sz w:val="24"/>
                <w:szCs w:val="24"/>
              </w:rPr>
              <w:t>7</w:t>
            </w:r>
          </w:p>
        </w:tc>
        <w:tc>
          <w:tcPr>
            <w:tcW w:w="2973" w:type="dxa"/>
            <w:noWrap w:val="0"/>
            <w:vAlign w:val="center"/>
          </w:tcPr>
          <w:p w14:paraId="617A962E">
            <w:pPr>
              <w:jc w:val="center"/>
              <w:rPr>
                <w:rFonts w:ascii="宋体" w:hAnsi="宋体" w:cs="宋体"/>
                <w:sz w:val="24"/>
                <w:szCs w:val="24"/>
              </w:rPr>
            </w:pPr>
            <w:r>
              <w:rPr>
                <w:rFonts w:hint="eastAsia" w:ascii="宋体" w:hAnsi="宋体" w:cs="宋体"/>
                <w:sz w:val="24"/>
                <w:szCs w:val="24"/>
              </w:rPr>
              <w:t>实质性响应</w:t>
            </w:r>
          </w:p>
        </w:tc>
        <w:tc>
          <w:tcPr>
            <w:tcW w:w="5536" w:type="dxa"/>
            <w:noWrap w:val="0"/>
            <w:vAlign w:val="center"/>
          </w:tcPr>
          <w:p w14:paraId="2E3095A7">
            <w:pPr>
              <w:rPr>
                <w:rFonts w:ascii="宋体" w:hAnsi="宋体" w:cs="宋体"/>
                <w:sz w:val="24"/>
                <w:szCs w:val="24"/>
              </w:rPr>
            </w:pPr>
            <w:r>
              <w:rPr>
                <w:rFonts w:hint="eastAsia" w:ascii="宋体" w:hAnsi="宋体" w:cs="宋体"/>
                <w:sz w:val="24"/>
                <w:szCs w:val="24"/>
              </w:rPr>
              <w:t>对竞争性谈判文件做出了实质性响应没有重大缺项漏项,无明显不符合技术规格、技术标准的要求的。</w:t>
            </w:r>
          </w:p>
        </w:tc>
      </w:tr>
      <w:tr w14:paraId="179FB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trPr>
        <w:tc>
          <w:tcPr>
            <w:tcW w:w="778" w:type="dxa"/>
            <w:noWrap w:val="0"/>
            <w:vAlign w:val="center"/>
          </w:tcPr>
          <w:p w14:paraId="6AE6F2BD">
            <w:pPr>
              <w:jc w:val="center"/>
              <w:rPr>
                <w:rFonts w:ascii="宋体" w:hAnsi="宋体" w:cs="宋体"/>
                <w:sz w:val="24"/>
                <w:szCs w:val="24"/>
              </w:rPr>
            </w:pPr>
            <w:r>
              <w:rPr>
                <w:rFonts w:hint="eastAsia" w:ascii="宋体" w:hAnsi="宋体" w:cs="宋体"/>
                <w:sz w:val="24"/>
                <w:szCs w:val="24"/>
              </w:rPr>
              <w:t>8</w:t>
            </w:r>
          </w:p>
        </w:tc>
        <w:tc>
          <w:tcPr>
            <w:tcW w:w="2973" w:type="dxa"/>
            <w:noWrap w:val="0"/>
            <w:vAlign w:val="center"/>
          </w:tcPr>
          <w:p w14:paraId="3B528709">
            <w:pPr>
              <w:jc w:val="center"/>
              <w:rPr>
                <w:rFonts w:ascii="宋体" w:hAnsi="宋体" w:cs="宋体"/>
                <w:sz w:val="24"/>
                <w:szCs w:val="24"/>
              </w:rPr>
            </w:pPr>
            <w:r>
              <w:rPr>
                <w:rFonts w:hint="eastAsia" w:ascii="宋体" w:hAnsi="宋体" w:cs="宋体"/>
                <w:sz w:val="24"/>
                <w:szCs w:val="24"/>
              </w:rPr>
              <w:t>报价</w:t>
            </w:r>
          </w:p>
        </w:tc>
        <w:tc>
          <w:tcPr>
            <w:tcW w:w="5536" w:type="dxa"/>
            <w:noWrap w:val="0"/>
            <w:vAlign w:val="center"/>
          </w:tcPr>
          <w:p w14:paraId="2714C14F">
            <w:pPr>
              <w:rPr>
                <w:rFonts w:ascii="宋体" w:hAnsi="宋体" w:cs="宋体"/>
                <w:sz w:val="24"/>
                <w:szCs w:val="24"/>
              </w:rPr>
            </w:pPr>
            <w:r>
              <w:rPr>
                <w:rFonts w:hint="eastAsia" w:ascii="宋体" w:hAnsi="宋体" w:cs="宋体"/>
                <w:sz w:val="24"/>
                <w:szCs w:val="24"/>
              </w:rPr>
              <w:t>1）供应商在同一份谈判响应文件中，只有一个有效报价的；</w:t>
            </w:r>
          </w:p>
          <w:p w14:paraId="045E3E71">
            <w:pPr>
              <w:rPr>
                <w:rFonts w:ascii="宋体" w:hAnsi="宋体" w:cs="宋体"/>
                <w:sz w:val="24"/>
                <w:szCs w:val="24"/>
              </w:rPr>
            </w:pPr>
            <w:r>
              <w:rPr>
                <w:rFonts w:hint="eastAsia" w:ascii="宋体" w:hAnsi="宋体" w:cs="宋体"/>
                <w:sz w:val="24"/>
                <w:szCs w:val="24"/>
              </w:rPr>
              <w:t>2）报价未超过竞争性谈判文件中规定的预算金额或者未与市场价格偏离较大、低于成本、形成不正当竞争的。</w:t>
            </w:r>
          </w:p>
        </w:tc>
      </w:tr>
      <w:tr w14:paraId="022EF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78" w:type="dxa"/>
            <w:noWrap w:val="0"/>
            <w:vAlign w:val="center"/>
          </w:tcPr>
          <w:p w14:paraId="1B56C7F6">
            <w:pPr>
              <w:jc w:val="center"/>
              <w:rPr>
                <w:rFonts w:ascii="宋体" w:hAnsi="宋体" w:cs="宋体"/>
                <w:sz w:val="24"/>
                <w:szCs w:val="24"/>
              </w:rPr>
            </w:pPr>
            <w:r>
              <w:rPr>
                <w:rFonts w:hint="eastAsia" w:ascii="宋体" w:hAnsi="宋体" w:cs="宋体"/>
                <w:sz w:val="24"/>
                <w:szCs w:val="24"/>
              </w:rPr>
              <w:t>9</w:t>
            </w:r>
          </w:p>
        </w:tc>
        <w:tc>
          <w:tcPr>
            <w:tcW w:w="2973" w:type="dxa"/>
            <w:noWrap w:val="0"/>
            <w:vAlign w:val="center"/>
          </w:tcPr>
          <w:p w14:paraId="3219B75D">
            <w:pPr>
              <w:jc w:val="center"/>
              <w:rPr>
                <w:rFonts w:ascii="宋体" w:hAnsi="宋体" w:cs="宋体"/>
                <w:sz w:val="24"/>
                <w:szCs w:val="24"/>
              </w:rPr>
            </w:pPr>
            <w:r>
              <w:rPr>
                <w:rFonts w:hint="eastAsia" w:ascii="宋体" w:hAnsi="宋体" w:cs="宋体"/>
                <w:sz w:val="24"/>
                <w:szCs w:val="24"/>
              </w:rPr>
              <w:t>商务要求</w:t>
            </w:r>
          </w:p>
        </w:tc>
        <w:tc>
          <w:tcPr>
            <w:tcW w:w="5536" w:type="dxa"/>
            <w:noWrap w:val="0"/>
            <w:vAlign w:val="center"/>
          </w:tcPr>
          <w:p w14:paraId="3063BD1A">
            <w:pPr>
              <w:rPr>
                <w:rFonts w:ascii="宋体" w:hAnsi="宋体" w:cs="宋体"/>
                <w:sz w:val="24"/>
                <w:szCs w:val="24"/>
              </w:rPr>
            </w:pPr>
            <w:r>
              <w:rPr>
                <w:rFonts w:hint="eastAsia" w:ascii="宋体" w:hAnsi="宋体" w:cs="宋体"/>
                <w:sz w:val="24"/>
                <w:szCs w:val="24"/>
              </w:rPr>
              <w:t>商务要求逐条响应并满足竞争性谈判文件要求。</w:t>
            </w:r>
          </w:p>
        </w:tc>
      </w:tr>
      <w:tr w14:paraId="65FD0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778" w:type="dxa"/>
            <w:noWrap w:val="0"/>
            <w:vAlign w:val="center"/>
          </w:tcPr>
          <w:p w14:paraId="6CEA2B2F">
            <w:pPr>
              <w:jc w:val="center"/>
              <w:rPr>
                <w:rFonts w:ascii="宋体" w:hAnsi="宋体" w:cs="宋体"/>
                <w:sz w:val="24"/>
                <w:szCs w:val="24"/>
              </w:rPr>
            </w:pPr>
            <w:r>
              <w:rPr>
                <w:rFonts w:hint="eastAsia" w:ascii="宋体" w:hAnsi="宋体" w:cs="宋体"/>
                <w:sz w:val="24"/>
                <w:szCs w:val="24"/>
              </w:rPr>
              <w:t>10</w:t>
            </w:r>
          </w:p>
        </w:tc>
        <w:tc>
          <w:tcPr>
            <w:tcW w:w="2973" w:type="dxa"/>
            <w:noWrap w:val="0"/>
            <w:vAlign w:val="center"/>
          </w:tcPr>
          <w:p w14:paraId="01ECDA8D">
            <w:pPr>
              <w:jc w:val="center"/>
              <w:rPr>
                <w:rFonts w:ascii="宋体" w:hAnsi="宋体" w:cs="宋体"/>
                <w:sz w:val="24"/>
                <w:szCs w:val="24"/>
              </w:rPr>
            </w:pPr>
            <w:r>
              <w:rPr>
                <w:rFonts w:hint="eastAsia" w:ascii="宋体" w:hAnsi="宋体" w:cs="宋体"/>
                <w:sz w:val="24"/>
                <w:szCs w:val="24"/>
              </w:rPr>
              <w:t>响应方案</w:t>
            </w:r>
          </w:p>
        </w:tc>
        <w:tc>
          <w:tcPr>
            <w:tcW w:w="5536" w:type="dxa"/>
            <w:noWrap w:val="0"/>
            <w:vAlign w:val="center"/>
          </w:tcPr>
          <w:p w14:paraId="3E2FB8BB">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cs="宋体"/>
                <w:sz w:val="24"/>
              </w:rPr>
              <w:t>承诺的</w:t>
            </w:r>
            <w:r>
              <w:rPr>
                <w:rFonts w:hint="eastAsia" w:ascii="宋体" w:hAnsi="宋体" w:cs="宋体"/>
                <w:sz w:val="24"/>
                <w:lang w:val="en-US" w:eastAsia="zh-CN"/>
              </w:rPr>
              <w:t>工期</w:t>
            </w:r>
            <w:r>
              <w:rPr>
                <w:rFonts w:hint="eastAsia" w:ascii="宋体" w:hAnsi="宋体" w:cs="宋体"/>
                <w:sz w:val="24"/>
              </w:rPr>
              <w:t>及付款方式；</w:t>
            </w:r>
          </w:p>
          <w:p w14:paraId="4D5ADC6B">
            <w:pPr>
              <w:spacing w:line="360" w:lineRule="auto"/>
              <w:rPr>
                <w:rFonts w:hint="eastAsia" w:ascii="宋体" w:hAnsi="宋体" w:cs="宋体"/>
                <w:sz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cs="宋体"/>
                <w:sz w:val="24"/>
              </w:rPr>
              <w:t>项目的</w:t>
            </w:r>
            <w:r>
              <w:rPr>
                <w:rFonts w:hint="eastAsia" w:ascii="宋体" w:hAnsi="宋体" w:cs="宋体"/>
                <w:sz w:val="24"/>
                <w:lang w:val="en-US" w:eastAsia="zh-CN"/>
              </w:rPr>
              <w:t>施工</w:t>
            </w:r>
            <w:r>
              <w:rPr>
                <w:rFonts w:hint="eastAsia" w:ascii="宋体" w:hAnsi="宋体" w:cs="宋体"/>
                <w:sz w:val="24"/>
              </w:rPr>
              <w:t>方案的完整合理性；</w:t>
            </w:r>
          </w:p>
          <w:p w14:paraId="09B866B6">
            <w:pPr>
              <w:spacing w:line="360" w:lineRule="auto"/>
              <w:rPr>
                <w:rFonts w:hint="default" w:ascii="宋体" w:hAnsi="宋体" w:cs="宋体"/>
                <w:sz w:val="24"/>
                <w:lang w:val="en-US"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color w:val="auto"/>
                <w:sz w:val="24"/>
                <w:szCs w:val="24"/>
                <w:lang w:eastAsia="zh-CN"/>
              </w:rPr>
              <w:t>主要货物合法来源渠道的书面证明材料。</w:t>
            </w:r>
          </w:p>
          <w:p w14:paraId="3F46AD73">
            <w:pPr>
              <w:spacing w:line="360" w:lineRule="auto"/>
              <w:rPr>
                <w:rFonts w:hint="default" w:ascii="宋体" w:hAnsi="宋体" w:eastAsia="宋体" w:cs="宋体"/>
                <w:sz w:val="24"/>
                <w:szCs w:val="24"/>
                <w:lang w:val="en-US" w:eastAsia="zh-CN"/>
              </w:rPr>
            </w:pPr>
            <w:r>
              <w:rPr>
                <w:rFonts w:hint="eastAsia" w:ascii="宋体" w:hAnsi="宋体" w:cs="宋体"/>
                <w:sz w:val="24"/>
                <w:lang w:val="en-US" w:eastAsia="zh-CN"/>
              </w:rPr>
              <w:t>4）</w:t>
            </w:r>
            <w:r>
              <w:rPr>
                <w:rFonts w:hint="eastAsia" w:ascii="宋体" w:hAnsi="宋体" w:cs="宋体"/>
                <w:sz w:val="24"/>
              </w:rPr>
              <w:t>项目的人员配备情况的合理性；</w:t>
            </w:r>
          </w:p>
          <w:p w14:paraId="7E165CC7">
            <w:pPr>
              <w:spacing w:line="360" w:lineRule="auto"/>
              <w:rPr>
                <w:rFonts w:hint="default" w:ascii="宋体" w:hAnsi="宋体" w:eastAsia="宋体" w:cs="宋体"/>
                <w:sz w:val="24"/>
                <w:szCs w:val="24"/>
                <w:lang w:val="en-US" w:eastAsia="zh-CN"/>
              </w:rPr>
            </w:pPr>
            <w:r>
              <w:rPr>
                <w:rFonts w:hint="eastAsia" w:ascii="宋体" w:hAnsi="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b w:val="0"/>
                <w:bCs w:val="0"/>
                <w:color w:val="auto"/>
                <w:sz w:val="24"/>
                <w:highlight w:val="none"/>
                <w:lang w:val="en-US" w:eastAsia="zh-CN"/>
              </w:rPr>
              <w:t>质量保证承诺</w:t>
            </w:r>
            <w:r>
              <w:rPr>
                <w:rFonts w:hint="eastAsia" w:ascii="宋体" w:hAnsi="宋体" w:cs="宋体"/>
                <w:sz w:val="24"/>
                <w:szCs w:val="22"/>
              </w:rPr>
              <w:t>；</w:t>
            </w:r>
          </w:p>
          <w:p w14:paraId="378E511C">
            <w:pPr>
              <w:spacing w:line="360" w:lineRule="auto"/>
              <w:rPr>
                <w:rFonts w:hint="default" w:eastAsia="宋体"/>
                <w:lang w:val="en-US" w:eastAsia="zh-CN"/>
              </w:rPr>
            </w:pPr>
            <w:r>
              <w:rPr>
                <w:rFonts w:hint="eastAsia" w:ascii="宋体" w:hAnsi="宋体" w:cs="宋体"/>
                <w:sz w:val="24"/>
                <w:szCs w:val="24"/>
                <w:lang w:val="en-US" w:eastAsia="zh-CN"/>
              </w:rPr>
              <w:t>6</w:t>
            </w:r>
            <w:r>
              <w:rPr>
                <w:rFonts w:hint="eastAsia" w:ascii="宋体" w:hAnsi="宋体" w:eastAsia="宋体" w:cs="宋体"/>
                <w:sz w:val="24"/>
                <w:szCs w:val="24"/>
              </w:rPr>
              <w:t>）</w:t>
            </w:r>
            <w:r>
              <w:rPr>
                <w:rFonts w:hint="eastAsia" w:ascii="宋体" w:hAnsi="宋体" w:cs="宋体"/>
                <w:sz w:val="24"/>
                <w:szCs w:val="22"/>
              </w:rPr>
              <w:t>其他特殊要求因素（如安全及环保等）。</w:t>
            </w:r>
            <w:r>
              <w:rPr>
                <w:rFonts w:hint="eastAsia" w:ascii="宋体" w:hAnsi="宋体" w:eastAsia="宋体" w:cs="宋体"/>
                <w:color w:val="auto"/>
                <w:sz w:val="24"/>
                <w:szCs w:val="24"/>
              </w:rPr>
              <w:t xml:space="preserve">    </w:t>
            </w:r>
          </w:p>
        </w:tc>
      </w:tr>
      <w:tr w14:paraId="4F250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78" w:type="dxa"/>
            <w:noWrap w:val="0"/>
            <w:vAlign w:val="center"/>
          </w:tcPr>
          <w:p w14:paraId="67922A2D">
            <w:pPr>
              <w:jc w:val="center"/>
              <w:rPr>
                <w:rFonts w:ascii="宋体" w:hAnsi="宋体" w:cs="宋体"/>
                <w:sz w:val="24"/>
                <w:szCs w:val="24"/>
              </w:rPr>
            </w:pPr>
            <w:r>
              <w:rPr>
                <w:rFonts w:hint="eastAsia" w:ascii="宋体" w:hAnsi="宋体" w:cs="宋体"/>
                <w:sz w:val="24"/>
                <w:szCs w:val="24"/>
              </w:rPr>
              <w:t>11</w:t>
            </w:r>
          </w:p>
        </w:tc>
        <w:tc>
          <w:tcPr>
            <w:tcW w:w="2973" w:type="dxa"/>
            <w:noWrap w:val="0"/>
            <w:vAlign w:val="center"/>
          </w:tcPr>
          <w:p w14:paraId="4CF475A8">
            <w:pPr>
              <w:jc w:val="center"/>
              <w:rPr>
                <w:rFonts w:ascii="宋体" w:hAnsi="宋体" w:cs="宋体"/>
                <w:sz w:val="24"/>
                <w:szCs w:val="24"/>
              </w:rPr>
            </w:pPr>
            <w:r>
              <w:rPr>
                <w:rFonts w:hint="eastAsia" w:ascii="宋体" w:hAnsi="宋体" w:cs="宋体"/>
                <w:sz w:val="24"/>
                <w:szCs w:val="24"/>
              </w:rPr>
              <w:t>其他要求</w:t>
            </w:r>
          </w:p>
        </w:tc>
        <w:tc>
          <w:tcPr>
            <w:tcW w:w="5536" w:type="dxa"/>
            <w:noWrap w:val="0"/>
            <w:vAlign w:val="center"/>
          </w:tcPr>
          <w:p w14:paraId="54A8719E">
            <w:pPr>
              <w:rPr>
                <w:rFonts w:ascii="宋体" w:hAnsi="宋体" w:cs="宋体"/>
                <w:sz w:val="24"/>
                <w:szCs w:val="24"/>
              </w:rPr>
            </w:pPr>
            <w:r>
              <w:rPr>
                <w:rFonts w:hint="eastAsia" w:ascii="宋体" w:hAnsi="宋体" w:cs="宋体"/>
                <w:sz w:val="24"/>
                <w:szCs w:val="24"/>
              </w:rPr>
              <w:t>满足谈判文件规定的其他要求。</w:t>
            </w:r>
          </w:p>
        </w:tc>
      </w:tr>
    </w:tbl>
    <w:p w14:paraId="0EC18240">
      <w:pPr>
        <w:spacing w:line="360" w:lineRule="auto"/>
        <w:ind w:firstLine="480" w:firstLineChars="200"/>
        <w:rPr>
          <w:rFonts w:ascii="宋体" w:hAnsi="宋体" w:cs="宋体"/>
          <w:sz w:val="24"/>
          <w:szCs w:val="24"/>
        </w:rPr>
      </w:pPr>
      <w:r>
        <w:rPr>
          <w:rFonts w:hint="eastAsia" w:ascii="宋体" w:hAnsi="宋体" w:cs="宋体"/>
          <w:sz w:val="24"/>
          <w:szCs w:val="24"/>
        </w:rPr>
        <w:t>2、对于竞争性谈判响应文件中可能出现的不一致和算术计算错误按以下方法</w:t>
      </w:r>
    </w:p>
    <w:p w14:paraId="3E7B5335">
      <w:pPr>
        <w:spacing w:line="360" w:lineRule="auto"/>
        <w:rPr>
          <w:rFonts w:ascii="宋体" w:hAnsi="宋体" w:cs="宋体"/>
          <w:sz w:val="24"/>
          <w:szCs w:val="24"/>
        </w:rPr>
      </w:pPr>
      <w:r>
        <w:rPr>
          <w:rFonts w:hint="eastAsia" w:ascii="宋体" w:hAnsi="宋体" w:cs="宋体"/>
          <w:sz w:val="24"/>
          <w:szCs w:val="24"/>
        </w:rPr>
        <w:t>更正：</w:t>
      </w:r>
    </w:p>
    <w:p w14:paraId="137CC59E">
      <w:pPr>
        <w:spacing w:line="360" w:lineRule="auto"/>
        <w:ind w:firstLine="480" w:firstLineChars="200"/>
        <w:rPr>
          <w:rFonts w:ascii="宋体" w:hAnsi="宋体" w:cs="宋体"/>
          <w:sz w:val="24"/>
          <w:szCs w:val="24"/>
        </w:rPr>
      </w:pPr>
      <w:r>
        <w:rPr>
          <w:rFonts w:hint="eastAsia" w:ascii="宋体" w:hAnsi="宋体" w:cs="宋体"/>
          <w:sz w:val="24"/>
          <w:szCs w:val="24"/>
        </w:rPr>
        <w:t>1）开标时，竞争性谈判响应文件中谈判报价表（报价表）内容与竞争性谈判</w:t>
      </w:r>
    </w:p>
    <w:p w14:paraId="1F9387C0">
      <w:pPr>
        <w:spacing w:line="360" w:lineRule="auto"/>
        <w:rPr>
          <w:rFonts w:ascii="宋体" w:hAnsi="宋体" w:cs="宋体"/>
          <w:sz w:val="24"/>
          <w:szCs w:val="24"/>
        </w:rPr>
      </w:pPr>
      <w:r>
        <w:rPr>
          <w:rFonts w:hint="eastAsia" w:ascii="宋体" w:hAnsi="宋体" w:cs="宋体"/>
          <w:sz w:val="24"/>
          <w:szCs w:val="24"/>
        </w:rPr>
        <w:t>响应文件中明细表内容不一致的，以谈判报价表（报价表）为准。</w:t>
      </w:r>
    </w:p>
    <w:p w14:paraId="5412465A">
      <w:pPr>
        <w:spacing w:line="360" w:lineRule="auto"/>
        <w:ind w:firstLine="480" w:firstLineChars="200"/>
        <w:rPr>
          <w:rFonts w:ascii="宋体" w:hAnsi="宋体" w:cs="宋体"/>
          <w:sz w:val="24"/>
          <w:szCs w:val="24"/>
        </w:rPr>
      </w:pPr>
      <w:r>
        <w:rPr>
          <w:rFonts w:hint="eastAsia" w:ascii="宋体" w:hAnsi="宋体" w:cs="宋体"/>
          <w:sz w:val="24"/>
          <w:szCs w:val="24"/>
        </w:rPr>
        <w:t>2）用数字表示的金额和用文字表示的金额不一致的，以文字表示的金额为准。</w:t>
      </w:r>
    </w:p>
    <w:p w14:paraId="175008E5">
      <w:pPr>
        <w:spacing w:line="360" w:lineRule="auto"/>
        <w:ind w:firstLine="480" w:firstLineChars="200"/>
        <w:rPr>
          <w:rFonts w:ascii="宋体" w:hAnsi="宋体" w:cs="宋体"/>
          <w:sz w:val="24"/>
          <w:szCs w:val="24"/>
        </w:rPr>
      </w:pPr>
      <w:r>
        <w:rPr>
          <w:rFonts w:hint="eastAsia" w:ascii="宋体" w:hAnsi="宋体" w:cs="宋体"/>
          <w:sz w:val="24"/>
          <w:szCs w:val="24"/>
        </w:rPr>
        <w:t>3）总价金额与按单价汇总金额不一致的，以单价金额计算结果为准；但单价</w:t>
      </w:r>
    </w:p>
    <w:p w14:paraId="13142B35">
      <w:pPr>
        <w:spacing w:line="360" w:lineRule="auto"/>
        <w:rPr>
          <w:rFonts w:ascii="宋体" w:hAnsi="宋体" w:cs="宋体"/>
          <w:sz w:val="24"/>
          <w:szCs w:val="24"/>
        </w:rPr>
      </w:pPr>
      <w:r>
        <w:rPr>
          <w:rFonts w:hint="eastAsia" w:ascii="宋体" w:hAnsi="宋体" w:cs="宋体"/>
          <w:sz w:val="24"/>
          <w:szCs w:val="24"/>
        </w:rPr>
        <w:t>金额小数点有明显错位的，以总价为准，并修正单价。</w:t>
      </w:r>
    </w:p>
    <w:p w14:paraId="0C401C9A">
      <w:pPr>
        <w:spacing w:line="360" w:lineRule="auto"/>
        <w:ind w:firstLine="480" w:firstLineChars="200"/>
        <w:rPr>
          <w:rFonts w:ascii="宋体" w:hAnsi="宋体" w:cs="宋体"/>
          <w:sz w:val="24"/>
          <w:szCs w:val="24"/>
        </w:rPr>
      </w:pPr>
      <w:r>
        <w:rPr>
          <w:rFonts w:hint="eastAsia" w:ascii="宋体" w:hAnsi="宋体" w:cs="宋体"/>
          <w:sz w:val="24"/>
          <w:szCs w:val="24"/>
        </w:rPr>
        <w:t>谈判小组将按照上述修正错误的方法修正竞争性谈判响应文件中的谈判报价，修正后的价格对供应商具有约束力。如果供应商不接受修正后的价格，其谈判将被拒绝。</w:t>
      </w:r>
    </w:p>
    <w:p w14:paraId="7D7446DB">
      <w:pPr>
        <w:spacing w:line="360" w:lineRule="auto"/>
        <w:ind w:firstLine="480" w:firstLineChars="200"/>
        <w:rPr>
          <w:rFonts w:ascii="宋体" w:hAnsi="宋体" w:cs="宋体"/>
          <w:sz w:val="24"/>
          <w:szCs w:val="24"/>
        </w:rPr>
      </w:pPr>
      <w:r>
        <w:rPr>
          <w:rFonts w:hint="eastAsia" w:ascii="宋体" w:hAnsi="宋体" w:cs="宋体"/>
          <w:sz w:val="24"/>
          <w:szCs w:val="24"/>
        </w:rPr>
        <w:t>3、对于经初审合格的所有谈判，由谈判小组各成员依据谈判响应文件，从质量和服务均能满足谈判文件要求的供应商中，按照最后报价（依照政策性扣减）由低到高的顺序依次排序，推荐成交候选人。谈判报价相同的，按照技术指标优劣顺序排序或由全体谈判小组成员无记名投票，得票高者排序在前。</w:t>
      </w:r>
    </w:p>
    <w:p w14:paraId="3707D98E">
      <w:pPr>
        <w:spacing w:line="360" w:lineRule="auto"/>
        <w:ind w:firstLine="480" w:firstLineChars="200"/>
        <w:rPr>
          <w:rFonts w:ascii="宋体" w:hAnsi="宋体" w:cs="宋体"/>
          <w:sz w:val="24"/>
          <w:szCs w:val="24"/>
        </w:rPr>
      </w:pPr>
      <w:r>
        <w:rPr>
          <w:rFonts w:hint="eastAsia" w:ascii="宋体" w:hAnsi="宋体" w:cs="宋体"/>
          <w:sz w:val="24"/>
          <w:szCs w:val="24"/>
        </w:rPr>
        <w:t>4、政策性扣减</w:t>
      </w:r>
    </w:p>
    <w:p w14:paraId="49A15D75">
      <w:pPr>
        <w:spacing w:line="360" w:lineRule="auto"/>
        <w:ind w:firstLine="480" w:firstLineChars="200"/>
        <w:rPr>
          <w:rFonts w:ascii="宋体" w:hAnsi="宋体" w:cs="宋体"/>
          <w:sz w:val="24"/>
          <w:szCs w:val="24"/>
        </w:rPr>
      </w:pPr>
      <w:r>
        <w:rPr>
          <w:rFonts w:hint="eastAsia" w:ascii="宋体" w:hAnsi="宋体" w:cs="宋体"/>
          <w:sz w:val="24"/>
          <w:szCs w:val="24"/>
        </w:rPr>
        <w:t>依据《中华人民共和国政府采购法》和《中华人民共和国政府采购实施条例》</w:t>
      </w:r>
    </w:p>
    <w:p w14:paraId="57522D91">
      <w:pPr>
        <w:spacing w:line="360" w:lineRule="auto"/>
        <w:ind w:firstLine="480" w:firstLineChars="200"/>
        <w:rPr>
          <w:rFonts w:ascii="宋体" w:hAnsi="宋体" w:cs="宋体"/>
          <w:sz w:val="24"/>
          <w:szCs w:val="24"/>
        </w:rPr>
      </w:pPr>
      <w:r>
        <w:rPr>
          <w:rFonts w:hint="eastAsia" w:ascii="宋体" w:hAnsi="宋体" w:cs="宋体"/>
          <w:sz w:val="24"/>
          <w:szCs w:val="24"/>
        </w:rPr>
        <w:t>的有关规定，落实政府采购“扶持小微企业、监狱企业、福利企业”等相关政策。</w:t>
      </w:r>
    </w:p>
    <w:p w14:paraId="414D921B">
      <w:pPr>
        <w:spacing w:line="360" w:lineRule="auto"/>
        <w:ind w:firstLine="480" w:firstLineChars="200"/>
        <w:rPr>
          <w:rFonts w:ascii="宋体" w:hAnsi="宋体" w:cs="宋体"/>
          <w:sz w:val="24"/>
          <w:szCs w:val="24"/>
        </w:rPr>
      </w:pPr>
      <w:r>
        <w:rPr>
          <w:rFonts w:hint="eastAsia" w:ascii="宋体" w:hAnsi="宋体" w:cs="宋体"/>
          <w:sz w:val="24"/>
          <w:szCs w:val="24"/>
        </w:rPr>
        <w:t>(1)《政府采购促进中小企业发展管理办法》（财库〔2020〕46 号）；</w:t>
      </w:r>
    </w:p>
    <w:p w14:paraId="367D9B14">
      <w:pPr>
        <w:spacing w:line="360" w:lineRule="auto"/>
        <w:ind w:firstLine="480" w:firstLineChars="200"/>
        <w:rPr>
          <w:rFonts w:ascii="宋体" w:hAnsi="宋体" w:cs="宋体"/>
          <w:sz w:val="24"/>
          <w:szCs w:val="24"/>
        </w:rPr>
      </w:pPr>
      <w:r>
        <w:rPr>
          <w:rFonts w:hint="eastAsia" w:ascii="宋体" w:hAnsi="宋体" w:cs="宋体"/>
          <w:sz w:val="24"/>
          <w:szCs w:val="24"/>
        </w:rPr>
        <w:t>(2)《财政部 司法部关于政府采购支持监狱企业发展有关问题的通知》（财</w:t>
      </w:r>
    </w:p>
    <w:p w14:paraId="11F860B5">
      <w:pPr>
        <w:spacing w:line="360" w:lineRule="auto"/>
        <w:ind w:firstLine="480" w:firstLineChars="200"/>
        <w:rPr>
          <w:rFonts w:ascii="宋体" w:hAnsi="宋体" w:cs="宋体"/>
          <w:sz w:val="24"/>
          <w:szCs w:val="24"/>
        </w:rPr>
      </w:pPr>
      <w:r>
        <w:rPr>
          <w:rFonts w:hint="eastAsia" w:ascii="宋体" w:hAnsi="宋体" w:cs="宋体"/>
          <w:sz w:val="24"/>
          <w:szCs w:val="24"/>
        </w:rPr>
        <w:t>库〔2014〕68 号）；</w:t>
      </w:r>
    </w:p>
    <w:p w14:paraId="16EA5FB1">
      <w:pPr>
        <w:spacing w:line="360" w:lineRule="auto"/>
        <w:ind w:firstLine="480" w:firstLineChars="200"/>
        <w:rPr>
          <w:rFonts w:ascii="宋体" w:hAnsi="宋体" w:cs="宋体"/>
          <w:sz w:val="24"/>
          <w:szCs w:val="24"/>
        </w:rPr>
      </w:pPr>
      <w:r>
        <w:rPr>
          <w:rFonts w:hint="eastAsia" w:ascii="宋体" w:hAnsi="宋体" w:cs="宋体"/>
          <w:sz w:val="24"/>
          <w:szCs w:val="24"/>
        </w:rPr>
        <w:t>(3)《财政部、民政部、中国残疾人联合会关于促进残疾人就业政府采购政策</w:t>
      </w:r>
    </w:p>
    <w:p w14:paraId="19ED5DAF">
      <w:pPr>
        <w:spacing w:line="360" w:lineRule="auto"/>
        <w:ind w:firstLine="480" w:firstLineChars="200"/>
        <w:rPr>
          <w:rFonts w:ascii="宋体" w:hAnsi="宋体" w:cs="宋体"/>
          <w:sz w:val="24"/>
          <w:szCs w:val="24"/>
        </w:rPr>
      </w:pPr>
      <w:r>
        <w:rPr>
          <w:rFonts w:hint="eastAsia" w:ascii="宋体" w:hAnsi="宋体" w:cs="宋体"/>
          <w:sz w:val="24"/>
          <w:szCs w:val="24"/>
        </w:rPr>
        <w:t>的通知》（财库[2017]141 号）。</w:t>
      </w:r>
    </w:p>
    <w:p w14:paraId="6F178C9D">
      <w:pPr>
        <w:spacing w:line="360" w:lineRule="auto"/>
        <w:ind w:firstLine="480" w:firstLineChars="200"/>
        <w:rPr>
          <w:sz w:val="24"/>
          <w:szCs w:val="24"/>
        </w:rPr>
      </w:pPr>
      <w:r>
        <w:rPr>
          <w:rFonts w:hint="eastAsia"/>
          <w:sz w:val="24"/>
          <w:szCs w:val="24"/>
        </w:rPr>
        <w:t>（4）《国务院办公厅关于建立政府强制采购节能产品制度的通知》（国办发〔2007〕</w:t>
      </w:r>
    </w:p>
    <w:p w14:paraId="7D75265C">
      <w:pPr>
        <w:spacing w:line="360" w:lineRule="auto"/>
        <w:rPr>
          <w:sz w:val="24"/>
          <w:szCs w:val="24"/>
        </w:rPr>
      </w:pPr>
      <w:r>
        <w:rPr>
          <w:rFonts w:hint="eastAsia"/>
          <w:sz w:val="24"/>
          <w:szCs w:val="24"/>
        </w:rPr>
        <w:t>51 号）；</w:t>
      </w:r>
    </w:p>
    <w:p w14:paraId="481C057C">
      <w:pPr>
        <w:spacing w:line="360" w:lineRule="auto"/>
        <w:ind w:firstLine="480" w:firstLineChars="200"/>
        <w:rPr>
          <w:sz w:val="24"/>
          <w:szCs w:val="24"/>
        </w:rPr>
      </w:pPr>
      <w:r>
        <w:rPr>
          <w:rFonts w:hint="eastAsia"/>
          <w:sz w:val="24"/>
          <w:szCs w:val="24"/>
        </w:rPr>
        <w:t>（5）《节能产品政府采购实施意见》（财库[2004]185 号）；</w:t>
      </w:r>
    </w:p>
    <w:p w14:paraId="2916627D">
      <w:pPr>
        <w:spacing w:line="360" w:lineRule="auto"/>
        <w:ind w:firstLine="480" w:firstLineChars="200"/>
        <w:rPr>
          <w:sz w:val="24"/>
          <w:szCs w:val="24"/>
        </w:rPr>
      </w:pPr>
      <w:r>
        <w:rPr>
          <w:rFonts w:hint="eastAsia"/>
          <w:sz w:val="24"/>
          <w:szCs w:val="24"/>
        </w:rPr>
        <w:t>（6）《环境标志产品政府采购实施的意见》（财库[2006]90 号）；</w:t>
      </w:r>
    </w:p>
    <w:p w14:paraId="5684A8D1">
      <w:pPr>
        <w:spacing w:line="360" w:lineRule="auto"/>
        <w:ind w:firstLine="480" w:firstLineChars="200"/>
        <w:rPr>
          <w:sz w:val="24"/>
          <w:szCs w:val="24"/>
        </w:rPr>
      </w:pPr>
      <w:r>
        <w:rPr>
          <w:rFonts w:hint="eastAsia"/>
          <w:sz w:val="24"/>
          <w:szCs w:val="24"/>
        </w:rPr>
        <w:t>（7） 《陕西省中小企业政府采购信用融资办法》（陕财办采〔2018〕23 号）。</w:t>
      </w:r>
    </w:p>
    <w:p w14:paraId="7E485B2A">
      <w:pPr>
        <w:spacing w:line="360" w:lineRule="auto"/>
        <w:rPr>
          <w:sz w:val="24"/>
          <w:szCs w:val="24"/>
        </w:rPr>
      </w:pPr>
      <w:r>
        <w:rPr>
          <w:rFonts w:hint="eastAsia"/>
          <w:sz w:val="24"/>
          <w:szCs w:val="24"/>
        </w:rPr>
        <w:t>在政府采购活动中，供应商提供的货物、工程 或者服务符合下列情形的，享受管理办法规定的中小企业扶持政策：</w:t>
      </w:r>
    </w:p>
    <w:p w14:paraId="3CCDDAD0">
      <w:pPr>
        <w:spacing w:line="360" w:lineRule="auto"/>
        <w:ind w:firstLine="480" w:firstLineChars="200"/>
        <w:rPr>
          <w:sz w:val="24"/>
          <w:szCs w:val="24"/>
        </w:rPr>
      </w:pPr>
      <w:r>
        <w:rPr>
          <w:rFonts w:hint="eastAsia"/>
          <w:sz w:val="24"/>
          <w:szCs w:val="24"/>
        </w:rPr>
        <w:t>1）在货物采购项目中，货物由中小企业制造，即货物由中小企业生产且使用该中小企业商号或者注册商标；</w:t>
      </w:r>
    </w:p>
    <w:p w14:paraId="250CA842">
      <w:pPr>
        <w:spacing w:line="360" w:lineRule="auto"/>
        <w:ind w:firstLine="480" w:firstLineChars="200"/>
        <w:rPr>
          <w:sz w:val="24"/>
          <w:szCs w:val="24"/>
        </w:rPr>
      </w:pPr>
      <w:r>
        <w:rPr>
          <w:rFonts w:hint="eastAsia"/>
          <w:sz w:val="24"/>
          <w:szCs w:val="24"/>
        </w:rPr>
        <w:t>2）在工程采购项目中，工程由中小企业承建，即工程施工单位为中小企业；</w:t>
      </w:r>
    </w:p>
    <w:p w14:paraId="00D11085">
      <w:pPr>
        <w:spacing w:line="360" w:lineRule="auto"/>
        <w:ind w:firstLine="480" w:firstLineChars="200"/>
        <w:rPr>
          <w:sz w:val="24"/>
          <w:szCs w:val="24"/>
        </w:rPr>
      </w:pPr>
      <w:r>
        <w:rPr>
          <w:rFonts w:hint="eastAsia"/>
          <w:sz w:val="24"/>
          <w:szCs w:val="24"/>
        </w:rPr>
        <w:t>3）在服务采购项目中，服务由中小企业承接，即提供服务的人员为中小企业依照《中华人民共和国劳动合同法》 订立劳动合同的从业人员。</w:t>
      </w:r>
    </w:p>
    <w:p w14:paraId="1A80B528">
      <w:pPr>
        <w:spacing w:line="360" w:lineRule="auto"/>
        <w:ind w:firstLine="480" w:firstLineChars="200"/>
        <w:rPr>
          <w:sz w:val="24"/>
          <w:szCs w:val="24"/>
        </w:rPr>
      </w:pPr>
      <w:r>
        <w:rPr>
          <w:rFonts w:hint="eastAsia"/>
          <w:sz w:val="24"/>
          <w:szCs w:val="24"/>
        </w:rPr>
        <w:t>在货物采购项目中，供应商提供的货物既有中小企业制造货物，也有大型企业制造货物的，不享受管理办法规定的中小企业扶持政策。</w:t>
      </w:r>
    </w:p>
    <w:p w14:paraId="530328AE">
      <w:pPr>
        <w:spacing w:line="360" w:lineRule="auto"/>
        <w:ind w:firstLine="480" w:firstLineChars="200"/>
        <w:rPr>
          <w:sz w:val="24"/>
          <w:szCs w:val="24"/>
        </w:rPr>
      </w:pPr>
      <w:r>
        <w:rPr>
          <w:rFonts w:hint="eastAsia"/>
          <w:sz w:val="24"/>
          <w:szCs w:val="24"/>
        </w:rPr>
        <w:t>以联合体形式参加政府采购活动，联合体各方均为中小企业的，联合体视同</w:t>
      </w:r>
    </w:p>
    <w:p w14:paraId="3664C32A">
      <w:pPr>
        <w:spacing w:line="360" w:lineRule="auto"/>
        <w:rPr>
          <w:sz w:val="24"/>
          <w:szCs w:val="24"/>
        </w:rPr>
      </w:pPr>
      <w:r>
        <w:rPr>
          <w:rFonts w:hint="eastAsia"/>
          <w:sz w:val="24"/>
          <w:szCs w:val="24"/>
        </w:rPr>
        <w:t>中小企业。其中，联合体各方均为小微企业的，联合体视同小微企业。</w:t>
      </w:r>
    </w:p>
    <w:p w14:paraId="2380B823">
      <w:pPr>
        <w:spacing w:line="360" w:lineRule="auto"/>
        <w:ind w:firstLine="482" w:firstLineChars="200"/>
        <w:rPr>
          <w:b/>
          <w:bCs/>
          <w:sz w:val="24"/>
          <w:szCs w:val="24"/>
        </w:rPr>
      </w:pPr>
      <w:r>
        <w:rPr>
          <w:rFonts w:hint="eastAsia"/>
          <w:b/>
          <w:bCs/>
          <w:sz w:val="24"/>
          <w:szCs w:val="24"/>
        </w:rPr>
        <w:t>供应商为非联合体参与投标的情况：</w:t>
      </w:r>
    </w:p>
    <w:p w14:paraId="434C8CDE">
      <w:pPr>
        <w:spacing w:line="360" w:lineRule="auto"/>
        <w:ind w:firstLine="480" w:firstLineChars="200"/>
        <w:rPr>
          <w:sz w:val="24"/>
          <w:szCs w:val="24"/>
        </w:rPr>
      </w:pPr>
      <w:r>
        <w:rPr>
          <w:rFonts w:hint="eastAsia"/>
          <w:sz w:val="24"/>
          <w:szCs w:val="24"/>
        </w:rPr>
        <w:t>①根据《政府采购促进中小企业发展管理办法》的相关规定，对于经主管预算单位统筹后未预留份额专门面向中小企业采购的采购项目，以及预留份额项目中的非预</w:t>
      </w:r>
      <w:r>
        <w:rPr>
          <w:rFonts w:hint="eastAsia"/>
          <w:sz w:val="24"/>
          <w:szCs w:val="24"/>
          <w:lang w:val="en-US" w:eastAsia="zh-CN"/>
        </w:rPr>
        <w:t>20</w:t>
      </w:r>
      <w:r>
        <w:rPr>
          <w:rFonts w:hint="eastAsia"/>
          <w:sz w:val="24"/>
          <w:szCs w:val="24"/>
        </w:rPr>
        <w:t>%的扣除，用扣除后的价格参加评审。</w:t>
      </w:r>
    </w:p>
    <w:p w14:paraId="78239DEE">
      <w:pPr>
        <w:spacing w:line="360" w:lineRule="auto"/>
        <w:ind w:firstLine="480" w:firstLineChars="200"/>
        <w:rPr>
          <w:sz w:val="24"/>
          <w:szCs w:val="24"/>
        </w:rPr>
      </w:pPr>
      <w:r>
        <w:rPr>
          <w:rFonts w:hint="eastAsia"/>
          <w:sz w:val="24"/>
          <w:szCs w:val="24"/>
        </w:rPr>
        <w:t>②中小企业参加政府采购活动，应当出具管理办法规定的《中小企业声明函》，</w:t>
      </w:r>
    </w:p>
    <w:p w14:paraId="30C353B9">
      <w:pPr>
        <w:spacing w:line="360" w:lineRule="auto"/>
        <w:rPr>
          <w:sz w:val="24"/>
          <w:szCs w:val="24"/>
        </w:rPr>
      </w:pPr>
      <w:r>
        <w:rPr>
          <w:rFonts w:hint="eastAsia"/>
          <w:sz w:val="24"/>
          <w:szCs w:val="24"/>
        </w:rPr>
        <w:t>否则不得享受相关中小企业扶持政策。任何单位和个人不得要求供应商提供《中小企业声明函》之外的中小企业身份证明文件。</w:t>
      </w:r>
    </w:p>
    <w:p w14:paraId="6F575F49">
      <w:pPr>
        <w:spacing w:line="360" w:lineRule="auto"/>
        <w:ind w:firstLine="480" w:firstLineChars="200"/>
        <w:rPr>
          <w:sz w:val="24"/>
          <w:szCs w:val="24"/>
        </w:rPr>
      </w:pPr>
      <w:r>
        <w:rPr>
          <w:rFonts w:hint="eastAsia"/>
          <w:sz w:val="24"/>
          <w:szCs w:val="24"/>
        </w:rPr>
        <w:t>③根据《财政部民政部中国残疾人联合会关于促进残疾人就业政府采购政策的通知》（财库〔2017〕141 号）的规定，对符合条件的残疾人福利性单位产品的价格给予</w:t>
      </w:r>
      <w:r>
        <w:rPr>
          <w:rFonts w:hint="eastAsia"/>
          <w:sz w:val="24"/>
          <w:szCs w:val="24"/>
          <w:lang w:val="en-US" w:eastAsia="zh-CN"/>
        </w:rPr>
        <w:t>10</w:t>
      </w:r>
      <w:r>
        <w:rPr>
          <w:rFonts w:hint="eastAsia"/>
          <w:sz w:val="24"/>
          <w:szCs w:val="24"/>
        </w:rPr>
        <w:t>%的扣除，用扣除后的价格参与评审。</w:t>
      </w:r>
    </w:p>
    <w:p w14:paraId="4DBA3A9B">
      <w:pPr>
        <w:spacing w:line="360" w:lineRule="auto"/>
        <w:ind w:firstLine="480" w:firstLineChars="200"/>
        <w:rPr>
          <w:sz w:val="24"/>
          <w:szCs w:val="24"/>
        </w:rPr>
      </w:pPr>
      <w:r>
        <w:rPr>
          <w:rFonts w:hint="eastAsia"/>
          <w:sz w:val="24"/>
          <w:szCs w:val="24"/>
        </w:rPr>
        <w:t>④中小企业、监狱企业级和残疾人福利企业优惠政策同中小企业，以上政策同时具备的仅对其进行一次</w:t>
      </w:r>
      <w:r>
        <w:rPr>
          <w:rFonts w:hint="eastAsia"/>
          <w:sz w:val="24"/>
          <w:szCs w:val="24"/>
          <w:lang w:val="en-US" w:eastAsia="zh-CN"/>
        </w:rPr>
        <w:t>10</w:t>
      </w:r>
      <w:r>
        <w:rPr>
          <w:rFonts w:hint="eastAsia"/>
          <w:sz w:val="24"/>
          <w:szCs w:val="24"/>
        </w:rPr>
        <w:t>%的价格扣除，不重复扣除。</w:t>
      </w:r>
    </w:p>
    <w:p w14:paraId="1A40E73C">
      <w:pPr>
        <w:spacing w:line="360" w:lineRule="auto"/>
        <w:ind w:firstLine="480" w:firstLineChars="200"/>
        <w:rPr>
          <w:sz w:val="24"/>
          <w:szCs w:val="24"/>
        </w:rPr>
      </w:pPr>
      <w:r>
        <w:rPr>
          <w:rFonts w:hint="eastAsia"/>
          <w:sz w:val="24"/>
          <w:szCs w:val="24"/>
        </w:rPr>
        <w:t>评审过程中，如涉及，在同等条件下优先采购具有环境标志、节能、自主创新的产品。</w:t>
      </w:r>
    </w:p>
    <w:p w14:paraId="44CD7A3B">
      <w:pPr>
        <w:spacing w:line="360" w:lineRule="auto"/>
        <w:ind w:firstLine="480" w:firstLineChars="200"/>
        <w:rPr>
          <w:sz w:val="24"/>
          <w:szCs w:val="24"/>
        </w:rPr>
      </w:pPr>
      <w:r>
        <w:rPr>
          <w:rFonts w:hint="eastAsia"/>
          <w:sz w:val="24"/>
          <w:szCs w:val="24"/>
        </w:rPr>
        <w:t>环境标志产品是指由财政部、国家环境保护总局颁布的环境标志产品政府采购清单”中的有效期内的产品。其评标价=投标报价*（1-1%）；</w:t>
      </w:r>
    </w:p>
    <w:p w14:paraId="0739B15E">
      <w:pPr>
        <w:spacing w:line="360" w:lineRule="auto"/>
        <w:ind w:firstLine="480" w:firstLineChars="200"/>
        <w:rPr>
          <w:sz w:val="24"/>
          <w:szCs w:val="24"/>
        </w:rPr>
      </w:pPr>
      <w:r>
        <w:rPr>
          <w:rFonts w:hint="eastAsia"/>
          <w:sz w:val="24"/>
          <w:szCs w:val="24"/>
        </w:rPr>
        <w:t>节能产品是指由财政部、国家发展改革委颁布的“节能产品政府采购清单”中的有效期内的产品。其评标价=投标报价*（1-3%）；</w:t>
      </w:r>
    </w:p>
    <w:p w14:paraId="6B392EAB">
      <w:pPr>
        <w:spacing w:line="360" w:lineRule="auto"/>
        <w:ind w:firstLine="480" w:firstLineChars="200"/>
        <w:rPr>
          <w:sz w:val="24"/>
          <w:szCs w:val="24"/>
        </w:rPr>
      </w:pPr>
      <w:r>
        <w:rPr>
          <w:rFonts w:hint="eastAsia"/>
          <w:sz w:val="24"/>
          <w:szCs w:val="24"/>
        </w:rPr>
        <w:t>根据《政府采购促进中小企业发展管理办法》及《财政部司法部关于政府采购支持监狱企业发展有关问题的通知》，属中小企业的，投标人须提供《中小企业声明函》，其划型标准严格按照工业和信息化部、国家统计局、国家发展和改革委员会、财政部出台的《中小企业划型标准规定》（工信部联企业[2011]300号）执行。提供其他小微企业制造的货物时还需提供货物制造商的小微企业声明函。</w:t>
      </w:r>
    </w:p>
    <w:p w14:paraId="20A594F1">
      <w:pPr>
        <w:spacing w:line="360" w:lineRule="auto"/>
        <w:ind w:firstLine="480" w:firstLineChars="200"/>
        <w:rPr>
          <w:sz w:val="24"/>
          <w:szCs w:val="24"/>
        </w:rPr>
      </w:pPr>
      <w:r>
        <w:rPr>
          <w:rFonts w:hint="eastAsia"/>
          <w:sz w:val="24"/>
          <w:szCs w:val="24"/>
        </w:rPr>
        <w:t>投标人提供的《中小企业声明函》必须真实有效，如果被举报经查实出具虚假声明函的，将被取消投标资格，并按有关规定予以处理。监狱、戒毒企业视同小微企业，享受政府采购相关政策；</w:t>
      </w:r>
    </w:p>
    <w:p w14:paraId="3DFBF3EE">
      <w:pPr>
        <w:spacing w:line="360" w:lineRule="auto"/>
        <w:ind w:firstLine="480" w:firstLineChars="200"/>
        <w:rPr>
          <w:sz w:val="24"/>
          <w:szCs w:val="24"/>
        </w:rPr>
      </w:pPr>
      <w:r>
        <w:rPr>
          <w:rFonts w:hint="eastAsia"/>
          <w:sz w:val="24"/>
          <w:szCs w:val="24"/>
        </w:rPr>
        <w:t>监狱和戒毒企业须提供由省级以上监狱管理局、戒毒管理局(含新疆生产建设兵团)出具的属于监狱企业的证明文件。</w:t>
      </w:r>
    </w:p>
    <w:p w14:paraId="2D3874EA">
      <w:pPr>
        <w:spacing w:line="360" w:lineRule="auto"/>
        <w:ind w:firstLine="480" w:firstLineChars="200"/>
        <w:rPr>
          <w:sz w:val="24"/>
          <w:szCs w:val="24"/>
        </w:rPr>
      </w:pPr>
      <w:r>
        <w:rPr>
          <w:rFonts w:hint="eastAsia"/>
          <w:sz w:val="24"/>
          <w:szCs w:val="24"/>
        </w:rPr>
        <w:t>根据《财政部 民政部 中国残疾人联合会关于促进残疾人就业政府采购政策</w:t>
      </w:r>
    </w:p>
    <w:p w14:paraId="0B2CB6F4">
      <w:pPr>
        <w:spacing w:line="360" w:lineRule="auto"/>
        <w:rPr>
          <w:sz w:val="24"/>
          <w:szCs w:val="24"/>
        </w:rPr>
      </w:pPr>
      <w:r>
        <w:rPr>
          <w:rFonts w:hint="eastAsia"/>
          <w:sz w:val="24"/>
          <w:szCs w:val="24"/>
        </w:rPr>
        <w:t>的通知》（财库〔2017〕，符合条件的残疾人福利性单位在参加政府采购活动时，</w:t>
      </w:r>
    </w:p>
    <w:p w14:paraId="390EDCE2">
      <w:pPr>
        <w:spacing w:line="360" w:lineRule="auto"/>
        <w:rPr>
          <w:sz w:val="24"/>
          <w:szCs w:val="24"/>
        </w:rPr>
      </w:pPr>
      <w:r>
        <w:rPr>
          <w:rFonts w:hint="eastAsia"/>
          <w:sz w:val="24"/>
          <w:szCs w:val="24"/>
        </w:rPr>
        <w:t>应当提供本通知规定的《残疾人福利性单位声明函》（见附件），并对声明的真</w:t>
      </w:r>
    </w:p>
    <w:p w14:paraId="3E94A5ED">
      <w:pPr>
        <w:spacing w:line="360" w:lineRule="auto"/>
        <w:rPr>
          <w:sz w:val="24"/>
          <w:szCs w:val="24"/>
        </w:rPr>
      </w:pPr>
      <w:r>
        <w:rPr>
          <w:rFonts w:hint="eastAsia"/>
          <w:sz w:val="24"/>
          <w:szCs w:val="24"/>
        </w:rPr>
        <w:t>实性负责。中标、成交供应商为残疾人福利性单位的，采购人或者其委托的采购</w:t>
      </w:r>
    </w:p>
    <w:p w14:paraId="56813282">
      <w:pPr>
        <w:spacing w:line="360" w:lineRule="auto"/>
        <w:rPr>
          <w:sz w:val="24"/>
          <w:szCs w:val="24"/>
        </w:rPr>
      </w:pPr>
      <w:r>
        <w:rPr>
          <w:rFonts w:hint="eastAsia"/>
          <w:sz w:val="24"/>
          <w:szCs w:val="24"/>
        </w:rPr>
        <w:t>代理机构应当随中标、成交结果同时公告其《残疾人福利性单位声明函》，接受</w:t>
      </w:r>
    </w:p>
    <w:p w14:paraId="78A98016">
      <w:pPr>
        <w:spacing w:line="360" w:lineRule="auto"/>
        <w:rPr>
          <w:sz w:val="24"/>
          <w:szCs w:val="24"/>
        </w:rPr>
      </w:pPr>
      <w:r>
        <w:rPr>
          <w:rFonts w:hint="eastAsia"/>
          <w:sz w:val="24"/>
          <w:szCs w:val="24"/>
        </w:rPr>
        <w:t>社会监督。投标人提供的《残疾人福利性单位声明函》与事实不符的，依照《政</w:t>
      </w:r>
    </w:p>
    <w:p w14:paraId="52457737">
      <w:pPr>
        <w:spacing w:line="360" w:lineRule="auto"/>
        <w:rPr>
          <w:sz w:val="24"/>
          <w:szCs w:val="24"/>
        </w:rPr>
      </w:pPr>
      <w:r>
        <w:rPr>
          <w:rFonts w:hint="eastAsia"/>
          <w:sz w:val="24"/>
          <w:szCs w:val="24"/>
        </w:rPr>
        <w:t>府采购法》第七十七条第一款的规定追究法律责任。</w:t>
      </w:r>
    </w:p>
    <w:p w14:paraId="21C51727">
      <w:pPr>
        <w:rPr>
          <w:rFonts w:ascii="宋体" w:hAnsi="宋体" w:cs="宋体"/>
          <w:sz w:val="24"/>
          <w:szCs w:val="24"/>
        </w:rPr>
      </w:pPr>
      <w:r>
        <w:rPr>
          <w:rFonts w:hint="eastAsia" w:ascii="宋体" w:hAnsi="宋体" w:cs="宋体"/>
          <w:b/>
          <w:bCs/>
          <w:sz w:val="24"/>
          <w:szCs w:val="24"/>
        </w:rPr>
        <w:t>三、谈判方法</w:t>
      </w:r>
    </w:p>
    <w:p w14:paraId="7672BE3B">
      <w:pPr>
        <w:spacing w:line="360" w:lineRule="auto"/>
        <w:ind w:firstLine="480" w:firstLineChars="200"/>
        <w:rPr>
          <w:rFonts w:ascii="宋体" w:hAnsi="宋体" w:cs="宋体"/>
          <w:sz w:val="24"/>
          <w:szCs w:val="24"/>
        </w:rPr>
      </w:pPr>
      <w:r>
        <w:rPr>
          <w:rFonts w:hint="eastAsia" w:ascii="宋体" w:hAnsi="宋体" w:cs="宋体"/>
          <w:sz w:val="24"/>
          <w:szCs w:val="24"/>
        </w:rPr>
        <w:t>1、谈判原则：按照财政部令《第 74 号》文件精神，谈判方式应采取“符合采</w:t>
      </w:r>
    </w:p>
    <w:p w14:paraId="26E35A94">
      <w:pPr>
        <w:spacing w:line="360" w:lineRule="auto"/>
        <w:rPr>
          <w:rFonts w:ascii="宋体" w:hAnsi="宋体" w:cs="宋体"/>
          <w:sz w:val="24"/>
          <w:szCs w:val="24"/>
        </w:rPr>
      </w:pPr>
      <w:r>
        <w:rPr>
          <w:rFonts w:hint="eastAsia" w:ascii="宋体" w:hAnsi="宋体" w:cs="宋体"/>
          <w:sz w:val="24"/>
          <w:szCs w:val="24"/>
        </w:rPr>
        <w:t>购需求情况下，坚持低价优先原则。”谈判小组应当从质量和服务均能满足谈判文</w:t>
      </w:r>
    </w:p>
    <w:p w14:paraId="6F233ABE">
      <w:pPr>
        <w:spacing w:line="360" w:lineRule="auto"/>
        <w:rPr>
          <w:rFonts w:ascii="宋体" w:hAnsi="宋体" w:cs="宋体"/>
          <w:sz w:val="24"/>
          <w:szCs w:val="24"/>
        </w:rPr>
      </w:pPr>
      <w:r>
        <w:rPr>
          <w:rFonts w:hint="eastAsia" w:ascii="宋体" w:hAnsi="宋体" w:cs="宋体"/>
          <w:sz w:val="24"/>
          <w:szCs w:val="24"/>
        </w:rPr>
        <w:t>件实质性要求的供应商中，按照最后报价由低到高的顺序推荐成交候选供应商，经</w:t>
      </w:r>
    </w:p>
    <w:p w14:paraId="4AC5F6F8">
      <w:pPr>
        <w:spacing w:line="360" w:lineRule="auto"/>
        <w:rPr>
          <w:rFonts w:ascii="宋体" w:hAnsi="宋体" w:cs="宋体"/>
          <w:sz w:val="24"/>
          <w:szCs w:val="24"/>
        </w:rPr>
      </w:pPr>
      <w:r>
        <w:rPr>
          <w:rFonts w:hint="eastAsia" w:ascii="宋体" w:hAnsi="宋体" w:cs="宋体"/>
          <w:sz w:val="24"/>
          <w:szCs w:val="24"/>
        </w:rPr>
        <w:t>采购人确认，以供应商的最低报价作为成交价格。</w:t>
      </w:r>
    </w:p>
    <w:p w14:paraId="2B6A6D40">
      <w:pPr>
        <w:spacing w:line="360" w:lineRule="auto"/>
        <w:rPr>
          <w:rFonts w:ascii="宋体" w:hAnsi="宋体" w:cs="宋体"/>
          <w:sz w:val="24"/>
          <w:szCs w:val="24"/>
        </w:rPr>
      </w:pPr>
      <w:r>
        <w:rPr>
          <w:rFonts w:hint="eastAsia" w:ascii="宋体" w:hAnsi="宋体" w:cs="宋体"/>
          <w:sz w:val="24"/>
          <w:szCs w:val="24"/>
        </w:rPr>
        <w:t>2、谈判程序：分步评审，每一步评审不符合者，不进入下一步评审。由谈判小组成员集中与单一参加谈判的供应商分别进行谈判，可以进行多轮报价，直至采购方满意为止。</w:t>
      </w:r>
    </w:p>
    <w:p w14:paraId="00E67AC8">
      <w:pPr>
        <w:spacing w:line="360" w:lineRule="auto"/>
        <w:ind w:firstLine="480" w:firstLineChars="200"/>
        <w:rPr>
          <w:rFonts w:ascii="宋体" w:hAnsi="宋体" w:cs="宋体"/>
          <w:sz w:val="24"/>
          <w:szCs w:val="24"/>
        </w:rPr>
      </w:pPr>
      <w:r>
        <w:rPr>
          <w:rFonts w:hint="eastAsia" w:ascii="宋体" w:hAnsi="宋体" w:cs="宋体"/>
          <w:sz w:val="24"/>
          <w:szCs w:val="24"/>
        </w:rPr>
        <w:t>3、竞争性谈判确定的最终价格及服务等仍不能满足采购人的要求，采购人及谈判小组将保留最终放弃本次谈判的权利。</w:t>
      </w:r>
    </w:p>
    <w:p w14:paraId="573F47C6">
      <w:pPr>
        <w:spacing w:line="360" w:lineRule="auto"/>
        <w:rPr>
          <w:rFonts w:ascii="宋体" w:hAnsi="宋体" w:cs="宋体"/>
          <w:sz w:val="24"/>
          <w:szCs w:val="24"/>
        </w:rPr>
      </w:pPr>
      <w:r>
        <w:rPr>
          <w:rFonts w:hint="eastAsia" w:ascii="宋体" w:hAnsi="宋体" w:cs="宋体"/>
          <w:b/>
          <w:bCs/>
          <w:sz w:val="24"/>
          <w:szCs w:val="24"/>
        </w:rPr>
        <w:t>四、成交：</w:t>
      </w:r>
    </w:p>
    <w:p w14:paraId="1CB8F4CB">
      <w:pPr>
        <w:spacing w:line="360" w:lineRule="auto"/>
        <w:rPr>
          <w:rFonts w:ascii="宋体" w:hAnsi="宋体" w:cs="宋体"/>
          <w:sz w:val="24"/>
          <w:szCs w:val="24"/>
        </w:rPr>
      </w:pPr>
      <w:r>
        <w:rPr>
          <w:rFonts w:hint="eastAsia" w:ascii="宋体" w:hAnsi="宋体" w:cs="宋体"/>
          <w:sz w:val="24"/>
          <w:szCs w:val="24"/>
        </w:rPr>
        <w:t>1、评审结果报告由全体评委签字确认。</w:t>
      </w:r>
    </w:p>
    <w:p w14:paraId="600EF79B">
      <w:pPr>
        <w:spacing w:line="360" w:lineRule="auto"/>
        <w:rPr>
          <w:rFonts w:ascii="宋体" w:hAnsi="宋体" w:cs="宋体"/>
          <w:sz w:val="24"/>
          <w:szCs w:val="24"/>
        </w:rPr>
      </w:pPr>
      <w:r>
        <w:rPr>
          <w:rFonts w:hint="eastAsia" w:ascii="宋体" w:hAnsi="宋体" w:cs="宋体"/>
          <w:sz w:val="24"/>
          <w:szCs w:val="24"/>
        </w:rPr>
        <w:t>2、采购人根据谈判报告中推荐的成交候选人排列顺序确定成交人，以复函通知采购代理公司。</w:t>
      </w:r>
    </w:p>
    <w:p w14:paraId="4DBABC9D">
      <w:pPr>
        <w:pStyle w:val="3"/>
        <w:spacing w:line="360" w:lineRule="auto"/>
        <w:jc w:val="center"/>
        <w:rPr>
          <w:rFonts w:ascii="宋体" w:hAnsi="宋体" w:cs="宋体"/>
          <w:sz w:val="36"/>
          <w:szCs w:val="22"/>
        </w:rPr>
        <w:sectPr>
          <w:footnotePr>
            <w:pos w:val="beneathText"/>
          </w:footnotePr>
          <w:pgSz w:w="11906" w:h="16838"/>
          <w:pgMar w:top="1701" w:right="1418" w:bottom="1701" w:left="1418" w:header="1091" w:footer="992" w:gutter="0"/>
          <w:cols w:space="720" w:num="1"/>
          <w:titlePg/>
          <w:docGrid w:type="lines" w:linePitch="312" w:charSpace="0"/>
        </w:sectPr>
      </w:pPr>
    </w:p>
    <w:p w14:paraId="1A981AFE">
      <w:pPr>
        <w:pStyle w:val="3"/>
        <w:spacing w:line="360" w:lineRule="auto"/>
        <w:jc w:val="center"/>
        <w:rPr>
          <w:rFonts w:ascii="宋体" w:hAnsi="宋体" w:cs="宋体"/>
          <w:b w:val="0"/>
          <w:bCs/>
          <w:sz w:val="32"/>
          <w:szCs w:val="32"/>
        </w:rPr>
      </w:pPr>
      <w:bookmarkStart w:id="309" w:name="_Toc29159"/>
      <w:r>
        <w:rPr>
          <w:rFonts w:hint="eastAsia" w:ascii="宋体" w:hAnsi="宋体" w:cs="宋体"/>
          <w:sz w:val="36"/>
          <w:szCs w:val="22"/>
        </w:rPr>
        <w:t>第八部分  竞争性谈判响应文件格式</w:t>
      </w:r>
      <w:bookmarkEnd w:id="309"/>
    </w:p>
    <w:p w14:paraId="306571F6">
      <w:pPr>
        <w:spacing w:line="360" w:lineRule="auto"/>
        <w:rPr>
          <w:rFonts w:ascii="宋体" w:hAnsi="宋体" w:cs="宋体"/>
          <w:bCs/>
          <w:sz w:val="28"/>
          <w:szCs w:val="28"/>
        </w:rPr>
      </w:pPr>
      <w:r>
        <w:rPr>
          <w:rFonts w:hint="eastAsia" w:ascii="宋体" w:hAnsi="宋体" w:cs="宋体"/>
          <w:b/>
          <w:bCs/>
          <w:sz w:val="32"/>
          <w:szCs w:val="32"/>
        </w:rPr>
        <w:t>（封面）</w:t>
      </w:r>
      <w:r>
        <w:rPr>
          <w:rFonts w:hint="eastAsia" w:ascii="宋体" w:hAnsi="宋体" w:cs="宋体"/>
          <w:b/>
          <w:bCs/>
          <w:sz w:val="24"/>
          <w:szCs w:val="24"/>
        </w:rPr>
        <w:t xml:space="preserve">                                                  </w:t>
      </w:r>
      <w:r>
        <w:rPr>
          <w:rFonts w:hint="eastAsia" w:ascii="宋体" w:hAnsi="宋体" w:cs="宋体"/>
          <w:b/>
          <w:kern w:val="0"/>
          <w:sz w:val="36"/>
          <w:szCs w:val="36"/>
          <w:bdr w:val="single" w:color="auto" w:sz="4" w:space="0"/>
        </w:rPr>
        <w:t>正/副本</w:t>
      </w:r>
    </w:p>
    <w:p w14:paraId="2BE70EC5">
      <w:pPr>
        <w:spacing w:line="360" w:lineRule="auto"/>
        <w:jc w:val="left"/>
        <w:rPr>
          <w:rFonts w:ascii="宋体" w:hAnsi="宋体" w:cs="宋体"/>
          <w:b/>
          <w:sz w:val="28"/>
          <w:szCs w:val="28"/>
        </w:rPr>
      </w:pPr>
      <w:r>
        <w:rPr>
          <w:rFonts w:hint="eastAsia" w:ascii="宋体" w:hAnsi="宋体" w:cs="宋体"/>
          <w:b/>
          <w:sz w:val="28"/>
          <w:szCs w:val="28"/>
        </w:rPr>
        <w:t>采购项目编号：</w:t>
      </w:r>
      <w:bookmarkEnd w:id="297"/>
    </w:p>
    <w:p w14:paraId="3368B7FA">
      <w:pPr>
        <w:pStyle w:val="2"/>
      </w:pPr>
    </w:p>
    <w:p w14:paraId="3E4E6788"/>
    <w:p w14:paraId="6D1373BD">
      <w:pPr>
        <w:pStyle w:val="9"/>
        <w:jc w:val="center"/>
        <w:rPr>
          <w:rFonts w:hint="default" w:ascii="Times New Roman" w:hAnsi="Times New Roman" w:eastAsia="宋体" w:cs="Times New Roman"/>
          <w:b/>
          <w:bCs/>
          <w:kern w:val="2"/>
          <w:sz w:val="52"/>
          <w:szCs w:val="48"/>
          <w:lang w:val="en-US" w:eastAsia="zh-CN" w:bidi="ar-SA"/>
        </w:rPr>
      </w:pPr>
      <w:r>
        <w:rPr>
          <w:rFonts w:hint="eastAsia" w:ascii="Times New Roman" w:hAnsi="Times New Roman" w:cs="Times New Roman"/>
          <w:b/>
          <w:bCs/>
          <w:kern w:val="2"/>
          <w:sz w:val="56"/>
          <w:szCs w:val="52"/>
          <w:lang w:val="en-US" w:eastAsia="zh-CN" w:bidi="ar-SA"/>
        </w:rPr>
        <w:t>榆林市第十中学采购科教楼门窗货物项目</w:t>
      </w:r>
    </w:p>
    <w:p w14:paraId="3973E17C"/>
    <w:p w14:paraId="546CA437">
      <w:pPr>
        <w:pStyle w:val="17"/>
      </w:pPr>
    </w:p>
    <w:p w14:paraId="3F8FD0D0">
      <w:pPr>
        <w:pStyle w:val="17"/>
      </w:pPr>
    </w:p>
    <w:p w14:paraId="39DEEA02"/>
    <w:p w14:paraId="61BC09F7">
      <w:pPr>
        <w:pStyle w:val="23"/>
      </w:pPr>
    </w:p>
    <w:p w14:paraId="67CFCDAC">
      <w:pPr>
        <w:spacing w:line="360" w:lineRule="auto"/>
        <w:jc w:val="center"/>
        <w:rPr>
          <w:rFonts w:ascii="宋体" w:hAnsi="宋体" w:cs="宋体"/>
          <w:b/>
          <w:sz w:val="24"/>
          <w:szCs w:val="24"/>
        </w:rPr>
      </w:pPr>
      <w:r>
        <w:rPr>
          <w:rFonts w:hint="eastAsia" w:ascii="宋体" w:hAnsi="宋体" w:cs="宋体"/>
          <w:b/>
          <w:sz w:val="72"/>
          <w:szCs w:val="72"/>
        </w:rPr>
        <w:t>竞争性谈判响应文件</w:t>
      </w:r>
      <w:r>
        <w:rPr>
          <w:rFonts w:hint="eastAsia" w:ascii="宋体" w:hAnsi="宋体" w:cs="宋体"/>
          <w:b/>
          <w:sz w:val="24"/>
          <w:szCs w:val="24"/>
        </w:rPr>
        <w:t xml:space="preserve"> </w:t>
      </w:r>
    </w:p>
    <w:p w14:paraId="35715147"/>
    <w:p w14:paraId="1BA8349E">
      <w:pPr>
        <w:pStyle w:val="8"/>
      </w:pPr>
    </w:p>
    <w:p w14:paraId="4C2A5475">
      <w:pPr>
        <w:pStyle w:val="8"/>
      </w:pPr>
    </w:p>
    <w:p w14:paraId="17EFA3DD"/>
    <w:p w14:paraId="7F9111A3">
      <w:pPr>
        <w:pStyle w:val="2"/>
      </w:pPr>
    </w:p>
    <w:p w14:paraId="6F1D60D6">
      <w:pPr>
        <w:spacing w:line="360" w:lineRule="auto"/>
        <w:jc w:val="center"/>
        <w:rPr>
          <w:rFonts w:ascii="宋体" w:hAnsi="宋体" w:cs="宋体"/>
          <w:b/>
          <w:sz w:val="28"/>
          <w:szCs w:val="22"/>
        </w:rPr>
      </w:pPr>
      <w:r>
        <w:rPr>
          <w:rFonts w:hint="eastAsia" w:ascii="宋体" w:hAnsi="宋体" w:cs="宋体"/>
          <w:b/>
          <w:sz w:val="28"/>
          <w:szCs w:val="22"/>
          <w:lang w:eastAsia="zh-CN"/>
        </w:rPr>
        <w:t>谈判供应商</w:t>
      </w:r>
      <w:r>
        <w:rPr>
          <w:rFonts w:hint="eastAsia" w:ascii="宋体" w:hAnsi="宋体" w:cs="宋体"/>
          <w:b/>
          <w:sz w:val="28"/>
          <w:szCs w:val="22"/>
        </w:rPr>
        <w:t>：</w:t>
      </w:r>
      <w:r>
        <w:rPr>
          <w:rFonts w:hint="eastAsia" w:ascii="宋体" w:hAnsi="宋体" w:cs="宋体"/>
          <w:b/>
          <w:sz w:val="28"/>
          <w:u w:val="single"/>
        </w:rPr>
        <w:t xml:space="preserve">                     </w:t>
      </w:r>
      <w:r>
        <w:rPr>
          <w:rFonts w:hint="eastAsia" w:ascii="宋体" w:hAnsi="宋体" w:cs="宋体"/>
          <w:b/>
          <w:sz w:val="28"/>
          <w:szCs w:val="22"/>
        </w:rPr>
        <w:t>（盖章）</w:t>
      </w:r>
    </w:p>
    <w:p w14:paraId="77834806">
      <w:pPr>
        <w:spacing w:line="360" w:lineRule="auto"/>
        <w:ind w:firstLine="1687" w:firstLineChars="600"/>
        <w:rPr>
          <w:rFonts w:hint="eastAsia" w:ascii="宋体" w:hAnsi="宋体" w:cs="宋体"/>
          <w:b/>
          <w:sz w:val="28"/>
          <w:szCs w:val="22"/>
        </w:rPr>
      </w:pPr>
      <w:r>
        <w:rPr>
          <w:rFonts w:hint="eastAsia" w:ascii="宋体" w:hAnsi="宋体" w:cs="宋体"/>
          <w:b/>
          <w:sz w:val="28"/>
          <w:szCs w:val="22"/>
        </w:rPr>
        <w:t>法定代表人或被授权人（签字或盖章）：</w:t>
      </w:r>
    </w:p>
    <w:p w14:paraId="4D593D7E">
      <w:pPr>
        <w:spacing w:line="360" w:lineRule="auto"/>
        <w:jc w:val="center"/>
        <w:rPr>
          <w:rFonts w:ascii="宋体" w:hAnsi="宋体" w:cs="宋体"/>
          <w:b/>
          <w:sz w:val="28"/>
          <w:szCs w:val="22"/>
        </w:rPr>
      </w:pPr>
      <w:r>
        <w:rPr>
          <w:rFonts w:hint="eastAsia" w:ascii="宋体" w:hAnsi="宋体" w:cs="宋体"/>
          <w:b/>
          <w:sz w:val="28"/>
          <w:szCs w:val="22"/>
        </w:rPr>
        <w:t>二零二</w:t>
      </w:r>
      <w:r>
        <w:rPr>
          <w:rFonts w:hint="eastAsia" w:ascii="宋体" w:hAnsi="宋体" w:cs="宋体"/>
          <w:b/>
          <w:sz w:val="28"/>
          <w:szCs w:val="22"/>
          <w:lang w:val="en-US" w:eastAsia="zh-CN"/>
        </w:rPr>
        <w:t>五</w:t>
      </w:r>
      <w:r>
        <w:rPr>
          <w:rFonts w:hint="eastAsia" w:ascii="宋体" w:hAnsi="宋体" w:cs="宋体"/>
          <w:b/>
          <w:sz w:val="28"/>
          <w:szCs w:val="22"/>
        </w:rPr>
        <w:t>年   月</w:t>
      </w:r>
    </w:p>
    <w:p w14:paraId="1FA8A790">
      <w:pPr>
        <w:rPr>
          <w:sz w:val="24"/>
          <w:szCs w:val="24"/>
        </w:rPr>
        <w:sectPr>
          <w:footnotePr>
            <w:pos w:val="beneathText"/>
          </w:footnotePr>
          <w:pgSz w:w="11906" w:h="16838"/>
          <w:pgMar w:top="1701" w:right="1418" w:bottom="1701" w:left="1418" w:header="1091" w:footer="992" w:gutter="0"/>
          <w:cols w:space="720" w:num="1"/>
          <w:titlePg/>
          <w:docGrid w:type="lines" w:linePitch="312" w:charSpace="0"/>
        </w:sectPr>
      </w:pPr>
      <w:bookmarkStart w:id="310" w:name="_Toc21305"/>
      <w:bookmarkStart w:id="311" w:name="_Toc357087380"/>
    </w:p>
    <w:p w14:paraId="7504E62E">
      <w:pPr>
        <w:tabs>
          <w:tab w:val="left" w:pos="3329"/>
        </w:tabs>
        <w:jc w:val="center"/>
        <w:rPr>
          <w:rFonts w:hint="eastAsia"/>
          <w:b/>
          <w:sz w:val="44"/>
        </w:rPr>
      </w:pPr>
      <w:bookmarkStart w:id="312" w:name="_Toc24244"/>
      <w:bookmarkStart w:id="313" w:name="_Toc30709"/>
      <w:bookmarkStart w:id="314" w:name="_Toc465958130"/>
      <w:bookmarkStart w:id="315" w:name="_Toc22764"/>
      <w:bookmarkStart w:id="316" w:name="_Toc6250"/>
      <w:bookmarkStart w:id="317" w:name="_Toc15746"/>
    </w:p>
    <w:p w14:paraId="374C7482">
      <w:pPr>
        <w:tabs>
          <w:tab w:val="left" w:pos="3329"/>
        </w:tabs>
        <w:jc w:val="center"/>
        <w:rPr>
          <w:rFonts w:hint="eastAsia"/>
          <w:b/>
          <w:sz w:val="44"/>
        </w:rPr>
      </w:pPr>
    </w:p>
    <w:p w14:paraId="11196B27">
      <w:pPr>
        <w:tabs>
          <w:tab w:val="left" w:pos="3329"/>
        </w:tabs>
        <w:jc w:val="center"/>
        <w:rPr>
          <w:rFonts w:hint="eastAsia"/>
          <w:b/>
          <w:sz w:val="44"/>
        </w:rPr>
      </w:pPr>
    </w:p>
    <w:p w14:paraId="68128E25">
      <w:pPr>
        <w:tabs>
          <w:tab w:val="left" w:pos="3329"/>
        </w:tabs>
        <w:jc w:val="center"/>
        <w:rPr>
          <w:b/>
          <w:sz w:val="44"/>
        </w:rPr>
      </w:pPr>
      <w:r>
        <w:rPr>
          <w:rFonts w:hint="eastAsia"/>
          <w:b/>
          <w:sz w:val="44"/>
        </w:rPr>
        <w:t>目  录</w:t>
      </w:r>
    </w:p>
    <w:p w14:paraId="7B8C2839">
      <w:pPr>
        <w:jc w:val="center"/>
        <w:rPr>
          <w:rFonts w:hAnsi="宋体"/>
          <w:b/>
          <w:bCs/>
          <w:szCs w:val="24"/>
        </w:rPr>
      </w:pPr>
      <w:r>
        <w:rPr>
          <w:rFonts w:hint="eastAsia" w:ascii="宋体" w:hAnsi="宋体" w:cs="宋体"/>
          <w:b/>
          <w:bCs/>
          <w:kern w:val="0"/>
          <w:sz w:val="24"/>
          <w:szCs w:val="24"/>
        </w:rPr>
        <w:t>(引用三级目录）</w:t>
      </w:r>
    </w:p>
    <w:p w14:paraId="3C2D2B13">
      <w:pPr>
        <w:jc w:val="center"/>
        <w:rPr>
          <w:rFonts w:hAnsi="宋体"/>
          <w:b/>
          <w:bCs/>
          <w:sz w:val="44"/>
        </w:rPr>
      </w:pPr>
    </w:p>
    <w:p w14:paraId="2CF1B90E">
      <w:pPr>
        <w:pStyle w:val="4"/>
        <w:rPr>
          <w:rFonts w:ascii="宋体" w:hAnsi="宋体" w:eastAsia="宋体" w:cs="宋体"/>
          <w:szCs w:val="22"/>
        </w:rPr>
      </w:pPr>
    </w:p>
    <w:p w14:paraId="01471A35">
      <w:pPr>
        <w:pStyle w:val="4"/>
        <w:rPr>
          <w:rFonts w:ascii="宋体" w:hAnsi="宋体" w:eastAsia="宋体" w:cs="宋体"/>
          <w:szCs w:val="22"/>
        </w:rPr>
      </w:pPr>
    </w:p>
    <w:p w14:paraId="5AF614E6">
      <w:pPr>
        <w:pStyle w:val="4"/>
        <w:rPr>
          <w:rFonts w:ascii="宋体" w:hAnsi="宋体" w:eastAsia="宋体" w:cs="宋体"/>
          <w:szCs w:val="22"/>
        </w:rPr>
      </w:pPr>
    </w:p>
    <w:p w14:paraId="3665FA14">
      <w:pPr>
        <w:pStyle w:val="4"/>
        <w:rPr>
          <w:rFonts w:ascii="宋体" w:hAnsi="宋体" w:eastAsia="宋体" w:cs="宋体"/>
          <w:szCs w:val="22"/>
        </w:rPr>
      </w:pPr>
    </w:p>
    <w:p w14:paraId="48E98E70">
      <w:pPr>
        <w:pStyle w:val="4"/>
        <w:rPr>
          <w:rFonts w:ascii="宋体" w:hAnsi="宋体" w:eastAsia="宋体" w:cs="宋体"/>
          <w:szCs w:val="22"/>
        </w:rPr>
      </w:pPr>
    </w:p>
    <w:p w14:paraId="204DEC5F">
      <w:pPr>
        <w:pStyle w:val="4"/>
        <w:rPr>
          <w:rFonts w:ascii="宋体" w:hAnsi="宋体" w:eastAsia="宋体" w:cs="宋体"/>
          <w:szCs w:val="22"/>
        </w:rPr>
      </w:pPr>
    </w:p>
    <w:p w14:paraId="18736C32">
      <w:pPr>
        <w:pStyle w:val="4"/>
        <w:rPr>
          <w:rFonts w:ascii="宋体" w:hAnsi="宋体" w:eastAsia="宋体" w:cs="宋体"/>
          <w:szCs w:val="22"/>
        </w:rPr>
      </w:pPr>
    </w:p>
    <w:p w14:paraId="78A3563A">
      <w:pPr>
        <w:pStyle w:val="4"/>
        <w:rPr>
          <w:rFonts w:ascii="宋体" w:hAnsi="宋体" w:eastAsia="宋体" w:cs="宋体"/>
          <w:szCs w:val="22"/>
        </w:rPr>
      </w:pPr>
    </w:p>
    <w:p w14:paraId="6EE32306">
      <w:pPr>
        <w:pStyle w:val="4"/>
        <w:rPr>
          <w:rFonts w:ascii="宋体" w:hAnsi="宋体" w:eastAsia="宋体" w:cs="宋体"/>
          <w:szCs w:val="22"/>
        </w:rPr>
      </w:pPr>
    </w:p>
    <w:bookmarkEnd w:id="298"/>
    <w:bookmarkEnd w:id="310"/>
    <w:bookmarkEnd w:id="311"/>
    <w:bookmarkEnd w:id="312"/>
    <w:bookmarkEnd w:id="313"/>
    <w:bookmarkEnd w:id="314"/>
    <w:bookmarkEnd w:id="315"/>
    <w:bookmarkEnd w:id="316"/>
    <w:bookmarkEnd w:id="317"/>
    <w:p w14:paraId="3D0709D9">
      <w:pPr>
        <w:spacing w:line="400" w:lineRule="atLeast"/>
        <w:ind w:firstLine="540" w:firstLineChars="225"/>
        <w:rPr>
          <w:rFonts w:ascii="宋体" w:hAnsi="宋体" w:cs="宋体"/>
          <w:sz w:val="24"/>
          <w:szCs w:val="24"/>
        </w:rPr>
      </w:pPr>
    </w:p>
    <w:p w14:paraId="6529445D">
      <w:pPr>
        <w:spacing w:line="400" w:lineRule="atLeast"/>
        <w:ind w:firstLine="540" w:firstLineChars="225"/>
        <w:rPr>
          <w:rFonts w:ascii="宋体" w:hAnsi="宋体" w:cs="宋体"/>
          <w:sz w:val="24"/>
          <w:szCs w:val="24"/>
        </w:rPr>
      </w:pPr>
    </w:p>
    <w:p w14:paraId="2E0A7B7C">
      <w:pPr>
        <w:spacing w:line="360" w:lineRule="auto"/>
        <w:rPr>
          <w:rFonts w:ascii="宋体" w:hAnsi="宋体" w:cs="宋体"/>
          <w:sz w:val="24"/>
          <w:szCs w:val="24"/>
        </w:rPr>
      </w:pPr>
    </w:p>
    <w:p w14:paraId="3A1531C0">
      <w:pPr>
        <w:spacing w:line="360" w:lineRule="auto"/>
        <w:rPr>
          <w:rFonts w:ascii="宋体" w:hAnsi="宋体" w:cs="宋体"/>
          <w:sz w:val="24"/>
          <w:szCs w:val="24"/>
        </w:rPr>
      </w:pPr>
    </w:p>
    <w:p w14:paraId="7338957F">
      <w:pPr>
        <w:spacing w:line="360" w:lineRule="auto"/>
        <w:rPr>
          <w:rFonts w:ascii="宋体" w:hAnsi="宋体" w:cs="宋体"/>
          <w:sz w:val="24"/>
          <w:szCs w:val="24"/>
        </w:rPr>
      </w:pPr>
    </w:p>
    <w:p w14:paraId="354477CF">
      <w:pPr>
        <w:spacing w:line="360" w:lineRule="auto"/>
        <w:rPr>
          <w:rFonts w:ascii="宋体" w:hAnsi="宋体" w:cs="宋体"/>
          <w:sz w:val="24"/>
          <w:szCs w:val="24"/>
        </w:rPr>
      </w:pPr>
    </w:p>
    <w:p w14:paraId="11951B52">
      <w:pPr>
        <w:spacing w:line="360" w:lineRule="auto"/>
        <w:rPr>
          <w:rFonts w:ascii="宋体" w:hAnsi="宋体" w:cs="宋体"/>
          <w:sz w:val="24"/>
          <w:szCs w:val="24"/>
        </w:rPr>
      </w:pPr>
    </w:p>
    <w:p w14:paraId="07B98316">
      <w:pPr>
        <w:pStyle w:val="12"/>
        <w:rPr>
          <w:rFonts w:ascii="宋体" w:hAnsi="宋体" w:cs="宋体"/>
          <w:sz w:val="24"/>
          <w:szCs w:val="24"/>
        </w:rPr>
      </w:pPr>
    </w:p>
    <w:p w14:paraId="2706D4E9">
      <w:pPr>
        <w:pStyle w:val="12"/>
        <w:rPr>
          <w:rFonts w:ascii="宋体" w:hAnsi="宋体" w:cs="宋体"/>
          <w:sz w:val="24"/>
          <w:szCs w:val="24"/>
        </w:rPr>
      </w:pPr>
    </w:p>
    <w:p w14:paraId="07B36861">
      <w:pPr>
        <w:pStyle w:val="12"/>
        <w:rPr>
          <w:rFonts w:ascii="宋体" w:hAnsi="宋体" w:cs="宋体"/>
          <w:sz w:val="24"/>
          <w:szCs w:val="24"/>
        </w:rPr>
      </w:pPr>
    </w:p>
    <w:p w14:paraId="15510092">
      <w:pPr>
        <w:pStyle w:val="12"/>
        <w:rPr>
          <w:rFonts w:ascii="宋体" w:hAnsi="宋体" w:cs="宋体"/>
          <w:sz w:val="24"/>
          <w:szCs w:val="24"/>
        </w:rPr>
      </w:pPr>
    </w:p>
    <w:p w14:paraId="39D78469">
      <w:pPr>
        <w:pStyle w:val="12"/>
        <w:rPr>
          <w:rFonts w:ascii="宋体" w:hAnsi="宋体" w:cs="宋体"/>
          <w:sz w:val="24"/>
          <w:szCs w:val="24"/>
        </w:rPr>
      </w:pPr>
    </w:p>
    <w:p w14:paraId="71CD180A">
      <w:pPr>
        <w:pStyle w:val="12"/>
        <w:rPr>
          <w:rFonts w:ascii="宋体" w:hAnsi="宋体" w:cs="宋体"/>
          <w:sz w:val="24"/>
          <w:szCs w:val="24"/>
        </w:rPr>
      </w:pPr>
    </w:p>
    <w:p w14:paraId="0D210A30">
      <w:pPr>
        <w:pStyle w:val="12"/>
        <w:rPr>
          <w:rFonts w:ascii="宋体" w:hAnsi="宋体" w:cs="宋体"/>
          <w:sz w:val="24"/>
          <w:szCs w:val="24"/>
        </w:rPr>
      </w:pPr>
    </w:p>
    <w:p w14:paraId="1BB874AE">
      <w:pPr>
        <w:pStyle w:val="12"/>
        <w:rPr>
          <w:rFonts w:ascii="宋体" w:hAnsi="宋体" w:cs="宋体"/>
          <w:sz w:val="24"/>
          <w:szCs w:val="24"/>
        </w:rPr>
      </w:pPr>
    </w:p>
    <w:p w14:paraId="21055E4B">
      <w:pPr>
        <w:spacing w:line="360" w:lineRule="auto"/>
        <w:rPr>
          <w:rFonts w:ascii="宋体" w:hAnsi="宋体" w:cs="宋体"/>
          <w:sz w:val="24"/>
          <w:szCs w:val="24"/>
        </w:rPr>
      </w:pPr>
    </w:p>
    <w:p w14:paraId="3B3453AF">
      <w:pPr>
        <w:pStyle w:val="4"/>
        <w:rPr>
          <w:rFonts w:ascii="宋体" w:hAnsi="宋体" w:cs="宋体"/>
          <w:sz w:val="24"/>
          <w:szCs w:val="24"/>
        </w:rPr>
      </w:pPr>
      <w:r>
        <w:rPr>
          <w:rFonts w:hint="eastAsia" w:ascii="宋体" w:hAnsi="宋体" w:eastAsia="宋体" w:cs="宋体"/>
          <w:szCs w:val="22"/>
        </w:rPr>
        <w:t>一、响应函</w:t>
      </w:r>
    </w:p>
    <w:bookmarkEnd w:id="299"/>
    <w:bookmarkEnd w:id="300"/>
    <w:p w14:paraId="74025FFA">
      <w:pPr>
        <w:spacing w:line="360" w:lineRule="auto"/>
        <w:rPr>
          <w:rFonts w:hint="eastAsia" w:ascii="宋体" w:hAnsi="宋体" w:eastAsia="宋体" w:cs="宋体"/>
          <w:sz w:val="24"/>
          <w:lang w:eastAsia="zh-CN"/>
        </w:rPr>
      </w:pPr>
      <w:bookmarkStart w:id="318" w:name="_Toc465958131"/>
      <w:bookmarkStart w:id="319" w:name="_Toc21360"/>
      <w:bookmarkStart w:id="320" w:name="_Toc25167"/>
      <w:bookmarkStart w:id="321" w:name="_Toc698"/>
      <w:bookmarkStart w:id="322" w:name="_Toc190"/>
      <w:r>
        <w:rPr>
          <w:rFonts w:hint="eastAsia" w:ascii="宋体" w:hAnsi="宋体" w:cs="宋体"/>
          <w:sz w:val="24"/>
        </w:rPr>
        <w:t>致：</w:t>
      </w:r>
      <w:r>
        <w:rPr>
          <w:rFonts w:hint="eastAsia" w:ascii="宋体" w:hAnsi="宋体" w:cs="宋体"/>
          <w:sz w:val="24"/>
          <w:lang w:val="en-US" w:eastAsia="zh-CN"/>
        </w:rPr>
        <w:t>榆林市第十中学</w:t>
      </w:r>
    </w:p>
    <w:p w14:paraId="26EB3111">
      <w:pPr>
        <w:spacing w:line="400" w:lineRule="atLeast"/>
        <w:ind w:firstLine="540" w:firstLineChars="225"/>
        <w:rPr>
          <w:rFonts w:ascii="宋体" w:hAnsi="宋体" w:cs="宋体"/>
          <w:sz w:val="24"/>
        </w:rPr>
      </w:pPr>
      <w:r>
        <w:rPr>
          <w:rFonts w:hint="eastAsia" w:ascii="宋体" w:hAnsi="宋体" w:cs="宋体"/>
          <w:sz w:val="24"/>
        </w:rPr>
        <w:t>根据已收到贵方的采购项目编号为（采购项目编号）的（采购项目名称）的竞争性谈判文件，签字代表</w:t>
      </w:r>
      <w:r>
        <w:rPr>
          <w:rFonts w:hint="eastAsia" w:ascii="宋体" w:hAnsi="宋体" w:cs="宋体"/>
          <w:sz w:val="24"/>
          <w:u w:val="single"/>
        </w:rPr>
        <w:t xml:space="preserve">              </w:t>
      </w:r>
      <w:r>
        <w:rPr>
          <w:rFonts w:hint="eastAsia" w:ascii="宋体" w:hAnsi="宋体" w:cs="宋体"/>
          <w:sz w:val="24"/>
        </w:rPr>
        <w:t>(全名、职务)经正式授权并代表 (供应商名称、地址、统一社会信用代码）提交包含下述内容的</w:t>
      </w:r>
      <w:r>
        <w:rPr>
          <w:rFonts w:hint="eastAsia" w:ascii="宋体" w:hAnsi="宋体" w:cs="宋体"/>
          <w:sz w:val="24"/>
          <w:lang w:val="en-US" w:eastAsia="zh-CN"/>
        </w:rPr>
        <w:t>电子</w:t>
      </w:r>
      <w:r>
        <w:rPr>
          <w:rFonts w:hint="eastAsia" w:ascii="宋体" w:hAnsi="宋体" w:cs="宋体"/>
          <w:sz w:val="24"/>
        </w:rPr>
        <w:t>谈判响应文件一份。</w:t>
      </w:r>
    </w:p>
    <w:p w14:paraId="5C346980">
      <w:pPr>
        <w:spacing w:line="360" w:lineRule="auto"/>
        <w:rPr>
          <w:rFonts w:ascii="宋体" w:hAnsi="宋体" w:cs="宋体"/>
          <w:sz w:val="24"/>
        </w:rPr>
      </w:pPr>
      <w:r>
        <w:rPr>
          <w:rFonts w:hint="eastAsia" w:ascii="宋体" w:hAnsi="宋体" w:cs="宋体"/>
          <w:sz w:val="24"/>
        </w:rPr>
        <w:t xml:space="preserve">    (1) </w:t>
      </w:r>
      <w:r>
        <w:rPr>
          <w:rFonts w:hint="eastAsia" w:ascii="宋体" w:hAnsi="宋体" w:cs="宋体"/>
          <w:sz w:val="24"/>
          <w:szCs w:val="24"/>
        </w:rPr>
        <w:t>谈判函</w:t>
      </w:r>
    </w:p>
    <w:p w14:paraId="268D8FE9">
      <w:pPr>
        <w:spacing w:line="360" w:lineRule="auto"/>
        <w:rPr>
          <w:rFonts w:ascii="宋体" w:hAnsi="宋体" w:cs="宋体"/>
          <w:sz w:val="24"/>
        </w:rPr>
      </w:pPr>
      <w:r>
        <w:rPr>
          <w:rFonts w:hint="eastAsia" w:ascii="宋体" w:hAnsi="宋体" w:cs="宋体"/>
          <w:sz w:val="24"/>
        </w:rPr>
        <w:t xml:space="preserve">    (2) 报价一览表</w:t>
      </w:r>
    </w:p>
    <w:p w14:paraId="156286A7">
      <w:pPr>
        <w:spacing w:line="360" w:lineRule="auto"/>
        <w:rPr>
          <w:rFonts w:ascii="宋体" w:hAnsi="宋体" w:cs="宋体"/>
          <w:sz w:val="24"/>
        </w:rPr>
      </w:pPr>
      <w:r>
        <w:rPr>
          <w:rFonts w:hint="eastAsia" w:ascii="宋体" w:hAnsi="宋体" w:cs="宋体"/>
          <w:sz w:val="24"/>
        </w:rPr>
        <w:t xml:space="preserve">    (3) 按供应商须知要求提供的全部文件和竞争性谈判文件要求的响应文件。</w:t>
      </w:r>
    </w:p>
    <w:p w14:paraId="023F0A2D">
      <w:pPr>
        <w:spacing w:line="360" w:lineRule="auto"/>
        <w:rPr>
          <w:rFonts w:ascii="宋体" w:hAnsi="宋体" w:cs="宋体"/>
          <w:sz w:val="24"/>
        </w:rPr>
      </w:pPr>
      <w:r>
        <w:rPr>
          <w:rFonts w:hint="eastAsia" w:ascii="宋体" w:hAnsi="宋体" w:cs="宋体"/>
          <w:sz w:val="24"/>
        </w:rPr>
        <w:t xml:space="preserve">    (4) 供应商资格证明文件。</w:t>
      </w:r>
    </w:p>
    <w:p w14:paraId="3EA10BEC">
      <w:pPr>
        <w:spacing w:line="360" w:lineRule="auto"/>
        <w:ind w:firstLine="480"/>
        <w:rPr>
          <w:rFonts w:ascii="宋体" w:hAnsi="宋体" w:cs="宋体"/>
          <w:sz w:val="24"/>
        </w:rPr>
      </w:pPr>
      <w:r>
        <w:rPr>
          <w:rFonts w:hint="eastAsia" w:ascii="宋体" w:hAnsi="宋体" w:cs="宋体"/>
          <w:sz w:val="24"/>
        </w:rPr>
        <w:t>(5) 已</w:t>
      </w:r>
      <w:r>
        <w:rPr>
          <w:rFonts w:hint="eastAsia" w:ascii="宋体" w:hAnsi="宋体" w:cs="宋体"/>
          <w:sz w:val="24"/>
          <w:lang w:eastAsia="zh-CN"/>
        </w:rPr>
        <w:t>提交投标信用承诺书（保证金）</w:t>
      </w:r>
      <w:r>
        <w:rPr>
          <w:rFonts w:hint="eastAsia" w:ascii="宋体" w:hAnsi="宋体" w:cs="宋体"/>
          <w:sz w:val="24"/>
        </w:rPr>
        <w:t>。</w:t>
      </w:r>
    </w:p>
    <w:p w14:paraId="7D523BD3">
      <w:pPr>
        <w:spacing w:line="360" w:lineRule="auto"/>
        <w:rPr>
          <w:rFonts w:ascii="宋体" w:hAnsi="宋体" w:cs="宋体"/>
          <w:sz w:val="24"/>
        </w:rPr>
      </w:pPr>
      <w:r>
        <w:rPr>
          <w:rFonts w:hint="eastAsia" w:ascii="宋体" w:hAnsi="宋体" w:cs="宋体"/>
          <w:sz w:val="24"/>
        </w:rPr>
        <w:tab/>
      </w:r>
      <w:r>
        <w:rPr>
          <w:rFonts w:hint="eastAsia" w:ascii="宋体" w:hAnsi="宋体" w:cs="宋体"/>
          <w:sz w:val="24"/>
        </w:rPr>
        <w:t>据此函，签字代表宣布同意如下：</w:t>
      </w:r>
    </w:p>
    <w:p w14:paraId="4892F290">
      <w:pPr>
        <w:spacing w:line="360" w:lineRule="auto"/>
        <w:rPr>
          <w:rFonts w:ascii="宋体" w:hAnsi="宋体" w:cs="宋体"/>
          <w:sz w:val="24"/>
          <w:u w:val="single"/>
        </w:rPr>
      </w:pPr>
      <w:r>
        <w:rPr>
          <w:rFonts w:hint="eastAsia" w:ascii="宋体" w:hAnsi="宋体" w:cs="宋体"/>
          <w:sz w:val="24"/>
        </w:rPr>
        <w:t xml:space="preserve">  </w:t>
      </w:r>
      <w:r>
        <w:rPr>
          <w:rFonts w:hint="eastAsia" w:ascii="宋体" w:hAnsi="宋体" w:cs="宋体"/>
          <w:sz w:val="24"/>
        </w:rPr>
        <w:tab/>
      </w:r>
      <w:r>
        <w:rPr>
          <w:rFonts w:hint="eastAsia" w:ascii="宋体" w:hAnsi="宋体" w:cs="宋体"/>
          <w:sz w:val="24"/>
        </w:rPr>
        <w:t>1. 所附报价一览表中规定的谈判报价为：</w:t>
      </w:r>
      <w:r>
        <w:rPr>
          <w:rFonts w:hint="eastAsia" w:ascii="宋体" w:hAnsi="宋体" w:cs="宋体"/>
          <w:sz w:val="24"/>
          <w:u w:val="single"/>
        </w:rPr>
        <w:t xml:space="preserve">        </w:t>
      </w:r>
      <w:r>
        <w:rPr>
          <w:rFonts w:hint="eastAsia" w:ascii="宋体" w:hAnsi="宋体" w:cs="宋体"/>
          <w:sz w:val="24"/>
        </w:rPr>
        <w:t>元（即：</w:t>
      </w:r>
      <w:r>
        <w:rPr>
          <w:rFonts w:hint="eastAsia" w:ascii="宋体" w:hAnsi="宋体" w:cs="宋体"/>
          <w:sz w:val="24"/>
          <w:u w:val="single"/>
        </w:rPr>
        <w:t xml:space="preserve">         大写金额</w:t>
      </w:r>
      <w:r>
        <w:rPr>
          <w:rFonts w:hint="eastAsia" w:ascii="宋体" w:hAnsi="宋体" w:cs="宋体"/>
          <w:sz w:val="24"/>
        </w:rPr>
        <w:t>），</w:t>
      </w:r>
      <w:r>
        <w:rPr>
          <w:rFonts w:hint="eastAsia" w:ascii="宋体" w:hAnsi="宋体" w:cs="宋体"/>
          <w:sz w:val="24"/>
          <w:lang w:val="en-US" w:eastAsia="zh-CN"/>
        </w:rPr>
        <w:t>工期</w:t>
      </w:r>
      <w:r>
        <w:rPr>
          <w:rFonts w:hint="eastAsia" w:ascii="宋体" w:hAnsi="宋体" w:cs="宋体"/>
          <w:sz w:val="24"/>
          <w:u w:val="single"/>
        </w:rPr>
        <w:t xml:space="preserve">         </w:t>
      </w:r>
      <w:r>
        <w:rPr>
          <w:rFonts w:hint="eastAsia" w:ascii="宋体" w:hAnsi="宋体" w:cs="宋体"/>
          <w:sz w:val="24"/>
        </w:rPr>
        <w:t>；</w:t>
      </w:r>
    </w:p>
    <w:p w14:paraId="3C86159D">
      <w:pPr>
        <w:spacing w:line="360" w:lineRule="auto"/>
        <w:ind w:firstLine="420"/>
        <w:rPr>
          <w:rFonts w:ascii="宋体" w:hAnsi="宋体" w:cs="宋体"/>
          <w:sz w:val="24"/>
        </w:rPr>
      </w:pPr>
      <w:r>
        <w:rPr>
          <w:rFonts w:hint="eastAsia" w:ascii="宋体" w:hAnsi="宋体" w:cs="宋体"/>
          <w:sz w:val="24"/>
        </w:rPr>
        <w:t>2. 供应商将按竞争性谈判文件的规定履行合同责任和义务；</w:t>
      </w:r>
    </w:p>
    <w:p w14:paraId="1CD6C655">
      <w:pPr>
        <w:spacing w:line="360" w:lineRule="auto"/>
        <w:ind w:firstLine="420"/>
        <w:rPr>
          <w:rFonts w:ascii="宋体" w:hAnsi="宋体" w:cs="宋体"/>
          <w:sz w:val="24"/>
        </w:rPr>
      </w:pPr>
      <w:r>
        <w:rPr>
          <w:rFonts w:hint="eastAsia" w:ascii="宋体" w:hAnsi="宋体" w:cs="宋体"/>
          <w:sz w:val="24"/>
        </w:rPr>
        <w:t>3. 供应商已详细审查全部竞争性谈判文件，包括修改文件（如有的话）以及全部参考资料和有关附件。我们完全理解并同意放弃对这方面有不明及误解的权利；</w:t>
      </w:r>
    </w:p>
    <w:p w14:paraId="54517DE8">
      <w:pPr>
        <w:spacing w:line="360" w:lineRule="auto"/>
        <w:ind w:firstLine="420"/>
        <w:rPr>
          <w:rFonts w:ascii="宋体" w:hAnsi="宋体" w:cs="宋体"/>
          <w:sz w:val="24"/>
        </w:rPr>
      </w:pPr>
      <w:r>
        <w:rPr>
          <w:rFonts w:hint="eastAsia" w:ascii="宋体" w:hAnsi="宋体" w:cs="宋体"/>
          <w:sz w:val="24"/>
        </w:rPr>
        <w:t>4. 谈判报价自谈判截止之日起有效期为</w:t>
      </w:r>
      <w:r>
        <w:rPr>
          <w:rFonts w:hint="eastAsia" w:ascii="宋体" w:hAnsi="宋体" w:cs="宋体"/>
          <w:sz w:val="24"/>
          <w:u w:val="single"/>
        </w:rPr>
        <w:t xml:space="preserve">      </w:t>
      </w:r>
      <w:r>
        <w:rPr>
          <w:rFonts w:hint="eastAsia" w:ascii="宋体" w:hAnsi="宋体" w:cs="宋体"/>
          <w:sz w:val="24"/>
        </w:rPr>
        <w:t>个日历天；</w:t>
      </w:r>
    </w:p>
    <w:p w14:paraId="1C431140">
      <w:pPr>
        <w:spacing w:line="360" w:lineRule="auto"/>
        <w:ind w:firstLine="420"/>
        <w:rPr>
          <w:rFonts w:ascii="宋体" w:hAnsi="宋体" w:cs="宋体"/>
          <w:sz w:val="24"/>
        </w:rPr>
      </w:pPr>
      <w:r>
        <w:rPr>
          <w:rFonts w:hint="eastAsia" w:ascii="宋体" w:hAnsi="宋体" w:cs="宋体"/>
          <w:sz w:val="24"/>
          <w:lang w:val="en-US" w:eastAsia="zh-CN"/>
        </w:rPr>
        <w:t>5</w:t>
      </w:r>
      <w:r>
        <w:rPr>
          <w:rFonts w:hint="eastAsia" w:ascii="宋体" w:hAnsi="宋体" w:cs="宋体"/>
          <w:sz w:val="24"/>
        </w:rPr>
        <w:t>. 供应商同意提供按照贵方可能要求的与其报价有关的一切数据或资料。</w:t>
      </w:r>
    </w:p>
    <w:p w14:paraId="66020119">
      <w:pPr>
        <w:spacing w:line="360" w:lineRule="auto"/>
        <w:ind w:firstLine="420"/>
        <w:rPr>
          <w:rFonts w:ascii="宋体" w:hAnsi="宋体" w:cs="宋体"/>
          <w:sz w:val="24"/>
        </w:rPr>
      </w:pPr>
      <w:r>
        <w:rPr>
          <w:rFonts w:hint="eastAsia" w:ascii="宋体" w:hAnsi="宋体" w:cs="宋体"/>
          <w:sz w:val="24"/>
          <w:lang w:val="en-US" w:eastAsia="zh-CN"/>
        </w:rPr>
        <w:t>6</w:t>
      </w:r>
      <w:r>
        <w:rPr>
          <w:rFonts w:hint="eastAsia" w:ascii="宋体" w:hAnsi="宋体" w:cs="宋体"/>
          <w:sz w:val="24"/>
        </w:rPr>
        <w:t>. 与本谈判有关的一切正式往来通讯请寄：</w:t>
      </w:r>
    </w:p>
    <w:p w14:paraId="5856D3E3">
      <w:pPr>
        <w:spacing w:line="360" w:lineRule="auto"/>
        <w:ind w:firstLine="360" w:firstLineChars="150"/>
        <w:rPr>
          <w:rFonts w:ascii="宋体" w:hAnsi="宋体" w:cs="宋体"/>
          <w:sz w:val="24"/>
        </w:rPr>
      </w:pPr>
      <w:r>
        <w:rPr>
          <w:rFonts w:hint="eastAsia" w:ascii="宋体" w:hAnsi="宋体" w:cs="宋体"/>
          <w:sz w:val="24"/>
        </w:rPr>
        <w:t>地址：</w:t>
      </w:r>
      <w:r>
        <w:rPr>
          <w:rFonts w:hint="eastAsia" w:ascii="宋体" w:hAnsi="宋体" w:cs="宋体"/>
          <w:sz w:val="24"/>
          <w:u w:val="single"/>
        </w:rPr>
        <w:t xml:space="preserve">                               </w:t>
      </w:r>
      <w:r>
        <w:rPr>
          <w:rFonts w:hint="eastAsia" w:ascii="宋体" w:hAnsi="宋体" w:cs="宋体"/>
          <w:sz w:val="24"/>
        </w:rPr>
        <w:t xml:space="preserve">   邮编：</w:t>
      </w:r>
      <w:r>
        <w:rPr>
          <w:rFonts w:hint="eastAsia" w:ascii="宋体" w:hAnsi="宋体" w:cs="宋体"/>
          <w:sz w:val="24"/>
          <w:u w:val="single"/>
        </w:rPr>
        <w:t xml:space="preserve">                    </w:t>
      </w:r>
    </w:p>
    <w:p w14:paraId="0DDD63CB">
      <w:pPr>
        <w:spacing w:line="360" w:lineRule="auto"/>
        <w:ind w:firstLine="360" w:firstLineChars="150"/>
        <w:rPr>
          <w:rFonts w:ascii="宋体" w:hAnsi="宋体" w:cs="宋体"/>
          <w:sz w:val="24"/>
        </w:rPr>
      </w:pPr>
      <w:r>
        <w:rPr>
          <w:rFonts w:hint="eastAsia" w:ascii="宋体" w:hAnsi="宋体" w:cs="宋体"/>
          <w:sz w:val="24"/>
        </w:rPr>
        <w:t>电话：</w:t>
      </w:r>
      <w:r>
        <w:rPr>
          <w:rFonts w:hint="eastAsia" w:ascii="宋体" w:hAnsi="宋体" w:cs="宋体"/>
          <w:sz w:val="24"/>
          <w:u w:val="single"/>
        </w:rPr>
        <w:t xml:space="preserve">                                </w:t>
      </w:r>
      <w:r>
        <w:rPr>
          <w:rFonts w:hint="eastAsia" w:ascii="宋体" w:hAnsi="宋体" w:cs="宋体"/>
          <w:sz w:val="24"/>
        </w:rPr>
        <w:t xml:space="preserve">  传真：</w:t>
      </w:r>
      <w:r>
        <w:rPr>
          <w:rFonts w:hint="eastAsia" w:ascii="宋体" w:hAnsi="宋体" w:cs="宋体"/>
          <w:sz w:val="24"/>
          <w:u w:val="single"/>
        </w:rPr>
        <w:t xml:space="preserve">                    </w:t>
      </w:r>
      <w:r>
        <w:rPr>
          <w:rFonts w:hint="eastAsia" w:ascii="宋体" w:hAnsi="宋体" w:cs="宋体"/>
          <w:sz w:val="24"/>
        </w:rPr>
        <w:t xml:space="preserve"> </w:t>
      </w:r>
    </w:p>
    <w:p w14:paraId="473FEAD2">
      <w:pPr>
        <w:spacing w:line="360" w:lineRule="auto"/>
        <w:ind w:firstLine="360" w:firstLineChars="150"/>
        <w:rPr>
          <w:rFonts w:ascii="宋体" w:hAnsi="宋体" w:cs="宋体"/>
          <w:sz w:val="24"/>
        </w:rPr>
      </w:pPr>
      <w:r>
        <w:rPr>
          <w:rFonts w:hint="eastAsia" w:ascii="宋体" w:hAnsi="宋体" w:cs="宋体"/>
          <w:sz w:val="24"/>
        </w:rPr>
        <w:t>供应商代表姓名、职务：</w:t>
      </w:r>
      <w:r>
        <w:rPr>
          <w:rFonts w:hint="eastAsia" w:ascii="宋体" w:hAnsi="宋体" w:cs="宋体"/>
          <w:sz w:val="24"/>
          <w:u w:val="single"/>
        </w:rPr>
        <w:t xml:space="preserve">                                   </w:t>
      </w:r>
    </w:p>
    <w:p w14:paraId="3D9FF8DA">
      <w:pPr>
        <w:spacing w:line="360" w:lineRule="auto"/>
        <w:ind w:firstLine="360" w:firstLineChars="150"/>
        <w:rPr>
          <w:rFonts w:ascii="宋体" w:hAnsi="宋体" w:cs="宋体"/>
          <w:sz w:val="24"/>
        </w:rPr>
      </w:pPr>
      <w:r>
        <w:rPr>
          <w:rFonts w:hint="eastAsia" w:ascii="宋体" w:hAnsi="宋体" w:cs="宋体"/>
          <w:sz w:val="24"/>
        </w:rPr>
        <w:t>供应商名称：</w:t>
      </w:r>
      <w:r>
        <w:rPr>
          <w:rFonts w:hint="eastAsia" w:ascii="宋体" w:hAnsi="宋体" w:cs="宋体"/>
          <w:sz w:val="24"/>
          <w:u w:val="single"/>
        </w:rPr>
        <w:t xml:space="preserve">                    （公章）</w:t>
      </w:r>
    </w:p>
    <w:p w14:paraId="1742FEAB">
      <w:pPr>
        <w:spacing w:line="360" w:lineRule="auto"/>
        <w:ind w:firstLine="360" w:firstLineChars="150"/>
        <w:rPr>
          <w:rFonts w:ascii="宋体" w:hAnsi="宋体" w:cs="宋体"/>
          <w:sz w:val="24"/>
        </w:rPr>
      </w:pPr>
      <w:r>
        <w:rPr>
          <w:rFonts w:hint="eastAsia" w:ascii="宋体" w:hAnsi="宋体" w:cs="宋体"/>
          <w:sz w:val="24"/>
          <w:szCs w:val="24"/>
        </w:rPr>
        <w:t>法定代表人或被授权代表（</w:t>
      </w:r>
      <w:r>
        <w:rPr>
          <w:rFonts w:hint="eastAsia" w:ascii="宋体" w:hAnsi="宋体" w:cs="宋体"/>
          <w:sz w:val="24"/>
        </w:rPr>
        <w:t>签字或盖章</w:t>
      </w:r>
      <w:r>
        <w:rPr>
          <w:rFonts w:hint="eastAsia" w:ascii="宋体" w:hAnsi="宋体" w:cs="宋体"/>
          <w:sz w:val="24"/>
          <w:szCs w:val="24"/>
        </w:rPr>
        <w:t>）</w:t>
      </w:r>
      <w:r>
        <w:rPr>
          <w:rFonts w:hint="eastAsia" w:ascii="宋体" w:hAnsi="宋体" w:cs="宋体"/>
          <w:sz w:val="24"/>
        </w:rPr>
        <w:t>：</w:t>
      </w:r>
      <w:r>
        <w:rPr>
          <w:rFonts w:hint="eastAsia" w:ascii="宋体" w:hAnsi="宋体" w:cs="宋体"/>
          <w:sz w:val="24"/>
          <w:u w:val="single"/>
        </w:rPr>
        <w:t xml:space="preserve">                       </w:t>
      </w:r>
    </w:p>
    <w:p w14:paraId="4698C573">
      <w:pPr>
        <w:spacing w:line="360" w:lineRule="auto"/>
        <w:ind w:firstLine="360" w:firstLineChars="150"/>
        <w:rPr>
          <w:rFonts w:ascii="宋体" w:hAnsi="宋体" w:cs="宋体"/>
        </w:rPr>
      </w:pPr>
      <w:r>
        <w:rPr>
          <w:rFonts w:hint="eastAsia" w:ascii="宋体" w:hAnsi="宋体" w:cs="宋体"/>
          <w:sz w:val="24"/>
        </w:rPr>
        <w:t xml:space="preserve">日期：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bookmarkEnd w:id="318"/>
    <w:bookmarkEnd w:id="319"/>
    <w:bookmarkEnd w:id="320"/>
    <w:bookmarkEnd w:id="321"/>
    <w:bookmarkEnd w:id="322"/>
    <w:p w14:paraId="6074F834">
      <w:pPr>
        <w:pStyle w:val="4"/>
        <w:keepLines w:val="0"/>
        <w:numPr>
          <w:ilvl w:val="0"/>
          <w:numId w:val="7"/>
        </w:numPr>
        <w:adjustRightInd w:val="0"/>
        <w:textAlignment w:val="baseline"/>
        <w:rPr>
          <w:rFonts w:ascii="宋体" w:hAnsi="宋体" w:eastAsia="宋体" w:cs="宋体"/>
        </w:rPr>
      </w:pPr>
      <w:r>
        <w:rPr>
          <w:rFonts w:hint="eastAsia" w:ascii="宋体" w:hAnsi="宋体" w:eastAsia="宋体" w:cs="宋体"/>
        </w:rPr>
        <w:t>第一次谈判报价表</w:t>
      </w:r>
    </w:p>
    <w:p w14:paraId="34F5B2DC">
      <w:pPr>
        <w:pStyle w:val="5"/>
        <w:spacing w:line="360" w:lineRule="auto"/>
        <w:jc w:val="center"/>
      </w:pPr>
      <w:r>
        <w:rPr>
          <w:rFonts w:hint="eastAsia"/>
        </w:rPr>
        <w:t>2.1谈判报价表</w:t>
      </w:r>
    </w:p>
    <w:tbl>
      <w:tblPr>
        <w:tblStyle w:val="18"/>
        <w:tblW w:w="8979"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64"/>
        <w:gridCol w:w="7015"/>
      </w:tblGrid>
      <w:tr w14:paraId="1BA60D9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251" w:hRule="atLeast"/>
        </w:trPr>
        <w:tc>
          <w:tcPr>
            <w:tcW w:w="1964" w:type="dxa"/>
            <w:tcBorders>
              <w:bottom w:val="single" w:color="auto" w:sz="4" w:space="0"/>
            </w:tcBorders>
            <w:noWrap w:val="0"/>
            <w:vAlign w:val="center"/>
          </w:tcPr>
          <w:p w14:paraId="7E7F11D0">
            <w:pPr>
              <w:spacing w:line="360" w:lineRule="auto"/>
              <w:jc w:val="center"/>
              <w:rPr>
                <w:rFonts w:ascii="宋体" w:hAnsi="宋体" w:cs="宋体"/>
                <w:b/>
                <w:bCs/>
                <w:sz w:val="24"/>
              </w:rPr>
            </w:pPr>
            <w:bookmarkStart w:id="323" w:name="OLE_LINK14"/>
            <w:r>
              <w:rPr>
                <w:rFonts w:hint="eastAsia" w:ascii="宋体" w:hAnsi="宋体" w:cs="宋体"/>
                <w:b/>
                <w:bCs/>
                <w:sz w:val="24"/>
              </w:rPr>
              <w:t>采购项目名称</w:t>
            </w:r>
          </w:p>
        </w:tc>
        <w:tc>
          <w:tcPr>
            <w:tcW w:w="7015" w:type="dxa"/>
            <w:noWrap w:val="0"/>
            <w:vAlign w:val="center"/>
          </w:tcPr>
          <w:p w14:paraId="7C105A6C">
            <w:pPr>
              <w:pStyle w:val="3"/>
              <w:spacing w:line="360" w:lineRule="auto"/>
              <w:jc w:val="center"/>
              <w:rPr>
                <w:rFonts w:ascii="宋体" w:hAnsi="宋体" w:cs="宋体"/>
                <w:b w:val="0"/>
                <w:bCs/>
                <w:kern w:val="2"/>
                <w:sz w:val="24"/>
              </w:rPr>
            </w:pPr>
          </w:p>
        </w:tc>
      </w:tr>
      <w:tr w14:paraId="08B6EBA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41" w:hRule="atLeast"/>
        </w:trPr>
        <w:tc>
          <w:tcPr>
            <w:tcW w:w="1964" w:type="dxa"/>
            <w:tcBorders>
              <w:bottom w:val="single" w:color="auto" w:sz="4" w:space="0"/>
            </w:tcBorders>
            <w:noWrap w:val="0"/>
            <w:vAlign w:val="center"/>
          </w:tcPr>
          <w:p w14:paraId="425A1628">
            <w:pPr>
              <w:spacing w:line="360" w:lineRule="auto"/>
              <w:jc w:val="center"/>
              <w:rPr>
                <w:rFonts w:ascii="宋体" w:hAnsi="宋体" w:cs="宋体"/>
                <w:b/>
                <w:bCs/>
                <w:sz w:val="24"/>
              </w:rPr>
            </w:pPr>
            <w:r>
              <w:rPr>
                <w:rFonts w:hint="eastAsia" w:ascii="宋体" w:hAnsi="宋体" w:cs="宋体"/>
                <w:b/>
                <w:bCs/>
                <w:sz w:val="24"/>
              </w:rPr>
              <w:t>采购项目编号</w:t>
            </w:r>
          </w:p>
        </w:tc>
        <w:tc>
          <w:tcPr>
            <w:tcW w:w="7015" w:type="dxa"/>
            <w:tcBorders>
              <w:bottom w:val="single" w:color="auto" w:sz="4" w:space="0"/>
            </w:tcBorders>
            <w:noWrap w:val="0"/>
            <w:vAlign w:val="center"/>
          </w:tcPr>
          <w:p w14:paraId="5C602206">
            <w:pPr>
              <w:spacing w:line="360" w:lineRule="auto"/>
              <w:jc w:val="center"/>
              <w:rPr>
                <w:rFonts w:ascii="宋体" w:hAnsi="宋体" w:cs="宋体"/>
                <w:bCs/>
                <w:sz w:val="24"/>
              </w:rPr>
            </w:pPr>
          </w:p>
        </w:tc>
      </w:tr>
      <w:tr w14:paraId="1129D90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3" w:hRule="atLeast"/>
        </w:trPr>
        <w:tc>
          <w:tcPr>
            <w:tcW w:w="1964" w:type="dxa"/>
            <w:noWrap w:val="0"/>
            <w:vAlign w:val="center"/>
          </w:tcPr>
          <w:p w14:paraId="643C87F2">
            <w:pPr>
              <w:spacing w:line="360" w:lineRule="auto"/>
              <w:jc w:val="center"/>
              <w:rPr>
                <w:rFonts w:ascii="宋体" w:hAnsi="宋体" w:cs="宋体"/>
                <w:b/>
                <w:bCs/>
                <w:sz w:val="24"/>
              </w:rPr>
            </w:pPr>
            <w:r>
              <w:rPr>
                <w:rFonts w:hint="eastAsia" w:ascii="宋体" w:hAnsi="宋体" w:cs="宋体"/>
                <w:b/>
                <w:bCs/>
                <w:sz w:val="24"/>
              </w:rPr>
              <w:t>供应商名称</w:t>
            </w:r>
          </w:p>
          <w:p w14:paraId="707EC446">
            <w:pPr>
              <w:spacing w:line="360" w:lineRule="auto"/>
              <w:jc w:val="center"/>
              <w:rPr>
                <w:rFonts w:ascii="宋体" w:hAnsi="宋体" w:cs="宋体"/>
                <w:b/>
                <w:bCs/>
                <w:sz w:val="24"/>
              </w:rPr>
            </w:pPr>
            <w:r>
              <w:rPr>
                <w:rFonts w:hint="eastAsia" w:ascii="宋体" w:hAnsi="宋体" w:cs="宋体"/>
                <w:b/>
                <w:bCs/>
                <w:sz w:val="24"/>
              </w:rPr>
              <w:t>(单位名称)</w:t>
            </w:r>
          </w:p>
        </w:tc>
        <w:tc>
          <w:tcPr>
            <w:tcW w:w="7015" w:type="dxa"/>
            <w:noWrap w:val="0"/>
            <w:vAlign w:val="center"/>
          </w:tcPr>
          <w:p w14:paraId="23A2CEBA">
            <w:pPr>
              <w:spacing w:line="360" w:lineRule="auto"/>
              <w:jc w:val="center"/>
              <w:rPr>
                <w:rFonts w:ascii="宋体" w:hAnsi="宋体" w:cs="宋体"/>
                <w:b/>
                <w:bCs/>
                <w:sz w:val="24"/>
              </w:rPr>
            </w:pPr>
          </w:p>
        </w:tc>
      </w:tr>
      <w:tr w14:paraId="5056E4B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929" w:hRule="atLeast"/>
        </w:trPr>
        <w:tc>
          <w:tcPr>
            <w:tcW w:w="1964" w:type="dxa"/>
            <w:noWrap w:val="0"/>
            <w:vAlign w:val="center"/>
          </w:tcPr>
          <w:p w14:paraId="2460551F">
            <w:pPr>
              <w:spacing w:line="360" w:lineRule="auto"/>
              <w:jc w:val="center"/>
              <w:rPr>
                <w:rFonts w:ascii="宋体" w:hAnsi="宋体" w:cs="宋体"/>
                <w:b/>
                <w:bCs/>
                <w:sz w:val="24"/>
              </w:rPr>
            </w:pPr>
            <w:r>
              <w:rPr>
                <w:rFonts w:hint="eastAsia" w:ascii="宋体" w:hAnsi="宋体" w:cs="宋体"/>
                <w:b/>
                <w:bCs/>
                <w:sz w:val="24"/>
              </w:rPr>
              <w:t>谈判报价</w:t>
            </w:r>
          </w:p>
          <w:p w14:paraId="41021A5C">
            <w:pPr>
              <w:spacing w:line="360" w:lineRule="auto"/>
              <w:jc w:val="center"/>
              <w:rPr>
                <w:rFonts w:ascii="宋体" w:hAnsi="宋体" w:cs="宋体"/>
                <w:b/>
                <w:bCs/>
                <w:sz w:val="24"/>
              </w:rPr>
            </w:pPr>
            <w:r>
              <w:rPr>
                <w:rFonts w:hint="eastAsia" w:ascii="宋体" w:hAnsi="宋体" w:cs="宋体"/>
                <w:b/>
                <w:bCs/>
                <w:sz w:val="24"/>
              </w:rPr>
              <w:t>（人民币）</w:t>
            </w:r>
          </w:p>
        </w:tc>
        <w:tc>
          <w:tcPr>
            <w:tcW w:w="7015" w:type="dxa"/>
            <w:noWrap w:val="0"/>
            <w:vAlign w:val="top"/>
          </w:tcPr>
          <w:p w14:paraId="60694F6F">
            <w:pPr>
              <w:spacing w:line="360" w:lineRule="auto"/>
              <w:rPr>
                <w:rFonts w:ascii="宋体" w:hAnsi="宋体" w:cs="宋体"/>
                <w:b/>
                <w:bCs/>
                <w:sz w:val="24"/>
              </w:rPr>
            </w:pPr>
          </w:p>
          <w:p w14:paraId="417A13C3">
            <w:pPr>
              <w:spacing w:line="360" w:lineRule="auto"/>
              <w:rPr>
                <w:rFonts w:ascii="宋体" w:hAnsi="宋体" w:cs="宋体"/>
                <w:b/>
                <w:bCs/>
                <w:sz w:val="24"/>
              </w:rPr>
            </w:pPr>
            <w:r>
              <w:rPr>
                <w:rFonts w:hint="eastAsia" w:ascii="宋体" w:hAnsi="宋体" w:cs="宋体"/>
                <w:b/>
                <w:bCs/>
                <w:sz w:val="24"/>
              </w:rPr>
              <w:t>人 民 币（大写）：</w:t>
            </w:r>
            <w:r>
              <w:rPr>
                <w:rFonts w:hint="eastAsia" w:ascii="宋体" w:hAnsi="宋体" w:cs="宋体"/>
                <w:b/>
                <w:bCs/>
                <w:sz w:val="24"/>
                <w:u w:val="single"/>
              </w:rPr>
              <w:t xml:space="preserve">                  </w:t>
            </w:r>
            <w:r>
              <w:rPr>
                <w:rFonts w:hint="eastAsia" w:ascii="宋体" w:hAnsi="宋体" w:cs="宋体"/>
                <w:b/>
                <w:bCs/>
                <w:sz w:val="24"/>
              </w:rPr>
              <w:t xml:space="preserve"> 元</w:t>
            </w:r>
          </w:p>
          <w:p w14:paraId="141442DF">
            <w:pPr>
              <w:spacing w:line="360" w:lineRule="auto"/>
              <w:rPr>
                <w:rFonts w:ascii="宋体" w:hAnsi="宋体" w:cs="宋体"/>
                <w:b/>
                <w:bCs/>
                <w:sz w:val="24"/>
              </w:rPr>
            </w:pPr>
          </w:p>
          <w:p w14:paraId="43A92D80">
            <w:pPr>
              <w:spacing w:line="360" w:lineRule="auto"/>
              <w:rPr>
                <w:rFonts w:ascii="宋体" w:hAnsi="宋体" w:cs="宋体"/>
                <w:b/>
                <w:bCs/>
                <w:sz w:val="24"/>
              </w:rPr>
            </w:pPr>
            <w:r>
              <w:rPr>
                <w:rFonts w:hint="eastAsia" w:ascii="宋体" w:hAnsi="宋体" w:cs="宋体"/>
                <w:b/>
                <w:bCs/>
                <w:sz w:val="24"/>
              </w:rPr>
              <w:t>人 民 币（小写）：</w:t>
            </w:r>
            <w:r>
              <w:rPr>
                <w:rFonts w:hint="eastAsia" w:ascii="宋体" w:hAnsi="宋体" w:cs="宋体"/>
                <w:b/>
                <w:bCs/>
                <w:sz w:val="24"/>
                <w:u w:val="single"/>
              </w:rPr>
              <w:t xml:space="preserve">                 </w:t>
            </w:r>
            <w:r>
              <w:rPr>
                <w:rFonts w:hint="eastAsia" w:ascii="宋体" w:hAnsi="宋体" w:cs="宋体"/>
                <w:b/>
                <w:bCs/>
                <w:sz w:val="24"/>
              </w:rPr>
              <w:t xml:space="preserve"> 元</w:t>
            </w:r>
          </w:p>
          <w:p w14:paraId="2C790536">
            <w:pPr>
              <w:spacing w:line="360" w:lineRule="auto"/>
              <w:rPr>
                <w:rFonts w:ascii="宋体" w:hAnsi="宋体" w:cs="宋体"/>
                <w:b/>
                <w:bCs/>
                <w:sz w:val="24"/>
              </w:rPr>
            </w:pPr>
            <w:r>
              <w:rPr>
                <w:rFonts w:hint="eastAsia" w:ascii="宋体" w:hAnsi="宋体" w:cs="宋体"/>
                <w:b/>
                <w:bCs/>
                <w:sz w:val="24"/>
              </w:rPr>
              <w:t xml:space="preserve"> </w:t>
            </w:r>
          </w:p>
        </w:tc>
      </w:tr>
      <w:tr w14:paraId="1D3F89E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4" w:hRule="atLeast"/>
        </w:trPr>
        <w:tc>
          <w:tcPr>
            <w:tcW w:w="1964" w:type="dxa"/>
            <w:noWrap w:val="0"/>
            <w:vAlign w:val="center"/>
          </w:tcPr>
          <w:p w14:paraId="279A2D7C">
            <w:pPr>
              <w:spacing w:line="360" w:lineRule="auto"/>
              <w:jc w:val="center"/>
              <w:rPr>
                <w:rFonts w:ascii="宋体" w:hAnsi="宋体" w:cs="宋体"/>
                <w:b/>
                <w:bCs/>
                <w:sz w:val="24"/>
              </w:rPr>
            </w:pPr>
            <w:r>
              <w:rPr>
                <w:rFonts w:hint="eastAsia" w:ascii="宋体" w:hAnsi="宋体" w:cs="宋体"/>
                <w:b/>
                <w:bCs/>
                <w:sz w:val="24"/>
                <w:lang w:val="en-US" w:eastAsia="zh-CN"/>
              </w:rPr>
              <w:t>工期</w:t>
            </w:r>
          </w:p>
        </w:tc>
        <w:tc>
          <w:tcPr>
            <w:tcW w:w="7015" w:type="dxa"/>
            <w:noWrap w:val="0"/>
            <w:vAlign w:val="top"/>
          </w:tcPr>
          <w:p w14:paraId="0D0010B9">
            <w:pPr>
              <w:spacing w:line="360" w:lineRule="auto"/>
              <w:rPr>
                <w:rFonts w:ascii="宋体" w:hAnsi="宋体" w:cs="宋体"/>
                <w:b/>
                <w:bCs/>
                <w:sz w:val="24"/>
              </w:rPr>
            </w:pPr>
          </w:p>
        </w:tc>
      </w:tr>
      <w:tr w14:paraId="1869AF9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14" w:hRule="atLeast"/>
        </w:trPr>
        <w:tc>
          <w:tcPr>
            <w:tcW w:w="1964" w:type="dxa"/>
            <w:noWrap w:val="0"/>
            <w:vAlign w:val="center"/>
          </w:tcPr>
          <w:p w14:paraId="4A6D0D68">
            <w:pPr>
              <w:spacing w:line="360" w:lineRule="auto"/>
              <w:jc w:val="center"/>
              <w:rPr>
                <w:rFonts w:ascii="宋体" w:hAnsi="宋体" w:cs="宋体"/>
                <w:b/>
                <w:bCs/>
                <w:sz w:val="24"/>
              </w:rPr>
            </w:pPr>
            <w:r>
              <w:rPr>
                <w:rFonts w:hint="eastAsia" w:ascii="宋体" w:hAnsi="宋体" w:cs="宋体"/>
                <w:b/>
                <w:bCs/>
                <w:sz w:val="24"/>
              </w:rPr>
              <w:t>投标声明</w:t>
            </w:r>
          </w:p>
        </w:tc>
        <w:tc>
          <w:tcPr>
            <w:tcW w:w="7015" w:type="dxa"/>
            <w:noWrap w:val="0"/>
            <w:vAlign w:val="top"/>
          </w:tcPr>
          <w:p w14:paraId="058EC6D1">
            <w:pPr>
              <w:spacing w:line="360" w:lineRule="auto"/>
              <w:rPr>
                <w:rFonts w:ascii="宋体" w:hAnsi="宋体" w:cs="宋体"/>
                <w:b/>
                <w:bCs/>
                <w:sz w:val="24"/>
              </w:rPr>
            </w:pPr>
          </w:p>
        </w:tc>
      </w:tr>
      <w:bookmarkEnd w:id="323"/>
    </w:tbl>
    <w:p w14:paraId="47FEEB47">
      <w:pPr>
        <w:spacing w:line="360" w:lineRule="auto"/>
        <w:ind w:right="-161"/>
        <w:rPr>
          <w:rFonts w:hint="eastAsia" w:ascii="宋体" w:hAnsi="宋体" w:eastAsia="宋体" w:cs="宋体"/>
          <w:sz w:val="24"/>
          <w:szCs w:val="24"/>
          <w:lang w:eastAsia="zh-CN"/>
        </w:rPr>
      </w:pPr>
    </w:p>
    <w:p w14:paraId="5628998C">
      <w:pPr>
        <w:pStyle w:val="12"/>
        <w:rPr>
          <w:rFonts w:hint="eastAsia" w:ascii="宋体" w:hAnsi="宋体" w:eastAsia="宋体" w:cs="宋体"/>
          <w:sz w:val="24"/>
          <w:szCs w:val="24"/>
          <w:lang w:eastAsia="zh-CN"/>
        </w:rPr>
      </w:pPr>
    </w:p>
    <w:p w14:paraId="2D084969">
      <w:pPr>
        <w:pStyle w:val="12"/>
        <w:rPr>
          <w:rFonts w:hint="eastAsia" w:ascii="宋体" w:hAnsi="宋体" w:eastAsia="宋体" w:cs="宋体"/>
          <w:sz w:val="24"/>
          <w:szCs w:val="24"/>
          <w:lang w:eastAsia="zh-CN"/>
        </w:rPr>
      </w:pPr>
    </w:p>
    <w:p w14:paraId="6423FEAB">
      <w:pPr>
        <w:pStyle w:val="12"/>
        <w:rPr>
          <w:rFonts w:hint="eastAsia" w:ascii="宋体" w:hAnsi="宋体" w:eastAsia="宋体" w:cs="宋体"/>
          <w:sz w:val="24"/>
          <w:szCs w:val="24"/>
          <w:lang w:eastAsia="zh-CN"/>
        </w:rPr>
      </w:pPr>
    </w:p>
    <w:p w14:paraId="03A4F372">
      <w:pPr>
        <w:spacing w:line="360" w:lineRule="auto"/>
        <w:ind w:right="-161"/>
        <w:rPr>
          <w:rFonts w:ascii="宋体" w:hAnsi="宋体" w:cs="宋体"/>
          <w:sz w:val="24"/>
          <w:szCs w:val="24"/>
        </w:rPr>
      </w:pPr>
    </w:p>
    <w:p w14:paraId="783B933C">
      <w:pPr>
        <w:spacing w:line="360" w:lineRule="auto"/>
        <w:ind w:right="-161" w:firstLine="2640" w:firstLineChars="1100"/>
        <w:rPr>
          <w:rFonts w:ascii="宋体" w:hAnsi="宋体" w:cs="宋体"/>
          <w:sz w:val="24"/>
          <w:szCs w:val="24"/>
        </w:rPr>
      </w:pPr>
      <w:r>
        <w:rPr>
          <w:rFonts w:hint="eastAsia" w:ascii="宋体" w:hAnsi="宋体" w:cs="宋体"/>
          <w:sz w:val="24"/>
          <w:szCs w:val="24"/>
        </w:rPr>
        <w:t>法定代表人或被授权代表（签字或盖章）：</w:t>
      </w:r>
      <w:r>
        <w:rPr>
          <w:rFonts w:hint="eastAsia" w:ascii="宋体" w:hAnsi="宋体" w:cs="宋体"/>
          <w:sz w:val="24"/>
          <w:szCs w:val="24"/>
          <w:u w:val="single"/>
        </w:rPr>
        <w:t xml:space="preserve">                 </w:t>
      </w:r>
      <w:r>
        <w:rPr>
          <w:rFonts w:hint="eastAsia" w:ascii="宋体" w:hAnsi="宋体" w:cs="宋体"/>
          <w:sz w:val="24"/>
          <w:szCs w:val="24"/>
        </w:rPr>
        <w:t xml:space="preserve">                 </w:t>
      </w:r>
    </w:p>
    <w:p w14:paraId="022C4D91">
      <w:pPr>
        <w:spacing w:line="360" w:lineRule="auto"/>
        <w:ind w:right="-161" w:firstLine="2640" w:firstLineChars="1100"/>
        <w:rPr>
          <w:rFonts w:ascii="宋体" w:hAnsi="宋体" w:cs="宋体"/>
          <w:sz w:val="24"/>
          <w:szCs w:val="24"/>
        </w:rPr>
      </w:pPr>
      <w:r>
        <w:rPr>
          <w:rFonts w:hint="eastAsia" w:ascii="宋体" w:hAnsi="宋体" w:cs="宋体"/>
          <w:sz w:val="24"/>
          <w:szCs w:val="24"/>
        </w:rPr>
        <w:t>供       应       商（公        章）：</w:t>
      </w:r>
      <w:r>
        <w:rPr>
          <w:rFonts w:hint="eastAsia" w:ascii="宋体" w:hAnsi="宋体" w:cs="宋体"/>
          <w:sz w:val="24"/>
          <w:szCs w:val="24"/>
          <w:u w:val="single"/>
        </w:rPr>
        <w:t xml:space="preserve">                                    </w:t>
      </w:r>
    </w:p>
    <w:p w14:paraId="1908606D">
      <w:pPr>
        <w:spacing w:line="360" w:lineRule="auto"/>
        <w:ind w:firstLine="2640" w:firstLineChars="1100"/>
        <w:rPr>
          <w:rFonts w:ascii="宋体" w:hAnsi="宋体" w:cs="宋体"/>
          <w:sz w:val="24"/>
          <w:szCs w:val="24"/>
        </w:rPr>
      </w:pPr>
      <w:r>
        <w:rPr>
          <w:rFonts w:hint="eastAsia" w:ascii="宋体" w:hAnsi="宋体" w:cs="宋体"/>
          <w:sz w:val="24"/>
          <w:szCs w:val="24"/>
        </w:rPr>
        <w:t>日                              期  ：</w:t>
      </w:r>
      <w:r>
        <w:rPr>
          <w:rFonts w:hint="eastAsia" w:ascii="宋体" w:hAnsi="宋体" w:cs="宋体"/>
          <w:sz w:val="24"/>
          <w:szCs w:val="24"/>
          <w:u w:val="single"/>
        </w:rPr>
        <w:t xml:space="preserve">                            </w:t>
      </w:r>
    </w:p>
    <w:bookmarkEnd w:id="301"/>
    <w:bookmarkEnd w:id="302"/>
    <w:bookmarkEnd w:id="303"/>
    <w:bookmarkEnd w:id="304"/>
    <w:bookmarkEnd w:id="305"/>
    <w:bookmarkEnd w:id="306"/>
    <w:bookmarkEnd w:id="307"/>
    <w:p w14:paraId="1D5122E4">
      <w:pPr>
        <w:bidi w:val="0"/>
        <w:rPr>
          <w:rFonts w:hint="eastAsia"/>
        </w:rPr>
      </w:pPr>
      <w:bookmarkStart w:id="324" w:name="_Toc23496"/>
      <w:bookmarkStart w:id="325" w:name="_Toc8483"/>
      <w:bookmarkStart w:id="326" w:name="_Toc30603"/>
      <w:bookmarkStart w:id="327" w:name="_Toc27665"/>
      <w:bookmarkStart w:id="328" w:name="_Toc29567"/>
      <w:bookmarkStart w:id="329" w:name="_Toc9067"/>
      <w:bookmarkStart w:id="330" w:name="_Toc29346"/>
      <w:bookmarkStart w:id="331" w:name="_Toc7129"/>
      <w:bookmarkStart w:id="332" w:name="_Toc25449"/>
      <w:bookmarkStart w:id="333" w:name="_Toc465958133"/>
      <w:bookmarkStart w:id="334" w:name="_Toc26959"/>
      <w:bookmarkStart w:id="335" w:name="_Toc30297"/>
      <w:bookmarkStart w:id="336" w:name="_Toc14320"/>
      <w:bookmarkStart w:id="337" w:name="_Toc31054"/>
    </w:p>
    <w:p w14:paraId="559D6367">
      <w:pPr>
        <w:pStyle w:val="8"/>
        <w:rPr>
          <w:rFonts w:hint="eastAsia"/>
        </w:rPr>
      </w:pPr>
    </w:p>
    <w:p w14:paraId="0070B03B">
      <w:pPr>
        <w:pStyle w:val="8"/>
        <w:rPr>
          <w:rFonts w:hint="eastAsia"/>
        </w:rPr>
      </w:pPr>
    </w:p>
    <w:p w14:paraId="2C8D3138">
      <w:pPr>
        <w:pStyle w:val="5"/>
        <w:spacing w:line="360" w:lineRule="auto"/>
        <w:jc w:val="center"/>
        <w:rPr>
          <w:rFonts w:ascii="宋体" w:hAnsi="宋体" w:cs="宋体"/>
          <w:szCs w:val="22"/>
        </w:rPr>
      </w:pPr>
      <w:r>
        <w:rPr>
          <w:rFonts w:hint="eastAsia"/>
        </w:rPr>
        <w:t>2.2分项报价表</w:t>
      </w:r>
      <w:bookmarkEnd w:id="324"/>
    </w:p>
    <w:p w14:paraId="1CE59D61">
      <w:pPr>
        <w:pStyle w:val="17"/>
        <w:rPr>
          <w:rFonts w:hint="eastAsia" w:ascii="宋体" w:hAnsi="宋体" w:cs="宋体"/>
          <w:sz w:val="24"/>
        </w:rPr>
      </w:pPr>
    </w:p>
    <w:p w14:paraId="036E09C9">
      <w:pPr>
        <w:pStyle w:val="17"/>
        <w:rPr>
          <w:rFonts w:hint="eastAsia" w:ascii="宋体" w:hAnsi="宋体" w:cs="宋体"/>
          <w:sz w:val="24"/>
        </w:rPr>
      </w:pPr>
    </w:p>
    <w:p w14:paraId="7C023E8E">
      <w:pPr>
        <w:pStyle w:val="17"/>
        <w:rPr>
          <w:rFonts w:hint="eastAsia" w:ascii="宋体" w:hAnsi="宋体" w:cs="宋体"/>
          <w:sz w:val="24"/>
        </w:rPr>
      </w:pPr>
    </w:p>
    <w:p w14:paraId="056B4DB9">
      <w:pPr>
        <w:pStyle w:val="17"/>
        <w:rPr>
          <w:rFonts w:hint="eastAsia" w:ascii="宋体" w:hAnsi="宋体" w:cs="宋体"/>
          <w:sz w:val="24"/>
        </w:rPr>
      </w:pPr>
    </w:p>
    <w:p w14:paraId="41F3E9CC">
      <w:pPr>
        <w:pStyle w:val="17"/>
        <w:rPr>
          <w:rFonts w:hint="eastAsia" w:ascii="宋体" w:hAnsi="宋体" w:cs="宋体"/>
          <w:sz w:val="24"/>
        </w:rPr>
      </w:pPr>
    </w:p>
    <w:p w14:paraId="4A9A4191">
      <w:pPr>
        <w:pStyle w:val="17"/>
        <w:rPr>
          <w:rFonts w:hint="eastAsia" w:ascii="宋体" w:hAnsi="宋体" w:cs="宋体"/>
          <w:sz w:val="24"/>
        </w:rPr>
      </w:pPr>
    </w:p>
    <w:p w14:paraId="038ADD71">
      <w:pPr>
        <w:spacing w:line="360" w:lineRule="auto"/>
        <w:ind w:right="-161" w:firstLine="2640" w:firstLineChars="1100"/>
        <w:rPr>
          <w:rFonts w:ascii="宋体" w:hAnsi="宋体" w:cs="宋体"/>
          <w:sz w:val="24"/>
          <w:u w:val="single"/>
        </w:rPr>
      </w:pPr>
      <w:r>
        <w:rPr>
          <w:rFonts w:hint="eastAsia" w:ascii="宋体" w:hAnsi="宋体" w:cs="宋体"/>
          <w:sz w:val="24"/>
        </w:rPr>
        <w:t>供应商名称（公章）：</w:t>
      </w:r>
    </w:p>
    <w:p w14:paraId="530297F0">
      <w:pPr>
        <w:spacing w:line="360" w:lineRule="auto"/>
        <w:ind w:right="-161" w:firstLine="2640" w:firstLineChars="1100"/>
        <w:rPr>
          <w:rFonts w:ascii="宋体" w:hAnsi="宋体" w:cs="宋体"/>
          <w:sz w:val="24"/>
        </w:rPr>
      </w:pPr>
      <w:r>
        <w:rPr>
          <w:rFonts w:hint="eastAsia" w:ascii="宋体" w:hAnsi="宋体" w:cs="宋体"/>
          <w:sz w:val="24"/>
          <w:szCs w:val="24"/>
        </w:rPr>
        <w:t>法定代表人或被授权代表（</w:t>
      </w:r>
      <w:r>
        <w:rPr>
          <w:rFonts w:hint="eastAsia" w:ascii="宋体" w:hAnsi="宋体" w:cs="宋体"/>
          <w:sz w:val="24"/>
        </w:rPr>
        <w:t>签字或盖章</w:t>
      </w:r>
      <w:r>
        <w:rPr>
          <w:rFonts w:hint="eastAsia" w:ascii="宋体" w:hAnsi="宋体" w:cs="宋体"/>
          <w:sz w:val="24"/>
          <w:szCs w:val="24"/>
        </w:rPr>
        <w:t>）</w:t>
      </w:r>
      <w:r>
        <w:rPr>
          <w:rFonts w:hint="eastAsia" w:ascii="宋体" w:hAnsi="宋体" w:cs="宋体"/>
          <w:sz w:val="24"/>
        </w:rPr>
        <w:t>：</w:t>
      </w:r>
    </w:p>
    <w:p w14:paraId="78D2359C">
      <w:pPr>
        <w:spacing w:line="360" w:lineRule="auto"/>
        <w:ind w:right="480" w:firstLine="2640" w:firstLineChars="1100"/>
        <w:rPr>
          <w:rFonts w:ascii="宋体" w:hAnsi="宋体" w:cs="宋体"/>
          <w:sz w:val="24"/>
        </w:rPr>
        <w:sectPr>
          <w:type w:val="continuous"/>
          <w:pgSz w:w="11906" w:h="16838"/>
          <w:pgMar w:top="1440" w:right="1417" w:bottom="1440" w:left="1417" w:header="1134" w:footer="1134" w:gutter="0"/>
          <w:cols w:space="720" w:num="1"/>
          <w:titlePg/>
          <w:docGrid w:type="lines" w:linePitch="312" w:charSpace="0"/>
        </w:sectPr>
      </w:pPr>
      <w:r>
        <w:rPr>
          <w:rFonts w:hint="eastAsia" w:ascii="宋体" w:hAnsi="宋体" w:cs="宋体"/>
          <w:sz w:val="24"/>
        </w:rPr>
        <w:t>日期：</w:t>
      </w:r>
      <w:bookmarkStart w:id="338" w:name="_Toc5391"/>
    </w:p>
    <w:bookmarkEnd w:id="338"/>
    <w:p w14:paraId="6D668644">
      <w:pPr>
        <w:spacing w:line="480" w:lineRule="auto"/>
        <w:ind w:right="-161"/>
        <w:jc w:val="center"/>
        <w:outlineLvl w:val="0"/>
        <w:rPr>
          <w:b/>
          <w:bCs/>
          <w:sz w:val="36"/>
          <w:szCs w:val="16"/>
        </w:rPr>
      </w:pPr>
    </w:p>
    <w:p w14:paraId="4D6E8AB6">
      <w:pPr>
        <w:spacing w:line="480" w:lineRule="auto"/>
        <w:ind w:right="-161"/>
        <w:jc w:val="center"/>
        <w:outlineLvl w:val="0"/>
        <w:rPr>
          <w:b/>
          <w:bCs/>
          <w:sz w:val="36"/>
          <w:szCs w:val="16"/>
        </w:rPr>
      </w:pPr>
    </w:p>
    <w:p w14:paraId="5F6EAD56">
      <w:pPr>
        <w:spacing w:line="480" w:lineRule="auto"/>
        <w:ind w:right="-161"/>
        <w:jc w:val="center"/>
        <w:outlineLvl w:val="0"/>
        <w:rPr>
          <w:b/>
          <w:bCs/>
          <w:sz w:val="36"/>
          <w:szCs w:val="16"/>
        </w:rPr>
      </w:pPr>
    </w:p>
    <w:p w14:paraId="0A7E67A6">
      <w:pPr>
        <w:spacing w:line="480" w:lineRule="auto"/>
        <w:ind w:right="-161"/>
        <w:jc w:val="center"/>
        <w:outlineLvl w:val="0"/>
        <w:rPr>
          <w:b/>
          <w:bCs/>
          <w:sz w:val="36"/>
          <w:szCs w:val="16"/>
        </w:rPr>
      </w:pPr>
    </w:p>
    <w:p w14:paraId="5F8E96F8">
      <w:pPr>
        <w:spacing w:line="480" w:lineRule="auto"/>
        <w:ind w:right="-161"/>
        <w:jc w:val="center"/>
        <w:outlineLvl w:val="0"/>
        <w:rPr>
          <w:b/>
          <w:bCs/>
          <w:sz w:val="36"/>
          <w:szCs w:val="16"/>
        </w:rPr>
      </w:pPr>
    </w:p>
    <w:p w14:paraId="5CBE3BBE">
      <w:pPr>
        <w:spacing w:line="480" w:lineRule="auto"/>
        <w:ind w:right="-161"/>
        <w:jc w:val="center"/>
        <w:outlineLvl w:val="0"/>
        <w:rPr>
          <w:b/>
          <w:bCs/>
          <w:sz w:val="36"/>
          <w:szCs w:val="16"/>
        </w:rPr>
      </w:pPr>
    </w:p>
    <w:p w14:paraId="6D5E1D3C">
      <w:pPr>
        <w:spacing w:line="480" w:lineRule="auto"/>
        <w:ind w:right="-161"/>
        <w:jc w:val="center"/>
        <w:outlineLvl w:val="0"/>
        <w:rPr>
          <w:b/>
          <w:bCs/>
          <w:sz w:val="36"/>
          <w:szCs w:val="16"/>
        </w:rPr>
      </w:pPr>
    </w:p>
    <w:p w14:paraId="67EA6FEE">
      <w:pPr>
        <w:spacing w:line="480" w:lineRule="auto"/>
        <w:ind w:right="-161"/>
        <w:jc w:val="center"/>
        <w:outlineLvl w:val="0"/>
        <w:rPr>
          <w:b/>
          <w:bCs/>
          <w:sz w:val="36"/>
          <w:szCs w:val="16"/>
        </w:rPr>
      </w:pPr>
    </w:p>
    <w:p w14:paraId="560410CC">
      <w:pPr>
        <w:spacing w:line="480" w:lineRule="auto"/>
        <w:ind w:right="-161"/>
        <w:jc w:val="center"/>
        <w:outlineLvl w:val="0"/>
        <w:rPr>
          <w:b/>
          <w:bCs/>
          <w:sz w:val="36"/>
          <w:szCs w:val="16"/>
        </w:rPr>
      </w:pPr>
    </w:p>
    <w:p w14:paraId="29D56FC4">
      <w:pPr>
        <w:spacing w:line="480" w:lineRule="auto"/>
        <w:ind w:right="-161"/>
        <w:jc w:val="center"/>
        <w:outlineLvl w:val="0"/>
        <w:rPr>
          <w:b/>
          <w:bCs/>
          <w:sz w:val="36"/>
          <w:szCs w:val="16"/>
        </w:rPr>
      </w:pPr>
    </w:p>
    <w:p w14:paraId="48BC8445">
      <w:pPr>
        <w:spacing w:line="480" w:lineRule="auto"/>
        <w:ind w:right="-161"/>
        <w:jc w:val="center"/>
        <w:outlineLvl w:val="0"/>
        <w:rPr>
          <w:b/>
          <w:bCs/>
          <w:sz w:val="36"/>
          <w:szCs w:val="16"/>
        </w:rPr>
      </w:pPr>
    </w:p>
    <w:p w14:paraId="52F555FC">
      <w:pPr>
        <w:spacing w:line="480" w:lineRule="auto"/>
        <w:ind w:right="-161"/>
        <w:jc w:val="center"/>
        <w:outlineLvl w:val="0"/>
        <w:rPr>
          <w:b/>
          <w:bCs/>
          <w:sz w:val="36"/>
          <w:szCs w:val="16"/>
        </w:rPr>
      </w:pPr>
    </w:p>
    <w:p w14:paraId="09DA5E45">
      <w:pPr>
        <w:spacing w:line="480" w:lineRule="auto"/>
        <w:ind w:right="-161"/>
        <w:jc w:val="center"/>
        <w:outlineLvl w:val="0"/>
        <w:rPr>
          <w:b/>
          <w:bCs/>
          <w:sz w:val="36"/>
          <w:szCs w:val="16"/>
        </w:rPr>
      </w:pPr>
    </w:p>
    <w:p w14:paraId="48F6C06C">
      <w:pPr>
        <w:pStyle w:val="2"/>
        <w:rPr>
          <w:b/>
          <w:bCs/>
          <w:sz w:val="36"/>
          <w:szCs w:val="16"/>
        </w:rPr>
      </w:pPr>
    </w:p>
    <w:p w14:paraId="282D441A"/>
    <w:p w14:paraId="42419DD6">
      <w:pPr>
        <w:spacing w:line="480" w:lineRule="auto"/>
        <w:ind w:right="-161"/>
        <w:jc w:val="center"/>
        <w:outlineLvl w:val="0"/>
        <w:rPr>
          <w:rFonts w:ascii="宋体" w:hAnsi="宋体" w:cs="宋体"/>
          <w:b/>
          <w:bCs/>
          <w:sz w:val="24"/>
          <w:szCs w:val="24"/>
          <w:u w:val="single"/>
        </w:rPr>
      </w:pPr>
      <w:r>
        <w:rPr>
          <w:rFonts w:hint="eastAsia"/>
          <w:b/>
          <w:bCs/>
          <w:sz w:val="36"/>
          <w:szCs w:val="16"/>
        </w:rPr>
        <w:t>三、资格证明文件</w:t>
      </w:r>
      <w:bookmarkEnd w:id="325"/>
      <w:bookmarkEnd w:id="326"/>
      <w:bookmarkEnd w:id="327"/>
      <w:bookmarkEnd w:id="328"/>
      <w:bookmarkEnd w:id="329"/>
      <w:bookmarkEnd w:id="330"/>
    </w:p>
    <w:p w14:paraId="0035E21B">
      <w:pPr>
        <w:spacing w:line="360" w:lineRule="auto"/>
        <w:ind w:firstLine="482" w:firstLineChars="200"/>
        <w:rPr>
          <w:b/>
          <w:bCs/>
        </w:rPr>
      </w:pPr>
      <w:r>
        <w:rPr>
          <w:rFonts w:hint="eastAsia" w:ascii="宋体" w:hAnsi="宋体" w:cs="宋体"/>
          <w:b/>
          <w:bCs/>
          <w:sz w:val="24"/>
          <w:szCs w:val="24"/>
        </w:rPr>
        <w:t>谈判响应文件中附以下资质证明文件的复印件加盖公章。</w:t>
      </w:r>
    </w:p>
    <w:p w14:paraId="6539328E">
      <w:pPr>
        <w:spacing w:line="360" w:lineRule="auto"/>
        <w:ind w:firstLine="720" w:firstLineChars="300"/>
        <w:rPr>
          <w:rFonts w:ascii="宋体" w:hAnsi="宋体" w:cs="仿宋_GB2312"/>
          <w:bCs/>
          <w:kern w:val="0"/>
          <w:sz w:val="24"/>
          <w:szCs w:val="24"/>
        </w:rPr>
      </w:pPr>
      <w:r>
        <w:rPr>
          <w:rFonts w:hint="eastAsia" w:ascii="宋体" w:hAnsi="宋体" w:cs="宋体"/>
          <w:kern w:val="0"/>
          <w:sz w:val="24"/>
          <w:szCs w:val="24"/>
        </w:rPr>
        <w:t>1、供应商为本项目提供的资格证明要求见供应商须知前附表；</w:t>
      </w:r>
    </w:p>
    <w:p w14:paraId="2CCB7959">
      <w:pPr>
        <w:spacing w:line="360" w:lineRule="auto"/>
        <w:ind w:firstLine="720" w:firstLineChars="300"/>
      </w:pPr>
      <w:r>
        <w:rPr>
          <w:rFonts w:hint="eastAsia" w:ascii="宋体" w:hAnsi="宋体" w:cs="仿宋_GB2312"/>
          <w:bCs/>
          <w:kern w:val="0"/>
          <w:sz w:val="24"/>
          <w:szCs w:val="24"/>
          <w:lang w:val="en-US" w:eastAsia="zh-CN"/>
        </w:rPr>
        <w:t>2</w:t>
      </w:r>
      <w:r>
        <w:rPr>
          <w:rFonts w:hint="eastAsia" w:ascii="宋体" w:hAnsi="宋体" w:cs="仿宋_GB2312"/>
          <w:bCs/>
          <w:kern w:val="0"/>
          <w:sz w:val="24"/>
          <w:szCs w:val="24"/>
        </w:rPr>
        <w:t>、其他可以证明供应商实力的文件。</w:t>
      </w:r>
    </w:p>
    <w:p w14:paraId="451DC68F">
      <w:pPr>
        <w:pStyle w:val="13"/>
      </w:pPr>
    </w:p>
    <w:p w14:paraId="014142A6">
      <w:pPr>
        <w:pStyle w:val="4"/>
        <w:rPr>
          <w:rFonts w:ascii="宋体" w:hAnsi="宋体" w:eastAsia="宋体" w:cs="宋体"/>
          <w:szCs w:val="22"/>
        </w:rPr>
      </w:pPr>
    </w:p>
    <w:p w14:paraId="52B23009">
      <w:pPr>
        <w:pStyle w:val="4"/>
        <w:rPr>
          <w:rFonts w:ascii="宋体" w:hAnsi="宋体" w:eastAsia="宋体" w:cs="宋体"/>
          <w:szCs w:val="22"/>
        </w:rPr>
      </w:pPr>
    </w:p>
    <w:p w14:paraId="529E3E4A">
      <w:pPr>
        <w:pStyle w:val="4"/>
        <w:rPr>
          <w:rFonts w:ascii="宋体" w:hAnsi="宋体" w:eastAsia="宋体" w:cs="宋体"/>
          <w:szCs w:val="22"/>
        </w:rPr>
      </w:pPr>
    </w:p>
    <w:p w14:paraId="04B32589">
      <w:pPr>
        <w:pStyle w:val="4"/>
        <w:rPr>
          <w:rFonts w:ascii="宋体" w:hAnsi="宋体" w:eastAsia="宋体" w:cs="宋体"/>
          <w:szCs w:val="22"/>
        </w:rPr>
      </w:pPr>
    </w:p>
    <w:p w14:paraId="2E5A93CF">
      <w:pPr>
        <w:rPr>
          <w:rFonts w:ascii="宋体" w:hAnsi="宋体" w:cs="宋体"/>
          <w:szCs w:val="22"/>
        </w:rPr>
      </w:pPr>
    </w:p>
    <w:p w14:paraId="3C222A9E">
      <w:pPr>
        <w:pStyle w:val="13"/>
        <w:rPr>
          <w:rFonts w:ascii="宋体" w:hAnsi="宋体" w:cs="宋体"/>
          <w:szCs w:val="22"/>
        </w:rPr>
      </w:pPr>
    </w:p>
    <w:p w14:paraId="7341F63D">
      <w:pPr>
        <w:pStyle w:val="13"/>
        <w:rPr>
          <w:rFonts w:ascii="宋体" w:hAnsi="宋体" w:cs="宋体"/>
          <w:szCs w:val="22"/>
        </w:rPr>
      </w:pPr>
    </w:p>
    <w:p w14:paraId="0E03FF39">
      <w:pPr>
        <w:pStyle w:val="13"/>
        <w:rPr>
          <w:rFonts w:ascii="宋体" w:hAnsi="宋体" w:cs="宋体"/>
          <w:szCs w:val="22"/>
        </w:rPr>
      </w:pPr>
    </w:p>
    <w:p w14:paraId="0AE6385B">
      <w:pPr>
        <w:pStyle w:val="13"/>
        <w:rPr>
          <w:rFonts w:ascii="宋体" w:hAnsi="宋体" w:cs="宋体"/>
          <w:szCs w:val="22"/>
        </w:rPr>
      </w:pPr>
    </w:p>
    <w:p w14:paraId="39449628">
      <w:pPr>
        <w:pStyle w:val="13"/>
        <w:rPr>
          <w:rFonts w:ascii="宋体" w:hAnsi="宋体" w:cs="宋体"/>
          <w:szCs w:val="22"/>
        </w:rPr>
      </w:pPr>
    </w:p>
    <w:p w14:paraId="3AAA1381">
      <w:pPr>
        <w:pStyle w:val="13"/>
        <w:rPr>
          <w:rFonts w:ascii="宋体" w:hAnsi="宋体" w:cs="宋体"/>
          <w:szCs w:val="22"/>
        </w:rPr>
      </w:pPr>
    </w:p>
    <w:p w14:paraId="632F298E">
      <w:pPr>
        <w:pStyle w:val="13"/>
        <w:rPr>
          <w:rFonts w:ascii="宋体" w:hAnsi="宋体" w:cs="宋体"/>
          <w:szCs w:val="22"/>
        </w:rPr>
      </w:pPr>
    </w:p>
    <w:p w14:paraId="166333AB">
      <w:pPr>
        <w:pStyle w:val="13"/>
        <w:rPr>
          <w:rFonts w:ascii="宋体" w:hAnsi="宋体" w:cs="宋体"/>
          <w:szCs w:val="22"/>
        </w:rPr>
      </w:pPr>
    </w:p>
    <w:p w14:paraId="61E860BD">
      <w:pPr>
        <w:pStyle w:val="13"/>
        <w:rPr>
          <w:rFonts w:ascii="宋体" w:hAnsi="宋体" w:cs="宋体"/>
          <w:szCs w:val="22"/>
        </w:rPr>
      </w:pPr>
    </w:p>
    <w:p w14:paraId="467769A0">
      <w:pPr>
        <w:pStyle w:val="13"/>
        <w:rPr>
          <w:rFonts w:ascii="宋体" w:hAnsi="宋体" w:cs="宋体"/>
          <w:szCs w:val="22"/>
        </w:rPr>
      </w:pPr>
    </w:p>
    <w:p w14:paraId="54176273">
      <w:pPr>
        <w:pStyle w:val="13"/>
        <w:rPr>
          <w:rFonts w:ascii="宋体" w:hAnsi="宋体" w:cs="宋体"/>
          <w:szCs w:val="22"/>
        </w:rPr>
      </w:pPr>
    </w:p>
    <w:p w14:paraId="2DE26FD7">
      <w:pPr>
        <w:pStyle w:val="13"/>
        <w:rPr>
          <w:rFonts w:ascii="宋体" w:hAnsi="宋体" w:cs="宋体"/>
          <w:szCs w:val="22"/>
        </w:rPr>
      </w:pPr>
    </w:p>
    <w:p w14:paraId="319B8F33">
      <w:pPr>
        <w:pStyle w:val="13"/>
        <w:rPr>
          <w:rFonts w:ascii="宋体" w:hAnsi="宋体" w:cs="宋体"/>
          <w:szCs w:val="22"/>
        </w:rPr>
      </w:pPr>
    </w:p>
    <w:p w14:paraId="17C800F7">
      <w:pPr>
        <w:pStyle w:val="13"/>
        <w:rPr>
          <w:rFonts w:ascii="宋体" w:hAnsi="宋体" w:cs="宋体"/>
          <w:szCs w:val="22"/>
        </w:rPr>
      </w:pPr>
    </w:p>
    <w:p w14:paraId="3A163692">
      <w:pPr>
        <w:pStyle w:val="13"/>
        <w:rPr>
          <w:rFonts w:ascii="宋体" w:hAnsi="宋体" w:cs="宋体"/>
          <w:szCs w:val="22"/>
        </w:rPr>
      </w:pPr>
    </w:p>
    <w:p w14:paraId="160B2511">
      <w:pPr>
        <w:pStyle w:val="13"/>
        <w:rPr>
          <w:rFonts w:ascii="宋体" w:hAnsi="宋体" w:cs="宋体"/>
          <w:szCs w:val="22"/>
        </w:rPr>
      </w:pPr>
    </w:p>
    <w:p w14:paraId="63E6420B">
      <w:pPr>
        <w:pStyle w:val="13"/>
        <w:rPr>
          <w:rFonts w:ascii="宋体" w:hAnsi="宋体" w:cs="宋体"/>
          <w:szCs w:val="22"/>
        </w:rPr>
      </w:pPr>
    </w:p>
    <w:p w14:paraId="799C1291">
      <w:pPr>
        <w:pStyle w:val="13"/>
        <w:rPr>
          <w:rFonts w:ascii="宋体" w:hAnsi="宋体" w:cs="宋体"/>
          <w:szCs w:val="22"/>
        </w:rPr>
      </w:pPr>
    </w:p>
    <w:p w14:paraId="49274F58">
      <w:pPr>
        <w:pStyle w:val="13"/>
        <w:jc w:val="both"/>
        <w:rPr>
          <w:rFonts w:ascii="宋体" w:hAnsi="宋体" w:cs="宋体"/>
          <w:b/>
          <w:sz w:val="32"/>
          <w:szCs w:val="22"/>
        </w:rPr>
        <w:sectPr>
          <w:type w:val="continuous"/>
          <w:pgSz w:w="11906" w:h="16838"/>
          <w:pgMar w:top="1157" w:right="1703" w:bottom="1157" w:left="1701" w:header="720" w:footer="720" w:gutter="0"/>
          <w:cols w:space="720" w:num="1"/>
          <w:docGrid w:type="lines" w:linePitch="312" w:charSpace="0"/>
        </w:sectPr>
      </w:pPr>
    </w:p>
    <w:p w14:paraId="6BFCD9FB">
      <w:pPr>
        <w:spacing w:line="360" w:lineRule="atLeast"/>
        <w:rPr>
          <w:rFonts w:ascii="宋体" w:hAnsi="宋体" w:cs="宋体"/>
          <w:b w:val="0"/>
          <w:bCs w:val="0"/>
          <w:sz w:val="28"/>
          <w:szCs w:val="28"/>
        </w:rPr>
      </w:pPr>
      <w:r>
        <w:rPr>
          <w:rFonts w:hint="eastAsia" w:ascii="宋体" w:hAnsi="宋体" w:cs="宋体"/>
          <w:b w:val="0"/>
          <w:bCs w:val="0"/>
          <w:sz w:val="28"/>
          <w:szCs w:val="28"/>
        </w:rPr>
        <w:t>附件</w:t>
      </w:r>
      <w:r>
        <w:rPr>
          <w:rFonts w:hint="eastAsia" w:ascii="宋体" w:hAnsi="宋体" w:cs="宋体"/>
          <w:b w:val="0"/>
          <w:bCs w:val="0"/>
          <w:sz w:val="28"/>
          <w:szCs w:val="28"/>
          <w:lang w:val="en-US" w:eastAsia="zh-CN"/>
        </w:rPr>
        <w:t>1</w:t>
      </w:r>
      <w:r>
        <w:rPr>
          <w:rFonts w:hint="eastAsia" w:ascii="宋体" w:hAnsi="宋体" w:cs="宋体"/>
          <w:b w:val="0"/>
          <w:bCs w:val="0"/>
          <w:sz w:val="28"/>
          <w:szCs w:val="28"/>
        </w:rPr>
        <w:t>：</w:t>
      </w:r>
    </w:p>
    <w:p w14:paraId="28DD19D0">
      <w:pPr>
        <w:pStyle w:val="16"/>
        <w:widowControl/>
        <w:shd w:val="clear" w:color="060000" w:fill="FFFFFF"/>
        <w:adjustRightInd w:val="0"/>
        <w:snapToGrid w:val="0"/>
        <w:spacing w:before="0" w:beforeAutospacing="0" w:after="150" w:afterAutospacing="0" w:line="500" w:lineRule="exact"/>
        <w:ind w:firstLine="480"/>
        <w:jc w:val="center"/>
        <w:rPr>
          <w:rFonts w:ascii="宋体" w:hAnsi="宋体" w:cs="宋体"/>
          <w:color w:val="333333"/>
          <w:szCs w:val="24"/>
        </w:rPr>
      </w:pPr>
      <w:r>
        <w:rPr>
          <w:rFonts w:hint="eastAsia" w:ascii="宋体" w:hAnsi="宋体" w:cs="宋体"/>
          <w:b/>
          <w:bCs/>
          <w:color w:val="333333"/>
          <w:sz w:val="36"/>
          <w:szCs w:val="36"/>
          <w:shd w:val="clear" w:color="070000" w:fill="FFFFFF"/>
        </w:rPr>
        <w:t>榆林市政府采购</w:t>
      </w:r>
      <w:r>
        <w:rPr>
          <w:rFonts w:hint="eastAsia" w:ascii="宋体" w:hAnsi="宋体" w:cs="宋体"/>
          <w:b/>
          <w:bCs/>
          <w:color w:val="333333"/>
          <w:sz w:val="36"/>
          <w:szCs w:val="36"/>
          <w:shd w:val="clear" w:color="070000" w:fill="FFFFFF"/>
          <w:lang w:val="en-US" w:eastAsia="zh-CN"/>
        </w:rPr>
        <w:t>工程</w:t>
      </w:r>
      <w:r>
        <w:rPr>
          <w:rFonts w:hint="eastAsia" w:ascii="宋体" w:hAnsi="宋体" w:cs="宋体"/>
          <w:b/>
          <w:bCs/>
          <w:color w:val="333333"/>
          <w:sz w:val="36"/>
          <w:szCs w:val="36"/>
          <w:shd w:val="clear" w:color="070000" w:fill="FFFFFF"/>
        </w:rPr>
        <w:t>类项目供应商信用承诺书</w:t>
      </w:r>
    </w:p>
    <w:p w14:paraId="576D7324">
      <w:pPr>
        <w:pStyle w:val="16"/>
        <w:widowControl/>
        <w:shd w:val="clear" w:color="auto" w:fill="FFFFFF"/>
        <w:adjustRightInd w:val="0"/>
        <w:snapToGrid w:val="0"/>
        <w:spacing w:before="0" w:beforeAutospacing="0" w:after="150" w:afterAutospacing="0" w:line="560" w:lineRule="exact"/>
        <w:ind w:firstLine="480"/>
        <w:jc w:val="both"/>
        <w:rPr>
          <w:rFonts w:ascii="宋体" w:hAnsi="宋体" w:cs="宋体"/>
          <w:color w:val="333333"/>
          <w:sz w:val="22"/>
          <w:szCs w:val="22"/>
        </w:rPr>
      </w:pPr>
      <w:r>
        <w:rPr>
          <w:rFonts w:hint="eastAsia" w:ascii="宋体" w:hAnsi="宋体" w:cs="宋体"/>
          <w:color w:val="333333"/>
          <w:sz w:val="28"/>
          <w:szCs w:val="28"/>
          <w:shd w:val="clear" w:color="auto" w:fill="FFFFFF"/>
        </w:rPr>
        <w:t>市场主体名称：</w:t>
      </w:r>
    </w:p>
    <w:p w14:paraId="75703493">
      <w:pPr>
        <w:pStyle w:val="16"/>
        <w:widowControl/>
        <w:shd w:val="clear" w:color="auto" w:fill="FFFFFF"/>
        <w:adjustRightInd w:val="0"/>
        <w:snapToGrid w:val="0"/>
        <w:spacing w:before="0" w:beforeAutospacing="0" w:after="150" w:afterAutospacing="0" w:line="560" w:lineRule="exact"/>
        <w:ind w:firstLine="480"/>
        <w:jc w:val="both"/>
        <w:rPr>
          <w:rFonts w:ascii="宋体" w:hAnsi="宋体" w:cs="宋体"/>
          <w:color w:val="333333"/>
          <w:sz w:val="22"/>
          <w:szCs w:val="22"/>
        </w:rPr>
      </w:pPr>
      <w:r>
        <w:rPr>
          <w:rFonts w:hint="eastAsia" w:ascii="宋体" w:hAnsi="宋体" w:cs="宋体"/>
          <w:color w:val="333333"/>
          <w:sz w:val="28"/>
          <w:szCs w:val="28"/>
          <w:shd w:val="clear" w:color="auto" w:fill="FFFFFF"/>
        </w:rPr>
        <w:t>证件类型：统一社会信用代码</w:t>
      </w:r>
    </w:p>
    <w:p w14:paraId="5FB26F42">
      <w:pPr>
        <w:pStyle w:val="16"/>
        <w:widowControl/>
        <w:shd w:val="clear" w:color="auto" w:fill="FFFFFF"/>
        <w:adjustRightInd w:val="0"/>
        <w:snapToGrid w:val="0"/>
        <w:spacing w:before="0" w:beforeAutospacing="0" w:after="150" w:afterAutospacing="0" w:line="560" w:lineRule="exact"/>
        <w:ind w:firstLine="48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证件号码：</w:t>
      </w:r>
    </w:p>
    <w:p w14:paraId="70F1E4B9">
      <w:pPr>
        <w:pStyle w:val="16"/>
        <w:widowControl/>
        <w:shd w:val="clear" w:color="auto" w:fill="FFFFFF"/>
        <w:adjustRightInd w:val="0"/>
        <w:snapToGrid w:val="0"/>
        <w:spacing w:before="0" w:beforeAutospacing="0" w:after="150" w:afterAutospacing="0" w:line="560" w:lineRule="exact"/>
        <w:ind w:firstLine="48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法人代表：</w:t>
      </w:r>
    </w:p>
    <w:p w14:paraId="1E1BA5D2">
      <w:pPr>
        <w:pStyle w:val="16"/>
        <w:widowControl/>
        <w:shd w:val="clear" w:color="auto" w:fill="FFFFFF"/>
        <w:adjustRightInd w:val="0"/>
        <w:snapToGrid w:val="0"/>
        <w:spacing w:before="0" w:beforeAutospacing="0" w:after="150" w:afterAutospacing="0" w:line="560" w:lineRule="exact"/>
        <w:ind w:firstLine="480"/>
        <w:jc w:val="both"/>
        <w:rPr>
          <w:rFonts w:hint="eastAsia" w:ascii="宋体" w:hAnsi="宋体" w:eastAsia="宋体" w:cs="宋体"/>
          <w:color w:val="333333"/>
          <w:sz w:val="28"/>
          <w:szCs w:val="28"/>
          <w:shd w:val="clear" w:color="auto" w:fill="FFFFFF"/>
          <w:lang w:val="en-US" w:eastAsia="zh-CN"/>
        </w:rPr>
      </w:pPr>
      <w:r>
        <w:rPr>
          <w:rFonts w:hint="eastAsia" w:ascii="宋体" w:hAnsi="宋体" w:cs="宋体"/>
          <w:color w:val="333333"/>
          <w:sz w:val="28"/>
          <w:szCs w:val="28"/>
          <w:shd w:val="clear" w:color="auto" w:fill="FFFFFF"/>
        </w:rPr>
        <w:t>承诺有效期限：   年    月   日—   年   月   日</w:t>
      </w:r>
      <w:r>
        <w:rPr>
          <w:rFonts w:hint="eastAsia" w:ascii="宋体" w:hAnsi="宋体" w:cs="宋体"/>
          <w:color w:val="333333"/>
          <w:sz w:val="28"/>
          <w:szCs w:val="28"/>
          <w:shd w:val="clear" w:color="auto" w:fill="FFFFFF"/>
          <w:lang w:eastAsia="zh-CN"/>
        </w:rPr>
        <w:t>（有效期一年）</w:t>
      </w:r>
    </w:p>
    <w:p w14:paraId="10AF4C05">
      <w:pPr>
        <w:pStyle w:val="16"/>
        <w:widowControl/>
        <w:shd w:val="clear" w:color="auto" w:fill="FFFFFF"/>
        <w:adjustRightInd w:val="0"/>
        <w:snapToGrid w:val="0"/>
        <w:spacing w:before="0" w:beforeAutospacing="0" w:after="150" w:afterAutospacing="0" w:line="560" w:lineRule="exact"/>
        <w:ind w:firstLine="480"/>
        <w:jc w:val="both"/>
        <w:rPr>
          <w:rFonts w:ascii="宋体" w:hAnsi="宋体" w:cs="宋体"/>
          <w:color w:val="333333"/>
          <w:sz w:val="22"/>
          <w:szCs w:val="22"/>
        </w:rPr>
      </w:pPr>
      <w:r>
        <w:rPr>
          <w:rFonts w:hint="eastAsia" w:ascii="宋体" w:hAnsi="宋体" w:cs="宋体"/>
          <w:color w:val="333333"/>
          <w:sz w:val="28"/>
          <w:szCs w:val="28"/>
          <w:shd w:val="clear" w:color="auto" w:fill="FFFFFF"/>
        </w:rPr>
        <w:t>承诺内容：</w:t>
      </w:r>
    </w:p>
    <w:p w14:paraId="358F20D0">
      <w:pPr>
        <w:pStyle w:val="16"/>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为维护公开、公平、公正的政府采购市场秩序，树立诚实守信的政府采购供应商形象，本单位自愿做出以下承诺：</w:t>
      </w:r>
    </w:p>
    <w:p w14:paraId="26B73BEA">
      <w:pPr>
        <w:pStyle w:val="16"/>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一、承诺本单位严格遵守国家法律、法规和规章，全面履行应尽的责任和义务，全面做到履约守信，具备《政府采购法》第二十二条第一款规定的条件;</w:t>
      </w:r>
    </w:p>
    <w:p w14:paraId="37A152D2">
      <w:pPr>
        <w:pStyle w:val="16"/>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14:paraId="007B0AF6">
      <w:pPr>
        <w:pStyle w:val="16"/>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三、承诺本单位严格依法开展生产经营活动，主动接受行业监管，自愿接受依法开展的日常检查；违法失信经营后将自愿接受约束和惩戒，并依法承担相应责任；</w:t>
      </w:r>
    </w:p>
    <w:p w14:paraId="15B9E4F3">
      <w:pPr>
        <w:pStyle w:val="16"/>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四、承诺本单位自觉接受行政管理部门、行业组织、社会公众、新闻舆论的监督；</w:t>
      </w:r>
    </w:p>
    <w:p w14:paraId="328D824C">
      <w:pPr>
        <w:pStyle w:val="16"/>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五、承诺本单位自我约束、自我管理，重合同、守信用，不制假售假、商标侵权、虚假宣传、违约毁约、恶意逃债、偷税漏税、价格欺诈、垄断和不正当竞争，维护经营者、消费者的合法权益；</w:t>
      </w:r>
    </w:p>
    <w:p w14:paraId="4D07482E">
      <w:pPr>
        <w:pStyle w:val="16"/>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六、承诺本单位提出政府采购质疑和投诉坚持依法依规、诚实信用原则，在全国范围12个月内没有三次以上查无实据的政府采购投诉；</w:t>
      </w:r>
    </w:p>
    <w:p w14:paraId="445C7662">
      <w:pPr>
        <w:pStyle w:val="16"/>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七、根据政府采购相关法律法规的规定需要作出的其他承诺：</w:t>
      </w:r>
      <w:r>
        <w:rPr>
          <w:rFonts w:hint="eastAsia" w:ascii="宋体" w:hAnsi="宋体" w:cs="宋体"/>
          <w:color w:val="333333"/>
          <w:sz w:val="28"/>
          <w:szCs w:val="28"/>
          <w:u w:val="single"/>
          <w:shd w:val="clear" w:color="auto" w:fill="FFFFFF"/>
        </w:rPr>
        <w:t>                                                              </w:t>
      </w:r>
    </w:p>
    <w:p w14:paraId="29179C82">
      <w:pPr>
        <w:pStyle w:val="16"/>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7102D1FF">
      <w:pPr>
        <w:pStyle w:val="16"/>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         </w:t>
      </w:r>
    </w:p>
    <w:p w14:paraId="4E78DEAD">
      <w:pPr>
        <w:pStyle w:val="16"/>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 xml:space="preserve">              承诺单位（盖章）：</w:t>
      </w:r>
    </w:p>
    <w:p w14:paraId="16753B88">
      <w:pPr>
        <w:pStyle w:val="16"/>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 xml:space="preserve">      法定代表人（负责人）：          </w:t>
      </w:r>
    </w:p>
    <w:p w14:paraId="444EA2F4">
      <w:pPr>
        <w:pStyle w:val="16"/>
        <w:widowControl/>
        <w:shd w:val="clear" w:color="auto" w:fill="FFFFFF"/>
        <w:adjustRightInd w:val="0"/>
        <w:snapToGrid w:val="0"/>
        <w:spacing w:before="0" w:beforeAutospacing="0" w:after="150" w:afterAutospacing="0" w:line="560" w:lineRule="exact"/>
        <w:ind w:firstLine="2520" w:firstLineChars="90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法定代表人（负责人）身份证号：</w:t>
      </w:r>
    </w:p>
    <w:p w14:paraId="16945247">
      <w:pPr>
        <w:pStyle w:val="16"/>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         承诺日期：</w:t>
      </w:r>
    </w:p>
    <w:p w14:paraId="2484B2B6">
      <w:pPr>
        <w:pStyle w:val="16"/>
        <w:widowControl/>
        <w:shd w:val="clear" w:color="auto" w:fill="FFFFFF"/>
        <w:adjustRightInd w:val="0"/>
        <w:snapToGrid w:val="0"/>
        <w:spacing w:before="0" w:beforeAutospacing="0" w:after="150" w:afterAutospacing="0" w:line="560" w:lineRule="exact"/>
        <w:ind w:firstLine="560" w:firstLineChars="20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注：法定代表人或负责人、主体名称发生变更的应当重新做出承诺；承诺书标题按照工程类、货物类、服务类确定。</w:t>
      </w:r>
    </w:p>
    <w:p w14:paraId="7E99AD26">
      <w:pPr>
        <w:pStyle w:val="2"/>
        <w:adjustRightInd w:val="0"/>
        <w:snapToGrid w:val="0"/>
        <w:spacing w:line="500" w:lineRule="exact"/>
        <w:rPr>
          <w:rFonts w:ascii="宋体" w:hAnsi="宋体" w:cs="宋体"/>
          <w:color w:val="333333"/>
          <w:kern w:val="0"/>
          <w:sz w:val="31"/>
          <w:szCs w:val="31"/>
          <w:shd w:val="clear" w:color="070000" w:fill="FFFFFF"/>
        </w:rPr>
      </w:pPr>
      <w:r>
        <w:rPr>
          <w:rFonts w:hint="eastAsia" w:ascii="宋体" w:hAnsi="宋体" w:cs="宋体"/>
          <w:b/>
          <w:sz w:val="24"/>
        </w:rPr>
        <w:t xml:space="preserve">    </w:t>
      </w:r>
      <w:r>
        <w:rPr>
          <w:rFonts w:hint="eastAsia" w:ascii="宋体" w:hAnsi="宋体" w:cs="宋体"/>
          <w:color w:val="333333"/>
          <w:kern w:val="0"/>
          <w:sz w:val="31"/>
          <w:szCs w:val="31"/>
          <w:shd w:val="clear" w:color="070000" w:fill="FFFFFF"/>
        </w:rPr>
        <w:t xml:space="preserve"> </w:t>
      </w:r>
    </w:p>
    <w:p w14:paraId="41663B04">
      <w:pPr>
        <w:rPr>
          <w:rFonts w:ascii="宋体" w:hAnsi="宋体" w:cs="宋体"/>
          <w:color w:val="333333"/>
          <w:kern w:val="0"/>
          <w:sz w:val="31"/>
          <w:szCs w:val="31"/>
          <w:shd w:val="clear" w:color="070000" w:fill="FFFFFF"/>
        </w:rPr>
      </w:pPr>
    </w:p>
    <w:p w14:paraId="56723627">
      <w:pPr>
        <w:pStyle w:val="2"/>
        <w:rPr>
          <w:rFonts w:ascii="宋体" w:hAnsi="宋体" w:cs="宋体"/>
          <w:color w:val="333333"/>
          <w:kern w:val="0"/>
          <w:sz w:val="31"/>
          <w:szCs w:val="31"/>
          <w:shd w:val="clear" w:color="070000" w:fill="FFFFFF"/>
        </w:rPr>
      </w:pPr>
    </w:p>
    <w:p w14:paraId="056D64AA">
      <w:pPr>
        <w:pStyle w:val="5"/>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附件2：</w:t>
      </w:r>
    </w:p>
    <w:p w14:paraId="7C1AADD1">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kern w:val="0"/>
          <w:sz w:val="24"/>
          <w:szCs w:val="24"/>
        </w:rPr>
      </w:pPr>
      <w:r>
        <w:rPr>
          <w:rFonts w:hint="eastAsia" w:ascii="宋体" w:hAnsi="宋体" w:eastAsia="宋体" w:cs="宋体"/>
          <w:b/>
          <w:bCs/>
          <w:sz w:val="24"/>
          <w:szCs w:val="24"/>
          <w:lang w:val="en-US" w:eastAsia="zh-CN"/>
        </w:rPr>
        <w:t>投标信用承诺书</w:t>
      </w:r>
    </w:p>
    <w:p w14:paraId="12BCC076">
      <w:pPr>
        <w:widowControl/>
        <w:spacing w:line="540" w:lineRule="exact"/>
        <w:jc w:val="left"/>
        <w:rPr>
          <w:rFonts w:hint="eastAsia" w:ascii="宋体" w:hAnsi="宋体" w:eastAsia="宋体" w:cs="宋体"/>
          <w:kern w:val="0"/>
          <w:sz w:val="24"/>
          <w:szCs w:val="24"/>
          <w:u w:val="single"/>
          <w:lang w:val="en-US" w:eastAsia="zh-CN"/>
        </w:rPr>
      </w:pPr>
      <w:r>
        <w:rPr>
          <w:rFonts w:hint="eastAsia" w:ascii="宋体" w:hAnsi="宋体" w:eastAsia="宋体" w:cs="宋体"/>
          <w:kern w:val="0"/>
          <w:sz w:val="24"/>
          <w:szCs w:val="24"/>
        </w:rPr>
        <w:t>项目</w:t>
      </w:r>
      <w:r>
        <w:rPr>
          <w:rFonts w:hint="eastAsia" w:ascii="宋体" w:hAnsi="宋体" w:eastAsia="宋体" w:cs="宋体"/>
          <w:kern w:val="0"/>
          <w:sz w:val="24"/>
          <w:szCs w:val="24"/>
          <w:lang w:eastAsia="zh-CN"/>
        </w:rPr>
        <w:t>名称</w:t>
      </w:r>
      <w:r>
        <w:rPr>
          <w:rFonts w:hint="eastAsia" w:ascii="宋体" w:hAnsi="宋体" w:eastAsia="宋体" w:cs="宋体"/>
          <w:kern w:val="0"/>
          <w:sz w:val="24"/>
          <w:szCs w:val="24"/>
        </w:rPr>
        <w:t>：</w:t>
      </w:r>
      <w:r>
        <w:rPr>
          <w:rFonts w:hint="eastAsia" w:ascii="宋体" w:hAnsi="宋体" w:eastAsia="宋体" w:cs="宋体"/>
          <w:color w:val="FFFFFF"/>
          <w:kern w:val="0"/>
          <w:sz w:val="24"/>
          <w:szCs w:val="24"/>
          <w:u w:val="single"/>
          <w:lang w:val="en-US" w:eastAsia="zh-CN"/>
        </w:rPr>
        <w:t>1</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w:t>
      </w:r>
    </w:p>
    <w:p w14:paraId="3A98AEC5">
      <w:pPr>
        <w:widowControl/>
        <w:spacing w:line="540" w:lineRule="exact"/>
        <w:jc w:val="left"/>
        <w:rPr>
          <w:rFonts w:hint="eastAsia" w:ascii="宋体" w:hAnsi="宋体" w:eastAsia="宋体" w:cs="宋体"/>
          <w:kern w:val="0"/>
          <w:sz w:val="24"/>
          <w:szCs w:val="24"/>
          <w:u w:val="single"/>
        </w:rPr>
      </w:pPr>
      <w:r>
        <w:rPr>
          <w:rFonts w:hint="eastAsia" w:ascii="宋体" w:hAnsi="宋体" w:eastAsia="宋体" w:cs="宋体"/>
          <w:kern w:val="0"/>
          <w:sz w:val="24"/>
          <w:szCs w:val="24"/>
          <w:lang w:eastAsia="zh-CN"/>
        </w:rPr>
        <w:t>投标人</w:t>
      </w:r>
      <w:r>
        <w:rPr>
          <w:rFonts w:hint="eastAsia" w:ascii="宋体" w:hAnsi="宋体" w:eastAsia="宋体" w:cs="宋体"/>
          <w:kern w:val="0"/>
          <w:sz w:val="24"/>
          <w:szCs w:val="24"/>
        </w:rPr>
        <w:t>：</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single"/>
        </w:rPr>
        <w:t xml:space="preserve"> </w:t>
      </w:r>
    </w:p>
    <w:p w14:paraId="5A62E3CF">
      <w:pPr>
        <w:widowControl/>
        <w:spacing w:line="540" w:lineRule="exact"/>
        <w:jc w:val="left"/>
        <w:rPr>
          <w:rFonts w:hint="eastAsia" w:ascii="宋体" w:hAnsi="宋体" w:eastAsia="宋体" w:cs="宋体"/>
          <w:kern w:val="0"/>
          <w:sz w:val="24"/>
          <w:szCs w:val="24"/>
          <w:u w:val="single"/>
        </w:rPr>
      </w:pPr>
      <w:r>
        <w:rPr>
          <w:rFonts w:hint="eastAsia" w:ascii="宋体" w:hAnsi="宋体" w:eastAsia="宋体" w:cs="宋体"/>
          <w:kern w:val="0"/>
          <w:sz w:val="24"/>
          <w:szCs w:val="24"/>
        </w:rPr>
        <w:t>统一社会信用代码：</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none"/>
          <w:lang w:val="en-US" w:eastAsia="zh-CN"/>
        </w:rPr>
        <w:t xml:space="preserve">         </w:t>
      </w:r>
      <w:r>
        <w:rPr>
          <w:rFonts w:hint="eastAsia" w:ascii="宋体" w:hAnsi="宋体" w:eastAsia="宋体" w:cs="宋体"/>
          <w:kern w:val="0"/>
          <w:sz w:val="24"/>
          <w:szCs w:val="24"/>
        </w:rPr>
        <w:t>法人代表</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none"/>
          <w:lang w:val="en-US" w:eastAsia="zh-CN"/>
        </w:rPr>
        <w:t xml:space="preserve"> </w:t>
      </w:r>
    </w:p>
    <w:p w14:paraId="31C611F2">
      <w:pPr>
        <w:widowControl/>
        <w:adjustRightInd w:val="0"/>
        <w:snapToGrid w:val="0"/>
        <w:spacing w:line="540" w:lineRule="exact"/>
        <w:jc w:val="left"/>
        <w:rPr>
          <w:rFonts w:hint="eastAsia" w:ascii="宋体" w:hAnsi="宋体" w:eastAsia="宋体" w:cs="宋体"/>
          <w:kern w:val="0"/>
          <w:sz w:val="24"/>
          <w:szCs w:val="24"/>
        </w:rPr>
      </w:pPr>
      <w:r>
        <w:rPr>
          <w:rFonts w:hint="eastAsia" w:ascii="宋体" w:hAnsi="宋体" w:eastAsia="宋体" w:cs="宋体"/>
          <w:kern w:val="0"/>
          <w:sz w:val="24"/>
          <w:szCs w:val="24"/>
        </w:rPr>
        <w:t>在本项目标段招投标活动中，我公司（单位）自愿作出以下投标信用承诺：</w:t>
      </w:r>
    </w:p>
    <w:p w14:paraId="7CE32F49">
      <w:pPr>
        <w:widowControl/>
        <w:adjustRightInd w:val="0"/>
        <w:snapToGrid w:val="0"/>
        <w:spacing w:line="54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（一）能严格遵守法律法规、职业道德和行业规范。</w:t>
      </w:r>
    </w:p>
    <w:p w14:paraId="02397999">
      <w:pPr>
        <w:widowControl/>
        <w:adjustRightInd w:val="0"/>
        <w:snapToGrid w:val="0"/>
        <w:spacing w:line="54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43E65E16">
      <w:pPr>
        <w:widowControl/>
        <w:adjustRightInd w:val="0"/>
        <w:snapToGrid w:val="0"/>
        <w:spacing w:line="54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009CC11E">
      <w:pPr>
        <w:widowControl/>
        <w:adjustRightInd w:val="0"/>
        <w:snapToGrid w:val="0"/>
        <w:spacing w:line="540" w:lineRule="exact"/>
        <w:ind w:firstLine="480" w:firstLineChars="200"/>
        <w:jc w:val="left"/>
        <w:rPr>
          <w:rFonts w:hint="eastAsia" w:ascii="宋体" w:hAnsi="宋体" w:eastAsia="宋体" w:cs="宋体"/>
          <w:kern w:val="0"/>
          <w:sz w:val="24"/>
          <w:szCs w:val="24"/>
        </w:rPr>
      </w:pPr>
    </w:p>
    <w:p w14:paraId="6215B6CF">
      <w:pPr>
        <w:widowControl/>
        <w:tabs>
          <w:tab w:val="left" w:pos="4395"/>
        </w:tabs>
        <w:adjustRightInd w:val="0"/>
        <w:snapToGrid w:val="0"/>
        <w:spacing w:line="500" w:lineRule="exact"/>
        <w:jc w:val="left"/>
        <w:rPr>
          <w:rFonts w:hint="eastAsia" w:ascii="宋体" w:hAnsi="宋体" w:eastAsia="宋体" w:cs="宋体"/>
          <w:kern w:val="0"/>
          <w:sz w:val="24"/>
          <w:szCs w:val="24"/>
          <w:lang w:val="en-US"/>
        </w:rPr>
      </w:pPr>
      <w:r>
        <w:rPr>
          <w:rFonts w:hint="eastAsia" w:ascii="宋体" w:hAnsi="宋体" w:eastAsia="宋体" w:cs="宋体"/>
          <w:kern w:val="0"/>
          <w:sz w:val="24"/>
          <w:szCs w:val="24"/>
        </w:rPr>
        <w:t xml:space="preserve">法定代表人（签章）：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投标人（盖章）：</w:t>
      </w:r>
      <w:r>
        <w:rPr>
          <w:rFonts w:hint="eastAsia" w:ascii="宋体" w:hAnsi="宋体" w:eastAsia="宋体" w:cs="宋体"/>
          <w:kern w:val="0"/>
          <w:sz w:val="24"/>
          <w:szCs w:val="24"/>
          <w:u w:val="single"/>
          <w:lang w:val="en-US" w:eastAsia="zh-CN"/>
        </w:rPr>
        <w:t xml:space="preserve">                        </w:t>
      </w:r>
    </w:p>
    <w:p w14:paraId="566C95E9">
      <w:pPr>
        <w:adjustRightInd w:val="0"/>
        <w:snapToGrid w:val="0"/>
        <w:spacing w:line="500" w:lineRule="exact"/>
        <w:rPr>
          <w:rFonts w:hint="eastAsia" w:ascii="宋体" w:hAnsi="宋体" w:eastAsia="宋体" w:cs="宋体"/>
          <w:b/>
          <w:kern w:val="0"/>
          <w:sz w:val="24"/>
          <w:szCs w:val="24"/>
        </w:rPr>
      </w:pPr>
    </w:p>
    <w:p w14:paraId="2480F985">
      <w:pPr>
        <w:pStyle w:val="23"/>
        <w:ind w:firstLine="4080" w:firstLineChars="1700"/>
        <w:rPr>
          <w:rFonts w:hint="eastAsia" w:ascii="宋体" w:hAnsi="宋体" w:eastAsia="宋体" w:cs="宋体"/>
          <w:kern w:val="0"/>
          <w:sz w:val="24"/>
          <w:szCs w:val="24"/>
        </w:rPr>
      </w:pPr>
      <w:r>
        <w:rPr>
          <w:rFonts w:hint="eastAsia" w:ascii="宋体" w:hAnsi="宋体" w:eastAsia="宋体" w:cs="宋体"/>
          <w:kern w:val="0"/>
          <w:sz w:val="24"/>
          <w:szCs w:val="24"/>
        </w:rPr>
        <w:t>承诺时间：</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rPr>
        <w:t>年</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月</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rPr>
        <w:t>日</w:t>
      </w:r>
    </w:p>
    <w:p w14:paraId="0D7243B9">
      <w:pPr>
        <w:pStyle w:val="23"/>
        <w:rPr>
          <w:rFonts w:hint="eastAsia" w:ascii="宋体" w:hAnsi="宋体" w:eastAsia="宋体" w:cs="宋体"/>
          <w:kern w:val="0"/>
          <w:sz w:val="24"/>
          <w:szCs w:val="24"/>
        </w:rPr>
      </w:pPr>
    </w:p>
    <w:p w14:paraId="4641F087">
      <w:pPr>
        <w:pStyle w:val="23"/>
        <w:rPr>
          <w:rFonts w:hint="eastAsia" w:ascii="宋体" w:hAnsi="宋体" w:eastAsia="宋体" w:cs="宋体"/>
          <w:kern w:val="0"/>
          <w:sz w:val="24"/>
          <w:szCs w:val="24"/>
        </w:rPr>
      </w:pPr>
    </w:p>
    <w:p w14:paraId="0D76DE59">
      <w:pPr>
        <w:pStyle w:val="23"/>
        <w:rPr>
          <w:rFonts w:hint="eastAsia" w:ascii="宋体" w:hAnsi="宋体" w:eastAsia="宋体" w:cs="宋体"/>
          <w:kern w:val="0"/>
          <w:sz w:val="24"/>
          <w:szCs w:val="24"/>
        </w:rPr>
      </w:pPr>
      <w:r>
        <w:rPr>
          <w:rFonts w:hint="eastAsia" w:ascii="宋体" w:hAnsi="宋体" w:eastAsia="宋体" w:cs="宋体"/>
          <w:b/>
          <w:kern w:val="0"/>
          <w:sz w:val="24"/>
          <w:szCs w:val="24"/>
          <w:lang w:eastAsia="zh-CN"/>
        </w:rPr>
        <w:t>注：</w:t>
      </w:r>
      <w:r>
        <w:rPr>
          <w:rFonts w:hint="eastAsia" w:ascii="宋体" w:hAnsi="宋体" w:eastAsia="宋体" w:cs="宋体"/>
          <w:b/>
          <w:kern w:val="0"/>
          <w:sz w:val="24"/>
          <w:szCs w:val="24"/>
        </w:rPr>
        <w:t>本承诺书效力和作用等同投标保证金，其有效期与投标有效期一致。</w:t>
      </w:r>
    </w:p>
    <w:p w14:paraId="654C39C3">
      <w:pPr>
        <w:pStyle w:val="13"/>
        <w:jc w:val="center"/>
        <w:rPr>
          <w:rFonts w:hint="eastAsia" w:ascii="宋体" w:hAnsi="宋体" w:cs="宋体"/>
          <w:b/>
          <w:sz w:val="32"/>
          <w:szCs w:val="22"/>
        </w:rPr>
      </w:pPr>
    </w:p>
    <w:p w14:paraId="6A3F37AE">
      <w:pPr>
        <w:pStyle w:val="13"/>
        <w:jc w:val="center"/>
        <w:rPr>
          <w:rFonts w:hint="eastAsia" w:ascii="宋体" w:hAnsi="宋体" w:cs="宋体"/>
          <w:b/>
          <w:sz w:val="32"/>
          <w:szCs w:val="22"/>
        </w:rPr>
      </w:pPr>
    </w:p>
    <w:p w14:paraId="78E73641">
      <w:pPr>
        <w:pStyle w:val="13"/>
        <w:jc w:val="center"/>
        <w:rPr>
          <w:rFonts w:hint="eastAsia" w:ascii="宋体" w:hAnsi="宋体" w:cs="宋体"/>
          <w:b/>
          <w:sz w:val="32"/>
          <w:szCs w:val="22"/>
        </w:rPr>
      </w:pPr>
    </w:p>
    <w:p w14:paraId="6E0DEB09">
      <w:pPr>
        <w:pStyle w:val="13"/>
        <w:jc w:val="center"/>
        <w:rPr>
          <w:rFonts w:hint="eastAsia" w:ascii="宋体" w:hAnsi="宋体" w:cs="宋体"/>
          <w:b/>
          <w:sz w:val="32"/>
          <w:szCs w:val="22"/>
        </w:rPr>
      </w:pPr>
    </w:p>
    <w:p w14:paraId="2CE4EB7C">
      <w:pPr>
        <w:spacing w:line="0" w:lineRule="atLeast"/>
        <w:rPr>
          <w:rFonts w:hint="eastAsia" w:ascii="宋体" w:hAnsi="宋体" w:cs="宋体"/>
          <w:b w:val="0"/>
          <w:bCs/>
          <w:sz w:val="24"/>
        </w:rPr>
      </w:pPr>
      <w:r>
        <w:rPr>
          <w:rFonts w:hint="eastAsia" w:ascii="宋体" w:hAnsi="宋体" w:cs="宋体"/>
          <w:b w:val="0"/>
          <w:bCs/>
          <w:sz w:val="24"/>
        </w:rPr>
        <w:t>附件</w:t>
      </w:r>
      <w:r>
        <w:rPr>
          <w:rFonts w:hint="eastAsia" w:hAnsi="宋体" w:cs="宋体"/>
          <w:b w:val="0"/>
          <w:bCs/>
          <w:sz w:val="24"/>
          <w:lang w:val="en-US" w:eastAsia="zh-CN"/>
        </w:rPr>
        <w:t>3</w:t>
      </w:r>
      <w:r>
        <w:rPr>
          <w:rFonts w:hint="eastAsia" w:ascii="宋体" w:hAnsi="宋体" w:cs="宋体"/>
          <w:b w:val="0"/>
          <w:bCs/>
          <w:sz w:val="24"/>
        </w:rPr>
        <w:t>：</w:t>
      </w:r>
    </w:p>
    <w:p w14:paraId="70BCC4D3">
      <w:pPr>
        <w:spacing w:line="200" w:lineRule="exact"/>
        <w:rPr>
          <w:rFonts w:hint="eastAsia" w:ascii="宋体" w:hAnsi="宋体" w:cs="宋体"/>
        </w:rPr>
      </w:pPr>
    </w:p>
    <w:p w14:paraId="65E9961E">
      <w:pPr>
        <w:widowControl/>
        <w:spacing w:line="360" w:lineRule="auto"/>
        <w:jc w:val="center"/>
        <w:rPr>
          <w:rFonts w:hint="eastAsia" w:ascii="宋体" w:hAnsi="宋体" w:cs="宋体"/>
          <w:b/>
          <w:bCs/>
          <w:color w:val="000000"/>
          <w:kern w:val="0"/>
          <w:sz w:val="36"/>
          <w:szCs w:val="36"/>
          <w:lang w:bidi="ar"/>
        </w:rPr>
      </w:pPr>
      <w:r>
        <w:rPr>
          <w:rFonts w:hint="eastAsia" w:ascii="宋体" w:hAnsi="宋体" w:cs="宋体"/>
          <w:b/>
          <w:bCs/>
          <w:color w:val="000000"/>
          <w:kern w:val="0"/>
          <w:sz w:val="36"/>
          <w:szCs w:val="36"/>
          <w:lang w:bidi="ar"/>
        </w:rPr>
        <w:t>中小企业声明函</w:t>
      </w:r>
    </w:p>
    <w:p w14:paraId="2A576FE3">
      <w:pPr>
        <w:spacing w:line="360" w:lineRule="auto"/>
        <w:ind w:firstLine="480" w:firstLineChars="200"/>
        <w:rPr>
          <w:rFonts w:hint="eastAsia" w:ascii="宋体" w:hAnsi="宋体" w:cs="宋体"/>
          <w:sz w:val="24"/>
        </w:rPr>
      </w:pPr>
      <w:r>
        <w:rPr>
          <w:rFonts w:hint="eastAsia" w:ascii="宋体" w:hAnsi="宋体" w:cs="宋体"/>
          <w:sz w:val="24"/>
        </w:rPr>
        <w:t>本公司郑重声明，根据《政府采购促进中小企业发展管理办法》（财库﹝2020﹞46 号）的规定，本公司参加（</w:t>
      </w:r>
      <w:r>
        <w:rPr>
          <w:rFonts w:hint="eastAsia" w:ascii="宋体" w:hAnsi="宋体" w:cs="宋体"/>
          <w:sz w:val="24"/>
          <w:u w:val="single"/>
        </w:rPr>
        <w:t>单位名称</w:t>
      </w:r>
      <w:r>
        <w:rPr>
          <w:rFonts w:hint="eastAsia" w:ascii="宋体" w:hAnsi="宋体" w:cs="宋体"/>
          <w:sz w:val="24"/>
        </w:rPr>
        <w:t>）的（</w:t>
      </w:r>
      <w:r>
        <w:rPr>
          <w:rFonts w:hint="eastAsia" w:ascii="宋体" w:hAnsi="宋体" w:cs="宋体"/>
          <w:sz w:val="24"/>
          <w:u w:val="single"/>
        </w:rPr>
        <w:t>项目名称</w:t>
      </w:r>
      <w:r>
        <w:rPr>
          <w:rFonts w:hint="eastAsia" w:ascii="宋体" w:hAnsi="宋体" w:cs="宋体"/>
          <w:sz w:val="24"/>
        </w:rPr>
        <w:t>）采购活动，工程的施工单位全部为符合政策要求的中小企业（或者：服务全部由符合政策要求的中小企业承接）。相关企业（含联合体中的中小企业、签订分包意向协议的中小企业）的具体情况如下：</w:t>
      </w:r>
    </w:p>
    <w:p w14:paraId="6956A6CE">
      <w:pPr>
        <w:spacing w:line="360" w:lineRule="auto"/>
        <w:ind w:firstLine="480" w:firstLineChars="200"/>
        <w:rPr>
          <w:rFonts w:hint="eastAsia" w:ascii="宋体" w:hAnsi="宋体" w:cs="宋体"/>
          <w:sz w:val="24"/>
        </w:rPr>
      </w:pPr>
      <w:r>
        <w:rPr>
          <w:rFonts w:hint="eastAsia" w:ascii="宋体" w:hAnsi="宋体" w:cs="宋体"/>
          <w:sz w:val="24"/>
        </w:rPr>
        <w:t>1. （</w:t>
      </w:r>
      <w:r>
        <w:rPr>
          <w:rFonts w:hint="eastAsia" w:ascii="宋体" w:hAnsi="宋体" w:cs="宋体"/>
          <w:sz w:val="24"/>
          <w:u w:val="single"/>
        </w:rPr>
        <w:t>标的名称</w:t>
      </w:r>
      <w:r>
        <w:rPr>
          <w:rFonts w:hint="eastAsia" w:ascii="宋体" w:hAnsi="宋体" w:cs="宋体"/>
          <w:sz w:val="24"/>
        </w:rPr>
        <w:t>） ，属于（</w:t>
      </w:r>
      <w:r>
        <w:rPr>
          <w:rFonts w:hint="eastAsia" w:ascii="宋体" w:hAnsi="宋体" w:cs="宋体"/>
          <w:sz w:val="24"/>
          <w:u w:val="single"/>
        </w:rPr>
        <w:t>采购文件中明确的所属行业</w:t>
      </w:r>
      <w:r>
        <w:rPr>
          <w:rFonts w:hint="eastAsia" w:ascii="宋体" w:hAnsi="宋体" w:cs="宋体"/>
          <w:sz w:val="24"/>
        </w:rPr>
        <w:t>）；承建（承接）企业为（企业名称），从业人员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 xml:space="preserve">万元，属于（ 小型企业、微型企业）； </w:t>
      </w:r>
    </w:p>
    <w:p w14:paraId="63478826">
      <w:pPr>
        <w:spacing w:line="360" w:lineRule="auto"/>
        <w:ind w:firstLine="480" w:firstLineChars="200"/>
        <w:rPr>
          <w:rFonts w:hint="eastAsia" w:ascii="宋体" w:hAnsi="宋体" w:cs="宋体"/>
          <w:sz w:val="24"/>
        </w:rPr>
      </w:pPr>
      <w:r>
        <w:rPr>
          <w:rFonts w:hint="eastAsia" w:ascii="宋体" w:hAnsi="宋体" w:cs="宋体"/>
          <w:sz w:val="24"/>
        </w:rPr>
        <w:t xml:space="preserve"> </w:t>
      </w:r>
    </w:p>
    <w:p w14:paraId="70601B32">
      <w:pPr>
        <w:spacing w:line="360" w:lineRule="auto"/>
        <w:ind w:firstLine="480" w:firstLineChars="200"/>
        <w:rPr>
          <w:rFonts w:hint="eastAsia" w:ascii="宋体" w:hAnsi="宋体" w:cs="宋体"/>
          <w:sz w:val="24"/>
        </w:rPr>
      </w:pPr>
      <w:r>
        <w:rPr>
          <w:rFonts w:hint="eastAsia" w:ascii="宋体" w:hAnsi="宋体" w:cs="宋体"/>
          <w:sz w:val="24"/>
        </w:rPr>
        <w:t>……</w:t>
      </w:r>
    </w:p>
    <w:p w14:paraId="06DDB86C">
      <w:pPr>
        <w:spacing w:line="360" w:lineRule="auto"/>
        <w:ind w:firstLine="480" w:firstLineChars="200"/>
        <w:rPr>
          <w:rFonts w:hint="eastAsia"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24A4A2EA">
      <w:pPr>
        <w:spacing w:line="360" w:lineRule="auto"/>
        <w:ind w:firstLine="480" w:firstLineChars="200"/>
        <w:rPr>
          <w:rFonts w:hint="eastAsia" w:ascii="宋体" w:hAnsi="宋体" w:cs="宋体"/>
          <w:sz w:val="24"/>
        </w:rPr>
      </w:pPr>
      <w:r>
        <w:rPr>
          <w:rFonts w:hint="eastAsia" w:ascii="宋体" w:hAnsi="宋体" w:cs="宋体"/>
          <w:sz w:val="24"/>
        </w:rPr>
        <w:t xml:space="preserve">本企业对上述声明内容的真实性负责。如有虚假，将依法承担相应责任。 </w:t>
      </w:r>
    </w:p>
    <w:p w14:paraId="67AE54CB">
      <w:pPr>
        <w:spacing w:line="360" w:lineRule="auto"/>
        <w:ind w:firstLine="480" w:firstLineChars="200"/>
        <w:jc w:val="center"/>
        <w:rPr>
          <w:rFonts w:hint="eastAsia" w:ascii="宋体" w:hAnsi="宋体" w:cs="宋体"/>
          <w:sz w:val="24"/>
        </w:rPr>
      </w:pPr>
    </w:p>
    <w:p w14:paraId="4F31F739">
      <w:pPr>
        <w:spacing w:line="360" w:lineRule="auto"/>
        <w:ind w:firstLine="480" w:firstLineChars="200"/>
        <w:jc w:val="center"/>
        <w:rPr>
          <w:rFonts w:ascii="宋体" w:hAnsi="宋体" w:cs="宋体"/>
          <w:sz w:val="24"/>
          <w:u w:val="single"/>
        </w:rPr>
      </w:pPr>
      <w:r>
        <w:rPr>
          <w:rFonts w:hint="eastAsia" w:ascii="宋体" w:hAnsi="宋体" w:cs="宋体"/>
          <w:sz w:val="24"/>
        </w:rPr>
        <w:t xml:space="preserve">企业名称（盖章）： </w:t>
      </w:r>
      <w:r>
        <w:rPr>
          <w:rFonts w:hint="eastAsia" w:ascii="宋体" w:hAnsi="宋体" w:cs="宋体"/>
          <w:sz w:val="24"/>
          <w:u w:val="single"/>
        </w:rPr>
        <w:t xml:space="preserve">                  </w:t>
      </w:r>
    </w:p>
    <w:p w14:paraId="13DB11B2">
      <w:pPr>
        <w:spacing w:line="360" w:lineRule="auto"/>
        <w:ind w:firstLine="480" w:firstLineChars="200"/>
        <w:jc w:val="center"/>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 xml:space="preserve"> </w:t>
      </w:r>
    </w:p>
    <w:p w14:paraId="49473133">
      <w:pPr>
        <w:spacing w:line="360" w:lineRule="auto"/>
        <w:ind w:firstLine="480" w:firstLineChars="200"/>
        <w:rPr>
          <w:rFonts w:hint="eastAsia" w:ascii="宋体" w:hAnsi="宋体" w:cs="宋体"/>
          <w:sz w:val="24"/>
          <w:szCs w:val="24"/>
        </w:rPr>
      </w:pPr>
    </w:p>
    <w:p w14:paraId="0E7B2353">
      <w:pPr>
        <w:pStyle w:val="5"/>
        <w:bidi w:val="0"/>
        <w:jc w:val="center"/>
        <w:rPr>
          <w:rFonts w:hint="eastAsia"/>
          <w:sz w:val="36"/>
          <w:szCs w:val="21"/>
          <w:lang w:eastAsia="zh-CN"/>
        </w:rPr>
      </w:pPr>
      <w:r>
        <w:rPr>
          <w:rFonts w:hint="eastAsia" w:ascii="宋体" w:hAnsi="宋体" w:cs="宋体"/>
          <w:b/>
          <w:bCs/>
          <w:kern w:val="0"/>
          <w:sz w:val="24"/>
          <w:highlight w:val="none"/>
          <w:lang w:val="zh-CN"/>
        </w:rPr>
        <w:t>备注：</w:t>
      </w:r>
      <w:r>
        <w:rPr>
          <w:rFonts w:hint="eastAsia" w:ascii="宋体" w:hAnsi="宋体" w:eastAsia="宋体" w:cs="宋体"/>
          <w:b/>
          <w:bCs/>
          <w:sz w:val="24"/>
          <w:szCs w:val="24"/>
          <w:highlight w:val="none"/>
          <w:lang w:val="en-US" w:eastAsia="zh-CN"/>
        </w:rPr>
        <w:t>本项目专门面</w:t>
      </w:r>
      <w:r>
        <w:rPr>
          <w:rFonts w:hint="eastAsia" w:ascii="宋体" w:hAnsi="宋体" w:cs="宋体"/>
          <w:b/>
          <w:bCs/>
          <w:sz w:val="24"/>
          <w:szCs w:val="24"/>
          <w:highlight w:val="none"/>
          <w:lang w:val="en-US" w:eastAsia="zh-CN"/>
        </w:rPr>
        <w:t>中小</w:t>
      </w:r>
      <w:r>
        <w:rPr>
          <w:rFonts w:hint="eastAsia" w:ascii="宋体" w:hAnsi="宋体" w:eastAsia="宋体" w:cs="宋体"/>
          <w:b/>
          <w:bCs/>
          <w:sz w:val="24"/>
          <w:szCs w:val="24"/>
          <w:highlight w:val="none"/>
          <w:lang w:val="en-US" w:eastAsia="zh-CN"/>
        </w:rPr>
        <w:t>企业采购，供应商须提供《中小企业声明函》。</w:t>
      </w:r>
    </w:p>
    <w:p w14:paraId="35882443">
      <w:pPr>
        <w:pStyle w:val="13"/>
        <w:jc w:val="center"/>
        <w:rPr>
          <w:rFonts w:hint="eastAsia" w:ascii="宋体" w:hAnsi="宋体" w:cs="宋体"/>
          <w:b/>
          <w:sz w:val="32"/>
          <w:szCs w:val="22"/>
        </w:rPr>
      </w:pPr>
    </w:p>
    <w:p w14:paraId="5D0B0B9A">
      <w:pPr>
        <w:rPr>
          <w:rFonts w:hint="eastAsia" w:ascii="宋体" w:hAnsi="宋体" w:cs="宋体"/>
          <w:b/>
          <w:sz w:val="32"/>
          <w:szCs w:val="22"/>
        </w:rPr>
      </w:pPr>
    </w:p>
    <w:p w14:paraId="0CB4C84F">
      <w:pPr>
        <w:pStyle w:val="17"/>
        <w:rPr>
          <w:rFonts w:hint="eastAsia" w:ascii="宋体" w:hAnsi="宋体" w:cs="宋体"/>
          <w:b/>
          <w:sz w:val="32"/>
          <w:szCs w:val="22"/>
        </w:rPr>
      </w:pPr>
    </w:p>
    <w:p w14:paraId="38BAB3C4">
      <w:pPr>
        <w:pStyle w:val="17"/>
        <w:rPr>
          <w:rFonts w:hint="eastAsia" w:ascii="宋体" w:hAnsi="宋体" w:cs="宋体"/>
          <w:b/>
          <w:sz w:val="32"/>
          <w:szCs w:val="22"/>
        </w:rPr>
      </w:pPr>
    </w:p>
    <w:p w14:paraId="68618622">
      <w:pPr>
        <w:pStyle w:val="13"/>
        <w:jc w:val="center"/>
        <w:rPr>
          <w:rFonts w:hint="eastAsia" w:ascii="宋体" w:hAnsi="宋体" w:cs="宋体"/>
          <w:b/>
          <w:sz w:val="32"/>
          <w:szCs w:val="22"/>
        </w:rPr>
      </w:pPr>
    </w:p>
    <w:p w14:paraId="6D2FFCA9">
      <w:pPr>
        <w:pStyle w:val="13"/>
        <w:jc w:val="center"/>
        <w:rPr>
          <w:rFonts w:hint="eastAsia" w:ascii="宋体" w:hAnsi="宋体" w:cs="宋体"/>
          <w:b/>
          <w:sz w:val="32"/>
          <w:szCs w:val="22"/>
        </w:rPr>
      </w:pPr>
    </w:p>
    <w:p w14:paraId="21A26EA7">
      <w:pPr>
        <w:pStyle w:val="13"/>
        <w:jc w:val="center"/>
        <w:rPr>
          <w:rFonts w:hint="eastAsia" w:ascii="宋体" w:hAnsi="宋体" w:cs="宋体"/>
          <w:b/>
          <w:sz w:val="32"/>
          <w:szCs w:val="22"/>
        </w:rPr>
      </w:pPr>
    </w:p>
    <w:p w14:paraId="03D7C89F">
      <w:pPr>
        <w:pStyle w:val="13"/>
        <w:jc w:val="center"/>
        <w:rPr>
          <w:rFonts w:hint="eastAsia" w:ascii="宋体" w:hAnsi="宋体" w:cs="宋体"/>
          <w:b/>
          <w:sz w:val="32"/>
          <w:szCs w:val="22"/>
        </w:rPr>
      </w:pPr>
    </w:p>
    <w:p w14:paraId="5A041A37">
      <w:pPr>
        <w:pStyle w:val="13"/>
        <w:jc w:val="center"/>
        <w:rPr>
          <w:rFonts w:hint="eastAsia" w:ascii="宋体" w:hAnsi="宋体" w:cs="宋体"/>
          <w:b/>
          <w:sz w:val="32"/>
          <w:szCs w:val="22"/>
        </w:rPr>
      </w:pPr>
    </w:p>
    <w:p w14:paraId="31040C16">
      <w:pPr>
        <w:pStyle w:val="13"/>
        <w:jc w:val="center"/>
        <w:rPr>
          <w:rFonts w:hint="eastAsia" w:ascii="宋体" w:hAnsi="宋体" w:cs="宋体"/>
          <w:b/>
          <w:sz w:val="32"/>
          <w:szCs w:val="22"/>
        </w:rPr>
      </w:pPr>
    </w:p>
    <w:p w14:paraId="751C26D6">
      <w:pPr>
        <w:pStyle w:val="13"/>
        <w:jc w:val="center"/>
        <w:rPr>
          <w:rFonts w:hint="eastAsia" w:ascii="宋体" w:hAnsi="宋体" w:cs="宋体"/>
          <w:bCs/>
          <w:sz w:val="32"/>
          <w:szCs w:val="32"/>
          <w:lang w:val="en-US" w:eastAsia="zh-CN"/>
        </w:rPr>
      </w:pPr>
      <w:r>
        <w:rPr>
          <w:rFonts w:hint="eastAsia" w:ascii="宋体" w:hAnsi="宋体" w:cs="宋体"/>
          <w:b/>
          <w:sz w:val="32"/>
          <w:szCs w:val="22"/>
        </w:rPr>
        <w:t>四、响应方案</w:t>
      </w:r>
    </w:p>
    <w:p w14:paraId="73157635">
      <w:pPr>
        <w:pStyle w:val="23"/>
      </w:pPr>
    </w:p>
    <w:p w14:paraId="2D07DBD6">
      <w:pPr>
        <w:adjustRightInd w:val="0"/>
        <w:spacing w:line="360" w:lineRule="auto"/>
        <w:ind w:firstLine="480" w:firstLineChars="200"/>
        <w:textAlignment w:val="baseline"/>
        <w:rPr>
          <w:rFonts w:hint="eastAsia" w:ascii="宋体" w:hAnsi="宋体"/>
          <w:color w:val="auto"/>
          <w:sz w:val="24"/>
        </w:rPr>
      </w:pPr>
      <w:r>
        <w:rPr>
          <w:rFonts w:hint="eastAsia" w:ascii="宋体" w:hAnsi="宋体"/>
          <w:color w:val="auto"/>
          <w:sz w:val="24"/>
        </w:rPr>
        <w:t>投标人应按照</w:t>
      </w:r>
      <w:r>
        <w:rPr>
          <w:rFonts w:hint="eastAsia" w:ascii="宋体" w:hAnsi="宋体"/>
          <w:color w:val="auto"/>
          <w:sz w:val="24"/>
          <w:lang w:val="en-US" w:eastAsia="zh-CN"/>
        </w:rPr>
        <w:t>谈判</w:t>
      </w:r>
      <w:r>
        <w:rPr>
          <w:rFonts w:hint="eastAsia" w:ascii="宋体" w:hAnsi="宋体"/>
          <w:color w:val="auto"/>
          <w:sz w:val="24"/>
        </w:rPr>
        <w:t>文件要求，做出全面响应。</w:t>
      </w:r>
      <w:r>
        <w:rPr>
          <w:rFonts w:hint="eastAsia" w:ascii="宋体" w:hAnsi="宋体"/>
          <w:color w:val="auto"/>
          <w:sz w:val="24"/>
          <w:lang w:eastAsia="zh-CN"/>
        </w:rPr>
        <w:t>提供详细的</w:t>
      </w:r>
      <w:r>
        <w:rPr>
          <w:rFonts w:hint="eastAsia" w:ascii="宋体" w:hAnsi="宋体"/>
          <w:color w:val="auto"/>
          <w:sz w:val="24"/>
          <w:lang w:val="en-US" w:eastAsia="zh-CN"/>
        </w:rPr>
        <w:t>施工</w:t>
      </w:r>
      <w:r>
        <w:rPr>
          <w:rFonts w:hint="eastAsia" w:ascii="宋体" w:hAnsi="宋体"/>
          <w:color w:val="auto"/>
          <w:sz w:val="24"/>
          <w:lang w:eastAsia="zh-CN"/>
        </w:rPr>
        <w:t>方案与措施</w:t>
      </w:r>
      <w:r>
        <w:rPr>
          <w:rFonts w:hint="eastAsia" w:ascii="宋体" w:hAnsi="宋体"/>
          <w:color w:val="auto"/>
          <w:sz w:val="24"/>
        </w:rPr>
        <w:t>。包含但不限于以下内容：</w:t>
      </w:r>
    </w:p>
    <w:p w14:paraId="39D030EF">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cs="宋体"/>
          <w:sz w:val="24"/>
        </w:rPr>
        <w:t>承诺的</w:t>
      </w:r>
      <w:r>
        <w:rPr>
          <w:rFonts w:hint="eastAsia" w:ascii="宋体" w:hAnsi="宋体" w:cs="宋体"/>
          <w:sz w:val="24"/>
          <w:lang w:val="en-US" w:eastAsia="zh-CN"/>
        </w:rPr>
        <w:t>工期</w:t>
      </w:r>
      <w:r>
        <w:rPr>
          <w:rFonts w:hint="eastAsia" w:ascii="宋体" w:hAnsi="宋体" w:cs="宋体"/>
          <w:sz w:val="24"/>
        </w:rPr>
        <w:t>及付款方式；</w:t>
      </w:r>
    </w:p>
    <w:p w14:paraId="333FA355">
      <w:pPr>
        <w:spacing w:line="360" w:lineRule="auto"/>
        <w:ind w:firstLine="480" w:firstLineChars="200"/>
        <w:rPr>
          <w:rFonts w:hint="eastAsia" w:ascii="宋体" w:hAnsi="宋体" w:cs="宋体"/>
          <w:sz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cs="宋体"/>
          <w:sz w:val="24"/>
        </w:rPr>
        <w:t>项目的</w:t>
      </w:r>
      <w:r>
        <w:rPr>
          <w:rFonts w:hint="eastAsia" w:ascii="宋体" w:hAnsi="宋体" w:cs="宋体"/>
          <w:sz w:val="24"/>
          <w:lang w:val="en-US" w:eastAsia="zh-CN"/>
        </w:rPr>
        <w:t>施工</w:t>
      </w:r>
      <w:r>
        <w:rPr>
          <w:rFonts w:hint="eastAsia" w:ascii="宋体" w:hAnsi="宋体" w:cs="宋体"/>
          <w:sz w:val="24"/>
        </w:rPr>
        <w:t>方案的完整合理性；</w:t>
      </w:r>
    </w:p>
    <w:p w14:paraId="5A98BB36">
      <w:pPr>
        <w:spacing w:line="360" w:lineRule="auto"/>
        <w:ind w:firstLine="480" w:firstLineChars="200"/>
        <w:rPr>
          <w:rFonts w:hint="default" w:ascii="宋体" w:hAnsi="宋体" w:cs="宋体"/>
          <w:sz w:val="24"/>
          <w:lang w:val="en-US"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color w:val="auto"/>
          <w:sz w:val="24"/>
          <w:szCs w:val="24"/>
          <w:lang w:eastAsia="zh-CN"/>
        </w:rPr>
        <w:t>主要货物合法来源渠道的书面证明材料。</w:t>
      </w:r>
    </w:p>
    <w:p w14:paraId="064B21C3">
      <w:pPr>
        <w:spacing w:line="360" w:lineRule="auto"/>
        <w:ind w:firstLine="480" w:firstLineChars="200"/>
        <w:rPr>
          <w:rFonts w:hint="default" w:ascii="宋体" w:hAnsi="宋体" w:eastAsia="宋体" w:cs="宋体"/>
          <w:sz w:val="24"/>
          <w:szCs w:val="24"/>
          <w:lang w:val="en-US" w:eastAsia="zh-CN"/>
        </w:rPr>
      </w:pPr>
      <w:r>
        <w:rPr>
          <w:rFonts w:hint="eastAsia" w:ascii="宋体" w:hAnsi="宋体" w:cs="宋体"/>
          <w:sz w:val="24"/>
          <w:lang w:val="en-US" w:eastAsia="zh-CN"/>
        </w:rPr>
        <w:t>4）</w:t>
      </w:r>
      <w:r>
        <w:rPr>
          <w:rFonts w:hint="eastAsia" w:ascii="宋体" w:hAnsi="宋体" w:cs="宋体"/>
          <w:sz w:val="24"/>
        </w:rPr>
        <w:t>项目的人员配备情况的合理性；</w:t>
      </w:r>
    </w:p>
    <w:p w14:paraId="1FF631AD">
      <w:pPr>
        <w:spacing w:line="360" w:lineRule="auto"/>
        <w:ind w:firstLine="480" w:firstLineChars="200"/>
        <w:rPr>
          <w:rFonts w:hint="default" w:ascii="宋体" w:hAnsi="宋体" w:eastAsia="宋体" w:cs="宋体"/>
          <w:sz w:val="24"/>
          <w:szCs w:val="24"/>
          <w:lang w:val="en-US" w:eastAsia="zh-CN"/>
        </w:rPr>
      </w:pPr>
      <w:r>
        <w:rPr>
          <w:rFonts w:hint="eastAsia" w:ascii="宋体" w:hAnsi="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b w:val="0"/>
          <w:bCs w:val="0"/>
          <w:color w:val="auto"/>
          <w:sz w:val="24"/>
          <w:highlight w:val="none"/>
          <w:lang w:val="en-US" w:eastAsia="zh-CN"/>
        </w:rPr>
        <w:t>质量保证承诺</w:t>
      </w:r>
      <w:r>
        <w:rPr>
          <w:rFonts w:hint="eastAsia" w:ascii="宋体" w:hAnsi="宋体" w:cs="宋体"/>
          <w:sz w:val="24"/>
          <w:szCs w:val="22"/>
        </w:rPr>
        <w:t>；</w:t>
      </w:r>
    </w:p>
    <w:p w14:paraId="437C12C3">
      <w:pPr>
        <w:spacing w:line="360" w:lineRule="auto"/>
        <w:ind w:right="-161" w:firstLine="480" w:firstLineChars="200"/>
        <w:rPr>
          <w:rFonts w:hint="eastAsia" w:ascii="宋体" w:hAnsi="宋体" w:cs="宋体"/>
          <w:sz w:val="24"/>
        </w:rPr>
      </w:pPr>
      <w:r>
        <w:rPr>
          <w:rFonts w:hint="eastAsia" w:ascii="宋体" w:hAnsi="宋体" w:cs="宋体"/>
          <w:sz w:val="24"/>
          <w:szCs w:val="24"/>
          <w:lang w:val="en-US" w:eastAsia="zh-CN"/>
        </w:rPr>
        <w:t>6</w:t>
      </w:r>
      <w:r>
        <w:rPr>
          <w:rFonts w:hint="eastAsia" w:ascii="宋体" w:hAnsi="宋体" w:eastAsia="宋体" w:cs="宋体"/>
          <w:sz w:val="24"/>
          <w:szCs w:val="24"/>
        </w:rPr>
        <w:t>）</w:t>
      </w:r>
      <w:r>
        <w:rPr>
          <w:rFonts w:hint="eastAsia" w:ascii="宋体" w:hAnsi="宋体" w:cs="宋体"/>
          <w:sz w:val="24"/>
          <w:szCs w:val="22"/>
        </w:rPr>
        <w:t>其他特殊要求因素（如安全及环保等）。</w:t>
      </w:r>
    </w:p>
    <w:p w14:paraId="5017CC37">
      <w:pPr>
        <w:spacing w:line="360" w:lineRule="auto"/>
        <w:ind w:right="-161" w:firstLine="2640" w:firstLineChars="1100"/>
        <w:rPr>
          <w:rFonts w:hint="eastAsia" w:ascii="宋体" w:hAnsi="宋体" w:cs="宋体"/>
          <w:sz w:val="24"/>
        </w:rPr>
      </w:pPr>
    </w:p>
    <w:p w14:paraId="38709BE8">
      <w:pPr>
        <w:spacing w:line="360" w:lineRule="auto"/>
        <w:ind w:right="-161" w:firstLine="2640" w:firstLineChars="1100"/>
        <w:rPr>
          <w:rFonts w:ascii="宋体" w:hAnsi="宋体" w:cs="宋体"/>
          <w:sz w:val="24"/>
          <w:u w:val="single"/>
        </w:rPr>
      </w:pPr>
      <w:r>
        <w:rPr>
          <w:rFonts w:hint="eastAsia" w:ascii="宋体" w:hAnsi="宋体" w:cs="宋体"/>
          <w:sz w:val="24"/>
        </w:rPr>
        <w:t>供应商名称（公章）：</w:t>
      </w:r>
    </w:p>
    <w:p w14:paraId="64FBF994">
      <w:pPr>
        <w:spacing w:line="360" w:lineRule="auto"/>
        <w:ind w:right="-161" w:firstLine="2640" w:firstLineChars="1100"/>
        <w:rPr>
          <w:rFonts w:ascii="宋体" w:hAnsi="宋体" w:cs="宋体"/>
          <w:sz w:val="24"/>
        </w:rPr>
      </w:pPr>
      <w:r>
        <w:rPr>
          <w:rFonts w:hint="eastAsia" w:ascii="宋体" w:hAnsi="宋体" w:cs="宋体"/>
          <w:sz w:val="24"/>
          <w:szCs w:val="24"/>
        </w:rPr>
        <w:t>法定代表人或被授权代表（</w:t>
      </w:r>
      <w:r>
        <w:rPr>
          <w:rFonts w:hint="eastAsia" w:ascii="宋体" w:hAnsi="宋体" w:cs="宋体"/>
          <w:sz w:val="24"/>
        </w:rPr>
        <w:t>签字或盖章</w:t>
      </w:r>
      <w:r>
        <w:rPr>
          <w:rFonts w:hint="eastAsia" w:ascii="宋体" w:hAnsi="宋体" w:cs="宋体"/>
          <w:sz w:val="24"/>
          <w:szCs w:val="24"/>
        </w:rPr>
        <w:t>）</w:t>
      </w:r>
      <w:r>
        <w:rPr>
          <w:rFonts w:hint="eastAsia" w:ascii="宋体" w:hAnsi="宋体" w:cs="宋体"/>
          <w:sz w:val="24"/>
        </w:rPr>
        <w:t>：</w:t>
      </w:r>
    </w:p>
    <w:p w14:paraId="4C63EC78">
      <w:pPr>
        <w:spacing w:line="360" w:lineRule="auto"/>
        <w:ind w:right="480" w:firstLine="2640" w:firstLineChars="1100"/>
        <w:rPr>
          <w:rFonts w:ascii="宋体" w:hAnsi="宋体" w:cs="宋体"/>
          <w:sz w:val="24"/>
        </w:rPr>
        <w:sectPr>
          <w:pgSz w:w="11906" w:h="16838"/>
          <w:pgMar w:top="1440" w:right="1417" w:bottom="1440" w:left="1417" w:header="1134" w:footer="1134" w:gutter="0"/>
          <w:cols w:space="720" w:num="1"/>
          <w:titlePg/>
          <w:docGrid w:type="lines" w:linePitch="312" w:charSpace="0"/>
        </w:sectPr>
      </w:pPr>
      <w:r>
        <w:rPr>
          <w:rFonts w:hint="eastAsia" w:ascii="宋体" w:hAnsi="宋体" w:cs="宋体"/>
          <w:sz w:val="24"/>
        </w:rPr>
        <w:t>日期：</w:t>
      </w:r>
    </w:p>
    <w:bookmarkEnd w:id="331"/>
    <w:bookmarkEnd w:id="332"/>
    <w:bookmarkEnd w:id="333"/>
    <w:bookmarkEnd w:id="334"/>
    <w:bookmarkEnd w:id="335"/>
    <w:bookmarkEnd w:id="336"/>
    <w:bookmarkEnd w:id="337"/>
    <w:p w14:paraId="7A61264D">
      <w:pPr>
        <w:pStyle w:val="2"/>
        <w:jc w:val="center"/>
        <w:rPr>
          <w:rFonts w:ascii="宋体" w:hAnsi="宋体" w:cs="宋体"/>
          <w:b/>
          <w:color w:val="000000"/>
          <w:sz w:val="32"/>
          <w:szCs w:val="32"/>
        </w:rPr>
      </w:pPr>
      <w:r>
        <w:rPr>
          <w:rFonts w:hint="eastAsia" w:ascii="宋体" w:hAnsi="宋体" w:cs="宋体"/>
          <w:b/>
          <w:color w:val="000000"/>
          <w:sz w:val="32"/>
          <w:szCs w:val="32"/>
        </w:rPr>
        <w:t xml:space="preserve">五、商务偏离表 </w:t>
      </w:r>
    </w:p>
    <w:p w14:paraId="434E798C">
      <w:pPr>
        <w:spacing w:line="360" w:lineRule="auto"/>
        <w:ind w:firstLine="240" w:firstLineChars="100"/>
        <w:rPr>
          <w:rFonts w:ascii="宋体" w:hAnsi="宋体" w:cs="宋体"/>
          <w:color w:val="000000"/>
          <w:sz w:val="24"/>
          <w:u w:val="single"/>
        </w:rPr>
      </w:pPr>
      <w:r>
        <w:rPr>
          <w:rFonts w:hint="eastAsia" w:ascii="宋体" w:hAnsi="宋体" w:cs="宋体"/>
          <w:color w:val="000000"/>
          <w:sz w:val="24"/>
        </w:rPr>
        <w:t>供应商名称：                             采购项目编号：</w:t>
      </w:r>
    </w:p>
    <w:tbl>
      <w:tblPr>
        <w:tblStyle w:val="18"/>
        <w:tblW w:w="879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51"/>
        <w:gridCol w:w="2931"/>
        <w:gridCol w:w="3231"/>
        <w:gridCol w:w="807"/>
        <w:gridCol w:w="1072"/>
      </w:tblGrid>
      <w:tr w14:paraId="3E228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751" w:type="dxa"/>
            <w:noWrap w:val="0"/>
            <w:vAlign w:val="top"/>
          </w:tcPr>
          <w:p w14:paraId="009400C4">
            <w:pPr>
              <w:spacing w:line="360" w:lineRule="auto"/>
              <w:jc w:val="center"/>
              <w:rPr>
                <w:rFonts w:ascii="宋体" w:hAnsi="宋体" w:cs="宋体"/>
                <w:b/>
                <w:color w:val="000000"/>
                <w:sz w:val="24"/>
              </w:rPr>
            </w:pPr>
            <w:r>
              <w:rPr>
                <w:rFonts w:hint="eastAsia" w:ascii="宋体" w:hAnsi="宋体" w:cs="宋体"/>
                <w:b/>
                <w:color w:val="000000"/>
                <w:sz w:val="24"/>
              </w:rPr>
              <w:t>序号</w:t>
            </w:r>
          </w:p>
        </w:tc>
        <w:tc>
          <w:tcPr>
            <w:tcW w:w="2931" w:type="dxa"/>
            <w:noWrap w:val="0"/>
            <w:vAlign w:val="top"/>
          </w:tcPr>
          <w:p w14:paraId="0B660844">
            <w:pPr>
              <w:spacing w:line="360" w:lineRule="auto"/>
              <w:jc w:val="center"/>
              <w:rPr>
                <w:rFonts w:ascii="宋体" w:hAnsi="宋体" w:cs="宋体"/>
                <w:b/>
                <w:color w:val="000000"/>
                <w:sz w:val="24"/>
              </w:rPr>
            </w:pPr>
            <w:r>
              <w:rPr>
                <w:rFonts w:hint="eastAsia" w:ascii="宋体" w:hAnsi="宋体" w:cs="宋体"/>
                <w:b/>
                <w:color w:val="000000"/>
                <w:sz w:val="24"/>
              </w:rPr>
              <w:t>竞争性谈判文件商务要求</w:t>
            </w:r>
          </w:p>
        </w:tc>
        <w:tc>
          <w:tcPr>
            <w:tcW w:w="3231" w:type="dxa"/>
            <w:noWrap w:val="0"/>
            <w:vAlign w:val="top"/>
          </w:tcPr>
          <w:p w14:paraId="27A62E37">
            <w:pPr>
              <w:spacing w:line="360" w:lineRule="auto"/>
              <w:jc w:val="center"/>
              <w:rPr>
                <w:rFonts w:ascii="宋体" w:hAnsi="宋体" w:cs="宋体"/>
                <w:b/>
                <w:color w:val="000000"/>
                <w:sz w:val="24"/>
              </w:rPr>
            </w:pPr>
            <w:r>
              <w:rPr>
                <w:rFonts w:hint="eastAsia" w:ascii="宋体" w:hAnsi="宋体" w:cs="宋体"/>
                <w:b/>
                <w:color w:val="000000"/>
                <w:sz w:val="24"/>
              </w:rPr>
              <w:t>竞争性谈判响应文件商务响应</w:t>
            </w:r>
          </w:p>
        </w:tc>
        <w:tc>
          <w:tcPr>
            <w:tcW w:w="807" w:type="dxa"/>
            <w:noWrap w:val="0"/>
            <w:vAlign w:val="top"/>
          </w:tcPr>
          <w:p w14:paraId="52D9AE63">
            <w:pPr>
              <w:spacing w:line="360" w:lineRule="auto"/>
              <w:jc w:val="center"/>
              <w:rPr>
                <w:rFonts w:ascii="宋体" w:hAnsi="宋体" w:cs="宋体"/>
                <w:b/>
                <w:color w:val="000000"/>
                <w:sz w:val="24"/>
              </w:rPr>
            </w:pPr>
            <w:r>
              <w:rPr>
                <w:rFonts w:hint="eastAsia" w:ascii="宋体" w:hAnsi="宋体" w:cs="宋体"/>
                <w:b/>
                <w:color w:val="000000"/>
                <w:sz w:val="24"/>
              </w:rPr>
              <w:t>偏离</w:t>
            </w:r>
          </w:p>
        </w:tc>
        <w:tc>
          <w:tcPr>
            <w:tcW w:w="1072" w:type="dxa"/>
            <w:noWrap w:val="0"/>
            <w:vAlign w:val="top"/>
          </w:tcPr>
          <w:p w14:paraId="14DE231D">
            <w:pPr>
              <w:spacing w:line="360" w:lineRule="auto"/>
              <w:jc w:val="center"/>
              <w:rPr>
                <w:rFonts w:ascii="宋体" w:hAnsi="宋体" w:cs="宋体"/>
                <w:b/>
                <w:color w:val="000000"/>
                <w:sz w:val="24"/>
              </w:rPr>
            </w:pPr>
            <w:r>
              <w:rPr>
                <w:rFonts w:hint="eastAsia" w:ascii="宋体" w:hAnsi="宋体" w:cs="宋体"/>
                <w:b/>
                <w:color w:val="000000"/>
                <w:sz w:val="24"/>
              </w:rPr>
              <w:t>响应</w:t>
            </w:r>
            <w:r>
              <w:rPr>
                <w:rFonts w:hint="eastAsia" w:ascii="宋体" w:hAnsi="宋体" w:cs="宋体"/>
                <w:b/>
                <w:color w:val="000000"/>
                <w:sz w:val="24"/>
                <w:szCs w:val="22"/>
              </w:rPr>
              <w:t>说明</w:t>
            </w:r>
          </w:p>
        </w:tc>
      </w:tr>
      <w:tr w14:paraId="38C17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FB49935">
            <w:pPr>
              <w:spacing w:line="360" w:lineRule="auto"/>
              <w:jc w:val="center"/>
              <w:rPr>
                <w:rFonts w:ascii="宋体" w:hAnsi="宋体" w:cs="宋体"/>
                <w:color w:val="000000"/>
                <w:sz w:val="24"/>
              </w:rPr>
            </w:pPr>
          </w:p>
        </w:tc>
        <w:tc>
          <w:tcPr>
            <w:tcW w:w="2931" w:type="dxa"/>
            <w:noWrap w:val="0"/>
            <w:vAlign w:val="top"/>
          </w:tcPr>
          <w:p w14:paraId="6D97D0B6">
            <w:pPr>
              <w:spacing w:line="360" w:lineRule="auto"/>
              <w:jc w:val="center"/>
              <w:rPr>
                <w:rFonts w:ascii="宋体" w:hAnsi="宋体" w:cs="宋体"/>
                <w:color w:val="000000"/>
                <w:sz w:val="24"/>
              </w:rPr>
            </w:pPr>
          </w:p>
        </w:tc>
        <w:tc>
          <w:tcPr>
            <w:tcW w:w="3231" w:type="dxa"/>
            <w:noWrap w:val="0"/>
            <w:vAlign w:val="top"/>
          </w:tcPr>
          <w:p w14:paraId="12F303E2">
            <w:pPr>
              <w:spacing w:line="360" w:lineRule="auto"/>
              <w:jc w:val="center"/>
              <w:rPr>
                <w:rFonts w:ascii="宋体" w:hAnsi="宋体" w:cs="宋体"/>
                <w:color w:val="000000"/>
                <w:sz w:val="24"/>
              </w:rPr>
            </w:pPr>
          </w:p>
        </w:tc>
        <w:tc>
          <w:tcPr>
            <w:tcW w:w="807" w:type="dxa"/>
            <w:noWrap w:val="0"/>
            <w:vAlign w:val="top"/>
          </w:tcPr>
          <w:p w14:paraId="146D1A04">
            <w:pPr>
              <w:spacing w:line="360" w:lineRule="auto"/>
              <w:jc w:val="center"/>
              <w:rPr>
                <w:rFonts w:ascii="宋体" w:hAnsi="宋体" w:cs="宋体"/>
                <w:color w:val="000000"/>
                <w:sz w:val="24"/>
              </w:rPr>
            </w:pPr>
          </w:p>
        </w:tc>
        <w:tc>
          <w:tcPr>
            <w:tcW w:w="1072" w:type="dxa"/>
            <w:noWrap w:val="0"/>
            <w:vAlign w:val="top"/>
          </w:tcPr>
          <w:p w14:paraId="3142E7AF">
            <w:pPr>
              <w:spacing w:line="360" w:lineRule="auto"/>
              <w:jc w:val="center"/>
              <w:rPr>
                <w:rFonts w:ascii="宋体" w:hAnsi="宋体" w:cs="宋体"/>
                <w:color w:val="000000"/>
                <w:sz w:val="24"/>
              </w:rPr>
            </w:pPr>
          </w:p>
        </w:tc>
      </w:tr>
      <w:tr w14:paraId="6BAB2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94A32BB">
            <w:pPr>
              <w:spacing w:line="360" w:lineRule="auto"/>
              <w:jc w:val="center"/>
              <w:rPr>
                <w:rFonts w:ascii="宋体" w:hAnsi="宋体" w:cs="宋体"/>
                <w:color w:val="000000"/>
                <w:sz w:val="24"/>
              </w:rPr>
            </w:pPr>
          </w:p>
        </w:tc>
        <w:tc>
          <w:tcPr>
            <w:tcW w:w="2931" w:type="dxa"/>
            <w:noWrap w:val="0"/>
            <w:vAlign w:val="top"/>
          </w:tcPr>
          <w:p w14:paraId="78BC481D">
            <w:pPr>
              <w:spacing w:line="360" w:lineRule="auto"/>
              <w:jc w:val="center"/>
              <w:rPr>
                <w:rFonts w:ascii="宋体" w:hAnsi="宋体" w:cs="宋体"/>
                <w:color w:val="000000"/>
                <w:sz w:val="24"/>
              </w:rPr>
            </w:pPr>
          </w:p>
        </w:tc>
        <w:tc>
          <w:tcPr>
            <w:tcW w:w="3231" w:type="dxa"/>
            <w:noWrap w:val="0"/>
            <w:vAlign w:val="top"/>
          </w:tcPr>
          <w:p w14:paraId="3B31566F">
            <w:pPr>
              <w:spacing w:line="360" w:lineRule="auto"/>
              <w:jc w:val="center"/>
              <w:rPr>
                <w:rFonts w:ascii="宋体" w:hAnsi="宋体" w:cs="宋体"/>
                <w:color w:val="000000"/>
                <w:sz w:val="24"/>
              </w:rPr>
            </w:pPr>
          </w:p>
        </w:tc>
        <w:tc>
          <w:tcPr>
            <w:tcW w:w="807" w:type="dxa"/>
            <w:noWrap w:val="0"/>
            <w:vAlign w:val="top"/>
          </w:tcPr>
          <w:p w14:paraId="2CEB890A">
            <w:pPr>
              <w:spacing w:line="360" w:lineRule="auto"/>
              <w:jc w:val="center"/>
              <w:rPr>
                <w:rFonts w:ascii="宋体" w:hAnsi="宋体" w:cs="宋体"/>
                <w:color w:val="000000"/>
                <w:sz w:val="24"/>
              </w:rPr>
            </w:pPr>
          </w:p>
        </w:tc>
        <w:tc>
          <w:tcPr>
            <w:tcW w:w="1072" w:type="dxa"/>
            <w:noWrap w:val="0"/>
            <w:vAlign w:val="top"/>
          </w:tcPr>
          <w:p w14:paraId="72AB316B">
            <w:pPr>
              <w:spacing w:line="360" w:lineRule="auto"/>
              <w:jc w:val="center"/>
              <w:rPr>
                <w:rFonts w:ascii="宋体" w:hAnsi="宋体" w:cs="宋体"/>
                <w:color w:val="000000"/>
                <w:sz w:val="24"/>
              </w:rPr>
            </w:pPr>
          </w:p>
        </w:tc>
      </w:tr>
      <w:tr w14:paraId="73FA4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5DC6AF8B">
            <w:pPr>
              <w:spacing w:line="360" w:lineRule="auto"/>
              <w:jc w:val="center"/>
              <w:rPr>
                <w:rFonts w:ascii="宋体" w:hAnsi="宋体" w:cs="宋体"/>
                <w:color w:val="000000"/>
                <w:sz w:val="24"/>
              </w:rPr>
            </w:pPr>
          </w:p>
        </w:tc>
        <w:tc>
          <w:tcPr>
            <w:tcW w:w="2931" w:type="dxa"/>
            <w:noWrap w:val="0"/>
            <w:vAlign w:val="top"/>
          </w:tcPr>
          <w:p w14:paraId="2F3D1A10">
            <w:pPr>
              <w:spacing w:line="360" w:lineRule="auto"/>
              <w:jc w:val="center"/>
              <w:rPr>
                <w:rFonts w:ascii="宋体" w:hAnsi="宋体" w:cs="宋体"/>
                <w:color w:val="000000"/>
                <w:sz w:val="24"/>
              </w:rPr>
            </w:pPr>
          </w:p>
        </w:tc>
        <w:tc>
          <w:tcPr>
            <w:tcW w:w="3231" w:type="dxa"/>
            <w:noWrap w:val="0"/>
            <w:vAlign w:val="top"/>
          </w:tcPr>
          <w:p w14:paraId="711ECF1B">
            <w:pPr>
              <w:spacing w:line="360" w:lineRule="auto"/>
              <w:jc w:val="center"/>
              <w:rPr>
                <w:rFonts w:ascii="宋体" w:hAnsi="宋体" w:cs="宋体"/>
                <w:color w:val="000000"/>
                <w:sz w:val="24"/>
              </w:rPr>
            </w:pPr>
          </w:p>
        </w:tc>
        <w:tc>
          <w:tcPr>
            <w:tcW w:w="807" w:type="dxa"/>
            <w:noWrap w:val="0"/>
            <w:vAlign w:val="top"/>
          </w:tcPr>
          <w:p w14:paraId="0255FC16">
            <w:pPr>
              <w:spacing w:line="360" w:lineRule="auto"/>
              <w:jc w:val="center"/>
              <w:rPr>
                <w:rFonts w:ascii="宋体" w:hAnsi="宋体" w:cs="宋体"/>
                <w:color w:val="000000"/>
                <w:sz w:val="24"/>
              </w:rPr>
            </w:pPr>
          </w:p>
        </w:tc>
        <w:tc>
          <w:tcPr>
            <w:tcW w:w="1072" w:type="dxa"/>
            <w:noWrap w:val="0"/>
            <w:vAlign w:val="top"/>
          </w:tcPr>
          <w:p w14:paraId="1F597B7F">
            <w:pPr>
              <w:spacing w:line="360" w:lineRule="auto"/>
              <w:jc w:val="center"/>
              <w:rPr>
                <w:rFonts w:ascii="宋体" w:hAnsi="宋体" w:cs="宋体"/>
                <w:color w:val="000000"/>
                <w:sz w:val="24"/>
              </w:rPr>
            </w:pPr>
          </w:p>
        </w:tc>
      </w:tr>
      <w:tr w14:paraId="2BA21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821F93C">
            <w:pPr>
              <w:spacing w:line="360" w:lineRule="auto"/>
              <w:jc w:val="center"/>
              <w:rPr>
                <w:rFonts w:ascii="宋体" w:hAnsi="宋体" w:cs="宋体"/>
                <w:color w:val="000000"/>
                <w:sz w:val="24"/>
              </w:rPr>
            </w:pPr>
          </w:p>
        </w:tc>
        <w:tc>
          <w:tcPr>
            <w:tcW w:w="2931" w:type="dxa"/>
            <w:noWrap w:val="0"/>
            <w:vAlign w:val="top"/>
          </w:tcPr>
          <w:p w14:paraId="3523AD0B">
            <w:pPr>
              <w:spacing w:line="360" w:lineRule="auto"/>
              <w:jc w:val="center"/>
              <w:rPr>
                <w:rFonts w:ascii="宋体" w:hAnsi="宋体" w:cs="宋体"/>
                <w:color w:val="000000"/>
                <w:sz w:val="24"/>
              </w:rPr>
            </w:pPr>
          </w:p>
        </w:tc>
        <w:tc>
          <w:tcPr>
            <w:tcW w:w="3231" w:type="dxa"/>
            <w:noWrap w:val="0"/>
            <w:vAlign w:val="top"/>
          </w:tcPr>
          <w:p w14:paraId="0E22D960">
            <w:pPr>
              <w:spacing w:line="360" w:lineRule="auto"/>
              <w:jc w:val="center"/>
              <w:rPr>
                <w:rFonts w:ascii="宋体" w:hAnsi="宋体" w:cs="宋体"/>
                <w:color w:val="000000"/>
                <w:sz w:val="24"/>
              </w:rPr>
            </w:pPr>
          </w:p>
        </w:tc>
        <w:tc>
          <w:tcPr>
            <w:tcW w:w="807" w:type="dxa"/>
            <w:noWrap w:val="0"/>
            <w:vAlign w:val="top"/>
          </w:tcPr>
          <w:p w14:paraId="4FDB164E">
            <w:pPr>
              <w:spacing w:line="360" w:lineRule="auto"/>
              <w:jc w:val="center"/>
              <w:rPr>
                <w:rFonts w:ascii="宋体" w:hAnsi="宋体" w:cs="宋体"/>
                <w:color w:val="000000"/>
                <w:sz w:val="24"/>
              </w:rPr>
            </w:pPr>
          </w:p>
        </w:tc>
        <w:tc>
          <w:tcPr>
            <w:tcW w:w="1072" w:type="dxa"/>
            <w:noWrap w:val="0"/>
            <w:vAlign w:val="top"/>
          </w:tcPr>
          <w:p w14:paraId="27FA93A9">
            <w:pPr>
              <w:spacing w:line="360" w:lineRule="auto"/>
              <w:jc w:val="center"/>
              <w:rPr>
                <w:rFonts w:ascii="宋体" w:hAnsi="宋体" w:cs="宋体"/>
                <w:color w:val="000000"/>
                <w:sz w:val="24"/>
              </w:rPr>
            </w:pPr>
          </w:p>
        </w:tc>
      </w:tr>
      <w:tr w14:paraId="4762C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39F201C4">
            <w:pPr>
              <w:spacing w:line="360" w:lineRule="auto"/>
              <w:jc w:val="center"/>
              <w:rPr>
                <w:rFonts w:ascii="宋体" w:hAnsi="宋体" w:cs="宋体"/>
                <w:color w:val="000000"/>
                <w:sz w:val="24"/>
              </w:rPr>
            </w:pPr>
          </w:p>
        </w:tc>
        <w:tc>
          <w:tcPr>
            <w:tcW w:w="2931" w:type="dxa"/>
            <w:noWrap w:val="0"/>
            <w:vAlign w:val="top"/>
          </w:tcPr>
          <w:p w14:paraId="2F7D1CA9">
            <w:pPr>
              <w:spacing w:line="360" w:lineRule="auto"/>
              <w:jc w:val="center"/>
              <w:rPr>
                <w:rFonts w:ascii="宋体" w:hAnsi="宋体" w:cs="宋体"/>
                <w:color w:val="000000"/>
                <w:sz w:val="24"/>
              </w:rPr>
            </w:pPr>
          </w:p>
        </w:tc>
        <w:tc>
          <w:tcPr>
            <w:tcW w:w="3231" w:type="dxa"/>
            <w:noWrap w:val="0"/>
            <w:vAlign w:val="top"/>
          </w:tcPr>
          <w:p w14:paraId="1CE06487">
            <w:pPr>
              <w:spacing w:line="360" w:lineRule="auto"/>
              <w:jc w:val="center"/>
              <w:rPr>
                <w:rFonts w:ascii="宋体" w:hAnsi="宋体" w:cs="宋体"/>
                <w:color w:val="000000"/>
                <w:sz w:val="24"/>
              </w:rPr>
            </w:pPr>
          </w:p>
        </w:tc>
        <w:tc>
          <w:tcPr>
            <w:tcW w:w="807" w:type="dxa"/>
            <w:noWrap w:val="0"/>
            <w:vAlign w:val="top"/>
          </w:tcPr>
          <w:p w14:paraId="236411B2">
            <w:pPr>
              <w:spacing w:line="360" w:lineRule="auto"/>
              <w:jc w:val="center"/>
              <w:rPr>
                <w:rFonts w:ascii="宋体" w:hAnsi="宋体" w:cs="宋体"/>
                <w:color w:val="000000"/>
                <w:sz w:val="24"/>
              </w:rPr>
            </w:pPr>
          </w:p>
        </w:tc>
        <w:tc>
          <w:tcPr>
            <w:tcW w:w="1072" w:type="dxa"/>
            <w:noWrap w:val="0"/>
            <w:vAlign w:val="top"/>
          </w:tcPr>
          <w:p w14:paraId="19FCBD48">
            <w:pPr>
              <w:spacing w:line="360" w:lineRule="auto"/>
              <w:jc w:val="center"/>
              <w:rPr>
                <w:rFonts w:ascii="宋体" w:hAnsi="宋体" w:cs="宋体"/>
                <w:color w:val="000000"/>
                <w:sz w:val="24"/>
              </w:rPr>
            </w:pPr>
          </w:p>
        </w:tc>
      </w:tr>
      <w:tr w14:paraId="336AA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B0E4F5A">
            <w:pPr>
              <w:spacing w:line="360" w:lineRule="auto"/>
              <w:jc w:val="center"/>
              <w:rPr>
                <w:rFonts w:ascii="宋体" w:hAnsi="宋体" w:cs="宋体"/>
                <w:color w:val="000000"/>
                <w:sz w:val="24"/>
              </w:rPr>
            </w:pPr>
          </w:p>
        </w:tc>
        <w:tc>
          <w:tcPr>
            <w:tcW w:w="2931" w:type="dxa"/>
            <w:noWrap w:val="0"/>
            <w:vAlign w:val="top"/>
          </w:tcPr>
          <w:p w14:paraId="11B2B3F6">
            <w:pPr>
              <w:spacing w:line="360" w:lineRule="auto"/>
              <w:jc w:val="center"/>
              <w:rPr>
                <w:rFonts w:ascii="宋体" w:hAnsi="宋体" w:cs="宋体"/>
                <w:color w:val="000000"/>
                <w:sz w:val="24"/>
              </w:rPr>
            </w:pPr>
          </w:p>
        </w:tc>
        <w:tc>
          <w:tcPr>
            <w:tcW w:w="3231" w:type="dxa"/>
            <w:noWrap w:val="0"/>
            <w:vAlign w:val="top"/>
          </w:tcPr>
          <w:p w14:paraId="61B07E34">
            <w:pPr>
              <w:spacing w:line="360" w:lineRule="auto"/>
              <w:jc w:val="center"/>
              <w:rPr>
                <w:rFonts w:ascii="宋体" w:hAnsi="宋体" w:cs="宋体"/>
                <w:color w:val="000000"/>
                <w:sz w:val="24"/>
              </w:rPr>
            </w:pPr>
          </w:p>
        </w:tc>
        <w:tc>
          <w:tcPr>
            <w:tcW w:w="807" w:type="dxa"/>
            <w:noWrap w:val="0"/>
            <w:vAlign w:val="top"/>
          </w:tcPr>
          <w:p w14:paraId="056B1E3B">
            <w:pPr>
              <w:spacing w:line="360" w:lineRule="auto"/>
              <w:jc w:val="center"/>
              <w:rPr>
                <w:rFonts w:ascii="宋体" w:hAnsi="宋体" w:cs="宋体"/>
                <w:color w:val="000000"/>
                <w:sz w:val="24"/>
              </w:rPr>
            </w:pPr>
          </w:p>
        </w:tc>
        <w:tc>
          <w:tcPr>
            <w:tcW w:w="1072" w:type="dxa"/>
            <w:noWrap w:val="0"/>
            <w:vAlign w:val="top"/>
          </w:tcPr>
          <w:p w14:paraId="6A93C3BB">
            <w:pPr>
              <w:spacing w:line="360" w:lineRule="auto"/>
              <w:jc w:val="center"/>
              <w:rPr>
                <w:rFonts w:ascii="宋体" w:hAnsi="宋体" w:cs="宋体"/>
                <w:color w:val="000000"/>
                <w:sz w:val="24"/>
              </w:rPr>
            </w:pPr>
          </w:p>
        </w:tc>
      </w:tr>
      <w:tr w14:paraId="06DDE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16486F4">
            <w:pPr>
              <w:spacing w:line="360" w:lineRule="auto"/>
              <w:jc w:val="center"/>
              <w:rPr>
                <w:rFonts w:ascii="宋体" w:hAnsi="宋体" w:cs="宋体"/>
                <w:color w:val="000000"/>
                <w:sz w:val="24"/>
              </w:rPr>
            </w:pPr>
          </w:p>
        </w:tc>
        <w:tc>
          <w:tcPr>
            <w:tcW w:w="2931" w:type="dxa"/>
            <w:noWrap w:val="0"/>
            <w:vAlign w:val="top"/>
          </w:tcPr>
          <w:p w14:paraId="71D44B91">
            <w:pPr>
              <w:spacing w:line="360" w:lineRule="auto"/>
              <w:jc w:val="center"/>
              <w:rPr>
                <w:rFonts w:ascii="宋体" w:hAnsi="宋体" w:cs="宋体"/>
                <w:color w:val="000000"/>
                <w:sz w:val="24"/>
              </w:rPr>
            </w:pPr>
          </w:p>
        </w:tc>
        <w:tc>
          <w:tcPr>
            <w:tcW w:w="3231" w:type="dxa"/>
            <w:noWrap w:val="0"/>
            <w:vAlign w:val="top"/>
          </w:tcPr>
          <w:p w14:paraId="4A1A29E6">
            <w:pPr>
              <w:spacing w:line="360" w:lineRule="auto"/>
              <w:jc w:val="center"/>
              <w:rPr>
                <w:rFonts w:ascii="宋体" w:hAnsi="宋体" w:cs="宋体"/>
                <w:color w:val="000000"/>
                <w:sz w:val="24"/>
              </w:rPr>
            </w:pPr>
          </w:p>
        </w:tc>
        <w:tc>
          <w:tcPr>
            <w:tcW w:w="807" w:type="dxa"/>
            <w:noWrap w:val="0"/>
            <w:vAlign w:val="top"/>
          </w:tcPr>
          <w:p w14:paraId="2A3D7345">
            <w:pPr>
              <w:spacing w:line="360" w:lineRule="auto"/>
              <w:jc w:val="center"/>
              <w:rPr>
                <w:rFonts w:ascii="宋体" w:hAnsi="宋体" w:cs="宋体"/>
                <w:color w:val="000000"/>
                <w:sz w:val="24"/>
              </w:rPr>
            </w:pPr>
          </w:p>
        </w:tc>
        <w:tc>
          <w:tcPr>
            <w:tcW w:w="1072" w:type="dxa"/>
            <w:noWrap w:val="0"/>
            <w:vAlign w:val="top"/>
          </w:tcPr>
          <w:p w14:paraId="79198ADF">
            <w:pPr>
              <w:spacing w:line="360" w:lineRule="auto"/>
              <w:jc w:val="center"/>
              <w:rPr>
                <w:rFonts w:ascii="宋体" w:hAnsi="宋体" w:cs="宋体"/>
                <w:color w:val="000000"/>
                <w:sz w:val="24"/>
              </w:rPr>
            </w:pPr>
          </w:p>
        </w:tc>
      </w:tr>
      <w:tr w14:paraId="50106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31780761">
            <w:pPr>
              <w:spacing w:line="360" w:lineRule="auto"/>
              <w:jc w:val="center"/>
              <w:rPr>
                <w:rFonts w:ascii="宋体" w:hAnsi="宋体" w:cs="宋体"/>
                <w:color w:val="000000"/>
                <w:sz w:val="24"/>
              </w:rPr>
            </w:pPr>
          </w:p>
        </w:tc>
        <w:tc>
          <w:tcPr>
            <w:tcW w:w="2931" w:type="dxa"/>
            <w:noWrap w:val="0"/>
            <w:vAlign w:val="top"/>
          </w:tcPr>
          <w:p w14:paraId="5EACB015">
            <w:pPr>
              <w:spacing w:line="360" w:lineRule="auto"/>
              <w:jc w:val="center"/>
              <w:rPr>
                <w:rFonts w:ascii="宋体" w:hAnsi="宋体" w:cs="宋体"/>
                <w:color w:val="000000"/>
                <w:sz w:val="24"/>
              </w:rPr>
            </w:pPr>
          </w:p>
        </w:tc>
        <w:tc>
          <w:tcPr>
            <w:tcW w:w="3231" w:type="dxa"/>
            <w:noWrap w:val="0"/>
            <w:vAlign w:val="top"/>
          </w:tcPr>
          <w:p w14:paraId="1DB8B9D2">
            <w:pPr>
              <w:spacing w:line="360" w:lineRule="auto"/>
              <w:jc w:val="center"/>
              <w:rPr>
                <w:rFonts w:ascii="宋体" w:hAnsi="宋体" w:cs="宋体"/>
                <w:color w:val="000000"/>
                <w:sz w:val="24"/>
              </w:rPr>
            </w:pPr>
          </w:p>
        </w:tc>
        <w:tc>
          <w:tcPr>
            <w:tcW w:w="807" w:type="dxa"/>
            <w:noWrap w:val="0"/>
            <w:vAlign w:val="top"/>
          </w:tcPr>
          <w:p w14:paraId="01F3D035">
            <w:pPr>
              <w:spacing w:line="360" w:lineRule="auto"/>
              <w:jc w:val="center"/>
              <w:rPr>
                <w:rFonts w:ascii="宋体" w:hAnsi="宋体" w:cs="宋体"/>
                <w:color w:val="000000"/>
                <w:sz w:val="24"/>
              </w:rPr>
            </w:pPr>
          </w:p>
        </w:tc>
        <w:tc>
          <w:tcPr>
            <w:tcW w:w="1072" w:type="dxa"/>
            <w:noWrap w:val="0"/>
            <w:vAlign w:val="top"/>
          </w:tcPr>
          <w:p w14:paraId="5DA1007B">
            <w:pPr>
              <w:spacing w:line="360" w:lineRule="auto"/>
              <w:jc w:val="center"/>
              <w:rPr>
                <w:rFonts w:ascii="宋体" w:hAnsi="宋体" w:cs="宋体"/>
                <w:color w:val="000000"/>
                <w:sz w:val="24"/>
              </w:rPr>
            </w:pPr>
          </w:p>
        </w:tc>
      </w:tr>
      <w:tr w14:paraId="5D1C4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DBE4633">
            <w:pPr>
              <w:spacing w:line="360" w:lineRule="auto"/>
              <w:jc w:val="center"/>
              <w:rPr>
                <w:rFonts w:ascii="宋体" w:hAnsi="宋体" w:cs="宋体"/>
                <w:color w:val="000000"/>
                <w:sz w:val="24"/>
              </w:rPr>
            </w:pPr>
          </w:p>
        </w:tc>
        <w:tc>
          <w:tcPr>
            <w:tcW w:w="2931" w:type="dxa"/>
            <w:noWrap w:val="0"/>
            <w:vAlign w:val="top"/>
          </w:tcPr>
          <w:p w14:paraId="5B6B25D0">
            <w:pPr>
              <w:spacing w:line="360" w:lineRule="auto"/>
              <w:jc w:val="center"/>
              <w:rPr>
                <w:rFonts w:ascii="宋体" w:hAnsi="宋体" w:cs="宋体"/>
                <w:color w:val="000000"/>
                <w:sz w:val="24"/>
              </w:rPr>
            </w:pPr>
          </w:p>
        </w:tc>
        <w:tc>
          <w:tcPr>
            <w:tcW w:w="3231" w:type="dxa"/>
            <w:noWrap w:val="0"/>
            <w:vAlign w:val="top"/>
          </w:tcPr>
          <w:p w14:paraId="4C7AE2F6">
            <w:pPr>
              <w:spacing w:line="360" w:lineRule="auto"/>
              <w:jc w:val="center"/>
              <w:rPr>
                <w:rFonts w:ascii="宋体" w:hAnsi="宋体" w:cs="宋体"/>
                <w:color w:val="000000"/>
                <w:sz w:val="24"/>
              </w:rPr>
            </w:pPr>
          </w:p>
        </w:tc>
        <w:tc>
          <w:tcPr>
            <w:tcW w:w="807" w:type="dxa"/>
            <w:noWrap w:val="0"/>
            <w:vAlign w:val="top"/>
          </w:tcPr>
          <w:p w14:paraId="531B2EA4">
            <w:pPr>
              <w:spacing w:line="360" w:lineRule="auto"/>
              <w:jc w:val="center"/>
              <w:rPr>
                <w:rFonts w:ascii="宋体" w:hAnsi="宋体" w:cs="宋体"/>
                <w:color w:val="000000"/>
                <w:sz w:val="24"/>
              </w:rPr>
            </w:pPr>
          </w:p>
        </w:tc>
        <w:tc>
          <w:tcPr>
            <w:tcW w:w="1072" w:type="dxa"/>
            <w:noWrap w:val="0"/>
            <w:vAlign w:val="top"/>
          </w:tcPr>
          <w:p w14:paraId="2BD1A1CC">
            <w:pPr>
              <w:spacing w:line="360" w:lineRule="auto"/>
              <w:jc w:val="center"/>
              <w:rPr>
                <w:rFonts w:ascii="宋体" w:hAnsi="宋体" w:cs="宋体"/>
                <w:color w:val="000000"/>
                <w:sz w:val="24"/>
              </w:rPr>
            </w:pPr>
          </w:p>
        </w:tc>
      </w:tr>
      <w:tr w14:paraId="210F7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8402504">
            <w:pPr>
              <w:spacing w:line="360" w:lineRule="auto"/>
              <w:jc w:val="center"/>
              <w:rPr>
                <w:rFonts w:ascii="宋体" w:hAnsi="宋体" w:cs="宋体"/>
                <w:color w:val="000000"/>
                <w:sz w:val="24"/>
              </w:rPr>
            </w:pPr>
          </w:p>
        </w:tc>
        <w:tc>
          <w:tcPr>
            <w:tcW w:w="2931" w:type="dxa"/>
            <w:noWrap w:val="0"/>
            <w:vAlign w:val="top"/>
          </w:tcPr>
          <w:p w14:paraId="55185257">
            <w:pPr>
              <w:spacing w:line="360" w:lineRule="auto"/>
              <w:jc w:val="center"/>
              <w:rPr>
                <w:rFonts w:ascii="宋体" w:hAnsi="宋体" w:cs="宋体"/>
                <w:color w:val="000000"/>
                <w:sz w:val="24"/>
              </w:rPr>
            </w:pPr>
          </w:p>
        </w:tc>
        <w:tc>
          <w:tcPr>
            <w:tcW w:w="3231" w:type="dxa"/>
            <w:noWrap w:val="0"/>
            <w:vAlign w:val="top"/>
          </w:tcPr>
          <w:p w14:paraId="5B746EA4">
            <w:pPr>
              <w:spacing w:line="360" w:lineRule="auto"/>
              <w:jc w:val="center"/>
              <w:rPr>
                <w:rFonts w:ascii="宋体" w:hAnsi="宋体" w:cs="宋体"/>
                <w:color w:val="000000"/>
                <w:sz w:val="24"/>
              </w:rPr>
            </w:pPr>
          </w:p>
        </w:tc>
        <w:tc>
          <w:tcPr>
            <w:tcW w:w="807" w:type="dxa"/>
            <w:noWrap w:val="0"/>
            <w:vAlign w:val="top"/>
          </w:tcPr>
          <w:p w14:paraId="7B93A6A8">
            <w:pPr>
              <w:spacing w:line="360" w:lineRule="auto"/>
              <w:jc w:val="center"/>
              <w:rPr>
                <w:rFonts w:ascii="宋体" w:hAnsi="宋体" w:cs="宋体"/>
                <w:color w:val="000000"/>
                <w:sz w:val="24"/>
              </w:rPr>
            </w:pPr>
          </w:p>
        </w:tc>
        <w:tc>
          <w:tcPr>
            <w:tcW w:w="1072" w:type="dxa"/>
            <w:noWrap w:val="0"/>
            <w:vAlign w:val="top"/>
          </w:tcPr>
          <w:p w14:paraId="7D0C066F">
            <w:pPr>
              <w:spacing w:line="360" w:lineRule="auto"/>
              <w:jc w:val="center"/>
              <w:rPr>
                <w:rFonts w:ascii="宋体" w:hAnsi="宋体" w:cs="宋体"/>
                <w:color w:val="000000"/>
                <w:sz w:val="24"/>
              </w:rPr>
            </w:pPr>
          </w:p>
        </w:tc>
      </w:tr>
      <w:tr w14:paraId="6949B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A12C9C9">
            <w:pPr>
              <w:spacing w:line="360" w:lineRule="auto"/>
              <w:jc w:val="center"/>
              <w:rPr>
                <w:rFonts w:ascii="宋体" w:hAnsi="宋体" w:cs="宋体"/>
                <w:color w:val="000000"/>
                <w:sz w:val="24"/>
              </w:rPr>
            </w:pPr>
          </w:p>
        </w:tc>
        <w:tc>
          <w:tcPr>
            <w:tcW w:w="2931" w:type="dxa"/>
            <w:noWrap w:val="0"/>
            <w:vAlign w:val="top"/>
          </w:tcPr>
          <w:p w14:paraId="2F11BF52">
            <w:pPr>
              <w:spacing w:line="360" w:lineRule="auto"/>
              <w:jc w:val="center"/>
              <w:rPr>
                <w:rFonts w:ascii="宋体" w:hAnsi="宋体" w:cs="宋体"/>
                <w:color w:val="000000"/>
                <w:sz w:val="24"/>
              </w:rPr>
            </w:pPr>
          </w:p>
        </w:tc>
        <w:tc>
          <w:tcPr>
            <w:tcW w:w="3231" w:type="dxa"/>
            <w:noWrap w:val="0"/>
            <w:vAlign w:val="top"/>
          </w:tcPr>
          <w:p w14:paraId="78F62B56">
            <w:pPr>
              <w:spacing w:line="360" w:lineRule="auto"/>
              <w:jc w:val="center"/>
              <w:rPr>
                <w:rFonts w:ascii="宋体" w:hAnsi="宋体" w:cs="宋体"/>
                <w:color w:val="000000"/>
                <w:sz w:val="24"/>
              </w:rPr>
            </w:pPr>
          </w:p>
        </w:tc>
        <w:tc>
          <w:tcPr>
            <w:tcW w:w="807" w:type="dxa"/>
            <w:noWrap w:val="0"/>
            <w:vAlign w:val="top"/>
          </w:tcPr>
          <w:p w14:paraId="5D72FF65">
            <w:pPr>
              <w:spacing w:line="360" w:lineRule="auto"/>
              <w:jc w:val="center"/>
              <w:rPr>
                <w:rFonts w:ascii="宋体" w:hAnsi="宋体" w:cs="宋体"/>
                <w:color w:val="000000"/>
                <w:sz w:val="24"/>
              </w:rPr>
            </w:pPr>
          </w:p>
        </w:tc>
        <w:tc>
          <w:tcPr>
            <w:tcW w:w="1072" w:type="dxa"/>
            <w:noWrap w:val="0"/>
            <w:vAlign w:val="top"/>
          </w:tcPr>
          <w:p w14:paraId="30A8DBCB">
            <w:pPr>
              <w:spacing w:line="360" w:lineRule="auto"/>
              <w:jc w:val="center"/>
              <w:rPr>
                <w:rFonts w:ascii="宋体" w:hAnsi="宋体" w:cs="宋体"/>
                <w:color w:val="000000"/>
                <w:sz w:val="24"/>
              </w:rPr>
            </w:pPr>
          </w:p>
        </w:tc>
      </w:tr>
      <w:tr w14:paraId="048A5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17E85A16">
            <w:pPr>
              <w:spacing w:line="360" w:lineRule="auto"/>
              <w:jc w:val="center"/>
              <w:rPr>
                <w:rFonts w:ascii="宋体" w:hAnsi="宋体" w:cs="宋体"/>
                <w:color w:val="000000"/>
                <w:sz w:val="24"/>
              </w:rPr>
            </w:pPr>
          </w:p>
        </w:tc>
        <w:tc>
          <w:tcPr>
            <w:tcW w:w="2931" w:type="dxa"/>
            <w:noWrap w:val="0"/>
            <w:vAlign w:val="top"/>
          </w:tcPr>
          <w:p w14:paraId="0FDEF13A">
            <w:pPr>
              <w:spacing w:line="360" w:lineRule="auto"/>
              <w:jc w:val="center"/>
              <w:rPr>
                <w:rFonts w:ascii="宋体" w:hAnsi="宋体" w:cs="宋体"/>
                <w:color w:val="000000"/>
                <w:sz w:val="24"/>
              </w:rPr>
            </w:pPr>
          </w:p>
        </w:tc>
        <w:tc>
          <w:tcPr>
            <w:tcW w:w="3231" w:type="dxa"/>
            <w:noWrap w:val="0"/>
            <w:vAlign w:val="top"/>
          </w:tcPr>
          <w:p w14:paraId="40140E33">
            <w:pPr>
              <w:spacing w:line="360" w:lineRule="auto"/>
              <w:jc w:val="center"/>
              <w:rPr>
                <w:rFonts w:ascii="宋体" w:hAnsi="宋体" w:cs="宋体"/>
                <w:color w:val="000000"/>
                <w:sz w:val="24"/>
              </w:rPr>
            </w:pPr>
          </w:p>
        </w:tc>
        <w:tc>
          <w:tcPr>
            <w:tcW w:w="807" w:type="dxa"/>
            <w:noWrap w:val="0"/>
            <w:vAlign w:val="top"/>
          </w:tcPr>
          <w:p w14:paraId="043C4EAA">
            <w:pPr>
              <w:spacing w:line="360" w:lineRule="auto"/>
              <w:jc w:val="center"/>
              <w:rPr>
                <w:rFonts w:ascii="宋体" w:hAnsi="宋体" w:cs="宋体"/>
                <w:color w:val="000000"/>
                <w:sz w:val="24"/>
              </w:rPr>
            </w:pPr>
          </w:p>
        </w:tc>
        <w:tc>
          <w:tcPr>
            <w:tcW w:w="1072" w:type="dxa"/>
            <w:noWrap w:val="0"/>
            <w:vAlign w:val="top"/>
          </w:tcPr>
          <w:p w14:paraId="537E58FB">
            <w:pPr>
              <w:spacing w:line="360" w:lineRule="auto"/>
              <w:jc w:val="center"/>
              <w:rPr>
                <w:rFonts w:ascii="宋体" w:hAnsi="宋体" w:cs="宋体"/>
                <w:color w:val="000000"/>
                <w:sz w:val="24"/>
              </w:rPr>
            </w:pPr>
          </w:p>
        </w:tc>
      </w:tr>
    </w:tbl>
    <w:p w14:paraId="222D753A">
      <w:pPr>
        <w:spacing w:line="360" w:lineRule="auto"/>
        <w:ind w:right="-161"/>
        <w:rPr>
          <w:rFonts w:ascii="宋体" w:hAnsi="宋体" w:cs="宋体"/>
          <w:color w:val="000000"/>
          <w:sz w:val="24"/>
        </w:rPr>
      </w:pPr>
      <w:r>
        <w:rPr>
          <w:rFonts w:hint="eastAsia" w:ascii="宋体" w:hAnsi="宋体" w:cs="宋体"/>
          <w:color w:val="000000"/>
          <w:sz w:val="24"/>
        </w:rPr>
        <w:t>说明：</w:t>
      </w:r>
    </w:p>
    <w:p w14:paraId="49F68C5F">
      <w:pPr>
        <w:spacing w:line="360" w:lineRule="auto"/>
        <w:ind w:right="-161" w:firstLine="480" w:firstLineChars="200"/>
        <w:rPr>
          <w:rFonts w:ascii="宋体" w:hAnsi="宋体" w:cs="宋体"/>
          <w:color w:val="000000"/>
          <w:sz w:val="24"/>
        </w:rPr>
      </w:pPr>
      <w:r>
        <w:rPr>
          <w:rFonts w:hint="eastAsia" w:ascii="宋体" w:hAnsi="宋体" w:cs="宋体"/>
          <w:color w:val="000000"/>
          <w:sz w:val="24"/>
        </w:rPr>
        <w:t>1、</w:t>
      </w:r>
      <w:r>
        <w:rPr>
          <w:rFonts w:hint="eastAsia" w:ascii="宋体" w:hAnsi="宋体" w:cs="宋体"/>
          <w:color w:val="000000"/>
          <w:sz w:val="24"/>
          <w:lang w:eastAsia="zh-CN"/>
        </w:rPr>
        <w:t>谈判响应文件</w:t>
      </w:r>
      <w:r>
        <w:rPr>
          <w:rFonts w:hint="eastAsia" w:ascii="宋体" w:hAnsi="宋体" w:cs="宋体"/>
          <w:color w:val="000000"/>
          <w:sz w:val="24"/>
        </w:rPr>
        <w:t>根据商务要求如实填写；</w:t>
      </w:r>
    </w:p>
    <w:p w14:paraId="3BF6E890">
      <w:pPr>
        <w:spacing w:line="360" w:lineRule="auto"/>
        <w:ind w:right="-161" w:firstLine="480" w:firstLineChars="200"/>
        <w:rPr>
          <w:rFonts w:ascii="宋体" w:hAnsi="宋体" w:cs="宋体"/>
          <w:color w:val="000000"/>
          <w:sz w:val="24"/>
        </w:rPr>
      </w:pPr>
      <w:r>
        <w:rPr>
          <w:rFonts w:hint="eastAsia" w:ascii="宋体" w:hAnsi="宋体" w:cs="宋体"/>
          <w:color w:val="000000"/>
          <w:sz w:val="24"/>
        </w:rPr>
        <w:t>2、偏离填写：优于、相同、低于；</w:t>
      </w:r>
    </w:p>
    <w:p w14:paraId="007F1966">
      <w:pPr>
        <w:spacing w:line="360" w:lineRule="auto"/>
        <w:ind w:right="-161" w:firstLine="480" w:firstLineChars="200"/>
      </w:pPr>
      <w:r>
        <w:rPr>
          <w:rFonts w:hint="eastAsia" w:ascii="宋体" w:hAnsi="宋体" w:cs="宋体"/>
          <w:color w:val="000000"/>
          <w:sz w:val="24"/>
        </w:rPr>
        <w:t xml:space="preserve">3、响应说明填写：对偏离做出详细的说明。 </w:t>
      </w:r>
      <w:r>
        <w:rPr>
          <w:rFonts w:hint="eastAsia" w:ascii="宋体" w:hAnsi="宋体" w:cs="宋体"/>
          <w:sz w:val="24"/>
        </w:rPr>
        <w:t xml:space="preserve"> </w:t>
      </w:r>
    </w:p>
    <w:p w14:paraId="0E49FF85">
      <w:pPr>
        <w:spacing w:line="360" w:lineRule="auto"/>
        <w:ind w:right="-161" w:firstLine="2640" w:firstLineChars="1100"/>
        <w:rPr>
          <w:rFonts w:ascii="宋体" w:hAnsi="宋体" w:cs="宋体"/>
          <w:color w:val="000000"/>
          <w:sz w:val="24"/>
          <w:szCs w:val="24"/>
        </w:rPr>
      </w:pPr>
    </w:p>
    <w:p w14:paraId="70397EDB">
      <w:pPr>
        <w:spacing w:line="480" w:lineRule="auto"/>
        <w:ind w:right="-161" w:firstLine="2640" w:firstLineChars="1100"/>
        <w:rPr>
          <w:rFonts w:ascii="宋体" w:hAnsi="宋体" w:cs="仿宋_GB2312"/>
          <w:sz w:val="24"/>
          <w:szCs w:val="24"/>
          <w:u w:val="single"/>
        </w:rPr>
      </w:pPr>
      <w:r>
        <w:rPr>
          <w:rFonts w:hint="eastAsia" w:ascii="宋体" w:hAnsi="宋体" w:cs="宋体"/>
          <w:sz w:val="24"/>
          <w:szCs w:val="24"/>
        </w:rPr>
        <w:t>法定代表人或被授权代表（</w:t>
      </w:r>
      <w:r>
        <w:rPr>
          <w:rFonts w:hint="eastAsia" w:ascii="宋体" w:hAnsi="宋体" w:cs="宋体"/>
          <w:sz w:val="24"/>
        </w:rPr>
        <w:t>签字或盖章</w:t>
      </w:r>
      <w:r>
        <w:rPr>
          <w:rFonts w:hint="eastAsia" w:ascii="宋体" w:hAnsi="宋体" w:cs="宋体"/>
          <w:sz w:val="24"/>
          <w:szCs w:val="24"/>
        </w:rPr>
        <w:t>）</w:t>
      </w:r>
      <w:r>
        <w:rPr>
          <w:rFonts w:hint="eastAsia" w:ascii="宋体" w:hAnsi="宋体" w:cs="仿宋_GB2312"/>
          <w:sz w:val="24"/>
          <w:szCs w:val="24"/>
        </w:rPr>
        <w:t>：</w:t>
      </w:r>
      <w:r>
        <w:rPr>
          <w:rFonts w:hint="eastAsia" w:ascii="宋体" w:hAnsi="宋体" w:cs="仿宋_GB2312"/>
          <w:sz w:val="24"/>
          <w:szCs w:val="24"/>
          <w:u w:val="single"/>
        </w:rPr>
        <w:t xml:space="preserve">                      </w:t>
      </w:r>
    </w:p>
    <w:p w14:paraId="30624362">
      <w:pPr>
        <w:spacing w:line="480" w:lineRule="auto"/>
        <w:ind w:right="-161" w:firstLine="2640" w:firstLineChars="1100"/>
        <w:rPr>
          <w:rFonts w:ascii="宋体" w:hAnsi="宋体" w:cs="仿宋_GB2312"/>
          <w:sz w:val="24"/>
          <w:szCs w:val="24"/>
        </w:rPr>
      </w:pPr>
      <w:r>
        <w:rPr>
          <w:rFonts w:hint="eastAsia" w:ascii="宋体" w:hAnsi="宋体" w:cs="仿宋_GB2312"/>
          <w:sz w:val="24"/>
          <w:szCs w:val="24"/>
        </w:rPr>
        <w:t>投   标   单  位  公  章：</w:t>
      </w:r>
      <w:r>
        <w:rPr>
          <w:rFonts w:hint="eastAsia" w:ascii="宋体" w:hAnsi="宋体" w:cs="仿宋_GB2312"/>
          <w:sz w:val="24"/>
          <w:szCs w:val="24"/>
          <w:u w:val="single"/>
        </w:rPr>
        <w:t xml:space="preserve">                      </w:t>
      </w:r>
    </w:p>
    <w:p w14:paraId="041558E5">
      <w:pPr>
        <w:spacing w:line="480" w:lineRule="auto"/>
        <w:ind w:right="480" w:firstLine="2640" w:firstLineChars="1100"/>
        <w:rPr>
          <w:rFonts w:ascii="宋体" w:hAnsi="宋体" w:cs="仿宋_GB2312"/>
          <w:sz w:val="24"/>
          <w:szCs w:val="24"/>
          <w:u w:val="single"/>
        </w:rPr>
      </w:pPr>
      <w:r>
        <w:rPr>
          <w:rFonts w:hint="eastAsia" w:ascii="宋体" w:hAnsi="宋体" w:cs="仿宋_GB2312"/>
          <w:sz w:val="24"/>
          <w:szCs w:val="24"/>
        </w:rPr>
        <w:t>日                    期：</w:t>
      </w:r>
      <w:r>
        <w:rPr>
          <w:rFonts w:hint="eastAsia" w:ascii="宋体" w:hAnsi="宋体" w:cs="仿宋_GB2312"/>
          <w:sz w:val="24"/>
          <w:szCs w:val="24"/>
          <w:u w:val="single"/>
        </w:rPr>
        <w:t xml:space="preserve">                      </w:t>
      </w:r>
      <w:r>
        <w:rPr>
          <w:rFonts w:hint="eastAsia" w:ascii="宋体" w:hAnsi="宋体" w:cs="宋体"/>
          <w:color w:val="000000"/>
          <w:sz w:val="24"/>
          <w:szCs w:val="24"/>
          <w:u w:val="single"/>
        </w:rPr>
        <w:t xml:space="preserve">                         </w:t>
      </w:r>
      <w:r>
        <w:rPr>
          <w:rFonts w:hint="eastAsia" w:ascii="宋体" w:hAnsi="宋体" w:cs="宋体"/>
          <w:color w:val="000000"/>
          <w:sz w:val="24"/>
          <w:szCs w:val="24"/>
        </w:rPr>
        <w:t xml:space="preserve"> </w:t>
      </w:r>
      <w:r>
        <w:rPr>
          <w:rFonts w:hint="eastAsia" w:ascii="宋体" w:hAnsi="宋体" w:cs="仿宋_GB2312"/>
          <w:sz w:val="24"/>
          <w:szCs w:val="24"/>
          <w:u w:val="single"/>
        </w:rPr>
        <w:t xml:space="preserve">  </w:t>
      </w:r>
      <w:bookmarkStart w:id="339" w:name="_Toc283240500"/>
      <w:bookmarkStart w:id="340" w:name="_Toc311415661"/>
      <w:bookmarkStart w:id="341" w:name="_Toc312789407"/>
      <w:bookmarkStart w:id="342" w:name="_Toc347478750"/>
      <w:bookmarkStart w:id="343" w:name="_Toc334522295"/>
    </w:p>
    <w:bookmarkEnd w:id="339"/>
    <w:bookmarkEnd w:id="340"/>
    <w:bookmarkEnd w:id="341"/>
    <w:bookmarkEnd w:id="342"/>
    <w:bookmarkEnd w:id="343"/>
    <w:p w14:paraId="1F631276">
      <w:pPr>
        <w:jc w:val="center"/>
        <w:rPr>
          <w:rFonts w:ascii="宋体" w:hAnsi="宋体" w:cs="宋体"/>
          <w:b/>
          <w:sz w:val="32"/>
          <w:szCs w:val="32"/>
        </w:rPr>
        <w:sectPr>
          <w:pgSz w:w="11906" w:h="16838"/>
          <w:pgMar w:top="1157" w:right="1703" w:bottom="1157" w:left="1701" w:header="720" w:footer="720" w:gutter="0"/>
          <w:cols w:space="720" w:num="1"/>
          <w:docGrid w:type="lines" w:linePitch="312" w:charSpace="0"/>
        </w:sectPr>
      </w:pPr>
      <w:bookmarkStart w:id="344" w:name="_Hlt491572882"/>
      <w:bookmarkEnd w:id="344"/>
      <w:bookmarkStart w:id="345" w:name="_Hlt491765868"/>
      <w:bookmarkEnd w:id="345"/>
      <w:bookmarkStart w:id="346" w:name="_Hlt491765944"/>
      <w:bookmarkEnd w:id="346"/>
      <w:bookmarkStart w:id="347" w:name="_Hlt491766019"/>
      <w:bookmarkEnd w:id="347"/>
      <w:bookmarkStart w:id="348" w:name="_Hlt491573425"/>
      <w:bookmarkEnd w:id="348"/>
      <w:bookmarkStart w:id="349" w:name="_Toc32070"/>
      <w:bookmarkStart w:id="350" w:name="_Toc465958135"/>
      <w:bookmarkStart w:id="351" w:name="_Toc17542"/>
      <w:bookmarkStart w:id="352" w:name="_Toc14838"/>
      <w:bookmarkStart w:id="353" w:name="_Toc10670"/>
      <w:bookmarkStart w:id="354" w:name="_Toc19031"/>
      <w:bookmarkStart w:id="355" w:name="_Toc12278"/>
      <w:bookmarkStart w:id="356" w:name="_Toc354655332"/>
      <w:bookmarkStart w:id="357" w:name="_Toc385992410"/>
      <w:bookmarkStart w:id="358" w:name="_Toc389620250"/>
    </w:p>
    <w:p w14:paraId="73A05A33">
      <w:pPr>
        <w:pStyle w:val="4"/>
        <w:adjustRightInd w:val="0"/>
        <w:textAlignment w:val="baseline"/>
        <w:rPr>
          <w:rFonts w:ascii="宋体" w:hAnsi="宋体" w:eastAsia="宋体" w:cs="宋体"/>
          <w:color w:val="000000"/>
          <w:szCs w:val="22"/>
        </w:rPr>
      </w:pPr>
      <w:r>
        <w:rPr>
          <w:rFonts w:hint="eastAsia" w:ascii="宋体" w:hAnsi="宋体" w:eastAsia="宋体" w:cs="宋体"/>
          <w:color w:val="000000"/>
          <w:szCs w:val="22"/>
          <w:lang w:val="en-US" w:eastAsia="zh-CN"/>
        </w:rPr>
        <w:t>六</w:t>
      </w:r>
      <w:r>
        <w:rPr>
          <w:rFonts w:hint="eastAsia" w:ascii="宋体" w:hAnsi="宋体" w:eastAsia="宋体" w:cs="宋体"/>
          <w:color w:val="000000"/>
          <w:szCs w:val="22"/>
        </w:rPr>
        <w:t>、法定代表人证明书及法定代表人授权委托书</w:t>
      </w:r>
    </w:p>
    <w:p w14:paraId="6A1DB5B3">
      <w:pPr>
        <w:pStyle w:val="4"/>
        <w:adjustRightInd w:val="0"/>
        <w:textAlignment w:val="baseline"/>
        <w:rPr>
          <w:rFonts w:ascii="宋体" w:hAnsi="宋体" w:eastAsia="宋体" w:cs="宋体"/>
          <w:color w:val="000000"/>
          <w:szCs w:val="22"/>
        </w:rPr>
      </w:pPr>
      <w:r>
        <w:rPr>
          <w:rFonts w:hint="eastAsia" w:ascii="宋体" w:hAnsi="宋体" w:eastAsia="宋体" w:cs="宋体"/>
          <w:color w:val="000000"/>
          <w:szCs w:val="22"/>
          <w:lang w:val="en-US" w:eastAsia="zh-CN"/>
        </w:rPr>
        <w:t>6</w:t>
      </w:r>
      <w:r>
        <w:rPr>
          <w:rFonts w:hint="eastAsia" w:ascii="宋体" w:hAnsi="宋体" w:eastAsia="宋体" w:cs="宋体"/>
          <w:color w:val="000000"/>
          <w:szCs w:val="22"/>
        </w:rPr>
        <w:t>.1法定代表人证明书</w:t>
      </w:r>
    </w:p>
    <w:tbl>
      <w:tblPr>
        <w:tblStyle w:val="18"/>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2207"/>
        <w:gridCol w:w="2205"/>
        <w:gridCol w:w="186"/>
        <w:gridCol w:w="2203"/>
        <w:gridCol w:w="2160"/>
      </w:tblGrid>
      <w:tr w14:paraId="392B7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4" w:hRule="atLeast"/>
          <w:jc w:val="center"/>
        </w:trPr>
        <w:tc>
          <w:tcPr>
            <w:tcW w:w="9540" w:type="dxa"/>
            <w:gridSpan w:val="6"/>
            <w:noWrap w:val="0"/>
            <w:vAlign w:val="center"/>
          </w:tcPr>
          <w:p w14:paraId="60E0AD2E">
            <w:pPr>
              <w:tabs>
                <w:tab w:val="left" w:pos="210"/>
              </w:tabs>
              <w:spacing w:line="320" w:lineRule="exact"/>
              <w:rPr>
                <w:rFonts w:hint="eastAsia" w:ascii="宋体" w:hAnsi="宋体" w:eastAsia="宋体" w:cs="Arial"/>
                <w:color w:val="000000"/>
                <w:kern w:val="0"/>
                <w:sz w:val="24"/>
                <w:lang w:eastAsia="zh-CN"/>
              </w:rPr>
            </w:pPr>
            <w:r>
              <w:rPr>
                <w:rFonts w:hint="eastAsia" w:ascii="宋体" w:hAnsi="宋体" w:cs="Arial"/>
                <w:color w:val="000000"/>
                <w:kern w:val="0"/>
                <w:sz w:val="24"/>
              </w:rPr>
              <w:t>致：</w:t>
            </w:r>
            <w:r>
              <w:rPr>
                <w:rFonts w:hint="eastAsia" w:ascii="宋体" w:hAnsi="宋体" w:cs="Arial"/>
                <w:color w:val="000000"/>
                <w:kern w:val="0"/>
                <w:sz w:val="24"/>
                <w:lang w:val="en-US" w:eastAsia="zh-CN"/>
              </w:rPr>
              <w:t>榆林市第十中学</w:t>
            </w:r>
          </w:p>
        </w:tc>
      </w:tr>
      <w:tr w14:paraId="3C80D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restart"/>
            <w:noWrap w:val="0"/>
            <w:vAlign w:val="center"/>
          </w:tcPr>
          <w:p w14:paraId="38F0FE18">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企</w:t>
            </w:r>
          </w:p>
          <w:p w14:paraId="7BF7F085">
            <w:pPr>
              <w:tabs>
                <w:tab w:val="left" w:pos="210"/>
              </w:tabs>
              <w:spacing w:line="320" w:lineRule="exact"/>
              <w:jc w:val="center"/>
              <w:rPr>
                <w:rFonts w:ascii="宋体" w:hAnsi="宋体" w:cs="Arial"/>
                <w:color w:val="000000"/>
                <w:kern w:val="0"/>
                <w:sz w:val="24"/>
              </w:rPr>
            </w:pPr>
          </w:p>
          <w:p w14:paraId="3F358129">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业</w:t>
            </w:r>
          </w:p>
          <w:p w14:paraId="36E20310">
            <w:pPr>
              <w:tabs>
                <w:tab w:val="left" w:pos="210"/>
              </w:tabs>
              <w:spacing w:line="320" w:lineRule="exact"/>
              <w:jc w:val="center"/>
              <w:rPr>
                <w:rFonts w:ascii="宋体" w:hAnsi="宋体" w:cs="Arial"/>
                <w:color w:val="000000"/>
                <w:kern w:val="0"/>
                <w:sz w:val="24"/>
              </w:rPr>
            </w:pPr>
          </w:p>
          <w:p w14:paraId="4242B4FD">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w:t>
            </w:r>
          </w:p>
          <w:p w14:paraId="1A1C60E2">
            <w:pPr>
              <w:tabs>
                <w:tab w:val="left" w:pos="210"/>
              </w:tabs>
              <w:spacing w:line="320" w:lineRule="exact"/>
              <w:jc w:val="center"/>
              <w:rPr>
                <w:rFonts w:ascii="宋体" w:hAnsi="宋体" w:cs="Arial"/>
                <w:color w:val="000000"/>
                <w:kern w:val="0"/>
                <w:sz w:val="24"/>
              </w:rPr>
            </w:pPr>
          </w:p>
          <w:p w14:paraId="1D7A6C46">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人</w:t>
            </w:r>
          </w:p>
        </w:tc>
        <w:tc>
          <w:tcPr>
            <w:tcW w:w="2207" w:type="dxa"/>
            <w:noWrap w:val="0"/>
            <w:vAlign w:val="center"/>
          </w:tcPr>
          <w:p w14:paraId="2983E99C">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企业名称</w:t>
            </w:r>
          </w:p>
        </w:tc>
        <w:tc>
          <w:tcPr>
            <w:tcW w:w="6754" w:type="dxa"/>
            <w:gridSpan w:val="4"/>
            <w:noWrap w:val="0"/>
            <w:vAlign w:val="center"/>
          </w:tcPr>
          <w:p w14:paraId="58120E22">
            <w:pPr>
              <w:tabs>
                <w:tab w:val="left" w:pos="210"/>
              </w:tabs>
              <w:spacing w:line="320" w:lineRule="exact"/>
              <w:jc w:val="center"/>
              <w:rPr>
                <w:rFonts w:ascii="宋体" w:hAnsi="宋体" w:cs="Arial"/>
                <w:color w:val="000000"/>
                <w:kern w:val="0"/>
                <w:sz w:val="24"/>
              </w:rPr>
            </w:pPr>
          </w:p>
        </w:tc>
      </w:tr>
      <w:tr w14:paraId="556EF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continue"/>
            <w:noWrap w:val="0"/>
            <w:vAlign w:val="center"/>
          </w:tcPr>
          <w:p w14:paraId="1B3F3CF4">
            <w:pPr>
              <w:tabs>
                <w:tab w:val="left" w:pos="210"/>
              </w:tabs>
              <w:spacing w:line="320" w:lineRule="exact"/>
              <w:jc w:val="center"/>
              <w:rPr>
                <w:rFonts w:ascii="宋体" w:hAnsi="宋体" w:cs="Arial"/>
                <w:color w:val="000000"/>
                <w:kern w:val="0"/>
                <w:sz w:val="24"/>
              </w:rPr>
            </w:pPr>
          </w:p>
        </w:tc>
        <w:tc>
          <w:tcPr>
            <w:tcW w:w="2207" w:type="dxa"/>
            <w:noWrap w:val="0"/>
            <w:vAlign w:val="center"/>
          </w:tcPr>
          <w:p w14:paraId="1B28A9D8">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法定地址</w:t>
            </w:r>
          </w:p>
        </w:tc>
        <w:tc>
          <w:tcPr>
            <w:tcW w:w="6754" w:type="dxa"/>
            <w:gridSpan w:val="4"/>
            <w:noWrap w:val="0"/>
            <w:vAlign w:val="center"/>
          </w:tcPr>
          <w:p w14:paraId="266228C7">
            <w:pPr>
              <w:tabs>
                <w:tab w:val="left" w:pos="210"/>
              </w:tabs>
              <w:spacing w:line="320" w:lineRule="exact"/>
              <w:jc w:val="center"/>
              <w:rPr>
                <w:rFonts w:ascii="宋体" w:hAnsi="宋体" w:cs="Arial"/>
                <w:color w:val="000000"/>
                <w:kern w:val="0"/>
                <w:sz w:val="24"/>
              </w:rPr>
            </w:pPr>
          </w:p>
        </w:tc>
      </w:tr>
      <w:tr w14:paraId="65BA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continue"/>
            <w:noWrap w:val="0"/>
            <w:vAlign w:val="center"/>
          </w:tcPr>
          <w:p w14:paraId="7CCF8AE8">
            <w:pPr>
              <w:tabs>
                <w:tab w:val="left" w:pos="210"/>
              </w:tabs>
              <w:spacing w:line="320" w:lineRule="exact"/>
              <w:jc w:val="center"/>
              <w:rPr>
                <w:rFonts w:ascii="宋体" w:hAnsi="宋体" w:cs="Arial"/>
                <w:color w:val="000000"/>
                <w:kern w:val="0"/>
                <w:sz w:val="24"/>
              </w:rPr>
            </w:pPr>
          </w:p>
        </w:tc>
        <w:tc>
          <w:tcPr>
            <w:tcW w:w="2207" w:type="dxa"/>
            <w:noWrap w:val="0"/>
            <w:vAlign w:val="center"/>
          </w:tcPr>
          <w:p w14:paraId="74A8A282">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邮政编码</w:t>
            </w:r>
          </w:p>
        </w:tc>
        <w:tc>
          <w:tcPr>
            <w:tcW w:w="6754" w:type="dxa"/>
            <w:gridSpan w:val="4"/>
            <w:noWrap w:val="0"/>
            <w:vAlign w:val="center"/>
          </w:tcPr>
          <w:p w14:paraId="695FD6B6">
            <w:pPr>
              <w:tabs>
                <w:tab w:val="left" w:pos="210"/>
              </w:tabs>
              <w:spacing w:line="320" w:lineRule="exact"/>
              <w:jc w:val="center"/>
              <w:rPr>
                <w:rFonts w:ascii="宋体" w:hAnsi="宋体" w:cs="Arial"/>
                <w:color w:val="000000"/>
                <w:kern w:val="0"/>
                <w:sz w:val="24"/>
              </w:rPr>
            </w:pPr>
          </w:p>
        </w:tc>
      </w:tr>
      <w:tr w14:paraId="33B9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79" w:type="dxa"/>
            <w:vMerge w:val="continue"/>
            <w:noWrap w:val="0"/>
            <w:vAlign w:val="center"/>
          </w:tcPr>
          <w:p w14:paraId="321BE03B">
            <w:pPr>
              <w:tabs>
                <w:tab w:val="left" w:pos="210"/>
              </w:tabs>
              <w:spacing w:line="320" w:lineRule="exact"/>
              <w:jc w:val="center"/>
              <w:rPr>
                <w:rFonts w:ascii="宋体" w:hAnsi="宋体" w:cs="Arial"/>
                <w:color w:val="000000"/>
                <w:kern w:val="0"/>
                <w:sz w:val="24"/>
              </w:rPr>
            </w:pPr>
          </w:p>
        </w:tc>
        <w:tc>
          <w:tcPr>
            <w:tcW w:w="2207" w:type="dxa"/>
            <w:noWrap w:val="0"/>
            <w:vAlign w:val="center"/>
          </w:tcPr>
          <w:p w14:paraId="7BABF040">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工商登记机关</w:t>
            </w:r>
          </w:p>
        </w:tc>
        <w:tc>
          <w:tcPr>
            <w:tcW w:w="6754" w:type="dxa"/>
            <w:gridSpan w:val="4"/>
            <w:noWrap w:val="0"/>
            <w:vAlign w:val="center"/>
          </w:tcPr>
          <w:p w14:paraId="24B7A1D5">
            <w:pPr>
              <w:tabs>
                <w:tab w:val="left" w:pos="210"/>
              </w:tabs>
              <w:spacing w:line="320" w:lineRule="exact"/>
              <w:jc w:val="center"/>
              <w:rPr>
                <w:rFonts w:ascii="宋体" w:hAnsi="宋体" w:cs="Arial"/>
                <w:color w:val="000000"/>
                <w:kern w:val="0"/>
                <w:sz w:val="24"/>
              </w:rPr>
            </w:pPr>
          </w:p>
        </w:tc>
      </w:tr>
      <w:tr w14:paraId="12D9D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579" w:type="dxa"/>
            <w:vMerge w:val="continue"/>
            <w:noWrap w:val="0"/>
            <w:vAlign w:val="center"/>
          </w:tcPr>
          <w:p w14:paraId="3F65D7E8">
            <w:pPr>
              <w:tabs>
                <w:tab w:val="left" w:pos="210"/>
              </w:tabs>
              <w:spacing w:line="320" w:lineRule="exact"/>
              <w:jc w:val="center"/>
              <w:rPr>
                <w:rFonts w:ascii="宋体" w:hAnsi="宋体" w:cs="Arial"/>
                <w:color w:val="000000"/>
                <w:kern w:val="0"/>
                <w:sz w:val="24"/>
              </w:rPr>
            </w:pPr>
          </w:p>
        </w:tc>
        <w:tc>
          <w:tcPr>
            <w:tcW w:w="2207" w:type="dxa"/>
            <w:noWrap w:val="0"/>
            <w:vAlign w:val="center"/>
          </w:tcPr>
          <w:p w14:paraId="2FEEC662">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税务登记机关</w:t>
            </w:r>
          </w:p>
        </w:tc>
        <w:tc>
          <w:tcPr>
            <w:tcW w:w="6754" w:type="dxa"/>
            <w:gridSpan w:val="4"/>
            <w:noWrap w:val="0"/>
            <w:vAlign w:val="center"/>
          </w:tcPr>
          <w:p w14:paraId="2A07434D">
            <w:pPr>
              <w:tabs>
                <w:tab w:val="left" w:pos="210"/>
              </w:tabs>
              <w:spacing w:line="320" w:lineRule="exact"/>
              <w:jc w:val="center"/>
              <w:rPr>
                <w:rFonts w:ascii="宋体" w:hAnsi="宋体" w:cs="Arial"/>
                <w:color w:val="000000"/>
                <w:kern w:val="0"/>
                <w:sz w:val="24"/>
              </w:rPr>
            </w:pPr>
          </w:p>
        </w:tc>
      </w:tr>
      <w:tr w14:paraId="590D1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79" w:type="dxa"/>
            <w:vMerge w:val="continue"/>
            <w:noWrap w:val="0"/>
            <w:vAlign w:val="center"/>
          </w:tcPr>
          <w:p w14:paraId="1355714A">
            <w:pPr>
              <w:tabs>
                <w:tab w:val="left" w:pos="210"/>
              </w:tabs>
              <w:spacing w:line="320" w:lineRule="exact"/>
              <w:jc w:val="center"/>
              <w:rPr>
                <w:rFonts w:ascii="宋体" w:hAnsi="宋体" w:cs="Arial"/>
                <w:color w:val="000000"/>
                <w:kern w:val="0"/>
                <w:sz w:val="24"/>
              </w:rPr>
            </w:pPr>
          </w:p>
        </w:tc>
        <w:tc>
          <w:tcPr>
            <w:tcW w:w="2207" w:type="dxa"/>
            <w:noWrap w:val="0"/>
            <w:vAlign w:val="center"/>
          </w:tcPr>
          <w:p w14:paraId="0C2AAFC7">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机构代码证号</w:t>
            </w:r>
          </w:p>
        </w:tc>
        <w:tc>
          <w:tcPr>
            <w:tcW w:w="6754" w:type="dxa"/>
            <w:gridSpan w:val="4"/>
            <w:noWrap w:val="0"/>
            <w:vAlign w:val="center"/>
          </w:tcPr>
          <w:p w14:paraId="142EE224">
            <w:pPr>
              <w:tabs>
                <w:tab w:val="left" w:pos="210"/>
              </w:tabs>
              <w:spacing w:line="320" w:lineRule="exact"/>
              <w:jc w:val="center"/>
              <w:rPr>
                <w:rFonts w:ascii="宋体" w:hAnsi="宋体" w:cs="Arial"/>
                <w:color w:val="000000"/>
                <w:kern w:val="0"/>
                <w:sz w:val="24"/>
              </w:rPr>
            </w:pPr>
          </w:p>
        </w:tc>
      </w:tr>
      <w:tr w14:paraId="3FC4C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restart"/>
            <w:noWrap w:val="0"/>
            <w:vAlign w:val="center"/>
          </w:tcPr>
          <w:p w14:paraId="47A66078">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法定代表人</w:t>
            </w:r>
          </w:p>
        </w:tc>
        <w:tc>
          <w:tcPr>
            <w:tcW w:w="2207" w:type="dxa"/>
            <w:noWrap w:val="0"/>
            <w:vAlign w:val="center"/>
          </w:tcPr>
          <w:p w14:paraId="41543133">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姓名</w:t>
            </w:r>
          </w:p>
        </w:tc>
        <w:tc>
          <w:tcPr>
            <w:tcW w:w="2391" w:type="dxa"/>
            <w:gridSpan w:val="2"/>
            <w:noWrap w:val="0"/>
            <w:vAlign w:val="center"/>
          </w:tcPr>
          <w:p w14:paraId="287C3960">
            <w:pPr>
              <w:tabs>
                <w:tab w:val="left" w:pos="210"/>
              </w:tabs>
              <w:spacing w:line="320" w:lineRule="exact"/>
              <w:jc w:val="center"/>
              <w:rPr>
                <w:rFonts w:ascii="宋体" w:hAnsi="宋体" w:cs="Arial"/>
                <w:color w:val="000000"/>
                <w:kern w:val="0"/>
                <w:sz w:val="24"/>
              </w:rPr>
            </w:pPr>
          </w:p>
        </w:tc>
        <w:tc>
          <w:tcPr>
            <w:tcW w:w="2203" w:type="dxa"/>
            <w:noWrap w:val="0"/>
            <w:vAlign w:val="center"/>
          </w:tcPr>
          <w:p w14:paraId="494373BE">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性别</w:t>
            </w:r>
          </w:p>
        </w:tc>
        <w:tc>
          <w:tcPr>
            <w:tcW w:w="2160" w:type="dxa"/>
            <w:noWrap w:val="0"/>
            <w:vAlign w:val="center"/>
          </w:tcPr>
          <w:p w14:paraId="7CF62E5F">
            <w:pPr>
              <w:tabs>
                <w:tab w:val="left" w:pos="210"/>
              </w:tabs>
              <w:spacing w:line="320" w:lineRule="exact"/>
              <w:jc w:val="center"/>
              <w:rPr>
                <w:rFonts w:ascii="宋体" w:hAnsi="宋体" w:cs="Arial"/>
                <w:color w:val="000000"/>
                <w:kern w:val="0"/>
                <w:sz w:val="24"/>
              </w:rPr>
            </w:pPr>
          </w:p>
        </w:tc>
      </w:tr>
      <w:tr w14:paraId="01058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continue"/>
            <w:noWrap w:val="0"/>
            <w:vAlign w:val="center"/>
          </w:tcPr>
          <w:p w14:paraId="46715078">
            <w:pPr>
              <w:tabs>
                <w:tab w:val="left" w:pos="210"/>
              </w:tabs>
              <w:spacing w:line="320" w:lineRule="exact"/>
              <w:jc w:val="center"/>
              <w:rPr>
                <w:rFonts w:ascii="宋体" w:hAnsi="宋体" w:cs="Arial"/>
                <w:color w:val="000000"/>
                <w:kern w:val="0"/>
                <w:sz w:val="24"/>
              </w:rPr>
            </w:pPr>
          </w:p>
        </w:tc>
        <w:tc>
          <w:tcPr>
            <w:tcW w:w="2207" w:type="dxa"/>
            <w:noWrap w:val="0"/>
            <w:vAlign w:val="center"/>
          </w:tcPr>
          <w:p w14:paraId="2E7AE4AE">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职务</w:t>
            </w:r>
          </w:p>
        </w:tc>
        <w:tc>
          <w:tcPr>
            <w:tcW w:w="2391" w:type="dxa"/>
            <w:gridSpan w:val="2"/>
            <w:noWrap w:val="0"/>
            <w:vAlign w:val="center"/>
          </w:tcPr>
          <w:p w14:paraId="09E62B66">
            <w:pPr>
              <w:tabs>
                <w:tab w:val="left" w:pos="210"/>
              </w:tabs>
              <w:spacing w:line="320" w:lineRule="exact"/>
              <w:jc w:val="center"/>
              <w:rPr>
                <w:rFonts w:ascii="宋体" w:hAnsi="宋体" w:cs="Arial"/>
                <w:color w:val="000000"/>
                <w:kern w:val="0"/>
                <w:sz w:val="24"/>
              </w:rPr>
            </w:pPr>
          </w:p>
        </w:tc>
        <w:tc>
          <w:tcPr>
            <w:tcW w:w="2203" w:type="dxa"/>
            <w:noWrap w:val="0"/>
            <w:vAlign w:val="center"/>
          </w:tcPr>
          <w:p w14:paraId="2DA6A8D3">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联系电话</w:t>
            </w:r>
          </w:p>
        </w:tc>
        <w:tc>
          <w:tcPr>
            <w:tcW w:w="2160" w:type="dxa"/>
            <w:noWrap w:val="0"/>
            <w:vAlign w:val="center"/>
          </w:tcPr>
          <w:p w14:paraId="52CBE172">
            <w:pPr>
              <w:tabs>
                <w:tab w:val="left" w:pos="210"/>
              </w:tabs>
              <w:spacing w:line="320" w:lineRule="exact"/>
              <w:jc w:val="center"/>
              <w:rPr>
                <w:rFonts w:ascii="宋体" w:hAnsi="宋体" w:cs="Arial"/>
                <w:color w:val="000000"/>
                <w:kern w:val="0"/>
                <w:sz w:val="24"/>
              </w:rPr>
            </w:pPr>
          </w:p>
        </w:tc>
      </w:tr>
      <w:tr w14:paraId="5F839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79" w:type="dxa"/>
            <w:vMerge w:val="continue"/>
            <w:noWrap w:val="0"/>
            <w:vAlign w:val="center"/>
          </w:tcPr>
          <w:p w14:paraId="059FCDF8">
            <w:pPr>
              <w:tabs>
                <w:tab w:val="left" w:pos="210"/>
              </w:tabs>
              <w:spacing w:line="320" w:lineRule="exact"/>
              <w:jc w:val="center"/>
              <w:rPr>
                <w:rFonts w:ascii="宋体" w:hAnsi="宋体" w:cs="Arial"/>
                <w:color w:val="000000"/>
                <w:kern w:val="0"/>
                <w:sz w:val="24"/>
              </w:rPr>
            </w:pPr>
          </w:p>
        </w:tc>
        <w:tc>
          <w:tcPr>
            <w:tcW w:w="2207" w:type="dxa"/>
            <w:noWrap w:val="0"/>
            <w:vAlign w:val="center"/>
          </w:tcPr>
          <w:p w14:paraId="22CBD265">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传真</w:t>
            </w:r>
          </w:p>
        </w:tc>
        <w:tc>
          <w:tcPr>
            <w:tcW w:w="6754" w:type="dxa"/>
            <w:gridSpan w:val="4"/>
            <w:noWrap w:val="0"/>
            <w:vAlign w:val="center"/>
          </w:tcPr>
          <w:p w14:paraId="16D450A4">
            <w:pPr>
              <w:tabs>
                <w:tab w:val="left" w:pos="210"/>
              </w:tabs>
              <w:spacing w:line="320" w:lineRule="exact"/>
              <w:jc w:val="center"/>
              <w:rPr>
                <w:rFonts w:ascii="宋体" w:hAnsi="宋体" w:cs="Arial"/>
                <w:color w:val="000000"/>
                <w:kern w:val="0"/>
                <w:sz w:val="24"/>
              </w:rPr>
            </w:pPr>
          </w:p>
        </w:tc>
      </w:tr>
      <w:tr w14:paraId="5A0E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atLeast"/>
          <w:jc w:val="center"/>
        </w:trPr>
        <w:tc>
          <w:tcPr>
            <w:tcW w:w="4991" w:type="dxa"/>
            <w:gridSpan w:val="3"/>
            <w:vMerge w:val="restart"/>
            <w:noWrap w:val="0"/>
            <w:vAlign w:val="center"/>
          </w:tcPr>
          <w:p w14:paraId="313B1B37">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法定代表人身份证（正反面）复印件</w:t>
            </w:r>
          </w:p>
        </w:tc>
        <w:tc>
          <w:tcPr>
            <w:tcW w:w="4549" w:type="dxa"/>
            <w:gridSpan w:val="3"/>
            <w:noWrap w:val="0"/>
            <w:vAlign w:val="center"/>
          </w:tcPr>
          <w:p w14:paraId="4830DDB2">
            <w:pPr>
              <w:tabs>
                <w:tab w:val="left" w:pos="210"/>
              </w:tabs>
              <w:spacing w:line="320" w:lineRule="exact"/>
              <w:jc w:val="center"/>
              <w:rPr>
                <w:rFonts w:hint="eastAsia" w:ascii="宋体" w:hAnsi="宋体" w:eastAsia="宋体" w:cs="Arial"/>
                <w:color w:val="000000"/>
                <w:kern w:val="0"/>
                <w:sz w:val="24"/>
                <w:lang w:eastAsia="zh-CN"/>
              </w:rPr>
            </w:pPr>
            <w:r>
              <w:rPr>
                <w:rFonts w:hint="eastAsia" w:ascii="宋体" w:hAnsi="宋体" w:cs="Arial"/>
                <w:color w:val="000000"/>
                <w:kern w:val="0"/>
                <w:sz w:val="24"/>
              </w:rPr>
              <w:t>法定代表人签字</w:t>
            </w:r>
            <w:r>
              <w:rPr>
                <w:rFonts w:hint="eastAsia" w:ascii="宋体" w:hAnsi="宋体" w:cs="Arial"/>
                <w:color w:val="000000"/>
                <w:kern w:val="0"/>
                <w:sz w:val="24"/>
                <w:lang w:eastAsia="zh-CN"/>
              </w:rPr>
              <w:t>或盖章</w:t>
            </w:r>
          </w:p>
        </w:tc>
      </w:tr>
      <w:tr w14:paraId="54580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7" w:hRule="atLeast"/>
          <w:jc w:val="center"/>
        </w:trPr>
        <w:tc>
          <w:tcPr>
            <w:tcW w:w="4991" w:type="dxa"/>
            <w:gridSpan w:val="3"/>
            <w:vMerge w:val="continue"/>
            <w:tcBorders>
              <w:bottom w:val="single" w:color="auto" w:sz="4" w:space="0"/>
            </w:tcBorders>
            <w:noWrap w:val="0"/>
            <w:vAlign w:val="center"/>
          </w:tcPr>
          <w:p w14:paraId="60E770CA">
            <w:pPr>
              <w:tabs>
                <w:tab w:val="left" w:pos="210"/>
              </w:tabs>
              <w:spacing w:line="320" w:lineRule="exact"/>
              <w:jc w:val="center"/>
              <w:rPr>
                <w:rFonts w:ascii="宋体" w:hAnsi="宋体" w:cs="Arial"/>
                <w:color w:val="000000"/>
                <w:kern w:val="0"/>
                <w:sz w:val="24"/>
              </w:rPr>
            </w:pPr>
          </w:p>
        </w:tc>
        <w:tc>
          <w:tcPr>
            <w:tcW w:w="4549" w:type="dxa"/>
            <w:gridSpan w:val="3"/>
            <w:tcBorders>
              <w:bottom w:val="single" w:color="auto" w:sz="4" w:space="0"/>
            </w:tcBorders>
            <w:noWrap w:val="0"/>
            <w:vAlign w:val="bottom"/>
          </w:tcPr>
          <w:p w14:paraId="3F292D5D">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（公章）</w:t>
            </w:r>
          </w:p>
          <w:p w14:paraId="5386877F">
            <w:pPr>
              <w:tabs>
                <w:tab w:val="left" w:pos="210"/>
              </w:tabs>
              <w:spacing w:line="320" w:lineRule="exact"/>
              <w:jc w:val="center"/>
              <w:rPr>
                <w:rFonts w:ascii="宋体" w:hAnsi="宋体" w:cs="Arial"/>
                <w:color w:val="000000"/>
                <w:kern w:val="0"/>
                <w:sz w:val="24"/>
              </w:rPr>
            </w:pPr>
          </w:p>
          <w:p w14:paraId="68D816C0">
            <w:pPr>
              <w:tabs>
                <w:tab w:val="left" w:pos="210"/>
              </w:tabs>
              <w:spacing w:line="320" w:lineRule="exact"/>
              <w:jc w:val="center"/>
              <w:rPr>
                <w:rFonts w:ascii="宋体" w:hAnsi="宋体" w:cs="Arial"/>
                <w:color w:val="000000"/>
                <w:kern w:val="0"/>
                <w:sz w:val="24"/>
              </w:rPr>
            </w:pPr>
          </w:p>
          <w:p w14:paraId="0AC072A5">
            <w:pPr>
              <w:tabs>
                <w:tab w:val="left" w:pos="210"/>
              </w:tabs>
              <w:spacing w:line="320" w:lineRule="exact"/>
              <w:jc w:val="center"/>
              <w:rPr>
                <w:rFonts w:ascii="宋体" w:hAnsi="宋体" w:cs="Arial"/>
                <w:color w:val="000000"/>
                <w:kern w:val="0"/>
                <w:sz w:val="24"/>
              </w:rPr>
            </w:pPr>
          </w:p>
          <w:p w14:paraId="627FA2C5">
            <w:pPr>
              <w:tabs>
                <w:tab w:val="left" w:pos="210"/>
              </w:tabs>
              <w:spacing w:line="320" w:lineRule="exact"/>
              <w:jc w:val="right"/>
              <w:rPr>
                <w:rFonts w:ascii="宋体" w:hAnsi="宋体" w:cs="Arial"/>
                <w:color w:val="000000"/>
                <w:kern w:val="0"/>
                <w:sz w:val="24"/>
              </w:rPr>
            </w:pPr>
            <w:r>
              <w:rPr>
                <w:rFonts w:hint="eastAsia" w:ascii="宋体" w:hAnsi="宋体" w:cs="Arial"/>
                <w:color w:val="000000"/>
                <w:kern w:val="0"/>
                <w:sz w:val="24"/>
              </w:rPr>
              <w:t xml:space="preserve">年  月  日 </w:t>
            </w:r>
          </w:p>
        </w:tc>
      </w:tr>
    </w:tbl>
    <w:p w14:paraId="5F0D4352">
      <w:pPr>
        <w:pStyle w:val="4"/>
        <w:adjustRightInd w:val="0"/>
        <w:textAlignment w:val="baseline"/>
        <w:rPr>
          <w:rFonts w:ascii="宋体" w:hAnsi="宋体" w:eastAsia="宋体" w:cs="宋体"/>
          <w:color w:val="000000"/>
          <w:sz w:val="24"/>
          <w:szCs w:val="24"/>
        </w:rPr>
      </w:pPr>
      <w:r>
        <w:rPr>
          <w:rFonts w:hint="eastAsia" w:ascii="宋体" w:hAnsi="宋体" w:eastAsia="宋体" w:cs="宋体"/>
          <w:color w:val="000000"/>
          <w:szCs w:val="22"/>
          <w:lang w:val="en-US" w:eastAsia="zh-CN"/>
        </w:rPr>
        <w:t>6</w:t>
      </w:r>
      <w:r>
        <w:rPr>
          <w:rFonts w:hint="eastAsia" w:ascii="宋体" w:hAnsi="宋体" w:eastAsia="宋体" w:cs="宋体"/>
          <w:color w:val="000000"/>
          <w:szCs w:val="22"/>
        </w:rPr>
        <w:t>.2法定代表人授权委托书</w:t>
      </w:r>
    </w:p>
    <w:p w14:paraId="07EB29E8">
      <w:pPr>
        <w:tabs>
          <w:tab w:val="left" w:pos="8820"/>
        </w:tabs>
        <w:spacing w:line="480" w:lineRule="auto"/>
        <w:ind w:firstLine="570"/>
        <w:rPr>
          <w:rFonts w:ascii="宋体" w:hAnsi="宋体" w:cs="宋体"/>
          <w:color w:val="000000"/>
          <w:sz w:val="24"/>
          <w:szCs w:val="24"/>
          <w:u w:val="single"/>
        </w:rPr>
      </w:pPr>
      <w:r>
        <w:rPr>
          <w:rFonts w:hint="eastAsia" w:ascii="宋体" w:hAnsi="宋体" w:cs="宋体"/>
          <w:color w:val="000000"/>
          <w:sz w:val="24"/>
          <w:szCs w:val="24"/>
        </w:rPr>
        <w:t>本授权委托书声明：我</w:t>
      </w:r>
      <w:r>
        <w:rPr>
          <w:rFonts w:hint="eastAsia" w:ascii="宋体" w:hAnsi="宋体" w:cs="宋体"/>
          <w:color w:val="000000"/>
          <w:sz w:val="24"/>
          <w:szCs w:val="24"/>
          <w:u w:val="single"/>
        </w:rPr>
        <w:t>（法定代表人姓名）</w:t>
      </w:r>
      <w:r>
        <w:rPr>
          <w:rFonts w:hint="eastAsia" w:ascii="宋体" w:hAnsi="宋体" w:cs="宋体"/>
          <w:color w:val="000000"/>
          <w:sz w:val="24"/>
          <w:szCs w:val="24"/>
        </w:rPr>
        <w:t>系注册于</w:t>
      </w:r>
      <w:r>
        <w:rPr>
          <w:rFonts w:hint="eastAsia" w:ascii="宋体" w:hAnsi="宋体" w:cs="宋体"/>
          <w:color w:val="000000"/>
          <w:sz w:val="24"/>
          <w:szCs w:val="24"/>
          <w:u w:val="single"/>
        </w:rPr>
        <w:t xml:space="preserve">  （供应商地址）           </w:t>
      </w:r>
      <w:r>
        <w:rPr>
          <w:rFonts w:hint="eastAsia" w:ascii="宋体" w:hAnsi="宋体" w:cs="宋体"/>
          <w:color w:val="000000"/>
          <w:sz w:val="24"/>
          <w:szCs w:val="24"/>
        </w:rPr>
        <w:t>的</w:t>
      </w:r>
      <w:r>
        <w:rPr>
          <w:rFonts w:hint="eastAsia" w:ascii="宋体" w:hAnsi="宋体" w:cs="宋体"/>
          <w:color w:val="000000"/>
          <w:sz w:val="24"/>
          <w:szCs w:val="24"/>
          <w:u w:val="single"/>
        </w:rPr>
        <w:t xml:space="preserve">（供应商名称）  </w:t>
      </w:r>
      <w:r>
        <w:rPr>
          <w:rFonts w:hint="eastAsia" w:ascii="宋体" w:hAnsi="宋体" w:cs="宋体"/>
          <w:color w:val="000000"/>
          <w:sz w:val="24"/>
          <w:szCs w:val="24"/>
        </w:rPr>
        <w:t>的法定代表人，现代表公司授权下面签字的</w:t>
      </w:r>
      <w:r>
        <w:rPr>
          <w:rFonts w:hint="eastAsia" w:ascii="宋体" w:hAnsi="宋体" w:cs="宋体"/>
          <w:color w:val="000000"/>
          <w:sz w:val="24"/>
          <w:szCs w:val="24"/>
          <w:u w:val="single"/>
        </w:rPr>
        <w:t>（被授权人的姓名、职务）</w:t>
      </w:r>
      <w:r>
        <w:rPr>
          <w:rFonts w:hint="eastAsia" w:ascii="宋体" w:hAnsi="宋体" w:cs="宋体"/>
          <w:color w:val="000000"/>
          <w:sz w:val="24"/>
          <w:szCs w:val="24"/>
        </w:rPr>
        <w:t>为我公司合法代理人，代表本公司参加</w:t>
      </w:r>
      <w:r>
        <w:rPr>
          <w:rFonts w:hint="eastAsia" w:ascii="宋体" w:hAnsi="宋体" w:cs="宋体"/>
          <w:color w:val="000000"/>
          <w:sz w:val="24"/>
          <w:szCs w:val="24"/>
          <w:u w:val="single"/>
        </w:rPr>
        <w:t xml:space="preserve">  （采购项目名称） (</w:t>
      </w:r>
      <w:r>
        <w:rPr>
          <w:rFonts w:hint="eastAsia" w:ascii="宋体" w:hAnsi="宋体" w:cs="宋体"/>
          <w:color w:val="000000"/>
          <w:sz w:val="24"/>
          <w:szCs w:val="24"/>
        </w:rPr>
        <w:t>采购项目编号)为</w:t>
      </w:r>
      <w:r>
        <w:rPr>
          <w:rFonts w:hint="eastAsia" w:ascii="宋体" w:hAnsi="宋体" w:cs="宋体"/>
          <w:color w:val="000000"/>
          <w:sz w:val="24"/>
          <w:szCs w:val="24"/>
          <w:u w:val="single"/>
        </w:rPr>
        <w:t xml:space="preserve">             </w:t>
      </w:r>
      <w:r>
        <w:rPr>
          <w:rFonts w:hint="eastAsia" w:ascii="宋体" w:hAnsi="宋体" w:cs="宋体"/>
          <w:color w:val="000000"/>
          <w:sz w:val="24"/>
          <w:szCs w:val="24"/>
        </w:rPr>
        <w:t xml:space="preserve"> 的谈判活动。代理人在本次谈判中所签署的一切文件和处理的一切有关事物，我公司均予承认。</w:t>
      </w:r>
    </w:p>
    <w:p w14:paraId="5A6709E2">
      <w:pPr>
        <w:spacing w:line="480" w:lineRule="auto"/>
        <w:ind w:firstLine="480" w:firstLineChars="200"/>
        <w:rPr>
          <w:rFonts w:ascii="宋体" w:hAnsi="宋体" w:cs="宋体"/>
          <w:color w:val="000000"/>
          <w:sz w:val="24"/>
          <w:szCs w:val="24"/>
        </w:rPr>
      </w:pPr>
      <w:r>
        <w:rPr>
          <w:rFonts w:hint="eastAsia" w:ascii="宋体" w:hAnsi="宋体" w:cs="宋体"/>
          <w:color w:val="000000"/>
          <w:sz w:val="24"/>
          <w:szCs w:val="24"/>
        </w:rPr>
        <w:t xml:space="preserve">本授权书于 </w:t>
      </w:r>
      <w:r>
        <w:rPr>
          <w:rFonts w:hint="eastAsia" w:ascii="宋体" w:hAnsi="宋体" w:cs="宋体"/>
          <w:color w:val="000000"/>
          <w:sz w:val="24"/>
          <w:szCs w:val="24"/>
          <w:u w:val="single"/>
        </w:rPr>
        <w:t xml:space="preserve">     </w:t>
      </w:r>
      <w:r>
        <w:rPr>
          <w:rFonts w:hint="eastAsia" w:ascii="宋体" w:hAnsi="宋体" w:cs="宋体"/>
          <w:color w:val="000000"/>
          <w:sz w:val="24"/>
          <w:szCs w:val="24"/>
        </w:rPr>
        <w:t>年</w:t>
      </w:r>
      <w:r>
        <w:rPr>
          <w:rFonts w:hint="eastAsia" w:ascii="宋体" w:hAnsi="宋体" w:cs="宋体"/>
          <w:color w:val="000000"/>
          <w:sz w:val="24"/>
          <w:szCs w:val="24"/>
          <w:u w:val="single"/>
        </w:rPr>
        <w:t xml:space="preserve"> </w:t>
      </w:r>
      <w:r>
        <w:rPr>
          <w:rFonts w:hint="eastAsia" w:ascii="宋体" w:hAnsi="宋体" w:cs="宋体"/>
          <w:color w:val="000000"/>
          <w:sz w:val="24"/>
          <w:szCs w:val="24"/>
          <w:u w:val="single"/>
          <w:lang w:val="en-US" w:eastAsia="zh-CN"/>
        </w:rPr>
        <w:t xml:space="preserve">  </w:t>
      </w:r>
      <w:r>
        <w:rPr>
          <w:rFonts w:hint="eastAsia" w:ascii="宋体" w:hAnsi="宋体" w:cs="宋体"/>
          <w:color w:val="000000"/>
          <w:sz w:val="24"/>
          <w:szCs w:val="24"/>
          <w:u w:val="single"/>
        </w:rPr>
        <w:t xml:space="preserve"> </w:t>
      </w:r>
      <w:r>
        <w:rPr>
          <w:rFonts w:hint="eastAsia" w:ascii="宋体" w:hAnsi="宋体" w:cs="宋体"/>
          <w:color w:val="000000"/>
          <w:sz w:val="24"/>
          <w:szCs w:val="24"/>
        </w:rPr>
        <w:t>月</w:t>
      </w:r>
      <w:r>
        <w:rPr>
          <w:rFonts w:hint="eastAsia" w:ascii="宋体" w:hAnsi="宋体" w:cs="宋体"/>
          <w:color w:val="000000"/>
          <w:sz w:val="24"/>
          <w:szCs w:val="24"/>
          <w:u w:val="single"/>
        </w:rPr>
        <w:t xml:space="preserve"> </w:t>
      </w:r>
      <w:r>
        <w:rPr>
          <w:rFonts w:hint="eastAsia" w:ascii="宋体" w:hAnsi="宋体" w:cs="宋体"/>
          <w:color w:val="000000"/>
          <w:sz w:val="24"/>
          <w:szCs w:val="24"/>
          <w:u w:val="single"/>
          <w:lang w:val="en-US" w:eastAsia="zh-CN"/>
        </w:rPr>
        <w:t xml:space="preserve">  </w:t>
      </w:r>
      <w:r>
        <w:rPr>
          <w:rFonts w:hint="eastAsia" w:ascii="宋体" w:hAnsi="宋体" w:cs="宋体"/>
          <w:color w:val="000000"/>
          <w:sz w:val="24"/>
          <w:szCs w:val="24"/>
          <w:u w:val="single"/>
        </w:rPr>
        <w:t xml:space="preserve"> </w:t>
      </w:r>
      <w:r>
        <w:rPr>
          <w:rFonts w:hint="eastAsia" w:ascii="宋体" w:hAnsi="宋体" w:cs="宋体"/>
          <w:color w:val="000000"/>
          <w:sz w:val="24"/>
          <w:szCs w:val="24"/>
        </w:rPr>
        <w:t>日签字（盖章）生效，有效期自谈判之日起</w:t>
      </w:r>
      <w:r>
        <w:rPr>
          <w:rFonts w:hint="eastAsia" w:ascii="宋体" w:hAnsi="宋体" w:cs="宋体"/>
          <w:color w:val="000000"/>
          <w:sz w:val="24"/>
          <w:szCs w:val="24"/>
          <w:u w:val="single"/>
        </w:rPr>
        <w:t xml:space="preserve">   </w:t>
      </w:r>
      <w:r>
        <w:rPr>
          <w:rFonts w:hint="eastAsia" w:ascii="宋体" w:hAnsi="宋体" w:cs="宋体"/>
          <w:color w:val="000000"/>
          <w:sz w:val="24"/>
          <w:szCs w:val="24"/>
        </w:rPr>
        <w:t>天，特此声明。</w:t>
      </w:r>
    </w:p>
    <w:p w14:paraId="0EEE5557">
      <w:pPr>
        <w:spacing w:line="360" w:lineRule="auto"/>
        <w:outlineLvl w:val="0"/>
        <w:rPr>
          <w:rFonts w:ascii="宋体" w:hAnsi="宋体" w:cs="宋体"/>
          <w:color w:val="000000"/>
          <w:sz w:val="24"/>
          <w:szCs w:val="24"/>
        </w:rPr>
      </w:pPr>
      <w:r>
        <w:rPr>
          <w:rFonts w:hint="eastAsia" w:ascii="宋体" w:hAnsi="宋体" w:cs="宋体"/>
          <w:color w:val="000000"/>
          <w:sz w:val="24"/>
          <w:szCs w:val="24"/>
        </w:rPr>
        <w:t xml:space="preserve">    </w:t>
      </w:r>
      <w:bookmarkStart w:id="359" w:name="_Toc3685"/>
      <w:bookmarkStart w:id="360" w:name="_Toc26509"/>
      <w:bookmarkStart w:id="361" w:name="_Toc12419"/>
      <w:bookmarkStart w:id="362" w:name="_Toc17538"/>
      <w:r>
        <w:rPr>
          <w:rFonts w:hint="eastAsia" w:ascii="宋体" w:hAnsi="宋体" w:cs="宋体"/>
          <w:color w:val="000000"/>
          <w:sz w:val="24"/>
          <w:szCs w:val="24"/>
        </w:rPr>
        <w:t>附：法定代表人、被授权人身份证复印件。（注：如使用二代身份证需复印正、反两面）</w:t>
      </w:r>
      <w:bookmarkEnd w:id="359"/>
      <w:bookmarkEnd w:id="360"/>
      <w:bookmarkEnd w:id="361"/>
      <w:bookmarkEnd w:id="362"/>
    </w:p>
    <w:tbl>
      <w:tblPr>
        <w:tblStyle w:val="18"/>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2"/>
        <w:gridCol w:w="4397"/>
      </w:tblGrid>
      <w:tr w14:paraId="74E05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3" w:hRule="atLeast"/>
          <w:jc w:val="center"/>
        </w:trPr>
        <w:tc>
          <w:tcPr>
            <w:tcW w:w="4322" w:type="dxa"/>
            <w:tcBorders>
              <w:top w:val="single" w:color="auto" w:sz="4" w:space="0"/>
              <w:left w:val="single" w:color="auto" w:sz="4" w:space="0"/>
              <w:bottom w:val="single" w:color="auto" w:sz="4" w:space="0"/>
              <w:right w:val="single" w:color="auto" w:sz="4" w:space="0"/>
            </w:tcBorders>
            <w:noWrap w:val="0"/>
            <w:vAlign w:val="center"/>
          </w:tcPr>
          <w:p w14:paraId="3F31918C">
            <w:pPr>
              <w:spacing w:line="360" w:lineRule="auto"/>
              <w:jc w:val="center"/>
              <w:rPr>
                <w:rFonts w:ascii="宋体" w:hAnsi="宋体" w:cs="宋体"/>
                <w:color w:val="000000"/>
                <w:sz w:val="24"/>
                <w:szCs w:val="24"/>
              </w:rPr>
            </w:pPr>
          </w:p>
          <w:p w14:paraId="3610D03E">
            <w:pPr>
              <w:spacing w:line="360" w:lineRule="auto"/>
              <w:jc w:val="center"/>
              <w:outlineLvl w:val="0"/>
              <w:rPr>
                <w:rFonts w:ascii="宋体" w:hAnsi="宋体" w:cs="宋体"/>
                <w:color w:val="000000"/>
                <w:sz w:val="24"/>
                <w:szCs w:val="24"/>
              </w:rPr>
            </w:pPr>
            <w:bookmarkStart w:id="363" w:name="_Toc12606"/>
            <w:bookmarkStart w:id="364" w:name="_Toc19741"/>
            <w:bookmarkStart w:id="365" w:name="_Toc5583"/>
            <w:bookmarkStart w:id="366" w:name="_Toc3175"/>
            <w:r>
              <w:rPr>
                <w:rFonts w:hint="eastAsia" w:ascii="宋体" w:hAnsi="宋体" w:cs="宋体"/>
                <w:color w:val="000000"/>
                <w:sz w:val="24"/>
                <w:szCs w:val="24"/>
              </w:rPr>
              <w:t>法定代表人身份证复印件</w:t>
            </w:r>
            <w:bookmarkEnd w:id="363"/>
            <w:bookmarkEnd w:id="364"/>
            <w:bookmarkEnd w:id="365"/>
            <w:bookmarkEnd w:id="366"/>
          </w:p>
          <w:p w14:paraId="2CBEAC6D">
            <w:pPr>
              <w:spacing w:line="360" w:lineRule="auto"/>
              <w:jc w:val="center"/>
              <w:rPr>
                <w:rFonts w:ascii="宋体" w:hAnsi="宋体" w:cs="宋体"/>
                <w:color w:val="000000"/>
                <w:sz w:val="24"/>
                <w:szCs w:val="24"/>
              </w:rPr>
            </w:pPr>
          </w:p>
        </w:tc>
        <w:tc>
          <w:tcPr>
            <w:tcW w:w="4397" w:type="dxa"/>
            <w:tcBorders>
              <w:left w:val="single" w:color="auto" w:sz="4" w:space="0"/>
            </w:tcBorders>
            <w:noWrap w:val="0"/>
            <w:vAlign w:val="center"/>
          </w:tcPr>
          <w:p w14:paraId="30905D54">
            <w:pPr>
              <w:spacing w:line="360" w:lineRule="auto"/>
              <w:jc w:val="center"/>
              <w:outlineLvl w:val="0"/>
              <w:rPr>
                <w:rFonts w:ascii="宋体" w:hAnsi="宋体" w:cs="宋体"/>
                <w:color w:val="000000"/>
                <w:sz w:val="24"/>
                <w:szCs w:val="24"/>
              </w:rPr>
            </w:pPr>
            <w:bookmarkStart w:id="367" w:name="_Toc2151"/>
            <w:bookmarkStart w:id="368" w:name="_Toc14341"/>
            <w:bookmarkStart w:id="369" w:name="_Toc31188"/>
            <w:bookmarkStart w:id="370" w:name="_Toc28825"/>
            <w:r>
              <w:rPr>
                <w:rFonts w:hint="eastAsia" w:ascii="宋体" w:hAnsi="宋体" w:cs="宋体"/>
                <w:color w:val="000000"/>
                <w:sz w:val="24"/>
                <w:szCs w:val="24"/>
              </w:rPr>
              <w:t>被授权人身份证复印件</w:t>
            </w:r>
            <w:bookmarkEnd w:id="367"/>
            <w:bookmarkEnd w:id="368"/>
            <w:bookmarkEnd w:id="369"/>
            <w:bookmarkEnd w:id="370"/>
          </w:p>
          <w:p w14:paraId="21D1FC25">
            <w:pPr>
              <w:spacing w:line="360" w:lineRule="auto"/>
              <w:jc w:val="center"/>
              <w:outlineLvl w:val="0"/>
              <w:rPr>
                <w:rFonts w:ascii="宋体" w:hAnsi="宋体" w:cs="宋体"/>
                <w:color w:val="000000"/>
                <w:sz w:val="24"/>
                <w:szCs w:val="24"/>
              </w:rPr>
            </w:pPr>
          </w:p>
        </w:tc>
      </w:tr>
      <w:tr w14:paraId="4A721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5" w:hRule="atLeast"/>
          <w:jc w:val="center"/>
        </w:trPr>
        <w:tc>
          <w:tcPr>
            <w:tcW w:w="4322" w:type="dxa"/>
            <w:tcBorders>
              <w:top w:val="single" w:color="auto" w:sz="4" w:space="0"/>
              <w:left w:val="single" w:color="auto" w:sz="4" w:space="0"/>
              <w:bottom w:val="single" w:color="auto" w:sz="4" w:space="0"/>
              <w:right w:val="single" w:color="auto" w:sz="4" w:space="0"/>
            </w:tcBorders>
            <w:noWrap w:val="0"/>
            <w:vAlign w:val="center"/>
          </w:tcPr>
          <w:p w14:paraId="39AEC103">
            <w:pPr>
              <w:spacing w:line="360" w:lineRule="auto"/>
              <w:jc w:val="center"/>
              <w:outlineLvl w:val="0"/>
              <w:rPr>
                <w:rFonts w:ascii="宋体" w:hAnsi="宋体" w:cs="宋体"/>
                <w:color w:val="000000"/>
                <w:sz w:val="24"/>
                <w:szCs w:val="24"/>
              </w:rPr>
            </w:pPr>
            <w:bookmarkStart w:id="371" w:name="_Toc28695"/>
            <w:bookmarkStart w:id="372" w:name="_Toc14312"/>
            <w:bookmarkStart w:id="373" w:name="_Toc28549"/>
            <w:bookmarkStart w:id="374" w:name="_Toc12477"/>
            <w:r>
              <w:rPr>
                <w:rFonts w:hint="eastAsia" w:ascii="宋体" w:hAnsi="宋体" w:cs="宋体"/>
                <w:color w:val="000000"/>
                <w:sz w:val="24"/>
                <w:szCs w:val="24"/>
              </w:rPr>
              <w:t>法定代表人身份证复印件</w:t>
            </w:r>
            <w:bookmarkEnd w:id="371"/>
            <w:bookmarkEnd w:id="372"/>
            <w:bookmarkEnd w:id="373"/>
            <w:bookmarkEnd w:id="374"/>
          </w:p>
          <w:p w14:paraId="05F9C567">
            <w:pPr>
              <w:spacing w:line="360" w:lineRule="auto"/>
              <w:jc w:val="center"/>
              <w:outlineLvl w:val="0"/>
              <w:rPr>
                <w:rFonts w:ascii="宋体" w:hAnsi="宋体" w:cs="宋体"/>
                <w:color w:val="000000"/>
                <w:sz w:val="24"/>
                <w:szCs w:val="24"/>
              </w:rPr>
            </w:pPr>
          </w:p>
        </w:tc>
        <w:tc>
          <w:tcPr>
            <w:tcW w:w="4397" w:type="dxa"/>
            <w:tcBorders>
              <w:left w:val="single" w:color="auto" w:sz="4" w:space="0"/>
            </w:tcBorders>
            <w:noWrap w:val="0"/>
            <w:vAlign w:val="center"/>
          </w:tcPr>
          <w:p w14:paraId="75C35CD4">
            <w:pPr>
              <w:spacing w:line="360" w:lineRule="auto"/>
              <w:jc w:val="center"/>
              <w:outlineLvl w:val="0"/>
              <w:rPr>
                <w:rFonts w:ascii="宋体" w:hAnsi="宋体" w:cs="宋体"/>
                <w:color w:val="000000"/>
                <w:sz w:val="24"/>
                <w:szCs w:val="24"/>
              </w:rPr>
            </w:pPr>
            <w:bookmarkStart w:id="375" w:name="_Toc17968"/>
            <w:bookmarkStart w:id="376" w:name="_Toc7697"/>
            <w:bookmarkStart w:id="377" w:name="_Toc5386"/>
            <w:bookmarkStart w:id="378" w:name="_Toc17870"/>
            <w:r>
              <w:rPr>
                <w:rFonts w:hint="eastAsia" w:ascii="宋体" w:hAnsi="宋体" w:cs="宋体"/>
                <w:color w:val="000000"/>
                <w:sz w:val="24"/>
                <w:szCs w:val="24"/>
              </w:rPr>
              <w:t>被授权人身份证复印件</w:t>
            </w:r>
            <w:bookmarkEnd w:id="375"/>
            <w:bookmarkEnd w:id="376"/>
            <w:bookmarkEnd w:id="377"/>
            <w:bookmarkEnd w:id="378"/>
          </w:p>
          <w:p w14:paraId="05FA0466">
            <w:pPr>
              <w:spacing w:line="360" w:lineRule="auto"/>
              <w:jc w:val="center"/>
              <w:outlineLvl w:val="0"/>
              <w:rPr>
                <w:rFonts w:ascii="宋体" w:hAnsi="宋体" w:cs="宋体"/>
                <w:color w:val="000000"/>
                <w:sz w:val="24"/>
                <w:szCs w:val="24"/>
              </w:rPr>
            </w:pPr>
          </w:p>
        </w:tc>
      </w:tr>
    </w:tbl>
    <w:p w14:paraId="4CB01F12">
      <w:pPr>
        <w:spacing w:line="360" w:lineRule="auto"/>
        <w:ind w:firstLine="3360" w:firstLineChars="1400"/>
        <w:rPr>
          <w:rFonts w:hint="eastAsia" w:ascii="宋体" w:hAnsi="宋体" w:cs="宋体"/>
          <w:color w:val="000000"/>
          <w:sz w:val="24"/>
          <w:szCs w:val="24"/>
        </w:rPr>
      </w:pPr>
    </w:p>
    <w:p w14:paraId="7B9F32FD">
      <w:pPr>
        <w:spacing w:line="360" w:lineRule="auto"/>
        <w:ind w:firstLine="3360" w:firstLineChars="1400"/>
        <w:rPr>
          <w:rFonts w:hint="eastAsia" w:ascii="宋体" w:hAnsi="宋体" w:cs="宋体"/>
          <w:color w:val="000000"/>
          <w:sz w:val="24"/>
          <w:szCs w:val="24"/>
        </w:rPr>
      </w:pPr>
    </w:p>
    <w:p w14:paraId="7D766773">
      <w:pPr>
        <w:spacing w:line="360" w:lineRule="auto"/>
        <w:ind w:firstLine="3360" w:firstLineChars="1400"/>
        <w:rPr>
          <w:rFonts w:ascii="宋体" w:hAnsi="宋体" w:cs="宋体"/>
          <w:color w:val="000000"/>
          <w:sz w:val="24"/>
          <w:szCs w:val="24"/>
        </w:rPr>
      </w:pPr>
      <w:r>
        <w:rPr>
          <w:rFonts w:hint="eastAsia" w:ascii="宋体" w:hAnsi="宋体" w:cs="宋体"/>
          <w:color w:val="000000"/>
          <w:sz w:val="24"/>
          <w:szCs w:val="24"/>
        </w:rPr>
        <w:t>供应商：</w:t>
      </w:r>
      <w:r>
        <w:rPr>
          <w:rFonts w:hint="eastAsia" w:ascii="宋体" w:hAnsi="宋体" w:cs="宋体"/>
          <w:color w:val="000000"/>
          <w:sz w:val="24"/>
          <w:szCs w:val="24"/>
          <w:u w:val="single"/>
        </w:rPr>
        <w:t xml:space="preserve">                            </w:t>
      </w:r>
      <w:r>
        <w:rPr>
          <w:rFonts w:hint="eastAsia" w:ascii="宋体" w:hAnsi="宋体" w:cs="宋体"/>
          <w:color w:val="000000"/>
          <w:sz w:val="24"/>
          <w:szCs w:val="24"/>
        </w:rPr>
        <w:t>（公章）</w:t>
      </w:r>
    </w:p>
    <w:p w14:paraId="597A6586">
      <w:pPr>
        <w:spacing w:line="360" w:lineRule="auto"/>
        <w:rPr>
          <w:rFonts w:ascii="宋体" w:hAnsi="宋体" w:cs="宋体"/>
          <w:color w:val="000000"/>
          <w:sz w:val="24"/>
          <w:szCs w:val="24"/>
          <w:u w:val="single"/>
        </w:rPr>
      </w:pPr>
      <w:r>
        <w:rPr>
          <w:rFonts w:hint="eastAsia" w:ascii="宋体" w:hAnsi="宋体" w:cs="宋体"/>
          <w:color w:val="000000"/>
          <w:sz w:val="24"/>
          <w:szCs w:val="24"/>
        </w:rPr>
        <w:t xml:space="preserve">                            法定代表人（签字</w:t>
      </w:r>
      <w:r>
        <w:rPr>
          <w:rFonts w:hint="eastAsia" w:ascii="宋体" w:hAnsi="宋体" w:cs="宋体"/>
          <w:color w:val="000000"/>
          <w:sz w:val="24"/>
          <w:szCs w:val="24"/>
          <w:lang w:eastAsia="zh-CN"/>
        </w:rPr>
        <w:t>或</w:t>
      </w:r>
      <w:r>
        <w:rPr>
          <w:rFonts w:hint="eastAsia" w:ascii="宋体" w:hAnsi="宋体" w:cs="宋体"/>
          <w:color w:val="000000"/>
          <w:sz w:val="24"/>
          <w:szCs w:val="24"/>
        </w:rPr>
        <w:t>盖章）：</w:t>
      </w:r>
      <w:r>
        <w:rPr>
          <w:rFonts w:hint="eastAsia" w:ascii="宋体" w:hAnsi="宋体" w:cs="宋体"/>
          <w:color w:val="000000"/>
          <w:sz w:val="24"/>
          <w:szCs w:val="24"/>
          <w:u w:val="single"/>
        </w:rPr>
        <w:t xml:space="preserve">                  </w:t>
      </w:r>
    </w:p>
    <w:p w14:paraId="7C8EBCF4">
      <w:pPr>
        <w:spacing w:line="360" w:lineRule="auto"/>
        <w:ind w:firstLine="3360" w:firstLineChars="1400"/>
        <w:rPr>
          <w:rFonts w:ascii="宋体" w:hAnsi="宋体" w:cs="宋体"/>
          <w:color w:val="000000"/>
          <w:sz w:val="24"/>
          <w:szCs w:val="24"/>
        </w:rPr>
      </w:pPr>
      <w:r>
        <w:rPr>
          <w:rFonts w:hint="eastAsia" w:ascii="宋体" w:hAnsi="宋体" w:cs="宋体"/>
          <w:color w:val="000000"/>
          <w:sz w:val="24"/>
          <w:szCs w:val="24"/>
        </w:rPr>
        <w:t xml:space="preserve">被授权代表（签字）： </w:t>
      </w:r>
      <w:r>
        <w:rPr>
          <w:rFonts w:hint="eastAsia" w:ascii="宋体" w:hAnsi="宋体" w:cs="宋体"/>
          <w:color w:val="000000"/>
          <w:sz w:val="24"/>
          <w:szCs w:val="24"/>
          <w:u w:val="single"/>
        </w:rPr>
        <w:t xml:space="preserve">                       </w:t>
      </w:r>
      <w:r>
        <w:rPr>
          <w:rFonts w:hint="eastAsia" w:ascii="宋体" w:hAnsi="宋体" w:cs="宋体"/>
          <w:color w:val="000000"/>
          <w:sz w:val="24"/>
          <w:szCs w:val="24"/>
        </w:rPr>
        <w:t xml:space="preserve"> </w:t>
      </w:r>
    </w:p>
    <w:bookmarkEnd w:id="349"/>
    <w:bookmarkEnd w:id="350"/>
    <w:bookmarkEnd w:id="351"/>
    <w:bookmarkEnd w:id="352"/>
    <w:bookmarkEnd w:id="353"/>
    <w:bookmarkEnd w:id="354"/>
    <w:bookmarkEnd w:id="355"/>
    <w:bookmarkEnd w:id="356"/>
    <w:p w14:paraId="2D056268">
      <w:pPr>
        <w:pStyle w:val="12"/>
        <w:spacing w:line="360" w:lineRule="auto"/>
        <w:rPr>
          <w:rFonts w:hint="default" w:ascii="Times New Roman" w:hAnsi="Times New Roman"/>
        </w:rPr>
      </w:pPr>
      <w:bookmarkStart w:id="379" w:name="_Toc246928973"/>
      <w:bookmarkStart w:id="380" w:name="_Toc465958138"/>
      <w:bookmarkStart w:id="381" w:name="_Toc26762"/>
    </w:p>
    <w:bookmarkEnd w:id="357"/>
    <w:bookmarkEnd w:id="358"/>
    <w:bookmarkEnd w:id="379"/>
    <w:bookmarkEnd w:id="380"/>
    <w:bookmarkEnd w:id="381"/>
    <w:p w14:paraId="0601F8ED">
      <w:pPr>
        <w:pStyle w:val="3"/>
        <w:numPr>
          <w:ilvl w:val="0"/>
          <w:numId w:val="0"/>
        </w:numPr>
        <w:spacing w:line="240" w:lineRule="auto"/>
        <w:jc w:val="center"/>
        <w:rPr>
          <w:rFonts w:hint="eastAsia" w:ascii="宋体" w:hAnsi="宋体" w:cs="宋体"/>
          <w:bCs w:val="0"/>
          <w:sz w:val="32"/>
          <w:szCs w:val="32"/>
        </w:rPr>
      </w:pPr>
      <w:bookmarkStart w:id="382" w:name="_Toc31861"/>
      <w:bookmarkStart w:id="383" w:name="_Toc25170"/>
      <w:bookmarkStart w:id="384" w:name="_Hlk17733230"/>
      <w:r>
        <w:rPr>
          <w:rFonts w:hint="eastAsia" w:ascii="宋体" w:hAnsi="宋体" w:cs="宋体"/>
          <w:bCs w:val="0"/>
          <w:sz w:val="32"/>
          <w:szCs w:val="32"/>
          <w:lang w:val="en-US" w:eastAsia="zh-CN"/>
        </w:rPr>
        <w:t>八、</w:t>
      </w:r>
      <w:r>
        <w:rPr>
          <w:rFonts w:hint="eastAsia" w:ascii="宋体" w:hAnsi="宋体" w:cs="宋体"/>
          <w:bCs w:val="0"/>
          <w:sz w:val="32"/>
          <w:szCs w:val="32"/>
        </w:rPr>
        <w:t>信用中国陕西榆林承诺申报截图</w:t>
      </w:r>
      <w:bookmarkEnd w:id="382"/>
      <w:bookmarkEnd w:id="383"/>
    </w:p>
    <w:p w14:paraId="7427B57D">
      <w:pPr>
        <w:widowControl w:val="0"/>
        <w:numPr>
          <w:ilvl w:val="0"/>
          <w:numId w:val="0"/>
        </w:numPr>
        <w:jc w:val="both"/>
        <w:rPr>
          <w:rFonts w:hint="eastAsia"/>
        </w:rPr>
      </w:pPr>
    </w:p>
    <w:p w14:paraId="6F99D69C">
      <w:pPr>
        <w:pStyle w:val="24"/>
        <w:jc w:val="center"/>
        <w:rPr>
          <w:rFonts w:hint="default" w:eastAsia="宋体"/>
          <w:sz w:val="22"/>
          <w:szCs w:val="28"/>
          <w:lang w:val="en-US" w:eastAsia="zh-CN"/>
        </w:rPr>
        <w:sectPr>
          <w:footnotePr>
            <w:pos w:val="beneathText"/>
          </w:footnotePr>
          <w:pgSz w:w="11906" w:h="16838"/>
          <w:pgMar w:top="1417" w:right="1417" w:bottom="1417" w:left="1417" w:header="851" w:footer="992" w:gutter="0"/>
          <w:cols w:space="720" w:num="1"/>
          <w:docGrid w:linePitch="312" w:charSpace="0"/>
        </w:sectPr>
      </w:pPr>
      <w:r>
        <w:rPr>
          <w:rFonts w:hint="eastAsia"/>
          <w:sz w:val="22"/>
          <w:szCs w:val="28"/>
          <w:lang w:val="en-US" w:eastAsia="zh-CN"/>
        </w:rPr>
        <w:t>注：截图须体现项目名称。</w:t>
      </w:r>
    </w:p>
    <w:bookmarkEnd w:id="384"/>
    <w:p w14:paraId="34C94523">
      <w:pPr>
        <w:pStyle w:val="3"/>
        <w:numPr>
          <w:ilvl w:val="0"/>
          <w:numId w:val="0"/>
        </w:numPr>
        <w:spacing w:line="240" w:lineRule="auto"/>
        <w:jc w:val="center"/>
        <w:rPr>
          <w:rFonts w:hint="default" w:ascii="宋体" w:hAnsi="宋体" w:cs="宋体"/>
          <w:bCs w:val="0"/>
          <w:sz w:val="32"/>
          <w:szCs w:val="32"/>
          <w:lang w:val="en-US" w:eastAsia="zh-CN"/>
        </w:rPr>
      </w:pPr>
      <w:r>
        <w:rPr>
          <w:rFonts w:hint="eastAsia" w:ascii="宋体" w:hAnsi="宋体" w:cs="宋体"/>
          <w:bCs w:val="0"/>
          <w:sz w:val="32"/>
          <w:szCs w:val="32"/>
          <w:lang w:val="en-US" w:eastAsia="zh-CN"/>
        </w:rPr>
        <w:t>九、附件</w:t>
      </w:r>
    </w:p>
    <w:p w14:paraId="6468CDB1">
      <w:pPr>
        <w:spacing w:line="360" w:lineRule="auto"/>
        <w:jc w:val="center"/>
        <w:rPr>
          <w:rFonts w:hint="eastAsia" w:ascii="宋体" w:hAnsi="宋体" w:eastAsia="宋体" w:cs="宋体"/>
          <w:b/>
          <w:bCs/>
          <w:sz w:val="28"/>
          <w:szCs w:val="28"/>
        </w:rPr>
      </w:pPr>
      <w:r>
        <w:rPr>
          <w:rFonts w:hint="eastAsia" w:ascii="宋体" w:hAnsi="宋体" w:eastAsia="宋体" w:cs="宋体"/>
          <w:b/>
          <w:bCs/>
          <w:sz w:val="28"/>
          <w:szCs w:val="28"/>
        </w:rPr>
        <w:t>（投标人须在开标前将附件1、附件2、附件3、附件4按时上传至信用中国（陕西榆林）进行公示，并将上传后的截图附在投标文件中</w:t>
      </w:r>
      <w:r>
        <w:rPr>
          <w:rFonts w:hint="eastAsia"/>
          <w:b/>
          <w:bCs/>
          <w:sz w:val="28"/>
          <w:szCs w:val="28"/>
          <w:lang w:eastAsia="zh-CN"/>
        </w:rPr>
        <w:t>，</w:t>
      </w:r>
      <w:r>
        <w:rPr>
          <w:rFonts w:hint="eastAsia"/>
          <w:b/>
          <w:bCs/>
          <w:sz w:val="28"/>
          <w:szCs w:val="28"/>
          <w:lang w:val="en-US" w:eastAsia="zh-CN"/>
        </w:rPr>
        <w:t>且不得删除以上附件</w:t>
      </w:r>
      <w:r>
        <w:rPr>
          <w:rFonts w:hint="eastAsia" w:ascii="宋体" w:hAnsi="宋体" w:eastAsia="宋体" w:cs="宋体"/>
          <w:b/>
          <w:bCs/>
          <w:sz w:val="28"/>
          <w:szCs w:val="28"/>
        </w:rPr>
        <w:t>）</w:t>
      </w:r>
      <w:bookmarkStart w:id="385" w:name="_Toc7135"/>
    </w:p>
    <w:p w14:paraId="501DDEB3">
      <w:pPr>
        <w:spacing w:line="360" w:lineRule="auto"/>
        <w:jc w:val="center"/>
        <w:rPr>
          <w:rFonts w:hint="eastAsia" w:ascii="宋体" w:hAnsi="宋体" w:eastAsia="宋体" w:cs="宋体"/>
          <w:sz w:val="40"/>
          <w:szCs w:val="40"/>
        </w:rPr>
      </w:pPr>
      <w:r>
        <w:rPr>
          <w:rFonts w:hint="eastAsia" w:ascii="宋体" w:hAnsi="宋体" w:eastAsia="宋体" w:cs="宋体"/>
          <w:b/>
          <w:bCs/>
          <w:sz w:val="32"/>
          <w:szCs w:val="32"/>
        </w:rPr>
        <w:t>附件1 投标人信用承诺书</w:t>
      </w:r>
      <w:bookmarkEnd w:id="385"/>
    </w:p>
    <w:p w14:paraId="468CC92E">
      <w:pPr>
        <w:widowControl/>
        <w:adjustRightInd w:val="0"/>
        <w:snapToGrid w:val="0"/>
        <w:spacing w:line="480" w:lineRule="auto"/>
        <w:jc w:val="left"/>
        <w:rPr>
          <w:rFonts w:hint="eastAsia" w:ascii="宋体" w:hAnsi="宋体" w:eastAsia="宋体" w:cs="宋体"/>
          <w:kern w:val="0"/>
          <w:sz w:val="24"/>
          <w:u w:val="single"/>
        </w:rPr>
      </w:pPr>
      <w:r>
        <w:rPr>
          <w:rFonts w:hint="eastAsia" w:ascii="宋体" w:hAnsi="宋体" w:eastAsia="宋体" w:cs="宋体"/>
          <w:kern w:val="0"/>
          <w:sz w:val="24"/>
        </w:rPr>
        <w:t>投标人：</w:t>
      </w:r>
      <w:r>
        <w:rPr>
          <w:rFonts w:hint="eastAsia" w:ascii="宋体" w:hAnsi="宋体" w:eastAsia="宋体" w:cs="宋体"/>
          <w:kern w:val="0"/>
          <w:sz w:val="24"/>
          <w:u w:val="single"/>
        </w:rPr>
        <w:t xml:space="preserve">                                                                   </w:t>
      </w:r>
    </w:p>
    <w:p w14:paraId="3037DA4E">
      <w:pPr>
        <w:widowControl/>
        <w:adjustRightInd w:val="0"/>
        <w:snapToGrid w:val="0"/>
        <w:spacing w:line="480" w:lineRule="auto"/>
        <w:jc w:val="left"/>
        <w:rPr>
          <w:rFonts w:hint="eastAsia" w:ascii="宋体" w:hAnsi="宋体" w:eastAsia="宋体" w:cs="宋体"/>
          <w:kern w:val="0"/>
          <w:sz w:val="24"/>
          <w:u w:val="single"/>
        </w:rPr>
      </w:pPr>
      <w:r>
        <w:rPr>
          <w:rFonts w:hint="eastAsia" w:ascii="宋体" w:hAnsi="宋体" w:eastAsia="宋体" w:cs="宋体"/>
          <w:kern w:val="0"/>
          <w:sz w:val="24"/>
        </w:rPr>
        <w:t>统一社会信用代码：</w:t>
      </w:r>
      <w:r>
        <w:rPr>
          <w:rFonts w:hint="eastAsia" w:ascii="宋体" w:hAnsi="宋体" w:eastAsia="宋体" w:cs="宋体"/>
          <w:kern w:val="0"/>
          <w:sz w:val="24"/>
          <w:u w:val="single"/>
        </w:rPr>
        <w:t xml:space="preserve">                             </w:t>
      </w:r>
      <w:r>
        <w:rPr>
          <w:rFonts w:hint="eastAsia" w:ascii="宋体" w:hAnsi="宋体" w:eastAsia="宋体" w:cs="宋体"/>
          <w:kern w:val="0"/>
          <w:sz w:val="24"/>
        </w:rPr>
        <w:t>法人代表：</w:t>
      </w:r>
      <w:r>
        <w:rPr>
          <w:rFonts w:hint="eastAsia" w:ascii="宋体" w:hAnsi="宋体" w:eastAsia="宋体" w:cs="宋体"/>
          <w:kern w:val="0"/>
          <w:sz w:val="24"/>
          <w:u w:val="single"/>
        </w:rPr>
        <w:t xml:space="preserve">                  </w:t>
      </w:r>
    </w:p>
    <w:p w14:paraId="49A9C0BD">
      <w:pPr>
        <w:widowControl/>
        <w:adjustRightInd w:val="0"/>
        <w:snapToGrid w:val="0"/>
        <w:spacing w:line="480" w:lineRule="auto"/>
        <w:jc w:val="left"/>
        <w:rPr>
          <w:rFonts w:hint="eastAsia" w:ascii="宋体" w:hAnsi="宋体" w:eastAsia="宋体" w:cs="宋体"/>
          <w:kern w:val="0"/>
          <w:sz w:val="24"/>
          <w:u w:val="single"/>
        </w:rPr>
      </w:pPr>
      <w:r>
        <w:rPr>
          <w:rFonts w:hint="eastAsia" w:ascii="宋体" w:hAnsi="宋体" w:eastAsia="宋体" w:cs="宋体"/>
          <w:kern w:val="0"/>
          <w:sz w:val="24"/>
        </w:rPr>
        <w:t>承诺有效期限：</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w:t>
      </w:r>
    </w:p>
    <w:p w14:paraId="3FC7B961">
      <w:pPr>
        <w:widowControl/>
        <w:adjustRightInd w:val="0"/>
        <w:snapToGrid w:val="0"/>
        <w:spacing w:line="48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在</w:t>
      </w:r>
      <w:r>
        <w:rPr>
          <w:rFonts w:hint="eastAsia" w:ascii="宋体" w:hAnsi="宋体" w:eastAsia="宋体" w:cs="宋体"/>
          <w:kern w:val="0"/>
          <w:sz w:val="24"/>
          <w:u w:val="single"/>
        </w:rPr>
        <w:t xml:space="preserve">                                   </w:t>
      </w:r>
      <w:r>
        <w:rPr>
          <w:rFonts w:hint="eastAsia" w:ascii="宋体" w:hAnsi="宋体" w:eastAsia="宋体" w:cs="宋体"/>
          <w:kern w:val="0"/>
          <w:sz w:val="24"/>
        </w:rPr>
        <w:t>项目招投标活动中，我公司（单位）郑重作出以下信用承诺：</w:t>
      </w:r>
    </w:p>
    <w:p w14:paraId="3D79C979">
      <w:pPr>
        <w:widowControl/>
        <w:adjustRightInd w:val="0"/>
        <w:snapToGrid w:val="0"/>
        <w:spacing w:line="480" w:lineRule="auto"/>
        <w:ind w:firstLine="480"/>
        <w:jc w:val="left"/>
        <w:rPr>
          <w:rFonts w:hint="eastAsia" w:ascii="宋体" w:hAnsi="宋体" w:eastAsia="宋体" w:cs="宋体"/>
          <w:kern w:val="0"/>
          <w:sz w:val="24"/>
        </w:rPr>
      </w:pPr>
      <w:r>
        <w:rPr>
          <w:rFonts w:hint="eastAsia" w:ascii="宋体" w:hAnsi="宋体" w:eastAsia="宋体" w:cs="宋体"/>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410EC0B">
      <w:pPr>
        <w:widowControl/>
        <w:adjustRightInd w:val="0"/>
        <w:snapToGrid w:val="0"/>
        <w:spacing w:line="480" w:lineRule="auto"/>
        <w:ind w:firstLine="480"/>
        <w:jc w:val="left"/>
        <w:rPr>
          <w:rFonts w:hint="eastAsia" w:ascii="宋体" w:hAnsi="宋体" w:eastAsia="宋体" w:cs="宋体"/>
          <w:kern w:val="0"/>
          <w:sz w:val="24"/>
        </w:rPr>
      </w:pPr>
      <w:r>
        <w:rPr>
          <w:rFonts w:hint="eastAsia" w:ascii="宋体" w:hAnsi="宋体" w:eastAsia="宋体" w:cs="宋体"/>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E168E1D">
      <w:pPr>
        <w:widowControl/>
        <w:adjustRightInd w:val="0"/>
        <w:snapToGrid w:val="0"/>
        <w:spacing w:line="480" w:lineRule="auto"/>
        <w:ind w:firstLine="480"/>
        <w:jc w:val="left"/>
        <w:rPr>
          <w:rFonts w:hint="eastAsia" w:ascii="宋体" w:hAnsi="宋体" w:eastAsia="宋体" w:cs="宋体"/>
          <w:kern w:val="0"/>
          <w:sz w:val="24"/>
        </w:rPr>
      </w:pPr>
      <w:r>
        <w:rPr>
          <w:rFonts w:hint="eastAsia" w:ascii="宋体" w:hAnsi="宋体" w:eastAsia="宋体" w:cs="宋体"/>
          <w:kern w:val="0"/>
          <w:sz w:val="24"/>
        </w:rPr>
        <w:t>（三）自愿接受招投标监督部门和有关行政监督部门的依法检查。</w:t>
      </w:r>
    </w:p>
    <w:p w14:paraId="259C64CD">
      <w:pPr>
        <w:widowControl/>
        <w:adjustRightInd w:val="0"/>
        <w:snapToGrid w:val="0"/>
        <w:spacing w:line="480" w:lineRule="auto"/>
        <w:ind w:firstLine="480"/>
        <w:jc w:val="left"/>
        <w:rPr>
          <w:rFonts w:hint="eastAsia" w:ascii="宋体" w:hAnsi="宋体" w:eastAsia="宋体" w:cs="宋体"/>
          <w:kern w:val="0"/>
          <w:sz w:val="24"/>
        </w:rPr>
      </w:pPr>
      <w:r>
        <w:rPr>
          <w:rFonts w:hint="eastAsia" w:ascii="宋体" w:hAnsi="宋体" w:eastAsia="宋体" w:cs="宋体"/>
          <w:kern w:val="0"/>
          <w:sz w:val="24"/>
        </w:rPr>
        <w:t>（四）同意将此信用承诺纳入陕西省公共信用信息平台和榆林市公共信用信息共享平台，并上网公示，接受社会监督。</w:t>
      </w:r>
    </w:p>
    <w:p w14:paraId="754BED5B">
      <w:pPr>
        <w:widowControl/>
        <w:adjustRightInd w:val="0"/>
        <w:snapToGrid w:val="0"/>
        <w:spacing w:line="480" w:lineRule="auto"/>
        <w:ind w:firstLine="480"/>
        <w:jc w:val="left"/>
        <w:rPr>
          <w:rFonts w:hint="eastAsia" w:ascii="宋体" w:hAnsi="宋体" w:eastAsia="宋体" w:cs="宋体"/>
          <w:kern w:val="0"/>
          <w:sz w:val="24"/>
        </w:rPr>
      </w:pPr>
      <w:r>
        <w:rPr>
          <w:rFonts w:hint="eastAsia" w:ascii="宋体" w:hAnsi="宋体" w:eastAsia="宋体" w:cs="宋体"/>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19F556E6">
      <w:pPr>
        <w:pStyle w:val="2"/>
        <w:rPr>
          <w:rFonts w:hint="eastAsia" w:ascii="宋体" w:hAnsi="宋体" w:cs="宋体"/>
        </w:rPr>
      </w:pPr>
    </w:p>
    <w:p w14:paraId="177310E2">
      <w:pPr>
        <w:widowControl/>
        <w:tabs>
          <w:tab w:val="left" w:pos="4395"/>
        </w:tabs>
        <w:adjustRightInd w:val="0"/>
        <w:snapToGrid w:val="0"/>
        <w:spacing w:line="480" w:lineRule="auto"/>
        <w:jc w:val="left"/>
        <w:rPr>
          <w:rFonts w:hint="eastAsia" w:ascii="宋体" w:hAnsi="宋体" w:eastAsia="宋体" w:cs="宋体"/>
          <w:kern w:val="0"/>
          <w:sz w:val="24"/>
        </w:rPr>
      </w:pPr>
      <w:r>
        <w:rPr>
          <w:rFonts w:hint="eastAsia" w:ascii="宋体" w:hAnsi="宋体" w:eastAsia="宋体" w:cs="宋体"/>
          <w:kern w:val="0"/>
          <w:sz w:val="24"/>
        </w:rPr>
        <w:t>法定代表人（签章）：                 投标人（盖章）：</w:t>
      </w:r>
    </w:p>
    <w:p w14:paraId="3E8ED597">
      <w:pPr>
        <w:adjustRightInd w:val="0"/>
        <w:snapToGrid w:val="0"/>
        <w:spacing w:line="480" w:lineRule="auto"/>
        <w:jc w:val="center"/>
        <w:rPr>
          <w:rFonts w:hint="eastAsia" w:ascii="宋体" w:hAnsi="宋体" w:eastAsia="宋体" w:cs="宋体"/>
          <w:kern w:val="0"/>
          <w:sz w:val="24"/>
        </w:rPr>
      </w:pPr>
    </w:p>
    <w:p w14:paraId="2D4CE451">
      <w:pPr>
        <w:adjustRightInd w:val="0"/>
        <w:snapToGrid w:val="0"/>
        <w:spacing w:line="480" w:lineRule="auto"/>
        <w:jc w:val="center"/>
        <w:rPr>
          <w:rFonts w:hint="eastAsia" w:ascii="宋体" w:hAnsi="宋体" w:eastAsia="宋体" w:cs="宋体"/>
          <w:kern w:val="0"/>
          <w:sz w:val="24"/>
        </w:rPr>
      </w:pPr>
      <w:r>
        <w:rPr>
          <w:rFonts w:hint="eastAsia" w:ascii="宋体" w:hAnsi="宋体" w:eastAsia="宋体" w:cs="宋体"/>
          <w:kern w:val="0"/>
          <w:sz w:val="24"/>
        </w:rPr>
        <w:t xml:space="preserve">                             承诺时间：</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w:t>
      </w:r>
    </w:p>
    <w:p w14:paraId="031DC0BE">
      <w:pPr>
        <w:spacing w:line="480" w:lineRule="auto"/>
        <w:ind w:right="-2"/>
        <w:jc w:val="center"/>
        <w:rPr>
          <w:rFonts w:hint="eastAsia" w:ascii="宋体" w:hAnsi="宋体" w:eastAsia="宋体" w:cs="宋体"/>
          <w:b/>
          <w:bCs/>
          <w:sz w:val="32"/>
          <w:szCs w:val="32"/>
        </w:rPr>
        <w:sectPr>
          <w:footerReference r:id="rId13" w:type="default"/>
          <w:pgSz w:w="11906" w:h="16838"/>
          <w:pgMar w:top="1440" w:right="1800" w:bottom="1440" w:left="1800" w:header="850" w:footer="992" w:gutter="0"/>
          <w:cols w:space="720" w:num="1"/>
          <w:docGrid w:type="lines" w:linePitch="313" w:charSpace="0"/>
        </w:sectPr>
      </w:pPr>
    </w:p>
    <w:p w14:paraId="47BADAEC">
      <w:pPr>
        <w:spacing w:line="560" w:lineRule="exact"/>
        <w:ind w:right="-2"/>
        <w:jc w:val="center"/>
        <w:rPr>
          <w:rFonts w:hint="eastAsia" w:ascii="宋体" w:hAnsi="宋体" w:eastAsia="宋体" w:cs="宋体"/>
          <w:b/>
          <w:bCs/>
          <w:sz w:val="32"/>
          <w:szCs w:val="32"/>
        </w:rPr>
      </w:pPr>
      <w:r>
        <w:rPr>
          <w:rFonts w:hint="eastAsia" w:ascii="宋体" w:hAnsi="宋体" w:eastAsia="宋体" w:cs="宋体"/>
          <w:b/>
          <w:bCs/>
          <w:sz w:val="32"/>
          <w:szCs w:val="32"/>
        </w:rPr>
        <w:t>附件2 投标人委托代理人员信用承诺书</w:t>
      </w:r>
    </w:p>
    <w:p w14:paraId="5CCAE298">
      <w:pPr>
        <w:widowControl/>
        <w:spacing w:line="540" w:lineRule="exact"/>
        <w:ind w:firstLine="480" w:firstLineChars="200"/>
        <w:jc w:val="left"/>
        <w:rPr>
          <w:rFonts w:hint="eastAsia" w:ascii="宋体" w:hAnsi="宋体" w:eastAsia="宋体" w:cs="宋体"/>
          <w:kern w:val="0"/>
          <w:sz w:val="24"/>
        </w:rPr>
      </w:pPr>
      <w:r>
        <w:rPr>
          <w:rFonts w:hint="eastAsia" w:ascii="宋体" w:hAnsi="宋体" w:eastAsia="宋体" w:cs="宋体"/>
          <w:kern w:val="0"/>
          <w:sz w:val="24"/>
        </w:rPr>
        <w:t>在</w:t>
      </w:r>
      <w:r>
        <w:rPr>
          <w:rFonts w:hint="eastAsia" w:ascii="宋体" w:hAnsi="宋体" w:eastAsia="宋体" w:cs="宋体"/>
          <w:kern w:val="0"/>
          <w:sz w:val="24"/>
          <w:u w:val="single"/>
        </w:rPr>
        <w:t xml:space="preserve">                                   </w:t>
      </w:r>
      <w:r>
        <w:rPr>
          <w:rFonts w:hint="eastAsia" w:ascii="宋体" w:hAnsi="宋体" w:eastAsia="宋体" w:cs="宋体"/>
          <w:kern w:val="0"/>
          <w:sz w:val="24"/>
        </w:rPr>
        <w:t>项目招投标活动中，我个人郑重作出以下信用承诺：</w:t>
      </w:r>
    </w:p>
    <w:p w14:paraId="08AD3BA7">
      <w:pPr>
        <w:widowControl/>
        <w:adjustRightInd w:val="0"/>
        <w:snapToGrid w:val="0"/>
        <w:spacing w:line="540" w:lineRule="exact"/>
        <w:ind w:firstLine="480"/>
        <w:jc w:val="left"/>
        <w:rPr>
          <w:rFonts w:hint="eastAsia" w:ascii="宋体" w:hAnsi="宋体" w:eastAsia="宋体" w:cs="宋体"/>
          <w:kern w:val="0"/>
          <w:sz w:val="24"/>
        </w:rPr>
      </w:pPr>
      <w:r>
        <w:rPr>
          <w:rFonts w:hint="eastAsia" w:ascii="宋体" w:hAnsi="宋体" w:eastAsia="宋体" w:cs="宋体"/>
          <w:kern w:val="0"/>
          <w:sz w:val="24"/>
        </w:rPr>
        <w:t>（一）能严格遵守法律法规、职业道德和行业规范，具有独立承担民事责任的能力；无法律法规规定禁止开展从业活动情形。我所递交的文件资料合法、真实、准确、完整、有效，无弄虚作假等情形。</w:t>
      </w:r>
    </w:p>
    <w:p w14:paraId="4E451774">
      <w:pPr>
        <w:widowControl/>
        <w:adjustRightInd w:val="0"/>
        <w:snapToGrid w:val="0"/>
        <w:spacing w:line="540" w:lineRule="exact"/>
        <w:ind w:firstLine="480"/>
        <w:jc w:val="left"/>
        <w:rPr>
          <w:rFonts w:hint="eastAsia" w:ascii="宋体" w:hAnsi="宋体" w:eastAsia="宋体" w:cs="宋体"/>
          <w:kern w:val="0"/>
          <w:sz w:val="24"/>
        </w:rPr>
      </w:pPr>
      <w:r>
        <w:rPr>
          <w:rFonts w:hint="eastAsia" w:ascii="宋体" w:hAnsi="宋体" w:eastAsia="宋体" w:cs="宋体"/>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247F4B1">
      <w:pPr>
        <w:widowControl/>
        <w:adjustRightInd w:val="0"/>
        <w:snapToGrid w:val="0"/>
        <w:spacing w:line="540" w:lineRule="exact"/>
        <w:ind w:firstLine="480"/>
        <w:jc w:val="left"/>
        <w:rPr>
          <w:rFonts w:hint="eastAsia" w:ascii="宋体" w:hAnsi="宋体" w:eastAsia="宋体" w:cs="宋体"/>
          <w:kern w:val="0"/>
          <w:sz w:val="24"/>
        </w:rPr>
      </w:pPr>
      <w:r>
        <w:rPr>
          <w:rFonts w:hint="eastAsia" w:ascii="宋体" w:hAnsi="宋体" w:eastAsia="宋体" w:cs="宋体"/>
          <w:kern w:val="0"/>
          <w:sz w:val="24"/>
        </w:rPr>
        <w:t>（三）自愿接受招投标监督部门和有关行政监督部门的依法检查。</w:t>
      </w:r>
    </w:p>
    <w:p w14:paraId="094C8F2C">
      <w:pPr>
        <w:widowControl/>
        <w:adjustRightInd w:val="0"/>
        <w:snapToGrid w:val="0"/>
        <w:spacing w:line="540" w:lineRule="exact"/>
        <w:ind w:firstLine="480"/>
        <w:jc w:val="left"/>
        <w:rPr>
          <w:rFonts w:hint="eastAsia" w:ascii="宋体" w:hAnsi="宋体" w:eastAsia="宋体" w:cs="宋体"/>
          <w:kern w:val="0"/>
          <w:sz w:val="24"/>
        </w:rPr>
      </w:pPr>
      <w:r>
        <w:rPr>
          <w:rFonts w:hint="eastAsia" w:ascii="宋体" w:hAnsi="宋体" w:eastAsia="宋体" w:cs="宋体"/>
          <w:kern w:val="0"/>
          <w:sz w:val="24"/>
        </w:rPr>
        <w:t>（四）同意将此信用承诺纳入陕西省公共信用信息平台和榆林市公共信用信息共享平台，并接受社会监督。</w:t>
      </w:r>
    </w:p>
    <w:p w14:paraId="242EAE5E">
      <w:pPr>
        <w:widowControl/>
        <w:adjustRightInd w:val="0"/>
        <w:snapToGrid w:val="0"/>
        <w:spacing w:line="540" w:lineRule="exact"/>
        <w:ind w:firstLine="480"/>
        <w:jc w:val="left"/>
        <w:rPr>
          <w:rFonts w:hint="eastAsia" w:ascii="宋体" w:hAnsi="宋体" w:eastAsia="宋体" w:cs="宋体"/>
          <w:kern w:val="0"/>
          <w:sz w:val="24"/>
        </w:rPr>
      </w:pPr>
      <w:r>
        <w:rPr>
          <w:rFonts w:hint="eastAsia" w:ascii="宋体" w:hAnsi="宋体" w:eastAsia="宋体" w:cs="宋体"/>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6EE0ED55">
      <w:pPr>
        <w:widowControl/>
        <w:spacing w:line="320" w:lineRule="exact"/>
        <w:ind w:firstLine="482"/>
        <w:jc w:val="left"/>
        <w:rPr>
          <w:rFonts w:hint="eastAsia" w:ascii="宋体" w:hAnsi="宋体" w:eastAsia="宋体" w:cs="宋体"/>
          <w:kern w:val="0"/>
          <w:sz w:val="24"/>
        </w:rPr>
      </w:pPr>
    </w:p>
    <w:p w14:paraId="6083ABA0">
      <w:pPr>
        <w:widowControl/>
        <w:spacing w:line="320" w:lineRule="exact"/>
        <w:ind w:firstLine="482"/>
        <w:jc w:val="left"/>
        <w:rPr>
          <w:rFonts w:hint="eastAsia" w:ascii="宋体" w:hAnsi="宋体" w:eastAsia="宋体" w:cs="宋体"/>
          <w:kern w:val="0"/>
          <w:sz w:val="24"/>
          <w:u w:val="single"/>
        </w:rPr>
      </w:pPr>
      <w:r>
        <w:rPr>
          <w:rFonts w:hint="eastAsia" w:ascii="宋体" w:hAnsi="宋体" w:eastAsia="宋体" w:cs="宋体"/>
          <w:kern w:val="0"/>
          <w:sz w:val="24"/>
        </w:rPr>
        <w:t>承诺有效期限：</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w:t>
      </w:r>
    </w:p>
    <w:p w14:paraId="3DA74004">
      <w:pPr>
        <w:widowControl/>
        <w:spacing w:line="320" w:lineRule="exact"/>
        <w:ind w:firstLine="482"/>
        <w:jc w:val="left"/>
        <w:rPr>
          <w:rFonts w:hint="eastAsia" w:ascii="宋体" w:hAnsi="宋体" w:eastAsia="宋体" w:cs="宋体"/>
          <w:kern w:val="0"/>
          <w:sz w:val="24"/>
        </w:rPr>
      </w:pPr>
    </w:p>
    <w:p w14:paraId="33577BB1">
      <w:pPr>
        <w:widowControl/>
        <w:spacing w:line="320" w:lineRule="exact"/>
        <w:ind w:firstLine="482"/>
        <w:jc w:val="left"/>
        <w:rPr>
          <w:rFonts w:hint="eastAsia" w:ascii="宋体" w:hAnsi="宋体" w:eastAsia="宋体" w:cs="宋体"/>
          <w:kern w:val="0"/>
          <w:sz w:val="24"/>
          <w:u w:val="single"/>
        </w:rPr>
      </w:pPr>
      <w:r>
        <w:rPr>
          <w:rFonts w:hint="eastAsia" w:ascii="宋体" w:hAnsi="宋体" w:eastAsia="宋体" w:cs="宋体"/>
          <w:kern w:val="0"/>
          <w:sz w:val="24"/>
        </w:rPr>
        <w:t>投标人：</w:t>
      </w:r>
      <w:r>
        <w:rPr>
          <w:rFonts w:hint="eastAsia" w:ascii="宋体" w:hAnsi="宋体" w:eastAsia="宋体" w:cs="宋体"/>
          <w:kern w:val="0"/>
          <w:sz w:val="24"/>
          <w:u w:val="single"/>
        </w:rPr>
        <w:t xml:space="preserve">                                                        </w:t>
      </w:r>
    </w:p>
    <w:p w14:paraId="56ED2715">
      <w:pPr>
        <w:widowControl/>
        <w:spacing w:line="320" w:lineRule="exact"/>
        <w:ind w:firstLine="482"/>
        <w:jc w:val="left"/>
        <w:rPr>
          <w:rFonts w:hint="eastAsia" w:ascii="宋体" w:hAnsi="宋体" w:eastAsia="宋体" w:cs="宋体"/>
          <w:kern w:val="0"/>
          <w:sz w:val="24"/>
        </w:rPr>
      </w:pPr>
    </w:p>
    <w:p w14:paraId="7AFB3F22">
      <w:pPr>
        <w:widowControl/>
        <w:spacing w:line="320" w:lineRule="exact"/>
        <w:ind w:firstLine="482"/>
        <w:jc w:val="left"/>
        <w:rPr>
          <w:rFonts w:hint="eastAsia" w:ascii="宋体" w:hAnsi="宋体" w:eastAsia="宋体" w:cs="宋体"/>
          <w:kern w:val="0"/>
          <w:sz w:val="24"/>
          <w:u w:val="single"/>
        </w:rPr>
      </w:pPr>
      <w:r>
        <w:rPr>
          <w:rFonts w:hint="eastAsia" w:ascii="宋体" w:hAnsi="宋体" w:eastAsia="宋体" w:cs="宋体"/>
          <w:kern w:val="0"/>
          <w:sz w:val="24"/>
        </w:rPr>
        <w:t>承诺人</w:t>
      </w:r>
      <w:r>
        <w:rPr>
          <w:rFonts w:hint="eastAsia" w:ascii="宋体" w:hAnsi="宋体" w:eastAsia="宋体" w:cs="宋体"/>
          <w:sz w:val="24"/>
        </w:rPr>
        <w:t>（签字或盖章）</w:t>
      </w:r>
      <w:r>
        <w:rPr>
          <w:rFonts w:hint="eastAsia" w:ascii="宋体" w:hAnsi="宋体" w:eastAsia="宋体" w:cs="宋体"/>
          <w:kern w:val="0"/>
          <w:sz w:val="24"/>
        </w:rPr>
        <w:t>：</w:t>
      </w:r>
      <w:r>
        <w:rPr>
          <w:rFonts w:hint="eastAsia" w:ascii="宋体" w:hAnsi="宋体" w:eastAsia="宋体" w:cs="宋体"/>
          <w:kern w:val="0"/>
          <w:sz w:val="24"/>
          <w:u w:val="single"/>
        </w:rPr>
        <w:t xml:space="preserve">                 </w:t>
      </w:r>
    </w:p>
    <w:p w14:paraId="2BD4A91A">
      <w:pPr>
        <w:widowControl/>
        <w:spacing w:line="320" w:lineRule="exact"/>
        <w:ind w:firstLine="482"/>
        <w:jc w:val="left"/>
        <w:rPr>
          <w:rFonts w:hint="eastAsia" w:ascii="宋体" w:hAnsi="宋体" w:eastAsia="宋体" w:cs="宋体"/>
          <w:kern w:val="0"/>
          <w:sz w:val="24"/>
          <w:u w:val="single"/>
        </w:rPr>
      </w:pPr>
    </w:p>
    <w:p w14:paraId="1C8BF1E2">
      <w:pPr>
        <w:ind w:firstLine="480" w:firstLineChars="200"/>
        <w:rPr>
          <w:rFonts w:hint="eastAsia" w:ascii="宋体" w:hAnsi="宋体" w:eastAsia="宋体" w:cs="宋体"/>
        </w:rPr>
      </w:pPr>
      <w:r>
        <w:rPr>
          <w:rFonts w:hint="eastAsia" w:ascii="宋体" w:hAnsi="宋体" w:eastAsia="宋体" w:cs="宋体"/>
          <w:kern w:val="0"/>
          <w:sz w:val="24"/>
        </w:rPr>
        <w:t>承诺时间：</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w:t>
      </w:r>
    </w:p>
    <w:p w14:paraId="46F77123">
      <w:pPr>
        <w:spacing w:line="560" w:lineRule="exact"/>
        <w:ind w:right="-2"/>
        <w:jc w:val="center"/>
        <w:rPr>
          <w:rFonts w:hint="eastAsia" w:ascii="宋体" w:hAnsi="宋体" w:eastAsia="宋体" w:cs="宋体"/>
          <w:b/>
          <w:bCs/>
          <w:sz w:val="32"/>
          <w:szCs w:val="32"/>
        </w:rPr>
        <w:sectPr>
          <w:pgSz w:w="11906" w:h="16838"/>
          <w:pgMar w:top="1440" w:right="1800" w:bottom="1440" w:left="1800" w:header="850" w:footer="992" w:gutter="0"/>
          <w:cols w:space="720" w:num="1"/>
          <w:docGrid w:type="lines" w:linePitch="313" w:charSpace="0"/>
        </w:sectPr>
      </w:pPr>
    </w:p>
    <w:p w14:paraId="48D68612">
      <w:pPr>
        <w:spacing w:line="560" w:lineRule="exact"/>
        <w:ind w:right="-2"/>
        <w:jc w:val="center"/>
        <w:rPr>
          <w:rFonts w:hint="eastAsia" w:ascii="宋体" w:hAnsi="宋体" w:eastAsia="宋体" w:cs="宋体"/>
          <w:b/>
          <w:bCs/>
          <w:kern w:val="0"/>
          <w:szCs w:val="16"/>
        </w:rPr>
      </w:pPr>
      <w:r>
        <w:rPr>
          <w:rFonts w:hint="eastAsia" w:ascii="宋体" w:hAnsi="宋体" w:eastAsia="宋体" w:cs="宋体"/>
          <w:b/>
          <w:bCs/>
          <w:sz w:val="32"/>
          <w:szCs w:val="32"/>
        </w:rPr>
        <w:t>附件3  投标信用承诺书</w:t>
      </w:r>
    </w:p>
    <w:p w14:paraId="4A5FEA80">
      <w:pPr>
        <w:widowControl/>
        <w:spacing w:line="540" w:lineRule="exact"/>
        <w:jc w:val="left"/>
        <w:rPr>
          <w:rFonts w:hint="eastAsia" w:ascii="宋体" w:hAnsi="宋体" w:eastAsia="宋体" w:cs="宋体"/>
          <w:kern w:val="0"/>
          <w:sz w:val="24"/>
          <w:u w:val="single"/>
        </w:rPr>
      </w:pPr>
      <w:r>
        <w:rPr>
          <w:rFonts w:hint="eastAsia" w:ascii="宋体" w:hAnsi="宋体" w:eastAsia="宋体" w:cs="宋体"/>
          <w:kern w:val="0"/>
          <w:sz w:val="24"/>
        </w:rPr>
        <w:t>项目标段：</w:t>
      </w:r>
      <w:r>
        <w:rPr>
          <w:rFonts w:hint="eastAsia" w:ascii="宋体" w:hAnsi="宋体" w:eastAsia="宋体" w:cs="宋体"/>
          <w:kern w:val="0"/>
          <w:sz w:val="24"/>
          <w:u w:val="single"/>
        </w:rPr>
        <w:t xml:space="preserve">                                                                  </w:t>
      </w:r>
    </w:p>
    <w:p w14:paraId="19DA2C9B">
      <w:pPr>
        <w:widowControl/>
        <w:spacing w:line="540" w:lineRule="exact"/>
        <w:jc w:val="left"/>
        <w:rPr>
          <w:rFonts w:hint="eastAsia" w:ascii="宋体" w:hAnsi="宋体" w:eastAsia="宋体" w:cs="宋体"/>
          <w:kern w:val="0"/>
          <w:sz w:val="24"/>
          <w:u w:val="single"/>
        </w:rPr>
      </w:pPr>
      <w:r>
        <w:rPr>
          <w:rFonts w:hint="eastAsia" w:ascii="宋体" w:hAnsi="宋体" w:eastAsia="宋体" w:cs="宋体"/>
          <w:kern w:val="0"/>
          <w:sz w:val="24"/>
        </w:rPr>
        <w:t>投标人：</w:t>
      </w:r>
      <w:r>
        <w:rPr>
          <w:rFonts w:hint="eastAsia" w:ascii="宋体" w:hAnsi="宋体" w:eastAsia="宋体" w:cs="宋体"/>
          <w:kern w:val="0"/>
          <w:sz w:val="24"/>
          <w:u w:val="single"/>
        </w:rPr>
        <w:t xml:space="preserve">                                                                    </w:t>
      </w:r>
    </w:p>
    <w:p w14:paraId="113897B6">
      <w:pPr>
        <w:widowControl/>
        <w:spacing w:line="540" w:lineRule="exact"/>
        <w:jc w:val="left"/>
        <w:rPr>
          <w:rFonts w:hint="eastAsia" w:ascii="宋体" w:hAnsi="宋体" w:eastAsia="宋体" w:cs="宋体"/>
          <w:kern w:val="0"/>
          <w:sz w:val="24"/>
          <w:u w:val="single"/>
        </w:rPr>
      </w:pPr>
      <w:r>
        <w:rPr>
          <w:rFonts w:hint="eastAsia" w:ascii="宋体" w:hAnsi="宋体" w:eastAsia="宋体" w:cs="宋体"/>
          <w:kern w:val="0"/>
          <w:sz w:val="24"/>
        </w:rPr>
        <w:t>统一社会信用代码：</w:t>
      </w:r>
      <w:r>
        <w:rPr>
          <w:rFonts w:hint="eastAsia" w:ascii="宋体" w:hAnsi="宋体" w:eastAsia="宋体" w:cs="宋体"/>
          <w:kern w:val="0"/>
          <w:sz w:val="24"/>
          <w:u w:val="single"/>
        </w:rPr>
        <w:t xml:space="preserve">                               </w:t>
      </w:r>
      <w:r>
        <w:rPr>
          <w:rFonts w:hint="eastAsia" w:ascii="宋体" w:hAnsi="宋体" w:eastAsia="宋体" w:cs="宋体"/>
          <w:kern w:val="0"/>
          <w:sz w:val="24"/>
        </w:rPr>
        <w:t>法人代表：</w:t>
      </w:r>
      <w:r>
        <w:rPr>
          <w:rFonts w:hint="eastAsia" w:ascii="宋体" w:hAnsi="宋体" w:eastAsia="宋体" w:cs="宋体"/>
          <w:kern w:val="0"/>
          <w:sz w:val="24"/>
          <w:u w:val="single"/>
        </w:rPr>
        <w:t xml:space="preserve">                 </w:t>
      </w:r>
    </w:p>
    <w:p w14:paraId="4C44773B">
      <w:pPr>
        <w:widowControl/>
        <w:adjustRightInd w:val="0"/>
        <w:snapToGrid w:val="0"/>
        <w:spacing w:line="540" w:lineRule="exact"/>
        <w:ind w:firstLine="480" w:firstLineChars="200"/>
        <w:jc w:val="left"/>
        <w:rPr>
          <w:rFonts w:hint="eastAsia" w:ascii="宋体" w:hAnsi="宋体" w:eastAsia="宋体" w:cs="宋体"/>
          <w:kern w:val="0"/>
          <w:sz w:val="24"/>
        </w:rPr>
      </w:pPr>
      <w:r>
        <w:rPr>
          <w:rFonts w:hint="eastAsia" w:ascii="宋体" w:hAnsi="宋体" w:eastAsia="宋体" w:cs="宋体"/>
          <w:kern w:val="0"/>
          <w:sz w:val="24"/>
        </w:rPr>
        <w:t>在本项目标段招投标活动中，我公司（单位）自愿作出以下投标信用承诺：</w:t>
      </w:r>
    </w:p>
    <w:p w14:paraId="71090704">
      <w:pPr>
        <w:widowControl/>
        <w:adjustRightInd w:val="0"/>
        <w:snapToGrid w:val="0"/>
        <w:spacing w:line="540" w:lineRule="exact"/>
        <w:ind w:firstLine="480" w:firstLineChars="200"/>
        <w:jc w:val="left"/>
        <w:rPr>
          <w:rFonts w:hint="eastAsia" w:ascii="宋体" w:hAnsi="宋体" w:eastAsia="宋体" w:cs="宋体"/>
          <w:kern w:val="0"/>
          <w:sz w:val="24"/>
        </w:rPr>
      </w:pPr>
      <w:r>
        <w:rPr>
          <w:rFonts w:hint="eastAsia" w:ascii="宋体" w:hAnsi="宋体" w:eastAsia="宋体" w:cs="宋体"/>
          <w:kern w:val="0"/>
          <w:sz w:val="24"/>
        </w:rPr>
        <w:t>（一）能严格遵守法律法规、职业道德和行业规范。</w:t>
      </w:r>
    </w:p>
    <w:p w14:paraId="20D91CAD">
      <w:pPr>
        <w:widowControl/>
        <w:adjustRightInd w:val="0"/>
        <w:snapToGrid w:val="0"/>
        <w:spacing w:line="540" w:lineRule="exact"/>
        <w:ind w:firstLine="480" w:firstLineChars="200"/>
        <w:jc w:val="left"/>
        <w:rPr>
          <w:rFonts w:hint="eastAsia" w:ascii="宋体" w:hAnsi="宋体" w:eastAsia="宋体" w:cs="宋体"/>
          <w:kern w:val="0"/>
          <w:sz w:val="24"/>
        </w:rPr>
      </w:pPr>
      <w:r>
        <w:rPr>
          <w:rFonts w:hint="eastAsia" w:ascii="宋体" w:hAnsi="宋体" w:eastAsia="宋体" w:cs="宋体"/>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70AB073">
      <w:pPr>
        <w:widowControl/>
        <w:adjustRightInd w:val="0"/>
        <w:snapToGrid w:val="0"/>
        <w:spacing w:line="540" w:lineRule="exact"/>
        <w:ind w:firstLine="480" w:firstLineChars="200"/>
        <w:jc w:val="left"/>
        <w:rPr>
          <w:rFonts w:hint="eastAsia" w:ascii="宋体" w:hAnsi="宋体" w:eastAsia="宋体" w:cs="宋体"/>
          <w:kern w:val="0"/>
          <w:sz w:val="24"/>
        </w:rPr>
      </w:pPr>
      <w:r>
        <w:rPr>
          <w:rFonts w:hint="eastAsia" w:ascii="宋体" w:hAnsi="宋体" w:eastAsia="宋体" w:cs="宋体"/>
          <w:kern w:val="0"/>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48D79028">
      <w:pPr>
        <w:widowControl/>
        <w:adjustRightInd w:val="0"/>
        <w:snapToGrid w:val="0"/>
        <w:spacing w:line="540" w:lineRule="exact"/>
        <w:ind w:firstLine="480" w:firstLineChars="200"/>
        <w:jc w:val="left"/>
        <w:rPr>
          <w:rFonts w:hint="eastAsia" w:ascii="宋体" w:hAnsi="宋体" w:eastAsia="宋体" w:cs="宋体"/>
          <w:kern w:val="0"/>
          <w:sz w:val="24"/>
        </w:rPr>
      </w:pPr>
    </w:p>
    <w:p w14:paraId="59734082">
      <w:pPr>
        <w:widowControl/>
        <w:tabs>
          <w:tab w:val="left" w:pos="4395"/>
        </w:tabs>
        <w:adjustRightInd w:val="0"/>
        <w:snapToGrid w:val="0"/>
        <w:spacing w:line="500" w:lineRule="exact"/>
        <w:ind w:firstLine="480" w:firstLineChars="200"/>
        <w:jc w:val="left"/>
        <w:rPr>
          <w:rFonts w:hint="eastAsia" w:ascii="宋体" w:hAnsi="宋体" w:eastAsia="宋体" w:cs="宋体"/>
          <w:kern w:val="0"/>
          <w:sz w:val="24"/>
        </w:rPr>
      </w:pPr>
      <w:r>
        <w:rPr>
          <w:rFonts w:hint="eastAsia" w:ascii="宋体" w:hAnsi="宋体" w:eastAsia="宋体" w:cs="宋体"/>
          <w:kern w:val="0"/>
          <w:sz w:val="24"/>
        </w:rPr>
        <w:t>法定代表人（签章）：             投标人（盖章）：</w:t>
      </w:r>
    </w:p>
    <w:p w14:paraId="071A765E">
      <w:pPr>
        <w:adjustRightInd w:val="0"/>
        <w:snapToGrid w:val="0"/>
        <w:spacing w:line="500" w:lineRule="exact"/>
        <w:rPr>
          <w:rFonts w:hint="eastAsia" w:ascii="宋体" w:hAnsi="宋体" w:eastAsia="宋体" w:cs="宋体"/>
          <w:b/>
          <w:kern w:val="0"/>
          <w:sz w:val="24"/>
        </w:rPr>
      </w:pPr>
    </w:p>
    <w:p w14:paraId="0CF43691">
      <w:pPr>
        <w:adjustRightInd w:val="0"/>
        <w:snapToGrid w:val="0"/>
        <w:spacing w:line="500" w:lineRule="exact"/>
        <w:ind w:firstLine="4440" w:firstLineChars="1850"/>
        <w:rPr>
          <w:rFonts w:hint="eastAsia" w:ascii="宋体" w:hAnsi="宋体" w:eastAsia="宋体" w:cs="宋体"/>
          <w:b/>
          <w:kern w:val="0"/>
          <w:sz w:val="24"/>
        </w:rPr>
      </w:pPr>
      <w:r>
        <w:rPr>
          <w:rFonts w:hint="eastAsia" w:ascii="宋体" w:hAnsi="宋体" w:eastAsia="宋体" w:cs="宋体"/>
          <w:kern w:val="0"/>
          <w:sz w:val="24"/>
        </w:rPr>
        <w:t>承诺时间：</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w:t>
      </w:r>
    </w:p>
    <w:p w14:paraId="69B7C9DC">
      <w:pPr>
        <w:pStyle w:val="4"/>
        <w:spacing w:line="240" w:lineRule="auto"/>
        <w:jc w:val="center"/>
        <w:rPr>
          <w:rFonts w:hint="eastAsia" w:ascii="宋体" w:hAnsi="宋体" w:eastAsia="宋体" w:cs="宋体"/>
          <w:kern w:val="0"/>
          <w:sz w:val="24"/>
        </w:rPr>
      </w:pPr>
      <w:r>
        <w:rPr>
          <w:rFonts w:hint="eastAsia" w:ascii="宋体" w:hAnsi="宋体" w:eastAsia="宋体" w:cs="宋体"/>
          <w:kern w:val="0"/>
          <w:sz w:val="24"/>
        </w:rPr>
        <w:t xml:space="preserve">  说明：本承诺书效力和作用等同投标保证金，其有效期与投标有效期一致。</w:t>
      </w:r>
    </w:p>
    <w:p w14:paraId="578F5FEA">
      <w:pPr>
        <w:pStyle w:val="4"/>
        <w:spacing w:line="240" w:lineRule="auto"/>
        <w:rPr>
          <w:rFonts w:hint="eastAsia" w:ascii="宋体" w:hAnsi="宋体" w:eastAsia="宋体" w:cs="宋体"/>
          <w:kern w:val="0"/>
          <w:sz w:val="24"/>
        </w:rPr>
      </w:pPr>
      <w:r>
        <w:rPr>
          <w:rFonts w:hint="eastAsia" w:ascii="宋体" w:hAnsi="宋体" w:eastAsia="宋体" w:cs="宋体"/>
          <w:kern w:val="0"/>
          <w:sz w:val="24"/>
        </w:rPr>
        <w:t xml:space="preserve">    </w:t>
      </w:r>
    </w:p>
    <w:p w14:paraId="327E758A">
      <w:pPr>
        <w:rPr>
          <w:rFonts w:hint="eastAsia" w:ascii="宋体" w:hAnsi="宋体" w:eastAsia="宋体" w:cs="宋体"/>
          <w:kern w:val="0"/>
          <w:sz w:val="24"/>
        </w:rPr>
      </w:pPr>
    </w:p>
    <w:p w14:paraId="2E3C944F">
      <w:pPr>
        <w:pStyle w:val="23"/>
        <w:rPr>
          <w:rFonts w:hint="eastAsia" w:ascii="宋体" w:hAnsi="宋体" w:eastAsia="宋体" w:cs="宋体"/>
          <w:kern w:val="0"/>
          <w:sz w:val="24"/>
        </w:rPr>
      </w:pPr>
    </w:p>
    <w:p w14:paraId="547BA6BF">
      <w:pPr>
        <w:pStyle w:val="23"/>
        <w:rPr>
          <w:rFonts w:hint="eastAsia" w:ascii="宋体" w:hAnsi="宋体" w:eastAsia="宋体" w:cs="宋体"/>
          <w:kern w:val="0"/>
          <w:sz w:val="24"/>
        </w:rPr>
      </w:pPr>
    </w:p>
    <w:p w14:paraId="7C4DA725">
      <w:pPr>
        <w:pStyle w:val="23"/>
        <w:rPr>
          <w:rFonts w:hint="eastAsia" w:ascii="宋体" w:hAnsi="宋体" w:eastAsia="宋体" w:cs="宋体"/>
          <w:kern w:val="0"/>
          <w:sz w:val="24"/>
        </w:rPr>
      </w:pPr>
    </w:p>
    <w:p w14:paraId="44EE790E">
      <w:pPr>
        <w:pStyle w:val="23"/>
        <w:rPr>
          <w:rFonts w:hint="eastAsia" w:ascii="宋体" w:hAnsi="宋体" w:eastAsia="宋体" w:cs="宋体"/>
          <w:kern w:val="0"/>
          <w:sz w:val="24"/>
        </w:rPr>
      </w:pPr>
    </w:p>
    <w:p w14:paraId="0ABE9E0A">
      <w:pPr>
        <w:rPr>
          <w:rFonts w:hint="eastAsia" w:ascii="宋体" w:hAnsi="宋体" w:eastAsia="宋体" w:cs="宋体"/>
          <w:kern w:val="0"/>
          <w:sz w:val="24"/>
        </w:rPr>
      </w:pPr>
    </w:p>
    <w:p w14:paraId="75BA991C">
      <w:pPr>
        <w:spacing w:line="560" w:lineRule="exact"/>
        <w:ind w:right="-2"/>
        <w:jc w:val="center"/>
        <w:rPr>
          <w:rFonts w:hint="eastAsia" w:ascii="宋体" w:hAnsi="宋体" w:eastAsia="宋体" w:cs="宋体"/>
          <w:b/>
          <w:bCs/>
          <w:sz w:val="32"/>
          <w:szCs w:val="32"/>
        </w:rPr>
      </w:pPr>
      <w:r>
        <w:rPr>
          <w:rFonts w:hint="eastAsia" w:ascii="宋体" w:hAnsi="宋体" w:eastAsia="宋体" w:cs="宋体"/>
          <w:b/>
          <w:bCs/>
          <w:sz w:val="32"/>
          <w:szCs w:val="32"/>
        </w:rPr>
        <w:t>附件4 榆林市政府采购服务类项目供应商信用承诺书</w:t>
      </w:r>
    </w:p>
    <w:p w14:paraId="4E9E64F9">
      <w:pPr>
        <w:pStyle w:val="16"/>
        <w:shd w:val="clear" w:color="auto" w:fill="FFFFFF"/>
        <w:adjustRightInd w:val="0"/>
        <w:snapToGrid w:val="0"/>
        <w:spacing w:before="0" w:beforeAutospacing="0" w:after="150" w:afterAutospacing="0" w:line="360" w:lineRule="auto"/>
        <w:ind w:firstLine="480"/>
        <w:jc w:val="both"/>
        <w:rPr>
          <w:rFonts w:hint="eastAsia" w:cs="宋体"/>
          <w:shd w:val="clear" w:color="auto" w:fill="FFFFFF"/>
        </w:rPr>
      </w:pPr>
    </w:p>
    <w:p w14:paraId="0DDFEFA3">
      <w:pPr>
        <w:pStyle w:val="16"/>
        <w:shd w:val="clear" w:color="auto" w:fill="FFFFFF"/>
        <w:adjustRightInd w:val="0"/>
        <w:snapToGrid w:val="0"/>
        <w:spacing w:before="0" w:beforeAutospacing="0" w:after="150" w:afterAutospacing="0" w:line="360" w:lineRule="auto"/>
        <w:ind w:firstLine="480"/>
        <w:jc w:val="both"/>
        <w:rPr>
          <w:rFonts w:hint="eastAsia" w:cs="宋体"/>
        </w:rPr>
      </w:pPr>
      <w:r>
        <w:rPr>
          <w:rFonts w:hint="eastAsia" w:cs="宋体"/>
          <w:shd w:val="clear" w:color="auto" w:fill="FFFFFF"/>
        </w:rPr>
        <w:t>市场主体名称：</w:t>
      </w:r>
    </w:p>
    <w:p w14:paraId="7F4DA567">
      <w:pPr>
        <w:pStyle w:val="16"/>
        <w:shd w:val="clear" w:color="auto" w:fill="FFFFFF"/>
        <w:adjustRightInd w:val="0"/>
        <w:snapToGrid w:val="0"/>
        <w:spacing w:before="0" w:beforeAutospacing="0" w:after="150" w:afterAutospacing="0" w:line="360" w:lineRule="auto"/>
        <w:ind w:firstLine="480"/>
        <w:jc w:val="both"/>
        <w:rPr>
          <w:rFonts w:hint="eastAsia" w:cs="宋体"/>
        </w:rPr>
      </w:pPr>
      <w:r>
        <w:rPr>
          <w:rFonts w:hint="eastAsia" w:cs="宋体"/>
          <w:shd w:val="clear" w:color="auto" w:fill="FFFFFF"/>
        </w:rPr>
        <w:t>证件类型：统一社会信用代码</w:t>
      </w:r>
    </w:p>
    <w:p w14:paraId="2792F55C">
      <w:pPr>
        <w:pStyle w:val="16"/>
        <w:shd w:val="clear" w:color="auto" w:fill="FFFFFF"/>
        <w:adjustRightInd w:val="0"/>
        <w:snapToGrid w:val="0"/>
        <w:spacing w:before="0" w:beforeAutospacing="0" w:after="150" w:afterAutospacing="0" w:line="360" w:lineRule="auto"/>
        <w:ind w:firstLine="480"/>
        <w:jc w:val="both"/>
        <w:rPr>
          <w:rFonts w:hint="eastAsia" w:cs="宋体"/>
          <w:shd w:val="clear" w:color="auto" w:fill="FFFFFF"/>
        </w:rPr>
      </w:pPr>
      <w:r>
        <w:rPr>
          <w:rFonts w:hint="eastAsia" w:cs="宋体"/>
          <w:shd w:val="clear" w:color="auto" w:fill="FFFFFF"/>
        </w:rPr>
        <w:t>证件号码：</w:t>
      </w:r>
    </w:p>
    <w:p w14:paraId="31B4DA20">
      <w:pPr>
        <w:pStyle w:val="16"/>
        <w:shd w:val="clear" w:color="auto" w:fill="FFFFFF"/>
        <w:adjustRightInd w:val="0"/>
        <w:snapToGrid w:val="0"/>
        <w:spacing w:before="0" w:beforeAutospacing="0" w:after="150" w:afterAutospacing="0" w:line="360" w:lineRule="auto"/>
        <w:ind w:firstLine="480"/>
        <w:jc w:val="both"/>
        <w:rPr>
          <w:rFonts w:hint="eastAsia" w:cs="宋体"/>
          <w:shd w:val="clear" w:color="auto" w:fill="FFFFFF"/>
        </w:rPr>
      </w:pPr>
      <w:r>
        <w:rPr>
          <w:rFonts w:hint="eastAsia" w:cs="宋体"/>
          <w:shd w:val="clear" w:color="auto" w:fill="FFFFFF"/>
        </w:rPr>
        <w:t>法人代表：</w:t>
      </w:r>
    </w:p>
    <w:p w14:paraId="71677703">
      <w:pPr>
        <w:pStyle w:val="16"/>
        <w:shd w:val="clear" w:color="auto" w:fill="FFFFFF"/>
        <w:adjustRightInd w:val="0"/>
        <w:snapToGrid w:val="0"/>
        <w:spacing w:before="0" w:beforeAutospacing="0" w:after="150" w:afterAutospacing="0" w:line="360" w:lineRule="auto"/>
        <w:ind w:firstLine="480"/>
        <w:jc w:val="both"/>
        <w:rPr>
          <w:rFonts w:hint="eastAsia" w:cs="宋体"/>
          <w:shd w:val="clear" w:color="auto" w:fill="FFFFFF"/>
        </w:rPr>
      </w:pPr>
      <w:r>
        <w:rPr>
          <w:rFonts w:hint="eastAsia" w:cs="宋体"/>
          <w:shd w:val="clear" w:color="auto" w:fill="FFFFFF"/>
        </w:rPr>
        <w:t>承诺有效期限：   年    月    日—    年    月     日（有效期一年）</w:t>
      </w:r>
    </w:p>
    <w:p w14:paraId="019977FD">
      <w:pPr>
        <w:pStyle w:val="16"/>
        <w:shd w:val="clear" w:color="auto" w:fill="FFFFFF"/>
        <w:adjustRightInd w:val="0"/>
        <w:snapToGrid w:val="0"/>
        <w:spacing w:before="0" w:beforeAutospacing="0" w:after="150" w:afterAutospacing="0" w:line="360" w:lineRule="auto"/>
        <w:ind w:firstLine="480"/>
        <w:jc w:val="both"/>
        <w:rPr>
          <w:rFonts w:hint="eastAsia" w:cs="宋体"/>
        </w:rPr>
      </w:pPr>
      <w:r>
        <w:rPr>
          <w:rFonts w:hint="eastAsia" w:cs="宋体"/>
          <w:shd w:val="clear" w:color="auto" w:fill="FFFFFF"/>
        </w:rPr>
        <w:t>承诺内容：</w:t>
      </w:r>
    </w:p>
    <w:p w14:paraId="381D5497">
      <w:pPr>
        <w:pStyle w:val="16"/>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为维护公开、公平、公正的政府采购市场秩序，树立诚实守信的政府采购供应商形象，本单位自愿做出以下承诺：</w:t>
      </w:r>
    </w:p>
    <w:p w14:paraId="54BE8BB7">
      <w:pPr>
        <w:pStyle w:val="16"/>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一、承诺本单位严格遵守国家法律、法规和规章，全面履行应尽的责任和义务，全面做到履约守信，具备《政府采购法》第二十二条第一款规定的条件;</w:t>
      </w:r>
    </w:p>
    <w:p w14:paraId="5A822EC8">
      <w:pPr>
        <w:pStyle w:val="16"/>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14:paraId="608A8AC1">
      <w:pPr>
        <w:pStyle w:val="16"/>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三、承诺本单位严格依法开展生产经营活动，主动接受行业监管，自愿接受依法开展的日常检查；违法失信经营后将自愿接受约束和惩戒，并依法承担相应责任；</w:t>
      </w:r>
    </w:p>
    <w:p w14:paraId="1853D6DE">
      <w:pPr>
        <w:pStyle w:val="16"/>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四、承诺本单位自觉接受行政管理部门、行业组织、社会公众、新闻舆论的监督；</w:t>
      </w:r>
    </w:p>
    <w:p w14:paraId="7B428EA5">
      <w:pPr>
        <w:pStyle w:val="16"/>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五、承诺本单位自我约束、自我管理，重合同、守信用，不制假售假、商标侵权、虚假宣传、违约毁约、恶意逃债、偷税漏税、价格欺诈、垄断和不正当竞争，维护经营者、消费者的合法权益；</w:t>
      </w:r>
    </w:p>
    <w:p w14:paraId="5AC949AD">
      <w:pPr>
        <w:pStyle w:val="16"/>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六、承诺本单位提出政府采购质疑和投诉坚持依法依规、诚实信用原则，在全国范围12个月内没有三次以上查无实据的政府采购投诉；</w:t>
      </w:r>
    </w:p>
    <w:p w14:paraId="1947D6DC">
      <w:pPr>
        <w:pStyle w:val="16"/>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七、根据政府采购相关法律法规的规定需要作出的其他承诺：</w:t>
      </w:r>
      <w:r>
        <w:rPr>
          <w:rFonts w:hint="eastAsia" w:cs="宋体"/>
          <w:u w:val="single"/>
          <w:shd w:val="clear" w:color="auto" w:fill="FFFFFF"/>
        </w:rPr>
        <w:t>                                                              </w:t>
      </w:r>
    </w:p>
    <w:p w14:paraId="501E1601">
      <w:pPr>
        <w:pStyle w:val="16"/>
        <w:shd w:val="clear" w:color="auto" w:fill="FFFFFF"/>
        <w:adjustRightInd w:val="0"/>
        <w:snapToGrid w:val="0"/>
        <w:spacing w:before="0" w:beforeAutospacing="0" w:after="150" w:afterAutospacing="0" w:line="360" w:lineRule="auto"/>
        <w:ind w:firstLine="640"/>
        <w:jc w:val="both"/>
        <w:rPr>
          <w:rFonts w:hint="eastAsia" w:cs="宋体"/>
          <w:shd w:val="clear" w:color="auto" w:fill="FFFFFF"/>
        </w:rPr>
      </w:pPr>
      <w:r>
        <w:rPr>
          <w:rFonts w:hint="eastAsia" w:cs="宋体"/>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58097045">
      <w:pPr>
        <w:pStyle w:val="16"/>
        <w:shd w:val="clear" w:color="auto" w:fill="FFFFFF"/>
        <w:adjustRightInd w:val="0"/>
        <w:snapToGrid w:val="0"/>
        <w:spacing w:before="0" w:beforeAutospacing="0" w:after="150" w:afterAutospacing="0" w:line="360" w:lineRule="auto"/>
        <w:ind w:firstLine="640"/>
        <w:jc w:val="both"/>
        <w:rPr>
          <w:rFonts w:hint="eastAsia" w:cs="宋体"/>
          <w:shd w:val="clear" w:color="auto" w:fill="FFFFFF"/>
        </w:rPr>
      </w:pPr>
      <w:r>
        <w:rPr>
          <w:rFonts w:hint="eastAsia" w:cs="宋体"/>
          <w:shd w:val="clear" w:color="auto" w:fill="FFFFFF"/>
        </w:rPr>
        <w:t>         </w:t>
      </w:r>
    </w:p>
    <w:p w14:paraId="27018716">
      <w:pPr>
        <w:pStyle w:val="16"/>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 xml:space="preserve">              承诺单位（盖章）：</w:t>
      </w:r>
    </w:p>
    <w:p w14:paraId="0568E989">
      <w:pPr>
        <w:pStyle w:val="16"/>
        <w:shd w:val="clear" w:color="auto" w:fill="FFFFFF"/>
        <w:adjustRightInd w:val="0"/>
        <w:snapToGrid w:val="0"/>
        <w:spacing w:before="0" w:beforeAutospacing="0" w:after="150" w:afterAutospacing="0" w:line="360" w:lineRule="auto"/>
        <w:ind w:firstLine="640"/>
        <w:jc w:val="both"/>
        <w:rPr>
          <w:rFonts w:hint="eastAsia" w:cs="宋体"/>
          <w:shd w:val="clear" w:color="auto" w:fill="FFFFFF"/>
        </w:rPr>
      </w:pPr>
      <w:r>
        <w:rPr>
          <w:rFonts w:hint="eastAsia" w:cs="宋体"/>
          <w:shd w:val="clear" w:color="auto" w:fill="FFFFFF"/>
        </w:rPr>
        <w:t>       法定代表人（负责人）：</w:t>
      </w:r>
    </w:p>
    <w:p w14:paraId="32E2A09C">
      <w:pPr>
        <w:pStyle w:val="16"/>
        <w:shd w:val="clear" w:color="auto" w:fill="FFFFFF"/>
        <w:adjustRightInd w:val="0"/>
        <w:snapToGrid w:val="0"/>
        <w:spacing w:before="0" w:beforeAutospacing="0" w:after="150" w:afterAutospacing="0" w:line="360" w:lineRule="auto"/>
        <w:ind w:firstLine="2400" w:firstLineChars="1000"/>
        <w:jc w:val="both"/>
        <w:rPr>
          <w:rFonts w:hint="eastAsia" w:cs="宋体"/>
          <w:shd w:val="clear" w:color="auto" w:fill="FFFFFF"/>
        </w:rPr>
      </w:pPr>
      <w:r>
        <w:rPr>
          <w:rFonts w:hint="eastAsia" w:cs="宋体"/>
          <w:shd w:val="clear" w:color="auto" w:fill="FFFFFF"/>
        </w:rPr>
        <w:t>法定代表人（负责人）身份证号：</w:t>
      </w:r>
    </w:p>
    <w:p w14:paraId="79CC5090">
      <w:pPr>
        <w:pStyle w:val="16"/>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          承诺日期：</w:t>
      </w:r>
    </w:p>
    <w:p w14:paraId="0C35E889">
      <w:pPr>
        <w:pStyle w:val="16"/>
        <w:shd w:val="clear" w:color="auto" w:fill="FFFFFF"/>
        <w:adjustRightInd w:val="0"/>
        <w:snapToGrid w:val="0"/>
        <w:spacing w:before="0" w:beforeAutospacing="0" w:after="150" w:afterAutospacing="0" w:line="360" w:lineRule="auto"/>
        <w:ind w:firstLine="480" w:firstLineChars="200"/>
        <w:jc w:val="both"/>
        <w:rPr>
          <w:rFonts w:hint="eastAsia" w:cs="宋体"/>
          <w:shd w:val="clear" w:color="auto" w:fill="FFFFFF"/>
        </w:rPr>
      </w:pPr>
      <w:r>
        <w:rPr>
          <w:rFonts w:hint="eastAsia" w:cs="宋体"/>
          <w:shd w:val="clear" w:color="auto" w:fill="FFFFFF"/>
        </w:rPr>
        <w:t>注：法定代表人或负责人、主体名称发生变更的应当重新做出承诺；承诺书标题按照工程类、货物类、服务类确定。</w:t>
      </w:r>
    </w:p>
    <w:p w14:paraId="4FB64686">
      <w:pPr>
        <w:pStyle w:val="11"/>
        <w:rPr>
          <w:rFonts w:hint="eastAsia" w:cs="宋体"/>
          <w:shd w:val="clear" w:color="auto" w:fill="FFFFFF"/>
        </w:rPr>
      </w:pPr>
    </w:p>
    <w:p w14:paraId="7BF11A7B">
      <w:pPr>
        <w:pStyle w:val="11"/>
        <w:rPr>
          <w:rFonts w:hint="eastAsia" w:cs="宋体"/>
          <w:shd w:val="clear" w:color="auto" w:fill="FFFFFF"/>
        </w:rPr>
      </w:pPr>
    </w:p>
    <w:p w14:paraId="06C77E3A">
      <w:pPr>
        <w:pStyle w:val="11"/>
        <w:rPr>
          <w:rFonts w:hint="eastAsia" w:cs="宋体"/>
          <w:shd w:val="clear" w:color="auto" w:fill="FFFFFF"/>
        </w:rPr>
      </w:pPr>
    </w:p>
    <w:p w14:paraId="68171302">
      <w:pPr>
        <w:pStyle w:val="11"/>
        <w:rPr>
          <w:rFonts w:hint="eastAsia" w:cs="宋体"/>
          <w:shd w:val="clear" w:color="auto" w:fill="FFFFFF"/>
        </w:rPr>
      </w:pPr>
    </w:p>
    <w:p w14:paraId="67AAF982">
      <w:pPr>
        <w:pStyle w:val="11"/>
        <w:rPr>
          <w:rFonts w:hint="eastAsia" w:cs="宋体"/>
          <w:shd w:val="clear" w:color="auto" w:fill="FFFFFF"/>
        </w:rPr>
      </w:pPr>
    </w:p>
    <w:p w14:paraId="24C7A91D">
      <w:pPr>
        <w:pStyle w:val="11"/>
        <w:rPr>
          <w:rFonts w:hint="eastAsia" w:cs="宋体"/>
          <w:shd w:val="clear" w:color="auto" w:fill="FFFFFF"/>
        </w:rPr>
      </w:pPr>
    </w:p>
    <w:p w14:paraId="5B8848C9">
      <w:pPr>
        <w:pStyle w:val="11"/>
        <w:rPr>
          <w:rFonts w:hint="eastAsia" w:cs="宋体"/>
          <w:shd w:val="clear" w:color="auto" w:fill="FFFFFF"/>
        </w:rPr>
      </w:pPr>
    </w:p>
    <w:p w14:paraId="5CCF67ED">
      <w:pPr>
        <w:pStyle w:val="11"/>
        <w:rPr>
          <w:rFonts w:hint="eastAsia" w:cs="宋体"/>
          <w:shd w:val="clear" w:color="auto" w:fill="FFFFFF"/>
        </w:rPr>
      </w:pPr>
    </w:p>
    <w:p w14:paraId="6927655B">
      <w:pPr>
        <w:pStyle w:val="11"/>
        <w:rPr>
          <w:rFonts w:hint="eastAsia" w:cs="宋体"/>
          <w:shd w:val="clear" w:color="auto" w:fill="FFFFFF"/>
        </w:rPr>
      </w:pPr>
    </w:p>
    <w:p w14:paraId="7C3CDE0A">
      <w:pPr>
        <w:pStyle w:val="11"/>
        <w:rPr>
          <w:rFonts w:hint="eastAsia" w:cs="宋体"/>
          <w:shd w:val="clear" w:color="auto" w:fill="FFFFFF"/>
        </w:rPr>
      </w:pPr>
    </w:p>
    <w:p w14:paraId="7C6FCB52">
      <w:pPr>
        <w:pStyle w:val="11"/>
        <w:rPr>
          <w:rFonts w:hint="eastAsia" w:cs="宋体"/>
          <w:shd w:val="clear" w:color="auto" w:fill="FFFFFF"/>
        </w:rPr>
      </w:pPr>
    </w:p>
    <w:p w14:paraId="7729E22D">
      <w:pPr>
        <w:pStyle w:val="11"/>
        <w:rPr>
          <w:rFonts w:hint="eastAsia" w:cs="宋体"/>
          <w:shd w:val="clear" w:color="auto" w:fill="FFFFFF"/>
        </w:rPr>
      </w:pPr>
    </w:p>
    <w:p w14:paraId="682FDFED">
      <w:pPr>
        <w:pStyle w:val="11"/>
        <w:rPr>
          <w:rFonts w:hint="eastAsia" w:cs="宋体"/>
          <w:shd w:val="clear" w:color="auto" w:fill="FFFFFF"/>
        </w:rPr>
      </w:pPr>
    </w:p>
    <w:p w14:paraId="0F00A229">
      <w:pPr>
        <w:pStyle w:val="11"/>
        <w:rPr>
          <w:rFonts w:hint="eastAsia" w:cs="宋体"/>
          <w:shd w:val="clear" w:color="auto" w:fill="FFFFFF"/>
        </w:rPr>
      </w:pPr>
    </w:p>
    <w:p w14:paraId="5D4E33FF">
      <w:pPr>
        <w:pStyle w:val="11"/>
        <w:rPr>
          <w:rFonts w:hint="eastAsia" w:cs="宋体"/>
          <w:shd w:val="clear" w:color="auto" w:fill="FFFFFF"/>
        </w:rPr>
      </w:pPr>
    </w:p>
    <w:p w14:paraId="48534B45">
      <w:pPr>
        <w:pStyle w:val="11"/>
        <w:rPr>
          <w:rFonts w:hint="eastAsia" w:cs="宋体"/>
          <w:shd w:val="clear" w:color="auto" w:fill="FFFFFF"/>
        </w:rPr>
      </w:pPr>
    </w:p>
    <w:p w14:paraId="7B7BC921">
      <w:pPr>
        <w:pStyle w:val="11"/>
        <w:rPr>
          <w:rFonts w:hint="eastAsia" w:cs="宋体"/>
          <w:shd w:val="clear" w:color="auto" w:fill="FFFFFF"/>
        </w:rPr>
      </w:pPr>
    </w:p>
    <w:p w14:paraId="584A1339">
      <w:pPr>
        <w:pStyle w:val="11"/>
        <w:rPr>
          <w:rFonts w:hint="eastAsia" w:cs="宋体"/>
          <w:shd w:val="clear" w:color="auto" w:fill="FFFFFF"/>
        </w:rPr>
      </w:pPr>
    </w:p>
    <w:p w14:paraId="2C575AA4">
      <w:pPr>
        <w:pStyle w:val="11"/>
        <w:rPr>
          <w:rFonts w:hint="eastAsia" w:cs="宋体"/>
          <w:shd w:val="clear" w:color="auto" w:fill="FFFFFF"/>
        </w:rPr>
      </w:pPr>
    </w:p>
    <w:p w14:paraId="6625D53C">
      <w:pPr>
        <w:pStyle w:val="11"/>
        <w:rPr>
          <w:rFonts w:hint="eastAsia" w:cs="宋体"/>
          <w:shd w:val="clear" w:color="auto" w:fill="FFFFFF"/>
        </w:rPr>
      </w:pPr>
    </w:p>
    <w:p w14:paraId="1831B4BD">
      <w:pPr>
        <w:pStyle w:val="11"/>
        <w:rPr>
          <w:rFonts w:hint="eastAsia" w:cs="宋体"/>
          <w:shd w:val="clear" w:color="auto" w:fill="FFFFFF"/>
        </w:rPr>
      </w:pPr>
    </w:p>
    <w:p w14:paraId="224EE854">
      <w:pPr>
        <w:pStyle w:val="11"/>
        <w:rPr>
          <w:rFonts w:hint="eastAsia" w:cs="宋体"/>
          <w:shd w:val="clear" w:color="auto" w:fill="FFFFFF"/>
        </w:rPr>
      </w:pPr>
    </w:p>
    <w:p w14:paraId="704CCC6F">
      <w:pPr>
        <w:pStyle w:val="11"/>
        <w:rPr>
          <w:rFonts w:hint="eastAsia" w:cs="宋体"/>
          <w:shd w:val="clear" w:color="auto" w:fill="FFFFFF"/>
        </w:rPr>
      </w:pPr>
    </w:p>
    <w:p w14:paraId="0C4A5ADA">
      <w:pPr>
        <w:pStyle w:val="11"/>
        <w:rPr>
          <w:rFonts w:hint="eastAsia" w:cs="宋体"/>
          <w:shd w:val="clear" w:color="auto" w:fill="FFFFFF"/>
        </w:rPr>
      </w:pPr>
    </w:p>
    <w:p w14:paraId="1336B49E">
      <w:pPr>
        <w:pStyle w:val="11"/>
        <w:rPr>
          <w:rFonts w:hint="eastAsia" w:cs="宋体"/>
          <w:shd w:val="clear" w:color="auto" w:fill="FFFFFF"/>
        </w:rPr>
      </w:pPr>
    </w:p>
    <w:p w14:paraId="27823699">
      <w:pPr>
        <w:pStyle w:val="11"/>
        <w:rPr>
          <w:rFonts w:hint="eastAsia" w:cs="宋体"/>
          <w:shd w:val="clear" w:color="auto" w:fill="FFFFFF"/>
        </w:rPr>
      </w:pPr>
    </w:p>
    <w:p w14:paraId="55E45FFF">
      <w:pPr>
        <w:pStyle w:val="11"/>
        <w:rPr>
          <w:rFonts w:hint="eastAsia" w:cs="宋体"/>
          <w:shd w:val="clear" w:color="auto" w:fill="FFFFFF"/>
        </w:rPr>
      </w:pPr>
    </w:p>
    <w:p w14:paraId="7D2721AF">
      <w:pPr>
        <w:pStyle w:val="11"/>
        <w:rPr>
          <w:rFonts w:hint="eastAsia" w:cs="宋体"/>
          <w:shd w:val="clear" w:color="auto" w:fill="FFFFFF"/>
        </w:rPr>
      </w:pPr>
    </w:p>
    <w:p w14:paraId="01E314F1">
      <w:pPr>
        <w:pStyle w:val="11"/>
        <w:rPr>
          <w:rFonts w:hint="eastAsia" w:cs="宋体"/>
          <w:shd w:val="clear" w:color="auto" w:fill="FFFFFF"/>
        </w:rPr>
      </w:pPr>
    </w:p>
    <w:p w14:paraId="22438CB7">
      <w:pPr>
        <w:pStyle w:val="11"/>
        <w:rPr>
          <w:rFonts w:hint="eastAsia" w:cs="宋体"/>
          <w:shd w:val="clear" w:color="auto" w:fill="FFFFFF"/>
        </w:rPr>
      </w:pPr>
    </w:p>
    <w:p w14:paraId="23E0400B">
      <w:pPr>
        <w:pStyle w:val="11"/>
        <w:rPr>
          <w:rFonts w:hint="eastAsia" w:cs="宋体"/>
          <w:shd w:val="clear" w:color="auto" w:fill="FFFFFF"/>
        </w:rPr>
      </w:pPr>
    </w:p>
    <w:p w14:paraId="718473E6">
      <w:pPr>
        <w:pStyle w:val="11"/>
        <w:rPr>
          <w:rFonts w:hint="eastAsia" w:cs="宋体"/>
          <w:shd w:val="clear" w:color="auto" w:fill="FFFFFF"/>
        </w:rPr>
      </w:pPr>
    </w:p>
    <w:p w14:paraId="1AB4E8F1">
      <w:pPr>
        <w:pStyle w:val="4"/>
        <w:spacing w:line="240" w:lineRule="auto"/>
        <w:jc w:val="center"/>
        <w:rPr>
          <w:rFonts w:hint="eastAsia" w:ascii="宋体" w:hAnsi="宋体" w:eastAsia="宋体" w:cs="宋体"/>
        </w:rPr>
      </w:pPr>
      <w:r>
        <w:rPr>
          <w:rFonts w:hint="eastAsia" w:ascii="宋体" w:hAnsi="宋体" w:eastAsia="宋体" w:cs="宋体"/>
        </w:rPr>
        <w:t xml:space="preserve"> 附件5  关于信用承诺网上公示的通知及操作指南</w:t>
      </w:r>
    </w:p>
    <w:p w14:paraId="69F9AD23">
      <w:pPr>
        <w:rPr>
          <w:rFonts w:hint="eastAsia" w:ascii="宋体" w:hAnsi="宋体" w:eastAsia="宋体" w:cs="宋体"/>
        </w:rPr>
      </w:pPr>
      <w:r>
        <w:rPr>
          <w:rFonts w:hint="eastAsia" w:ascii="宋体" w:hAnsi="宋体" w:cs="宋体"/>
        </w:rPr>
        <w:drawing>
          <wp:anchor distT="0" distB="0" distL="114300" distR="114300" simplePos="0" relativeHeight="251659264" behindDoc="0" locked="0" layoutInCell="1" allowOverlap="1">
            <wp:simplePos x="0" y="0"/>
            <wp:positionH relativeFrom="column">
              <wp:posOffset>454025</wp:posOffset>
            </wp:positionH>
            <wp:positionV relativeFrom="paragraph">
              <wp:posOffset>110490</wp:posOffset>
            </wp:positionV>
            <wp:extent cx="5514340" cy="7682230"/>
            <wp:effectExtent l="0" t="0" r="10160" b="13970"/>
            <wp:wrapNone/>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3"/>
                    <a:stretch>
                      <a:fillRect/>
                    </a:stretch>
                  </pic:blipFill>
                  <pic:spPr>
                    <a:xfrm>
                      <a:off x="0" y="0"/>
                      <a:ext cx="5514340" cy="7682230"/>
                    </a:xfrm>
                    <a:prstGeom prst="rect">
                      <a:avLst/>
                    </a:prstGeom>
                    <a:noFill/>
                    <a:ln>
                      <a:noFill/>
                    </a:ln>
                  </pic:spPr>
                </pic:pic>
              </a:graphicData>
            </a:graphic>
          </wp:anchor>
        </w:drawing>
      </w:r>
    </w:p>
    <w:p w14:paraId="0678832B">
      <w:pPr>
        <w:pStyle w:val="23"/>
        <w:rPr>
          <w:rFonts w:hint="eastAsia" w:ascii="宋体" w:hAnsi="宋体" w:eastAsia="宋体" w:cs="宋体"/>
        </w:rPr>
      </w:pPr>
    </w:p>
    <w:p w14:paraId="6D2714A0">
      <w:pPr>
        <w:pStyle w:val="23"/>
        <w:rPr>
          <w:rFonts w:hint="eastAsia" w:ascii="宋体" w:hAnsi="宋体" w:eastAsia="宋体" w:cs="宋体"/>
        </w:rPr>
      </w:pPr>
    </w:p>
    <w:p w14:paraId="5284C80D">
      <w:pPr>
        <w:pStyle w:val="23"/>
        <w:rPr>
          <w:rFonts w:hint="eastAsia" w:ascii="宋体" w:hAnsi="宋体" w:eastAsia="宋体" w:cs="宋体"/>
        </w:rPr>
      </w:pPr>
    </w:p>
    <w:p w14:paraId="33837C67">
      <w:pPr>
        <w:pStyle w:val="23"/>
        <w:rPr>
          <w:rFonts w:hint="eastAsia" w:ascii="宋体" w:hAnsi="宋体" w:eastAsia="宋体" w:cs="宋体"/>
        </w:rPr>
      </w:pPr>
    </w:p>
    <w:p w14:paraId="396A3F06">
      <w:pPr>
        <w:pStyle w:val="23"/>
        <w:rPr>
          <w:rFonts w:hint="eastAsia" w:ascii="宋体" w:hAnsi="宋体" w:eastAsia="宋体" w:cs="宋体"/>
        </w:rPr>
      </w:pPr>
    </w:p>
    <w:p w14:paraId="5B758AB6">
      <w:pPr>
        <w:pStyle w:val="23"/>
        <w:rPr>
          <w:rFonts w:hint="eastAsia" w:ascii="宋体" w:hAnsi="宋体" w:eastAsia="宋体" w:cs="宋体"/>
        </w:rPr>
      </w:pPr>
    </w:p>
    <w:p w14:paraId="7739B9FB">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rPr>
        <w:sectPr>
          <w:headerReference r:id="rId14" w:type="default"/>
          <w:footerReference r:id="rId15" w:type="default"/>
          <w:pgSz w:w="11911" w:h="16843"/>
          <w:pgMar w:top="1304" w:right="1304" w:bottom="1304" w:left="1304" w:header="720" w:footer="720" w:gutter="0"/>
          <w:pgNumType w:fmt="decimal"/>
          <w:cols w:space="720" w:num="1"/>
          <w:rtlGutter w:val="0"/>
          <w:docGrid w:linePitch="312" w:charSpace="0"/>
        </w:sectPr>
      </w:pPr>
    </w:p>
    <w:p w14:paraId="2C314D08">
      <w:pPr>
        <w:pStyle w:val="23"/>
        <w:ind w:left="0" w:leftChars="0" w:firstLine="0" w:firstLineChars="0"/>
        <w:rPr>
          <w:rFonts w:hint="eastAsia" w:ascii="宋体" w:hAnsi="宋体" w:eastAsia="宋体" w:cs="宋体"/>
          <w:b/>
          <w:bCs/>
          <w:color w:val="auto"/>
          <w:sz w:val="24"/>
          <w:szCs w:val="22"/>
        </w:rPr>
      </w:pPr>
      <w:r>
        <w:rPr>
          <w:rFonts w:hint="eastAsia" w:ascii="宋体" w:hAnsi="宋体" w:eastAsia="宋体" w:cs="宋体"/>
          <w:color w:val="auto"/>
        </w:rPr>
        <w:drawing>
          <wp:inline distT="0" distB="0" distL="114300" distR="114300">
            <wp:extent cx="5299075" cy="7094855"/>
            <wp:effectExtent l="0" t="0" r="15875" b="1079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4"/>
                    <a:stretch>
                      <a:fillRect/>
                    </a:stretch>
                  </pic:blipFill>
                  <pic:spPr>
                    <a:xfrm>
                      <a:off x="0" y="0"/>
                      <a:ext cx="5299075" cy="7094855"/>
                    </a:xfrm>
                    <a:prstGeom prst="rect">
                      <a:avLst/>
                    </a:prstGeom>
                    <a:noFill/>
                    <a:ln>
                      <a:noFill/>
                    </a:ln>
                  </pic:spPr>
                </pic:pic>
              </a:graphicData>
            </a:graphic>
          </wp:inline>
        </w:drawing>
      </w:r>
    </w:p>
    <w:p w14:paraId="3C8E04CB">
      <w:pPr>
        <w:pStyle w:val="23"/>
        <w:rPr>
          <w:rFonts w:hint="eastAsia" w:ascii="宋体" w:hAnsi="宋体" w:eastAsia="宋体" w:cs="宋体"/>
          <w:b/>
          <w:bCs/>
          <w:color w:val="auto"/>
          <w:sz w:val="24"/>
          <w:szCs w:val="22"/>
        </w:rPr>
      </w:pPr>
    </w:p>
    <w:p w14:paraId="6B13322A">
      <w:pPr>
        <w:pStyle w:val="23"/>
        <w:rPr>
          <w:rFonts w:hint="eastAsia" w:ascii="宋体" w:hAnsi="宋体" w:eastAsia="宋体" w:cs="宋体"/>
          <w:b/>
          <w:bCs/>
          <w:color w:val="auto"/>
          <w:sz w:val="24"/>
          <w:szCs w:val="22"/>
        </w:rPr>
      </w:pPr>
    </w:p>
    <w:p w14:paraId="0FFD7B64">
      <w:pPr>
        <w:pStyle w:val="23"/>
        <w:rPr>
          <w:rFonts w:hint="eastAsia" w:ascii="宋体" w:hAnsi="宋体" w:eastAsia="宋体" w:cs="宋体"/>
          <w:b/>
          <w:bCs/>
          <w:color w:val="auto"/>
          <w:sz w:val="24"/>
          <w:szCs w:val="22"/>
        </w:rPr>
      </w:pPr>
    </w:p>
    <w:p w14:paraId="13715DC9">
      <w:pPr>
        <w:pStyle w:val="23"/>
        <w:rPr>
          <w:rFonts w:hint="eastAsia" w:ascii="宋体" w:hAnsi="宋体" w:eastAsia="宋体" w:cs="宋体"/>
          <w:b/>
          <w:bCs/>
          <w:color w:val="auto"/>
          <w:sz w:val="24"/>
          <w:szCs w:val="22"/>
        </w:rPr>
      </w:pPr>
    </w:p>
    <w:p w14:paraId="6F4CE808">
      <w:pPr>
        <w:pStyle w:val="23"/>
        <w:rPr>
          <w:rFonts w:hint="eastAsia" w:ascii="宋体" w:hAnsi="宋体" w:eastAsia="宋体" w:cs="宋体"/>
          <w:b/>
          <w:bCs/>
          <w:color w:val="auto"/>
          <w:sz w:val="24"/>
          <w:szCs w:val="22"/>
        </w:rPr>
      </w:pPr>
    </w:p>
    <w:p w14:paraId="68541C77">
      <w:pPr>
        <w:pStyle w:val="23"/>
        <w:rPr>
          <w:rFonts w:hint="eastAsia" w:ascii="宋体" w:hAnsi="宋体" w:eastAsia="宋体" w:cs="宋体"/>
          <w:b/>
          <w:bCs/>
          <w:color w:val="auto"/>
          <w:sz w:val="24"/>
          <w:szCs w:val="22"/>
        </w:rPr>
      </w:pPr>
    </w:p>
    <w:p w14:paraId="4CC853AC">
      <w:pPr>
        <w:pStyle w:val="23"/>
        <w:rPr>
          <w:rFonts w:hint="eastAsia" w:ascii="宋体" w:hAnsi="宋体" w:eastAsia="宋体" w:cs="宋体"/>
          <w:b/>
          <w:bCs/>
          <w:color w:val="auto"/>
          <w:sz w:val="24"/>
          <w:szCs w:val="22"/>
        </w:rPr>
      </w:pPr>
    </w:p>
    <w:p w14:paraId="0551157A">
      <w:pPr>
        <w:pStyle w:val="23"/>
        <w:rPr>
          <w:rFonts w:hint="eastAsia" w:ascii="宋体" w:hAnsi="宋体" w:eastAsia="宋体" w:cs="宋体"/>
          <w:b/>
          <w:bCs/>
          <w:color w:val="auto"/>
          <w:sz w:val="24"/>
          <w:szCs w:val="22"/>
        </w:rPr>
      </w:pPr>
    </w:p>
    <w:p w14:paraId="57A903DF">
      <w:pPr>
        <w:pStyle w:val="23"/>
        <w:rPr>
          <w:rFonts w:hint="eastAsia" w:ascii="宋体" w:hAnsi="宋体" w:eastAsia="宋体" w:cs="宋体"/>
          <w:b/>
          <w:bCs/>
          <w:color w:val="auto"/>
          <w:sz w:val="24"/>
          <w:szCs w:val="22"/>
        </w:rPr>
      </w:pPr>
    </w:p>
    <w:p w14:paraId="15A2B0A1">
      <w:pPr>
        <w:pStyle w:val="23"/>
        <w:rPr>
          <w:rFonts w:hint="eastAsia" w:ascii="宋体" w:hAnsi="宋体" w:eastAsia="宋体" w:cs="宋体"/>
          <w:b/>
          <w:bCs/>
          <w:color w:val="auto"/>
          <w:sz w:val="24"/>
          <w:szCs w:val="22"/>
        </w:rPr>
      </w:pPr>
    </w:p>
    <w:p w14:paraId="7A149A82">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default" w:ascii="宋体" w:hAnsi="宋体" w:eastAsia="宋体" w:cs="宋体"/>
          <w:b/>
          <w:bCs/>
          <w:color w:val="auto"/>
          <w:lang w:val="en-US" w:eastAsia="zh-CN"/>
        </w:rPr>
      </w:pPr>
      <w:r>
        <w:rPr>
          <w:rFonts w:hint="eastAsia" w:ascii="宋体" w:hAnsi="宋体" w:eastAsia="宋体" w:cs="宋体"/>
          <w:b/>
          <w:bCs/>
          <w:color w:val="auto"/>
          <w:lang w:val="en-US" w:eastAsia="zh-CN"/>
        </w:rPr>
        <w:t>操作指南</w:t>
      </w:r>
    </w:p>
    <w:p w14:paraId="4BAF91BC">
      <w:pPr>
        <w:pStyle w:val="23"/>
        <w:ind w:left="0" w:leftChars="0" w:firstLine="0" w:firstLineChars="0"/>
        <w:rPr>
          <w:rFonts w:hint="default"/>
          <w:b/>
          <w:bCs/>
          <w:lang w:val="en-US" w:eastAsia="zh-CN"/>
        </w:rPr>
      </w:pPr>
      <w:r>
        <w:rPr>
          <w:rFonts w:hint="eastAsia" w:ascii="宋体" w:hAnsi="宋体" w:eastAsia="宋体" w:cs="宋体"/>
          <w:color w:val="auto"/>
          <w:lang w:val="en-US" w:eastAsia="zh-CN"/>
        </w:rPr>
        <w:drawing>
          <wp:inline distT="0" distB="0" distL="114300" distR="114300">
            <wp:extent cx="5676265" cy="3564890"/>
            <wp:effectExtent l="0" t="0" r="635" b="16510"/>
            <wp:docPr id="26" name="图片 2" descr="2068b17ab7a423a7fe6b5eb44d1c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2068b17ab7a423a7fe6b5eb44d1c156"/>
                    <pic:cNvPicPr>
                      <a:picLocks noChangeAspect="1"/>
                    </pic:cNvPicPr>
                  </pic:nvPicPr>
                  <pic:blipFill>
                    <a:blip r:embed="rId25"/>
                    <a:stretch>
                      <a:fillRect/>
                    </a:stretch>
                  </pic:blipFill>
                  <pic:spPr>
                    <a:xfrm>
                      <a:off x="0" y="0"/>
                      <a:ext cx="5676265" cy="3564890"/>
                    </a:xfrm>
                    <a:prstGeom prst="rect">
                      <a:avLst/>
                    </a:prstGeom>
                    <a:noFill/>
                    <a:ln>
                      <a:noFill/>
                    </a:ln>
                  </pic:spPr>
                </pic:pic>
              </a:graphicData>
            </a:graphic>
          </wp:inline>
        </w:drawing>
      </w:r>
    </w:p>
    <w:p w14:paraId="48359B14">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r>
        <w:drawing>
          <wp:inline distT="0" distB="0" distL="114300" distR="114300">
            <wp:extent cx="5700395" cy="3401060"/>
            <wp:effectExtent l="0" t="0" r="14605" b="889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6"/>
                    <a:stretch>
                      <a:fillRect/>
                    </a:stretch>
                  </pic:blipFill>
                  <pic:spPr>
                    <a:xfrm>
                      <a:off x="0" y="0"/>
                      <a:ext cx="5700395" cy="3401060"/>
                    </a:xfrm>
                    <a:prstGeom prst="rect">
                      <a:avLst/>
                    </a:prstGeom>
                    <a:noFill/>
                    <a:ln>
                      <a:noFill/>
                    </a:ln>
                  </pic:spPr>
                </pic:pic>
              </a:graphicData>
            </a:graphic>
          </wp:inline>
        </w:drawing>
      </w:r>
    </w:p>
    <w:p w14:paraId="623A25B5">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pPr>
      <w:r>
        <w:drawing>
          <wp:inline distT="0" distB="0" distL="114300" distR="114300">
            <wp:extent cx="5474335" cy="3516630"/>
            <wp:effectExtent l="0" t="0" r="12065" b="762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7"/>
                    <a:stretch>
                      <a:fillRect/>
                    </a:stretch>
                  </pic:blipFill>
                  <pic:spPr>
                    <a:xfrm>
                      <a:off x="0" y="0"/>
                      <a:ext cx="5474335" cy="3516630"/>
                    </a:xfrm>
                    <a:prstGeom prst="rect">
                      <a:avLst/>
                    </a:prstGeom>
                    <a:noFill/>
                    <a:ln>
                      <a:noFill/>
                    </a:ln>
                  </pic:spPr>
                </pic:pic>
              </a:graphicData>
            </a:graphic>
          </wp:inline>
        </w:drawing>
      </w:r>
      <w:r>
        <w:drawing>
          <wp:inline distT="0" distB="0" distL="114300" distR="114300">
            <wp:extent cx="5497830" cy="2617470"/>
            <wp:effectExtent l="0" t="0" r="7620" b="1143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8"/>
                    <a:stretch>
                      <a:fillRect/>
                    </a:stretch>
                  </pic:blipFill>
                  <pic:spPr>
                    <a:xfrm>
                      <a:off x="0" y="0"/>
                      <a:ext cx="5497830" cy="2617470"/>
                    </a:xfrm>
                    <a:prstGeom prst="rect">
                      <a:avLst/>
                    </a:prstGeom>
                    <a:noFill/>
                    <a:ln>
                      <a:noFill/>
                    </a:ln>
                  </pic:spPr>
                </pic:pic>
              </a:graphicData>
            </a:graphic>
          </wp:inline>
        </w:drawing>
      </w:r>
      <w:r>
        <w:drawing>
          <wp:inline distT="0" distB="0" distL="114300" distR="114300">
            <wp:extent cx="5549900" cy="2482215"/>
            <wp:effectExtent l="0" t="0" r="12700" b="1333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29"/>
                    <a:stretch>
                      <a:fillRect/>
                    </a:stretch>
                  </pic:blipFill>
                  <pic:spPr>
                    <a:xfrm>
                      <a:off x="0" y="0"/>
                      <a:ext cx="5549900" cy="2482215"/>
                    </a:xfrm>
                    <a:prstGeom prst="rect">
                      <a:avLst/>
                    </a:prstGeom>
                    <a:noFill/>
                    <a:ln>
                      <a:noFill/>
                    </a:ln>
                  </pic:spPr>
                </pic:pic>
              </a:graphicData>
            </a:graphic>
          </wp:inline>
        </w:drawing>
      </w:r>
    </w:p>
    <w:p w14:paraId="684F6ACA">
      <w:pPr>
        <w:pStyle w:val="23"/>
        <w:rPr>
          <w:rFonts w:hint="default" w:eastAsia="宋体"/>
          <w:b/>
          <w:bCs/>
          <w:lang w:val="en-US" w:eastAsia="zh-CN"/>
        </w:rPr>
      </w:pPr>
      <w:r>
        <w:rPr>
          <w:rFonts w:hint="eastAsia"/>
          <w:b/>
          <w:bCs/>
          <w:lang w:val="en-US" w:eastAsia="zh-CN"/>
        </w:rPr>
        <w:t>委托人承诺为个人登录</w:t>
      </w:r>
    </w:p>
    <w:p w14:paraId="44B67D69"/>
    <w:sectPr>
      <w:footerReference r:id="rId16" w:type="default"/>
      <w:pgSz w:w="11906" w:h="16838"/>
      <w:pgMar w:top="1157" w:right="1703" w:bottom="1157" w:left="1701"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思源宋体 CN Light">
    <w:altName w:val="宋体"/>
    <w:panose1 w:val="02020300000000000000"/>
    <w:charset w:val="00"/>
    <w:family w:val="auto"/>
    <w:pitch w:val="default"/>
    <w:sig w:usb0="00000000" w:usb1="00000000" w:usb2="00000016" w:usb3="00000000" w:csb0="60060107"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F4597">
    <w:pPr>
      <w:pStyle w:val="13"/>
      <w:tabs>
        <w:tab w:val="left" w:pos="5022"/>
        <w:tab w:val="clear" w:pos="4153"/>
        <w:tab w:val="clear" w:pos="8306"/>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5CDC9">
    <w:pPr>
      <w:pStyle w:val="13"/>
      <w:tabs>
        <w:tab w:val="left" w:pos="5022"/>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6D6E4D0">
                          <w:pPr>
                            <w:pStyle w:val="13"/>
                          </w:pPr>
                          <w:r>
                            <w:rPr>
                              <w:rFonts w:hint="eastAsia"/>
                            </w:rPr>
                            <w:t xml:space="preserve">第 </w:t>
                          </w:r>
                          <w:r>
                            <w:fldChar w:fldCharType="begin"/>
                          </w:r>
                          <w:r>
                            <w:instrText xml:space="preserve"> PAGE  \* MERGEFORMAT </w:instrText>
                          </w:r>
                          <w:r>
                            <w:fldChar w:fldCharType="separate"/>
                          </w:r>
                          <w:r>
                            <w:t>7</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ENr589gBAACyAwAADgAAAAAAAAAB&#10;ACAAAAAiAQAAZHJzL2Uyb0RvYy54bWxQSwUGAAAAAAYABgBZAQAAbAUAAAAA&#10;">
              <v:fill on="f" focussize="0,0"/>
              <v:stroke on="f" weight="1.25pt"/>
              <v:imagedata o:title=""/>
              <o:lock v:ext="edit" aspectratio="f"/>
              <v:textbox inset="0mm,0mm,0mm,0mm" style="mso-fit-shape-to-text:t;">
                <w:txbxContent>
                  <w:p w14:paraId="56D6E4D0">
                    <w:pPr>
                      <w:pStyle w:val="13"/>
                    </w:pPr>
                    <w:r>
                      <w:rPr>
                        <w:rFonts w:hint="eastAsia"/>
                      </w:rPr>
                      <w:t xml:space="preserve">第 </w:t>
                    </w:r>
                    <w:r>
                      <w:fldChar w:fldCharType="begin"/>
                    </w:r>
                    <w:r>
                      <w:instrText xml:space="preserve"> PAGE  \* MERGEFORMAT </w:instrText>
                    </w:r>
                    <w:r>
                      <w:fldChar w:fldCharType="separate"/>
                    </w:r>
                    <w:r>
                      <w:t>7</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v:textbox>
            </v:shape>
          </w:pict>
        </mc:Fallback>
      </mc:AlternateConten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6917E">
    <w:pPr>
      <w:pStyle w:val="13"/>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779597C">
                          <w:pPr>
                            <w:pStyle w:val="13"/>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76</w:t>
                          </w:r>
                          <w:r>
                            <w:fldChar w:fldCharType="end"/>
                          </w:r>
                          <w:r>
                            <w:t xml:space="preserve"> 页</w:t>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bX0wjc0BAACoAwAADgAAAAAAAAABACAAAAAeAQAAZHJzL2Uy&#10;b0RvYy54bWxQSwUGAAAAAAYABgBZAQAAXQUAAAAA&#10;">
              <v:fill on="f" focussize="0,0"/>
              <v:stroke on="f"/>
              <v:imagedata o:title=""/>
              <o:lock v:ext="edit" aspectratio="f"/>
              <v:textbox inset="0mm,0mm,0mm,0mm" style="mso-fit-shape-to-text:t;">
                <w:txbxContent>
                  <w:p w14:paraId="0779597C">
                    <w:pPr>
                      <w:pStyle w:val="13"/>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76</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FC623">
    <w:pPr>
      <w:pStyle w:val="13"/>
      <w:tabs>
        <w:tab w:val="left" w:pos="5022"/>
        <w:tab w:val="clear" w:pos="4153"/>
        <w:tab w:val="clear" w:pos="8306"/>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23950" cy="1828800"/>
              <wp:effectExtent l="0" t="0" r="0" b="0"/>
              <wp:wrapNone/>
              <wp:docPr id="15" name="文本框 11"/>
              <wp:cNvGraphicFramePr/>
              <a:graphic xmlns:a="http://schemas.openxmlformats.org/drawingml/2006/main">
                <a:graphicData uri="http://schemas.microsoft.com/office/word/2010/wordprocessingShape">
                  <wps:wsp>
                    <wps:cNvSpPr txBox="1"/>
                    <wps:spPr>
                      <a:xfrm>
                        <a:off x="0" y="0"/>
                        <a:ext cx="1123950" cy="1828800"/>
                      </a:xfrm>
                      <a:prstGeom prst="rect">
                        <a:avLst/>
                      </a:prstGeom>
                      <a:noFill/>
                      <a:ln w="15875">
                        <a:noFill/>
                      </a:ln>
                      <a:effectLst/>
                    </wps:spPr>
                    <wps:txbx>
                      <w:txbxContent>
                        <w:p w14:paraId="5939A57C">
                          <w:pPr>
                            <w:pStyle w:val="13"/>
                          </w:pPr>
                          <w:r>
                            <w:rPr>
                              <w:rFonts w:hint="eastAsia"/>
                            </w:rPr>
                            <w:t xml:space="preserve">第 </w:t>
                          </w:r>
                          <w:r>
                            <w:fldChar w:fldCharType="begin"/>
                          </w:r>
                          <w:r>
                            <w:instrText xml:space="preserve"> PAGE  \* MERGEFORMAT </w:instrText>
                          </w:r>
                          <w:r>
                            <w:fldChar w:fldCharType="separate"/>
                          </w:r>
                          <w:r>
                            <w:t>36</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wps:txbx>
                    <wps:bodyPr lIns="0" tIns="0" rIns="0" bIns="0" upright="0">
                      <a:spAutoFit/>
                    </wps:bodyPr>
                  </wps:wsp>
                </a:graphicData>
              </a:graphic>
            </wp:anchor>
          </w:drawing>
        </mc:Choice>
        <mc:Fallback>
          <w:pict>
            <v:shape id="文本框 11" o:spid="_x0000_s1026" o:spt="202" type="#_x0000_t202" style="position:absolute;left:0pt;margin-top:0pt;height:144pt;width:88.5pt;mso-position-horizontal:center;mso-position-horizontal-relative:margin;z-index:251662336;mso-width-relative:page;mso-height-relative:page;" filled="f" stroked="f" coordsize="21600,21600" o:gfxdata="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HcfKdQAAAAFAQAADwAAAAAAAAABACAAAAAi&#10;AAAAZHJzL2Rvd25yZXYueG1sUEsBAhQAFAAAAAgAh07iQKsnbRfVAQAApwMAAA4AAAAAAAAAAQAg&#10;AAAAIwEAAGRycy9lMm9Eb2MueG1sUEsFBgAAAAAGAAYAWQEAAGoFAAAAAA==&#10;">
              <v:fill on="f" focussize="0,0"/>
              <v:stroke on="f" weight="1.25pt"/>
              <v:imagedata o:title=""/>
              <o:lock v:ext="edit" aspectratio="f"/>
              <v:textbox inset="0mm,0mm,0mm,0mm" style="mso-fit-shape-to-text:t;">
                <w:txbxContent>
                  <w:p w14:paraId="5939A57C">
                    <w:pPr>
                      <w:pStyle w:val="13"/>
                    </w:pPr>
                    <w:r>
                      <w:rPr>
                        <w:rFonts w:hint="eastAsia"/>
                      </w:rPr>
                      <w:t xml:space="preserve">第 </w:t>
                    </w:r>
                    <w:r>
                      <w:fldChar w:fldCharType="begin"/>
                    </w:r>
                    <w:r>
                      <w:instrText xml:space="preserve"> PAGE  \* MERGEFORMAT </w:instrText>
                    </w:r>
                    <w:r>
                      <w:fldChar w:fldCharType="separate"/>
                    </w:r>
                    <w:r>
                      <w:t>36</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09F1D">
    <w:pPr>
      <w:pStyle w:val="1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31A4CC22">
                          <w:pPr>
                            <w:pStyle w:val="13"/>
                          </w:pPr>
                          <w:r>
                            <w:rPr>
                              <w:rFonts w:hint="eastAsia"/>
                            </w:rPr>
                            <w:t xml:space="preserve">第 </w:t>
                          </w:r>
                          <w:r>
                            <w:fldChar w:fldCharType="begin"/>
                          </w:r>
                          <w:r>
                            <w:instrText xml:space="preserve"> PAGE  \* MERGEFORMAT </w:instrText>
                          </w:r>
                          <w:r>
                            <w:fldChar w:fldCharType="separate"/>
                          </w:r>
                          <w:r>
                            <w:t>35</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CrNl0V1wEAALMDAAAOAAAAAAAAAAEA&#10;IAAAACIBAABkcnMvZTJvRG9jLnhtbFBLBQYAAAAABgAGAFkBAABrBQAAAAA=&#10;">
              <v:fill on="f" focussize="0,0"/>
              <v:stroke on="f" weight="1.25pt"/>
              <v:imagedata o:title=""/>
              <o:lock v:ext="edit" aspectratio="f"/>
              <v:textbox inset="0mm,0mm,0mm,0mm" style="mso-fit-shape-to-text:t;">
                <w:txbxContent>
                  <w:p w14:paraId="31A4CC22">
                    <w:pPr>
                      <w:pStyle w:val="13"/>
                    </w:pPr>
                    <w:r>
                      <w:rPr>
                        <w:rFonts w:hint="eastAsia"/>
                      </w:rPr>
                      <w:t xml:space="preserve">第 </w:t>
                    </w:r>
                    <w:r>
                      <w:fldChar w:fldCharType="begin"/>
                    </w:r>
                    <w:r>
                      <w:instrText xml:space="preserve"> PAGE  \* MERGEFORMAT </w:instrText>
                    </w:r>
                    <w:r>
                      <w:fldChar w:fldCharType="separate"/>
                    </w:r>
                    <w:r>
                      <w:t>35</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v:textbox>
            </v:shape>
          </w:pict>
        </mc:Fallback>
      </mc:AlternateContent>
    </w:r>
    <w:r>
      <w:rPr>
        <w:rFonts w:hint="eastAsia"/>
      </w:rPr>
      <w:t xml:space="preserve">                                             </w:t>
    </w:r>
    <w:r>
      <w:rPr>
        <w:rFonts w:hint="eastAsia"/>
        <w:sz w:val="16"/>
        <w:szCs w:val="1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CD732">
    <w:pPr>
      <w:pStyle w:val="13"/>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5E1650F">
                          <w:pPr>
                            <w:pStyle w:val="13"/>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156</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OSH63zTAQAApQMAAA4AAAAAAAAAAQAgAAAA&#10;IgEAAGRycy9lMm9Eb2MueG1sUEsFBgAAAAAGAAYAWQEAAGcFAAAAAA==&#10;">
              <v:fill on="f" focussize="0,0"/>
              <v:stroke on="f" weight="1.25pt"/>
              <v:imagedata o:title=""/>
              <o:lock v:ext="edit" aspectratio="f"/>
              <v:textbox inset="0mm,0mm,0mm,0mm" style="mso-fit-shape-to-text:t;">
                <w:txbxContent>
                  <w:p w14:paraId="65E1650F">
                    <w:pPr>
                      <w:pStyle w:val="13"/>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156</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30223">
    <w:pPr>
      <w:pStyle w:val="13"/>
      <w:ind w:right="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0C9368C">
                          <w:pPr>
                            <w:pStyle w:val="13"/>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30C9368C">
                    <w:pPr>
                      <w:pStyle w:val="13"/>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21E07">
    <w:pPr>
      <w:pStyle w:val="13"/>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46FD37F6">
                          <w:pPr>
                            <w:pStyle w:val="13"/>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156</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fIUtONgBAACzAwAADgAAAAAAAAAB&#10;ACAAAAAiAQAAZHJzL2Uyb0RvYy54bWxQSwUGAAAAAAYABgBZAQAAbAUAAAAA&#10;">
              <v:fill on="f" focussize="0,0"/>
              <v:stroke on="f" weight="1.25pt"/>
              <v:imagedata o:title=""/>
              <o:lock v:ext="edit" aspectratio="f"/>
              <v:textbox inset="0mm,0mm,0mm,0mm" style="mso-fit-shape-to-text:t;">
                <w:txbxContent>
                  <w:p w14:paraId="46FD37F6">
                    <w:pPr>
                      <w:pStyle w:val="13"/>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156</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1A251">
    <w:pPr>
      <w:pStyle w:val="14"/>
      <w:pBdr>
        <w:bottom w:val="none" w:color="auto" w:sz="0" w:space="1"/>
      </w:pBdr>
      <w:tabs>
        <w:tab w:val="left" w:pos="7864"/>
        <w:tab w:val="clear" w:pos="4153"/>
      </w:tabs>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9698B">
    <w:pPr>
      <w:pStyle w:val="14"/>
      <w:jc w:val="left"/>
    </w:pPr>
    <w:r>
      <w:rPr>
        <w:rFonts w:hint="eastAsia"/>
        <w:szCs w:val="18"/>
        <w:lang w:eastAsia="zh-CN"/>
      </w:rPr>
      <w:t>榆林市恒易达工程项目管理有限公司</w:t>
    </w:r>
    <w:r>
      <w:rPr>
        <w:rFonts w:hint="eastAsia"/>
        <w:szCs w:val="18"/>
      </w:rPr>
      <w:t xml:space="preserve">                                                竞争性谈判文件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CCA91">
    <w:pPr>
      <w:pStyle w:val="14"/>
      <w:pBdr>
        <w:bottom w:val="none" w:color="auto" w:sz="0" w:space="1"/>
      </w:pBdr>
      <w:tabs>
        <w:tab w:val="left" w:pos="7864"/>
        <w:tab w:val="clear" w:pos="4153"/>
      </w:tabs>
      <w:jc w:val="left"/>
      <w:rPr>
        <w:sz w:val="10"/>
        <w:szCs w:val="10"/>
        <w:u w:val="single"/>
      </w:rPr>
    </w:pPr>
    <w:r>
      <w:rPr>
        <w:rFonts w:hint="eastAsia" w:ascii="宋体" w:hAnsi="宋体" w:cs="宋体"/>
        <w:sz w:val="15"/>
        <w:szCs w:val="15"/>
        <w:u w:val="single"/>
        <w:lang w:eastAsia="zh-CN"/>
      </w:rPr>
      <w:t>榆林市恒易达工程项目管理有限公司</w:t>
    </w:r>
    <w:r>
      <w:rPr>
        <w:rFonts w:hint="eastAsia" w:ascii="宋体" w:hAnsi="宋体" w:cs="宋体"/>
        <w:sz w:val="15"/>
        <w:szCs w:val="15"/>
        <w:u w:val="single"/>
      </w:rPr>
      <w:t xml:space="preserve">                                                                   竞争性谈判文件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07942">
    <w:pPr>
      <w:pStyle w:val="14"/>
      <w:jc w:val="left"/>
    </w:pPr>
    <w:r>
      <w:rPr>
        <w:rFonts w:hint="eastAsia"/>
        <w:szCs w:val="18"/>
        <w:lang w:eastAsia="zh-CN"/>
      </w:rPr>
      <w:t>榆林市恒易达工程项目管理有限公司</w:t>
    </w:r>
    <w:r>
      <w:rPr>
        <w:rFonts w:hint="eastAsia"/>
        <w:szCs w:val="18"/>
      </w:rPr>
      <w:t xml:space="preserve">                                             竞争性谈判文件</w:t>
    </w:r>
  </w:p>
  <w:p w14:paraId="5FE3F56E">
    <w:pPr>
      <w:pStyle w:val="14"/>
      <w:pBdr>
        <w:bottom w:val="none" w:color="auto" w:sz="0" w:space="1"/>
      </w:pBdr>
      <w:tabs>
        <w:tab w:val="left" w:pos="7864"/>
        <w:tab w:val="clear" w:pos="4153"/>
      </w:tabs>
      <w:rPr>
        <w:sz w:val="10"/>
        <w:szCs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871B8">
    <w:pPr>
      <w:pStyle w:val="14"/>
      <w:jc w:val="left"/>
    </w:pPr>
    <w:r>
      <w:rPr>
        <w:rFonts w:hint="eastAsia"/>
        <w:szCs w:val="18"/>
        <w:lang w:eastAsia="zh-CN"/>
      </w:rPr>
      <w:t>榆林市恒易达工程项目管理有限公司</w:t>
    </w:r>
    <w:r>
      <w:rPr>
        <w:rFonts w:hint="eastAsia"/>
        <w:szCs w:val="18"/>
      </w:rPr>
      <w:t xml:space="preserve">                                              竞争性谈判文件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86B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86C2BE"/>
    <w:multiLevelType w:val="singleLevel"/>
    <w:tmpl w:val="A886C2BE"/>
    <w:lvl w:ilvl="0" w:tentative="0">
      <w:start w:val="4"/>
      <w:numFmt w:val="chineseCounting"/>
      <w:suff w:val="nothing"/>
      <w:lvlText w:val="%1、"/>
      <w:lvlJc w:val="left"/>
      <w:rPr>
        <w:rFonts w:hint="eastAsia"/>
      </w:rPr>
    </w:lvl>
  </w:abstractNum>
  <w:abstractNum w:abstractNumId="1">
    <w:nsid w:val="AE6F79D6"/>
    <w:multiLevelType w:val="singleLevel"/>
    <w:tmpl w:val="AE6F79D6"/>
    <w:lvl w:ilvl="0" w:tentative="0">
      <w:start w:val="1"/>
      <w:numFmt w:val="decimal"/>
      <w:suff w:val="nothing"/>
      <w:lvlText w:val="%1）"/>
      <w:lvlJc w:val="left"/>
    </w:lvl>
  </w:abstractNum>
  <w:abstractNum w:abstractNumId="2">
    <w:nsid w:val="E87660C1"/>
    <w:multiLevelType w:val="singleLevel"/>
    <w:tmpl w:val="E87660C1"/>
    <w:lvl w:ilvl="0" w:tentative="0">
      <w:start w:val="2"/>
      <w:numFmt w:val="chineseCounting"/>
      <w:suff w:val="nothing"/>
      <w:lvlText w:val="%1、"/>
      <w:lvlJc w:val="left"/>
      <w:rPr>
        <w:rFonts w:hint="eastAsia"/>
      </w:rPr>
    </w:lvl>
  </w:abstractNum>
  <w:abstractNum w:abstractNumId="3">
    <w:nsid w:val="F592BCE5"/>
    <w:multiLevelType w:val="singleLevel"/>
    <w:tmpl w:val="F592BCE5"/>
    <w:lvl w:ilvl="0" w:tentative="0">
      <w:start w:val="6"/>
      <w:numFmt w:val="chineseCounting"/>
      <w:suff w:val="space"/>
      <w:lvlText w:val="第%1部分"/>
      <w:lvlJc w:val="left"/>
      <w:rPr>
        <w:rFonts w:hint="eastAsia"/>
        <w:sz w:val="36"/>
        <w:szCs w:val="36"/>
      </w:rPr>
    </w:lvl>
  </w:abstractNum>
  <w:abstractNum w:abstractNumId="4">
    <w:nsid w:val="00000032"/>
    <w:multiLevelType w:val="multilevel"/>
    <w:tmpl w:val="00000032"/>
    <w:lvl w:ilvl="0" w:tentative="0">
      <w:start w:val="1"/>
      <w:numFmt w:val="decimal"/>
      <w:lvlText w:val="%1"/>
      <w:lvlJc w:val="left"/>
      <w:pPr>
        <w:tabs>
          <w:tab w:val="left" w:pos="420"/>
        </w:tabs>
        <w:ind w:left="460" w:hanging="25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59FB0796"/>
    <w:multiLevelType w:val="singleLevel"/>
    <w:tmpl w:val="59FB0796"/>
    <w:lvl w:ilvl="0" w:tentative="0">
      <w:start w:val="1"/>
      <w:numFmt w:val="decimal"/>
      <w:suff w:val="nothing"/>
      <w:lvlText w:val="%1、"/>
      <w:lvlJc w:val="left"/>
    </w:lvl>
  </w:abstractNum>
  <w:abstractNum w:abstractNumId="6">
    <w:nsid w:val="5A1F7005"/>
    <w:multiLevelType w:val="singleLevel"/>
    <w:tmpl w:val="5A1F7005"/>
    <w:lvl w:ilvl="0" w:tentative="0">
      <w:start w:val="2"/>
      <w:numFmt w:val="chineseCounting"/>
      <w:suff w:val="space"/>
      <w:lvlText w:val="第%1部分"/>
      <w:lvlJc w:val="left"/>
    </w:lvl>
  </w:abstractNum>
  <w:num w:numId="1">
    <w:abstractNumId w:val="6"/>
  </w:num>
  <w:num w:numId="2">
    <w:abstractNumId w:val="4"/>
  </w:num>
  <w:num w:numId="3">
    <w:abstractNumId w:val="5"/>
  </w:num>
  <w:num w:numId="4">
    <w:abstractNumId w:val="1"/>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pos w:val="beneathText"/>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0A2214"/>
    <w:rsid w:val="250A2214"/>
    <w:rsid w:val="2797336F"/>
    <w:rsid w:val="558D2601"/>
    <w:rsid w:val="59071B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9"/>
    <w:pPr>
      <w:keepNext/>
      <w:keepLines/>
      <w:spacing w:line="576" w:lineRule="auto"/>
      <w:outlineLvl w:val="0"/>
    </w:pPr>
    <w:rPr>
      <w:b/>
      <w:kern w:val="44"/>
      <w:sz w:val="44"/>
    </w:rPr>
  </w:style>
  <w:style w:type="paragraph" w:styleId="4">
    <w:name w:val="heading 2"/>
    <w:basedOn w:val="1"/>
    <w:next w:val="1"/>
    <w:unhideWhenUsed/>
    <w:qFormat/>
    <w:uiPriority w:val="0"/>
    <w:pPr>
      <w:keepNext/>
      <w:keepLines/>
      <w:spacing w:line="360" w:lineRule="auto"/>
      <w:jc w:val="center"/>
      <w:outlineLvl w:val="1"/>
    </w:pPr>
    <w:rPr>
      <w:rFonts w:ascii="Arial" w:hAnsi="Arial" w:eastAsia="黑体"/>
      <w:b/>
      <w:bCs/>
      <w:sz w:val="32"/>
      <w:szCs w:val="32"/>
    </w:rPr>
  </w:style>
  <w:style w:type="paragraph" w:styleId="5">
    <w:name w:val="heading 3"/>
    <w:basedOn w:val="1"/>
    <w:next w:val="1"/>
    <w:unhideWhenUsed/>
    <w:qFormat/>
    <w:uiPriority w:val="0"/>
    <w:pPr>
      <w:keepNext/>
      <w:keepLines/>
      <w:jc w:val="left"/>
      <w:outlineLvl w:val="2"/>
    </w:pPr>
    <w:rPr>
      <w:b/>
      <w:bCs/>
      <w:sz w:val="28"/>
      <w:szCs w:val="32"/>
    </w:rPr>
  </w:style>
  <w:style w:type="paragraph" w:styleId="6">
    <w:name w:val="heading 4"/>
    <w:basedOn w:val="1"/>
    <w:next w:val="1"/>
    <w:unhideWhenUsed/>
    <w:qFormat/>
    <w:uiPriority w:val="0"/>
    <w:pPr>
      <w:keepNext/>
      <w:keepLines/>
      <w:spacing w:beforeLines="50" w:afterLines="50"/>
      <w:jc w:val="left"/>
      <w:outlineLvl w:val="3"/>
    </w:pPr>
    <w:rPr>
      <w:rFonts w:ascii="Calibri" w:hAnsi="Calibri"/>
      <w:b/>
      <w:bCs/>
      <w:sz w:val="24"/>
      <w:szCs w:val="28"/>
      <w:lang w:val="zh-CN"/>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style>
  <w:style w:type="paragraph" w:styleId="8">
    <w:name w:val="Normal Indent"/>
    <w:basedOn w:val="1"/>
    <w:next w:val="1"/>
    <w:qFormat/>
    <w:uiPriority w:val="0"/>
    <w:pPr>
      <w:autoSpaceDE w:val="0"/>
      <w:autoSpaceDN w:val="0"/>
      <w:adjustRightInd w:val="0"/>
      <w:spacing w:line="640" w:lineRule="exact"/>
      <w:ind w:firstLine="585"/>
    </w:pPr>
    <w:rPr>
      <w:rFonts w:ascii="楷体_GB2312" w:eastAsia="楷体_GB2312"/>
      <w:kern w:val="0"/>
      <w:sz w:val="32"/>
      <w:szCs w:val="32"/>
    </w:rPr>
  </w:style>
  <w:style w:type="paragraph" w:styleId="9">
    <w:name w:val="toa heading"/>
    <w:basedOn w:val="1"/>
    <w:next w:val="1"/>
    <w:semiHidden/>
    <w:qFormat/>
    <w:uiPriority w:val="99"/>
    <w:pPr>
      <w:spacing w:before="120"/>
    </w:pPr>
    <w:rPr>
      <w:rFonts w:ascii="Arial" w:hAnsi="Arial"/>
      <w:sz w:val="24"/>
      <w:szCs w:val="20"/>
    </w:rPr>
  </w:style>
  <w:style w:type="paragraph" w:styleId="10">
    <w:name w:val="Body Text Indent"/>
    <w:basedOn w:val="1"/>
    <w:next w:val="11"/>
    <w:qFormat/>
    <w:uiPriority w:val="0"/>
    <w:pPr>
      <w:ind w:left="1083" w:leftChars="30" w:hanging="1020" w:hangingChars="425"/>
    </w:pPr>
    <w:rPr>
      <w:rFonts w:ascii="宋体" w:hAnsi="宋体"/>
      <w:sz w:val="24"/>
    </w:rPr>
  </w:style>
  <w:style w:type="paragraph" w:styleId="11">
    <w:name w:val="envelope return"/>
    <w:basedOn w:val="1"/>
    <w:qFormat/>
    <w:uiPriority w:val="0"/>
    <w:pPr>
      <w:snapToGrid w:val="0"/>
    </w:pPr>
    <w:rPr>
      <w:rFonts w:ascii="Arial" w:hAnsi="Arial"/>
    </w:rPr>
  </w:style>
  <w:style w:type="paragraph" w:styleId="12">
    <w:name w:val="Plain Text"/>
    <w:basedOn w:val="2"/>
    <w:unhideWhenUsed/>
    <w:qFormat/>
    <w:uiPriority w:val="99"/>
    <w:rPr>
      <w:rFonts w:hint="eastAsia" w:ascii="宋体" w:hAnsi="Courier New"/>
      <w:sz w:val="24"/>
    </w:rPr>
  </w:style>
  <w:style w:type="paragraph" w:styleId="13">
    <w:name w:val="footer"/>
    <w:basedOn w:val="1"/>
    <w:unhideWhenUsed/>
    <w:qFormat/>
    <w:uiPriority w:val="99"/>
    <w:pPr>
      <w:tabs>
        <w:tab w:val="center" w:pos="4153"/>
        <w:tab w:val="right" w:pos="8306"/>
      </w:tabs>
      <w:snapToGrid w:val="0"/>
      <w:jc w:val="left"/>
    </w:pPr>
    <w:rPr>
      <w:sz w:val="18"/>
    </w:rPr>
  </w:style>
  <w:style w:type="paragraph" w:styleId="14">
    <w:name w:val="header"/>
    <w:basedOn w:val="1"/>
    <w:unhideWhenUsed/>
    <w:qFormat/>
    <w:uiPriority w:val="0"/>
    <w:pPr>
      <w:pBdr>
        <w:bottom w:val="single" w:color="auto" w:sz="6" w:space="1"/>
      </w:pBdr>
      <w:tabs>
        <w:tab w:val="center" w:pos="4153"/>
        <w:tab w:val="right" w:pos="8306"/>
      </w:tabs>
      <w:adjustRightInd w:val="0"/>
      <w:spacing w:line="240" w:lineRule="atLeast"/>
      <w:jc w:val="center"/>
    </w:pPr>
    <w:rPr>
      <w:kern w:val="0"/>
      <w:sz w:val="18"/>
    </w:rPr>
  </w:style>
  <w:style w:type="paragraph" w:styleId="15">
    <w:name w:val="toc 1"/>
    <w:basedOn w:val="1"/>
    <w:next w:val="1"/>
    <w:unhideWhenUsed/>
    <w:qFormat/>
    <w:uiPriority w:val="39"/>
  </w:style>
  <w:style w:type="paragraph" w:styleId="16">
    <w:name w:val="Normal (Web)"/>
    <w:basedOn w:val="1"/>
    <w:next w:val="11"/>
    <w:unhideWhenUsed/>
    <w:qFormat/>
    <w:uiPriority w:val="99"/>
    <w:pPr>
      <w:spacing w:before="100" w:beforeAutospacing="1" w:after="100" w:afterAutospacing="1"/>
      <w:jc w:val="left"/>
    </w:pPr>
    <w:rPr>
      <w:kern w:val="0"/>
      <w:sz w:val="24"/>
    </w:rPr>
  </w:style>
  <w:style w:type="paragraph" w:styleId="17">
    <w:name w:val="Body Text First Indent 2"/>
    <w:basedOn w:val="10"/>
    <w:qFormat/>
    <w:uiPriority w:val="0"/>
    <w:pPr>
      <w:spacing w:after="120" w:afterLines="0" w:line="276" w:lineRule="auto"/>
      <w:ind w:left="420" w:leftChars="200" w:firstLine="420" w:firstLineChars="200"/>
      <w:jc w:val="left"/>
    </w:pPr>
    <w:rPr>
      <w:rFonts w:ascii="Calibri" w:hAnsi="Calibri"/>
      <w:kern w:val="0"/>
      <w:sz w:val="22"/>
      <w:szCs w:val="22"/>
      <w:lang w:eastAsia="en-US"/>
    </w:rPr>
  </w:style>
  <w:style w:type="table" w:styleId="19">
    <w:name w:val="Table Grid"/>
    <w:basedOn w:val="18"/>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0"/>
    <w:rPr>
      <w:b/>
      <w:bCs/>
    </w:rPr>
  </w:style>
  <w:style w:type="character" w:styleId="22">
    <w:name w:val="Hyperlink"/>
    <w:basedOn w:val="20"/>
    <w:qFormat/>
    <w:uiPriority w:val="0"/>
    <w:rPr>
      <w:rFonts w:hint="eastAsia" w:ascii="宋体" w:hAnsi="宋体" w:eastAsia="宋体" w:cs="宋体"/>
      <w:color w:val="000000"/>
      <w:sz w:val="18"/>
      <w:szCs w:val="18"/>
      <w:u w:val="none"/>
    </w:rPr>
  </w:style>
  <w:style w:type="paragraph" w:customStyle="1" w:styleId="23">
    <w:name w:val="正文缩进1"/>
    <w:basedOn w:val="1"/>
    <w:autoRedefine/>
    <w:qFormat/>
    <w:uiPriority w:val="0"/>
    <w:pPr>
      <w:ind w:firstLine="420" w:firstLineChars="200"/>
    </w:pPr>
  </w:style>
  <w:style w:type="paragraph" w:customStyle="1" w:styleId="24">
    <w:name w:val="样式 10 磅"/>
    <w:autoRedefine/>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jpe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74</Pages>
  <Words>5376</Words>
  <Characters>6046</Characters>
  <Lines>0</Lines>
  <Paragraphs>0</Paragraphs>
  <TotalTime>1</TotalTime>
  <ScaleCrop>false</ScaleCrop>
  <LinksUpToDate>false</LinksUpToDate>
  <CharactersWithSpaces>6123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2025-11-21T06:38:00Z</dcterms:created>
  <dc:creator>淡泊宁静</dc:creator>
  <cp:lastModifiedBy>向阳</cp:lastModifiedBy>
  <dcterms:modified xsi:type="dcterms:W3CDTF">2025-12-01T01:40:54Z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B4430554E90B476989229E9B535283AA_13</vt:lpwstr>
  </property>
  <property fmtid="{D5CDD505-2E9C-101B-9397-08002B2CF9AE}" pid="4" name="KSOTemplateDocerSaveRecord">
    <vt:lpwstr>eyJoZGlkIjoiNDRmZDU4MDc1YTY3MzY3MDI5MjQwZmY0MWQ2ZDY2NTYiLCJ1c2VySWQiOiIxMTM1MTk4OTY1In0=</vt:lpwstr>
  </property>
</Properties>
</file>