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397A2">
      <w:pPr>
        <w:spacing w:line="360" w:lineRule="auto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  <w:bookmarkStart w:id="1" w:name="_GoBack"/>
      <w:bookmarkEnd w:id="1"/>
      <w:r>
        <w:rPr>
          <w:rStyle w:val="6"/>
          <w:rFonts w:hint="eastAsia"/>
          <w:sz w:val="32"/>
          <w:szCs w:val="32"/>
        </w:rPr>
        <w:t>技术参数及要求</w:t>
      </w:r>
    </w:p>
    <w:p w14:paraId="76010AF3"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before="0" w:beforeLines="0" w:after="0" w:afterLines="0"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Toc436868167"/>
      <w:r>
        <w:rPr>
          <w:rFonts w:hint="eastAsia" w:ascii="宋体" w:hAnsi="宋体" w:eastAsia="宋体" w:cs="宋体"/>
          <w:sz w:val="24"/>
          <w:szCs w:val="24"/>
        </w:rPr>
        <w:t>项目</w:t>
      </w:r>
      <w:bookmarkEnd w:id="0"/>
      <w:r>
        <w:rPr>
          <w:rFonts w:hint="eastAsia" w:ascii="宋体" w:hAnsi="宋体" w:eastAsia="宋体" w:cs="宋体"/>
          <w:sz w:val="24"/>
          <w:szCs w:val="24"/>
        </w:rPr>
        <w:t>概述</w:t>
      </w:r>
    </w:p>
    <w:p w14:paraId="293694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档案是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组织</w:t>
      </w:r>
      <w:r>
        <w:rPr>
          <w:rFonts w:hint="eastAsia" w:ascii="宋体" w:hAnsi="宋体" w:eastAsia="宋体" w:cs="宋体"/>
          <w:sz w:val="24"/>
          <w:szCs w:val="24"/>
        </w:rPr>
        <w:t>管理活动的真实记录，是有形资产的凭证和无形资产的组成要素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习近平总书记指出“档案工作存史资政育人，是一项利国利民、惠及千秋万代的崇高事业”。自2020年1月1日国家出台新的《档案法》起，档案管理工作的政策法规环境迎来大变革，从国家到地方政府，对档案工作的重视程度前所未有，纷纷出台相关政策法规以符合新形势下的档案管理要求，如新《中华人民共和国档案法》、《全国档案事业发展“十四五”规划》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且对档案电子化也有了明确要求，</w:t>
      </w:r>
      <w:r>
        <w:rPr>
          <w:rFonts w:hint="eastAsia" w:ascii="宋体" w:hAnsi="宋体" w:eastAsia="宋体" w:cs="宋体"/>
          <w:sz w:val="24"/>
          <w:szCs w:val="24"/>
        </w:rPr>
        <w:t>《电子文件归档与电子档案管理规范》（GB/T 18894—2016）要求，电子文件形成或办理部门负责电子文件的收集、整理、著录和移交归档等工作。</w:t>
      </w:r>
    </w:p>
    <w:p w14:paraId="30CF2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2009年，院内已建设一套办公系统（OA），将院内的公文流转、常规业务审批、会议、日程等管理业务实现了电子化管理。</w:t>
      </w:r>
      <w:r>
        <w:rPr>
          <w:rFonts w:hint="eastAsia" w:ascii="宋体" w:hAnsi="宋体" w:eastAsia="宋体" w:cs="宋体"/>
          <w:sz w:val="24"/>
          <w:szCs w:val="24"/>
        </w:rPr>
        <w:t>随着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档案电子化需求日益提升，对平台也提出了更高的要求，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考试院在OA系统基础上搭建了档案管理平台，基本实现档案和OA系统的数据共享，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便于档案查询、调用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，大大提升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升档案利用效率。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目前，档案平台经测试反馈后仍需要进一步优化，一方面，需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与OA现有印控平台相结合，通过数字水印、权限控制、传输加密、分级授权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、增加遮盖打印功能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等安全措施防止数据丢失和信息扩散，提升档案安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全性；另一方面，要继续推进档案数字化加工处理进度。</w:t>
      </w:r>
    </w:p>
    <w:p w14:paraId="307C8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功能或目标：档案系统版本升级、现有功能模块优化；过往1年新生录取名册档案数字化、著录整理工作。包含档案著录整理、拆装、编码、扫描、图像处理、质检、数据挂接等。需满足的要求：新系统扩展性好，可以实现遮盖打印，内置电子签批等功能；数字化工作准确、无误，质量好。</w:t>
      </w:r>
    </w:p>
    <w:p w14:paraId="7A4D87D6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after="0" w:afterLines="0"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二、技术需求</w:t>
      </w:r>
    </w:p>
    <w:p w14:paraId="0F8B7826">
      <w:pPr>
        <w:pStyle w:val="2"/>
        <w:numPr>
          <w:ilvl w:val="0"/>
          <w:numId w:val="2"/>
        </w:numPr>
        <w:bidi w:val="0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服务需求一览表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3635"/>
        <w:gridCol w:w="2375"/>
        <w:gridCol w:w="839"/>
        <w:gridCol w:w="977"/>
      </w:tblGrid>
      <w:tr w14:paraId="68F63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7" w:type="pct"/>
            <w:noWrap w:val="0"/>
            <w:vAlign w:val="center"/>
          </w:tcPr>
          <w:p w14:paraId="4DD4E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44"/>
                <w:sz w:val="24"/>
                <w:szCs w:val="24"/>
              </w:rPr>
              <w:t>序号</w:t>
            </w:r>
          </w:p>
        </w:tc>
        <w:tc>
          <w:tcPr>
            <w:tcW w:w="2132" w:type="pct"/>
            <w:noWrap w:val="0"/>
            <w:vAlign w:val="center"/>
          </w:tcPr>
          <w:p w14:paraId="23D8C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44"/>
                <w:sz w:val="24"/>
                <w:szCs w:val="24"/>
              </w:rPr>
              <w:t>服务名称</w:t>
            </w:r>
          </w:p>
        </w:tc>
        <w:tc>
          <w:tcPr>
            <w:tcW w:w="1393" w:type="pct"/>
            <w:noWrap w:val="0"/>
            <w:vAlign w:val="center"/>
          </w:tcPr>
          <w:p w14:paraId="7F58C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44"/>
                <w:sz w:val="24"/>
                <w:szCs w:val="24"/>
              </w:rPr>
              <w:t>技术参数</w:t>
            </w:r>
          </w:p>
        </w:tc>
        <w:tc>
          <w:tcPr>
            <w:tcW w:w="492" w:type="pct"/>
            <w:noWrap w:val="0"/>
            <w:vAlign w:val="center"/>
          </w:tcPr>
          <w:p w14:paraId="7B2FF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44"/>
                <w:sz w:val="24"/>
                <w:szCs w:val="24"/>
              </w:rPr>
              <w:t>数量</w:t>
            </w:r>
          </w:p>
        </w:tc>
        <w:tc>
          <w:tcPr>
            <w:tcW w:w="573" w:type="pct"/>
            <w:noWrap w:val="0"/>
            <w:vAlign w:val="center"/>
          </w:tcPr>
          <w:p w14:paraId="45941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44"/>
                <w:sz w:val="24"/>
                <w:szCs w:val="24"/>
              </w:rPr>
              <w:t>单位</w:t>
            </w:r>
          </w:p>
        </w:tc>
      </w:tr>
      <w:tr w14:paraId="261AF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7" w:type="pct"/>
            <w:noWrap w:val="0"/>
            <w:vAlign w:val="center"/>
          </w:tcPr>
          <w:p w14:paraId="47506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44"/>
                <w:sz w:val="24"/>
                <w:szCs w:val="24"/>
              </w:rPr>
              <w:t>1</w:t>
            </w:r>
          </w:p>
        </w:tc>
        <w:tc>
          <w:tcPr>
            <w:tcW w:w="2132" w:type="pct"/>
            <w:noWrap w:val="0"/>
            <w:vAlign w:val="center"/>
          </w:tcPr>
          <w:p w14:paraId="4C7F7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44"/>
                <w:sz w:val="24"/>
                <w:szCs w:val="24"/>
                <w:lang w:val="en-US" w:eastAsia="zh-CN"/>
              </w:rPr>
              <w:t>软件实施</w:t>
            </w:r>
            <w:r>
              <w:rPr>
                <w:rFonts w:hint="eastAsia" w:ascii="宋体" w:hAnsi="宋体" w:eastAsia="宋体" w:cs="宋体"/>
                <w:color w:val="000000"/>
                <w:kern w:val="44"/>
                <w:sz w:val="24"/>
                <w:szCs w:val="24"/>
              </w:rPr>
              <w:t>服务</w:t>
            </w:r>
          </w:p>
        </w:tc>
        <w:tc>
          <w:tcPr>
            <w:tcW w:w="1393" w:type="pct"/>
            <w:noWrap w:val="0"/>
            <w:vAlign w:val="center"/>
          </w:tcPr>
          <w:p w14:paraId="0104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44"/>
                <w:sz w:val="24"/>
                <w:szCs w:val="24"/>
              </w:rPr>
              <w:t>见本章详细技术要求</w:t>
            </w:r>
          </w:p>
        </w:tc>
        <w:tc>
          <w:tcPr>
            <w:tcW w:w="492" w:type="pct"/>
            <w:noWrap w:val="0"/>
            <w:vAlign w:val="center"/>
          </w:tcPr>
          <w:p w14:paraId="2FE47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44"/>
                <w:sz w:val="24"/>
                <w:szCs w:val="24"/>
              </w:rPr>
              <w:t>1</w:t>
            </w:r>
          </w:p>
        </w:tc>
        <w:tc>
          <w:tcPr>
            <w:tcW w:w="573" w:type="pct"/>
            <w:noWrap w:val="0"/>
            <w:vAlign w:val="center"/>
          </w:tcPr>
          <w:p w14:paraId="3BB69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44"/>
                <w:sz w:val="24"/>
                <w:szCs w:val="24"/>
              </w:rPr>
              <w:t>项</w:t>
            </w:r>
          </w:p>
        </w:tc>
      </w:tr>
    </w:tbl>
    <w:p w14:paraId="53EA3306">
      <w:pPr>
        <w:pStyle w:val="2"/>
        <w:numPr>
          <w:ilvl w:val="0"/>
          <w:numId w:val="2"/>
        </w:numPr>
        <w:bidi w:val="0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技术指标要求</w:t>
      </w:r>
    </w:p>
    <w:p w14:paraId="69E9F3F2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软件实施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服务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6304"/>
      </w:tblGrid>
      <w:tr w14:paraId="7A4E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98" w:type="pct"/>
            <w:noWrap w:val="0"/>
            <w:vAlign w:val="center"/>
          </w:tcPr>
          <w:p w14:paraId="7C923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4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44"/>
                <w:sz w:val="24"/>
                <w:szCs w:val="24"/>
              </w:rPr>
              <w:t>指标项</w:t>
            </w:r>
          </w:p>
        </w:tc>
        <w:tc>
          <w:tcPr>
            <w:tcW w:w="3701" w:type="pct"/>
            <w:noWrap w:val="0"/>
            <w:vAlign w:val="center"/>
          </w:tcPr>
          <w:p w14:paraId="41097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4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44"/>
                <w:sz w:val="24"/>
                <w:szCs w:val="24"/>
              </w:rPr>
              <w:t>技术/服务指标</w:t>
            </w:r>
          </w:p>
        </w:tc>
      </w:tr>
      <w:tr w14:paraId="2374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298" w:type="pct"/>
            <w:noWrap w:val="0"/>
            <w:vAlign w:val="center"/>
          </w:tcPr>
          <w:p w14:paraId="2D3AA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4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档案数字化加工处理</w:t>
            </w:r>
          </w:p>
        </w:tc>
        <w:tc>
          <w:tcPr>
            <w:tcW w:w="3701" w:type="pct"/>
            <w:noWrap w:val="0"/>
            <w:vAlign w:val="center"/>
          </w:tcPr>
          <w:p w14:paraId="2B495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B0F0"/>
                <w:kern w:val="4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完成纸质档案增量的数字化，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继续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完成历史的档案数字化加工内容</w:t>
            </w:r>
          </w:p>
        </w:tc>
      </w:tr>
      <w:tr w14:paraId="2D24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298" w:type="pct"/>
            <w:noWrap w:val="0"/>
            <w:vAlign w:val="center"/>
          </w:tcPr>
          <w:p w14:paraId="50BDE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印控平台</w:t>
            </w:r>
          </w:p>
        </w:tc>
        <w:tc>
          <w:tcPr>
            <w:tcW w:w="3701" w:type="pct"/>
            <w:noWrap w:val="0"/>
            <w:vAlign w:val="center"/>
          </w:tcPr>
          <w:p w14:paraId="2B1E4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提供新服务器部署转换服务，实现对文书档案进行归档章盖章功能，接收库中的档案提交管理库的时候，进行入管理库流程审批，审批通过后通过转换服务转为版式文件并自动盖上归档章</w:t>
            </w:r>
          </w:p>
        </w:tc>
      </w:tr>
      <w:tr w14:paraId="1187D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298" w:type="pct"/>
            <w:noWrap w:val="0"/>
            <w:vAlign w:val="center"/>
          </w:tcPr>
          <w:p w14:paraId="69680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遮盖打印</w:t>
            </w:r>
          </w:p>
        </w:tc>
        <w:tc>
          <w:tcPr>
            <w:tcW w:w="3701" w:type="pct"/>
            <w:noWrap w:val="0"/>
            <w:vAlign w:val="center"/>
          </w:tcPr>
          <w:p w14:paraId="509D56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default" w:ascii="宋体" w:hAnsi="宋体" w:eastAsia="宋体" w:cs="宋体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提供新服务器部署好签服务，在借阅流程审批过程中，调用服务支持对档案文进行遮盖，借阅完成后，借阅人可以在档案电子原文处打印遮盖后文件</w:t>
            </w:r>
          </w:p>
        </w:tc>
      </w:tr>
    </w:tbl>
    <w:p w14:paraId="7DEB88B3">
      <w:pPr>
        <w:pStyle w:val="3"/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三、项目实施要求</w:t>
      </w:r>
    </w:p>
    <w:p w14:paraId="2917956B">
      <w:pPr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需提供本项目的实施详细过程管理方案，包含调研、设计、开发、培训的详细过程。</w:t>
      </w:r>
    </w:p>
    <w:p w14:paraId="26B450D7">
      <w:pPr>
        <w:pStyle w:val="3"/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四、售后运维服务要求</w:t>
      </w:r>
    </w:p>
    <w:p w14:paraId="3E49E4D5">
      <w:pPr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1.实施阶段须对本项目提供5*8小时驻场服务。</w:t>
      </w:r>
    </w:p>
    <w:p w14:paraId="287FB028">
      <w:pPr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2.运维阶段须对本项目提供7*24小时技术支持服务，提供专业技术支持电话和邮箱，如出现故障提供相应的应急预案。</w:t>
      </w:r>
    </w:p>
    <w:p w14:paraId="6FF27D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D46C9"/>
    <w:multiLevelType w:val="singleLevel"/>
    <w:tmpl w:val="BB8D46C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3C37B9E"/>
    <w:multiLevelType w:val="multilevel"/>
    <w:tmpl w:val="03C37B9E"/>
    <w:lvl w:ilvl="0" w:tentative="0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0515B"/>
    <w:rsid w:val="0F70515B"/>
    <w:rsid w:val="3165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20" w:beforeLines="0" w:after="120" w:afterLines="0" w:line="360" w:lineRule="auto"/>
      <w:jc w:val="center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1"/>
    <w:next w:val="1"/>
    <w:link w:val="6"/>
    <w:qFormat/>
    <w:uiPriority w:val="0"/>
    <w:pPr>
      <w:keepNext/>
      <w:keepLines/>
      <w:spacing w:before="120" w:beforeLines="0" w:after="120" w:afterLines="0" w:line="360" w:lineRule="auto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2"/>
    <w:qFormat/>
    <w:uiPriority w:val="0"/>
    <w:rPr>
      <w:rFonts w:ascii="Arial" w:hAnsi="Arial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2025-12-01T02:29:00Z</dcterms:created>
  <dc:creator>张娜</dc:creator>
  <cp:lastModifiedBy>张娜</cp:lastModifiedBy>
  <dcterms:modified xsi:type="dcterms:W3CDTF">2025-12-01T02:29:47Z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C122B67994C34381891C57007AC78E61_11</vt:lpwstr>
  </property>
  <property fmtid="{D5CDD505-2E9C-101B-9397-08002B2CF9AE}" pid="4" name="KSOTemplateDocerSaveRecord">
    <vt:lpwstr>eyJoZGlkIjoiYzA1MTFjMGE5NjMwY2U1ODU1MGFhN2UxMjk1NDdlZjEiLCJ1c2VySWQiOiI0NTE5NDQwNTQifQ==</vt:lpwstr>
  </property>
</Properties>
</file>