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8AD4">
      <w:pPr>
        <w:spacing w:line="360" w:lineRule="auto"/>
        <w:jc w:val="center"/>
        <w:rPr>
          <w:rFonts w:hint="default" w:ascii="仿宋" w:hAnsi="仿宋" w:eastAsia="仿宋" w:cs="仿宋"/>
          <w:b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40"/>
          <w:lang w:val="en-US" w:eastAsia="zh-CN"/>
        </w:rPr>
        <w:t>采购需求</w:t>
      </w:r>
    </w:p>
    <w:p w14:paraId="65FFF0AC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4"/>
          <w:szCs w:val="32"/>
        </w:rPr>
        <w:t>功能要求：用于各类痔疮、肛裂、乳头状瘤等的治疗及肛门、直肠和乙状结肠部位等的检查。具备主机及控制部分、检查成像系统、高频治疗探头、微波治疗探头（含腔内治疗探头和体外治疗探头）、激光治疗头。</w:t>
      </w:r>
    </w:p>
    <w:p w14:paraId="0D58DDF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2、手持式影像检查数字高清摄像系统，CMOS手持式摄像头采用进口芯片的图像传感器，支持≥30帧/秒的图像传输速率。</w:t>
      </w:r>
    </w:p>
    <w:p w14:paraId="4410C10C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3、分辨率≥1920x1080P。</w:t>
      </w:r>
    </w:p>
    <w:p w14:paraId="4A8ECAB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4、检查部分采用LED冷光源，手持摄像机可调焦、可配普通肛门镜、直肠镜及乙状结肠镜接口等，可实现一机同时检查几个部位的功能（提供乙状结肠镜《医疗器械注册证》及相关证明材料）。</w:t>
      </w:r>
      <w:bookmarkStart w:id="0" w:name="_GoBack"/>
      <w:bookmarkEnd w:id="0"/>
    </w:p>
    <w:p w14:paraId="156164FC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5、光通量≥300lm，可调节。</w:t>
      </w:r>
    </w:p>
    <w:p w14:paraId="49BB492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6、照度≥1500000Lx，可调节。</w:t>
      </w:r>
    </w:p>
    <w:p w14:paraId="4C19807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7、色温≥5000K，可调节。</w:t>
      </w:r>
    </w:p>
    <w:p w14:paraId="31479843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8、具备高频电容场痔疮治疗电钳功能。</w:t>
      </w:r>
    </w:p>
    <w:p w14:paraId="462D9C7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9、具备高频电容场痔疮治疗电刀切割功能。</w:t>
      </w:r>
    </w:p>
    <w:p w14:paraId="07EE01A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10、具备高频电容场痔疮治疗电镊止血功能。</w:t>
      </w:r>
    </w:p>
    <w:p w14:paraId="7B6B35D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11、具备高清成像诊断功能。</w:t>
      </w:r>
    </w:p>
    <w:p w14:paraId="3F1C2493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12、具备精准定位的术前评估体系及软件系统（含超高清影像采集、影像处理与分析、实时同步显示）。</w:t>
      </w:r>
    </w:p>
    <w:p w14:paraId="28321EE8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13、具备脚控和手控，可自由切换。功率输出脚踏开关和功能输出脚踏开关独立、分开。</w:t>
      </w:r>
    </w:p>
    <w:p w14:paraId="073120C9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14、高频电钳额定输出功率≥60W，可调。</w:t>
      </w:r>
    </w:p>
    <w:p w14:paraId="7AE0D235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15、双极止血镊额定输出功率≥60W，可调。</w:t>
      </w:r>
    </w:p>
    <w:p w14:paraId="528EE065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16、电刀额定输出功率≥20W，可调。</w:t>
      </w:r>
    </w:p>
    <w:p w14:paraId="47E8951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17、工作方式：连续采集、软触发采集等。</w:t>
      </w:r>
    </w:p>
    <w:p w14:paraId="7CC7FCC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18、全中文操作界面，软件操作具有动态跟踪提示功能等。</w:t>
      </w:r>
    </w:p>
    <w:p w14:paraId="7DDE574C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19、可实时动态观察：图像采集、冻结、对比、保存、删除等功能,具备≥50张图片的动态图片库。</w:t>
      </w:r>
    </w:p>
    <w:p w14:paraId="57055E4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20、图像处理功能：可对图像进行放大、长度测量、面积测量、直方图、定标设置、图像注释、伪彩处理等。</w:t>
      </w:r>
    </w:p>
    <w:p w14:paraId="00D6AC49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21、具备病历资料快捷存档、查询、检索、统计、分析等功能。</w:t>
      </w:r>
    </w:p>
    <w:p w14:paraId="6E8EEB3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22、具备图片预览、冻结等功能。</w:t>
      </w:r>
    </w:p>
    <w:p w14:paraId="795E3435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23、直肠、乙状结肠镜适用肛门、直肠、乙状结肠腔内病变检查。</w:t>
      </w:r>
    </w:p>
    <w:p w14:paraId="2633162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24、配备高频肛肠治疗主机及软件。</w:t>
      </w:r>
    </w:p>
    <w:p w14:paraId="332C1DDF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25、配备配套的高频痔疮治疗HCPT电钳 （≥2把）、双极止血镊、电刀等治疗附件。</w:t>
      </w:r>
    </w:p>
    <w:p w14:paraId="12C2413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26、免费提供设备配套的非开放的一次性耗材≥200套，并附最低供货报价单（附《医疗器械注册证》）。</w:t>
      </w:r>
    </w:p>
    <w:p w14:paraId="526783EF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27、具备智能安全控制功能和全流程风险防控体系。</w:t>
      </w:r>
    </w:p>
    <w:p w14:paraId="57A1FB54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28、具备过载保护、短路保护、漏电保护等功能，设备出现异常时能自动切断电源。</w:t>
      </w:r>
    </w:p>
    <w:p w14:paraId="322F876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29、具备设备急停开关。</w:t>
      </w:r>
    </w:p>
    <w:p w14:paraId="205A4943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30、配备设备台车一辆。</w:t>
      </w:r>
    </w:p>
    <w:p w14:paraId="241DFCD9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31、配备检查治疗椅两把。</w:t>
      </w:r>
    </w:p>
    <w:p w14:paraId="0AD8A12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32、使用期限≥6年（提供同型号设备铭牌或使用说明书照片等材料证明）。</w:t>
      </w:r>
    </w:p>
    <w:p w14:paraId="10B460F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33、整机质保≥3年。</w:t>
      </w:r>
    </w:p>
    <w:p w14:paraId="122CBC4B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34、所提供设备装机日期距离出厂日期≤6个月。</w:t>
      </w:r>
    </w:p>
    <w:p w14:paraId="004E95FB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35、控制部分微型计算机配置：</w:t>
      </w:r>
    </w:p>
    <w:p w14:paraId="046C4AB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a、CPU≥i5；</w:t>
      </w:r>
    </w:p>
    <w:p w14:paraId="4F0B6FF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b、内存≥32G；</w:t>
      </w:r>
    </w:p>
    <w:p w14:paraId="0020FB5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c、硬盘：512G固态硬盘+2T机械硬盘；</w:t>
      </w:r>
    </w:p>
    <w:p w14:paraId="75377BC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d、高分辨率独立显卡：具备高清输出接口；</w:t>
      </w:r>
    </w:p>
    <w:p w14:paraId="16AFABF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e、高清液晶显示器≥27吋；</w:t>
      </w:r>
    </w:p>
    <w:p w14:paraId="18ACAF14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f、内置操作控制软件、彩色摄像系统软件、可编辑的图文报告工作站软件和图像采集、处理、存储、病例管理等软件。</w:t>
      </w:r>
    </w:p>
    <w:p w14:paraId="2CEA2385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g、可与医院HIS、PACS等系统连接，传输图像与信息。接口费用由中标供货公司承担。</w:t>
      </w:r>
    </w:p>
    <w:p w14:paraId="5AC8644B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36、配备连供彩色喷墨打印机，分辨率≥600dpi。</w:t>
      </w:r>
    </w:p>
    <w:p w14:paraId="2C50898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37、配备UPS电源一台，≥3KW，断电支撑≥30分钟。</w:t>
      </w:r>
    </w:p>
    <w:p w14:paraId="33336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4004C"/>
    <w:rsid w:val="3DD4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2025-12-02T09:13:00Z</dcterms:created>
  <dc:creator>Patton</dc:creator>
  <cp:lastModifiedBy>Patton</cp:lastModifiedBy>
  <dcterms:modified xsi:type="dcterms:W3CDTF">2025-12-02T09:14:20Z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4FD30E0319F04E7BA9EA7C3ADD3F6688_11</vt:lpwstr>
  </property>
  <property fmtid="{D5CDD505-2E9C-101B-9397-08002B2CF9AE}" pid="4" name="KSOTemplateDocerSaveRecord">
    <vt:lpwstr>eyJoZGlkIjoiNjllMjU4NjNjOWJiNDI1NjZkZDc5NDJiOTVmODQzZmQiLCJ1c2VySWQiOiIxMDYzMTcxMDUxIn0=</vt:lpwstr>
  </property>
</Properties>
</file>