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879B4">
      <w:pPr>
        <w:rPr>
          <w:rFonts w:hint="eastAsia" w:hAnsi="宋体" w:cs="宋体"/>
          <w:b/>
          <w:bCs/>
          <w:color w:val="auto"/>
          <w:sz w:val="32"/>
          <w:szCs w:val="32"/>
          <w:highlight w:val="none"/>
        </w:rPr>
      </w:pPr>
    </w:p>
    <w:p w14:paraId="0C506894">
      <w:pPr>
        <w:rPr>
          <w:rFonts w:hAnsi="宋体" w:cs="宋体"/>
          <w:b/>
          <w:color w:val="auto"/>
          <w:sz w:val="36"/>
          <w:highlight w:val="none"/>
        </w:rPr>
      </w:pPr>
      <w:r>
        <w:rPr>
          <w:rFonts w:hint="eastAsia" w:hAnsi="宋体" w:cs="宋体"/>
          <w:b/>
          <w:bCs/>
          <w:color w:val="auto"/>
          <w:sz w:val="32"/>
          <w:szCs w:val="32"/>
          <w:highlight w:val="none"/>
        </w:rPr>
        <w:t>项目编号：THSN-2025-</w:t>
      </w:r>
      <w:r>
        <w:rPr>
          <w:rFonts w:hint="eastAsia" w:hAnsi="宋体" w:cs="宋体"/>
          <w:b/>
          <w:bCs/>
          <w:color w:val="auto"/>
          <w:sz w:val="32"/>
          <w:szCs w:val="32"/>
          <w:highlight w:val="none"/>
          <w:lang w:val="en-US" w:eastAsia="zh-CN"/>
        </w:rPr>
        <w:t>1120</w:t>
      </w:r>
      <w:r>
        <w:rPr>
          <w:rFonts w:hint="eastAsia" w:hAnsi="宋体" w:cs="宋体"/>
          <w:b/>
          <w:color w:val="auto"/>
          <w:sz w:val="36"/>
          <w:highlight w:val="none"/>
        </w:rPr>
        <w:t xml:space="preserve"> </w:t>
      </w:r>
    </w:p>
    <w:p w14:paraId="0593A99C"/>
    <w:p w14:paraId="6919DB51">
      <w:pPr>
        <w:rPr>
          <w:rFonts w:hAnsi="宋体" w:cs="宋体"/>
          <w:b/>
          <w:color w:val="auto"/>
          <w:sz w:val="36"/>
          <w:highlight w:val="none"/>
        </w:rPr>
      </w:pPr>
    </w:p>
    <w:p w14:paraId="2E440858">
      <w:pPr>
        <w:jc w:val="center"/>
        <w:rPr>
          <w:rFonts w:hint="eastAsia" w:hAnsi="宋体" w:cs="宋体"/>
          <w:b/>
          <w:color w:val="auto"/>
          <w:sz w:val="56"/>
          <w:szCs w:val="56"/>
          <w:highlight w:val="none"/>
          <w:lang w:eastAsia="zh-CN"/>
        </w:rPr>
      </w:pPr>
    </w:p>
    <w:p w14:paraId="63F3BFC6">
      <w:pPr>
        <w:spacing w:line="780" w:lineRule="auto"/>
        <w:jc w:val="center"/>
        <w:rPr>
          <w:rFonts w:hint="eastAsia" w:hAnsi="宋体" w:cs="宋体"/>
          <w:b/>
          <w:color w:val="auto"/>
          <w:sz w:val="56"/>
          <w:szCs w:val="56"/>
          <w:highlight w:val="none"/>
          <w:lang w:val="en-US" w:eastAsia="zh-CN"/>
        </w:rPr>
      </w:pPr>
      <w:r>
        <w:rPr>
          <w:rFonts w:hint="eastAsia" w:hAnsi="宋体" w:cs="宋体"/>
          <w:b/>
          <w:color w:val="auto"/>
          <w:sz w:val="56"/>
          <w:szCs w:val="56"/>
          <w:highlight w:val="none"/>
        </w:rPr>
        <w:t>商南县2024年农村生活污水治理实施方案和设计编制项目</w:t>
      </w:r>
    </w:p>
    <w:p w14:paraId="046ED5C2">
      <w:pPr>
        <w:spacing w:line="780" w:lineRule="auto"/>
        <w:jc w:val="center"/>
        <w:rPr>
          <w:rFonts w:hAnsi="宋体" w:cs="宋体"/>
          <w:b/>
          <w:color w:val="auto"/>
          <w:sz w:val="72"/>
          <w:szCs w:val="72"/>
          <w:highlight w:val="none"/>
        </w:rPr>
      </w:pPr>
    </w:p>
    <w:p w14:paraId="7FD3CA14">
      <w:pPr>
        <w:spacing w:line="780" w:lineRule="auto"/>
        <w:jc w:val="center"/>
        <w:rPr>
          <w:rFonts w:hint="eastAsia" w:hAnsi="宋体" w:cs="宋体"/>
          <w:b/>
          <w:color w:val="auto"/>
          <w:sz w:val="56"/>
          <w:szCs w:val="56"/>
          <w:highlight w:val="none"/>
        </w:rPr>
      </w:pPr>
    </w:p>
    <w:p w14:paraId="7E46D81C">
      <w:pPr>
        <w:spacing w:line="780" w:lineRule="auto"/>
        <w:jc w:val="center"/>
        <w:rPr>
          <w:rFonts w:hAnsi="宋体" w:cs="宋体"/>
          <w:b/>
          <w:color w:val="auto"/>
          <w:sz w:val="72"/>
          <w:szCs w:val="72"/>
          <w:highlight w:val="none"/>
        </w:rPr>
      </w:pPr>
      <w:r>
        <w:rPr>
          <w:rFonts w:hint="eastAsia" w:hAnsi="宋体" w:cs="宋体"/>
          <w:b/>
          <w:color w:val="auto"/>
          <w:sz w:val="56"/>
          <w:szCs w:val="56"/>
          <w:highlight w:val="none"/>
        </w:rPr>
        <w:t>竞争性磋商文件</w:t>
      </w:r>
    </w:p>
    <w:p w14:paraId="59A281E6">
      <w:pPr>
        <w:rPr>
          <w:rFonts w:hAnsi="宋体" w:cs="宋体"/>
          <w:color w:val="auto"/>
          <w:highlight w:val="none"/>
        </w:rPr>
      </w:pPr>
      <w:bookmarkStart w:id="0" w:name="_Toc363463325"/>
    </w:p>
    <w:p w14:paraId="20CCFF9F">
      <w:pPr>
        <w:rPr>
          <w:rFonts w:hAnsi="宋体" w:cs="宋体"/>
          <w:color w:val="auto"/>
          <w:highlight w:val="none"/>
        </w:rPr>
      </w:pPr>
    </w:p>
    <w:p w14:paraId="4C886D85">
      <w:pPr>
        <w:rPr>
          <w:color w:val="auto"/>
          <w:highlight w:val="none"/>
        </w:rPr>
      </w:pPr>
    </w:p>
    <w:p w14:paraId="4D7463BF">
      <w:pPr>
        <w:rPr>
          <w:rFonts w:hAnsi="宋体" w:cs="宋体"/>
          <w:color w:val="auto"/>
          <w:highlight w:val="none"/>
        </w:rPr>
      </w:pPr>
    </w:p>
    <w:bookmarkEnd w:id="0"/>
    <w:p w14:paraId="4523A2C5">
      <w:pPr>
        <w:jc w:val="center"/>
        <w:rPr>
          <w:rFonts w:hAnsi="宋体" w:cs="宋体"/>
          <w:b/>
          <w:color w:val="auto"/>
          <w:sz w:val="36"/>
          <w:szCs w:val="36"/>
          <w:highlight w:val="none"/>
        </w:rPr>
      </w:pPr>
    </w:p>
    <w:p w14:paraId="226D8D9F">
      <w:pPr>
        <w:jc w:val="center"/>
        <w:rPr>
          <w:rFonts w:hAnsi="宋体" w:cs="宋体"/>
          <w:b/>
          <w:color w:val="auto"/>
          <w:sz w:val="36"/>
          <w:szCs w:val="36"/>
          <w:highlight w:val="none"/>
        </w:rPr>
      </w:pPr>
    </w:p>
    <w:p w14:paraId="7D4B328C">
      <w:pPr>
        <w:rPr>
          <w:rFonts w:hAnsi="宋体" w:cs="宋体"/>
          <w:color w:val="auto"/>
          <w:sz w:val="18"/>
          <w:szCs w:val="18"/>
          <w:highlight w:val="none"/>
        </w:rPr>
      </w:pPr>
    </w:p>
    <w:p w14:paraId="217ABD9A">
      <w:pPr>
        <w:jc w:val="both"/>
        <w:rPr>
          <w:rFonts w:hAnsi="宋体" w:cs="宋体"/>
          <w:b/>
          <w:bCs/>
          <w:color w:val="auto"/>
          <w:sz w:val="32"/>
          <w:szCs w:val="32"/>
          <w:highlight w:val="none"/>
        </w:rPr>
      </w:pPr>
    </w:p>
    <w:p w14:paraId="50810D11">
      <w:pPr>
        <w:ind w:left="1260" w:leftChars="0" w:firstLine="420" w:firstLineChars="0"/>
        <w:jc w:val="both"/>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采 购 人：商洛市生态环境局商南县分局</w:t>
      </w:r>
    </w:p>
    <w:p w14:paraId="2C8EE637">
      <w:pPr>
        <w:ind w:left="1260" w:leftChars="0" w:firstLine="420" w:firstLineChars="0"/>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代理机构：西安天合建设项目管理有限公司</w:t>
      </w:r>
    </w:p>
    <w:p w14:paraId="50231644">
      <w:pPr>
        <w:pStyle w:val="2"/>
        <w:ind w:left="1260" w:leftChars="0" w:firstLine="420" w:firstLineChars="0"/>
        <w:rPr>
          <w:rFonts w:hint="eastAsia" w:hAnsi="宋体" w:cs="宋体"/>
          <w:b/>
          <w:bCs/>
          <w:color w:val="auto"/>
          <w:sz w:val="32"/>
          <w:szCs w:val="32"/>
          <w:highlight w:val="none"/>
        </w:rPr>
      </w:pPr>
      <w:r>
        <w:rPr>
          <w:rFonts w:hint="eastAsia" w:hAnsi="宋体" w:cs="宋体"/>
          <w:b/>
          <w:bCs/>
          <w:color w:val="auto"/>
          <w:sz w:val="32"/>
          <w:szCs w:val="32"/>
          <w:highlight w:val="none"/>
        </w:rPr>
        <w:t>日    期：二〇二</w:t>
      </w:r>
      <w:r>
        <w:rPr>
          <w:rFonts w:hint="eastAsia" w:hAnsi="宋体" w:cs="宋体"/>
          <w:b/>
          <w:bCs/>
          <w:color w:val="auto"/>
          <w:sz w:val="32"/>
          <w:szCs w:val="32"/>
          <w:highlight w:val="none"/>
          <w:lang w:eastAsia="zh-CN"/>
        </w:rPr>
        <w:t>五</w:t>
      </w:r>
      <w:r>
        <w:rPr>
          <w:rFonts w:hint="eastAsia" w:hAnsi="宋体" w:cs="宋体"/>
          <w:b/>
          <w:bCs/>
          <w:color w:val="auto"/>
          <w:sz w:val="32"/>
          <w:szCs w:val="32"/>
          <w:highlight w:val="none"/>
        </w:rPr>
        <w:t>年</w:t>
      </w:r>
      <w:r>
        <w:rPr>
          <w:rFonts w:hint="eastAsia" w:hAnsi="宋体" w:cs="宋体"/>
          <w:b/>
          <w:bCs/>
          <w:color w:val="auto"/>
          <w:sz w:val="32"/>
          <w:szCs w:val="32"/>
          <w:highlight w:val="none"/>
          <w:lang w:eastAsia="zh-CN"/>
        </w:rPr>
        <w:t>十一</w:t>
      </w:r>
      <w:r>
        <w:rPr>
          <w:rFonts w:hint="eastAsia" w:hAnsi="宋体" w:cs="宋体"/>
          <w:b/>
          <w:bCs/>
          <w:color w:val="auto"/>
          <w:sz w:val="32"/>
          <w:szCs w:val="32"/>
          <w:highlight w:val="none"/>
        </w:rPr>
        <w:t>月</w:t>
      </w:r>
    </w:p>
    <w:p w14:paraId="7C719165">
      <w:pPr>
        <w:pStyle w:val="4"/>
        <w:ind w:left="0" w:leftChars="0" w:firstLine="0" w:firstLineChars="0"/>
        <w:rPr>
          <w:color w:val="auto"/>
          <w:highlight w:val="none"/>
        </w:rPr>
        <w:sectPr>
          <w:headerReference r:id="rId4" w:type="first"/>
          <w:headerReference r:id="rId3" w:type="default"/>
          <w:footerReference r:id="rId5" w:type="default"/>
          <w:pgSz w:w="11906" w:h="16838"/>
          <w:pgMar w:top="1304" w:right="1361" w:bottom="1304" w:left="1361" w:header="851" w:footer="992" w:gutter="0"/>
          <w:cols w:space="720" w:num="1"/>
          <w:titlePg/>
          <w:docGrid w:type="lines" w:linePitch="312" w:charSpace="0"/>
        </w:sectPr>
      </w:pPr>
    </w:p>
    <w:p w14:paraId="030C660B">
      <w:pPr>
        <w:rPr>
          <w:color w:val="auto"/>
          <w:highlight w:val="none"/>
        </w:rPr>
      </w:pPr>
    </w:p>
    <w:p w14:paraId="73997467">
      <w:pPr>
        <w:jc w:val="center"/>
        <w:rPr>
          <w:rFonts w:ascii="幼圆" w:eastAsia="幼圆"/>
          <w:b/>
          <w:color w:val="auto"/>
          <w:sz w:val="44"/>
          <w:szCs w:val="44"/>
          <w:highlight w:val="none"/>
        </w:rPr>
      </w:pPr>
      <w:r>
        <w:rPr>
          <w:rFonts w:hint="eastAsia" w:ascii="幼圆" w:eastAsia="幼圆"/>
          <w:b/>
          <w:color w:val="auto"/>
          <w:sz w:val="44"/>
          <w:szCs w:val="44"/>
          <w:highlight w:val="none"/>
        </w:rPr>
        <w:t>目 录</w:t>
      </w:r>
    </w:p>
    <w:p w14:paraId="0B4F87B8">
      <w:pPr>
        <w:jc w:val="center"/>
        <w:rPr>
          <w:rFonts w:ascii="幼圆" w:eastAsia="幼圆"/>
          <w:b/>
          <w:color w:val="auto"/>
          <w:sz w:val="44"/>
          <w:szCs w:val="44"/>
          <w:highlight w:val="none"/>
        </w:rPr>
      </w:pPr>
    </w:p>
    <w:p w14:paraId="0FFDC9FA">
      <w:pPr>
        <w:pStyle w:val="14"/>
        <w:tabs>
          <w:tab w:val="right" w:leader="dot" w:pos="9184"/>
        </w:tabs>
        <w:rPr>
          <w:sz w:val="28"/>
          <w:szCs w:val="28"/>
          <w:highlight w:val="none"/>
        </w:rPr>
      </w:pPr>
      <w:bookmarkStart w:id="1" w:name="_Toc21518"/>
      <w:bookmarkStart w:id="2" w:name="_Toc5293"/>
      <w:bookmarkStart w:id="3" w:name="_Toc16218"/>
      <w:bookmarkStart w:id="4" w:name="_Toc389582033"/>
      <w:bookmarkStart w:id="5" w:name="_Toc20652"/>
      <w:bookmarkStart w:id="6" w:name="_Toc20858"/>
      <w:bookmarkStart w:id="7" w:name="_Toc19886"/>
      <w:bookmarkStart w:id="8" w:name="_Toc27420"/>
      <w:bookmarkStart w:id="9" w:name="_Toc363474016"/>
      <w:bookmarkStart w:id="10" w:name="_Toc363473971"/>
      <w:bookmarkStart w:id="11" w:name="_Toc403077638"/>
      <w:r>
        <w:rPr>
          <w:rFonts w:hint="eastAsia"/>
          <w:bCs/>
          <w:color w:val="auto"/>
          <w:sz w:val="28"/>
          <w:szCs w:val="28"/>
          <w:highlight w:val="none"/>
        </w:rPr>
        <w:fldChar w:fldCharType="begin"/>
      </w:r>
      <w:r>
        <w:rPr>
          <w:rFonts w:hint="eastAsia"/>
          <w:bCs/>
          <w:color w:val="auto"/>
          <w:sz w:val="28"/>
          <w:szCs w:val="28"/>
          <w:highlight w:val="none"/>
        </w:rPr>
        <w:instrText xml:space="preserve">TOC \o "1-2" \h \u </w:instrText>
      </w:r>
      <w:r>
        <w:rPr>
          <w:rFonts w:hint="eastAsia"/>
          <w:bCs/>
          <w:color w:val="auto"/>
          <w:sz w:val="28"/>
          <w:szCs w:val="28"/>
          <w:highlight w:val="none"/>
        </w:rPr>
        <w:fldChar w:fldCharType="separate"/>
      </w:r>
      <w:r>
        <w:rPr>
          <w:rFonts w:hint="eastAsia"/>
          <w:bCs/>
          <w:color w:val="auto"/>
          <w:sz w:val="28"/>
          <w:szCs w:val="28"/>
          <w:highlight w:val="none"/>
        </w:rPr>
        <w:fldChar w:fldCharType="begin"/>
      </w:r>
      <w:r>
        <w:rPr>
          <w:rFonts w:hint="eastAsia"/>
          <w:bCs/>
          <w:sz w:val="28"/>
          <w:szCs w:val="28"/>
          <w:highlight w:val="none"/>
        </w:rPr>
        <w:instrText xml:space="preserve"> HYPERLINK \l _Toc10908 </w:instrText>
      </w:r>
      <w:r>
        <w:rPr>
          <w:rFonts w:hint="eastAsia"/>
          <w:bCs/>
          <w:sz w:val="28"/>
          <w:szCs w:val="28"/>
          <w:highlight w:val="none"/>
        </w:rPr>
        <w:fldChar w:fldCharType="separate"/>
      </w:r>
      <w:r>
        <w:rPr>
          <w:rFonts w:hint="eastAsia" w:ascii="宋体" w:eastAsia="宋体"/>
          <w:bCs/>
          <w:sz w:val="28"/>
          <w:szCs w:val="28"/>
          <w:highlight w:val="none"/>
        </w:rPr>
        <w:t>第一章  竞争性磋商公告</w:t>
      </w:r>
      <w:r>
        <w:rPr>
          <w:sz w:val="28"/>
          <w:szCs w:val="28"/>
          <w:highlight w:val="none"/>
        </w:rPr>
        <w:tab/>
      </w:r>
      <w:r>
        <w:rPr>
          <w:sz w:val="28"/>
          <w:szCs w:val="28"/>
          <w:highlight w:val="none"/>
        </w:rPr>
        <w:fldChar w:fldCharType="begin"/>
      </w:r>
      <w:r>
        <w:rPr>
          <w:sz w:val="28"/>
          <w:szCs w:val="28"/>
          <w:highlight w:val="none"/>
        </w:rPr>
        <w:instrText xml:space="preserve"> PAGEREF _Toc10908 \h </w:instrText>
      </w:r>
      <w:r>
        <w:rPr>
          <w:sz w:val="28"/>
          <w:szCs w:val="28"/>
          <w:highlight w:val="none"/>
        </w:rPr>
        <w:fldChar w:fldCharType="separate"/>
      </w:r>
      <w:r>
        <w:rPr>
          <w:sz w:val="28"/>
          <w:szCs w:val="28"/>
          <w:highlight w:val="none"/>
        </w:rPr>
        <w:t>2</w:t>
      </w:r>
      <w:r>
        <w:rPr>
          <w:sz w:val="28"/>
          <w:szCs w:val="28"/>
          <w:highlight w:val="none"/>
        </w:rPr>
        <w:fldChar w:fldCharType="end"/>
      </w:r>
      <w:r>
        <w:rPr>
          <w:rFonts w:hint="eastAsia"/>
          <w:bCs/>
          <w:color w:val="auto"/>
          <w:sz w:val="28"/>
          <w:szCs w:val="28"/>
          <w:highlight w:val="none"/>
        </w:rPr>
        <w:fldChar w:fldCharType="end"/>
      </w:r>
    </w:p>
    <w:p w14:paraId="2D1753F4">
      <w:pPr>
        <w:pStyle w:val="14"/>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_Toc10217 </w:instrText>
      </w:r>
      <w:r>
        <w:rPr>
          <w:rFonts w:hint="eastAsia"/>
          <w:bCs/>
          <w:sz w:val="28"/>
          <w:szCs w:val="28"/>
          <w:highlight w:val="none"/>
        </w:rPr>
        <w:fldChar w:fldCharType="separate"/>
      </w:r>
      <w:r>
        <w:rPr>
          <w:rFonts w:hint="eastAsia" w:ascii="宋体" w:eastAsia="宋体"/>
          <w:bCs/>
          <w:sz w:val="28"/>
          <w:szCs w:val="28"/>
          <w:highlight w:val="none"/>
          <w:lang w:eastAsia="zh-CN"/>
        </w:rPr>
        <w:t>第二章</w:t>
      </w:r>
      <w:r>
        <w:rPr>
          <w:rFonts w:hint="eastAsia" w:ascii="宋体" w:eastAsia="宋体"/>
          <w:bCs/>
          <w:sz w:val="28"/>
          <w:szCs w:val="28"/>
          <w:highlight w:val="none"/>
          <w:lang w:val="en-US" w:eastAsia="zh-CN"/>
        </w:rPr>
        <w:t xml:space="preserve">  供应商须知</w:t>
      </w:r>
      <w:r>
        <w:rPr>
          <w:sz w:val="28"/>
          <w:szCs w:val="28"/>
          <w:highlight w:val="none"/>
        </w:rPr>
        <w:tab/>
      </w:r>
      <w:r>
        <w:rPr>
          <w:sz w:val="28"/>
          <w:szCs w:val="28"/>
          <w:highlight w:val="none"/>
        </w:rPr>
        <w:fldChar w:fldCharType="begin"/>
      </w:r>
      <w:r>
        <w:rPr>
          <w:sz w:val="28"/>
          <w:szCs w:val="28"/>
          <w:highlight w:val="none"/>
        </w:rPr>
        <w:instrText xml:space="preserve"> PAGEREF _Toc10217 \h </w:instrText>
      </w:r>
      <w:r>
        <w:rPr>
          <w:sz w:val="28"/>
          <w:szCs w:val="28"/>
          <w:highlight w:val="none"/>
        </w:rPr>
        <w:fldChar w:fldCharType="separate"/>
      </w:r>
      <w:r>
        <w:rPr>
          <w:sz w:val="28"/>
          <w:szCs w:val="28"/>
          <w:highlight w:val="none"/>
        </w:rPr>
        <w:t>6</w:t>
      </w:r>
      <w:r>
        <w:rPr>
          <w:sz w:val="28"/>
          <w:szCs w:val="28"/>
          <w:highlight w:val="none"/>
        </w:rPr>
        <w:fldChar w:fldCharType="end"/>
      </w:r>
      <w:r>
        <w:rPr>
          <w:rFonts w:hint="eastAsia"/>
          <w:bCs/>
          <w:color w:val="auto"/>
          <w:sz w:val="28"/>
          <w:szCs w:val="28"/>
          <w:highlight w:val="none"/>
        </w:rPr>
        <w:fldChar w:fldCharType="end"/>
      </w:r>
    </w:p>
    <w:p w14:paraId="5B8556DE">
      <w:pPr>
        <w:pStyle w:val="17"/>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_Toc23524 </w:instrText>
      </w:r>
      <w:r>
        <w:rPr>
          <w:rFonts w:hint="eastAsia"/>
          <w:bCs/>
          <w:sz w:val="28"/>
          <w:szCs w:val="28"/>
          <w:highlight w:val="none"/>
        </w:rPr>
        <w:fldChar w:fldCharType="separate"/>
      </w:r>
      <w:r>
        <w:rPr>
          <w:rFonts w:hint="eastAsia" w:ascii="宋体" w:hAnsi="宋体"/>
          <w:sz w:val="28"/>
          <w:szCs w:val="28"/>
          <w:highlight w:val="none"/>
        </w:rPr>
        <w:t>供应商须知前附表</w:t>
      </w:r>
      <w:r>
        <w:rPr>
          <w:sz w:val="28"/>
          <w:szCs w:val="28"/>
          <w:highlight w:val="none"/>
        </w:rPr>
        <w:tab/>
      </w:r>
      <w:r>
        <w:rPr>
          <w:sz w:val="28"/>
          <w:szCs w:val="28"/>
          <w:highlight w:val="none"/>
        </w:rPr>
        <w:fldChar w:fldCharType="begin"/>
      </w:r>
      <w:r>
        <w:rPr>
          <w:sz w:val="28"/>
          <w:szCs w:val="28"/>
          <w:highlight w:val="none"/>
        </w:rPr>
        <w:instrText xml:space="preserve"> PAGEREF _Toc23524 \h </w:instrText>
      </w:r>
      <w:r>
        <w:rPr>
          <w:sz w:val="28"/>
          <w:szCs w:val="28"/>
          <w:highlight w:val="none"/>
        </w:rPr>
        <w:fldChar w:fldCharType="separate"/>
      </w:r>
      <w:r>
        <w:rPr>
          <w:sz w:val="28"/>
          <w:szCs w:val="28"/>
          <w:highlight w:val="none"/>
        </w:rPr>
        <w:t>6</w:t>
      </w:r>
      <w:r>
        <w:rPr>
          <w:sz w:val="28"/>
          <w:szCs w:val="28"/>
          <w:highlight w:val="none"/>
        </w:rPr>
        <w:fldChar w:fldCharType="end"/>
      </w:r>
      <w:r>
        <w:rPr>
          <w:rFonts w:hint="eastAsia"/>
          <w:bCs/>
          <w:color w:val="auto"/>
          <w:sz w:val="28"/>
          <w:szCs w:val="28"/>
          <w:highlight w:val="none"/>
        </w:rPr>
        <w:fldChar w:fldCharType="end"/>
      </w:r>
    </w:p>
    <w:p w14:paraId="36DD3696">
      <w:pPr>
        <w:pStyle w:val="14"/>
        <w:tabs>
          <w:tab w:val="right" w:leader="dot" w:pos="9184"/>
        </w:tabs>
        <w:rPr>
          <w:rFonts w:hint="eastAsia" w:eastAsia="宋体"/>
          <w:sz w:val="28"/>
          <w:szCs w:val="28"/>
          <w:highlight w:val="none"/>
          <w:lang w:val="en-US" w:eastAsia="zh-CN"/>
        </w:rPr>
      </w:pPr>
      <w:r>
        <w:rPr>
          <w:rFonts w:hint="eastAsia"/>
          <w:bCs/>
          <w:color w:val="auto"/>
          <w:sz w:val="28"/>
          <w:szCs w:val="28"/>
          <w:highlight w:val="none"/>
        </w:rPr>
        <w:fldChar w:fldCharType="begin"/>
      </w:r>
      <w:r>
        <w:rPr>
          <w:rFonts w:hint="eastAsia"/>
          <w:bCs/>
          <w:sz w:val="28"/>
          <w:szCs w:val="28"/>
          <w:highlight w:val="none"/>
        </w:rPr>
        <w:instrText xml:space="preserve"> HYPERLINK \l _Toc14143 </w:instrText>
      </w:r>
      <w:r>
        <w:rPr>
          <w:rFonts w:hint="eastAsia"/>
          <w:bCs/>
          <w:sz w:val="28"/>
          <w:szCs w:val="28"/>
          <w:highlight w:val="none"/>
        </w:rPr>
        <w:fldChar w:fldCharType="separate"/>
      </w:r>
      <w:r>
        <w:rPr>
          <w:rFonts w:hint="eastAsia" w:ascii="宋体" w:eastAsia="宋体"/>
          <w:bCs/>
          <w:sz w:val="28"/>
          <w:szCs w:val="28"/>
          <w:highlight w:val="none"/>
          <w:lang w:eastAsia="zh-CN"/>
        </w:rPr>
        <w:t>第三章</w:t>
      </w:r>
      <w:r>
        <w:rPr>
          <w:rFonts w:hint="eastAsia" w:ascii="宋体" w:eastAsia="宋体"/>
          <w:bCs/>
          <w:sz w:val="28"/>
          <w:szCs w:val="28"/>
          <w:highlight w:val="none"/>
          <w:lang w:val="en-US" w:eastAsia="zh-CN"/>
        </w:rPr>
        <w:t xml:space="preserve"> </w:t>
      </w:r>
      <w:r>
        <w:rPr>
          <w:rFonts w:hint="eastAsia" w:ascii="宋体" w:eastAsia="宋体"/>
          <w:bCs/>
          <w:sz w:val="28"/>
          <w:szCs w:val="28"/>
          <w:highlight w:val="none"/>
        </w:rPr>
        <w:t xml:space="preserve"> 合同条款及格式</w:t>
      </w:r>
      <w:r>
        <w:rPr>
          <w:sz w:val="28"/>
          <w:szCs w:val="28"/>
          <w:highlight w:val="none"/>
        </w:rPr>
        <w:tab/>
      </w:r>
      <w:r>
        <w:rPr>
          <w:sz w:val="28"/>
          <w:szCs w:val="28"/>
          <w:highlight w:val="none"/>
        </w:rPr>
        <w:fldChar w:fldCharType="begin"/>
      </w:r>
      <w:r>
        <w:rPr>
          <w:sz w:val="28"/>
          <w:szCs w:val="28"/>
          <w:highlight w:val="none"/>
        </w:rPr>
        <w:instrText xml:space="preserve"> PAGEREF _Toc14143 \h </w:instrText>
      </w:r>
      <w:r>
        <w:rPr>
          <w:sz w:val="28"/>
          <w:szCs w:val="28"/>
          <w:highlight w:val="none"/>
        </w:rPr>
        <w:fldChar w:fldCharType="separate"/>
      </w:r>
      <w:r>
        <w:rPr>
          <w:sz w:val="28"/>
          <w:szCs w:val="28"/>
          <w:highlight w:val="none"/>
        </w:rPr>
        <w:t>25</w:t>
      </w:r>
      <w:r>
        <w:rPr>
          <w:sz w:val="28"/>
          <w:szCs w:val="28"/>
          <w:highlight w:val="none"/>
        </w:rPr>
        <w:fldChar w:fldCharType="end"/>
      </w:r>
      <w:r>
        <w:rPr>
          <w:rFonts w:hint="eastAsia"/>
          <w:bCs/>
          <w:color w:val="auto"/>
          <w:sz w:val="28"/>
          <w:szCs w:val="28"/>
          <w:highlight w:val="none"/>
        </w:rPr>
        <w:fldChar w:fldCharType="end"/>
      </w:r>
    </w:p>
    <w:p w14:paraId="66011C9B">
      <w:pPr>
        <w:pStyle w:val="14"/>
        <w:tabs>
          <w:tab w:val="right" w:leader="dot" w:pos="9184"/>
        </w:tabs>
        <w:rPr>
          <w:rFonts w:hint="eastAsia" w:eastAsia="宋体"/>
          <w:sz w:val="28"/>
          <w:szCs w:val="28"/>
          <w:highlight w:val="none"/>
          <w:lang w:val="en-US" w:eastAsia="zh-CN"/>
        </w:rPr>
      </w:pPr>
      <w:r>
        <w:rPr>
          <w:rFonts w:hint="eastAsia"/>
          <w:bCs/>
          <w:color w:val="auto"/>
          <w:sz w:val="28"/>
          <w:szCs w:val="28"/>
          <w:highlight w:val="none"/>
        </w:rPr>
        <w:fldChar w:fldCharType="begin"/>
      </w:r>
      <w:r>
        <w:rPr>
          <w:rFonts w:hint="eastAsia"/>
          <w:bCs/>
          <w:sz w:val="28"/>
          <w:szCs w:val="28"/>
          <w:highlight w:val="none"/>
        </w:rPr>
        <w:instrText xml:space="preserve"> HYPERLINK \l _Toc7992 </w:instrText>
      </w:r>
      <w:r>
        <w:rPr>
          <w:rFonts w:hint="eastAsia"/>
          <w:bCs/>
          <w:sz w:val="28"/>
          <w:szCs w:val="28"/>
          <w:highlight w:val="none"/>
        </w:rPr>
        <w:fldChar w:fldCharType="separate"/>
      </w:r>
      <w:r>
        <w:rPr>
          <w:rFonts w:hint="eastAsia" w:ascii="宋体" w:eastAsia="宋体" w:cs="宋体"/>
          <w:bCs/>
          <w:sz w:val="28"/>
          <w:szCs w:val="28"/>
          <w:highlight w:val="none"/>
        </w:rPr>
        <w:t>第四章  竞争性磋商</w:t>
      </w:r>
      <w:r>
        <w:rPr>
          <w:rFonts w:hint="eastAsia" w:cs="宋体"/>
          <w:bCs/>
          <w:sz w:val="28"/>
          <w:szCs w:val="28"/>
          <w:highlight w:val="none"/>
          <w:lang w:eastAsia="zh-CN"/>
        </w:rPr>
        <w:t>采购</w:t>
      </w:r>
      <w:r>
        <w:rPr>
          <w:rFonts w:hint="eastAsia" w:ascii="宋体" w:eastAsia="宋体" w:cs="宋体"/>
          <w:bCs/>
          <w:sz w:val="28"/>
          <w:szCs w:val="28"/>
          <w:highlight w:val="none"/>
        </w:rPr>
        <w:t>内容及要求</w:t>
      </w:r>
      <w:r>
        <w:rPr>
          <w:sz w:val="28"/>
          <w:szCs w:val="28"/>
          <w:highlight w:val="none"/>
        </w:rPr>
        <w:tab/>
      </w:r>
      <w:r>
        <w:rPr>
          <w:rFonts w:hint="eastAsia"/>
          <w:sz w:val="28"/>
          <w:szCs w:val="28"/>
          <w:highlight w:val="none"/>
          <w:lang w:val="en-US" w:eastAsia="zh-CN"/>
        </w:rPr>
        <w:t>3</w:t>
      </w:r>
      <w:r>
        <w:rPr>
          <w:rFonts w:hint="eastAsia"/>
          <w:bCs/>
          <w:color w:val="auto"/>
          <w:sz w:val="28"/>
          <w:szCs w:val="28"/>
          <w:highlight w:val="none"/>
        </w:rPr>
        <w:fldChar w:fldCharType="end"/>
      </w:r>
      <w:r>
        <w:rPr>
          <w:rFonts w:hint="eastAsia"/>
          <w:bCs/>
          <w:color w:val="auto"/>
          <w:sz w:val="28"/>
          <w:szCs w:val="28"/>
          <w:highlight w:val="none"/>
          <w:lang w:val="en-US" w:eastAsia="zh-CN"/>
        </w:rPr>
        <w:t>7</w:t>
      </w:r>
    </w:p>
    <w:p w14:paraId="71BA4724">
      <w:pPr>
        <w:pStyle w:val="14"/>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_Toc17445 </w:instrText>
      </w:r>
      <w:r>
        <w:rPr>
          <w:rFonts w:hint="eastAsia"/>
          <w:bCs/>
          <w:sz w:val="28"/>
          <w:szCs w:val="28"/>
          <w:highlight w:val="none"/>
        </w:rPr>
        <w:fldChar w:fldCharType="separate"/>
      </w:r>
      <w:r>
        <w:rPr>
          <w:rFonts w:hint="eastAsia" w:ascii="宋体" w:eastAsia="宋体" w:cs="宋体"/>
          <w:sz w:val="28"/>
          <w:szCs w:val="28"/>
          <w:highlight w:val="none"/>
        </w:rPr>
        <w:t>第五章  评审方法</w:t>
      </w:r>
      <w:r>
        <w:rPr>
          <w:sz w:val="28"/>
          <w:szCs w:val="28"/>
          <w:highlight w:val="none"/>
        </w:rPr>
        <w:tab/>
      </w:r>
      <w:r>
        <w:rPr>
          <w:sz w:val="28"/>
          <w:szCs w:val="28"/>
          <w:highlight w:val="none"/>
        </w:rPr>
        <w:fldChar w:fldCharType="begin"/>
      </w:r>
      <w:r>
        <w:rPr>
          <w:sz w:val="28"/>
          <w:szCs w:val="28"/>
          <w:highlight w:val="none"/>
        </w:rPr>
        <w:instrText xml:space="preserve"> PAGEREF _Toc17445 \h </w:instrText>
      </w:r>
      <w:r>
        <w:rPr>
          <w:sz w:val="28"/>
          <w:szCs w:val="28"/>
          <w:highlight w:val="none"/>
        </w:rPr>
        <w:fldChar w:fldCharType="separate"/>
      </w:r>
      <w:r>
        <w:rPr>
          <w:sz w:val="28"/>
          <w:szCs w:val="28"/>
          <w:highlight w:val="none"/>
        </w:rPr>
        <w:t>3</w:t>
      </w:r>
      <w:r>
        <w:rPr>
          <w:rFonts w:hint="eastAsia"/>
          <w:sz w:val="28"/>
          <w:szCs w:val="28"/>
          <w:highlight w:val="none"/>
          <w:lang w:val="en-US" w:eastAsia="zh-CN"/>
        </w:rPr>
        <w:t>8</w:t>
      </w:r>
      <w:r>
        <w:rPr>
          <w:sz w:val="28"/>
          <w:szCs w:val="28"/>
          <w:highlight w:val="none"/>
        </w:rPr>
        <w:fldChar w:fldCharType="end"/>
      </w:r>
      <w:r>
        <w:rPr>
          <w:rFonts w:hint="eastAsia"/>
          <w:bCs/>
          <w:color w:val="auto"/>
          <w:sz w:val="28"/>
          <w:szCs w:val="28"/>
          <w:highlight w:val="none"/>
        </w:rPr>
        <w:fldChar w:fldCharType="end"/>
      </w:r>
    </w:p>
    <w:p w14:paraId="43C7AEC6">
      <w:pPr>
        <w:pStyle w:val="14"/>
        <w:tabs>
          <w:tab w:val="right" w:leader="dot" w:pos="9184"/>
        </w:tabs>
        <w:rPr>
          <w:sz w:val="28"/>
          <w:szCs w:val="28"/>
          <w:highlight w:val="none"/>
        </w:rPr>
      </w:pPr>
      <w:r>
        <w:rPr>
          <w:rFonts w:hint="eastAsia"/>
          <w:bCs/>
          <w:color w:val="auto"/>
          <w:sz w:val="28"/>
          <w:szCs w:val="28"/>
          <w:highlight w:val="none"/>
        </w:rPr>
        <w:fldChar w:fldCharType="begin"/>
      </w:r>
      <w:r>
        <w:rPr>
          <w:rFonts w:hint="eastAsia"/>
          <w:bCs/>
          <w:sz w:val="28"/>
          <w:szCs w:val="28"/>
          <w:highlight w:val="none"/>
        </w:rPr>
        <w:instrText xml:space="preserve"> HYPERLINK \l _Toc22487 </w:instrText>
      </w:r>
      <w:r>
        <w:rPr>
          <w:rFonts w:hint="eastAsia"/>
          <w:bCs/>
          <w:sz w:val="28"/>
          <w:szCs w:val="28"/>
          <w:highlight w:val="none"/>
        </w:rPr>
        <w:fldChar w:fldCharType="separate"/>
      </w:r>
      <w:r>
        <w:rPr>
          <w:rFonts w:hint="eastAsia" w:ascii="宋体" w:eastAsia="宋体"/>
          <w:bCs/>
          <w:sz w:val="28"/>
          <w:szCs w:val="28"/>
          <w:highlight w:val="none"/>
        </w:rPr>
        <w:t>第六章  竞争性磋商响应文件格式</w:t>
      </w:r>
      <w:r>
        <w:rPr>
          <w:sz w:val="28"/>
          <w:szCs w:val="28"/>
          <w:highlight w:val="none"/>
        </w:rPr>
        <w:tab/>
      </w:r>
      <w:r>
        <w:rPr>
          <w:sz w:val="28"/>
          <w:szCs w:val="28"/>
          <w:highlight w:val="none"/>
        </w:rPr>
        <w:fldChar w:fldCharType="begin"/>
      </w:r>
      <w:r>
        <w:rPr>
          <w:sz w:val="28"/>
          <w:szCs w:val="28"/>
          <w:highlight w:val="none"/>
        </w:rPr>
        <w:instrText xml:space="preserve"> PAGEREF _Toc22487 \h </w:instrText>
      </w:r>
      <w:r>
        <w:rPr>
          <w:sz w:val="28"/>
          <w:szCs w:val="28"/>
          <w:highlight w:val="none"/>
        </w:rPr>
        <w:fldChar w:fldCharType="separate"/>
      </w:r>
      <w:r>
        <w:rPr>
          <w:sz w:val="28"/>
          <w:szCs w:val="28"/>
          <w:highlight w:val="none"/>
        </w:rPr>
        <w:t>47</w:t>
      </w:r>
      <w:r>
        <w:rPr>
          <w:sz w:val="28"/>
          <w:szCs w:val="28"/>
          <w:highlight w:val="none"/>
        </w:rPr>
        <w:fldChar w:fldCharType="end"/>
      </w:r>
      <w:r>
        <w:rPr>
          <w:rFonts w:hint="eastAsia"/>
          <w:bCs/>
          <w:color w:val="auto"/>
          <w:sz w:val="28"/>
          <w:szCs w:val="28"/>
          <w:highlight w:val="none"/>
        </w:rPr>
        <w:fldChar w:fldCharType="end"/>
      </w:r>
    </w:p>
    <w:p w14:paraId="412C0C00">
      <w:pPr>
        <w:pStyle w:val="14"/>
        <w:tabs>
          <w:tab w:val="right" w:leader="dot" w:pos="8302"/>
        </w:tabs>
        <w:spacing w:line="720" w:lineRule="auto"/>
        <w:rPr>
          <w:bCs/>
          <w:color w:val="auto"/>
          <w:sz w:val="40"/>
          <w:szCs w:val="40"/>
          <w:highlight w:val="none"/>
        </w:rPr>
      </w:pPr>
      <w:r>
        <w:rPr>
          <w:rFonts w:hint="eastAsia"/>
          <w:bCs/>
          <w:color w:val="auto"/>
          <w:sz w:val="28"/>
          <w:szCs w:val="28"/>
          <w:highlight w:val="none"/>
        </w:rPr>
        <w:fldChar w:fldCharType="end"/>
      </w:r>
    </w:p>
    <w:p w14:paraId="792D45B2">
      <w:pPr>
        <w:rPr>
          <w:rFonts w:ascii="宋体" w:eastAsia="宋体"/>
          <w:bCs/>
          <w:color w:val="auto"/>
          <w:sz w:val="36"/>
          <w:szCs w:val="36"/>
          <w:highlight w:val="none"/>
        </w:rPr>
      </w:pPr>
      <w:r>
        <w:rPr>
          <w:rFonts w:ascii="宋体" w:eastAsia="宋体"/>
          <w:bCs/>
          <w:color w:val="auto"/>
          <w:sz w:val="36"/>
          <w:szCs w:val="36"/>
          <w:highlight w:val="none"/>
        </w:rPr>
        <w:br w:type="page"/>
      </w:r>
    </w:p>
    <w:p w14:paraId="5E34FA1C">
      <w:pPr>
        <w:pStyle w:val="19"/>
        <w:sectPr>
          <w:footerReference r:id="rId7" w:type="first"/>
          <w:footerReference r:id="rId6" w:type="default"/>
          <w:pgSz w:w="11906" w:h="16838"/>
          <w:pgMar w:top="1304" w:right="1361" w:bottom="1304" w:left="1361" w:header="851" w:footer="992" w:gutter="0"/>
          <w:pgNumType w:fmt="decimal" w:start="1"/>
          <w:cols w:space="720" w:num="1"/>
          <w:titlePg/>
          <w:docGrid w:type="lines" w:linePitch="312" w:charSpace="0"/>
        </w:sectPr>
      </w:pPr>
    </w:p>
    <w:p w14:paraId="70A44E93">
      <w:pPr>
        <w:pStyle w:val="3"/>
        <w:keepNext w:val="0"/>
        <w:keepLines/>
        <w:pageBreakBefore/>
        <w:spacing w:before="156" w:beforeLines="50" w:after="156" w:afterLines="50" w:line="360" w:lineRule="auto"/>
        <w:jc w:val="center"/>
        <w:rPr>
          <w:rFonts w:ascii="宋体" w:eastAsia="宋体"/>
          <w:bCs/>
          <w:color w:val="auto"/>
          <w:sz w:val="36"/>
          <w:szCs w:val="36"/>
          <w:highlight w:val="none"/>
        </w:rPr>
      </w:pPr>
      <w:bookmarkStart w:id="12" w:name="_Toc423973071"/>
      <w:bookmarkStart w:id="13" w:name="_Toc10908"/>
      <w:r>
        <w:rPr>
          <w:rFonts w:hint="eastAsia" w:ascii="宋体" w:eastAsia="宋体"/>
          <w:bCs/>
          <w:color w:val="auto"/>
          <w:sz w:val="36"/>
          <w:szCs w:val="36"/>
          <w:highlight w:val="none"/>
        </w:rPr>
        <w:t xml:space="preserve">第一章 </w:t>
      </w:r>
      <w:bookmarkEnd w:id="1"/>
      <w:bookmarkEnd w:id="2"/>
      <w:bookmarkEnd w:id="3"/>
      <w:bookmarkEnd w:id="4"/>
      <w:bookmarkEnd w:id="5"/>
      <w:bookmarkEnd w:id="6"/>
      <w:bookmarkEnd w:id="7"/>
      <w:r>
        <w:rPr>
          <w:rFonts w:hint="eastAsia" w:ascii="宋体" w:eastAsia="宋体"/>
          <w:bCs/>
          <w:color w:val="auto"/>
          <w:sz w:val="36"/>
          <w:szCs w:val="36"/>
          <w:highlight w:val="none"/>
        </w:rPr>
        <w:t xml:space="preserve"> 竞争性磋商公告</w:t>
      </w:r>
      <w:bookmarkEnd w:id="8"/>
      <w:bookmarkEnd w:id="12"/>
      <w:bookmarkEnd w:id="13"/>
    </w:p>
    <w:p w14:paraId="3D287129">
      <w:pPr>
        <w:widowControl/>
        <w:shd w:val="clear"/>
        <w:spacing w:before="76" w:beforeAutospacing="0" w:after="76" w:afterAutospacing="0" w:line="360" w:lineRule="auto"/>
        <w:outlineLvl w:val="9"/>
        <w:rPr>
          <w:rFonts w:hint="default" w:cs="宋体"/>
          <w:b w:val="0"/>
          <w:bCs w:val="0"/>
          <w:sz w:val="24"/>
          <w:szCs w:val="24"/>
          <w:highlight w:val="none"/>
        </w:rPr>
      </w:pPr>
      <w:r>
        <w:rPr>
          <w:rStyle w:val="23"/>
          <w:rFonts w:cs="宋体"/>
          <w:b/>
          <w:bCs/>
          <w:sz w:val="24"/>
          <w:szCs w:val="24"/>
          <w:highlight w:val="none"/>
          <w:shd w:val="clear" w:color="auto" w:fill="FFFFFF"/>
        </w:rPr>
        <w:t>项目概况</w:t>
      </w:r>
    </w:p>
    <w:p w14:paraId="6915EF2D">
      <w:pPr>
        <w:widowControl/>
        <w:shd w:val="clear" w:color="auto"/>
        <w:spacing w:before="75" w:beforeAutospacing="0" w:afterAutospacing="0" w:line="360" w:lineRule="auto"/>
        <w:outlineLvl w:val="9"/>
        <w:rPr>
          <w:rFonts w:hint="eastAsia" w:cs="宋体"/>
          <w:highlight w:val="none"/>
          <w:shd w:val="clear" w:color="auto" w:fill="FFFFFF"/>
        </w:rPr>
      </w:pPr>
      <w:r>
        <w:rPr>
          <w:rFonts w:hint="eastAsia" w:cs="宋体"/>
          <w:highlight w:val="none"/>
          <w:shd w:val="clear" w:color="auto" w:fill="FFFFFF"/>
        </w:rPr>
        <w:t>商南县2024年农村生活污水治理实施方案和设计编制项目采购项目的潜在供应商应在陕西省商南县幸福路46栋4层获取采购文件，并于 2025年12月04日 14时30分 （北京时间）前提交响应文件。</w:t>
      </w:r>
    </w:p>
    <w:p w14:paraId="30506E33">
      <w:pPr>
        <w:widowControl/>
        <w:shd w:val="clear" w:color="auto"/>
        <w:spacing w:before="75" w:beforeAutospacing="0" w:afterAutospacing="0" w:line="360" w:lineRule="auto"/>
        <w:outlineLvl w:val="9"/>
        <w:rPr>
          <w:rFonts w:hint="default" w:cs="宋体"/>
          <w:b w:val="0"/>
          <w:bCs w:val="0"/>
          <w:highlight w:val="none"/>
        </w:rPr>
      </w:pPr>
      <w:r>
        <w:rPr>
          <w:rStyle w:val="23"/>
          <w:rFonts w:cs="宋体"/>
          <w:b/>
          <w:bCs/>
          <w:highlight w:val="none"/>
          <w:shd w:val="clear" w:color="auto" w:fill="FFFFFF"/>
        </w:rPr>
        <w:t>一、项目基本情况</w:t>
      </w:r>
    </w:p>
    <w:p w14:paraId="1C40C86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720" w:firstLineChars="300"/>
        <w:jc w:val="both"/>
        <w:rPr>
          <w:rFonts w:hint="default" w:ascii="宋体" w:hAnsi="宋体" w:eastAsia="宋体" w:cs="Times New Roman"/>
          <w:b w:val="0"/>
          <w:color w:val="auto"/>
          <w:kern w:val="2"/>
          <w:sz w:val="24"/>
          <w:szCs w:val="24"/>
          <w:highlight w:val="none"/>
          <w:lang w:val="en-US" w:eastAsia="zh-CN"/>
        </w:rPr>
      </w:pPr>
      <w:r>
        <w:rPr>
          <w:rFonts w:hint="eastAsia" w:ascii="宋体" w:hAnsi="宋体" w:eastAsia="宋体" w:cs="Times New Roman"/>
          <w:b w:val="0"/>
          <w:color w:val="auto"/>
          <w:kern w:val="2"/>
          <w:sz w:val="24"/>
          <w:szCs w:val="24"/>
          <w:highlight w:val="none"/>
          <w:lang w:eastAsia="zh-CN"/>
        </w:rPr>
        <w:t>项目编号：THSN-2025-</w:t>
      </w:r>
      <w:r>
        <w:rPr>
          <w:rFonts w:hint="eastAsia" w:cs="Times New Roman"/>
          <w:b w:val="0"/>
          <w:color w:val="auto"/>
          <w:kern w:val="2"/>
          <w:sz w:val="24"/>
          <w:szCs w:val="24"/>
          <w:highlight w:val="none"/>
          <w:lang w:val="en-US" w:eastAsia="zh-CN"/>
        </w:rPr>
        <w:t>1120</w:t>
      </w:r>
    </w:p>
    <w:p w14:paraId="224A1CB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720" w:firstLineChars="30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项目名称：商南县2024年农村生活污水治理实施方案和设计编制项目</w:t>
      </w:r>
    </w:p>
    <w:p w14:paraId="5C375053">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720" w:firstLineChars="30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采购方式：竞争性磋商</w:t>
      </w:r>
    </w:p>
    <w:p w14:paraId="0B35FD8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720" w:firstLineChars="30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预算金额：</w:t>
      </w:r>
      <w:r>
        <w:rPr>
          <w:rFonts w:hint="eastAsia" w:cs="Times New Roman"/>
          <w:b w:val="0"/>
          <w:color w:val="auto"/>
          <w:kern w:val="2"/>
          <w:sz w:val="24"/>
          <w:szCs w:val="24"/>
          <w:highlight w:val="none"/>
          <w:lang w:val="en-US" w:eastAsia="zh-CN"/>
        </w:rPr>
        <w:t>264,200.00元</w:t>
      </w:r>
    </w:p>
    <w:p w14:paraId="7715D8D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720" w:firstLineChars="30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采购需求：</w:t>
      </w:r>
    </w:p>
    <w:p w14:paraId="61C58B9B">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720" w:firstLineChars="30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合同包1(商南县2024年农村生活污水治理实施方案和设计编制项目):</w:t>
      </w:r>
    </w:p>
    <w:p w14:paraId="7D04D789">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720" w:firstLineChars="30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合同包预算金额：</w:t>
      </w:r>
      <w:r>
        <w:rPr>
          <w:rFonts w:hint="eastAsia" w:cs="Times New Roman"/>
          <w:b w:val="0"/>
          <w:color w:val="auto"/>
          <w:kern w:val="2"/>
          <w:sz w:val="24"/>
          <w:szCs w:val="24"/>
          <w:highlight w:val="none"/>
          <w:lang w:val="en-US" w:eastAsia="zh-CN"/>
        </w:rPr>
        <w:t>264,200.00元</w:t>
      </w:r>
    </w:p>
    <w:p w14:paraId="69A81D3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720" w:firstLineChars="30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合同包最高限价：</w:t>
      </w:r>
      <w:r>
        <w:rPr>
          <w:rFonts w:hint="eastAsia" w:cs="Times New Roman"/>
          <w:b w:val="0"/>
          <w:color w:val="auto"/>
          <w:kern w:val="2"/>
          <w:sz w:val="24"/>
          <w:szCs w:val="24"/>
          <w:highlight w:val="none"/>
          <w:lang w:val="en-US" w:eastAsia="zh-CN"/>
        </w:rPr>
        <w:t>264,200.00元</w:t>
      </w:r>
    </w:p>
    <w:tbl>
      <w:tblPr>
        <w:tblStyle w:val="20"/>
        <w:tblW w:w="9774" w:type="dxa"/>
        <w:tblInd w:w="-2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16"/>
        <w:gridCol w:w="2813"/>
        <w:gridCol w:w="1245"/>
        <w:gridCol w:w="1470"/>
        <w:gridCol w:w="1665"/>
        <w:gridCol w:w="1665"/>
      </w:tblGrid>
      <w:tr w14:paraId="0558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18" w:hRule="atLeast"/>
          <w:tblHeader/>
        </w:trPr>
        <w:tc>
          <w:tcPr>
            <w:tcW w:w="9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8B9DDE7">
            <w:pPr>
              <w:keepNext w:val="0"/>
              <w:keepLines w:val="0"/>
              <w:widowControl/>
              <w:suppressLineNumbers w:val="0"/>
              <w:wordWrap w:val="0"/>
              <w:spacing w:before="0" w:beforeAutospacing="0" w:after="0" w:afterAutospacing="0" w:line="360" w:lineRule="atLeast"/>
              <w:ind w:left="0" w:right="0"/>
              <w:jc w:val="center"/>
              <w:textAlignment w:val="center"/>
              <w:rPr>
                <w:rFonts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品目号</w:t>
            </w:r>
          </w:p>
        </w:tc>
        <w:tc>
          <w:tcPr>
            <w:tcW w:w="281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3019885">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品目名称</w:t>
            </w:r>
          </w:p>
        </w:tc>
        <w:tc>
          <w:tcPr>
            <w:tcW w:w="124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D3D6386">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采购标的</w:t>
            </w:r>
          </w:p>
        </w:tc>
        <w:tc>
          <w:tcPr>
            <w:tcW w:w="147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6D1216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数量（单位）</w:t>
            </w:r>
          </w:p>
        </w:tc>
        <w:tc>
          <w:tcPr>
            <w:tcW w:w="166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6F1EDB4">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技术规格、参数及要求</w:t>
            </w:r>
          </w:p>
        </w:tc>
        <w:tc>
          <w:tcPr>
            <w:tcW w:w="166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19051E0">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lang w:val="en-US" w:eastAsia="zh-CN" w:bidi="ar"/>
              </w:rPr>
              <w:t>品目预算(元)</w:t>
            </w:r>
          </w:p>
        </w:tc>
      </w:tr>
      <w:tr w14:paraId="2884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91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2B7E727">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1-1</w:t>
            </w:r>
          </w:p>
        </w:tc>
        <w:tc>
          <w:tcPr>
            <w:tcW w:w="281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5C3C2FF">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污水治理及其再生利用服务</w:t>
            </w:r>
          </w:p>
        </w:tc>
        <w:tc>
          <w:tcPr>
            <w:tcW w:w="124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EFB19EF">
            <w:pPr>
              <w:keepNext w:val="0"/>
              <w:keepLines w:val="0"/>
              <w:widowControl/>
              <w:suppressLineNumbers w:val="0"/>
              <w:wordWrap w:val="0"/>
              <w:spacing w:before="0" w:beforeAutospacing="0" w:after="0" w:afterAutospacing="0" w:line="360" w:lineRule="atLeast"/>
              <w:ind w:left="0" w:right="0"/>
              <w:jc w:val="center"/>
              <w:textAlignment w:val="center"/>
              <w:rPr>
                <w:rFonts w:hint="default" w:ascii="微软雅黑" w:hAnsi="微软雅黑" w:eastAsia="微软雅黑" w:cs="微软雅黑"/>
                <w:i w:val="0"/>
                <w:iCs w:val="0"/>
                <w:caps w:val="0"/>
                <w:color w:val="333333"/>
                <w:spacing w:val="0"/>
                <w:sz w:val="21"/>
                <w:szCs w:val="21"/>
                <w:lang w:val="en-US"/>
              </w:rPr>
            </w:pPr>
            <w:r>
              <w:rPr>
                <w:rFonts w:hint="eastAsia" w:ascii="微软雅黑" w:hAnsi="微软雅黑" w:eastAsia="微软雅黑" w:cs="微软雅黑"/>
                <w:i w:val="0"/>
                <w:iCs w:val="0"/>
                <w:caps w:val="0"/>
                <w:color w:val="333333"/>
                <w:spacing w:val="0"/>
                <w:kern w:val="0"/>
                <w:sz w:val="21"/>
                <w:szCs w:val="21"/>
                <w:lang w:val="en-US" w:eastAsia="zh-CN" w:bidi="ar"/>
              </w:rPr>
              <w:t xml:space="preserve">264200 </w:t>
            </w:r>
          </w:p>
        </w:tc>
        <w:tc>
          <w:tcPr>
            <w:tcW w:w="147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977D6A4">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1(项)</w:t>
            </w:r>
          </w:p>
        </w:tc>
        <w:tc>
          <w:tcPr>
            <w:tcW w:w="166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CAF9EA1">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详见采购文件</w:t>
            </w:r>
          </w:p>
        </w:tc>
        <w:tc>
          <w:tcPr>
            <w:tcW w:w="166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DCEF81C">
            <w:pPr>
              <w:keepNext w:val="0"/>
              <w:keepLines w:val="0"/>
              <w:widowControl/>
              <w:suppressLineNumbers w:val="0"/>
              <w:wordWrap/>
              <w:spacing w:before="0" w:beforeAutospacing="0" w:after="0" w:afterAutospacing="0" w:line="360" w:lineRule="atLeast"/>
              <w:ind w:left="0" w:right="0"/>
              <w:jc w:val="right"/>
              <w:textAlignment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vertAlign w:val="baseline"/>
                <w:lang w:val="en-US" w:eastAsia="zh-CN" w:bidi="ar"/>
              </w:rPr>
              <w:t>264,200.00</w:t>
            </w:r>
          </w:p>
        </w:tc>
      </w:tr>
    </w:tbl>
    <w:p w14:paraId="5A2A075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tLeast"/>
        <w:ind w:left="0" w:right="0" w:firstLine="480"/>
        <w:jc w:val="both"/>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本合同包不接受联合体投标</w:t>
      </w:r>
    </w:p>
    <w:p w14:paraId="269C4C02">
      <w:pPr>
        <w:keepNext w:val="0"/>
        <w:keepLines w:val="0"/>
        <w:pageBreakBefore w:val="0"/>
        <w:widowControl/>
        <w:shd w:val="clear" w:color="auto"/>
        <w:kinsoku/>
        <w:wordWrap/>
        <w:overflowPunct/>
        <w:topLinePunct w:val="0"/>
        <w:autoSpaceDE/>
        <w:autoSpaceDN/>
        <w:bidi w:val="0"/>
        <w:adjustRightInd/>
        <w:snapToGrid/>
        <w:spacing w:before="75" w:beforeAutospacing="0" w:afterAutospacing="0" w:line="360" w:lineRule="auto"/>
        <w:ind w:firstLine="480" w:firstLineChars="200"/>
        <w:textAlignment w:val="auto"/>
        <w:outlineLvl w:val="9"/>
        <w:rPr>
          <w:rFonts w:hint="eastAsia" w:cs="Times New Roman"/>
          <w:b w:val="0"/>
          <w:color w:val="auto"/>
          <w:kern w:val="2"/>
          <w:sz w:val="24"/>
          <w:szCs w:val="24"/>
          <w:highlight w:val="none"/>
          <w:lang w:val="en-US" w:eastAsia="zh-CN"/>
        </w:rPr>
      </w:pPr>
      <w:r>
        <w:rPr>
          <w:rFonts w:hint="eastAsia" w:ascii="宋体" w:hAnsi="宋体" w:eastAsia="宋体" w:cs="Times New Roman"/>
          <w:b w:val="0"/>
          <w:color w:val="auto"/>
          <w:kern w:val="2"/>
          <w:sz w:val="24"/>
          <w:szCs w:val="24"/>
          <w:highlight w:val="none"/>
          <w:lang w:eastAsia="zh-CN"/>
        </w:rPr>
        <w:t>合同履行期限：</w:t>
      </w:r>
      <w:r>
        <w:rPr>
          <w:rFonts w:hint="eastAsia" w:cs="Times New Roman"/>
          <w:b w:val="0"/>
          <w:color w:val="auto"/>
          <w:kern w:val="2"/>
          <w:sz w:val="24"/>
          <w:szCs w:val="24"/>
          <w:highlight w:val="none"/>
          <w:lang w:eastAsia="zh-CN"/>
        </w:rPr>
        <w:t>详见磋商文件</w:t>
      </w:r>
    </w:p>
    <w:p w14:paraId="62F8DCC9">
      <w:pPr>
        <w:widowControl/>
        <w:shd w:val="clear" w:color="auto"/>
        <w:spacing w:before="75" w:beforeAutospacing="0" w:afterAutospacing="0" w:line="360" w:lineRule="auto"/>
        <w:outlineLvl w:val="9"/>
        <w:rPr>
          <w:rFonts w:hint="default" w:cs="宋体"/>
          <w:b w:val="0"/>
          <w:bCs w:val="0"/>
          <w:highlight w:val="none"/>
        </w:rPr>
      </w:pPr>
      <w:r>
        <w:rPr>
          <w:rStyle w:val="23"/>
          <w:rFonts w:cs="宋体"/>
          <w:b/>
          <w:bCs/>
          <w:highlight w:val="none"/>
          <w:shd w:val="clear" w:color="auto" w:fill="FFFFFF"/>
        </w:rPr>
        <w:t>二、申请人的资格要求：</w:t>
      </w:r>
    </w:p>
    <w:p w14:paraId="52BF7F3C">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1.满足《中华人民共和国政府采购法》第二十二条规定;</w:t>
      </w:r>
    </w:p>
    <w:p w14:paraId="206E1FC8">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2.落实政府采购政策需满足的资格要求：</w:t>
      </w:r>
    </w:p>
    <w:p w14:paraId="12F3BB6E">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合同包1(商南县2024年农村生活污水治理实施方案和设计编制项目)落实政府采购政策需满足的资格要求如下:</w:t>
      </w:r>
    </w:p>
    <w:p w14:paraId="2F25CEDB">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本项目专门面向中小企业采购（残疾人福利性质单位、监狱企业视同为小型、微型企业）。</w:t>
      </w:r>
    </w:p>
    <w:p w14:paraId="497B8108">
      <w:pPr>
        <w:widowControl/>
        <w:shd w:val="clear" w:color="auto"/>
        <w:spacing w:before="75" w:beforeAutospacing="0" w:afterAutospacing="0" w:line="360" w:lineRule="auto"/>
        <w:ind w:left="480" w:leftChars="200" w:firstLine="0" w:firstLineChars="0"/>
        <w:outlineLvl w:val="9"/>
        <w:rPr>
          <w:rFonts w:hint="eastAsia" w:ascii="宋体" w:hAnsi="宋体" w:eastAsia="宋体" w:cs="Times New Roman"/>
          <w:b w:val="0"/>
          <w:color w:val="auto"/>
          <w:kern w:val="2"/>
          <w:sz w:val="24"/>
          <w:szCs w:val="24"/>
          <w:highlight w:val="none"/>
          <w:lang w:eastAsia="zh-CN"/>
        </w:rPr>
      </w:pPr>
      <w:r>
        <w:rPr>
          <w:rFonts w:hint="eastAsia" w:ascii="宋体" w:hAnsi="宋体" w:eastAsia="宋体" w:cs="Times New Roman"/>
          <w:b w:val="0"/>
          <w:color w:val="auto"/>
          <w:kern w:val="2"/>
          <w:sz w:val="24"/>
          <w:szCs w:val="24"/>
          <w:highlight w:val="none"/>
          <w:lang w:eastAsia="zh-CN"/>
        </w:rPr>
        <w:t>3.本项目的特定资格要求：</w:t>
      </w:r>
    </w:p>
    <w:p w14:paraId="4478CDB6">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Times New Roman"/>
          <w:b w:val="0"/>
          <w:color w:val="auto"/>
          <w:kern w:val="2"/>
          <w:sz w:val="24"/>
          <w:szCs w:val="24"/>
          <w:highlight w:val="none"/>
          <w:lang w:val="en-US" w:eastAsia="zh-CN" w:bidi="ar-SA"/>
        </w:rPr>
        <w:t>合同包1(商南县2024年农村生活污水治理实施方案和设计编制项目)特定资格要求如下:</w:t>
      </w:r>
    </w:p>
    <w:p w14:paraId="6AB73A15">
      <w:pPr>
        <w:widowControl/>
        <w:shd w:val="clear" w:color="auto"/>
        <w:spacing w:before="75" w:beforeAutospacing="0" w:afterAutospacing="0" w:line="360" w:lineRule="auto"/>
        <w:ind w:left="480" w:leftChars="200" w:firstLine="0" w:firstLineChars="0"/>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（1）提供合格有效的法人或者其他组织的营业执照等证明文件，自然人的身份明；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（2）提供法定代表人授权书（附法定代表人、被授权人身份证复印件）及被授权人身份证原件（法定代表人直接参加投标，须提供法定代表人身份证明及身份证件）；</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（3）财务状况：提供2024年度经审计的财务审计报告（成立时间至提交磋商响应文件截止时间不足一年的可提供成立后任意时段的资产负债表）或磋商截止日前六个月内银行出具的资信证明；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（4）税收缴纳证明：提供磋商截止日前近一年内任意一个月的纳税证明或完税证明（任意税种），依法免税的单位应提供相关证明材料；</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（6）供应商须具备行政主管部门核发的工程设计综合资质或工程设计市政行业乙级及以上或市政行业（排水工程）专业乙级及以上资质；</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（7）拟派项目负责人须具备相关专业中级及以上职称且为本单位在职人员（提供社保缴纳证明）；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（8）参加本次政府采购活动前 3 年内在经营活动中没有重大违纪的书面声明，以及未被列入“信用中国”网站（www.creditchina.gov.cn）失信被执行人和重大税收违法失信主体名单，不处于“中国政府采购网”(www.ccgp.gov.cn)“政府采购严重违法失信行为记录名单”；</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（9）提供具有履行合同所必需的设备和专业技术能力的书面承诺；</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（10）保证金缴纳凭证或担保机构出具的保函；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（11）本项目专门面向中小企业采购（提供中小企业声明函）。</w:t>
      </w:r>
    </w:p>
    <w:p w14:paraId="47095F3A">
      <w:pPr>
        <w:widowControl/>
        <w:shd w:val="clear" w:color="auto"/>
        <w:spacing w:before="75" w:beforeAutospacing="0" w:afterAutospacing="0" w:line="360" w:lineRule="auto"/>
        <w:outlineLvl w:val="9"/>
        <w:rPr>
          <w:rFonts w:hint="default" w:cs="宋体"/>
          <w:b w:val="0"/>
          <w:bCs w:val="0"/>
          <w:highlight w:val="none"/>
        </w:rPr>
      </w:pPr>
      <w:r>
        <w:rPr>
          <w:rStyle w:val="23"/>
          <w:rFonts w:cs="宋体"/>
          <w:b/>
          <w:bCs/>
          <w:highlight w:val="none"/>
          <w:shd w:val="clear" w:color="auto" w:fill="FFFFFF"/>
        </w:rPr>
        <w:t>三、获取采购文件</w:t>
      </w:r>
    </w:p>
    <w:p w14:paraId="1BFBB2B4">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Times New Roman"/>
          <w:b w:val="0"/>
          <w:color w:val="auto"/>
          <w:kern w:val="2"/>
          <w:sz w:val="24"/>
          <w:szCs w:val="24"/>
          <w:highlight w:val="none"/>
          <w:lang w:val="en-US" w:eastAsia="zh-CN" w:bidi="ar-SA"/>
        </w:rPr>
        <w:t>时间</w:t>
      </w:r>
      <w:r>
        <w:rPr>
          <w:rFonts w:hint="eastAsia" w:cs="Times New Roman"/>
          <w:b w:val="0"/>
          <w:color w:val="auto"/>
          <w:kern w:val="2"/>
          <w:sz w:val="24"/>
          <w:szCs w:val="24"/>
          <w:highlight w:val="none"/>
          <w:lang w:val="en-US" w:eastAsia="zh-CN" w:bidi="ar-SA"/>
        </w:rPr>
        <w:t>：</w:t>
      </w:r>
      <w:r>
        <w:rPr>
          <w:rFonts w:hint="eastAsia" w:ascii="宋体" w:hAnsi="宋体" w:eastAsia="宋体" w:cs="Times New Roman"/>
          <w:b w:val="0"/>
          <w:color w:val="auto"/>
          <w:kern w:val="2"/>
          <w:sz w:val="24"/>
          <w:szCs w:val="24"/>
          <w:highlight w:val="none"/>
          <w:lang w:val="en-US" w:eastAsia="zh-CN" w:bidi="ar-SA"/>
        </w:rPr>
        <w:t>2025年11月21日至2025年11月27日，每天上午08:30:00至11:30:00</w:t>
      </w:r>
      <w:r>
        <w:rPr>
          <w:rFonts w:hint="eastAsia" w:cs="Times New Roman"/>
          <w:b w:val="0"/>
          <w:color w:val="auto"/>
          <w:kern w:val="2"/>
          <w:sz w:val="24"/>
          <w:szCs w:val="24"/>
          <w:highlight w:val="none"/>
          <w:lang w:val="en-US" w:eastAsia="zh-CN" w:bidi="ar-SA"/>
        </w:rPr>
        <w:t>，</w:t>
      </w:r>
      <w:r>
        <w:rPr>
          <w:rFonts w:hint="eastAsia" w:ascii="宋体" w:hAnsi="宋体" w:eastAsia="宋体" w:cs="Times New Roman"/>
          <w:b w:val="0"/>
          <w:color w:val="auto"/>
          <w:kern w:val="2"/>
          <w:sz w:val="24"/>
          <w:szCs w:val="24"/>
          <w:highlight w:val="none"/>
          <w:lang w:val="en-US" w:eastAsia="zh-CN" w:bidi="ar-SA"/>
        </w:rPr>
        <w:t>下午14:30:00至17:30:00（北京时间）</w:t>
      </w:r>
    </w:p>
    <w:p w14:paraId="5F2BBFE8">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Times New Roman"/>
          <w:b w:val="0"/>
          <w:color w:val="auto"/>
          <w:kern w:val="2"/>
          <w:sz w:val="24"/>
          <w:szCs w:val="24"/>
          <w:highlight w:val="none"/>
          <w:lang w:val="en-US" w:eastAsia="zh-CN" w:bidi="ar-SA"/>
        </w:rPr>
        <w:t>途径：陕西省商南县幸福路口46栋4层</w:t>
      </w:r>
    </w:p>
    <w:p w14:paraId="60A116D5">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Times New Roman"/>
          <w:b w:val="0"/>
          <w:color w:val="auto"/>
          <w:kern w:val="2"/>
          <w:sz w:val="24"/>
          <w:szCs w:val="24"/>
          <w:highlight w:val="none"/>
          <w:lang w:val="en-US" w:eastAsia="zh-CN" w:bidi="ar-SA"/>
        </w:rPr>
        <w:t>方式：现场获取</w:t>
      </w:r>
    </w:p>
    <w:p w14:paraId="25A310D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Times New Roman"/>
          <w:b w:val="0"/>
          <w:color w:val="auto"/>
          <w:kern w:val="2"/>
          <w:sz w:val="24"/>
          <w:szCs w:val="24"/>
          <w:highlight w:val="none"/>
          <w:lang w:val="en-US" w:eastAsia="zh-CN" w:bidi="ar-SA"/>
        </w:rPr>
        <w:t>售价：500元</w:t>
      </w:r>
    </w:p>
    <w:p w14:paraId="53FAA1CC">
      <w:pPr>
        <w:widowControl/>
        <w:shd w:val="clear" w:color="auto"/>
        <w:spacing w:before="75" w:beforeAutospacing="0" w:afterAutospacing="0" w:line="360" w:lineRule="auto"/>
        <w:outlineLvl w:val="9"/>
        <w:rPr>
          <w:rFonts w:hint="default" w:cs="宋体"/>
          <w:b w:val="0"/>
          <w:bCs w:val="0"/>
          <w:highlight w:val="none"/>
        </w:rPr>
      </w:pPr>
      <w:r>
        <w:rPr>
          <w:rStyle w:val="23"/>
          <w:rFonts w:cs="宋体"/>
          <w:b/>
          <w:bCs/>
          <w:highlight w:val="none"/>
          <w:shd w:val="clear" w:color="auto" w:fill="FFFFFF"/>
        </w:rPr>
        <w:t>四、响应文件提交</w:t>
      </w:r>
    </w:p>
    <w:p w14:paraId="53424BDB">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Times New Roman"/>
          <w:b w:val="0"/>
          <w:color w:val="auto"/>
          <w:kern w:val="2"/>
          <w:sz w:val="24"/>
          <w:szCs w:val="24"/>
          <w:highlight w:val="none"/>
          <w:lang w:val="en-US" w:eastAsia="zh-CN" w:bidi="ar-SA"/>
        </w:rPr>
        <w:t>截止时间：2025年</w:t>
      </w:r>
      <w:r>
        <w:rPr>
          <w:rFonts w:hint="eastAsia" w:cs="Times New Roman"/>
          <w:b w:val="0"/>
          <w:color w:val="auto"/>
          <w:kern w:val="2"/>
          <w:sz w:val="24"/>
          <w:szCs w:val="24"/>
          <w:highlight w:val="none"/>
          <w:lang w:val="en-US" w:eastAsia="zh-CN" w:bidi="ar-SA"/>
        </w:rPr>
        <w:t>12</w:t>
      </w:r>
      <w:r>
        <w:rPr>
          <w:rFonts w:hint="eastAsia" w:ascii="宋体" w:hAnsi="宋体" w:eastAsia="宋体" w:cs="Times New Roman"/>
          <w:b w:val="0"/>
          <w:color w:val="auto"/>
          <w:kern w:val="2"/>
          <w:sz w:val="24"/>
          <w:szCs w:val="24"/>
          <w:highlight w:val="none"/>
          <w:lang w:val="en-US" w:eastAsia="zh-CN" w:bidi="ar-SA"/>
        </w:rPr>
        <w:t>月</w:t>
      </w:r>
      <w:r>
        <w:rPr>
          <w:rFonts w:hint="eastAsia" w:cs="Times New Roman"/>
          <w:b w:val="0"/>
          <w:color w:val="auto"/>
          <w:kern w:val="2"/>
          <w:sz w:val="24"/>
          <w:szCs w:val="24"/>
          <w:highlight w:val="none"/>
          <w:lang w:val="en-US" w:eastAsia="zh-CN" w:bidi="ar-SA"/>
        </w:rPr>
        <w:t>04</w:t>
      </w:r>
      <w:r>
        <w:rPr>
          <w:rFonts w:hint="eastAsia" w:ascii="宋体" w:hAnsi="宋体" w:eastAsia="宋体" w:cs="Times New Roman"/>
          <w:b w:val="0"/>
          <w:color w:val="auto"/>
          <w:kern w:val="2"/>
          <w:sz w:val="24"/>
          <w:szCs w:val="24"/>
          <w:highlight w:val="none"/>
          <w:lang w:val="en-US" w:eastAsia="zh-CN" w:bidi="ar-SA"/>
        </w:rPr>
        <w:t xml:space="preserve">日 </w:t>
      </w:r>
      <w:r>
        <w:rPr>
          <w:rFonts w:hint="eastAsia" w:cs="Times New Roman"/>
          <w:b w:val="0"/>
          <w:color w:val="auto"/>
          <w:kern w:val="2"/>
          <w:sz w:val="24"/>
          <w:szCs w:val="24"/>
          <w:highlight w:val="none"/>
          <w:lang w:val="en-US" w:eastAsia="zh-CN" w:bidi="ar-SA"/>
        </w:rPr>
        <w:t>14</w:t>
      </w:r>
      <w:r>
        <w:rPr>
          <w:rFonts w:hint="eastAsia" w:ascii="宋体" w:hAnsi="宋体" w:eastAsia="宋体" w:cs="Times New Roman"/>
          <w:b w:val="0"/>
          <w:color w:val="auto"/>
          <w:kern w:val="2"/>
          <w:sz w:val="24"/>
          <w:szCs w:val="24"/>
          <w:highlight w:val="none"/>
          <w:lang w:val="en-US" w:eastAsia="zh-CN" w:bidi="ar-SA"/>
        </w:rPr>
        <w:t>时</w:t>
      </w:r>
      <w:r>
        <w:rPr>
          <w:rFonts w:hint="eastAsia" w:cs="Times New Roman"/>
          <w:b w:val="0"/>
          <w:color w:val="auto"/>
          <w:kern w:val="2"/>
          <w:sz w:val="24"/>
          <w:szCs w:val="24"/>
          <w:highlight w:val="none"/>
          <w:lang w:val="en-US" w:eastAsia="zh-CN" w:bidi="ar-SA"/>
        </w:rPr>
        <w:t>30</w:t>
      </w:r>
      <w:r>
        <w:rPr>
          <w:rFonts w:hint="eastAsia" w:ascii="宋体" w:hAnsi="宋体" w:eastAsia="宋体" w:cs="Times New Roman"/>
          <w:b w:val="0"/>
          <w:color w:val="auto"/>
          <w:kern w:val="2"/>
          <w:sz w:val="24"/>
          <w:szCs w:val="24"/>
          <w:highlight w:val="none"/>
          <w:lang w:val="en-US" w:eastAsia="zh-CN" w:bidi="ar-SA"/>
        </w:rPr>
        <w:t>分00秒 （北京时间）</w:t>
      </w:r>
    </w:p>
    <w:p w14:paraId="41CAEBD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Times New Roman"/>
          <w:b w:val="0"/>
          <w:color w:val="auto"/>
          <w:kern w:val="2"/>
          <w:sz w:val="24"/>
          <w:szCs w:val="24"/>
          <w:highlight w:val="none"/>
          <w:lang w:val="en-US" w:eastAsia="zh-CN" w:bidi="ar-SA"/>
        </w:rPr>
        <w:t>地点：陕西省商南县幸福路口46栋5楼会议室</w:t>
      </w:r>
    </w:p>
    <w:p w14:paraId="5A28BF9D">
      <w:pPr>
        <w:widowControl/>
        <w:shd w:val="clear" w:color="auto"/>
        <w:spacing w:before="75" w:beforeAutospacing="0" w:afterAutospacing="0" w:line="360" w:lineRule="auto"/>
        <w:outlineLvl w:val="9"/>
        <w:rPr>
          <w:rStyle w:val="23"/>
          <w:rFonts w:hint="default" w:cs="宋体" w:asciiTheme="minorHAnsi" w:hAnsiTheme="minorHAnsi" w:eastAsiaTheme="minorEastAsia"/>
          <w:b/>
          <w:bCs/>
          <w:highlight w:val="none"/>
          <w:shd w:val="clear" w:color="auto" w:fill="FFFFFF"/>
          <w:lang w:val="en-US" w:eastAsia="zh-CN"/>
        </w:rPr>
      </w:pPr>
      <w:r>
        <w:rPr>
          <w:rStyle w:val="23"/>
          <w:rFonts w:hint="eastAsia" w:cs="宋体" w:asciiTheme="minorHAnsi" w:hAnsiTheme="minorHAnsi" w:eastAsiaTheme="minorEastAsia"/>
          <w:b/>
          <w:bCs/>
          <w:highlight w:val="none"/>
          <w:shd w:val="clear" w:color="auto" w:fill="FFFFFF"/>
          <w:lang w:val="en-US" w:eastAsia="zh-CN"/>
        </w:rPr>
        <w:t>五、开启</w:t>
      </w:r>
    </w:p>
    <w:p w14:paraId="2E7AB4AD">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Times New Roman"/>
          <w:b w:val="0"/>
          <w:color w:val="auto"/>
          <w:kern w:val="2"/>
          <w:sz w:val="24"/>
          <w:szCs w:val="24"/>
          <w:highlight w:val="none"/>
          <w:lang w:val="en-US" w:eastAsia="zh-CN" w:bidi="ar-SA"/>
        </w:rPr>
        <w:t>时间：2025年</w:t>
      </w:r>
      <w:r>
        <w:rPr>
          <w:rFonts w:hint="eastAsia" w:cs="Times New Roman"/>
          <w:b w:val="0"/>
          <w:color w:val="auto"/>
          <w:kern w:val="2"/>
          <w:sz w:val="24"/>
          <w:szCs w:val="24"/>
          <w:highlight w:val="none"/>
          <w:lang w:val="en-US" w:eastAsia="zh-CN" w:bidi="ar-SA"/>
        </w:rPr>
        <w:t>12</w:t>
      </w:r>
      <w:r>
        <w:rPr>
          <w:rFonts w:hint="eastAsia" w:ascii="宋体" w:hAnsi="宋体" w:eastAsia="宋体" w:cs="Times New Roman"/>
          <w:b w:val="0"/>
          <w:color w:val="auto"/>
          <w:kern w:val="2"/>
          <w:sz w:val="24"/>
          <w:szCs w:val="24"/>
          <w:highlight w:val="none"/>
          <w:lang w:val="en-US" w:eastAsia="zh-CN" w:bidi="ar-SA"/>
        </w:rPr>
        <w:t>月</w:t>
      </w:r>
      <w:r>
        <w:rPr>
          <w:rFonts w:hint="eastAsia" w:cs="Times New Roman"/>
          <w:b w:val="0"/>
          <w:color w:val="auto"/>
          <w:kern w:val="2"/>
          <w:sz w:val="24"/>
          <w:szCs w:val="24"/>
          <w:highlight w:val="none"/>
          <w:lang w:val="en-US" w:eastAsia="zh-CN" w:bidi="ar-SA"/>
        </w:rPr>
        <w:t>04</w:t>
      </w:r>
      <w:r>
        <w:rPr>
          <w:rFonts w:hint="eastAsia" w:ascii="宋体" w:hAnsi="宋体" w:eastAsia="宋体" w:cs="Times New Roman"/>
          <w:b w:val="0"/>
          <w:color w:val="auto"/>
          <w:kern w:val="2"/>
          <w:sz w:val="24"/>
          <w:szCs w:val="24"/>
          <w:highlight w:val="none"/>
          <w:lang w:val="en-US" w:eastAsia="zh-CN" w:bidi="ar-SA"/>
        </w:rPr>
        <w:t>日</w:t>
      </w:r>
      <w:r>
        <w:rPr>
          <w:rFonts w:hint="eastAsia" w:cs="Times New Roman"/>
          <w:b w:val="0"/>
          <w:color w:val="auto"/>
          <w:kern w:val="2"/>
          <w:sz w:val="24"/>
          <w:szCs w:val="24"/>
          <w:highlight w:val="none"/>
          <w:lang w:val="en-US" w:eastAsia="zh-CN" w:bidi="ar-SA"/>
        </w:rPr>
        <w:t>14</w:t>
      </w:r>
      <w:r>
        <w:rPr>
          <w:rFonts w:hint="eastAsia" w:ascii="宋体" w:hAnsi="宋体" w:eastAsia="宋体" w:cs="Times New Roman"/>
          <w:b w:val="0"/>
          <w:color w:val="auto"/>
          <w:kern w:val="2"/>
          <w:sz w:val="24"/>
          <w:szCs w:val="24"/>
          <w:highlight w:val="none"/>
          <w:lang w:val="en-US" w:eastAsia="zh-CN" w:bidi="ar-SA"/>
        </w:rPr>
        <w:t>时</w:t>
      </w:r>
      <w:r>
        <w:rPr>
          <w:rFonts w:hint="eastAsia" w:cs="Times New Roman"/>
          <w:b w:val="0"/>
          <w:color w:val="auto"/>
          <w:kern w:val="2"/>
          <w:sz w:val="24"/>
          <w:szCs w:val="24"/>
          <w:highlight w:val="none"/>
          <w:lang w:val="en-US" w:eastAsia="zh-CN" w:bidi="ar-SA"/>
        </w:rPr>
        <w:t>30</w:t>
      </w:r>
      <w:r>
        <w:rPr>
          <w:rFonts w:hint="eastAsia" w:ascii="宋体" w:hAnsi="宋体" w:eastAsia="宋体" w:cs="Times New Roman"/>
          <w:b w:val="0"/>
          <w:color w:val="auto"/>
          <w:kern w:val="2"/>
          <w:sz w:val="24"/>
          <w:szCs w:val="24"/>
          <w:highlight w:val="none"/>
          <w:lang w:val="en-US" w:eastAsia="zh-CN" w:bidi="ar-SA"/>
        </w:rPr>
        <w:t>分00秒 （北京时间）</w:t>
      </w:r>
    </w:p>
    <w:p w14:paraId="4F642177">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Times New Roman"/>
          <w:b w:val="0"/>
          <w:color w:val="auto"/>
          <w:kern w:val="2"/>
          <w:sz w:val="24"/>
          <w:szCs w:val="24"/>
          <w:highlight w:val="none"/>
          <w:lang w:val="en-US" w:eastAsia="zh-CN" w:bidi="ar-SA"/>
        </w:rPr>
      </w:pPr>
      <w:r>
        <w:rPr>
          <w:rFonts w:hint="eastAsia" w:ascii="宋体" w:hAnsi="宋体" w:eastAsia="宋体" w:cs="Times New Roman"/>
          <w:b w:val="0"/>
          <w:color w:val="auto"/>
          <w:kern w:val="2"/>
          <w:sz w:val="24"/>
          <w:szCs w:val="24"/>
          <w:highlight w:val="none"/>
          <w:lang w:val="en-US" w:eastAsia="zh-CN" w:bidi="ar-SA"/>
        </w:rPr>
        <w:t>地点：陕西省商南县幸福路口46栋5楼会议室</w:t>
      </w:r>
    </w:p>
    <w:p w14:paraId="44AF306C">
      <w:pPr>
        <w:widowControl/>
        <w:shd w:val="clear" w:color="auto"/>
        <w:spacing w:before="75" w:beforeAutospacing="0" w:afterAutospacing="0" w:line="360" w:lineRule="auto"/>
        <w:outlineLvl w:val="9"/>
        <w:rPr>
          <w:rStyle w:val="23"/>
          <w:rFonts w:hint="default" w:cs="宋体" w:asciiTheme="minorHAnsi" w:hAnsiTheme="minorHAnsi" w:eastAsiaTheme="minorEastAsia"/>
          <w:b/>
          <w:bCs/>
          <w:highlight w:val="none"/>
          <w:shd w:val="clear" w:color="auto" w:fill="FFFFFF"/>
          <w:lang w:val="en-US" w:eastAsia="zh-CN"/>
        </w:rPr>
      </w:pPr>
      <w:r>
        <w:rPr>
          <w:rStyle w:val="23"/>
          <w:rFonts w:hint="eastAsia" w:cs="宋体" w:asciiTheme="minorHAnsi" w:hAnsiTheme="minorHAnsi" w:eastAsiaTheme="minorEastAsia"/>
          <w:b/>
          <w:bCs/>
          <w:highlight w:val="none"/>
          <w:shd w:val="clear" w:color="auto" w:fill="FFFFFF"/>
          <w:lang w:val="en-US" w:eastAsia="zh-CN"/>
        </w:rPr>
        <w:t>六、公告期限</w:t>
      </w:r>
    </w:p>
    <w:p w14:paraId="28970878">
      <w:pPr>
        <w:pStyle w:val="18"/>
        <w:shd w:val="clear" w:color="auto"/>
        <w:spacing w:before="0" w:beforeAutospacing="0" w:after="0" w:afterAutospacing="0" w:line="360" w:lineRule="auto"/>
        <w:ind w:firstLine="240"/>
        <w:jc w:val="both"/>
        <w:rPr>
          <w:rFonts w:cs="宋体"/>
          <w:highlight w:val="none"/>
        </w:rPr>
      </w:pPr>
      <w:r>
        <w:rPr>
          <w:rFonts w:hint="eastAsia" w:cs="宋体"/>
          <w:highlight w:val="none"/>
          <w:shd w:val="clear" w:color="auto" w:fill="FFFFFF"/>
        </w:rPr>
        <w:t>自本公告发布之日起3个工作日。</w:t>
      </w:r>
    </w:p>
    <w:p w14:paraId="698D2883">
      <w:pPr>
        <w:widowControl/>
        <w:shd w:val="clear" w:color="auto"/>
        <w:spacing w:before="75" w:beforeAutospacing="0" w:afterAutospacing="0" w:line="360" w:lineRule="auto"/>
        <w:outlineLvl w:val="9"/>
        <w:rPr>
          <w:rFonts w:hint="default" w:cs="宋体"/>
          <w:b w:val="0"/>
          <w:bCs w:val="0"/>
          <w:highlight w:val="none"/>
        </w:rPr>
      </w:pPr>
      <w:r>
        <w:rPr>
          <w:rStyle w:val="23"/>
          <w:rFonts w:cs="宋体"/>
          <w:b/>
          <w:bCs/>
          <w:highlight w:val="none"/>
          <w:shd w:val="clear" w:color="auto" w:fill="FFFFFF"/>
        </w:rPr>
        <w:t>七、其他补充事宜</w:t>
      </w:r>
    </w:p>
    <w:p w14:paraId="723F5A19">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1、获取竞争性磋商文件时，请携带经办人身份证原件，单位介绍信原件及加盖供应商公章的经办人身份证复印件</w:t>
      </w:r>
      <w:r>
        <w:rPr>
          <w:rFonts w:hint="eastAsia" w:cs="宋体"/>
          <w:i w:val="0"/>
          <w:iCs w:val="0"/>
          <w:caps w:val="0"/>
          <w:color w:val="auto"/>
          <w:spacing w:val="0"/>
          <w:sz w:val="24"/>
          <w:szCs w:val="24"/>
          <w:shd w:val="clear" w:fill="FFFFFF"/>
          <w:lang w:eastAsia="zh-CN"/>
        </w:rPr>
        <w:t>各</w:t>
      </w:r>
      <w:r>
        <w:rPr>
          <w:rFonts w:hint="eastAsia" w:ascii="宋体" w:hAnsi="宋体" w:eastAsia="宋体" w:cs="宋体"/>
          <w:i w:val="0"/>
          <w:iCs w:val="0"/>
          <w:caps w:val="0"/>
          <w:color w:val="auto"/>
          <w:spacing w:val="0"/>
          <w:sz w:val="24"/>
          <w:szCs w:val="24"/>
          <w:shd w:val="clear" w:fill="FFFFFF"/>
        </w:rPr>
        <w:t>3份,本项目仅支持现场报名获取。</w:t>
      </w:r>
    </w:p>
    <w:p w14:paraId="55C412D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2、请各供应商购买</w:t>
      </w:r>
      <w:r>
        <w:rPr>
          <w:rFonts w:hint="eastAsia" w:ascii="宋体" w:hAnsi="宋体" w:eastAsia="宋体" w:cs="宋体"/>
          <w:i w:val="0"/>
          <w:iCs w:val="0"/>
          <w:caps w:val="0"/>
          <w:color w:val="auto"/>
          <w:spacing w:val="0"/>
          <w:sz w:val="24"/>
          <w:szCs w:val="24"/>
          <w:shd w:val="clear" w:fill="FFFFFF"/>
          <w:lang w:eastAsia="zh-CN"/>
        </w:rPr>
        <w:t>磋商</w:t>
      </w:r>
      <w:r>
        <w:rPr>
          <w:rFonts w:hint="eastAsia" w:ascii="宋体" w:hAnsi="宋体" w:eastAsia="宋体" w:cs="宋体"/>
          <w:i w:val="0"/>
          <w:iCs w:val="0"/>
          <w:caps w:val="0"/>
          <w:color w:val="auto"/>
          <w:spacing w:val="0"/>
          <w:sz w:val="24"/>
          <w:szCs w:val="24"/>
          <w:shd w:val="clear" w:fill="FFFFFF"/>
        </w:rPr>
        <w:t>文件后，按照陕西省财政厅《关于政府采购供应商注册登记有关事项的通知》要求，通过陕西省政府采购（http://www.ccgp-shaanxi.gov.cn/）注册登记加入陕西省政府采购供应商库。</w:t>
      </w:r>
    </w:p>
    <w:p w14:paraId="000D3646">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落实的政府采购政策：（1）《政府采购促进中小企业发展管理办法》的通知-财库〔2020〕46号；（2）财政部司法部关于政府采购支持监狱企业发展有关问题的通知-财库〔2014〕68号；（3）《国务院办公厅关于建立政府强制采购节能产品制度的通知》-国办发〔2007〕51号；（4）《财政部发展改革委生态环境部市场监管总局关于调整优化节能产品、环境标志产品政府采购执行机制的通知》-（财库〔2019〕9号）；（5）《关于印发环境标志产品政府采购品目清单的通知》-（财库〔2019〕18号）；（6）《关于印发节能产品政府采购品目清单的通知》-（财库〔2019〕19号）；（7）《财政部民政部中国残疾人联合会关于促进残疾人就业政府采购政策的通知》-（财库〔2017〕141号）；（8）《关于运用政府采购政策支持乡村产业振兴的通知》-（财库〔2021〕19号）；（9）《关于进一步加大政府采购支持中小企业力度的通知》（财库〔2022〕19号）；（10）陕西省财政厅关于印发《陕西省中小企业政府采购信用融资办法》-（陕财办采〔2018〕23号）；（11）《陕西省财政厅关于加快推进我省中小企业政府采购信用融资工作的通知》-（陕财办采〔2020〕15号）；（12）《关于进一步加强政府绿色采购有关问题的通知》-（陕财办采〔2021〕29号）；（13）《陕西省财政厅、中国人民银行西安分行关于深入推进政府采购信用融资业务的通知》-（陕财办采〔2023〕5号）；（14）其他需要落实的政府采购政策。若享受以上政策优惠的企业，提供相应声明函或品目范围内产品有效认证证书。</w:t>
      </w:r>
    </w:p>
    <w:p w14:paraId="75C853CD">
      <w:pPr>
        <w:widowControl/>
        <w:shd w:val="clear" w:color="auto"/>
        <w:spacing w:before="75" w:beforeAutospacing="0" w:afterAutospacing="0" w:line="360" w:lineRule="auto"/>
        <w:outlineLvl w:val="9"/>
        <w:rPr>
          <w:rFonts w:hint="default" w:cs="宋体"/>
          <w:b w:val="0"/>
          <w:bCs w:val="0"/>
          <w:highlight w:val="none"/>
        </w:rPr>
      </w:pPr>
      <w:r>
        <w:rPr>
          <w:rStyle w:val="23"/>
          <w:rFonts w:cs="宋体"/>
          <w:b/>
          <w:bCs/>
          <w:highlight w:val="none"/>
          <w:shd w:val="clear" w:color="auto" w:fill="FFFFFF"/>
        </w:rPr>
        <w:t>八、对本次招标提出询问，请按以下方式联系。</w:t>
      </w:r>
    </w:p>
    <w:p w14:paraId="66C87591">
      <w:pPr>
        <w:widowControl/>
        <w:shd w:val="clear"/>
        <w:spacing w:beforeAutospacing="0" w:afterAutospacing="0" w:line="360" w:lineRule="auto"/>
        <w:outlineLvl w:val="9"/>
        <w:rPr>
          <w:rFonts w:hint="default" w:cs="宋体"/>
          <w:b w:val="0"/>
          <w:bCs w:val="0"/>
          <w:sz w:val="24"/>
          <w:szCs w:val="24"/>
          <w:highlight w:val="none"/>
        </w:rPr>
      </w:pPr>
      <w:r>
        <w:rPr>
          <w:rFonts w:cs="宋体"/>
          <w:b w:val="0"/>
          <w:bCs w:val="0"/>
          <w:sz w:val="24"/>
          <w:szCs w:val="24"/>
          <w:highlight w:val="none"/>
          <w:shd w:val="clear" w:color="auto" w:fill="FFFFFF"/>
        </w:rPr>
        <w:t>1.采购人信息</w:t>
      </w:r>
    </w:p>
    <w:p w14:paraId="7EE0F852">
      <w:pPr>
        <w:pStyle w:val="18"/>
        <w:shd w:val="clear"/>
        <w:spacing w:before="0" w:beforeAutospacing="0" w:after="0" w:afterAutospacing="0" w:line="360" w:lineRule="auto"/>
        <w:ind w:firstLine="240"/>
        <w:jc w:val="both"/>
        <w:rPr>
          <w:rFonts w:hint="eastAsia" w:cs="宋体"/>
          <w:highlight w:val="none"/>
          <w:shd w:val="clear" w:color="auto" w:fill="FFFFFF"/>
        </w:rPr>
      </w:pPr>
      <w:r>
        <w:rPr>
          <w:rFonts w:hint="eastAsia" w:cs="宋体"/>
          <w:highlight w:val="none"/>
          <w:shd w:val="clear" w:color="auto" w:fill="FFFFFF"/>
        </w:rPr>
        <w:t>名称：商洛市生态环境局商南县分局</w:t>
      </w:r>
    </w:p>
    <w:p w14:paraId="769B1DFB">
      <w:pPr>
        <w:pStyle w:val="18"/>
        <w:shd w:val="clear"/>
        <w:spacing w:before="0" w:beforeAutospacing="0" w:after="0" w:afterAutospacing="0" w:line="360" w:lineRule="auto"/>
        <w:ind w:firstLine="240"/>
        <w:jc w:val="both"/>
        <w:rPr>
          <w:rFonts w:hint="eastAsia" w:cs="宋体"/>
          <w:highlight w:val="none"/>
          <w:shd w:val="clear" w:color="auto" w:fill="FFFFFF"/>
        </w:rPr>
      </w:pPr>
      <w:r>
        <w:rPr>
          <w:rFonts w:hint="eastAsia" w:cs="宋体"/>
          <w:highlight w:val="none"/>
          <w:shd w:val="clear" w:color="auto" w:fill="FFFFFF"/>
        </w:rPr>
        <w:t>地址：商南县长新路982号</w:t>
      </w:r>
    </w:p>
    <w:p w14:paraId="4504F888">
      <w:pPr>
        <w:pStyle w:val="18"/>
        <w:shd w:val="clear"/>
        <w:spacing w:before="0" w:beforeAutospacing="0" w:after="0" w:afterAutospacing="0" w:line="360" w:lineRule="auto"/>
        <w:ind w:firstLine="240"/>
        <w:jc w:val="both"/>
        <w:rPr>
          <w:rFonts w:hint="eastAsia" w:cs="宋体"/>
          <w:highlight w:val="none"/>
          <w:shd w:val="clear" w:color="auto" w:fill="FFFFFF"/>
        </w:rPr>
      </w:pPr>
      <w:r>
        <w:rPr>
          <w:rFonts w:hint="eastAsia" w:cs="宋体"/>
          <w:highlight w:val="none"/>
          <w:shd w:val="clear" w:color="auto" w:fill="FFFFFF"/>
        </w:rPr>
        <w:t>联系方式：15991872669</w:t>
      </w:r>
    </w:p>
    <w:p w14:paraId="022FC8A5">
      <w:pPr>
        <w:widowControl/>
        <w:shd w:val="clear"/>
        <w:spacing w:beforeAutospacing="0" w:afterAutospacing="0" w:line="360" w:lineRule="auto"/>
        <w:outlineLvl w:val="9"/>
        <w:rPr>
          <w:rFonts w:hint="default" w:cs="宋体"/>
          <w:b w:val="0"/>
          <w:bCs w:val="0"/>
          <w:sz w:val="24"/>
          <w:szCs w:val="24"/>
          <w:highlight w:val="none"/>
        </w:rPr>
      </w:pPr>
      <w:r>
        <w:rPr>
          <w:rFonts w:cs="宋体"/>
          <w:b w:val="0"/>
          <w:bCs w:val="0"/>
          <w:sz w:val="24"/>
          <w:szCs w:val="24"/>
          <w:highlight w:val="none"/>
          <w:shd w:val="clear" w:color="auto" w:fill="FFFFFF"/>
        </w:rPr>
        <w:t>2.采购代理机构信息</w:t>
      </w:r>
    </w:p>
    <w:p w14:paraId="6B19492C">
      <w:pPr>
        <w:pStyle w:val="18"/>
        <w:shd w:val="clear"/>
        <w:spacing w:before="0" w:beforeAutospacing="0" w:after="0" w:afterAutospacing="0" w:line="360" w:lineRule="auto"/>
        <w:ind w:firstLine="240"/>
        <w:jc w:val="both"/>
        <w:rPr>
          <w:rFonts w:hint="eastAsia" w:eastAsia="宋体" w:cs="宋体"/>
          <w:highlight w:val="none"/>
          <w:lang w:eastAsia="zh-CN"/>
        </w:rPr>
      </w:pPr>
      <w:r>
        <w:rPr>
          <w:rFonts w:hint="eastAsia" w:cs="宋体"/>
          <w:highlight w:val="none"/>
          <w:shd w:val="clear" w:color="auto" w:fill="FFFFFF"/>
        </w:rPr>
        <w:t>名称：西安天合建设项目管理有限公司</w:t>
      </w:r>
    </w:p>
    <w:p w14:paraId="7BF7076A">
      <w:pPr>
        <w:pStyle w:val="18"/>
        <w:shd w:val="clear"/>
        <w:spacing w:before="0" w:beforeAutospacing="0" w:after="0" w:afterAutospacing="0" w:line="360" w:lineRule="auto"/>
        <w:ind w:firstLine="240"/>
        <w:jc w:val="both"/>
        <w:rPr>
          <w:rFonts w:hint="eastAsia" w:cs="宋体"/>
          <w:highlight w:val="none"/>
          <w:shd w:val="clear" w:color="auto" w:fill="FFFFFF"/>
        </w:rPr>
      </w:pPr>
      <w:r>
        <w:rPr>
          <w:rFonts w:hint="eastAsia" w:cs="宋体"/>
          <w:highlight w:val="none"/>
          <w:shd w:val="clear" w:color="auto" w:fill="FFFFFF"/>
        </w:rPr>
        <w:t>地址：陕西省西安市未央区西安经济技术开发区凤城七路长和国际B座23层</w:t>
      </w:r>
    </w:p>
    <w:p w14:paraId="6EA6CC47">
      <w:pPr>
        <w:pStyle w:val="18"/>
        <w:shd w:val="clear"/>
        <w:spacing w:before="0" w:beforeAutospacing="0" w:after="0" w:afterAutospacing="0" w:line="360" w:lineRule="auto"/>
        <w:ind w:firstLine="240"/>
        <w:jc w:val="both"/>
        <w:rPr>
          <w:rFonts w:hint="default" w:eastAsia="宋体" w:cs="宋体"/>
          <w:highlight w:val="none"/>
          <w:lang w:val="en-US" w:eastAsia="zh-CN"/>
        </w:rPr>
      </w:pPr>
      <w:r>
        <w:rPr>
          <w:rFonts w:hint="eastAsia" w:cs="宋体"/>
          <w:highlight w:val="none"/>
          <w:shd w:val="clear" w:color="auto" w:fill="FFFFFF"/>
        </w:rPr>
        <w:t>联系方式：</w:t>
      </w:r>
      <w:r>
        <w:rPr>
          <w:rFonts w:hint="eastAsia" w:cs="宋体"/>
          <w:highlight w:val="none"/>
          <w:shd w:val="clear" w:color="auto" w:fill="FFFFFF"/>
          <w:lang w:val="en-US" w:eastAsia="zh-CN"/>
        </w:rPr>
        <w:t>0914</w:t>
      </w:r>
      <w:r>
        <w:rPr>
          <w:rFonts w:hint="eastAsia" w:cs="宋体"/>
          <w:highlight w:val="none"/>
          <w:shd w:val="clear" w:color="auto" w:fill="FFFFFF"/>
        </w:rPr>
        <w:t>-</w:t>
      </w:r>
      <w:r>
        <w:rPr>
          <w:rFonts w:hint="eastAsia" w:cs="宋体"/>
          <w:highlight w:val="none"/>
          <w:shd w:val="clear" w:color="auto" w:fill="FFFFFF"/>
          <w:lang w:val="en-US" w:eastAsia="zh-CN"/>
        </w:rPr>
        <w:t>6377367</w:t>
      </w:r>
    </w:p>
    <w:p w14:paraId="4933BEB7">
      <w:pPr>
        <w:widowControl/>
        <w:shd w:val="clear"/>
        <w:spacing w:beforeAutospacing="0" w:afterAutospacing="0" w:line="360" w:lineRule="auto"/>
        <w:outlineLvl w:val="9"/>
        <w:rPr>
          <w:rFonts w:hint="default" w:cs="宋体"/>
          <w:b w:val="0"/>
          <w:bCs w:val="0"/>
          <w:sz w:val="24"/>
          <w:szCs w:val="24"/>
          <w:highlight w:val="none"/>
        </w:rPr>
      </w:pPr>
      <w:r>
        <w:rPr>
          <w:rFonts w:cs="宋体"/>
          <w:b w:val="0"/>
          <w:bCs w:val="0"/>
          <w:sz w:val="24"/>
          <w:szCs w:val="24"/>
          <w:highlight w:val="none"/>
          <w:shd w:val="clear" w:color="auto" w:fill="FFFFFF"/>
        </w:rPr>
        <w:t>3.项目联系方式</w:t>
      </w:r>
    </w:p>
    <w:p w14:paraId="3AB06F02">
      <w:pPr>
        <w:pStyle w:val="18"/>
        <w:shd w:val="clear"/>
        <w:spacing w:before="0" w:beforeAutospacing="0" w:after="0" w:afterAutospacing="0" w:line="360" w:lineRule="auto"/>
        <w:ind w:firstLine="240"/>
        <w:jc w:val="both"/>
        <w:rPr>
          <w:rFonts w:hint="eastAsia" w:eastAsia="宋体" w:cs="宋体"/>
          <w:highlight w:val="none"/>
          <w:lang w:val="en-US" w:eastAsia="zh-CN"/>
        </w:rPr>
      </w:pPr>
      <w:r>
        <w:rPr>
          <w:rFonts w:hint="eastAsia" w:cs="宋体"/>
          <w:highlight w:val="none"/>
          <w:shd w:val="clear" w:color="auto" w:fill="FFFFFF"/>
        </w:rPr>
        <w:t>项目联系人：</w:t>
      </w:r>
      <w:r>
        <w:rPr>
          <w:rFonts w:hint="eastAsia" w:cs="宋体"/>
          <w:highlight w:val="none"/>
          <w:shd w:val="clear" w:color="auto" w:fill="FFFFFF"/>
          <w:lang w:eastAsia="zh-CN"/>
        </w:rPr>
        <w:t>刘工</w:t>
      </w:r>
    </w:p>
    <w:p w14:paraId="58B4611B">
      <w:pPr>
        <w:pStyle w:val="18"/>
        <w:shd w:val="clear"/>
        <w:spacing w:before="0" w:beforeAutospacing="0" w:after="0" w:afterAutospacing="0" w:line="360" w:lineRule="auto"/>
        <w:ind w:firstLine="240"/>
        <w:jc w:val="both"/>
        <w:outlineLvl w:val="9"/>
        <w:rPr>
          <w:rFonts w:hint="default" w:eastAsia="宋体" w:cs="宋体"/>
          <w:color w:val="auto"/>
          <w:highlight w:val="none"/>
          <w:lang w:val="en-US" w:eastAsia="zh-CN"/>
        </w:rPr>
      </w:pPr>
      <w:r>
        <w:rPr>
          <w:rFonts w:hint="eastAsia" w:cs="宋体"/>
          <w:highlight w:val="none"/>
          <w:shd w:val="clear" w:color="auto" w:fill="FFFFFF"/>
        </w:rPr>
        <w:t>电话：</w:t>
      </w:r>
      <w:r>
        <w:rPr>
          <w:rFonts w:hint="eastAsia" w:cs="宋体"/>
          <w:highlight w:val="none"/>
          <w:shd w:val="clear" w:color="auto" w:fill="FFFFFF"/>
          <w:lang w:val="en-US" w:eastAsia="zh-CN"/>
        </w:rPr>
        <w:t>0914</w:t>
      </w:r>
      <w:r>
        <w:rPr>
          <w:rFonts w:hint="eastAsia" w:cs="宋体"/>
          <w:highlight w:val="none"/>
          <w:shd w:val="clear" w:color="auto" w:fill="FFFFFF"/>
        </w:rPr>
        <w:t>-</w:t>
      </w:r>
      <w:r>
        <w:rPr>
          <w:rFonts w:hint="eastAsia" w:cs="宋体"/>
          <w:highlight w:val="none"/>
          <w:shd w:val="clear" w:color="auto" w:fill="FFFFFF"/>
          <w:lang w:val="en-US" w:eastAsia="zh-CN"/>
        </w:rPr>
        <w:t>6377367</w:t>
      </w:r>
    </w:p>
    <w:p w14:paraId="17081A2D">
      <w:pPr>
        <w:shd w:val="clear"/>
        <w:rPr>
          <w:highlight w:val="none"/>
        </w:rPr>
      </w:pPr>
    </w:p>
    <w:p w14:paraId="367CCA74">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outlineLvl w:val="9"/>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i w:val="0"/>
          <w:iCs w:val="0"/>
          <w:caps w:val="0"/>
          <w:color w:val="333333"/>
          <w:spacing w:val="0"/>
          <w:sz w:val="24"/>
          <w:szCs w:val="24"/>
          <w:highlight w:val="none"/>
          <w:shd w:val="clear" w:fill="FFFFFF"/>
        </w:rPr>
        <w:t>西安天合建设项目管理有限公司</w:t>
      </w:r>
    </w:p>
    <w:p w14:paraId="0616CF07">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202</w:t>
      </w:r>
      <w:r>
        <w:rPr>
          <w:rFonts w:hint="eastAsia" w:cs="宋体"/>
          <w:i w:val="0"/>
          <w:iCs w:val="0"/>
          <w:caps w:val="0"/>
          <w:color w:val="333333"/>
          <w:spacing w:val="0"/>
          <w:sz w:val="24"/>
          <w:szCs w:val="24"/>
          <w:highlight w:val="none"/>
          <w:shd w:val="clear" w:fill="FFFFFF"/>
          <w:lang w:val="en-US" w:eastAsia="zh-CN"/>
        </w:rPr>
        <w:t>5</w:t>
      </w:r>
      <w:r>
        <w:rPr>
          <w:rFonts w:hint="eastAsia" w:ascii="宋体" w:hAnsi="宋体" w:eastAsia="宋体" w:cs="宋体"/>
          <w:i w:val="0"/>
          <w:iCs w:val="0"/>
          <w:caps w:val="0"/>
          <w:color w:val="333333"/>
          <w:spacing w:val="0"/>
          <w:sz w:val="24"/>
          <w:szCs w:val="24"/>
          <w:highlight w:val="none"/>
          <w:shd w:val="clear" w:fill="FFFFFF"/>
        </w:rPr>
        <w:t>年</w:t>
      </w:r>
      <w:r>
        <w:rPr>
          <w:rFonts w:hint="eastAsia" w:cs="宋体"/>
          <w:i w:val="0"/>
          <w:iCs w:val="0"/>
          <w:caps w:val="0"/>
          <w:color w:val="333333"/>
          <w:spacing w:val="0"/>
          <w:sz w:val="24"/>
          <w:szCs w:val="24"/>
          <w:highlight w:val="none"/>
          <w:shd w:val="clear" w:fill="FFFFFF"/>
          <w:lang w:val="en-US" w:eastAsia="zh-CN"/>
        </w:rPr>
        <w:t>11</w:t>
      </w:r>
      <w:r>
        <w:rPr>
          <w:rFonts w:hint="eastAsia" w:ascii="宋体" w:hAnsi="宋体" w:eastAsia="宋体" w:cs="宋体"/>
          <w:i w:val="0"/>
          <w:iCs w:val="0"/>
          <w:caps w:val="0"/>
          <w:color w:val="333333"/>
          <w:spacing w:val="0"/>
          <w:sz w:val="24"/>
          <w:szCs w:val="24"/>
          <w:highlight w:val="none"/>
          <w:shd w:val="clear" w:fill="FFFFFF"/>
        </w:rPr>
        <w:t>月</w:t>
      </w:r>
      <w:r>
        <w:rPr>
          <w:rFonts w:hint="eastAsia" w:cs="宋体"/>
          <w:i w:val="0"/>
          <w:iCs w:val="0"/>
          <w:caps w:val="0"/>
          <w:color w:val="333333"/>
          <w:spacing w:val="0"/>
          <w:sz w:val="24"/>
          <w:szCs w:val="24"/>
          <w:highlight w:val="none"/>
          <w:shd w:val="clear" w:fill="FFFFFF"/>
          <w:lang w:val="en-US" w:eastAsia="zh-CN"/>
        </w:rPr>
        <w:t>20</w:t>
      </w:r>
      <w:r>
        <w:rPr>
          <w:rFonts w:hint="eastAsia" w:ascii="宋体" w:hAnsi="宋体" w:eastAsia="宋体" w:cs="宋体"/>
          <w:i w:val="0"/>
          <w:iCs w:val="0"/>
          <w:caps w:val="0"/>
          <w:color w:val="333333"/>
          <w:spacing w:val="0"/>
          <w:sz w:val="24"/>
          <w:szCs w:val="24"/>
          <w:highlight w:val="none"/>
          <w:shd w:val="clear" w:fill="FFFFFF"/>
        </w:rPr>
        <w:t>日</w:t>
      </w:r>
    </w:p>
    <w:p w14:paraId="0303847B">
      <w:pPr>
        <w:rPr>
          <w:rFonts w:hint="eastAsia" w:ascii="宋体" w:eastAsia="宋体"/>
          <w:bCs/>
          <w:color w:val="auto"/>
          <w:sz w:val="36"/>
          <w:szCs w:val="36"/>
          <w:highlight w:val="none"/>
          <w:lang w:eastAsia="zh-CN"/>
        </w:rPr>
      </w:pPr>
      <w:r>
        <w:rPr>
          <w:rFonts w:hint="eastAsia" w:ascii="宋体" w:eastAsia="宋体"/>
          <w:bCs/>
          <w:color w:val="auto"/>
          <w:sz w:val="36"/>
          <w:szCs w:val="36"/>
          <w:highlight w:val="none"/>
          <w:lang w:eastAsia="zh-CN"/>
        </w:rPr>
        <w:br w:type="page"/>
      </w:r>
    </w:p>
    <w:p w14:paraId="1DA34F20">
      <w:pPr>
        <w:pStyle w:val="3"/>
        <w:keepNext w:val="0"/>
        <w:keepLines/>
        <w:pageBreakBefore/>
        <w:spacing w:before="156" w:beforeLines="50" w:after="156" w:afterLines="50" w:line="360" w:lineRule="auto"/>
        <w:jc w:val="center"/>
        <w:rPr>
          <w:rFonts w:hint="default" w:ascii="宋体" w:eastAsia="宋体"/>
          <w:bCs/>
          <w:color w:val="auto"/>
          <w:sz w:val="36"/>
          <w:szCs w:val="36"/>
          <w:highlight w:val="none"/>
          <w:lang w:val="en-US" w:eastAsia="zh-CN"/>
        </w:rPr>
      </w:pPr>
      <w:bookmarkStart w:id="14" w:name="_Toc10217"/>
      <w:r>
        <w:rPr>
          <w:rFonts w:hint="eastAsia" w:ascii="宋体" w:eastAsia="宋体"/>
          <w:bCs/>
          <w:color w:val="auto"/>
          <w:sz w:val="36"/>
          <w:szCs w:val="36"/>
          <w:highlight w:val="none"/>
          <w:lang w:eastAsia="zh-CN"/>
        </w:rPr>
        <w:t>第二章</w:t>
      </w:r>
      <w:r>
        <w:rPr>
          <w:rFonts w:hint="eastAsia" w:ascii="宋体" w:eastAsia="宋体"/>
          <w:bCs/>
          <w:color w:val="auto"/>
          <w:sz w:val="36"/>
          <w:szCs w:val="36"/>
          <w:highlight w:val="none"/>
          <w:lang w:val="en-US" w:eastAsia="zh-CN"/>
        </w:rPr>
        <w:t xml:space="preserve">  供应商须知</w:t>
      </w:r>
      <w:bookmarkEnd w:id="14"/>
    </w:p>
    <w:p w14:paraId="49A50576">
      <w:pPr>
        <w:pStyle w:val="4"/>
        <w:widowControl w:val="0"/>
        <w:spacing w:before="120" w:after="120" w:line="360" w:lineRule="auto"/>
        <w:ind w:left="0"/>
        <w:jc w:val="center"/>
        <w:rPr>
          <w:rFonts w:ascii="宋体" w:hAnsi="宋体"/>
          <w:color w:val="auto"/>
          <w:sz w:val="32"/>
          <w:highlight w:val="none"/>
        </w:rPr>
      </w:pPr>
      <w:bookmarkStart w:id="15" w:name="_Toc4513"/>
      <w:bookmarkStart w:id="16" w:name="_Toc31462"/>
      <w:bookmarkStart w:id="17" w:name="_Toc23524"/>
      <w:bookmarkStart w:id="18" w:name="_Toc19364"/>
      <w:bookmarkStart w:id="19" w:name="_Toc423973073"/>
      <w:bookmarkStart w:id="20" w:name="OLE_LINK2"/>
      <w:r>
        <w:rPr>
          <w:rFonts w:hint="eastAsia" w:ascii="宋体" w:hAnsi="宋体"/>
          <w:color w:val="auto"/>
          <w:sz w:val="32"/>
          <w:highlight w:val="none"/>
        </w:rPr>
        <w:t>供应商须知前附表</w:t>
      </w:r>
      <w:bookmarkEnd w:id="15"/>
      <w:bookmarkEnd w:id="16"/>
      <w:bookmarkEnd w:id="17"/>
      <w:bookmarkEnd w:id="18"/>
      <w:bookmarkEnd w:id="19"/>
      <w:bookmarkEnd w:id="20"/>
    </w:p>
    <w:p w14:paraId="4F885B54">
      <w:pPr>
        <w:spacing w:line="440" w:lineRule="exact"/>
        <w:ind w:firstLine="480" w:firstLineChars="200"/>
        <w:rPr>
          <w:color w:val="auto"/>
          <w:szCs w:val="24"/>
          <w:highlight w:val="none"/>
        </w:rPr>
      </w:pPr>
      <w:r>
        <w:rPr>
          <w:rFonts w:hint="eastAsia"/>
          <w:color w:val="auto"/>
          <w:szCs w:val="24"/>
          <w:highlight w:val="none"/>
        </w:rPr>
        <w:t>本表是对供应商须知的具体补充和修改，如有矛盾，应以本资料表为准。</w:t>
      </w:r>
    </w:p>
    <w:tbl>
      <w:tblPr>
        <w:tblStyle w:val="2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1295"/>
        <w:gridCol w:w="7010"/>
      </w:tblGrid>
      <w:tr w14:paraId="63B453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14:paraId="6E678B2C">
            <w:pPr>
              <w:spacing w:before="156" w:beforeLines="50" w:line="360" w:lineRule="auto"/>
              <w:jc w:val="center"/>
              <w:rPr>
                <w:b/>
                <w:color w:val="auto"/>
                <w:szCs w:val="24"/>
                <w:highlight w:val="none"/>
              </w:rPr>
            </w:pPr>
            <w:r>
              <w:rPr>
                <w:rFonts w:hint="eastAsia"/>
                <w:b/>
                <w:color w:val="auto"/>
                <w:szCs w:val="24"/>
                <w:highlight w:val="none"/>
              </w:rPr>
              <w:t>序号</w:t>
            </w:r>
          </w:p>
        </w:tc>
        <w:tc>
          <w:tcPr>
            <w:tcW w:w="1295" w:type="dxa"/>
            <w:vAlign w:val="center"/>
          </w:tcPr>
          <w:p w14:paraId="7BE2D984">
            <w:pPr>
              <w:spacing w:before="156" w:beforeLines="50" w:line="360" w:lineRule="auto"/>
              <w:jc w:val="center"/>
              <w:rPr>
                <w:b/>
                <w:color w:val="auto"/>
                <w:szCs w:val="24"/>
                <w:highlight w:val="none"/>
              </w:rPr>
            </w:pPr>
            <w:r>
              <w:rPr>
                <w:rFonts w:hint="eastAsia"/>
                <w:b/>
                <w:color w:val="auto"/>
                <w:szCs w:val="24"/>
                <w:highlight w:val="none"/>
              </w:rPr>
              <w:t>条款号</w:t>
            </w:r>
          </w:p>
        </w:tc>
        <w:tc>
          <w:tcPr>
            <w:tcW w:w="7010" w:type="dxa"/>
          </w:tcPr>
          <w:p w14:paraId="072CA1C2">
            <w:pPr>
              <w:spacing w:before="156" w:beforeLines="50" w:line="360" w:lineRule="auto"/>
              <w:jc w:val="center"/>
              <w:rPr>
                <w:b/>
                <w:color w:val="auto"/>
                <w:szCs w:val="24"/>
                <w:highlight w:val="none"/>
              </w:rPr>
            </w:pPr>
            <w:r>
              <w:rPr>
                <w:rFonts w:hint="eastAsia"/>
                <w:b/>
                <w:color w:val="auto"/>
                <w:szCs w:val="24"/>
                <w:highlight w:val="none"/>
              </w:rPr>
              <w:t>编</w:t>
            </w:r>
            <w:r>
              <w:rPr>
                <w:b/>
                <w:color w:val="auto"/>
                <w:szCs w:val="24"/>
                <w:highlight w:val="none"/>
              </w:rPr>
              <w:t xml:space="preserve"> </w:t>
            </w:r>
            <w:r>
              <w:rPr>
                <w:rFonts w:hint="eastAsia"/>
                <w:b/>
                <w:color w:val="auto"/>
                <w:szCs w:val="24"/>
                <w:highlight w:val="none"/>
              </w:rPr>
              <w:t>列</w:t>
            </w:r>
            <w:r>
              <w:rPr>
                <w:b/>
                <w:color w:val="auto"/>
                <w:szCs w:val="24"/>
                <w:highlight w:val="none"/>
              </w:rPr>
              <w:t xml:space="preserve"> </w:t>
            </w:r>
            <w:r>
              <w:rPr>
                <w:rFonts w:hint="eastAsia"/>
                <w:b/>
                <w:color w:val="auto"/>
                <w:szCs w:val="24"/>
                <w:highlight w:val="none"/>
              </w:rPr>
              <w:t>内</w:t>
            </w:r>
            <w:r>
              <w:rPr>
                <w:b/>
                <w:color w:val="auto"/>
                <w:szCs w:val="24"/>
                <w:highlight w:val="none"/>
              </w:rPr>
              <w:t xml:space="preserve"> </w:t>
            </w:r>
            <w:r>
              <w:rPr>
                <w:rFonts w:hint="eastAsia"/>
                <w:b/>
                <w:color w:val="auto"/>
                <w:szCs w:val="24"/>
                <w:highlight w:val="none"/>
              </w:rPr>
              <w:t>容</w:t>
            </w:r>
            <w:r>
              <w:rPr>
                <w:b/>
                <w:color w:val="auto"/>
                <w:szCs w:val="24"/>
                <w:highlight w:val="none"/>
              </w:rPr>
              <w:t xml:space="preserve"> </w:t>
            </w:r>
          </w:p>
        </w:tc>
      </w:tr>
      <w:tr w14:paraId="5CBF7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0F798E83">
            <w:pPr>
              <w:spacing w:line="360" w:lineRule="auto"/>
              <w:jc w:val="center"/>
              <w:rPr>
                <w:color w:val="auto"/>
                <w:szCs w:val="24"/>
                <w:highlight w:val="none"/>
              </w:rPr>
            </w:pPr>
            <w:r>
              <w:rPr>
                <w:rFonts w:hint="eastAsia"/>
                <w:color w:val="auto"/>
                <w:szCs w:val="24"/>
                <w:highlight w:val="none"/>
              </w:rPr>
              <w:t>1</w:t>
            </w:r>
          </w:p>
        </w:tc>
        <w:tc>
          <w:tcPr>
            <w:tcW w:w="1295" w:type="dxa"/>
            <w:vAlign w:val="center"/>
          </w:tcPr>
          <w:p w14:paraId="1AD26879">
            <w:pPr>
              <w:spacing w:line="360" w:lineRule="auto"/>
              <w:jc w:val="center"/>
              <w:rPr>
                <w:color w:val="auto"/>
                <w:szCs w:val="24"/>
                <w:highlight w:val="none"/>
              </w:rPr>
            </w:pPr>
            <w:r>
              <w:rPr>
                <w:rFonts w:hint="eastAsia"/>
                <w:color w:val="auto"/>
                <w:szCs w:val="24"/>
                <w:highlight w:val="none"/>
              </w:rPr>
              <w:t>2</w:t>
            </w:r>
            <w:r>
              <w:rPr>
                <w:color w:val="auto"/>
                <w:szCs w:val="24"/>
                <w:highlight w:val="none"/>
              </w:rPr>
              <w:t>.</w:t>
            </w:r>
            <w:r>
              <w:rPr>
                <w:rFonts w:hint="eastAsia"/>
                <w:color w:val="auto"/>
                <w:szCs w:val="24"/>
                <w:highlight w:val="none"/>
              </w:rPr>
              <w:t>3</w:t>
            </w:r>
          </w:p>
        </w:tc>
        <w:tc>
          <w:tcPr>
            <w:tcW w:w="7010" w:type="dxa"/>
          </w:tcPr>
          <w:p w14:paraId="4007AA1F">
            <w:pPr>
              <w:spacing w:line="360" w:lineRule="auto"/>
              <w:ind w:left="1680" w:hanging="1680" w:hangingChars="700"/>
              <w:rPr>
                <w:rFonts w:hint="eastAsia"/>
                <w:color w:val="auto"/>
                <w:szCs w:val="24"/>
                <w:highlight w:val="none"/>
                <w:lang w:eastAsia="zh-CN"/>
              </w:rPr>
            </w:pPr>
            <w:r>
              <w:rPr>
                <w:rFonts w:hint="eastAsia" w:hAnsi="宋体"/>
                <w:color w:val="auto"/>
                <w:szCs w:val="24"/>
                <w:highlight w:val="none"/>
              </w:rPr>
              <w:t>采购代理机构</w:t>
            </w:r>
            <w:r>
              <w:rPr>
                <w:rFonts w:hint="eastAsia"/>
                <w:color w:val="auto"/>
                <w:szCs w:val="24"/>
                <w:highlight w:val="none"/>
              </w:rPr>
              <w:t>：西安天合建设项目管理有限公司</w:t>
            </w:r>
          </w:p>
          <w:p w14:paraId="56ADC6F1">
            <w:pPr>
              <w:spacing w:line="360" w:lineRule="auto"/>
              <w:ind w:left="1680" w:hanging="1680" w:hangingChars="700"/>
              <w:rPr>
                <w:rFonts w:hint="eastAsia" w:eastAsia="宋体"/>
                <w:color w:val="auto"/>
                <w:szCs w:val="24"/>
                <w:highlight w:val="none"/>
                <w:lang w:eastAsia="zh-CN"/>
              </w:rPr>
            </w:pPr>
            <w:r>
              <w:rPr>
                <w:rFonts w:hint="eastAsia"/>
                <w:color w:val="auto"/>
                <w:szCs w:val="24"/>
                <w:highlight w:val="none"/>
              </w:rPr>
              <w:t>地        址：</w:t>
            </w:r>
            <w:r>
              <w:rPr>
                <w:rFonts w:hint="eastAsia" w:cs="宋体"/>
                <w:highlight w:val="none"/>
                <w:shd w:val="clear" w:color="auto" w:fill="FFFFFF"/>
              </w:rPr>
              <w:t>陕西省商南县幸福路46栋4层</w:t>
            </w:r>
          </w:p>
          <w:p w14:paraId="3F89F00E">
            <w:pPr>
              <w:spacing w:line="360" w:lineRule="auto"/>
              <w:rPr>
                <w:rFonts w:hint="default" w:eastAsia="宋体"/>
                <w:color w:val="auto"/>
                <w:szCs w:val="24"/>
                <w:highlight w:val="none"/>
                <w:lang w:val="en-US" w:eastAsia="zh-CN"/>
              </w:rPr>
            </w:pPr>
            <w:r>
              <w:rPr>
                <w:rFonts w:hint="eastAsia"/>
                <w:color w:val="auto"/>
                <w:szCs w:val="24"/>
                <w:highlight w:val="none"/>
              </w:rPr>
              <w:t>电        话：</w:t>
            </w:r>
            <w:r>
              <w:rPr>
                <w:rFonts w:hint="eastAsia" w:hAnsi="宋体" w:cs="宋体"/>
                <w:color w:val="auto"/>
                <w:szCs w:val="24"/>
                <w:highlight w:val="none"/>
                <w:lang w:eastAsia="zh-CN"/>
              </w:rPr>
              <w:t>0914-</w:t>
            </w:r>
            <w:r>
              <w:rPr>
                <w:rFonts w:hint="eastAsia" w:hAnsi="宋体" w:cs="宋体"/>
                <w:color w:val="auto"/>
                <w:szCs w:val="24"/>
                <w:highlight w:val="none"/>
                <w:lang w:val="en-US" w:eastAsia="zh-CN"/>
              </w:rPr>
              <w:t>6377367</w:t>
            </w:r>
          </w:p>
          <w:p w14:paraId="457E1A2D">
            <w:pPr>
              <w:spacing w:line="360" w:lineRule="auto"/>
              <w:rPr>
                <w:color w:val="auto"/>
                <w:szCs w:val="24"/>
                <w:highlight w:val="none"/>
              </w:rPr>
            </w:pPr>
            <w:r>
              <w:rPr>
                <w:rFonts w:hint="eastAsia"/>
                <w:color w:val="auto"/>
                <w:szCs w:val="24"/>
                <w:highlight w:val="none"/>
              </w:rPr>
              <w:t>传        真：/</w:t>
            </w:r>
          </w:p>
        </w:tc>
      </w:tr>
      <w:tr w14:paraId="185F5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14:paraId="54FB3B6B">
            <w:pPr>
              <w:spacing w:line="360" w:lineRule="auto"/>
              <w:jc w:val="center"/>
              <w:rPr>
                <w:color w:val="auto"/>
                <w:szCs w:val="24"/>
                <w:highlight w:val="none"/>
              </w:rPr>
            </w:pPr>
            <w:r>
              <w:rPr>
                <w:rFonts w:hint="eastAsia"/>
                <w:color w:val="auto"/>
                <w:szCs w:val="24"/>
                <w:highlight w:val="none"/>
              </w:rPr>
              <w:t>2</w:t>
            </w:r>
          </w:p>
        </w:tc>
        <w:tc>
          <w:tcPr>
            <w:tcW w:w="1295" w:type="dxa"/>
            <w:vAlign w:val="center"/>
          </w:tcPr>
          <w:p w14:paraId="7120C3D4">
            <w:pPr>
              <w:spacing w:line="360" w:lineRule="auto"/>
              <w:jc w:val="center"/>
              <w:rPr>
                <w:color w:val="auto"/>
                <w:szCs w:val="24"/>
                <w:highlight w:val="none"/>
              </w:rPr>
            </w:pPr>
            <w:r>
              <w:rPr>
                <w:rFonts w:hint="eastAsia"/>
                <w:color w:val="auto"/>
                <w:szCs w:val="24"/>
                <w:highlight w:val="none"/>
              </w:rPr>
              <w:t>3.6</w:t>
            </w:r>
          </w:p>
        </w:tc>
        <w:tc>
          <w:tcPr>
            <w:tcW w:w="7010" w:type="dxa"/>
            <w:vAlign w:val="center"/>
          </w:tcPr>
          <w:p w14:paraId="643B4902">
            <w:pPr>
              <w:spacing w:line="360" w:lineRule="auto"/>
              <w:rPr>
                <w:color w:val="auto"/>
                <w:szCs w:val="24"/>
                <w:highlight w:val="none"/>
              </w:rPr>
            </w:pPr>
            <w:r>
              <w:rPr>
                <w:rFonts w:hint="eastAsia"/>
                <w:color w:val="auto"/>
                <w:szCs w:val="24"/>
                <w:highlight w:val="none"/>
              </w:rPr>
              <w:t>本项目不接受联合体磋商。</w:t>
            </w:r>
          </w:p>
        </w:tc>
      </w:tr>
      <w:tr w14:paraId="0021D9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14:paraId="22DEE198">
            <w:pPr>
              <w:spacing w:line="360" w:lineRule="auto"/>
              <w:jc w:val="center"/>
              <w:rPr>
                <w:color w:val="auto"/>
                <w:szCs w:val="24"/>
                <w:highlight w:val="none"/>
              </w:rPr>
            </w:pPr>
            <w:r>
              <w:rPr>
                <w:rFonts w:hint="eastAsia"/>
                <w:color w:val="auto"/>
                <w:szCs w:val="24"/>
                <w:highlight w:val="none"/>
              </w:rPr>
              <w:t>3</w:t>
            </w:r>
          </w:p>
        </w:tc>
        <w:tc>
          <w:tcPr>
            <w:tcW w:w="1295" w:type="dxa"/>
            <w:vAlign w:val="center"/>
          </w:tcPr>
          <w:p w14:paraId="39307A7F">
            <w:pPr>
              <w:spacing w:line="360" w:lineRule="auto"/>
              <w:jc w:val="center"/>
              <w:rPr>
                <w:color w:val="auto"/>
                <w:szCs w:val="24"/>
                <w:highlight w:val="none"/>
              </w:rPr>
            </w:pPr>
            <w:r>
              <w:rPr>
                <w:rFonts w:hint="eastAsia"/>
                <w:color w:val="auto"/>
                <w:szCs w:val="24"/>
                <w:highlight w:val="none"/>
              </w:rPr>
              <w:t>9.2</w:t>
            </w:r>
          </w:p>
        </w:tc>
        <w:tc>
          <w:tcPr>
            <w:tcW w:w="7010" w:type="dxa"/>
            <w:vAlign w:val="center"/>
          </w:tcPr>
          <w:p w14:paraId="65E08642">
            <w:pPr>
              <w:spacing w:line="360" w:lineRule="auto"/>
              <w:rPr>
                <w:color w:val="auto"/>
                <w:szCs w:val="24"/>
                <w:highlight w:val="none"/>
              </w:rPr>
            </w:pPr>
            <w:r>
              <w:rPr>
                <w:rFonts w:hint="eastAsia"/>
                <w:color w:val="auto"/>
                <w:szCs w:val="24"/>
                <w:highlight w:val="none"/>
              </w:rPr>
              <w:t>不允许提供备选方案。</w:t>
            </w:r>
          </w:p>
        </w:tc>
      </w:tr>
      <w:tr w14:paraId="17DA3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3ACFD2EB">
            <w:pPr>
              <w:spacing w:line="360" w:lineRule="auto"/>
              <w:jc w:val="center"/>
              <w:rPr>
                <w:color w:val="auto"/>
                <w:szCs w:val="24"/>
                <w:highlight w:val="none"/>
              </w:rPr>
            </w:pPr>
            <w:r>
              <w:rPr>
                <w:rFonts w:hint="eastAsia"/>
                <w:color w:val="auto"/>
                <w:szCs w:val="24"/>
                <w:highlight w:val="none"/>
              </w:rPr>
              <w:t>4</w:t>
            </w:r>
          </w:p>
        </w:tc>
        <w:tc>
          <w:tcPr>
            <w:tcW w:w="1295" w:type="dxa"/>
            <w:vAlign w:val="center"/>
          </w:tcPr>
          <w:p w14:paraId="727A2F8F">
            <w:pPr>
              <w:spacing w:line="360" w:lineRule="auto"/>
              <w:jc w:val="center"/>
              <w:rPr>
                <w:color w:val="auto"/>
                <w:szCs w:val="24"/>
                <w:highlight w:val="none"/>
              </w:rPr>
            </w:pPr>
            <w:r>
              <w:rPr>
                <w:rFonts w:hint="eastAsia"/>
                <w:color w:val="auto"/>
                <w:szCs w:val="24"/>
                <w:highlight w:val="none"/>
              </w:rPr>
              <w:t>9.3</w:t>
            </w:r>
          </w:p>
        </w:tc>
        <w:tc>
          <w:tcPr>
            <w:tcW w:w="7010" w:type="dxa"/>
            <w:vAlign w:val="center"/>
          </w:tcPr>
          <w:p w14:paraId="0E83C346">
            <w:pPr>
              <w:spacing w:line="360" w:lineRule="auto"/>
              <w:rPr>
                <w:color w:val="auto"/>
                <w:szCs w:val="24"/>
                <w:highlight w:val="none"/>
              </w:rPr>
            </w:pPr>
            <w:r>
              <w:rPr>
                <w:rFonts w:hint="eastAsia"/>
                <w:color w:val="auto"/>
                <w:szCs w:val="24"/>
                <w:highlight w:val="none"/>
              </w:rPr>
              <w:t>本次磋商的最小单元为“</w:t>
            </w:r>
            <w:r>
              <w:rPr>
                <w:rFonts w:hint="eastAsia"/>
                <w:color w:val="auto"/>
                <w:szCs w:val="24"/>
                <w:highlight w:val="none"/>
                <w:lang w:eastAsia="zh-CN"/>
              </w:rPr>
              <w:t>项目</w:t>
            </w:r>
            <w:r>
              <w:rPr>
                <w:rFonts w:hint="eastAsia"/>
                <w:color w:val="auto"/>
                <w:szCs w:val="24"/>
                <w:highlight w:val="none"/>
              </w:rPr>
              <w:t>”，</w:t>
            </w:r>
            <w:r>
              <w:rPr>
                <w:rFonts w:hint="eastAsia" w:hAnsi="宋体"/>
                <w:color w:val="auto"/>
                <w:szCs w:val="24"/>
                <w:highlight w:val="none"/>
              </w:rPr>
              <w:t>供应商</w:t>
            </w:r>
            <w:r>
              <w:rPr>
                <w:rFonts w:hAnsi="宋体" w:cs="宋体"/>
                <w:color w:val="auto"/>
                <w:szCs w:val="24"/>
                <w:highlight w:val="none"/>
              </w:rPr>
              <w:t>可根据自身的资质情况和经营范围对本次项目进行</w:t>
            </w:r>
            <w:r>
              <w:rPr>
                <w:rFonts w:hint="eastAsia" w:hAnsi="宋体" w:cs="宋体"/>
                <w:color w:val="auto"/>
                <w:szCs w:val="24"/>
                <w:highlight w:val="none"/>
              </w:rPr>
              <w:t>磋商</w:t>
            </w:r>
            <w:r>
              <w:rPr>
                <w:rFonts w:hAnsi="宋体" w:cs="宋体"/>
                <w:color w:val="auto"/>
                <w:szCs w:val="24"/>
                <w:highlight w:val="none"/>
              </w:rPr>
              <w:t>，不得将其子目再行分解或只对本次项目中的品目进行不完全</w:t>
            </w:r>
            <w:r>
              <w:rPr>
                <w:rFonts w:hint="eastAsia" w:hAnsi="宋体" w:cs="宋体"/>
                <w:color w:val="auto"/>
                <w:szCs w:val="24"/>
                <w:highlight w:val="none"/>
              </w:rPr>
              <w:t>磋商</w:t>
            </w:r>
            <w:r>
              <w:rPr>
                <w:rFonts w:hAnsi="宋体" w:cs="宋体"/>
                <w:color w:val="auto"/>
                <w:szCs w:val="24"/>
                <w:highlight w:val="none"/>
              </w:rPr>
              <w:t>，任何不完全的</w:t>
            </w:r>
            <w:r>
              <w:rPr>
                <w:rFonts w:hint="eastAsia" w:hAnsi="宋体" w:cs="宋体"/>
                <w:color w:val="auto"/>
                <w:szCs w:val="24"/>
                <w:highlight w:val="none"/>
              </w:rPr>
              <w:t>响应</w:t>
            </w:r>
            <w:r>
              <w:rPr>
                <w:rFonts w:hAnsi="宋体" w:cs="宋体"/>
                <w:color w:val="auto"/>
                <w:szCs w:val="24"/>
                <w:highlight w:val="none"/>
              </w:rPr>
              <w:t>将会被拒绝。</w:t>
            </w:r>
          </w:p>
        </w:tc>
      </w:tr>
      <w:tr w14:paraId="3FFFB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02AFEE9E">
            <w:pPr>
              <w:spacing w:line="360" w:lineRule="auto"/>
              <w:jc w:val="center"/>
              <w:rPr>
                <w:color w:val="auto"/>
                <w:szCs w:val="24"/>
                <w:highlight w:val="none"/>
              </w:rPr>
            </w:pPr>
            <w:r>
              <w:rPr>
                <w:rFonts w:hint="eastAsia"/>
                <w:color w:val="auto"/>
                <w:szCs w:val="24"/>
                <w:highlight w:val="none"/>
              </w:rPr>
              <w:t>5</w:t>
            </w:r>
          </w:p>
        </w:tc>
        <w:tc>
          <w:tcPr>
            <w:tcW w:w="1295" w:type="dxa"/>
            <w:vAlign w:val="center"/>
          </w:tcPr>
          <w:p w14:paraId="66ECD662">
            <w:pPr>
              <w:spacing w:line="360" w:lineRule="auto"/>
              <w:jc w:val="center"/>
              <w:rPr>
                <w:color w:val="auto"/>
                <w:szCs w:val="24"/>
                <w:highlight w:val="none"/>
              </w:rPr>
            </w:pPr>
            <w:r>
              <w:rPr>
                <w:rFonts w:hint="eastAsia"/>
                <w:color w:val="auto"/>
                <w:szCs w:val="24"/>
                <w:highlight w:val="none"/>
              </w:rPr>
              <w:t>11.1</w:t>
            </w:r>
          </w:p>
        </w:tc>
        <w:tc>
          <w:tcPr>
            <w:tcW w:w="7010" w:type="dxa"/>
          </w:tcPr>
          <w:p w14:paraId="15FC47B1">
            <w:pPr>
              <w:spacing w:line="360" w:lineRule="auto"/>
              <w:ind w:firstLine="480"/>
              <w:rPr>
                <w:rFonts w:hint="eastAsia" w:eastAsia="宋体"/>
                <w:color w:val="auto"/>
                <w:szCs w:val="24"/>
                <w:highlight w:val="none"/>
                <w:lang w:eastAsia="zh-CN"/>
              </w:rPr>
            </w:pPr>
            <w:r>
              <w:rPr>
                <w:rFonts w:hint="eastAsia" w:hAnsi="宋体" w:cs="宋体"/>
                <w:color w:val="auto"/>
                <w:szCs w:val="24"/>
                <w:highlight w:val="none"/>
              </w:rPr>
              <w:t>磋商报价：</w:t>
            </w:r>
            <w:r>
              <w:rPr>
                <w:rFonts w:hint="eastAsia" w:hAnsi="宋体" w:cs="宋体"/>
                <w:color w:val="auto"/>
                <w:szCs w:val="24"/>
                <w:highlight w:val="none"/>
                <w:lang w:eastAsia="zh-CN"/>
              </w:rPr>
              <w:t>是供应商为完成本项目要求的全部服务内容最终价格的体现。</w:t>
            </w:r>
          </w:p>
          <w:p w14:paraId="031AFC4B">
            <w:pPr>
              <w:spacing w:line="360" w:lineRule="auto"/>
              <w:ind w:firstLine="480"/>
              <w:rPr>
                <w:rFonts w:hAnsi="宋体" w:cs="宋体"/>
                <w:color w:val="auto"/>
                <w:szCs w:val="24"/>
                <w:highlight w:val="none"/>
              </w:rPr>
            </w:pPr>
            <w:r>
              <w:rPr>
                <w:rFonts w:hint="eastAsia" w:hAnsi="宋体"/>
                <w:color w:val="auto"/>
                <w:szCs w:val="24"/>
                <w:highlight w:val="none"/>
              </w:rPr>
              <w:t>供应商所报的价格应考虑到可能发生的所有与完成本项目相关服务及履行合同义务有关的一切费用，</w:t>
            </w:r>
            <w:r>
              <w:rPr>
                <w:color w:val="auto"/>
                <w:szCs w:val="24"/>
                <w:highlight w:val="none"/>
              </w:rPr>
              <w:t>任何有选择的报价将不予接受</w:t>
            </w:r>
            <w:r>
              <w:rPr>
                <w:rFonts w:hint="eastAsia"/>
                <w:color w:val="auto"/>
                <w:szCs w:val="24"/>
                <w:highlight w:val="none"/>
              </w:rPr>
              <w:t>，按无效磋商处理。</w:t>
            </w:r>
          </w:p>
        </w:tc>
      </w:tr>
      <w:tr w14:paraId="32A73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14:paraId="0BC30E01">
            <w:pPr>
              <w:spacing w:line="360" w:lineRule="auto"/>
              <w:jc w:val="center"/>
              <w:rPr>
                <w:color w:val="auto"/>
                <w:szCs w:val="24"/>
                <w:highlight w:val="none"/>
              </w:rPr>
            </w:pPr>
            <w:r>
              <w:rPr>
                <w:rFonts w:hint="eastAsia"/>
                <w:color w:val="auto"/>
                <w:szCs w:val="24"/>
                <w:highlight w:val="none"/>
              </w:rPr>
              <w:t>6</w:t>
            </w:r>
          </w:p>
        </w:tc>
        <w:tc>
          <w:tcPr>
            <w:tcW w:w="1295" w:type="dxa"/>
            <w:vAlign w:val="center"/>
          </w:tcPr>
          <w:p w14:paraId="269E4ACE">
            <w:pPr>
              <w:spacing w:line="360" w:lineRule="auto"/>
              <w:jc w:val="center"/>
              <w:rPr>
                <w:color w:val="auto"/>
                <w:szCs w:val="24"/>
                <w:highlight w:val="none"/>
              </w:rPr>
            </w:pPr>
            <w:r>
              <w:rPr>
                <w:rFonts w:hint="eastAsia"/>
                <w:color w:val="auto"/>
                <w:szCs w:val="24"/>
                <w:highlight w:val="none"/>
              </w:rPr>
              <w:t>12.1</w:t>
            </w:r>
          </w:p>
        </w:tc>
        <w:tc>
          <w:tcPr>
            <w:tcW w:w="7010" w:type="dxa"/>
          </w:tcPr>
          <w:p w14:paraId="347EDC43">
            <w:pPr>
              <w:spacing w:line="360" w:lineRule="auto"/>
              <w:rPr>
                <w:color w:val="auto"/>
                <w:szCs w:val="24"/>
                <w:highlight w:val="none"/>
              </w:rPr>
            </w:pPr>
            <w:r>
              <w:rPr>
                <w:rFonts w:hint="eastAsia"/>
                <w:color w:val="auto"/>
                <w:szCs w:val="24"/>
                <w:highlight w:val="none"/>
              </w:rPr>
              <w:t>特定资格证明文件：</w:t>
            </w:r>
          </w:p>
          <w:p w14:paraId="1891A9ED">
            <w:pPr>
              <w:numPr>
                <w:ilvl w:val="0"/>
                <w:numId w:val="0"/>
              </w:numPr>
              <w:spacing w:line="360" w:lineRule="auto"/>
              <w:rPr>
                <w:rFonts w:hint="eastAsia"/>
                <w:b w:val="0"/>
                <w:bCs w:val="0"/>
                <w:color w:val="auto"/>
                <w:sz w:val="24"/>
                <w:szCs w:val="24"/>
                <w:highlight w:val="none"/>
              </w:rPr>
            </w:pPr>
            <w:r>
              <w:rPr>
                <w:rFonts w:hint="eastAsia"/>
                <w:b w:val="0"/>
                <w:bCs w:val="0"/>
                <w:color w:val="auto"/>
                <w:sz w:val="24"/>
                <w:szCs w:val="24"/>
                <w:highlight w:val="none"/>
              </w:rPr>
              <w:t>（1）提供合格有效的法人或者其他组织的营业执照等证明文件，自然人的身份明；</w:t>
            </w:r>
            <w:r>
              <w:rPr>
                <w:rFonts w:hint="eastAsia"/>
                <w:b w:val="0"/>
                <w:bCs w:val="0"/>
                <w:color w:val="auto"/>
                <w:sz w:val="24"/>
                <w:szCs w:val="24"/>
                <w:highlight w:val="none"/>
              </w:rPr>
              <w:br w:type="textWrapping"/>
            </w:r>
            <w:r>
              <w:rPr>
                <w:rFonts w:hint="eastAsia"/>
                <w:b w:val="0"/>
                <w:bCs w:val="0"/>
                <w:color w:val="auto"/>
                <w:sz w:val="24"/>
                <w:szCs w:val="24"/>
                <w:highlight w:val="none"/>
              </w:rPr>
              <w:t>（2）提供法定代表人授权书（附法定代表人、被授权人身份证复印件）及被授权人身份证原件（法定代表人直接参加投标，须提供法定代表人身份证明及身份证件）；</w:t>
            </w:r>
            <w:r>
              <w:rPr>
                <w:rFonts w:hint="eastAsia"/>
                <w:b w:val="0"/>
                <w:bCs w:val="0"/>
                <w:color w:val="auto"/>
                <w:sz w:val="24"/>
                <w:szCs w:val="24"/>
                <w:highlight w:val="none"/>
              </w:rPr>
              <w:br w:type="textWrapping"/>
            </w:r>
            <w:r>
              <w:rPr>
                <w:rFonts w:hint="eastAsia"/>
                <w:b w:val="0"/>
                <w:bCs w:val="0"/>
                <w:color w:val="auto"/>
                <w:sz w:val="24"/>
                <w:szCs w:val="24"/>
                <w:highlight w:val="none"/>
              </w:rPr>
              <w:t>（3）财务状况：提供2024年度经审计的财务审计报告（成立时间至提交磋商响应文件截止时间不足一年的可提供成立后任意时段的资产负债表）或磋商截止日前六个月内银行出具的资信证明；</w:t>
            </w:r>
            <w:r>
              <w:rPr>
                <w:rFonts w:hint="eastAsia"/>
                <w:b w:val="0"/>
                <w:bCs w:val="0"/>
                <w:color w:val="auto"/>
                <w:sz w:val="24"/>
                <w:szCs w:val="24"/>
                <w:highlight w:val="none"/>
              </w:rPr>
              <w:br w:type="textWrapping"/>
            </w:r>
            <w:r>
              <w:rPr>
                <w:rFonts w:hint="eastAsia"/>
                <w:b w:val="0"/>
                <w:bCs w:val="0"/>
                <w:color w:val="auto"/>
                <w:sz w:val="24"/>
                <w:szCs w:val="24"/>
                <w:highlight w:val="none"/>
              </w:rPr>
              <w:t>（4）税收缴纳证明：提供磋商截止日前近一年内任意一个月的纳税证明或完税证明（任意税种），依法免税的单位应提供相关证明材料；</w:t>
            </w:r>
            <w:r>
              <w:rPr>
                <w:rFonts w:hint="eastAsia"/>
                <w:b w:val="0"/>
                <w:bCs w:val="0"/>
                <w:color w:val="auto"/>
                <w:sz w:val="24"/>
                <w:szCs w:val="24"/>
                <w:highlight w:val="none"/>
              </w:rPr>
              <w:br w:type="textWrapping"/>
            </w:r>
            <w:r>
              <w:rPr>
                <w:rFonts w:hint="eastAsia"/>
                <w:b w:val="0"/>
                <w:bCs w:val="0"/>
                <w:color w:val="auto"/>
                <w:sz w:val="24"/>
                <w:szCs w:val="24"/>
                <w:highlight w:val="none"/>
              </w:rPr>
              <w:t>（5）社会保障资金缴纳证明：提供磋商截止日前一年内已缴存的至少一个月的社会保障资金缴存单据或社保机构开具的社会保险参保缴费情况证明，依法不需要缴纳社会保障资金的单位应提供相关证明材料；</w:t>
            </w:r>
            <w:r>
              <w:rPr>
                <w:rFonts w:hint="eastAsia"/>
                <w:b w:val="0"/>
                <w:bCs w:val="0"/>
                <w:color w:val="auto"/>
                <w:sz w:val="24"/>
                <w:szCs w:val="24"/>
                <w:highlight w:val="none"/>
              </w:rPr>
              <w:br w:type="textWrapping"/>
            </w:r>
            <w:r>
              <w:rPr>
                <w:rFonts w:hint="eastAsia"/>
                <w:b w:val="0"/>
                <w:bCs w:val="0"/>
                <w:color w:val="auto"/>
                <w:sz w:val="24"/>
                <w:szCs w:val="24"/>
                <w:highlight w:val="none"/>
              </w:rPr>
              <w:t>（6）供应商须具备行政主管部门核发的工程设计综合资质或工程设计市政行业乙级及以上或市政行业（排水工程）专业乙级及以上资质；</w:t>
            </w:r>
            <w:r>
              <w:rPr>
                <w:rFonts w:hint="eastAsia"/>
                <w:b w:val="0"/>
                <w:bCs w:val="0"/>
                <w:color w:val="auto"/>
                <w:sz w:val="24"/>
                <w:szCs w:val="24"/>
                <w:highlight w:val="none"/>
              </w:rPr>
              <w:br w:type="textWrapping"/>
            </w:r>
            <w:r>
              <w:rPr>
                <w:rFonts w:hint="eastAsia"/>
                <w:b w:val="0"/>
                <w:bCs w:val="0"/>
                <w:color w:val="auto"/>
                <w:sz w:val="24"/>
                <w:szCs w:val="24"/>
                <w:highlight w:val="none"/>
              </w:rPr>
              <w:t>（7）拟派项目负责人须具备相关专业中级及以上职称且为本单位在职人员（提供社保缴纳证明）；</w:t>
            </w:r>
            <w:r>
              <w:rPr>
                <w:rFonts w:hint="eastAsia"/>
                <w:b w:val="0"/>
                <w:bCs w:val="0"/>
                <w:color w:val="auto"/>
                <w:sz w:val="24"/>
                <w:szCs w:val="24"/>
                <w:highlight w:val="none"/>
              </w:rPr>
              <w:br w:type="textWrapping"/>
            </w:r>
            <w:r>
              <w:rPr>
                <w:rFonts w:hint="eastAsia"/>
                <w:b w:val="0"/>
                <w:bCs w:val="0"/>
                <w:color w:val="auto"/>
                <w:sz w:val="24"/>
                <w:szCs w:val="24"/>
                <w:highlight w:val="none"/>
              </w:rPr>
              <w:t>（8）参加本次政府采购活动前 3 年内在经营活动中没有重大违纪的书面声明，以及未被列入“信用中国”网站（www.creditchina.gov.cn）失信被执行人和重大税收违法失信主体名单，不处于“中国政府采购网”(www.ccgp.gov.cn)“政府采购严重违法失信行为记录名单”；</w:t>
            </w:r>
            <w:r>
              <w:rPr>
                <w:rFonts w:hint="eastAsia"/>
                <w:b w:val="0"/>
                <w:bCs w:val="0"/>
                <w:color w:val="auto"/>
                <w:sz w:val="24"/>
                <w:szCs w:val="24"/>
                <w:highlight w:val="none"/>
              </w:rPr>
              <w:br w:type="textWrapping"/>
            </w:r>
            <w:r>
              <w:rPr>
                <w:rFonts w:hint="eastAsia"/>
                <w:b w:val="0"/>
                <w:bCs w:val="0"/>
                <w:color w:val="auto"/>
                <w:sz w:val="24"/>
                <w:szCs w:val="24"/>
                <w:highlight w:val="none"/>
              </w:rPr>
              <w:t>（9）提供具有履行合同所必需的设备和专业技术能力的书面承诺；</w:t>
            </w:r>
            <w:r>
              <w:rPr>
                <w:rFonts w:hint="eastAsia"/>
                <w:b w:val="0"/>
                <w:bCs w:val="0"/>
                <w:color w:val="auto"/>
                <w:sz w:val="24"/>
                <w:szCs w:val="24"/>
                <w:highlight w:val="none"/>
              </w:rPr>
              <w:br w:type="textWrapping"/>
            </w:r>
            <w:r>
              <w:rPr>
                <w:rFonts w:hint="eastAsia"/>
                <w:b w:val="0"/>
                <w:bCs w:val="0"/>
                <w:color w:val="auto"/>
                <w:sz w:val="24"/>
                <w:szCs w:val="24"/>
                <w:highlight w:val="none"/>
              </w:rPr>
              <w:t>（10）保证金缴纳凭证或担保机构出具的保函；</w:t>
            </w:r>
            <w:r>
              <w:rPr>
                <w:rFonts w:hint="eastAsia"/>
                <w:b w:val="0"/>
                <w:bCs w:val="0"/>
                <w:color w:val="auto"/>
                <w:sz w:val="24"/>
                <w:szCs w:val="24"/>
                <w:highlight w:val="none"/>
              </w:rPr>
              <w:br w:type="textWrapping"/>
            </w:r>
            <w:r>
              <w:rPr>
                <w:rFonts w:hint="eastAsia"/>
                <w:b w:val="0"/>
                <w:bCs w:val="0"/>
                <w:color w:val="auto"/>
                <w:sz w:val="24"/>
                <w:szCs w:val="24"/>
                <w:highlight w:val="none"/>
              </w:rPr>
              <w:t>（11）本项目专门面向中小企业采购（提供中小企业声明函）。</w:t>
            </w:r>
          </w:p>
          <w:p w14:paraId="11A13360">
            <w:pPr>
              <w:numPr>
                <w:ilvl w:val="0"/>
                <w:numId w:val="0"/>
              </w:numPr>
              <w:spacing w:line="360" w:lineRule="auto"/>
              <w:ind w:firstLine="241" w:firstLineChars="100"/>
              <w:rPr>
                <w:rFonts w:hAnsi="宋体"/>
                <w:color w:val="auto"/>
                <w:szCs w:val="24"/>
                <w:highlight w:val="none"/>
              </w:rPr>
            </w:pPr>
            <w:r>
              <w:rPr>
                <w:rFonts w:hint="eastAsia"/>
                <w:b/>
                <w:bCs/>
                <w:color w:val="auto"/>
                <w:sz w:val="24"/>
                <w:szCs w:val="24"/>
                <w:highlight w:val="none"/>
              </w:rPr>
              <w:t>以上1-</w:t>
            </w:r>
            <w:r>
              <w:rPr>
                <w:rFonts w:hint="eastAsia"/>
                <w:b/>
                <w:bCs/>
                <w:color w:val="auto"/>
                <w:sz w:val="24"/>
                <w:szCs w:val="24"/>
                <w:highlight w:val="none"/>
                <w:lang w:val="en-US" w:eastAsia="zh-CN"/>
              </w:rPr>
              <w:t>11</w:t>
            </w:r>
            <w:r>
              <w:rPr>
                <w:rFonts w:hint="eastAsia"/>
                <w:b/>
                <w:bCs/>
                <w:color w:val="auto"/>
                <w:sz w:val="24"/>
                <w:szCs w:val="24"/>
                <w:highlight w:val="none"/>
              </w:rPr>
              <w:t>项为必备资质，缺</w:t>
            </w:r>
            <w:r>
              <w:rPr>
                <w:rFonts w:hint="eastAsia"/>
                <w:b/>
                <w:bCs/>
                <w:color w:val="auto"/>
                <w:szCs w:val="24"/>
                <w:highlight w:val="none"/>
              </w:rPr>
              <w:t>一项或某项达不到要求，按无效磋商处理。</w:t>
            </w:r>
          </w:p>
        </w:tc>
      </w:tr>
      <w:tr w14:paraId="7E8DF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592" w:type="dxa"/>
            <w:vAlign w:val="center"/>
          </w:tcPr>
          <w:p w14:paraId="152F9E79">
            <w:pPr>
              <w:spacing w:line="360" w:lineRule="auto"/>
              <w:jc w:val="center"/>
              <w:rPr>
                <w:color w:val="auto"/>
                <w:szCs w:val="24"/>
                <w:highlight w:val="none"/>
              </w:rPr>
            </w:pPr>
            <w:r>
              <w:rPr>
                <w:rFonts w:hint="eastAsia"/>
                <w:color w:val="auto"/>
                <w:szCs w:val="24"/>
                <w:highlight w:val="none"/>
              </w:rPr>
              <w:t>7</w:t>
            </w:r>
          </w:p>
        </w:tc>
        <w:tc>
          <w:tcPr>
            <w:tcW w:w="1295" w:type="dxa"/>
            <w:vAlign w:val="center"/>
          </w:tcPr>
          <w:p w14:paraId="69CD5C56">
            <w:pPr>
              <w:spacing w:line="360" w:lineRule="auto"/>
              <w:jc w:val="center"/>
              <w:rPr>
                <w:color w:val="auto"/>
                <w:szCs w:val="24"/>
                <w:highlight w:val="none"/>
              </w:rPr>
            </w:pPr>
            <w:r>
              <w:rPr>
                <w:color w:val="auto"/>
                <w:szCs w:val="24"/>
                <w:highlight w:val="none"/>
              </w:rPr>
              <w:t>14.</w:t>
            </w:r>
            <w:r>
              <w:rPr>
                <w:rFonts w:hint="eastAsia"/>
                <w:color w:val="auto"/>
                <w:szCs w:val="24"/>
                <w:highlight w:val="none"/>
              </w:rPr>
              <w:t>4</w:t>
            </w:r>
          </w:p>
        </w:tc>
        <w:tc>
          <w:tcPr>
            <w:tcW w:w="7010" w:type="dxa"/>
          </w:tcPr>
          <w:p w14:paraId="4197E7A5">
            <w:pPr>
              <w:spacing w:line="360" w:lineRule="auto"/>
              <w:ind w:firstLine="482" w:firstLineChars="200"/>
              <w:rPr>
                <w:rFonts w:ascii="宋体" w:hAnsi="宋体" w:cs="宋体"/>
                <w:sz w:val="24"/>
                <w:szCs w:val="24"/>
              </w:rPr>
            </w:pPr>
            <w:r>
              <w:rPr>
                <w:rFonts w:hint="eastAsia" w:hAnsi="宋体"/>
                <w:b/>
                <w:bCs/>
                <w:color w:val="auto"/>
                <w:szCs w:val="24"/>
                <w:highlight w:val="none"/>
              </w:rPr>
              <w:t>磋商保证金：</w:t>
            </w:r>
            <w:r>
              <w:rPr>
                <w:rFonts w:hint="eastAsia" w:ascii="宋体" w:hAnsi="宋体" w:cs="宋体"/>
                <w:sz w:val="24"/>
                <w:szCs w:val="24"/>
              </w:rPr>
              <w:t>本次</w:t>
            </w:r>
            <w:r>
              <w:rPr>
                <w:rFonts w:hint="eastAsia" w:hAnsi="宋体" w:cs="宋体"/>
                <w:sz w:val="24"/>
                <w:szCs w:val="24"/>
                <w:lang w:eastAsia="zh-CN"/>
              </w:rPr>
              <w:t>磋商</w:t>
            </w:r>
            <w:r>
              <w:rPr>
                <w:rFonts w:hint="eastAsia" w:ascii="宋体" w:hAnsi="宋体" w:cs="宋体"/>
                <w:sz w:val="24"/>
                <w:szCs w:val="24"/>
              </w:rPr>
              <w:t>活动投标人需交纳</w:t>
            </w:r>
            <w:r>
              <w:rPr>
                <w:rFonts w:hint="eastAsia" w:ascii="宋体" w:hAnsi="宋体" w:cs="宋体"/>
                <w:sz w:val="24"/>
                <w:szCs w:val="24"/>
                <w:lang w:eastAsia="zh-CN"/>
              </w:rPr>
              <w:t>磋商</w:t>
            </w:r>
            <w:r>
              <w:rPr>
                <w:rFonts w:hint="eastAsia" w:ascii="宋体" w:hAnsi="宋体" w:cs="宋体"/>
                <w:sz w:val="24"/>
                <w:szCs w:val="24"/>
              </w:rPr>
              <w:t>保证金为:</w:t>
            </w:r>
          </w:p>
          <w:p w14:paraId="7A2D8653">
            <w:pPr>
              <w:spacing w:line="360" w:lineRule="auto"/>
              <w:ind w:firstLine="482" w:firstLineChars="200"/>
              <w:rPr>
                <w:rFonts w:ascii="宋体" w:hAnsi="宋体" w:cs="宋体"/>
                <w:b/>
                <w:bCs/>
                <w:szCs w:val="21"/>
              </w:rPr>
            </w:pPr>
            <w:r>
              <w:rPr>
                <w:rFonts w:hint="eastAsia" w:ascii="宋体" w:hAnsi="宋体" w:cs="宋体"/>
                <w:b/>
                <w:bCs/>
                <w:szCs w:val="21"/>
              </w:rPr>
              <w:t>合同包一：人民币</w:t>
            </w:r>
            <w:r>
              <w:rPr>
                <w:rFonts w:hint="eastAsia" w:hAnsi="宋体" w:cs="宋体"/>
                <w:b/>
                <w:bCs/>
                <w:szCs w:val="21"/>
                <w:lang w:eastAsia="zh-CN"/>
              </w:rPr>
              <w:t>伍仟</w:t>
            </w:r>
            <w:r>
              <w:rPr>
                <w:rFonts w:hint="eastAsia" w:ascii="宋体" w:hAnsi="宋体" w:cs="宋体"/>
                <w:b/>
                <w:bCs/>
                <w:szCs w:val="21"/>
              </w:rPr>
              <w:t>元整（￥</w:t>
            </w:r>
            <w:r>
              <w:rPr>
                <w:rFonts w:hint="eastAsia" w:hAnsi="宋体" w:cs="宋体"/>
                <w:b/>
                <w:bCs/>
                <w:szCs w:val="21"/>
                <w:lang w:val="en-US" w:eastAsia="zh-CN"/>
              </w:rPr>
              <w:t>5</w:t>
            </w:r>
            <w:r>
              <w:rPr>
                <w:rFonts w:ascii="宋体" w:hAnsi="宋体" w:cs="宋体"/>
                <w:b/>
                <w:bCs/>
                <w:szCs w:val="21"/>
              </w:rPr>
              <w:t>000.</w:t>
            </w:r>
            <w:r>
              <w:rPr>
                <w:rFonts w:hint="eastAsia" w:ascii="宋体" w:hAnsi="宋体" w:cs="宋体"/>
                <w:b/>
                <w:bCs/>
                <w:szCs w:val="21"/>
              </w:rPr>
              <w:t>0</w:t>
            </w:r>
            <w:r>
              <w:rPr>
                <w:rFonts w:ascii="宋体" w:hAnsi="宋体" w:cs="宋体"/>
                <w:b/>
                <w:bCs/>
                <w:szCs w:val="21"/>
              </w:rPr>
              <w:t>0元）；</w:t>
            </w:r>
          </w:p>
          <w:p w14:paraId="7E668692">
            <w:pPr>
              <w:spacing w:line="360" w:lineRule="auto"/>
              <w:ind w:firstLine="480" w:firstLineChars="200"/>
              <w:rPr>
                <w:rFonts w:ascii="宋体" w:hAnsi="宋体" w:cs="宋体"/>
                <w:sz w:val="24"/>
                <w:szCs w:val="24"/>
              </w:rPr>
            </w:pPr>
            <w:r>
              <w:rPr>
                <w:rFonts w:hint="eastAsia" w:ascii="宋体" w:hAnsi="宋体" w:cs="宋体"/>
                <w:sz w:val="24"/>
                <w:szCs w:val="24"/>
              </w:rPr>
              <w:t>投标保证金的交纳形式：转账、电汇、担保机构保函。投标人以银行转账、电汇形式交纳投标保证金的(</w:t>
            </w:r>
            <w:r>
              <w:rPr>
                <w:rFonts w:hint="eastAsia" w:ascii="宋体" w:hAnsi="宋体" w:cs="宋体"/>
                <w:b/>
                <w:sz w:val="24"/>
                <w:szCs w:val="24"/>
              </w:rPr>
              <w:t>转账时请注明</w:t>
            </w:r>
            <w:r>
              <w:rPr>
                <w:rFonts w:hint="eastAsia" w:ascii="宋体" w:hAnsi="宋体" w:cs="宋体"/>
                <w:b/>
                <w:sz w:val="24"/>
                <w:szCs w:val="24"/>
                <w:lang w:val="en-US" w:eastAsia="zh-CN"/>
              </w:rPr>
              <w:t>XX项目投标保证金</w:t>
            </w:r>
            <w:r>
              <w:rPr>
                <w:rFonts w:hint="eastAsia" w:ascii="宋体" w:hAnsi="宋体" w:cs="宋体"/>
                <w:b/>
                <w:bCs/>
                <w:sz w:val="24"/>
                <w:szCs w:val="24"/>
              </w:rPr>
              <w:t>)</w:t>
            </w:r>
            <w:r>
              <w:rPr>
                <w:rFonts w:hint="eastAsia" w:ascii="宋体" w:hAnsi="宋体" w:cs="宋体"/>
                <w:sz w:val="24"/>
                <w:szCs w:val="24"/>
              </w:rPr>
              <w:t>，</w:t>
            </w:r>
            <w:r>
              <w:rPr>
                <w:rFonts w:hint="eastAsia" w:ascii="宋体" w:hAnsi="宋体" w:cs="宋体"/>
                <w:sz w:val="24"/>
                <w:szCs w:val="24"/>
                <w:lang w:eastAsia="zh-CN"/>
              </w:rPr>
              <w:t>磋商</w:t>
            </w:r>
            <w:r>
              <w:rPr>
                <w:rFonts w:hint="eastAsia" w:ascii="宋体" w:hAnsi="宋体" w:cs="宋体"/>
                <w:sz w:val="24"/>
                <w:szCs w:val="24"/>
              </w:rPr>
              <w:t>结束之后以转账形式退到投标人的基本账户。投标人以保函形式缴纳投标保证金的，在</w:t>
            </w:r>
            <w:r>
              <w:rPr>
                <w:rFonts w:hint="eastAsia" w:ascii="宋体" w:hAnsi="宋体" w:cs="宋体"/>
                <w:sz w:val="24"/>
                <w:szCs w:val="24"/>
                <w:lang w:eastAsia="zh-CN"/>
              </w:rPr>
              <w:t>磋商响应</w:t>
            </w:r>
            <w:r>
              <w:rPr>
                <w:rFonts w:hint="eastAsia" w:ascii="宋体" w:hAnsi="宋体" w:cs="宋体"/>
                <w:sz w:val="24"/>
                <w:szCs w:val="24"/>
              </w:rPr>
              <w:t>文件递交截止时间前须将担保机构保函</w:t>
            </w:r>
            <w:r>
              <w:rPr>
                <w:rFonts w:hint="eastAsia" w:ascii="宋体" w:hAnsi="宋体" w:cs="宋体"/>
                <w:b/>
                <w:bCs/>
                <w:sz w:val="24"/>
                <w:szCs w:val="24"/>
              </w:rPr>
              <w:t>正本原件</w:t>
            </w:r>
            <w:r>
              <w:rPr>
                <w:rFonts w:hint="eastAsia" w:ascii="宋体" w:hAnsi="宋体" w:cs="宋体"/>
                <w:sz w:val="24"/>
                <w:szCs w:val="24"/>
              </w:rPr>
              <w:t>提交至采购代理机构备案，</w:t>
            </w:r>
            <w:r>
              <w:rPr>
                <w:rFonts w:hint="eastAsia" w:ascii="宋体" w:hAnsi="宋体" w:cs="宋体"/>
                <w:sz w:val="24"/>
                <w:szCs w:val="24"/>
                <w:lang w:eastAsia="zh-CN"/>
              </w:rPr>
              <w:t>磋商</w:t>
            </w:r>
            <w:r>
              <w:rPr>
                <w:rFonts w:hint="eastAsia" w:ascii="宋体" w:hAnsi="宋体" w:cs="宋体"/>
                <w:sz w:val="24"/>
                <w:szCs w:val="24"/>
              </w:rPr>
              <w:t>结束之后在规定时间内将保函正本原件退回。</w:t>
            </w:r>
          </w:p>
          <w:p w14:paraId="6DE26C79">
            <w:pPr>
              <w:spacing w:line="360" w:lineRule="auto"/>
              <w:ind w:firstLine="480" w:firstLineChars="200"/>
              <w:rPr>
                <w:rFonts w:ascii="宋体" w:hAnsi="宋体" w:cs="宋体"/>
                <w:sz w:val="24"/>
                <w:szCs w:val="24"/>
              </w:rPr>
            </w:pPr>
            <w:r>
              <w:rPr>
                <w:rFonts w:hint="eastAsia" w:ascii="宋体" w:hAnsi="宋体" w:cs="宋体"/>
                <w:sz w:val="24"/>
                <w:szCs w:val="24"/>
              </w:rPr>
              <w:t>投标人以银行转账、电汇形式缴纳</w:t>
            </w:r>
            <w:r>
              <w:rPr>
                <w:rFonts w:hint="eastAsia" w:ascii="宋体" w:hAnsi="宋体" w:cs="宋体"/>
                <w:sz w:val="24"/>
                <w:szCs w:val="24"/>
                <w:lang w:eastAsia="zh-CN"/>
              </w:rPr>
              <w:t>磋商</w:t>
            </w:r>
            <w:r>
              <w:rPr>
                <w:rFonts w:hint="eastAsia" w:ascii="宋体" w:hAnsi="宋体" w:cs="宋体"/>
                <w:sz w:val="24"/>
                <w:szCs w:val="24"/>
              </w:rPr>
              <w:t>保证金的截止时间：</w:t>
            </w:r>
          </w:p>
          <w:p w14:paraId="214C7D37">
            <w:pPr>
              <w:spacing w:line="360" w:lineRule="auto"/>
              <w:ind w:firstLine="480" w:firstLineChars="200"/>
              <w:rPr>
                <w:rFonts w:ascii="宋体" w:hAnsi="宋体" w:cs="宋体"/>
                <w:b/>
                <w:bCs/>
                <w:sz w:val="24"/>
                <w:szCs w:val="24"/>
              </w:rPr>
            </w:pPr>
            <w:r>
              <w:rPr>
                <w:rFonts w:hint="eastAsia" w:ascii="宋体" w:hAnsi="宋体" w:cs="宋体"/>
                <w:sz w:val="24"/>
                <w:szCs w:val="24"/>
              </w:rPr>
              <w:t>须在</w:t>
            </w:r>
            <w:r>
              <w:rPr>
                <w:rFonts w:hint="eastAsia" w:ascii="宋体" w:hAnsi="宋体" w:cs="宋体"/>
                <w:sz w:val="24"/>
                <w:szCs w:val="24"/>
                <w:lang w:eastAsia="zh-CN"/>
              </w:rPr>
              <w:t>磋商响应</w:t>
            </w:r>
            <w:r>
              <w:rPr>
                <w:rFonts w:hint="eastAsia" w:ascii="宋体" w:hAnsi="宋体" w:cs="宋体"/>
                <w:sz w:val="24"/>
                <w:szCs w:val="24"/>
              </w:rPr>
              <w:t>文件递交截止前到达以下帐户。</w:t>
            </w:r>
            <w:r>
              <w:rPr>
                <w:rFonts w:hint="eastAsia" w:ascii="宋体" w:hAnsi="宋体" w:cs="宋体"/>
                <w:b/>
                <w:bCs/>
                <w:sz w:val="24"/>
                <w:szCs w:val="24"/>
              </w:rPr>
              <w:t>由于转账当天不一定能够到账，为避免因保证金未到账而导致投标被拒绝，建议至少提前2个工作日转账。</w:t>
            </w:r>
          </w:p>
          <w:p w14:paraId="41BD7CB5">
            <w:pPr>
              <w:spacing w:line="360" w:lineRule="auto"/>
              <w:ind w:firstLine="482" w:firstLineChars="200"/>
              <w:rPr>
                <w:rFonts w:ascii="宋体" w:hAnsi="宋体" w:cs="宋体"/>
                <w:b/>
                <w:sz w:val="24"/>
                <w:szCs w:val="24"/>
              </w:rPr>
            </w:pPr>
            <w:r>
              <w:rPr>
                <w:rFonts w:hint="eastAsia" w:ascii="宋体" w:hAnsi="宋体" w:cs="宋体"/>
                <w:b/>
                <w:sz w:val="24"/>
                <w:szCs w:val="24"/>
              </w:rPr>
              <w:t>户名：西安天合建设项目管理有限公司商南分公司</w:t>
            </w:r>
          </w:p>
          <w:p w14:paraId="3AC9F49E">
            <w:pPr>
              <w:spacing w:line="360" w:lineRule="auto"/>
              <w:ind w:firstLine="482" w:firstLineChars="200"/>
              <w:rPr>
                <w:rFonts w:ascii="宋体" w:hAnsi="宋体" w:cs="宋体"/>
                <w:b/>
                <w:sz w:val="24"/>
                <w:szCs w:val="24"/>
              </w:rPr>
            </w:pPr>
            <w:r>
              <w:rPr>
                <w:rFonts w:hint="eastAsia" w:ascii="宋体" w:hAnsi="宋体" w:cs="宋体"/>
                <w:b/>
                <w:sz w:val="24"/>
                <w:szCs w:val="24"/>
              </w:rPr>
              <w:t>开户银行：中国农业银行股份有限公司商南工业园支行</w:t>
            </w:r>
          </w:p>
          <w:p w14:paraId="3F2D24ED">
            <w:pPr>
              <w:spacing w:line="360" w:lineRule="auto"/>
              <w:ind w:firstLine="482" w:firstLineChars="200"/>
              <w:rPr>
                <w:rFonts w:ascii="宋体" w:hAnsi="宋体" w:cs="宋体"/>
                <w:b/>
                <w:sz w:val="24"/>
                <w:szCs w:val="24"/>
              </w:rPr>
            </w:pPr>
            <w:r>
              <w:rPr>
                <w:rFonts w:hint="eastAsia" w:ascii="宋体" w:hAnsi="宋体" w:cs="宋体"/>
                <w:b/>
                <w:sz w:val="24"/>
                <w:szCs w:val="24"/>
              </w:rPr>
              <w:t>账号：26825201040005909</w:t>
            </w:r>
          </w:p>
          <w:p w14:paraId="4C773145">
            <w:pPr>
              <w:spacing w:line="360" w:lineRule="auto"/>
              <w:rPr>
                <w:rFonts w:hint="eastAsia" w:eastAsia="宋体"/>
                <w:color w:val="auto"/>
                <w:szCs w:val="24"/>
                <w:highlight w:val="none"/>
                <w:lang w:val="en-US" w:eastAsia="zh-CN"/>
              </w:rPr>
            </w:pPr>
            <w:r>
              <w:rPr>
                <w:rFonts w:hint="eastAsia" w:ascii="宋体" w:hAnsi="宋体" w:cs="宋体"/>
                <w:sz w:val="24"/>
                <w:szCs w:val="24"/>
              </w:rPr>
              <w:t>投标保证金到达采购代理机构指定账户后，投标人须与采购代理机构联系确认，确认到帐后请将</w:t>
            </w:r>
            <w:r>
              <w:rPr>
                <w:rFonts w:hint="eastAsia" w:ascii="宋体" w:hAnsi="宋体" w:cs="宋体"/>
                <w:b/>
                <w:bCs/>
                <w:sz w:val="24"/>
                <w:szCs w:val="24"/>
              </w:rPr>
              <w:t>投标保证金缴纳凭证复印件</w:t>
            </w:r>
            <w:r>
              <w:rPr>
                <w:rFonts w:hint="eastAsia" w:ascii="宋体" w:hAnsi="宋体" w:cs="宋体"/>
                <w:sz w:val="24"/>
                <w:szCs w:val="24"/>
              </w:rPr>
              <w:t>粘贴于</w:t>
            </w:r>
            <w:r>
              <w:rPr>
                <w:rFonts w:hint="eastAsia" w:ascii="宋体" w:hAnsi="宋体" w:cs="宋体"/>
                <w:sz w:val="24"/>
                <w:szCs w:val="24"/>
                <w:lang w:eastAsia="zh-CN"/>
              </w:rPr>
              <w:t>磋商</w:t>
            </w:r>
            <w:r>
              <w:rPr>
                <w:rFonts w:hint="eastAsia" w:ascii="宋体" w:hAnsi="宋体" w:cs="宋体"/>
                <w:sz w:val="24"/>
                <w:szCs w:val="24"/>
              </w:rPr>
              <w:t>文件规定处。</w:t>
            </w:r>
          </w:p>
        </w:tc>
      </w:tr>
      <w:tr w14:paraId="5881C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14:paraId="49A4BE48">
            <w:pPr>
              <w:spacing w:line="360" w:lineRule="auto"/>
              <w:jc w:val="center"/>
              <w:rPr>
                <w:color w:val="auto"/>
                <w:szCs w:val="24"/>
                <w:highlight w:val="none"/>
              </w:rPr>
            </w:pPr>
            <w:r>
              <w:rPr>
                <w:rFonts w:hint="eastAsia"/>
                <w:color w:val="auto"/>
                <w:szCs w:val="24"/>
                <w:highlight w:val="none"/>
              </w:rPr>
              <w:t>8</w:t>
            </w:r>
          </w:p>
        </w:tc>
        <w:tc>
          <w:tcPr>
            <w:tcW w:w="1295" w:type="dxa"/>
            <w:vAlign w:val="center"/>
          </w:tcPr>
          <w:p w14:paraId="215870BF">
            <w:pPr>
              <w:spacing w:line="360" w:lineRule="auto"/>
              <w:jc w:val="center"/>
              <w:rPr>
                <w:color w:val="auto"/>
                <w:szCs w:val="24"/>
                <w:highlight w:val="none"/>
              </w:rPr>
            </w:pPr>
            <w:r>
              <w:rPr>
                <w:color w:val="auto"/>
                <w:szCs w:val="24"/>
                <w:highlight w:val="none"/>
              </w:rPr>
              <w:t>15.1</w:t>
            </w:r>
          </w:p>
        </w:tc>
        <w:tc>
          <w:tcPr>
            <w:tcW w:w="7010" w:type="dxa"/>
            <w:vAlign w:val="center"/>
          </w:tcPr>
          <w:p w14:paraId="6E825920">
            <w:pPr>
              <w:spacing w:line="360" w:lineRule="auto"/>
              <w:rPr>
                <w:color w:val="auto"/>
                <w:highlight w:val="none"/>
              </w:rPr>
            </w:pPr>
            <w:r>
              <w:rPr>
                <w:rFonts w:hint="eastAsia"/>
                <w:color w:val="auto"/>
                <w:szCs w:val="24"/>
                <w:highlight w:val="none"/>
              </w:rPr>
              <w:t>磋商有效期</w:t>
            </w:r>
            <w:r>
              <w:rPr>
                <w:color w:val="auto"/>
                <w:szCs w:val="24"/>
                <w:highlight w:val="none"/>
              </w:rPr>
              <w:t>:</w:t>
            </w:r>
            <w:r>
              <w:rPr>
                <w:rFonts w:hint="eastAsia"/>
                <w:color w:val="auto"/>
                <w:szCs w:val="24"/>
                <w:highlight w:val="none"/>
              </w:rPr>
              <w:t>提交磋商响应文件的截止之日起90天。</w:t>
            </w:r>
          </w:p>
        </w:tc>
      </w:tr>
      <w:tr w14:paraId="1AE6C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14:paraId="7F75C31C">
            <w:pPr>
              <w:spacing w:line="360" w:lineRule="auto"/>
              <w:jc w:val="center"/>
              <w:rPr>
                <w:color w:val="auto"/>
                <w:szCs w:val="24"/>
                <w:highlight w:val="none"/>
              </w:rPr>
            </w:pPr>
            <w:r>
              <w:rPr>
                <w:rFonts w:hint="eastAsia"/>
                <w:color w:val="auto"/>
                <w:szCs w:val="24"/>
                <w:highlight w:val="none"/>
              </w:rPr>
              <w:t>9</w:t>
            </w:r>
          </w:p>
        </w:tc>
        <w:tc>
          <w:tcPr>
            <w:tcW w:w="1295" w:type="dxa"/>
            <w:vAlign w:val="center"/>
          </w:tcPr>
          <w:p w14:paraId="757907D6">
            <w:pPr>
              <w:spacing w:after="156" w:afterLines="50" w:line="360" w:lineRule="auto"/>
              <w:jc w:val="center"/>
              <w:rPr>
                <w:color w:val="auto"/>
                <w:szCs w:val="24"/>
                <w:highlight w:val="none"/>
              </w:rPr>
            </w:pPr>
            <w:r>
              <w:rPr>
                <w:color w:val="auto"/>
                <w:szCs w:val="24"/>
                <w:highlight w:val="none"/>
              </w:rPr>
              <w:t>16.1</w:t>
            </w:r>
          </w:p>
        </w:tc>
        <w:tc>
          <w:tcPr>
            <w:tcW w:w="7010" w:type="dxa"/>
            <w:vAlign w:val="center"/>
          </w:tcPr>
          <w:p w14:paraId="7437C178">
            <w:pPr>
              <w:spacing w:line="360" w:lineRule="auto"/>
              <w:rPr>
                <w:rFonts w:hint="eastAsia" w:hAnsi="宋体"/>
                <w:color w:val="auto"/>
                <w:szCs w:val="24"/>
                <w:highlight w:val="none"/>
              </w:rPr>
            </w:pPr>
            <w:r>
              <w:rPr>
                <w:rFonts w:hint="eastAsia" w:hAnsi="宋体"/>
                <w:color w:val="auto"/>
                <w:szCs w:val="24"/>
                <w:highlight w:val="none"/>
              </w:rPr>
              <w:t>正本的份数：壹份；副本的份数：贰份；电子版（U盘）：壹份（需在盘面上标注供应商全称、项目名称、编号）。</w:t>
            </w:r>
          </w:p>
        </w:tc>
      </w:tr>
      <w:tr w14:paraId="088B8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37574BC3">
            <w:pPr>
              <w:spacing w:after="156" w:afterLines="50" w:line="360" w:lineRule="auto"/>
              <w:jc w:val="center"/>
              <w:rPr>
                <w:color w:val="auto"/>
                <w:szCs w:val="24"/>
                <w:highlight w:val="none"/>
              </w:rPr>
            </w:pPr>
            <w:r>
              <w:rPr>
                <w:rFonts w:hint="eastAsia"/>
                <w:color w:val="auto"/>
                <w:szCs w:val="24"/>
                <w:highlight w:val="none"/>
              </w:rPr>
              <w:t>10</w:t>
            </w:r>
          </w:p>
        </w:tc>
        <w:tc>
          <w:tcPr>
            <w:tcW w:w="1295" w:type="dxa"/>
            <w:vAlign w:val="center"/>
          </w:tcPr>
          <w:p w14:paraId="36A1C2CB">
            <w:pPr>
              <w:spacing w:after="156" w:afterLines="50" w:line="360" w:lineRule="auto"/>
              <w:jc w:val="center"/>
              <w:rPr>
                <w:color w:val="auto"/>
                <w:szCs w:val="24"/>
                <w:highlight w:val="none"/>
              </w:rPr>
            </w:pPr>
            <w:r>
              <w:rPr>
                <w:rFonts w:hint="eastAsia"/>
                <w:color w:val="auto"/>
                <w:szCs w:val="24"/>
                <w:highlight w:val="none"/>
              </w:rPr>
              <w:t>17.2</w:t>
            </w:r>
          </w:p>
        </w:tc>
        <w:tc>
          <w:tcPr>
            <w:tcW w:w="7010" w:type="dxa"/>
            <w:vAlign w:val="center"/>
          </w:tcPr>
          <w:p w14:paraId="0EC28B78">
            <w:pPr>
              <w:spacing w:line="360" w:lineRule="auto"/>
              <w:rPr>
                <w:color w:val="auto"/>
                <w:szCs w:val="24"/>
                <w:highlight w:val="none"/>
              </w:rPr>
            </w:pPr>
            <w:r>
              <w:rPr>
                <w:rFonts w:hint="eastAsia"/>
                <w:color w:val="auto"/>
                <w:szCs w:val="24"/>
                <w:highlight w:val="none"/>
              </w:rPr>
              <w:t>竞争性磋商响应文件正本、所有的副本、电子版本分开密封装在单独的封袋中（封袋不得有破损），且在封袋正面标明“正本”“副本”“电子版本”字样。封袋应加贴封条，并在封线处加盖供应商公章、封袋正面要粘贴供应商全称、项目名称、编号等标识。</w:t>
            </w:r>
          </w:p>
        </w:tc>
      </w:tr>
      <w:tr w14:paraId="4D3632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7164BAF5">
            <w:pPr>
              <w:spacing w:after="156" w:afterLines="50" w:line="360" w:lineRule="auto"/>
              <w:jc w:val="center"/>
              <w:rPr>
                <w:color w:val="auto"/>
                <w:szCs w:val="24"/>
                <w:highlight w:val="none"/>
              </w:rPr>
            </w:pPr>
            <w:r>
              <w:rPr>
                <w:rFonts w:hint="eastAsia"/>
                <w:color w:val="auto"/>
                <w:szCs w:val="24"/>
                <w:highlight w:val="none"/>
              </w:rPr>
              <w:t>11</w:t>
            </w:r>
          </w:p>
        </w:tc>
        <w:tc>
          <w:tcPr>
            <w:tcW w:w="1295" w:type="dxa"/>
            <w:vAlign w:val="center"/>
          </w:tcPr>
          <w:p w14:paraId="0D09D7F5">
            <w:pPr>
              <w:spacing w:after="156" w:afterLines="50" w:line="360" w:lineRule="auto"/>
              <w:jc w:val="center"/>
              <w:rPr>
                <w:color w:val="auto"/>
                <w:szCs w:val="24"/>
                <w:highlight w:val="none"/>
              </w:rPr>
            </w:pPr>
            <w:r>
              <w:rPr>
                <w:rFonts w:hint="eastAsia"/>
                <w:color w:val="auto"/>
                <w:szCs w:val="24"/>
                <w:highlight w:val="none"/>
              </w:rPr>
              <w:t>18.1</w:t>
            </w:r>
          </w:p>
        </w:tc>
        <w:tc>
          <w:tcPr>
            <w:tcW w:w="7010" w:type="dxa"/>
          </w:tcPr>
          <w:p w14:paraId="66C384D8">
            <w:pPr>
              <w:spacing w:line="360" w:lineRule="auto"/>
              <w:rPr>
                <w:rFonts w:hint="eastAsia" w:hAnsi="宋体" w:eastAsia="宋体"/>
                <w:color w:val="auto"/>
                <w:szCs w:val="24"/>
                <w:highlight w:val="none"/>
                <w:lang w:eastAsia="zh-CN"/>
              </w:rPr>
            </w:pPr>
            <w:r>
              <w:rPr>
                <w:rFonts w:hint="eastAsia" w:hAnsi="宋体"/>
                <w:color w:val="auto"/>
                <w:szCs w:val="24"/>
                <w:highlight w:val="none"/>
              </w:rPr>
              <w:t>磋商响应文件递交截止时间：</w:t>
            </w:r>
            <w:r>
              <w:rPr>
                <w:rFonts w:hint="eastAsia" w:hAnsi="宋体"/>
                <w:color w:val="auto"/>
                <w:szCs w:val="24"/>
                <w:highlight w:val="none"/>
                <w:lang w:eastAsia="zh-CN"/>
              </w:rPr>
              <w:t>详见磋商公告</w:t>
            </w:r>
          </w:p>
          <w:p w14:paraId="5BEBFC12">
            <w:pPr>
              <w:spacing w:line="360" w:lineRule="auto"/>
              <w:ind w:left="2640" w:hanging="2640" w:hangingChars="1100"/>
              <w:jc w:val="left"/>
              <w:rPr>
                <w:rFonts w:hint="default" w:hAnsi="宋体" w:eastAsia="宋体" w:cs="宋体"/>
                <w:color w:val="auto"/>
                <w:szCs w:val="24"/>
                <w:highlight w:val="none"/>
                <w:lang w:val="en-US" w:eastAsia="zh-CN"/>
              </w:rPr>
            </w:pPr>
            <w:r>
              <w:rPr>
                <w:rFonts w:hint="eastAsia" w:hAnsi="宋体"/>
                <w:color w:val="auto"/>
                <w:szCs w:val="24"/>
                <w:highlight w:val="none"/>
              </w:rPr>
              <w:t>磋商响应文件递交地址：</w:t>
            </w:r>
            <w:r>
              <w:rPr>
                <w:rFonts w:hint="eastAsia" w:ascii="宋体" w:hAnsi="宋体" w:cs="宋体"/>
                <w:sz w:val="24"/>
                <w:szCs w:val="24"/>
              </w:rPr>
              <w:t>陕西省商南县幸福路口46栋5楼会议室</w:t>
            </w:r>
          </w:p>
          <w:p w14:paraId="2EAF5A68">
            <w:pPr>
              <w:spacing w:line="360" w:lineRule="auto"/>
              <w:rPr>
                <w:rFonts w:hint="eastAsia" w:hAnsi="宋体" w:eastAsia="宋体"/>
                <w:color w:val="auto"/>
                <w:szCs w:val="24"/>
                <w:highlight w:val="none"/>
                <w:lang w:eastAsia="zh-CN"/>
              </w:rPr>
            </w:pPr>
            <w:r>
              <w:rPr>
                <w:rFonts w:hint="eastAsia" w:hAnsi="宋体"/>
                <w:color w:val="auto"/>
                <w:szCs w:val="24"/>
                <w:highlight w:val="none"/>
              </w:rPr>
              <w:t>磋商响应文件接收人：西安天合建设项目管理有限公司</w:t>
            </w:r>
            <w:r>
              <w:rPr>
                <w:rFonts w:hint="eastAsia" w:hAnsi="宋体" w:cs="宋体"/>
                <w:color w:val="auto"/>
                <w:highlight w:val="none"/>
                <w:lang w:eastAsia="zh-CN"/>
              </w:rPr>
              <w:t>商南分公司</w:t>
            </w:r>
          </w:p>
        </w:tc>
      </w:tr>
      <w:tr w14:paraId="1C258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592" w:type="dxa"/>
            <w:vAlign w:val="center"/>
          </w:tcPr>
          <w:p w14:paraId="1CF0F3AA">
            <w:pPr>
              <w:spacing w:after="156" w:afterLines="50" w:line="360" w:lineRule="auto"/>
              <w:jc w:val="center"/>
              <w:rPr>
                <w:color w:val="auto"/>
                <w:szCs w:val="24"/>
                <w:highlight w:val="none"/>
              </w:rPr>
            </w:pPr>
            <w:r>
              <w:rPr>
                <w:rFonts w:hint="eastAsia"/>
                <w:color w:val="auto"/>
                <w:szCs w:val="24"/>
                <w:highlight w:val="none"/>
              </w:rPr>
              <w:t>12</w:t>
            </w:r>
          </w:p>
        </w:tc>
        <w:tc>
          <w:tcPr>
            <w:tcW w:w="1295" w:type="dxa"/>
            <w:vAlign w:val="center"/>
          </w:tcPr>
          <w:p w14:paraId="21CDABAF">
            <w:pPr>
              <w:spacing w:after="156" w:afterLines="50" w:line="360" w:lineRule="auto"/>
              <w:jc w:val="center"/>
              <w:rPr>
                <w:color w:val="auto"/>
                <w:szCs w:val="24"/>
                <w:highlight w:val="none"/>
              </w:rPr>
            </w:pPr>
            <w:r>
              <w:rPr>
                <w:color w:val="auto"/>
                <w:szCs w:val="24"/>
                <w:highlight w:val="none"/>
              </w:rPr>
              <w:t>21.1</w:t>
            </w:r>
          </w:p>
        </w:tc>
        <w:tc>
          <w:tcPr>
            <w:tcW w:w="7010" w:type="dxa"/>
            <w:vAlign w:val="center"/>
          </w:tcPr>
          <w:p w14:paraId="397FEB35">
            <w:pPr>
              <w:spacing w:line="360" w:lineRule="auto"/>
              <w:rPr>
                <w:rFonts w:hAnsi="宋体"/>
                <w:color w:val="auto"/>
                <w:szCs w:val="24"/>
                <w:highlight w:val="none"/>
              </w:rPr>
            </w:pPr>
            <w:r>
              <w:rPr>
                <w:rFonts w:hint="eastAsia" w:hAnsi="宋体"/>
                <w:color w:val="auto"/>
                <w:szCs w:val="24"/>
                <w:highlight w:val="none"/>
              </w:rPr>
              <w:t>磋商时间：</w:t>
            </w:r>
            <w:r>
              <w:rPr>
                <w:rFonts w:hint="eastAsia" w:hAnsi="宋体"/>
                <w:color w:val="auto"/>
                <w:szCs w:val="24"/>
                <w:highlight w:val="none"/>
                <w:lang w:eastAsia="zh-CN"/>
              </w:rPr>
              <w:t>详见磋商公告</w:t>
            </w:r>
          </w:p>
          <w:p w14:paraId="4D37D863">
            <w:pPr>
              <w:spacing w:line="360" w:lineRule="auto"/>
              <w:ind w:left="2640" w:hanging="2640" w:hangingChars="1100"/>
              <w:jc w:val="left"/>
              <w:rPr>
                <w:rFonts w:hAnsi="宋体" w:cs="宋体"/>
                <w:color w:val="auto"/>
                <w:szCs w:val="24"/>
                <w:highlight w:val="none"/>
              </w:rPr>
            </w:pPr>
            <w:r>
              <w:rPr>
                <w:rFonts w:hint="eastAsia" w:hAnsi="宋体"/>
                <w:color w:val="auto"/>
                <w:szCs w:val="24"/>
                <w:highlight w:val="none"/>
              </w:rPr>
              <w:t>磋商地点：</w:t>
            </w:r>
            <w:r>
              <w:rPr>
                <w:rFonts w:hint="eastAsia" w:ascii="宋体" w:hAnsi="宋体" w:cs="宋体"/>
                <w:sz w:val="24"/>
                <w:szCs w:val="24"/>
              </w:rPr>
              <w:t xml:space="preserve"> 陕西省商南县幸福路口46栋5楼会议室</w:t>
            </w:r>
          </w:p>
        </w:tc>
      </w:tr>
      <w:tr w14:paraId="353F2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92" w:type="dxa"/>
            <w:vAlign w:val="center"/>
          </w:tcPr>
          <w:p w14:paraId="7C49D1B3">
            <w:pPr>
              <w:spacing w:after="156" w:afterLines="50" w:line="360" w:lineRule="auto"/>
              <w:jc w:val="center"/>
              <w:rPr>
                <w:color w:val="auto"/>
                <w:szCs w:val="24"/>
                <w:highlight w:val="none"/>
              </w:rPr>
            </w:pPr>
            <w:r>
              <w:rPr>
                <w:rFonts w:hint="eastAsia"/>
                <w:color w:val="auto"/>
                <w:szCs w:val="24"/>
                <w:highlight w:val="none"/>
              </w:rPr>
              <w:t>13</w:t>
            </w:r>
          </w:p>
        </w:tc>
        <w:tc>
          <w:tcPr>
            <w:tcW w:w="1295" w:type="dxa"/>
            <w:vAlign w:val="center"/>
          </w:tcPr>
          <w:p w14:paraId="486E1903">
            <w:pPr>
              <w:spacing w:after="156" w:afterLines="50" w:line="360" w:lineRule="auto"/>
              <w:jc w:val="center"/>
              <w:rPr>
                <w:color w:val="auto"/>
                <w:szCs w:val="24"/>
                <w:highlight w:val="none"/>
              </w:rPr>
            </w:pPr>
            <w:r>
              <w:rPr>
                <w:rFonts w:hint="eastAsia"/>
                <w:color w:val="auto"/>
                <w:szCs w:val="24"/>
                <w:highlight w:val="none"/>
              </w:rPr>
              <w:t>24.1</w:t>
            </w:r>
          </w:p>
        </w:tc>
        <w:tc>
          <w:tcPr>
            <w:tcW w:w="7010" w:type="dxa"/>
            <w:vAlign w:val="center"/>
          </w:tcPr>
          <w:p w14:paraId="2886B732">
            <w:pPr>
              <w:spacing w:after="156" w:afterLines="50" w:line="360" w:lineRule="auto"/>
              <w:jc w:val="left"/>
              <w:rPr>
                <w:color w:val="auto"/>
                <w:szCs w:val="24"/>
                <w:highlight w:val="none"/>
              </w:rPr>
            </w:pPr>
            <w:r>
              <w:rPr>
                <w:rFonts w:hint="eastAsia"/>
                <w:b/>
                <w:bCs/>
                <w:color w:val="auto"/>
                <w:szCs w:val="24"/>
                <w:highlight w:val="none"/>
              </w:rPr>
              <w:t>评审方法：综合评分法（详见第五章）</w:t>
            </w:r>
          </w:p>
        </w:tc>
      </w:tr>
      <w:tr w14:paraId="77B62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6A321E32">
            <w:pPr>
              <w:spacing w:after="156" w:afterLines="50" w:line="360" w:lineRule="auto"/>
              <w:jc w:val="center"/>
              <w:rPr>
                <w:color w:val="auto"/>
                <w:szCs w:val="24"/>
                <w:highlight w:val="none"/>
              </w:rPr>
            </w:pPr>
            <w:r>
              <w:rPr>
                <w:rFonts w:hint="eastAsia"/>
                <w:color w:val="auto"/>
                <w:szCs w:val="24"/>
                <w:highlight w:val="none"/>
              </w:rPr>
              <w:t>14</w:t>
            </w:r>
          </w:p>
        </w:tc>
        <w:tc>
          <w:tcPr>
            <w:tcW w:w="1295" w:type="dxa"/>
            <w:vAlign w:val="center"/>
          </w:tcPr>
          <w:p w14:paraId="76A6C46D">
            <w:pPr>
              <w:spacing w:after="156" w:afterLines="50" w:line="360" w:lineRule="auto"/>
              <w:jc w:val="center"/>
              <w:rPr>
                <w:color w:val="auto"/>
                <w:szCs w:val="24"/>
                <w:highlight w:val="none"/>
              </w:rPr>
            </w:pPr>
            <w:r>
              <w:rPr>
                <w:rFonts w:hint="eastAsia"/>
                <w:color w:val="auto"/>
                <w:szCs w:val="24"/>
                <w:highlight w:val="none"/>
              </w:rPr>
              <w:t>29</w:t>
            </w:r>
          </w:p>
        </w:tc>
        <w:tc>
          <w:tcPr>
            <w:tcW w:w="7010" w:type="dxa"/>
            <w:vAlign w:val="center"/>
          </w:tcPr>
          <w:p w14:paraId="656FD7CF">
            <w:pPr>
              <w:spacing w:after="156" w:afterLines="50" w:line="360" w:lineRule="auto"/>
              <w:jc w:val="left"/>
              <w:rPr>
                <w:color w:val="auto"/>
                <w:szCs w:val="24"/>
                <w:highlight w:val="none"/>
              </w:rPr>
            </w:pPr>
            <w:r>
              <w:rPr>
                <w:rFonts w:hint="eastAsia"/>
                <w:color w:val="auto"/>
                <w:szCs w:val="24"/>
                <w:highlight w:val="none"/>
              </w:rPr>
              <w:t xml:space="preserve">磋商代理服务费： </w:t>
            </w:r>
          </w:p>
          <w:p w14:paraId="2138C427">
            <w:pPr>
              <w:spacing w:after="156" w:afterLines="50" w:line="360" w:lineRule="auto"/>
              <w:jc w:val="left"/>
              <w:rPr>
                <w:color w:val="auto"/>
                <w:szCs w:val="24"/>
                <w:highlight w:val="none"/>
              </w:rPr>
            </w:pPr>
            <w:r>
              <w:rPr>
                <w:rFonts w:hint="eastAsia"/>
                <w:color w:val="auto"/>
                <w:szCs w:val="24"/>
                <w:highlight w:val="none"/>
              </w:rPr>
              <w:t>29.1</w:t>
            </w:r>
            <w:bookmarkStart w:id="21" w:name="OLE_LINK9"/>
            <w:bookmarkStart w:id="22" w:name="OLE_LINK10"/>
            <w:r>
              <w:rPr>
                <w:rFonts w:hint="eastAsia"/>
                <w:color w:val="auto"/>
                <w:szCs w:val="24"/>
                <w:highlight w:val="none"/>
                <w:lang w:eastAsia="zh-CN"/>
              </w:rPr>
              <w:t>参照</w:t>
            </w:r>
            <w:r>
              <w:rPr>
                <w:rFonts w:hint="eastAsia"/>
                <w:color w:val="auto"/>
                <w:szCs w:val="24"/>
                <w:highlight w:val="none"/>
              </w:rPr>
              <w:t>国家计委颁发的《招标代理服务收费管理暂行办法》（计价格[2002]1980号）和国家发展改革委员会办公厅颁发的《关于招标代理服务收费有关问题的通知》（发改办价格[2003]857号）的有关规定执行</w:t>
            </w:r>
            <w:bookmarkEnd w:id="21"/>
            <w:bookmarkEnd w:id="22"/>
            <w:r>
              <w:rPr>
                <w:rFonts w:hint="eastAsia"/>
                <w:color w:val="auto"/>
                <w:szCs w:val="24"/>
                <w:highlight w:val="none"/>
              </w:rPr>
              <w:t>。</w:t>
            </w:r>
          </w:p>
          <w:p w14:paraId="453C2616">
            <w:pPr>
              <w:spacing w:after="156" w:afterLines="50" w:line="360" w:lineRule="auto"/>
              <w:jc w:val="left"/>
              <w:rPr>
                <w:color w:val="auto"/>
                <w:szCs w:val="24"/>
                <w:highlight w:val="none"/>
              </w:rPr>
            </w:pPr>
            <w:r>
              <w:rPr>
                <w:rFonts w:hint="eastAsia"/>
                <w:color w:val="auto"/>
                <w:szCs w:val="24"/>
                <w:highlight w:val="none"/>
              </w:rPr>
              <w:t>29.2成交单位在领取成交通知书前，须向采购代理机构一次性支付代理服务费。</w:t>
            </w:r>
          </w:p>
        </w:tc>
      </w:tr>
      <w:tr w14:paraId="3F8FB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C0295C3">
            <w:pPr>
              <w:jc w:val="center"/>
              <w:rPr>
                <w:rFonts w:hint="default" w:hAnsi="宋体" w:eastAsia="宋体"/>
                <w:color w:val="auto"/>
                <w:szCs w:val="24"/>
                <w:highlight w:val="none"/>
                <w:lang w:val="en-US" w:eastAsia="zh-CN"/>
              </w:rPr>
            </w:pPr>
            <w:r>
              <w:rPr>
                <w:rFonts w:hint="eastAsia" w:hAnsi="宋体"/>
                <w:color w:val="auto"/>
                <w:szCs w:val="24"/>
                <w:highlight w:val="none"/>
                <w:lang w:val="en-US" w:eastAsia="zh-CN"/>
              </w:rPr>
              <w:t>15</w:t>
            </w:r>
          </w:p>
        </w:tc>
        <w:tc>
          <w:tcPr>
            <w:tcW w:w="1295" w:type="dxa"/>
            <w:vAlign w:val="center"/>
          </w:tcPr>
          <w:p w14:paraId="211E4051">
            <w:pPr>
              <w:spacing w:line="360" w:lineRule="auto"/>
              <w:jc w:val="center"/>
              <w:rPr>
                <w:rFonts w:hint="eastAsia" w:hAnsi="宋体" w:eastAsia="宋体"/>
                <w:color w:val="auto"/>
                <w:szCs w:val="24"/>
                <w:highlight w:val="none"/>
                <w:lang w:eastAsia="zh-CN"/>
              </w:rPr>
            </w:pPr>
            <w:r>
              <w:rPr>
                <w:rFonts w:hint="eastAsia" w:hAnsi="宋体"/>
                <w:color w:val="auto"/>
                <w:szCs w:val="24"/>
                <w:highlight w:val="none"/>
                <w:lang w:eastAsia="zh-CN"/>
              </w:rPr>
              <w:t>服务期</w:t>
            </w:r>
          </w:p>
        </w:tc>
        <w:tc>
          <w:tcPr>
            <w:tcW w:w="7010" w:type="dxa"/>
            <w:vAlign w:val="center"/>
          </w:tcPr>
          <w:p w14:paraId="70BF3EFE">
            <w:pPr>
              <w:spacing w:line="360" w:lineRule="auto"/>
              <w:rPr>
                <w:rFonts w:hint="default" w:hAnsi="宋体" w:eastAsia="宋体"/>
                <w:color w:val="auto"/>
                <w:szCs w:val="24"/>
                <w:highlight w:val="none"/>
                <w:lang w:val="en-US" w:eastAsia="zh-CN"/>
              </w:rPr>
            </w:pPr>
            <w:r>
              <w:rPr>
                <w:rFonts w:hint="eastAsia" w:hAnsi="宋体"/>
                <w:color w:val="auto"/>
                <w:szCs w:val="24"/>
                <w:highlight w:val="none"/>
                <w:lang w:val="en-US" w:eastAsia="zh-CN"/>
              </w:rPr>
              <w:t>30日历天</w:t>
            </w:r>
          </w:p>
        </w:tc>
      </w:tr>
      <w:tr w14:paraId="6A722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48BCBA69">
            <w:pPr>
              <w:jc w:val="center"/>
              <w:rPr>
                <w:rFonts w:hint="default" w:hAnsi="宋体" w:eastAsia="宋体"/>
                <w:color w:val="auto"/>
                <w:szCs w:val="24"/>
                <w:highlight w:val="none"/>
                <w:lang w:val="en-US" w:eastAsia="zh-CN"/>
              </w:rPr>
            </w:pPr>
            <w:r>
              <w:rPr>
                <w:rFonts w:hint="eastAsia" w:hAnsi="宋体"/>
                <w:color w:val="auto"/>
                <w:szCs w:val="24"/>
                <w:highlight w:val="none"/>
                <w:lang w:val="en-US" w:eastAsia="zh-CN"/>
              </w:rPr>
              <w:t>16</w:t>
            </w:r>
          </w:p>
        </w:tc>
        <w:tc>
          <w:tcPr>
            <w:tcW w:w="1295" w:type="dxa"/>
            <w:vAlign w:val="center"/>
          </w:tcPr>
          <w:p w14:paraId="3500A1C0">
            <w:pPr>
              <w:spacing w:line="360" w:lineRule="auto"/>
              <w:jc w:val="center"/>
              <w:rPr>
                <w:rFonts w:hint="eastAsia" w:hAnsi="宋体" w:eastAsia="宋体"/>
                <w:color w:val="FF0000"/>
                <w:szCs w:val="24"/>
                <w:highlight w:val="none"/>
                <w:lang w:eastAsia="zh-CN"/>
              </w:rPr>
            </w:pPr>
            <w:r>
              <w:rPr>
                <w:rFonts w:hint="eastAsia" w:hAnsi="宋体"/>
                <w:color w:val="auto"/>
                <w:szCs w:val="24"/>
                <w:highlight w:val="none"/>
                <w:lang w:eastAsia="zh-CN"/>
              </w:rPr>
              <w:t>质量要求</w:t>
            </w:r>
          </w:p>
        </w:tc>
        <w:tc>
          <w:tcPr>
            <w:tcW w:w="7010" w:type="dxa"/>
            <w:vAlign w:val="center"/>
          </w:tcPr>
          <w:p w14:paraId="3868E371">
            <w:pPr>
              <w:spacing w:line="360" w:lineRule="auto"/>
              <w:rPr>
                <w:rFonts w:hint="eastAsia" w:hAnsi="宋体"/>
                <w:color w:val="FF0000"/>
                <w:szCs w:val="24"/>
                <w:highlight w:val="none"/>
              </w:rPr>
            </w:pPr>
            <w:r>
              <w:rPr>
                <w:rFonts w:ascii="宋体" w:hAnsi="宋体" w:eastAsia="宋体" w:cs="宋体"/>
                <w:color w:val="auto"/>
                <w:sz w:val="24"/>
                <w:szCs w:val="24"/>
              </w:rPr>
              <w:t>所有成果文件应符合国家、地方以及相关专业的现行技术规范、法规、标准</w:t>
            </w:r>
          </w:p>
        </w:tc>
      </w:tr>
      <w:tr w14:paraId="7FEC8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B46C254">
            <w:pPr>
              <w:jc w:val="center"/>
              <w:rPr>
                <w:rFonts w:hint="eastAsia" w:hAnsi="宋体" w:eastAsia="宋体"/>
                <w:color w:val="auto"/>
                <w:szCs w:val="24"/>
                <w:highlight w:val="none"/>
                <w:lang w:eastAsia="zh-CN"/>
              </w:rPr>
            </w:pPr>
            <w:r>
              <w:rPr>
                <w:rFonts w:hint="eastAsia" w:hAnsi="宋体"/>
                <w:color w:val="auto"/>
                <w:szCs w:val="24"/>
                <w:highlight w:val="none"/>
              </w:rPr>
              <w:t>1</w:t>
            </w:r>
            <w:r>
              <w:rPr>
                <w:rFonts w:hint="eastAsia" w:hAnsi="宋体"/>
                <w:color w:val="auto"/>
                <w:szCs w:val="24"/>
                <w:highlight w:val="none"/>
                <w:lang w:val="en-US" w:eastAsia="zh-CN"/>
              </w:rPr>
              <w:t>7</w:t>
            </w:r>
          </w:p>
        </w:tc>
        <w:tc>
          <w:tcPr>
            <w:tcW w:w="1295" w:type="dxa"/>
            <w:vAlign w:val="center"/>
          </w:tcPr>
          <w:p w14:paraId="7DE326E7">
            <w:pPr>
              <w:spacing w:line="360" w:lineRule="auto"/>
              <w:jc w:val="center"/>
              <w:rPr>
                <w:rFonts w:hAnsi="宋体"/>
                <w:color w:val="auto"/>
                <w:szCs w:val="24"/>
                <w:highlight w:val="none"/>
              </w:rPr>
            </w:pPr>
            <w:r>
              <w:rPr>
                <w:rFonts w:hint="eastAsia" w:hAnsi="宋体"/>
                <w:color w:val="auto"/>
                <w:szCs w:val="24"/>
                <w:highlight w:val="none"/>
              </w:rPr>
              <w:t>履约</w:t>
            </w:r>
          </w:p>
          <w:p w14:paraId="1BE9001F">
            <w:pPr>
              <w:spacing w:line="360" w:lineRule="auto"/>
              <w:jc w:val="center"/>
              <w:rPr>
                <w:rFonts w:hAnsi="宋体"/>
                <w:b/>
                <w:bCs/>
                <w:color w:val="auto"/>
                <w:szCs w:val="24"/>
                <w:highlight w:val="none"/>
              </w:rPr>
            </w:pPr>
            <w:r>
              <w:rPr>
                <w:rFonts w:hint="eastAsia" w:hAnsi="宋体"/>
                <w:color w:val="auto"/>
                <w:szCs w:val="24"/>
                <w:highlight w:val="none"/>
              </w:rPr>
              <w:t>担保</w:t>
            </w:r>
          </w:p>
        </w:tc>
        <w:tc>
          <w:tcPr>
            <w:tcW w:w="7010" w:type="dxa"/>
            <w:vAlign w:val="center"/>
          </w:tcPr>
          <w:p w14:paraId="2776EF94">
            <w:pPr>
              <w:widowControl/>
              <w:spacing w:line="360" w:lineRule="auto"/>
              <w:jc w:val="left"/>
              <w:rPr>
                <w:rFonts w:hAnsi="宋体"/>
                <w:color w:val="auto"/>
                <w:szCs w:val="24"/>
                <w:highlight w:val="none"/>
              </w:rPr>
            </w:pPr>
            <w:r>
              <w:rPr>
                <w:rFonts w:hint="eastAsia" w:hAnsi="宋体"/>
                <w:color w:val="auto"/>
                <w:szCs w:val="24"/>
                <w:highlight w:val="none"/>
              </w:rPr>
              <w:t>履约担保的形式：/</w:t>
            </w:r>
          </w:p>
          <w:p w14:paraId="1A67CB07">
            <w:pPr>
              <w:spacing w:line="360" w:lineRule="auto"/>
              <w:rPr>
                <w:rFonts w:hAnsi="宋体"/>
                <w:b/>
                <w:bCs/>
                <w:color w:val="auto"/>
                <w:szCs w:val="24"/>
                <w:highlight w:val="none"/>
              </w:rPr>
            </w:pPr>
            <w:r>
              <w:rPr>
                <w:rFonts w:hint="eastAsia" w:hAnsi="宋体"/>
                <w:color w:val="auto"/>
                <w:szCs w:val="24"/>
                <w:highlight w:val="none"/>
              </w:rPr>
              <w:t>履约担保的金额：/</w:t>
            </w:r>
          </w:p>
        </w:tc>
      </w:tr>
      <w:tr w14:paraId="04CA5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C4DD05C">
            <w:pPr>
              <w:jc w:val="center"/>
              <w:rPr>
                <w:rFonts w:hint="default" w:hAnsi="宋体" w:eastAsia="宋体"/>
                <w:b w:val="0"/>
                <w:bCs w:val="0"/>
                <w:color w:val="auto"/>
                <w:szCs w:val="24"/>
                <w:highlight w:val="none"/>
                <w:lang w:val="en-US" w:eastAsia="zh-CN"/>
              </w:rPr>
            </w:pPr>
            <w:r>
              <w:rPr>
                <w:rFonts w:hint="eastAsia" w:hAnsi="宋体"/>
                <w:b w:val="0"/>
                <w:bCs w:val="0"/>
                <w:color w:val="auto"/>
                <w:szCs w:val="24"/>
                <w:highlight w:val="none"/>
                <w:lang w:val="en-US" w:eastAsia="zh-CN"/>
              </w:rPr>
              <w:t>18</w:t>
            </w:r>
          </w:p>
        </w:tc>
        <w:tc>
          <w:tcPr>
            <w:tcW w:w="1295" w:type="dxa"/>
            <w:vAlign w:val="center"/>
          </w:tcPr>
          <w:p w14:paraId="4AA1D314">
            <w:pPr>
              <w:jc w:val="center"/>
              <w:rPr>
                <w:rFonts w:hint="eastAsia" w:ascii="宋体" w:hAnsi="宋体" w:eastAsia="宋体" w:cs="Times New Roman"/>
                <w:b/>
                <w:bCs/>
                <w:color w:val="auto"/>
                <w:szCs w:val="24"/>
                <w:highlight w:val="none"/>
                <w:lang w:eastAsia="zh-CN"/>
              </w:rPr>
            </w:pPr>
            <w:r>
              <w:rPr>
                <w:rFonts w:hint="eastAsia" w:ascii="宋体" w:hAnsi="宋体" w:eastAsia="宋体" w:cs="Times New Roman"/>
                <w:b/>
                <w:bCs/>
                <w:color w:val="auto"/>
                <w:szCs w:val="24"/>
                <w:highlight w:val="none"/>
                <w:lang w:eastAsia="zh-CN"/>
              </w:rPr>
              <w:t>项目</w:t>
            </w:r>
          </w:p>
          <w:p w14:paraId="327F0EB3">
            <w:pPr>
              <w:jc w:val="center"/>
              <w:rPr>
                <w:rFonts w:hint="eastAsia" w:ascii="宋体" w:hAnsi="宋体" w:eastAsia="宋体" w:cs="Times New Roman"/>
                <w:b/>
                <w:bCs/>
                <w:color w:val="auto"/>
                <w:szCs w:val="24"/>
                <w:highlight w:val="none"/>
              </w:rPr>
            </w:pPr>
            <w:r>
              <w:rPr>
                <w:rFonts w:hint="eastAsia" w:ascii="宋体" w:hAnsi="宋体" w:eastAsia="宋体" w:cs="Times New Roman"/>
                <w:b/>
                <w:bCs/>
                <w:color w:val="auto"/>
                <w:szCs w:val="24"/>
                <w:highlight w:val="none"/>
                <w:lang w:eastAsia="zh-CN"/>
              </w:rPr>
              <w:t>性质</w:t>
            </w:r>
          </w:p>
        </w:tc>
        <w:tc>
          <w:tcPr>
            <w:tcW w:w="7010" w:type="dxa"/>
            <w:vAlign w:val="center"/>
          </w:tcPr>
          <w:p w14:paraId="45961990">
            <w:pPr>
              <w:jc w:val="left"/>
              <w:rPr>
                <w:rFonts w:hint="default" w:ascii="宋体" w:hAnsi="宋体" w:eastAsia="宋体" w:cs="Times New Roman"/>
                <w:b/>
                <w:bCs/>
                <w:color w:val="auto"/>
                <w:szCs w:val="24"/>
                <w:highlight w:val="none"/>
                <w:lang w:val="en-US" w:eastAsia="zh-CN"/>
              </w:rPr>
            </w:pPr>
            <w:r>
              <w:rPr>
                <w:rFonts w:hint="eastAsia" w:ascii="宋体" w:hAnsi="宋体" w:eastAsia="宋体" w:cs="Times New Roman"/>
                <w:b/>
                <w:bCs/>
                <w:color w:val="auto"/>
                <w:szCs w:val="24"/>
                <w:highlight w:val="none"/>
                <w:lang w:val="en-US" w:eastAsia="zh-CN"/>
              </w:rPr>
              <w:t>本项目专门面向中小企业。</w:t>
            </w:r>
          </w:p>
        </w:tc>
      </w:tr>
      <w:tr w14:paraId="481C5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5BA58F3">
            <w:pPr>
              <w:jc w:val="center"/>
              <w:rPr>
                <w:rFonts w:hint="default" w:hAnsi="宋体" w:eastAsia="宋体"/>
                <w:b w:val="0"/>
                <w:bCs w:val="0"/>
                <w:color w:val="auto"/>
                <w:szCs w:val="24"/>
                <w:highlight w:val="none"/>
                <w:lang w:val="en-US" w:eastAsia="zh-CN"/>
              </w:rPr>
            </w:pPr>
            <w:r>
              <w:rPr>
                <w:rFonts w:hint="eastAsia" w:hAnsi="宋体"/>
                <w:b w:val="0"/>
                <w:bCs w:val="0"/>
                <w:color w:val="auto"/>
                <w:szCs w:val="24"/>
                <w:highlight w:val="none"/>
                <w:lang w:val="en-US" w:eastAsia="zh-CN"/>
              </w:rPr>
              <w:t>19</w:t>
            </w:r>
          </w:p>
        </w:tc>
        <w:tc>
          <w:tcPr>
            <w:tcW w:w="1295" w:type="dxa"/>
            <w:vAlign w:val="center"/>
          </w:tcPr>
          <w:p w14:paraId="1FE4AC4E">
            <w:pPr>
              <w:jc w:val="center"/>
              <w:rPr>
                <w:rFonts w:hint="eastAsia" w:ascii="宋体" w:hAnsi="宋体" w:eastAsia="宋体" w:cs="Times New Roman"/>
                <w:b/>
                <w:bCs/>
                <w:color w:val="auto"/>
                <w:szCs w:val="24"/>
                <w:highlight w:val="none"/>
              </w:rPr>
            </w:pPr>
            <w:r>
              <w:rPr>
                <w:rFonts w:hint="eastAsia" w:ascii="宋体" w:hAnsi="宋体" w:eastAsia="宋体" w:cs="Times New Roman"/>
                <w:b/>
                <w:bCs/>
                <w:color w:val="auto"/>
                <w:szCs w:val="24"/>
                <w:highlight w:val="none"/>
                <w:lang w:val="en-US" w:eastAsia="zh-CN"/>
              </w:rPr>
              <w:t>项目</w:t>
            </w:r>
            <w:r>
              <w:rPr>
                <w:rFonts w:hint="eastAsia" w:ascii="宋体" w:hAnsi="宋体" w:eastAsia="宋体" w:cs="Times New Roman"/>
                <w:b/>
                <w:bCs/>
                <w:color w:val="auto"/>
                <w:szCs w:val="24"/>
                <w:highlight w:val="none"/>
                <w:lang w:eastAsia="zh-CN"/>
              </w:rPr>
              <w:t>所属行业</w:t>
            </w:r>
          </w:p>
        </w:tc>
        <w:tc>
          <w:tcPr>
            <w:tcW w:w="7010" w:type="dxa"/>
            <w:vAlign w:val="center"/>
          </w:tcPr>
          <w:p w14:paraId="105DFAEE">
            <w:pPr>
              <w:jc w:val="left"/>
              <w:rPr>
                <w:rFonts w:hint="default" w:ascii="宋体" w:hAnsi="宋体" w:eastAsia="宋体" w:cs="Times New Roman"/>
                <w:b/>
                <w:bCs/>
                <w:color w:val="auto"/>
                <w:szCs w:val="24"/>
                <w:highlight w:val="none"/>
                <w:lang w:val="en-US" w:eastAsia="zh-CN"/>
              </w:rPr>
            </w:pPr>
            <w:r>
              <w:rPr>
                <w:rFonts w:hint="eastAsia" w:ascii="宋体" w:hAnsi="宋体" w:eastAsia="宋体" w:cs="Times New Roman"/>
                <w:b/>
                <w:bCs/>
                <w:color w:val="auto"/>
                <w:szCs w:val="24"/>
                <w:highlight w:val="none"/>
                <w:lang w:val="en-US" w:eastAsia="zh-CN"/>
              </w:rPr>
              <w:t>其他未列明行业</w:t>
            </w:r>
          </w:p>
        </w:tc>
      </w:tr>
      <w:tr w14:paraId="13A7F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84469CD">
            <w:pPr>
              <w:jc w:val="center"/>
              <w:rPr>
                <w:rFonts w:hint="default" w:hAnsi="宋体" w:eastAsia="宋体"/>
                <w:b w:val="0"/>
                <w:bCs w:val="0"/>
                <w:color w:val="auto"/>
                <w:szCs w:val="24"/>
                <w:highlight w:val="none"/>
                <w:lang w:val="en-US" w:eastAsia="zh-CN"/>
              </w:rPr>
            </w:pPr>
            <w:r>
              <w:rPr>
                <w:rFonts w:hint="eastAsia" w:hAnsi="宋体"/>
                <w:b w:val="0"/>
                <w:bCs w:val="0"/>
                <w:color w:val="auto"/>
                <w:szCs w:val="24"/>
                <w:highlight w:val="none"/>
                <w:lang w:val="en-US" w:eastAsia="zh-CN"/>
              </w:rPr>
              <w:t>20</w:t>
            </w:r>
          </w:p>
        </w:tc>
        <w:tc>
          <w:tcPr>
            <w:tcW w:w="1295" w:type="dxa"/>
            <w:vAlign w:val="center"/>
          </w:tcPr>
          <w:p w14:paraId="7A691BB6">
            <w:pPr>
              <w:widowControl/>
              <w:spacing w:line="360" w:lineRule="auto"/>
              <w:jc w:val="center"/>
              <w:rPr>
                <w:rFonts w:hint="eastAsia" w:hAnsi="宋体"/>
                <w:b/>
                <w:bCs/>
                <w:color w:val="auto"/>
                <w:szCs w:val="24"/>
                <w:highlight w:val="none"/>
              </w:rPr>
            </w:pPr>
            <w:r>
              <w:rPr>
                <w:rFonts w:hint="eastAsia" w:hAnsi="宋体"/>
                <w:color w:val="auto"/>
                <w:szCs w:val="24"/>
                <w:highlight w:val="none"/>
              </w:rPr>
              <w:t>政策性扣减</w:t>
            </w:r>
          </w:p>
        </w:tc>
        <w:tc>
          <w:tcPr>
            <w:tcW w:w="7010" w:type="dxa"/>
            <w:vAlign w:val="center"/>
          </w:tcPr>
          <w:p w14:paraId="3C8C4F4E">
            <w:pPr>
              <w:widowControl/>
              <w:spacing w:line="360" w:lineRule="auto"/>
              <w:rPr>
                <w:rFonts w:hint="default" w:eastAsia="宋体"/>
                <w:color w:val="auto"/>
                <w:highlight w:val="none"/>
                <w:lang w:val="en-US" w:eastAsia="zh-CN"/>
              </w:rPr>
            </w:pPr>
            <w:r>
              <w:rPr>
                <w:rFonts w:hint="eastAsia" w:hAnsi="宋体"/>
                <w:color w:val="auto"/>
                <w:szCs w:val="24"/>
                <w:highlight w:val="none"/>
              </w:rPr>
              <w:t>对符合《政府采购促进中小企业发展管理办法》(财库(2020)46号)规定的小微企业(监狱企业视同小型、微型企业)的报价给予</w:t>
            </w:r>
            <w:r>
              <w:rPr>
                <w:rFonts w:hint="eastAsia" w:hAnsi="宋体"/>
                <w:color w:val="auto"/>
                <w:szCs w:val="24"/>
                <w:highlight w:val="none"/>
                <w:lang w:val="en-US" w:eastAsia="zh-CN"/>
              </w:rPr>
              <w:t>6</w:t>
            </w:r>
            <w:bookmarkStart w:id="91" w:name="_GoBack"/>
            <w:bookmarkEnd w:id="91"/>
            <w:r>
              <w:rPr>
                <w:rFonts w:hint="eastAsia" w:hAnsi="宋体"/>
                <w:color w:val="auto"/>
                <w:szCs w:val="24"/>
                <w:highlight w:val="none"/>
              </w:rPr>
              <w:t>%的扣除,用扣除后的价格参加评审。</w:t>
            </w:r>
            <w:r>
              <w:rPr>
                <w:rFonts w:hint="eastAsia" w:hAnsi="宋体"/>
                <w:color w:val="auto"/>
                <w:szCs w:val="24"/>
                <w:highlight w:val="none"/>
                <w:lang w:val="en-US" w:eastAsia="zh-CN"/>
              </w:rPr>
              <w:t>本项目专门面向中小企业，不再进行价格得分的扣减。</w:t>
            </w:r>
          </w:p>
        </w:tc>
      </w:tr>
      <w:tr w14:paraId="44F8D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B97F300">
            <w:pPr>
              <w:widowControl/>
              <w:spacing w:line="360" w:lineRule="auto"/>
              <w:jc w:val="center"/>
              <w:rPr>
                <w:rFonts w:hint="default" w:hAnsi="宋体" w:eastAsia="宋体"/>
                <w:b/>
                <w:bCs/>
                <w:color w:val="auto"/>
                <w:szCs w:val="24"/>
                <w:highlight w:val="none"/>
                <w:lang w:val="en-US" w:eastAsia="zh-CN"/>
              </w:rPr>
            </w:pPr>
            <w:r>
              <w:rPr>
                <w:rFonts w:hint="eastAsia" w:hAnsi="宋体"/>
                <w:b/>
                <w:bCs/>
                <w:color w:val="auto"/>
                <w:szCs w:val="24"/>
                <w:highlight w:val="none"/>
                <w:lang w:val="en-US" w:eastAsia="zh-CN"/>
              </w:rPr>
              <w:t>21</w:t>
            </w:r>
          </w:p>
        </w:tc>
        <w:tc>
          <w:tcPr>
            <w:tcW w:w="1295" w:type="dxa"/>
            <w:vAlign w:val="center"/>
          </w:tcPr>
          <w:p w14:paraId="18FA1251">
            <w:pPr>
              <w:widowControl/>
              <w:spacing w:line="360" w:lineRule="auto"/>
              <w:jc w:val="center"/>
              <w:rPr>
                <w:rFonts w:hAnsi="宋体"/>
                <w:b/>
                <w:bCs/>
                <w:color w:val="auto"/>
                <w:szCs w:val="24"/>
                <w:highlight w:val="none"/>
              </w:rPr>
            </w:pPr>
            <w:r>
              <w:rPr>
                <w:rFonts w:hint="eastAsia" w:hAnsi="宋体"/>
                <w:b/>
                <w:bCs/>
                <w:color w:val="auto"/>
                <w:szCs w:val="24"/>
                <w:highlight w:val="none"/>
              </w:rPr>
              <w:t>备注</w:t>
            </w:r>
          </w:p>
        </w:tc>
        <w:tc>
          <w:tcPr>
            <w:tcW w:w="7010" w:type="dxa"/>
            <w:vAlign w:val="center"/>
          </w:tcPr>
          <w:p w14:paraId="0AEBB4C5">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供应商注册登记提醒：</w:t>
            </w:r>
          </w:p>
          <w:p w14:paraId="0CFA3C34">
            <w:pPr>
              <w:spacing w:line="500" w:lineRule="exact"/>
              <w:ind w:firstLine="482" w:firstLineChars="200"/>
              <w:rPr>
                <w:rFonts w:hAnsi="宋体"/>
                <w:color w:val="auto"/>
                <w:szCs w:val="24"/>
                <w:highlight w:val="none"/>
              </w:rPr>
            </w:pPr>
            <w:r>
              <w:rPr>
                <w:rFonts w:hint="eastAsia" w:hAnsi="宋体" w:cs="宋体"/>
                <w:b/>
                <w:bCs/>
                <w:color w:val="auto"/>
                <w:szCs w:val="24"/>
                <w:highlight w:val="none"/>
              </w:rPr>
              <w:t>根据陕西省财政厅关于政府采购供应商注册登记有关事项的通知，如所投本项目的供应商未在陕西省政府采购网（</w:t>
            </w: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"http://www.ccgp-shaanxi.gov.cn/information/informationDetail.do?informationguid=8a85be3567ed23460167ed36804d0009" </w:instrText>
            </w:r>
            <w:r>
              <w:rPr>
                <w:rFonts w:hint="eastAsia" w:hAnsi="宋体" w:cs="宋体"/>
                <w:b/>
                <w:bCs/>
                <w:color w:val="auto"/>
                <w:szCs w:val="24"/>
                <w:highlight w:val="none"/>
              </w:rPr>
              <w:fldChar w:fldCharType="separate"/>
            </w:r>
            <w:r>
              <w:rPr>
                <w:rFonts w:hint="eastAsia" w:hAnsi="宋体" w:cs="宋体"/>
                <w:b/>
                <w:bCs/>
                <w:color w:val="auto"/>
                <w:szCs w:val="24"/>
                <w:highlight w:val="none"/>
              </w:rPr>
              <w:t>http://www.ccgp-shaanxi.gov.cn/information/informationDetail.do?informationguid=8a85be3567ed23460167ed36804d0009</w:t>
            </w:r>
            <w:r>
              <w:rPr>
                <w:rFonts w:hint="eastAsia" w:hAnsi="宋体" w:cs="宋体"/>
                <w:b/>
                <w:bCs/>
                <w:color w:val="auto"/>
                <w:szCs w:val="24"/>
                <w:highlight w:val="none"/>
              </w:rPr>
              <w:fldChar w:fldCharType="end"/>
            </w:r>
            <w:r>
              <w:rPr>
                <w:rFonts w:hint="eastAsia" w:hAnsi="宋体" w:cs="宋体"/>
                <w:b/>
                <w:bCs/>
                <w:color w:val="auto"/>
                <w:szCs w:val="24"/>
                <w:highlight w:val="none"/>
              </w:rPr>
              <w:t>）注册登记加入陕西省政府采购供应商库的，应按要求及时办理注册登记，并接受财政部门监督管理。</w:t>
            </w:r>
          </w:p>
        </w:tc>
      </w:tr>
      <w:bookmarkEnd w:id="9"/>
      <w:bookmarkEnd w:id="10"/>
      <w:bookmarkEnd w:id="11"/>
    </w:tbl>
    <w:p w14:paraId="70FB61C4">
      <w:pPr>
        <w:spacing w:before="156" w:beforeLines="50" w:after="156" w:afterLines="50"/>
        <w:jc w:val="center"/>
        <w:rPr>
          <w:rFonts w:hAnsi="宋体"/>
          <w:color w:val="auto"/>
          <w:sz w:val="32"/>
          <w:szCs w:val="32"/>
          <w:highlight w:val="none"/>
        </w:rPr>
      </w:pPr>
      <w:bookmarkStart w:id="23" w:name="_Toc363473972"/>
      <w:bookmarkStart w:id="24" w:name="_Toc403077639"/>
      <w:bookmarkStart w:id="25" w:name="_Toc363474017"/>
      <w:r>
        <w:rPr>
          <w:rFonts w:hint="eastAsia" w:hAnsi="宋体"/>
          <w:b/>
          <w:color w:val="auto"/>
          <w:sz w:val="32"/>
          <w:szCs w:val="32"/>
          <w:highlight w:val="none"/>
        </w:rPr>
        <w:br w:type="page"/>
      </w:r>
      <w:r>
        <w:rPr>
          <w:rFonts w:hint="eastAsia" w:hAnsi="宋体"/>
          <w:b/>
          <w:color w:val="auto"/>
          <w:sz w:val="32"/>
          <w:szCs w:val="32"/>
          <w:highlight w:val="none"/>
        </w:rPr>
        <w:t>一.总  则</w:t>
      </w:r>
      <w:bookmarkEnd w:id="23"/>
      <w:bookmarkEnd w:id="24"/>
      <w:bookmarkEnd w:id="25"/>
    </w:p>
    <w:p w14:paraId="7DB9B979">
      <w:pPr>
        <w:spacing w:line="360" w:lineRule="auto"/>
        <w:rPr>
          <w:rFonts w:hAnsi="宋体"/>
          <w:b/>
          <w:color w:val="auto"/>
          <w:szCs w:val="24"/>
          <w:highlight w:val="none"/>
        </w:rPr>
      </w:pPr>
      <w:r>
        <w:rPr>
          <w:rFonts w:hAnsi="宋体"/>
          <w:b/>
          <w:color w:val="auto"/>
          <w:szCs w:val="24"/>
          <w:highlight w:val="none"/>
        </w:rPr>
        <w:t>1.资金来源</w:t>
      </w:r>
    </w:p>
    <w:p w14:paraId="18B30F0B">
      <w:pPr>
        <w:spacing w:line="360" w:lineRule="auto"/>
        <w:ind w:firstLine="480" w:firstLineChars="200"/>
        <w:rPr>
          <w:rFonts w:hAnsi="宋体"/>
          <w:color w:val="auto"/>
          <w:szCs w:val="24"/>
          <w:highlight w:val="none"/>
        </w:rPr>
      </w:pPr>
      <w:r>
        <w:rPr>
          <w:rFonts w:hAnsi="宋体"/>
          <w:color w:val="auto"/>
          <w:szCs w:val="24"/>
          <w:highlight w:val="none"/>
        </w:rPr>
        <w:t>1.1本次</w:t>
      </w:r>
      <w:r>
        <w:rPr>
          <w:rFonts w:hint="eastAsia" w:hAnsi="宋体"/>
          <w:color w:val="auto"/>
          <w:szCs w:val="24"/>
          <w:highlight w:val="none"/>
        </w:rPr>
        <w:t>竞争性磋商</w:t>
      </w:r>
      <w:r>
        <w:rPr>
          <w:rFonts w:hAnsi="宋体"/>
          <w:color w:val="auto"/>
          <w:szCs w:val="24"/>
          <w:highlight w:val="none"/>
        </w:rPr>
        <w:t>所签合同使用</w:t>
      </w:r>
      <w:r>
        <w:rPr>
          <w:rFonts w:hint="eastAsia" w:hAnsi="宋体"/>
          <w:color w:val="auto"/>
          <w:szCs w:val="24"/>
          <w:highlight w:val="none"/>
          <w:lang w:val="en-US" w:eastAsia="zh-CN"/>
        </w:rPr>
        <w:t>财政</w:t>
      </w:r>
      <w:r>
        <w:rPr>
          <w:rFonts w:hint="eastAsia" w:hAnsi="宋体"/>
          <w:color w:val="auto"/>
          <w:szCs w:val="24"/>
          <w:highlight w:val="none"/>
        </w:rPr>
        <w:t>资金</w:t>
      </w:r>
      <w:r>
        <w:rPr>
          <w:rFonts w:hAnsi="宋体"/>
          <w:color w:val="auto"/>
          <w:szCs w:val="24"/>
          <w:highlight w:val="none"/>
        </w:rPr>
        <w:t>支付。</w:t>
      </w:r>
    </w:p>
    <w:p w14:paraId="415BF96A">
      <w:pPr>
        <w:numPr>
          <w:ilvl w:val="0"/>
          <w:numId w:val="1"/>
        </w:numPr>
        <w:spacing w:line="500" w:lineRule="exact"/>
        <w:rPr>
          <w:rFonts w:hAnsi="宋体"/>
          <w:b/>
          <w:color w:val="auto"/>
          <w:szCs w:val="24"/>
          <w:highlight w:val="none"/>
        </w:rPr>
      </w:pPr>
      <w:bookmarkStart w:id="26" w:name="_Toc363474018"/>
      <w:bookmarkStart w:id="27" w:name="_Toc403077640"/>
      <w:bookmarkStart w:id="28" w:name="_Toc363473973"/>
      <w:r>
        <w:rPr>
          <w:rFonts w:hint="eastAsia" w:hAnsi="宋体"/>
          <w:b/>
          <w:color w:val="auto"/>
          <w:szCs w:val="24"/>
          <w:highlight w:val="none"/>
        </w:rPr>
        <w:t>名词解释</w:t>
      </w:r>
    </w:p>
    <w:p w14:paraId="4A1BA66D">
      <w:pPr>
        <w:tabs>
          <w:tab w:val="left" w:pos="7665"/>
        </w:tabs>
        <w:spacing w:line="360" w:lineRule="auto"/>
        <w:ind w:firstLine="480" w:firstLineChars="200"/>
        <w:rPr>
          <w:color w:val="auto"/>
          <w:szCs w:val="22"/>
          <w:highlight w:val="none"/>
        </w:rPr>
      </w:pPr>
      <w:r>
        <w:rPr>
          <w:color w:val="auto"/>
          <w:szCs w:val="22"/>
          <w:highlight w:val="none"/>
        </w:rPr>
        <w:t>2.1采购人：商洛市生态环境局商南县分局</w:t>
      </w:r>
    </w:p>
    <w:p w14:paraId="743D55D2">
      <w:pPr>
        <w:tabs>
          <w:tab w:val="left" w:pos="7665"/>
        </w:tabs>
        <w:spacing w:line="360" w:lineRule="auto"/>
        <w:ind w:firstLine="480" w:firstLineChars="200"/>
        <w:rPr>
          <w:color w:val="auto"/>
          <w:szCs w:val="22"/>
          <w:highlight w:val="none"/>
        </w:rPr>
      </w:pPr>
      <w:r>
        <w:rPr>
          <w:color w:val="auto"/>
          <w:szCs w:val="22"/>
          <w:highlight w:val="none"/>
        </w:rPr>
        <w:t>2.2监督机构：</w:t>
      </w:r>
      <w:r>
        <w:rPr>
          <w:rFonts w:hint="eastAsia"/>
          <w:color w:val="auto"/>
          <w:szCs w:val="22"/>
          <w:highlight w:val="none"/>
        </w:rPr>
        <w:t>同级人民政府财政部门</w:t>
      </w:r>
    </w:p>
    <w:p w14:paraId="28207351">
      <w:pPr>
        <w:tabs>
          <w:tab w:val="left" w:pos="7665"/>
        </w:tabs>
        <w:spacing w:line="360" w:lineRule="auto"/>
        <w:ind w:firstLine="480" w:firstLineChars="200"/>
        <w:rPr>
          <w:color w:val="auto"/>
          <w:szCs w:val="22"/>
          <w:highlight w:val="none"/>
        </w:rPr>
      </w:pPr>
      <w:r>
        <w:rPr>
          <w:color w:val="auto"/>
          <w:szCs w:val="22"/>
          <w:highlight w:val="none"/>
        </w:rPr>
        <w:t>2.3采购代理机构：西安天合建设项目管理有限公司</w:t>
      </w:r>
    </w:p>
    <w:p w14:paraId="0FC1F2A2">
      <w:pPr>
        <w:tabs>
          <w:tab w:val="left" w:pos="7665"/>
        </w:tabs>
        <w:spacing w:line="360" w:lineRule="auto"/>
        <w:ind w:firstLine="480" w:firstLineChars="200"/>
        <w:rPr>
          <w:color w:val="auto"/>
          <w:highlight w:val="none"/>
        </w:rPr>
      </w:pPr>
      <w:r>
        <w:rPr>
          <w:color w:val="auto"/>
          <w:highlight w:val="none"/>
        </w:rPr>
        <w:t>2.4</w:t>
      </w:r>
      <w:r>
        <w:rPr>
          <w:rFonts w:hint="eastAsia"/>
          <w:color w:val="auto"/>
          <w:highlight w:val="none"/>
        </w:rPr>
        <w:t>供应商</w:t>
      </w:r>
      <w:r>
        <w:rPr>
          <w:color w:val="auto"/>
          <w:highlight w:val="none"/>
        </w:rPr>
        <w:t>：是指响应和符合</w:t>
      </w:r>
      <w:r>
        <w:rPr>
          <w:rFonts w:hint="eastAsia"/>
          <w:color w:val="auto"/>
          <w:highlight w:val="none"/>
        </w:rPr>
        <w:t>竞争性磋商</w:t>
      </w:r>
      <w:r>
        <w:rPr>
          <w:color w:val="auto"/>
          <w:highlight w:val="none"/>
        </w:rPr>
        <w:t>文件规定资格条件且参与竞争</w:t>
      </w:r>
      <w:r>
        <w:rPr>
          <w:rFonts w:hint="eastAsia"/>
          <w:color w:val="auto"/>
          <w:highlight w:val="none"/>
        </w:rPr>
        <w:t>性磋商</w:t>
      </w:r>
      <w:r>
        <w:rPr>
          <w:color w:val="auto"/>
          <w:highlight w:val="none"/>
        </w:rPr>
        <w:t>的法人</w:t>
      </w:r>
      <w:r>
        <w:rPr>
          <w:rFonts w:hint="eastAsia"/>
          <w:color w:val="auto"/>
          <w:highlight w:val="none"/>
        </w:rPr>
        <w:t>、</w:t>
      </w:r>
      <w:r>
        <w:rPr>
          <w:rFonts w:hint="eastAsia" w:hAnsi="宋体" w:cs="宋体"/>
          <w:color w:val="auto"/>
          <w:highlight w:val="none"/>
        </w:rPr>
        <w:t>其他组织或者自然人。</w:t>
      </w:r>
    </w:p>
    <w:p w14:paraId="2CE71059">
      <w:pPr>
        <w:adjustRightInd w:val="0"/>
        <w:snapToGrid w:val="0"/>
        <w:spacing w:line="360" w:lineRule="auto"/>
        <w:ind w:firstLine="480" w:firstLineChars="200"/>
        <w:rPr>
          <w:color w:val="auto"/>
          <w:highlight w:val="none"/>
        </w:rPr>
      </w:pPr>
      <w:r>
        <w:rPr>
          <w:color w:val="auto"/>
          <w:highlight w:val="none"/>
        </w:rPr>
        <w:t>2.5产品是指本竞争</w:t>
      </w:r>
      <w:r>
        <w:rPr>
          <w:rFonts w:hint="eastAsia"/>
          <w:color w:val="auto"/>
          <w:highlight w:val="none"/>
        </w:rPr>
        <w:t>性磋商</w:t>
      </w:r>
      <w:r>
        <w:rPr>
          <w:color w:val="auto"/>
          <w:highlight w:val="none"/>
        </w:rPr>
        <w:t>文件中第四章所述所有产品</w:t>
      </w:r>
      <w:r>
        <w:rPr>
          <w:rFonts w:hint="eastAsia"/>
          <w:color w:val="auto"/>
          <w:highlight w:val="none"/>
        </w:rPr>
        <w:t>。</w:t>
      </w:r>
    </w:p>
    <w:p w14:paraId="7876843C">
      <w:pPr>
        <w:adjustRightInd w:val="0"/>
        <w:snapToGrid w:val="0"/>
        <w:spacing w:line="360" w:lineRule="auto"/>
        <w:ind w:firstLine="480" w:firstLineChars="200"/>
        <w:rPr>
          <w:color w:val="auto"/>
          <w:highlight w:val="none"/>
        </w:rPr>
      </w:pPr>
      <w:r>
        <w:rPr>
          <w:color w:val="auto"/>
          <w:highlight w:val="none"/>
        </w:rPr>
        <w:t>2.6服务是指供应商为满足竞争</w:t>
      </w:r>
      <w:r>
        <w:rPr>
          <w:rFonts w:hint="eastAsia"/>
          <w:color w:val="auto"/>
          <w:highlight w:val="none"/>
        </w:rPr>
        <w:t>性磋商</w:t>
      </w:r>
      <w:r>
        <w:rPr>
          <w:color w:val="auto"/>
          <w:highlight w:val="none"/>
        </w:rPr>
        <w:t>文件要求而提供的服务</w:t>
      </w:r>
      <w:r>
        <w:rPr>
          <w:rFonts w:hint="eastAsia"/>
          <w:color w:val="auto"/>
          <w:highlight w:val="none"/>
        </w:rPr>
        <w:t>。</w:t>
      </w:r>
    </w:p>
    <w:p w14:paraId="317F28FC">
      <w:pPr>
        <w:adjustRightInd w:val="0"/>
        <w:snapToGrid w:val="0"/>
        <w:spacing w:line="360" w:lineRule="auto"/>
        <w:ind w:firstLine="480" w:firstLineChars="200"/>
        <w:rPr>
          <w:color w:val="auto"/>
          <w:highlight w:val="none"/>
        </w:rPr>
      </w:pPr>
      <w:r>
        <w:rPr>
          <w:color w:val="auto"/>
          <w:highlight w:val="none"/>
        </w:rPr>
        <w:t>2.7节能产品或者环保产品是指</w:t>
      </w:r>
      <w:r>
        <w:rPr>
          <w:rFonts w:hint="eastAsia"/>
          <w:color w:val="auto"/>
          <w:highlight w:val="none"/>
        </w:rPr>
        <w:t>依据国家确定的认证机构出具的、处于有效期之内的具有节能产品、环境标志产品认证证书的产品。</w:t>
      </w:r>
    </w:p>
    <w:p w14:paraId="29902D5B">
      <w:pPr>
        <w:adjustRightInd w:val="0"/>
        <w:snapToGrid w:val="0"/>
        <w:spacing w:line="360" w:lineRule="auto"/>
        <w:ind w:firstLine="480" w:firstLineChars="200"/>
        <w:rPr>
          <w:color w:val="auto"/>
          <w:highlight w:val="none"/>
        </w:rPr>
      </w:pPr>
      <w:r>
        <w:rPr>
          <w:rFonts w:hint="eastAsia"/>
          <w:color w:val="auto"/>
          <w:highlight w:val="none"/>
        </w:rPr>
        <w:t>2.8进口产品是指通过中国海关报关验放进入中国境内且产自关境外的产品，详见《关于政府采购进口产品管理有关问题的通知》(财库[2007]119号)。</w:t>
      </w:r>
    </w:p>
    <w:p w14:paraId="4D27E6E6">
      <w:pPr>
        <w:adjustRightInd w:val="0"/>
        <w:snapToGrid w:val="0"/>
        <w:spacing w:line="360" w:lineRule="auto"/>
        <w:ind w:firstLine="480" w:firstLineChars="200"/>
        <w:rPr>
          <w:color w:val="auto"/>
          <w:highlight w:val="none"/>
        </w:rPr>
      </w:pPr>
      <w:r>
        <w:rPr>
          <w:color w:val="auto"/>
          <w:highlight w:val="none"/>
        </w:rPr>
        <w:t>2.</w:t>
      </w:r>
      <w:r>
        <w:rPr>
          <w:rFonts w:hint="eastAsia"/>
          <w:color w:val="auto"/>
          <w:highlight w:val="none"/>
        </w:rPr>
        <w:t>9</w:t>
      </w:r>
      <w:r>
        <w:rPr>
          <w:color w:val="auto"/>
          <w:highlight w:val="none"/>
        </w:rPr>
        <w:t>中小企业是指符合《工业和信息化部、国家统计局、国家发展和改革委员会、财政部关于印发中小企业划型标准规定的通知》（工信部联企业[2011]300号）规定的对中小企业的划分标准的企业。</w:t>
      </w:r>
    </w:p>
    <w:p w14:paraId="62658E20">
      <w:pPr>
        <w:adjustRightInd w:val="0"/>
        <w:snapToGrid w:val="0"/>
        <w:spacing w:line="360" w:lineRule="auto"/>
        <w:ind w:firstLine="480" w:firstLineChars="200"/>
        <w:rPr>
          <w:color w:val="auto"/>
          <w:highlight w:val="none"/>
        </w:rPr>
      </w:pPr>
      <w:r>
        <w:rPr>
          <w:color w:val="auto"/>
          <w:highlight w:val="none"/>
        </w:rPr>
        <w:t>2.</w:t>
      </w:r>
      <w:r>
        <w:rPr>
          <w:rFonts w:hint="eastAsia"/>
          <w:color w:val="auto"/>
          <w:highlight w:val="none"/>
        </w:rPr>
        <w:t>10</w:t>
      </w:r>
      <w:r>
        <w:rPr>
          <w:color w:val="auto"/>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D27201F">
      <w:pPr>
        <w:adjustRightInd w:val="0"/>
        <w:snapToGrid w:val="0"/>
        <w:spacing w:line="360" w:lineRule="auto"/>
        <w:ind w:firstLine="480" w:firstLineChars="200"/>
        <w:rPr>
          <w:color w:val="auto"/>
          <w:highlight w:val="none"/>
        </w:rPr>
      </w:pPr>
      <w:r>
        <w:rPr>
          <w:rFonts w:hint="eastAsia"/>
          <w:color w:val="auto"/>
          <w:highlight w:val="none"/>
        </w:rPr>
        <w:t>2.11残疾人福利性单位是指符合《三部门联合发布关于促进残疾人就业政府采购政策的通知》财库〔2017〕141号</w:t>
      </w:r>
      <w:r>
        <w:rPr>
          <w:color w:val="auto"/>
          <w:highlight w:val="none"/>
        </w:rPr>
        <w:t>规定的对</w:t>
      </w:r>
      <w:r>
        <w:rPr>
          <w:rFonts w:hint="eastAsia"/>
          <w:color w:val="auto"/>
          <w:highlight w:val="none"/>
        </w:rPr>
        <w:t>残疾人福利性单位</w:t>
      </w:r>
      <w:r>
        <w:rPr>
          <w:color w:val="auto"/>
          <w:highlight w:val="none"/>
        </w:rPr>
        <w:t>划分标准的</w:t>
      </w:r>
      <w:r>
        <w:rPr>
          <w:rFonts w:hint="eastAsia"/>
          <w:color w:val="auto"/>
          <w:highlight w:val="none"/>
        </w:rPr>
        <w:t>单位</w:t>
      </w:r>
      <w:r>
        <w:rPr>
          <w:color w:val="auto"/>
          <w:highlight w:val="none"/>
        </w:rPr>
        <w:t>。</w:t>
      </w:r>
    </w:p>
    <w:p w14:paraId="5A0045CE">
      <w:pPr>
        <w:spacing w:line="500" w:lineRule="exact"/>
        <w:rPr>
          <w:rFonts w:hAnsi="宋体"/>
          <w:b/>
          <w:color w:val="auto"/>
          <w:szCs w:val="24"/>
          <w:highlight w:val="none"/>
        </w:rPr>
      </w:pPr>
      <w:r>
        <w:rPr>
          <w:rFonts w:hint="eastAsia" w:hAnsi="宋体"/>
          <w:b/>
          <w:color w:val="auto"/>
          <w:szCs w:val="24"/>
          <w:highlight w:val="none"/>
        </w:rPr>
        <w:t>3</w:t>
      </w:r>
      <w:r>
        <w:rPr>
          <w:rFonts w:hAnsi="宋体"/>
          <w:b/>
          <w:color w:val="auto"/>
          <w:szCs w:val="24"/>
          <w:highlight w:val="none"/>
        </w:rPr>
        <w:t>.合格的</w:t>
      </w:r>
      <w:r>
        <w:rPr>
          <w:rFonts w:hint="eastAsia" w:hAnsi="宋体"/>
          <w:b/>
          <w:color w:val="auto"/>
          <w:szCs w:val="24"/>
          <w:highlight w:val="none"/>
        </w:rPr>
        <w:t>供应商</w:t>
      </w:r>
    </w:p>
    <w:p w14:paraId="20DA41F3">
      <w:pPr>
        <w:tabs>
          <w:tab w:val="left" w:pos="851"/>
        </w:tabs>
        <w:spacing w:line="500" w:lineRule="exact"/>
        <w:ind w:firstLine="480" w:firstLineChars="200"/>
        <w:rPr>
          <w:rFonts w:hAnsi="宋体"/>
          <w:color w:val="auto"/>
          <w:szCs w:val="24"/>
          <w:highlight w:val="none"/>
        </w:rPr>
      </w:pPr>
      <w:r>
        <w:rPr>
          <w:rFonts w:hint="eastAsia" w:hAnsi="宋体"/>
          <w:color w:val="auto"/>
          <w:szCs w:val="24"/>
          <w:highlight w:val="none"/>
        </w:rPr>
        <w:t>3.1《政府采购法》第二十二条第一款规定的供应商基本资格条件:</w:t>
      </w:r>
    </w:p>
    <w:p w14:paraId="65A80CA7">
      <w:pPr>
        <w:spacing w:line="500" w:lineRule="exact"/>
        <w:ind w:firstLine="480" w:firstLineChars="200"/>
        <w:rPr>
          <w:rFonts w:hAnsi="宋体"/>
          <w:color w:val="auto"/>
          <w:szCs w:val="24"/>
          <w:highlight w:val="none"/>
        </w:rPr>
      </w:pPr>
      <w:r>
        <w:rPr>
          <w:rFonts w:hAnsi="宋体"/>
          <w:color w:val="auto"/>
          <w:szCs w:val="24"/>
          <w:highlight w:val="none"/>
        </w:rPr>
        <w:t xml:space="preserve">    1）具有独立承担民事责任的能力；</w:t>
      </w:r>
    </w:p>
    <w:p w14:paraId="48F9403E">
      <w:pPr>
        <w:spacing w:line="500" w:lineRule="exact"/>
        <w:ind w:firstLine="480" w:firstLineChars="200"/>
        <w:rPr>
          <w:rFonts w:hAnsi="宋体"/>
          <w:color w:val="auto"/>
          <w:szCs w:val="24"/>
          <w:highlight w:val="none"/>
        </w:rPr>
      </w:pPr>
      <w:r>
        <w:rPr>
          <w:rFonts w:hAnsi="宋体"/>
          <w:color w:val="auto"/>
          <w:szCs w:val="24"/>
          <w:highlight w:val="none"/>
        </w:rPr>
        <w:t xml:space="preserve">    2）具有良好的商业信誉和健全的财务会计制度；</w:t>
      </w:r>
    </w:p>
    <w:p w14:paraId="77213488">
      <w:pPr>
        <w:spacing w:line="500" w:lineRule="exact"/>
        <w:ind w:firstLine="480" w:firstLineChars="200"/>
        <w:rPr>
          <w:rFonts w:hAnsi="宋体"/>
          <w:color w:val="auto"/>
          <w:szCs w:val="24"/>
          <w:highlight w:val="none"/>
        </w:rPr>
      </w:pPr>
      <w:r>
        <w:rPr>
          <w:rFonts w:hAnsi="宋体"/>
          <w:color w:val="auto"/>
          <w:szCs w:val="24"/>
          <w:highlight w:val="none"/>
        </w:rPr>
        <w:t xml:space="preserve">    3）具有履行合同所必需的设备和专业技术能力；</w:t>
      </w:r>
    </w:p>
    <w:p w14:paraId="3EFD2C97">
      <w:pPr>
        <w:spacing w:line="500" w:lineRule="exact"/>
        <w:ind w:firstLine="480" w:firstLineChars="200"/>
        <w:rPr>
          <w:rFonts w:hAnsi="宋体"/>
          <w:color w:val="auto"/>
          <w:szCs w:val="24"/>
          <w:highlight w:val="none"/>
        </w:rPr>
      </w:pPr>
      <w:r>
        <w:rPr>
          <w:rFonts w:hAnsi="宋体"/>
          <w:color w:val="auto"/>
          <w:szCs w:val="24"/>
          <w:highlight w:val="none"/>
        </w:rPr>
        <w:t xml:space="preserve">    4）有依法缴纳税收和社会保障资金的良好</w:t>
      </w:r>
      <w:r>
        <w:rPr>
          <w:rFonts w:hint="eastAsia" w:hAnsi="宋体"/>
          <w:color w:val="auto"/>
          <w:szCs w:val="24"/>
          <w:highlight w:val="none"/>
        </w:rPr>
        <w:t>记</w:t>
      </w:r>
      <w:r>
        <w:rPr>
          <w:rFonts w:hAnsi="宋体"/>
          <w:color w:val="auto"/>
          <w:szCs w:val="24"/>
          <w:highlight w:val="none"/>
        </w:rPr>
        <w:t>录；</w:t>
      </w:r>
    </w:p>
    <w:p w14:paraId="0D0EB77C">
      <w:pPr>
        <w:spacing w:line="500" w:lineRule="exact"/>
        <w:ind w:firstLine="480" w:firstLineChars="200"/>
        <w:rPr>
          <w:rFonts w:hAnsi="宋体"/>
          <w:color w:val="auto"/>
          <w:szCs w:val="24"/>
          <w:highlight w:val="none"/>
        </w:rPr>
      </w:pPr>
      <w:r>
        <w:rPr>
          <w:rFonts w:hAnsi="宋体"/>
          <w:color w:val="auto"/>
          <w:szCs w:val="24"/>
          <w:highlight w:val="none"/>
        </w:rPr>
        <w:t xml:space="preserve">    5）参加政府采购活动前三年内，在经营活动中没有重大违法</w:t>
      </w:r>
      <w:r>
        <w:rPr>
          <w:rFonts w:hint="eastAsia" w:hAnsi="宋体"/>
          <w:color w:val="auto"/>
          <w:szCs w:val="24"/>
          <w:highlight w:val="none"/>
        </w:rPr>
        <w:t>记</w:t>
      </w:r>
      <w:r>
        <w:rPr>
          <w:rFonts w:hAnsi="宋体"/>
          <w:color w:val="auto"/>
          <w:szCs w:val="24"/>
          <w:highlight w:val="none"/>
        </w:rPr>
        <w:t>录；</w:t>
      </w:r>
    </w:p>
    <w:p w14:paraId="12A44E02">
      <w:pPr>
        <w:spacing w:line="500" w:lineRule="exact"/>
        <w:ind w:firstLine="480" w:firstLineChars="200"/>
        <w:rPr>
          <w:rFonts w:hAnsi="宋体"/>
          <w:color w:val="auto"/>
          <w:szCs w:val="24"/>
          <w:highlight w:val="none"/>
        </w:rPr>
      </w:pPr>
      <w:r>
        <w:rPr>
          <w:rFonts w:hAnsi="宋体"/>
          <w:color w:val="auto"/>
          <w:szCs w:val="24"/>
          <w:highlight w:val="none"/>
        </w:rPr>
        <w:t xml:space="preserve">    6）法律、行政法规规定的其他条件</w:t>
      </w:r>
      <w:r>
        <w:rPr>
          <w:rFonts w:hint="eastAsia" w:hAnsi="宋体"/>
          <w:color w:val="auto"/>
          <w:szCs w:val="24"/>
          <w:highlight w:val="none"/>
        </w:rPr>
        <w:t>。</w:t>
      </w:r>
    </w:p>
    <w:p w14:paraId="4C2EC81C">
      <w:pPr>
        <w:spacing w:line="500" w:lineRule="exact"/>
        <w:ind w:firstLine="482" w:firstLineChars="200"/>
        <w:rPr>
          <w:rFonts w:hAnsi="宋体"/>
          <w:b/>
          <w:bCs/>
          <w:color w:val="auto"/>
          <w:szCs w:val="24"/>
          <w:highlight w:val="none"/>
        </w:rPr>
      </w:pPr>
      <w:r>
        <w:rPr>
          <w:rFonts w:hint="eastAsia" w:hAnsi="宋体"/>
          <w:b/>
          <w:bCs/>
          <w:color w:val="auto"/>
          <w:szCs w:val="24"/>
          <w:highlight w:val="none"/>
        </w:rPr>
        <w:t>3.2</w:t>
      </w:r>
      <w:r>
        <w:rPr>
          <w:rFonts w:hAnsi="宋体"/>
          <w:b/>
          <w:bCs/>
          <w:color w:val="auto"/>
          <w:szCs w:val="24"/>
          <w:highlight w:val="none"/>
        </w:rPr>
        <w:t>根据本次采购项目的特殊要求，规定的供应商特殊条件（见</w:t>
      </w:r>
      <w:r>
        <w:rPr>
          <w:rFonts w:hint="eastAsia" w:hAnsi="宋体"/>
          <w:b/>
          <w:bCs/>
          <w:color w:val="auto"/>
          <w:szCs w:val="24"/>
          <w:highlight w:val="none"/>
        </w:rPr>
        <w:t>供应商</w:t>
      </w:r>
      <w:r>
        <w:rPr>
          <w:rFonts w:hAnsi="宋体"/>
          <w:b/>
          <w:bCs/>
          <w:color w:val="auto"/>
          <w:szCs w:val="24"/>
          <w:highlight w:val="none"/>
        </w:rPr>
        <w:t>须知前附表）。</w:t>
      </w:r>
    </w:p>
    <w:p w14:paraId="54A84DC3">
      <w:pPr>
        <w:spacing w:line="500" w:lineRule="exact"/>
        <w:ind w:firstLine="482" w:firstLineChars="200"/>
        <w:rPr>
          <w:rFonts w:hAnsi="宋体"/>
          <w:color w:val="auto"/>
          <w:szCs w:val="24"/>
          <w:highlight w:val="none"/>
        </w:rPr>
      </w:pPr>
      <w:r>
        <w:rPr>
          <w:rFonts w:hint="eastAsia" w:hAnsi="宋体"/>
          <w:b/>
          <w:bCs/>
          <w:color w:val="auto"/>
          <w:szCs w:val="24"/>
          <w:highlight w:val="none"/>
        </w:rPr>
        <w:t>3.3法定代表人为同一人的两个及两个以上的法人，母公司、全资子公司及其控股公司，都不得在同一项目（分包的按包）的采购中同时参与磋商，否则均为无效磋商。</w:t>
      </w:r>
    </w:p>
    <w:p w14:paraId="12A2C7C4">
      <w:pPr>
        <w:spacing w:line="500" w:lineRule="exact"/>
        <w:ind w:firstLine="480" w:firstLineChars="200"/>
        <w:rPr>
          <w:rFonts w:hAnsi="宋体"/>
          <w:color w:val="auto"/>
          <w:szCs w:val="24"/>
          <w:highlight w:val="none"/>
        </w:rPr>
      </w:pPr>
      <w:r>
        <w:rPr>
          <w:rFonts w:hint="eastAsia" w:hAnsi="宋体"/>
          <w:color w:val="auto"/>
          <w:szCs w:val="24"/>
          <w:highlight w:val="none"/>
        </w:rPr>
        <w:t>3.4供应商</w:t>
      </w:r>
      <w:r>
        <w:rPr>
          <w:rFonts w:hAnsi="宋体"/>
          <w:color w:val="auto"/>
          <w:szCs w:val="24"/>
          <w:highlight w:val="none"/>
        </w:rPr>
        <w:t>必须在西安天合建设项目管理有限公司</w:t>
      </w:r>
      <w:r>
        <w:rPr>
          <w:rFonts w:hint="eastAsia" w:hAnsi="宋体"/>
          <w:color w:val="auto"/>
          <w:szCs w:val="24"/>
          <w:highlight w:val="none"/>
          <w:lang w:eastAsia="zh-CN"/>
        </w:rPr>
        <w:t>商南分公司</w:t>
      </w:r>
      <w:r>
        <w:rPr>
          <w:rFonts w:hAnsi="宋体"/>
          <w:color w:val="auto"/>
          <w:szCs w:val="24"/>
          <w:highlight w:val="none"/>
        </w:rPr>
        <w:t>购买</w:t>
      </w:r>
      <w:r>
        <w:rPr>
          <w:color w:val="auto"/>
          <w:highlight w:val="none"/>
        </w:rPr>
        <w:t>竞争</w:t>
      </w:r>
      <w:r>
        <w:rPr>
          <w:rFonts w:hint="eastAsia"/>
          <w:color w:val="auto"/>
          <w:highlight w:val="none"/>
        </w:rPr>
        <w:t>性磋商</w:t>
      </w:r>
      <w:r>
        <w:rPr>
          <w:color w:val="auto"/>
          <w:highlight w:val="none"/>
        </w:rPr>
        <w:t>文件</w:t>
      </w:r>
      <w:r>
        <w:rPr>
          <w:rFonts w:hAnsi="宋体"/>
          <w:color w:val="auto"/>
          <w:szCs w:val="24"/>
          <w:highlight w:val="none"/>
        </w:rPr>
        <w:t>，方可参加</w:t>
      </w:r>
      <w:r>
        <w:rPr>
          <w:rFonts w:hint="eastAsia" w:hAnsi="宋体"/>
          <w:color w:val="auto"/>
          <w:szCs w:val="24"/>
          <w:highlight w:val="none"/>
        </w:rPr>
        <w:t>磋商</w:t>
      </w:r>
      <w:r>
        <w:rPr>
          <w:rFonts w:hAnsi="宋体"/>
          <w:color w:val="auto"/>
          <w:szCs w:val="24"/>
          <w:highlight w:val="none"/>
        </w:rPr>
        <w:t>。</w:t>
      </w:r>
      <w:r>
        <w:rPr>
          <w:color w:val="auto"/>
          <w:highlight w:val="none"/>
        </w:rPr>
        <w:t>竞争</w:t>
      </w:r>
      <w:r>
        <w:rPr>
          <w:rFonts w:hint="eastAsia"/>
          <w:color w:val="auto"/>
          <w:highlight w:val="none"/>
        </w:rPr>
        <w:t>性</w:t>
      </w:r>
      <w:r>
        <w:rPr>
          <w:rFonts w:hint="eastAsia" w:hAnsi="宋体"/>
          <w:color w:val="auto"/>
          <w:szCs w:val="24"/>
          <w:highlight w:val="none"/>
        </w:rPr>
        <w:t>磋商</w:t>
      </w:r>
      <w:r>
        <w:rPr>
          <w:rFonts w:hAnsi="宋体"/>
          <w:color w:val="auto"/>
          <w:szCs w:val="24"/>
          <w:highlight w:val="none"/>
        </w:rPr>
        <w:t>文件售后不退。</w:t>
      </w:r>
    </w:p>
    <w:p w14:paraId="09060ECC">
      <w:pPr>
        <w:spacing w:line="500" w:lineRule="exact"/>
        <w:ind w:firstLine="480"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w:t>
      </w:r>
      <w:r>
        <w:rPr>
          <w:rFonts w:hint="eastAsia" w:hAnsi="宋体"/>
          <w:color w:val="auto"/>
          <w:szCs w:val="24"/>
          <w:highlight w:val="none"/>
        </w:rPr>
        <w:t>5本项目不接受联合体磋商。</w:t>
      </w:r>
    </w:p>
    <w:p w14:paraId="220690B5">
      <w:pPr>
        <w:spacing w:line="500" w:lineRule="exact"/>
        <w:ind w:firstLine="480" w:firstLineChars="200"/>
        <w:rPr>
          <w:rFonts w:hAnsi="宋体"/>
          <w:color w:val="auto"/>
          <w:szCs w:val="24"/>
          <w:highlight w:val="none"/>
        </w:rPr>
      </w:pPr>
      <w:r>
        <w:rPr>
          <w:rFonts w:hint="eastAsia" w:hAnsi="宋体"/>
          <w:color w:val="auto"/>
          <w:szCs w:val="24"/>
          <w:highlight w:val="none"/>
        </w:rPr>
        <w:t>3.6磋商</w:t>
      </w:r>
      <w:r>
        <w:rPr>
          <w:rFonts w:hAnsi="宋体"/>
          <w:color w:val="auto"/>
          <w:szCs w:val="24"/>
          <w:highlight w:val="none"/>
        </w:rPr>
        <w:t>费用自理。不论</w:t>
      </w:r>
      <w:r>
        <w:rPr>
          <w:rFonts w:hint="eastAsia" w:hAnsi="宋体"/>
          <w:color w:val="auto"/>
          <w:szCs w:val="24"/>
          <w:highlight w:val="none"/>
        </w:rPr>
        <w:t>磋商</w:t>
      </w:r>
      <w:r>
        <w:rPr>
          <w:rFonts w:hAnsi="宋体"/>
          <w:color w:val="auto"/>
          <w:szCs w:val="24"/>
          <w:highlight w:val="none"/>
        </w:rPr>
        <w:t>的结果如何，</w:t>
      </w:r>
      <w:r>
        <w:rPr>
          <w:rFonts w:hint="eastAsia" w:hAnsi="宋体"/>
          <w:color w:val="auto"/>
          <w:szCs w:val="24"/>
          <w:highlight w:val="none"/>
        </w:rPr>
        <w:t>供应商</w:t>
      </w:r>
      <w:r>
        <w:rPr>
          <w:rFonts w:hAnsi="宋体"/>
          <w:color w:val="auto"/>
          <w:szCs w:val="24"/>
          <w:highlight w:val="none"/>
        </w:rPr>
        <w:t>均应自行承担所有与参加</w:t>
      </w:r>
      <w:r>
        <w:rPr>
          <w:rFonts w:hint="eastAsia" w:hAnsi="宋体"/>
          <w:color w:val="auto"/>
          <w:szCs w:val="24"/>
          <w:highlight w:val="none"/>
        </w:rPr>
        <w:t>磋商</w:t>
      </w:r>
      <w:r>
        <w:rPr>
          <w:rFonts w:hAnsi="宋体"/>
          <w:color w:val="auto"/>
          <w:szCs w:val="24"/>
          <w:highlight w:val="none"/>
        </w:rPr>
        <w:t>有关的费用。</w:t>
      </w:r>
    </w:p>
    <w:p w14:paraId="5DE1DFB5">
      <w:pPr>
        <w:tabs>
          <w:tab w:val="left" w:pos="747"/>
        </w:tabs>
        <w:snapToGrid w:val="0"/>
        <w:spacing w:line="500" w:lineRule="exact"/>
        <w:rPr>
          <w:b/>
          <w:bCs/>
          <w:color w:val="auto"/>
          <w:highlight w:val="none"/>
        </w:rPr>
      </w:pPr>
      <w:r>
        <w:rPr>
          <w:rFonts w:hint="eastAsia"/>
          <w:b/>
          <w:bCs/>
          <w:color w:val="auto"/>
          <w:highlight w:val="none"/>
        </w:rPr>
        <w:t>4.</w:t>
      </w:r>
      <w:r>
        <w:rPr>
          <w:rFonts w:hAnsi="宋体"/>
          <w:b/>
          <w:color w:val="auto"/>
          <w:szCs w:val="24"/>
          <w:highlight w:val="none"/>
        </w:rPr>
        <w:t>.</w:t>
      </w:r>
      <w:r>
        <w:rPr>
          <w:rFonts w:hint="eastAsia" w:hAnsi="宋体" w:cs="宋体"/>
          <w:b/>
          <w:color w:val="auto"/>
          <w:szCs w:val="24"/>
          <w:highlight w:val="none"/>
        </w:rPr>
        <w:t>竞争性</w:t>
      </w:r>
      <w:r>
        <w:rPr>
          <w:rFonts w:hint="eastAsia" w:hAnsi="宋体"/>
          <w:b/>
          <w:color w:val="auto"/>
          <w:szCs w:val="24"/>
          <w:highlight w:val="none"/>
        </w:rPr>
        <w:t>磋商</w:t>
      </w:r>
      <w:r>
        <w:rPr>
          <w:rFonts w:hAnsi="宋体"/>
          <w:b/>
          <w:color w:val="auto"/>
          <w:szCs w:val="24"/>
          <w:highlight w:val="none"/>
        </w:rPr>
        <w:t>产品</w:t>
      </w:r>
      <w:r>
        <w:rPr>
          <w:rFonts w:hint="eastAsia" w:hAnsi="宋体"/>
          <w:b/>
          <w:color w:val="auto"/>
          <w:szCs w:val="24"/>
          <w:highlight w:val="none"/>
        </w:rPr>
        <w:t>（含服务）</w:t>
      </w:r>
      <w:r>
        <w:rPr>
          <w:rFonts w:hAnsi="宋体"/>
          <w:b/>
          <w:color w:val="auto"/>
          <w:szCs w:val="24"/>
          <w:highlight w:val="none"/>
        </w:rPr>
        <w:t>的合格性和合法性</w:t>
      </w:r>
    </w:p>
    <w:p w14:paraId="274AB5A3">
      <w:pPr>
        <w:tabs>
          <w:tab w:val="left" w:pos="747"/>
        </w:tabs>
        <w:snapToGrid w:val="0"/>
        <w:spacing w:line="500" w:lineRule="exact"/>
        <w:ind w:firstLine="480" w:firstLineChars="200"/>
        <w:rPr>
          <w:color w:val="auto"/>
          <w:highlight w:val="none"/>
        </w:rPr>
      </w:pPr>
      <w:r>
        <w:rPr>
          <w:rFonts w:hint="eastAsia" w:hAnsi="宋体"/>
          <w:color w:val="auto"/>
          <w:szCs w:val="24"/>
          <w:highlight w:val="none"/>
        </w:rPr>
        <w:t>4</w:t>
      </w:r>
      <w:r>
        <w:rPr>
          <w:rFonts w:hAnsi="宋体"/>
          <w:color w:val="auto"/>
          <w:szCs w:val="24"/>
          <w:highlight w:val="none"/>
        </w:rPr>
        <w:t>.1</w:t>
      </w:r>
      <w:r>
        <w:rPr>
          <w:rFonts w:hint="eastAsia" w:hAnsi="宋体"/>
          <w:color w:val="auto"/>
          <w:szCs w:val="24"/>
          <w:highlight w:val="none"/>
        </w:rPr>
        <w:t>竞争性磋商产品（含服务）</w:t>
      </w:r>
      <w:r>
        <w:rPr>
          <w:rFonts w:hAnsi="宋体"/>
          <w:color w:val="auto"/>
          <w:szCs w:val="24"/>
          <w:highlight w:val="none"/>
        </w:rPr>
        <w:t>应满足</w:t>
      </w:r>
      <w:r>
        <w:rPr>
          <w:rFonts w:hint="eastAsia" w:hAnsi="宋体"/>
          <w:color w:val="auto"/>
          <w:szCs w:val="24"/>
          <w:highlight w:val="none"/>
        </w:rPr>
        <w:t>竞争性磋商</w:t>
      </w:r>
      <w:r>
        <w:rPr>
          <w:rFonts w:hAnsi="宋体"/>
          <w:color w:val="auto"/>
          <w:szCs w:val="24"/>
          <w:highlight w:val="none"/>
        </w:rPr>
        <w:t>文件的要求并应符合国家法律法规、行业管理部门要求的其他强制性标准。</w:t>
      </w:r>
      <w:r>
        <w:rPr>
          <w:color w:val="auto"/>
          <w:highlight w:val="none"/>
        </w:rPr>
        <w:t>并满足</w:t>
      </w:r>
      <w:r>
        <w:rPr>
          <w:rFonts w:hint="eastAsia"/>
          <w:color w:val="auto"/>
          <w:highlight w:val="none"/>
        </w:rPr>
        <w:t>竞争性磋商</w:t>
      </w:r>
      <w:r>
        <w:rPr>
          <w:color w:val="auto"/>
          <w:highlight w:val="none"/>
        </w:rPr>
        <w:t>文件规定的质量、价格、有效期、售后服务及</w:t>
      </w:r>
      <w:r>
        <w:rPr>
          <w:rFonts w:hint="eastAsia"/>
          <w:color w:val="auto"/>
          <w:highlight w:val="none"/>
        </w:rPr>
        <w:t>供应商</w:t>
      </w:r>
      <w:r>
        <w:rPr>
          <w:color w:val="auto"/>
          <w:highlight w:val="none"/>
        </w:rPr>
        <w:t>须承担的运输、</w:t>
      </w:r>
      <w:r>
        <w:rPr>
          <w:rFonts w:hint="eastAsia"/>
          <w:color w:val="auto"/>
          <w:highlight w:val="none"/>
        </w:rPr>
        <w:t>配送</w:t>
      </w:r>
      <w:r>
        <w:rPr>
          <w:color w:val="auto"/>
          <w:highlight w:val="none"/>
        </w:rPr>
        <w:t>、技术支持和</w:t>
      </w:r>
      <w:r>
        <w:rPr>
          <w:rFonts w:hint="eastAsia"/>
          <w:color w:val="auto"/>
          <w:highlight w:val="none"/>
        </w:rPr>
        <w:t>竞争性磋商</w:t>
      </w:r>
      <w:r>
        <w:rPr>
          <w:color w:val="auto"/>
          <w:highlight w:val="none"/>
        </w:rPr>
        <w:t>文件规定的其他伴随服务等要求。</w:t>
      </w:r>
    </w:p>
    <w:p w14:paraId="557F9872">
      <w:pPr>
        <w:tabs>
          <w:tab w:val="left" w:pos="747"/>
        </w:tabs>
        <w:snapToGrid w:val="0"/>
        <w:spacing w:line="500" w:lineRule="exact"/>
        <w:ind w:firstLine="480" w:firstLineChars="200"/>
        <w:rPr>
          <w:rFonts w:hAnsi="宋体"/>
          <w:color w:val="auto"/>
          <w:szCs w:val="24"/>
          <w:highlight w:val="none"/>
        </w:rPr>
      </w:pPr>
      <w:r>
        <w:rPr>
          <w:color w:val="auto"/>
          <w:highlight w:val="none"/>
        </w:rPr>
        <w:t>4.2采购人有权拒绝接受任何不合格的产品和服务，由此产生的费用及相关后果均由</w:t>
      </w:r>
      <w:r>
        <w:rPr>
          <w:rFonts w:hint="eastAsia"/>
          <w:color w:val="auto"/>
          <w:highlight w:val="none"/>
        </w:rPr>
        <w:t>供应商</w:t>
      </w:r>
      <w:r>
        <w:rPr>
          <w:color w:val="auto"/>
          <w:highlight w:val="none"/>
        </w:rPr>
        <w:t>自行承担。</w:t>
      </w:r>
    </w:p>
    <w:p w14:paraId="5E11C362">
      <w:pPr>
        <w:spacing w:line="360" w:lineRule="auto"/>
        <w:rPr>
          <w:rFonts w:hAnsi="宋体" w:cs="宋体"/>
          <w:b/>
          <w:color w:val="auto"/>
          <w:szCs w:val="24"/>
          <w:highlight w:val="none"/>
        </w:rPr>
      </w:pPr>
      <w:r>
        <w:rPr>
          <w:rFonts w:hint="eastAsia" w:hAnsi="宋体" w:cs="宋体"/>
          <w:b/>
          <w:color w:val="auto"/>
          <w:szCs w:val="24"/>
          <w:highlight w:val="none"/>
        </w:rPr>
        <w:t>5.竞争性磋商响应文件内容的真实性</w:t>
      </w:r>
    </w:p>
    <w:p w14:paraId="3C0F81A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439AB111">
      <w:pPr>
        <w:keepNext/>
        <w:keepLines/>
        <w:spacing w:before="312" w:beforeLines="100" w:after="156" w:afterLines="50" w:line="360" w:lineRule="auto"/>
        <w:jc w:val="center"/>
        <w:rPr>
          <w:rFonts w:hAnsi="宋体"/>
          <w:b/>
          <w:color w:val="auto"/>
          <w:sz w:val="32"/>
          <w:szCs w:val="32"/>
          <w:highlight w:val="none"/>
        </w:rPr>
      </w:pPr>
      <w:r>
        <w:rPr>
          <w:rFonts w:hAnsi="宋体"/>
          <w:b/>
          <w:color w:val="auto"/>
          <w:sz w:val="32"/>
          <w:szCs w:val="32"/>
          <w:highlight w:val="none"/>
        </w:rPr>
        <w:t>二.</w:t>
      </w:r>
      <w:r>
        <w:rPr>
          <w:rFonts w:hint="eastAsia" w:hAnsi="宋体"/>
          <w:b/>
          <w:color w:val="auto"/>
          <w:sz w:val="32"/>
          <w:szCs w:val="32"/>
          <w:highlight w:val="none"/>
        </w:rPr>
        <w:t>竞争性磋商</w:t>
      </w:r>
      <w:r>
        <w:rPr>
          <w:rFonts w:hAnsi="宋体"/>
          <w:b/>
          <w:color w:val="auto"/>
          <w:sz w:val="32"/>
          <w:szCs w:val="32"/>
          <w:highlight w:val="none"/>
        </w:rPr>
        <w:t>文件</w:t>
      </w:r>
      <w:bookmarkEnd w:id="26"/>
      <w:bookmarkEnd w:id="27"/>
      <w:bookmarkEnd w:id="28"/>
    </w:p>
    <w:p w14:paraId="39C24BA2">
      <w:pPr>
        <w:spacing w:line="360" w:lineRule="auto"/>
        <w:rPr>
          <w:rFonts w:hAnsi="宋体"/>
          <w:b/>
          <w:color w:val="auto"/>
          <w:szCs w:val="24"/>
          <w:highlight w:val="none"/>
        </w:rPr>
      </w:pPr>
      <w:r>
        <w:rPr>
          <w:rFonts w:hAnsi="宋体"/>
          <w:b/>
          <w:color w:val="auto"/>
          <w:szCs w:val="24"/>
          <w:highlight w:val="none"/>
        </w:rPr>
        <w:t>6.</w:t>
      </w:r>
      <w:r>
        <w:rPr>
          <w:rFonts w:hint="eastAsia" w:hAnsi="宋体"/>
          <w:b/>
          <w:color w:val="auto"/>
          <w:szCs w:val="24"/>
          <w:highlight w:val="none"/>
        </w:rPr>
        <w:t>竞争性磋商</w:t>
      </w:r>
      <w:r>
        <w:rPr>
          <w:rFonts w:hAnsi="宋体"/>
          <w:b/>
          <w:color w:val="auto"/>
          <w:szCs w:val="24"/>
          <w:highlight w:val="none"/>
        </w:rPr>
        <w:t>文件构成</w:t>
      </w:r>
    </w:p>
    <w:p w14:paraId="78B0FA54">
      <w:pPr>
        <w:spacing w:line="360" w:lineRule="auto"/>
        <w:ind w:firstLine="480" w:firstLineChars="200"/>
        <w:rPr>
          <w:rFonts w:hAnsi="宋体"/>
          <w:color w:val="auto"/>
          <w:szCs w:val="24"/>
          <w:highlight w:val="none"/>
        </w:rPr>
      </w:pPr>
      <w:r>
        <w:rPr>
          <w:rFonts w:hAnsi="宋体"/>
          <w:color w:val="auto"/>
          <w:szCs w:val="24"/>
          <w:highlight w:val="none"/>
        </w:rPr>
        <w:t xml:space="preserve">6.1 </w:t>
      </w:r>
      <w:r>
        <w:rPr>
          <w:rFonts w:hint="eastAsia" w:hAnsi="宋体"/>
          <w:color w:val="auto"/>
          <w:szCs w:val="24"/>
          <w:highlight w:val="none"/>
        </w:rPr>
        <w:t>竞争性磋商文件规定了</w:t>
      </w:r>
      <w:r>
        <w:rPr>
          <w:rFonts w:hAnsi="宋体"/>
          <w:color w:val="auto"/>
          <w:szCs w:val="24"/>
          <w:highlight w:val="none"/>
        </w:rPr>
        <w:t>要求提供的产品</w:t>
      </w:r>
      <w:r>
        <w:rPr>
          <w:rFonts w:hint="eastAsia" w:hAnsi="宋体"/>
          <w:color w:val="auto"/>
          <w:szCs w:val="24"/>
          <w:highlight w:val="none"/>
        </w:rPr>
        <w:t>和服务</w:t>
      </w:r>
      <w:r>
        <w:rPr>
          <w:rFonts w:hAnsi="宋体"/>
          <w:color w:val="auto"/>
          <w:szCs w:val="24"/>
          <w:highlight w:val="none"/>
        </w:rPr>
        <w:t>，</w:t>
      </w:r>
      <w:r>
        <w:rPr>
          <w:rFonts w:hint="eastAsia" w:hAnsi="宋体"/>
          <w:color w:val="auto"/>
          <w:szCs w:val="24"/>
          <w:highlight w:val="none"/>
        </w:rPr>
        <w:t>磋商</w:t>
      </w:r>
      <w:r>
        <w:rPr>
          <w:rFonts w:hAnsi="宋体"/>
          <w:color w:val="auto"/>
          <w:szCs w:val="24"/>
          <w:highlight w:val="none"/>
        </w:rPr>
        <w:t>程序和合同条件在</w:t>
      </w:r>
      <w:r>
        <w:rPr>
          <w:rFonts w:hint="eastAsia" w:hAnsi="宋体"/>
          <w:color w:val="auto"/>
          <w:szCs w:val="24"/>
          <w:highlight w:val="none"/>
        </w:rPr>
        <w:t>竞争性磋商文件</w:t>
      </w:r>
      <w:r>
        <w:rPr>
          <w:rFonts w:hAnsi="宋体"/>
          <w:color w:val="auto"/>
          <w:szCs w:val="24"/>
          <w:highlight w:val="none"/>
        </w:rPr>
        <w:t>中均有说明。</w:t>
      </w:r>
      <w:r>
        <w:rPr>
          <w:rFonts w:hint="eastAsia" w:hAnsi="宋体"/>
          <w:color w:val="auto"/>
          <w:szCs w:val="24"/>
          <w:highlight w:val="none"/>
        </w:rPr>
        <w:t>竞争性磋商文件</w:t>
      </w:r>
      <w:r>
        <w:rPr>
          <w:rFonts w:hAnsi="宋体"/>
          <w:color w:val="auto"/>
          <w:szCs w:val="24"/>
          <w:highlight w:val="none"/>
        </w:rPr>
        <w:t>共</w:t>
      </w:r>
      <w:r>
        <w:rPr>
          <w:rFonts w:hint="eastAsia" w:hAnsi="宋体"/>
          <w:color w:val="auto"/>
          <w:szCs w:val="24"/>
          <w:highlight w:val="none"/>
        </w:rPr>
        <w:t>六</w:t>
      </w:r>
      <w:r>
        <w:rPr>
          <w:rFonts w:hAnsi="宋体"/>
          <w:color w:val="auto"/>
          <w:szCs w:val="24"/>
          <w:highlight w:val="none"/>
        </w:rPr>
        <w:t>章，内容如下：</w:t>
      </w:r>
    </w:p>
    <w:p w14:paraId="0D505854">
      <w:pPr>
        <w:spacing w:line="360" w:lineRule="auto"/>
        <w:ind w:firstLine="480" w:firstLineChars="200"/>
        <w:rPr>
          <w:rFonts w:hAnsi="宋体"/>
          <w:color w:val="auto"/>
          <w:szCs w:val="24"/>
          <w:highlight w:val="none"/>
        </w:rPr>
      </w:pPr>
      <w:r>
        <w:rPr>
          <w:rFonts w:hAnsi="宋体"/>
          <w:color w:val="auto"/>
          <w:szCs w:val="24"/>
          <w:highlight w:val="none"/>
        </w:rPr>
        <w:t>第一章</w:t>
      </w:r>
      <w:r>
        <w:rPr>
          <w:rFonts w:hint="eastAsia" w:hAnsi="宋体"/>
          <w:color w:val="auto"/>
          <w:szCs w:val="24"/>
          <w:highlight w:val="none"/>
        </w:rPr>
        <w:t xml:space="preserve"> 竞争性磋商公告</w:t>
      </w:r>
    </w:p>
    <w:p w14:paraId="41E428FE">
      <w:pPr>
        <w:spacing w:line="360" w:lineRule="auto"/>
        <w:ind w:firstLine="480" w:firstLineChars="200"/>
        <w:rPr>
          <w:rFonts w:hAnsi="宋体"/>
          <w:color w:val="auto"/>
          <w:szCs w:val="24"/>
          <w:highlight w:val="none"/>
        </w:rPr>
      </w:pPr>
      <w:r>
        <w:rPr>
          <w:rFonts w:hAnsi="宋体"/>
          <w:color w:val="auto"/>
          <w:szCs w:val="24"/>
          <w:highlight w:val="none"/>
        </w:rPr>
        <w:t>第</w:t>
      </w:r>
      <w:r>
        <w:rPr>
          <w:rFonts w:hint="eastAsia" w:hAnsi="宋体"/>
          <w:color w:val="auto"/>
          <w:szCs w:val="24"/>
          <w:highlight w:val="none"/>
        </w:rPr>
        <w:t>二</w:t>
      </w:r>
      <w:r>
        <w:rPr>
          <w:rFonts w:hAnsi="宋体"/>
          <w:color w:val="auto"/>
          <w:szCs w:val="24"/>
          <w:highlight w:val="none"/>
        </w:rPr>
        <w:t xml:space="preserve">章 </w:t>
      </w:r>
      <w:r>
        <w:rPr>
          <w:rFonts w:hint="eastAsia" w:hAnsi="宋体"/>
          <w:color w:val="auto"/>
          <w:szCs w:val="24"/>
          <w:highlight w:val="none"/>
        </w:rPr>
        <w:t>供应商</w:t>
      </w:r>
      <w:r>
        <w:rPr>
          <w:rFonts w:hAnsi="宋体"/>
          <w:color w:val="auto"/>
          <w:szCs w:val="24"/>
          <w:highlight w:val="none"/>
        </w:rPr>
        <w:t>须知</w:t>
      </w:r>
    </w:p>
    <w:p w14:paraId="0F3B7CA7">
      <w:pPr>
        <w:spacing w:line="360" w:lineRule="auto"/>
        <w:ind w:firstLine="480" w:firstLineChars="200"/>
        <w:rPr>
          <w:rFonts w:hAnsi="宋体"/>
          <w:color w:val="auto"/>
          <w:szCs w:val="24"/>
          <w:highlight w:val="none"/>
        </w:rPr>
      </w:pPr>
      <w:r>
        <w:rPr>
          <w:rFonts w:hint="eastAsia" w:hAnsi="宋体"/>
          <w:color w:val="auto"/>
          <w:szCs w:val="24"/>
          <w:highlight w:val="none"/>
        </w:rPr>
        <w:t xml:space="preserve">       供应商须知前附表</w:t>
      </w:r>
    </w:p>
    <w:p w14:paraId="6B50A32F">
      <w:pPr>
        <w:spacing w:line="360" w:lineRule="auto"/>
        <w:ind w:firstLine="480" w:firstLineChars="200"/>
        <w:rPr>
          <w:rFonts w:hAnsi="宋体"/>
          <w:color w:val="auto"/>
          <w:szCs w:val="24"/>
          <w:highlight w:val="none"/>
        </w:rPr>
      </w:pPr>
      <w:r>
        <w:rPr>
          <w:rFonts w:hAnsi="宋体"/>
          <w:color w:val="auto"/>
          <w:szCs w:val="24"/>
          <w:highlight w:val="none"/>
        </w:rPr>
        <w:t>第</w:t>
      </w:r>
      <w:r>
        <w:rPr>
          <w:rFonts w:hint="eastAsia" w:hAnsi="宋体"/>
          <w:color w:val="auto"/>
          <w:szCs w:val="24"/>
          <w:highlight w:val="none"/>
        </w:rPr>
        <w:t>三</w:t>
      </w:r>
      <w:r>
        <w:rPr>
          <w:rFonts w:hAnsi="宋体"/>
          <w:color w:val="auto"/>
          <w:szCs w:val="24"/>
          <w:highlight w:val="none"/>
        </w:rPr>
        <w:t>章</w:t>
      </w:r>
      <w:r>
        <w:rPr>
          <w:rFonts w:hint="eastAsia" w:hAnsi="宋体"/>
          <w:color w:val="auto"/>
          <w:szCs w:val="24"/>
          <w:highlight w:val="none"/>
        </w:rPr>
        <w:t xml:space="preserve"> 合同条款及格式    </w:t>
      </w:r>
    </w:p>
    <w:p w14:paraId="46812A3F">
      <w:pPr>
        <w:spacing w:line="360" w:lineRule="auto"/>
        <w:ind w:firstLine="480" w:firstLineChars="200"/>
        <w:rPr>
          <w:rFonts w:hAnsi="宋体"/>
          <w:color w:val="auto"/>
          <w:szCs w:val="24"/>
          <w:highlight w:val="none"/>
        </w:rPr>
      </w:pPr>
      <w:r>
        <w:rPr>
          <w:rFonts w:hAnsi="宋体"/>
          <w:color w:val="auto"/>
          <w:szCs w:val="24"/>
          <w:highlight w:val="none"/>
        </w:rPr>
        <w:t>第</w:t>
      </w:r>
      <w:r>
        <w:rPr>
          <w:rFonts w:hint="eastAsia" w:hAnsi="宋体"/>
          <w:color w:val="auto"/>
          <w:szCs w:val="24"/>
          <w:highlight w:val="none"/>
        </w:rPr>
        <w:t>四</w:t>
      </w:r>
      <w:r>
        <w:rPr>
          <w:rFonts w:hAnsi="宋体"/>
          <w:color w:val="auto"/>
          <w:szCs w:val="24"/>
          <w:highlight w:val="none"/>
        </w:rPr>
        <w:t xml:space="preserve">章 </w:t>
      </w:r>
      <w:r>
        <w:rPr>
          <w:rFonts w:hint="eastAsia" w:hAnsi="宋体"/>
          <w:color w:val="auto"/>
          <w:szCs w:val="24"/>
          <w:highlight w:val="none"/>
        </w:rPr>
        <w:t>磋商</w:t>
      </w:r>
      <w:r>
        <w:rPr>
          <w:rFonts w:hAnsi="宋体"/>
          <w:color w:val="auto"/>
          <w:szCs w:val="24"/>
          <w:highlight w:val="none"/>
        </w:rPr>
        <w:t>内容及技术要求</w:t>
      </w:r>
    </w:p>
    <w:p w14:paraId="3742FCB3">
      <w:pPr>
        <w:spacing w:line="360" w:lineRule="auto"/>
        <w:ind w:firstLine="480" w:firstLineChars="200"/>
        <w:rPr>
          <w:rFonts w:hAnsi="宋体"/>
          <w:color w:val="auto"/>
          <w:szCs w:val="24"/>
          <w:highlight w:val="none"/>
        </w:rPr>
      </w:pPr>
      <w:r>
        <w:rPr>
          <w:rFonts w:hAnsi="宋体"/>
          <w:color w:val="auto"/>
          <w:szCs w:val="24"/>
          <w:highlight w:val="none"/>
        </w:rPr>
        <w:t>第</w:t>
      </w:r>
      <w:r>
        <w:rPr>
          <w:rFonts w:hint="eastAsia" w:hAnsi="宋体"/>
          <w:color w:val="auto"/>
          <w:szCs w:val="24"/>
          <w:highlight w:val="none"/>
        </w:rPr>
        <w:t>五</w:t>
      </w:r>
      <w:r>
        <w:rPr>
          <w:rFonts w:hAnsi="宋体"/>
          <w:color w:val="auto"/>
          <w:szCs w:val="24"/>
          <w:highlight w:val="none"/>
        </w:rPr>
        <w:t>章</w:t>
      </w:r>
      <w:r>
        <w:rPr>
          <w:rFonts w:hint="eastAsia" w:hAnsi="宋体"/>
          <w:color w:val="auto"/>
          <w:szCs w:val="24"/>
          <w:highlight w:val="none"/>
        </w:rPr>
        <w:t xml:space="preserve"> 评审方法</w:t>
      </w:r>
    </w:p>
    <w:p w14:paraId="6D79F4AA">
      <w:pPr>
        <w:spacing w:line="360" w:lineRule="auto"/>
        <w:ind w:firstLine="480" w:firstLineChars="200"/>
        <w:rPr>
          <w:rFonts w:hAnsi="宋体"/>
          <w:color w:val="auto"/>
          <w:szCs w:val="24"/>
          <w:highlight w:val="none"/>
        </w:rPr>
      </w:pPr>
      <w:r>
        <w:rPr>
          <w:rFonts w:hint="eastAsia" w:hAnsi="宋体"/>
          <w:color w:val="auto"/>
          <w:szCs w:val="24"/>
          <w:highlight w:val="none"/>
        </w:rPr>
        <w:t>第六章 竞争性磋商响应</w:t>
      </w:r>
      <w:r>
        <w:rPr>
          <w:rFonts w:hAnsi="宋体"/>
          <w:color w:val="auto"/>
          <w:szCs w:val="24"/>
          <w:highlight w:val="none"/>
        </w:rPr>
        <w:t xml:space="preserve">文件构成及格式  </w:t>
      </w:r>
    </w:p>
    <w:p w14:paraId="4BF71757">
      <w:pPr>
        <w:spacing w:line="360" w:lineRule="auto"/>
        <w:ind w:firstLine="480" w:firstLineChars="200"/>
        <w:rPr>
          <w:rFonts w:hAnsi="宋体"/>
          <w:color w:val="auto"/>
          <w:szCs w:val="24"/>
          <w:highlight w:val="none"/>
        </w:rPr>
      </w:pPr>
      <w:r>
        <w:rPr>
          <w:rFonts w:hAnsi="宋体"/>
          <w:color w:val="auto"/>
          <w:szCs w:val="24"/>
          <w:highlight w:val="none"/>
        </w:rPr>
        <w:t>6.2</w:t>
      </w:r>
      <w:r>
        <w:rPr>
          <w:rFonts w:hint="eastAsia" w:hAnsi="宋体"/>
          <w:color w:val="auto"/>
          <w:szCs w:val="24"/>
          <w:highlight w:val="none"/>
        </w:rPr>
        <w:t xml:space="preserve"> 供应商</w:t>
      </w:r>
      <w:r>
        <w:rPr>
          <w:rFonts w:hAnsi="宋体"/>
          <w:color w:val="auto"/>
          <w:szCs w:val="24"/>
          <w:highlight w:val="none"/>
        </w:rPr>
        <w:t>应认真阅读</w:t>
      </w:r>
      <w:r>
        <w:rPr>
          <w:rFonts w:hint="eastAsia" w:hAnsi="宋体"/>
          <w:color w:val="auto"/>
          <w:szCs w:val="24"/>
          <w:highlight w:val="none"/>
        </w:rPr>
        <w:t>竞争性磋商</w:t>
      </w:r>
      <w:r>
        <w:rPr>
          <w:rFonts w:hAnsi="宋体"/>
          <w:color w:val="auto"/>
          <w:szCs w:val="24"/>
          <w:highlight w:val="none"/>
        </w:rPr>
        <w:t>文件中所有的事项、格式、条款和规范等要求。如果</w:t>
      </w:r>
      <w:r>
        <w:rPr>
          <w:rFonts w:hint="eastAsia" w:hAnsi="宋体"/>
          <w:color w:val="auto"/>
          <w:szCs w:val="24"/>
          <w:highlight w:val="none"/>
        </w:rPr>
        <w:t>供应商</w:t>
      </w:r>
      <w:r>
        <w:rPr>
          <w:rFonts w:hAnsi="宋体"/>
          <w:color w:val="auto"/>
          <w:szCs w:val="24"/>
          <w:highlight w:val="none"/>
        </w:rPr>
        <w:t>没有按照</w:t>
      </w:r>
      <w:r>
        <w:rPr>
          <w:rFonts w:hint="eastAsia" w:hAnsi="宋体"/>
          <w:color w:val="auto"/>
          <w:szCs w:val="24"/>
          <w:highlight w:val="none"/>
        </w:rPr>
        <w:t>竞争性磋商</w:t>
      </w:r>
      <w:r>
        <w:rPr>
          <w:rFonts w:hAnsi="宋体"/>
          <w:color w:val="auto"/>
          <w:szCs w:val="24"/>
          <w:highlight w:val="none"/>
        </w:rPr>
        <w:t>文件要求提交全部资料，或者</w:t>
      </w:r>
      <w:r>
        <w:rPr>
          <w:rFonts w:hint="eastAsia" w:hAnsi="宋体"/>
          <w:color w:val="auto"/>
          <w:szCs w:val="24"/>
          <w:highlight w:val="none"/>
        </w:rPr>
        <w:t>竞争性磋商响应</w:t>
      </w:r>
      <w:r>
        <w:rPr>
          <w:rFonts w:hAnsi="宋体"/>
          <w:color w:val="auto"/>
          <w:szCs w:val="24"/>
          <w:highlight w:val="none"/>
        </w:rPr>
        <w:t>文件没有对</w:t>
      </w:r>
      <w:r>
        <w:rPr>
          <w:rFonts w:hint="eastAsia" w:hAnsi="宋体"/>
          <w:color w:val="auto"/>
          <w:szCs w:val="24"/>
          <w:highlight w:val="none"/>
        </w:rPr>
        <w:t>竞争性磋商</w:t>
      </w:r>
      <w:r>
        <w:rPr>
          <w:rFonts w:hAnsi="宋体"/>
          <w:color w:val="auto"/>
          <w:szCs w:val="24"/>
          <w:highlight w:val="none"/>
        </w:rPr>
        <w:t>文件在各方面都做出实质性响应，由此带来不利于</w:t>
      </w:r>
      <w:r>
        <w:rPr>
          <w:rFonts w:hint="eastAsia" w:hAnsi="宋体"/>
          <w:color w:val="auto"/>
          <w:szCs w:val="24"/>
          <w:highlight w:val="none"/>
        </w:rPr>
        <w:t>供应商</w:t>
      </w:r>
      <w:r>
        <w:rPr>
          <w:rFonts w:hAnsi="宋体"/>
          <w:color w:val="auto"/>
          <w:szCs w:val="24"/>
          <w:highlight w:val="none"/>
        </w:rPr>
        <w:t>的</w:t>
      </w:r>
      <w:r>
        <w:rPr>
          <w:rFonts w:hint="eastAsia" w:hAnsi="宋体"/>
          <w:color w:val="auto"/>
          <w:szCs w:val="24"/>
          <w:highlight w:val="none"/>
        </w:rPr>
        <w:t>磋商</w:t>
      </w:r>
      <w:r>
        <w:rPr>
          <w:rFonts w:hAnsi="宋体"/>
          <w:color w:val="auto"/>
          <w:szCs w:val="24"/>
          <w:highlight w:val="none"/>
        </w:rPr>
        <w:t>结果，其风险由</w:t>
      </w:r>
      <w:r>
        <w:rPr>
          <w:rFonts w:hint="eastAsia" w:hAnsi="宋体"/>
          <w:color w:val="auto"/>
          <w:szCs w:val="24"/>
          <w:highlight w:val="none"/>
        </w:rPr>
        <w:t>供应商</w:t>
      </w:r>
      <w:r>
        <w:rPr>
          <w:rFonts w:hAnsi="宋体"/>
          <w:color w:val="auto"/>
          <w:szCs w:val="24"/>
          <w:highlight w:val="none"/>
        </w:rPr>
        <w:t>承担。</w:t>
      </w:r>
    </w:p>
    <w:p w14:paraId="1780DFB5">
      <w:pPr>
        <w:spacing w:line="500" w:lineRule="exact"/>
        <w:ind w:firstLine="480" w:firstLineChars="200"/>
        <w:rPr>
          <w:rFonts w:hAnsi="宋体"/>
          <w:color w:val="auto"/>
          <w:szCs w:val="24"/>
          <w:highlight w:val="none"/>
        </w:rPr>
      </w:pPr>
      <w:r>
        <w:rPr>
          <w:rFonts w:hAnsi="宋体"/>
          <w:color w:val="auto"/>
          <w:szCs w:val="24"/>
          <w:highlight w:val="none"/>
        </w:rPr>
        <w:t>6.3本</w:t>
      </w:r>
      <w:r>
        <w:rPr>
          <w:rFonts w:hint="eastAsia" w:hAnsi="宋体"/>
          <w:color w:val="auto"/>
          <w:szCs w:val="24"/>
          <w:highlight w:val="none"/>
        </w:rPr>
        <w:t>竞争性磋商</w:t>
      </w:r>
      <w:r>
        <w:rPr>
          <w:rFonts w:hAnsi="宋体"/>
          <w:color w:val="auto"/>
          <w:szCs w:val="24"/>
          <w:highlight w:val="none"/>
        </w:rPr>
        <w:t>文件的解释权归西安天合建设项目管理有限公司</w:t>
      </w:r>
      <w:r>
        <w:rPr>
          <w:rFonts w:hint="eastAsia" w:hAnsi="宋体"/>
          <w:color w:val="auto"/>
          <w:szCs w:val="24"/>
          <w:highlight w:val="none"/>
          <w:lang w:eastAsia="zh-CN"/>
        </w:rPr>
        <w:t>商南分公司</w:t>
      </w:r>
      <w:r>
        <w:rPr>
          <w:rFonts w:hint="eastAsia" w:hAnsi="宋体"/>
          <w:color w:val="auto"/>
          <w:szCs w:val="24"/>
          <w:highlight w:val="none"/>
        </w:rPr>
        <w:t>，</w:t>
      </w:r>
      <w:r>
        <w:rPr>
          <w:rFonts w:hAnsi="宋体"/>
          <w:color w:val="auto"/>
          <w:szCs w:val="24"/>
          <w:highlight w:val="none"/>
        </w:rPr>
        <w:t>如发现</w:t>
      </w:r>
      <w:r>
        <w:rPr>
          <w:rFonts w:hint="eastAsia" w:hAnsi="宋体"/>
          <w:color w:val="auto"/>
          <w:szCs w:val="24"/>
          <w:highlight w:val="none"/>
        </w:rPr>
        <w:t>竞争性磋商响应</w:t>
      </w:r>
      <w:r>
        <w:rPr>
          <w:rFonts w:hAnsi="宋体"/>
          <w:color w:val="auto"/>
          <w:szCs w:val="24"/>
          <w:highlight w:val="none"/>
        </w:rPr>
        <w:t>文件内容与现行法律法规不相符的情况，以现行法律法规为准。</w:t>
      </w:r>
    </w:p>
    <w:p w14:paraId="5C724E6B">
      <w:pPr>
        <w:spacing w:line="360" w:lineRule="auto"/>
        <w:rPr>
          <w:rFonts w:hAnsi="宋体"/>
          <w:b/>
          <w:color w:val="auto"/>
          <w:szCs w:val="24"/>
          <w:highlight w:val="none"/>
        </w:rPr>
      </w:pPr>
      <w:r>
        <w:rPr>
          <w:rFonts w:hAnsi="宋体"/>
          <w:b/>
          <w:color w:val="auto"/>
          <w:szCs w:val="24"/>
          <w:highlight w:val="none"/>
        </w:rPr>
        <w:t>7.</w:t>
      </w:r>
      <w:r>
        <w:rPr>
          <w:rFonts w:hint="eastAsia" w:hAnsi="宋体"/>
          <w:b/>
          <w:color w:val="auto"/>
          <w:szCs w:val="24"/>
          <w:highlight w:val="none"/>
        </w:rPr>
        <w:t>竞争性磋商文</w:t>
      </w:r>
      <w:r>
        <w:rPr>
          <w:rFonts w:hAnsi="宋体"/>
          <w:b/>
          <w:color w:val="auto"/>
          <w:szCs w:val="24"/>
          <w:highlight w:val="none"/>
        </w:rPr>
        <w:t>件的修改和澄清</w:t>
      </w:r>
    </w:p>
    <w:p w14:paraId="061504E3">
      <w:pPr>
        <w:spacing w:line="360" w:lineRule="auto"/>
        <w:ind w:firstLine="480" w:firstLineChars="200"/>
        <w:rPr>
          <w:rFonts w:hAnsi="宋体"/>
          <w:color w:val="auto"/>
          <w:szCs w:val="24"/>
          <w:highlight w:val="none"/>
        </w:rPr>
      </w:pPr>
      <w:r>
        <w:rPr>
          <w:rFonts w:hAnsi="宋体"/>
          <w:color w:val="auto"/>
          <w:szCs w:val="24"/>
          <w:highlight w:val="none"/>
        </w:rPr>
        <w:t>7.1在</w:t>
      </w:r>
      <w:r>
        <w:rPr>
          <w:rFonts w:hint="eastAsia" w:hAnsi="宋体"/>
          <w:color w:val="auto"/>
          <w:szCs w:val="24"/>
          <w:highlight w:val="none"/>
        </w:rPr>
        <w:t>磋商响应文件</w:t>
      </w:r>
      <w:r>
        <w:rPr>
          <w:rFonts w:hAnsi="宋体"/>
          <w:color w:val="auto"/>
          <w:szCs w:val="24"/>
          <w:highlight w:val="none"/>
        </w:rPr>
        <w:t>截止时间</w:t>
      </w:r>
      <w:r>
        <w:rPr>
          <w:rFonts w:hint="eastAsia" w:hAnsi="宋体"/>
          <w:color w:val="auto"/>
          <w:szCs w:val="24"/>
          <w:highlight w:val="none"/>
        </w:rPr>
        <w:t>3日</w:t>
      </w:r>
      <w:r>
        <w:rPr>
          <w:rFonts w:hAnsi="宋体"/>
          <w:color w:val="auto"/>
          <w:szCs w:val="24"/>
          <w:highlight w:val="none"/>
        </w:rPr>
        <w:t>前，采购代理机构可以视采购具体情况，延长</w:t>
      </w:r>
      <w:r>
        <w:rPr>
          <w:rFonts w:hint="eastAsia" w:hAnsi="宋体"/>
          <w:color w:val="auto"/>
          <w:szCs w:val="24"/>
          <w:highlight w:val="none"/>
        </w:rPr>
        <w:t>竞争性磋商响应文件递交</w:t>
      </w:r>
      <w:r>
        <w:rPr>
          <w:rFonts w:hAnsi="宋体"/>
          <w:color w:val="auto"/>
          <w:szCs w:val="24"/>
          <w:highlight w:val="none"/>
        </w:rPr>
        <w:t>截止时间和</w:t>
      </w:r>
      <w:r>
        <w:rPr>
          <w:rFonts w:hint="eastAsia" w:hAnsi="宋体"/>
          <w:color w:val="auto"/>
          <w:szCs w:val="24"/>
          <w:highlight w:val="none"/>
        </w:rPr>
        <w:t>磋商</w:t>
      </w:r>
      <w:r>
        <w:rPr>
          <w:rFonts w:hAnsi="宋体"/>
          <w:color w:val="auto"/>
          <w:szCs w:val="24"/>
          <w:highlight w:val="none"/>
        </w:rPr>
        <w:t>时间</w:t>
      </w:r>
      <w:r>
        <w:rPr>
          <w:rFonts w:hint="eastAsia" w:hAnsi="宋体"/>
          <w:color w:val="auto"/>
          <w:szCs w:val="24"/>
          <w:highlight w:val="none"/>
        </w:rPr>
        <w:t>并</w:t>
      </w:r>
      <w:r>
        <w:rPr>
          <w:rFonts w:hAnsi="宋体"/>
          <w:color w:val="auto"/>
          <w:szCs w:val="24"/>
          <w:highlight w:val="none"/>
        </w:rPr>
        <w:t>在财政部门指定的媒体上发布变更公告，同时将变更时间书面通知所有</w:t>
      </w:r>
      <w:r>
        <w:rPr>
          <w:rFonts w:hint="eastAsia" w:hAnsi="宋体"/>
          <w:color w:val="auto"/>
          <w:szCs w:val="24"/>
          <w:highlight w:val="none"/>
        </w:rPr>
        <w:t>获取竞争性磋商</w:t>
      </w:r>
      <w:r>
        <w:rPr>
          <w:rFonts w:hAnsi="宋体"/>
          <w:color w:val="auto"/>
          <w:szCs w:val="24"/>
          <w:highlight w:val="none"/>
        </w:rPr>
        <w:t>文件的</w:t>
      </w:r>
      <w:r>
        <w:rPr>
          <w:rFonts w:hint="eastAsia" w:hAnsi="宋体"/>
          <w:color w:val="auto"/>
          <w:szCs w:val="24"/>
          <w:highlight w:val="none"/>
        </w:rPr>
        <w:t>供应商</w:t>
      </w:r>
      <w:r>
        <w:rPr>
          <w:rFonts w:hAnsi="宋体"/>
          <w:color w:val="auto"/>
          <w:szCs w:val="24"/>
          <w:highlight w:val="none"/>
        </w:rPr>
        <w:t>。</w:t>
      </w:r>
    </w:p>
    <w:p w14:paraId="29855F7F">
      <w:pPr>
        <w:spacing w:line="360" w:lineRule="auto"/>
        <w:ind w:firstLine="480" w:firstLineChars="200"/>
        <w:rPr>
          <w:rFonts w:hAnsi="宋体"/>
          <w:color w:val="auto"/>
          <w:szCs w:val="24"/>
          <w:highlight w:val="none"/>
        </w:rPr>
      </w:pPr>
      <w:r>
        <w:rPr>
          <w:rFonts w:hAnsi="宋体"/>
          <w:color w:val="auto"/>
          <w:szCs w:val="24"/>
          <w:highlight w:val="none"/>
        </w:rPr>
        <w:t>7.2</w:t>
      </w:r>
      <w:r>
        <w:rPr>
          <w:rFonts w:hint="eastAsia" w:hAnsi="宋体"/>
          <w:color w:val="auto"/>
          <w:szCs w:val="24"/>
          <w:highlight w:val="none"/>
        </w:rPr>
        <w:t>采购代理机构</w:t>
      </w:r>
      <w:r>
        <w:rPr>
          <w:rFonts w:hAnsi="宋体"/>
          <w:color w:val="auto"/>
          <w:szCs w:val="24"/>
          <w:highlight w:val="none"/>
        </w:rPr>
        <w:t>如果对已发出的</w:t>
      </w:r>
      <w:r>
        <w:rPr>
          <w:rFonts w:hint="eastAsia" w:hAnsi="宋体"/>
          <w:color w:val="auto"/>
          <w:szCs w:val="24"/>
          <w:highlight w:val="none"/>
        </w:rPr>
        <w:t>竞争性磋商</w:t>
      </w:r>
      <w:r>
        <w:rPr>
          <w:rFonts w:hAnsi="宋体"/>
          <w:color w:val="auto"/>
          <w:szCs w:val="24"/>
          <w:highlight w:val="none"/>
        </w:rPr>
        <w:t>文件进行</w:t>
      </w:r>
      <w:r>
        <w:rPr>
          <w:rFonts w:hint="eastAsia" w:hAnsi="宋体"/>
          <w:color w:val="auto"/>
          <w:szCs w:val="24"/>
          <w:highlight w:val="none"/>
        </w:rPr>
        <w:t>必要的澄清或者修改</w:t>
      </w:r>
      <w:r>
        <w:rPr>
          <w:rFonts w:hAnsi="宋体"/>
          <w:color w:val="auto"/>
          <w:szCs w:val="24"/>
          <w:highlight w:val="none"/>
        </w:rPr>
        <w:t>，将在</w:t>
      </w:r>
      <w:r>
        <w:rPr>
          <w:rFonts w:hint="eastAsia" w:hAnsi="宋体"/>
          <w:color w:val="auto"/>
          <w:szCs w:val="24"/>
          <w:highlight w:val="none"/>
        </w:rPr>
        <w:t>竞争性磋商</w:t>
      </w:r>
      <w:r>
        <w:rPr>
          <w:rFonts w:hAnsi="宋体"/>
          <w:color w:val="auto"/>
          <w:szCs w:val="24"/>
          <w:highlight w:val="none"/>
        </w:rPr>
        <w:t>文件要求提交</w:t>
      </w:r>
      <w:r>
        <w:rPr>
          <w:rFonts w:hint="eastAsia" w:hAnsi="宋体"/>
          <w:color w:val="auto"/>
          <w:szCs w:val="24"/>
          <w:highlight w:val="none"/>
        </w:rPr>
        <w:t>竞争性磋商响应文件</w:t>
      </w:r>
      <w:r>
        <w:rPr>
          <w:rFonts w:hAnsi="宋体"/>
          <w:color w:val="auto"/>
          <w:szCs w:val="24"/>
          <w:highlight w:val="none"/>
        </w:rPr>
        <w:t>截止时间</w:t>
      </w:r>
      <w:r>
        <w:rPr>
          <w:rFonts w:hint="eastAsia" w:hAnsi="宋体"/>
          <w:color w:val="auto"/>
          <w:szCs w:val="24"/>
          <w:highlight w:val="none"/>
        </w:rPr>
        <w:t>5日前</w:t>
      </w:r>
      <w:r>
        <w:rPr>
          <w:rFonts w:hAnsi="宋体"/>
          <w:color w:val="auto"/>
          <w:szCs w:val="24"/>
          <w:highlight w:val="none"/>
        </w:rPr>
        <w:t>，以书面形式通知所有</w:t>
      </w:r>
      <w:r>
        <w:rPr>
          <w:rFonts w:hint="eastAsia" w:hAnsi="宋体"/>
          <w:color w:val="auto"/>
          <w:szCs w:val="24"/>
          <w:highlight w:val="none"/>
        </w:rPr>
        <w:t>获取竞争性磋商</w:t>
      </w:r>
      <w:r>
        <w:rPr>
          <w:rFonts w:hAnsi="宋体"/>
          <w:color w:val="auto"/>
          <w:szCs w:val="24"/>
          <w:highlight w:val="none"/>
        </w:rPr>
        <w:t>文件的</w:t>
      </w:r>
      <w:r>
        <w:rPr>
          <w:rFonts w:hint="eastAsia" w:hAnsi="宋体"/>
          <w:color w:val="auto"/>
          <w:szCs w:val="24"/>
          <w:highlight w:val="none"/>
        </w:rPr>
        <w:t>供应商</w:t>
      </w:r>
      <w:r>
        <w:rPr>
          <w:rFonts w:hAnsi="宋体"/>
          <w:color w:val="auto"/>
          <w:szCs w:val="24"/>
          <w:highlight w:val="none"/>
        </w:rPr>
        <w:t>。该澄清或者修改的内容为</w:t>
      </w:r>
      <w:r>
        <w:rPr>
          <w:rFonts w:hint="eastAsia" w:hAnsi="宋体"/>
          <w:color w:val="auto"/>
          <w:szCs w:val="24"/>
          <w:highlight w:val="none"/>
        </w:rPr>
        <w:t>竞争性磋商</w:t>
      </w:r>
      <w:r>
        <w:rPr>
          <w:rFonts w:hAnsi="宋体"/>
          <w:color w:val="auto"/>
          <w:szCs w:val="24"/>
          <w:highlight w:val="none"/>
        </w:rPr>
        <w:t>文件的组成部分。</w:t>
      </w:r>
    </w:p>
    <w:p w14:paraId="265415E7">
      <w:pPr>
        <w:spacing w:line="360" w:lineRule="auto"/>
        <w:ind w:firstLine="480" w:firstLineChars="200"/>
        <w:rPr>
          <w:rFonts w:hAnsi="宋体"/>
          <w:color w:val="auto"/>
          <w:szCs w:val="24"/>
          <w:highlight w:val="none"/>
        </w:rPr>
      </w:pPr>
      <w:r>
        <w:rPr>
          <w:rFonts w:hAnsi="宋体"/>
          <w:color w:val="auto"/>
          <w:szCs w:val="24"/>
          <w:highlight w:val="none"/>
        </w:rPr>
        <w:t>7.3已经购买</w:t>
      </w:r>
      <w:r>
        <w:rPr>
          <w:rFonts w:hint="eastAsia" w:hAnsi="宋体"/>
          <w:color w:val="auto"/>
          <w:szCs w:val="24"/>
          <w:highlight w:val="none"/>
        </w:rPr>
        <w:t>竞争性磋商</w:t>
      </w:r>
      <w:r>
        <w:rPr>
          <w:rFonts w:hAnsi="宋体"/>
          <w:color w:val="auto"/>
          <w:szCs w:val="24"/>
          <w:highlight w:val="none"/>
        </w:rPr>
        <w:t>文件的</w:t>
      </w:r>
      <w:r>
        <w:rPr>
          <w:rFonts w:hint="eastAsia" w:hAnsi="宋体"/>
          <w:color w:val="auto"/>
          <w:szCs w:val="24"/>
          <w:highlight w:val="none"/>
        </w:rPr>
        <w:t>供应商</w:t>
      </w:r>
      <w:r>
        <w:rPr>
          <w:rFonts w:hAnsi="宋体"/>
          <w:color w:val="auto"/>
          <w:szCs w:val="24"/>
          <w:highlight w:val="none"/>
        </w:rPr>
        <w:t>对</w:t>
      </w:r>
      <w:r>
        <w:rPr>
          <w:rFonts w:hint="eastAsia" w:hAnsi="宋体"/>
          <w:color w:val="auto"/>
          <w:szCs w:val="24"/>
          <w:highlight w:val="none"/>
        </w:rPr>
        <w:t>竞争性磋商</w:t>
      </w:r>
      <w:r>
        <w:rPr>
          <w:rFonts w:hAnsi="宋体"/>
          <w:color w:val="auto"/>
          <w:szCs w:val="24"/>
          <w:highlight w:val="none"/>
        </w:rPr>
        <w:t>文件有疑问的，均应在</w:t>
      </w:r>
      <w:r>
        <w:rPr>
          <w:rFonts w:hint="eastAsia" w:hAnsi="宋体"/>
          <w:color w:val="auto"/>
          <w:szCs w:val="24"/>
          <w:highlight w:val="none"/>
        </w:rPr>
        <w:t>磋商</w:t>
      </w:r>
      <w:r>
        <w:rPr>
          <w:rFonts w:hAnsi="宋体"/>
          <w:color w:val="auto"/>
          <w:szCs w:val="24"/>
          <w:highlight w:val="none"/>
        </w:rPr>
        <w:t>截止日期</w:t>
      </w:r>
      <w:r>
        <w:rPr>
          <w:rFonts w:hint="eastAsia" w:hAnsi="宋体"/>
          <w:color w:val="auto"/>
          <w:szCs w:val="24"/>
          <w:highlight w:val="none"/>
        </w:rPr>
        <w:t>3日</w:t>
      </w:r>
      <w:r>
        <w:rPr>
          <w:rFonts w:hAnsi="宋体"/>
          <w:color w:val="auto"/>
          <w:szCs w:val="24"/>
          <w:highlight w:val="none"/>
        </w:rPr>
        <w:t>前以书面形式向采购代理机构提出。</w:t>
      </w:r>
      <w:r>
        <w:rPr>
          <w:rFonts w:hint="eastAsia" w:hAnsi="宋体"/>
          <w:color w:val="auto"/>
          <w:szCs w:val="24"/>
          <w:highlight w:val="none"/>
        </w:rPr>
        <w:t>采购代理机构视情况</w:t>
      </w:r>
      <w:r>
        <w:rPr>
          <w:rFonts w:hAnsi="宋体"/>
          <w:color w:val="auto"/>
          <w:szCs w:val="24"/>
          <w:highlight w:val="none"/>
        </w:rPr>
        <w:t>必要时将书面答复传送给</w:t>
      </w:r>
      <w:r>
        <w:rPr>
          <w:rFonts w:hint="eastAsia" w:hAnsi="宋体"/>
          <w:color w:val="auto"/>
          <w:szCs w:val="24"/>
          <w:highlight w:val="none"/>
        </w:rPr>
        <w:t>所有获取竞争性磋商</w:t>
      </w:r>
      <w:r>
        <w:rPr>
          <w:rFonts w:hAnsi="宋体"/>
          <w:color w:val="auto"/>
          <w:szCs w:val="24"/>
          <w:highlight w:val="none"/>
        </w:rPr>
        <w:t>文件的</w:t>
      </w:r>
      <w:r>
        <w:rPr>
          <w:rFonts w:hint="eastAsia" w:hAnsi="宋体"/>
          <w:color w:val="auto"/>
          <w:szCs w:val="24"/>
          <w:highlight w:val="none"/>
        </w:rPr>
        <w:t>供应商</w:t>
      </w:r>
      <w:r>
        <w:rPr>
          <w:rFonts w:hAnsi="宋体"/>
          <w:color w:val="auto"/>
          <w:szCs w:val="24"/>
          <w:highlight w:val="none"/>
        </w:rPr>
        <w:t>。</w:t>
      </w:r>
    </w:p>
    <w:p w14:paraId="367D0668">
      <w:pPr>
        <w:spacing w:line="360" w:lineRule="auto"/>
        <w:ind w:firstLine="480" w:firstLineChars="200"/>
        <w:rPr>
          <w:rFonts w:hAnsi="宋体"/>
          <w:color w:val="auto"/>
          <w:szCs w:val="24"/>
          <w:highlight w:val="none"/>
        </w:rPr>
      </w:pPr>
      <w:r>
        <w:rPr>
          <w:rFonts w:hint="eastAsia" w:hAnsi="宋体"/>
          <w:color w:val="auto"/>
          <w:szCs w:val="24"/>
          <w:highlight w:val="none"/>
        </w:rPr>
        <w:t>7.4供应商在收到上述通知后，应立即向采购代理机构回函确认。</w:t>
      </w:r>
    </w:p>
    <w:p w14:paraId="285A502A">
      <w:pPr>
        <w:keepNext/>
        <w:keepLines/>
        <w:spacing w:before="312" w:beforeLines="100" w:after="156" w:afterLines="50" w:line="360" w:lineRule="auto"/>
        <w:jc w:val="center"/>
        <w:rPr>
          <w:rFonts w:hAnsi="宋体"/>
          <w:b/>
          <w:color w:val="auto"/>
          <w:sz w:val="32"/>
          <w:szCs w:val="32"/>
          <w:highlight w:val="none"/>
        </w:rPr>
      </w:pPr>
      <w:bookmarkStart w:id="29" w:name="_Toc403077641"/>
      <w:bookmarkStart w:id="30" w:name="_Toc363473974"/>
      <w:bookmarkStart w:id="31" w:name="_Toc363474019"/>
      <w:r>
        <w:rPr>
          <w:rFonts w:hAnsi="宋体"/>
          <w:b/>
          <w:color w:val="auto"/>
          <w:sz w:val="32"/>
          <w:szCs w:val="32"/>
          <w:highlight w:val="none"/>
        </w:rPr>
        <w:t>三.</w:t>
      </w:r>
      <w:r>
        <w:rPr>
          <w:rFonts w:hint="eastAsia" w:hAnsi="宋体"/>
          <w:b/>
          <w:color w:val="auto"/>
          <w:sz w:val="32"/>
          <w:szCs w:val="32"/>
          <w:highlight w:val="none"/>
        </w:rPr>
        <w:t>磋商响应</w:t>
      </w:r>
      <w:r>
        <w:rPr>
          <w:rFonts w:hAnsi="宋体"/>
          <w:b/>
          <w:color w:val="auto"/>
          <w:sz w:val="32"/>
          <w:szCs w:val="32"/>
          <w:highlight w:val="none"/>
        </w:rPr>
        <w:t>文件的编制</w:t>
      </w:r>
      <w:bookmarkEnd w:id="29"/>
      <w:bookmarkEnd w:id="30"/>
      <w:bookmarkEnd w:id="31"/>
    </w:p>
    <w:p w14:paraId="496977AF">
      <w:pPr>
        <w:spacing w:line="360" w:lineRule="auto"/>
        <w:rPr>
          <w:rFonts w:hAnsi="宋体"/>
          <w:b/>
          <w:color w:val="auto"/>
          <w:szCs w:val="24"/>
          <w:highlight w:val="none"/>
        </w:rPr>
      </w:pPr>
      <w:r>
        <w:rPr>
          <w:rFonts w:hint="eastAsia" w:hAnsi="宋体"/>
          <w:b/>
          <w:color w:val="auto"/>
          <w:szCs w:val="24"/>
          <w:highlight w:val="none"/>
        </w:rPr>
        <w:t>8</w:t>
      </w:r>
      <w:r>
        <w:rPr>
          <w:rFonts w:hAnsi="宋体"/>
          <w:b/>
          <w:color w:val="auto"/>
          <w:szCs w:val="24"/>
          <w:highlight w:val="none"/>
        </w:rPr>
        <w:t xml:space="preserve">. </w:t>
      </w:r>
      <w:r>
        <w:rPr>
          <w:rFonts w:hint="eastAsia" w:hAnsi="宋体"/>
          <w:b/>
          <w:color w:val="auto"/>
          <w:szCs w:val="24"/>
          <w:highlight w:val="none"/>
        </w:rPr>
        <w:t>磋商</w:t>
      </w:r>
      <w:r>
        <w:rPr>
          <w:rFonts w:hAnsi="宋体"/>
          <w:b/>
          <w:color w:val="auto"/>
          <w:szCs w:val="24"/>
          <w:highlight w:val="none"/>
        </w:rPr>
        <w:t>语言和</w:t>
      </w:r>
      <w:r>
        <w:rPr>
          <w:rFonts w:hint="eastAsia" w:hAnsi="宋体"/>
          <w:b/>
          <w:color w:val="auto"/>
          <w:szCs w:val="24"/>
          <w:highlight w:val="none"/>
        </w:rPr>
        <w:t>磋商</w:t>
      </w:r>
      <w:r>
        <w:rPr>
          <w:rFonts w:hAnsi="宋体"/>
          <w:b/>
          <w:color w:val="auto"/>
          <w:szCs w:val="24"/>
          <w:highlight w:val="none"/>
        </w:rPr>
        <w:t>货币</w:t>
      </w:r>
    </w:p>
    <w:p w14:paraId="35E275BF">
      <w:pPr>
        <w:spacing w:line="360" w:lineRule="auto"/>
        <w:ind w:firstLine="480" w:firstLineChars="200"/>
        <w:rPr>
          <w:rFonts w:hAnsi="宋体"/>
          <w:b/>
          <w:color w:val="auto"/>
          <w:szCs w:val="24"/>
          <w:highlight w:val="none"/>
        </w:rPr>
      </w:pPr>
      <w:r>
        <w:rPr>
          <w:rFonts w:hint="eastAsia" w:hAnsi="宋体"/>
          <w:color w:val="auto"/>
          <w:szCs w:val="24"/>
          <w:highlight w:val="none"/>
        </w:rPr>
        <w:t>8</w:t>
      </w:r>
      <w:r>
        <w:rPr>
          <w:rFonts w:hAnsi="宋体"/>
          <w:color w:val="auto"/>
          <w:szCs w:val="24"/>
          <w:highlight w:val="none"/>
        </w:rPr>
        <w:t>.1</w:t>
      </w:r>
      <w:r>
        <w:rPr>
          <w:rFonts w:hint="eastAsia" w:hAnsi="宋体"/>
          <w:color w:val="auto"/>
          <w:szCs w:val="24"/>
          <w:highlight w:val="none"/>
        </w:rPr>
        <w:t>供应商</w:t>
      </w:r>
      <w:r>
        <w:rPr>
          <w:rFonts w:hAnsi="宋体"/>
          <w:color w:val="auto"/>
          <w:szCs w:val="24"/>
          <w:highlight w:val="none"/>
        </w:rPr>
        <w:t>提交的</w:t>
      </w:r>
      <w:r>
        <w:rPr>
          <w:rFonts w:hint="eastAsia" w:hAnsi="宋体"/>
          <w:color w:val="auto"/>
          <w:szCs w:val="24"/>
          <w:highlight w:val="none"/>
        </w:rPr>
        <w:t>竞争性磋商响应</w:t>
      </w:r>
      <w:r>
        <w:rPr>
          <w:rFonts w:hAnsi="宋体"/>
          <w:color w:val="auto"/>
          <w:szCs w:val="24"/>
          <w:highlight w:val="none"/>
        </w:rPr>
        <w:t>文件以及</w:t>
      </w:r>
      <w:r>
        <w:rPr>
          <w:rFonts w:hint="eastAsia" w:hAnsi="宋体"/>
          <w:color w:val="auto"/>
          <w:szCs w:val="24"/>
          <w:highlight w:val="none"/>
        </w:rPr>
        <w:t>供应商</w:t>
      </w:r>
      <w:r>
        <w:rPr>
          <w:rFonts w:hAnsi="宋体"/>
          <w:color w:val="auto"/>
          <w:szCs w:val="24"/>
          <w:highlight w:val="none"/>
        </w:rPr>
        <w:t>与采购代理机构就有关</w:t>
      </w:r>
      <w:r>
        <w:rPr>
          <w:rFonts w:hint="eastAsia" w:hAnsi="宋体"/>
          <w:color w:val="auto"/>
          <w:szCs w:val="24"/>
          <w:highlight w:val="none"/>
        </w:rPr>
        <w:t>磋商</w:t>
      </w:r>
      <w:r>
        <w:rPr>
          <w:rFonts w:hAnsi="宋体"/>
          <w:color w:val="auto"/>
          <w:szCs w:val="24"/>
          <w:highlight w:val="none"/>
        </w:rPr>
        <w:t>的所有来往函电均应使用中文。</w:t>
      </w:r>
    </w:p>
    <w:p w14:paraId="707DB1E6">
      <w:pPr>
        <w:spacing w:line="360" w:lineRule="auto"/>
        <w:ind w:firstLine="480" w:firstLineChars="200"/>
        <w:rPr>
          <w:rFonts w:hAnsi="宋体"/>
          <w:color w:val="auto"/>
          <w:szCs w:val="24"/>
          <w:highlight w:val="none"/>
        </w:rPr>
      </w:pPr>
      <w:r>
        <w:rPr>
          <w:rFonts w:hint="eastAsia" w:hAnsi="宋体"/>
          <w:color w:val="auto"/>
          <w:szCs w:val="24"/>
          <w:highlight w:val="none"/>
        </w:rPr>
        <w:t>8</w:t>
      </w:r>
      <w:r>
        <w:rPr>
          <w:rFonts w:hAnsi="宋体"/>
          <w:color w:val="auto"/>
          <w:szCs w:val="24"/>
          <w:highlight w:val="none"/>
        </w:rPr>
        <w:t>.2</w:t>
      </w:r>
      <w:r>
        <w:rPr>
          <w:rFonts w:hint="eastAsia" w:hAnsi="宋体"/>
          <w:color w:val="auto"/>
          <w:szCs w:val="24"/>
          <w:highlight w:val="none"/>
        </w:rPr>
        <w:t>磋商</w:t>
      </w:r>
      <w:r>
        <w:rPr>
          <w:rFonts w:hAnsi="宋体"/>
          <w:color w:val="auto"/>
          <w:szCs w:val="24"/>
          <w:highlight w:val="none"/>
        </w:rPr>
        <w:t>应以人民币报价。任何包含非人民币报价的</w:t>
      </w:r>
      <w:r>
        <w:rPr>
          <w:rFonts w:hint="eastAsia" w:hAnsi="宋体"/>
          <w:color w:val="auto"/>
          <w:szCs w:val="24"/>
          <w:highlight w:val="none"/>
        </w:rPr>
        <w:t>磋商</w:t>
      </w:r>
      <w:r>
        <w:rPr>
          <w:rFonts w:hAnsi="宋体"/>
          <w:color w:val="auto"/>
          <w:szCs w:val="24"/>
          <w:highlight w:val="none"/>
        </w:rPr>
        <w:t>将</w:t>
      </w:r>
      <w:r>
        <w:rPr>
          <w:rFonts w:hint="eastAsia" w:hAnsi="宋体"/>
          <w:color w:val="auto"/>
          <w:szCs w:val="24"/>
          <w:highlight w:val="none"/>
        </w:rPr>
        <w:t>按无效磋商处理</w:t>
      </w:r>
      <w:r>
        <w:rPr>
          <w:rFonts w:hAnsi="宋体"/>
          <w:color w:val="auto"/>
          <w:szCs w:val="24"/>
          <w:highlight w:val="none"/>
        </w:rPr>
        <w:t>。</w:t>
      </w:r>
    </w:p>
    <w:p w14:paraId="04506C2A">
      <w:pPr>
        <w:spacing w:line="360" w:lineRule="auto"/>
        <w:rPr>
          <w:rFonts w:hAnsi="宋体"/>
          <w:b/>
          <w:color w:val="auto"/>
          <w:szCs w:val="24"/>
          <w:highlight w:val="none"/>
        </w:rPr>
      </w:pPr>
      <w:r>
        <w:rPr>
          <w:rFonts w:hint="eastAsia" w:hAnsi="宋体"/>
          <w:b/>
          <w:color w:val="auto"/>
          <w:szCs w:val="24"/>
          <w:highlight w:val="none"/>
        </w:rPr>
        <w:t>9</w:t>
      </w:r>
      <w:r>
        <w:rPr>
          <w:rFonts w:hAnsi="宋体"/>
          <w:b/>
          <w:color w:val="auto"/>
          <w:szCs w:val="24"/>
          <w:highlight w:val="none"/>
        </w:rPr>
        <w:t>.</w:t>
      </w:r>
      <w:r>
        <w:rPr>
          <w:rFonts w:hint="eastAsia" w:hAnsi="宋体"/>
          <w:b/>
          <w:color w:val="auto"/>
          <w:szCs w:val="24"/>
          <w:highlight w:val="none"/>
        </w:rPr>
        <w:t>竞争性磋商响应</w:t>
      </w:r>
      <w:r>
        <w:rPr>
          <w:rFonts w:hAnsi="宋体"/>
          <w:b/>
          <w:color w:val="auto"/>
          <w:szCs w:val="24"/>
          <w:highlight w:val="none"/>
        </w:rPr>
        <w:t>文件的构成</w:t>
      </w:r>
    </w:p>
    <w:p w14:paraId="34F233B8">
      <w:pPr>
        <w:spacing w:line="360" w:lineRule="auto"/>
        <w:ind w:firstLine="480" w:firstLineChars="200"/>
        <w:rPr>
          <w:rFonts w:hint="eastAsia" w:hAnsi="宋体"/>
          <w:color w:val="auto"/>
          <w:szCs w:val="24"/>
          <w:highlight w:val="none"/>
        </w:rPr>
      </w:pPr>
      <w:r>
        <w:rPr>
          <w:rFonts w:hint="eastAsia" w:hAnsi="宋体"/>
          <w:color w:val="auto"/>
          <w:szCs w:val="24"/>
          <w:highlight w:val="none"/>
        </w:rPr>
        <w:t>9.1 供应商提交的竞争性磋商响应文件应包含下列部分的内容：</w:t>
      </w:r>
    </w:p>
    <w:p w14:paraId="6CD79016">
      <w:pPr>
        <w:spacing w:line="360" w:lineRule="auto"/>
        <w:ind w:firstLine="480" w:firstLineChars="200"/>
        <w:rPr>
          <w:rFonts w:hint="eastAsia" w:hAnsi="宋体"/>
          <w:color w:val="auto"/>
          <w:szCs w:val="24"/>
          <w:highlight w:val="none"/>
        </w:rPr>
      </w:pPr>
      <w:r>
        <w:rPr>
          <w:rFonts w:hint="eastAsia" w:hAnsi="宋体"/>
          <w:color w:val="auto"/>
          <w:szCs w:val="24"/>
          <w:highlight w:val="none"/>
        </w:rPr>
        <w:t>（1）按照供应商须知的要求和竞争性磋商文件规定格式填写的竞争性磋商响应函、磋商报价表、法定代表人授权委托书。</w:t>
      </w:r>
    </w:p>
    <w:p w14:paraId="712DD43E">
      <w:pPr>
        <w:spacing w:line="360" w:lineRule="auto"/>
        <w:ind w:firstLine="480" w:firstLineChars="200"/>
        <w:rPr>
          <w:rFonts w:hint="eastAsia" w:hAnsi="宋体"/>
          <w:color w:val="auto"/>
          <w:szCs w:val="24"/>
          <w:highlight w:val="none"/>
        </w:rPr>
      </w:pPr>
      <w:r>
        <w:rPr>
          <w:rFonts w:hint="eastAsia" w:hAnsi="宋体"/>
          <w:color w:val="auto"/>
          <w:szCs w:val="24"/>
          <w:highlight w:val="none"/>
        </w:rPr>
        <w:t>（2）按照竞争性磋商文件的要求编制的磋商方案说明。</w:t>
      </w:r>
    </w:p>
    <w:p w14:paraId="0DD9C519">
      <w:pPr>
        <w:spacing w:line="360" w:lineRule="auto"/>
        <w:ind w:firstLine="480" w:firstLineChars="200"/>
        <w:rPr>
          <w:rFonts w:hint="eastAsia" w:hAnsi="宋体"/>
          <w:color w:val="auto"/>
          <w:szCs w:val="24"/>
          <w:highlight w:val="none"/>
        </w:rPr>
      </w:pPr>
      <w:r>
        <w:rPr>
          <w:rFonts w:hint="eastAsia" w:hAnsi="宋体"/>
          <w:color w:val="auto"/>
          <w:szCs w:val="24"/>
          <w:highlight w:val="none"/>
        </w:rPr>
        <w:t>（3）按照竞争性磋商文件供应商须知前附表的要求提交的资格证明文件；</w:t>
      </w:r>
    </w:p>
    <w:p w14:paraId="4A0B4784">
      <w:pPr>
        <w:spacing w:line="360" w:lineRule="auto"/>
        <w:ind w:firstLine="480" w:firstLineChars="200"/>
        <w:rPr>
          <w:rFonts w:hint="eastAsia" w:hAnsi="宋体"/>
          <w:color w:val="auto"/>
          <w:szCs w:val="24"/>
          <w:highlight w:val="none"/>
        </w:rPr>
      </w:pPr>
      <w:r>
        <w:rPr>
          <w:rFonts w:hint="eastAsia" w:hAnsi="宋体"/>
          <w:color w:val="auto"/>
          <w:szCs w:val="24"/>
          <w:highlight w:val="none"/>
        </w:rPr>
        <w:t>（4）按照本须知第14条要求提交的磋商保证金。</w:t>
      </w:r>
    </w:p>
    <w:p w14:paraId="6DD8E9B6">
      <w:pPr>
        <w:spacing w:line="360" w:lineRule="auto"/>
        <w:ind w:firstLine="480" w:firstLineChars="200"/>
        <w:rPr>
          <w:rFonts w:hint="eastAsia" w:hAnsi="宋体"/>
          <w:color w:val="auto"/>
          <w:szCs w:val="24"/>
          <w:highlight w:val="none"/>
        </w:rPr>
      </w:pPr>
      <w:r>
        <w:rPr>
          <w:rFonts w:hint="eastAsia" w:hAnsi="宋体"/>
          <w:color w:val="auto"/>
          <w:szCs w:val="24"/>
          <w:highlight w:val="none"/>
        </w:rPr>
        <w:t>（5）竞争磋商文件中要求的其他证明文件。</w:t>
      </w:r>
    </w:p>
    <w:p w14:paraId="5DDE6D43">
      <w:pPr>
        <w:spacing w:line="360" w:lineRule="auto"/>
        <w:ind w:firstLine="480" w:firstLineChars="200"/>
        <w:rPr>
          <w:rFonts w:hint="eastAsia" w:hAnsi="宋体"/>
          <w:color w:val="auto"/>
          <w:szCs w:val="24"/>
          <w:highlight w:val="none"/>
        </w:rPr>
      </w:pPr>
      <w:r>
        <w:rPr>
          <w:rFonts w:hint="eastAsia" w:hAnsi="宋体"/>
          <w:color w:val="auto"/>
          <w:szCs w:val="24"/>
          <w:highlight w:val="none"/>
        </w:rPr>
        <w:t>9.2 如果在竞争性磋商文件中没有允许提供备选方案，则每个供应商只允许提交一个磋商方案，否则，其磋商将按照无效磋商处理。</w:t>
      </w:r>
    </w:p>
    <w:p w14:paraId="63162B18">
      <w:pPr>
        <w:spacing w:line="360" w:lineRule="auto"/>
        <w:ind w:firstLine="480" w:firstLineChars="200"/>
        <w:rPr>
          <w:rFonts w:hint="eastAsia" w:hAnsi="宋体"/>
          <w:color w:val="auto"/>
          <w:szCs w:val="24"/>
          <w:highlight w:val="none"/>
        </w:rPr>
      </w:pPr>
      <w:r>
        <w:rPr>
          <w:rFonts w:hint="eastAsia" w:hAnsi="宋体"/>
          <w:color w:val="auto"/>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3893BBAC">
      <w:pPr>
        <w:spacing w:line="360" w:lineRule="auto"/>
        <w:rPr>
          <w:rFonts w:hAnsi="宋体"/>
          <w:b/>
          <w:color w:val="auto"/>
          <w:szCs w:val="24"/>
          <w:highlight w:val="none"/>
        </w:rPr>
      </w:pPr>
      <w:r>
        <w:rPr>
          <w:rFonts w:hint="eastAsia" w:hAnsi="宋体"/>
          <w:b/>
          <w:color w:val="auto"/>
          <w:szCs w:val="24"/>
          <w:highlight w:val="none"/>
        </w:rPr>
        <w:t>10</w:t>
      </w:r>
      <w:r>
        <w:rPr>
          <w:rFonts w:hAnsi="宋体"/>
          <w:b/>
          <w:color w:val="auto"/>
          <w:szCs w:val="24"/>
          <w:highlight w:val="none"/>
        </w:rPr>
        <w:t>.</w:t>
      </w:r>
      <w:r>
        <w:rPr>
          <w:rFonts w:hint="eastAsia" w:hAnsi="宋体"/>
          <w:b/>
          <w:color w:val="auto"/>
          <w:szCs w:val="24"/>
          <w:highlight w:val="none"/>
        </w:rPr>
        <w:t>竞争性磋商响应</w:t>
      </w:r>
      <w:r>
        <w:rPr>
          <w:rFonts w:hAnsi="宋体"/>
          <w:b/>
          <w:color w:val="auto"/>
          <w:szCs w:val="24"/>
          <w:highlight w:val="none"/>
        </w:rPr>
        <w:t>文件格式</w:t>
      </w:r>
      <w:r>
        <w:rPr>
          <w:rFonts w:hint="eastAsia" w:hAnsi="宋体"/>
          <w:b/>
          <w:color w:val="auto"/>
          <w:szCs w:val="24"/>
          <w:highlight w:val="none"/>
        </w:rPr>
        <w:t xml:space="preserve"> </w:t>
      </w:r>
    </w:p>
    <w:p w14:paraId="5E75EB16">
      <w:pPr>
        <w:spacing w:line="360" w:lineRule="auto"/>
        <w:ind w:firstLine="480" w:firstLineChars="200"/>
        <w:rPr>
          <w:rFonts w:hAnsi="宋体"/>
          <w:color w:val="auto"/>
          <w:szCs w:val="24"/>
          <w:highlight w:val="none"/>
        </w:rPr>
      </w:pPr>
      <w:r>
        <w:rPr>
          <w:rFonts w:hint="eastAsia" w:hAnsi="宋体"/>
          <w:color w:val="auto"/>
          <w:szCs w:val="24"/>
          <w:highlight w:val="none"/>
        </w:rPr>
        <w:t>10</w:t>
      </w:r>
      <w:r>
        <w:rPr>
          <w:rFonts w:hAnsi="宋体"/>
          <w:color w:val="auto"/>
          <w:szCs w:val="24"/>
          <w:highlight w:val="none"/>
        </w:rPr>
        <w:t xml:space="preserve">.1 </w:t>
      </w:r>
      <w:r>
        <w:rPr>
          <w:rFonts w:hint="eastAsia" w:hAnsi="宋体"/>
          <w:color w:val="auto"/>
          <w:szCs w:val="24"/>
          <w:highlight w:val="none"/>
        </w:rPr>
        <w:t>供应商</w:t>
      </w:r>
      <w:r>
        <w:rPr>
          <w:rFonts w:hAnsi="宋体"/>
          <w:color w:val="auto"/>
          <w:szCs w:val="24"/>
          <w:highlight w:val="none"/>
        </w:rPr>
        <w:t>应按照</w:t>
      </w:r>
      <w:r>
        <w:rPr>
          <w:rFonts w:hint="eastAsia" w:hAnsi="宋体"/>
          <w:color w:val="auto"/>
          <w:szCs w:val="24"/>
          <w:highlight w:val="none"/>
        </w:rPr>
        <w:t>竞争性磋商</w:t>
      </w:r>
      <w:r>
        <w:rPr>
          <w:rFonts w:hAnsi="宋体"/>
          <w:color w:val="auto"/>
          <w:szCs w:val="24"/>
          <w:highlight w:val="none"/>
        </w:rPr>
        <w:t>文件中</w:t>
      </w:r>
      <w:r>
        <w:rPr>
          <w:rFonts w:hint="eastAsia" w:hAnsi="宋体"/>
          <w:color w:val="auto"/>
          <w:szCs w:val="24"/>
          <w:highlight w:val="none"/>
        </w:rPr>
        <w:t>第六章</w:t>
      </w:r>
      <w:r>
        <w:rPr>
          <w:rFonts w:hAnsi="宋体"/>
          <w:color w:val="auto"/>
          <w:szCs w:val="24"/>
          <w:highlight w:val="none"/>
        </w:rPr>
        <w:t>“</w:t>
      </w:r>
      <w:r>
        <w:rPr>
          <w:rFonts w:hint="eastAsia" w:hAnsi="宋体"/>
          <w:color w:val="auto"/>
          <w:szCs w:val="24"/>
          <w:highlight w:val="none"/>
        </w:rPr>
        <w:t>竞争性磋商响应文件</w:t>
      </w:r>
      <w:r>
        <w:rPr>
          <w:rFonts w:hAnsi="宋体"/>
          <w:color w:val="auto"/>
          <w:szCs w:val="24"/>
          <w:highlight w:val="none"/>
        </w:rPr>
        <w:t>格式及构成”所提供的格式和要求制作</w:t>
      </w:r>
      <w:r>
        <w:rPr>
          <w:rFonts w:hint="eastAsia" w:hAnsi="宋体"/>
          <w:color w:val="auto"/>
          <w:szCs w:val="24"/>
          <w:highlight w:val="none"/>
        </w:rPr>
        <w:t>竞争性磋商响应</w:t>
      </w:r>
      <w:r>
        <w:rPr>
          <w:rFonts w:hAnsi="宋体"/>
          <w:color w:val="auto"/>
          <w:szCs w:val="24"/>
          <w:highlight w:val="none"/>
        </w:rPr>
        <w:t>文件，明确表达</w:t>
      </w:r>
      <w:r>
        <w:rPr>
          <w:rFonts w:hint="eastAsia" w:hAnsi="宋体"/>
          <w:color w:val="auto"/>
          <w:szCs w:val="24"/>
          <w:highlight w:val="none"/>
        </w:rPr>
        <w:t>磋商</w:t>
      </w:r>
      <w:r>
        <w:rPr>
          <w:rFonts w:hAnsi="宋体"/>
          <w:color w:val="auto"/>
          <w:szCs w:val="24"/>
          <w:highlight w:val="none"/>
        </w:rPr>
        <w:t>意愿，详细说明</w:t>
      </w:r>
      <w:r>
        <w:rPr>
          <w:rFonts w:hint="eastAsia" w:hAnsi="宋体"/>
          <w:color w:val="auto"/>
          <w:szCs w:val="24"/>
          <w:highlight w:val="none"/>
        </w:rPr>
        <w:t>磋商</w:t>
      </w:r>
      <w:r>
        <w:rPr>
          <w:rFonts w:hAnsi="宋体"/>
          <w:color w:val="auto"/>
          <w:szCs w:val="24"/>
          <w:highlight w:val="none"/>
        </w:rPr>
        <w:t>方案、承诺及价格。</w:t>
      </w:r>
    </w:p>
    <w:p w14:paraId="15FE60EF">
      <w:pPr>
        <w:spacing w:line="360" w:lineRule="auto"/>
        <w:ind w:firstLine="480" w:firstLineChars="200"/>
        <w:rPr>
          <w:rFonts w:hAnsi="宋体"/>
          <w:b/>
          <w:bCs/>
          <w:color w:val="auto"/>
          <w:szCs w:val="24"/>
          <w:highlight w:val="none"/>
        </w:rPr>
      </w:pPr>
      <w:r>
        <w:rPr>
          <w:rFonts w:hint="eastAsia" w:hAnsi="宋体"/>
          <w:color w:val="auto"/>
          <w:szCs w:val="24"/>
          <w:highlight w:val="none"/>
        </w:rPr>
        <w:t>10.2按竞争性磋商</w:t>
      </w:r>
      <w:r>
        <w:rPr>
          <w:rFonts w:hAnsi="宋体"/>
          <w:color w:val="auto"/>
          <w:szCs w:val="24"/>
          <w:highlight w:val="none"/>
        </w:rPr>
        <w:t>文件</w:t>
      </w:r>
      <w:r>
        <w:rPr>
          <w:rFonts w:hint="eastAsia" w:hAnsi="宋体"/>
          <w:color w:val="auto"/>
          <w:szCs w:val="24"/>
          <w:highlight w:val="none"/>
        </w:rPr>
        <w:t>第9条的内容及要求和第六章提供的格式</w:t>
      </w:r>
      <w:r>
        <w:rPr>
          <w:rFonts w:hAnsi="宋体"/>
          <w:color w:val="auto"/>
          <w:szCs w:val="24"/>
          <w:highlight w:val="none"/>
        </w:rPr>
        <w:t>和要</w:t>
      </w:r>
      <w:r>
        <w:rPr>
          <w:rFonts w:hint="eastAsia" w:hAnsi="宋体"/>
          <w:color w:val="auto"/>
          <w:szCs w:val="24"/>
          <w:highlight w:val="none"/>
        </w:rPr>
        <w:t>求编写其竞争性磋商响应文件，供应商不得缺少或留空任何竞争性磋商文件要求填写的表格或提交的资料。</w:t>
      </w:r>
    </w:p>
    <w:p w14:paraId="38548049">
      <w:pPr>
        <w:spacing w:line="360" w:lineRule="auto"/>
        <w:rPr>
          <w:rFonts w:hAnsi="宋体"/>
          <w:b/>
          <w:color w:val="auto"/>
          <w:szCs w:val="24"/>
          <w:highlight w:val="none"/>
        </w:rPr>
      </w:pPr>
      <w:r>
        <w:rPr>
          <w:rFonts w:hAnsi="宋体"/>
          <w:b/>
          <w:color w:val="auto"/>
          <w:szCs w:val="24"/>
          <w:highlight w:val="none"/>
        </w:rPr>
        <w:t>11.</w:t>
      </w:r>
      <w:r>
        <w:rPr>
          <w:rFonts w:hint="eastAsia" w:hAnsi="宋体"/>
          <w:b/>
          <w:color w:val="auto"/>
          <w:szCs w:val="24"/>
          <w:highlight w:val="none"/>
        </w:rPr>
        <w:t>磋商</w:t>
      </w:r>
      <w:r>
        <w:rPr>
          <w:rFonts w:hAnsi="宋体"/>
          <w:b/>
          <w:color w:val="auto"/>
          <w:szCs w:val="24"/>
          <w:highlight w:val="none"/>
        </w:rPr>
        <w:t>报价</w:t>
      </w:r>
    </w:p>
    <w:p w14:paraId="37D79403">
      <w:pPr>
        <w:spacing w:line="360" w:lineRule="auto"/>
        <w:ind w:firstLine="480"/>
        <w:rPr>
          <w:rFonts w:hint="eastAsia" w:eastAsia="宋体"/>
          <w:color w:val="auto"/>
          <w:szCs w:val="24"/>
          <w:highlight w:val="none"/>
          <w:lang w:eastAsia="zh-CN"/>
        </w:rPr>
      </w:pPr>
      <w:r>
        <w:rPr>
          <w:rFonts w:hint="eastAsia" w:hAnsi="宋体"/>
          <w:color w:val="auto"/>
          <w:szCs w:val="24"/>
          <w:highlight w:val="none"/>
        </w:rPr>
        <w:t>11.1磋商报价：</w:t>
      </w:r>
      <w:r>
        <w:rPr>
          <w:rFonts w:hint="eastAsia" w:hAnsi="宋体"/>
          <w:color w:val="auto"/>
          <w:szCs w:val="24"/>
          <w:highlight w:val="none"/>
          <w:lang w:eastAsia="zh-CN"/>
        </w:rPr>
        <w:t>是供应商为完成本项目要求的全部服务内容最终价格的体现。</w:t>
      </w:r>
    </w:p>
    <w:p w14:paraId="47C2079D">
      <w:pPr>
        <w:spacing w:line="360" w:lineRule="auto"/>
        <w:ind w:firstLine="480" w:firstLineChars="200"/>
        <w:rPr>
          <w:rFonts w:hAnsi="宋体" w:cs="宋体"/>
          <w:color w:val="auto"/>
          <w:szCs w:val="24"/>
          <w:highlight w:val="none"/>
        </w:rPr>
      </w:pPr>
      <w:r>
        <w:rPr>
          <w:rFonts w:hint="eastAsia" w:hAnsi="宋体"/>
          <w:color w:val="auto"/>
          <w:szCs w:val="24"/>
          <w:highlight w:val="none"/>
        </w:rPr>
        <w:t>供应商所报的价格应考虑到可能发生的所有与完成本项目相关服务及履行合同义务有关的一切费用。</w:t>
      </w:r>
    </w:p>
    <w:p w14:paraId="55006117">
      <w:pPr>
        <w:spacing w:line="360" w:lineRule="auto"/>
        <w:ind w:firstLine="480" w:firstLineChars="200"/>
        <w:rPr>
          <w:rFonts w:hAnsi="宋体"/>
          <w:color w:val="auto"/>
          <w:szCs w:val="24"/>
          <w:highlight w:val="none"/>
        </w:rPr>
      </w:pPr>
      <w:r>
        <w:rPr>
          <w:rFonts w:hint="eastAsia"/>
          <w:color w:val="auto"/>
          <w:szCs w:val="24"/>
          <w:highlight w:val="none"/>
        </w:rPr>
        <w:t>11.2磋商</w:t>
      </w:r>
      <w:r>
        <w:rPr>
          <w:color w:val="auto"/>
          <w:szCs w:val="24"/>
          <w:highlight w:val="none"/>
        </w:rPr>
        <w:t>报价表中标明本次</w:t>
      </w:r>
      <w:r>
        <w:rPr>
          <w:rFonts w:hint="eastAsia"/>
          <w:color w:val="auto"/>
          <w:szCs w:val="24"/>
          <w:highlight w:val="none"/>
        </w:rPr>
        <w:t>服务</w:t>
      </w:r>
      <w:r>
        <w:rPr>
          <w:color w:val="auto"/>
          <w:szCs w:val="24"/>
          <w:highlight w:val="none"/>
        </w:rPr>
        <w:t>的价格，任何有选择的报价将不予接受</w:t>
      </w:r>
      <w:r>
        <w:rPr>
          <w:rFonts w:hint="eastAsia"/>
          <w:color w:val="auto"/>
          <w:szCs w:val="24"/>
          <w:highlight w:val="none"/>
        </w:rPr>
        <w:t>，按无效文件处理。</w:t>
      </w:r>
      <w:r>
        <w:rPr>
          <w:rFonts w:hint="eastAsia" w:hAnsi="宋体"/>
          <w:color w:val="auto"/>
          <w:szCs w:val="24"/>
          <w:highlight w:val="none"/>
        </w:rPr>
        <w:t>所有价格均以人民币报价。</w:t>
      </w:r>
    </w:p>
    <w:p w14:paraId="2954B41D">
      <w:pPr>
        <w:spacing w:line="360" w:lineRule="auto"/>
        <w:ind w:firstLine="480" w:firstLineChars="200"/>
        <w:rPr>
          <w:rFonts w:hAnsi="宋体"/>
          <w:color w:val="auto"/>
          <w:szCs w:val="24"/>
          <w:highlight w:val="none"/>
        </w:rPr>
      </w:pPr>
      <w:r>
        <w:rPr>
          <w:rFonts w:hint="eastAsia" w:hAnsi="宋体"/>
          <w:color w:val="auto"/>
          <w:szCs w:val="24"/>
          <w:highlight w:val="none"/>
        </w:rPr>
        <w:t>11.3磋商</w:t>
      </w:r>
      <w:r>
        <w:rPr>
          <w:rFonts w:hAnsi="宋体"/>
          <w:color w:val="auto"/>
          <w:szCs w:val="24"/>
          <w:highlight w:val="none"/>
        </w:rPr>
        <w:t>报价表中标明的价格应为履行合同的</w:t>
      </w:r>
      <w:r>
        <w:rPr>
          <w:rFonts w:hint="eastAsia" w:hAnsi="宋体"/>
          <w:color w:val="auto"/>
          <w:szCs w:val="24"/>
          <w:highlight w:val="none"/>
        </w:rPr>
        <w:t>总报价</w:t>
      </w:r>
      <w:r>
        <w:rPr>
          <w:rFonts w:hAnsi="宋体"/>
          <w:color w:val="auto"/>
          <w:szCs w:val="24"/>
          <w:highlight w:val="none"/>
        </w:rPr>
        <w:t>，不得以任何理由予以变更。以可调整的价格提交的</w:t>
      </w:r>
      <w:r>
        <w:rPr>
          <w:rFonts w:hint="eastAsia" w:hAnsi="宋体"/>
          <w:color w:val="auto"/>
          <w:szCs w:val="24"/>
          <w:highlight w:val="none"/>
        </w:rPr>
        <w:t>竞争性磋商响应文件</w:t>
      </w:r>
      <w:r>
        <w:rPr>
          <w:rFonts w:hAnsi="宋体"/>
          <w:color w:val="auto"/>
          <w:szCs w:val="24"/>
          <w:highlight w:val="none"/>
        </w:rPr>
        <w:t>将</w:t>
      </w:r>
      <w:r>
        <w:rPr>
          <w:rFonts w:hint="eastAsia" w:hAnsi="宋体"/>
          <w:color w:val="auto"/>
          <w:szCs w:val="24"/>
          <w:highlight w:val="none"/>
        </w:rPr>
        <w:t>按无效磋商处理</w:t>
      </w:r>
      <w:r>
        <w:rPr>
          <w:rFonts w:hAnsi="宋体"/>
          <w:color w:val="auto"/>
          <w:szCs w:val="24"/>
          <w:highlight w:val="none"/>
        </w:rPr>
        <w:t>。</w:t>
      </w:r>
    </w:p>
    <w:p w14:paraId="1DF8C8F3">
      <w:pPr>
        <w:spacing w:line="360" w:lineRule="auto"/>
        <w:rPr>
          <w:rFonts w:hAnsi="宋体"/>
          <w:b/>
          <w:color w:val="auto"/>
          <w:szCs w:val="24"/>
          <w:highlight w:val="none"/>
        </w:rPr>
      </w:pPr>
      <w:r>
        <w:rPr>
          <w:rFonts w:hAnsi="宋体"/>
          <w:b/>
          <w:color w:val="auto"/>
          <w:szCs w:val="24"/>
          <w:highlight w:val="none"/>
        </w:rPr>
        <w:t>12.证明</w:t>
      </w:r>
      <w:r>
        <w:rPr>
          <w:rFonts w:hint="eastAsia" w:hAnsi="宋体"/>
          <w:b/>
          <w:color w:val="auto"/>
          <w:szCs w:val="24"/>
          <w:highlight w:val="none"/>
        </w:rPr>
        <w:t>供应商</w:t>
      </w:r>
      <w:r>
        <w:rPr>
          <w:rFonts w:hAnsi="宋体"/>
          <w:b/>
          <w:color w:val="auto"/>
          <w:szCs w:val="24"/>
          <w:highlight w:val="none"/>
        </w:rPr>
        <w:t>合格</w:t>
      </w:r>
      <w:r>
        <w:rPr>
          <w:rFonts w:hint="eastAsia" w:hAnsi="宋体"/>
          <w:b/>
          <w:color w:val="auto"/>
          <w:szCs w:val="24"/>
          <w:highlight w:val="none"/>
        </w:rPr>
        <w:t>的</w:t>
      </w:r>
      <w:r>
        <w:rPr>
          <w:rFonts w:hAnsi="宋体"/>
          <w:b/>
          <w:color w:val="auto"/>
          <w:szCs w:val="24"/>
          <w:highlight w:val="none"/>
        </w:rPr>
        <w:t>资格</w:t>
      </w:r>
      <w:r>
        <w:rPr>
          <w:rFonts w:hint="eastAsia" w:hAnsi="宋体"/>
          <w:b/>
          <w:color w:val="auto"/>
          <w:szCs w:val="24"/>
          <w:highlight w:val="none"/>
        </w:rPr>
        <w:t>证明</w:t>
      </w:r>
      <w:r>
        <w:rPr>
          <w:rFonts w:hAnsi="宋体"/>
          <w:b/>
          <w:color w:val="auto"/>
          <w:szCs w:val="24"/>
          <w:highlight w:val="none"/>
        </w:rPr>
        <w:t>文件</w:t>
      </w:r>
    </w:p>
    <w:p w14:paraId="468EB3B5">
      <w:pPr>
        <w:spacing w:line="360" w:lineRule="auto"/>
        <w:ind w:firstLine="480" w:firstLineChars="200"/>
        <w:rPr>
          <w:rFonts w:hAnsi="宋体"/>
          <w:color w:val="auto"/>
          <w:szCs w:val="24"/>
          <w:highlight w:val="none"/>
        </w:rPr>
      </w:pPr>
      <w:r>
        <w:rPr>
          <w:rFonts w:hAnsi="宋体"/>
          <w:color w:val="auto"/>
          <w:szCs w:val="24"/>
          <w:highlight w:val="none"/>
        </w:rPr>
        <w:t>12.1</w:t>
      </w:r>
      <w:r>
        <w:rPr>
          <w:rFonts w:hint="eastAsia" w:hAnsi="宋体"/>
          <w:color w:val="auto"/>
          <w:szCs w:val="24"/>
          <w:highlight w:val="none"/>
        </w:rPr>
        <w:t>供应商</w:t>
      </w:r>
      <w:r>
        <w:rPr>
          <w:rFonts w:hAnsi="宋体"/>
          <w:color w:val="auto"/>
          <w:szCs w:val="24"/>
          <w:highlight w:val="none"/>
        </w:rPr>
        <w:t>应按照</w:t>
      </w:r>
      <w:r>
        <w:rPr>
          <w:rFonts w:hint="eastAsia" w:hAnsi="宋体"/>
          <w:color w:val="auto"/>
          <w:szCs w:val="24"/>
          <w:highlight w:val="none"/>
        </w:rPr>
        <w:t>竞争性磋商</w:t>
      </w:r>
      <w:r>
        <w:rPr>
          <w:rFonts w:hAnsi="宋体"/>
          <w:color w:val="auto"/>
          <w:szCs w:val="24"/>
          <w:highlight w:val="none"/>
        </w:rPr>
        <w:t>文件</w:t>
      </w:r>
      <w:r>
        <w:rPr>
          <w:rFonts w:hint="eastAsia" w:hAnsi="宋体"/>
          <w:color w:val="auto"/>
          <w:szCs w:val="24"/>
          <w:highlight w:val="none"/>
        </w:rPr>
        <w:t>供应商须知前附表</w:t>
      </w:r>
      <w:r>
        <w:rPr>
          <w:rFonts w:hAnsi="宋体"/>
          <w:color w:val="auto"/>
          <w:szCs w:val="24"/>
          <w:highlight w:val="none"/>
        </w:rPr>
        <w:t>的要求，在</w:t>
      </w:r>
      <w:r>
        <w:rPr>
          <w:rFonts w:hint="eastAsia" w:hAnsi="宋体"/>
          <w:color w:val="auto"/>
          <w:szCs w:val="24"/>
          <w:highlight w:val="none"/>
        </w:rPr>
        <w:t>竞争性磋商响应文件</w:t>
      </w:r>
      <w:r>
        <w:rPr>
          <w:rFonts w:hAnsi="宋体"/>
          <w:color w:val="auto"/>
          <w:szCs w:val="24"/>
          <w:highlight w:val="none"/>
        </w:rPr>
        <w:t>中提交合格的资格证明文件。如果资格证明文件不全或不合格的，其</w:t>
      </w:r>
      <w:r>
        <w:rPr>
          <w:rFonts w:hint="eastAsia" w:hAnsi="宋体"/>
          <w:color w:val="auto"/>
          <w:szCs w:val="24"/>
          <w:highlight w:val="none"/>
        </w:rPr>
        <w:t>磋商响应文件</w:t>
      </w:r>
      <w:r>
        <w:rPr>
          <w:rFonts w:hAnsi="宋体"/>
          <w:color w:val="auto"/>
          <w:szCs w:val="24"/>
          <w:highlight w:val="none"/>
        </w:rPr>
        <w:t>将被</w:t>
      </w:r>
      <w:r>
        <w:rPr>
          <w:rFonts w:hint="eastAsia" w:hAnsi="宋体"/>
          <w:color w:val="auto"/>
          <w:szCs w:val="24"/>
          <w:highlight w:val="none"/>
        </w:rPr>
        <w:t>作无效文件处理。</w:t>
      </w:r>
    </w:p>
    <w:p w14:paraId="1A174D1F">
      <w:pPr>
        <w:spacing w:line="360" w:lineRule="auto"/>
        <w:rPr>
          <w:rFonts w:hAnsi="宋体"/>
          <w:b/>
          <w:color w:val="auto"/>
          <w:szCs w:val="24"/>
          <w:highlight w:val="none"/>
        </w:rPr>
      </w:pPr>
      <w:r>
        <w:rPr>
          <w:rFonts w:hAnsi="宋体"/>
          <w:b/>
          <w:color w:val="auto"/>
          <w:szCs w:val="24"/>
          <w:highlight w:val="none"/>
        </w:rPr>
        <w:t>13.证明</w:t>
      </w:r>
      <w:r>
        <w:rPr>
          <w:rFonts w:hint="eastAsia" w:hAnsi="宋体"/>
          <w:b/>
          <w:color w:val="auto"/>
          <w:szCs w:val="24"/>
          <w:highlight w:val="none"/>
        </w:rPr>
        <w:t>货物（产品）符合竞争性磋商</w:t>
      </w:r>
      <w:r>
        <w:rPr>
          <w:rFonts w:hAnsi="宋体"/>
          <w:b/>
          <w:color w:val="auto"/>
          <w:szCs w:val="24"/>
          <w:highlight w:val="none"/>
        </w:rPr>
        <w:t>文件规定的文件</w:t>
      </w:r>
    </w:p>
    <w:p w14:paraId="61BBEDC8">
      <w:pPr>
        <w:spacing w:line="360" w:lineRule="auto"/>
        <w:ind w:firstLine="480" w:firstLineChars="200"/>
        <w:rPr>
          <w:rFonts w:hAnsi="宋体"/>
          <w:color w:val="auto"/>
          <w:szCs w:val="24"/>
          <w:highlight w:val="none"/>
        </w:rPr>
      </w:pPr>
      <w:r>
        <w:rPr>
          <w:rFonts w:hAnsi="宋体"/>
          <w:color w:val="auto"/>
          <w:szCs w:val="24"/>
          <w:highlight w:val="none"/>
        </w:rPr>
        <w:t>13.1</w:t>
      </w:r>
      <w:r>
        <w:rPr>
          <w:rFonts w:hint="eastAsia" w:hAnsi="宋体"/>
          <w:color w:val="auto"/>
          <w:szCs w:val="24"/>
          <w:highlight w:val="none"/>
        </w:rPr>
        <w:t>供应商</w:t>
      </w:r>
      <w:r>
        <w:rPr>
          <w:rFonts w:hAnsi="宋体"/>
          <w:color w:val="auto"/>
          <w:szCs w:val="24"/>
          <w:highlight w:val="none"/>
        </w:rPr>
        <w:t>应在</w:t>
      </w:r>
      <w:r>
        <w:rPr>
          <w:rFonts w:hint="eastAsia" w:hAnsi="宋体"/>
          <w:color w:val="auto"/>
          <w:szCs w:val="24"/>
          <w:highlight w:val="none"/>
        </w:rPr>
        <w:t>竞争性磋商响应文件</w:t>
      </w:r>
      <w:r>
        <w:rPr>
          <w:rFonts w:hAnsi="宋体"/>
          <w:color w:val="auto"/>
          <w:szCs w:val="24"/>
          <w:highlight w:val="none"/>
        </w:rPr>
        <w:t>中提交</w:t>
      </w:r>
      <w:r>
        <w:rPr>
          <w:rFonts w:hint="eastAsia" w:hAnsi="宋体"/>
          <w:color w:val="auto"/>
          <w:szCs w:val="24"/>
          <w:highlight w:val="none"/>
        </w:rPr>
        <w:t>产品和</w:t>
      </w:r>
      <w:r>
        <w:rPr>
          <w:rFonts w:hAnsi="宋体"/>
          <w:color w:val="auto"/>
          <w:szCs w:val="24"/>
          <w:highlight w:val="none"/>
        </w:rPr>
        <w:t>服务满足</w:t>
      </w:r>
      <w:r>
        <w:rPr>
          <w:rFonts w:hint="eastAsia" w:hAnsi="宋体"/>
          <w:color w:val="auto"/>
          <w:szCs w:val="24"/>
          <w:highlight w:val="none"/>
        </w:rPr>
        <w:t>竞争性磋商</w:t>
      </w:r>
      <w:r>
        <w:rPr>
          <w:rFonts w:hAnsi="宋体"/>
          <w:color w:val="auto"/>
          <w:szCs w:val="24"/>
          <w:highlight w:val="none"/>
        </w:rPr>
        <w:t>文件要求并符合国家法律法规、行业管理部门要求的其他强制性标准的证明文件。缺少证明文件或证明文件不合格的</w:t>
      </w:r>
      <w:r>
        <w:rPr>
          <w:rFonts w:hint="eastAsia" w:hAnsi="宋体"/>
          <w:color w:val="auto"/>
          <w:szCs w:val="24"/>
          <w:highlight w:val="none"/>
        </w:rPr>
        <w:t>磋商响应文件</w:t>
      </w:r>
      <w:r>
        <w:rPr>
          <w:rFonts w:hAnsi="宋体"/>
          <w:color w:val="auto"/>
          <w:szCs w:val="24"/>
          <w:highlight w:val="none"/>
        </w:rPr>
        <w:t>，与</w:t>
      </w:r>
      <w:r>
        <w:rPr>
          <w:rFonts w:hint="eastAsia" w:hAnsi="宋体"/>
          <w:color w:val="auto"/>
          <w:szCs w:val="24"/>
          <w:highlight w:val="none"/>
        </w:rPr>
        <w:t>竞争性磋商</w:t>
      </w:r>
      <w:r>
        <w:rPr>
          <w:rFonts w:hAnsi="宋体"/>
          <w:color w:val="auto"/>
          <w:szCs w:val="24"/>
          <w:highlight w:val="none"/>
        </w:rPr>
        <w:t>文件要求有重大偏离的</w:t>
      </w:r>
      <w:r>
        <w:rPr>
          <w:rFonts w:hint="eastAsia" w:hAnsi="宋体"/>
          <w:color w:val="auto"/>
          <w:szCs w:val="24"/>
          <w:highlight w:val="none"/>
        </w:rPr>
        <w:t>磋商响应文件</w:t>
      </w:r>
      <w:r>
        <w:rPr>
          <w:rFonts w:hAnsi="宋体"/>
          <w:color w:val="auto"/>
          <w:szCs w:val="24"/>
          <w:highlight w:val="none"/>
        </w:rPr>
        <w:t>，不符合国家法律法规、行业管理部门要求的其他强制性标准的</w:t>
      </w:r>
      <w:r>
        <w:rPr>
          <w:rFonts w:hint="eastAsia" w:hAnsi="宋体"/>
          <w:color w:val="auto"/>
          <w:szCs w:val="24"/>
          <w:highlight w:val="none"/>
        </w:rPr>
        <w:t>磋商响应文件</w:t>
      </w:r>
      <w:r>
        <w:rPr>
          <w:rFonts w:hAnsi="宋体"/>
          <w:color w:val="auto"/>
          <w:szCs w:val="24"/>
          <w:highlight w:val="none"/>
        </w:rPr>
        <w:t>将</w:t>
      </w:r>
      <w:r>
        <w:rPr>
          <w:rFonts w:hint="eastAsia" w:hAnsi="宋体"/>
          <w:color w:val="auto"/>
          <w:szCs w:val="24"/>
          <w:highlight w:val="none"/>
        </w:rPr>
        <w:t>按无效磋商处理</w:t>
      </w:r>
      <w:r>
        <w:rPr>
          <w:rFonts w:hAnsi="宋体"/>
          <w:color w:val="auto"/>
          <w:szCs w:val="24"/>
          <w:highlight w:val="none"/>
        </w:rPr>
        <w:t>。</w:t>
      </w:r>
    </w:p>
    <w:p w14:paraId="6C6AC803">
      <w:pPr>
        <w:spacing w:line="500" w:lineRule="exact"/>
        <w:ind w:firstLine="480" w:firstLineChars="200"/>
        <w:rPr>
          <w:rFonts w:hAnsi="宋体"/>
          <w:color w:val="auto"/>
          <w:szCs w:val="24"/>
          <w:highlight w:val="none"/>
        </w:rPr>
      </w:pPr>
      <w:r>
        <w:rPr>
          <w:rFonts w:hAnsi="宋体"/>
          <w:color w:val="auto"/>
          <w:szCs w:val="24"/>
          <w:highlight w:val="none"/>
        </w:rPr>
        <w:t>13.2上述证明文件可以是文字资料、图纸、图片</w:t>
      </w:r>
      <w:r>
        <w:rPr>
          <w:rFonts w:hint="eastAsia" w:hAnsi="宋体"/>
          <w:color w:val="auto"/>
          <w:szCs w:val="24"/>
          <w:highlight w:val="none"/>
        </w:rPr>
        <w:t>、</w:t>
      </w:r>
      <w:r>
        <w:rPr>
          <w:rFonts w:hAnsi="宋体"/>
          <w:color w:val="auto"/>
          <w:szCs w:val="24"/>
          <w:highlight w:val="none"/>
        </w:rPr>
        <w:t>数据</w:t>
      </w:r>
      <w:r>
        <w:rPr>
          <w:rFonts w:hint="eastAsia" w:hAnsi="宋体"/>
          <w:color w:val="auto"/>
          <w:szCs w:val="24"/>
          <w:highlight w:val="none"/>
        </w:rPr>
        <w:t>、</w:t>
      </w:r>
      <w:r>
        <w:rPr>
          <w:rFonts w:hAnsi="宋体"/>
          <w:color w:val="auto"/>
          <w:szCs w:val="24"/>
          <w:highlight w:val="none"/>
        </w:rPr>
        <w:t>宣传彩页等，所有证明文件表达意思必须统一。</w:t>
      </w:r>
      <w:r>
        <w:rPr>
          <w:rFonts w:hint="eastAsia" w:hAnsi="宋体"/>
          <w:color w:val="auto"/>
          <w:szCs w:val="24"/>
          <w:highlight w:val="none"/>
        </w:rPr>
        <w:t>（</w:t>
      </w:r>
      <w:r>
        <w:rPr>
          <w:rFonts w:hAnsi="宋体"/>
          <w:color w:val="auto"/>
          <w:szCs w:val="24"/>
          <w:highlight w:val="none"/>
        </w:rPr>
        <w:t>如需</w:t>
      </w:r>
      <w:r>
        <w:rPr>
          <w:rFonts w:hint="eastAsia" w:hAnsi="宋体"/>
          <w:color w:val="auto"/>
          <w:szCs w:val="24"/>
          <w:highlight w:val="none"/>
        </w:rPr>
        <w:t>供应商</w:t>
      </w:r>
      <w:r>
        <w:rPr>
          <w:rFonts w:hAnsi="宋体"/>
          <w:color w:val="auto"/>
          <w:szCs w:val="24"/>
          <w:highlight w:val="none"/>
        </w:rPr>
        <w:t>提供样品，</w:t>
      </w:r>
      <w:r>
        <w:rPr>
          <w:rFonts w:hint="eastAsia" w:hAnsi="宋体"/>
          <w:color w:val="auto"/>
          <w:szCs w:val="24"/>
          <w:highlight w:val="none"/>
        </w:rPr>
        <w:t>样品必须与竞争性磋商响应文件</w:t>
      </w:r>
      <w:r>
        <w:rPr>
          <w:rFonts w:hAnsi="宋体"/>
          <w:color w:val="auto"/>
          <w:szCs w:val="24"/>
          <w:highlight w:val="none"/>
        </w:rPr>
        <w:t>的表述完全符合。</w:t>
      </w:r>
      <w:r>
        <w:rPr>
          <w:rFonts w:hint="eastAsia" w:hAnsi="宋体"/>
          <w:color w:val="auto"/>
          <w:szCs w:val="24"/>
          <w:highlight w:val="none"/>
        </w:rPr>
        <w:t>）</w:t>
      </w:r>
      <w:r>
        <w:rPr>
          <w:rFonts w:hAnsi="宋体"/>
          <w:color w:val="auto"/>
          <w:szCs w:val="24"/>
          <w:highlight w:val="none"/>
        </w:rPr>
        <w:t>包括：</w:t>
      </w:r>
    </w:p>
    <w:p w14:paraId="3B38851B">
      <w:pPr>
        <w:spacing w:line="500" w:lineRule="exact"/>
        <w:ind w:firstLine="480" w:firstLineChars="200"/>
        <w:rPr>
          <w:rFonts w:hAnsi="宋体"/>
          <w:color w:val="auto"/>
          <w:szCs w:val="24"/>
          <w:highlight w:val="none"/>
        </w:rPr>
      </w:pPr>
      <w:r>
        <w:rPr>
          <w:rFonts w:hAnsi="宋体"/>
          <w:color w:val="auto"/>
          <w:szCs w:val="24"/>
          <w:highlight w:val="none"/>
        </w:rPr>
        <w:t>1)产品主要技术指标和性能的详细说明；</w:t>
      </w:r>
    </w:p>
    <w:p w14:paraId="5A849838">
      <w:pPr>
        <w:spacing w:line="500" w:lineRule="exact"/>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生产厂家出具的、相应的产品功能证明材料（包括但不限于测试报告、官网和功能截图等）</w:t>
      </w:r>
      <w:r>
        <w:rPr>
          <w:rFonts w:hAnsi="宋体"/>
          <w:color w:val="auto"/>
          <w:szCs w:val="24"/>
          <w:highlight w:val="none"/>
        </w:rPr>
        <w:t>；</w:t>
      </w:r>
    </w:p>
    <w:p w14:paraId="560C9BCA">
      <w:pPr>
        <w:spacing w:line="360" w:lineRule="auto"/>
        <w:ind w:firstLine="480"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 逐条对</w:t>
      </w:r>
      <w:r>
        <w:rPr>
          <w:rFonts w:hint="eastAsia" w:hAnsi="宋体"/>
          <w:color w:val="auto"/>
          <w:szCs w:val="24"/>
          <w:highlight w:val="none"/>
        </w:rPr>
        <w:t>竞争性磋商</w:t>
      </w:r>
      <w:r>
        <w:rPr>
          <w:rFonts w:hAnsi="宋体"/>
          <w:color w:val="auto"/>
          <w:szCs w:val="24"/>
          <w:highlight w:val="none"/>
        </w:rPr>
        <w:t>文件提出的技术要求和商务要求进行应答，说明所提供的</w:t>
      </w:r>
      <w:r>
        <w:rPr>
          <w:rFonts w:hint="eastAsia" w:hAnsi="宋体"/>
          <w:color w:val="auto"/>
          <w:szCs w:val="24"/>
          <w:highlight w:val="none"/>
        </w:rPr>
        <w:t>产品和</w:t>
      </w:r>
      <w:r>
        <w:rPr>
          <w:rFonts w:hAnsi="宋体"/>
          <w:color w:val="auto"/>
          <w:szCs w:val="24"/>
          <w:highlight w:val="none"/>
        </w:rPr>
        <w:t>服务对</w:t>
      </w:r>
      <w:r>
        <w:rPr>
          <w:rFonts w:hint="eastAsia" w:hAnsi="宋体"/>
          <w:color w:val="auto"/>
          <w:szCs w:val="24"/>
          <w:highlight w:val="none"/>
        </w:rPr>
        <w:t>磋商</w:t>
      </w:r>
      <w:r>
        <w:rPr>
          <w:rFonts w:hAnsi="宋体"/>
          <w:color w:val="auto"/>
          <w:szCs w:val="24"/>
          <w:highlight w:val="none"/>
        </w:rPr>
        <w:t>的技术和商务要求是否做出了实质性响应并提供支持文件；</w:t>
      </w:r>
    </w:p>
    <w:p w14:paraId="5D422ADB">
      <w:pPr>
        <w:spacing w:line="360" w:lineRule="auto"/>
        <w:ind w:firstLine="480" w:firstLineChars="200"/>
        <w:rPr>
          <w:rFonts w:hAnsi="宋体"/>
          <w:color w:val="auto"/>
          <w:szCs w:val="24"/>
          <w:highlight w:val="none"/>
        </w:rPr>
      </w:pPr>
      <w:r>
        <w:rPr>
          <w:rFonts w:hint="eastAsia" w:hAnsi="宋体"/>
          <w:color w:val="auto"/>
          <w:szCs w:val="24"/>
          <w:highlight w:val="none"/>
        </w:rPr>
        <w:t>4</w:t>
      </w:r>
      <w:r>
        <w:rPr>
          <w:rFonts w:hAnsi="宋体"/>
          <w:color w:val="auto"/>
          <w:szCs w:val="24"/>
          <w:highlight w:val="none"/>
        </w:rPr>
        <w:t xml:space="preserve">) </w:t>
      </w:r>
      <w:r>
        <w:rPr>
          <w:rFonts w:hint="eastAsia" w:hAnsi="宋体"/>
          <w:color w:val="auto"/>
          <w:szCs w:val="24"/>
          <w:highlight w:val="none"/>
        </w:rPr>
        <w:t>货物、服务内容</w:t>
      </w:r>
      <w:r>
        <w:rPr>
          <w:rFonts w:hAnsi="宋体"/>
          <w:color w:val="auto"/>
          <w:szCs w:val="24"/>
          <w:highlight w:val="none"/>
        </w:rPr>
        <w:t>的详细说明</w:t>
      </w:r>
      <w:r>
        <w:rPr>
          <w:rFonts w:hint="eastAsia" w:hAnsi="宋体"/>
          <w:color w:val="auto"/>
          <w:szCs w:val="24"/>
          <w:highlight w:val="none"/>
        </w:rPr>
        <w:t>。</w:t>
      </w:r>
    </w:p>
    <w:p w14:paraId="6B496A1F">
      <w:pPr>
        <w:spacing w:line="360" w:lineRule="auto"/>
        <w:rPr>
          <w:rFonts w:hint="eastAsia" w:hAnsi="宋体" w:eastAsia="宋体"/>
          <w:b/>
          <w:color w:val="auto"/>
          <w:szCs w:val="24"/>
          <w:highlight w:val="none"/>
          <w:lang w:eastAsia="zh-CN"/>
        </w:rPr>
      </w:pPr>
      <w:r>
        <w:rPr>
          <w:rFonts w:hAnsi="宋体"/>
          <w:b/>
          <w:color w:val="auto"/>
          <w:szCs w:val="24"/>
          <w:highlight w:val="none"/>
        </w:rPr>
        <w:t>14.</w:t>
      </w:r>
      <w:r>
        <w:rPr>
          <w:rFonts w:hint="eastAsia" w:hAnsi="宋体"/>
          <w:b/>
          <w:color w:val="auto"/>
          <w:szCs w:val="24"/>
          <w:highlight w:val="none"/>
        </w:rPr>
        <w:t>磋商</w:t>
      </w:r>
      <w:r>
        <w:rPr>
          <w:rFonts w:hAnsi="宋体"/>
          <w:b/>
          <w:color w:val="auto"/>
          <w:szCs w:val="24"/>
          <w:highlight w:val="none"/>
        </w:rPr>
        <w:t>保证金</w:t>
      </w:r>
    </w:p>
    <w:p w14:paraId="4A922809">
      <w:pPr>
        <w:spacing w:line="360" w:lineRule="auto"/>
        <w:ind w:firstLine="480" w:firstLineChars="200"/>
        <w:rPr>
          <w:rFonts w:hAnsi="宋体"/>
          <w:color w:val="auto"/>
          <w:szCs w:val="24"/>
          <w:highlight w:val="none"/>
        </w:rPr>
      </w:pPr>
      <w:r>
        <w:rPr>
          <w:rFonts w:hAnsi="宋体"/>
          <w:color w:val="auto"/>
          <w:szCs w:val="24"/>
          <w:highlight w:val="none"/>
        </w:rPr>
        <w:t>14.1</w:t>
      </w:r>
      <w:r>
        <w:rPr>
          <w:rFonts w:hint="eastAsia" w:hAnsi="宋体"/>
          <w:color w:val="auto"/>
          <w:szCs w:val="24"/>
          <w:highlight w:val="none"/>
        </w:rPr>
        <w:t>供应商</w:t>
      </w:r>
      <w:r>
        <w:rPr>
          <w:rFonts w:hAnsi="宋体"/>
          <w:color w:val="auto"/>
          <w:szCs w:val="24"/>
          <w:highlight w:val="none"/>
        </w:rPr>
        <w:t>在</w:t>
      </w:r>
      <w:r>
        <w:rPr>
          <w:rFonts w:hint="eastAsia" w:hAnsi="宋体"/>
          <w:color w:val="auto"/>
          <w:szCs w:val="24"/>
          <w:highlight w:val="none"/>
        </w:rPr>
        <w:t>磋商</w:t>
      </w:r>
      <w:r>
        <w:rPr>
          <w:rFonts w:hAnsi="宋体"/>
          <w:color w:val="auto"/>
          <w:szCs w:val="24"/>
          <w:highlight w:val="none"/>
        </w:rPr>
        <w:t>时应向</w:t>
      </w:r>
      <w:r>
        <w:rPr>
          <w:rFonts w:hint="eastAsia" w:hAnsi="宋体"/>
          <w:color w:val="auto"/>
          <w:szCs w:val="24"/>
          <w:highlight w:val="none"/>
          <w:lang w:val="zh-CN"/>
        </w:rPr>
        <w:t>西安天合建设项目管理有限公司商南分公司</w:t>
      </w:r>
      <w:r>
        <w:rPr>
          <w:rFonts w:hAnsi="宋体"/>
          <w:color w:val="auto"/>
          <w:szCs w:val="24"/>
          <w:highlight w:val="none"/>
        </w:rPr>
        <w:t>提交“</w:t>
      </w:r>
      <w:r>
        <w:rPr>
          <w:rFonts w:hint="eastAsia" w:hAnsi="宋体"/>
          <w:color w:val="auto"/>
          <w:szCs w:val="24"/>
          <w:highlight w:val="none"/>
        </w:rPr>
        <w:t>供应商须知前附表</w:t>
      </w:r>
      <w:r>
        <w:rPr>
          <w:rFonts w:hAnsi="宋体"/>
          <w:color w:val="auto"/>
          <w:szCs w:val="24"/>
          <w:highlight w:val="none"/>
        </w:rPr>
        <w:t>”规定数额的</w:t>
      </w:r>
      <w:r>
        <w:rPr>
          <w:rFonts w:hint="eastAsia" w:hAnsi="宋体"/>
          <w:color w:val="auto"/>
          <w:szCs w:val="24"/>
          <w:highlight w:val="none"/>
        </w:rPr>
        <w:t>磋商保证金</w:t>
      </w:r>
      <w:r>
        <w:rPr>
          <w:rFonts w:hAnsi="宋体"/>
          <w:color w:val="auto"/>
          <w:szCs w:val="24"/>
          <w:highlight w:val="none"/>
        </w:rPr>
        <w:t>,并作为其</w:t>
      </w:r>
      <w:r>
        <w:rPr>
          <w:rFonts w:hint="eastAsia" w:hAnsi="宋体"/>
          <w:color w:val="auto"/>
          <w:szCs w:val="24"/>
          <w:highlight w:val="none"/>
        </w:rPr>
        <w:t>磋商</w:t>
      </w:r>
      <w:r>
        <w:rPr>
          <w:rFonts w:hAnsi="宋体"/>
          <w:color w:val="auto"/>
          <w:szCs w:val="24"/>
          <w:highlight w:val="none"/>
        </w:rPr>
        <w:t>的一部分。</w:t>
      </w:r>
    </w:p>
    <w:p w14:paraId="77A8D8FC">
      <w:pPr>
        <w:spacing w:line="360" w:lineRule="auto"/>
        <w:ind w:firstLine="480" w:firstLineChars="200"/>
        <w:rPr>
          <w:rFonts w:hAnsi="宋体"/>
          <w:color w:val="auto"/>
          <w:szCs w:val="24"/>
          <w:highlight w:val="none"/>
        </w:rPr>
      </w:pPr>
      <w:r>
        <w:rPr>
          <w:rFonts w:hAnsi="宋体"/>
          <w:color w:val="auto"/>
          <w:szCs w:val="24"/>
          <w:highlight w:val="none"/>
        </w:rPr>
        <w:t>14.2</w:t>
      </w:r>
      <w:r>
        <w:rPr>
          <w:rFonts w:hint="eastAsia" w:hAnsi="宋体"/>
          <w:color w:val="auto"/>
          <w:szCs w:val="24"/>
          <w:highlight w:val="none"/>
        </w:rPr>
        <w:t>磋商保证金</w:t>
      </w:r>
      <w:r>
        <w:rPr>
          <w:rFonts w:hAnsi="宋体"/>
          <w:color w:val="auto"/>
          <w:szCs w:val="24"/>
          <w:highlight w:val="none"/>
        </w:rPr>
        <w:t>是为了保护采购单位（包括</w:t>
      </w:r>
      <w:r>
        <w:rPr>
          <w:rFonts w:hint="eastAsia" w:hAnsi="宋体"/>
          <w:color w:val="auto"/>
          <w:szCs w:val="24"/>
          <w:highlight w:val="none"/>
          <w:lang w:eastAsia="zh-CN"/>
        </w:rPr>
        <w:t>西安天合建设项目管理有限公司</w:t>
      </w:r>
      <w:r>
        <w:rPr>
          <w:rFonts w:hint="eastAsia" w:hAnsi="宋体"/>
          <w:color w:val="auto"/>
          <w:szCs w:val="24"/>
          <w:highlight w:val="none"/>
        </w:rPr>
        <w:t>及</w:t>
      </w:r>
      <w:r>
        <w:rPr>
          <w:rFonts w:hAnsi="宋体"/>
          <w:color w:val="auto"/>
          <w:szCs w:val="24"/>
          <w:highlight w:val="none"/>
        </w:rPr>
        <w:t>采购人）免遭因</w:t>
      </w:r>
      <w:r>
        <w:rPr>
          <w:rFonts w:hint="eastAsia" w:hAnsi="宋体"/>
          <w:color w:val="auto"/>
          <w:szCs w:val="24"/>
          <w:highlight w:val="none"/>
        </w:rPr>
        <w:t>供应商</w:t>
      </w:r>
      <w:r>
        <w:rPr>
          <w:rFonts w:hAnsi="宋体"/>
          <w:color w:val="auto"/>
          <w:szCs w:val="24"/>
          <w:highlight w:val="none"/>
        </w:rPr>
        <w:t>的行为而蒙受损失。采购单位在因</w:t>
      </w:r>
      <w:r>
        <w:rPr>
          <w:rFonts w:hint="eastAsia" w:hAnsi="宋体"/>
          <w:color w:val="auto"/>
          <w:szCs w:val="24"/>
          <w:highlight w:val="none"/>
        </w:rPr>
        <w:t>供应商</w:t>
      </w:r>
      <w:r>
        <w:rPr>
          <w:rFonts w:hAnsi="宋体"/>
          <w:color w:val="auto"/>
          <w:szCs w:val="24"/>
          <w:highlight w:val="none"/>
        </w:rPr>
        <w:t>的行为受到损害时可根据本须知的规定没收</w:t>
      </w:r>
      <w:r>
        <w:rPr>
          <w:rFonts w:hint="eastAsia" w:hAnsi="宋体"/>
          <w:color w:val="auto"/>
          <w:szCs w:val="24"/>
          <w:highlight w:val="none"/>
        </w:rPr>
        <w:t>供应商</w:t>
      </w:r>
      <w:r>
        <w:rPr>
          <w:rFonts w:hAnsi="宋体"/>
          <w:color w:val="auto"/>
          <w:szCs w:val="24"/>
          <w:highlight w:val="none"/>
        </w:rPr>
        <w:t>的</w:t>
      </w:r>
      <w:r>
        <w:rPr>
          <w:rFonts w:hint="eastAsia" w:hAnsi="宋体"/>
          <w:color w:val="auto"/>
          <w:szCs w:val="24"/>
          <w:highlight w:val="none"/>
        </w:rPr>
        <w:t>磋商保证金</w:t>
      </w:r>
      <w:r>
        <w:rPr>
          <w:rFonts w:hAnsi="宋体"/>
          <w:color w:val="auto"/>
          <w:szCs w:val="24"/>
          <w:highlight w:val="none"/>
        </w:rPr>
        <w:t>。</w:t>
      </w:r>
    </w:p>
    <w:p w14:paraId="79158F9D">
      <w:pPr>
        <w:spacing w:line="360" w:lineRule="auto"/>
        <w:ind w:firstLine="480" w:firstLineChars="200"/>
        <w:rPr>
          <w:rFonts w:hAnsi="宋体"/>
          <w:color w:val="auto"/>
          <w:szCs w:val="24"/>
          <w:highlight w:val="none"/>
        </w:rPr>
      </w:pPr>
      <w:r>
        <w:rPr>
          <w:rFonts w:hAnsi="宋体"/>
          <w:color w:val="auto"/>
          <w:szCs w:val="24"/>
          <w:highlight w:val="none"/>
        </w:rPr>
        <w:t>14.3</w:t>
      </w:r>
      <w:r>
        <w:rPr>
          <w:rFonts w:hint="eastAsia" w:hAnsi="宋体"/>
          <w:color w:val="auto"/>
          <w:szCs w:val="24"/>
          <w:highlight w:val="none"/>
        </w:rPr>
        <w:t>磋商保证金</w:t>
      </w:r>
      <w:r>
        <w:rPr>
          <w:rFonts w:hAnsi="宋体"/>
          <w:color w:val="auto"/>
          <w:szCs w:val="24"/>
          <w:highlight w:val="none"/>
        </w:rPr>
        <w:t>可采取</w:t>
      </w:r>
      <w:r>
        <w:rPr>
          <w:rFonts w:hint="eastAsia" w:hAnsi="宋体"/>
          <w:color w:val="auto"/>
          <w:szCs w:val="24"/>
          <w:highlight w:val="none"/>
        </w:rPr>
        <w:t>“供应商须知前附表”规定的任何一种形式。</w:t>
      </w:r>
    </w:p>
    <w:p w14:paraId="3E1E9267">
      <w:pPr>
        <w:spacing w:line="360" w:lineRule="auto"/>
        <w:ind w:firstLine="480" w:firstLineChars="200"/>
        <w:rPr>
          <w:rFonts w:hAnsi="宋体"/>
          <w:color w:val="auto"/>
          <w:szCs w:val="24"/>
          <w:highlight w:val="none"/>
        </w:rPr>
      </w:pPr>
      <w:r>
        <w:rPr>
          <w:rFonts w:hAnsi="宋体"/>
          <w:color w:val="auto"/>
          <w:szCs w:val="24"/>
          <w:highlight w:val="none"/>
        </w:rPr>
        <w:t>14.</w:t>
      </w:r>
      <w:r>
        <w:rPr>
          <w:rFonts w:hint="eastAsia" w:hAnsi="宋体"/>
          <w:color w:val="auto"/>
          <w:szCs w:val="24"/>
          <w:highlight w:val="none"/>
        </w:rPr>
        <w:t>4磋商</w:t>
      </w:r>
      <w:r>
        <w:rPr>
          <w:rFonts w:hAnsi="宋体"/>
          <w:color w:val="auto"/>
          <w:szCs w:val="24"/>
          <w:highlight w:val="none"/>
        </w:rPr>
        <w:t>保证金</w:t>
      </w:r>
      <w:r>
        <w:rPr>
          <w:rFonts w:hint="eastAsia" w:hAnsi="宋体"/>
          <w:color w:val="auto"/>
          <w:szCs w:val="24"/>
          <w:highlight w:val="none"/>
        </w:rPr>
        <w:t>必须按照竞争性磋商文件“供应商须知前附表”中规定的缴纳金额及方式办理。</w:t>
      </w:r>
    </w:p>
    <w:p w14:paraId="189FE0DA">
      <w:pPr>
        <w:spacing w:line="360" w:lineRule="auto"/>
        <w:ind w:firstLine="480" w:firstLineChars="200"/>
        <w:rPr>
          <w:rFonts w:hint="eastAsia" w:hAnsi="宋体"/>
          <w:color w:val="auto"/>
          <w:szCs w:val="24"/>
          <w:highlight w:val="none"/>
        </w:rPr>
      </w:pPr>
      <w:r>
        <w:rPr>
          <w:rFonts w:hAnsi="宋体"/>
          <w:color w:val="auto"/>
          <w:szCs w:val="24"/>
          <w:highlight w:val="none"/>
        </w:rPr>
        <w:t>14.</w:t>
      </w:r>
      <w:r>
        <w:rPr>
          <w:rFonts w:hint="eastAsia" w:hAnsi="宋体"/>
          <w:color w:val="auto"/>
          <w:szCs w:val="24"/>
          <w:highlight w:val="none"/>
        </w:rPr>
        <w:t>5磋商</w:t>
      </w:r>
      <w:r>
        <w:rPr>
          <w:rFonts w:hAnsi="宋体"/>
          <w:color w:val="auto"/>
          <w:szCs w:val="24"/>
          <w:highlight w:val="none"/>
        </w:rPr>
        <w:t>后经审查，未提交</w:t>
      </w:r>
      <w:r>
        <w:rPr>
          <w:rFonts w:hint="eastAsia" w:hAnsi="宋体"/>
          <w:color w:val="auto"/>
          <w:szCs w:val="24"/>
          <w:highlight w:val="none"/>
        </w:rPr>
        <w:t>磋商保证金、未按竞争性磋商文件规定时间提交磋商保证金</w:t>
      </w:r>
      <w:r>
        <w:rPr>
          <w:rFonts w:hint="eastAsia" w:hAnsi="宋体"/>
          <w:color w:val="auto"/>
          <w:highlight w:val="none"/>
        </w:rPr>
        <w:t>或担保机构出具的保函正本未在采购代理机构备案的</w:t>
      </w:r>
      <w:r>
        <w:rPr>
          <w:rFonts w:hint="eastAsia" w:hAnsi="宋体"/>
          <w:color w:val="auto"/>
          <w:szCs w:val="24"/>
          <w:highlight w:val="none"/>
        </w:rPr>
        <w:t>、磋商保证金</w:t>
      </w:r>
      <w:r>
        <w:rPr>
          <w:rFonts w:hAnsi="宋体"/>
          <w:color w:val="auto"/>
          <w:szCs w:val="24"/>
          <w:highlight w:val="none"/>
        </w:rPr>
        <w:t>金额不足</w:t>
      </w:r>
      <w:r>
        <w:rPr>
          <w:rFonts w:hint="eastAsia" w:hAnsi="宋体"/>
          <w:color w:val="auto"/>
          <w:szCs w:val="24"/>
          <w:highlight w:val="none"/>
        </w:rPr>
        <w:t>或磋商保证金转账凭证</w:t>
      </w:r>
      <w:r>
        <w:rPr>
          <w:rFonts w:hAnsi="宋体"/>
          <w:color w:val="auto"/>
          <w:szCs w:val="24"/>
          <w:highlight w:val="none"/>
        </w:rPr>
        <w:t>复印件</w:t>
      </w:r>
      <w:r>
        <w:rPr>
          <w:rFonts w:hint="eastAsia" w:hAnsi="宋体"/>
          <w:color w:val="auto"/>
          <w:szCs w:val="24"/>
          <w:highlight w:val="none"/>
        </w:rPr>
        <w:t>/担保机构出具的保函正本复印件未附在磋商响应文件内</w:t>
      </w:r>
      <w:r>
        <w:rPr>
          <w:rFonts w:hAnsi="宋体"/>
          <w:color w:val="auto"/>
          <w:szCs w:val="24"/>
          <w:highlight w:val="none"/>
        </w:rPr>
        <w:t>的</w:t>
      </w:r>
      <w:r>
        <w:rPr>
          <w:rFonts w:hint="eastAsia" w:hAnsi="宋体"/>
          <w:color w:val="auto"/>
          <w:szCs w:val="24"/>
          <w:highlight w:val="none"/>
        </w:rPr>
        <w:t>磋商</w:t>
      </w:r>
      <w:r>
        <w:rPr>
          <w:rFonts w:hAnsi="宋体"/>
          <w:color w:val="auto"/>
          <w:szCs w:val="24"/>
          <w:highlight w:val="none"/>
        </w:rPr>
        <w:t>将</w:t>
      </w:r>
      <w:r>
        <w:rPr>
          <w:rFonts w:hint="eastAsia" w:hAnsi="宋体"/>
          <w:color w:val="auto"/>
          <w:szCs w:val="24"/>
          <w:highlight w:val="none"/>
        </w:rPr>
        <w:t>按无效磋商处理。</w:t>
      </w:r>
    </w:p>
    <w:p w14:paraId="092DBD38">
      <w:pPr>
        <w:spacing w:line="360" w:lineRule="auto"/>
        <w:ind w:firstLine="480" w:firstLineChars="200"/>
        <w:rPr>
          <w:rFonts w:hAnsi="宋体"/>
          <w:color w:val="auto"/>
          <w:szCs w:val="24"/>
          <w:highlight w:val="none"/>
        </w:rPr>
      </w:pPr>
      <w:r>
        <w:rPr>
          <w:rFonts w:hAnsi="宋体"/>
          <w:color w:val="auto"/>
          <w:szCs w:val="24"/>
          <w:highlight w:val="none"/>
        </w:rPr>
        <w:t>14.</w:t>
      </w:r>
      <w:r>
        <w:rPr>
          <w:rFonts w:hint="eastAsia" w:hAnsi="宋体"/>
          <w:color w:val="auto"/>
          <w:szCs w:val="24"/>
          <w:highlight w:val="none"/>
        </w:rPr>
        <w:t>6</w:t>
      </w:r>
      <w:r>
        <w:rPr>
          <w:rFonts w:hAnsi="宋体"/>
          <w:color w:val="auto"/>
          <w:szCs w:val="24"/>
          <w:highlight w:val="none"/>
        </w:rPr>
        <w:t>未</w:t>
      </w:r>
      <w:r>
        <w:rPr>
          <w:rFonts w:hint="eastAsia" w:hAnsi="宋体"/>
          <w:color w:val="auto"/>
          <w:szCs w:val="24"/>
          <w:highlight w:val="none"/>
        </w:rPr>
        <w:t>成交供应商</w:t>
      </w:r>
      <w:r>
        <w:rPr>
          <w:rFonts w:hAnsi="宋体"/>
          <w:color w:val="auto"/>
          <w:szCs w:val="24"/>
          <w:highlight w:val="none"/>
        </w:rPr>
        <w:t>的</w:t>
      </w:r>
      <w:r>
        <w:rPr>
          <w:rFonts w:hint="eastAsia" w:hAnsi="宋体"/>
          <w:color w:val="auto"/>
          <w:szCs w:val="24"/>
          <w:highlight w:val="none"/>
        </w:rPr>
        <w:t>磋商</w:t>
      </w:r>
      <w:r>
        <w:rPr>
          <w:rFonts w:hAnsi="宋体"/>
          <w:color w:val="auto"/>
          <w:szCs w:val="24"/>
          <w:highlight w:val="none"/>
        </w:rPr>
        <w:t>保证金，将在</w:t>
      </w:r>
      <w:r>
        <w:rPr>
          <w:rFonts w:hint="eastAsia" w:hAnsi="宋体"/>
          <w:color w:val="auto"/>
          <w:szCs w:val="24"/>
          <w:highlight w:val="none"/>
        </w:rPr>
        <w:t>成交</w:t>
      </w:r>
      <w:r>
        <w:rPr>
          <w:rFonts w:hAnsi="宋体"/>
          <w:color w:val="auto"/>
          <w:szCs w:val="24"/>
          <w:highlight w:val="none"/>
        </w:rPr>
        <w:t>通知书发出后五个工作日内</w:t>
      </w:r>
      <w:r>
        <w:rPr>
          <w:rFonts w:hint="eastAsia" w:hAnsi="宋体"/>
          <w:color w:val="auto"/>
          <w:szCs w:val="24"/>
          <w:highlight w:val="none"/>
        </w:rPr>
        <w:t>按原账户</w:t>
      </w:r>
      <w:r>
        <w:rPr>
          <w:rFonts w:hAnsi="宋体"/>
          <w:color w:val="auto"/>
          <w:szCs w:val="24"/>
          <w:highlight w:val="none"/>
        </w:rPr>
        <w:t>退还；</w:t>
      </w:r>
      <w:r>
        <w:rPr>
          <w:rFonts w:hint="eastAsia" w:hAnsi="宋体"/>
          <w:color w:val="auto"/>
          <w:szCs w:val="24"/>
          <w:highlight w:val="none"/>
        </w:rPr>
        <w:t>成交供应商</w:t>
      </w:r>
      <w:r>
        <w:rPr>
          <w:rFonts w:hAnsi="宋体"/>
          <w:color w:val="auto"/>
          <w:szCs w:val="24"/>
          <w:highlight w:val="none"/>
        </w:rPr>
        <w:t>的</w:t>
      </w:r>
      <w:r>
        <w:rPr>
          <w:rFonts w:hint="eastAsia" w:hAnsi="宋体"/>
          <w:color w:val="auto"/>
          <w:szCs w:val="24"/>
          <w:highlight w:val="none"/>
        </w:rPr>
        <w:t>磋商</w:t>
      </w:r>
      <w:r>
        <w:rPr>
          <w:rFonts w:hAnsi="宋体"/>
          <w:color w:val="auto"/>
          <w:szCs w:val="24"/>
          <w:highlight w:val="none"/>
        </w:rPr>
        <w:t>保证金，在采购合同签订并按规定交纳</w:t>
      </w:r>
      <w:r>
        <w:rPr>
          <w:rFonts w:hint="eastAsia" w:hAnsi="宋体"/>
          <w:color w:val="auto"/>
          <w:szCs w:val="24"/>
          <w:highlight w:val="none"/>
        </w:rPr>
        <w:t>成交</w:t>
      </w:r>
      <w:r>
        <w:rPr>
          <w:rFonts w:hAnsi="宋体"/>
          <w:color w:val="auto"/>
          <w:szCs w:val="24"/>
          <w:highlight w:val="none"/>
        </w:rPr>
        <w:t>代理服务费后五个工作日内退还</w:t>
      </w:r>
      <w:r>
        <w:rPr>
          <w:rFonts w:hint="eastAsia" w:hAnsi="宋体"/>
          <w:b/>
          <w:color w:val="auto"/>
          <w:szCs w:val="24"/>
          <w:highlight w:val="none"/>
        </w:rPr>
        <w:t>（退还时，须向采购代理机构提供采购合同原件、开户许可证及转账凭证复印件壹份）</w:t>
      </w:r>
      <w:r>
        <w:rPr>
          <w:rFonts w:hAnsi="宋体"/>
          <w:color w:val="auto"/>
          <w:szCs w:val="24"/>
          <w:highlight w:val="none"/>
        </w:rPr>
        <w:t>。</w:t>
      </w:r>
    </w:p>
    <w:p w14:paraId="2757D33A">
      <w:pPr>
        <w:spacing w:line="360" w:lineRule="auto"/>
        <w:ind w:firstLine="480" w:firstLineChars="200"/>
        <w:rPr>
          <w:rFonts w:hAnsi="宋体"/>
          <w:color w:val="auto"/>
          <w:szCs w:val="24"/>
          <w:highlight w:val="none"/>
        </w:rPr>
      </w:pPr>
      <w:r>
        <w:rPr>
          <w:rFonts w:hint="eastAsia" w:hAnsi="宋体"/>
          <w:color w:val="auto"/>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2388B870">
      <w:pPr>
        <w:spacing w:line="360" w:lineRule="auto"/>
        <w:ind w:firstLine="482" w:firstLineChars="200"/>
        <w:rPr>
          <w:rFonts w:hAnsi="宋体"/>
          <w:color w:val="auto"/>
          <w:szCs w:val="24"/>
          <w:highlight w:val="none"/>
        </w:rPr>
      </w:pPr>
      <w:r>
        <w:rPr>
          <w:rFonts w:hAnsi="宋体"/>
          <w:b/>
          <w:bCs/>
          <w:color w:val="auto"/>
          <w:szCs w:val="24"/>
          <w:highlight w:val="none"/>
        </w:rPr>
        <w:t>14</w:t>
      </w:r>
      <w:r>
        <w:rPr>
          <w:rFonts w:hint="eastAsia" w:hAnsi="宋体"/>
          <w:b/>
          <w:bCs/>
          <w:color w:val="auto"/>
          <w:szCs w:val="24"/>
          <w:highlight w:val="none"/>
        </w:rPr>
        <w:t>.8</w:t>
      </w:r>
      <w:r>
        <w:rPr>
          <w:rFonts w:hAnsi="宋体"/>
          <w:b/>
          <w:bCs/>
          <w:color w:val="auto"/>
          <w:szCs w:val="24"/>
          <w:highlight w:val="none"/>
        </w:rPr>
        <w:t xml:space="preserve"> 下列任何情况发生时，视为</w:t>
      </w:r>
      <w:r>
        <w:rPr>
          <w:rFonts w:hint="eastAsia" w:hAnsi="宋体"/>
          <w:b/>
          <w:bCs/>
          <w:color w:val="auto"/>
          <w:szCs w:val="24"/>
          <w:highlight w:val="none"/>
        </w:rPr>
        <w:t>供应商</w:t>
      </w:r>
      <w:r>
        <w:rPr>
          <w:rFonts w:hAnsi="宋体"/>
          <w:b/>
          <w:bCs/>
          <w:color w:val="auto"/>
          <w:szCs w:val="24"/>
          <w:highlight w:val="none"/>
        </w:rPr>
        <w:t>违约，其</w:t>
      </w:r>
      <w:r>
        <w:rPr>
          <w:rFonts w:hint="eastAsia" w:hAnsi="宋体"/>
          <w:b/>
          <w:bCs/>
          <w:color w:val="auto"/>
          <w:szCs w:val="24"/>
          <w:highlight w:val="none"/>
        </w:rPr>
        <w:t>磋商保证金</w:t>
      </w:r>
      <w:r>
        <w:rPr>
          <w:rFonts w:hAnsi="宋体"/>
          <w:b/>
          <w:bCs/>
          <w:color w:val="auto"/>
          <w:szCs w:val="24"/>
          <w:highlight w:val="none"/>
        </w:rPr>
        <w:t>将被没收：</w:t>
      </w:r>
    </w:p>
    <w:p w14:paraId="1C8B3559">
      <w:pPr>
        <w:spacing w:line="360" w:lineRule="auto"/>
        <w:ind w:firstLine="480" w:firstLineChars="200"/>
        <w:rPr>
          <w:rFonts w:hAnsi="宋体"/>
          <w:color w:val="auto"/>
          <w:szCs w:val="24"/>
          <w:highlight w:val="none"/>
        </w:rPr>
      </w:pPr>
      <w:r>
        <w:rPr>
          <w:rFonts w:hAnsi="宋体"/>
          <w:color w:val="auto"/>
          <w:szCs w:val="24"/>
          <w:highlight w:val="none"/>
        </w:rPr>
        <w:t xml:space="preserve">1) </w:t>
      </w:r>
      <w:r>
        <w:rPr>
          <w:rFonts w:hint="eastAsia" w:hAnsi="宋体"/>
          <w:color w:val="auto"/>
          <w:szCs w:val="24"/>
          <w:highlight w:val="none"/>
        </w:rPr>
        <w:t>供应商</w:t>
      </w:r>
      <w:r>
        <w:rPr>
          <w:rFonts w:hAnsi="宋体"/>
          <w:color w:val="auto"/>
          <w:szCs w:val="24"/>
          <w:highlight w:val="none"/>
        </w:rPr>
        <w:t>在</w:t>
      </w:r>
      <w:r>
        <w:rPr>
          <w:rFonts w:hint="eastAsia" w:hAnsi="宋体"/>
          <w:color w:val="auto"/>
          <w:szCs w:val="24"/>
          <w:highlight w:val="none"/>
        </w:rPr>
        <w:t>磋商</w:t>
      </w:r>
      <w:r>
        <w:rPr>
          <w:rFonts w:hAnsi="宋体"/>
          <w:color w:val="auto"/>
          <w:szCs w:val="24"/>
          <w:highlight w:val="none"/>
        </w:rPr>
        <w:t>有效期内撤回其</w:t>
      </w:r>
      <w:r>
        <w:rPr>
          <w:rFonts w:hint="eastAsia" w:hAnsi="宋体"/>
          <w:color w:val="auto"/>
          <w:szCs w:val="24"/>
          <w:highlight w:val="none"/>
        </w:rPr>
        <w:t>磋商响应文件</w:t>
      </w:r>
      <w:r>
        <w:rPr>
          <w:rFonts w:hAnsi="宋体"/>
          <w:color w:val="auto"/>
          <w:szCs w:val="24"/>
          <w:highlight w:val="none"/>
        </w:rPr>
        <w:t>；</w:t>
      </w:r>
    </w:p>
    <w:p w14:paraId="43597E75">
      <w:pPr>
        <w:spacing w:line="360" w:lineRule="auto"/>
        <w:ind w:firstLine="480" w:firstLineChars="200"/>
        <w:rPr>
          <w:rFonts w:hAnsi="宋体"/>
          <w:color w:val="auto"/>
          <w:szCs w:val="24"/>
          <w:highlight w:val="none"/>
        </w:rPr>
      </w:pPr>
      <w:r>
        <w:rPr>
          <w:rFonts w:hint="eastAsia" w:hAnsi="宋体"/>
          <w:color w:val="auto"/>
          <w:szCs w:val="24"/>
          <w:highlight w:val="none"/>
        </w:rPr>
        <w:t>2）供应商在响应文件中提供伪造、套改、虚假资料参加磋商的。</w:t>
      </w:r>
    </w:p>
    <w:p w14:paraId="3D84CBE0">
      <w:pPr>
        <w:spacing w:line="360" w:lineRule="auto"/>
        <w:ind w:firstLine="480" w:firstLineChars="200"/>
        <w:rPr>
          <w:rFonts w:hAnsi="宋体"/>
          <w:color w:val="auto"/>
          <w:szCs w:val="24"/>
          <w:highlight w:val="none"/>
        </w:rPr>
      </w:pPr>
      <w:r>
        <w:rPr>
          <w:rFonts w:hint="eastAsia" w:hAnsi="宋体"/>
          <w:color w:val="auto"/>
          <w:szCs w:val="24"/>
          <w:highlight w:val="none"/>
        </w:rPr>
        <w:t>3</w:t>
      </w:r>
      <w:r>
        <w:rPr>
          <w:rFonts w:hAnsi="宋体"/>
          <w:color w:val="auto"/>
          <w:szCs w:val="24"/>
          <w:highlight w:val="none"/>
        </w:rPr>
        <w:t xml:space="preserve">) </w:t>
      </w:r>
      <w:r>
        <w:rPr>
          <w:rFonts w:hint="eastAsia" w:hAnsi="宋体"/>
          <w:color w:val="auto"/>
          <w:szCs w:val="24"/>
          <w:highlight w:val="none"/>
        </w:rPr>
        <w:t>供应商成交</w:t>
      </w:r>
      <w:r>
        <w:rPr>
          <w:rFonts w:hAnsi="宋体"/>
          <w:color w:val="auto"/>
          <w:szCs w:val="24"/>
          <w:highlight w:val="none"/>
        </w:rPr>
        <w:t>后放弃</w:t>
      </w:r>
      <w:r>
        <w:rPr>
          <w:rFonts w:hint="eastAsia" w:hAnsi="宋体"/>
          <w:color w:val="auto"/>
          <w:szCs w:val="24"/>
          <w:highlight w:val="none"/>
        </w:rPr>
        <w:t>成交</w:t>
      </w:r>
      <w:r>
        <w:rPr>
          <w:rFonts w:hAnsi="宋体"/>
          <w:color w:val="auto"/>
          <w:szCs w:val="24"/>
          <w:highlight w:val="none"/>
        </w:rPr>
        <w:t>或未能按规定签订合同；或未能按规定交纳</w:t>
      </w:r>
      <w:r>
        <w:rPr>
          <w:rFonts w:hint="eastAsia" w:hAnsi="宋体"/>
          <w:color w:val="auto"/>
          <w:szCs w:val="24"/>
          <w:highlight w:val="none"/>
        </w:rPr>
        <w:t>成交</w:t>
      </w:r>
      <w:r>
        <w:rPr>
          <w:rFonts w:hAnsi="宋体"/>
          <w:color w:val="auto"/>
          <w:szCs w:val="24"/>
          <w:highlight w:val="none"/>
        </w:rPr>
        <w:t>代理服务费。</w:t>
      </w:r>
    </w:p>
    <w:p w14:paraId="68A9080F">
      <w:pPr>
        <w:spacing w:line="360" w:lineRule="auto"/>
        <w:ind w:firstLine="480" w:firstLineChars="200"/>
        <w:rPr>
          <w:rFonts w:hAnsi="宋体"/>
          <w:color w:val="auto"/>
          <w:szCs w:val="24"/>
          <w:highlight w:val="none"/>
        </w:rPr>
      </w:pPr>
      <w:r>
        <w:rPr>
          <w:rFonts w:hint="eastAsia" w:hAnsi="宋体"/>
          <w:color w:val="auto"/>
          <w:szCs w:val="24"/>
          <w:highlight w:val="none"/>
        </w:rPr>
        <w:t>4）供应商成交后将成交项目转让给他人，或者在响应文件中未说明，且未经采购人同意，将成交项目分包给他人的。</w:t>
      </w:r>
    </w:p>
    <w:p w14:paraId="6A0EE5AC">
      <w:pPr>
        <w:spacing w:line="360" w:lineRule="auto"/>
        <w:ind w:firstLine="480" w:firstLineChars="200"/>
        <w:rPr>
          <w:rFonts w:hAnsi="宋体"/>
          <w:color w:val="auto"/>
          <w:szCs w:val="24"/>
          <w:highlight w:val="none"/>
        </w:rPr>
      </w:pPr>
      <w:r>
        <w:rPr>
          <w:rFonts w:hint="eastAsia" w:hAnsi="宋体"/>
          <w:color w:val="auto"/>
          <w:szCs w:val="24"/>
          <w:highlight w:val="none"/>
        </w:rPr>
        <w:t>5）供应商事先未通告无故不参加磋商活动的。</w:t>
      </w:r>
    </w:p>
    <w:p w14:paraId="0FA67ACA">
      <w:pPr>
        <w:spacing w:line="360" w:lineRule="auto"/>
        <w:ind w:firstLine="480" w:firstLineChars="200"/>
        <w:rPr>
          <w:rFonts w:hAnsi="宋体"/>
          <w:color w:val="auto"/>
          <w:szCs w:val="24"/>
          <w:highlight w:val="none"/>
        </w:rPr>
      </w:pPr>
      <w:r>
        <w:rPr>
          <w:rFonts w:hint="eastAsia" w:hAnsi="宋体"/>
          <w:color w:val="auto"/>
          <w:szCs w:val="24"/>
          <w:highlight w:val="none"/>
        </w:rPr>
        <w:t>6）供应商不按法定程序进行质疑和投诉，捏造事实，查无实据，造成恶劣影响，导致采购活动无法正常进行的。</w:t>
      </w:r>
    </w:p>
    <w:p w14:paraId="3A37C616">
      <w:pPr>
        <w:spacing w:line="360" w:lineRule="auto"/>
        <w:rPr>
          <w:rFonts w:hAnsi="宋体"/>
          <w:b/>
          <w:color w:val="auto"/>
          <w:szCs w:val="24"/>
          <w:highlight w:val="none"/>
        </w:rPr>
      </w:pPr>
      <w:r>
        <w:rPr>
          <w:rFonts w:hAnsi="宋体"/>
          <w:b/>
          <w:color w:val="auto"/>
          <w:szCs w:val="24"/>
          <w:highlight w:val="none"/>
        </w:rPr>
        <w:t>15.</w:t>
      </w:r>
      <w:r>
        <w:rPr>
          <w:rFonts w:hint="eastAsia" w:hAnsi="宋体"/>
          <w:b/>
          <w:color w:val="auto"/>
          <w:szCs w:val="24"/>
          <w:highlight w:val="none"/>
        </w:rPr>
        <w:t>磋商</w:t>
      </w:r>
      <w:r>
        <w:rPr>
          <w:rFonts w:hAnsi="宋体"/>
          <w:b/>
          <w:color w:val="auto"/>
          <w:szCs w:val="24"/>
          <w:highlight w:val="none"/>
        </w:rPr>
        <w:t>有效期</w:t>
      </w:r>
    </w:p>
    <w:p w14:paraId="19EB3543">
      <w:pPr>
        <w:spacing w:line="360" w:lineRule="auto"/>
        <w:ind w:firstLine="480" w:firstLineChars="200"/>
        <w:rPr>
          <w:rFonts w:hAnsi="宋体"/>
          <w:color w:val="auto"/>
          <w:szCs w:val="24"/>
          <w:highlight w:val="none"/>
        </w:rPr>
      </w:pPr>
      <w:bookmarkStart w:id="32" w:name="OLE_LINK4"/>
      <w:r>
        <w:rPr>
          <w:rFonts w:hAnsi="宋体"/>
          <w:color w:val="auto"/>
          <w:szCs w:val="24"/>
          <w:highlight w:val="none"/>
        </w:rPr>
        <w:t>15.1</w:t>
      </w:r>
      <w:r>
        <w:rPr>
          <w:rFonts w:hint="eastAsia" w:hAnsi="宋体"/>
          <w:color w:val="auto"/>
          <w:szCs w:val="24"/>
          <w:highlight w:val="none"/>
        </w:rPr>
        <w:t>磋商响应文件</w:t>
      </w:r>
      <w:r>
        <w:rPr>
          <w:rFonts w:hAnsi="宋体"/>
          <w:color w:val="auto"/>
          <w:szCs w:val="24"/>
          <w:highlight w:val="none"/>
        </w:rPr>
        <w:t>应在“</w:t>
      </w:r>
      <w:r>
        <w:rPr>
          <w:rFonts w:hint="eastAsia" w:hAnsi="宋体"/>
          <w:color w:val="auto"/>
          <w:szCs w:val="24"/>
          <w:highlight w:val="none"/>
        </w:rPr>
        <w:t>供应商须知前附表</w:t>
      </w:r>
      <w:r>
        <w:rPr>
          <w:rFonts w:hAnsi="宋体"/>
          <w:color w:val="auto"/>
          <w:szCs w:val="24"/>
          <w:highlight w:val="none"/>
        </w:rPr>
        <w:t>”中规定的期限内保持有效。</w:t>
      </w:r>
      <w:r>
        <w:rPr>
          <w:rFonts w:hint="eastAsia" w:hAnsi="宋体"/>
          <w:color w:val="auto"/>
          <w:szCs w:val="24"/>
          <w:highlight w:val="none"/>
        </w:rPr>
        <w:t>磋商</w:t>
      </w:r>
      <w:r>
        <w:rPr>
          <w:rFonts w:hAnsi="宋体"/>
          <w:color w:val="auto"/>
          <w:szCs w:val="24"/>
          <w:highlight w:val="none"/>
        </w:rPr>
        <w:t>有效期不满足规定有效期的</w:t>
      </w:r>
      <w:r>
        <w:rPr>
          <w:rFonts w:hint="eastAsia" w:hAnsi="宋体"/>
          <w:color w:val="auto"/>
          <w:szCs w:val="24"/>
          <w:highlight w:val="none"/>
        </w:rPr>
        <w:t>磋商响应文件将被视为非响应性磋商而予以拒绝</w:t>
      </w:r>
      <w:r>
        <w:rPr>
          <w:rFonts w:hAnsi="宋体"/>
          <w:color w:val="auto"/>
          <w:szCs w:val="24"/>
          <w:highlight w:val="none"/>
        </w:rPr>
        <w:t>。</w:t>
      </w:r>
      <w:bookmarkEnd w:id="32"/>
    </w:p>
    <w:p w14:paraId="19B0B9F0">
      <w:pPr>
        <w:spacing w:line="360" w:lineRule="auto"/>
        <w:ind w:firstLine="480" w:firstLineChars="200"/>
        <w:rPr>
          <w:rFonts w:hAnsi="宋体"/>
          <w:color w:val="auto"/>
          <w:szCs w:val="24"/>
          <w:highlight w:val="none"/>
        </w:rPr>
      </w:pPr>
      <w:r>
        <w:rPr>
          <w:rFonts w:hAnsi="宋体"/>
          <w:color w:val="auto"/>
          <w:szCs w:val="24"/>
          <w:highlight w:val="none"/>
        </w:rPr>
        <w:t>15.2在特殊情况下，在原</w:t>
      </w:r>
      <w:r>
        <w:rPr>
          <w:rFonts w:hint="eastAsia" w:hAnsi="宋体"/>
          <w:color w:val="auto"/>
          <w:szCs w:val="24"/>
          <w:highlight w:val="none"/>
        </w:rPr>
        <w:t>磋商</w:t>
      </w:r>
      <w:r>
        <w:rPr>
          <w:rFonts w:hAnsi="宋体"/>
          <w:color w:val="auto"/>
          <w:szCs w:val="24"/>
          <w:highlight w:val="none"/>
        </w:rPr>
        <w:t>有效期期满之前，采购代理机构可向</w:t>
      </w:r>
      <w:r>
        <w:rPr>
          <w:rFonts w:hint="eastAsia" w:hAnsi="宋体"/>
          <w:color w:val="auto"/>
          <w:szCs w:val="24"/>
          <w:highlight w:val="none"/>
        </w:rPr>
        <w:t>供应商</w:t>
      </w:r>
      <w:r>
        <w:rPr>
          <w:rFonts w:hAnsi="宋体"/>
          <w:color w:val="auto"/>
          <w:szCs w:val="24"/>
          <w:highlight w:val="none"/>
        </w:rPr>
        <w:t>提出延长</w:t>
      </w:r>
      <w:r>
        <w:rPr>
          <w:rFonts w:hint="eastAsia" w:hAnsi="宋体"/>
          <w:color w:val="auto"/>
          <w:szCs w:val="24"/>
          <w:highlight w:val="none"/>
        </w:rPr>
        <w:t>磋商</w:t>
      </w:r>
      <w:r>
        <w:rPr>
          <w:rFonts w:hAnsi="宋体"/>
          <w:color w:val="auto"/>
          <w:szCs w:val="24"/>
          <w:highlight w:val="none"/>
        </w:rPr>
        <w:t>有效期的要求。这种要求与答复均应以书面的形式。</w:t>
      </w:r>
      <w:r>
        <w:rPr>
          <w:rFonts w:hint="eastAsia" w:hAnsi="宋体"/>
          <w:color w:val="auto"/>
          <w:szCs w:val="24"/>
          <w:highlight w:val="none"/>
        </w:rPr>
        <w:t>供应商</w:t>
      </w:r>
      <w:r>
        <w:rPr>
          <w:rFonts w:hAnsi="宋体"/>
          <w:color w:val="auto"/>
          <w:szCs w:val="24"/>
          <w:highlight w:val="none"/>
        </w:rPr>
        <w:t>可以拒绝采购代理机构的这种要求,其</w:t>
      </w:r>
      <w:r>
        <w:rPr>
          <w:rFonts w:hint="eastAsia" w:hAnsi="宋体"/>
          <w:color w:val="auto"/>
          <w:szCs w:val="24"/>
          <w:highlight w:val="none"/>
        </w:rPr>
        <w:t>磋商保证金</w:t>
      </w:r>
      <w:r>
        <w:rPr>
          <w:rFonts w:hAnsi="宋体"/>
          <w:color w:val="auto"/>
          <w:szCs w:val="24"/>
          <w:highlight w:val="none"/>
        </w:rPr>
        <w:t>也不被没收。同意延长的</w:t>
      </w:r>
      <w:r>
        <w:rPr>
          <w:rFonts w:hint="eastAsia" w:hAnsi="宋体"/>
          <w:color w:val="auto"/>
          <w:szCs w:val="24"/>
          <w:highlight w:val="none"/>
        </w:rPr>
        <w:t>供应商</w:t>
      </w:r>
      <w:r>
        <w:rPr>
          <w:rFonts w:hAnsi="宋体"/>
          <w:color w:val="auto"/>
          <w:szCs w:val="24"/>
          <w:highlight w:val="none"/>
        </w:rPr>
        <w:t>既不能要求也不允许修改其</w:t>
      </w:r>
      <w:r>
        <w:rPr>
          <w:rFonts w:hint="eastAsia" w:hAnsi="宋体"/>
          <w:color w:val="auto"/>
          <w:szCs w:val="24"/>
          <w:highlight w:val="none"/>
        </w:rPr>
        <w:t>竞争性磋商响应文件</w:t>
      </w:r>
      <w:r>
        <w:rPr>
          <w:rFonts w:hAnsi="宋体"/>
          <w:color w:val="auto"/>
          <w:szCs w:val="24"/>
          <w:highlight w:val="none"/>
        </w:rPr>
        <w:t>，但要相应延长其</w:t>
      </w:r>
      <w:r>
        <w:rPr>
          <w:rFonts w:hint="eastAsia" w:hAnsi="宋体"/>
          <w:color w:val="auto"/>
          <w:szCs w:val="24"/>
          <w:highlight w:val="none"/>
        </w:rPr>
        <w:t>磋商保证金</w:t>
      </w:r>
      <w:r>
        <w:rPr>
          <w:rFonts w:hAnsi="宋体"/>
          <w:color w:val="auto"/>
          <w:szCs w:val="24"/>
          <w:highlight w:val="none"/>
        </w:rPr>
        <w:t>的有效期。</w:t>
      </w:r>
      <w:r>
        <w:rPr>
          <w:rFonts w:hint="eastAsia" w:hAnsi="宋体"/>
          <w:color w:val="auto"/>
          <w:szCs w:val="24"/>
          <w:highlight w:val="none"/>
        </w:rPr>
        <w:t>在这种情况下，本章第14条有关磋商保证金的退还和没收的规定将在延长了的有效期内继续有效。</w:t>
      </w:r>
    </w:p>
    <w:p w14:paraId="24278CCE">
      <w:pPr>
        <w:spacing w:line="360" w:lineRule="auto"/>
        <w:rPr>
          <w:rFonts w:hAnsi="宋体"/>
          <w:b/>
          <w:color w:val="auto"/>
          <w:szCs w:val="24"/>
          <w:highlight w:val="none"/>
        </w:rPr>
      </w:pPr>
      <w:r>
        <w:rPr>
          <w:rFonts w:hAnsi="宋体"/>
          <w:b/>
          <w:color w:val="auto"/>
          <w:szCs w:val="24"/>
          <w:highlight w:val="none"/>
        </w:rPr>
        <w:t>16.</w:t>
      </w:r>
      <w:r>
        <w:rPr>
          <w:rFonts w:hint="eastAsia" w:hAnsi="宋体"/>
          <w:b/>
          <w:color w:val="auto"/>
          <w:szCs w:val="24"/>
          <w:highlight w:val="none"/>
        </w:rPr>
        <w:t>竞争性磋商响应文件</w:t>
      </w:r>
      <w:r>
        <w:rPr>
          <w:rFonts w:hAnsi="宋体"/>
          <w:b/>
          <w:color w:val="auto"/>
          <w:szCs w:val="24"/>
          <w:highlight w:val="none"/>
        </w:rPr>
        <w:t>的式样和签署</w:t>
      </w:r>
    </w:p>
    <w:p w14:paraId="268D3D0E">
      <w:pPr>
        <w:spacing w:line="360" w:lineRule="auto"/>
        <w:ind w:firstLine="480" w:firstLineChars="200"/>
        <w:rPr>
          <w:rFonts w:hAnsi="宋体"/>
          <w:color w:val="auto"/>
          <w:szCs w:val="24"/>
          <w:highlight w:val="none"/>
        </w:rPr>
      </w:pPr>
      <w:r>
        <w:rPr>
          <w:rFonts w:hAnsi="宋体"/>
          <w:color w:val="auto"/>
          <w:szCs w:val="24"/>
          <w:highlight w:val="none"/>
        </w:rPr>
        <w:t>16.1</w:t>
      </w:r>
      <w:r>
        <w:rPr>
          <w:rFonts w:hint="eastAsia" w:hAnsi="宋体"/>
          <w:color w:val="auto"/>
          <w:szCs w:val="24"/>
          <w:highlight w:val="none"/>
        </w:rPr>
        <w:t>供应商</w:t>
      </w:r>
      <w:r>
        <w:rPr>
          <w:rFonts w:hAnsi="宋体"/>
          <w:color w:val="auto"/>
          <w:szCs w:val="24"/>
          <w:highlight w:val="none"/>
        </w:rPr>
        <w:t>应按照</w:t>
      </w:r>
      <w:r>
        <w:rPr>
          <w:rFonts w:hint="eastAsia" w:hAnsi="宋体"/>
          <w:color w:val="auto"/>
          <w:szCs w:val="24"/>
          <w:highlight w:val="none"/>
        </w:rPr>
        <w:t>供应商</w:t>
      </w:r>
      <w:r>
        <w:rPr>
          <w:rFonts w:hAnsi="宋体"/>
          <w:color w:val="auto"/>
          <w:szCs w:val="24"/>
          <w:highlight w:val="none"/>
        </w:rPr>
        <w:t>须知的要求,准备一份</w:t>
      </w:r>
      <w:r>
        <w:rPr>
          <w:rFonts w:hint="eastAsia" w:hAnsi="宋体"/>
          <w:color w:val="auto"/>
          <w:szCs w:val="24"/>
          <w:highlight w:val="none"/>
        </w:rPr>
        <w:t>竞争性磋商响应文件</w:t>
      </w:r>
      <w:r>
        <w:rPr>
          <w:rFonts w:hAnsi="宋体"/>
          <w:color w:val="auto"/>
          <w:szCs w:val="24"/>
          <w:highlight w:val="none"/>
        </w:rPr>
        <w:t>正本和“</w:t>
      </w:r>
      <w:r>
        <w:rPr>
          <w:rFonts w:hint="eastAsia" w:hAnsi="宋体"/>
          <w:color w:val="auto"/>
          <w:szCs w:val="24"/>
          <w:highlight w:val="none"/>
        </w:rPr>
        <w:t>供应商须知前附表</w:t>
      </w:r>
      <w:r>
        <w:rPr>
          <w:rFonts w:hAnsi="宋体"/>
          <w:color w:val="auto"/>
          <w:szCs w:val="24"/>
          <w:highlight w:val="none"/>
        </w:rPr>
        <w:t>”中规定数量的副本，每套</w:t>
      </w:r>
      <w:r>
        <w:rPr>
          <w:rFonts w:hint="eastAsia" w:hAnsi="宋体"/>
          <w:color w:val="auto"/>
          <w:szCs w:val="24"/>
          <w:highlight w:val="none"/>
        </w:rPr>
        <w:t>竞争性磋商响应文件封面</w:t>
      </w:r>
      <w:r>
        <w:rPr>
          <w:rFonts w:hAnsi="宋体"/>
          <w:color w:val="auto"/>
          <w:szCs w:val="24"/>
          <w:highlight w:val="none"/>
        </w:rPr>
        <w:t>须清楚地标明“正本”或“副本”。</w:t>
      </w:r>
      <w:r>
        <w:rPr>
          <w:rFonts w:hint="eastAsia" w:hAnsi="宋体"/>
          <w:color w:val="auto"/>
          <w:szCs w:val="24"/>
          <w:highlight w:val="none"/>
        </w:rPr>
        <w:t>同时提供与正本内容一致的</w:t>
      </w:r>
      <w:r>
        <w:rPr>
          <w:rFonts w:hint="eastAsia"/>
          <w:color w:val="auto"/>
          <w:spacing w:val="4"/>
          <w:highlight w:val="none"/>
        </w:rPr>
        <w:t>电子版（U盘）</w:t>
      </w:r>
      <w:r>
        <w:rPr>
          <w:rFonts w:hint="eastAsia" w:hAnsi="宋体"/>
          <w:color w:val="auto"/>
          <w:szCs w:val="24"/>
          <w:highlight w:val="none"/>
        </w:rPr>
        <w:t>并在盘面标注供应商全称、项目名称、项目编号，并与竞争性磋商响应文件同时递交。</w:t>
      </w:r>
    </w:p>
    <w:p w14:paraId="55DD6409">
      <w:pPr>
        <w:spacing w:line="500" w:lineRule="exact"/>
        <w:ind w:firstLine="480" w:firstLineChars="200"/>
        <w:rPr>
          <w:rFonts w:hAnsi="宋体"/>
          <w:color w:val="auto"/>
          <w:highlight w:val="none"/>
        </w:rPr>
      </w:pPr>
      <w:r>
        <w:rPr>
          <w:rFonts w:hAnsi="宋体"/>
          <w:color w:val="auto"/>
          <w:szCs w:val="24"/>
          <w:highlight w:val="none"/>
        </w:rPr>
        <w:t>16.2</w:t>
      </w:r>
      <w:r>
        <w:rPr>
          <w:rFonts w:hint="eastAsia" w:hAnsi="宋体"/>
          <w:color w:val="auto"/>
          <w:szCs w:val="24"/>
          <w:highlight w:val="none"/>
        </w:rPr>
        <w:t>竞争性磋商响应文件</w:t>
      </w:r>
      <w:r>
        <w:rPr>
          <w:rFonts w:hAnsi="宋体"/>
          <w:color w:val="auto"/>
          <w:szCs w:val="24"/>
          <w:highlight w:val="none"/>
        </w:rPr>
        <w:t>正本需打印或用不褪色的蓝(黑)色墨水(汁)书写,并由</w:t>
      </w:r>
      <w:r>
        <w:rPr>
          <w:rFonts w:hint="eastAsia" w:hAnsi="宋体"/>
          <w:color w:val="auto"/>
          <w:szCs w:val="24"/>
          <w:highlight w:val="none"/>
        </w:rPr>
        <w:t>供应商</w:t>
      </w:r>
      <w:r>
        <w:rPr>
          <w:rFonts w:hAnsi="宋体"/>
          <w:color w:val="auto"/>
          <w:szCs w:val="24"/>
          <w:highlight w:val="none"/>
        </w:rPr>
        <w:t>法定代表人或经法定代表人正式授权的代表</w:t>
      </w:r>
      <w:r>
        <w:rPr>
          <w:rFonts w:hint="eastAsia" w:hAnsi="宋体"/>
          <w:color w:val="auto"/>
          <w:szCs w:val="24"/>
          <w:highlight w:val="none"/>
        </w:rPr>
        <w:t>签字【竞争性磋商文件要求竞争性磋商响应文件中法定代表人签字处由法定代表人签署，要求授权代表签字处由授权代表签署】，若由授权代表签署，</w:t>
      </w:r>
      <w:r>
        <w:rPr>
          <w:rFonts w:hAnsi="宋体"/>
          <w:color w:val="auto"/>
          <w:szCs w:val="24"/>
          <w:highlight w:val="none"/>
        </w:rPr>
        <w:t>须按</w:t>
      </w:r>
      <w:r>
        <w:rPr>
          <w:rFonts w:hint="eastAsia" w:hAnsi="宋体"/>
          <w:color w:val="auto"/>
          <w:szCs w:val="24"/>
          <w:highlight w:val="none"/>
        </w:rPr>
        <w:t>竞争性磋商</w:t>
      </w:r>
      <w:r>
        <w:rPr>
          <w:rFonts w:hAnsi="宋体"/>
          <w:color w:val="auto"/>
          <w:szCs w:val="24"/>
          <w:highlight w:val="none"/>
        </w:rPr>
        <w:t>文件规定的格式出具的“</w:t>
      </w:r>
      <w:r>
        <w:rPr>
          <w:rFonts w:hint="eastAsia" w:hAnsi="宋体"/>
          <w:color w:val="auto"/>
          <w:szCs w:val="24"/>
          <w:highlight w:val="none"/>
        </w:rPr>
        <w:t>法定代表人</w:t>
      </w:r>
      <w:r>
        <w:rPr>
          <w:rFonts w:hAnsi="宋体"/>
          <w:color w:val="auto"/>
          <w:szCs w:val="24"/>
          <w:highlight w:val="none"/>
        </w:rPr>
        <w:t>授权书”附在</w:t>
      </w:r>
      <w:r>
        <w:rPr>
          <w:rFonts w:hint="eastAsia" w:hAnsi="宋体"/>
          <w:color w:val="auto"/>
          <w:szCs w:val="24"/>
          <w:highlight w:val="none"/>
        </w:rPr>
        <w:t>竞争性磋商响应</w:t>
      </w:r>
      <w:r>
        <w:rPr>
          <w:rFonts w:hAnsi="宋体"/>
          <w:color w:val="auto"/>
          <w:szCs w:val="24"/>
          <w:highlight w:val="none"/>
        </w:rPr>
        <w:t>文件中</w:t>
      </w:r>
      <w:r>
        <w:rPr>
          <w:rFonts w:hint="eastAsia" w:hAnsi="宋体"/>
          <w:color w:val="auto"/>
          <w:szCs w:val="24"/>
          <w:highlight w:val="none"/>
        </w:rPr>
        <w:t>，</w:t>
      </w:r>
      <w:r>
        <w:rPr>
          <w:rFonts w:hAnsi="宋体"/>
          <w:color w:val="auto"/>
          <w:szCs w:val="24"/>
          <w:highlight w:val="none"/>
        </w:rPr>
        <w:t>所有要求签字（名）处，均须由签字（名）者本人用不褪色的蓝(黑)色墨水(汁)书写，不得用</w:t>
      </w:r>
      <w:r>
        <w:rPr>
          <w:rFonts w:hint="eastAsia" w:hAnsi="宋体"/>
          <w:color w:val="auto"/>
          <w:szCs w:val="24"/>
          <w:highlight w:val="none"/>
        </w:rPr>
        <w:t>任何形式的图</w:t>
      </w:r>
      <w:r>
        <w:rPr>
          <w:rFonts w:hAnsi="宋体"/>
          <w:color w:val="auto"/>
          <w:szCs w:val="24"/>
          <w:highlight w:val="none"/>
        </w:rPr>
        <w:t>章代替。</w:t>
      </w:r>
      <w:r>
        <w:rPr>
          <w:rFonts w:hint="eastAsia" w:hAnsi="宋体"/>
          <w:color w:val="auto"/>
          <w:szCs w:val="24"/>
          <w:highlight w:val="none"/>
        </w:rPr>
        <w:t>所有竞争性磋商响应文件正本和副本须按第六章规定的顺序编排、并应编制目录、逐页标注连续页码，并</w:t>
      </w:r>
      <w:r>
        <w:rPr>
          <w:rFonts w:hint="eastAsia" w:hAnsi="宋体"/>
          <w:color w:val="auto"/>
          <w:highlight w:val="none"/>
        </w:rPr>
        <w:t>分别胶装成册。</w:t>
      </w:r>
    </w:p>
    <w:p w14:paraId="4A0050F6">
      <w:pPr>
        <w:spacing w:line="360" w:lineRule="auto"/>
        <w:ind w:firstLine="480" w:firstLineChars="200"/>
        <w:rPr>
          <w:rFonts w:hAnsi="宋体"/>
          <w:color w:val="auto"/>
          <w:szCs w:val="24"/>
          <w:highlight w:val="none"/>
        </w:rPr>
      </w:pPr>
      <w:r>
        <w:rPr>
          <w:rFonts w:hAnsi="宋体"/>
          <w:color w:val="auto"/>
          <w:szCs w:val="24"/>
          <w:highlight w:val="none"/>
        </w:rPr>
        <w:t>16.3任何行间插字、涂改和增删，必须由</w:t>
      </w:r>
      <w:r>
        <w:rPr>
          <w:rFonts w:hint="eastAsia" w:hAnsi="宋体"/>
          <w:color w:val="auto"/>
          <w:szCs w:val="24"/>
          <w:highlight w:val="none"/>
        </w:rPr>
        <w:t>供应商</w:t>
      </w:r>
      <w:r>
        <w:rPr>
          <w:rFonts w:hAnsi="宋体"/>
          <w:color w:val="auto"/>
          <w:szCs w:val="24"/>
          <w:highlight w:val="none"/>
        </w:rPr>
        <w:t>的</w:t>
      </w:r>
      <w:r>
        <w:rPr>
          <w:rFonts w:hint="eastAsia" w:hAnsi="宋体"/>
          <w:color w:val="auto"/>
          <w:szCs w:val="24"/>
          <w:highlight w:val="none"/>
        </w:rPr>
        <w:t>法定代表人或其授权代表</w:t>
      </w:r>
      <w:r>
        <w:rPr>
          <w:rFonts w:hAnsi="宋体"/>
          <w:color w:val="auto"/>
          <w:szCs w:val="24"/>
          <w:highlight w:val="none"/>
        </w:rPr>
        <w:t>在旁边签字才有效。</w:t>
      </w:r>
    </w:p>
    <w:p w14:paraId="21343215">
      <w:pPr>
        <w:spacing w:line="360" w:lineRule="auto"/>
        <w:ind w:firstLine="482" w:firstLineChars="200"/>
        <w:rPr>
          <w:rFonts w:hAnsi="宋体"/>
          <w:b/>
          <w:bCs/>
          <w:color w:val="auto"/>
          <w:szCs w:val="24"/>
          <w:highlight w:val="none"/>
        </w:rPr>
      </w:pPr>
      <w:r>
        <w:rPr>
          <w:rFonts w:hint="eastAsia" w:hAnsi="宋体"/>
          <w:b/>
          <w:bCs/>
          <w:color w:val="auto"/>
          <w:szCs w:val="24"/>
          <w:highlight w:val="none"/>
        </w:rPr>
        <w:t>16.4供应商名称应填写全称。磋商响应文件正本必须逐页加盖供应商公章（鲜章），否则按无效处理。</w:t>
      </w:r>
    </w:p>
    <w:p w14:paraId="6DBC532D">
      <w:pPr>
        <w:spacing w:line="360" w:lineRule="auto"/>
        <w:ind w:firstLine="480" w:firstLineChars="200"/>
        <w:rPr>
          <w:rFonts w:hAnsi="宋体"/>
          <w:color w:val="auto"/>
          <w:szCs w:val="24"/>
          <w:highlight w:val="none"/>
        </w:rPr>
      </w:pPr>
      <w:r>
        <w:rPr>
          <w:rFonts w:hAnsi="宋体"/>
          <w:color w:val="auto"/>
          <w:szCs w:val="24"/>
          <w:highlight w:val="none"/>
        </w:rPr>
        <w:t>16.</w:t>
      </w:r>
      <w:r>
        <w:rPr>
          <w:rFonts w:hint="eastAsia" w:hAnsi="宋体"/>
          <w:color w:val="auto"/>
          <w:szCs w:val="24"/>
          <w:highlight w:val="none"/>
        </w:rPr>
        <w:t>5</w:t>
      </w:r>
      <w:r>
        <w:rPr>
          <w:rFonts w:hAnsi="宋体"/>
          <w:color w:val="auto"/>
          <w:szCs w:val="24"/>
          <w:highlight w:val="none"/>
        </w:rPr>
        <w:t>因字迹潦草、表述不清或不按</w:t>
      </w:r>
      <w:r>
        <w:rPr>
          <w:rFonts w:hint="eastAsia" w:hAnsi="宋体"/>
          <w:color w:val="auto"/>
          <w:szCs w:val="24"/>
          <w:highlight w:val="none"/>
        </w:rPr>
        <w:t>竞争性磋商</w:t>
      </w:r>
      <w:r>
        <w:rPr>
          <w:rFonts w:hAnsi="宋体"/>
          <w:color w:val="auto"/>
          <w:szCs w:val="24"/>
          <w:highlight w:val="none"/>
        </w:rPr>
        <w:t>文件格式编制的</w:t>
      </w:r>
      <w:r>
        <w:rPr>
          <w:rFonts w:hint="eastAsia" w:hAnsi="宋体"/>
          <w:color w:val="auto"/>
          <w:szCs w:val="24"/>
          <w:highlight w:val="none"/>
        </w:rPr>
        <w:t>竞争性磋商响应文件</w:t>
      </w:r>
      <w:r>
        <w:rPr>
          <w:rFonts w:hAnsi="宋体"/>
          <w:color w:val="auto"/>
          <w:szCs w:val="24"/>
          <w:highlight w:val="none"/>
        </w:rPr>
        <w:t>，所引起的对</w:t>
      </w:r>
      <w:r>
        <w:rPr>
          <w:rFonts w:hint="eastAsia" w:hAnsi="宋体"/>
          <w:color w:val="auto"/>
          <w:szCs w:val="24"/>
          <w:highlight w:val="none"/>
        </w:rPr>
        <w:t>供应商</w:t>
      </w:r>
      <w:r>
        <w:rPr>
          <w:rFonts w:hAnsi="宋体"/>
          <w:color w:val="auto"/>
          <w:szCs w:val="24"/>
          <w:highlight w:val="none"/>
        </w:rPr>
        <w:t>不利的后果，由</w:t>
      </w:r>
      <w:r>
        <w:rPr>
          <w:rFonts w:hint="eastAsia" w:hAnsi="宋体"/>
          <w:color w:val="auto"/>
          <w:szCs w:val="24"/>
          <w:highlight w:val="none"/>
        </w:rPr>
        <w:t>供应商</w:t>
      </w:r>
      <w:r>
        <w:rPr>
          <w:rFonts w:hAnsi="宋体"/>
          <w:color w:val="auto"/>
          <w:szCs w:val="24"/>
          <w:highlight w:val="none"/>
        </w:rPr>
        <w:t>自行负责。</w:t>
      </w:r>
    </w:p>
    <w:p w14:paraId="7164092B">
      <w:pPr>
        <w:spacing w:line="500" w:lineRule="exact"/>
        <w:ind w:firstLine="480" w:firstLineChars="200"/>
        <w:rPr>
          <w:color w:val="auto"/>
          <w:highlight w:val="none"/>
        </w:rPr>
      </w:pPr>
      <w:r>
        <w:rPr>
          <w:rFonts w:hint="eastAsia" w:hAnsi="宋体"/>
          <w:color w:val="auto"/>
          <w:szCs w:val="24"/>
          <w:highlight w:val="none"/>
        </w:rPr>
        <w:t>16.6竞争性磋商文件的副本、电子版须和正本保持一致。</w:t>
      </w:r>
      <w:r>
        <w:rPr>
          <w:rFonts w:hint="eastAsia"/>
          <w:color w:val="auto"/>
          <w:highlight w:val="none"/>
        </w:rPr>
        <w:t>若正本、副本和电子版有不一致的内容，以正本为准。</w:t>
      </w:r>
    </w:p>
    <w:p w14:paraId="2FB93CE7">
      <w:pPr>
        <w:keepNext/>
        <w:keepLines/>
        <w:spacing w:before="312" w:beforeLines="100" w:after="156" w:afterLines="50" w:line="360" w:lineRule="auto"/>
        <w:jc w:val="center"/>
        <w:rPr>
          <w:rFonts w:hAnsi="宋体"/>
          <w:b/>
          <w:color w:val="auto"/>
          <w:sz w:val="32"/>
          <w:szCs w:val="32"/>
          <w:highlight w:val="none"/>
        </w:rPr>
      </w:pPr>
      <w:r>
        <w:rPr>
          <w:rFonts w:hAnsi="宋体"/>
          <w:b/>
          <w:color w:val="auto"/>
          <w:sz w:val="32"/>
          <w:szCs w:val="32"/>
          <w:highlight w:val="none"/>
        </w:rPr>
        <w:t>四.</w:t>
      </w:r>
      <w:r>
        <w:rPr>
          <w:rFonts w:hint="eastAsia" w:hAnsi="宋体"/>
          <w:b/>
          <w:color w:val="auto"/>
          <w:sz w:val="32"/>
          <w:szCs w:val="32"/>
          <w:highlight w:val="none"/>
        </w:rPr>
        <w:t>竞争性磋商响应文件</w:t>
      </w:r>
      <w:r>
        <w:rPr>
          <w:rFonts w:hAnsi="宋体"/>
          <w:b/>
          <w:color w:val="auto"/>
          <w:sz w:val="32"/>
          <w:szCs w:val="32"/>
          <w:highlight w:val="none"/>
        </w:rPr>
        <w:t>的递交</w:t>
      </w:r>
    </w:p>
    <w:p w14:paraId="1A95B01F">
      <w:pPr>
        <w:spacing w:line="360" w:lineRule="auto"/>
        <w:rPr>
          <w:rFonts w:hAnsi="宋体"/>
          <w:b/>
          <w:color w:val="auto"/>
          <w:szCs w:val="24"/>
          <w:highlight w:val="none"/>
        </w:rPr>
      </w:pPr>
      <w:r>
        <w:rPr>
          <w:rFonts w:hAnsi="宋体"/>
          <w:b/>
          <w:color w:val="auto"/>
          <w:szCs w:val="24"/>
          <w:highlight w:val="none"/>
        </w:rPr>
        <w:t>17.</w:t>
      </w:r>
      <w:r>
        <w:rPr>
          <w:rFonts w:hint="eastAsia" w:hAnsi="宋体"/>
          <w:b/>
          <w:color w:val="auto"/>
          <w:szCs w:val="24"/>
          <w:highlight w:val="none"/>
        </w:rPr>
        <w:t>竞争性磋商响应文件</w:t>
      </w:r>
      <w:r>
        <w:rPr>
          <w:rFonts w:hAnsi="宋体"/>
          <w:b/>
          <w:color w:val="auto"/>
          <w:szCs w:val="24"/>
          <w:highlight w:val="none"/>
        </w:rPr>
        <w:t>的密封和标记</w:t>
      </w:r>
    </w:p>
    <w:p w14:paraId="50A303C0">
      <w:pPr>
        <w:spacing w:line="360" w:lineRule="auto"/>
        <w:ind w:firstLine="480" w:firstLineChars="200"/>
        <w:rPr>
          <w:rFonts w:hAnsi="宋体"/>
          <w:color w:val="auto"/>
          <w:szCs w:val="24"/>
          <w:highlight w:val="none"/>
        </w:rPr>
      </w:pPr>
      <w:r>
        <w:rPr>
          <w:rFonts w:hint="eastAsia" w:hAnsi="宋体"/>
          <w:color w:val="auto"/>
          <w:highlight w:val="none"/>
        </w:rPr>
        <w:t>17.</w:t>
      </w:r>
      <w:r>
        <w:rPr>
          <w:rFonts w:hint="eastAsia" w:hAnsi="宋体"/>
          <w:color w:val="auto"/>
          <w:highlight w:val="none"/>
          <w:lang w:val="en-US" w:eastAsia="zh-CN"/>
        </w:rPr>
        <w:t>1</w:t>
      </w:r>
      <w:r>
        <w:rPr>
          <w:rFonts w:hint="eastAsia" w:hAnsi="宋体"/>
          <w:color w:val="auto"/>
          <w:highlight w:val="none"/>
        </w:rPr>
        <w:t>供应商应将竞争性磋商响应文件正本、</w:t>
      </w:r>
      <w:r>
        <w:rPr>
          <w:rFonts w:hint="eastAsia" w:hAnsi="宋体"/>
          <w:color w:val="auto"/>
          <w:szCs w:val="24"/>
          <w:highlight w:val="none"/>
        </w:rPr>
        <w:t>所有的副本、</w:t>
      </w:r>
      <w:r>
        <w:rPr>
          <w:rFonts w:hint="eastAsia" w:hAnsi="宋体"/>
          <w:color w:val="auto"/>
          <w:highlight w:val="none"/>
        </w:rPr>
        <w:t>电子版本单独密封装在封袋中（封袋不得有破损），且在封袋正面标明</w:t>
      </w:r>
      <w:r>
        <w:rPr>
          <w:rFonts w:hint="eastAsia" w:hAnsi="宋体"/>
          <w:color w:val="auto"/>
          <w:szCs w:val="24"/>
          <w:highlight w:val="none"/>
        </w:rPr>
        <w:t>“正本”“副本”</w:t>
      </w:r>
      <w:r>
        <w:rPr>
          <w:rFonts w:hint="eastAsia" w:hAnsi="宋体"/>
          <w:color w:val="auto"/>
          <w:highlight w:val="none"/>
        </w:rPr>
        <w:t>“电子版本”字样。封袋应加贴封条，并在封线处加盖供应商公章，封袋正面要粘贴供应商全称、项目名称、编号等标识。</w:t>
      </w:r>
    </w:p>
    <w:p w14:paraId="28743F91">
      <w:pPr>
        <w:spacing w:line="360" w:lineRule="auto"/>
        <w:ind w:firstLine="480" w:firstLineChars="200"/>
        <w:rPr>
          <w:rFonts w:hAnsi="宋体"/>
          <w:color w:val="auto"/>
          <w:szCs w:val="24"/>
          <w:highlight w:val="none"/>
        </w:rPr>
      </w:pPr>
      <w:r>
        <w:rPr>
          <w:rFonts w:hAnsi="宋体"/>
          <w:color w:val="auto"/>
          <w:szCs w:val="24"/>
          <w:highlight w:val="none"/>
        </w:rPr>
        <w:t>外层包装请按以下要求标记：</w:t>
      </w:r>
    </w:p>
    <w:p w14:paraId="721348F8">
      <w:pPr>
        <w:spacing w:line="360" w:lineRule="auto"/>
        <w:ind w:firstLine="720" w:firstLineChars="300"/>
        <w:rPr>
          <w:rFonts w:hAnsi="宋体"/>
          <w:color w:val="auto"/>
          <w:szCs w:val="24"/>
          <w:highlight w:val="none"/>
        </w:rPr>
      </w:pPr>
      <w:r>
        <w:rPr>
          <w:rFonts w:hAnsi="宋体"/>
          <w:color w:val="auto"/>
          <w:szCs w:val="24"/>
          <w:highlight w:val="none"/>
        </w:rPr>
        <w:t xml:space="preserve">1) </w:t>
      </w:r>
      <w:r>
        <w:rPr>
          <w:rFonts w:hint="eastAsia" w:hAnsi="宋体"/>
          <w:color w:val="auto"/>
          <w:szCs w:val="24"/>
          <w:highlight w:val="none"/>
        </w:rPr>
        <w:t>磋商响应单位</w:t>
      </w:r>
      <w:r>
        <w:rPr>
          <w:rFonts w:hAnsi="宋体"/>
          <w:color w:val="auto"/>
          <w:szCs w:val="24"/>
          <w:highlight w:val="none"/>
        </w:rPr>
        <w:t>的全称；</w:t>
      </w:r>
    </w:p>
    <w:p w14:paraId="32830D10">
      <w:pPr>
        <w:spacing w:line="360" w:lineRule="auto"/>
        <w:ind w:firstLine="720" w:firstLineChars="300"/>
        <w:rPr>
          <w:rFonts w:hAnsi="宋体"/>
          <w:color w:val="auto"/>
          <w:szCs w:val="24"/>
          <w:highlight w:val="none"/>
        </w:rPr>
      </w:pPr>
      <w:r>
        <w:rPr>
          <w:rFonts w:hAnsi="宋体"/>
          <w:color w:val="auto"/>
          <w:szCs w:val="24"/>
          <w:highlight w:val="none"/>
        </w:rPr>
        <w:t xml:space="preserve">2) </w:t>
      </w:r>
      <w:r>
        <w:rPr>
          <w:rFonts w:hint="eastAsia" w:hAnsi="宋体"/>
          <w:color w:val="auto"/>
          <w:szCs w:val="24"/>
          <w:highlight w:val="none"/>
        </w:rPr>
        <w:t>磋商</w:t>
      </w:r>
      <w:r>
        <w:rPr>
          <w:rFonts w:hAnsi="宋体"/>
          <w:color w:val="auto"/>
          <w:szCs w:val="24"/>
          <w:highlight w:val="none"/>
        </w:rPr>
        <w:t>项目名称、项目编号</w:t>
      </w:r>
      <w:r>
        <w:rPr>
          <w:rFonts w:hint="eastAsia" w:hAnsi="宋体"/>
          <w:color w:val="auto"/>
          <w:szCs w:val="24"/>
          <w:highlight w:val="none"/>
        </w:rPr>
        <w:t>；</w:t>
      </w:r>
    </w:p>
    <w:p w14:paraId="390744E9">
      <w:pPr>
        <w:spacing w:line="360" w:lineRule="auto"/>
        <w:ind w:firstLine="720" w:firstLineChars="300"/>
        <w:rPr>
          <w:rFonts w:hAnsi="宋体"/>
          <w:color w:val="auto"/>
          <w:szCs w:val="24"/>
          <w:highlight w:val="none"/>
        </w:rPr>
      </w:pPr>
      <w:r>
        <w:rPr>
          <w:rFonts w:hAnsi="宋体"/>
          <w:color w:val="auto"/>
          <w:szCs w:val="24"/>
          <w:highlight w:val="none"/>
        </w:rPr>
        <w:t>3）正本或副本</w:t>
      </w:r>
      <w:r>
        <w:rPr>
          <w:rFonts w:hint="eastAsia" w:hAnsi="宋体"/>
          <w:color w:val="auto"/>
          <w:szCs w:val="24"/>
          <w:highlight w:val="none"/>
        </w:rPr>
        <w:t>、电子版</w:t>
      </w:r>
      <w:r>
        <w:rPr>
          <w:rFonts w:hAnsi="宋体"/>
          <w:color w:val="auto"/>
          <w:szCs w:val="24"/>
          <w:highlight w:val="none"/>
        </w:rPr>
        <w:t>“请勿在＿＿＿＿＿(</w:t>
      </w:r>
      <w:r>
        <w:rPr>
          <w:rFonts w:hint="eastAsia" w:hAnsi="宋体"/>
          <w:color w:val="auto"/>
          <w:szCs w:val="24"/>
          <w:highlight w:val="none"/>
        </w:rPr>
        <w:t>磋商</w:t>
      </w:r>
      <w:r>
        <w:rPr>
          <w:rFonts w:hAnsi="宋体"/>
          <w:color w:val="auto"/>
          <w:szCs w:val="24"/>
          <w:highlight w:val="none"/>
        </w:rPr>
        <w:t>时间)之前启封”。</w:t>
      </w:r>
    </w:p>
    <w:p w14:paraId="0D54108A">
      <w:pPr>
        <w:spacing w:line="360" w:lineRule="auto"/>
        <w:ind w:firstLine="480" w:firstLineChars="200"/>
        <w:rPr>
          <w:rFonts w:hAnsi="宋体"/>
          <w:color w:val="auto"/>
          <w:szCs w:val="24"/>
          <w:highlight w:val="none"/>
        </w:rPr>
      </w:pPr>
      <w:r>
        <w:rPr>
          <w:rFonts w:hAnsi="宋体"/>
          <w:color w:val="auto"/>
          <w:szCs w:val="24"/>
          <w:highlight w:val="none"/>
        </w:rPr>
        <w:t>17.</w:t>
      </w:r>
      <w:r>
        <w:rPr>
          <w:rFonts w:hint="eastAsia" w:hAnsi="宋体"/>
          <w:color w:val="auto"/>
          <w:szCs w:val="24"/>
          <w:highlight w:val="none"/>
          <w:lang w:val="en-US" w:eastAsia="zh-CN"/>
        </w:rPr>
        <w:t>2</w:t>
      </w:r>
      <w:r>
        <w:rPr>
          <w:rFonts w:hAnsi="宋体"/>
          <w:color w:val="auto"/>
          <w:szCs w:val="24"/>
          <w:highlight w:val="none"/>
        </w:rPr>
        <w:t>如果</w:t>
      </w:r>
      <w:r>
        <w:rPr>
          <w:rFonts w:hint="eastAsia" w:hAnsi="宋体"/>
          <w:color w:val="auto"/>
          <w:szCs w:val="24"/>
          <w:highlight w:val="none"/>
        </w:rPr>
        <w:t>供应商</w:t>
      </w:r>
      <w:r>
        <w:rPr>
          <w:rFonts w:hAnsi="宋体"/>
          <w:color w:val="auto"/>
          <w:szCs w:val="24"/>
          <w:highlight w:val="none"/>
        </w:rPr>
        <w:t>未对</w:t>
      </w:r>
      <w:r>
        <w:rPr>
          <w:rFonts w:hint="eastAsia" w:hAnsi="宋体"/>
          <w:color w:val="auto"/>
          <w:szCs w:val="24"/>
          <w:highlight w:val="none"/>
        </w:rPr>
        <w:t>竞争性磋商响应文件</w:t>
      </w:r>
      <w:r>
        <w:rPr>
          <w:rFonts w:hAnsi="宋体"/>
          <w:color w:val="auto"/>
          <w:szCs w:val="24"/>
          <w:highlight w:val="none"/>
        </w:rPr>
        <w:t>按上述要求进行完好密封，由此产生的不利后果由</w:t>
      </w:r>
      <w:r>
        <w:rPr>
          <w:rFonts w:hint="eastAsia" w:hAnsi="宋体"/>
          <w:color w:val="auto"/>
          <w:szCs w:val="24"/>
          <w:highlight w:val="none"/>
        </w:rPr>
        <w:t>供应商</w:t>
      </w:r>
      <w:r>
        <w:rPr>
          <w:rFonts w:hAnsi="宋体"/>
          <w:color w:val="auto"/>
          <w:szCs w:val="24"/>
          <w:highlight w:val="none"/>
        </w:rPr>
        <w:t>自行承担。</w:t>
      </w:r>
    </w:p>
    <w:p w14:paraId="7BC388B6">
      <w:pPr>
        <w:spacing w:line="360" w:lineRule="auto"/>
        <w:rPr>
          <w:rFonts w:hAnsi="宋体"/>
          <w:b/>
          <w:color w:val="auto"/>
          <w:szCs w:val="24"/>
          <w:highlight w:val="none"/>
        </w:rPr>
      </w:pPr>
      <w:r>
        <w:rPr>
          <w:rFonts w:hint="eastAsia" w:hAnsi="宋体"/>
          <w:b/>
          <w:color w:val="auto"/>
          <w:szCs w:val="24"/>
          <w:highlight w:val="none"/>
        </w:rPr>
        <w:t>1</w:t>
      </w:r>
      <w:r>
        <w:rPr>
          <w:rFonts w:hAnsi="宋体"/>
          <w:b/>
          <w:color w:val="auto"/>
          <w:szCs w:val="24"/>
          <w:highlight w:val="none"/>
        </w:rPr>
        <w:t>8．</w:t>
      </w:r>
      <w:r>
        <w:rPr>
          <w:rFonts w:hint="eastAsia" w:hAnsi="宋体"/>
          <w:b/>
          <w:color w:val="auto"/>
          <w:szCs w:val="24"/>
          <w:highlight w:val="none"/>
        </w:rPr>
        <w:t>竞争性磋商响应文件的递交</w:t>
      </w:r>
    </w:p>
    <w:p w14:paraId="3B528EB3">
      <w:pPr>
        <w:spacing w:line="360" w:lineRule="auto"/>
        <w:ind w:firstLine="480" w:firstLineChars="200"/>
        <w:rPr>
          <w:rFonts w:hAnsi="宋体"/>
          <w:color w:val="auto"/>
          <w:szCs w:val="24"/>
          <w:highlight w:val="none"/>
        </w:rPr>
      </w:pPr>
      <w:r>
        <w:rPr>
          <w:rFonts w:hint="eastAsia" w:hAnsi="宋体"/>
          <w:color w:val="auto"/>
          <w:szCs w:val="24"/>
          <w:highlight w:val="none"/>
        </w:rPr>
        <w:t>18.1供应商</w:t>
      </w:r>
      <w:r>
        <w:rPr>
          <w:rFonts w:hAnsi="宋体"/>
          <w:color w:val="auto"/>
          <w:szCs w:val="24"/>
          <w:highlight w:val="none"/>
        </w:rPr>
        <w:t>应按照</w:t>
      </w:r>
      <w:r>
        <w:rPr>
          <w:rFonts w:hint="eastAsia" w:hAnsi="宋体"/>
          <w:color w:val="auto"/>
          <w:szCs w:val="24"/>
          <w:highlight w:val="none"/>
        </w:rPr>
        <w:t>竞争性磋商公告中</w:t>
      </w:r>
      <w:r>
        <w:rPr>
          <w:rFonts w:hAnsi="宋体"/>
          <w:color w:val="auto"/>
          <w:szCs w:val="24"/>
          <w:highlight w:val="none"/>
        </w:rPr>
        <w:t>规定的</w:t>
      </w:r>
      <w:r>
        <w:rPr>
          <w:rFonts w:hint="eastAsia" w:hAnsi="宋体"/>
          <w:color w:val="auto"/>
          <w:szCs w:val="24"/>
          <w:highlight w:val="none"/>
        </w:rPr>
        <w:t>时间、</w:t>
      </w:r>
      <w:r>
        <w:rPr>
          <w:rFonts w:hAnsi="宋体"/>
          <w:color w:val="auto"/>
          <w:szCs w:val="24"/>
          <w:highlight w:val="none"/>
        </w:rPr>
        <w:t>地点</w:t>
      </w:r>
      <w:r>
        <w:rPr>
          <w:rFonts w:hint="eastAsia" w:hAnsi="宋体"/>
          <w:color w:val="auto"/>
          <w:szCs w:val="24"/>
          <w:highlight w:val="none"/>
        </w:rPr>
        <w:t>，在规定的竞争性磋商响应文件递交</w:t>
      </w:r>
      <w:r>
        <w:rPr>
          <w:rFonts w:hAnsi="宋体"/>
          <w:color w:val="auto"/>
          <w:szCs w:val="24"/>
          <w:highlight w:val="none"/>
        </w:rPr>
        <w:t>截止时间</w:t>
      </w:r>
      <w:r>
        <w:rPr>
          <w:rFonts w:hint="eastAsia" w:hAnsi="宋体"/>
          <w:color w:val="auto"/>
          <w:szCs w:val="24"/>
          <w:highlight w:val="none"/>
        </w:rPr>
        <w:t>前将</w:t>
      </w:r>
      <w:r>
        <w:rPr>
          <w:rFonts w:hAnsi="宋体"/>
          <w:color w:val="auto"/>
          <w:szCs w:val="24"/>
          <w:highlight w:val="none"/>
        </w:rPr>
        <w:t>全部</w:t>
      </w:r>
      <w:r>
        <w:rPr>
          <w:rFonts w:hint="eastAsia" w:hAnsi="宋体"/>
          <w:color w:val="auto"/>
          <w:szCs w:val="24"/>
          <w:highlight w:val="none"/>
        </w:rPr>
        <w:t>竞争性磋商响应文件</w:t>
      </w:r>
      <w:r>
        <w:rPr>
          <w:rFonts w:hAnsi="宋体"/>
          <w:color w:val="auto"/>
          <w:szCs w:val="24"/>
          <w:highlight w:val="none"/>
        </w:rPr>
        <w:t>和</w:t>
      </w:r>
      <w:r>
        <w:rPr>
          <w:rFonts w:hint="eastAsia" w:hAnsi="宋体"/>
          <w:color w:val="auto"/>
          <w:szCs w:val="24"/>
          <w:highlight w:val="none"/>
        </w:rPr>
        <w:t>磋商</w:t>
      </w:r>
      <w:r>
        <w:rPr>
          <w:rFonts w:hAnsi="宋体"/>
          <w:color w:val="auto"/>
          <w:szCs w:val="24"/>
          <w:highlight w:val="none"/>
        </w:rPr>
        <w:t>资料</w:t>
      </w:r>
      <w:r>
        <w:rPr>
          <w:rFonts w:hint="eastAsia" w:hAnsi="宋体"/>
          <w:color w:val="auto"/>
          <w:szCs w:val="24"/>
          <w:highlight w:val="none"/>
        </w:rPr>
        <w:t>递交</w:t>
      </w:r>
      <w:r>
        <w:rPr>
          <w:rFonts w:hAnsi="宋体"/>
          <w:color w:val="auto"/>
          <w:szCs w:val="24"/>
          <w:highlight w:val="none"/>
        </w:rPr>
        <w:t>至</w:t>
      </w:r>
      <w:r>
        <w:rPr>
          <w:rFonts w:hint="eastAsia" w:hAnsi="宋体"/>
          <w:color w:val="auto"/>
          <w:szCs w:val="24"/>
          <w:highlight w:val="none"/>
        </w:rPr>
        <w:t>采购代理机构</w:t>
      </w:r>
      <w:r>
        <w:rPr>
          <w:rFonts w:hAnsi="宋体"/>
          <w:color w:val="auto"/>
          <w:szCs w:val="24"/>
          <w:highlight w:val="none"/>
        </w:rPr>
        <w:t>接收人处。</w:t>
      </w:r>
    </w:p>
    <w:p w14:paraId="3D73C6A3">
      <w:pPr>
        <w:spacing w:line="360" w:lineRule="auto"/>
        <w:ind w:firstLine="480" w:firstLineChars="200"/>
        <w:rPr>
          <w:rFonts w:hAnsi="宋体"/>
          <w:color w:val="auto"/>
          <w:szCs w:val="24"/>
          <w:highlight w:val="none"/>
        </w:rPr>
      </w:pPr>
      <w:r>
        <w:rPr>
          <w:rFonts w:hint="eastAsia" w:hAnsi="宋体"/>
          <w:color w:val="auto"/>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2397C38C">
      <w:pPr>
        <w:spacing w:line="360" w:lineRule="auto"/>
        <w:ind w:firstLine="480" w:firstLineChars="200"/>
        <w:rPr>
          <w:rFonts w:hAnsi="宋体"/>
          <w:color w:val="auto"/>
          <w:szCs w:val="24"/>
          <w:highlight w:val="none"/>
        </w:rPr>
      </w:pPr>
      <w:r>
        <w:rPr>
          <w:rFonts w:hint="eastAsia" w:hAnsi="宋体"/>
          <w:color w:val="auto"/>
          <w:szCs w:val="24"/>
          <w:highlight w:val="none"/>
        </w:rPr>
        <w:t>18.3无论供应商成交与否，其竞争性磋商响应文件恕不退还。</w:t>
      </w:r>
    </w:p>
    <w:p w14:paraId="47F45D99">
      <w:pPr>
        <w:spacing w:line="360" w:lineRule="auto"/>
        <w:rPr>
          <w:rFonts w:hAnsi="宋体"/>
          <w:b/>
          <w:color w:val="auto"/>
          <w:szCs w:val="24"/>
          <w:highlight w:val="none"/>
        </w:rPr>
      </w:pPr>
      <w:r>
        <w:rPr>
          <w:rFonts w:hAnsi="宋体"/>
          <w:b/>
          <w:color w:val="auto"/>
          <w:szCs w:val="24"/>
          <w:highlight w:val="none"/>
        </w:rPr>
        <w:t>19．</w:t>
      </w:r>
      <w:r>
        <w:rPr>
          <w:rFonts w:hint="eastAsia" w:hAnsi="宋体"/>
          <w:b/>
          <w:color w:val="auto"/>
          <w:szCs w:val="24"/>
          <w:highlight w:val="none"/>
        </w:rPr>
        <w:t>递交</w:t>
      </w:r>
      <w:r>
        <w:rPr>
          <w:rFonts w:hAnsi="宋体"/>
          <w:b/>
          <w:color w:val="auto"/>
          <w:szCs w:val="24"/>
          <w:highlight w:val="none"/>
        </w:rPr>
        <w:t>的</w:t>
      </w:r>
      <w:r>
        <w:rPr>
          <w:rFonts w:hint="eastAsia" w:hAnsi="宋体"/>
          <w:b/>
          <w:color w:val="auto"/>
          <w:szCs w:val="24"/>
          <w:highlight w:val="none"/>
        </w:rPr>
        <w:t>竞争性磋商响应文件</w:t>
      </w:r>
    </w:p>
    <w:p w14:paraId="1FEA6C04">
      <w:pPr>
        <w:spacing w:line="360" w:lineRule="auto"/>
        <w:ind w:firstLine="480" w:firstLineChars="200"/>
        <w:rPr>
          <w:rFonts w:hAnsi="宋体"/>
          <w:color w:val="auto"/>
          <w:szCs w:val="24"/>
          <w:highlight w:val="none"/>
        </w:rPr>
      </w:pPr>
      <w:r>
        <w:rPr>
          <w:rFonts w:hAnsi="宋体"/>
          <w:color w:val="auto"/>
          <w:szCs w:val="24"/>
          <w:highlight w:val="none"/>
        </w:rPr>
        <w:t>19.1按照</w:t>
      </w:r>
      <w:r>
        <w:rPr>
          <w:rFonts w:hint="eastAsia" w:hAnsi="宋体"/>
          <w:color w:val="auto"/>
          <w:szCs w:val="24"/>
          <w:highlight w:val="none"/>
        </w:rPr>
        <w:t>供应商</w:t>
      </w:r>
      <w:r>
        <w:rPr>
          <w:rFonts w:hAnsi="宋体"/>
          <w:color w:val="auto"/>
          <w:szCs w:val="24"/>
          <w:highlight w:val="none"/>
        </w:rPr>
        <w:t>须知的规定，采购代理机构将拒绝接受在规定的</w:t>
      </w:r>
      <w:r>
        <w:rPr>
          <w:rFonts w:hint="eastAsia" w:hAnsi="宋体"/>
          <w:color w:val="auto"/>
          <w:szCs w:val="24"/>
          <w:highlight w:val="none"/>
        </w:rPr>
        <w:t>磋商</w:t>
      </w:r>
      <w:r>
        <w:rPr>
          <w:rFonts w:hAnsi="宋体"/>
          <w:color w:val="auto"/>
          <w:szCs w:val="24"/>
          <w:highlight w:val="none"/>
        </w:rPr>
        <w:t>截止时间后</w:t>
      </w:r>
      <w:r>
        <w:rPr>
          <w:rFonts w:hint="eastAsia" w:hAnsi="宋体"/>
          <w:color w:val="auto"/>
          <w:szCs w:val="24"/>
          <w:highlight w:val="none"/>
        </w:rPr>
        <w:t>递交</w:t>
      </w:r>
      <w:r>
        <w:rPr>
          <w:rFonts w:hAnsi="宋体"/>
          <w:color w:val="auto"/>
          <w:szCs w:val="24"/>
          <w:highlight w:val="none"/>
        </w:rPr>
        <w:t>的任何</w:t>
      </w:r>
      <w:r>
        <w:rPr>
          <w:rFonts w:hint="eastAsia" w:hAnsi="宋体"/>
          <w:color w:val="auto"/>
          <w:szCs w:val="24"/>
          <w:highlight w:val="none"/>
        </w:rPr>
        <w:t>竞争性磋商响应文件</w:t>
      </w:r>
      <w:r>
        <w:rPr>
          <w:rFonts w:hAnsi="宋体"/>
          <w:color w:val="auto"/>
          <w:szCs w:val="24"/>
          <w:highlight w:val="none"/>
        </w:rPr>
        <w:t>。</w:t>
      </w:r>
    </w:p>
    <w:p w14:paraId="09D6E102">
      <w:pPr>
        <w:spacing w:line="360" w:lineRule="auto"/>
        <w:rPr>
          <w:rFonts w:hAnsi="宋体"/>
          <w:b/>
          <w:color w:val="auto"/>
          <w:szCs w:val="24"/>
          <w:highlight w:val="none"/>
        </w:rPr>
      </w:pPr>
      <w:r>
        <w:rPr>
          <w:rFonts w:hAnsi="宋体"/>
          <w:b/>
          <w:color w:val="auto"/>
          <w:szCs w:val="24"/>
          <w:highlight w:val="none"/>
        </w:rPr>
        <w:t>20．</w:t>
      </w:r>
      <w:r>
        <w:rPr>
          <w:rFonts w:hint="eastAsia" w:hAnsi="宋体"/>
          <w:b/>
          <w:color w:val="auto"/>
          <w:szCs w:val="24"/>
          <w:highlight w:val="none"/>
        </w:rPr>
        <w:t>磋商</w:t>
      </w:r>
      <w:r>
        <w:rPr>
          <w:rFonts w:hAnsi="宋体"/>
          <w:b/>
          <w:color w:val="auto"/>
          <w:szCs w:val="24"/>
          <w:highlight w:val="none"/>
        </w:rPr>
        <w:t>的修改与撤回</w:t>
      </w:r>
    </w:p>
    <w:p w14:paraId="659FD3CB">
      <w:pPr>
        <w:spacing w:line="360" w:lineRule="auto"/>
        <w:ind w:firstLine="480" w:firstLineChars="200"/>
        <w:rPr>
          <w:rFonts w:hAnsi="宋体"/>
          <w:color w:val="auto"/>
          <w:szCs w:val="24"/>
          <w:highlight w:val="none"/>
        </w:rPr>
      </w:pPr>
      <w:r>
        <w:rPr>
          <w:rFonts w:hAnsi="宋体"/>
          <w:color w:val="auto"/>
          <w:szCs w:val="24"/>
          <w:highlight w:val="none"/>
        </w:rPr>
        <w:t xml:space="preserve">20.1 </w:t>
      </w:r>
      <w:r>
        <w:rPr>
          <w:rFonts w:hint="eastAsia" w:hAnsi="宋体"/>
          <w:color w:val="auto"/>
          <w:szCs w:val="24"/>
          <w:highlight w:val="none"/>
        </w:rPr>
        <w:t>供应商</w:t>
      </w:r>
      <w:r>
        <w:rPr>
          <w:rFonts w:hAnsi="宋体"/>
          <w:color w:val="auto"/>
          <w:szCs w:val="24"/>
          <w:highlight w:val="none"/>
        </w:rPr>
        <w:t>在递交</w:t>
      </w:r>
      <w:r>
        <w:rPr>
          <w:rFonts w:hint="eastAsia" w:hAnsi="宋体"/>
          <w:color w:val="auto"/>
          <w:szCs w:val="24"/>
          <w:highlight w:val="none"/>
        </w:rPr>
        <w:t>竞争性磋商响应文件</w:t>
      </w:r>
      <w:r>
        <w:rPr>
          <w:rFonts w:hAnsi="宋体"/>
          <w:color w:val="auto"/>
          <w:szCs w:val="24"/>
          <w:highlight w:val="none"/>
        </w:rPr>
        <w:t>后，可以修改或撤回其</w:t>
      </w:r>
      <w:r>
        <w:rPr>
          <w:rFonts w:hint="eastAsia" w:hAnsi="宋体"/>
          <w:color w:val="auto"/>
          <w:szCs w:val="24"/>
          <w:highlight w:val="none"/>
        </w:rPr>
        <w:t>竞争性磋商响应文件</w:t>
      </w:r>
      <w:r>
        <w:rPr>
          <w:rFonts w:hAnsi="宋体"/>
          <w:color w:val="auto"/>
          <w:szCs w:val="24"/>
          <w:highlight w:val="none"/>
        </w:rPr>
        <w:t>，也可以提出价格变动声明，但</w:t>
      </w:r>
      <w:r>
        <w:rPr>
          <w:rFonts w:hint="eastAsia" w:hAnsi="宋体"/>
          <w:color w:val="auto"/>
          <w:szCs w:val="24"/>
          <w:highlight w:val="none"/>
        </w:rPr>
        <w:t>供应商</w:t>
      </w:r>
      <w:r>
        <w:rPr>
          <w:rFonts w:hAnsi="宋体"/>
          <w:color w:val="auto"/>
          <w:szCs w:val="24"/>
          <w:highlight w:val="none"/>
        </w:rPr>
        <w:t>必须在规定的</w:t>
      </w:r>
      <w:r>
        <w:rPr>
          <w:rFonts w:hint="eastAsia" w:hAnsi="宋体"/>
          <w:color w:val="auto"/>
          <w:szCs w:val="24"/>
          <w:highlight w:val="none"/>
        </w:rPr>
        <w:t>磋商</w:t>
      </w:r>
      <w:r>
        <w:rPr>
          <w:rFonts w:hAnsi="宋体"/>
          <w:color w:val="auto"/>
          <w:szCs w:val="24"/>
          <w:highlight w:val="none"/>
        </w:rPr>
        <w:t>截止时间之前将修改或撤回或变动价格的书面通知文件递交到采购代理机构。</w:t>
      </w:r>
    </w:p>
    <w:p w14:paraId="7922D8F2">
      <w:pPr>
        <w:spacing w:line="360" w:lineRule="auto"/>
        <w:ind w:firstLine="480" w:firstLineChars="200"/>
        <w:rPr>
          <w:rFonts w:hAnsi="宋体"/>
          <w:color w:val="auto"/>
          <w:szCs w:val="24"/>
          <w:highlight w:val="none"/>
        </w:rPr>
      </w:pPr>
      <w:r>
        <w:rPr>
          <w:rFonts w:hAnsi="宋体"/>
          <w:color w:val="auto"/>
          <w:szCs w:val="24"/>
          <w:highlight w:val="none"/>
        </w:rPr>
        <w:t xml:space="preserve">20.2 </w:t>
      </w:r>
      <w:r>
        <w:rPr>
          <w:rFonts w:hint="eastAsia" w:hAnsi="宋体"/>
          <w:color w:val="auto"/>
          <w:szCs w:val="24"/>
          <w:highlight w:val="none"/>
        </w:rPr>
        <w:t>供应商</w:t>
      </w:r>
      <w:r>
        <w:rPr>
          <w:rFonts w:hAnsi="宋体"/>
          <w:color w:val="auto"/>
          <w:szCs w:val="24"/>
          <w:highlight w:val="none"/>
        </w:rPr>
        <w:t>的修改或撤回或变动价格的通知应按本须知第17条的规定编制、密封、标记和递交。</w:t>
      </w:r>
    </w:p>
    <w:p w14:paraId="0FB9A4FA">
      <w:pPr>
        <w:spacing w:line="360" w:lineRule="auto"/>
        <w:ind w:firstLine="480" w:firstLineChars="200"/>
        <w:rPr>
          <w:color w:val="auto"/>
          <w:szCs w:val="24"/>
          <w:highlight w:val="none"/>
        </w:rPr>
      </w:pPr>
      <w:r>
        <w:rPr>
          <w:rFonts w:hAnsi="宋体"/>
          <w:color w:val="auto"/>
          <w:szCs w:val="24"/>
          <w:highlight w:val="none"/>
        </w:rPr>
        <w:t>20.3 在</w:t>
      </w:r>
      <w:r>
        <w:rPr>
          <w:rFonts w:hint="eastAsia" w:hAnsi="宋体"/>
          <w:color w:val="auto"/>
          <w:szCs w:val="24"/>
          <w:highlight w:val="none"/>
        </w:rPr>
        <w:t>磋商</w:t>
      </w:r>
      <w:r>
        <w:rPr>
          <w:rFonts w:hAnsi="宋体"/>
          <w:color w:val="auto"/>
          <w:szCs w:val="24"/>
          <w:highlight w:val="none"/>
        </w:rPr>
        <w:t>截止时间之后，</w:t>
      </w:r>
      <w:r>
        <w:rPr>
          <w:rFonts w:hint="eastAsia" w:hAnsi="宋体"/>
          <w:color w:val="auto"/>
          <w:szCs w:val="24"/>
          <w:highlight w:val="none"/>
        </w:rPr>
        <w:t>供应商</w:t>
      </w:r>
      <w:r>
        <w:rPr>
          <w:rFonts w:hAnsi="宋体"/>
          <w:color w:val="auto"/>
          <w:szCs w:val="24"/>
          <w:highlight w:val="none"/>
        </w:rPr>
        <w:t>不得对其</w:t>
      </w:r>
      <w:r>
        <w:rPr>
          <w:rFonts w:hint="eastAsia" w:hAnsi="宋体"/>
          <w:color w:val="auto"/>
          <w:szCs w:val="24"/>
          <w:highlight w:val="none"/>
        </w:rPr>
        <w:t>磋商响应文件</w:t>
      </w:r>
      <w:r>
        <w:rPr>
          <w:rFonts w:hAnsi="宋体"/>
          <w:color w:val="auto"/>
          <w:szCs w:val="24"/>
          <w:highlight w:val="none"/>
        </w:rPr>
        <w:t>做任何修改或撤回。</w:t>
      </w:r>
    </w:p>
    <w:p w14:paraId="6BD0F86B">
      <w:pPr>
        <w:keepNext/>
        <w:keepLines/>
        <w:spacing w:before="312" w:beforeLines="100" w:after="156" w:afterLines="50" w:line="360" w:lineRule="auto"/>
        <w:jc w:val="center"/>
        <w:rPr>
          <w:rFonts w:hAnsi="宋体"/>
          <w:b/>
          <w:color w:val="auto"/>
          <w:sz w:val="32"/>
          <w:szCs w:val="32"/>
          <w:highlight w:val="none"/>
        </w:rPr>
      </w:pPr>
      <w:bookmarkStart w:id="33" w:name="_Toc363473976"/>
      <w:bookmarkStart w:id="34" w:name="_Toc403077643"/>
      <w:bookmarkStart w:id="35" w:name="_Toc363474021"/>
      <w:r>
        <w:rPr>
          <w:rFonts w:hAnsi="宋体"/>
          <w:b/>
          <w:color w:val="auto"/>
          <w:sz w:val="32"/>
          <w:szCs w:val="32"/>
          <w:highlight w:val="none"/>
        </w:rPr>
        <w:t>五.</w:t>
      </w:r>
      <w:r>
        <w:rPr>
          <w:rFonts w:hint="eastAsia" w:hAnsi="宋体"/>
          <w:b/>
          <w:color w:val="auto"/>
          <w:sz w:val="32"/>
          <w:szCs w:val="32"/>
          <w:highlight w:val="none"/>
        </w:rPr>
        <w:t>磋商</w:t>
      </w:r>
      <w:r>
        <w:rPr>
          <w:rFonts w:hAnsi="宋体"/>
          <w:b/>
          <w:color w:val="auto"/>
          <w:sz w:val="32"/>
          <w:szCs w:val="32"/>
          <w:highlight w:val="none"/>
        </w:rPr>
        <w:t>与评标</w:t>
      </w:r>
      <w:bookmarkEnd w:id="33"/>
      <w:bookmarkEnd w:id="34"/>
      <w:bookmarkEnd w:id="35"/>
    </w:p>
    <w:p w14:paraId="476B1FF8">
      <w:pPr>
        <w:spacing w:line="360" w:lineRule="auto"/>
        <w:rPr>
          <w:rFonts w:hAnsi="宋体"/>
          <w:b/>
          <w:color w:val="auto"/>
          <w:szCs w:val="24"/>
          <w:highlight w:val="none"/>
        </w:rPr>
      </w:pPr>
      <w:r>
        <w:rPr>
          <w:rFonts w:hAnsi="宋体"/>
          <w:b/>
          <w:color w:val="auto"/>
          <w:szCs w:val="24"/>
          <w:highlight w:val="none"/>
        </w:rPr>
        <w:t>21.</w:t>
      </w:r>
      <w:r>
        <w:rPr>
          <w:rFonts w:hint="eastAsia" w:hAnsi="宋体"/>
          <w:b/>
          <w:color w:val="auto"/>
          <w:szCs w:val="24"/>
          <w:highlight w:val="none"/>
        </w:rPr>
        <w:t>磋商大会</w:t>
      </w:r>
    </w:p>
    <w:p w14:paraId="1662276B">
      <w:pPr>
        <w:spacing w:line="360" w:lineRule="auto"/>
        <w:ind w:firstLine="480" w:firstLineChars="200"/>
        <w:rPr>
          <w:rFonts w:hAnsi="宋体"/>
          <w:color w:val="auto"/>
          <w:szCs w:val="24"/>
          <w:highlight w:val="none"/>
        </w:rPr>
      </w:pPr>
      <w:r>
        <w:rPr>
          <w:rFonts w:hAnsi="宋体"/>
          <w:color w:val="auto"/>
          <w:szCs w:val="24"/>
          <w:highlight w:val="none"/>
        </w:rPr>
        <w:t>21.1 采购代理机构在规定的时间和地点组织</w:t>
      </w:r>
      <w:r>
        <w:rPr>
          <w:rFonts w:hint="eastAsia" w:hAnsi="宋体"/>
          <w:color w:val="auto"/>
          <w:szCs w:val="24"/>
          <w:highlight w:val="none"/>
        </w:rPr>
        <w:t>竞争性磋商</w:t>
      </w:r>
      <w:r>
        <w:rPr>
          <w:rFonts w:hAnsi="宋体"/>
          <w:color w:val="auto"/>
          <w:szCs w:val="24"/>
          <w:highlight w:val="none"/>
        </w:rPr>
        <w:t>。</w:t>
      </w:r>
      <w:r>
        <w:rPr>
          <w:rFonts w:hint="eastAsia" w:hAnsi="宋体"/>
          <w:color w:val="auto"/>
          <w:szCs w:val="24"/>
          <w:highlight w:val="none"/>
        </w:rPr>
        <w:t>磋商</w:t>
      </w:r>
      <w:r>
        <w:rPr>
          <w:rFonts w:hAnsi="宋体"/>
          <w:color w:val="auto"/>
          <w:szCs w:val="24"/>
          <w:highlight w:val="none"/>
        </w:rPr>
        <w:t>时所有</w:t>
      </w:r>
      <w:r>
        <w:rPr>
          <w:rFonts w:hint="eastAsia" w:hAnsi="宋体"/>
          <w:color w:val="auto"/>
          <w:szCs w:val="24"/>
          <w:highlight w:val="none"/>
        </w:rPr>
        <w:t>供应商</w:t>
      </w:r>
      <w:r>
        <w:rPr>
          <w:rFonts w:hAnsi="宋体"/>
          <w:color w:val="auto"/>
          <w:szCs w:val="24"/>
          <w:highlight w:val="none"/>
        </w:rPr>
        <w:t>代表自愿参加，参加</w:t>
      </w:r>
      <w:r>
        <w:rPr>
          <w:rFonts w:hint="eastAsia" w:hAnsi="宋体"/>
          <w:color w:val="auto"/>
          <w:szCs w:val="24"/>
          <w:highlight w:val="none"/>
        </w:rPr>
        <w:t>磋商</w:t>
      </w:r>
      <w:r>
        <w:rPr>
          <w:rFonts w:hAnsi="宋体"/>
          <w:color w:val="auto"/>
          <w:szCs w:val="24"/>
          <w:highlight w:val="none"/>
        </w:rPr>
        <w:t>的代表应签名报到以证明其出席。</w:t>
      </w:r>
    </w:p>
    <w:p w14:paraId="63BB2C24">
      <w:pPr>
        <w:spacing w:line="360" w:lineRule="auto"/>
        <w:ind w:firstLine="480" w:firstLineChars="200"/>
        <w:rPr>
          <w:rFonts w:hAnsi="宋体"/>
          <w:b/>
          <w:color w:val="auto"/>
          <w:szCs w:val="24"/>
          <w:highlight w:val="none"/>
        </w:rPr>
      </w:pPr>
      <w:r>
        <w:rPr>
          <w:rFonts w:hint="eastAsia" w:hAnsi="宋体"/>
          <w:color w:val="auto"/>
          <w:szCs w:val="24"/>
          <w:highlight w:val="none"/>
        </w:rPr>
        <w:t>21.2</w:t>
      </w:r>
      <w:r>
        <w:rPr>
          <w:rFonts w:hAnsi="宋体"/>
          <w:color w:val="auto"/>
          <w:szCs w:val="24"/>
          <w:highlight w:val="none"/>
        </w:rPr>
        <w:t>采购代理机构将做</w:t>
      </w:r>
      <w:r>
        <w:rPr>
          <w:rFonts w:hint="eastAsia" w:hAnsi="宋体"/>
          <w:color w:val="auto"/>
          <w:szCs w:val="24"/>
          <w:highlight w:val="none"/>
        </w:rPr>
        <w:t>磋商</w:t>
      </w:r>
      <w:r>
        <w:rPr>
          <w:rFonts w:hAnsi="宋体"/>
          <w:color w:val="auto"/>
          <w:szCs w:val="24"/>
          <w:highlight w:val="none"/>
        </w:rPr>
        <w:t>记录，存档备查。</w:t>
      </w:r>
    </w:p>
    <w:p w14:paraId="0990BF44">
      <w:pPr>
        <w:spacing w:line="360" w:lineRule="auto"/>
        <w:rPr>
          <w:rFonts w:hAnsi="宋体"/>
          <w:b/>
          <w:color w:val="auto"/>
          <w:szCs w:val="24"/>
          <w:highlight w:val="none"/>
        </w:rPr>
      </w:pPr>
      <w:r>
        <w:rPr>
          <w:rFonts w:hAnsi="宋体"/>
          <w:b/>
          <w:color w:val="auto"/>
          <w:szCs w:val="24"/>
          <w:highlight w:val="none"/>
        </w:rPr>
        <w:t>2</w:t>
      </w:r>
      <w:r>
        <w:rPr>
          <w:rFonts w:hint="eastAsia" w:hAnsi="宋体"/>
          <w:b/>
          <w:color w:val="auto"/>
          <w:szCs w:val="24"/>
          <w:highlight w:val="none"/>
        </w:rPr>
        <w:t>2</w:t>
      </w:r>
      <w:r>
        <w:rPr>
          <w:rFonts w:hAnsi="宋体"/>
          <w:b/>
          <w:color w:val="auto"/>
          <w:szCs w:val="24"/>
          <w:highlight w:val="none"/>
        </w:rPr>
        <w:t>．</w:t>
      </w:r>
      <w:r>
        <w:rPr>
          <w:rFonts w:hint="eastAsia" w:hAnsi="宋体"/>
          <w:b/>
          <w:color w:val="auto"/>
          <w:szCs w:val="24"/>
          <w:highlight w:val="none"/>
        </w:rPr>
        <w:t>评审</w:t>
      </w:r>
      <w:r>
        <w:rPr>
          <w:rFonts w:hAnsi="宋体"/>
          <w:b/>
          <w:color w:val="auto"/>
          <w:szCs w:val="24"/>
          <w:highlight w:val="none"/>
        </w:rPr>
        <w:t>程序</w:t>
      </w:r>
    </w:p>
    <w:p w14:paraId="7F18EB56">
      <w:pPr>
        <w:spacing w:line="360" w:lineRule="auto"/>
        <w:ind w:firstLine="480" w:firstLineChars="200"/>
        <w:rPr>
          <w:rFonts w:hAnsi="宋体"/>
          <w:color w:val="auto"/>
          <w:szCs w:val="24"/>
          <w:highlight w:val="none"/>
        </w:rPr>
      </w:pPr>
      <w:r>
        <w:rPr>
          <w:rFonts w:hint="eastAsia" w:hAnsi="宋体"/>
          <w:color w:val="auto"/>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218C3276">
      <w:pPr>
        <w:spacing w:line="360" w:lineRule="auto"/>
        <w:rPr>
          <w:rFonts w:hAnsi="宋体"/>
          <w:b/>
          <w:color w:val="auto"/>
          <w:szCs w:val="24"/>
          <w:highlight w:val="none"/>
        </w:rPr>
      </w:pPr>
      <w:r>
        <w:rPr>
          <w:rFonts w:hAnsi="宋体"/>
          <w:b/>
          <w:color w:val="auto"/>
          <w:szCs w:val="24"/>
          <w:highlight w:val="none"/>
        </w:rPr>
        <w:t>2</w:t>
      </w:r>
      <w:r>
        <w:rPr>
          <w:rFonts w:hint="eastAsia" w:hAnsi="宋体"/>
          <w:b/>
          <w:color w:val="auto"/>
          <w:szCs w:val="24"/>
          <w:highlight w:val="none"/>
        </w:rPr>
        <w:t>3</w:t>
      </w:r>
      <w:r>
        <w:rPr>
          <w:rFonts w:hAnsi="宋体"/>
          <w:b/>
          <w:color w:val="auto"/>
          <w:szCs w:val="24"/>
          <w:highlight w:val="none"/>
        </w:rPr>
        <w:t>．</w:t>
      </w:r>
      <w:r>
        <w:rPr>
          <w:rFonts w:hint="eastAsia" w:hAnsi="宋体"/>
          <w:b/>
          <w:color w:val="auto"/>
          <w:szCs w:val="24"/>
          <w:highlight w:val="none"/>
        </w:rPr>
        <w:t>评审</w:t>
      </w:r>
      <w:r>
        <w:rPr>
          <w:rFonts w:hAnsi="宋体"/>
          <w:b/>
          <w:color w:val="auto"/>
          <w:szCs w:val="24"/>
          <w:highlight w:val="none"/>
        </w:rPr>
        <w:t>组织及</w:t>
      </w:r>
      <w:r>
        <w:rPr>
          <w:rFonts w:hint="eastAsia" w:hAnsi="宋体"/>
          <w:b/>
          <w:color w:val="auto"/>
          <w:szCs w:val="24"/>
          <w:highlight w:val="none"/>
        </w:rPr>
        <w:t>评审</w:t>
      </w:r>
      <w:r>
        <w:rPr>
          <w:rFonts w:hAnsi="宋体"/>
          <w:b/>
          <w:color w:val="auto"/>
          <w:szCs w:val="24"/>
          <w:highlight w:val="none"/>
        </w:rPr>
        <w:t>原则</w:t>
      </w:r>
    </w:p>
    <w:p w14:paraId="6F09E881">
      <w:pPr>
        <w:spacing w:line="500" w:lineRule="exact"/>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3</w:t>
      </w:r>
      <w:r>
        <w:rPr>
          <w:rFonts w:hAnsi="宋体"/>
          <w:color w:val="auto"/>
          <w:szCs w:val="24"/>
          <w:highlight w:val="none"/>
        </w:rPr>
        <w:t>.1按照《中华人民共和国政府采购法》</w:t>
      </w:r>
      <w:r>
        <w:rPr>
          <w:rFonts w:hint="eastAsia" w:hAnsi="宋体"/>
          <w:color w:val="auto"/>
          <w:szCs w:val="24"/>
          <w:highlight w:val="none"/>
        </w:rPr>
        <w:t>及实施条例和</w:t>
      </w:r>
      <w:r>
        <w:rPr>
          <w:rFonts w:hAnsi="宋体"/>
          <w:color w:val="auto"/>
          <w:szCs w:val="24"/>
          <w:highlight w:val="none"/>
        </w:rPr>
        <w:t>关于印发《政府采购竞争性磋商采购方式管理暂行办法》的通知</w:t>
      </w:r>
      <w:r>
        <w:rPr>
          <w:rFonts w:hint="eastAsia" w:hAnsi="宋体"/>
          <w:color w:val="auto"/>
          <w:szCs w:val="24"/>
          <w:highlight w:val="none"/>
        </w:rPr>
        <w:t>（</w:t>
      </w:r>
      <w:r>
        <w:rPr>
          <w:rFonts w:hAnsi="宋体"/>
          <w:color w:val="auto"/>
          <w:szCs w:val="24"/>
          <w:highlight w:val="none"/>
        </w:rPr>
        <w:t>财库【2014】214号</w:t>
      </w:r>
      <w:r>
        <w:rPr>
          <w:rFonts w:hint="eastAsia" w:hAnsi="宋体"/>
          <w:color w:val="auto"/>
          <w:szCs w:val="24"/>
          <w:highlight w:val="none"/>
        </w:rPr>
        <w:t>）</w:t>
      </w:r>
      <w:r>
        <w:rPr>
          <w:rFonts w:hAnsi="宋体"/>
          <w:color w:val="auto"/>
          <w:szCs w:val="24"/>
          <w:highlight w:val="none"/>
        </w:rPr>
        <w:t>，依法组建</w:t>
      </w:r>
      <w:r>
        <w:rPr>
          <w:rFonts w:hint="eastAsia" w:hAnsi="宋体"/>
          <w:color w:val="auto"/>
          <w:szCs w:val="24"/>
          <w:highlight w:val="none"/>
        </w:rPr>
        <w:t>磋商小组</w:t>
      </w:r>
      <w:r>
        <w:rPr>
          <w:rFonts w:hAnsi="宋体"/>
          <w:color w:val="auto"/>
          <w:szCs w:val="24"/>
          <w:highlight w:val="none"/>
        </w:rPr>
        <w:t>。</w:t>
      </w:r>
      <w:r>
        <w:rPr>
          <w:rFonts w:hint="eastAsia" w:hAnsi="宋体"/>
          <w:color w:val="auto"/>
          <w:szCs w:val="24"/>
          <w:highlight w:val="none"/>
        </w:rPr>
        <w:t>磋商小组由采购人代表和评审专家组成，成员人数应当为3人以上单数，其中采购人代表须持有授权书。磋商小组</w:t>
      </w:r>
      <w:r>
        <w:rPr>
          <w:rFonts w:hAnsi="宋体"/>
          <w:color w:val="auto"/>
          <w:szCs w:val="24"/>
          <w:highlight w:val="none"/>
        </w:rPr>
        <w:t>按照</w:t>
      </w:r>
      <w:r>
        <w:rPr>
          <w:rFonts w:hint="eastAsia" w:hAnsi="宋体"/>
          <w:color w:val="auto"/>
          <w:szCs w:val="24"/>
          <w:highlight w:val="none"/>
        </w:rPr>
        <w:t>竞争性磋商</w:t>
      </w:r>
      <w:r>
        <w:rPr>
          <w:rFonts w:hAnsi="宋体"/>
          <w:color w:val="auto"/>
          <w:szCs w:val="24"/>
          <w:highlight w:val="none"/>
        </w:rPr>
        <w:t>文件规定的</w:t>
      </w:r>
      <w:r>
        <w:rPr>
          <w:rFonts w:hint="eastAsia" w:hAnsi="宋体"/>
          <w:color w:val="auto"/>
          <w:szCs w:val="24"/>
          <w:highlight w:val="none"/>
        </w:rPr>
        <w:t>评审</w:t>
      </w:r>
      <w:r>
        <w:rPr>
          <w:rFonts w:hAnsi="宋体"/>
          <w:color w:val="auto"/>
          <w:szCs w:val="24"/>
          <w:highlight w:val="none"/>
        </w:rPr>
        <w:t>方法独立进行</w:t>
      </w:r>
      <w:r>
        <w:rPr>
          <w:rFonts w:hint="eastAsia" w:hAnsi="宋体"/>
          <w:color w:val="auto"/>
          <w:szCs w:val="24"/>
          <w:highlight w:val="none"/>
        </w:rPr>
        <w:t>评审</w:t>
      </w:r>
      <w:r>
        <w:rPr>
          <w:rFonts w:hAnsi="宋体"/>
          <w:color w:val="auto"/>
          <w:szCs w:val="24"/>
          <w:highlight w:val="none"/>
        </w:rPr>
        <w:t>工作。</w:t>
      </w:r>
    </w:p>
    <w:p w14:paraId="3248DB26">
      <w:pPr>
        <w:spacing w:line="360" w:lineRule="auto"/>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3</w:t>
      </w:r>
      <w:r>
        <w:rPr>
          <w:rFonts w:hAnsi="宋体"/>
          <w:color w:val="auto"/>
          <w:szCs w:val="24"/>
          <w:highlight w:val="none"/>
        </w:rPr>
        <w:t>.2</w:t>
      </w:r>
      <w:r>
        <w:rPr>
          <w:rFonts w:hint="eastAsia" w:hAnsi="宋体"/>
          <w:color w:val="auto"/>
          <w:szCs w:val="24"/>
          <w:highlight w:val="none"/>
        </w:rPr>
        <w:t>竞争性磋商</w:t>
      </w:r>
      <w:r>
        <w:rPr>
          <w:rFonts w:hAnsi="宋体"/>
          <w:color w:val="auto"/>
          <w:szCs w:val="24"/>
          <w:highlight w:val="none"/>
        </w:rPr>
        <w:t>文件和</w:t>
      </w:r>
      <w:r>
        <w:rPr>
          <w:rFonts w:hint="eastAsia" w:hAnsi="宋体"/>
          <w:color w:val="auto"/>
          <w:szCs w:val="24"/>
          <w:highlight w:val="none"/>
        </w:rPr>
        <w:t>竞争性磋商响应文件</w:t>
      </w:r>
      <w:r>
        <w:rPr>
          <w:rFonts w:hAnsi="宋体"/>
          <w:color w:val="auto"/>
          <w:szCs w:val="24"/>
          <w:highlight w:val="none"/>
        </w:rPr>
        <w:t>是</w:t>
      </w:r>
      <w:r>
        <w:rPr>
          <w:rFonts w:hint="eastAsia" w:hAnsi="宋体"/>
          <w:color w:val="auto"/>
          <w:szCs w:val="24"/>
          <w:highlight w:val="none"/>
        </w:rPr>
        <w:t>评审</w:t>
      </w:r>
      <w:r>
        <w:rPr>
          <w:rFonts w:hAnsi="宋体"/>
          <w:color w:val="auto"/>
          <w:szCs w:val="24"/>
          <w:highlight w:val="none"/>
        </w:rPr>
        <w:t>的依据。在</w:t>
      </w:r>
      <w:r>
        <w:rPr>
          <w:rFonts w:hint="eastAsia" w:hAnsi="宋体"/>
          <w:color w:val="auto"/>
          <w:szCs w:val="24"/>
          <w:highlight w:val="none"/>
        </w:rPr>
        <w:t>评审</w:t>
      </w:r>
      <w:r>
        <w:rPr>
          <w:rFonts w:hAnsi="宋体"/>
          <w:color w:val="auto"/>
          <w:szCs w:val="24"/>
          <w:highlight w:val="none"/>
        </w:rPr>
        <w:t>中，不得改变</w:t>
      </w:r>
      <w:r>
        <w:rPr>
          <w:rFonts w:hint="eastAsia" w:hAnsi="宋体"/>
          <w:color w:val="auto"/>
          <w:szCs w:val="24"/>
          <w:highlight w:val="none"/>
        </w:rPr>
        <w:t>竞争性磋商</w:t>
      </w:r>
      <w:r>
        <w:rPr>
          <w:rFonts w:hAnsi="宋体"/>
          <w:color w:val="auto"/>
          <w:szCs w:val="24"/>
          <w:highlight w:val="none"/>
        </w:rPr>
        <w:t>文件中规定的</w:t>
      </w:r>
      <w:r>
        <w:rPr>
          <w:rFonts w:hint="eastAsia" w:hAnsi="宋体"/>
          <w:color w:val="auto"/>
          <w:szCs w:val="24"/>
          <w:highlight w:val="none"/>
        </w:rPr>
        <w:t>评审</w:t>
      </w:r>
      <w:r>
        <w:rPr>
          <w:rFonts w:hAnsi="宋体"/>
          <w:color w:val="auto"/>
          <w:szCs w:val="24"/>
          <w:highlight w:val="none"/>
        </w:rPr>
        <w:t>标准、方法和</w:t>
      </w:r>
      <w:r>
        <w:rPr>
          <w:rFonts w:hint="eastAsia" w:hAnsi="宋体"/>
          <w:color w:val="auto"/>
          <w:szCs w:val="24"/>
          <w:highlight w:val="none"/>
        </w:rPr>
        <w:t>成交</w:t>
      </w:r>
      <w:r>
        <w:rPr>
          <w:rFonts w:hAnsi="宋体"/>
          <w:color w:val="auto"/>
          <w:szCs w:val="24"/>
          <w:highlight w:val="none"/>
        </w:rPr>
        <w:t>条件。</w:t>
      </w:r>
    </w:p>
    <w:p w14:paraId="587F9CF6">
      <w:pPr>
        <w:spacing w:line="360" w:lineRule="auto"/>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3</w:t>
      </w:r>
      <w:r>
        <w:rPr>
          <w:rFonts w:hAnsi="宋体"/>
          <w:color w:val="auto"/>
          <w:szCs w:val="24"/>
          <w:highlight w:val="none"/>
        </w:rPr>
        <w:t>.3在</w:t>
      </w:r>
      <w:r>
        <w:rPr>
          <w:rFonts w:hint="eastAsia" w:hAnsi="宋体"/>
          <w:color w:val="auto"/>
          <w:szCs w:val="24"/>
          <w:highlight w:val="none"/>
        </w:rPr>
        <w:t>评审</w:t>
      </w:r>
      <w:r>
        <w:rPr>
          <w:rFonts w:hAnsi="宋体"/>
          <w:color w:val="auto"/>
          <w:szCs w:val="24"/>
          <w:highlight w:val="none"/>
        </w:rPr>
        <w:t>期间，对</w:t>
      </w:r>
      <w:r>
        <w:rPr>
          <w:rFonts w:hint="eastAsia" w:hAnsi="宋体"/>
          <w:color w:val="auto"/>
          <w:szCs w:val="24"/>
          <w:highlight w:val="none"/>
        </w:rPr>
        <w:t>竞争性磋商响应文件</w:t>
      </w:r>
      <w:r>
        <w:rPr>
          <w:rFonts w:hAnsi="宋体"/>
          <w:color w:val="auto"/>
          <w:szCs w:val="24"/>
          <w:highlight w:val="none"/>
        </w:rPr>
        <w:t>中含义不明确、同类问题表述不一致或者有明显文字和计算错误的内容，</w:t>
      </w:r>
      <w:r>
        <w:rPr>
          <w:rFonts w:hint="eastAsia" w:hAnsi="宋体"/>
          <w:color w:val="auto"/>
          <w:szCs w:val="24"/>
          <w:highlight w:val="none"/>
        </w:rPr>
        <w:t>磋商小组</w:t>
      </w:r>
      <w:r>
        <w:rPr>
          <w:rFonts w:hAnsi="宋体"/>
          <w:color w:val="auto"/>
          <w:szCs w:val="24"/>
          <w:highlight w:val="none"/>
        </w:rPr>
        <w:t>可以书面形式（由</w:t>
      </w:r>
      <w:r>
        <w:rPr>
          <w:rFonts w:hint="eastAsia" w:hAnsi="宋体"/>
          <w:color w:val="auto"/>
          <w:szCs w:val="24"/>
          <w:highlight w:val="none"/>
        </w:rPr>
        <w:t>磋商小组</w:t>
      </w:r>
      <w:r>
        <w:rPr>
          <w:rFonts w:hAnsi="宋体"/>
          <w:color w:val="auto"/>
          <w:szCs w:val="24"/>
          <w:highlight w:val="none"/>
        </w:rPr>
        <w:t>专家签字）要求</w:t>
      </w:r>
      <w:r>
        <w:rPr>
          <w:rFonts w:hint="eastAsia" w:hAnsi="宋体"/>
          <w:color w:val="auto"/>
          <w:szCs w:val="24"/>
          <w:highlight w:val="none"/>
        </w:rPr>
        <w:t>供应商</w:t>
      </w:r>
      <w:r>
        <w:rPr>
          <w:rFonts w:hAnsi="宋体"/>
          <w:color w:val="auto"/>
          <w:szCs w:val="24"/>
          <w:highlight w:val="none"/>
        </w:rPr>
        <w:t>作出必要的澄清、说明或者纠正。</w:t>
      </w:r>
      <w:r>
        <w:rPr>
          <w:rFonts w:hint="eastAsia" w:hAnsi="宋体"/>
          <w:color w:val="auto"/>
          <w:szCs w:val="24"/>
          <w:highlight w:val="none"/>
        </w:rPr>
        <w:t>供应商</w:t>
      </w:r>
      <w:r>
        <w:rPr>
          <w:rFonts w:hAnsi="宋体"/>
          <w:color w:val="auto"/>
          <w:szCs w:val="24"/>
          <w:highlight w:val="none"/>
        </w:rPr>
        <w:t>的澄清、说明或者补正应当采用书面形式，由其授权的代表签字，并不得超出</w:t>
      </w:r>
      <w:r>
        <w:rPr>
          <w:rFonts w:hint="eastAsia" w:hAnsi="宋体"/>
          <w:color w:val="auto"/>
          <w:szCs w:val="24"/>
          <w:highlight w:val="none"/>
        </w:rPr>
        <w:t>竞争性磋商响应文件</w:t>
      </w:r>
      <w:r>
        <w:rPr>
          <w:rFonts w:hAnsi="宋体"/>
          <w:color w:val="auto"/>
          <w:szCs w:val="24"/>
          <w:highlight w:val="none"/>
        </w:rPr>
        <w:t>的范围或者改变</w:t>
      </w:r>
      <w:r>
        <w:rPr>
          <w:rFonts w:hint="eastAsia" w:hAnsi="宋体"/>
          <w:color w:val="auto"/>
          <w:szCs w:val="24"/>
          <w:highlight w:val="none"/>
        </w:rPr>
        <w:t>竞争性磋商响应文件</w:t>
      </w:r>
      <w:r>
        <w:rPr>
          <w:rFonts w:hAnsi="宋体"/>
          <w:color w:val="auto"/>
          <w:szCs w:val="24"/>
          <w:highlight w:val="none"/>
        </w:rPr>
        <w:t>的实质性内容。</w:t>
      </w:r>
    </w:p>
    <w:p w14:paraId="40DA591D">
      <w:pPr>
        <w:spacing w:line="360" w:lineRule="auto"/>
        <w:ind w:firstLine="480" w:firstLineChars="200"/>
        <w:rPr>
          <w:rFonts w:hAnsi="宋体"/>
          <w:color w:val="auto"/>
          <w:szCs w:val="24"/>
          <w:highlight w:val="none"/>
        </w:rPr>
      </w:pPr>
      <w:r>
        <w:rPr>
          <w:rFonts w:hAnsi="宋体"/>
          <w:color w:val="auto"/>
          <w:szCs w:val="24"/>
          <w:highlight w:val="none"/>
        </w:rPr>
        <w:t>2</w:t>
      </w:r>
      <w:r>
        <w:rPr>
          <w:rFonts w:hint="eastAsia" w:hAnsi="宋体"/>
          <w:color w:val="auto"/>
          <w:szCs w:val="24"/>
          <w:highlight w:val="none"/>
        </w:rPr>
        <w:t>3</w:t>
      </w:r>
      <w:r>
        <w:rPr>
          <w:rFonts w:hAnsi="宋体"/>
          <w:color w:val="auto"/>
          <w:szCs w:val="24"/>
          <w:highlight w:val="none"/>
        </w:rPr>
        <w:t>.4如果</w:t>
      </w:r>
      <w:r>
        <w:rPr>
          <w:rFonts w:hint="eastAsia" w:hAnsi="宋体"/>
          <w:color w:val="auto"/>
          <w:szCs w:val="24"/>
          <w:highlight w:val="none"/>
        </w:rPr>
        <w:t>供应商</w:t>
      </w:r>
      <w:r>
        <w:rPr>
          <w:rFonts w:hAnsi="宋体"/>
          <w:color w:val="auto"/>
          <w:szCs w:val="24"/>
          <w:highlight w:val="none"/>
        </w:rPr>
        <w:t>在澄清规定期限内，未能答复或拒绝答复</w:t>
      </w:r>
      <w:r>
        <w:rPr>
          <w:rFonts w:hint="eastAsia" w:hAnsi="宋体"/>
          <w:color w:val="auto"/>
          <w:szCs w:val="24"/>
          <w:highlight w:val="none"/>
        </w:rPr>
        <w:t>磋商小组</w:t>
      </w:r>
      <w:r>
        <w:rPr>
          <w:rFonts w:hAnsi="宋体"/>
          <w:color w:val="auto"/>
          <w:szCs w:val="24"/>
          <w:highlight w:val="none"/>
        </w:rPr>
        <w:t>提出的澄清要求，将由</w:t>
      </w:r>
      <w:r>
        <w:rPr>
          <w:rFonts w:hint="eastAsia" w:hAnsi="宋体"/>
          <w:color w:val="auto"/>
          <w:szCs w:val="24"/>
          <w:highlight w:val="none"/>
        </w:rPr>
        <w:t>磋商小组</w:t>
      </w:r>
      <w:r>
        <w:rPr>
          <w:rFonts w:hAnsi="宋体"/>
          <w:color w:val="auto"/>
          <w:szCs w:val="24"/>
          <w:highlight w:val="none"/>
        </w:rPr>
        <w:t>根据其</w:t>
      </w:r>
      <w:r>
        <w:rPr>
          <w:rFonts w:hint="eastAsia" w:hAnsi="宋体"/>
          <w:color w:val="auto"/>
          <w:szCs w:val="24"/>
          <w:highlight w:val="none"/>
        </w:rPr>
        <w:t>竞争性磋商响应文件</w:t>
      </w:r>
      <w:r>
        <w:rPr>
          <w:rFonts w:hAnsi="宋体"/>
          <w:color w:val="auto"/>
          <w:szCs w:val="24"/>
          <w:highlight w:val="none"/>
        </w:rPr>
        <w:t>按最大风险进行</w:t>
      </w:r>
      <w:r>
        <w:rPr>
          <w:rFonts w:hint="eastAsia" w:hAnsi="宋体"/>
          <w:color w:val="auto"/>
          <w:szCs w:val="24"/>
          <w:highlight w:val="none"/>
        </w:rPr>
        <w:t>评审</w:t>
      </w:r>
      <w:r>
        <w:rPr>
          <w:rFonts w:hAnsi="宋体"/>
          <w:color w:val="auto"/>
          <w:szCs w:val="24"/>
          <w:highlight w:val="none"/>
        </w:rPr>
        <w:t>。</w:t>
      </w:r>
    </w:p>
    <w:p w14:paraId="51F5B5F0">
      <w:pPr>
        <w:spacing w:line="360" w:lineRule="auto"/>
        <w:ind w:firstLine="480" w:firstLineChars="200"/>
        <w:rPr>
          <w:rFonts w:hAnsi="宋体"/>
          <w:color w:val="auto"/>
          <w:szCs w:val="24"/>
          <w:highlight w:val="none"/>
        </w:rPr>
      </w:pPr>
      <w:r>
        <w:rPr>
          <w:rFonts w:hint="eastAsia" w:hAnsi="宋体"/>
          <w:color w:val="auto"/>
          <w:szCs w:val="24"/>
          <w:highlight w:val="none"/>
        </w:rPr>
        <w:t>23.5磋商过程中的实质性变动：</w:t>
      </w:r>
    </w:p>
    <w:p w14:paraId="0A8CC6C9">
      <w:pPr>
        <w:spacing w:line="360" w:lineRule="auto"/>
        <w:ind w:firstLine="480" w:firstLineChars="200"/>
        <w:rPr>
          <w:rFonts w:hAnsi="宋体"/>
          <w:color w:val="auto"/>
          <w:szCs w:val="24"/>
          <w:highlight w:val="none"/>
        </w:rPr>
      </w:pPr>
      <w:r>
        <w:rPr>
          <w:rFonts w:hint="eastAsia" w:hAnsi="宋体"/>
          <w:color w:val="auto"/>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4EDC05C2">
      <w:pPr>
        <w:spacing w:line="360" w:lineRule="auto"/>
        <w:ind w:firstLine="480" w:firstLineChars="200"/>
        <w:rPr>
          <w:rFonts w:hAnsi="宋体"/>
          <w:color w:val="auto"/>
          <w:szCs w:val="24"/>
          <w:highlight w:val="none"/>
        </w:rPr>
      </w:pPr>
      <w:r>
        <w:rPr>
          <w:rFonts w:hint="eastAsia" w:hAnsi="宋体"/>
          <w:color w:val="auto"/>
          <w:szCs w:val="24"/>
          <w:highlight w:val="none"/>
        </w:rPr>
        <w:t>23.5.2对竞争性磋商文件做出的实质性变动是磋商文件的有效组成部分，磋商小组应当及时以书面形式通知所有参加磋商的供应商。</w:t>
      </w:r>
    </w:p>
    <w:p w14:paraId="340BA112">
      <w:pPr>
        <w:spacing w:line="360" w:lineRule="auto"/>
        <w:ind w:firstLine="480" w:firstLineChars="200"/>
        <w:rPr>
          <w:rFonts w:hAnsi="宋体"/>
          <w:color w:val="auto"/>
          <w:szCs w:val="24"/>
          <w:highlight w:val="none"/>
        </w:rPr>
      </w:pPr>
      <w:r>
        <w:rPr>
          <w:rFonts w:hint="eastAsia" w:hAnsi="宋体"/>
          <w:color w:val="auto"/>
          <w:szCs w:val="24"/>
          <w:highlight w:val="none"/>
        </w:rPr>
        <w:t>23.6竞争性磋商响应文件的初审（含资格性检查和符合性检查）</w:t>
      </w:r>
    </w:p>
    <w:p w14:paraId="100BA930">
      <w:pPr>
        <w:spacing w:line="360" w:lineRule="auto"/>
        <w:ind w:firstLine="480" w:firstLineChars="200"/>
        <w:rPr>
          <w:rFonts w:hAnsi="宋体"/>
          <w:color w:val="auto"/>
          <w:szCs w:val="24"/>
          <w:highlight w:val="none"/>
        </w:rPr>
      </w:pPr>
      <w:r>
        <w:rPr>
          <w:rFonts w:hint="eastAsia" w:hAnsi="宋体"/>
          <w:color w:val="auto"/>
          <w:szCs w:val="24"/>
          <w:highlight w:val="none"/>
        </w:rPr>
        <w:t>23.6.1</w:t>
      </w:r>
      <w:r>
        <w:rPr>
          <w:rFonts w:hint="eastAsia" w:hAnsi="宋体"/>
          <w:color w:val="auto"/>
          <w:szCs w:val="24"/>
          <w:highlight w:val="none"/>
          <w:lang w:eastAsia="zh-CN"/>
        </w:rPr>
        <w:t>采购人或采购代理机构审查</w:t>
      </w:r>
      <w:r>
        <w:rPr>
          <w:rFonts w:hint="eastAsia" w:hAnsi="宋体"/>
          <w:color w:val="auto"/>
          <w:szCs w:val="24"/>
          <w:highlight w:val="none"/>
        </w:rPr>
        <w:t>资格证明文件是否齐全</w:t>
      </w:r>
      <w:r>
        <w:rPr>
          <w:rFonts w:hint="eastAsia" w:hAnsi="宋体"/>
          <w:color w:val="auto"/>
          <w:szCs w:val="24"/>
          <w:highlight w:val="none"/>
          <w:lang w:eastAsia="zh-CN"/>
        </w:rPr>
        <w:t>；</w:t>
      </w:r>
      <w:r>
        <w:rPr>
          <w:rFonts w:hint="eastAsia" w:hAnsi="宋体"/>
          <w:color w:val="auto"/>
          <w:szCs w:val="24"/>
          <w:highlight w:val="none"/>
        </w:rPr>
        <w:t>磋商小组将审查竞争性磋商响应文件是否完整、磋商保证金是否合格、有无计算上的错误等。</w:t>
      </w:r>
    </w:p>
    <w:p w14:paraId="6F3DB3DD">
      <w:pPr>
        <w:spacing w:line="500" w:lineRule="exact"/>
        <w:ind w:firstLine="482" w:firstLineChars="200"/>
        <w:rPr>
          <w:rFonts w:hAnsi="宋体"/>
          <w:color w:val="auto"/>
          <w:szCs w:val="24"/>
          <w:highlight w:val="none"/>
        </w:rPr>
      </w:pPr>
      <w:r>
        <w:rPr>
          <w:rFonts w:hint="eastAsia" w:hAnsi="宋体"/>
          <w:b/>
          <w:bCs/>
          <w:color w:val="auto"/>
          <w:szCs w:val="24"/>
          <w:highlight w:val="none"/>
        </w:rPr>
        <w:t>23.6.2计算错误将按以下方法更正：</w:t>
      </w:r>
    </w:p>
    <w:p w14:paraId="44D99D37">
      <w:pPr>
        <w:spacing w:line="500" w:lineRule="exact"/>
        <w:ind w:firstLine="480" w:firstLineChars="200"/>
        <w:rPr>
          <w:rFonts w:hAnsi="宋体"/>
          <w:color w:val="auto"/>
          <w:szCs w:val="24"/>
          <w:highlight w:val="none"/>
        </w:rPr>
      </w:pPr>
      <w:r>
        <w:rPr>
          <w:rFonts w:hint="eastAsia" w:hAnsi="宋体"/>
          <w:color w:val="auto"/>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10EF60CF">
      <w:pPr>
        <w:spacing w:line="500" w:lineRule="exact"/>
        <w:ind w:firstLine="480" w:firstLineChars="200"/>
        <w:rPr>
          <w:rFonts w:hAnsi="宋体"/>
          <w:color w:val="auto"/>
          <w:szCs w:val="24"/>
          <w:highlight w:val="none"/>
        </w:rPr>
      </w:pPr>
      <w:r>
        <w:rPr>
          <w:rFonts w:hint="eastAsia" w:hAnsi="宋体"/>
          <w:color w:val="auto"/>
          <w:szCs w:val="24"/>
          <w:highlight w:val="none"/>
        </w:rPr>
        <w:t>（2）磋商响应文件的大写金额和小写金额不一致的，以大写金额为准；</w:t>
      </w:r>
    </w:p>
    <w:p w14:paraId="60C4B3E6">
      <w:pPr>
        <w:spacing w:line="500" w:lineRule="exact"/>
        <w:ind w:firstLine="480" w:firstLineChars="200"/>
        <w:rPr>
          <w:rFonts w:hAnsi="宋体"/>
          <w:color w:val="auto"/>
          <w:szCs w:val="24"/>
          <w:highlight w:val="none"/>
        </w:rPr>
      </w:pPr>
      <w:r>
        <w:rPr>
          <w:rFonts w:hint="eastAsia" w:hAnsi="宋体"/>
          <w:color w:val="auto"/>
          <w:szCs w:val="24"/>
          <w:highlight w:val="none"/>
        </w:rPr>
        <w:t>（3）单价金额小数点或者百分比有明显错位的，以单独密封的报价一览表的总价为准，并修改单价；</w:t>
      </w:r>
    </w:p>
    <w:p w14:paraId="760897A9">
      <w:pPr>
        <w:spacing w:line="500" w:lineRule="exact"/>
        <w:ind w:firstLine="480" w:firstLineChars="200"/>
        <w:rPr>
          <w:rFonts w:hAnsi="宋体"/>
          <w:color w:val="auto"/>
          <w:szCs w:val="24"/>
          <w:highlight w:val="none"/>
        </w:rPr>
      </w:pPr>
      <w:r>
        <w:rPr>
          <w:rFonts w:hint="eastAsia" w:hAnsi="宋体"/>
          <w:color w:val="auto"/>
          <w:szCs w:val="24"/>
          <w:highlight w:val="none"/>
        </w:rPr>
        <w:t>（4）总价金额与按单价汇总金额不一致的，以单价金额计算结果为准。</w:t>
      </w:r>
    </w:p>
    <w:p w14:paraId="3A4B7F88">
      <w:pPr>
        <w:spacing w:line="500" w:lineRule="exact"/>
        <w:ind w:firstLine="480" w:firstLineChars="200"/>
        <w:rPr>
          <w:rFonts w:hAnsi="宋体"/>
          <w:color w:val="auto"/>
          <w:szCs w:val="24"/>
          <w:highlight w:val="none"/>
        </w:rPr>
      </w:pPr>
      <w:r>
        <w:rPr>
          <w:rFonts w:hint="eastAsia" w:hAnsi="宋体"/>
          <w:color w:val="auto"/>
          <w:szCs w:val="24"/>
          <w:highlight w:val="none"/>
        </w:rPr>
        <w:t>按上述修正的顺序和方法调整的报价应对供应商具有约束力。如果供应商不接受修正后的价格，其响应文件将按无效响应处理。</w:t>
      </w:r>
    </w:p>
    <w:p w14:paraId="0F18935C">
      <w:pPr>
        <w:spacing w:line="360" w:lineRule="auto"/>
        <w:ind w:firstLine="480" w:firstLineChars="200"/>
        <w:rPr>
          <w:rFonts w:hAnsi="宋体"/>
          <w:color w:val="auto"/>
          <w:szCs w:val="24"/>
          <w:highlight w:val="none"/>
        </w:rPr>
      </w:pPr>
      <w:r>
        <w:rPr>
          <w:rFonts w:hint="eastAsia" w:hAnsi="宋体"/>
          <w:color w:val="auto"/>
          <w:szCs w:val="24"/>
          <w:highlight w:val="none"/>
        </w:rPr>
        <w:t>23.6.3对于竞争性磋商响应文件中明显的标点符号错误或不构成实质性偏差的不正规、不一致或不规则，采购人可以接受。</w:t>
      </w:r>
    </w:p>
    <w:p w14:paraId="77B5A1D7">
      <w:pPr>
        <w:spacing w:line="360" w:lineRule="auto"/>
        <w:ind w:firstLine="480" w:firstLineChars="200"/>
        <w:rPr>
          <w:rFonts w:hAnsi="宋体"/>
          <w:color w:val="auto"/>
          <w:szCs w:val="24"/>
          <w:highlight w:val="none"/>
        </w:rPr>
      </w:pPr>
      <w:r>
        <w:rPr>
          <w:rFonts w:hint="eastAsia" w:hAnsi="宋体"/>
          <w:color w:val="auto"/>
          <w:szCs w:val="24"/>
          <w:highlight w:val="none"/>
        </w:rPr>
        <w:t>23.6.4在详细评审之前，根据本须知第23.6.5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2F054439">
      <w:pPr>
        <w:spacing w:line="360" w:lineRule="auto"/>
        <w:ind w:firstLine="480" w:firstLineChars="200"/>
        <w:rPr>
          <w:rFonts w:hAnsi="宋体"/>
          <w:color w:val="auto"/>
          <w:szCs w:val="24"/>
          <w:highlight w:val="none"/>
        </w:rPr>
      </w:pPr>
      <w:r>
        <w:rPr>
          <w:rFonts w:hint="eastAsia" w:hAnsi="宋体"/>
          <w:color w:val="auto"/>
          <w:szCs w:val="24"/>
          <w:highlight w:val="none"/>
        </w:rPr>
        <w:t>23.6.5实质上没有响应竞争性磋商文件要求的磋商将被拒绝。供应商不得通过修正或撤销不合要求的偏离从而使其磋商成为实质性响应的磋商。</w:t>
      </w:r>
      <w:r>
        <w:rPr>
          <w:rFonts w:hint="eastAsia" w:hAnsi="宋体"/>
          <w:b/>
          <w:bCs/>
          <w:color w:val="auto"/>
          <w:szCs w:val="24"/>
          <w:highlight w:val="none"/>
        </w:rPr>
        <w:t>如发现下列情况之一的，其磋商将构成非实质性响应，按无效磋商处理：</w:t>
      </w:r>
    </w:p>
    <w:p w14:paraId="1A99E451">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1）没有按照竞争性磋商文件要求提供的竞争性磋商响应文件或竞争性磋商响应文件构成有重大缺项；</w:t>
      </w:r>
    </w:p>
    <w:p w14:paraId="4B5105A0">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2）竞争性磋商响应文件未按竞争性磋商文件要求密封、签署、盖章的；</w:t>
      </w:r>
    </w:p>
    <w:p w14:paraId="72D6EDF2">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3）供应商未提交有效的磋商保证金或金额不足的、磋商保证金形式不符合竞争性磋商文件要求的；</w:t>
      </w:r>
    </w:p>
    <w:p w14:paraId="04D9A637">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4）资格证明文件不全的或无效的，或不符合国家规定的；</w:t>
      </w:r>
    </w:p>
    <w:p w14:paraId="0510A165">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5）竞争性磋商响应文件无供应商公章、无法定代表人签字或签字人无法定代表人有效委托书的；</w:t>
      </w:r>
    </w:p>
    <w:p w14:paraId="5B89745F">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6）</w:t>
      </w:r>
      <w:r>
        <w:rPr>
          <w:rFonts w:hint="eastAsia" w:hAnsi="宋体"/>
          <w:b/>
          <w:bCs/>
          <w:color w:val="auto"/>
          <w:spacing w:val="-6"/>
          <w:szCs w:val="24"/>
          <w:highlight w:val="none"/>
        </w:rPr>
        <w:t>无磋商有效期或有效期达不到竞争性磋商文件要求的</w:t>
      </w:r>
      <w:r>
        <w:rPr>
          <w:rFonts w:hint="eastAsia" w:hAnsi="宋体"/>
          <w:b/>
          <w:bCs/>
          <w:color w:val="auto"/>
          <w:szCs w:val="24"/>
          <w:highlight w:val="none"/>
        </w:rPr>
        <w:t>；</w:t>
      </w:r>
    </w:p>
    <w:p w14:paraId="164742FE">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7）供应商在同一份竞争性磋商响应文件中，有两个或多个报价的；</w:t>
      </w:r>
    </w:p>
    <w:p w14:paraId="2251DA35">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8）存在有重大缺漏项和重大偏离的；</w:t>
      </w:r>
    </w:p>
    <w:p w14:paraId="4CD6306D">
      <w:pPr>
        <w:tabs>
          <w:tab w:val="left" w:pos="1260"/>
        </w:tabs>
        <w:spacing w:line="360" w:lineRule="auto"/>
        <w:ind w:firstLine="482" w:firstLineChars="200"/>
        <w:rPr>
          <w:rFonts w:hAnsi="宋体"/>
          <w:b/>
          <w:bCs/>
          <w:color w:val="auto"/>
          <w:szCs w:val="24"/>
          <w:highlight w:val="none"/>
        </w:rPr>
      </w:pPr>
      <w:r>
        <w:rPr>
          <w:rFonts w:hint="eastAsia" w:hAnsi="宋体"/>
          <w:b/>
          <w:bCs/>
          <w:color w:val="auto"/>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6995F432">
      <w:pPr>
        <w:spacing w:line="360" w:lineRule="auto"/>
        <w:ind w:firstLine="482" w:firstLineChars="200"/>
        <w:rPr>
          <w:rFonts w:hAnsi="宋体"/>
          <w:b/>
          <w:bCs/>
          <w:color w:val="auto"/>
          <w:szCs w:val="24"/>
          <w:highlight w:val="none"/>
        </w:rPr>
      </w:pPr>
      <w:r>
        <w:rPr>
          <w:rFonts w:hint="eastAsia" w:hAnsi="宋体"/>
          <w:b/>
          <w:bCs/>
          <w:color w:val="auto"/>
          <w:szCs w:val="24"/>
          <w:highlight w:val="none"/>
        </w:rPr>
        <w:t>10）磋商总报价低于成本或者高于竞争性磋商文件公布的采购预算的。</w:t>
      </w:r>
    </w:p>
    <w:p w14:paraId="0DD029F1">
      <w:pPr>
        <w:pStyle w:val="18"/>
        <w:spacing w:before="0" w:beforeAutospacing="0" w:after="0" w:afterAutospacing="0" w:line="500" w:lineRule="exact"/>
        <w:ind w:firstLine="482" w:firstLineChars="200"/>
        <w:jc w:val="both"/>
        <w:rPr>
          <w:rFonts w:cs="宋体"/>
          <w:b/>
          <w:bCs/>
          <w:color w:val="auto"/>
          <w:highlight w:val="none"/>
        </w:rPr>
      </w:pPr>
      <w:r>
        <w:rPr>
          <w:rFonts w:hint="eastAsia" w:cs="宋体"/>
          <w:b/>
          <w:bCs/>
          <w:color w:val="auto"/>
          <w:highlight w:val="none"/>
        </w:rPr>
        <w:t>11）竞争性磋商响应文件含有采购人不能接受的附加条件的；</w:t>
      </w:r>
    </w:p>
    <w:p w14:paraId="31375C9C">
      <w:pPr>
        <w:spacing w:line="500" w:lineRule="exact"/>
        <w:ind w:firstLine="482" w:firstLineChars="200"/>
        <w:rPr>
          <w:rFonts w:hAnsi="宋体"/>
          <w:b/>
          <w:bCs/>
          <w:color w:val="auto"/>
          <w:szCs w:val="24"/>
          <w:highlight w:val="none"/>
        </w:rPr>
      </w:pPr>
      <w:r>
        <w:rPr>
          <w:rFonts w:hint="eastAsia" w:hAnsi="宋体"/>
          <w:b/>
          <w:bCs/>
          <w:color w:val="auto"/>
          <w:szCs w:val="24"/>
          <w:highlight w:val="none"/>
        </w:rPr>
        <w:t>12）</w:t>
      </w:r>
      <w:r>
        <w:rPr>
          <w:rFonts w:hint="eastAsia" w:cs="宋体"/>
          <w:b/>
          <w:bCs/>
          <w:color w:val="auto"/>
          <w:szCs w:val="24"/>
          <w:highlight w:val="none"/>
        </w:rPr>
        <w:t>竞争性磋商响应</w:t>
      </w:r>
      <w:r>
        <w:rPr>
          <w:rFonts w:hint="eastAsia" w:hAnsi="宋体" w:cs="宋体"/>
          <w:b/>
          <w:bCs/>
          <w:color w:val="auto"/>
          <w:szCs w:val="24"/>
          <w:highlight w:val="none"/>
        </w:rPr>
        <w:t>文件</w:t>
      </w:r>
      <w:r>
        <w:rPr>
          <w:rFonts w:hint="eastAsia" w:hAnsi="宋体"/>
          <w:b/>
          <w:bCs/>
          <w:color w:val="auto"/>
          <w:szCs w:val="24"/>
          <w:highlight w:val="none"/>
        </w:rPr>
        <w:t>不符合法律法规要求的；</w:t>
      </w:r>
    </w:p>
    <w:p w14:paraId="27BE033C">
      <w:pPr>
        <w:pStyle w:val="18"/>
        <w:spacing w:before="0" w:beforeAutospacing="0" w:after="0" w:afterAutospacing="0" w:line="500" w:lineRule="exact"/>
        <w:ind w:firstLine="482" w:firstLineChars="200"/>
        <w:jc w:val="both"/>
        <w:rPr>
          <w:rFonts w:cs="宋体"/>
          <w:color w:val="auto"/>
          <w:highlight w:val="none"/>
        </w:rPr>
      </w:pPr>
      <w:r>
        <w:rPr>
          <w:rFonts w:hint="eastAsia" w:cs="宋体"/>
          <w:b/>
          <w:bCs/>
          <w:color w:val="auto"/>
          <w:highlight w:val="none"/>
        </w:rPr>
        <w:t>13）供应商被列入失信被执行人、重大税收违法案件当事人名单、政府采购严重违法失信行为记录名单及其他不符合《中华人民共和国政府采购法》第二十二条规定条件。</w:t>
      </w:r>
    </w:p>
    <w:p w14:paraId="2E15C5D1">
      <w:pPr>
        <w:spacing w:line="360" w:lineRule="auto"/>
        <w:ind w:firstLine="480" w:firstLineChars="200"/>
        <w:rPr>
          <w:rFonts w:hAnsi="宋体"/>
          <w:color w:val="auto"/>
          <w:szCs w:val="24"/>
          <w:highlight w:val="none"/>
        </w:rPr>
      </w:pPr>
      <w:r>
        <w:rPr>
          <w:rFonts w:hint="eastAsia" w:hAnsi="宋体"/>
          <w:color w:val="auto"/>
          <w:szCs w:val="24"/>
          <w:highlight w:val="none"/>
        </w:rPr>
        <w:t>23.7竞争性磋商响应文件的详细评审</w:t>
      </w:r>
    </w:p>
    <w:p w14:paraId="0D1E5277">
      <w:pPr>
        <w:spacing w:line="360" w:lineRule="auto"/>
        <w:ind w:firstLine="480" w:firstLineChars="200"/>
        <w:rPr>
          <w:rFonts w:hAnsi="宋体"/>
          <w:color w:val="auto"/>
          <w:szCs w:val="24"/>
          <w:highlight w:val="none"/>
        </w:rPr>
      </w:pPr>
      <w:r>
        <w:rPr>
          <w:rFonts w:hint="eastAsia" w:hAnsi="宋体"/>
          <w:color w:val="auto"/>
          <w:szCs w:val="24"/>
          <w:highlight w:val="none"/>
        </w:rPr>
        <w:t>23.7.1磋商小组将按照本须知第23.6.5条规定，只对确定为实质性响应竞争性磋商文件要求的磋商响应文件进行详细评审。</w:t>
      </w:r>
    </w:p>
    <w:p w14:paraId="58874635">
      <w:pPr>
        <w:spacing w:line="360" w:lineRule="auto"/>
        <w:ind w:firstLine="480" w:firstLineChars="200"/>
        <w:rPr>
          <w:rFonts w:hAnsi="宋体"/>
          <w:color w:val="auto"/>
          <w:szCs w:val="24"/>
          <w:highlight w:val="none"/>
        </w:rPr>
      </w:pPr>
      <w:r>
        <w:rPr>
          <w:rFonts w:hint="eastAsia" w:hAnsi="宋体"/>
          <w:color w:val="auto"/>
          <w:szCs w:val="24"/>
          <w:highlight w:val="none"/>
        </w:rPr>
        <w:t>23.7.2详细评审按照“供应商须知前附表”的评审方法进行。</w:t>
      </w:r>
    </w:p>
    <w:p w14:paraId="7DC2B8D7">
      <w:pPr>
        <w:spacing w:line="360" w:lineRule="auto"/>
        <w:ind w:firstLine="480" w:firstLineChars="200"/>
        <w:rPr>
          <w:rFonts w:hAnsi="宋体"/>
          <w:color w:val="auto"/>
          <w:szCs w:val="24"/>
          <w:highlight w:val="none"/>
        </w:rPr>
      </w:pPr>
      <w:r>
        <w:rPr>
          <w:rFonts w:hint="eastAsia" w:hAnsi="宋体"/>
          <w:color w:val="auto"/>
          <w:szCs w:val="24"/>
          <w:highlight w:val="none"/>
        </w:rPr>
        <w:t>23.8成交候选人的确定</w:t>
      </w:r>
    </w:p>
    <w:p w14:paraId="703CD5C5">
      <w:pPr>
        <w:spacing w:line="360" w:lineRule="auto"/>
        <w:ind w:firstLine="480" w:firstLineChars="200"/>
        <w:rPr>
          <w:rFonts w:hAnsi="宋体"/>
          <w:color w:val="auto"/>
          <w:szCs w:val="24"/>
          <w:highlight w:val="none"/>
        </w:rPr>
      </w:pPr>
      <w:r>
        <w:rPr>
          <w:rFonts w:hint="eastAsia" w:hAnsi="宋体"/>
          <w:color w:val="auto"/>
          <w:szCs w:val="24"/>
          <w:highlight w:val="none"/>
        </w:rPr>
        <w:t>磋商小组完成评审后，向采购人提出书面评审，并推荐1-3名成交候选人，标明排列顺序。</w:t>
      </w:r>
    </w:p>
    <w:p w14:paraId="788F6500">
      <w:pPr>
        <w:spacing w:line="360" w:lineRule="auto"/>
        <w:rPr>
          <w:rFonts w:hAnsi="宋体"/>
          <w:b/>
          <w:color w:val="auto"/>
          <w:szCs w:val="24"/>
          <w:highlight w:val="none"/>
        </w:rPr>
      </w:pPr>
      <w:r>
        <w:rPr>
          <w:rFonts w:hAnsi="宋体"/>
          <w:b/>
          <w:color w:val="auto"/>
          <w:szCs w:val="24"/>
          <w:highlight w:val="none"/>
        </w:rPr>
        <w:t>2</w:t>
      </w:r>
      <w:r>
        <w:rPr>
          <w:rFonts w:hint="eastAsia" w:hAnsi="宋体"/>
          <w:b/>
          <w:color w:val="auto"/>
          <w:szCs w:val="24"/>
          <w:highlight w:val="none"/>
        </w:rPr>
        <w:t>4</w:t>
      </w:r>
      <w:r>
        <w:rPr>
          <w:rFonts w:hAnsi="宋体"/>
          <w:b/>
          <w:color w:val="auto"/>
          <w:szCs w:val="24"/>
          <w:highlight w:val="none"/>
        </w:rPr>
        <w:t>．</w:t>
      </w:r>
      <w:r>
        <w:rPr>
          <w:rFonts w:hint="eastAsia" w:hAnsi="宋体"/>
          <w:b/>
          <w:color w:val="auto"/>
          <w:szCs w:val="24"/>
          <w:highlight w:val="none"/>
        </w:rPr>
        <w:t>评审</w:t>
      </w:r>
      <w:r>
        <w:rPr>
          <w:rFonts w:hAnsi="宋体"/>
          <w:b/>
          <w:color w:val="auto"/>
          <w:szCs w:val="24"/>
          <w:highlight w:val="none"/>
        </w:rPr>
        <w:t>过程的保密</w:t>
      </w:r>
    </w:p>
    <w:p w14:paraId="2EB04BB1">
      <w:pPr>
        <w:spacing w:line="360" w:lineRule="auto"/>
        <w:ind w:firstLine="480" w:firstLineChars="200"/>
        <w:rPr>
          <w:rFonts w:hAnsi="宋体"/>
          <w:color w:val="auto"/>
          <w:szCs w:val="24"/>
          <w:highlight w:val="none"/>
        </w:rPr>
      </w:pPr>
      <w:r>
        <w:rPr>
          <w:rFonts w:hint="eastAsia" w:hAnsi="宋体"/>
          <w:color w:val="auto"/>
          <w:szCs w:val="24"/>
          <w:highlight w:val="none"/>
        </w:rPr>
        <w:t>磋商小组成员和与评审活动有关的工作人员不得泄露有关竞争性磋商响应文件的评审和比较、成交候选人的推荐以及与评审有关的其他情况。</w:t>
      </w:r>
    </w:p>
    <w:p w14:paraId="559BB1B1">
      <w:pPr>
        <w:jc w:val="left"/>
        <w:rPr>
          <w:rFonts w:hAnsi="宋体"/>
          <w:b/>
          <w:color w:val="auto"/>
          <w:szCs w:val="24"/>
          <w:highlight w:val="none"/>
        </w:rPr>
      </w:pPr>
      <w:r>
        <w:rPr>
          <w:rFonts w:hAnsi="宋体"/>
          <w:b/>
          <w:color w:val="auto"/>
          <w:szCs w:val="24"/>
          <w:highlight w:val="none"/>
        </w:rPr>
        <w:t>2</w:t>
      </w:r>
      <w:r>
        <w:rPr>
          <w:rFonts w:hint="eastAsia" w:hAnsi="宋体"/>
          <w:b/>
          <w:color w:val="auto"/>
          <w:szCs w:val="24"/>
          <w:highlight w:val="none"/>
        </w:rPr>
        <w:t>5</w:t>
      </w:r>
      <w:r>
        <w:rPr>
          <w:rFonts w:hAnsi="宋体"/>
          <w:b/>
          <w:color w:val="auto"/>
          <w:szCs w:val="24"/>
          <w:highlight w:val="none"/>
        </w:rPr>
        <w:t>．</w:t>
      </w:r>
      <w:r>
        <w:rPr>
          <w:rFonts w:hint="eastAsia" w:hAnsi="宋体"/>
          <w:b/>
          <w:color w:val="auto"/>
          <w:szCs w:val="24"/>
          <w:highlight w:val="none"/>
        </w:rPr>
        <w:t>评审</w:t>
      </w:r>
      <w:r>
        <w:rPr>
          <w:rFonts w:hAnsi="宋体"/>
          <w:b/>
          <w:color w:val="auto"/>
          <w:szCs w:val="24"/>
          <w:highlight w:val="none"/>
        </w:rPr>
        <w:t>方法</w:t>
      </w:r>
    </w:p>
    <w:p w14:paraId="1E1512D9">
      <w:pPr>
        <w:spacing w:line="360" w:lineRule="auto"/>
        <w:ind w:firstLine="480" w:firstLineChars="200"/>
        <w:rPr>
          <w:rFonts w:hAnsi="宋体"/>
          <w:color w:val="auto"/>
          <w:szCs w:val="24"/>
          <w:highlight w:val="none"/>
        </w:rPr>
      </w:pPr>
      <w:r>
        <w:rPr>
          <w:rFonts w:hint="eastAsia" w:hAnsi="宋体"/>
          <w:color w:val="auto"/>
          <w:szCs w:val="24"/>
          <w:highlight w:val="none"/>
        </w:rPr>
        <w:t>24.1按照</w:t>
      </w:r>
      <w:r>
        <w:rPr>
          <w:rFonts w:hAnsi="宋体"/>
          <w:color w:val="auto"/>
          <w:szCs w:val="24"/>
          <w:highlight w:val="none"/>
        </w:rPr>
        <w:t>《中华人民共和国政府采购法》</w:t>
      </w:r>
      <w:r>
        <w:rPr>
          <w:rFonts w:hint="eastAsia" w:hAnsi="宋体"/>
          <w:color w:val="auto"/>
          <w:szCs w:val="24"/>
          <w:highlight w:val="none"/>
        </w:rPr>
        <w:t>及实施条例和</w:t>
      </w:r>
      <w:r>
        <w:rPr>
          <w:rFonts w:hAnsi="宋体"/>
          <w:color w:val="auto"/>
          <w:szCs w:val="24"/>
          <w:highlight w:val="none"/>
        </w:rPr>
        <w:t>关于印发《政府采购竞争性磋商采购方式管理暂行办法》的通知</w:t>
      </w:r>
      <w:r>
        <w:rPr>
          <w:rFonts w:hint="eastAsia" w:hAnsi="宋体"/>
          <w:color w:val="auto"/>
          <w:szCs w:val="24"/>
          <w:highlight w:val="none"/>
        </w:rPr>
        <w:t>（</w:t>
      </w:r>
      <w:r>
        <w:rPr>
          <w:rFonts w:hAnsi="宋体"/>
          <w:color w:val="auto"/>
          <w:szCs w:val="24"/>
          <w:highlight w:val="none"/>
        </w:rPr>
        <w:t>财库【2014】214号</w:t>
      </w:r>
      <w:r>
        <w:rPr>
          <w:rFonts w:hint="eastAsia" w:hAnsi="宋体"/>
          <w:color w:val="auto"/>
          <w:szCs w:val="24"/>
          <w:highlight w:val="none"/>
        </w:rPr>
        <w:t>），本次评审采用综合评分法，即在全部满足竞争性磋商文件实质性要求前提下，磋商小组应当根据综合评分情况，按照评审得分高低顺序</w:t>
      </w:r>
      <w:r>
        <w:rPr>
          <w:rFonts w:hint="eastAsia" w:hAnsi="宋体"/>
          <w:color w:val="auto"/>
          <w:szCs w:val="24"/>
          <w:highlight w:val="none"/>
          <w:lang w:eastAsia="zh-CN"/>
        </w:rPr>
        <w:t>推荐</w:t>
      </w:r>
      <w:r>
        <w:rPr>
          <w:rFonts w:hint="eastAsia" w:hAnsi="宋体"/>
          <w:color w:val="auto"/>
          <w:szCs w:val="24"/>
          <w:highlight w:val="none"/>
        </w:rPr>
        <w:t>1-3名成交候选人。</w:t>
      </w:r>
    </w:p>
    <w:p w14:paraId="4EE7A141">
      <w:pPr>
        <w:keepNext/>
        <w:keepLines/>
        <w:spacing w:before="312" w:beforeLines="100" w:after="156" w:afterLines="50" w:line="360" w:lineRule="auto"/>
        <w:jc w:val="center"/>
        <w:rPr>
          <w:rFonts w:hAnsi="宋体"/>
          <w:b/>
          <w:color w:val="auto"/>
          <w:sz w:val="32"/>
          <w:szCs w:val="32"/>
          <w:highlight w:val="none"/>
        </w:rPr>
      </w:pPr>
      <w:r>
        <w:rPr>
          <w:rFonts w:hAnsi="宋体"/>
          <w:b/>
          <w:color w:val="auto"/>
          <w:sz w:val="32"/>
          <w:szCs w:val="32"/>
          <w:highlight w:val="none"/>
        </w:rPr>
        <w:t>六.</w:t>
      </w:r>
      <w:r>
        <w:rPr>
          <w:rFonts w:hint="eastAsia" w:hAnsi="宋体"/>
          <w:b/>
          <w:color w:val="auto"/>
          <w:sz w:val="32"/>
          <w:szCs w:val="32"/>
          <w:highlight w:val="none"/>
        </w:rPr>
        <w:t>成交</w:t>
      </w:r>
      <w:r>
        <w:rPr>
          <w:rFonts w:hAnsi="宋体"/>
          <w:b/>
          <w:color w:val="auto"/>
          <w:sz w:val="32"/>
          <w:szCs w:val="32"/>
          <w:highlight w:val="none"/>
        </w:rPr>
        <w:t>、通知与签约</w:t>
      </w:r>
    </w:p>
    <w:p w14:paraId="28E1B658">
      <w:pPr>
        <w:spacing w:line="360" w:lineRule="auto"/>
        <w:rPr>
          <w:rFonts w:hAnsi="宋体"/>
          <w:b/>
          <w:color w:val="auto"/>
          <w:szCs w:val="24"/>
          <w:highlight w:val="none"/>
        </w:rPr>
      </w:pPr>
      <w:r>
        <w:rPr>
          <w:rFonts w:hAnsi="宋体"/>
          <w:b/>
          <w:color w:val="auto"/>
          <w:szCs w:val="24"/>
          <w:highlight w:val="none"/>
        </w:rPr>
        <w:t>26．</w:t>
      </w:r>
      <w:r>
        <w:rPr>
          <w:rFonts w:hint="eastAsia" w:hAnsi="宋体"/>
          <w:b/>
          <w:color w:val="auto"/>
          <w:szCs w:val="24"/>
          <w:highlight w:val="none"/>
        </w:rPr>
        <w:t>成交</w:t>
      </w:r>
      <w:r>
        <w:rPr>
          <w:rFonts w:hAnsi="宋体"/>
          <w:b/>
          <w:color w:val="auto"/>
          <w:szCs w:val="24"/>
          <w:highlight w:val="none"/>
        </w:rPr>
        <w:t>程序</w:t>
      </w:r>
    </w:p>
    <w:p w14:paraId="35864871">
      <w:pPr>
        <w:spacing w:line="360" w:lineRule="auto"/>
        <w:ind w:firstLine="480" w:firstLineChars="200"/>
        <w:rPr>
          <w:rFonts w:hAnsi="宋体"/>
          <w:color w:val="auto"/>
          <w:szCs w:val="24"/>
          <w:highlight w:val="none"/>
        </w:rPr>
      </w:pPr>
      <w:r>
        <w:rPr>
          <w:rFonts w:hint="eastAsia" w:hAnsi="宋体"/>
          <w:color w:val="auto"/>
          <w:szCs w:val="24"/>
          <w:highlight w:val="none"/>
        </w:rPr>
        <w:t>26.1磋商小组根据评审方法的规定对供应商进行评审排序，推荐1-3名成交候选人，作为评审结果。评审结果由全体磋商小组成员签字确认。</w:t>
      </w:r>
    </w:p>
    <w:p w14:paraId="03F95DF1">
      <w:pPr>
        <w:spacing w:line="360" w:lineRule="auto"/>
        <w:ind w:firstLine="480" w:firstLineChars="200"/>
        <w:rPr>
          <w:rFonts w:hAnsi="宋体"/>
          <w:color w:val="auto"/>
          <w:szCs w:val="24"/>
          <w:highlight w:val="none"/>
        </w:rPr>
      </w:pPr>
      <w:r>
        <w:rPr>
          <w:rFonts w:hint="eastAsia" w:hAnsi="宋体"/>
          <w:color w:val="auto"/>
          <w:szCs w:val="24"/>
          <w:highlight w:val="none"/>
        </w:rPr>
        <w:t>26.2采购人根据磋商报告中推荐的成交候选人排列顺序，确定排名第一的为成交供应商。</w:t>
      </w:r>
    </w:p>
    <w:p w14:paraId="7F93044C">
      <w:pPr>
        <w:spacing w:line="360" w:lineRule="auto"/>
        <w:ind w:firstLine="480" w:firstLineChars="200"/>
        <w:rPr>
          <w:rFonts w:hAnsi="宋体"/>
          <w:color w:val="auto"/>
          <w:szCs w:val="24"/>
          <w:highlight w:val="none"/>
        </w:rPr>
      </w:pPr>
      <w:r>
        <w:rPr>
          <w:rFonts w:hint="eastAsia" w:hAnsi="宋体"/>
          <w:color w:val="auto"/>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2E1DD69A">
      <w:pPr>
        <w:spacing w:line="360" w:lineRule="auto"/>
        <w:ind w:firstLine="480" w:firstLineChars="200"/>
        <w:rPr>
          <w:rFonts w:hAnsi="宋体"/>
          <w:color w:val="auto"/>
          <w:szCs w:val="24"/>
          <w:highlight w:val="none"/>
        </w:rPr>
      </w:pPr>
      <w:r>
        <w:rPr>
          <w:rFonts w:hint="eastAsia" w:hAnsi="宋体"/>
          <w:color w:val="auto"/>
          <w:szCs w:val="24"/>
          <w:highlight w:val="none"/>
        </w:rPr>
        <w:t>26.4采购人也可以授权磋商小组评审后直接确定成交供应商。</w:t>
      </w:r>
    </w:p>
    <w:p w14:paraId="2EE4CE24">
      <w:pPr>
        <w:spacing w:line="360" w:lineRule="auto"/>
        <w:ind w:firstLine="480" w:firstLineChars="200"/>
        <w:rPr>
          <w:rFonts w:hAnsi="宋体"/>
          <w:color w:val="auto"/>
          <w:szCs w:val="24"/>
          <w:highlight w:val="none"/>
        </w:rPr>
      </w:pPr>
      <w:r>
        <w:rPr>
          <w:rFonts w:hint="eastAsia" w:hAnsi="宋体"/>
          <w:color w:val="auto"/>
          <w:szCs w:val="24"/>
          <w:highlight w:val="none"/>
        </w:rPr>
        <w:t>26.5成交供应商确定之后，成交结果将在财政部门指定的政府采购信息发布媒体上公告。</w:t>
      </w:r>
    </w:p>
    <w:p w14:paraId="3D39909E">
      <w:pPr>
        <w:spacing w:line="500" w:lineRule="exact"/>
        <w:ind w:firstLine="480" w:firstLineChars="200"/>
        <w:rPr>
          <w:rFonts w:hAnsi="宋体"/>
          <w:color w:val="auto"/>
          <w:szCs w:val="24"/>
          <w:highlight w:val="none"/>
        </w:rPr>
      </w:pPr>
      <w:r>
        <w:rPr>
          <w:rFonts w:hint="eastAsia" w:hAnsi="宋体"/>
          <w:color w:val="auto"/>
          <w:szCs w:val="24"/>
          <w:highlight w:val="none"/>
        </w:rPr>
        <w:t>26.6供应商或者其他利害关系人对评审结果有异议的，应当在法律规定的时间内提出。</w:t>
      </w:r>
    </w:p>
    <w:p w14:paraId="1C3786DC">
      <w:pPr>
        <w:spacing w:line="360" w:lineRule="auto"/>
        <w:rPr>
          <w:rFonts w:hAnsi="宋体"/>
          <w:b/>
          <w:color w:val="auto"/>
          <w:szCs w:val="24"/>
          <w:highlight w:val="none"/>
        </w:rPr>
      </w:pPr>
      <w:r>
        <w:rPr>
          <w:rFonts w:hAnsi="宋体"/>
          <w:b/>
          <w:color w:val="auto"/>
          <w:szCs w:val="24"/>
          <w:highlight w:val="none"/>
        </w:rPr>
        <w:t>27．</w:t>
      </w:r>
      <w:r>
        <w:rPr>
          <w:rFonts w:hint="eastAsia" w:hAnsi="宋体"/>
          <w:b/>
          <w:color w:val="auto"/>
          <w:szCs w:val="24"/>
          <w:highlight w:val="none"/>
        </w:rPr>
        <w:t>成交</w:t>
      </w:r>
      <w:r>
        <w:rPr>
          <w:rFonts w:hAnsi="宋体"/>
          <w:b/>
          <w:color w:val="auto"/>
          <w:szCs w:val="24"/>
          <w:highlight w:val="none"/>
        </w:rPr>
        <w:t>通知</w:t>
      </w:r>
    </w:p>
    <w:p w14:paraId="7342BA5B">
      <w:pPr>
        <w:spacing w:line="360" w:lineRule="auto"/>
        <w:ind w:firstLine="480" w:firstLineChars="200"/>
        <w:rPr>
          <w:rFonts w:hAnsi="宋体"/>
          <w:color w:val="auto"/>
          <w:szCs w:val="24"/>
          <w:highlight w:val="none"/>
        </w:rPr>
      </w:pPr>
      <w:r>
        <w:rPr>
          <w:rFonts w:hint="eastAsia" w:hAnsi="宋体"/>
          <w:color w:val="auto"/>
          <w:szCs w:val="24"/>
          <w:highlight w:val="none"/>
        </w:rPr>
        <w:t>27.1采购代理机构向成交供应商发出《成交通知书》。</w:t>
      </w:r>
      <w:r>
        <w:rPr>
          <w:rFonts w:hint="eastAsia" w:hAnsi="宋体"/>
          <w:b/>
          <w:bCs/>
          <w:color w:val="auto"/>
          <w:szCs w:val="24"/>
          <w:highlight w:val="none"/>
        </w:rPr>
        <w:t>成交供应商领取成交通知书时须携带法定代表人授权书及加盖单位公章的被授权人身份证复印件。</w:t>
      </w:r>
    </w:p>
    <w:p w14:paraId="045ECFD2">
      <w:pPr>
        <w:spacing w:line="360" w:lineRule="auto"/>
        <w:ind w:firstLine="480" w:firstLineChars="200"/>
        <w:rPr>
          <w:rFonts w:hAnsi="宋体"/>
          <w:color w:val="auto"/>
          <w:szCs w:val="24"/>
          <w:highlight w:val="none"/>
        </w:rPr>
      </w:pPr>
      <w:r>
        <w:rPr>
          <w:rFonts w:hint="eastAsia" w:hAnsi="宋体"/>
          <w:color w:val="auto"/>
          <w:szCs w:val="24"/>
          <w:highlight w:val="none"/>
        </w:rPr>
        <w:t>27.2成交通知书对采购人和成交供应商具有同等法律效力。成交通知书发出之后，采购人改变成交结果，或者成交供应商放弃成交，应当承担相应的法律责任。</w:t>
      </w:r>
    </w:p>
    <w:p w14:paraId="0F327EAB">
      <w:pPr>
        <w:spacing w:line="360" w:lineRule="auto"/>
        <w:rPr>
          <w:rFonts w:hAnsi="宋体"/>
          <w:b/>
          <w:color w:val="auto"/>
          <w:szCs w:val="24"/>
          <w:highlight w:val="none"/>
        </w:rPr>
      </w:pPr>
      <w:r>
        <w:rPr>
          <w:rFonts w:hAnsi="宋体"/>
          <w:b/>
          <w:color w:val="auto"/>
          <w:szCs w:val="24"/>
          <w:highlight w:val="none"/>
        </w:rPr>
        <w:t xml:space="preserve">28. </w:t>
      </w:r>
      <w:r>
        <w:rPr>
          <w:rFonts w:hint="eastAsia" w:hAnsi="宋体"/>
          <w:b/>
          <w:color w:val="auto"/>
          <w:szCs w:val="24"/>
          <w:highlight w:val="none"/>
        </w:rPr>
        <w:t>采购</w:t>
      </w:r>
      <w:r>
        <w:rPr>
          <w:rFonts w:hAnsi="宋体"/>
          <w:b/>
          <w:color w:val="auto"/>
          <w:szCs w:val="24"/>
          <w:highlight w:val="none"/>
        </w:rPr>
        <w:t>合同的签订</w:t>
      </w:r>
    </w:p>
    <w:p w14:paraId="7A23D4DD">
      <w:pPr>
        <w:spacing w:line="360" w:lineRule="auto"/>
        <w:ind w:firstLine="480" w:firstLineChars="200"/>
        <w:rPr>
          <w:rFonts w:hAnsi="宋体"/>
          <w:color w:val="auto"/>
          <w:szCs w:val="24"/>
          <w:highlight w:val="none"/>
        </w:rPr>
      </w:pPr>
      <w:r>
        <w:rPr>
          <w:rFonts w:hint="eastAsia" w:hAnsi="宋体"/>
          <w:color w:val="auto"/>
          <w:szCs w:val="24"/>
          <w:highlight w:val="none"/>
        </w:rPr>
        <w:t>28.1采购人应当自成交通知书发出之日起</w:t>
      </w:r>
      <w:r>
        <w:rPr>
          <w:rFonts w:hint="eastAsia" w:hAnsi="宋体"/>
          <w:color w:val="auto"/>
          <w:szCs w:val="24"/>
          <w:highlight w:val="none"/>
          <w:lang w:val="en-US" w:eastAsia="zh-CN"/>
        </w:rPr>
        <w:t>30日</w:t>
      </w:r>
      <w:r>
        <w:rPr>
          <w:rFonts w:hint="eastAsia" w:hAnsi="宋体"/>
          <w:color w:val="auto"/>
          <w:szCs w:val="24"/>
          <w:highlight w:val="none"/>
        </w:rPr>
        <w:t>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2A6B4597">
      <w:pPr>
        <w:spacing w:line="360" w:lineRule="auto"/>
        <w:ind w:firstLine="480" w:firstLineChars="200"/>
        <w:rPr>
          <w:rFonts w:hAnsi="宋体"/>
          <w:color w:val="auto"/>
          <w:szCs w:val="24"/>
          <w:highlight w:val="none"/>
        </w:rPr>
      </w:pPr>
      <w:r>
        <w:rPr>
          <w:rFonts w:hint="eastAsia" w:hAnsi="宋体"/>
          <w:color w:val="auto"/>
          <w:szCs w:val="24"/>
          <w:highlight w:val="none"/>
        </w:rPr>
        <w:t>28.2采购人自采购合同签订之日起七个工作日内，将采购合同副本报同级人民政府财政部门备案。</w:t>
      </w:r>
    </w:p>
    <w:p w14:paraId="28D7D238">
      <w:pPr>
        <w:spacing w:line="360" w:lineRule="auto"/>
        <w:rPr>
          <w:rFonts w:hAnsi="宋体"/>
          <w:b/>
          <w:color w:val="auto"/>
          <w:szCs w:val="24"/>
          <w:highlight w:val="none"/>
        </w:rPr>
      </w:pPr>
      <w:r>
        <w:rPr>
          <w:rFonts w:hAnsi="宋体"/>
          <w:b/>
          <w:color w:val="auto"/>
          <w:szCs w:val="24"/>
          <w:highlight w:val="none"/>
        </w:rPr>
        <w:t>29．</w:t>
      </w:r>
      <w:r>
        <w:rPr>
          <w:rFonts w:hint="eastAsia" w:hAnsi="宋体"/>
          <w:b/>
          <w:color w:val="auto"/>
          <w:szCs w:val="24"/>
          <w:highlight w:val="none"/>
        </w:rPr>
        <w:t>成交</w:t>
      </w:r>
      <w:r>
        <w:rPr>
          <w:rFonts w:hAnsi="宋体"/>
          <w:b/>
          <w:color w:val="auto"/>
          <w:szCs w:val="24"/>
          <w:highlight w:val="none"/>
        </w:rPr>
        <w:t>代理服务费</w:t>
      </w:r>
      <w:r>
        <w:rPr>
          <w:rFonts w:hint="eastAsia" w:hAnsi="宋体"/>
          <w:color w:val="auto"/>
          <w:szCs w:val="24"/>
          <w:highlight w:val="none"/>
        </w:rPr>
        <w:t xml:space="preserve"> </w:t>
      </w:r>
    </w:p>
    <w:p w14:paraId="268DF355">
      <w:pPr>
        <w:spacing w:line="360" w:lineRule="auto"/>
        <w:ind w:firstLine="480" w:firstLineChars="200"/>
        <w:rPr>
          <w:rFonts w:hAnsi="宋体"/>
          <w:color w:val="auto"/>
          <w:szCs w:val="24"/>
          <w:highlight w:val="none"/>
        </w:rPr>
      </w:pPr>
      <w:r>
        <w:rPr>
          <w:rFonts w:hint="eastAsia" w:hAnsi="宋体"/>
          <w:color w:val="auto"/>
          <w:szCs w:val="24"/>
          <w:highlight w:val="none"/>
        </w:rPr>
        <w:t>29.1按国家计委颁发的《招标代理服务收费管理暂行办法》（计价格[2002]1980号）和国家发展改革委员会办公厅颁发的《关于招标代理服务收费有关问题的通知》（发改办价格[2003]857号）的有关规定执行。</w:t>
      </w:r>
    </w:p>
    <w:p w14:paraId="1B133E33">
      <w:pPr>
        <w:spacing w:line="360" w:lineRule="auto"/>
        <w:ind w:firstLine="480" w:firstLineChars="200"/>
        <w:rPr>
          <w:rFonts w:hAnsi="宋体"/>
          <w:color w:val="auto"/>
          <w:szCs w:val="24"/>
          <w:highlight w:val="none"/>
        </w:rPr>
      </w:pPr>
      <w:r>
        <w:rPr>
          <w:rFonts w:hint="eastAsia" w:hAnsi="宋体"/>
          <w:color w:val="auto"/>
          <w:szCs w:val="24"/>
          <w:highlight w:val="none"/>
        </w:rPr>
        <w:t>29.2成交单位在领取成交通知书前，须向采购代理机构一次性支付代理服务费。</w:t>
      </w:r>
    </w:p>
    <w:p w14:paraId="4D8666A2">
      <w:pPr>
        <w:spacing w:line="360" w:lineRule="auto"/>
        <w:ind w:firstLine="482" w:firstLineChars="200"/>
        <w:rPr>
          <w:b/>
          <w:bCs/>
          <w:color w:val="auto"/>
          <w:szCs w:val="24"/>
          <w:highlight w:val="none"/>
        </w:rPr>
      </w:pPr>
      <w:r>
        <w:rPr>
          <w:rFonts w:hint="eastAsia"/>
          <w:b/>
          <w:bCs/>
          <w:color w:val="auto"/>
          <w:szCs w:val="24"/>
          <w:highlight w:val="none"/>
        </w:rPr>
        <w:t>代理服务费转账账户：</w:t>
      </w:r>
    </w:p>
    <w:p w14:paraId="1980AD66">
      <w:pPr>
        <w:numPr>
          <w:ilvl w:val="0"/>
          <w:numId w:val="2"/>
        </w:numPr>
        <w:spacing w:line="360" w:lineRule="auto"/>
        <w:ind w:firstLine="482" w:firstLineChars="200"/>
        <w:rPr>
          <w:rFonts w:hint="eastAsia"/>
          <w:b/>
          <w:bCs/>
          <w:color w:val="auto"/>
          <w:szCs w:val="24"/>
          <w:highlight w:val="none"/>
        </w:rPr>
      </w:pPr>
      <w:r>
        <w:rPr>
          <w:rFonts w:hint="eastAsia"/>
          <w:b/>
          <w:bCs/>
          <w:color w:val="auto"/>
          <w:szCs w:val="24"/>
          <w:highlight w:val="none"/>
        </w:rPr>
        <w:t>采购代理机构开户名称: 西安天合建设项目管理有限公司商南分公司</w:t>
      </w:r>
    </w:p>
    <w:p w14:paraId="2B24D608">
      <w:pPr>
        <w:numPr>
          <w:ilvl w:val="0"/>
          <w:numId w:val="2"/>
        </w:numPr>
        <w:spacing w:line="360" w:lineRule="auto"/>
        <w:ind w:firstLine="482" w:firstLineChars="200"/>
        <w:rPr>
          <w:b/>
          <w:bCs/>
          <w:color w:val="auto"/>
          <w:szCs w:val="24"/>
          <w:highlight w:val="none"/>
        </w:rPr>
      </w:pPr>
      <w:r>
        <w:rPr>
          <w:rFonts w:hint="eastAsia"/>
          <w:b/>
          <w:bCs/>
          <w:color w:val="auto"/>
          <w:szCs w:val="24"/>
          <w:highlight w:val="none"/>
        </w:rPr>
        <w:t>开户行名称：</w:t>
      </w:r>
      <w:r>
        <w:rPr>
          <w:rFonts w:hint="eastAsia" w:ascii="宋体" w:hAnsi="宋体" w:cs="宋体"/>
          <w:b/>
          <w:sz w:val="24"/>
          <w:szCs w:val="24"/>
        </w:rPr>
        <w:t>西安天合建设项目管理有限公司商南分公司</w:t>
      </w:r>
    </w:p>
    <w:p w14:paraId="7784A19E">
      <w:pPr>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3、账号：</w:t>
      </w:r>
      <w:r>
        <w:rPr>
          <w:rFonts w:hint="eastAsia" w:ascii="宋体" w:hAnsi="宋体" w:cs="宋体"/>
          <w:b/>
          <w:sz w:val="24"/>
          <w:szCs w:val="24"/>
        </w:rPr>
        <w:t>26825201040005909</w:t>
      </w:r>
      <w:r>
        <w:rPr>
          <w:rFonts w:hint="eastAsia" w:ascii="宋体" w:hAnsi="宋体" w:cs="宋体"/>
          <w:b/>
          <w:bCs/>
          <w:color w:val="auto"/>
          <w:sz w:val="24"/>
          <w:szCs w:val="24"/>
          <w:highlight w:val="none"/>
        </w:rPr>
        <w:t>。</w:t>
      </w:r>
    </w:p>
    <w:p w14:paraId="29BE5490">
      <w:pPr>
        <w:numPr>
          <w:ilvl w:val="0"/>
          <w:numId w:val="3"/>
        </w:numPr>
        <w:spacing w:line="600" w:lineRule="exact"/>
        <w:rPr>
          <w:rFonts w:hAnsi="宋体" w:cs="宋体"/>
          <w:b/>
          <w:bCs/>
          <w:color w:val="auto"/>
          <w:szCs w:val="24"/>
          <w:highlight w:val="none"/>
        </w:rPr>
      </w:pPr>
      <w:r>
        <w:rPr>
          <w:rFonts w:hint="eastAsia" w:hAnsi="宋体" w:cs="宋体"/>
          <w:b/>
          <w:bCs/>
          <w:color w:val="auto"/>
          <w:szCs w:val="24"/>
          <w:highlight w:val="none"/>
        </w:rPr>
        <w:t>质疑</w:t>
      </w:r>
    </w:p>
    <w:p w14:paraId="2EA1361A">
      <w:pPr>
        <w:spacing w:line="500" w:lineRule="exact"/>
        <w:ind w:right="12" w:firstLine="480"/>
        <w:rPr>
          <w:rFonts w:hAnsi="宋体" w:cs="宋体"/>
          <w:color w:val="auto"/>
          <w:szCs w:val="24"/>
          <w:highlight w:val="none"/>
        </w:rPr>
      </w:pPr>
      <w:r>
        <w:rPr>
          <w:rFonts w:hint="eastAsia" w:hAnsi="宋体" w:cs="宋体"/>
          <w:color w:val="auto"/>
          <w:szCs w:val="24"/>
          <w:highlight w:val="none"/>
        </w:rPr>
        <w:t>30.1供应商认为磋商文件、采购过程、成交结果使自己的权益受到损害的，可以在知道或者应知其权益受到损害之日起7个工作日内，以书面形式向采购人、采购代理机构提出质疑。</w:t>
      </w:r>
    </w:p>
    <w:p w14:paraId="4818624A">
      <w:pPr>
        <w:spacing w:line="500" w:lineRule="exact"/>
        <w:ind w:right="12" w:firstLine="480"/>
        <w:rPr>
          <w:rStyle w:val="23"/>
          <w:rFonts w:hAnsi="宋体" w:cs="宋体"/>
          <w:bCs w:val="0"/>
          <w:color w:val="auto"/>
          <w:szCs w:val="24"/>
          <w:highlight w:val="none"/>
          <w:shd w:val="clear" w:color="auto" w:fill="FFFFFF"/>
        </w:rPr>
      </w:pPr>
      <w:r>
        <w:rPr>
          <w:rFonts w:hint="eastAsia" w:hAnsi="宋体" w:cs="宋体"/>
          <w:color w:val="auto"/>
          <w:szCs w:val="24"/>
          <w:highlight w:val="none"/>
        </w:rPr>
        <w:t>30.2供应商必须在法定质疑期内一次性提出针对同一采购程序环节的质疑。</w:t>
      </w:r>
    </w:p>
    <w:p w14:paraId="0BC2C60E">
      <w:pPr>
        <w:spacing w:line="500" w:lineRule="exact"/>
        <w:ind w:left="3" w:firstLine="518" w:firstLineChars="216"/>
        <w:rPr>
          <w:rStyle w:val="23"/>
          <w:rFonts w:hAnsi="宋体" w:cs="宋体"/>
          <w:b w:val="0"/>
          <w:color w:val="auto"/>
          <w:szCs w:val="24"/>
          <w:highlight w:val="none"/>
          <w:shd w:val="clear" w:color="auto" w:fill="FFFFFF"/>
        </w:rPr>
      </w:pPr>
      <w:r>
        <w:rPr>
          <w:rStyle w:val="23"/>
          <w:rFonts w:hint="eastAsia" w:hAnsi="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77695E0">
      <w:pPr>
        <w:spacing w:line="500" w:lineRule="exact"/>
        <w:ind w:left="3" w:firstLine="518" w:firstLineChars="216"/>
        <w:rPr>
          <w:rStyle w:val="23"/>
          <w:rFonts w:hAnsi="宋体" w:cs="宋体"/>
          <w:b w:val="0"/>
          <w:color w:val="auto"/>
          <w:szCs w:val="24"/>
          <w:highlight w:val="none"/>
          <w:shd w:val="clear" w:color="auto" w:fill="FFFFFF"/>
        </w:rPr>
      </w:pPr>
      <w:r>
        <w:rPr>
          <w:rStyle w:val="23"/>
          <w:rFonts w:hint="eastAsia" w:hAnsi="宋体" w:cs="宋体"/>
          <w:b w:val="0"/>
          <w:color w:val="auto"/>
          <w:szCs w:val="24"/>
          <w:highlight w:val="none"/>
          <w:shd w:val="clear" w:color="auto" w:fill="FFFFFF"/>
        </w:rPr>
        <w:t>30.4以联合体形式参加政府采购活动的，其质疑应当由组成联合体的所有供应商共同提出。</w:t>
      </w:r>
    </w:p>
    <w:p w14:paraId="4B3E9872">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30.5供应商提出质疑应当提交质疑函和必要的证明材料。质疑函应当包括下列内容：</w:t>
      </w:r>
    </w:p>
    <w:p w14:paraId="35F2C6C0">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30.5.1供应商的姓名或者名称、地址、邮编、联系人及联系电话；</w:t>
      </w:r>
    </w:p>
    <w:p w14:paraId="380F5300">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30.5.2质疑项目的名称、编号；</w:t>
      </w:r>
    </w:p>
    <w:p w14:paraId="5473CD8B">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30.5.3具体、明确的质疑事项和与质疑事项相关的请求；</w:t>
      </w:r>
    </w:p>
    <w:p w14:paraId="50A69C84">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30.5.4事实依据；</w:t>
      </w:r>
    </w:p>
    <w:p w14:paraId="1643BBCD">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30.5.5必要的法律依据；</w:t>
      </w:r>
    </w:p>
    <w:p w14:paraId="2ABA81FD">
      <w:pPr>
        <w:spacing w:line="500" w:lineRule="exact"/>
        <w:ind w:right="12" w:firstLine="480" w:firstLineChars="200"/>
        <w:rPr>
          <w:rStyle w:val="23"/>
          <w:rFonts w:hAnsi="宋体" w:cs="宋体"/>
          <w:b w:val="0"/>
          <w:color w:val="auto"/>
          <w:szCs w:val="24"/>
          <w:highlight w:val="none"/>
          <w:shd w:val="clear" w:color="auto" w:fill="FFFFFF"/>
        </w:rPr>
      </w:pPr>
      <w:r>
        <w:rPr>
          <w:rFonts w:hint="eastAsia" w:hAnsi="宋体" w:cs="宋体"/>
          <w:color w:val="auto"/>
          <w:szCs w:val="24"/>
          <w:highlight w:val="none"/>
        </w:rPr>
        <w:t>30.5.6提出质疑的日期。</w:t>
      </w:r>
    </w:p>
    <w:p w14:paraId="7E0A6372">
      <w:pPr>
        <w:widowControl/>
        <w:spacing w:line="360" w:lineRule="auto"/>
        <w:ind w:firstLine="480" w:firstLineChars="200"/>
        <w:rPr>
          <w:rFonts w:hAnsi="宋体"/>
          <w:color w:val="auto"/>
          <w:highlight w:val="none"/>
        </w:rPr>
      </w:pPr>
      <w:r>
        <w:rPr>
          <w:rFonts w:hint="eastAsia" w:hAnsi="宋体"/>
          <w:color w:val="auto"/>
          <w:highlight w:val="none"/>
        </w:rPr>
        <w:t>30.6有下列情形之一的，属于无效质疑，采购代理机构和采购人不予受理：</w:t>
      </w:r>
    </w:p>
    <w:p w14:paraId="5E8EF56B">
      <w:pPr>
        <w:widowControl/>
        <w:spacing w:line="360" w:lineRule="auto"/>
        <w:ind w:firstLine="480" w:firstLineChars="200"/>
        <w:rPr>
          <w:rFonts w:hAnsi="宋体"/>
          <w:color w:val="auto"/>
          <w:highlight w:val="none"/>
        </w:rPr>
      </w:pPr>
      <w:r>
        <w:rPr>
          <w:rFonts w:hint="eastAsia" w:hAnsi="宋体"/>
          <w:color w:val="auto"/>
          <w:highlight w:val="none"/>
        </w:rPr>
        <w:t>30.6.1质疑供应商不是参与本次政府采购项目的供应商；</w:t>
      </w:r>
    </w:p>
    <w:p w14:paraId="530A280E">
      <w:pPr>
        <w:widowControl/>
        <w:spacing w:line="360" w:lineRule="auto"/>
        <w:ind w:firstLine="480" w:firstLineChars="200"/>
        <w:rPr>
          <w:rFonts w:hAnsi="宋体"/>
          <w:color w:val="auto"/>
          <w:highlight w:val="none"/>
        </w:rPr>
      </w:pPr>
      <w:r>
        <w:rPr>
          <w:rFonts w:hint="eastAsia" w:hAnsi="宋体"/>
          <w:color w:val="auto"/>
          <w:highlight w:val="none"/>
        </w:rPr>
        <w:t>30.6.2质疑供应商与质疑事项不存在利害关系的；</w:t>
      </w:r>
    </w:p>
    <w:p w14:paraId="6F21DB0E">
      <w:pPr>
        <w:widowControl/>
        <w:spacing w:line="360" w:lineRule="auto"/>
        <w:ind w:firstLine="480" w:firstLineChars="200"/>
        <w:rPr>
          <w:rFonts w:hAnsi="宋体"/>
          <w:color w:val="auto"/>
          <w:highlight w:val="none"/>
        </w:rPr>
      </w:pPr>
      <w:r>
        <w:rPr>
          <w:rFonts w:hint="eastAsia" w:hAnsi="宋体"/>
          <w:color w:val="auto"/>
          <w:highlight w:val="none"/>
        </w:rPr>
        <w:t>30.6.3未在法定期限内提出质疑的；</w:t>
      </w:r>
    </w:p>
    <w:p w14:paraId="0639FEEB">
      <w:pPr>
        <w:widowControl/>
        <w:spacing w:line="360" w:lineRule="auto"/>
        <w:ind w:firstLine="480" w:firstLineChars="200"/>
        <w:rPr>
          <w:rFonts w:hAnsi="宋体"/>
          <w:color w:val="auto"/>
          <w:highlight w:val="none"/>
        </w:rPr>
      </w:pPr>
      <w:r>
        <w:rPr>
          <w:rFonts w:hint="eastAsia" w:hAnsi="宋体"/>
          <w:color w:val="auto"/>
          <w:highlight w:val="none"/>
        </w:rPr>
        <w:t>30.6.4质疑未以书面形式提出，或质疑函主要内容构成不完整的；</w:t>
      </w:r>
    </w:p>
    <w:p w14:paraId="3730A15A">
      <w:pPr>
        <w:widowControl/>
        <w:spacing w:line="360" w:lineRule="auto"/>
        <w:ind w:firstLine="480" w:firstLineChars="200"/>
        <w:rPr>
          <w:rFonts w:hAnsi="宋体"/>
          <w:color w:val="auto"/>
          <w:highlight w:val="none"/>
        </w:rPr>
      </w:pPr>
      <w:r>
        <w:rPr>
          <w:rFonts w:hint="eastAsia" w:hAnsi="宋体"/>
          <w:color w:val="auto"/>
          <w:highlight w:val="none"/>
        </w:rPr>
        <w:t>30.6.5应当提交授权书而未提交的；</w:t>
      </w:r>
    </w:p>
    <w:p w14:paraId="6D161FA8">
      <w:pPr>
        <w:widowControl/>
        <w:spacing w:line="360" w:lineRule="auto"/>
        <w:ind w:firstLine="480" w:firstLineChars="200"/>
        <w:rPr>
          <w:rFonts w:hAnsi="宋体"/>
          <w:color w:val="auto"/>
          <w:highlight w:val="none"/>
        </w:rPr>
      </w:pPr>
      <w:r>
        <w:rPr>
          <w:rFonts w:hint="eastAsia" w:hAnsi="宋体"/>
          <w:color w:val="auto"/>
          <w:highlight w:val="none"/>
        </w:rPr>
        <w:t>30.6.6以非法手段取得证据、材料的；</w:t>
      </w:r>
    </w:p>
    <w:p w14:paraId="5F54DBCF">
      <w:pPr>
        <w:widowControl/>
        <w:spacing w:line="360" w:lineRule="auto"/>
        <w:ind w:firstLine="480" w:firstLineChars="200"/>
        <w:rPr>
          <w:rFonts w:hAnsi="宋体"/>
          <w:color w:val="auto"/>
          <w:highlight w:val="none"/>
        </w:rPr>
      </w:pPr>
      <w:r>
        <w:rPr>
          <w:rFonts w:hint="eastAsia" w:hAnsi="宋体"/>
          <w:color w:val="auto"/>
          <w:highlight w:val="none"/>
        </w:rPr>
        <w:t>30.6.7质疑答复后，同一质疑人就同一事项或同一采购程序环节再次提出质疑的；</w:t>
      </w:r>
    </w:p>
    <w:p w14:paraId="5BE67EDC">
      <w:pPr>
        <w:widowControl/>
        <w:spacing w:line="360" w:lineRule="auto"/>
        <w:ind w:firstLine="480" w:firstLineChars="200"/>
        <w:rPr>
          <w:rStyle w:val="23"/>
          <w:rFonts w:hAnsi="宋体" w:cs="宋体"/>
          <w:b w:val="0"/>
          <w:color w:val="auto"/>
          <w:szCs w:val="24"/>
          <w:highlight w:val="none"/>
          <w:shd w:val="clear" w:color="auto" w:fill="FFFFFF"/>
        </w:rPr>
      </w:pPr>
      <w:r>
        <w:rPr>
          <w:rFonts w:hint="eastAsia" w:hAnsi="宋体"/>
          <w:color w:val="auto"/>
          <w:highlight w:val="none"/>
        </w:rPr>
        <w:t>30.6.8不符合法律、法规、规章和政府采购监管机构规定的其他条件的。</w:t>
      </w:r>
    </w:p>
    <w:p w14:paraId="0755300F">
      <w:pPr>
        <w:spacing w:line="500" w:lineRule="exact"/>
        <w:ind w:right="12"/>
        <w:rPr>
          <w:rFonts w:hAnsi="宋体" w:cs="宋体"/>
          <w:color w:val="auto"/>
          <w:szCs w:val="24"/>
          <w:highlight w:val="none"/>
        </w:rPr>
      </w:pPr>
      <w:r>
        <w:rPr>
          <w:rFonts w:hint="eastAsia" w:hAnsi="宋体" w:cs="宋体"/>
          <w:color w:val="auto"/>
          <w:szCs w:val="24"/>
          <w:highlight w:val="none"/>
        </w:rPr>
        <w:t xml:space="preserve">    30.7质疑答复</w:t>
      </w:r>
    </w:p>
    <w:p w14:paraId="2744CEF9">
      <w:pPr>
        <w:pStyle w:val="26"/>
        <w:spacing w:line="500" w:lineRule="exact"/>
        <w:ind w:firstLine="480"/>
        <w:jc w:val="left"/>
        <w:rPr>
          <w:color w:val="auto"/>
          <w:szCs w:val="24"/>
          <w:highlight w:val="none"/>
        </w:rPr>
      </w:pPr>
      <w:r>
        <w:rPr>
          <w:rFonts w:hint="eastAsia" w:hAnsi="宋体" w:cs="宋体"/>
          <w:color w:val="auto"/>
          <w:szCs w:val="24"/>
          <w:highlight w:val="none"/>
        </w:rPr>
        <w:t>30.7.1采购人或采购代理机构在收到质疑函后7个工作日内作出答复，并以书面形式通知质疑供应商和其他有关供应商。</w:t>
      </w:r>
    </w:p>
    <w:p w14:paraId="000D8E5B">
      <w:pPr>
        <w:spacing w:line="360" w:lineRule="auto"/>
        <w:rPr>
          <w:rFonts w:hAnsi="宋体"/>
          <w:b/>
          <w:color w:val="auto"/>
          <w:szCs w:val="24"/>
          <w:highlight w:val="none"/>
        </w:rPr>
      </w:pPr>
      <w:r>
        <w:rPr>
          <w:rFonts w:hint="eastAsia" w:hAnsi="宋体"/>
          <w:b/>
          <w:color w:val="auto"/>
          <w:szCs w:val="24"/>
          <w:highlight w:val="none"/>
        </w:rPr>
        <w:t>31</w:t>
      </w:r>
      <w:r>
        <w:rPr>
          <w:rFonts w:hAnsi="宋体"/>
          <w:b/>
          <w:color w:val="auto"/>
          <w:szCs w:val="24"/>
          <w:highlight w:val="none"/>
        </w:rPr>
        <w:t>.其他</w:t>
      </w:r>
    </w:p>
    <w:p w14:paraId="3D6CA3BB">
      <w:pPr>
        <w:spacing w:line="360" w:lineRule="auto"/>
        <w:ind w:firstLine="480" w:firstLineChars="200"/>
        <w:rPr>
          <w:rFonts w:hAnsi="宋体"/>
          <w:color w:val="auto"/>
          <w:szCs w:val="24"/>
          <w:highlight w:val="none"/>
        </w:rPr>
      </w:pPr>
      <w:r>
        <w:rPr>
          <w:rFonts w:hint="eastAsia" w:hAnsi="宋体"/>
          <w:color w:val="auto"/>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61E57B55">
      <w:pPr>
        <w:spacing w:line="360" w:lineRule="auto"/>
        <w:ind w:firstLine="480" w:firstLineChars="200"/>
        <w:rPr>
          <w:rFonts w:hAnsi="宋体"/>
          <w:color w:val="auto"/>
          <w:szCs w:val="24"/>
          <w:highlight w:val="none"/>
        </w:rPr>
      </w:pPr>
      <w:r>
        <w:rPr>
          <w:rFonts w:hint="eastAsia" w:hAnsi="宋体"/>
          <w:color w:val="auto"/>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4775E512">
      <w:pPr>
        <w:spacing w:line="360" w:lineRule="auto"/>
        <w:ind w:firstLine="480" w:firstLineChars="200"/>
        <w:jc w:val="left"/>
        <w:rPr>
          <w:rFonts w:hAnsi="宋体"/>
          <w:color w:val="auto"/>
          <w:szCs w:val="24"/>
          <w:highlight w:val="none"/>
        </w:rPr>
      </w:pPr>
      <w:r>
        <w:rPr>
          <w:rFonts w:hint="eastAsia" w:hAnsi="宋体" w:cs="宋体"/>
          <w:color w:val="auto"/>
          <w:szCs w:val="24"/>
          <w:highlight w:val="none"/>
        </w:rPr>
        <w:t>31.3采用竞争性磋商采购方式采购的政府购买服务项目（含政府和社会资本合作项目），</w:t>
      </w:r>
      <w:r>
        <w:rPr>
          <w:rFonts w:hint="eastAsia" w:hAnsi="宋体" w:cs="宋体"/>
          <w:color w:val="auto"/>
          <w:highlight w:val="none"/>
        </w:rPr>
        <w:t>采购过程中符合要求的供应商</w:t>
      </w:r>
      <w:r>
        <w:rPr>
          <w:rFonts w:hint="eastAsia" w:hAnsi="宋体" w:cs="宋体"/>
          <w:color w:val="auto"/>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20392D11">
      <w:pPr>
        <w:spacing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36" w:name="_Toc363474023"/>
    </w:p>
    <w:p w14:paraId="6D3C958E">
      <w:pPr>
        <w:spacing w:line="360" w:lineRule="auto"/>
        <w:ind w:firstLine="480" w:firstLineChars="200"/>
        <w:jc w:val="left"/>
        <w:rPr>
          <w:rFonts w:hint="eastAsia" w:hAnsi="宋体" w:cs="宋体"/>
          <w:color w:val="auto"/>
          <w:szCs w:val="24"/>
          <w:highlight w:val="none"/>
          <w:lang w:val="en-US" w:eastAsia="zh-CN"/>
        </w:rPr>
      </w:pPr>
      <w:r>
        <w:rPr>
          <w:rFonts w:hint="eastAsia" w:hAnsi="宋体" w:cs="宋体"/>
          <w:color w:val="auto"/>
          <w:szCs w:val="24"/>
          <w:highlight w:val="none"/>
          <w:lang w:val="en-US" w:eastAsia="zh-CN"/>
        </w:rPr>
        <w:t>31.5 同品牌投标</w:t>
      </w:r>
    </w:p>
    <w:p w14:paraId="4F004DCA">
      <w:pPr>
        <w:spacing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lang w:val="en-US" w:eastAsia="zh-CN"/>
        </w:rPr>
        <w:t>31.5.1</w:t>
      </w:r>
      <w:r>
        <w:rPr>
          <w:rFonts w:hint="eastAsia" w:hAnsi="宋体" w:cs="宋体"/>
          <w:color w:val="auto"/>
          <w:szCs w:val="24"/>
          <w:highlight w:val="none"/>
        </w:rPr>
        <w:t>采用最低评标价法的采购项目，提供相同品牌产品的不同投标人参加同一合同项下投标的，以其中通过资格审查、符合性审查且报价最低的参加评标；报价相同的，由采购人</w:t>
      </w:r>
      <w:r>
        <w:rPr>
          <w:rFonts w:hint="eastAsia" w:hAnsi="宋体" w:cs="宋体"/>
          <w:color w:val="auto"/>
          <w:szCs w:val="24"/>
          <w:highlight w:val="none"/>
          <w:lang w:eastAsia="zh-CN"/>
        </w:rPr>
        <w:t>自行</w:t>
      </w:r>
      <w:r>
        <w:rPr>
          <w:rFonts w:hint="eastAsia" w:hAnsi="宋体" w:cs="宋体"/>
          <w:color w:val="auto"/>
          <w:szCs w:val="24"/>
          <w:highlight w:val="none"/>
        </w:rPr>
        <w:t>确定一个参加评标的投标人，其他投标无效。</w:t>
      </w:r>
    </w:p>
    <w:p w14:paraId="752AE45A">
      <w:pPr>
        <w:spacing w:line="360" w:lineRule="auto"/>
        <w:ind w:firstLine="480" w:firstLineChars="200"/>
        <w:jc w:val="left"/>
        <w:rPr>
          <w:rFonts w:hint="default" w:hAnsi="宋体" w:cs="宋体"/>
          <w:color w:val="auto"/>
          <w:szCs w:val="24"/>
          <w:highlight w:val="none"/>
          <w:lang w:val="en-US" w:eastAsia="zh-CN"/>
        </w:rPr>
      </w:pPr>
      <w:r>
        <w:rPr>
          <w:rFonts w:hint="eastAsia" w:hAnsi="宋体" w:cs="宋体"/>
          <w:color w:val="auto"/>
          <w:szCs w:val="24"/>
          <w:highlight w:val="none"/>
          <w:lang w:val="en-US" w:eastAsia="zh-CN"/>
        </w:rPr>
        <w:t>31.5.2</w:t>
      </w:r>
      <w:r>
        <w:rPr>
          <w:rFonts w:hint="eastAsia" w:hAnsi="宋体" w:cs="宋体"/>
          <w:color w:val="auto"/>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hAnsi="宋体" w:cs="宋体"/>
          <w:color w:val="auto"/>
          <w:szCs w:val="24"/>
          <w:highlight w:val="none"/>
          <w:lang w:eastAsia="zh-CN"/>
        </w:rPr>
        <w:t>自行</w:t>
      </w:r>
      <w:r>
        <w:rPr>
          <w:rFonts w:hint="eastAsia" w:hAnsi="宋体" w:cs="宋体"/>
          <w:color w:val="auto"/>
          <w:szCs w:val="24"/>
          <w:highlight w:val="none"/>
        </w:rPr>
        <w:t>确定一个投标人获得中标人推荐资格，其他同品牌投标人不作为中标候选人。</w:t>
      </w:r>
    </w:p>
    <w:p w14:paraId="2C20EC3E">
      <w:pPr>
        <w:spacing w:line="360" w:lineRule="auto"/>
        <w:ind w:firstLine="480" w:firstLineChars="200"/>
        <w:jc w:val="left"/>
        <w:rPr>
          <w:rFonts w:hint="default" w:hAnsi="宋体" w:cs="宋体"/>
          <w:color w:val="auto"/>
          <w:szCs w:val="24"/>
          <w:highlight w:val="none"/>
          <w:lang w:val="en-US" w:eastAsia="zh-CN"/>
        </w:rPr>
      </w:pPr>
      <w:r>
        <w:rPr>
          <w:rFonts w:hint="eastAsia" w:hAnsi="宋体" w:cs="宋体"/>
          <w:color w:val="auto"/>
          <w:szCs w:val="24"/>
          <w:highlight w:val="none"/>
          <w:lang w:val="en-US" w:eastAsia="zh-CN"/>
        </w:rPr>
        <w:t>31.5.3非单一产品采购项目，在第二章投标人须知前附表中载明核心产品。多家投标人提供的核心产品品牌相同的，按前两款规定处理。</w:t>
      </w:r>
    </w:p>
    <w:p w14:paraId="1FE4327B">
      <w:pPr>
        <w:pStyle w:val="3"/>
        <w:numPr>
          <w:ilvl w:val="0"/>
          <w:numId w:val="0"/>
        </w:numPr>
        <w:jc w:val="center"/>
        <w:rPr>
          <w:rFonts w:ascii="宋体" w:eastAsia="宋体"/>
          <w:bCs/>
          <w:color w:val="auto"/>
          <w:sz w:val="36"/>
          <w:szCs w:val="36"/>
          <w:highlight w:val="none"/>
        </w:rPr>
      </w:pPr>
      <w:bookmarkStart w:id="37" w:name="_Toc403077645"/>
      <w:bookmarkStart w:id="38" w:name="_Toc423973074"/>
      <w:bookmarkStart w:id="39" w:name="_Toc25783"/>
      <w:r>
        <w:rPr>
          <w:rFonts w:hint="eastAsia" w:ascii="宋体" w:eastAsia="宋体"/>
          <w:bCs/>
          <w:color w:val="auto"/>
          <w:sz w:val="36"/>
          <w:szCs w:val="36"/>
          <w:highlight w:val="none"/>
        </w:rPr>
        <w:br w:type="page"/>
      </w:r>
      <w:bookmarkStart w:id="40" w:name="_Toc14143"/>
      <w:r>
        <w:rPr>
          <w:rFonts w:hint="eastAsia" w:ascii="宋体" w:eastAsia="宋体"/>
          <w:bCs/>
          <w:color w:val="auto"/>
          <w:sz w:val="36"/>
          <w:szCs w:val="36"/>
          <w:highlight w:val="none"/>
          <w:lang w:eastAsia="zh-CN"/>
        </w:rPr>
        <w:t>第三章</w:t>
      </w:r>
      <w:r>
        <w:rPr>
          <w:rFonts w:hint="eastAsia" w:ascii="宋体" w:eastAsia="宋体"/>
          <w:bCs/>
          <w:color w:val="auto"/>
          <w:sz w:val="36"/>
          <w:szCs w:val="36"/>
          <w:highlight w:val="none"/>
          <w:lang w:val="en-US" w:eastAsia="zh-CN"/>
        </w:rPr>
        <w:t xml:space="preserve"> </w:t>
      </w:r>
      <w:r>
        <w:rPr>
          <w:rFonts w:hint="eastAsia" w:ascii="宋体" w:eastAsia="宋体"/>
          <w:bCs/>
          <w:color w:val="auto"/>
          <w:sz w:val="36"/>
          <w:szCs w:val="36"/>
          <w:highlight w:val="none"/>
        </w:rPr>
        <w:t xml:space="preserve"> 合同条款及格式</w:t>
      </w:r>
      <w:bookmarkEnd w:id="37"/>
      <w:bookmarkEnd w:id="38"/>
      <w:bookmarkEnd w:id="39"/>
      <w:bookmarkEnd w:id="40"/>
    </w:p>
    <w:bookmarkEnd w:id="36"/>
    <w:p w14:paraId="4485E6B7">
      <w:pPr>
        <w:widowControl w:val="0"/>
        <w:numPr>
          <w:ilvl w:val="0"/>
          <w:numId w:val="0"/>
        </w:numPr>
        <w:jc w:val="center"/>
        <w:rPr>
          <w:rFonts w:hint="eastAsia" w:eastAsia="宋体"/>
          <w:lang w:eastAsia="zh-CN"/>
        </w:rPr>
      </w:pPr>
      <w:bookmarkStart w:id="41" w:name="_Toc3424"/>
      <w:bookmarkStart w:id="42" w:name="_Toc24218"/>
      <w:bookmarkStart w:id="43" w:name="_Toc20005"/>
      <w:bookmarkStart w:id="44" w:name="_Toc23705"/>
      <w:bookmarkStart w:id="45" w:name="_Toc32476"/>
      <w:bookmarkStart w:id="46" w:name="_Toc7992"/>
      <w:bookmarkStart w:id="47" w:name="_Toc423973079"/>
      <w:bookmarkStart w:id="48" w:name="_Toc403077646"/>
      <w:bookmarkStart w:id="49" w:name="_Toc5084"/>
      <w:bookmarkStart w:id="50" w:name="_Toc363474025"/>
      <w:r>
        <w:rPr>
          <w:rFonts w:hint="eastAsia"/>
          <w:lang w:eastAsia="zh-CN"/>
        </w:rPr>
        <w:t>（仅供参考）</w:t>
      </w:r>
    </w:p>
    <w:p w14:paraId="0CECA05A">
      <w:pPr>
        <w:pStyle w:val="12"/>
        <w:rPr>
          <w:rFonts w:hint="eastAsia"/>
        </w:rPr>
      </w:pPr>
    </w:p>
    <w:p w14:paraId="2F850B5F">
      <w:pPr>
        <w:pStyle w:val="10"/>
        <w:ind w:firstLine="560" w:firstLineChars="200"/>
        <w:jc w:val="center"/>
        <w:rPr>
          <w:rFonts w:ascii="仿宋" w:hAnsi="仿宋" w:eastAsia="仿宋"/>
          <w:sz w:val="28"/>
          <w:szCs w:val="28"/>
        </w:rPr>
      </w:pPr>
      <w:r>
        <w:rPr>
          <w:rFonts w:ascii="仿宋" w:hAnsi="仿宋" w:eastAsia="仿宋"/>
          <w:sz w:val="28"/>
          <w:szCs w:val="28"/>
        </w:rPr>
        <w:t>____________</w:t>
      </w:r>
      <w:r>
        <w:rPr>
          <w:rFonts w:hint="eastAsia" w:ascii="仿宋" w:hAnsi="仿宋" w:eastAsia="仿宋"/>
          <w:sz w:val="28"/>
          <w:szCs w:val="28"/>
        </w:rPr>
        <w:t>项目</w:t>
      </w:r>
    </w:p>
    <w:p w14:paraId="2257FCDC">
      <w:pPr>
        <w:pStyle w:val="10"/>
        <w:ind w:firstLine="560" w:firstLineChars="200"/>
        <w:rPr>
          <w:rFonts w:ascii="仿宋" w:hAnsi="仿宋" w:eastAsia="仿宋"/>
          <w:sz w:val="28"/>
          <w:szCs w:val="28"/>
        </w:rPr>
      </w:pPr>
    </w:p>
    <w:p w14:paraId="2D910B9E">
      <w:pPr>
        <w:pStyle w:val="10"/>
        <w:ind w:firstLine="560" w:firstLineChars="200"/>
        <w:rPr>
          <w:rFonts w:ascii="仿宋" w:hAnsi="仿宋" w:eastAsia="仿宋"/>
          <w:sz w:val="28"/>
          <w:szCs w:val="28"/>
        </w:rPr>
      </w:pPr>
    </w:p>
    <w:p w14:paraId="3031F31F">
      <w:pPr>
        <w:pStyle w:val="10"/>
        <w:ind w:firstLine="560" w:firstLineChars="200"/>
        <w:rPr>
          <w:rFonts w:ascii="仿宋" w:hAnsi="仿宋" w:eastAsia="仿宋"/>
          <w:sz w:val="28"/>
          <w:szCs w:val="28"/>
        </w:rPr>
      </w:pPr>
    </w:p>
    <w:p w14:paraId="5DDBFE40">
      <w:pPr>
        <w:pStyle w:val="10"/>
        <w:ind w:firstLine="560" w:firstLineChars="200"/>
        <w:rPr>
          <w:rFonts w:ascii="仿宋" w:hAnsi="仿宋" w:eastAsia="仿宋"/>
          <w:sz w:val="28"/>
          <w:szCs w:val="28"/>
        </w:rPr>
      </w:pPr>
    </w:p>
    <w:p w14:paraId="527CDDB3">
      <w:pPr>
        <w:pStyle w:val="6"/>
        <w:jc w:val="center"/>
        <w:rPr>
          <w:rFonts w:ascii="仿宋" w:hAnsi="仿宋" w:eastAsia="仿宋"/>
          <w:sz w:val="28"/>
          <w:szCs w:val="28"/>
        </w:rPr>
      </w:pPr>
      <w:r>
        <w:rPr>
          <w:rFonts w:hint="eastAsia" w:ascii="仿宋" w:hAnsi="仿宋" w:eastAsia="仿宋"/>
          <w:sz w:val="28"/>
          <w:szCs w:val="28"/>
        </w:rPr>
        <w:t>合　　同</w:t>
      </w:r>
    </w:p>
    <w:p w14:paraId="701F9BA5">
      <w:pPr>
        <w:pStyle w:val="10"/>
        <w:ind w:firstLine="560" w:firstLineChars="200"/>
        <w:rPr>
          <w:rFonts w:ascii="仿宋" w:hAnsi="仿宋" w:eastAsia="仿宋"/>
          <w:sz w:val="28"/>
          <w:szCs w:val="28"/>
        </w:rPr>
      </w:pPr>
    </w:p>
    <w:p w14:paraId="5CB7340A">
      <w:pPr>
        <w:pStyle w:val="10"/>
        <w:ind w:firstLine="560" w:firstLineChars="200"/>
        <w:rPr>
          <w:rFonts w:ascii="仿宋" w:hAnsi="仿宋" w:eastAsia="仿宋"/>
          <w:sz w:val="28"/>
          <w:szCs w:val="28"/>
        </w:rPr>
      </w:pPr>
    </w:p>
    <w:p w14:paraId="79524EAA">
      <w:pPr>
        <w:pStyle w:val="10"/>
        <w:ind w:firstLine="560" w:firstLineChars="200"/>
        <w:rPr>
          <w:rFonts w:ascii="仿宋" w:hAnsi="仿宋" w:eastAsia="仿宋"/>
          <w:sz w:val="28"/>
          <w:szCs w:val="28"/>
        </w:rPr>
      </w:pPr>
    </w:p>
    <w:p w14:paraId="1AA309FD">
      <w:pPr>
        <w:pStyle w:val="10"/>
        <w:ind w:firstLine="560" w:firstLineChars="200"/>
        <w:rPr>
          <w:rFonts w:ascii="仿宋" w:hAnsi="仿宋" w:eastAsia="仿宋"/>
          <w:sz w:val="28"/>
          <w:szCs w:val="28"/>
        </w:rPr>
      </w:pPr>
    </w:p>
    <w:p w14:paraId="5D430644">
      <w:pPr>
        <w:pStyle w:val="10"/>
        <w:ind w:firstLine="1960" w:firstLineChars="700"/>
        <w:rPr>
          <w:rFonts w:ascii="仿宋" w:hAnsi="仿宋" w:eastAsia="仿宋"/>
          <w:sz w:val="28"/>
          <w:szCs w:val="28"/>
        </w:rPr>
      </w:pPr>
      <w:r>
        <w:rPr>
          <w:rFonts w:hint="eastAsia" w:ascii="仿宋" w:hAnsi="仿宋" w:eastAsia="仿宋"/>
          <w:sz w:val="28"/>
          <w:szCs w:val="28"/>
        </w:rPr>
        <w:t>合同编号：</w:t>
      </w:r>
      <w:r>
        <w:rPr>
          <w:rFonts w:ascii="仿宋" w:hAnsi="仿宋" w:eastAsia="仿宋"/>
          <w:sz w:val="28"/>
          <w:szCs w:val="28"/>
        </w:rPr>
        <w:t>____________________</w:t>
      </w:r>
    </w:p>
    <w:p w14:paraId="01FC15D2">
      <w:pPr>
        <w:pStyle w:val="10"/>
        <w:ind w:firstLine="560" w:firstLineChars="200"/>
        <w:jc w:val="center"/>
        <w:rPr>
          <w:rFonts w:ascii="仿宋" w:hAnsi="仿宋" w:eastAsia="仿宋"/>
          <w:sz w:val="28"/>
          <w:szCs w:val="28"/>
        </w:rPr>
      </w:pPr>
    </w:p>
    <w:p w14:paraId="0F88AEA0">
      <w:pPr>
        <w:pStyle w:val="10"/>
        <w:jc w:val="center"/>
        <w:rPr>
          <w:rFonts w:ascii="仿宋" w:hAnsi="仿宋" w:eastAsia="仿宋"/>
          <w:sz w:val="28"/>
          <w:szCs w:val="28"/>
        </w:rPr>
      </w:pPr>
      <w:r>
        <w:rPr>
          <w:rFonts w:hint="eastAsia" w:ascii="仿宋" w:hAnsi="仿宋" w:eastAsia="仿宋"/>
          <w:sz w:val="28"/>
          <w:szCs w:val="28"/>
        </w:rPr>
        <w:t xml:space="preserve">    甲　　方：</w:t>
      </w:r>
      <w:r>
        <w:rPr>
          <w:rFonts w:ascii="仿宋" w:hAnsi="仿宋" w:eastAsia="仿宋"/>
          <w:sz w:val="28"/>
          <w:szCs w:val="28"/>
        </w:rPr>
        <w:t>____________________(</w:t>
      </w:r>
      <w:r>
        <w:rPr>
          <w:rFonts w:hint="eastAsia" w:ascii="仿宋" w:hAnsi="仿宋" w:eastAsia="仿宋"/>
          <w:sz w:val="28"/>
          <w:szCs w:val="28"/>
        </w:rPr>
        <w:t>采购人名称</w:t>
      </w:r>
      <w:r>
        <w:rPr>
          <w:rFonts w:ascii="仿宋" w:hAnsi="仿宋" w:eastAsia="仿宋"/>
          <w:sz w:val="28"/>
          <w:szCs w:val="28"/>
        </w:rPr>
        <w:t>)</w:t>
      </w:r>
    </w:p>
    <w:p w14:paraId="6D00A52C">
      <w:pPr>
        <w:pStyle w:val="10"/>
        <w:ind w:firstLine="560" w:firstLineChars="200"/>
        <w:jc w:val="center"/>
        <w:rPr>
          <w:rFonts w:ascii="仿宋" w:hAnsi="仿宋" w:eastAsia="仿宋"/>
          <w:sz w:val="28"/>
          <w:szCs w:val="28"/>
        </w:rPr>
      </w:pPr>
    </w:p>
    <w:p w14:paraId="0D8997D3">
      <w:pPr>
        <w:pStyle w:val="10"/>
        <w:ind w:firstLine="560" w:firstLineChars="200"/>
        <w:jc w:val="center"/>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乙　　方：</w:t>
      </w:r>
      <w:r>
        <w:rPr>
          <w:rFonts w:ascii="仿宋" w:hAnsi="仿宋" w:eastAsia="仿宋"/>
          <w:sz w:val="28"/>
          <w:szCs w:val="28"/>
        </w:rPr>
        <w:t>____________________(</w:t>
      </w:r>
      <w:r>
        <w:rPr>
          <w:rFonts w:hint="eastAsia" w:ascii="仿宋" w:hAnsi="仿宋" w:eastAsia="仿宋"/>
          <w:sz w:val="28"/>
          <w:szCs w:val="28"/>
        </w:rPr>
        <w:t>成交供应商名称</w:t>
      </w:r>
      <w:r>
        <w:rPr>
          <w:rFonts w:ascii="仿宋" w:hAnsi="仿宋" w:eastAsia="仿宋"/>
          <w:sz w:val="28"/>
          <w:szCs w:val="28"/>
        </w:rPr>
        <w:t>)</w:t>
      </w:r>
    </w:p>
    <w:p w14:paraId="0920152A">
      <w:pPr>
        <w:pStyle w:val="10"/>
        <w:spacing w:line="560" w:lineRule="exact"/>
        <w:ind w:firstLine="960" w:firstLineChars="300"/>
        <w:rPr>
          <w:rFonts w:ascii="仿宋" w:hAnsi="仿宋" w:eastAsia="仿宋"/>
          <w:sz w:val="28"/>
          <w:szCs w:val="28"/>
        </w:rPr>
      </w:pPr>
      <w:r>
        <w:rPr>
          <w:rFonts w:ascii="仿宋" w:hAnsi="仿宋" w:eastAsia="仿宋"/>
          <w:sz w:val="32"/>
          <w:szCs w:val="32"/>
        </w:rPr>
        <w:br w:type="page"/>
      </w:r>
      <w:r>
        <w:rPr>
          <w:rFonts w:hint="eastAsia" w:ascii="仿宋" w:hAnsi="仿宋" w:eastAsia="仿宋"/>
          <w:sz w:val="28"/>
          <w:szCs w:val="28"/>
        </w:rPr>
        <w:t>根据《中华人民共和国民法典》等有关法律法规规定，</w:t>
      </w:r>
      <w:r>
        <w:rPr>
          <w:rFonts w:ascii="仿宋" w:hAnsi="仿宋" w:eastAsia="仿宋"/>
          <w:sz w:val="28"/>
          <w:szCs w:val="28"/>
        </w:rPr>
        <w:t>____________(</w:t>
      </w:r>
      <w:r>
        <w:rPr>
          <w:rFonts w:hint="eastAsia" w:ascii="仿宋" w:hAnsi="仿宋" w:eastAsia="仿宋"/>
          <w:sz w:val="28"/>
          <w:szCs w:val="28"/>
        </w:rPr>
        <w:t>采购人名称</w:t>
      </w:r>
      <w:r>
        <w:rPr>
          <w:rFonts w:ascii="仿宋" w:hAnsi="仿宋" w:eastAsia="仿宋"/>
          <w:sz w:val="28"/>
          <w:szCs w:val="28"/>
        </w:rPr>
        <w:t>)(</w:t>
      </w:r>
      <w:r>
        <w:rPr>
          <w:rFonts w:hint="eastAsia" w:ascii="仿宋" w:hAnsi="仿宋" w:eastAsia="仿宋"/>
          <w:sz w:val="28"/>
          <w:szCs w:val="28"/>
        </w:rPr>
        <w:t>以下简称：“甲方”</w:t>
      </w:r>
      <w:r>
        <w:rPr>
          <w:rFonts w:ascii="仿宋" w:hAnsi="仿宋" w:eastAsia="仿宋"/>
          <w:sz w:val="28"/>
          <w:szCs w:val="28"/>
        </w:rPr>
        <w:t>)</w:t>
      </w:r>
      <w:r>
        <w:rPr>
          <w:rFonts w:hint="eastAsia" w:ascii="仿宋" w:hAnsi="仿宋" w:eastAsia="仿宋"/>
          <w:sz w:val="28"/>
          <w:szCs w:val="28"/>
        </w:rPr>
        <w:t>通过</w:t>
      </w:r>
      <w:r>
        <w:rPr>
          <w:rFonts w:ascii="仿宋" w:hAnsi="仿宋" w:eastAsia="仿宋"/>
          <w:sz w:val="28"/>
          <w:szCs w:val="28"/>
        </w:rPr>
        <w:t>______</w:t>
      </w:r>
      <w:r>
        <w:rPr>
          <w:rFonts w:hint="eastAsia" w:ascii="仿宋" w:hAnsi="仿宋" w:eastAsia="仿宋"/>
          <w:sz w:val="28"/>
          <w:szCs w:val="28"/>
        </w:rPr>
        <w:t>采购</w:t>
      </w:r>
      <w:r>
        <w:rPr>
          <w:rFonts w:ascii="仿宋" w:hAnsi="仿宋" w:eastAsia="仿宋"/>
          <w:sz w:val="28"/>
          <w:szCs w:val="28"/>
        </w:rPr>
        <w:t>(</w:t>
      </w:r>
      <w:r>
        <w:rPr>
          <w:rFonts w:hint="eastAsia" w:ascii="仿宋" w:hAnsi="仿宋" w:eastAsia="仿宋"/>
          <w:sz w:val="28"/>
          <w:szCs w:val="28"/>
        </w:rPr>
        <w:t>采购方式</w:t>
      </w:r>
      <w:r>
        <w:rPr>
          <w:rFonts w:ascii="仿宋" w:hAnsi="仿宋" w:eastAsia="仿宋"/>
          <w:sz w:val="28"/>
          <w:szCs w:val="28"/>
        </w:rPr>
        <w:t>)</w:t>
      </w:r>
      <w:r>
        <w:rPr>
          <w:rFonts w:hint="eastAsia" w:ascii="仿宋" w:hAnsi="仿宋" w:eastAsia="仿宋"/>
          <w:sz w:val="28"/>
          <w:szCs w:val="28"/>
        </w:rPr>
        <w:t>确定</w:t>
      </w:r>
      <w:r>
        <w:rPr>
          <w:rFonts w:ascii="仿宋" w:hAnsi="仿宋" w:eastAsia="仿宋"/>
          <w:sz w:val="28"/>
          <w:szCs w:val="28"/>
        </w:rPr>
        <w:t>______(</w:t>
      </w:r>
      <w:r>
        <w:rPr>
          <w:rFonts w:hint="eastAsia" w:ascii="仿宋" w:hAnsi="仿宋" w:eastAsia="仿宋"/>
          <w:sz w:val="28"/>
          <w:szCs w:val="28"/>
        </w:rPr>
        <w:t>供应商名称</w:t>
      </w:r>
      <w:r>
        <w:rPr>
          <w:rFonts w:ascii="仿宋" w:hAnsi="仿宋" w:eastAsia="仿宋"/>
          <w:sz w:val="28"/>
          <w:szCs w:val="28"/>
        </w:rPr>
        <w:t>)(</w:t>
      </w:r>
      <w:r>
        <w:rPr>
          <w:rFonts w:hint="eastAsia" w:ascii="仿宋" w:hAnsi="仿宋" w:eastAsia="仿宋"/>
          <w:sz w:val="28"/>
          <w:szCs w:val="28"/>
        </w:rPr>
        <w:t>以下简称：“乙方”</w:t>
      </w:r>
      <w:r>
        <w:rPr>
          <w:rFonts w:ascii="仿宋" w:hAnsi="仿宋" w:eastAsia="仿宋"/>
          <w:sz w:val="28"/>
          <w:szCs w:val="28"/>
        </w:rPr>
        <w:t>)</w:t>
      </w:r>
      <w:r>
        <w:rPr>
          <w:rFonts w:hint="eastAsia" w:ascii="仿宋" w:hAnsi="仿宋" w:eastAsia="仿宋"/>
          <w:sz w:val="28"/>
          <w:szCs w:val="28"/>
        </w:rPr>
        <w:t>为</w:t>
      </w:r>
      <w:r>
        <w:rPr>
          <w:rFonts w:ascii="仿宋" w:hAnsi="仿宋" w:eastAsia="仿宋"/>
          <w:sz w:val="28"/>
          <w:szCs w:val="28"/>
        </w:rPr>
        <w:t>______</w:t>
      </w:r>
      <w:r>
        <w:rPr>
          <w:rFonts w:hint="eastAsia" w:ascii="仿宋" w:hAnsi="仿宋" w:eastAsia="仿宋"/>
          <w:sz w:val="28"/>
          <w:szCs w:val="28"/>
        </w:rPr>
        <w:t>项目</w:t>
      </w:r>
      <w:r>
        <w:rPr>
          <w:rFonts w:ascii="仿宋" w:hAnsi="仿宋" w:eastAsia="仿宋"/>
          <w:sz w:val="28"/>
          <w:szCs w:val="28"/>
        </w:rPr>
        <w:t>(</w:t>
      </w:r>
      <w:r>
        <w:rPr>
          <w:rFonts w:hint="eastAsia" w:ascii="仿宋" w:hAnsi="仿宋" w:eastAsia="仿宋"/>
          <w:sz w:val="28"/>
          <w:szCs w:val="28"/>
        </w:rPr>
        <w:t>项目名称</w:t>
      </w:r>
      <w:r>
        <w:rPr>
          <w:rFonts w:ascii="仿宋" w:hAnsi="仿宋" w:eastAsia="仿宋"/>
          <w:sz w:val="28"/>
          <w:szCs w:val="28"/>
        </w:rPr>
        <w:t>)</w:t>
      </w:r>
      <w:r>
        <w:rPr>
          <w:rFonts w:hint="eastAsia" w:ascii="仿宋" w:hAnsi="仿宋" w:eastAsia="仿宋"/>
          <w:sz w:val="28"/>
          <w:szCs w:val="28"/>
        </w:rPr>
        <w:t>的成交供应商。甲乙双方同意签署《</w:t>
      </w:r>
      <w:r>
        <w:rPr>
          <w:rFonts w:ascii="仿宋" w:hAnsi="仿宋" w:eastAsia="仿宋"/>
          <w:sz w:val="28"/>
          <w:szCs w:val="28"/>
        </w:rPr>
        <w:t>______</w:t>
      </w:r>
      <w:r>
        <w:rPr>
          <w:rFonts w:hint="eastAsia" w:ascii="仿宋" w:hAnsi="仿宋" w:eastAsia="仿宋"/>
          <w:sz w:val="28"/>
          <w:szCs w:val="28"/>
        </w:rPr>
        <w:t>项目</w:t>
      </w:r>
      <w:r>
        <w:rPr>
          <w:rFonts w:ascii="仿宋" w:hAnsi="仿宋" w:eastAsia="仿宋"/>
          <w:sz w:val="28"/>
          <w:szCs w:val="28"/>
        </w:rPr>
        <w:t>(</w:t>
      </w:r>
      <w:r>
        <w:rPr>
          <w:rFonts w:hint="eastAsia" w:ascii="仿宋" w:hAnsi="仿宋" w:eastAsia="仿宋"/>
          <w:sz w:val="28"/>
          <w:szCs w:val="28"/>
        </w:rPr>
        <w:t>项目名称</w:t>
      </w:r>
      <w:r>
        <w:rPr>
          <w:rFonts w:ascii="仿宋" w:hAnsi="仿宋" w:eastAsia="仿宋"/>
          <w:sz w:val="28"/>
          <w:szCs w:val="28"/>
        </w:rPr>
        <w:t>)</w:t>
      </w:r>
      <w:r>
        <w:rPr>
          <w:rFonts w:hint="eastAsia" w:ascii="仿宋" w:hAnsi="仿宋" w:eastAsia="仿宋"/>
          <w:sz w:val="28"/>
          <w:szCs w:val="28"/>
        </w:rPr>
        <w:t>合同》</w:t>
      </w:r>
      <w:r>
        <w:rPr>
          <w:rFonts w:ascii="仿宋" w:hAnsi="仿宋" w:eastAsia="仿宋"/>
          <w:sz w:val="28"/>
          <w:szCs w:val="28"/>
        </w:rPr>
        <w:t>(</w:t>
      </w:r>
      <w:r>
        <w:rPr>
          <w:rFonts w:hint="eastAsia" w:ascii="仿宋" w:hAnsi="仿宋" w:eastAsia="仿宋"/>
          <w:sz w:val="28"/>
          <w:szCs w:val="28"/>
        </w:rPr>
        <w:t>合同编号：</w:t>
      </w:r>
      <w:r>
        <w:rPr>
          <w:rFonts w:ascii="仿宋" w:hAnsi="仿宋" w:eastAsia="仿宋"/>
          <w:sz w:val="28"/>
          <w:szCs w:val="28"/>
        </w:rPr>
        <w:t>______</w:t>
      </w:r>
      <w:r>
        <w:rPr>
          <w:rFonts w:hint="eastAsia" w:ascii="仿宋" w:hAnsi="仿宋" w:eastAsia="仿宋"/>
          <w:sz w:val="28"/>
          <w:szCs w:val="28"/>
        </w:rPr>
        <w:t>，以下简称：“合同”</w:t>
      </w:r>
      <w:r>
        <w:rPr>
          <w:rFonts w:ascii="仿宋" w:hAnsi="仿宋" w:eastAsia="仿宋"/>
          <w:sz w:val="28"/>
          <w:szCs w:val="28"/>
        </w:rPr>
        <w:t>)</w:t>
      </w:r>
      <w:r>
        <w:rPr>
          <w:rFonts w:hint="eastAsia" w:ascii="仿宋" w:hAnsi="仿宋" w:eastAsia="仿宋"/>
          <w:sz w:val="28"/>
          <w:szCs w:val="28"/>
        </w:rPr>
        <w:t>。</w:t>
      </w:r>
    </w:p>
    <w:p w14:paraId="4A9F2EB2">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合同文件</w:t>
      </w:r>
    </w:p>
    <w:p w14:paraId="1B59616B">
      <w:pPr>
        <w:pStyle w:val="10"/>
        <w:spacing w:line="560" w:lineRule="exact"/>
        <w:ind w:firstLine="560" w:firstLineChars="200"/>
        <w:rPr>
          <w:rFonts w:ascii="仿宋" w:hAnsi="仿宋" w:eastAsia="仿宋"/>
          <w:sz w:val="28"/>
          <w:szCs w:val="28"/>
        </w:rPr>
      </w:pPr>
      <w:r>
        <w:rPr>
          <w:rFonts w:hint="eastAsia" w:ascii="仿宋" w:hAnsi="仿宋" w:eastAsia="仿宋"/>
          <w:sz w:val="28"/>
          <w:szCs w:val="28"/>
        </w:rPr>
        <w:t>下列文件是构成本合同不可分割的部分：</w:t>
      </w:r>
    </w:p>
    <w:p w14:paraId="41CE6B7F">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合同条款；</w:t>
      </w:r>
    </w:p>
    <w:p w14:paraId="16D428BE">
      <w:pPr>
        <w:pStyle w:val="10"/>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成交通知书；</w:t>
      </w:r>
    </w:p>
    <w:p w14:paraId="4E96BAA3">
      <w:pPr>
        <w:pStyle w:val="10"/>
        <w:spacing w:line="56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磋商文件；</w:t>
      </w:r>
    </w:p>
    <w:p w14:paraId="3DAF366A">
      <w:pPr>
        <w:pStyle w:val="10"/>
        <w:spacing w:line="5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响应文件；</w:t>
      </w:r>
    </w:p>
    <w:p w14:paraId="01CC07D2">
      <w:pPr>
        <w:pStyle w:val="10"/>
        <w:spacing w:line="560" w:lineRule="exact"/>
        <w:ind w:firstLine="420" w:firstLineChars="150"/>
        <w:rPr>
          <w:rFonts w:ascii="仿宋" w:hAnsi="仿宋" w:eastAsia="仿宋"/>
          <w:sz w:val="28"/>
          <w:szCs w:val="28"/>
        </w:rPr>
      </w:pPr>
      <w:r>
        <w:rPr>
          <w:rFonts w:hint="eastAsia" w:ascii="仿宋" w:hAnsi="仿宋" w:eastAsia="仿宋"/>
          <w:sz w:val="28"/>
          <w:szCs w:val="28"/>
        </w:rPr>
        <w:t>（5）其他</w:t>
      </w:r>
      <w:r>
        <w:rPr>
          <w:rFonts w:ascii="仿宋" w:hAnsi="仿宋" w:eastAsia="仿宋"/>
          <w:sz w:val="28"/>
          <w:szCs w:val="28"/>
        </w:rPr>
        <w:t>(</w:t>
      </w:r>
      <w:r>
        <w:rPr>
          <w:rFonts w:hint="eastAsia" w:ascii="仿宋" w:hAnsi="仿宋" w:eastAsia="仿宋"/>
          <w:sz w:val="28"/>
          <w:szCs w:val="28"/>
        </w:rPr>
        <w:t>根据实际情况需要增加的内容</w:t>
      </w:r>
      <w:r>
        <w:rPr>
          <w:rFonts w:ascii="仿宋" w:hAnsi="仿宋" w:eastAsia="仿宋"/>
          <w:sz w:val="28"/>
          <w:szCs w:val="28"/>
        </w:rPr>
        <w:t>)</w:t>
      </w:r>
      <w:r>
        <w:rPr>
          <w:rFonts w:hint="eastAsia" w:ascii="仿宋" w:hAnsi="仿宋" w:eastAsia="仿宋"/>
          <w:sz w:val="28"/>
          <w:szCs w:val="28"/>
        </w:rPr>
        <w:t>。</w:t>
      </w:r>
    </w:p>
    <w:p w14:paraId="5F10DF05">
      <w:pPr>
        <w:pStyle w:val="10"/>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合同标的</w:t>
      </w:r>
      <w:r>
        <w:rPr>
          <w:rFonts w:ascii="仿宋" w:hAnsi="仿宋" w:eastAsia="仿宋"/>
          <w:sz w:val="28"/>
          <w:szCs w:val="28"/>
        </w:rPr>
        <w:t>(</w:t>
      </w:r>
      <w:r>
        <w:rPr>
          <w:rFonts w:hint="eastAsia" w:ascii="仿宋" w:hAnsi="仿宋" w:eastAsia="仿宋"/>
          <w:sz w:val="28"/>
          <w:szCs w:val="28"/>
        </w:rPr>
        <w:t>根据实际情况填写</w:t>
      </w:r>
      <w:r>
        <w:rPr>
          <w:rFonts w:ascii="仿宋" w:hAnsi="仿宋" w:eastAsia="仿宋"/>
          <w:sz w:val="28"/>
          <w:szCs w:val="28"/>
        </w:rPr>
        <w:t>)</w:t>
      </w:r>
    </w:p>
    <w:tbl>
      <w:tblPr>
        <w:tblStyle w:val="20"/>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816"/>
        <w:gridCol w:w="816"/>
        <w:gridCol w:w="816"/>
        <w:gridCol w:w="5164"/>
      </w:tblGrid>
      <w:tr w14:paraId="3D58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0" w:type="dxa"/>
            <w:noWrap w:val="0"/>
            <w:vAlign w:val="center"/>
          </w:tcPr>
          <w:p w14:paraId="78205910">
            <w:pPr>
              <w:pStyle w:val="10"/>
              <w:spacing w:line="360" w:lineRule="auto"/>
              <w:jc w:val="center"/>
              <w:rPr>
                <w:rFonts w:ascii="仿宋" w:hAnsi="仿宋" w:eastAsia="仿宋"/>
                <w:sz w:val="24"/>
                <w:szCs w:val="24"/>
              </w:rPr>
            </w:pPr>
            <w:r>
              <w:rPr>
                <w:rFonts w:hint="eastAsia" w:ascii="仿宋" w:hAnsi="仿宋" w:eastAsia="仿宋"/>
                <w:sz w:val="24"/>
                <w:szCs w:val="24"/>
              </w:rPr>
              <w:t>名称</w:t>
            </w:r>
          </w:p>
        </w:tc>
        <w:tc>
          <w:tcPr>
            <w:tcW w:w="816" w:type="dxa"/>
            <w:noWrap w:val="0"/>
            <w:vAlign w:val="center"/>
          </w:tcPr>
          <w:p w14:paraId="299CA47C">
            <w:pPr>
              <w:pStyle w:val="10"/>
              <w:spacing w:line="360" w:lineRule="auto"/>
              <w:jc w:val="center"/>
              <w:rPr>
                <w:rFonts w:hint="eastAsia" w:ascii="仿宋" w:hAnsi="仿宋" w:eastAsia="仿宋"/>
                <w:sz w:val="24"/>
                <w:szCs w:val="24"/>
                <w:lang w:val="en-US" w:eastAsia="zh-Hans"/>
              </w:rPr>
            </w:pPr>
            <w:r>
              <w:rPr>
                <w:rFonts w:hint="eastAsia" w:ascii="仿宋" w:hAnsi="仿宋" w:eastAsia="仿宋"/>
                <w:sz w:val="24"/>
                <w:szCs w:val="24"/>
                <w:lang w:val="en-US" w:eastAsia="zh-Hans"/>
              </w:rPr>
              <w:t>类别</w:t>
            </w:r>
          </w:p>
        </w:tc>
        <w:tc>
          <w:tcPr>
            <w:tcW w:w="816" w:type="dxa"/>
            <w:noWrap w:val="0"/>
            <w:vAlign w:val="center"/>
          </w:tcPr>
          <w:p w14:paraId="490B07F7">
            <w:pPr>
              <w:pStyle w:val="10"/>
              <w:spacing w:line="360" w:lineRule="auto"/>
              <w:jc w:val="center"/>
              <w:rPr>
                <w:rFonts w:ascii="仿宋" w:hAnsi="仿宋" w:eastAsia="仿宋"/>
                <w:sz w:val="24"/>
                <w:szCs w:val="24"/>
              </w:rPr>
            </w:pPr>
            <w:r>
              <w:rPr>
                <w:rFonts w:hint="eastAsia" w:ascii="仿宋" w:hAnsi="仿宋" w:eastAsia="仿宋"/>
                <w:sz w:val="24"/>
                <w:szCs w:val="24"/>
              </w:rPr>
              <w:t>数量</w:t>
            </w:r>
          </w:p>
        </w:tc>
        <w:tc>
          <w:tcPr>
            <w:tcW w:w="816" w:type="dxa"/>
            <w:noWrap w:val="0"/>
            <w:vAlign w:val="center"/>
          </w:tcPr>
          <w:p w14:paraId="21CA7036">
            <w:pPr>
              <w:pStyle w:val="10"/>
              <w:spacing w:line="360" w:lineRule="auto"/>
              <w:jc w:val="center"/>
              <w:rPr>
                <w:rFonts w:hint="eastAsia" w:ascii="仿宋" w:hAnsi="仿宋" w:eastAsia="仿宋"/>
                <w:sz w:val="24"/>
                <w:szCs w:val="24"/>
              </w:rPr>
            </w:pPr>
            <w:r>
              <w:rPr>
                <w:rFonts w:hint="eastAsia" w:ascii="仿宋" w:hAnsi="仿宋" w:eastAsia="仿宋"/>
                <w:sz w:val="24"/>
                <w:szCs w:val="24"/>
              </w:rPr>
              <w:t>单位</w:t>
            </w:r>
          </w:p>
        </w:tc>
        <w:tc>
          <w:tcPr>
            <w:tcW w:w="5164" w:type="dxa"/>
            <w:noWrap w:val="0"/>
            <w:vAlign w:val="center"/>
          </w:tcPr>
          <w:p w14:paraId="72EA51B2">
            <w:pPr>
              <w:pStyle w:val="10"/>
              <w:spacing w:line="360" w:lineRule="auto"/>
              <w:jc w:val="center"/>
              <w:rPr>
                <w:rFonts w:hint="eastAsia" w:ascii="仿宋" w:hAnsi="仿宋" w:eastAsia="仿宋"/>
                <w:sz w:val="24"/>
                <w:szCs w:val="24"/>
              </w:rPr>
            </w:pPr>
            <w:r>
              <w:rPr>
                <w:rFonts w:hint="eastAsia" w:ascii="仿宋" w:hAnsi="仿宋" w:eastAsia="仿宋"/>
                <w:sz w:val="24"/>
                <w:szCs w:val="24"/>
              </w:rPr>
              <w:t>具体服务承诺(包含但不限于服务内容、范围和基本要求)</w:t>
            </w:r>
          </w:p>
        </w:tc>
      </w:tr>
      <w:tr w14:paraId="015C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20" w:type="dxa"/>
            <w:noWrap w:val="0"/>
            <w:vAlign w:val="center"/>
          </w:tcPr>
          <w:p w14:paraId="35A808F2">
            <w:pPr>
              <w:pStyle w:val="10"/>
              <w:spacing w:line="560" w:lineRule="exact"/>
              <w:jc w:val="center"/>
              <w:rPr>
                <w:rFonts w:ascii="仿宋" w:hAnsi="仿宋" w:eastAsia="仿宋"/>
                <w:sz w:val="24"/>
                <w:szCs w:val="24"/>
              </w:rPr>
            </w:pPr>
          </w:p>
        </w:tc>
        <w:tc>
          <w:tcPr>
            <w:tcW w:w="816" w:type="dxa"/>
            <w:noWrap w:val="0"/>
            <w:vAlign w:val="center"/>
          </w:tcPr>
          <w:p w14:paraId="0385BDDD">
            <w:pPr>
              <w:pStyle w:val="10"/>
              <w:spacing w:line="560" w:lineRule="exact"/>
              <w:jc w:val="center"/>
              <w:rPr>
                <w:rFonts w:hint="eastAsia" w:ascii="仿宋" w:hAnsi="仿宋" w:eastAsia="仿宋"/>
                <w:sz w:val="24"/>
                <w:szCs w:val="24"/>
                <w:lang w:val="en-US" w:eastAsia="zh-Hans"/>
              </w:rPr>
            </w:pPr>
            <w:r>
              <w:rPr>
                <w:rFonts w:hint="eastAsia" w:ascii="仿宋" w:hAnsi="仿宋" w:eastAsia="仿宋"/>
                <w:sz w:val="24"/>
                <w:szCs w:val="24"/>
                <w:lang w:val="en-US" w:eastAsia="zh-Hans"/>
              </w:rPr>
              <w:t>采购服务</w:t>
            </w:r>
          </w:p>
        </w:tc>
        <w:tc>
          <w:tcPr>
            <w:tcW w:w="816" w:type="dxa"/>
            <w:noWrap w:val="0"/>
            <w:vAlign w:val="center"/>
          </w:tcPr>
          <w:p w14:paraId="322B4AA5">
            <w:pPr>
              <w:pStyle w:val="10"/>
              <w:spacing w:line="560" w:lineRule="exact"/>
              <w:jc w:val="center"/>
              <w:rPr>
                <w:rFonts w:ascii="仿宋" w:hAnsi="仿宋" w:eastAsia="仿宋"/>
                <w:sz w:val="24"/>
                <w:szCs w:val="24"/>
              </w:rPr>
            </w:pPr>
          </w:p>
        </w:tc>
        <w:tc>
          <w:tcPr>
            <w:tcW w:w="816" w:type="dxa"/>
            <w:noWrap w:val="0"/>
            <w:vAlign w:val="center"/>
          </w:tcPr>
          <w:p w14:paraId="4D967C49">
            <w:pPr>
              <w:pStyle w:val="10"/>
              <w:spacing w:line="560" w:lineRule="exact"/>
              <w:jc w:val="center"/>
              <w:rPr>
                <w:rFonts w:ascii="仿宋" w:hAnsi="仿宋" w:eastAsia="仿宋"/>
                <w:sz w:val="24"/>
                <w:szCs w:val="24"/>
              </w:rPr>
            </w:pPr>
            <w:r>
              <w:rPr>
                <w:rFonts w:hint="eastAsia" w:ascii="仿宋" w:hAnsi="仿宋" w:eastAsia="仿宋"/>
                <w:sz w:val="24"/>
                <w:szCs w:val="24"/>
              </w:rPr>
              <w:t>项</w:t>
            </w:r>
          </w:p>
        </w:tc>
        <w:tc>
          <w:tcPr>
            <w:tcW w:w="5164" w:type="dxa"/>
            <w:noWrap w:val="0"/>
            <w:vAlign w:val="center"/>
          </w:tcPr>
          <w:p w14:paraId="49D11B1F">
            <w:pPr>
              <w:pStyle w:val="10"/>
              <w:spacing w:line="560" w:lineRule="exact"/>
              <w:jc w:val="center"/>
              <w:rPr>
                <w:rFonts w:ascii="仿宋" w:hAnsi="仿宋" w:eastAsia="仿宋"/>
                <w:sz w:val="24"/>
                <w:szCs w:val="24"/>
              </w:rPr>
            </w:pPr>
          </w:p>
        </w:tc>
      </w:tr>
      <w:tr w14:paraId="67AB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20" w:type="dxa"/>
            <w:noWrap w:val="0"/>
            <w:vAlign w:val="center"/>
          </w:tcPr>
          <w:p w14:paraId="4A78D0ED">
            <w:pPr>
              <w:pStyle w:val="10"/>
              <w:spacing w:line="560" w:lineRule="exact"/>
              <w:jc w:val="center"/>
              <w:rPr>
                <w:rFonts w:ascii="仿宋" w:hAnsi="仿宋" w:eastAsia="仿宋"/>
                <w:sz w:val="24"/>
                <w:szCs w:val="24"/>
              </w:rPr>
            </w:pPr>
            <w:r>
              <w:rPr>
                <w:rFonts w:hint="eastAsia" w:ascii="仿宋" w:hAnsi="仿宋" w:eastAsia="仿宋"/>
                <w:sz w:val="24"/>
                <w:szCs w:val="24"/>
              </w:rPr>
              <w:t>…</w:t>
            </w:r>
          </w:p>
        </w:tc>
        <w:tc>
          <w:tcPr>
            <w:tcW w:w="816" w:type="dxa"/>
            <w:noWrap w:val="0"/>
            <w:vAlign w:val="center"/>
          </w:tcPr>
          <w:p w14:paraId="57770241">
            <w:pPr>
              <w:pStyle w:val="10"/>
              <w:spacing w:line="560" w:lineRule="exact"/>
              <w:jc w:val="center"/>
              <w:rPr>
                <w:rFonts w:hint="default" w:ascii="仿宋" w:hAnsi="仿宋" w:eastAsia="仿宋"/>
                <w:sz w:val="24"/>
                <w:szCs w:val="24"/>
                <w:lang w:val="en-US" w:eastAsia="zh-Hans"/>
              </w:rPr>
            </w:pPr>
            <w:r>
              <w:rPr>
                <w:rFonts w:hint="eastAsia" w:ascii="仿宋" w:hAnsi="仿宋" w:eastAsia="仿宋"/>
                <w:sz w:val="24"/>
                <w:szCs w:val="24"/>
                <w:lang w:val="en-US" w:eastAsia="zh-Hans"/>
              </w:rPr>
              <w:t>采购硬件</w:t>
            </w:r>
          </w:p>
        </w:tc>
        <w:tc>
          <w:tcPr>
            <w:tcW w:w="816" w:type="dxa"/>
            <w:noWrap w:val="0"/>
            <w:vAlign w:val="center"/>
          </w:tcPr>
          <w:p w14:paraId="6A72C7BB">
            <w:pPr>
              <w:pStyle w:val="10"/>
              <w:spacing w:line="560" w:lineRule="exact"/>
              <w:jc w:val="center"/>
              <w:rPr>
                <w:rFonts w:ascii="仿宋" w:hAnsi="仿宋" w:eastAsia="仿宋"/>
                <w:sz w:val="24"/>
                <w:szCs w:val="24"/>
              </w:rPr>
            </w:pPr>
          </w:p>
        </w:tc>
        <w:tc>
          <w:tcPr>
            <w:tcW w:w="816" w:type="dxa"/>
            <w:noWrap w:val="0"/>
            <w:vAlign w:val="center"/>
          </w:tcPr>
          <w:p w14:paraId="72E7D998">
            <w:pPr>
              <w:pStyle w:val="10"/>
              <w:spacing w:line="560" w:lineRule="exact"/>
              <w:jc w:val="center"/>
              <w:rPr>
                <w:rFonts w:hint="eastAsia" w:ascii="仿宋" w:hAnsi="仿宋" w:eastAsia="仿宋"/>
                <w:sz w:val="24"/>
                <w:szCs w:val="24"/>
                <w:lang w:val="en-US" w:eastAsia="zh-Hans"/>
              </w:rPr>
            </w:pPr>
            <w:r>
              <w:rPr>
                <w:rFonts w:hint="eastAsia" w:ascii="仿宋" w:hAnsi="仿宋" w:eastAsia="仿宋"/>
                <w:sz w:val="24"/>
                <w:szCs w:val="24"/>
                <w:lang w:val="en-US" w:eastAsia="zh-Hans"/>
              </w:rPr>
              <w:t>项</w:t>
            </w:r>
          </w:p>
        </w:tc>
        <w:tc>
          <w:tcPr>
            <w:tcW w:w="5164" w:type="dxa"/>
            <w:noWrap w:val="0"/>
            <w:vAlign w:val="center"/>
          </w:tcPr>
          <w:p w14:paraId="21BEA621">
            <w:pPr>
              <w:pStyle w:val="10"/>
              <w:spacing w:line="560" w:lineRule="exact"/>
              <w:jc w:val="center"/>
              <w:rPr>
                <w:rFonts w:ascii="仿宋" w:hAnsi="仿宋" w:eastAsia="仿宋"/>
                <w:sz w:val="24"/>
                <w:szCs w:val="24"/>
              </w:rPr>
            </w:pPr>
          </w:p>
        </w:tc>
      </w:tr>
    </w:tbl>
    <w:p w14:paraId="372AEA6C">
      <w:pPr>
        <w:pStyle w:val="10"/>
        <w:spacing w:line="56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合同金额及付款方式</w:t>
      </w:r>
    </w:p>
    <w:p w14:paraId="145FD92A">
      <w:pPr>
        <w:pStyle w:val="10"/>
        <w:spacing w:line="560" w:lineRule="exact"/>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.1</w:t>
      </w:r>
      <w:r>
        <w:rPr>
          <w:rFonts w:hint="eastAsia" w:ascii="仿宋" w:hAnsi="仿宋" w:eastAsia="仿宋"/>
          <w:sz w:val="28"/>
          <w:szCs w:val="28"/>
        </w:rPr>
        <w:t>合同金额</w:t>
      </w:r>
    </w:p>
    <w:p w14:paraId="220EFE3B">
      <w:pPr>
        <w:pStyle w:val="10"/>
        <w:spacing w:line="560" w:lineRule="exact"/>
        <w:ind w:firstLine="560" w:firstLineChars="200"/>
        <w:rPr>
          <w:rFonts w:ascii="仿宋" w:hAnsi="仿宋" w:eastAsia="仿宋"/>
          <w:sz w:val="28"/>
          <w:szCs w:val="28"/>
        </w:rPr>
      </w:pPr>
      <w:r>
        <w:rPr>
          <w:rFonts w:hint="eastAsia" w:ascii="仿宋" w:hAnsi="仿宋" w:eastAsia="仿宋"/>
          <w:sz w:val="28"/>
          <w:szCs w:val="28"/>
        </w:rPr>
        <w:t>本合同总金额为人民币</w:t>
      </w:r>
      <w:r>
        <w:rPr>
          <w:rFonts w:ascii="仿宋" w:hAnsi="仿宋" w:eastAsia="仿宋"/>
          <w:sz w:val="28"/>
          <w:szCs w:val="28"/>
        </w:rPr>
        <w:t>______</w:t>
      </w:r>
      <w:r>
        <w:rPr>
          <w:rFonts w:hint="eastAsia" w:ascii="仿宋" w:hAnsi="仿宋" w:eastAsia="仿宋"/>
          <w:sz w:val="28"/>
          <w:szCs w:val="28"/>
        </w:rPr>
        <w:t>元</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______)</w:t>
      </w:r>
      <w:r>
        <w:rPr>
          <w:rFonts w:hint="eastAsia" w:ascii="仿宋" w:hAnsi="仿宋" w:eastAsia="仿宋"/>
          <w:sz w:val="28"/>
          <w:szCs w:val="28"/>
        </w:rPr>
        <w:t>。本合同额已包含但不限于乙方为提供服务所产生的全部成本、预期利益、售后服务、税费和合同中规定乙方应承担的其他义务的费用等。</w:t>
      </w:r>
    </w:p>
    <w:p w14:paraId="468A2471">
      <w:pPr>
        <w:pStyle w:val="10"/>
        <w:spacing w:line="560" w:lineRule="exact"/>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3</w:t>
      </w:r>
      <w:r>
        <w:rPr>
          <w:rFonts w:ascii="仿宋" w:hAnsi="仿宋" w:eastAsia="仿宋"/>
          <w:sz w:val="28"/>
          <w:szCs w:val="28"/>
        </w:rPr>
        <w:t>.2</w:t>
      </w:r>
      <w:r>
        <w:rPr>
          <w:rFonts w:hint="eastAsia" w:ascii="仿宋" w:hAnsi="仿宋" w:eastAsia="仿宋"/>
          <w:sz w:val="28"/>
          <w:szCs w:val="28"/>
        </w:rPr>
        <w:t>付款方式</w:t>
      </w:r>
      <w:r>
        <w:rPr>
          <w:rFonts w:hint="eastAsia" w:ascii="仿宋" w:hAnsi="仿宋" w:eastAsia="仿宋"/>
          <w:sz w:val="28"/>
          <w:szCs w:val="28"/>
          <w:lang w:eastAsia="zh-CN"/>
        </w:rPr>
        <w:t>：</w:t>
      </w:r>
      <w:r>
        <w:rPr>
          <w:rFonts w:hint="eastAsia" w:ascii="仿宋" w:hAnsi="仿宋" w:eastAsia="仿宋"/>
          <w:sz w:val="28"/>
          <w:szCs w:val="28"/>
          <w:u w:val="single"/>
          <w:lang w:val="en-US" w:eastAsia="zh-CN"/>
        </w:rPr>
        <w:t xml:space="preserve">                        </w:t>
      </w:r>
    </w:p>
    <w:p w14:paraId="6B2BEDE5">
      <w:pPr>
        <w:pStyle w:val="10"/>
        <w:spacing w:line="5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合同签订地：</w:t>
      </w:r>
      <w:r>
        <w:rPr>
          <w:rFonts w:ascii="仿宋" w:hAnsi="仿宋" w:eastAsia="仿宋"/>
          <w:sz w:val="28"/>
          <w:szCs w:val="28"/>
          <w:u w:val="single"/>
        </w:rPr>
        <w:t xml:space="preserve">         </w:t>
      </w:r>
    </w:p>
    <w:p w14:paraId="000E9B6C">
      <w:pPr>
        <w:pStyle w:val="10"/>
        <w:spacing w:line="560" w:lineRule="exact"/>
        <w:ind w:firstLine="560" w:firstLineChars="200"/>
        <w:rPr>
          <w:rFonts w:hint="eastAsia" w:ascii="仿宋" w:hAnsi="仿宋" w:eastAsia="仿宋"/>
          <w:sz w:val="28"/>
          <w:szCs w:val="28"/>
        </w:rPr>
      </w:pPr>
      <w:r>
        <w:rPr>
          <w:rFonts w:hint="eastAsia" w:ascii="仿宋" w:hAnsi="仿宋" w:eastAsia="仿宋"/>
          <w:sz w:val="28"/>
          <w:szCs w:val="28"/>
        </w:rPr>
        <w:t>根据实际情况填写</w:t>
      </w:r>
    </w:p>
    <w:p w14:paraId="5E4B2AE3">
      <w:pPr>
        <w:pStyle w:val="10"/>
        <w:spacing w:line="56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合同生效</w:t>
      </w:r>
    </w:p>
    <w:p w14:paraId="2AA15BC7">
      <w:pPr>
        <w:pStyle w:val="10"/>
        <w:spacing w:line="560" w:lineRule="exact"/>
        <w:ind w:firstLine="560" w:firstLineChars="200"/>
        <w:rPr>
          <w:rFonts w:ascii="仿宋" w:hAnsi="仿宋" w:eastAsia="仿宋"/>
          <w:sz w:val="28"/>
          <w:szCs w:val="28"/>
        </w:rPr>
      </w:pPr>
      <w:r>
        <w:rPr>
          <w:rFonts w:hint="eastAsia" w:ascii="仿宋" w:hAnsi="仿宋" w:eastAsia="仿宋"/>
          <w:sz w:val="28"/>
          <w:szCs w:val="28"/>
        </w:rPr>
        <w:t>本合同一式肆份，甲方执贰份、乙方执壹份、采购代理机构（见证方）执壹份。在甲、乙及见证方签字盖章后生效。</w:t>
      </w:r>
    </w:p>
    <w:p w14:paraId="3A80238B">
      <w:pPr>
        <w:pStyle w:val="10"/>
        <w:spacing w:line="560" w:lineRule="exact"/>
        <w:ind w:firstLine="560" w:firstLineChars="200"/>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w:t>
      </w:r>
      <w:r>
        <w:rPr>
          <w:rFonts w:hint="eastAsia" w:ascii="仿宋" w:hAnsi="仿宋" w:eastAsia="仿宋"/>
          <w:sz w:val="28"/>
          <w:szCs w:val="28"/>
        </w:rPr>
        <w:t>其他约定：见证方只见证合同金额。</w:t>
      </w:r>
    </w:p>
    <w:tbl>
      <w:tblPr>
        <w:tblStyle w:val="20"/>
        <w:tblW w:w="8819" w:type="dxa"/>
        <w:tblInd w:w="93" w:type="dxa"/>
        <w:tblLayout w:type="autofit"/>
        <w:tblCellMar>
          <w:top w:w="0" w:type="dxa"/>
          <w:left w:w="108" w:type="dxa"/>
          <w:bottom w:w="0" w:type="dxa"/>
          <w:right w:w="108" w:type="dxa"/>
        </w:tblCellMar>
      </w:tblPr>
      <w:tblGrid>
        <w:gridCol w:w="4559"/>
        <w:gridCol w:w="4260"/>
      </w:tblGrid>
      <w:tr w14:paraId="5217F0C9">
        <w:tblPrEx>
          <w:tblCellMar>
            <w:top w:w="0" w:type="dxa"/>
            <w:left w:w="108" w:type="dxa"/>
            <w:bottom w:w="0" w:type="dxa"/>
            <w:right w:w="108" w:type="dxa"/>
          </w:tblCellMar>
        </w:tblPrEx>
        <w:trPr>
          <w:trHeight w:val="325" w:hRule="atLeast"/>
        </w:trPr>
        <w:tc>
          <w:tcPr>
            <w:tcW w:w="4559" w:type="dxa"/>
            <w:tcBorders>
              <w:top w:val="single" w:color="auto" w:sz="8" w:space="0"/>
              <w:left w:val="single" w:color="auto" w:sz="8" w:space="0"/>
              <w:bottom w:val="single" w:color="auto" w:sz="8" w:space="0"/>
              <w:right w:val="single" w:color="auto" w:sz="8" w:space="0"/>
            </w:tcBorders>
            <w:noWrap w:val="0"/>
            <w:vAlign w:val="center"/>
          </w:tcPr>
          <w:p w14:paraId="14AD73D8">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甲  方</w:t>
            </w:r>
          </w:p>
        </w:tc>
        <w:tc>
          <w:tcPr>
            <w:tcW w:w="4260" w:type="dxa"/>
            <w:tcBorders>
              <w:top w:val="single" w:color="auto" w:sz="8" w:space="0"/>
              <w:left w:val="nil"/>
              <w:bottom w:val="single" w:color="auto" w:sz="8" w:space="0"/>
              <w:right w:val="single" w:color="auto" w:sz="8" w:space="0"/>
            </w:tcBorders>
            <w:noWrap w:val="0"/>
            <w:vAlign w:val="center"/>
          </w:tcPr>
          <w:p w14:paraId="701A8CF9">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乙  方</w:t>
            </w:r>
          </w:p>
        </w:tc>
      </w:tr>
      <w:tr w14:paraId="5EE6EA58">
        <w:tblPrEx>
          <w:tblCellMar>
            <w:top w:w="0" w:type="dxa"/>
            <w:left w:w="108" w:type="dxa"/>
            <w:bottom w:w="0" w:type="dxa"/>
            <w:right w:w="108" w:type="dxa"/>
          </w:tblCellMar>
        </w:tblPrEx>
        <w:trPr>
          <w:trHeight w:val="423" w:hRule="atLeast"/>
        </w:trPr>
        <w:tc>
          <w:tcPr>
            <w:tcW w:w="4559" w:type="dxa"/>
            <w:vMerge w:val="restart"/>
            <w:tcBorders>
              <w:top w:val="nil"/>
              <w:left w:val="single" w:color="auto" w:sz="8" w:space="0"/>
              <w:bottom w:val="single" w:color="000000" w:sz="8" w:space="0"/>
              <w:right w:val="single" w:color="auto" w:sz="8" w:space="0"/>
            </w:tcBorders>
            <w:noWrap w:val="0"/>
            <w:vAlign w:val="center"/>
          </w:tcPr>
          <w:p w14:paraId="28FB1635">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（盖章）</w:t>
            </w:r>
          </w:p>
        </w:tc>
        <w:tc>
          <w:tcPr>
            <w:tcW w:w="4260" w:type="dxa"/>
            <w:tcBorders>
              <w:top w:val="nil"/>
              <w:left w:val="nil"/>
              <w:bottom w:val="nil"/>
              <w:right w:val="single" w:color="auto" w:sz="8" w:space="0"/>
            </w:tcBorders>
            <w:noWrap w:val="0"/>
            <w:vAlign w:val="center"/>
          </w:tcPr>
          <w:p w14:paraId="3C2130B7">
            <w:pPr>
              <w:widowControl/>
              <w:spacing w:line="560" w:lineRule="exact"/>
              <w:jc w:val="center"/>
              <w:rPr>
                <w:rFonts w:ascii="仿宋" w:hAnsi="仿宋" w:eastAsia="仿宋" w:cs="宋体"/>
                <w:color w:val="000000"/>
                <w:kern w:val="0"/>
                <w:sz w:val="24"/>
              </w:rPr>
            </w:pPr>
            <w:r>
              <w:rPr>
                <w:rFonts w:hint="eastAsia" w:ascii="仿宋" w:hAnsi="仿宋" w:eastAsia="仿宋" w:cs="宋体"/>
                <w:color w:val="000000"/>
                <w:kern w:val="0"/>
                <w:sz w:val="24"/>
              </w:rPr>
              <w:t>（盖章）</w:t>
            </w:r>
          </w:p>
        </w:tc>
      </w:tr>
      <w:tr w14:paraId="1E4E8EE4">
        <w:tblPrEx>
          <w:tblCellMar>
            <w:top w:w="0" w:type="dxa"/>
            <w:left w:w="108" w:type="dxa"/>
            <w:bottom w:w="0" w:type="dxa"/>
            <w:right w:w="108" w:type="dxa"/>
          </w:tblCellMar>
        </w:tblPrEx>
        <w:trPr>
          <w:trHeight w:val="325" w:hRule="atLeast"/>
        </w:trPr>
        <w:tc>
          <w:tcPr>
            <w:tcW w:w="4559" w:type="dxa"/>
            <w:vMerge w:val="continue"/>
            <w:tcBorders>
              <w:top w:val="nil"/>
              <w:left w:val="single" w:color="auto" w:sz="8" w:space="0"/>
              <w:bottom w:val="single" w:color="000000" w:sz="8" w:space="0"/>
              <w:right w:val="single" w:color="auto" w:sz="8" w:space="0"/>
            </w:tcBorders>
            <w:noWrap w:val="0"/>
            <w:vAlign w:val="center"/>
          </w:tcPr>
          <w:p w14:paraId="2E2D245E">
            <w:pPr>
              <w:widowControl/>
              <w:spacing w:line="560" w:lineRule="exact"/>
              <w:jc w:val="left"/>
              <w:rPr>
                <w:rFonts w:ascii="仿宋" w:hAnsi="仿宋" w:eastAsia="仿宋" w:cs="宋体"/>
                <w:color w:val="000000"/>
                <w:kern w:val="0"/>
                <w:sz w:val="24"/>
              </w:rPr>
            </w:pPr>
          </w:p>
        </w:tc>
        <w:tc>
          <w:tcPr>
            <w:tcW w:w="4260" w:type="dxa"/>
            <w:tcBorders>
              <w:top w:val="nil"/>
              <w:left w:val="nil"/>
              <w:bottom w:val="single" w:color="auto" w:sz="8" w:space="0"/>
              <w:right w:val="single" w:color="auto" w:sz="8" w:space="0"/>
            </w:tcBorders>
            <w:noWrap w:val="0"/>
            <w:vAlign w:val="center"/>
          </w:tcPr>
          <w:p w14:paraId="79932135">
            <w:pPr>
              <w:widowControl/>
              <w:spacing w:line="560" w:lineRule="exact"/>
              <w:jc w:val="center"/>
              <w:rPr>
                <w:rFonts w:ascii="仿宋" w:hAnsi="仿宋" w:eastAsia="仿宋" w:cs="宋体"/>
                <w:color w:val="000000"/>
                <w:kern w:val="0"/>
                <w:sz w:val="24"/>
              </w:rPr>
            </w:pPr>
          </w:p>
        </w:tc>
      </w:tr>
      <w:tr w14:paraId="0AC0590B">
        <w:tblPrEx>
          <w:tblCellMar>
            <w:top w:w="0" w:type="dxa"/>
            <w:left w:w="108" w:type="dxa"/>
            <w:bottom w:w="0" w:type="dxa"/>
            <w:right w:w="108" w:type="dxa"/>
          </w:tblCellMar>
        </w:tblPrEx>
        <w:trPr>
          <w:trHeight w:val="325" w:hRule="atLeast"/>
        </w:trPr>
        <w:tc>
          <w:tcPr>
            <w:tcW w:w="4559" w:type="dxa"/>
            <w:tcBorders>
              <w:top w:val="nil"/>
              <w:left w:val="single" w:color="auto" w:sz="8" w:space="0"/>
              <w:bottom w:val="single" w:color="auto" w:sz="8" w:space="0"/>
              <w:right w:val="single" w:color="auto" w:sz="8" w:space="0"/>
            </w:tcBorders>
            <w:noWrap w:val="0"/>
            <w:vAlign w:val="center"/>
          </w:tcPr>
          <w:p w14:paraId="27178786">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地址：</w:t>
            </w:r>
          </w:p>
        </w:tc>
        <w:tc>
          <w:tcPr>
            <w:tcW w:w="4260" w:type="dxa"/>
            <w:tcBorders>
              <w:top w:val="nil"/>
              <w:left w:val="nil"/>
              <w:bottom w:val="single" w:color="auto" w:sz="8" w:space="0"/>
              <w:right w:val="single" w:color="auto" w:sz="8" w:space="0"/>
            </w:tcBorders>
            <w:noWrap w:val="0"/>
            <w:vAlign w:val="center"/>
          </w:tcPr>
          <w:p w14:paraId="293EFC37">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地址：</w:t>
            </w:r>
          </w:p>
        </w:tc>
      </w:tr>
      <w:tr w14:paraId="7BD59C52">
        <w:tblPrEx>
          <w:tblCellMar>
            <w:top w:w="0" w:type="dxa"/>
            <w:left w:w="108" w:type="dxa"/>
            <w:bottom w:w="0" w:type="dxa"/>
            <w:right w:w="108" w:type="dxa"/>
          </w:tblCellMar>
        </w:tblPrEx>
        <w:trPr>
          <w:trHeight w:val="325" w:hRule="atLeast"/>
        </w:trPr>
        <w:tc>
          <w:tcPr>
            <w:tcW w:w="4559" w:type="dxa"/>
            <w:tcBorders>
              <w:top w:val="nil"/>
              <w:left w:val="single" w:color="auto" w:sz="8" w:space="0"/>
              <w:bottom w:val="single" w:color="auto" w:sz="8" w:space="0"/>
              <w:right w:val="single" w:color="auto" w:sz="8" w:space="0"/>
            </w:tcBorders>
            <w:noWrap w:val="0"/>
            <w:vAlign w:val="center"/>
          </w:tcPr>
          <w:p w14:paraId="0DFBB9F3">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邮编：</w:t>
            </w:r>
          </w:p>
        </w:tc>
        <w:tc>
          <w:tcPr>
            <w:tcW w:w="4260" w:type="dxa"/>
            <w:tcBorders>
              <w:top w:val="nil"/>
              <w:left w:val="nil"/>
              <w:bottom w:val="single" w:color="auto" w:sz="8" w:space="0"/>
              <w:right w:val="single" w:color="auto" w:sz="8" w:space="0"/>
            </w:tcBorders>
            <w:noWrap w:val="0"/>
            <w:vAlign w:val="center"/>
          </w:tcPr>
          <w:p w14:paraId="0DA6A8D2">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邮编：</w:t>
            </w:r>
          </w:p>
        </w:tc>
      </w:tr>
      <w:tr w14:paraId="0F50D97D">
        <w:tblPrEx>
          <w:tblCellMar>
            <w:top w:w="0" w:type="dxa"/>
            <w:left w:w="108" w:type="dxa"/>
            <w:bottom w:w="0" w:type="dxa"/>
            <w:right w:w="108" w:type="dxa"/>
          </w:tblCellMar>
        </w:tblPrEx>
        <w:trPr>
          <w:trHeight w:val="334" w:hRule="atLeast"/>
        </w:trPr>
        <w:tc>
          <w:tcPr>
            <w:tcW w:w="4559" w:type="dxa"/>
            <w:vMerge w:val="restart"/>
            <w:tcBorders>
              <w:top w:val="nil"/>
              <w:left w:val="single" w:color="auto" w:sz="8" w:space="0"/>
              <w:bottom w:val="single" w:color="000000" w:sz="8" w:space="0"/>
              <w:right w:val="single" w:color="auto" w:sz="8" w:space="0"/>
            </w:tcBorders>
            <w:noWrap w:val="0"/>
            <w:vAlign w:val="center"/>
          </w:tcPr>
          <w:p w14:paraId="28477A98">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全权代表：（签字）</w:t>
            </w:r>
          </w:p>
        </w:tc>
        <w:tc>
          <w:tcPr>
            <w:tcW w:w="4260" w:type="dxa"/>
            <w:tcBorders>
              <w:top w:val="nil"/>
              <w:left w:val="nil"/>
              <w:bottom w:val="single" w:color="auto" w:sz="8" w:space="0"/>
              <w:right w:val="single" w:color="auto" w:sz="8" w:space="0"/>
            </w:tcBorders>
            <w:noWrap w:val="0"/>
            <w:vAlign w:val="center"/>
          </w:tcPr>
          <w:p w14:paraId="6CFE5631">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法定代表人：</w:t>
            </w:r>
          </w:p>
        </w:tc>
      </w:tr>
      <w:tr w14:paraId="46031017">
        <w:tblPrEx>
          <w:tblCellMar>
            <w:top w:w="0" w:type="dxa"/>
            <w:left w:w="108" w:type="dxa"/>
            <w:bottom w:w="0" w:type="dxa"/>
            <w:right w:w="108" w:type="dxa"/>
          </w:tblCellMar>
        </w:tblPrEx>
        <w:trPr>
          <w:trHeight w:val="325" w:hRule="atLeast"/>
        </w:trPr>
        <w:tc>
          <w:tcPr>
            <w:tcW w:w="4559" w:type="dxa"/>
            <w:vMerge w:val="continue"/>
            <w:tcBorders>
              <w:top w:val="nil"/>
              <w:left w:val="single" w:color="auto" w:sz="8" w:space="0"/>
              <w:bottom w:val="single" w:color="000000" w:sz="8" w:space="0"/>
              <w:right w:val="single" w:color="auto" w:sz="8" w:space="0"/>
            </w:tcBorders>
            <w:noWrap w:val="0"/>
            <w:vAlign w:val="center"/>
          </w:tcPr>
          <w:p w14:paraId="6A606FD6">
            <w:pPr>
              <w:widowControl/>
              <w:spacing w:line="560" w:lineRule="exact"/>
              <w:jc w:val="left"/>
              <w:rPr>
                <w:rFonts w:ascii="仿宋" w:hAnsi="仿宋" w:eastAsia="仿宋" w:cs="宋体"/>
                <w:color w:val="000000"/>
                <w:kern w:val="0"/>
                <w:sz w:val="24"/>
              </w:rPr>
            </w:pPr>
          </w:p>
        </w:tc>
        <w:tc>
          <w:tcPr>
            <w:tcW w:w="4260" w:type="dxa"/>
            <w:tcBorders>
              <w:top w:val="nil"/>
              <w:left w:val="nil"/>
              <w:bottom w:val="single" w:color="auto" w:sz="8" w:space="0"/>
              <w:right w:val="single" w:color="auto" w:sz="8" w:space="0"/>
            </w:tcBorders>
            <w:noWrap w:val="0"/>
            <w:vAlign w:val="center"/>
          </w:tcPr>
          <w:p w14:paraId="56C155E1">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被授权代表：（签字）</w:t>
            </w:r>
          </w:p>
        </w:tc>
      </w:tr>
      <w:tr w14:paraId="56FCA15C">
        <w:tblPrEx>
          <w:tblCellMar>
            <w:top w:w="0" w:type="dxa"/>
            <w:left w:w="108" w:type="dxa"/>
            <w:bottom w:w="0" w:type="dxa"/>
            <w:right w:w="108" w:type="dxa"/>
          </w:tblCellMar>
        </w:tblPrEx>
        <w:trPr>
          <w:trHeight w:val="325" w:hRule="atLeast"/>
        </w:trPr>
        <w:tc>
          <w:tcPr>
            <w:tcW w:w="4559" w:type="dxa"/>
            <w:tcBorders>
              <w:top w:val="nil"/>
              <w:left w:val="single" w:color="auto" w:sz="8" w:space="0"/>
              <w:bottom w:val="single" w:color="auto" w:sz="8" w:space="0"/>
              <w:right w:val="single" w:color="auto" w:sz="8" w:space="0"/>
            </w:tcBorders>
            <w:noWrap w:val="0"/>
            <w:vAlign w:val="center"/>
          </w:tcPr>
          <w:p w14:paraId="1BF73357">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电话：</w:t>
            </w:r>
          </w:p>
        </w:tc>
        <w:tc>
          <w:tcPr>
            <w:tcW w:w="4260" w:type="dxa"/>
            <w:tcBorders>
              <w:top w:val="nil"/>
              <w:left w:val="nil"/>
              <w:bottom w:val="single" w:color="auto" w:sz="8" w:space="0"/>
              <w:right w:val="single" w:color="auto" w:sz="8" w:space="0"/>
            </w:tcBorders>
            <w:noWrap w:val="0"/>
            <w:vAlign w:val="center"/>
          </w:tcPr>
          <w:p w14:paraId="5AEFA2D6">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电话：</w:t>
            </w:r>
          </w:p>
        </w:tc>
      </w:tr>
      <w:tr w14:paraId="1FB60F7A">
        <w:tblPrEx>
          <w:tblCellMar>
            <w:top w:w="0" w:type="dxa"/>
            <w:left w:w="108" w:type="dxa"/>
            <w:bottom w:w="0" w:type="dxa"/>
            <w:right w:w="108" w:type="dxa"/>
          </w:tblCellMar>
        </w:tblPrEx>
        <w:trPr>
          <w:trHeight w:val="325" w:hRule="atLeast"/>
        </w:trPr>
        <w:tc>
          <w:tcPr>
            <w:tcW w:w="4559" w:type="dxa"/>
            <w:vMerge w:val="restart"/>
            <w:tcBorders>
              <w:top w:val="nil"/>
              <w:left w:val="single" w:color="auto" w:sz="8" w:space="0"/>
              <w:bottom w:val="single" w:color="000000" w:sz="8" w:space="0"/>
              <w:right w:val="single" w:color="auto" w:sz="8" w:space="0"/>
            </w:tcBorders>
            <w:noWrap w:val="0"/>
            <w:vAlign w:val="center"/>
          </w:tcPr>
          <w:p w14:paraId="5B927F79">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传真：</w:t>
            </w:r>
          </w:p>
        </w:tc>
        <w:tc>
          <w:tcPr>
            <w:tcW w:w="4260" w:type="dxa"/>
            <w:tcBorders>
              <w:top w:val="nil"/>
              <w:left w:val="nil"/>
              <w:bottom w:val="single" w:color="auto" w:sz="8" w:space="0"/>
              <w:right w:val="single" w:color="auto" w:sz="8" w:space="0"/>
            </w:tcBorders>
            <w:noWrap w:val="0"/>
            <w:vAlign w:val="center"/>
          </w:tcPr>
          <w:p w14:paraId="6374CFEE">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传真：</w:t>
            </w:r>
          </w:p>
        </w:tc>
      </w:tr>
      <w:tr w14:paraId="2A43C4B7">
        <w:tblPrEx>
          <w:tblCellMar>
            <w:top w:w="0" w:type="dxa"/>
            <w:left w:w="108" w:type="dxa"/>
            <w:bottom w:w="0" w:type="dxa"/>
            <w:right w:w="108" w:type="dxa"/>
          </w:tblCellMar>
        </w:tblPrEx>
        <w:trPr>
          <w:trHeight w:val="325" w:hRule="atLeast"/>
        </w:trPr>
        <w:tc>
          <w:tcPr>
            <w:tcW w:w="4559" w:type="dxa"/>
            <w:vMerge w:val="continue"/>
            <w:tcBorders>
              <w:top w:val="nil"/>
              <w:left w:val="single" w:color="auto" w:sz="8" w:space="0"/>
              <w:bottom w:val="single" w:color="000000" w:sz="8" w:space="0"/>
              <w:right w:val="single" w:color="auto" w:sz="8" w:space="0"/>
            </w:tcBorders>
            <w:noWrap w:val="0"/>
            <w:vAlign w:val="center"/>
          </w:tcPr>
          <w:p w14:paraId="65975B67">
            <w:pPr>
              <w:widowControl/>
              <w:spacing w:line="560" w:lineRule="exact"/>
              <w:jc w:val="left"/>
              <w:rPr>
                <w:rFonts w:ascii="仿宋" w:hAnsi="仿宋" w:eastAsia="仿宋" w:cs="宋体"/>
                <w:color w:val="000000"/>
                <w:kern w:val="0"/>
                <w:sz w:val="24"/>
              </w:rPr>
            </w:pPr>
          </w:p>
        </w:tc>
        <w:tc>
          <w:tcPr>
            <w:tcW w:w="4260" w:type="dxa"/>
            <w:tcBorders>
              <w:top w:val="nil"/>
              <w:left w:val="nil"/>
              <w:bottom w:val="single" w:color="auto" w:sz="8" w:space="0"/>
              <w:right w:val="single" w:color="auto" w:sz="8" w:space="0"/>
            </w:tcBorders>
            <w:noWrap w:val="0"/>
            <w:vAlign w:val="center"/>
          </w:tcPr>
          <w:p w14:paraId="63CE8D6D">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开户银行：</w:t>
            </w:r>
          </w:p>
        </w:tc>
      </w:tr>
      <w:tr w14:paraId="56DB91EC">
        <w:tblPrEx>
          <w:tblCellMar>
            <w:top w:w="0" w:type="dxa"/>
            <w:left w:w="108" w:type="dxa"/>
            <w:bottom w:w="0" w:type="dxa"/>
            <w:right w:w="108" w:type="dxa"/>
          </w:tblCellMar>
        </w:tblPrEx>
        <w:trPr>
          <w:trHeight w:val="325" w:hRule="atLeast"/>
        </w:trPr>
        <w:tc>
          <w:tcPr>
            <w:tcW w:w="4559" w:type="dxa"/>
            <w:vMerge w:val="continue"/>
            <w:tcBorders>
              <w:top w:val="nil"/>
              <w:left w:val="single" w:color="auto" w:sz="8" w:space="0"/>
              <w:bottom w:val="single" w:color="000000" w:sz="8" w:space="0"/>
              <w:right w:val="single" w:color="auto" w:sz="8" w:space="0"/>
            </w:tcBorders>
            <w:noWrap w:val="0"/>
            <w:vAlign w:val="center"/>
          </w:tcPr>
          <w:p w14:paraId="450F8121">
            <w:pPr>
              <w:widowControl/>
              <w:spacing w:line="560" w:lineRule="exact"/>
              <w:jc w:val="left"/>
              <w:rPr>
                <w:rFonts w:ascii="仿宋" w:hAnsi="仿宋" w:eastAsia="仿宋" w:cs="宋体"/>
                <w:color w:val="000000"/>
                <w:kern w:val="0"/>
                <w:sz w:val="24"/>
              </w:rPr>
            </w:pPr>
          </w:p>
        </w:tc>
        <w:tc>
          <w:tcPr>
            <w:tcW w:w="4260" w:type="dxa"/>
            <w:tcBorders>
              <w:top w:val="nil"/>
              <w:left w:val="nil"/>
              <w:bottom w:val="single" w:color="auto" w:sz="8" w:space="0"/>
              <w:right w:val="single" w:color="auto" w:sz="8" w:space="0"/>
            </w:tcBorders>
            <w:noWrap w:val="0"/>
            <w:vAlign w:val="center"/>
          </w:tcPr>
          <w:p w14:paraId="3B109438">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账号:</w:t>
            </w:r>
          </w:p>
        </w:tc>
      </w:tr>
      <w:tr w14:paraId="05C80BE2">
        <w:tblPrEx>
          <w:tblCellMar>
            <w:top w:w="0" w:type="dxa"/>
            <w:left w:w="108" w:type="dxa"/>
            <w:bottom w:w="0" w:type="dxa"/>
            <w:right w:w="108" w:type="dxa"/>
          </w:tblCellMar>
        </w:tblPrEx>
        <w:trPr>
          <w:trHeight w:val="325" w:hRule="atLeast"/>
        </w:trPr>
        <w:tc>
          <w:tcPr>
            <w:tcW w:w="4559" w:type="dxa"/>
            <w:tcBorders>
              <w:top w:val="nil"/>
              <w:left w:val="single" w:color="auto" w:sz="8" w:space="0"/>
              <w:bottom w:val="single" w:color="auto" w:sz="8" w:space="0"/>
              <w:right w:val="single" w:color="auto" w:sz="8" w:space="0"/>
            </w:tcBorders>
            <w:noWrap w:val="0"/>
            <w:vAlign w:val="center"/>
          </w:tcPr>
          <w:p w14:paraId="5CFC0E73">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日期：     年   月   日</w:t>
            </w:r>
          </w:p>
        </w:tc>
        <w:tc>
          <w:tcPr>
            <w:tcW w:w="4260" w:type="dxa"/>
            <w:tcBorders>
              <w:top w:val="nil"/>
              <w:left w:val="nil"/>
              <w:bottom w:val="single" w:color="auto" w:sz="8" w:space="0"/>
              <w:right w:val="single" w:color="auto" w:sz="8" w:space="0"/>
            </w:tcBorders>
            <w:noWrap w:val="0"/>
            <w:vAlign w:val="center"/>
          </w:tcPr>
          <w:p w14:paraId="18A11828">
            <w:pPr>
              <w:widowControl/>
              <w:spacing w:line="560" w:lineRule="exact"/>
              <w:jc w:val="left"/>
              <w:rPr>
                <w:rFonts w:ascii="仿宋" w:hAnsi="仿宋" w:eastAsia="仿宋" w:cs="宋体"/>
                <w:color w:val="000000"/>
                <w:kern w:val="0"/>
                <w:sz w:val="24"/>
              </w:rPr>
            </w:pPr>
            <w:r>
              <w:rPr>
                <w:rFonts w:hint="eastAsia" w:ascii="仿宋" w:hAnsi="仿宋" w:eastAsia="仿宋" w:cs="宋体"/>
                <w:color w:val="000000"/>
                <w:kern w:val="0"/>
                <w:sz w:val="24"/>
              </w:rPr>
              <w:t>日期：     年   月   日</w:t>
            </w:r>
          </w:p>
        </w:tc>
      </w:tr>
    </w:tbl>
    <w:p w14:paraId="441E0690">
      <w:pPr>
        <w:pStyle w:val="10"/>
        <w:spacing w:line="560" w:lineRule="exact"/>
        <w:rPr>
          <w:rFonts w:hint="eastAsia" w:ascii="仿宋" w:hAnsi="仿宋" w:eastAsia="仿宋"/>
          <w:sz w:val="28"/>
          <w:szCs w:val="28"/>
        </w:rPr>
      </w:pPr>
    </w:p>
    <w:p w14:paraId="5A91F36A">
      <w:pPr>
        <w:pStyle w:val="10"/>
        <w:spacing w:line="560" w:lineRule="exact"/>
        <w:rPr>
          <w:rFonts w:hint="eastAsia" w:ascii="仿宋" w:hAnsi="仿宋" w:eastAsia="仿宋"/>
          <w:sz w:val="28"/>
          <w:szCs w:val="28"/>
        </w:rPr>
      </w:pPr>
    </w:p>
    <w:p w14:paraId="0D85F4A7">
      <w:pPr>
        <w:pStyle w:val="10"/>
        <w:spacing w:line="560" w:lineRule="exact"/>
        <w:rPr>
          <w:rFonts w:hint="eastAsia" w:ascii="仿宋" w:hAnsi="仿宋" w:eastAsia="仿宋"/>
          <w:sz w:val="28"/>
          <w:szCs w:val="28"/>
        </w:rPr>
      </w:pPr>
    </w:p>
    <w:p w14:paraId="499FB30B">
      <w:pPr>
        <w:pStyle w:val="10"/>
        <w:spacing w:line="560" w:lineRule="exact"/>
        <w:rPr>
          <w:rFonts w:hint="eastAsia" w:ascii="仿宋" w:hAnsi="仿宋" w:eastAsia="仿宋"/>
          <w:sz w:val="28"/>
          <w:szCs w:val="28"/>
        </w:rPr>
      </w:pPr>
    </w:p>
    <w:p w14:paraId="4A9590E2">
      <w:pPr>
        <w:pStyle w:val="10"/>
        <w:spacing w:line="560" w:lineRule="exact"/>
        <w:rPr>
          <w:rFonts w:hint="eastAsia" w:ascii="仿宋" w:hAnsi="仿宋" w:eastAsia="仿宋"/>
          <w:sz w:val="28"/>
          <w:szCs w:val="28"/>
        </w:rPr>
      </w:pPr>
    </w:p>
    <w:p w14:paraId="0BA0635C">
      <w:pPr>
        <w:pStyle w:val="10"/>
        <w:spacing w:line="560" w:lineRule="exact"/>
        <w:rPr>
          <w:rFonts w:hint="eastAsia" w:ascii="仿宋" w:hAnsi="仿宋" w:eastAsia="仿宋"/>
          <w:sz w:val="28"/>
          <w:szCs w:val="28"/>
        </w:rPr>
      </w:pPr>
    </w:p>
    <w:p w14:paraId="133C13A6">
      <w:pPr>
        <w:pStyle w:val="10"/>
        <w:spacing w:line="560" w:lineRule="exact"/>
        <w:rPr>
          <w:rFonts w:hint="eastAsia" w:ascii="仿宋" w:hAnsi="仿宋" w:eastAsia="仿宋"/>
          <w:sz w:val="28"/>
          <w:szCs w:val="28"/>
        </w:rPr>
      </w:pPr>
      <w:r>
        <w:rPr>
          <w:rFonts w:hint="eastAsia" w:ascii="仿宋" w:hAnsi="仿宋" w:eastAsia="仿宋"/>
          <w:sz w:val="28"/>
          <w:szCs w:val="28"/>
        </w:rPr>
        <w:t>一、合同条款</w:t>
      </w:r>
    </w:p>
    <w:p w14:paraId="730B1178">
      <w:pPr>
        <w:pStyle w:val="10"/>
        <w:spacing w:line="560" w:lineRule="exact"/>
        <w:ind w:firstLine="560" w:firstLineChars="200"/>
        <w:jc w:val="center"/>
        <w:rPr>
          <w:rFonts w:ascii="仿宋" w:hAnsi="仿宋" w:eastAsia="仿宋" w:cs="MingLiU_HKSCS"/>
          <w:sz w:val="28"/>
          <w:szCs w:val="28"/>
        </w:rPr>
      </w:pPr>
      <w:r>
        <w:rPr>
          <w:rFonts w:hint="eastAsia" w:ascii="仿宋" w:hAnsi="仿宋" w:eastAsia="仿宋"/>
          <w:sz w:val="28"/>
          <w:szCs w:val="28"/>
        </w:rPr>
        <w:t>合同条款前附表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8298"/>
      </w:tblGrid>
      <w:tr w14:paraId="7D15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0"/>
            <w:vAlign w:val="center"/>
          </w:tcPr>
          <w:p w14:paraId="7B2AF05F">
            <w:pPr>
              <w:pStyle w:val="10"/>
              <w:spacing w:line="240" w:lineRule="auto"/>
              <w:jc w:val="center"/>
              <w:rPr>
                <w:rFonts w:ascii="仿宋" w:hAnsi="仿宋" w:eastAsia="仿宋"/>
                <w:sz w:val="28"/>
                <w:szCs w:val="28"/>
              </w:rPr>
            </w:pPr>
            <w:r>
              <w:rPr>
                <w:rFonts w:hint="eastAsia" w:ascii="仿宋" w:hAnsi="仿宋" w:eastAsia="仿宋"/>
                <w:sz w:val="28"/>
                <w:szCs w:val="28"/>
              </w:rPr>
              <w:t>序号</w:t>
            </w:r>
          </w:p>
        </w:tc>
        <w:tc>
          <w:tcPr>
            <w:tcW w:w="4607" w:type="pct"/>
            <w:noWrap w:val="0"/>
            <w:vAlign w:val="center"/>
          </w:tcPr>
          <w:p w14:paraId="2F88E250">
            <w:pPr>
              <w:pStyle w:val="10"/>
              <w:spacing w:line="240" w:lineRule="auto"/>
              <w:jc w:val="center"/>
              <w:rPr>
                <w:rFonts w:ascii="仿宋" w:hAnsi="仿宋" w:eastAsia="仿宋" w:cs="MingLiU_HKSCS"/>
                <w:sz w:val="28"/>
                <w:szCs w:val="28"/>
              </w:rPr>
            </w:pPr>
            <w:r>
              <w:rPr>
                <w:rFonts w:hint="eastAsia" w:ascii="仿宋" w:hAnsi="仿宋" w:eastAsia="仿宋"/>
                <w:sz w:val="28"/>
                <w:szCs w:val="28"/>
              </w:rPr>
              <w:t>内容</w:t>
            </w:r>
          </w:p>
        </w:tc>
      </w:tr>
      <w:tr w14:paraId="45B4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92" w:type="pct"/>
            <w:noWrap w:val="0"/>
            <w:vAlign w:val="center"/>
          </w:tcPr>
          <w:p w14:paraId="59A00694">
            <w:pPr>
              <w:pStyle w:val="10"/>
              <w:spacing w:line="560" w:lineRule="exact"/>
              <w:jc w:val="center"/>
              <w:rPr>
                <w:rFonts w:ascii="仿宋" w:hAnsi="仿宋" w:eastAsia="仿宋"/>
                <w:sz w:val="28"/>
                <w:szCs w:val="28"/>
              </w:rPr>
            </w:pPr>
            <w:r>
              <w:rPr>
                <w:rFonts w:ascii="仿宋" w:hAnsi="仿宋" w:eastAsia="仿宋"/>
                <w:sz w:val="28"/>
                <w:szCs w:val="28"/>
              </w:rPr>
              <w:t>1</w:t>
            </w:r>
          </w:p>
        </w:tc>
        <w:tc>
          <w:tcPr>
            <w:tcW w:w="4607" w:type="pct"/>
            <w:noWrap w:val="0"/>
            <w:vAlign w:val="center"/>
          </w:tcPr>
          <w:p w14:paraId="5C2CC6DA">
            <w:pPr>
              <w:pStyle w:val="10"/>
              <w:spacing w:line="312" w:lineRule="auto"/>
              <w:jc w:val="left"/>
              <w:rPr>
                <w:rFonts w:ascii="仿宋" w:hAnsi="仿宋" w:eastAsia="仿宋"/>
                <w:sz w:val="28"/>
                <w:szCs w:val="28"/>
              </w:rPr>
            </w:pPr>
            <w:r>
              <w:rPr>
                <w:rFonts w:hint="eastAsia" w:ascii="仿宋" w:hAnsi="仿宋" w:eastAsia="仿宋"/>
                <w:sz w:val="28"/>
                <w:szCs w:val="28"/>
              </w:rPr>
              <w:t>合同名称：</w:t>
            </w:r>
          </w:p>
          <w:p w14:paraId="37D7BA71">
            <w:pPr>
              <w:pStyle w:val="10"/>
              <w:spacing w:line="312" w:lineRule="auto"/>
              <w:jc w:val="left"/>
              <w:rPr>
                <w:rFonts w:ascii="仿宋" w:hAnsi="仿宋" w:eastAsia="仿宋"/>
                <w:sz w:val="28"/>
                <w:szCs w:val="28"/>
              </w:rPr>
            </w:pPr>
            <w:r>
              <w:rPr>
                <w:rFonts w:hint="eastAsia" w:ascii="仿宋" w:hAnsi="仿宋" w:eastAsia="仿宋"/>
                <w:sz w:val="28"/>
                <w:szCs w:val="28"/>
              </w:rPr>
              <w:t>合同编号：</w:t>
            </w:r>
          </w:p>
        </w:tc>
      </w:tr>
      <w:tr w14:paraId="1154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Merge w:val="restart"/>
            <w:noWrap w:val="0"/>
            <w:vAlign w:val="center"/>
          </w:tcPr>
          <w:p w14:paraId="06315AAC">
            <w:pPr>
              <w:pStyle w:val="10"/>
              <w:spacing w:line="560" w:lineRule="exact"/>
              <w:jc w:val="center"/>
              <w:rPr>
                <w:rFonts w:ascii="仿宋" w:hAnsi="仿宋" w:eastAsia="仿宋"/>
                <w:sz w:val="28"/>
                <w:szCs w:val="28"/>
              </w:rPr>
            </w:pPr>
            <w:r>
              <w:rPr>
                <w:rFonts w:ascii="仿宋" w:hAnsi="仿宋" w:eastAsia="仿宋"/>
                <w:sz w:val="28"/>
                <w:szCs w:val="28"/>
              </w:rPr>
              <w:t>2</w:t>
            </w:r>
          </w:p>
        </w:tc>
        <w:tc>
          <w:tcPr>
            <w:tcW w:w="4607" w:type="pct"/>
            <w:noWrap w:val="0"/>
            <w:vAlign w:val="center"/>
          </w:tcPr>
          <w:p w14:paraId="1585EE5B">
            <w:pPr>
              <w:pStyle w:val="10"/>
              <w:spacing w:line="312" w:lineRule="auto"/>
              <w:jc w:val="left"/>
              <w:rPr>
                <w:rFonts w:ascii="仿宋" w:hAnsi="仿宋" w:eastAsia="仿宋"/>
                <w:sz w:val="28"/>
                <w:szCs w:val="28"/>
              </w:rPr>
            </w:pPr>
            <w:r>
              <w:rPr>
                <w:rFonts w:hint="eastAsia" w:ascii="仿宋" w:hAnsi="仿宋" w:eastAsia="仿宋"/>
                <w:sz w:val="28"/>
                <w:szCs w:val="28"/>
              </w:rPr>
              <w:t>甲方名称：</w:t>
            </w:r>
          </w:p>
        </w:tc>
      </w:tr>
      <w:tr w14:paraId="6DD0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Merge w:val="continue"/>
            <w:noWrap w:val="0"/>
            <w:vAlign w:val="center"/>
          </w:tcPr>
          <w:p w14:paraId="006CA0F3">
            <w:pPr>
              <w:pStyle w:val="10"/>
              <w:spacing w:line="560" w:lineRule="exact"/>
              <w:jc w:val="center"/>
              <w:rPr>
                <w:rFonts w:ascii="仿宋" w:hAnsi="仿宋" w:eastAsia="仿宋"/>
                <w:sz w:val="28"/>
                <w:szCs w:val="28"/>
              </w:rPr>
            </w:pPr>
          </w:p>
        </w:tc>
        <w:tc>
          <w:tcPr>
            <w:tcW w:w="4607" w:type="pct"/>
            <w:noWrap w:val="0"/>
            <w:vAlign w:val="center"/>
          </w:tcPr>
          <w:p w14:paraId="397F71B7">
            <w:pPr>
              <w:pStyle w:val="10"/>
              <w:spacing w:line="312" w:lineRule="auto"/>
              <w:jc w:val="left"/>
              <w:rPr>
                <w:rFonts w:ascii="仿宋" w:hAnsi="仿宋" w:eastAsia="仿宋"/>
                <w:sz w:val="28"/>
                <w:szCs w:val="28"/>
              </w:rPr>
            </w:pPr>
            <w:r>
              <w:rPr>
                <w:rFonts w:hint="eastAsia" w:ascii="仿宋" w:hAnsi="仿宋" w:eastAsia="仿宋"/>
                <w:sz w:val="28"/>
                <w:szCs w:val="28"/>
              </w:rPr>
              <w:t>甲方地址：</w:t>
            </w:r>
          </w:p>
        </w:tc>
      </w:tr>
      <w:tr w14:paraId="2DE3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Merge w:val="continue"/>
            <w:noWrap w:val="0"/>
            <w:vAlign w:val="center"/>
          </w:tcPr>
          <w:p w14:paraId="795148FC">
            <w:pPr>
              <w:pStyle w:val="10"/>
              <w:spacing w:line="560" w:lineRule="exact"/>
              <w:jc w:val="center"/>
              <w:rPr>
                <w:rFonts w:ascii="仿宋" w:hAnsi="仿宋" w:eastAsia="仿宋"/>
                <w:sz w:val="28"/>
                <w:szCs w:val="28"/>
              </w:rPr>
            </w:pPr>
          </w:p>
        </w:tc>
        <w:tc>
          <w:tcPr>
            <w:tcW w:w="4607" w:type="pct"/>
            <w:noWrap w:val="0"/>
            <w:vAlign w:val="center"/>
          </w:tcPr>
          <w:p w14:paraId="4FE1C1A7">
            <w:pPr>
              <w:pStyle w:val="10"/>
              <w:spacing w:line="312" w:lineRule="auto"/>
              <w:jc w:val="left"/>
              <w:rPr>
                <w:rFonts w:ascii="仿宋" w:hAnsi="仿宋" w:eastAsia="仿宋" w:cs="MingLiU_HKSCS"/>
                <w:sz w:val="28"/>
                <w:szCs w:val="28"/>
              </w:rPr>
            </w:pPr>
            <w:r>
              <w:rPr>
                <w:rFonts w:hint="eastAsia" w:ascii="仿宋" w:hAnsi="仿宋" w:eastAsia="仿宋"/>
                <w:sz w:val="28"/>
                <w:szCs w:val="28"/>
              </w:rPr>
              <w:t>甲方联系人：　　　　电话：</w:t>
            </w:r>
          </w:p>
        </w:tc>
      </w:tr>
      <w:tr w14:paraId="3079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Merge w:val="restart"/>
            <w:noWrap w:val="0"/>
            <w:vAlign w:val="center"/>
          </w:tcPr>
          <w:p w14:paraId="50C93D1B">
            <w:pPr>
              <w:pStyle w:val="10"/>
              <w:spacing w:line="560" w:lineRule="exact"/>
              <w:jc w:val="center"/>
              <w:rPr>
                <w:rFonts w:ascii="仿宋" w:hAnsi="仿宋" w:eastAsia="仿宋"/>
                <w:sz w:val="28"/>
                <w:szCs w:val="28"/>
              </w:rPr>
            </w:pPr>
            <w:r>
              <w:rPr>
                <w:rFonts w:ascii="仿宋" w:hAnsi="仿宋" w:eastAsia="仿宋"/>
                <w:sz w:val="28"/>
                <w:szCs w:val="28"/>
              </w:rPr>
              <w:t>3</w:t>
            </w:r>
          </w:p>
        </w:tc>
        <w:tc>
          <w:tcPr>
            <w:tcW w:w="4607" w:type="pct"/>
            <w:noWrap w:val="0"/>
            <w:vAlign w:val="center"/>
          </w:tcPr>
          <w:p w14:paraId="4040DA1A">
            <w:pPr>
              <w:pStyle w:val="10"/>
              <w:spacing w:line="312" w:lineRule="auto"/>
              <w:jc w:val="left"/>
              <w:rPr>
                <w:rFonts w:ascii="仿宋" w:hAnsi="仿宋" w:eastAsia="仿宋"/>
                <w:sz w:val="28"/>
                <w:szCs w:val="28"/>
              </w:rPr>
            </w:pPr>
            <w:r>
              <w:rPr>
                <w:rFonts w:hint="eastAsia" w:ascii="仿宋" w:hAnsi="仿宋" w:eastAsia="仿宋"/>
                <w:sz w:val="28"/>
                <w:szCs w:val="28"/>
              </w:rPr>
              <w:t>乙方名称：</w:t>
            </w:r>
          </w:p>
        </w:tc>
      </w:tr>
      <w:tr w14:paraId="1B52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Merge w:val="continue"/>
            <w:noWrap w:val="0"/>
            <w:vAlign w:val="center"/>
          </w:tcPr>
          <w:p w14:paraId="10705E27">
            <w:pPr>
              <w:pStyle w:val="10"/>
              <w:spacing w:line="560" w:lineRule="exact"/>
              <w:jc w:val="center"/>
              <w:rPr>
                <w:rFonts w:ascii="仿宋" w:hAnsi="仿宋" w:eastAsia="仿宋"/>
                <w:sz w:val="28"/>
                <w:szCs w:val="28"/>
              </w:rPr>
            </w:pPr>
          </w:p>
        </w:tc>
        <w:tc>
          <w:tcPr>
            <w:tcW w:w="4607" w:type="pct"/>
            <w:noWrap w:val="0"/>
            <w:vAlign w:val="center"/>
          </w:tcPr>
          <w:p w14:paraId="202173EC">
            <w:pPr>
              <w:pStyle w:val="10"/>
              <w:spacing w:line="312" w:lineRule="auto"/>
              <w:jc w:val="left"/>
              <w:rPr>
                <w:rFonts w:ascii="仿宋" w:hAnsi="仿宋" w:eastAsia="仿宋"/>
                <w:sz w:val="28"/>
                <w:szCs w:val="28"/>
              </w:rPr>
            </w:pPr>
            <w:r>
              <w:rPr>
                <w:rFonts w:hint="eastAsia" w:ascii="仿宋" w:hAnsi="仿宋" w:eastAsia="仿宋"/>
                <w:sz w:val="28"/>
                <w:szCs w:val="28"/>
              </w:rPr>
              <w:t>乙方地址：</w:t>
            </w:r>
          </w:p>
        </w:tc>
      </w:tr>
      <w:tr w14:paraId="66E6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Merge w:val="continue"/>
            <w:noWrap w:val="0"/>
            <w:vAlign w:val="center"/>
          </w:tcPr>
          <w:p w14:paraId="5F1E7CF2">
            <w:pPr>
              <w:pStyle w:val="10"/>
              <w:spacing w:line="560" w:lineRule="exact"/>
              <w:jc w:val="center"/>
              <w:rPr>
                <w:rFonts w:ascii="仿宋" w:hAnsi="仿宋" w:eastAsia="仿宋"/>
                <w:sz w:val="28"/>
                <w:szCs w:val="28"/>
              </w:rPr>
            </w:pPr>
          </w:p>
        </w:tc>
        <w:tc>
          <w:tcPr>
            <w:tcW w:w="4607" w:type="pct"/>
            <w:noWrap w:val="0"/>
            <w:vAlign w:val="center"/>
          </w:tcPr>
          <w:p w14:paraId="36A7E90D">
            <w:pPr>
              <w:pStyle w:val="10"/>
              <w:spacing w:line="312" w:lineRule="auto"/>
              <w:jc w:val="left"/>
              <w:rPr>
                <w:rFonts w:ascii="仿宋" w:hAnsi="仿宋" w:eastAsia="仿宋" w:cs="MingLiU_HKSCS"/>
                <w:sz w:val="28"/>
                <w:szCs w:val="28"/>
              </w:rPr>
            </w:pPr>
            <w:r>
              <w:rPr>
                <w:rFonts w:hint="eastAsia" w:ascii="仿宋" w:hAnsi="仿宋" w:eastAsia="仿宋"/>
                <w:sz w:val="28"/>
                <w:szCs w:val="28"/>
              </w:rPr>
              <w:t>乙方联系人：　　　　电话：</w:t>
            </w:r>
          </w:p>
        </w:tc>
      </w:tr>
      <w:tr w14:paraId="500B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vMerge w:val="continue"/>
            <w:noWrap w:val="0"/>
            <w:vAlign w:val="center"/>
          </w:tcPr>
          <w:p w14:paraId="584FD22B">
            <w:pPr>
              <w:pStyle w:val="10"/>
              <w:spacing w:line="560" w:lineRule="exact"/>
              <w:jc w:val="center"/>
              <w:rPr>
                <w:rFonts w:ascii="仿宋" w:hAnsi="仿宋" w:eastAsia="仿宋"/>
                <w:sz w:val="28"/>
                <w:szCs w:val="28"/>
              </w:rPr>
            </w:pPr>
          </w:p>
        </w:tc>
        <w:tc>
          <w:tcPr>
            <w:tcW w:w="4607" w:type="pct"/>
            <w:noWrap w:val="0"/>
            <w:vAlign w:val="center"/>
          </w:tcPr>
          <w:p w14:paraId="52F082FD">
            <w:pPr>
              <w:pStyle w:val="10"/>
              <w:spacing w:line="312" w:lineRule="auto"/>
              <w:jc w:val="left"/>
              <w:rPr>
                <w:rFonts w:ascii="仿宋" w:hAnsi="仿宋" w:eastAsia="仿宋"/>
                <w:sz w:val="28"/>
                <w:szCs w:val="28"/>
              </w:rPr>
            </w:pPr>
            <w:r>
              <w:rPr>
                <w:rFonts w:hint="eastAsia" w:ascii="仿宋" w:hAnsi="仿宋" w:eastAsia="仿宋"/>
                <w:sz w:val="28"/>
                <w:szCs w:val="28"/>
              </w:rPr>
              <w:t>乙方开户银行名称：</w:t>
            </w:r>
          </w:p>
          <w:p w14:paraId="6510943B">
            <w:pPr>
              <w:pStyle w:val="10"/>
              <w:spacing w:line="312" w:lineRule="auto"/>
              <w:jc w:val="left"/>
              <w:rPr>
                <w:rFonts w:hint="eastAsia" w:ascii="仿宋" w:hAnsi="仿宋" w:eastAsia="仿宋"/>
                <w:sz w:val="28"/>
                <w:szCs w:val="28"/>
              </w:rPr>
            </w:pPr>
            <w:r>
              <w:rPr>
                <w:rFonts w:hint="eastAsia" w:ascii="仿宋" w:hAnsi="仿宋" w:eastAsia="仿宋"/>
                <w:sz w:val="28"/>
                <w:szCs w:val="28"/>
              </w:rPr>
              <w:t>账号：</w:t>
            </w:r>
          </w:p>
        </w:tc>
      </w:tr>
      <w:tr w14:paraId="4843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0"/>
            <w:vAlign w:val="center"/>
          </w:tcPr>
          <w:p w14:paraId="0E88025B">
            <w:pPr>
              <w:pStyle w:val="10"/>
              <w:spacing w:line="560" w:lineRule="exact"/>
              <w:jc w:val="center"/>
              <w:rPr>
                <w:rFonts w:hint="eastAsia" w:ascii="仿宋" w:hAnsi="仿宋" w:eastAsia="仿宋"/>
                <w:sz w:val="28"/>
                <w:szCs w:val="28"/>
                <w:lang w:eastAsia="zh-CN"/>
              </w:rPr>
            </w:pPr>
            <w:r>
              <w:rPr>
                <w:rFonts w:hint="eastAsia" w:ascii="仿宋" w:hAnsi="仿宋" w:eastAsia="仿宋"/>
                <w:sz w:val="28"/>
                <w:szCs w:val="28"/>
                <w:lang w:val="en-US" w:eastAsia="zh-CN"/>
              </w:rPr>
              <w:t>4</w:t>
            </w:r>
          </w:p>
        </w:tc>
        <w:tc>
          <w:tcPr>
            <w:tcW w:w="4607" w:type="pct"/>
            <w:noWrap w:val="0"/>
            <w:vAlign w:val="center"/>
          </w:tcPr>
          <w:p w14:paraId="52F1B9ED">
            <w:pPr>
              <w:pStyle w:val="10"/>
              <w:spacing w:line="312" w:lineRule="auto"/>
              <w:jc w:val="left"/>
              <w:rPr>
                <w:rFonts w:ascii="仿宋" w:hAnsi="仿宋" w:eastAsia="仿宋" w:cs="MingLiU_HKSCS"/>
                <w:sz w:val="28"/>
                <w:szCs w:val="28"/>
              </w:rPr>
            </w:pPr>
            <w:r>
              <w:rPr>
                <w:rFonts w:hint="eastAsia" w:ascii="仿宋" w:hAnsi="仿宋" w:eastAsia="仿宋"/>
                <w:sz w:val="28"/>
                <w:szCs w:val="28"/>
              </w:rPr>
              <w:t>合同金额：</w:t>
            </w:r>
          </w:p>
        </w:tc>
      </w:tr>
      <w:tr w14:paraId="6293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0"/>
            <w:vAlign w:val="center"/>
          </w:tcPr>
          <w:p w14:paraId="18FCD83A">
            <w:pPr>
              <w:pStyle w:val="10"/>
              <w:spacing w:line="560" w:lineRule="exact"/>
              <w:jc w:val="center"/>
              <w:rPr>
                <w:rFonts w:hint="eastAsia" w:ascii="仿宋" w:hAnsi="仿宋" w:eastAsia="仿宋"/>
                <w:sz w:val="28"/>
                <w:szCs w:val="28"/>
                <w:lang w:eastAsia="zh-CN"/>
              </w:rPr>
            </w:pPr>
            <w:r>
              <w:rPr>
                <w:rFonts w:hint="eastAsia" w:ascii="仿宋" w:hAnsi="仿宋" w:eastAsia="仿宋"/>
                <w:sz w:val="28"/>
                <w:szCs w:val="28"/>
                <w:lang w:val="en-US" w:eastAsia="zh-CN"/>
              </w:rPr>
              <w:t>5</w:t>
            </w:r>
          </w:p>
        </w:tc>
        <w:tc>
          <w:tcPr>
            <w:tcW w:w="4607" w:type="pct"/>
            <w:noWrap w:val="0"/>
            <w:vAlign w:val="center"/>
          </w:tcPr>
          <w:p w14:paraId="65676E04">
            <w:pPr>
              <w:pStyle w:val="10"/>
              <w:spacing w:line="312" w:lineRule="auto"/>
              <w:jc w:val="left"/>
              <w:rPr>
                <w:rFonts w:ascii="仿宋" w:hAnsi="仿宋" w:eastAsia="仿宋"/>
                <w:sz w:val="28"/>
                <w:szCs w:val="28"/>
              </w:rPr>
            </w:pPr>
            <w:r>
              <w:rPr>
                <w:rFonts w:hint="eastAsia" w:ascii="仿宋" w:hAnsi="仿宋" w:eastAsia="仿宋"/>
                <w:sz w:val="28"/>
                <w:szCs w:val="28"/>
              </w:rPr>
              <w:t>服务时间、地点：</w:t>
            </w:r>
          </w:p>
        </w:tc>
      </w:tr>
      <w:tr w14:paraId="6EF3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0"/>
            <w:vAlign w:val="center"/>
          </w:tcPr>
          <w:p w14:paraId="36918E0D">
            <w:pPr>
              <w:pStyle w:val="10"/>
              <w:spacing w:line="560" w:lineRule="exact"/>
              <w:jc w:val="center"/>
              <w:rPr>
                <w:rFonts w:hint="eastAsia" w:ascii="仿宋" w:hAnsi="仿宋" w:eastAsia="仿宋"/>
                <w:sz w:val="28"/>
                <w:szCs w:val="28"/>
                <w:lang w:eastAsia="zh-CN"/>
              </w:rPr>
            </w:pPr>
            <w:r>
              <w:rPr>
                <w:rFonts w:hint="eastAsia" w:ascii="仿宋" w:hAnsi="仿宋" w:eastAsia="仿宋"/>
                <w:sz w:val="28"/>
                <w:szCs w:val="28"/>
                <w:lang w:val="en-US" w:eastAsia="zh-CN"/>
              </w:rPr>
              <w:t>6</w:t>
            </w:r>
          </w:p>
        </w:tc>
        <w:tc>
          <w:tcPr>
            <w:tcW w:w="4607" w:type="pct"/>
            <w:noWrap w:val="0"/>
            <w:vAlign w:val="center"/>
          </w:tcPr>
          <w:p w14:paraId="2FBAC1C2">
            <w:pPr>
              <w:pStyle w:val="10"/>
              <w:spacing w:line="312" w:lineRule="auto"/>
              <w:jc w:val="left"/>
              <w:rPr>
                <w:rFonts w:ascii="仿宋" w:hAnsi="仿宋" w:eastAsia="仿宋"/>
                <w:sz w:val="28"/>
                <w:szCs w:val="28"/>
              </w:rPr>
            </w:pPr>
            <w:r>
              <w:rPr>
                <w:rFonts w:hint="eastAsia" w:ascii="仿宋" w:hAnsi="仿宋" w:eastAsia="仿宋"/>
                <w:sz w:val="28"/>
                <w:szCs w:val="28"/>
              </w:rPr>
              <w:t>服务履行期：</w:t>
            </w:r>
          </w:p>
        </w:tc>
      </w:tr>
      <w:tr w14:paraId="1E14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0"/>
            <w:vAlign w:val="center"/>
          </w:tcPr>
          <w:p w14:paraId="0A0AE064">
            <w:pPr>
              <w:pStyle w:val="10"/>
              <w:spacing w:line="560" w:lineRule="exact"/>
              <w:jc w:val="center"/>
              <w:rPr>
                <w:rFonts w:hint="eastAsia" w:ascii="仿宋" w:hAnsi="仿宋" w:eastAsia="仿宋"/>
                <w:sz w:val="28"/>
                <w:szCs w:val="28"/>
                <w:lang w:eastAsia="zh-CN"/>
              </w:rPr>
            </w:pPr>
            <w:r>
              <w:rPr>
                <w:rFonts w:hint="eastAsia" w:ascii="仿宋" w:hAnsi="仿宋" w:eastAsia="仿宋"/>
                <w:sz w:val="28"/>
                <w:szCs w:val="28"/>
                <w:lang w:val="en-US" w:eastAsia="zh-CN"/>
              </w:rPr>
              <w:t>7</w:t>
            </w:r>
          </w:p>
        </w:tc>
        <w:tc>
          <w:tcPr>
            <w:tcW w:w="4607" w:type="pct"/>
            <w:noWrap w:val="0"/>
            <w:vAlign w:val="center"/>
          </w:tcPr>
          <w:p w14:paraId="03A31C4C">
            <w:pPr>
              <w:pStyle w:val="10"/>
              <w:spacing w:line="312" w:lineRule="auto"/>
              <w:jc w:val="left"/>
              <w:rPr>
                <w:rFonts w:ascii="仿宋" w:hAnsi="仿宋" w:eastAsia="仿宋"/>
                <w:sz w:val="28"/>
                <w:szCs w:val="28"/>
              </w:rPr>
            </w:pPr>
            <w:r>
              <w:rPr>
                <w:rFonts w:hint="eastAsia" w:ascii="仿宋" w:hAnsi="仿宋" w:eastAsia="仿宋"/>
                <w:sz w:val="28"/>
                <w:szCs w:val="28"/>
              </w:rPr>
              <w:t>验收方式及标准：</w:t>
            </w:r>
          </w:p>
        </w:tc>
      </w:tr>
      <w:tr w14:paraId="75C3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0"/>
            <w:vAlign w:val="center"/>
          </w:tcPr>
          <w:p w14:paraId="264DAB18">
            <w:pPr>
              <w:pStyle w:val="10"/>
              <w:spacing w:line="560" w:lineRule="exact"/>
              <w:jc w:val="center"/>
              <w:rPr>
                <w:rFonts w:hint="eastAsia" w:ascii="仿宋" w:hAnsi="仿宋" w:eastAsia="仿宋"/>
                <w:sz w:val="28"/>
                <w:szCs w:val="28"/>
                <w:lang w:eastAsia="zh-CN"/>
              </w:rPr>
            </w:pPr>
            <w:r>
              <w:rPr>
                <w:rFonts w:hint="eastAsia" w:ascii="仿宋" w:hAnsi="仿宋" w:eastAsia="仿宋"/>
                <w:sz w:val="28"/>
                <w:szCs w:val="28"/>
                <w:lang w:val="en-US" w:eastAsia="zh-CN"/>
              </w:rPr>
              <w:t>8</w:t>
            </w:r>
          </w:p>
        </w:tc>
        <w:tc>
          <w:tcPr>
            <w:tcW w:w="4607" w:type="pct"/>
            <w:noWrap w:val="0"/>
            <w:vAlign w:val="center"/>
          </w:tcPr>
          <w:p w14:paraId="0A82CC82">
            <w:pPr>
              <w:pStyle w:val="10"/>
              <w:spacing w:line="312" w:lineRule="auto"/>
              <w:jc w:val="left"/>
              <w:rPr>
                <w:rFonts w:ascii="仿宋" w:hAnsi="仿宋" w:eastAsia="仿宋"/>
                <w:sz w:val="28"/>
                <w:szCs w:val="28"/>
              </w:rPr>
            </w:pPr>
            <w:r>
              <w:rPr>
                <w:rFonts w:hint="eastAsia" w:ascii="仿宋" w:hAnsi="仿宋" w:eastAsia="仿宋"/>
                <w:sz w:val="28"/>
                <w:szCs w:val="28"/>
              </w:rPr>
              <w:t>付款方式：</w:t>
            </w:r>
          </w:p>
        </w:tc>
      </w:tr>
      <w:tr w14:paraId="63C3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0"/>
            <w:vAlign w:val="center"/>
          </w:tcPr>
          <w:p w14:paraId="5A80B9D4">
            <w:pPr>
              <w:pStyle w:val="10"/>
              <w:spacing w:line="560" w:lineRule="exact"/>
              <w:jc w:val="center"/>
              <w:rPr>
                <w:rFonts w:hint="eastAsia" w:ascii="仿宋" w:hAnsi="仿宋" w:eastAsia="仿宋"/>
                <w:sz w:val="28"/>
                <w:szCs w:val="28"/>
                <w:lang w:eastAsia="zh-CN"/>
              </w:rPr>
            </w:pPr>
            <w:r>
              <w:rPr>
                <w:rFonts w:hint="eastAsia" w:ascii="仿宋" w:hAnsi="仿宋" w:eastAsia="仿宋"/>
                <w:sz w:val="28"/>
                <w:szCs w:val="28"/>
                <w:lang w:val="en-US" w:eastAsia="zh-CN"/>
              </w:rPr>
              <w:t>9</w:t>
            </w:r>
          </w:p>
        </w:tc>
        <w:tc>
          <w:tcPr>
            <w:tcW w:w="4607" w:type="pct"/>
            <w:noWrap w:val="0"/>
            <w:vAlign w:val="center"/>
          </w:tcPr>
          <w:p w14:paraId="49F314E4">
            <w:pPr>
              <w:pStyle w:val="10"/>
              <w:spacing w:line="312" w:lineRule="auto"/>
              <w:jc w:val="left"/>
              <w:rPr>
                <w:rFonts w:ascii="仿宋" w:hAnsi="仿宋" w:eastAsia="仿宋"/>
                <w:sz w:val="28"/>
                <w:szCs w:val="28"/>
              </w:rPr>
            </w:pPr>
            <w:r>
              <w:rPr>
                <w:rFonts w:hint="eastAsia" w:ascii="仿宋" w:hAnsi="仿宋" w:eastAsia="仿宋"/>
                <w:sz w:val="28"/>
                <w:szCs w:val="28"/>
              </w:rPr>
              <w:t>履约保证金及其返还：</w:t>
            </w:r>
          </w:p>
        </w:tc>
      </w:tr>
      <w:tr w14:paraId="0A66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92" w:type="pct"/>
            <w:noWrap w:val="0"/>
            <w:vAlign w:val="center"/>
          </w:tcPr>
          <w:p w14:paraId="6FFEAE35">
            <w:pPr>
              <w:pStyle w:val="10"/>
              <w:spacing w:line="560" w:lineRule="exact"/>
              <w:jc w:val="center"/>
              <w:rPr>
                <w:rFonts w:hint="eastAsia" w:ascii="仿宋" w:hAnsi="仿宋" w:eastAsia="仿宋"/>
                <w:sz w:val="28"/>
                <w:szCs w:val="28"/>
                <w:lang w:eastAsia="zh-CN"/>
              </w:rPr>
            </w:pPr>
            <w:r>
              <w:rPr>
                <w:rFonts w:ascii="仿宋" w:hAnsi="仿宋" w:eastAsia="仿宋"/>
                <w:sz w:val="28"/>
                <w:szCs w:val="28"/>
              </w:rPr>
              <w:t>1</w:t>
            </w:r>
            <w:r>
              <w:rPr>
                <w:rFonts w:hint="eastAsia" w:ascii="仿宋" w:hAnsi="仿宋" w:eastAsia="仿宋"/>
                <w:sz w:val="28"/>
                <w:szCs w:val="28"/>
                <w:lang w:val="en-US" w:eastAsia="zh-CN"/>
              </w:rPr>
              <w:t>0</w:t>
            </w:r>
          </w:p>
        </w:tc>
        <w:tc>
          <w:tcPr>
            <w:tcW w:w="4607" w:type="pct"/>
            <w:noWrap w:val="0"/>
            <w:vAlign w:val="center"/>
          </w:tcPr>
          <w:p w14:paraId="0EDC34F9">
            <w:pPr>
              <w:pStyle w:val="10"/>
              <w:spacing w:line="312" w:lineRule="auto"/>
              <w:jc w:val="left"/>
              <w:rPr>
                <w:rFonts w:ascii="仿宋" w:hAnsi="仿宋" w:eastAsia="仿宋"/>
                <w:sz w:val="28"/>
                <w:szCs w:val="28"/>
              </w:rPr>
            </w:pPr>
            <w:r>
              <w:rPr>
                <w:rFonts w:hint="eastAsia" w:ascii="仿宋" w:hAnsi="仿宋" w:eastAsia="仿宋"/>
                <w:sz w:val="28"/>
                <w:szCs w:val="28"/>
              </w:rPr>
              <w:t>□违约金约定：</w:t>
            </w:r>
          </w:p>
          <w:p w14:paraId="228AF5C6">
            <w:pPr>
              <w:pStyle w:val="10"/>
              <w:spacing w:line="312" w:lineRule="auto"/>
              <w:jc w:val="left"/>
              <w:rPr>
                <w:rFonts w:ascii="仿宋" w:hAnsi="仿宋" w:eastAsia="仿宋"/>
                <w:sz w:val="28"/>
                <w:szCs w:val="28"/>
              </w:rPr>
            </w:pPr>
            <w:r>
              <w:rPr>
                <w:rFonts w:hint="eastAsia" w:ascii="仿宋" w:hAnsi="仿宋" w:eastAsia="仿宋"/>
                <w:sz w:val="28"/>
                <w:szCs w:val="28"/>
              </w:rPr>
              <w:t>□损失赔偿约定：</w:t>
            </w:r>
          </w:p>
        </w:tc>
      </w:tr>
      <w:tr w14:paraId="0228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0"/>
            <w:vAlign w:val="center"/>
          </w:tcPr>
          <w:p w14:paraId="0A200871">
            <w:pPr>
              <w:pStyle w:val="10"/>
              <w:spacing w:line="560" w:lineRule="exact"/>
              <w:jc w:val="center"/>
              <w:rPr>
                <w:rFonts w:hint="eastAsia" w:ascii="仿宋" w:hAnsi="仿宋" w:eastAsia="仿宋"/>
                <w:sz w:val="28"/>
                <w:szCs w:val="28"/>
                <w:lang w:eastAsia="zh-CN"/>
              </w:rPr>
            </w:pPr>
            <w:r>
              <w:rPr>
                <w:rFonts w:ascii="仿宋" w:hAnsi="仿宋" w:eastAsia="仿宋"/>
                <w:sz w:val="28"/>
                <w:szCs w:val="28"/>
              </w:rPr>
              <w:t>1</w:t>
            </w:r>
            <w:r>
              <w:rPr>
                <w:rFonts w:hint="eastAsia" w:ascii="仿宋" w:hAnsi="仿宋" w:eastAsia="仿宋"/>
                <w:sz w:val="28"/>
                <w:szCs w:val="28"/>
                <w:lang w:val="en-US" w:eastAsia="zh-CN"/>
              </w:rPr>
              <w:t>1</w:t>
            </w:r>
          </w:p>
        </w:tc>
        <w:tc>
          <w:tcPr>
            <w:tcW w:w="4607" w:type="pct"/>
            <w:noWrap w:val="0"/>
            <w:vAlign w:val="center"/>
          </w:tcPr>
          <w:p w14:paraId="4B56A4A9">
            <w:pPr>
              <w:pStyle w:val="10"/>
              <w:spacing w:line="312" w:lineRule="auto"/>
              <w:jc w:val="left"/>
              <w:rPr>
                <w:rFonts w:ascii="仿宋" w:hAnsi="仿宋" w:eastAsia="仿宋" w:cs="MingLiU_HKSCS"/>
                <w:sz w:val="28"/>
                <w:szCs w:val="28"/>
              </w:rPr>
            </w:pPr>
            <w:r>
              <w:rPr>
                <w:rFonts w:hint="eastAsia" w:ascii="仿宋" w:hAnsi="仿宋" w:eastAsia="仿宋"/>
                <w:sz w:val="28"/>
                <w:szCs w:val="28"/>
              </w:rPr>
              <w:t>误期赔偿费约定：如果乙方没有按照合同规定的时间提供服务，甲方有权从货款中扣除误期赔偿费而不影响合同项下的其他补救方法。赔偿费按每日加收合同金额的</w:t>
            </w:r>
            <w:r>
              <w:rPr>
                <w:rFonts w:ascii="仿宋" w:hAnsi="仿宋" w:eastAsia="仿宋"/>
                <w:sz w:val="28"/>
                <w:szCs w:val="28"/>
              </w:rPr>
              <w:t>0.5%(</w:t>
            </w:r>
            <w:r>
              <w:rPr>
                <w:rFonts w:hint="eastAsia" w:ascii="仿宋" w:hAnsi="仿宋" w:eastAsia="仿宋"/>
                <w:sz w:val="28"/>
                <w:szCs w:val="28"/>
              </w:rPr>
              <w:t>各单位可根据实际情况重新设定</w:t>
            </w:r>
            <w:r>
              <w:rPr>
                <w:rFonts w:ascii="仿宋" w:hAnsi="仿宋" w:eastAsia="仿宋"/>
                <w:sz w:val="28"/>
                <w:szCs w:val="28"/>
              </w:rPr>
              <w:t>)</w:t>
            </w:r>
            <w:r>
              <w:rPr>
                <w:rFonts w:hint="eastAsia" w:ascii="仿宋" w:hAnsi="仿宋" w:eastAsia="仿宋"/>
                <w:sz w:val="28"/>
                <w:szCs w:val="28"/>
              </w:rPr>
              <w:t>计收，直至提供服务为止。但误期赔偿费的最高限额不超过合同价的</w:t>
            </w:r>
            <w:r>
              <w:rPr>
                <w:rFonts w:ascii="仿宋" w:hAnsi="仿宋" w:eastAsia="仿宋"/>
                <w:sz w:val="28"/>
                <w:szCs w:val="28"/>
              </w:rPr>
              <w:t>15%(</w:t>
            </w:r>
            <w:r>
              <w:rPr>
                <w:rFonts w:hint="eastAsia" w:ascii="仿宋" w:hAnsi="仿宋" w:eastAsia="仿宋"/>
                <w:sz w:val="28"/>
                <w:szCs w:val="28"/>
              </w:rPr>
              <w:t>各单位可根据实际情况重新设定</w:t>
            </w:r>
            <w:r>
              <w:rPr>
                <w:rFonts w:ascii="仿宋" w:hAnsi="仿宋" w:eastAsia="仿宋"/>
                <w:sz w:val="28"/>
                <w:szCs w:val="28"/>
              </w:rPr>
              <w:t>)</w:t>
            </w:r>
            <w:r>
              <w:rPr>
                <w:rFonts w:hint="eastAsia" w:ascii="仿宋" w:hAnsi="仿宋" w:eastAsia="仿宋"/>
                <w:sz w:val="28"/>
                <w:szCs w:val="28"/>
              </w:rPr>
              <w:t>。</w:t>
            </w:r>
          </w:p>
        </w:tc>
      </w:tr>
      <w:tr w14:paraId="5DF1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pct"/>
            <w:noWrap w:val="0"/>
            <w:vAlign w:val="center"/>
          </w:tcPr>
          <w:p w14:paraId="2BBDFD84">
            <w:pPr>
              <w:pStyle w:val="10"/>
              <w:spacing w:line="560" w:lineRule="exact"/>
              <w:jc w:val="center"/>
              <w:rPr>
                <w:rFonts w:hint="eastAsia" w:ascii="仿宋" w:hAnsi="仿宋" w:eastAsia="仿宋"/>
                <w:sz w:val="28"/>
                <w:szCs w:val="28"/>
                <w:lang w:eastAsia="zh-CN"/>
              </w:rPr>
            </w:pPr>
            <w:r>
              <w:rPr>
                <w:rFonts w:ascii="仿宋" w:hAnsi="仿宋" w:eastAsia="仿宋"/>
                <w:sz w:val="28"/>
                <w:szCs w:val="28"/>
              </w:rPr>
              <w:t>1</w:t>
            </w:r>
            <w:r>
              <w:rPr>
                <w:rFonts w:hint="eastAsia" w:ascii="仿宋" w:hAnsi="仿宋" w:eastAsia="仿宋"/>
                <w:sz w:val="28"/>
                <w:szCs w:val="28"/>
                <w:lang w:val="en-US" w:eastAsia="zh-CN"/>
              </w:rPr>
              <w:t>2</w:t>
            </w:r>
          </w:p>
        </w:tc>
        <w:tc>
          <w:tcPr>
            <w:tcW w:w="4607" w:type="pct"/>
            <w:noWrap w:val="0"/>
            <w:vAlign w:val="center"/>
          </w:tcPr>
          <w:p w14:paraId="5CF8B8EA">
            <w:pPr>
              <w:pStyle w:val="10"/>
              <w:spacing w:line="312" w:lineRule="auto"/>
              <w:jc w:val="left"/>
              <w:rPr>
                <w:rFonts w:ascii="仿宋" w:hAnsi="仿宋" w:eastAsia="仿宋" w:cs="MingLiU_HKSCS"/>
                <w:sz w:val="28"/>
                <w:szCs w:val="28"/>
              </w:rPr>
            </w:pPr>
            <w:r>
              <w:rPr>
                <w:rFonts w:hint="eastAsia" w:ascii="仿宋" w:hAnsi="仿宋" w:eastAsia="仿宋"/>
                <w:spacing w:val="-6"/>
                <w:sz w:val="28"/>
                <w:szCs w:val="28"/>
              </w:rPr>
              <w:t>合同履行期限：自合同生效之日起至合同全部权利义务履行完毕之日止</w:t>
            </w:r>
            <w:r>
              <w:rPr>
                <w:rFonts w:hint="eastAsia" w:ascii="仿宋" w:hAnsi="仿宋" w:eastAsia="仿宋"/>
                <w:sz w:val="28"/>
                <w:szCs w:val="28"/>
              </w:rPr>
              <w:t>。</w:t>
            </w:r>
          </w:p>
        </w:tc>
      </w:tr>
      <w:tr w14:paraId="28126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392" w:type="pct"/>
            <w:noWrap w:val="0"/>
            <w:vAlign w:val="center"/>
          </w:tcPr>
          <w:p w14:paraId="0925F760">
            <w:pPr>
              <w:pStyle w:val="10"/>
              <w:spacing w:line="560" w:lineRule="exact"/>
              <w:jc w:val="center"/>
              <w:rPr>
                <w:rFonts w:hint="eastAsia" w:ascii="仿宋" w:hAnsi="仿宋" w:eastAsia="仿宋"/>
                <w:sz w:val="28"/>
                <w:szCs w:val="28"/>
                <w:lang w:eastAsia="zh-CN"/>
              </w:rPr>
            </w:pPr>
            <w:r>
              <w:rPr>
                <w:rFonts w:ascii="仿宋" w:hAnsi="仿宋" w:eastAsia="仿宋"/>
                <w:sz w:val="28"/>
                <w:szCs w:val="28"/>
              </w:rPr>
              <w:t>1</w:t>
            </w:r>
            <w:r>
              <w:rPr>
                <w:rFonts w:hint="eastAsia" w:ascii="仿宋" w:hAnsi="仿宋" w:eastAsia="仿宋"/>
                <w:sz w:val="28"/>
                <w:szCs w:val="28"/>
                <w:lang w:val="en-US" w:eastAsia="zh-CN"/>
              </w:rPr>
              <w:t>3</w:t>
            </w:r>
          </w:p>
        </w:tc>
        <w:tc>
          <w:tcPr>
            <w:tcW w:w="4607" w:type="pct"/>
            <w:noWrap w:val="0"/>
            <w:vAlign w:val="center"/>
          </w:tcPr>
          <w:p w14:paraId="782F2F51">
            <w:pPr>
              <w:pStyle w:val="10"/>
              <w:spacing w:line="312" w:lineRule="auto"/>
              <w:jc w:val="left"/>
              <w:rPr>
                <w:rFonts w:ascii="仿宋" w:hAnsi="仿宋" w:eastAsia="仿宋"/>
                <w:sz w:val="28"/>
                <w:szCs w:val="28"/>
              </w:rPr>
            </w:pPr>
            <w:r>
              <w:rPr>
                <w:rFonts w:hint="eastAsia" w:ascii="仿宋" w:hAnsi="仿宋" w:eastAsia="仿宋"/>
                <w:sz w:val="28"/>
                <w:szCs w:val="28"/>
              </w:rPr>
              <w:t>合同纠纷的解决方式：</w:t>
            </w:r>
          </w:p>
          <w:p w14:paraId="4F194C69">
            <w:pPr>
              <w:pStyle w:val="10"/>
              <w:spacing w:line="312" w:lineRule="auto"/>
              <w:jc w:val="left"/>
              <w:rPr>
                <w:rFonts w:ascii="仿宋" w:hAnsi="仿宋" w:eastAsia="仿宋"/>
                <w:sz w:val="28"/>
                <w:szCs w:val="28"/>
              </w:rPr>
            </w:pPr>
            <w:r>
              <w:rPr>
                <w:rFonts w:hint="eastAsia" w:ascii="仿宋" w:hAnsi="仿宋" w:eastAsia="仿宋"/>
                <w:sz w:val="28"/>
                <w:szCs w:val="28"/>
              </w:rPr>
              <w:t>首先通过双方协商解决，协商解决不成，则通过以下途径之一解决纠纷</w:t>
            </w:r>
            <w:r>
              <w:rPr>
                <w:rFonts w:ascii="仿宋" w:hAnsi="仿宋" w:eastAsia="仿宋"/>
                <w:sz w:val="28"/>
                <w:szCs w:val="28"/>
              </w:rPr>
              <w:t>(</w:t>
            </w:r>
            <w:r>
              <w:rPr>
                <w:rFonts w:hint="eastAsia" w:ascii="仿宋" w:hAnsi="仿宋" w:eastAsia="仿宋"/>
                <w:sz w:val="28"/>
                <w:szCs w:val="28"/>
              </w:rPr>
              <w:t>请在方框内画“√”选择</w:t>
            </w:r>
            <w:r>
              <w:rPr>
                <w:rFonts w:ascii="仿宋" w:hAnsi="仿宋" w:eastAsia="仿宋"/>
                <w:sz w:val="28"/>
                <w:szCs w:val="28"/>
              </w:rPr>
              <w:t>)</w:t>
            </w:r>
            <w:r>
              <w:rPr>
                <w:rFonts w:hint="eastAsia" w:ascii="仿宋" w:hAnsi="仿宋" w:eastAsia="仿宋"/>
                <w:sz w:val="28"/>
                <w:szCs w:val="28"/>
              </w:rPr>
              <w:t>：</w:t>
            </w:r>
          </w:p>
          <w:p w14:paraId="546116E6">
            <w:pPr>
              <w:pStyle w:val="10"/>
              <w:spacing w:line="312" w:lineRule="auto"/>
              <w:jc w:val="left"/>
              <w:rPr>
                <w:rFonts w:ascii="仿宋" w:hAnsi="仿宋" w:eastAsia="仿宋"/>
                <w:sz w:val="28"/>
                <w:szCs w:val="28"/>
              </w:rPr>
            </w:pPr>
            <w:r>
              <w:rPr>
                <w:rFonts w:hint="eastAsia" w:ascii="仿宋" w:hAnsi="仿宋" w:eastAsia="仿宋"/>
                <w:sz w:val="28"/>
                <w:szCs w:val="28"/>
              </w:rPr>
              <w:t>□提请</w:t>
            </w:r>
            <w:r>
              <w:rPr>
                <w:rFonts w:ascii="仿宋" w:hAnsi="仿宋" w:eastAsia="仿宋"/>
                <w:sz w:val="28"/>
                <w:szCs w:val="28"/>
              </w:rPr>
              <w:t>______</w:t>
            </w:r>
            <w:r>
              <w:rPr>
                <w:rFonts w:hint="eastAsia" w:ascii="仿宋" w:hAnsi="仿宋" w:eastAsia="仿宋"/>
                <w:sz w:val="28"/>
                <w:szCs w:val="28"/>
              </w:rPr>
              <w:t>仲裁委员会按照仲裁程序在</w:t>
            </w:r>
            <w:r>
              <w:rPr>
                <w:rFonts w:ascii="仿宋" w:hAnsi="仿宋" w:eastAsia="仿宋"/>
                <w:sz w:val="28"/>
                <w:szCs w:val="28"/>
              </w:rPr>
              <w:t>______(</w:t>
            </w:r>
            <w:r>
              <w:rPr>
                <w:rFonts w:hint="eastAsia" w:ascii="仿宋" w:hAnsi="仿宋" w:eastAsia="仿宋"/>
                <w:sz w:val="28"/>
                <w:szCs w:val="28"/>
              </w:rPr>
              <w:t>仲裁地</w:t>
            </w:r>
            <w:r>
              <w:rPr>
                <w:rFonts w:ascii="仿宋" w:hAnsi="仿宋" w:eastAsia="仿宋"/>
                <w:sz w:val="28"/>
                <w:szCs w:val="28"/>
              </w:rPr>
              <w:t>)</w:t>
            </w:r>
            <w:r>
              <w:rPr>
                <w:rFonts w:hint="eastAsia" w:ascii="仿宋" w:hAnsi="仿宋" w:eastAsia="仿宋"/>
                <w:sz w:val="28"/>
                <w:szCs w:val="28"/>
              </w:rPr>
              <w:t>仲裁</w:t>
            </w:r>
          </w:p>
          <w:p w14:paraId="5DDB07F9">
            <w:pPr>
              <w:pStyle w:val="10"/>
              <w:spacing w:line="312" w:lineRule="auto"/>
              <w:jc w:val="left"/>
              <w:rPr>
                <w:rFonts w:ascii="仿宋" w:hAnsi="仿宋" w:eastAsia="仿宋"/>
                <w:sz w:val="28"/>
                <w:szCs w:val="28"/>
              </w:rPr>
            </w:pPr>
            <w:r>
              <w:rPr>
                <w:rFonts w:hint="eastAsia" w:ascii="仿宋" w:hAnsi="仿宋" w:eastAsia="仿宋"/>
                <w:sz w:val="28"/>
                <w:szCs w:val="28"/>
              </w:rPr>
              <w:t>□向甲方住所地人民法院提起诉讼</w:t>
            </w:r>
          </w:p>
        </w:tc>
      </w:tr>
    </w:tbl>
    <w:p w14:paraId="77B5C9F0">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定义</w:t>
      </w:r>
    </w:p>
    <w:p w14:paraId="485482F4">
      <w:pPr>
        <w:pStyle w:val="10"/>
        <w:spacing w:line="560" w:lineRule="exact"/>
        <w:ind w:firstLine="560" w:firstLineChars="200"/>
        <w:rPr>
          <w:rFonts w:ascii="仿宋" w:hAnsi="仿宋" w:eastAsia="仿宋"/>
          <w:sz w:val="28"/>
          <w:szCs w:val="28"/>
        </w:rPr>
      </w:pPr>
      <w:r>
        <w:rPr>
          <w:rFonts w:hint="eastAsia" w:ascii="仿宋" w:hAnsi="仿宋" w:eastAsia="仿宋"/>
          <w:sz w:val="28"/>
          <w:szCs w:val="28"/>
        </w:rPr>
        <w:t>本合同下列术语应解释为：</w:t>
      </w:r>
    </w:p>
    <w:p w14:paraId="4D885F5D">
      <w:pPr>
        <w:pStyle w:val="10"/>
        <w:spacing w:line="560" w:lineRule="exact"/>
        <w:ind w:firstLine="560" w:firstLineChars="200"/>
        <w:rPr>
          <w:rFonts w:ascii="仿宋" w:hAnsi="仿宋" w:eastAsia="仿宋"/>
          <w:sz w:val="28"/>
          <w:szCs w:val="28"/>
        </w:rPr>
      </w:pPr>
      <w:r>
        <w:rPr>
          <w:rFonts w:ascii="仿宋" w:hAnsi="仿宋" w:eastAsia="仿宋"/>
          <w:sz w:val="28"/>
          <w:szCs w:val="28"/>
        </w:rPr>
        <w:t>1.1</w:t>
      </w:r>
      <w:r>
        <w:rPr>
          <w:rFonts w:hint="eastAsia" w:ascii="仿宋" w:hAnsi="仿宋" w:eastAsia="仿宋"/>
          <w:sz w:val="28"/>
          <w:szCs w:val="28"/>
        </w:rPr>
        <w:t>　“甲方”是指采购人。</w:t>
      </w:r>
    </w:p>
    <w:p w14:paraId="3E9E8D86">
      <w:pPr>
        <w:pStyle w:val="10"/>
        <w:spacing w:line="560" w:lineRule="exact"/>
        <w:ind w:firstLine="560" w:firstLineChars="200"/>
        <w:rPr>
          <w:rFonts w:ascii="仿宋" w:hAnsi="仿宋" w:eastAsia="仿宋"/>
          <w:sz w:val="28"/>
          <w:szCs w:val="28"/>
        </w:rPr>
      </w:pPr>
      <w:r>
        <w:rPr>
          <w:rFonts w:ascii="仿宋" w:hAnsi="仿宋" w:eastAsia="仿宋"/>
          <w:sz w:val="28"/>
          <w:szCs w:val="28"/>
        </w:rPr>
        <w:t>1.2</w:t>
      </w:r>
      <w:r>
        <w:rPr>
          <w:rFonts w:hint="eastAsia" w:ascii="仿宋" w:hAnsi="仿宋" w:eastAsia="仿宋"/>
          <w:sz w:val="28"/>
          <w:szCs w:val="28"/>
        </w:rPr>
        <w:t>　“乙方”是指成交供应商。</w:t>
      </w:r>
    </w:p>
    <w:p w14:paraId="331C4960">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lang w:val="en-US" w:eastAsia="zh-CN"/>
        </w:rPr>
        <w:t>3</w:t>
      </w:r>
      <w:r>
        <w:rPr>
          <w:rFonts w:hint="eastAsia" w:ascii="仿宋" w:hAnsi="仿宋" w:eastAsia="仿宋"/>
          <w:sz w:val="28"/>
          <w:szCs w:val="28"/>
        </w:rPr>
        <w:t>　“合同”系指甲乙双方签署的、合同中载明的甲乙双方所达成的协议，包括所有的附件、附录和上述文件所提到的构成合同的所有文件。</w:t>
      </w:r>
    </w:p>
    <w:p w14:paraId="5B399B8F">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lang w:val="en-US" w:eastAsia="zh-CN"/>
        </w:rPr>
        <w:t>4</w:t>
      </w:r>
      <w:r>
        <w:rPr>
          <w:rFonts w:hint="eastAsia" w:ascii="仿宋" w:hAnsi="仿宋" w:eastAsia="仿宋"/>
          <w:sz w:val="28"/>
          <w:szCs w:val="28"/>
        </w:rPr>
        <w:t>　“服务”是指乙方按照招标</w:t>
      </w:r>
      <w:r>
        <w:rPr>
          <w:rFonts w:ascii="仿宋" w:hAnsi="仿宋" w:eastAsia="仿宋"/>
          <w:sz w:val="28"/>
          <w:szCs w:val="28"/>
        </w:rPr>
        <w:t>(</w:t>
      </w:r>
      <w:r>
        <w:rPr>
          <w:rFonts w:hint="eastAsia" w:ascii="仿宋" w:hAnsi="仿宋" w:eastAsia="仿宋"/>
          <w:sz w:val="28"/>
          <w:szCs w:val="28"/>
        </w:rPr>
        <w:t>采购</w:t>
      </w:r>
      <w:r>
        <w:rPr>
          <w:rFonts w:ascii="仿宋" w:hAnsi="仿宋" w:eastAsia="仿宋"/>
          <w:sz w:val="28"/>
          <w:szCs w:val="28"/>
        </w:rPr>
        <w:t>)</w:t>
      </w:r>
      <w:r>
        <w:rPr>
          <w:rFonts w:hint="eastAsia" w:ascii="仿宋" w:hAnsi="仿宋" w:eastAsia="仿宋"/>
          <w:sz w:val="28"/>
          <w:szCs w:val="28"/>
        </w:rPr>
        <w:t>、投标</w:t>
      </w:r>
      <w:r>
        <w:rPr>
          <w:rFonts w:ascii="仿宋" w:hAnsi="仿宋" w:eastAsia="仿宋"/>
          <w:sz w:val="28"/>
          <w:szCs w:val="28"/>
        </w:rPr>
        <w:t>(</w:t>
      </w:r>
      <w:r>
        <w:rPr>
          <w:rFonts w:hint="eastAsia" w:ascii="仿宋" w:hAnsi="仿宋" w:eastAsia="仿宋"/>
          <w:sz w:val="28"/>
          <w:szCs w:val="28"/>
        </w:rPr>
        <w:t>响应</w:t>
      </w:r>
      <w:r>
        <w:rPr>
          <w:rFonts w:ascii="仿宋" w:hAnsi="仿宋" w:eastAsia="仿宋"/>
          <w:sz w:val="28"/>
          <w:szCs w:val="28"/>
        </w:rPr>
        <w:t>)</w:t>
      </w:r>
      <w:r>
        <w:rPr>
          <w:rFonts w:hint="eastAsia" w:ascii="仿宋" w:hAnsi="仿宋" w:eastAsia="仿宋"/>
          <w:sz w:val="28"/>
          <w:szCs w:val="28"/>
        </w:rPr>
        <w:t>文件要求，向采购人提供的技术支持服务。</w:t>
      </w:r>
    </w:p>
    <w:p w14:paraId="2516877D">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lang w:val="en-US" w:eastAsia="zh-CN"/>
        </w:rPr>
        <w:t>5</w:t>
      </w:r>
      <w:r>
        <w:rPr>
          <w:rFonts w:hint="eastAsia" w:ascii="仿宋" w:hAnsi="仿宋" w:eastAsia="仿宋"/>
          <w:sz w:val="28"/>
          <w:szCs w:val="28"/>
        </w:rPr>
        <w:t>　“项目现场”是指甲方指定的最终服务地点。</w:t>
      </w:r>
    </w:p>
    <w:p w14:paraId="01026A35">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lang w:val="en-US" w:eastAsia="zh-CN"/>
        </w:rPr>
        <w:t>6</w:t>
      </w:r>
      <w:r>
        <w:rPr>
          <w:rFonts w:hint="eastAsia" w:ascii="仿宋" w:hAnsi="仿宋" w:eastAsia="仿宋"/>
          <w:sz w:val="28"/>
          <w:szCs w:val="28"/>
        </w:rPr>
        <w:t>　“天”除非特别指出，“天”均为自然天。</w:t>
      </w:r>
    </w:p>
    <w:p w14:paraId="1CE53097">
      <w:pPr>
        <w:pStyle w:val="10"/>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服务标准</w:t>
      </w:r>
    </w:p>
    <w:p w14:paraId="37CEBB2E">
      <w:pPr>
        <w:pStyle w:val="10"/>
        <w:spacing w:line="560" w:lineRule="exact"/>
        <w:ind w:firstLine="560" w:firstLineChars="200"/>
        <w:rPr>
          <w:rFonts w:ascii="仿宋" w:hAnsi="仿宋" w:eastAsia="仿宋"/>
          <w:sz w:val="28"/>
          <w:szCs w:val="28"/>
        </w:rPr>
      </w:pPr>
      <w:r>
        <w:rPr>
          <w:rFonts w:ascii="仿宋" w:hAnsi="仿宋" w:eastAsia="仿宋"/>
          <w:sz w:val="28"/>
          <w:szCs w:val="28"/>
        </w:rPr>
        <w:t>2.1</w:t>
      </w:r>
      <w:r>
        <w:rPr>
          <w:rFonts w:hint="eastAsia" w:ascii="仿宋" w:hAnsi="仿宋" w:eastAsia="仿宋"/>
          <w:sz w:val="28"/>
          <w:szCs w:val="28"/>
        </w:rPr>
        <w:t>　乙方为甲方交付的服务应符合招标</w:t>
      </w:r>
      <w:r>
        <w:rPr>
          <w:rFonts w:ascii="仿宋" w:hAnsi="仿宋" w:eastAsia="仿宋"/>
          <w:sz w:val="28"/>
          <w:szCs w:val="28"/>
        </w:rPr>
        <w:t>(</w:t>
      </w:r>
      <w:r>
        <w:rPr>
          <w:rFonts w:hint="eastAsia" w:ascii="仿宋" w:hAnsi="仿宋" w:eastAsia="仿宋"/>
          <w:sz w:val="28"/>
          <w:szCs w:val="28"/>
        </w:rPr>
        <w:t>采购</w:t>
      </w:r>
      <w:r>
        <w:rPr>
          <w:rFonts w:ascii="仿宋" w:hAnsi="仿宋" w:eastAsia="仿宋"/>
          <w:sz w:val="28"/>
          <w:szCs w:val="28"/>
        </w:rPr>
        <w:t>)</w:t>
      </w:r>
      <w:r>
        <w:rPr>
          <w:rFonts w:hint="eastAsia" w:ascii="仿宋" w:hAnsi="仿宋" w:eastAsia="仿宋"/>
          <w:sz w:val="28"/>
          <w:szCs w:val="28"/>
        </w:rPr>
        <w:t>文件所述的内容，如果没有提及适用标准，则应符合相应的国家标准。这些标准必须是有关机构发布的最新版本的标准。</w:t>
      </w:r>
    </w:p>
    <w:p w14:paraId="0F1DB291">
      <w:pPr>
        <w:pStyle w:val="10"/>
        <w:spacing w:line="560" w:lineRule="exact"/>
        <w:ind w:firstLine="560" w:firstLineChars="200"/>
        <w:rPr>
          <w:rFonts w:ascii="仿宋" w:hAnsi="仿宋" w:eastAsia="仿宋"/>
          <w:sz w:val="28"/>
          <w:szCs w:val="28"/>
        </w:rPr>
      </w:pPr>
      <w:r>
        <w:rPr>
          <w:rFonts w:ascii="仿宋" w:hAnsi="仿宋" w:eastAsia="仿宋"/>
          <w:sz w:val="28"/>
          <w:szCs w:val="28"/>
        </w:rPr>
        <w:t>2.2</w:t>
      </w:r>
      <w:r>
        <w:rPr>
          <w:rFonts w:hint="eastAsia" w:ascii="仿宋" w:hAnsi="仿宋" w:eastAsia="仿宋"/>
          <w:sz w:val="28"/>
          <w:szCs w:val="28"/>
        </w:rPr>
        <w:t>　除非技术要求中另有规定，计量单位均采用中华人民共和国法定计量单位。</w:t>
      </w:r>
    </w:p>
    <w:p w14:paraId="4B403076">
      <w:pPr>
        <w:pStyle w:val="10"/>
        <w:spacing w:line="56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服务</w:t>
      </w:r>
    </w:p>
    <w:p w14:paraId="5C6C4D58">
      <w:pPr>
        <w:pStyle w:val="10"/>
        <w:spacing w:line="560" w:lineRule="exact"/>
        <w:ind w:firstLine="560" w:firstLineChars="200"/>
        <w:rPr>
          <w:rFonts w:ascii="仿宋" w:hAnsi="仿宋" w:eastAsia="仿宋"/>
          <w:sz w:val="28"/>
          <w:szCs w:val="28"/>
        </w:rPr>
      </w:pPr>
      <w:r>
        <w:rPr>
          <w:rFonts w:ascii="仿宋" w:hAnsi="仿宋" w:eastAsia="仿宋"/>
          <w:sz w:val="28"/>
          <w:szCs w:val="28"/>
        </w:rPr>
        <w:t>3.1</w:t>
      </w:r>
      <w:r>
        <w:rPr>
          <w:rFonts w:hint="eastAsia" w:ascii="仿宋" w:hAnsi="仿宋" w:eastAsia="仿宋"/>
          <w:sz w:val="28"/>
          <w:szCs w:val="28"/>
        </w:rPr>
        <w:t>乙方应按照合同的规定，提供下列服务甲方提供符合要求的服务。</w:t>
      </w:r>
    </w:p>
    <w:p w14:paraId="22FD622A">
      <w:pPr>
        <w:pStyle w:val="10"/>
        <w:spacing w:line="5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知识产权</w:t>
      </w:r>
    </w:p>
    <w:p w14:paraId="143F996E">
      <w:pPr>
        <w:pStyle w:val="10"/>
        <w:spacing w:line="560" w:lineRule="exact"/>
        <w:ind w:firstLine="560" w:firstLineChars="200"/>
        <w:rPr>
          <w:rFonts w:ascii="仿宋" w:hAnsi="仿宋" w:eastAsia="仿宋"/>
          <w:sz w:val="28"/>
          <w:szCs w:val="28"/>
        </w:rPr>
      </w:pPr>
      <w:r>
        <w:rPr>
          <w:rFonts w:ascii="仿宋" w:hAnsi="仿宋" w:eastAsia="仿宋"/>
          <w:sz w:val="28"/>
          <w:szCs w:val="28"/>
        </w:rPr>
        <w:t>4.1</w:t>
      </w:r>
      <w:r>
        <w:rPr>
          <w:rFonts w:hint="eastAsia" w:ascii="仿宋" w:hAnsi="仿宋" w:eastAsia="仿宋"/>
          <w:sz w:val="28"/>
          <w:szCs w:val="28"/>
        </w:rPr>
        <w:t>　乙方应保证所提供的服务免受第三方提出侵犯其知识产权</w:t>
      </w:r>
      <w:r>
        <w:rPr>
          <w:rFonts w:ascii="仿宋" w:hAnsi="仿宋" w:eastAsia="仿宋"/>
          <w:sz w:val="28"/>
          <w:szCs w:val="28"/>
        </w:rPr>
        <w:t>(</w:t>
      </w:r>
      <w:r>
        <w:rPr>
          <w:rFonts w:hint="eastAsia" w:ascii="仿宋" w:hAnsi="仿宋" w:eastAsia="仿宋"/>
          <w:sz w:val="28"/>
          <w:szCs w:val="28"/>
        </w:rPr>
        <w:t>专利权、商标权、版权等</w:t>
      </w:r>
      <w:r>
        <w:rPr>
          <w:rFonts w:ascii="仿宋" w:hAnsi="仿宋" w:eastAsia="仿宋"/>
          <w:sz w:val="28"/>
          <w:szCs w:val="28"/>
        </w:rPr>
        <w:t>)</w:t>
      </w:r>
      <w:r>
        <w:rPr>
          <w:rFonts w:hint="eastAsia" w:ascii="仿宋" w:hAnsi="仿宋" w:eastAsia="仿宋"/>
          <w:sz w:val="28"/>
          <w:szCs w:val="28"/>
        </w:rPr>
        <w:t>的起诉。因侵害他人知识产权而产生的法律责任，全部由供应商承担。</w:t>
      </w:r>
    </w:p>
    <w:p w14:paraId="52A82B25">
      <w:pPr>
        <w:pStyle w:val="10"/>
        <w:spacing w:line="560" w:lineRule="exact"/>
        <w:ind w:firstLine="560" w:firstLineChars="200"/>
        <w:rPr>
          <w:rFonts w:ascii="仿宋" w:hAnsi="仿宋" w:eastAsia="仿宋"/>
          <w:sz w:val="28"/>
          <w:szCs w:val="28"/>
        </w:rPr>
      </w:pPr>
      <w:r>
        <w:rPr>
          <w:rFonts w:ascii="仿宋" w:hAnsi="仿宋" w:eastAsia="仿宋"/>
          <w:sz w:val="28"/>
          <w:szCs w:val="28"/>
        </w:rPr>
        <w:t>4.2</w:t>
      </w:r>
      <w:r>
        <w:rPr>
          <w:rFonts w:hint="eastAsia" w:ascii="仿宋" w:hAnsi="仿宋" w:eastAsia="仿宋"/>
          <w:sz w:val="28"/>
          <w:szCs w:val="28"/>
        </w:rPr>
        <w:t>　甲方委托乙方开发的产品，甲方享有知识产权，未经甲方许可不得转让任何第三人。</w:t>
      </w:r>
    </w:p>
    <w:p w14:paraId="33116AE3">
      <w:pPr>
        <w:pStyle w:val="10"/>
        <w:spacing w:line="56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保密条款</w:t>
      </w:r>
    </w:p>
    <w:p w14:paraId="139BA4CC">
      <w:pPr>
        <w:pStyle w:val="10"/>
        <w:spacing w:line="560" w:lineRule="exact"/>
        <w:ind w:firstLine="560" w:firstLineChars="200"/>
        <w:rPr>
          <w:rFonts w:ascii="仿宋" w:hAnsi="仿宋" w:eastAsia="仿宋"/>
          <w:sz w:val="28"/>
          <w:szCs w:val="28"/>
        </w:rPr>
      </w:pPr>
      <w:r>
        <w:rPr>
          <w:rFonts w:ascii="仿宋" w:hAnsi="仿宋" w:eastAsia="仿宋"/>
          <w:sz w:val="28"/>
          <w:szCs w:val="28"/>
        </w:rPr>
        <w:t>5.1</w:t>
      </w:r>
      <w:r>
        <w:rPr>
          <w:rFonts w:hint="eastAsia" w:ascii="仿宋" w:hAnsi="仿宋" w:eastAsia="仿宋"/>
          <w:sz w:val="28"/>
          <w:szCs w:val="28"/>
        </w:rPr>
        <w:t>　甲乙双方应对在本合同签订或履行过程中所接触的对方信息，包括但不限于知识产权、技术资料、技术诀窍、内部管理及其他相关信息，负有保密义务。</w:t>
      </w:r>
    </w:p>
    <w:p w14:paraId="48B030A0">
      <w:pPr>
        <w:pStyle w:val="10"/>
        <w:spacing w:line="560" w:lineRule="exact"/>
        <w:ind w:firstLine="560" w:firstLineChars="200"/>
        <w:rPr>
          <w:rFonts w:ascii="仿宋" w:hAnsi="仿宋" w:eastAsia="仿宋"/>
          <w:sz w:val="28"/>
          <w:szCs w:val="28"/>
        </w:rPr>
      </w:pPr>
      <w:r>
        <w:rPr>
          <w:rFonts w:ascii="仿宋" w:hAnsi="仿宋" w:eastAsia="仿宋"/>
          <w:sz w:val="28"/>
          <w:szCs w:val="28"/>
        </w:rPr>
        <w:t>5.2</w:t>
      </w:r>
      <w:r>
        <w:rPr>
          <w:rFonts w:hint="eastAsia" w:ascii="仿宋" w:hAnsi="仿宋" w:eastAsia="仿宋"/>
          <w:sz w:val="28"/>
          <w:szCs w:val="28"/>
        </w:rPr>
        <w:t>　乙方在使用甲方为乙方及其工作人员提供的数据、程序、用户名、口令、资料及甲方相关的业务和技术文档，包括税收政策、方案设计细节、程序文件、数据结构，以及相关业务系统的硬软件、文档、测试和测试产生的数据时，应遵循以下规定：</w:t>
      </w:r>
    </w:p>
    <w:p w14:paraId="57E24FBE">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应以审慎态度避免泄露、公开或传播甲方的信息；</w:t>
      </w:r>
    </w:p>
    <w:p w14:paraId="03226B38">
      <w:pPr>
        <w:pStyle w:val="10"/>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未经甲方书面许可，不得对有关信息进行修改、补充、复制；</w:t>
      </w:r>
    </w:p>
    <w:p w14:paraId="498134B1">
      <w:pPr>
        <w:pStyle w:val="10"/>
        <w:spacing w:line="56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未经甲方书面许可，不得将信息以任何方式</w:t>
      </w:r>
      <w:r>
        <w:rPr>
          <w:rFonts w:ascii="仿宋" w:hAnsi="仿宋" w:eastAsia="仿宋"/>
          <w:sz w:val="28"/>
          <w:szCs w:val="28"/>
        </w:rPr>
        <w:t>(</w:t>
      </w:r>
      <w:r>
        <w:rPr>
          <w:rFonts w:hint="eastAsia" w:ascii="仿宋" w:hAnsi="仿宋" w:eastAsia="仿宋"/>
          <w:sz w:val="28"/>
          <w:szCs w:val="28"/>
        </w:rPr>
        <w:t>如</w:t>
      </w:r>
      <w:r>
        <w:rPr>
          <w:rFonts w:ascii="仿宋" w:hAnsi="仿宋" w:eastAsia="仿宋"/>
          <w:sz w:val="28"/>
          <w:szCs w:val="28"/>
        </w:rPr>
        <w:t>E</w:t>
      </w:r>
      <w:r>
        <w:rPr>
          <w:rFonts w:hint="eastAsia" w:ascii="仿宋" w:hAnsi="仿宋" w:eastAsia="仿宋"/>
          <w:sz w:val="28"/>
          <w:szCs w:val="28"/>
        </w:rPr>
        <w:t>－</w:t>
      </w:r>
      <w:r>
        <w:rPr>
          <w:rFonts w:ascii="仿宋" w:hAnsi="仿宋" w:eastAsia="仿宋"/>
          <w:sz w:val="28"/>
          <w:szCs w:val="28"/>
        </w:rPr>
        <w:t>mail)</w:t>
      </w:r>
      <w:r>
        <w:rPr>
          <w:rFonts w:hint="eastAsia" w:ascii="仿宋" w:hAnsi="仿宋" w:eastAsia="仿宋"/>
          <w:sz w:val="28"/>
          <w:szCs w:val="28"/>
        </w:rPr>
        <w:t>携带出甲方场所；</w:t>
      </w:r>
    </w:p>
    <w:p w14:paraId="41D950CD">
      <w:pPr>
        <w:pStyle w:val="10"/>
        <w:spacing w:line="5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未经甲方书面许可，不得将信息透露给任何其他人；</w:t>
      </w:r>
    </w:p>
    <w:p w14:paraId="37D56182">
      <w:pPr>
        <w:pStyle w:val="10"/>
        <w:spacing w:line="56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甲方以书面形式提出的其他保密措施。</w:t>
      </w:r>
    </w:p>
    <w:p w14:paraId="7A33A8E2">
      <w:pPr>
        <w:pStyle w:val="10"/>
        <w:spacing w:line="560" w:lineRule="exact"/>
        <w:ind w:firstLine="560" w:firstLineChars="200"/>
        <w:rPr>
          <w:rFonts w:ascii="仿宋" w:hAnsi="仿宋" w:eastAsia="仿宋"/>
          <w:sz w:val="28"/>
          <w:szCs w:val="28"/>
        </w:rPr>
      </w:pPr>
      <w:r>
        <w:rPr>
          <w:rFonts w:ascii="仿宋" w:hAnsi="仿宋" w:eastAsia="仿宋"/>
          <w:sz w:val="28"/>
          <w:szCs w:val="28"/>
        </w:rPr>
        <w:t>5.3</w:t>
      </w:r>
      <w:r>
        <w:rPr>
          <w:rFonts w:hint="eastAsia" w:ascii="仿宋" w:hAnsi="仿宋" w:eastAsia="仿宋"/>
          <w:sz w:val="28"/>
          <w:szCs w:val="28"/>
        </w:rPr>
        <w:t>　保密期限不受合同有效期的限制，在合同有效期结束后，信息接受方仍应承担保密义务，直至该等信息成为公开信息。</w:t>
      </w:r>
    </w:p>
    <w:p w14:paraId="7898C1C2">
      <w:pPr>
        <w:pStyle w:val="10"/>
        <w:spacing w:line="560" w:lineRule="exact"/>
        <w:ind w:firstLine="560" w:firstLineChars="200"/>
        <w:rPr>
          <w:rFonts w:ascii="仿宋" w:hAnsi="仿宋" w:eastAsia="仿宋"/>
          <w:sz w:val="28"/>
          <w:szCs w:val="28"/>
        </w:rPr>
      </w:pPr>
      <w:r>
        <w:rPr>
          <w:rFonts w:ascii="仿宋" w:hAnsi="仿宋" w:eastAsia="仿宋"/>
          <w:sz w:val="28"/>
          <w:szCs w:val="28"/>
        </w:rPr>
        <w:t>5.4</w:t>
      </w:r>
      <w:r>
        <w:rPr>
          <w:rFonts w:hint="eastAsia" w:ascii="仿宋" w:hAnsi="仿宋" w:eastAsia="仿宋"/>
          <w:sz w:val="28"/>
          <w:szCs w:val="28"/>
        </w:rPr>
        <w:t>　甲乙双方如出现泄密行为，泄密方应承担相关的法律责任，包括但是不限于对由此给对方造成的经济损失进行赔偿。</w:t>
      </w:r>
    </w:p>
    <w:p w14:paraId="47AD0575">
      <w:pPr>
        <w:pStyle w:val="10"/>
        <w:spacing w:line="56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服务质量保证</w:t>
      </w:r>
    </w:p>
    <w:p w14:paraId="57739976">
      <w:pPr>
        <w:pStyle w:val="10"/>
        <w:spacing w:line="560" w:lineRule="exact"/>
        <w:ind w:firstLine="560" w:firstLineChars="200"/>
        <w:rPr>
          <w:rFonts w:ascii="仿宋" w:hAnsi="仿宋" w:eastAsia="仿宋"/>
          <w:sz w:val="28"/>
          <w:szCs w:val="28"/>
        </w:rPr>
      </w:pPr>
      <w:r>
        <w:rPr>
          <w:rFonts w:ascii="仿宋" w:hAnsi="仿宋" w:eastAsia="仿宋"/>
          <w:sz w:val="28"/>
          <w:szCs w:val="28"/>
        </w:rPr>
        <w:t>6.1</w:t>
      </w:r>
      <w:r>
        <w:rPr>
          <w:rFonts w:hint="eastAsia" w:ascii="仿宋" w:hAnsi="仿宋" w:eastAsia="仿宋"/>
          <w:sz w:val="28"/>
          <w:szCs w:val="28"/>
        </w:rPr>
        <w:t>　乙方应保证所提供的服务，符合合同规定的技术要求。如不符时，乙方应负全责并尽快处理解决，由此造成的损失和相关费用由乙方负责，甲方保留终止合同及索赔的权利。</w:t>
      </w:r>
    </w:p>
    <w:p w14:paraId="3EFDC7E3">
      <w:pPr>
        <w:pStyle w:val="10"/>
        <w:spacing w:line="560" w:lineRule="exact"/>
        <w:ind w:firstLine="560" w:firstLineChars="200"/>
        <w:rPr>
          <w:rFonts w:ascii="仿宋" w:hAnsi="仿宋" w:eastAsia="仿宋"/>
          <w:sz w:val="28"/>
          <w:szCs w:val="28"/>
        </w:rPr>
      </w:pPr>
      <w:r>
        <w:rPr>
          <w:rFonts w:ascii="仿宋" w:hAnsi="仿宋" w:eastAsia="仿宋"/>
          <w:sz w:val="28"/>
          <w:szCs w:val="28"/>
        </w:rPr>
        <w:t>6.2</w:t>
      </w:r>
      <w:r>
        <w:rPr>
          <w:rFonts w:hint="eastAsia" w:ascii="仿宋" w:hAnsi="仿宋" w:eastAsia="仿宋"/>
          <w:sz w:val="28"/>
          <w:szCs w:val="28"/>
        </w:rPr>
        <w:t>　乙方应保证通过执行合同中全部方案后，可以取得本合同规定的结果，达到本合同规定的预期目标。对任何情况下出现问题的，应尽快提出解决方案。</w:t>
      </w:r>
    </w:p>
    <w:p w14:paraId="1C049B31">
      <w:pPr>
        <w:pStyle w:val="10"/>
        <w:spacing w:line="560" w:lineRule="exact"/>
        <w:ind w:firstLine="560" w:firstLineChars="200"/>
        <w:rPr>
          <w:rFonts w:ascii="仿宋" w:hAnsi="仿宋" w:eastAsia="仿宋"/>
          <w:sz w:val="28"/>
          <w:szCs w:val="28"/>
        </w:rPr>
      </w:pPr>
      <w:r>
        <w:rPr>
          <w:rFonts w:ascii="仿宋" w:hAnsi="仿宋" w:eastAsia="仿宋"/>
          <w:sz w:val="28"/>
          <w:szCs w:val="28"/>
        </w:rPr>
        <w:t>6.3</w:t>
      </w:r>
      <w:r>
        <w:rPr>
          <w:rFonts w:hint="eastAsia" w:ascii="仿宋" w:hAnsi="仿宋" w:eastAsia="仿宋"/>
          <w:sz w:val="28"/>
          <w:szCs w:val="28"/>
        </w:rPr>
        <w:t>　如果乙方提供的服务和解决方案不符合甲方要求，或在规定的时间内没有弥补缺陷，甲方有权采取一切必要的补救措施，由此产生的费用全部由乙方负责。</w:t>
      </w:r>
    </w:p>
    <w:p w14:paraId="639B335A">
      <w:pPr>
        <w:pStyle w:val="10"/>
        <w:spacing w:line="560" w:lineRule="exact"/>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履约保证金</w:t>
      </w:r>
    </w:p>
    <w:p w14:paraId="680D3712">
      <w:pPr>
        <w:pStyle w:val="10"/>
        <w:spacing w:line="560" w:lineRule="exact"/>
        <w:ind w:firstLine="560" w:firstLineChars="200"/>
        <w:rPr>
          <w:rFonts w:ascii="仿宋" w:hAnsi="仿宋" w:eastAsia="仿宋"/>
          <w:sz w:val="28"/>
          <w:szCs w:val="28"/>
        </w:rPr>
      </w:pPr>
      <w:r>
        <w:rPr>
          <w:rFonts w:ascii="仿宋" w:hAnsi="仿宋" w:eastAsia="仿宋"/>
          <w:sz w:val="28"/>
          <w:szCs w:val="28"/>
        </w:rPr>
        <w:t>7.1</w:t>
      </w:r>
      <w:r>
        <w:rPr>
          <w:rFonts w:hint="eastAsia" w:ascii="仿宋" w:hAnsi="仿宋" w:eastAsia="仿宋"/>
          <w:sz w:val="28"/>
          <w:szCs w:val="28"/>
        </w:rPr>
        <w:t>　履约保证金要求见合同条款前附表。</w:t>
      </w:r>
    </w:p>
    <w:p w14:paraId="11A8F067">
      <w:pPr>
        <w:pStyle w:val="10"/>
        <w:spacing w:line="560" w:lineRule="exact"/>
        <w:ind w:firstLine="560" w:firstLineChars="200"/>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服务时间、地点与验收</w:t>
      </w:r>
    </w:p>
    <w:p w14:paraId="3BFB0BA5">
      <w:pPr>
        <w:pStyle w:val="10"/>
        <w:spacing w:line="560" w:lineRule="exact"/>
        <w:ind w:firstLine="560" w:firstLineChars="200"/>
        <w:rPr>
          <w:rFonts w:ascii="仿宋" w:hAnsi="仿宋" w:eastAsia="仿宋"/>
          <w:sz w:val="28"/>
          <w:szCs w:val="28"/>
        </w:rPr>
      </w:pPr>
      <w:r>
        <w:rPr>
          <w:rFonts w:ascii="仿宋" w:hAnsi="仿宋" w:eastAsia="仿宋"/>
          <w:sz w:val="28"/>
          <w:szCs w:val="28"/>
        </w:rPr>
        <w:t>8.1</w:t>
      </w:r>
      <w:r>
        <w:rPr>
          <w:rFonts w:hint="eastAsia" w:ascii="仿宋" w:hAnsi="仿宋" w:eastAsia="仿宋"/>
          <w:sz w:val="28"/>
          <w:szCs w:val="28"/>
        </w:rPr>
        <w:t>　服务地点：合同条款前附表指定地点。</w:t>
      </w:r>
    </w:p>
    <w:p w14:paraId="24C9EE00">
      <w:pPr>
        <w:pStyle w:val="10"/>
        <w:spacing w:line="560" w:lineRule="exact"/>
        <w:ind w:firstLine="560" w:firstLineChars="200"/>
        <w:rPr>
          <w:rFonts w:ascii="仿宋" w:hAnsi="仿宋" w:eastAsia="仿宋"/>
          <w:sz w:val="28"/>
          <w:szCs w:val="28"/>
        </w:rPr>
      </w:pPr>
      <w:r>
        <w:rPr>
          <w:rFonts w:ascii="仿宋" w:hAnsi="仿宋" w:eastAsia="仿宋"/>
          <w:sz w:val="28"/>
          <w:szCs w:val="28"/>
        </w:rPr>
        <w:t>8.2</w:t>
      </w:r>
      <w:r>
        <w:rPr>
          <w:rFonts w:hint="eastAsia" w:ascii="仿宋" w:hAnsi="仿宋" w:eastAsia="仿宋"/>
          <w:sz w:val="28"/>
          <w:szCs w:val="28"/>
        </w:rPr>
        <w:t>　服务时间：合同条款前附表指定时间。</w:t>
      </w:r>
    </w:p>
    <w:p w14:paraId="35F8283F">
      <w:pPr>
        <w:pStyle w:val="10"/>
        <w:spacing w:line="560" w:lineRule="exact"/>
        <w:ind w:firstLine="560" w:firstLineChars="200"/>
        <w:rPr>
          <w:rFonts w:ascii="仿宋" w:hAnsi="仿宋" w:eastAsia="仿宋"/>
          <w:sz w:val="28"/>
          <w:szCs w:val="28"/>
        </w:rPr>
      </w:pPr>
      <w:r>
        <w:rPr>
          <w:rFonts w:ascii="仿宋" w:hAnsi="仿宋" w:eastAsia="仿宋"/>
          <w:sz w:val="28"/>
          <w:szCs w:val="28"/>
        </w:rPr>
        <w:t>8.3</w:t>
      </w:r>
      <w:r>
        <w:rPr>
          <w:rFonts w:hint="eastAsia" w:ascii="仿宋" w:hAnsi="仿宋" w:eastAsia="仿宋"/>
          <w:sz w:val="28"/>
          <w:szCs w:val="28"/>
        </w:rPr>
        <w:t>　甲方应在乙方完成相关服务工作后及时对服务质量、技术指标、服务成果进行验收。</w:t>
      </w:r>
    </w:p>
    <w:p w14:paraId="64E33192">
      <w:pPr>
        <w:pStyle w:val="10"/>
        <w:spacing w:line="560" w:lineRule="exact"/>
        <w:ind w:firstLine="560" w:firstLineChars="200"/>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违约责任</w:t>
      </w:r>
    </w:p>
    <w:p w14:paraId="4E959426">
      <w:pPr>
        <w:pStyle w:val="10"/>
        <w:spacing w:line="560" w:lineRule="exact"/>
        <w:ind w:firstLine="560" w:firstLineChars="200"/>
        <w:rPr>
          <w:rFonts w:ascii="仿宋" w:hAnsi="仿宋" w:eastAsia="仿宋"/>
          <w:sz w:val="28"/>
          <w:szCs w:val="28"/>
        </w:rPr>
      </w:pPr>
      <w:r>
        <w:rPr>
          <w:rFonts w:ascii="仿宋" w:hAnsi="仿宋" w:eastAsia="仿宋"/>
          <w:sz w:val="28"/>
          <w:szCs w:val="28"/>
        </w:rPr>
        <w:t>9.1</w:t>
      </w:r>
      <w:r>
        <w:rPr>
          <w:rFonts w:hint="eastAsia" w:ascii="仿宋" w:hAnsi="仿宋" w:eastAsia="仿宋"/>
          <w:sz w:val="28"/>
          <w:szCs w:val="28"/>
        </w:rPr>
        <w:t>　服务缺陷的补救措施和索赔</w:t>
      </w:r>
    </w:p>
    <w:p w14:paraId="32C63130">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如果乙方提供的服务不符合本合同约定以及磋商文件、响应文件关于服务的要求和承诺，乙方应按照甲方同意的下列一种或几种方式结合起来解决索赔事宜：</w:t>
      </w:r>
    </w:p>
    <w:p w14:paraId="4A1F8956">
      <w:pPr>
        <w:pStyle w:val="10"/>
        <w:spacing w:line="560" w:lineRule="exact"/>
        <w:ind w:firstLine="560" w:firstLineChars="200"/>
        <w:rPr>
          <w:rFonts w:ascii="仿宋" w:hAnsi="仿宋" w:eastAsia="仿宋"/>
          <w:sz w:val="28"/>
          <w:szCs w:val="28"/>
        </w:rPr>
      </w:pPr>
      <w:r>
        <w:rPr>
          <w:rFonts w:hint="eastAsia" w:ascii="仿宋" w:hAnsi="仿宋" w:eastAsia="仿宋"/>
          <w:sz w:val="28"/>
          <w:szCs w:val="28"/>
        </w:rPr>
        <w:t>①乙方同意将服务款项目退还给甲方，由此发生的一切费用和损失由乙方承担。如甲方以适当的条件和方法购买与未履约标的相类似的服务，乙方应负担新购买类似服务所超出的费用。</w:t>
      </w:r>
    </w:p>
    <w:p w14:paraId="38502A1C">
      <w:pPr>
        <w:pStyle w:val="10"/>
        <w:spacing w:line="560" w:lineRule="exact"/>
        <w:ind w:firstLine="560" w:firstLineChars="200"/>
        <w:rPr>
          <w:rFonts w:ascii="仿宋" w:hAnsi="仿宋" w:eastAsia="仿宋"/>
          <w:sz w:val="28"/>
          <w:szCs w:val="28"/>
        </w:rPr>
      </w:pPr>
      <w:r>
        <w:rPr>
          <w:rFonts w:hint="eastAsia" w:ascii="仿宋" w:hAnsi="仿宋" w:eastAsia="仿宋"/>
          <w:sz w:val="28"/>
          <w:szCs w:val="28"/>
        </w:rPr>
        <w:t>②根据服务的质量状况以及甲方所遭受的损失，经过甲乙双方商定降低服务的价格。</w:t>
      </w:r>
    </w:p>
    <w:p w14:paraId="442F8C8E">
      <w:pPr>
        <w:pStyle w:val="10"/>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如果在甲方发出索赔通知后</w:t>
      </w:r>
      <w:r>
        <w:rPr>
          <w:rFonts w:ascii="仿宋" w:hAnsi="仿宋" w:eastAsia="仿宋"/>
          <w:sz w:val="28"/>
          <w:szCs w:val="28"/>
        </w:rPr>
        <w:t>10</w:t>
      </w:r>
      <w:r>
        <w:rPr>
          <w:rFonts w:hint="eastAsia" w:ascii="仿宋" w:hAnsi="仿宋" w:eastAsia="仿宋"/>
          <w:sz w:val="28"/>
          <w:szCs w:val="28"/>
        </w:rPr>
        <w:t>日内乙方未作答复，上述索赔应视为已被乙方接受。如果乙方未能在甲方发出索赔通知后</w:t>
      </w:r>
      <w:r>
        <w:rPr>
          <w:rFonts w:ascii="仿宋" w:hAnsi="仿宋" w:eastAsia="仿宋"/>
          <w:sz w:val="28"/>
          <w:szCs w:val="28"/>
        </w:rPr>
        <w:t>10</w:t>
      </w:r>
      <w:r>
        <w:rPr>
          <w:rFonts w:hint="eastAsia" w:ascii="仿宋" w:hAnsi="仿宋" w:eastAsia="仿宋"/>
          <w:sz w:val="28"/>
          <w:szCs w:val="28"/>
        </w:rPr>
        <w:t>日内或甲方同意延长的期限内，按照上述规定的任何一种方法采取补救措施，甲方有权从应付服务款中扣除索赔金额，如不足以弥补甲方损失的，甲方有权进一步要求乙方赔偿。</w:t>
      </w:r>
    </w:p>
    <w:p w14:paraId="7594D1B8">
      <w:pPr>
        <w:pStyle w:val="10"/>
        <w:spacing w:line="560" w:lineRule="exact"/>
        <w:ind w:firstLine="560" w:firstLineChars="200"/>
        <w:rPr>
          <w:rFonts w:ascii="仿宋" w:hAnsi="仿宋" w:eastAsia="仿宋"/>
          <w:sz w:val="28"/>
          <w:szCs w:val="28"/>
        </w:rPr>
      </w:pPr>
      <w:r>
        <w:rPr>
          <w:rFonts w:ascii="仿宋" w:hAnsi="仿宋" w:eastAsia="仿宋"/>
          <w:sz w:val="28"/>
          <w:szCs w:val="28"/>
        </w:rPr>
        <w:t>9.2</w:t>
      </w:r>
      <w:r>
        <w:rPr>
          <w:rFonts w:hint="eastAsia" w:ascii="仿宋" w:hAnsi="仿宋" w:eastAsia="仿宋"/>
          <w:sz w:val="28"/>
          <w:szCs w:val="28"/>
        </w:rPr>
        <w:t>　迟延履约的违约责任</w:t>
      </w:r>
    </w:p>
    <w:p w14:paraId="1A3DDFC5">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乙方应按照本合同规定的时间、地点提供服务。</w:t>
      </w:r>
    </w:p>
    <w:p w14:paraId="559026B7">
      <w:pPr>
        <w:pStyle w:val="10"/>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在履行合同过程中，如果乙方遇到可能妨碍按时提供服务的情形时，应及时以书面形式将迟延的事实、可能迟延的期限和理由通知甲方。甲方在收到乙方通知后，应尽快对情况进行评价，并确定是否同意延期提供服务。</w:t>
      </w:r>
    </w:p>
    <w:p w14:paraId="72333A28">
      <w:pPr>
        <w:pStyle w:val="10"/>
        <w:spacing w:line="56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除甲乙双方另有约定外，如果乙方没有按照合同规定的时间提供服务，且没有在甲方同意的延长的期限内进行补救时，甲方有权从服务款、履约保证金中扣除或要求乙方另行支付误期赔偿费而不影响合同项下的其他补救方法。赔偿费每日按合同金额的</w:t>
      </w:r>
      <w:r>
        <w:rPr>
          <w:rFonts w:ascii="仿宋" w:hAnsi="仿宋" w:eastAsia="仿宋"/>
          <w:sz w:val="28"/>
          <w:szCs w:val="28"/>
        </w:rPr>
        <w:t>0.5%(</w:t>
      </w:r>
      <w:r>
        <w:rPr>
          <w:rFonts w:hint="eastAsia" w:ascii="仿宋" w:hAnsi="仿宋" w:eastAsia="仿宋"/>
          <w:sz w:val="28"/>
          <w:szCs w:val="28"/>
        </w:rPr>
        <w:t>各单位可根据实际情况重新设定</w:t>
      </w:r>
      <w:r>
        <w:rPr>
          <w:rFonts w:ascii="仿宋" w:hAnsi="仿宋" w:eastAsia="仿宋"/>
          <w:sz w:val="28"/>
          <w:szCs w:val="28"/>
        </w:rPr>
        <w:t>)</w:t>
      </w:r>
      <w:r>
        <w:rPr>
          <w:rFonts w:hint="eastAsia" w:ascii="仿宋" w:hAnsi="仿宋" w:eastAsia="仿宋"/>
          <w:sz w:val="28"/>
          <w:szCs w:val="28"/>
        </w:rPr>
        <w:t>计收，直至交货或提供服务为止。但误期赔偿费的最高限额不超过合同价的</w:t>
      </w:r>
      <w:r>
        <w:rPr>
          <w:rFonts w:ascii="仿宋" w:hAnsi="仿宋" w:eastAsia="仿宋"/>
          <w:sz w:val="28"/>
          <w:szCs w:val="28"/>
        </w:rPr>
        <w:t>15%(</w:t>
      </w:r>
      <w:r>
        <w:rPr>
          <w:rFonts w:hint="eastAsia" w:ascii="仿宋" w:hAnsi="仿宋" w:eastAsia="仿宋"/>
          <w:sz w:val="28"/>
          <w:szCs w:val="28"/>
        </w:rPr>
        <w:t>各单位可根据实际情况重新设定</w:t>
      </w:r>
      <w:r>
        <w:rPr>
          <w:rFonts w:ascii="仿宋" w:hAnsi="仿宋" w:eastAsia="仿宋"/>
          <w:sz w:val="28"/>
          <w:szCs w:val="28"/>
        </w:rPr>
        <w:t>)</w:t>
      </w:r>
      <w:r>
        <w:rPr>
          <w:rFonts w:hint="eastAsia" w:ascii="仿宋" w:hAnsi="仿宋" w:eastAsia="仿宋"/>
          <w:sz w:val="28"/>
          <w:szCs w:val="28"/>
        </w:rPr>
        <w:t>。</w:t>
      </w:r>
    </w:p>
    <w:p w14:paraId="1DF79D56">
      <w:pPr>
        <w:pStyle w:val="10"/>
        <w:spacing w:line="5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如果乙方延迟履约超过</w:t>
      </w:r>
      <w:r>
        <w:rPr>
          <w:rFonts w:ascii="仿宋" w:hAnsi="仿宋" w:eastAsia="仿宋"/>
          <w:sz w:val="28"/>
          <w:szCs w:val="28"/>
        </w:rPr>
        <w:t>30</w:t>
      </w:r>
      <w:r>
        <w:rPr>
          <w:rFonts w:hint="eastAsia" w:ascii="仿宋" w:hAnsi="仿宋" w:eastAsia="仿宋"/>
          <w:sz w:val="28"/>
          <w:szCs w:val="28"/>
        </w:rPr>
        <w:t>日，甲方有权终止全部或部分合同，并依其认为适当的条件和方法购买与未履约类似的服务，乙方应负担购买类似服务所超出的费用。但是，乙方应继续执行合同中未终止的部分。</w:t>
      </w:r>
    </w:p>
    <w:p w14:paraId="4479B0D7">
      <w:pPr>
        <w:pStyle w:val="10"/>
        <w:spacing w:line="560" w:lineRule="exact"/>
        <w:ind w:firstLine="560" w:firstLineChars="200"/>
        <w:rPr>
          <w:rFonts w:ascii="仿宋" w:hAnsi="仿宋" w:eastAsia="仿宋"/>
          <w:sz w:val="28"/>
          <w:szCs w:val="28"/>
        </w:rPr>
      </w:pPr>
      <w:r>
        <w:rPr>
          <w:rFonts w:ascii="仿宋" w:hAnsi="仿宋" w:eastAsia="仿宋"/>
          <w:sz w:val="28"/>
          <w:szCs w:val="28"/>
        </w:rPr>
        <w:t>9.3</w:t>
      </w:r>
      <w:r>
        <w:rPr>
          <w:rFonts w:hint="eastAsia" w:ascii="仿宋" w:hAnsi="仿宋" w:eastAsia="仿宋"/>
          <w:sz w:val="28"/>
          <w:szCs w:val="28"/>
        </w:rPr>
        <w:t>　未履行合同义务的违约责任</w:t>
      </w:r>
    </w:p>
    <w:p w14:paraId="52D12ACF">
      <w:pPr>
        <w:pStyle w:val="10"/>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守约方有权终止全部或部分合同。</w:t>
      </w:r>
    </w:p>
    <w:p w14:paraId="2AC3A2D2">
      <w:pPr>
        <w:pStyle w:val="10"/>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乙方违约，甲方没收全额履约保证金。</w:t>
      </w:r>
    </w:p>
    <w:p w14:paraId="1E927B26">
      <w:pPr>
        <w:pStyle w:val="10"/>
        <w:spacing w:line="56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由违约一方支付违约金，违约金标准见合同条款前附表</w:t>
      </w:r>
      <w:r>
        <w:rPr>
          <w:rFonts w:ascii="仿宋" w:hAnsi="仿宋" w:eastAsia="仿宋"/>
          <w:sz w:val="28"/>
          <w:szCs w:val="28"/>
        </w:rPr>
        <w:t>(</w:t>
      </w:r>
      <w:r>
        <w:rPr>
          <w:rFonts w:hint="eastAsia" w:ascii="仿宋" w:hAnsi="仿宋" w:eastAsia="仿宋"/>
          <w:sz w:val="28"/>
          <w:szCs w:val="28"/>
        </w:rPr>
        <w:t>各单位可根据实际情况自行约定</w:t>
      </w:r>
      <w:r>
        <w:rPr>
          <w:rFonts w:ascii="仿宋" w:hAnsi="仿宋" w:eastAsia="仿宋"/>
          <w:sz w:val="28"/>
          <w:szCs w:val="28"/>
        </w:rPr>
        <w:t>)</w:t>
      </w:r>
      <w:r>
        <w:rPr>
          <w:rFonts w:hint="eastAsia" w:ascii="仿宋" w:hAnsi="仿宋" w:eastAsia="仿宋"/>
          <w:sz w:val="28"/>
          <w:szCs w:val="28"/>
        </w:rPr>
        <w:t>。</w:t>
      </w:r>
    </w:p>
    <w:p w14:paraId="285F812C">
      <w:pPr>
        <w:pStyle w:val="10"/>
        <w:spacing w:line="56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违约金不足以弥补守约方实际损失、可预见或者应当预见的损失，由违约方全额予以赔偿。</w:t>
      </w:r>
    </w:p>
    <w:p w14:paraId="21D8D609">
      <w:pPr>
        <w:pStyle w:val="10"/>
        <w:spacing w:line="560" w:lineRule="exact"/>
        <w:ind w:firstLine="560" w:firstLineChars="200"/>
        <w:rPr>
          <w:rFonts w:ascii="仿宋" w:hAnsi="仿宋" w:eastAsia="仿宋"/>
          <w:sz w:val="28"/>
          <w:szCs w:val="28"/>
        </w:rPr>
      </w:pPr>
      <w:r>
        <w:rPr>
          <w:rFonts w:ascii="仿宋" w:hAnsi="仿宋" w:eastAsia="仿宋"/>
          <w:sz w:val="28"/>
          <w:szCs w:val="28"/>
        </w:rPr>
        <w:t>10.</w:t>
      </w:r>
      <w:r>
        <w:rPr>
          <w:rFonts w:hint="eastAsia" w:ascii="仿宋" w:hAnsi="仿宋" w:eastAsia="仿宋"/>
          <w:sz w:val="28"/>
          <w:szCs w:val="28"/>
        </w:rPr>
        <w:t>不可抗力</w:t>
      </w:r>
    </w:p>
    <w:p w14:paraId="3CA4EC92">
      <w:pPr>
        <w:pStyle w:val="10"/>
        <w:spacing w:line="560" w:lineRule="exact"/>
        <w:ind w:firstLine="560" w:firstLineChars="200"/>
        <w:rPr>
          <w:rFonts w:ascii="仿宋" w:hAnsi="仿宋" w:eastAsia="仿宋"/>
          <w:sz w:val="28"/>
          <w:szCs w:val="28"/>
        </w:rPr>
      </w:pPr>
      <w:r>
        <w:rPr>
          <w:rFonts w:ascii="仿宋" w:hAnsi="仿宋" w:eastAsia="仿宋"/>
          <w:sz w:val="28"/>
          <w:szCs w:val="28"/>
        </w:rPr>
        <w:t>10.1</w:t>
      </w:r>
      <w:r>
        <w:rPr>
          <w:rFonts w:hint="eastAsia" w:ascii="仿宋" w:hAnsi="仿宋" w:eastAsia="仿宋"/>
          <w:sz w:val="28"/>
          <w:szCs w:val="28"/>
        </w:rPr>
        <w:t>　如果合同双方因不可抗力而导致合同实施延误或合同无法实施，不应该承担误期赔偿或不能履行合同义务的责任。</w:t>
      </w:r>
    </w:p>
    <w:p w14:paraId="04B42B91">
      <w:pPr>
        <w:pStyle w:val="10"/>
        <w:spacing w:line="560" w:lineRule="exact"/>
        <w:ind w:firstLine="560" w:firstLineChars="200"/>
        <w:rPr>
          <w:rFonts w:ascii="仿宋" w:hAnsi="仿宋" w:eastAsia="仿宋"/>
          <w:sz w:val="28"/>
          <w:szCs w:val="28"/>
        </w:rPr>
      </w:pPr>
      <w:r>
        <w:rPr>
          <w:rFonts w:ascii="仿宋" w:hAnsi="仿宋" w:eastAsia="仿宋"/>
          <w:sz w:val="28"/>
          <w:szCs w:val="28"/>
        </w:rPr>
        <w:t>10.2</w:t>
      </w:r>
      <w:r>
        <w:rPr>
          <w:rFonts w:hint="eastAsia" w:ascii="仿宋" w:hAnsi="仿宋" w:eastAsia="仿宋"/>
          <w:sz w:val="28"/>
          <w:szCs w:val="28"/>
        </w:rPr>
        <w:t>　本条所述的“不可抗力”系指那些双方不可预见、不可避免、不可克服的客观情况，但不包括双方的违约或疏忽。这些事件包括但不限于：战争、严重火灾、洪水、台风、地震等。</w:t>
      </w:r>
    </w:p>
    <w:p w14:paraId="6FE96A24">
      <w:pPr>
        <w:pStyle w:val="10"/>
        <w:spacing w:line="560" w:lineRule="exact"/>
        <w:ind w:firstLine="560" w:firstLineChars="200"/>
        <w:rPr>
          <w:rFonts w:ascii="仿宋" w:hAnsi="仿宋" w:eastAsia="仿宋"/>
          <w:sz w:val="28"/>
          <w:szCs w:val="28"/>
        </w:rPr>
      </w:pPr>
      <w:r>
        <w:rPr>
          <w:rFonts w:ascii="仿宋" w:hAnsi="仿宋" w:eastAsia="仿宋"/>
          <w:sz w:val="28"/>
          <w:szCs w:val="28"/>
        </w:rPr>
        <w:t>10.3</w:t>
      </w:r>
      <w:r>
        <w:rPr>
          <w:rFonts w:hint="eastAsia" w:ascii="仿宋" w:hAnsi="仿宋" w:eastAsia="仿宋"/>
          <w:sz w:val="28"/>
          <w:szCs w:val="28"/>
        </w:rPr>
        <w:t>　在不可抗力事件发生后，当事方应及时将不可抗力情况通知合同对方，在不可抗力事件结束后</w:t>
      </w:r>
      <w:r>
        <w:rPr>
          <w:rFonts w:ascii="仿宋" w:hAnsi="仿宋" w:eastAsia="仿宋"/>
          <w:sz w:val="28"/>
          <w:szCs w:val="28"/>
        </w:rPr>
        <w:t>3</w:t>
      </w:r>
      <w:r>
        <w:rPr>
          <w:rFonts w:hint="eastAsia" w:ascii="仿宋" w:hAnsi="仿宋" w:eastAsia="仿宋"/>
          <w:sz w:val="28"/>
          <w:szCs w:val="28"/>
        </w:rPr>
        <w:t>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14:paraId="6A3E33B8">
      <w:pPr>
        <w:pStyle w:val="10"/>
        <w:spacing w:line="560" w:lineRule="exact"/>
        <w:ind w:firstLine="560" w:firstLineChars="200"/>
        <w:rPr>
          <w:rFonts w:ascii="仿宋" w:hAnsi="仿宋" w:eastAsia="仿宋"/>
          <w:sz w:val="28"/>
          <w:szCs w:val="28"/>
        </w:rPr>
      </w:pPr>
      <w:r>
        <w:rPr>
          <w:rFonts w:ascii="仿宋" w:hAnsi="仿宋" w:eastAsia="仿宋"/>
          <w:sz w:val="28"/>
          <w:szCs w:val="28"/>
        </w:rPr>
        <w:t>11.</w:t>
      </w:r>
      <w:r>
        <w:rPr>
          <w:rFonts w:hint="eastAsia" w:ascii="仿宋" w:hAnsi="仿宋" w:eastAsia="仿宋"/>
          <w:sz w:val="28"/>
          <w:szCs w:val="28"/>
        </w:rPr>
        <w:t>合同纠纷的解决方式</w:t>
      </w:r>
    </w:p>
    <w:p w14:paraId="73318043">
      <w:pPr>
        <w:pStyle w:val="10"/>
        <w:spacing w:line="560" w:lineRule="exact"/>
        <w:ind w:firstLine="560" w:firstLineChars="200"/>
        <w:rPr>
          <w:rFonts w:ascii="仿宋" w:hAnsi="仿宋" w:eastAsia="仿宋"/>
          <w:sz w:val="28"/>
          <w:szCs w:val="28"/>
        </w:rPr>
      </w:pPr>
      <w:r>
        <w:rPr>
          <w:rFonts w:ascii="仿宋" w:hAnsi="仿宋" w:eastAsia="仿宋"/>
          <w:sz w:val="28"/>
          <w:szCs w:val="28"/>
        </w:rPr>
        <w:t>11.1</w:t>
      </w:r>
      <w:r>
        <w:rPr>
          <w:rFonts w:hint="eastAsia" w:ascii="仿宋" w:hAnsi="仿宋" w:eastAsia="仿宋"/>
          <w:sz w:val="28"/>
          <w:szCs w:val="28"/>
        </w:rPr>
        <w:t>　合同各方应通过友好协商，解决在执行合同过程中所发生的或与合同有关的一切争端。如协商</w:t>
      </w:r>
      <w:r>
        <w:rPr>
          <w:rFonts w:ascii="仿宋" w:hAnsi="仿宋" w:eastAsia="仿宋"/>
          <w:sz w:val="28"/>
          <w:szCs w:val="28"/>
        </w:rPr>
        <w:t>30</w:t>
      </w:r>
      <w:r>
        <w:rPr>
          <w:rFonts w:hint="eastAsia" w:ascii="仿宋" w:hAnsi="仿宋" w:eastAsia="仿宋"/>
          <w:sz w:val="28"/>
          <w:szCs w:val="28"/>
        </w:rPr>
        <w:t>日内</w:t>
      </w:r>
      <w:r>
        <w:rPr>
          <w:rFonts w:ascii="仿宋" w:hAnsi="仿宋" w:eastAsia="仿宋"/>
          <w:sz w:val="28"/>
          <w:szCs w:val="28"/>
        </w:rPr>
        <w:t>(</w:t>
      </w:r>
      <w:r>
        <w:rPr>
          <w:rFonts w:hint="eastAsia" w:ascii="仿宋" w:hAnsi="仿宋" w:eastAsia="仿宋"/>
          <w:sz w:val="28"/>
          <w:szCs w:val="28"/>
        </w:rPr>
        <w:t>根据实际情况设定</w:t>
      </w:r>
      <w:r>
        <w:rPr>
          <w:rFonts w:ascii="仿宋" w:hAnsi="仿宋" w:eastAsia="仿宋"/>
          <w:sz w:val="28"/>
          <w:szCs w:val="28"/>
        </w:rPr>
        <w:t>)</w:t>
      </w:r>
      <w:r>
        <w:rPr>
          <w:rFonts w:hint="eastAsia" w:ascii="仿宋" w:hAnsi="仿宋" w:eastAsia="仿宋"/>
          <w:sz w:val="28"/>
          <w:szCs w:val="28"/>
        </w:rPr>
        <w:t>不能解决，可以按合同规定的方式提起仲裁或诉讼。</w:t>
      </w:r>
    </w:p>
    <w:p w14:paraId="5DE780BA">
      <w:pPr>
        <w:pStyle w:val="10"/>
        <w:spacing w:line="560" w:lineRule="exact"/>
        <w:ind w:firstLine="560" w:firstLineChars="200"/>
        <w:rPr>
          <w:rFonts w:ascii="仿宋" w:hAnsi="仿宋" w:eastAsia="仿宋"/>
          <w:sz w:val="28"/>
          <w:szCs w:val="28"/>
        </w:rPr>
      </w:pPr>
      <w:r>
        <w:rPr>
          <w:rFonts w:ascii="仿宋" w:hAnsi="仿宋" w:eastAsia="仿宋"/>
          <w:sz w:val="28"/>
          <w:szCs w:val="28"/>
        </w:rPr>
        <w:t>11.2</w:t>
      </w:r>
      <w:r>
        <w:rPr>
          <w:rFonts w:hint="eastAsia" w:ascii="仿宋" w:hAnsi="仿宋" w:eastAsia="仿宋"/>
          <w:sz w:val="28"/>
          <w:szCs w:val="28"/>
        </w:rPr>
        <w:t>　仲裁裁决应为最终裁决，对双方均具有约束力。</w:t>
      </w:r>
    </w:p>
    <w:p w14:paraId="4D746BF7">
      <w:pPr>
        <w:pStyle w:val="10"/>
        <w:spacing w:line="560" w:lineRule="exact"/>
        <w:ind w:firstLine="560" w:firstLineChars="200"/>
        <w:rPr>
          <w:rFonts w:ascii="仿宋" w:hAnsi="仿宋" w:eastAsia="仿宋"/>
          <w:sz w:val="28"/>
          <w:szCs w:val="28"/>
        </w:rPr>
      </w:pPr>
      <w:r>
        <w:rPr>
          <w:rFonts w:ascii="仿宋" w:hAnsi="仿宋" w:eastAsia="仿宋"/>
          <w:sz w:val="28"/>
          <w:szCs w:val="28"/>
        </w:rPr>
        <w:t>11.3</w:t>
      </w:r>
      <w:r>
        <w:rPr>
          <w:rFonts w:hint="eastAsia" w:ascii="仿宋" w:hAnsi="仿宋" w:eastAsia="仿宋"/>
          <w:sz w:val="28"/>
          <w:szCs w:val="28"/>
        </w:rPr>
        <w:t>　仲裁费除仲裁机关另有裁决外应由败诉方负担。</w:t>
      </w:r>
    </w:p>
    <w:p w14:paraId="79930183">
      <w:pPr>
        <w:pStyle w:val="10"/>
        <w:spacing w:line="560" w:lineRule="exact"/>
        <w:ind w:firstLine="560" w:firstLineChars="200"/>
        <w:rPr>
          <w:rFonts w:ascii="仿宋" w:hAnsi="仿宋" w:eastAsia="仿宋"/>
          <w:sz w:val="28"/>
          <w:szCs w:val="28"/>
        </w:rPr>
      </w:pPr>
      <w:r>
        <w:rPr>
          <w:rFonts w:ascii="仿宋" w:hAnsi="仿宋" w:eastAsia="仿宋"/>
          <w:sz w:val="28"/>
          <w:szCs w:val="28"/>
        </w:rPr>
        <w:t>11.4</w:t>
      </w:r>
      <w:r>
        <w:rPr>
          <w:rFonts w:hint="eastAsia" w:ascii="仿宋" w:hAnsi="仿宋" w:eastAsia="仿宋"/>
          <w:sz w:val="28"/>
          <w:szCs w:val="28"/>
        </w:rPr>
        <w:t>　诉讼应由甲方住所地人民法院管辖。财产保全担保保险费、财产保全申请费、律师代理费、差旅费、评估费、鉴定费诉讼费等与仲裁或诉讼活动相关费用应由败诉方负担。</w:t>
      </w:r>
    </w:p>
    <w:p w14:paraId="23DF0FD0">
      <w:pPr>
        <w:pStyle w:val="10"/>
        <w:spacing w:line="560" w:lineRule="exact"/>
        <w:ind w:firstLine="560" w:firstLineChars="200"/>
        <w:rPr>
          <w:rFonts w:ascii="仿宋" w:hAnsi="仿宋" w:eastAsia="仿宋"/>
          <w:sz w:val="28"/>
          <w:szCs w:val="28"/>
        </w:rPr>
      </w:pPr>
      <w:r>
        <w:rPr>
          <w:rFonts w:ascii="仿宋" w:hAnsi="仿宋" w:eastAsia="仿宋"/>
          <w:sz w:val="28"/>
          <w:szCs w:val="28"/>
        </w:rPr>
        <w:t>11.5</w:t>
      </w:r>
      <w:r>
        <w:rPr>
          <w:rFonts w:hint="eastAsia" w:ascii="仿宋" w:hAnsi="仿宋" w:eastAsia="仿宋"/>
          <w:sz w:val="28"/>
          <w:szCs w:val="28"/>
        </w:rPr>
        <w:t>　如仲裁或诉讼事项不影响合同其他部分的履行，则在仲裁或诉讼期间，除正在进行仲裁或诉讼的部分外，合同的其他部分应继续执行。</w:t>
      </w:r>
    </w:p>
    <w:p w14:paraId="7BA54634">
      <w:pPr>
        <w:pStyle w:val="10"/>
        <w:spacing w:line="560" w:lineRule="exact"/>
        <w:ind w:firstLine="560" w:firstLineChars="200"/>
        <w:rPr>
          <w:rFonts w:ascii="仿宋" w:hAnsi="仿宋" w:eastAsia="仿宋"/>
          <w:sz w:val="28"/>
          <w:szCs w:val="28"/>
        </w:rPr>
      </w:pPr>
      <w:r>
        <w:rPr>
          <w:rFonts w:ascii="仿宋" w:hAnsi="仿宋" w:eastAsia="仿宋"/>
          <w:sz w:val="28"/>
          <w:szCs w:val="28"/>
        </w:rPr>
        <w:t>12.</w:t>
      </w:r>
      <w:r>
        <w:rPr>
          <w:rFonts w:hint="eastAsia" w:ascii="仿宋" w:hAnsi="仿宋" w:eastAsia="仿宋"/>
          <w:sz w:val="28"/>
          <w:szCs w:val="28"/>
        </w:rPr>
        <w:t>合同修改或变更</w:t>
      </w:r>
    </w:p>
    <w:p w14:paraId="254239F2">
      <w:pPr>
        <w:pStyle w:val="10"/>
        <w:spacing w:line="560" w:lineRule="exact"/>
        <w:ind w:firstLine="560" w:firstLineChars="200"/>
        <w:rPr>
          <w:rFonts w:ascii="仿宋" w:hAnsi="仿宋" w:eastAsia="仿宋"/>
          <w:sz w:val="28"/>
          <w:szCs w:val="28"/>
        </w:rPr>
      </w:pPr>
      <w:r>
        <w:rPr>
          <w:rFonts w:ascii="仿宋" w:hAnsi="仿宋" w:eastAsia="仿宋"/>
          <w:sz w:val="28"/>
          <w:szCs w:val="28"/>
        </w:rPr>
        <w:t>12.1</w:t>
      </w:r>
      <w:r>
        <w:rPr>
          <w:rFonts w:hint="eastAsia" w:ascii="仿宋" w:hAnsi="仿宋" w:eastAsia="仿宋"/>
          <w:sz w:val="28"/>
          <w:szCs w:val="28"/>
        </w:rPr>
        <w:t>　如无重大变故，甲方双方不得擅自变更合同。</w:t>
      </w:r>
    </w:p>
    <w:p w14:paraId="225DD693">
      <w:pPr>
        <w:pStyle w:val="10"/>
        <w:spacing w:line="560" w:lineRule="exact"/>
        <w:ind w:firstLine="560" w:firstLineChars="200"/>
        <w:rPr>
          <w:rFonts w:ascii="仿宋" w:hAnsi="仿宋" w:eastAsia="仿宋"/>
          <w:sz w:val="28"/>
          <w:szCs w:val="28"/>
        </w:rPr>
      </w:pPr>
      <w:r>
        <w:rPr>
          <w:rFonts w:ascii="仿宋" w:hAnsi="仿宋" w:eastAsia="仿宋"/>
          <w:sz w:val="28"/>
          <w:szCs w:val="28"/>
        </w:rPr>
        <w:t>12.2</w:t>
      </w:r>
      <w:r>
        <w:rPr>
          <w:rFonts w:hint="eastAsia" w:ascii="仿宋" w:hAnsi="仿宋" w:eastAsia="仿宋"/>
          <w:sz w:val="28"/>
          <w:szCs w:val="28"/>
        </w:rPr>
        <w:t>　如确需变更合同，甲乙双方应签署书面变更协议。变更协议为本合同不可分割的一部分。</w:t>
      </w:r>
    </w:p>
    <w:p w14:paraId="797933CD">
      <w:pPr>
        <w:pStyle w:val="10"/>
        <w:spacing w:line="560" w:lineRule="exact"/>
        <w:ind w:firstLine="560" w:firstLineChars="200"/>
        <w:rPr>
          <w:rFonts w:ascii="仿宋" w:hAnsi="仿宋" w:eastAsia="仿宋"/>
          <w:sz w:val="28"/>
          <w:szCs w:val="28"/>
        </w:rPr>
      </w:pPr>
      <w:r>
        <w:rPr>
          <w:rFonts w:ascii="仿宋" w:hAnsi="仿宋" w:eastAsia="仿宋"/>
          <w:sz w:val="28"/>
          <w:szCs w:val="28"/>
        </w:rPr>
        <w:t>12.3</w:t>
      </w:r>
      <w:r>
        <w:rPr>
          <w:rFonts w:hint="eastAsia" w:ascii="仿宋" w:hAnsi="仿宋" w:eastAsia="仿宋"/>
          <w:sz w:val="28"/>
          <w:szCs w:val="28"/>
        </w:rPr>
        <w:t>　在不改变合同其他条款的前提下，甲方有权在合同价款</w:t>
      </w:r>
      <w:r>
        <w:rPr>
          <w:rFonts w:ascii="仿宋" w:hAnsi="仿宋" w:eastAsia="仿宋"/>
          <w:sz w:val="28"/>
          <w:szCs w:val="28"/>
        </w:rPr>
        <w:t>10%</w:t>
      </w:r>
      <w:r>
        <w:rPr>
          <w:rFonts w:hint="eastAsia" w:ascii="仿宋" w:hAnsi="仿宋" w:eastAsia="仿宋"/>
          <w:sz w:val="28"/>
          <w:szCs w:val="28"/>
        </w:rPr>
        <w:t>的范围内追加与合同标的相同的货物或服务，并就此与乙方签订补充合同，乙方不得拒绝。</w:t>
      </w:r>
    </w:p>
    <w:p w14:paraId="410C8D16">
      <w:pPr>
        <w:pStyle w:val="10"/>
        <w:spacing w:line="560" w:lineRule="exact"/>
        <w:ind w:firstLine="560" w:firstLineChars="200"/>
        <w:rPr>
          <w:rFonts w:ascii="仿宋" w:hAnsi="仿宋" w:eastAsia="仿宋"/>
          <w:sz w:val="28"/>
          <w:szCs w:val="28"/>
        </w:rPr>
      </w:pPr>
      <w:r>
        <w:rPr>
          <w:rFonts w:ascii="仿宋" w:hAnsi="仿宋" w:eastAsia="仿宋"/>
          <w:sz w:val="28"/>
          <w:szCs w:val="28"/>
        </w:rPr>
        <w:t>13.</w:t>
      </w:r>
      <w:r>
        <w:rPr>
          <w:rFonts w:hint="eastAsia" w:ascii="仿宋" w:hAnsi="仿宋" w:eastAsia="仿宋"/>
          <w:sz w:val="28"/>
          <w:szCs w:val="28"/>
        </w:rPr>
        <w:t>合同中止</w:t>
      </w:r>
    </w:p>
    <w:p w14:paraId="4CD09F03">
      <w:pPr>
        <w:pStyle w:val="10"/>
        <w:spacing w:line="560" w:lineRule="exact"/>
        <w:ind w:firstLine="560" w:firstLineChars="200"/>
        <w:rPr>
          <w:rFonts w:ascii="仿宋" w:hAnsi="仿宋" w:eastAsia="仿宋"/>
          <w:sz w:val="28"/>
          <w:szCs w:val="28"/>
        </w:rPr>
      </w:pPr>
      <w:r>
        <w:rPr>
          <w:rFonts w:ascii="仿宋" w:hAnsi="仿宋" w:eastAsia="仿宋"/>
          <w:sz w:val="28"/>
          <w:szCs w:val="28"/>
        </w:rPr>
        <w:t>13.1</w:t>
      </w:r>
      <w:r>
        <w:rPr>
          <w:rFonts w:hint="eastAsia" w:ascii="仿宋" w:hAnsi="仿宋" w:eastAsia="仿宋"/>
          <w:sz w:val="28"/>
          <w:szCs w:val="28"/>
        </w:rPr>
        <w:t>合同在履行过程中，因采购计划调整，甲方可以要求中止履行，待计划确定后继续履行；合同履行过程中因供应商就采购过程或结果提起投诉的，甲方认为有必要或财政部责令中止的，应当中止合同的履行。</w:t>
      </w:r>
    </w:p>
    <w:p w14:paraId="78BE5890">
      <w:pPr>
        <w:pStyle w:val="10"/>
        <w:spacing w:line="560" w:lineRule="exact"/>
        <w:ind w:firstLine="560" w:firstLineChars="200"/>
        <w:rPr>
          <w:rFonts w:ascii="仿宋" w:hAnsi="仿宋" w:eastAsia="仿宋"/>
          <w:sz w:val="28"/>
          <w:szCs w:val="28"/>
        </w:rPr>
      </w:pPr>
      <w:r>
        <w:rPr>
          <w:rFonts w:ascii="仿宋" w:hAnsi="仿宋" w:eastAsia="仿宋"/>
          <w:sz w:val="28"/>
          <w:szCs w:val="28"/>
        </w:rPr>
        <w:t>14.</w:t>
      </w:r>
      <w:r>
        <w:rPr>
          <w:rFonts w:hint="eastAsia" w:ascii="仿宋" w:hAnsi="仿宋" w:eastAsia="仿宋"/>
          <w:sz w:val="28"/>
          <w:szCs w:val="28"/>
        </w:rPr>
        <w:t>违约终止合同</w:t>
      </w:r>
    </w:p>
    <w:p w14:paraId="63E41DCC">
      <w:pPr>
        <w:pStyle w:val="10"/>
        <w:spacing w:line="560" w:lineRule="exact"/>
        <w:ind w:firstLine="560" w:firstLineChars="200"/>
        <w:rPr>
          <w:rFonts w:ascii="仿宋" w:hAnsi="仿宋" w:eastAsia="仿宋"/>
          <w:sz w:val="28"/>
          <w:szCs w:val="28"/>
        </w:rPr>
      </w:pPr>
      <w:r>
        <w:rPr>
          <w:rFonts w:ascii="仿宋" w:hAnsi="仿宋" w:eastAsia="仿宋"/>
          <w:sz w:val="28"/>
          <w:szCs w:val="28"/>
        </w:rPr>
        <w:t>14.1</w:t>
      </w:r>
      <w:r>
        <w:rPr>
          <w:rFonts w:hint="eastAsia" w:ascii="仿宋" w:hAnsi="仿宋" w:eastAsia="仿宋"/>
          <w:sz w:val="28"/>
          <w:szCs w:val="28"/>
        </w:rPr>
        <w:t>　若出现如下情况，在甲方对乙方违约行为而采取的任何补救措施不受影响的情况下，甲方可向乙方发出书面通知书，提出终止部分或全部合同。</w:t>
      </w:r>
    </w:p>
    <w:p w14:paraId="33C74DF2">
      <w:pPr>
        <w:pStyle w:val="10"/>
        <w:spacing w:line="560" w:lineRule="exact"/>
        <w:ind w:firstLine="560" w:firstLineChars="200"/>
        <w:rPr>
          <w:rFonts w:ascii="仿宋" w:hAnsi="仿宋" w:eastAsia="仿宋"/>
          <w:sz w:val="28"/>
          <w:szCs w:val="28"/>
        </w:rPr>
      </w:pPr>
      <w:r>
        <w:rPr>
          <w:rFonts w:ascii="仿宋" w:hAnsi="仿宋" w:eastAsia="仿宋"/>
          <w:sz w:val="28"/>
          <w:szCs w:val="28"/>
        </w:rPr>
        <w:t>14.1.1</w:t>
      </w:r>
      <w:r>
        <w:rPr>
          <w:rFonts w:hint="eastAsia" w:ascii="仿宋" w:hAnsi="仿宋" w:eastAsia="仿宋"/>
          <w:sz w:val="28"/>
          <w:szCs w:val="28"/>
        </w:rPr>
        <w:t>　如果乙方未能在合同规定的期限或甲方同意延长的期限内提供服务；</w:t>
      </w:r>
    </w:p>
    <w:p w14:paraId="43BB5CFF">
      <w:pPr>
        <w:pStyle w:val="10"/>
        <w:spacing w:line="560" w:lineRule="exact"/>
        <w:ind w:firstLine="560" w:firstLineChars="200"/>
        <w:rPr>
          <w:rFonts w:ascii="仿宋" w:hAnsi="仿宋" w:eastAsia="仿宋"/>
          <w:sz w:val="28"/>
          <w:szCs w:val="28"/>
        </w:rPr>
      </w:pPr>
      <w:r>
        <w:rPr>
          <w:rFonts w:ascii="仿宋" w:hAnsi="仿宋" w:eastAsia="仿宋"/>
          <w:sz w:val="28"/>
          <w:szCs w:val="28"/>
        </w:rPr>
        <w:t>14.1.2</w:t>
      </w:r>
      <w:r>
        <w:rPr>
          <w:rFonts w:hint="eastAsia" w:ascii="仿宋" w:hAnsi="仿宋" w:eastAsia="仿宋"/>
          <w:sz w:val="28"/>
          <w:szCs w:val="28"/>
        </w:rPr>
        <w:t>　因乙方技术人员自身技术能力、经验不足等原因造成甲方硬件设备、应用系统发生重大紧急故障或应用系统数据丢失，带来重大影响和损失的；</w:t>
      </w:r>
    </w:p>
    <w:p w14:paraId="6FAD313A">
      <w:pPr>
        <w:pStyle w:val="10"/>
        <w:spacing w:line="560" w:lineRule="exact"/>
        <w:ind w:firstLine="560" w:firstLineChars="200"/>
        <w:rPr>
          <w:rFonts w:ascii="仿宋" w:hAnsi="仿宋" w:eastAsia="仿宋"/>
          <w:sz w:val="28"/>
          <w:szCs w:val="28"/>
        </w:rPr>
      </w:pPr>
      <w:r>
        <w:rPr>
          <w:rFonts w:ascii="仿宋" w:hAnsi="仿宋" w:eastAsia="仿宋"/>
          <w:sz w:val="28"/>
          <w:szCs w:val="28"/>
        </w:rPr>
        <w:t>14.1.3</w:t>
      </w:r>
      <w:r>
        <w:rPr>
          <w:rFonts w:hint="eastAsia" w:ascii="仿宋" w:hAnsi="仿宋" w:eastAsia="仿宋"/>
          <w:sz w:val="28"/>
          <w:szCs w:val="28"/>
        </w:rPr>
        <w:t>　乙方对甲方硬件设备、应用系统重大紧急故障没有及时响应，或不能在规定时间内解决处理故障，恢复系统正常运行的；</w:t>
      </w:r>
    </w:p>
    <w:p w14:paraId="4255C56C">
      <w:pPr>
        <w:pStyle w:val="10"/>
        <w:spacing w:line="560" w:lineRule="exact"/>
        <w:ind w:firstLine="560" w:firstLineChars="200"/>
        <w:rPr>
          <w:rFonts w:ascii="仿宋" w:hAnsi="仿宋" w:eastAsia="仿宋"/>
          <w:sz w:val="28"/>
          <w:szCs w:val="28"/>
        </w:rPr>
      </w:pPr>
      <w:r>
        <w:rPr>
          <w:rFonts w:ascii="仿宋" w:hAnsi="仿宋" w:eastAsia="仿宋"/>
          <w:sz w:val="28"/>
          <w:szCs w:val="28"/>
        </w:rPr>
        <w:t>14.1.4</w:t>
      </w:r>
      <w:r>
        <w:rPr>
          <w:rFonts w:hint="eastAsia" w:ascii="仿宋" w:hAnsi="仿宋" w:eastAsia="仿宋"/>
          <w:sz w:val="28"/>
          <w:szCs w:val="28"/>
        </w:rPr>
        <w:t>　不能满足本项目技术需求的管理要求和规范，且经多次整改无明显改进的；</w:t>
      </w:r>
    </w:p>
    <w:p w14:paraId="6C80CD8A">
      <w:pPr>
        <w:pStyle w:val="10"/>
        <w:spacing w:line="560" w:lineRule="exact"/>
        <w:ind w:firstLine="560" w:firstLineChars="200"/>
        <w:rPr>
          <w:rFonts w:ascii="仿宋" w:hAnsi="仿宋" w:eastAsia="仿宋"/>
          <w:sz w:val="28"/>
          <w:szCs w:val="28"/>
        </w:rPr>
      </w:pPr>
      <w:r>
        <w:rPr>
          <w:rFonts w:ascii="仿宋" w:hAnsi="仿宋" w:eastAsia="仿宋"/>
          <w:sz w:val="28"/>
          <w:szCs w:val="28"/>
        </w:rPr>
        <w:t>14.1.5</w:t>
      </w:r>
      <w:r>
        <w:rPr>
          <w:rFonts w:hint="eastAsia" w:ascii="仿宋" w:hAnsi="仿宋" w:eastAsia="仿宋"/>
          <w:sz w:val="28"/>
          <w:szCs w:val="28"/>
        </w:rPr>
        <w:t>　在合同规定的每个服务年度</w:t>
      </w:r>
      <w:r>
        <w:rPr>
          <w:rFonts w:ascii="仿宋" w:hAnsi="仿宋" w:eastAsia="仿宋"/>
          <w:sz w:val="28"/>
          <w:szCs w:val="28"/>
        </w:rPr>
        <w:t>(12</w:t>
      </w:r>
      <w:r>
        <w:rPr>
          <w:rFonts w:hint="eastAsia" w:ascii="仿宋" w:hAnsi="仿宋" w:eastAsia="仿宋"/>
          <w:sz w:val="28"/>
          <w:szCs w:val="28"/>
        </w:rPr>
        <w:t>个自然月</w:t>
      </w:r>
      <w:r>
        <w:rPr>
          <w:rFonts w:ascii="仿宋" w:hAnsi="仿宋" w:eastAsia="仿宋"/>
          <w:sz w:val="28"/>
          <w:szCs w:val="28"/>
        </w:rPr>
        <w:t>)</w:t>
      </w:r>
      <w:r>
        <w:rPr>
          <w:rFonts w:hint="eastAsia" w:ascii="仿宋" w:hAnsi="仿宋" w:eastAsia="仿宋"/>
          <w:sz w:val="28"/>
          <w:szCs w:val="28"/>
        </w:rPr>
        <w:t>内，在运行维护支持服务过程中，出现</w:t>
      </w:r>
      <w:r>
        <w:rPr>
          <w:rFonts w:ascii="仿宋" w:hAnsi="仿宋" w:eastAsia="仿宋"/>
          <w:sz w:val="28"/>
          <w:szCs w:val="28"/>
        </w:rPr>
        <w:t>2</w:t>
      </w:r>
      <w:r>
        <w:rPr>
          <w:rFonts w:hint="eastAsia" w:ascii="仿宋" w:hAnsi="仿宋" w:eastAsia="仿宋"/>
          <w:sz w:val="28"/>
          <w:szCs w:val="28"/>
        </w:rPr>
        <w:t>次经甲乙双方确认的违规操作的。</w:t>
      </w:r>
    </w:p>
    <w:p w14:paraId="3E194357">
      <w:pPr>
        <w:pStyle w:val="10"/>
        <w:spacing w:line="560" w:lineRule="exact"/>
        <w:ind w:firstLine="560" w:firstLineChars="200"/>
        <w:rPr>
          <w:rFonts w:ascii="仿宋" w:hAnsi="仿宋" w:eastAsia="仿宋"/>
          <w:sz w:val="28"/>
          <w:szCs w:val="28"/>
        </w:rPr>
      </w:pPr>
      <w:r>
        <w:rPr>
          <w:rFonts w:ascii="仿宋" w:hAnsi="仿宋" w:eastAsia="仿宋"/>
          <w:sz w:val="28"/>
          <w:szCs w:val="28"/>
        </w:rPr>
        <w:t>14.2</w:t>
      </w:r>
      <w:r>
        <w:rPr>
          <w:rFonts w:hint="eastAsia" w:ascii="仿宋" w:hAnsi="仿宋" w:eastAsia="仿宋"/>
          <w:sz w:val="28"/>
          <w:szCs w:val="28"/>
        </w:rPr>
        <w:t>　如果甲方根据上述第</w:t>
      </w:r>
      <w:r>
        <w:rPr>
          <w:rFonts w:ascii="仿宋" w:hAnsi="仿宋" w:eastAsia="仿宋"/>
          <w:sz w:val="28"/>
          <w:szCs w:val="28"/>
        </w:rPr>
        <w:t>14.1</w:t>
      </w:r>
      <w:r>
        <w:rPr>
          <w:rFonts w:hint="eastAsia" w:ascii="仿宋" w:hAnsi="仿宋" w:eastAsia="仿宋"/>
          <w:sz w:val="28"/>
          <w:szCs w:val="28"/>
        </w:rPr>
        <w:t>条的规定，终止了全部或部分合同，甲方可以适当的条件和方法购买乙方未能提供的服务，乙方应对甲方购买类似服务所超出的费用负责。同时，乙方应继续执行合同中未终止的部分。</w:t>
      </w:r>
    </w:p>
    <w:p w14:paraId="74F38595">
      <w:pPr>
        <w:pStyle w:val="10"/>
        <w:spacing w:line="560" w:lineRule="exact"/>
        <w:ind w:firstLine="560" w:firstLineChars="200"/>
        <w:rPr>
          <w:rFonts w:ascii="仿宋" w:hAnsi="仿宋" w:eastAsia="仿宋"/>
          <w:sz w:val="28"/>
          <w:szCs w:val="28"/>
        </w:rPr>
      </w:pPr>
      <w:r>
        <w:rPr>
          <w:rFonts w:ascii="仿宋" w:hAnsi="仿宋" w:eastAsia="仿宋"/>
          <w:sz w:val="28"/>
          <w:szCs w:val="28"/>
        </w:rPr>
        <w:t>15.</w:t>
      </w:r>
      <w:r>
        <w:rPr>
          <w:rFonts w:hint="eastAsia" w:ascii="仿宋" w:hAnsi="仿宋" w:eastAsia="仿宋"/>
          <w:sz w:val="28"/>
          <w:szCs w:val="28"/>
        </w:rPr>
        <w:t>破产终止合同</w:t>
      </w:r>
    </w:p>
    <w:p w14:paraId="663D56EA">
      <w:pPr>
        <w:pStyle w:val="10"/>
        <w:spacing w:line="560" w:lineRule="exact"/>
        <w:ind w:firstLine="560" w:firstLineChars="200"/>
        <w:rPr>
          <w:rFonts w:ascii="仿宋" w:hAnsi="仿宋" w:eastAsia="仿宋"/>
          <w:sz w:val="28"/>
          <w:szCs w:val="28"/>
        </w:rPr>
      </w:pPr>
      <w:r>
        <w:rPr>
          <w:rFonts w:ascii="仿宋" w:hAnsi="仿宋" w:eastAsia="仿宋"/>
          <w:sz w:val="28"/>
          <w:szCs w:val="28"/>
        </w:rPr>
        <w:t>15.1</w:t>
      </w:r>
      <w:r>
        <w:rPr>
          <w:rFonts w:hint="eastAsia" w:ascii="仿宋" w:hAnsi="仿宋" w:eastAsia="仿宋"/>
          <w:sz w:val="28"/>
          <w:szCs w:val="28"/>
        </w:rPr>
        <w:t>　如果乙方破产或无清偿能力，甲方可在任何时候以书面形式通知乙方终止合同而不给乙方补偿。</w:t>
      </w:r>
    </w:p>
    <w:p w14:paraId="2F64B65C">
      <w:pPr>
        <w:pStyle w:val="10"/>
        <w:spacing w:line="560" w:lineRule="exact"/>
        <w:ind w:firstLine="560" w:firstLineChars="200"/>
        <w:rPr>
          <w:rFonts w:ascii="仿宋" w:hAnsi="仿宋" w:eastAsia="仿宋"/>
          <w:sz w:val="28"/>
          <w:szCs w:val="28"/>
        </w:rPr>
      </w:pPr>
      <w:r>
        <w:rPr>
          <w:rFonts w:ascii="仿宋" w:hAnsi="仿宋" w:eastAsia="仿宋"/>
          <w:sz w:val="28"/>
          <w:szCs w:val="28"/>
        </w:rPr>
        <w:t>15.2</w:t>
      </w:r>
      <w:r>
        <w:rPr>
          <w:rFonts w:hint="eastAsia" w:ascii="仿宋" w:hAnsi="仿宋" w:eastAsia="仿宋"/>
          <w:sz w:val="28"/>
          <w:szCs w:val="28"/>
        </w:rPr>
        <w:t>　该终止行为将不损害或影响甲方已经采取或将要采取的任何行动或补救措施的权利。</w:t>
      </w:r>
    </w:p>
    <w:p w14:paraId="1C7291D5">
      <w:pPr>
        <w:pStyle w:val="10"/>
        <w:spacing w:line="560" w:lineRule="exact"/>
        <w:ind w:firstLine="560" w:firstLineChars="200"/>
        <w:rPr>
          <w:rFonts w:ascii="仿宋" w:hAnsi="仿宋" w:eastAsia="仿宋"/>
          <w:sz w:val="28"/>
          <w:szCs w:val="28"/>
        </w:rPr>
      </w:pPr>
      <w:r>
        <w:rPr>
          <w:rFonts w:ascii="仿宋" w:hAnsi="仿宋" w:eastAsia="仿宋"/>
          <w:sz w:val="28"/>
          <w:szCs w:val="28"/>
        </w:rPr>
        <w:t>16.</w:t>
      </w:r>
      <w:r>
        <w:rPr>
          <w:rFonts w:hint="eastAsia" w:ascii="仿宋" w:hAnsi="仿宋" w:eastAsia="仿宋"/>
          <w:sz w:val="28"/>
          <w:szCs w:val="28"/>
        </w:rPr>
        <w:t>其他情况的终止合同</w:t>
      </w:r>
    </w:p>
    <w:p w14:paraId="7313F2F1">
      <w:pPr>
        <w:pStyle w:val="10"/>
        <w:spacing w:line="560" w:lineRule="exact"/>
        <w:ind w:firstLine="560" w:firstLineChars="200"/>
        <w:rPr>
          <w:rFonts w:ascii="仿宋" w:hAnsi="仿宋" w:eastAsia="仿宋"/>
          <w:sz w:val="28"/>
          <w:szCs w:val="28"/>
        </w:rPr>
      </w:pPr>
      <w:r>
        <w:rPr>
          <w:rFonts w:ascii="仿宋" w:hAnsi="仿宋" w:eastAsia="仿宋"/>
          <w:sz w:val="28"/>
          <w:szCs w:val="28"/>
        </w:rPr>
        <w:t>16.1</w:t>
      </w:r>
      <w:r>
        <w:rPr>
          <w:rFonts w:hint="eastAsia" w:ascii="仿宋" w:hAnsi="仿宋" w:eastAsia="仿宋"/>
          <w:sz w:val="28"/>
          <w:szCs w:val="28"/>
        </w:rPr>
        <w:t>　若合同继续履行将给甲方造成重大损失的，甲方可以终止合同而不给予乙方任何补偿。</w:t>
      </w:r>
    </w:p>
    <w:p w14:paraId="6C263910">
      <w:pPr>
        <w:pStyle w:val="10"/>
        <w:spacing w:line="560" w:lineRule="exact"/>
        <w:ind w:firstLine="560" w:firstLineChars="200"/>
        <w:rPr>
          <w:rFonts w:ascii="仿宋" w:hAnsi="仿宋" w:eastAsia="仿宋"/>
          <w:sz w:val="28"/>
          <w:szCs w:val="28"/>
        </w:rPr>
      </w:pPr>
      <w:r>
        <w:rPr>
          <w:rFonts w:ascii="仿宋" w:hAnsi="仿宋" w:eastAsia="仿宋"/>
          <w:sz w:val="28"/>
          <w:szCs w:val="28"/>
        </w:rPr>
        <w:t>16.2</w:t>
      </w:r>
      <w:r>
        <w:rPr>
          <w:rFonts w:hint="eastAsia" w:ascii="仿宋" w:hAnsi="仿宋" w:eastAsia="仿宋"/>
          <w:sz w:val="28"/>
          <w:szCs w:val="28"/>
        </w:rPr>
        <w:t>　乙方在执行合同的过程中发生重大事故，对履行合同有直接影响的，甲方可以终止合同而不给予乙方任何补偿。</w:t>
      </w:r>
    </w:p>
    <w:p w14:paraId="1DC70692">
      <w:pPr>
        <w:pStyle w:val="10"/>
        <w:spacing w:line="560" w:lineRule="exact"/>
        <w:ind w:firstLine="560" w:firstLineChars="200"/>
        <w:rPr>
          <w:rFonts w:ascii="仿宋" w:hAnsi="仿宋" w:eastAsia="仿宋"/>
          <w:sz w:val="28"/>
          <w:szCs w:val="28"/>
        </w:rPr>
      </w:pPr>
      <w:r>
        <w:rPr>
          <w:rFonts w:ascii="仿宋" w:hAnsi="仿宋" w:eastAsia="仿宋"/>
          <w:sz w:val="28"/>
          <w:szCs w:val="28"/>
        </w:rPr>
        <w:t>16.3</w:t>
      </w:r>
      <w:r>
        <w:rPr>
          <w:rFonts w:hint="eastAsia" w:ascii="仿宋" w:hAnsi="仿宋" w:eastAsia="仿宋"/>
          <w:sz w:val="28"/>
          <w:szCs w:val="28"/>
        </w:rPr>
        <w:t>　甲方因重大变故取消或部分取消原来的采购任务，导致合同全部或部分内容无须继续履行的，可以终止合同而不给予乙方任何补偿。</w:t>
      </w:r>
    </w:p>
    <w:p w14:paraId="47678C67">
      <w:pPr>
        <w:pStyle w:val="10"/>
        <w:spacing w:line="560" w:lineRule="exact"/>
        <w:ind w:firstLine="560" w:firstLineChars="200"/>
        <w:rPr>
          <w:rFonts w:ascii="仿宋" w:hAnsi="仿宋" w:eastAsia="仿宋"/>
          <w:sz w:val="28"/>
          <w:szCs w:val="28"/>
        </w:rPr>
      </w:pPr>
      <w:r>
        <w:rPr>
          <w:rFonts w:ascii="仿宋" w:hAnsi="仿宋" w:eastAsia="仿宋"/>
          <w:sz w:val="28"/>
          <w:szCs w:val="28"/>
        </w:rPr>
        <w:t>17.</w:t>
      </w:r>
      <w:r>
        <w:rPr>
          <w:rFonts w:hint="eastAsia" w:ascii="仿宋" w:hAnsi="仿宋" w:eastAsia="仿宋"/>
          <w:sz w:val="28"/>
          <w:szCs w:val="28"/>
        </w:rPr>
        <w:t>合同转让和分包</w:t>
      </w:r>
    </w:p>
    <w:p w14:paraId="2DFA6A04">
      <w:pPr>
        <w:pStyle w:val="10"/>
        <w:spacing w:line="560" w:lineRule="exact"/>
        <w:ind w:firstLine="560" w:firstLineChars="200"/>
        <w:rPr>
          <w:rFonts w:ascii="仿宋" w:hAnsi="仿宋" w:eastAsia="仿宋"/>
          <w:sz w:val="28"/>
          <w:szCs w:val="28"/>
        </w:rPr>
      </w:pPr>
      <w:r>
        <w:rPr>
          <w:rFonts w:ascii="仿宋" w:hAnsi="仿宋" w:eastAsia="仿宋"/>
          <w:sz w:val="28"/>
          <w:szCs w:val="28"/>
        </w:rPr>
        <w:t>17.1</w:t>
      </w:r>
      <w:r>
        <w:rPr>
          <w:rFonts w:hint="eastAsia" w:ascii="仿宋" w:hAnsi="仿宋" w:eastAsia="仿宋"/>
          <w:sz w:val="28"/>
          <w:szCs w:val="28"/>
        </w:rPr>
        <w:t>　乙方不得以任何形式将合同转包，或部分或全部转让其应履行的合同义务。</w:t>
      </w:r>
    </w:p>
    <w:p w14:paraId="2C23E656">
      <w:pPr>
        <w:pStyle w:val="10"/>
        <w:spacing w:line="560" w:lineRule="exact"/>
        <w:ind w:firstLine="560" w:firstLineChars="200"/>
        <w:rPr>
          <w:rFonts w:ascii="仿宋" w:hAnsi="仿宋" w:eastAsia="仿宋"/>
          <w:sz w:val="28"/>
          <w:szCs w:val="28"/>
        </w:rPr>
      </w:pPr>
      <w:r>
        <w:rPr>
          <w:rFonts w:ascii="仿宋" w:hAnsi="仿宋" w:eastAsia="仿宋"/>
          <w:sz w:val="28"/>
          <w:szCs w:val="28"/>
        </w:rPr>
        <w:t>17.2</w:t>
      </w:r>
      <w:r>
        <w:rPr>
          <w:rFonts w:hint="eastAsia" w:ascii="仿宋" w:hAnsi="仿宋" w:eastAsia="仿宋"/>
          <w:sz w:val="28"/>
          <w:szCs w:val="28"/>
        </w:rPr>
        <w:t>　除经甲方事先书面同意外，乙方不得以任何形式将合同分包。</w:t>
      </w:r>
    </w:p>
    <w:p w14:paraId="43CE4AF5">
      <w:pPr>
        <w:pStyle w:val="10"/>
        <w:spacing w:line="560" w:lineRule="exact"/>
        <w:ind w:firstLine="560" w:firstLineChars="200"/>
        <w:rPr>
          <w:rFonts w:ascii="仿宋" w:hAnsi="仿宋" w:eastAsia="仿宋"/>
          <w:sz w:val="28"/>
          <w:szCs w:val="28"/>
        </w:rPr>
      </w:pPr>
      <w:r>
        <w:rPr>
          <w:rFonts w:ascii="仿宋" w:hAnsi="仿宋" w:eastAsia="仿宋"/>
          <w:sz w:val="28"/>
          <w:szCs w:val="28"/>
        </w:rPr>
        <w:t>18.</w:t>
      </w:r>
      <w:r>
        <w:rPr>
          <w:rFonts w:hint="eastAsia" w:ascii="仿宋" w:hAnsi="仿宋" w:eastAsia="仿宋"/>
          <w:sz w:val="28"/>
          <w:szCs w:val="28"/>
        </w:rPr>
        <w:t>适用法律</w:t>
      </w:r>
    </w:p>
    <w:p w14:paraId="79C40234">
      <w:pPr>
        <w:pStyle w:val="10"/>
        <w:spacing w:line="560" w:lineRule="exact"/>
        <w:ind w:firstLine="560" w:firstLineChars="200"/>
        <w:rPr>
          <w:rFonts w:ascii="仿宋" w:hAnsi="仿宋" w:eastAsia="仿宋"/>
          <w:sz w:val="28"/>
          <w:szCs w:val="28"/>
        </w:rPr>
      </w:pPr>
      <w:r>
        <w:rPr>
          <w:rFonts w:ascii="仿宋" w:hAnsi="仿宋" w:eastAsia="仿宋"/>
          <w:sz w:val="28"/>
          <w:szCs w:val="28"/>
        </w:rPr>
        <w:t>18.1</w:t>
      </w:r>
      <w:r>
        <w:rPr>
          <w:rFonts w:hint="eastAsia" w:ascii="仿宋" w:hAnsi="仿宋" w:eastAsia="仿宋"/>
          <w:sz w:val="28"/>
          <w:szCs w:val="28"/>
        </w:rPr>
        <w:t>　本合同适用中华人民共和国现行法律、行政法规和规章，如合同条款与法律、行政法规和规章不一致的，按照法律、行政法规和规章修改本合同。</w:t>
      </w:r>
    </w:p>
    <w:p w14:paraId="318DC0A8">
      <w:pPr>
        <w:pStyle w:val="10"/>
        <w:spacing w:line="560" w:lineRule="exact"/>
        <w:ind w:firstLine="560" w:firstLineChars="200"/>
        <w:rPr>
          <w:rFonts w:ascii="仿宋" w:hAnsi="仿宋" w:eastAsia="仿宋"/>
          <w:sz w:val="28"/>
          <w:szCs w:val="28"/>
        </w:rPr>
      </w:pPr>
      <w:r>
        <w:rPr>
          <w:rFonts w:ascii="仿宋" w:hAnsi="仿宋" w:eastAsia="仿宋"/>
          <w:sz w:val="28"/>
          <w:szCs w:val="28"/>
        </w:rPr>
        <w:t>19.</w:t>
      </w:r>
      <w:r>
        <w:rPr>
          <w:rFonts w:hint="eastAsia" w:ascii="仿宋" w:hAnsi="仿宋" w:eastAsia="仿宋"/>
          <w:sz w:val="28"/>
          <w:szCs w:val="28"/>
        </w:rPr>
        <w:t>合同语言</w:t>
      </w:r>
    </w:p>
    <w:p w14:paraId="77545D44">
      <w:pPr>
        <w:pStyle w:val="10"/>
        <w:spacing w:line="560" w:lineRule="exact"/>
        <w:ind w:firstLine="560" w:firstLineChars="200"/>
        <w:rPr>
          <w:rFonts w:ascii="仿宋" w:hAnsi="仿宋" w:eastAsia="仿宋"/>
          <w:sz w:val="28"/>
          <w:szCs w:val="28"/>
        </w:rPr>
      </w:pPr>
      <w:r>
        <w:rPr>
          <w:rFonts w:ascii="仿宋" w:hAnsi="仿宋" w:eastAsia="仿宋"/>
          <w:sz w:val="28"/>
          <w:szCs w:val="28"/>
        </w:rPr>
        <w:t>19.1</w:t>
      </w:r>
      <w:r>
        <w:rPr>
          <w:rFonts w:hint="eastAsia" w:ascii="仿宋" w:hAnsi="仿宋" w:eastAsia="仿宋"/>
          <w:sz w:val="28"/>
          <w:szCs w:val="28"/>
        </w:rPr>
        <w:t>　本合同语言为中文。</w:t>
      </w:r>
    </w:p>
    <w:p w14:paraId="055B5D0E">
      <w:pPr>
        <w:pStyle w:val="10"/>
        <w:spacing w:line="560" w:lineRule="exact"/>
        <w:ind w:firstLine="560" w:firstLineChars="200"/>
        <w:rPr>
          <w:rFonts w:ascii="仿宋" w:hAnsi="仿宋" w:eastAsia="仿宋"/>
          <w:sz w:val="28"/>
          <w:szCs w:val="28"/>
        </w:rPr>
      </w:pPr>
      <w:r>
        <w:rPr>
          <w:rFonts w:ascii="仿宋" w:hAnsi="仿宋" w:eastAsia="仿宋"/>
          <w:sz w:val="28"/>
          <w:szCs w:val="28"/>
        </w:rPr>
        <w:t>19.2</w:t>
      </w:r>
      <w:r>
        <w:rPr>
          <w:rFonts w:hint="eastAsia" w:ascii="仿宋" w:hAnsi="仿宋" w:eastAsia="仿宋"/>
          <w:sz w:val="28"/>
          <w:szCs w:val="28"/>
        </w:rPr>
        <w:t>　双方交换的与合同有关的信件和其他文件应用合同语言书写。</w:t>
      </w:r>
    </w:p>
    <w:p w14:paraId="695E59F3">
      <w:pPr>
        <w:pStyle w:val="10"/>
        <w:spacing w:line="560" w:lineRule="exact"/>
        <w:ind w:firstLine="560" w:firstLineChars="200"/>
        <w:rPr>
          <w:rFonts w:ascii="仿宋" w:hAnsi="仿宋" w:eastAsia="仿宋"/>
          <w:sz w:val="28"/>
          <w:szCs w:val="28"/>
        </w:rPr>
      </w:pPr>
      <w:r>
        <w:rPr>
          <w:rFonts w:ascii="仿宋" w:hAnsi="仿宋" w:eastAsia="仿宋"/>
          <w:sz w:val="28"/>
          <w:szCs w:val="28"/>
        </w:rPr>
        <w:t>20.</w:t>
      </w:r>
      <w:r>
        <w:rPr>
          <w:rFonts w:hint="eastAsia" w:ascii="仿宋" w:hAnsi="仿宋" w:eastAsia="仿宋"/>
          <w:sz w:val="28"/>
          <w:szCs w:val="28"/>
        </w:rPr>
        <w:t>合同生效</w:t>
      </w:r>
    </w:p>
    <w:p w14:paraId="542E181D">
      <w:pPr>
        <w:pStyle w:val="10"/>
        <w:spacing w:line="560" w:lineRule="exact"/>
        <w:ind w:firstLine="560" w:firstLineChars="200"/>
        <w:rPr>
          <w:rFonts w:ascii="仿宋" w:hAnsi="仿宋" w:eastAsia="仿宋"/>
          <w:sz w:val="28"/>
          <w:szCs w:val="28"/>
        </w:rPr>
      </w:pPr>
      <w:r>
        <w:rPr>
          <w:rFonts w:ascii="仿宋" w:hAnsi="仿宋" w:eastAsia="仿宋"/>
          <w:sz w:val="28"/>
          <w:szCs w:val="28"/>
        </w:rPr>
        <w:t>20.1</w:t>
      </w:r>
      <w:r>
        <w:rPr>
          <w:rFonts w:hint="eastAsia" w:ascii="仿宋" w:hAnsi="仿宋" w:eastAsia="仿宋"/>
          <w:sz w:val="28"/>
          <w:szCs w:val="28"/>
        </w:rPr>
        <w:t>　本合同应在双方签字盖章和后生效。</w:t>
      </w:r>
    </w:p>
    <w:p w14:paraId="1FF6B82F">
      <w:pPr>
        <w:pStyle w:val="10"/>
        <w:spacing w:line="560" w:lineRule="exact"/>
        <w:ind w:firstLine="560" w:firstLineChars="200"/>
        <w:rPr>
          <w:rFonts w:ascii="仿宋" w:hAnsi="仿宋" w:eastAsia="仿宋"/>
          <w:sz w:val="28"/>
          <w:szCs w:val="28"/>
        </w:rPr>
      </w:pPr>
      <w:r>
        <w:rPr>
          <w:rFonts w:ascii="仿宋" w:hAnsi="仿宋" w:eastAsia="仿宋"/>
          <w:sz w:val="28"/>
          <w:szCs w:val="28"/>
        </w:rPr>
        <w:t>21.</w:t>
      </w:r>
      <w:r>
        <w:rPr>
          <w:rFonts w:hint="eastAsia" w:ascii="仿宋" w:hAnsi="仿宋" w:eastAsia="仿宋"/>
          <w:sz w:val="28"/>
          <w:szCs w:val="28"/>
        </w:rPr>
        <w:t>合同效力</w:t>
      </w:r>
    </w:p>
    <w:p w14:paraId="50DEB96B">
      <w:pPr>
        <w:pStyle w:val="10"/>
        <w:spacing w:line="560" w:lineRule="exact"/>
        <w:ind w:firstLine="560" w:firstLineChars="200"/>
        <w:rPr>
          <w:rFonts w:ascii="仿宋" w:hAnsi="仿宋" w:eastAsia="仿宋"/>
          <w:sz w:val="28"/>
          <w:szCs w:val="28"/>
        </w:rPr>
      </w:pPr>
      <w:r>
        <w:rPr>
          <w:rFonts w:ascii="仿宋" w:hAnsi="仿宋" w:eastAsia="仿宋"/>
          <w:sz w:val="28"/>
          <w:szCs w:val="28"/>
        </w:rPr>
        <w:t>21.1</w:t>
      </w:r>
      <w:r>
        <w:rPr>
          <w:rFonts w:hint="eastAsia" w:ascii="仿宋" w:hAnsi="仿宋" w:eastAsia="仿宋"/>
          <w:sz w:val="28"/>
          <w:szCs w:val="28"/>
        </w:rPr>
        <w:t>　除本合同和甲乙双方书面签署的补充协议外，其他任何形式的双方约定和往来函件均不具有法律效力，对本项目无约束力。</w:t>
      </w:r>
    </w:p>
    <w:p w14:paraId="65B4A9A8">
      <w:pPr>
        <w:pStyle w:val="10"/>
        <w:spacing w:line="560" w:lineRule="exact"/>
        <w:ind w:firstLine="560" w:firstLineChars="200"/>
        <w:rPr>
          <w:rFonts w:ascii="仿宋" w:hAnsi="仿宋" w:eastAsia="仿宋"/>
          <w:sz w:val="28"/>
          <w:szCs w:val="28"/>
        </w:rPr>
      </w:pPr>
      <w:r>
        <w:rPr>
          <w:rFonts w:ascii="仿宋" w:hAnsi="仿宋" w:eastAsia="仿宋"/>
          <w:sz w:val="28"/>
          <w:szCs w:val="28"/>
        </w:rPr>
        <w:t>22.</w:t>
      </w:r>
      <w:r>
        <w:rPr>
          <w:rFonts w:hint="eastAsia" w:ascii="仿宋" w:hAnsi="仿宋" w:eastAsia="仿宋"/>
          <w:sz w:val="28"/>
          <w:szCs w:val="28"/>
        </w:rPr>
        <w:t>检查和审计</w:t>
      </w:r>
    </w:p>
    <w:p w14:paraId="3E7DE727">
      <w:pPr>
        <w:pStyle w:val="10"/>
        <w:spacing w:line="560" w:lineRule="exact"/>
        <w:ind w:firstLine="560" w:firstLineChars="200"/>
        <w:rPr>
          <w:rFonts w:ascii="仿宋" w:hAnsi="仿宋" w:eastAsia="仿宋"/>
          <w:sz w:val="28"/>
          <w:szCs w:val="28"/>
        </w:rPr>
      </w:pPr>
      <w:r>
        <w:rPr>
          <w:rFonts w:ascii="仿宋" w:hAnsi="仿宋" w:eastAsia="仿宋"/>
          <w:sz w:val="28"/>
          <w:szCs w:val="28"/>
        </w:rPr>
        <w:t>22.1</w:t>
      </w:r>
      <w:r>
        <w:rPr>
          <w:rFonts w:hint="eastAsia" w:ascii="仿宋" w:hAnsi="仿宋" w:eastAsia="仿宋"/>
          <w:sz w:val="28"/>
          <w:szCs w:val="28"/>
        </w:rPr>
        <w:t>在本合同的履行过程中，甲方有权对乙方的合同履约情况进行阶段性检查，并对乙方磋商时提供的相关资料进行复核。</w:t>
      </w:r>
    </w:p>
    <w:p w14:paraId="5B600898">
      <w:pPr>
        <w:spacing w:line="560" w:lineRule="exact"/>
        <w:ind w:firstLine="420" w:firstLineChars="150"/>
        <w:jc w:val="left"/>
        <w:rPr>
          <w:rFonts w:hint="eastAsia" w:hAnsi="宋体" w:cs="宋体"/>
          <w:b/>
          <w:bCs/>
          <w:color w:val="auto"/>
          <w:sz w:val="32"/>
          <w:szCs w:val="32"/>
          <w:highlight w:val="none"/>
          <w:lang w:eastAsia="zh-CN"/>
        </w:rPr>
      </w:pPr>
      <w:r>
        <w:rPr>
          <w:rFonts w:ascii="仿宋" w:hAnsi="仿宋" w:eastAsia="仿宋"/>
          <w:sz w:val="28"/>
          <w:szCs w:val="28"/>
        </w:rPr>
        <w:t>22.2</w:t>
      </w:r>
      <w:r>
        <w:rPr>
          <w:rFonts w:hint="eastAsia" w:ascii="仿宋" w:hAnsi="仿宋" w:eastAsia="仿宋"/>
          <w:sz w:val="28"/>
          <w:szCs w:val="28"/>
        </w:rPr>
        <w:t>　在本合同的履行过程中，如果甲乙双方发生争议或者乙方没有按照合同约定履行义务，乙方应允许甲方检查乙方与实施本合同有关的账户和记录，并由甲方指定的审计人员对其进行审计。</w:t>
      </w:r>
      <w:bookmarkEnd w:id="41"/>
      <w:bookmarkEnd w:id="42"/>
      <w:bookmarkEnd w:id="43"/>
      <w:bookmarkEnd w:id="44"/>
      <w:bookmarkEnd w:id="45"/>
    </w:p>
    <w:p w14:paraId="285AE0FA">
      <w:pPr>
        <w:pStyle w:val="3"/>
        <w:jc w:val="center"/>
        <w:rPr>
          <w:color w:val="auto"/>
        </w:rPr>
      </w:pPr>
      <w:r>
        <w:rPr>
          <w:rFonts w:hint="eastAsia" w:ascii="宋体" w:eastAsia="宋体" w:cs="宋体"/>
          <w:bCs/>
          <w:color w:val="auto"/>
          <w:sz w:val="36"/>
          <w:szCs w:val="36"/>
          <w:highlight w:val="none"/>
        </w:rPr>
        <w:t>第四章  竞争性磋商</w:t>
      </w:r>
      <w:r>
        <w:rPr>
          <w:rFonts w:hint="eastAsia" w:ascii="宋体" w:eastAsia="宋体" w:cs="宋体"/>
          <w:bCs/>
          <w:color w:val="auto"/>
          <w:sz w:val="36"/>
          <w:szCs w:val="36"/>
          <w:highlight w:val="none"/>
          <w:lang w:eastAsia="zh-CN"/>
        </w:rPr>
        <w:t>采购</w:t>
      </w:r>
      <w:r>
        <w:rPr>
          <w:rFonts w:hint="eastAsia" w:ascii="宋体" w:eastAsia="宋体" w:cs="宋体"/>
          <w:bCs/>
          <w:color w:val="auto"/>
          <w:sz w:val="36"/>
          <w:szCs w:val="36"/>
          <w:highlight w:val="none"/>
        </w:rPr>
        <w:t>内容及要求</w:t>
      </w:r>
      <w:bookmarkEnd w:id="46"/>
      <w:bookmarkStart w:id="51" w:name="_Toc11450"/>
      <w:bookmarkStart w:id="52" w:name="_Toc23856"/>
      <w:bookmarkStart w:id="53" w:name="_Toc389582038"/>
      <w:bookmarkStart w:id="54" w:name="_Toc2711"/>
      <w:bookmarkStart w:id="55" w:name="_Toc1025"/>
      <w:bookmarkStart w:id="56" w:name="_Toc4053"/>
      <w:bookmarkStart w:id="57" w:name="_Toc20481"/>
    </w:p>
    <w:p w14:paraId="63C1B069">
      <w:pPr>
        <w:numPr>
          <w:ilvl w:val="0"/>
          <w:numId w:val="4"/>
        </w:numPr>
        <w:spacing w:line="360" w:lineRule="auto"/>
        <w:rPr>
          <w:rFonts w:ascii="宋体" w:hAnsi="宋体" w:eastAsia="宋体" w:cs="宋体"/>
          <w:b/>
          <w:bCs/>
          <w:sz w:val="24"/>
          <w:szCs w:val="24"/>
        </w:rPr>
      </w:pPr>
      <w:bookmarkStart w:id="58" w:name="_Toc17445"/>
      <w:r>
        <w:rPr>
          <w:rFonts w:ascii="宋体" w:hAnsi="宋体" w:eastAsia="宋体" w:cs="宋体"/>
          <w:b/>
          <w:bCs/>
          <w:sz w:val="24"/>
          <w:szCs w:val="24"/>
        </w:rPr>
        <w:t xml:space="preserve">采购内容 </w:t>
      </w:r>
    </w:p>
    <w:p w14:paraId="72CB7021">
      <w:pPr>
        <w:numPr>
          <w:ilvl w:val="0"/>
          <w:numId w:val="0"/>
        </w:numPr>
        <w:spacing w:line="360" w:lineRule="auto"/>
        <w:ind w:firstLine="480" w:firstLineChars="200"/>
        <w:rPr>
          <w:rFonts w:ascii="宋体" w:hAnsi="宋体" w:eastAsia="宋体" w:cs="宋体"/>
          <w:color w:val="auto"/>
          <w:sz w:val="24"/>
          <w:szCs w:val="24"/>
        </w:rPr>
      </w:pPr>
      <w:r>
        <w:rPr>
          <w:rFonts w:hint="eastAsia" w:ascii="宋体" w:hAnsi="宋体" w:eastAsia="宋体" w:cs="宋体"/>
          <w:sz w:val="24"/>
          <w:szCs w:val="24"/>
        </w:rPr>
        <w:t>对</w:t>
      </w:r>
      <w:r>
        <w:rPr>
          <w:rFonts w:hint="eastAsia" w:ascii="宋体" w:hAnsi="宋体" w:cs="宋体"/>
          <w:sz w:val="24"/>
          <w:szCs w:val="24"/>
          <w:lang w:val="en-US" w:eastAsia="zh-CN"/>
        </w:rPr>
        <w:t>商南</w:t>
      </w:r>
      <w:r>
        <w:rPr>
          <w:rFonts w:hint="eastAsia" w:ascii="宋体" w:hAnsi="宋体" w:eastAsia="宋体" w:cs="宋体"/>
          <w:sz w:val="24"/>
          <w:szCs w:val="24"/>
        </w:rPr>
        <w:t>县需要治理生活污水的村庄进行实地摸排调研，因地制宜选择治理模式，确定建设内容后，进行地形测绘、初步设计和施工图设计。</w:t>
      </w:r>
    </w:p>
    <w:p w14:paraId="73E02F7D">
      <w:pPr>
        <w:numPr>
          <w:ilvl w:val="0"/>
          <w:numId w:val="4"/>
        </w:numPr>
        <w:spacing w:line="360" w:lineRule="auto"/>
        <w:ind w:left="0" w:leftChars="0" w:firstLine="0" w:firstLineChars="0"/>
        <w:rPr>
          <w:rFonts w:ascii="宋体" w:hAnsi="宋体" w:eastAsia="宋体" w:cs="宋体"/>
          <w:b/>
          <w:bCs/>
          <w:sz w:val="24"/>
          <w:szCs w:val="24"/>
        </w:rPr>
      </w:pPr>
      <w:r>
        <w:rPr>
          <w:rFonts w:ascii="宋体" w:hAnsi="宋体" w:eastAsia="宋体" w:cs="宋体"/>
          <w:b/>
          <w:bCs/>
          <w:sz w:val="24"/>
          <w:szCs w:val="24"/>
        </w:rPr>
        <w:t xml:space="preserve">服务要求 </w:t>
      </w:r>
    </w:p>
    <w:p w14:paraId="193E2EE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eastAsia="宋体" w:cs="宋体"/>
          <w:sz w:val="24"/>
          <w:szCs w:val="24"/>
        </w:rPr>
      </w:pPr>
      <w:r>
        <w:rPr>
          <w:rFonts w:hint="eastAsia" w:ascii="宋体" w:hAnsi="宋体" w:cs="宋体"/>
          <w:sz w:val="24"/>
          <w:szCs w:val="24"/>
          <w:lang w:val="en-US" w:eastAsia="zh-CN"/>
        </w:rPr>
        <w:t>1.</w:t>
      </w:r>
      <w:r>
        <w:rPr>
          <w:rFonts w:ascii="宋体" w:hAnsi="宋体" w:eastAsia="宋体" w:cs="宋体"/>
          <w:sz w:val="24"/>
          <w:szCs w:val="24"/>
        </w:rPr>
        <w:t>成果及质量要求：所有成果文件应符合国家、地方以及相关专业的现行技术规范、法规、标准</w:t>
      </w:r>
      <w:r>
        <w:rPr>
          <w:rFonts w:hint="eastAsia" w:ascii="宋体" w:hAnsi="宋体" w:cs="宋体"/>
          <w:sz w:val="24"/>
          <w:szCs w:val="24"/>
          <w:lang w:eastAsia="zh-CN"/>
        </w:rPr>
        <w:t>。</w:t>
      </w:r>
    </w:p>
    <w:p w14:paraId="42D7FCC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both"/>
        <w:textAlignment w:val="auto"/>
        <w:rPr>
          <w:rFonts w:hint="default" w:eastAsia="宋体"/>
          <w:lang w:val="en-US" w:eastAsia="zh-CN"/>
        </w:rPr>
      </w:pPr>
      <w:r>
        <w:rPr>
          <w:rFonts w:hint="eastAsia" w:ascii="宋体" w:hAnsi="宋体" w:cs="宋体"/>
          <w:sz w:val="24"/>
          <w:szCs w:val="24"/>
          <w:lang w:val="en-US" w:eastAsia="zh-CN"/>
        </w:rPr>
        <w:t>2.服务期：30日历天。</w:t>
      </w:r>
    </w:p>
    <w:p w14:paraId="0F99D6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eastAsia="宋体" w:cs="宋体"/>
          <w:sz w:val="24"/>
          <w:szCs w:val="24"/>
        </w:rPr>
      </w:pPr>
      <w:r>
        <w:rPr>
          <w:rFonts w:hint="eastAsia" w:ascii="宋体" w:hAnsi="宋体" w:cs="宋体"/>
          <w:sz w:val="24"/>
          <w:szCs w:val="24"/>
          <w:lang w:val="en-US" w:eastAsia="zh-CN"/>
        </w:rPr>
        <w:t>3.</w:t>
      </w:r>
      <w:r>
        <w:rPr>
          <w:rFonts w:ascii="宋体" w:hAnsi="宋体" w:eastAsia="宋体" w:cs="宋体"/>
          <w:sz w:val="24"/>
          <w:szCs w:val="24"/>
        </w:rPr>
        <w:t>供应商对设计成果出现的遗漏或错误负责修改或补充。由于供应商设计错误造成工程质量事故损失，供应商除负责采取补救措施外，应免收受损失部分的设计费，并赔偿给发包人造成的经济损失且不超过已付设计费用。</w:t>
      </w:r>
    </w:p>
    <w:p w14:paraId="7515768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eastAsia="宋体" w:cs="宋体"/>
          <w:sz w:val="24"/>
          <w:szCs w:val="24"/>
        </w:rPr>
      </w:pPr>
      <w:r>
        <w:rPr>
          <w:rFonts w:hint="eastAsia" w:ascii="宋体" w:hAnsi="宋体" w:cs="宋体"/>
          <w:sz w:val="24"/>
          <w:szCs w:val="24"/>
          <w:lang w:val="en-US" w:eastAsia="zh-CN"/>
        </w:rPr>
        <w:t>4.</w:t>
      </w:r>
      <w:r>
        <w:rPr>
          <w:rFonts w:ascii="宋体" w:hAnsi="宋体" w:eastAsia="宋体" w:cs="宋体"/>
          <w:sz w:val="24"/>
          <w:szCs w:val="24"/>
        </w:rPr>
        <w:t>供应商的设计师须能够随时到施工现场解决有关问题。</w:t>
      </w:r>
    </w:p>
    <w:p w14:paraId="12247780">
      <w:pPr>
        <w:pStyle w:val="3"/>
        <w:jc w:val="center"/>
        <w:rPr>
          <w:rStyle w:val="29"/>
          <w:rFonts w:hint="eastAsia" w:ascii="宋体" w:eastAsia="宋体" w:cs="宋体"/>
          <w:b/>
          <w:color w:val="auto"/>
          <w:sz w:val="36"/>
          <w:szCs w:val="36"/>
          <w:highlight w:val="none"/>
        </w:rPr>
      </w:pPr>
    </w:p>
    <w:p w14:paraId="2104D883">
      <w:pPr>
        <w:pStyle w:val="3"/>
        <w:jc w:val="center"/>
        <w:rPr>
          <w:rStyle w:val="29"/>
          <w:rFonts w:hint="eastAsia" w:ascii="宋体" w:eastAsia="宋体" w:cs="宋体"/>
          <w:b/>
          <w:color w:val="auto"/>
          <w:sz w:val="36"/>
          <w:szCs w:val="36"/>
          <w:highlight w:val="none"/>
        </w:rPr>
      </w:pPr>
    </w:p>
    <w:p w14:paraId="456E14E8">
      <w:pPr>
        <w:pStyle w:val="3"/>
        <w:jc w:val="center"/>
        <w:rPr>
          <w:rStyle w:val="29"/>
          <w:rFonts w:hint="eastAsia" w:ascii="宋体" w:eastAsia="宋体" w:cs="宋体"/>
          <w:b/>
          <w:color w:val="auto"/>
          <w:sz w:val="36"/>
          <w:szCs w:val="36"/>
          <w:highlight w:val="none"/>
        </w:rPr>
      </w:pPr>
    </w:p>
    <w:p w14:paraId="098DBD52">
      <w:pPr>
        <w:pStyle w:val="3"/>
        <w:jc w:val="center"/>
        <w:rPr>
          <w:rStyle w:val="29"/>
          <w:rFonts w:hint="eastAsia" w:ascii="宋体" w:eastAsia="宋体" w:cs="宋体"/>
          <w:b/>
          <w:color w:val="auto"/>
          <w:sz w:val="36"/>
          <w:szCs w:val="36"/>
          <w:highlight w:val="none"/>
        </w:rPr>
      </w:pPr>
    </w:p>
    <w:p w14:paraId="17700849">
      <w:pPr>
        <w:pStyle w:val="3"/>
        <w:jc w:val="center"/>
        <w:rPr>
          <w:rStyle w:val="29"/>
          <w:rFonts w:hint="eastAsia" w:ascii="宋体" w:eastAsia="宋体" w:cs="宋体"/>
          <w:b/>
          <w:color w:val="auto"/>
          <w:sz w:val="36"/>
          <w:szCs w:val="36"/>
          <w:highlight w:val="none"/>
        </w:rPr>
      </w:pPr>
    </w:p>
    <w:p w14:paraId="6F954FC1">
      <w:pPr>
        <w:pStyle w:val="3"/>
        <w:jc w:val="center"/>
        <w:rPr>
          <w:rStyle w:val="29"/>
          <w:rFonts w:hint="eastAsia" w:ascii="宋体" w:eastAsia="宋体" w:cs="宋体"/>
          <w:b/>
          <w:color w:val="auto"/>
          <w:sz w:val="36"/>
          <w:szCs w:val="36"/>
          <w:highlight w:val="none"/>
        </w:rPr>
      </w:pPr>
    </w:p>
    <w:p w14:paraId="3658CDEA">
      <w:pPr>
        <w:pStyle w:val="3"/>
        <w:jc w:val="center"/>
        <w:rPr>
          <w:rStyle w:val="29"/>
          <w:rFonts w:hint="eastAsia" w:ascii="宋体" w:eastAsia="宋体" w:cs="宋体"/>
          <w:b/>
          <w:color w:val="auto"/>
          <w:sz w:val="36"/>
          <w:szCs w:val="36"/>
          <w:highlight w:val="none"/>
        </w:rPr>
      </w:pPr>
    </w:p>
    <w:p w14:paraId="4EB100E4">
      <w:pPr>
        <w:pStyle w:val="3"/>
        <w:jc w:val="center"/>
        <w:rPr>
          <w:rStyle w:val="29"/>
          <w:rFonts w:hint="eastAsia" w:ascii="宋体" w:eastAsia="宋体" w:cs="宋体"/>
          <w:b/>
          <w:color w:val="auto"/>
          <w:sz w:val="36"/>
          <w:szCs w:val="36"/>
          <w:highlight w:val="none"/>
        </w:rPr>
      </w:pPr>
    </w:p>
    <w:p w14:paraId="4A1B8ACB">
      <w:pPr>
        <w:pStyle w:val="3"/>
        <w:jc w:val="center"/>
        <w:rPr>
          <w:rStyle w:val="29"/>
          <w:rFonts w:hint="eastAsia" w:ascii="宋体" w:eastAsia="宋体" w:cs="宋体"/>
          <w:b/>
          <w:color w:val="auto"/>
          <w:sz w:val="36"/>
          <w:szCs w:val="36"/>
          <w:highlight w:val="none"/>
        </w:rPr>
      </w:pPr>
    </w:p>
    <w:p w14:paraId="15E46FB0">
      <w:pPr>
        <w:pStyle w:val="3"/>
        <w:jc w:val="center"/>
        <w:rPr>
          <w:rStyle w:val="29"/>
          <w:rFonts w:hint="eastAsia" w:ascii="宋体" w:eastAsia="宋体" w:cs="宋体"/>
          <w:b/>
          <w:color w:val="auto"/>
          <w:sz w:val="36"/>
          <w:szCs w:val="36"/>
          <w:highlight w:val="none"/>
        </w:rPr>
      </w:pPr>
    </w:p>
    <w:p w14:paraId="5BE8721C">
      <w:pPr>
        <w:pStyle w:val="3"/>
        <w:ind w:left="8360" w:leftChars="0" w:firstLine="0" w:firstLineChars="0"/>
        <w:jc w:val="both"/>
        <w:rPr>
          <w:rStyle w:val="29"/>
          <w:rFonts w:hint="eastAsia" w:ascii="宋体" w:eastAsia="宋体" w:cs="宋体"/>
          <w:b/>
          <w:color w:val="auto"/>
          <w:sz w:val="36"/>
          <w:szCs w:val="36"/>
          <w:highlight w:val="none"/>
        </w:rPr>
      </w:pPr>
    </w:p>
    <w:p w14:paraId="5A881535">
      <w:pPr>
        <w:rPr>
          <w:rStyle w:val="29"/>
          <w:rFonts w:hint="eastAsia" w:ascii="宋体" w:eastAsia="宋体" w:cs="宋体"/>
          <w:b/>
          <w:color w:val="auto"/>
          <w:sz w:val="36"/>
          <w:szCs w:val="36"/>
          <w:highlight w:val="none"/>
        </w:rPr>
      </w:pPr>
    </w:p>
    <w:p w14:paraId="5353C15F">
      <w:pPr>
        <w:pStyle w:val="2"/>
        <w:rPr>
          <w:rFonts w:hint="eastAsia"/>
        </w:rPr>
      </w:pPr>
    </w:p>
    <w:p w14:paraId="33145AF5">
      <w:pPr>
        <w:pStyle w:val="3"/>
        <w:jc w:val="center"/>
        <w:rPr>
          <w:rFonts w:ascii="宋体"/>
          <w:bCs/>
          <w:color w:val="auto"/>
          <w:szCs w:val="24"/>
          <w:highlight w:val="none"/>
        </w:rPr>
      </w:pPr>
      <w:r>
        <w:rPr>
          <w:rStyle w:val="29"/>
          <w:rFonts w:hint="eastAsia" w:ascii="宋体" w:eastAsia="宋体" w:cs="宋体"/>
          <w:b/>
          <w:color w:val="auto"/>
          <w:sz w:val="36"/>
          <w:szCs w:val="36"/>
          <w:highlight w:val="none"/>
        </w:rPr>
        <w:t>第五章  评审方法</w:t>
      </w:r>
      <w:bookmarkEnd w:id="58"/>
    </w:p>
    <w:p w14:paraId="5CE40063">
      <w:pPr>
        <w:spacing w:line="360" w:lineRule="auto"/>
        <w:rPr>
          <w:b/>
          <w:color w:val="auto"/>
          <w:szCs w:val="24"/>
          <w:highlight w:val="none"/>
        </w:rPr>
      </w:pPr>
      <w:r>
        <w:rPr>
          <w:rFonts w:hint="eastAsia"/>
          <w:b/>
          <w:color w:val="auto"/>
          <w:szCs w:val="24"/>
          <w:highlight w:val="none"/>
        </w:rPr>
        <w:t>一</w:t>
      </w:r>
      <w:r>
        <w:rPr>
          <w:rFonts w:hint="eastAsia"/>
          <w:b/>
          <w:color w:val="auto"/>
          <w:szCs w:val="24"/>
          <w:highlight w:val="none"/>
          <w:lang w:eastAsia="zh-CN"/>
        </w:rPr>
        <w:t>、</w:t>
      </w:r>
      <w:r>
        <w:rPr>
          <w:rFonts w:hint="eastAsia"/>
          <w:b/>
          <w:color w:val="auto"/>
          <w:szCs w:val="24"/>
          <w:highlight w:val="none"/>
        </w:rPr>
        <w:t>评审方法：</w:t>
      </w:r>
    </w:p>
    <w:p w14:paraId="0A539E1B">
      <w:pPr>
        <w:spacing w:line="500" w:lineRule="exact"/>
        <w:ind w:firstLine="520" w:firstLineChars="217"/>
        <w:rPr>
          <w:rFonts w:hAnsi="宋体"/>
          <w:color w:val="auto"/>
          <w:spacing w:val="4"/>
          <w:szCs w:val="24"/>
          <w:highlight w:val="none"/>
        </w:rPr>
      </w:pPr>
      <w:r>
        <w:rPr>
          <w:rFonts w:hAnsi="宋体"/>
          <w:color w:val="auto"/>
          <w:szCs w:val="24"/>
          <w:highlight w:val="none"/>
        </w:rPr>
        <w:t>按照《中华人民共和国政府采购法》</w:t>
      </w:r>
      <w:r>
        <w:rPr>
          <w:rFonts w:hint="eastAsia" w:hAnsi="宋体"/>
          <w:color w:val="auto"/>
          <w:szCs w:val="24"/>
          <w:highlight w:val="none"/>
        </w:rPr>
        <w:t>及实施条例和</w:t>
      </w:r>
      <w:r>
        <w:rPr>
          <w:rFonts w:hAnsi="宋体"/>
          <w:color w:val="auto"/>
          <w:szCs w:val="24"/>
          <w:highlight w:val="none"/>
        </w:rPr>
        <w:t>关于印发《政府采购竞争性磋商采购方式管理暂行办法》的通知</w:t>
      </w:r>
      <w:r>
        <w:rPr>
          <w:rFonts w:hint="eastAsia" w:hAnsi="宋体"/>
          <w:color w:val="auto"/>
          <w:szCs w:val="24"/>
          <w:highlight w:val="none"/>
        </w:rPr>
        <w:t>（</w:t>
      </w:r>
      <w:r>
        <w:rPr>
          <w:rFonts w:hAnsi="宋体"/>
          <w:color w:val="auto"/>
          <w:szCs w:val="24"/>
          <w:highlight w:val="none"/>
        </w:rPr>
        <w:t>财库【2014】214号</w:t>
      </w:r>
      <w:r>
        <w:rPr>
          <w:rFonts w:hint="eastAsia" w:hAnsi="宋体"/>
          <w:color w:val="auto"/>
          <w:szCs w:val="24"/>
          <w:highlight w:val="none"/>
        </w:rPr>
        <w:t>）</w:t>
      </w:r>
      <w:r>
        <w:rPr>
          <w:rFonts w:hint="eastAsia" w:hAnsi="宋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3ECBAF29">
      <w:pPr>
        <w:spacing w:line="500" w:lineRule="exact"/>
        <w:rPr>
          <w:rFonts w:hAnsi="宋体"/>
          <w:b/>
          <w:color w:val="auto"/>
          <w:spacing w:val="4"/>
          <w:szCs w:val="24"/>
          <w:highlight w:val="none"/>
        </w:rPr>
      </w:pPr>
      <w:r>
        <w:rPr>
          <w:rFonts w:hint="eastAsia" w:hAnsi="宋体"/>
          <w:b/>
          <w:color w:val="auto"/>
          <w:spacing w:val="4"/>
          <w:szCs w:val="24"/>
          <w:highlight w:val="none"/>
        </w:rPr>
        <w:t>二、评审程序：</w:t>
      </w:r>
    </w:p>
    <w:p w14:paraId="1D2F402F">
      <w:pPr>
        <w:tabs>
          <w:tab w:val="left" w:pos="0"/>
        </w:tabs>
        <w:adjustRightInd w:val="0"/>
        <w:snapToGrid w:val="0"/>
        <w:spacing w:line="500" w:lineRule="exact"/>
        <w:ind w:firstLine="470" w:firstLineChars="196"/>
        <w:rPr>
          <w:rFonts w:hAnsi="宋体" w:cs="宋体"/>
          <w:color w:val="auto"/>
          <w:highlight w:val="none"/>
        </w:rPr>
      </w:pPr>
      <w:r>
        <w:rPr>
          <w:rFonts w:hint="eastAsia"/>
          <w:color w:val="auto"/>
          <w:szCs w:val="24"/>
          <w:highlight w:val="none"/>
        </w:rPr>
        <w:t>按照竞争性磋商响应文件初审、澄清有关问题、分别磋商、二次报价、比较与评审、推荐成交候选人名单。在上一步评审中被认定为无效磋商者，不进入下一步的评审。</w:t>
      </w:r>
    </w:p>
    <w:p w14:paraId="072AFE3E">
      <w:pPr>
        <w:numPr>
          <w:ilvl w:val="0"/>
          <w:numId w:val="5"/>
        </w:numPr>
        <w:spacing w:line="500" w:lineRule="exact"/>
        <w:ind w:firstLine="498" w:firstLineChars="200"/>
        <w:rPr>
          <w:rFonts w:hAnsi="宋体"/>
          <w:b/>
          <w:bCs/>
          <w:color w:val="auto"/>
          <w:spacing w:val="4"/>
          <w:szCs w:val="24"/>
          <w:highlight w:val="none"/>
        </w:rPr>
      </w:pPr>
      <w:r>
        <w:rPr>
          <w:rFonts w:hint="eastAsia" w:hAnsi="宋体"/>
          <w:b/>
          <w:bCs/>
          <w:color w:val="auto"/>
          <w:spacing w:val="4"/>
          <w:szCs w:val="24"/>
          <w:highlight w:val="none"/>
        </w:rPr>
        <w:t>对磋商响应文件的初审：</w:t>
      </w:r>
    </w:p>
    <w:p w14:paraId="2845A098">
      <w:pPr>
        <w:tabs>
          <w:tab w:val="left" w:pos="0"/>
        </w:tabs>
        <w:adjustRightInd w:val="0"/>
        <w:snapToGrid w:val="0"/>
        <w:spacing w:line="500" w:lineRule="exact"/>
        <w:ind w:firstLine="472" w:firstLineChars="196"/>
        <w:rPr>
          <w:color w:val="auto"/>
          <w:highlight w:val="none"/>
        </w:rPr>
      </w:pPr>
      <w:r>
        <w:rPr>
          <w:rFonts w:hint="eastAsia"/>
          <w:b/>
          <w:bCs/>
          <w:color w:val="auto"/>
          <w:highlight w:val="none"/>
        </w:rPr>
        <w:t>1.1</w:t>
      </w:r>
      <w:r>
        <w:rPr>
          <w:b/>
          <w:bCs/>
          <w:color w:val="auto"/>
          <w:highlight w:val="none"/>
        </w:rPr>
        <w:t>资格性审查。</w:t>
      </w:r>
      <w:r>
        <w:rPr>
          <w:rFonts w:hint="eastAsia"/>
          <w:color w:val="auto"/>
          <w:highlight w:val="none"/>
          <w:lang w:val="en-US" w:eastAsia="zh-CN"/>
        </w:rPr>
        <w:t>采购人或采购代理机构</w:t>
      </w:r>
      <w:r>
        <w:rPr>
          <w:color w:val="auto"/>
          <w:highlight w:val="none"/>
        </w:rPr>
        <w:t>将依据</w:t>
      </w:r>
      <w:r>
        <w:rPr>
          <w:rFonts w:hint="eastAsia"/>
          <w:color w:val="auto"/>
          <w:highlight w:val="none"/>
        </w:rPr>
        <w:t>磋商响应</w:t>
      </w:r>
      <w:r>
        <w:rPr>
          <w:color w:val="auto"/>
          <w:highlight w:val="none"/>
        </w:rPr>
        <w:t>文件，按照</w:t>
      </w:r>
      <w:r>
        <w:rPr>
          <w:rFonts w:hint="eastAsia"/>
          <w:color w:val="auto"/>
          <w:highlight w:val="none"/>
        </w:rPr>
        <w:t>磋商</w:t>
      </w:r>
      <w:r>
        <w:rPr>
          <w:color w:val="auto"/>
          <w:highlight w:val="none"/>
        </w:rPr>
        <w:t>文件第二章</w:t>
      </w:r>
      <w:r>
        <w:rPr>
          <w:rFonts w:hint="eastAsia"/>
          <w:color w:val="auto"/>
          <w:highlight w:val="none"/>
        </w:rPr>
        <w:t>供应商须知</w:t>
      </w:r>
      <w:r>
        <w:rPr>
          <w:rFonts w:hint="eastAsia" w:hAnsi="宋体" w:cs="宋体"/>
          <w:color w:val="auto"/>
          <w:highlight w:val="none"/>
        </w:rPr>
        <w:t>前附表12.1条所述资格要</w:t>
      </w:r>
      <w:r>
        <w:rPr>
          <w:rFonts w:hint="eastAsia"/>
          <w:color w:val="auto"/>
          <w:highlight w:val="none"/>
        </w:rPr>
        <w:t>求进行资格性审查，</w:t>
      </w:r>
      <w:r>
        <w:rPr>
          <w:color w:val="auto"/>
          <w:highlight w:val="none"/>
        </w:rPr>
        <w:t>如果</w:t>
      </w:r>
      <w:r>
        <w:rPr>
          <w:rFonts w:hint="eastAsia"/>
          <w:color w:val="auto"/>
          <w:highlight w:val="none"/>
        </w:rPr>
        <w:t>供应商</w:t>
      </w:r>
      <w:r>
        <w:rPr>
          <w:color w:val="auto"/>
          <w:highlight w:val="none"/>
        </w:rPr>
        <w:t>不满足</w:t>
      </w:r>
      <w:r>
        <w:rPr>
          <w:rFonts w:hint="eastAsia"/>
          <w:color w:val="auto"/>
          <w:highlight w:val="none"/>
        </w:rPr>
        <w:t>磋商</w:t>
      </w:r>
      <w:r>
        <w:rPr>
          <w:color w:val="auto"/>
          <w:highlight w:val="none"/>
        </w:rPr>
        <w:t>文件所规定的</w:t>
      </w:r>
      <w:r>
        <w:rPr>
          <w:rFonts w:hint="eastAsia"/>
          <w:color w:val="auto"/>
          <w:highlight w:val="none"/>
        </w:rPr>
        <w:t>资格要求</w:t>
      </w:r>
      <w:r>
        <w:rPr>
          <w:color w:val="auto"/>
          <w:highlight w:val="none"/>
        </w:rPr>
        <w:t>或提供</w:t>
      </w:r>
      <w:r>
        <w:rPr>
          <w:rFonts w:hint="eastAsia"/>
          <w:color w:val="auto"/>
          <w:highlight w:val="none"/>
        </w:rPr>
        <w:t>资格证明文件</w:t>
      </w:r>
      <w:r>
        <w:rPr>
          <w:color w:val="auto"/>
          <w:highlight w:val="none"/>
        </w:rPr>
        <w:t>不全,将被视为未实质性响应</w:t>
      </w:r>
      <w:r>
        <w:rPr>
          <w:rFonts w:hint="eastAsia"/>
          <w:color w:val="auto"/>
          <w:highlight w:val="none"/>
        </w:rPr>
        <w:t>磋商</w:t>
      </w:r>
      <w:r>
        <w:rPr>
          <w:color w:val="auto"/>
          <w:highlight w:val="none"/>
        </w:rPr>
        <w:t>文件。</w:t>
      </w:r>
    </w:p>
    <w:tbl>
      <w:tblPr>
        <w:tblStyle w:val="20"/>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084"/>
        <w:gridCol w:w="6266"/>
      </w:tblGrid>
      <w:tr w14:paraId="0505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5" w:type="dxa"/>
            <w:vAlign w:val="center"/>
          </w:tcPr>
          <w:p w14:paraId="1DB0F6CC">
            <w:pPr>
              <w:tabs>
                <w:tab w:val="left" w:pos="0"/>
              </w:tabs>
              <w:adjustRightInd w:val="0"/>
              <w:snapToGrid w:val="0"/>
              <w:jc w:val="center"/>
              <w:rPr>
                <w:rFonts w:hint="eastAsia" w:ascii="宋体" w:hAnsi="宋体" w:eastAsia="宋体" w:cs="宋体"/>
                <w:color w:val="auto"/>
                <w:sz w:val="24"/>
                <w:szCs w:val="24"/>
                <w:highlight w:val="none"/>
              </w:rPr>
            </w:pPr>
            <w:r>
              <w:rPr>
                <w:rFonts w:hint="eastAsia" w:ascii="宋体" w:hAnsi="宋体" w:cs="宋体"/>
                <w:b/>
                <w:sz w:val="21"/>
                <w:szCs w:val="21"/>
                <w:lang w:eastAsia="zh-CN"/>
              </w:rPr>
              <w:t>序</w:t>
            </w:r>
            <w:r>
              <w:rPr>
                <w:rFonts w:hint="eastAsia" w:ascii="宋体" w:hAnsi="宋体" w:cs="宋体"/>
                <w:b/>
                <w:sz w:val="21"/>
                <w:szCs w:val="21"/>
              </w:rPr>
              <w:t>号</w:t>
            </w:r>
          </w:p>
        </w:tc>
        <w:tc>
          <w:tcPr>
            <w:tcW w:w="2084" w:type="dxa"/>
            <w:vAlign w:val="center"/>
          </w:tcPr>
          <w:p w14:paraId="51775D20">
            <w:pPr>
              <w:tabs>
                <w:tab w:val="left" w:pos="0"/>
              </w:tabs>
              <w:adjustRightInd w:val="0"/>
              <w:snapToGrid w:val="0"/>
              <w:jc w:val="center"/>
              <w:rPr>
                <w:rFonts w:hint="eastAsia" w:ascii="宋体" w:hAnsi="宋体" w:eastAsia="宋体" w:cs="宋体"/>
                <w:color w:val="auto"/>
                <w:sz w:val="24"/>
                <w:szCs w:val="24"/>
                <w:highlight w:val="none"/>
              </w:rPr>
            </w:pPr>
            <w:r>
              <w:rPr>
                <w:rFonts w:hint="eastAsia" w:ascii="宋体" w:hAnsi="宋体" w:cs="宋体"/>
                <w:b/>
                <w:sz w:val="21"/>
                <w:szCs w:val="21"/>
              </w:rPr>
              <w:t>评审因素</w:t>
            </w:r>
          </w:p>
        </w:tc>
        <w:tc>
          <w:tcPr>
            <w:tcW w:w="6266" w:type="dxa"/>
            <w:vAlign w:val="center"/>
          </w:tcPr>
          <w:p w14:paraId="01A87BF2">
            <w:pPr>
              <w:tabs>
                <w:tab w:val="left" w:pos="0"/>
              </w:tabs>
              <w:adjustRightInd w:val="0"/>
              <w:snapToGrid w:val="0"/>
              <w:jc w:val="center"/>
              <w:rPr>
                <w:rFonts w:hint="eastAsia" w:ascii="宋体" w:hAnsi="宋体" w:eastAsia="宋体" w:cs="宋体"/>
                <w:color w:val="auto"/>
                <w:sz w:val="24"/>
                <w:szCs w:val="24"/>
                <w:highlight w:val="none"/>
              </w:rPr>
            </w:pPr>
            <w:r>
              <w:rPr>
                <w:rFonts w:hint="eastAsia" w:ascii="宋体" w:hAnsi="宋体" w:cs="宋体"/>
                <w:b/>
                <w:sz w:val="21"/>
                <w:szCs w:val="21"/>
              </w:rPr>
              <w:t>评审标准</w:t>
            </w:r>
          </w:p>
        </w:tc>
      </w:tr>
      <w:tr w14:paraId="61AE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5" w:type="dxa"/>
            <w:vAlign w:val="center"/>
          </w:tcPr>
          <w:p w14:paraId="660FF305">
            <w:pPr>
              <w:tabs>
                <w:tab w:val="left" w:pos="0"/>
              </w:tabs>
              <w:adjustRightInd w:val="0"/>
              <w:snapToGrid w:val="0"/>
              <w:jc w:val="center"/>
              <w:rPr>
                <w:rFonts w:hint="eastAsia"/>
                <w:lang w:val="en-US" w:eastAsia="zh-CN"/>
              </w:rPr>
            </w:pPr>
            <w:r>
              <w:rPr>
                <w:rFonts w:hint="eastAsia"/>
                <w:lang w:val="en-US" w:eastAsia="zh-CN"/>
              </w:rPr>
              <w:t>一</w:t>
            </w:r>
          </w:p>
        </w:tc>
        <w:tc>
          <w:tcPr>
            <w:tcW w:w="8350" w:type="dxa"/>
            <w:gridSpan w:val="2"/>
            <w:vAlign w:val="center"/>
          </w:tcPr>
          <w:p w14:paraId="54FB7A9A">
            <w:pPr>
              <w:tabs>
                <w:tab w:val="left" w:pos="0"/>
              </w:tabs>
              <w:adjustRightInd w:val="0"/>
              <w:snapToGrid w:val="0"/>
              <w:jc w:val="left"/>
              <w:rPr>
                <w:rFonts w:hint="eastAsia" w:ascii="宋体" w:hAnsi="宋体" w:eastAsia="宋体" w:cs="宋体"/>
                <w:color w:val="auto"/>
                <w:sz w:val="24"/>
                <w:szCs w:val="24"/>
                <w:highlight w:val="none"/>
              </w:rPr>
            </w:pPr>
            <w:r>
              <w:rPr>
                <w:rFonts w:hint="eastAsia" w:ascii="宋体" w:hAnsi="宋体" w:cs="宋体"/>
                <w:b/>
                <w:sz w:val="21"/>
                <w:szCs w:val="21"/>
                <w:lang w:eastAsia="zh-CN"/>
              </w:rPr>
              <w:t>基本资格条件</w:t>
            </w:r>
          </w:p>
        </w:tc>
      </w:tr>
      <w:tr w14:paraId="4A12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55" w:type="dxa"/>
            <w:vAlign w:val="center"/>
          </w:tcPr>
          <w:p w14:paraId="7AB239A8">
            <w:pPr>
              <w:tabs>
                <w:tab w:val="left" w:pos="0"/>
              </w:tabs>
              <w:adjustRightInd w:val="0"/>
              <w:snapToGrid w:val="0"/>
              <w:jc w:val="center"/>
              <w:rPr>
                <w:rFonts w:hint="eastAsia" w:eastAsia="宋体"/>
                <w:lang w:val="en-US" w:eastAsia="zh-CN"/>
              </w:rPr>
            </w:pPr>
            <w:r>
              <w:rPr>
                <w:rFonts w:hint="eastAsia"/>
                <w:lang w:val="en-US" w:eastAsia="zh-CN"/>
              </w:rPr>
              <w:t>1</w:t>
            </w:r>
          </w:p>
        </w:tc>
        <w:tc>
          <w:tcPr>
            <w:tcW w:w="2084" w:type="dxa"/>
            <w:vAlign w:val="center"/>
          </w:tcPr>
          <w:p w14:paraId="53E42881">
            <w:pPr>
              <w:tabs>
                <w:tab w:val="left" w:pos="0"/>
              </w:tabs>
              <w:adjustRightInd w:val="0"/>
              <w:snapToGrid w:val="0"/>
              <w:jc w:val="center"/>
              <w:rPr>
                <w:rFonts w:hint="eastAsia" w:ascii="宋体" w:hAnsi="宋体" w:eastAsia="宋体" w:cs="宋体"/>
                <w:color w:val="auto"/>
                <w:sz w:val="24"/>
                <w:szCs w:val="24"/>
                <w:highlight w:val="none"/>
                <w:lang w:val="zh-CN"/>
              </w:rPr>
            </w:pPr>
            <w:r>
              <w:rPr>
                <w:rFonts w:hint="eastAsia" w:ascii="宋体" w:hAnsi="宋体" w:cs="宋体"/>
                <w:b/>
                <w:sz w:val="21"/>
                <w:szCs w:val="21"/>
              </w:rPr>
              <w:t>营业执照等主体资格证明文件</w:t>
            </w:r>
          </w:p>
        </w:tc>
        <w:tc>
          <w:tcPr>
            <w:tcW w:w="6266" w:type="dxa"/>
            <w:vAlign w:val="center"/>
          </w:tcPr>
          <w:p w14:paraId="2BA6BD99">
            <w:pPr>
              <w:tabs>
                <w:tab w:val="left" w:pos="0"/>
              </w:tabs>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sz w:val="21"/>
                <w:szCs w:val="21"/>
              </w:rPr>
              <w:t>提供合格有效的法人或者其他组织的营业执照等证明文件，自然人的身份明</w:t>
            </w:r>
            <w:r>
              <w:rPr>
                <w:rFonts w:hint="eastAsia" w:ascii="宋体" w:hAnsi="宋体" w:eastAsia="宋体" w:cs="宋体"/>
                <w:color w:val="auto"/>
                <w:sz w:val="24"/>
                <w:szCs w:val="24"/>
                <w:highlight w:val="none"/>
              </w:rPr>
              <w:t>；</w:t>
            </w:r>
          </w:p>
        </w:tc>
      </w:tr>
      <w:tr w14:paraId="71C2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55" w:type="dxa"/>
            <w:vAlign w:val="center"/>
          </w:tcPr>
          <w:p w14:paraId="6C2E5BFA">
            <w:pPr>
              <w:tabs>
                <w:tab w:val="left" w:pos="0"/>
              </w:tabs>
              <w:adjustRightInd w:val="0"/>
              <w:snapToGrid w:val="0"/>
              <w:jc w:val="center"/>
              <w:rPr>
                <w:rFonts w:hint="eastAsia" w:eastAsia="宋体"/>
                <w:lang w:val="en-US" w:eastAsia="zh-CN"/>
              </w:rPr>
            </w:pPr>
            <w:r>
              <w:rPr>
                <w:rFonts w:hint="eastAsia"/>
                <w:lang w:val="en-US" w:eastAsia="zh-CN"/>
              </w:rPr>
              <w:t>2</w:t>
            </w:r>
          </w:p>
        </w:tc>
        <w:tc>
          <w:tcPr>
            <w:tcW w:w="2084" w:type="dxa"/>
            <w:vAlign w:val="center"/>
          </w:tcPr>
          <w:p w14:paraId="18AD6940">
            <w:pPr>
              <w:tabs>
                <w:tab w:val="left" w:pos="0"/>
              </w:tabs>
              <w:adjustRightInd w:val="0"/>
              <w:snapToGrid w:val="0"/>
              <w:ind w:firstLine="422" w:firstLineChars="200"/>
              <w:jc w:val="center"/>
              <w:rPr>
                <w:rFonts w:hint="eastAsia" w:ascii="宋体" w:hAnsi="宋体" w:eastAsia="宋体" w:cs="宋体"/>
                <w:color w:val="auto"/>
                <w:sz w:val="24"/>
                <w:szCs w:val="24"/>
                <w:highlight w:val="none"/>
                <w:lang w:val="zh-CN"/>
              </w:rPr>
            </w:pPr>
            <w:r>
              <w:rPr>
                <w:rFonts w:hint="eastAsia" w:ascii="宋体" w:hAnsi="宋体" w:cs="宋体"/>
                <w:b/>
                <w:sz w:val="21"/>
                <w:szCs w:val="21"/>
              </w:rPr>
              <w:t>法定代表人授权书/法定代表人身份证明</w:t>
            </w:r>
          </w:p>
        </w:tc>
        <w:tc>
          <w:tcPr>
            <w:tcW w:w="6266" w:type="dxa"/>
            <w:vAlign w:val="center"/>
          </w:tcPr>
          <w:p w14:paraId="3B7315AF">
            <w:pPr>
              <w:tabs>
                <w:tab w:val="left" w:pos="0"/>
              </w:tabs>
              <w:adjustRightInd w:val="0"/>
              <w:snapToGrid w:val="0"/>
              <w:jc w:val="left"/>
              <w:rPr>
                <w:rFonts w:hint="eastAsia" w:ascii="宋体" w:hAnsi="宋体" w:eastAsia="宋体" w:cs="宋体"/>
                <w:color w:val="auto"/>
                <w:sz w:val="24"/>
                <w:szCs w:val="24"/>
                <w:highlight w:val="none"/>
              </w:rPr>
            </w:pPr>
            <w:r>
              <w:rPr>
                <w:rFonts w:ascii="宋体" w:hAnsi="宋体" w:cs="宋体"/>
                <w:sz w:val="21"/>
                <w:szCs w:val="21"/>
              </w:rPr>
              <w:t>提供法定代表人授权书（附法定代表人、被授权人身份证复印件）及被授权人身份证原件（法定代表人直接参加投标，须提供法定代表人身份证明及身份证件）；</w:t>
            </w:r>
          </w:p>
        </w:tc>
      </w:tr>
      <w:tr w14:paraId="17BB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855" w:type="dxa"/>
            <w:vAlign w:val="center"/>
          </w:tcPr>
          <w:p w14:paraId="1B5607BD">
            <w:pPr>
              <w:tabs>
                <w:tab w:val="left" w:pos="0"/>
              </w:tabs>
              <w:adjustRightInd w:val="0"/>
              <w:snapToGrid w:val="0"/>
              <w:jc w:val="center"/>
              <w:rPr>
                <w:rFonts w:hint="eastAsia" w:eastAsia="宋体"/>
                <w:lang w:val="en-US" w:eastAsia="zh-CN"/>
              </w:rPr>
            </w:pPr>
            <w:r>
              <w:rPr>
                <w:rFonts w:hint="eastAsia"/>
                <w:lang w:val="en-US" w:eastAsia="zh-CN"/>
              </w:rPr>
              <w:t>3</w:t>
            </w:r>
          </w:p>
        </w:tc>
        <w:tc>
          <w:tcPr>
            <w:tcW w:w="2084" w:type="dxa"/>
            <w:vAlign w:val="center"/>
          </w:tcPr>
          <w:p w14:paraId="477F618A">
            <w:pPr>
              <w:tabs>
                <w:tab w:val="left" w:pos="0"/>
              </w:tabs>
              <w:adjustRightInd w:val="0"/>
              <w:snapToGrid w:val="0"/>
              <w:jc w:val="center"/>
              <w:rPr>
                <w:rFonts w:hint="eastAsia" w:ascii="宋体" w:hAnsi="宋体" w:eastAsia="宋体" w:cs="宋体"/>
                <w:color w:val="auto"/>
                <w:sz w:val="24"/>
                <w:szCs w:val="24"/>
                <w:highlight w:val="none"/>
              </w:rPr>
            </w:pPr>
            <w:r>
              <w:rPr>
                <w:rFonts w:hint="eastAsia" w:ascii="宋体" w:hAnsi="宋体" w:cs="宋体"/>
                <w:b/>
                <w:sz w:val="21"/>
                <w:szCs w:val="21"/>
              </w:rPr>
              <w:t>财务状况</w:t>
            </w:r>
          </w:p>
        </w:tc>
        <w:tc>
          <w:tcPr>
            <w:tcW w:w="6266" w:type="dxa"/>
            <w:vAlign w:val="center"/>
          </w:tcPr>
          <w:p w14:paraId="0F366A2C">
            <w:pPr>
              <w:pStyle w:val="8"/>
              <w:rPr>
                <w:rFonts w:hint="eastAsia" w:ascii="宋体" w:hAnsi="宋体" w:eastAsia="宋体" w:cs="宋体"/>
                <w:color w:val="auto"/>
                <w:sz w:val="24"/>
                <w:szCs w:val="24"/>
                <w:highlight w:val="none"/>
              </w:rPr>
            </w:pPr>
            <w:r>
              <w:rPr>
                <w:rFonts w:hint="eastAsia" w:ascii="宋体" w:hAnsi="宋体" w:eastAsia="宋体" w:cs="宋体"/>
                <w:kern w:val="2"/>
                <w:sz w:val="21"/>
                <w:szCs w:val="21"/>
                <w:lang w:val="en-US" w:eastAsia="zh-CN" w:bidi="ar-SA"/>
              </w:rPr>
              <w:t>提供2024年度经审计的财务审计报告（成立时间至提交磋商响应文件截止时间不足一年的可提供成立后任意时段的资产负债表）或磋商截止日前六个月内银行出具的资信证明；</w:t>
            </w:r>
          </w:p>
        </w:tc>
      </w:tr>
      <w:tr w14:paraId="630A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5" w:type="dxa"/>
            <w:vAlign w:val="center"/>
          </w:tcPr>
          <w:p w14:paraId="452E2143">
            <w:pPr>
              <w:tabs>
                <w:tab w:val="left" w:pos="0"/>
              </w:tabs>
              <w:adjustRightInd w:val="0"/>
              <w:snapToGrid w:val="0"/>
              <w:jc w:val="center"/>
              <w:rPr>
                <w:rFonts w:hint="eastAsia" w:eastAsia="宋体"/>
                <w:lang w:val="en-US" w:eastAsia="zh-CN"/>
              </w:rPr>
            </w:pPr>
            <w:r>
              <w:rPr>
                <w:rFonts w:hint="eastAsia"/>
                <w:lang w:val="en-US" w:eastAsia="zh-CN"/>
              </w:rPr>
              <w:t>4</w:t>
            </w:r>
          </w:p>
        </w:tc>
        <w:tc>
          <w:tcPr>
            <w:tcW w:w="2084" w:type="dxa"/>
            <w:vAlign w:val="center"/>
          </w:tcPr>
          <w:p w14:paraId="1853650B">
            <w:pPr>
              <w:tabs>
                <w:tab w:val="left" w:pos="0"/>
              </w:tabs>
              <w:adjustRightInd w:val="0"/>
              <w:snapToGrid w:val="0"/>
              <w:jc w:val="center"/>
              <w:rPr>
                <w:rFonts w:hint="eastAsia" w:ascii="宋体" w:hAnsi="宋体" w:eastAsia="宋体" w:cs="宋体"/>
                <w:color w:val="auto"/>
                <w:sz w:val="24"/>
                <w:szCs w:val="24"/>
                <w:highlight w:val="none"/>
                <w:lang w:val="zh-CN"/>
              </w:rPr>
            </w:pPr>
            <w:r>
              <w:rPr>
                <w:rFonts w:hint="eastAsia" w:ascii="宋体" w:hAnsi="宋体" w:cs="宋体"/>
                <w:b/>
                <w:sz w:val="21"/>
                <w:szCs w:val="21"/>
              </w:rPr>
              <w:t>税收缴纳证明</w:t>
            </w:r>
          </w:p>
        </w:tc>
        <w:tc>
          <w:tcPr>
            <w:tcW w:w="6266" w:type="dxa"/>
            <w:vAlign w:val="center"/>
          </w:tcPr>
          <w:p w14:paraId="7FD00EA3">
            <w:pPr>
              <w:tabs>
                <w:tab w:val="left" w:pos="0"/>
              </w:tabs>
              <w:adjustRightInd w:val="0"/>
              <w:snapToGrid w:val="0"/>
              <w:jc w:val="left"/>
              <w:rPr>
                <w:rFonts w:hint="eastAsia" w:ascii="宋体" w:hAnsi="宋体" w:eastAsia="宋体" w:cs="宋体"/>
                <w:color w:val="auto"/>
                <w:sz w:val="24"/>
                <w:szCs w:val="24"/>
                <w:highlight w:val="none"/>
              </w:rPr>
            </w:pPr>
            <w:r>
              <w:rPr>
                <w:rFonts w:hint="eastAsia" w:ascii="宋体" w:hAnsi="宋体" w:cs="宋体"/>
                <w:kern w:val="0"/>
                <w:sz w:val="21"/>
                <w:szCs w:val="21"/>
              </w:rPr>
              <w:t>提供磋商截止日前近一年内任意一个月的纳税证明或完税证明（任意税种），依法免税的单位应提供相关证明材料；</w:t>
            </w:r>
          </w:p>
        </w:tc>
      </w:tr>
      <w:tr w14:paraId="0444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55" w:type="dxa"/>
            <w:vAlign w:val="center"/>
          </w:tcPr>
          <w:p w14:paraId="3BEA7B57">
            <w:pPr>
              <w:tabs>
                <w:tab w:val="left" w:pos="0"/>
              </w:tabs>
              <w:adjustRightInd w:val="0"/>
              <w:snapToGrid w:val="0"/>
              <w:jc w:val="center"/>
              <w:rPr>
                <w:rFonts w:hint="eastAsia" w:eastAsia="宋体"/>
                <w:lang w:val="en-US" w:eastAsia="zh-CN"/>
              </w:rPr>
            </w:pPr>
            <w:r>
              <w:rPr>
                <w:rFonts w:hint="eastAsia"/>
                <w:lang w:val="en-US" w:eastAsia="zh-CN"/>
              </w:rPr>
              <w:t>5</w:t>
            </w:r>
          </w:p>
        </w:tc>
        <w:tc>
          <w:tcPr>
            <w:tcW w:w="2084" w:type="dxa"/>
            <w:vAlign w:val="center"/>
          </w:tcPr>
          <w:p w14:paraId="39251522">
            <w:pPr>
              <w:tabs>
                <w:tab w:val="left" w:pos="0"/>
              </w:tabs>
              <w:adjustRightInd w:val="0"/>
              <w:snapToGrid w:val="0"/>
              <w:jc w:val="center"/>
              <w:rPr>
                <w:rFonts w:hint="eastAsia" w:ascii="宋体" w:hAnsi="宋体" w:eastAsia="宋体" w:cs="宋体"/>
                <w:color w:val="auto"/>
                <w:sz w:val="24"/>
                <w:szCs w:val="24"/>
                <w:highlight w:val="none"/>
                <w:lang w:val="zh-CN"/>
              </w:rPr>
            </w:pPr>
            <w:r>
              <w:rPr>
                <w:rFonts w:hint="eastAsia" w:ascii="宋体" w:hAnsi="宋体" w:cs="宋体"/>
                <w:b/>
                <w:sz w:val="21"/>
                <w:szCs w:val="21"/>
              </w:rPr>
              <w:t>社会保障资金缴纳证明</w:t>
            </w:r>
          </w:p>
        </w:tc>
        <w:tc>
          <w:tcPr>
            <w:tcW w:w="6266" w:type="dxa"/>
            <w:vAlign w:val="center"/>
          </w:tcPr>
          <w:p w14:paraId="2D1C22CD">
            <w:pPr>
              <w:tabs>
                <w:tab w:val="left" w:pos="0"/>
              </w:tabs>
              <w:adjustRightInd w:val="0"/>
              <w:snapToGrid w:val="0"/>
              <w:jc w:val="left"/>
              <w:rPr>
                <w:rFonts w:hint="eastAsia" w:ascii="宋体" w:hAnsi="宋体" w:eastAsia="宋体" w:cs="宋体"/>
                <w:color w:val="auto"/>
                <w:sz w:val="24"/>
                <w:szCs w:val="24"/>
                <w:highlight w:val="none"/>
              </w:rPr>
            </w:pPr>
            <w:r>
              <w:rPr>
                <w:rFonts w:hint="eastAsia" w:ascii="宋体" w:hAnsi="宋体" w:cs="宋体"/>
                <w:kern w:val="0"/>
                <w:sz w:val="21"/>
                <w:szCs w:val="21"/>
              </w:rPr>
              <w:t>提供磋商截止日前一年内已缴存的至少一个月的社会保障资金缴存单据或社保机构开具的社会保险参保缴费情况证明，依法不需要缴纳社会保障资金的单位应提供相关证明材料；</w:t>
            </w:r>
          </w:p>
        </w:tc>
      </w:tr>
      <w:tr w14:paraId="6908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55" w:type="dxa"/>
            <w:vAlign w:val="center"/>
          </w:tcPr>
          <w:p w14:paraId="6232290A">
            <w:pPr>
              <w:tabs>
                <w:tab w:val="left" w:pos="0"/>
              </w:tabs>
              <w:adjustRightInd w:val="0"/>
              <w:snapToGrid w:val="0"/>
              <w:jc w:val="center"/>
              <w:rPr>
                <w:rFonts w:hint="default"/>
                <w:lang w:val="en-US" w:eastAsia="zh-CN"/>
              </w:rPr>
            </w:pPr>
            <w:r>
              <w:rPr>
                <w:rFonts w:hint="eastAsia"/>
                <w:lang w:val="en-US" w:eastAsia="zh-CN"/>
              </w:rPr>
              <w:t>6</w:t>
            </w:r>
          </w:p>
        </w:tc>
        <w:tc>
          <w:tcPr>
            <w:tcW w:w="2084" w:type="dxa"/>
            <w:vAlign w:val="center"/>
          </w:tcPr>
          <w:p w14:paraId="1EDF88BE">
            <w:pPr>
              <w:tabs>
                <w:tab w:val="left" w:pos="0"/>
              </w:tabs>
              <w:adjustRightInd w:val="0"/>
              <w:snapToGrid w:val="0"/>
              <w:jc w:val="center"/>
              <w:rPr>
                <w:rFonts w:hint="eastAsia" w:ascii="宋体" w:hAnsi="宋体" w:eastAsia="宋体" w:cs="宋体"/>
                <w:b/>
                <w:sz w:val="21"/>
                <w:szCs w:val="21"/>
                <w:lang w:eastAsia="zh-CN"/>
              </w:rPr>
            </w:pPr>
            <w:r>
              <w:rPr>
                <w:rFonts w:hint="eastAsia" w:ascii="宋体" w:hAnsi="宋体" w:cs="宋体"/>
                <w:b/>
                <w:sz w:val="21"/>
                <w:szCs w:val="21"/>
                <w:lang w:eastAsia="zh-CN"/>
              </w:rPr>
              <w:t>资质</w:t>
            </w:r>
          </w:p>
        </w:tc>
        <w:tc>
          <w:tcPr>
            <w:tcW w:w="6266" w:type="dxa"/>
            <w:vAlign w:val="center"/>
          </w:tcPr>
          <w:p w14:paraId="01342831">
            <w:pPr>
              <w:tabs>
                <w:tab w:val="left" w:pos="0"/>
              </w:tabs>
              <w:adjustRightInd w:val="0"/>
              <w:snapToGrid w:val="0"/>
              <w:jc w:val="left"/>
              <w:rPr>
                <w:rFonts w:hint="eastAsia" w:ascii="宋体" w:hAnsi="宋体" w:cs="宋体"/>
                <w:kern w:val="0"/>
                <w:sz w:val="21"/>
                <w:szCs w:val="21"/>
              </w:rPr>
            </w:pPr>
            <w:r>
              <w:rPr>
                <w:rFonts w:hint="eastAsia" w:ascii="宋体" w:hAnsi="宋体" w:cs="宋体"/>
                <w:kern w:val="0"/>
                <w:sz w:val="21"/>
                <w:szCs w:val="21"/>
              </w:rPr>
              <w:t>供应商须具备行政主管部门核发的工程设计综合资质或工程设计市政行业乙级及以上或市政行业（排水工程）专业乙级及以上资质； </w:t>
            </w:r>
          </w:p>
        </w:tc>
      </w:tr>
      <w:tr w14:paraId="2C0C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55" w:type="dxa"/>
            <w:vAlign w:val="center"/>
          </w:tcPr>
          <w:p w14:paraId="396B8F33">
            <w:pPr>
              <w:tabs>
                <w:tab w:val="left" w:pos="0"/>
              </w:tabs>
              <w:adjustRightInd w:val="0"/>
              <w:snapToGrid w:val="0"/>
              <w:jc w:val="center"/>
              <w:rPr>
                <w:rFonts w:hint="default"/>
                <w:lang w:val="en-US" w:eastAsia="zh-CN"/>
              </w:rPr>
            </w:pPr>
            <w:r>
              <w:rPr>
                <w:rFonts w:hint="eastAsia"/>
                <w:lang w:val="en-US" w:eastAsia="zh-CN"/>
              </w:rPr>
              <w:t>7</w:t>
            </w:r>
          </w:p>
        </w:tc>
        <w:tc>
          <w:tcPr>
            <w:tcW w:w="2084" w:type="dxa"/>
            <w:vAlign w:val="center"/>
          </w:tcPr>
          <w:p w14:paraId="61A458AA">
            <w:pPr>
              <w:tabs>
                <w:tab w:val="left" w:pos="0"/>
              </w:tabs>
              <w:adjustRightInd w:val="0"/>
              <w:snapToGrid w:val="0"/>
              <w:jc w:val="center"/>
              <w:rPr>
                <w:rFonts w:hint="eastAsia" w:ascii="宋体" w:hAnsi="宋体" w:cs="宋体"/>
                <w:b/>
                <w:sz w:val="21"/>
                <w:szCs w:val="21"/>
                <w:lang w:eastAsia="zh-CN"/>
              </w:rPr>
            </w:pPr>
            <w:r>
              <w:rPr>
                <w:rFonts w:hint="eastAsia" w:ascii="宋体" w:hAnsi="宋体" w:cs="宋体"/>
                <w:b/>
                <w:sz w:val="21"/>
                <w:szCs w:val="21"/>
                <w:lang w:eastAsia="zh-CN"/>
              </w:rPr>
              <w:t>项目负责人</w:t>
            </w:r>
          </w:p>
        </w:tc>
        <w:tc>
          <w:tcPr>
            <w:tcW w:w="6266" w:type="dxa"/>
            <w:vAlign w:val="center"/>
          </w:tcPr>
          <w:p w14:paraId="04588DC1">
            <w:pPr>
              <w:tabs>
                <w:tab w:val="left" w:pos="0"/>
              </w:tabs>
              <w:adjustRightInd w:val="0"/>
              <w:snapToGrid w:val="0"/>
              <w:jc w:val="left"/>
              <w:rPr>
                <w:rFonts w:hint="eastAsia" w:ascii="宋体" w:hAnsi="宋体" w:cs="宋体"/>
                <w:kern w:val="0"/>
                <w:sz w:val="21"/>
                <w:szCs w:val="21"/>
              </w:rPr>
            </w:pPr>
            <w:r>
              <w:rPr>
                <w:rFonts w:hint="eastAsia" w:ascii="宋体" w:hAnsi="宋体" w:cs="宋体"/>
                <w:kern w:val="0"/>
                <w:sz w:val="21"/>
                <w:szCs w:val="21"/>
              </w:rPr>
              <w:t>拟派项目负责人须具备相关专业中级及以上职称且为本单位在职人员（提供社保缴纳证明）；</w:t>
            </w:r>
          </w:p>
        </w:tc>
      </w:tr>
      <w:tr w14:paraId="0FAE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855" w:type="dxa"/>
            <w:vAlign w:val="center"/>
          </w:tcPr>
          <w:p w14:paraId="40D934D9">
            <w:pPr>
              <w:tabs>
                <w:tab w:val="left" w:pos="0"/>
              </w:tabs>
              <w:adjustRightInd w:val="0"/>
              <w:snapToGrid w:val="0"/>
              <w:jc w:val="center"/>
              <w:rPr>
                <w:rFonts w:hint="eastAsia" w:eastAsia="宋体"/>
                <w:lang w:val="en-US" w:eastAsia="zh-CN"/>
              </w:rPr>
            </w:pPr>
            <w:r>
              <w:rPr>
                <w:rFonts w:hint="eastAsia"/>
                <w:lang w:val="en-US" w:eastAsia="zh-CN"/>
              </w:rPr>
              <w:t>8</w:t>
            </w:r>
          </w:p>
        </w:tc>
        <w:tc>
          <w:tcPr>
            <w:tcW w:w="2084" w:type="dxa"/>
            <w:vAlign w:val="center"/>
          </w:tcPr>
          <w:p w14:paraId="5230EFAC">
            <w:pPr>
              <w:tabs>
                <w:tab w:val="left" w:pos="0"/>
              </w:tabs>
              <w:adjustRightInd w:val="0"/>
              <w:snapToGrid w:val="0"/>
              <w:jc w:val="center"/>
              <w:rPr>
                <w:rFonts w:hint="eastAsia"/>
                <w:color w:val="auto"/>
                <w:highlight w:val="none"/>
              </w:rPr>
            </w:pPr>
            <w:r>
              <w:rPr>
                <w:rFonts w:hint="eastAsia" w:ascii="宋体" w:hAnsi="宋体" w:cs="宋体"/>
                <w:b/>
                <w:sz w:val="21"/>
                <w:szCs w:val="21"/>
                <w:lang w:eastAsia="zh-CN"/>
              </w:rPr>
              <w:t>书面声明</w:t>
            </w:r>
          </w:p>
        </w:tc>
        <w:tc>
          <w:tcPr>
            <w:tcW w:w="6266" w:type="dxa"/>
            <w:vAlign w:val="center"/>
          </w:tcPr>
          <w:p w14:paraId="62B7F629">
            <w:pPr>
              <w:tabs>
                <w:tab w:val="left" w:pos="0"/>
              </w:tabs>
              <w:adjustRightInd w:val="0"/>
              <w:snapToGrid w:val="0"/>
              <w:jc w:val="left"/>
              <w:rPr>
                <w:rFonts w:hint="eastAsia" w:ascii="宋体" w:hAnsi="宋体" w:cs="宋体" w:eastAsiaTheme="minorEastAsia"/>
                <w:color w:val="auto"/>
                <w:sz w:val="24"/>
                <w:szCs w:val="24"/>
                <w:highlight w:val="none"/>
                <w:lang w:eastAsia="zh-CN"/>
              </w:rPr>
            </w:pPr>
            <w:r>
              <w:rPr>
                <w:rFonts w:hint="eastAsia" w:ascii="宋体" w:hAnsi="宋体" w:cs="宋体"/>
                <w:kern w:val="0"/>
                <w:sz w:val="21"/>
                <w:szCs w:val="21"/>
              </w:rPr>
              <w:t>参加本次政府采购活动前 3 年内在经营活动中没有重大违纪的书面声明，以及未被列入“信用中国”网站（www.creditchina.gov.cn）失信被执行人和重大税收违法失信主体名单，不处于“中国政府采购网”(www.ccgp.gov.cn)“政府采购严重违法失信行为记录名单”；</w:t>
            </w:r>
          </w:p>
        </w:tc>
      </w:tr>
      <w:tr w14:paraId="47C7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5" w:type="dxa"/>
            <w:vAlign w:val="center"/>
          </w:tcPr>
          <w:p w14:paraId="5AF1D9D9">
            <w:pPr>
              <w:tabs>
                <w:tab w:val="left" w:pos="0"/>
              </w:tabs>
              <w:adjustRightInd w:val="0"/>
              <w:snapToGrid w:val="0"/>
              <w:jc w:val="center"/>
              <w:rPr>
                <w:rFonts w:hint="eastAsia" w:eastAsia="宋体"/>
                <w:lang w:val="en-US" w:eastAsia="zh-CN"/>
              </w:rPr>
            </w:pPr>
            <w:r>
              <w:rPr>
                <w:rFonts w:hint="eastAsia"/>
                <w:lang w:val="en-US" w:eastAsia="zh-CN"/>
              </w:rPr>
              <w:t>9</w:t>
            </w:r>
          </w:p>
        </w:tc>
        <w:tc>
          <w:tcPr>
            <w:tcW w:w="2084" w:type="dxa"/>
            <w:vAlign w:val="center"/>
          </w:tcPr>
          <w:p w14:paraId="4A7622A1">
            <w:pPr>
              <w:tabs>
                <w:tab w:val="left" w:pos="0"/>
              </w:tabs>
              <w:adjustRightInd w:val="0"/>
              <w:snapToGrid w:val="0"/>
              <w:jc w:val="center"/>
              <w:rPr>
                <w:rFonts w:hint="eastAsia" w:ascii="宋体" w:hAnsi="宋体" w:eastAsia="宋体" w:cs="宋体"/>
                <w:color w:val="auto"/>
                <w:sz w:val="24"/>
                <w:szCs w:val="24"/>
                <w:highlight w:val="none"/>
              </w:rPr>
            </w:pPr>
            <w:r>
              <w:rPr>
                <w:rFonts w:hint="eastAsia" w:ascii="宋体" w:hAnsi="宋体" w:cs="宋体"/>
                <w:b/>
                <w:sz w:val="21"/>
                <w:szCs w:val="21"/>
                <w:lang w:eastAsia="zh-CN"/>
              </w:rPr>
              <w:t>书面承诺</w:t>
            </w:r>
          </w:p>
        </w:tc>
        <w:tc>
          <w:tcPr>
            <w:tcW w:w="6266" w:type="dxa"/>
            <w:vAlign w:val="center"/>
          </w:tcPr>
          <w:p w14:paraId="0C17B4A7">
            <w:pPr>
              <w:tabs>
                <w:tab w:val="left" w:pos="0"/>
              </w:tabs>
              <w:adjustRightInd w:val="0"/>
              <w:snapToGrid w:val="0"/>
              <w:jc w:val="left"/>
              <w:rPr>
                <w:rFonts w:hint="eastAsia" w:cs="宋体" w:asciiTheme="minorEastAsia" w:hAnsiTheme="minorEastAsia" w:eastAsiaTheme="minorEastAsia"/>
                <w:color w:val="auto"/>
                <w:szCs w:val="21"/>
                <w:highlight w:val="none"/>
              </w:rPr>
            </w:pPr>
            <w:r>
              <w:rPr>
                <w:rFonts w:hint="eastAsia" w:ascii="宋体" w:hAnsi="宋体" w:cs="宋体"/>
                <w:kern w:val="0"/>
                <w:sz w:val="21"/>
                <w:szCs w:val="21"/>
              </w:rPr>
              <w:t>提供具有履行合同所必需的设备和专业技术能力的书面承诺；</w:t>
            </w:r>
          </w:p>
        </w:tc>
      </w:tr>
      <w:tr w14:paraId="19FD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55" w:type="dxa"/>
            <w:vAlign w:val="center"/>
          </w:tcPr>
          <w:p w14:paraId="74AA9000">
            <w:pPr>
              <w:tabs>
                <w:tab w:val="left" w:pos="0"/>
              </w:tabs>
              <w:adjustRightInd w:val="0"/>
              <w:snapToGrid w:val="0"/>
              <w:jc w:val="center"/>
              <w:rPr>
                <w:rFonts w:hint="default" w:eastAsia="宋体"/>
                <w:lang w:val="en-US" w:eastAsia="zh-CN"/>
              </w:rPr>
            </w:pPr>
            <w:r>
              <w:rPr>
                <w:rFonts w:hint="eastAsia"/>
                <w:lang w:val="en-US" w:eastAsia="zh-CN"/>
              </w:rPr>
              <w:t>10</w:t>
            </w:r>
          </w:p>
        </w:tc>
        <w:tc>
          <w:tcPr>
            <w:tcW w:w="2084" w:type="dxa"/>
            <w:vAlign w:val="center"/>
          </w:tcPr>
          <w:p w14:paraId="4017144C">
            <w:pPr>
              <w:tabs>
                <w:tab w:val="left" w:pos="0"/>
              </w:tabs>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b/>
                <w:sz w:val="21"/>
                <w:szCs w:val="21"/>
                <w:lang w:eastAsia="zh-CN"/>
              </w:rPr>
              <w:t>保证金</w:t>
            </w:r>
          </w:p>
        </w:tc>
        <w:tc>
          <w:tcPr>
            <w:tcW w:w="6266" w:type="dxa"/>
            <w:vAlign w:val="center"/>
          </w:tcPr>
          <w:p w14:paraId="576EB4B8">
            <w:pPr>
              <w:tabs>
                <w:tab w:val="left" w:pos="0"/>
              </w:tabs>
              <w:adjustRightInd w:val="0"/>
              <w:snapToGrid w:val="0"/>
              <w:jc w:val="left"/>
              <w:rPr>
                <w:rFonts w:hint="eastAsia" w:ascii="宋体" w:hAnsi="宋体" w:eastAsia="宋体" w:cs="宋体"/>
                <w:color w:val="auto"/>
                <w:sz w:val="24"/>
                <w:szCs w:val="24"/>
                <w:highlight w:val="none"/>
              </w:rPr>
            </w:pPr>
            <w:r>
              <w:rPr>
                <w:rFonts w:hint="eastAsia" w:ascii="宋体" w:hAnsi="宋体" w:cs="宋体"/>
                <w:kern w:val="0"/>
                <w:sz w:val="21"/>
                <w:szCs w:val="21"/>
              </w:rPr>
              <w:t>保证金缴纳凭证或担保机构出具的保函；</w:t>
            </w:r>
          </w:p>
        </w:tc>
      </w:tr>
      <w:tr w14:paraId="1CDB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55" w:type="dxa"/>
            <w:vAlign w:val="center"/>
          </w:tcPr>
          <w:p w14:paraId="53B2E24C">
            <w:pPr>
              <w:tabs>
                <w:tab w:val="left" w:pos="0"/>
              </w:tabs>
              <w:adjustRightInd w:val="0"/>
              <w:snapToGrid w:val="0"/>
              <w:jc w:val="center"/>
              <w:rPr>
                <w:rFonts w:hint="default" w:eastAsia="宋体"/>
                <w:lang w:val="en-US" w:eastAsia="zh-CN"/>
              </w:rPr>
            </w:pPr>
            <w:r>
              <w:rPr>
                <w:rFonts w:hint="eastAsia"/>
                <w:lang w:val="en-US" w:eastAsia="zh-CN"/>
              </w:rPr>
              <w:t>11</w:t>
            </w:r>
          </w:p>
        </w:tc>
        <w:tc>
          <w:tcPr>
            <w:tcW w:w="2084" w:type="dxa"/>
            <w:vAlign w:val="center"/>
          </w:tcPr>
          <w:p w14:paraId="7B24A5F3">
            <w:pPr>
              <w:tabs>
                <w:tab w:val="left" w:pos="0"/>
              </w:tabs>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cs="宋体"/>
                <w:b/>
                <w:sz w:val="21"/>
                <w:szCs w:val="21"/>
                <w:lang w:eastAsia="zh-CN"/>
              </w:rPr>
              <w:t>中小企业声明函</w:t>
            </w:r>
          </w:p>
        </w:tc>
        <w:tc>
          <w:tcPr>
            <w:tcW w:w="6266" w:type="dxa"/>
            <w:vAlign w:val="center"/>
          </w:tcPr>
          <w:p w14:paraId="50BBE9E8">
            <w:pPr>
              <w:tabs>
                <w:tab w:val="left" w:pos="0"/>
              </w:tabs>
              <w:adjustRightInd w:val="0"/>
              <w:snapToGrid w:val="0"/>
              <w:jc w:val="left"/>
              <w:rPr>
                <w:rFonts w:hint="eastAsia" w:ascii="宋体" w:hAnsi="宋体" w:eastAsia="宋体" w:cs="宋体"/>
                <w:color w:val="auto"/>
                <w:sz w:val="24"/>
                <w:szCs w:val="24"/>
                <w:highlight w:val="none"/>
                <w:lang w:eastAsia="zh-CN"/>
              </w:rPr>
            </w:pPr>
            <w:r>
              <w:rPr>
                <w:rFonts w:hint="eastAsia" w:ascii="宋体" w:hAnsi="宋体" w:cs="宋体"/>
                <w:sz w:val="21"/>
                <w:szCs w:val="21"/>
              </w:rPr>
              <w:t>本项目专门面向中小企业采购（提供中小企业声明函）；</w:t>
            </w:r>
          </w:p>
        </w:tc>
      </w:tr>
      <w:tr w14:paraId="26B7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55" w:type="dxa"/>
            <w:vAlign w:val="center"/>
          </w:tcPr>
          <w:p w14:paraId="1E9BF012">
            <w:pPr>
              <w:tabs>
                <w:tab w:val="left" w:pos="0"/>
              </w:tabs>
              <w:adjustRightInd w:val="0"/>
              <w:snapToGrid w:val="0"/>
              <w:jc w:val="center"/>
              <w:rPr>
                <w:rFonts w:hint="eastAsia"/>
                <w:lang w:val="en-US" w:eastAsia="zh-CN"/>
              </w:rPr>
            </w:pPr>
            <w:r>
              <w:rPr>
                <w:rFonts w:hint="eastAsia"/>
                <w:lang w:val="en-US" w:eastAsia="zh-CN"/>
              </w:rPr>
              <w:t>二</w:t>
            </w:r>
          </w:p>
        </w:tc>
        <w:tc>
          <w:tcPr>
            <w:tcW w:w="8350" w:type="dxa"/>
            <w:gridSpan w:val="2"/>
            <w:vAlign w:val="center"/>
          </w:tcPr>
          <w:p w14:paraId="2837AC0B">
            <w:pPr>
              <w:tabs>
                <w:tab w:val="left" w:pos="0"/>
              </w:tabs>
              <w:adjustRightInd w:val="0"/>
              <w:snapToGrid w:val="0"/>
              <w:jc w:val="left"/>
              <w:rPr>
                <w:rFonts w:hint="eastAsia" w:ascii="宋体" w:hAnsi="宋体" w:cs="宋体"/>
                <w:sz w:val="21"/>
                <w:szCs w:val="21"/>
              </w:rPr>
            </w:pPr>
            <w:r>
              <w:rPr>
                <w:rFonts w:hint="eastAsia" w:ascii="宋体" w:hAnsi="宋体" w:cs="宋体"/>
                <w:b/>
                <w:sz w:val="21"/>
                <w:szCs w:val="21"/>
                <w:lang w:eastAsia="zh-CN"/>
              </w:rPr>
              <w:t>其他</w:t>
            </w:r>
          </w:p>
        </w:tc>
      </w:tr>
      <w:tr w14:paraId="480F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855" w:type="dxa"/>
            <w:vAlign w:val="center"/>
          </w:tcPr>
          <w:p w14:paraId="1B67EAFE">
            <w:pPr>
              <w:tabs>
                <w:tab w:val="left" w:pos="0"/>
              </w:tabs>
              <w:adjustRightInd w:val="0"/>
              <w:snapToGrid w:val="0"/>
              <w:jc w:val="center"/>
              <w:rPr>
                <w:rFonts w:hint="default"/>
                <w:lang w:val="en-US" w:eastAsia="zh-CN"/>
              </w:rPr>
            </w:pPr>
            <w:r>
              <w:rPr>
                <w:rFonts w:hint="eastAsia"/>
                <w:lang w:val="en-US" w:eastAsia="zh-CN"/>
              </w:rPr>
              <w:t>1</w:t>
            </w:r>
          </w:p>
        </w:tc>
        <w:tc>
          <w:tcPr>
            <w:tcW w:w="2084" w:type="dxa"/>
            <w:vAlign w:val="center"/>
          </w:tcPr>
          <w:p w14:paraId="515FCDE7">
            <w:pPr>
              <w:tabs>
                <w:tab w:val="left" w:pos="0"/>
              </w:tabs>
              <w:adjustRightInd w:val="0"/>
              <w:snapToGrid w:val="0"/>
              <w:jc w:val="left"/>
              <w:rPr>
                <w:rFonts w:hint="eastAsia" w:ascii="宋体" w:hAnsi="宋体" w:cs="宋体"/>
                <w:b/>
                <w:sz w:val="21"/>
                <w:szCs w:val="21"/>
                <w:lang w:eastAsia="zh-CN"/>
              </w:rPr>
            </w:pPr>
            <w:r>
              <w:rPr>
                <w:rFonts w:hint="eastAsia" w:ascii="宋体" w:hAnsi="宋体" w:cs="宋体"/>
                <w:b/>
                <w:sz w:val="21"/>
                <w:szCs w:val="21"/>
                <w:lang w:eastAsia="zh-CN"/>
              </w:rPr>
              <w:t>信用记录审查</w:t>
            </w:r>
          </w:p>
        </w:tc>
        <w:tc>
          <w:tcPr>
            <w:tcW w:w="6266" w:type="dxa"/>
            <w:vAlign w:val="center"/>
          </w:tcPr>
          <w:p w14:paraId="18F9AE1A">
            <w:pPr>
              <w:tabs>
                <w:tab w:val="left" w:pos="0"/>
              </w:tabs>
              <w:adjustRightInd w:val="0"/>
              <w:snapToGrid w:val="0"/>
              <w:jc w:val="left"/>
              <w:rPr>
                <w:rFonts w:hint="eastAsia" w:ascii="宋体" w:hAnsi="宋体" w:cs="宋体"/>
                <w:b/>
                <w:sz w:val="21"/>
                <w:szCs w:val="21"/>
                <w:lang w:eastAsia="zh-CN"/>
              </w:rPr>
            </w:pPr>
            <w:r>
              <w:rPr>
                <w:rFonts w:hint="eastAsia" w:ascii="宋体" w:hAnsi="宋体" w:eastAsia="宋体" w:cs="宋体"/>
                <w:sz w:val="21"/>
                <w:szCs w:val="21"/>
                <w:lang w:eastAsia="zh-CN"/>
              </w:rPr>
              <w:t>符合《财政部关于在政府采购活动中查询及使用信用记录有关问题的通知》（财库【2016】125 号）文件中信用查询的要求；（此项由采购人与采购代理单位在开标时查询，以现场查询为准）。</w:t>
            </w:r>
          </w:p>
        </w:tc>
      </w:tr>
      <w:tr w14:paraId="78F5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9205" w:type="dxa"/>
            <w:gridSpan w:val="3"/>
            <w:vAlign w:val="center"/>
          </w:tcPr>
          <w:p w14:paraId="59AA7795">
            <w:pPr>
              <w:tabs>
                <w:tab w:val="left" w:pos="0"/>
              </w:tabs>
              <w:adjustRightInd w:val="0"/>
              <w:snapToGrid w:val="0"/>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注意事项：</w:t>
            </w:r>
          </w:p>
          <w:p w14:paraId="5F809B2C">
            <w:pPr>
              <w:tabs>
                <w:tab w:val="left" w:pos="0"/>
              </w:tabs>
              <w:adjustRightInd w:val="0"/>
              <w:snapToGrid w:val="0"/>
              <w:jc w:val="left"/>
              <w:rPr>
                <w:rFonts w:hint="eastAsia" w:ascii="宋体" w:hAnsi="宋体" w:cs="宋体"/>
                <w:b/>
                <w:sz w:val="21"/>
                <w:szCs w:val="21"/>
                <w:lang w:eastAsia="zh-CN"/>
              </w:rPr>
            </w:pPr>
            <w:r>
              <w:rPr>
                <w:rFonts w:hint="eastAsia" w:ascii="宋体" w:hAnsi="宋体" w:eastAsia="宋体" w:cs="宋体"/>
                <w:sz w:val="22"/>
                <w:szCs w:val="22"/>
                <w:lang w:eastAsia="zh-CN"/>
              </w:rPr>
              <w:t>1．按照财政部《关于在政府采购活动中查询及使用信用记录有关问题的通知》（财库〔2016〕125 号）要求，在资格审查阶段，采购人将对投标人的信用记录进行核查，出现招标文件资格要求中“关于信用记录的查询和使用”所列失信行为的，将拒绝其参与政府采购活动。</w:t>
            </w:r>
          </w:p>
        </w:tc>
      </w:tr>
    </w:tbl>
    <w:p w14:paraId="62D36623">
      <w:pPr>
        <w:tabs>
          <w:tab w:val="left" w:pos="0"/>
        </w:tabs>
        <w:adjustRightInd w:val="0"/>
        <w:snapToGrid w:val="0"/>
        <w:spacing w:line="500" w:lineRule="exact"/>
        <w:ind w:firstLine="470" w:firstLineChars="196"/>
        <w:rPr>
          <w:color w:val="auto"/>
          <w:highlight w:val="none"/>
        </w:rPr>
      </w:pPr>
    </w:p>
    <w:p w14:paraId="382CB95C">
      <w:pPr>
        <w:tabs>
          <w:tab w:val="left" w:pos="0"/>
        </w:tabs>
        <w:adjustRightInd w:val="0"/>
        <w:snapToGrid w:val="0"/>
        <w:spacing w:line="500" w:lineRule="exact"/>
        <w:ind w:firstLine="472" w:firstLineChars="196"/>
        <w:rPr>
          <w:color w:val="auto"/>
          <w:highlight w:val="none"/>
        </w:rPr>
      </w:pPr>
      <w:r>
        <w:rPr>
          <w:rFonts w:hint="eastAsia"/>
          <w:b/>
          <w:bCs/>
          <w:color w:val="auto"/>
          <w:highlight w:val="none"/>
        </w:rPr>
        <w:t>1</w:t>
      </w:r>
      <w:r>
        <w:rPr>
          <w:b/>
          <w:bCs/>
          <w:color w:val="auto"/>
          <w:highlight w:val="none"/>
        </w:rPr>
        <w:t>.2符合性审查。</w:t>
      </w:r>
      <w:r>
        <w:rPr>
          <w:rFonts w:hint="eastAsia"/>
          <w:color w:val="auto"/>
          <w:highlight w:val="none"/>
        </w:rPr>
        <w:t>磋商小组</w:t>
      </w:r>
      <w:r>
        <w:rPr>
          <w:color w:val="auto"/>
          <w:highlight w:val="none"/>
        </w:rPr>
        <w:t>从</w:t>
      </w:r>
      <w:r>
        <w:rPr>
          <w:rFonts w:hint="eastAsia"/>
          <w:color w:val="auto"/>
          <w:highlight w:val="none"/>
        </w:rPr>
        <w:t>磋商响应</w:t>
      </w:r>
      <w:r>
        <w:rPr>
          <w:color w:val="auto"/>
          <w:highlight w:val="none"/>
        </w:rPr>
        <w:t>文件的完整性、有效性和对</w:t>
      </w:r>
      <w:r>
        <w:rPr>
          <w:rFonts w:hint="eastAsia"/>
          <w:color w:val="auto"/>
          <w:highlight w:val="none"/>
        </w:rPr>
        <w:t>磋商</w:t>
      </w:r>
      <w:r>
        <w:rPr>
          <w:color w:val="auto"/>
          <w:highlight w:val="none"/>
        </w:rPr>
        <w:t>文件的响应程度进行审查，以确定其是否对</w:t>
      </w:r>
      <w:r>
        <w:rPr>
          <w:rFonts w:hint="eastAsia"/>
          <w:color w:val="auto"/>
          <w:highlight w:val="none"/>
        </w:rPr>
        <w:t>磋商</w:t>
      </w:r>
      <w:r>
        <w:rPr>
          <w:color w:val="auto"/>
          <w:highlight w:val="none"/>
        </w:rPr>
        <w:t>文件实质性内容作出响应。</w:t>
      </w:r>
    </w:p>
    <w:tbl>
      <w:tblPr>
        <w:tblStyle w:val="20"/>
        <w:tblW w:w="46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065"/>
        <w:gridCol w:w="3059"/>
        <w:gridCol w:w="3624"/>
      </w:tblGrid>
      <w:tr w14:paraId="0AAE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Align w:val="center"/>
          </w:tcPr>
          <w:p w14:paraId="07D7827F">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序号</w:t>
            </w:r>
          </w:p>
        </w:tc>
        <w:tc>
          <w:tcPr>
            <w:tcW w:w="2440" w:type="pct"/>
            <w:gridSpan w:val="2"/>
            <w:vAlign w:val="center"/>
          </w:tcPr>
          <w:p w14:paraId="3BFF7F44">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评审</w:t>
            </w:r>
            <w:r>
              <w:rPr>
                <w:rFonts w:hint="eastAsia" w:hAnsi="宋体" w:cs="宋体"/>
                <w:b/>
                <w:color w:val="auto"/>
                <w:sz w:val="24"/>
                <w:szCs w:val="24"/>
                <w:highlight w:val="none"/>
                <w:lang w:val="en-US" w:eastAsia="zh-CN"/>
              </w:rPr>
              <w:t>因素</w:t>
            </w:r>
          </w:p>
        </w:tc>
        <w:tc>
          <w:tcPr>
            <w:tcW w:w="2144" w:type="pct"/>
            <w:vAlign w:val="center"/>
          </w:tcPr>
          <w:p w14:paraId="0A1E3469">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评审标准</w:t>
            </w:r>
          </w:p>
        </w:tc>
      </w:tr>
      <w:tr w14:paraId="608F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Merge w:val="restart"/>
            <w:vAlign w:val="center"/>
          </w:tcPr>
          <w:p w14:paraId="6432B1CE">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w:t>
            </w:r>
          </w:p>
        </w:tc>
        <w:tc>
          <w:tcPr>
            <w:tcW w:w="630" w:type="pct"/>
            <w:vMerge w:val="restart"/>
            <w:vAlign w:val="center"/>
          </w:tcPr>
          <w:p w14:paraId="6E506D3C">
            <w:pPr>
              <w:spacing w:line="276"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有效</w:t>
            </w:r>
          </w:p>
          <w:p w14:paraId="25AFCCA0">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性审查</w:t>
            </w:r>
          </w:p>
        </w:tc>
        <w:tc>
          <w:tcPr>
            <w:tcW w:w="1810" w:type="pct"/>
            <w:vAlign w:val="center"/>
          </w:tcPr>
          <w:p w14:paraId="446EEB1A">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（1）响应文件的</w:t>
            </w:r>
            <w:r>
              <w:rPr>
                <w:rFonts w:hint="eastAsia" w:hAnsi="宋体" w:cs="宋体"/>
                <w:color w:val="auto"/>
                <w:sz w:val="24"/>
                <w:szCs w:val="24"/>
                <w:highlight w:val="none"/>
                <w:lang w:eastAsia="zh-CN"/>
              </w:rPr>
              <w:t>签署盖章</w:t>
            </w:r>
          </w:p>
        </w:tc>
        <w:tc>
          <w:tcPr>
            <w:tcW w:w="2144" w:type="pct"/>
            <w:vAlign w:val="center"/>
          </w:tcPr>
          <w:p w14:paraId="3D43E0B0">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磋商响应文件相应位置上需符合签字盖章要求</w:t>
            </w:r>
          </w:p>
        </w:tc>
      </w:tr>
      <w:tr w14:paraId="50C7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Merge w:val="continue"/>
            <w:vAlign w:val="center"/>
          </w:tcPr>
          <w:p w14:paraId="15818529">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630" w:type="pct"/>
            <w:vMerge w:val="continue"/>
            <w:vAlign w:val="center"/>
          </w:tcPr>
          <w:p w14:paraId="438C7532">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810" w:type="pct"/>
            <w:vAlign w:val="center"/>
          </w:tcPr>
          <w:p w14:paraId="001F3E47">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（2）响应文件格式</w:t>
            </w:r>
          </w:p>
        </w:tc>
        <w:tc>
          <w:tcPr>
            <w:tcW w:w="2144" w:type="pct"/>
            <w:vAlign w:val="center"/>
          </w:tcPr>
          <w:p w14:paraId="2130B5B8">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应符合“响应文件格式”要求</w:t>
            </w:r>
          </w:p>
        </w:tc>
      </w:tr>
      <w:tr w14:paraId="050C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Merge w:val="continue"/>
            <w:vAlign w:val="center"/>
          </w:tcPr>
          <w:p w14:paraId="086E92B4">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630" w:type="pct"/>
            <w:vMerge w:val="continue"/>
            <w:vAlign w:val="center"/>
          </w:tcPr>
          <w:p w14:paraId="1088158C">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810" w:type="pct"/>
            <w:vAlign w:val="center"/>
          </w:tcPr>
          <w:p w14:paraId="6B3D43EB">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（3）报价</w:t>
            </w:r>
            <w:r>
              <w:rPr>
                <w:rFonts w:hint="eastAsia" w:hAnsi="宋体" w:cs="宋体"/>
                <w:color w:val="auto"/>
                <w:sz w:val="24"/>
                <w:szCs w:val="24"/>
                <w:highlight w:val="none"/>
                <w:lang w:eastAsia="zh-CN"/>
              </w:rPr>
              <w:t>唯一</w:t>
            </w:r>
          </w:p>
        </w:tc>
        <w:tc>
          <w:tcPr>
            <w:tcW w:w="2144" w:type="pct"/>
            <w:vAlign w:val="center"/>
          </w:tcPr>
          <w:p w14:paraId="7450F8D6">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只能有一个有效报价，不得提交选择性报价，且报价不超过采购预算金额或最高限价</w:t>
            </w:r>
          </w:p>
        </w:tc>
      </w:tr>
      <w:tr w14:paraId="1752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Merge w:val="restart"/>
            <w:vAlign w:val="center"/>
          </w:tcPr>
          <w:p w14:paraId="4B7B797C">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w:t>
            </w:r>
          </w:p>
        </w:tc>
        <w:tc>
          <w:tcPr>
            <w:tcW w:w="630" w:type="pct"/>
            <w:vMerge w:val="restart"/>
            <w:vAlign w:val="center"/>
          </w:tcPr>
          <w:p w14:paraId="7C10CCC3">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hAnsi="宋体" w:cs="宋体"/>
                <w:bCs/>
                <w:color w:val="auto"/>
                <w:spacing w:val="4"/>
                <w:szCs w:val="24"/>
                <w:highlight w:val="none"/>
              </w:rPr>
              <w:t>完整性</w:t>
            </w:r>
            <w:r>
              <w:rPr>
                <w:rFonts w:hint="eastAsia" w:hAnsi="宋体" w:cs="宋体"/>
                <w:bCs/>
                <w:color w:val="auto"/>
                <w:spacing w:val="4"/>
                <w:szCs w:val="24"/>
                <w:highlight w:val="none"/>
                <w:lang w:val="en-US" w:eastAsia="zh-CN"/>
              </w:rPr>
              <w:t>审查</w:t>
            </w:r>
          </w:p>
        </w:tc>
        <w:tc>
          <w:tcPr>
            <w:tcW w:w="1810" w:type="pct"/>
            <w:vAlign w:val="center"/>
          </w:tcPr>
          <w:p w14:paraId="13491833">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响应</w:t>
            </w:r>
            <w:r>
              <w:rPr>
                <w:rFonts w:hint="eastAsia" w:cs="宋体" w:asciiTheme="minorEastAsia" w:hAnsiTheme="minorEastAsia" w:eastAsiaTheme="minorEastAsia"/>
                <w:color w:val="auto"/>
                <w:sz w:val="24"/>
                <w:highlight w:val="none"/>
              </w:rPr>
              <w:t>文件份数</w:t>
            </w:r>
          </w:p>
        </w:tc>
        <w:tc>
          <w:tcPr>
            <w:tcW w:w="2144" w:type="pct"/>
            <w:vAlign w:val="center"/>
          </w:tcPr>
          <w:p w14:paraId="27C28504">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应符合“供应商须知前附表”规定的正本、副本、电子文件数量</w:t>
            </w:r>
          </w:p>
        </w:tc>
      </w:tr>
      <w:tr w14:paraId="6F17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414" w:type="pct"/>
            <w:vMerge w:val="continue"/>
            <w:vAlign w:val="center"/>
          </w:tcPr>
          <w:p w14:paraId="0E9B38F7">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630" w:type="pct"/>
            <w:vMerge w:val="continue"/>
            <w:vAlign w:val="center"/>
          </w:tcPr>
          <w:p w14:paraId="36CC181C">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1810" w:type="pct"/>
            <w:vAlign w:val="center"/>
          </w:tcPr>
          <w:p w14:paraId="1DF5A31B">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响应</w:t>
            </w:r>
            <w:r>
              <w:rPr>
                <w:rFonts w:hint="eastAsia" w:cs="宋体" w:asciiTheme="minorEastAsia" w:hAnsiTheme="minorEastAsia" w:eastAsiaTheme="minorEastAsia"/>
                <w:color w:val="auto"/>
                <w:sz w:val="24"/>
                <w:highlight w:val="none"/>
              </w:rPr>
              <w:t>文件内容</w:t>
            </w:r>
          </w:p>
        </w:tc>
        <w:tc>
          <w:tcPr>
            <w:tcW w:w="2144" w:type="pct"/>
            <w:vAlign w:val="center"/>
          </w:tcPr>
          <w:p w14:paraId="12A731E6">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lang w:val="en-US" w:eastAsia="zh-CN"/>
              </w:rPr>
              <w:t>响应</w:t>
            </w:r>
            <w:r>
              <w:rPr>
                <w:rFonts w:hint="eastAsia" w:cs="宋体" w:asciiTheme="minorEastAsia" w:hAnsiTheme="minorEastAsia" w:eastAsiaTheme="minorEastAsia"/>
                <w:color w:val="auto"/>
                <w:sz w:val="24"/>
                <w:highlight w:val="none"/>
              </w:rPr>
              <w:t>文件内容齐全、无遗漏</w:t>
            </w:r>
          </w:p>
        </w:tc>
      </w:tr>
      <w:tr w14:paraId="3EA3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pct"/>
            <w:vMerge w:val="continue"/>
            <w:vAlign w:val="center"/>
          </w:tcPr>
          <w:p w14:paraId="0806CE11">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p>
        </w:tc>
        <w:tc>
          <w:tcPr>
            <w:tcW w:w="630" w:type="pct"/>
            <w:vMerge w:val="continue"/>
            <w:vAlign w:val="center"/>
          </w:tcPr>
          <w:p w14:paraId="2484F05A">
            <w:pPr>
              <w:keepNext w:val="0"/>
              <w:keepLines w:val="0"/>
              <w:suppressLineNumbers w:val="0"/>
              <w:tabs>
                <w:tab w:val="left" w:pos="0"/>
              </w:tabs>
              <w:adjustRightInd w:val="0"/>
              <w:snapToGrid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p>
        </w:tc>
        <w:tc>
          <w:tcPr>
            <w:tcW w:w="1810" w:type="pct"/>
            <w:vAlign w:val="center"/>
          </w:tcPr>
          <w:p w14:paraId="4FF2D79C">
            <w:pPr>
              <w:spacing w:line="276" w:lineRule="auto"/>
              <w:rPr>
                <w:rFonts w:hint="eastAsia" w:ascii="宋体" w:hAnsi="宋体" w:eastAsia="宋体" w:cs="宋体"/>
                <w:color w:val="auto"/>
                <w:sz w:val="24"/>
                <w:szCs w:val="24"/>
                <w:highlight w:val="none"/>
                <w:lang w:eastAsia="zh-CN"/>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6</w:t>
            </w:r>
            <w:r>
              <w:rPr>
                <w:rFonts w:hint="eastAsia" w:cs="宋体"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eastAsia="zh-CN"/>
              </w:rPr>
              <w:t>磋商</w:t>
            </w:r>
            <w:r>
              <w:rPr>
                <w:rFonts w:hint="eastAsia" w:cs="宋体" w:asciiTheme="minorEastAsia" w:hAnsiTheme="minorEastAsia" w:eastAsiaTheme="minorEastAsia"/>
                <w:color w:val="auto"/>
                <w:sz w:val="24"/>
                <w:highlight w:val="none"/>
              </w:rPr>
              <w:t>文件技术响应程度</w:t>
            </w:r>
          </w:p>
        </w:tc>
        <w:tc>
          <w:tcPr>
            <w:tcW w:w="2144" w:type="pct"/>
            <w:vAlign w:val="center"/>
          </w:tcPr>
          <w:p w14:paraId="2763A093">
            <w:pPr>
              <w:spacing w:line="276" w:lineRule="auto"/>
              <w:rPr>
                <w:rFonts w:hint="eastAsia" w:ascii="宋体" w:hAnsi="宋体" w:eastAsia="宋体" w:cs="宋体"/>
                <w:color w:val="auto"/>
                <w:sz w:val="24"/>
                <w:szCs w:val="24"/>
                <w:highlight w:val="none"/>
              </w:rPr>
            </w:pPr>
            <w:r>
              <w:rPr>
                <w:rFonts w:hint="eastAsia" w:cs="宋体" w:asciiTheme="minorEastAsia" w:hAnsiTheme="minorEastAsia" w:eastAsiaTheme="minorEastAsia"/>
                <w:color w:val="auto"/>
                <w:sz w:val="24"/>
                <w:highlight w:val="none"/>
              </w:rPr>
              <w:t>要求全面响应，不能有任何采购人不能接受的附加条件</w:t>
            </w:r>
          </w:p>
        </w:tc>
      </w:tr>
      <w:tr w14:paraId="7412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pct"/>
            <w:vMerge w:val="continue"/>
            <w:vAlign w:val="center"/>
          </w:tcPr>
          <w:p w14:paraId="103D493D">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p>
        </w:tc>
        <w:tc>
          <w:tcPr>
            <w:tcW w:w="630" w:type="pct"/>
            <w:vMerge w:val="continue"/>
            <w:vAlign w:val="center"/>
          </w:tcPr>
          <w:p w14:paraId="663A2298">
            <w:pPr>
              <w:keepNext w:val="0"/>
              <w:keepLines w:val="0"/>
              <w:suppressLineNumbers w:val="0"/>
              <w:tabs>
                <w:tab w:val="left" w:pos="0"/>
              </w:tabs>
              <w:adjustRightInd w:val="0"/>
              <w:snapToGrid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p>
        </w:tc>
        <w:tc>
          <w:tcPr>
            <w:tcW w:w="1810" w:type="pct"/>
            <w:vAlign w:val="center"/>
          </w:tcPr>
          <w:p w14:paraId="1AF37D98">
            <w:pPr>
              <w:spacing w:line="276"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lang w:val="en-US" w:eastAsia="zh-CN"/>
              </w:rPr>
              <w:t>7</w:t>
            </w:r>
            <w:r>
              <w:rPr>
                <w:rFonts w:hint="eastAsia" w:cs="宋体" w:asciiTheme="minorEastAsia" w:hAnsiTheme="minorEastAsia" w:eastAsiaTheme="minorEastAsia"/>
                <w:color w:val="auto"/>
                <w:sz w:val="24"/>
                <w:highlight w:val="none"/>
              </w:rPr>
              <w:t>）服务期</w:t>
            </w:r>
          </w:p>
        </w:tc>
        <w:tc>
          <w:tcPr>
            <w:tcW w:w="2144" w:type="pct"/>
            <w:vAlign w:val="center"/>
          </w:tcPr>
          <w:p w14:paraId="1B3737F5">
            <w:pPr>
              <w:spacing w:line="276"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应满足磋商文件中要求的服务期限</w:t>
            </w:r>
          </w:p>
        </w:tc>
      </w:tr>
      <w:tr w14:paraId="33B5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4" w:type="pct"/>
            <w:vMerge w:val="continue"/>
            <w:vAlign w:val="center"/>
          </w:tcPr>
          <w:p w14:paraId="2ACB6127">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p>
        </w:tc>
        <w:tc>
          <w:tcPr>
            <w:tcW w:w="630" w:type="pct"/>
            <w:vMerge w:val="continue"/>
            <w:vAlign w:val="center"/>
          </w:tcPr>
          <w:p w14:paraId="30E66A29">
            <w:pPr>
              <w:keepNext w:val="0"/>
              <w:keepLines w:val="0"/>
              <w:suppressLineNumbers w:val="0"/>
              <w:tabs>
                <w:tab w:val="left" w:pos="0"/>
              </w:tabs>
              <w:adjustRightInd w:val="0"/>
              <w:snapToGrid w:val="0"/>
              <w:spacing w:before="0" w:beforeAutospacing="0" w:after="0" w:afterAutospacing="0" w:line="360" w:lineRule="auto"/>
              <w:ind w:left="0" w:right="0"/>
              <w:rPr>
                <w:rFonts w:hint="default" w:ascii="宋体" w:hAnsi="宋体" w:eastAsia="宋体" w:cs="宋体"/>
                <w:color w:val="auto"/>
                <w:sz w:val="24"/>
                <w:szCs w:val="24"/>
                <w:highlight w:val="none"/>
                <w:lang w:val="en-US" w:eastAsia="zh-CN"/>
              </w:rPr>
            </w:pPr>
          </w:p>
        </w:tc>
        <w:tc>
          <w:tcPr>
            <w:tcW w:w="1810" w:type="pct"/>
            <w:vAlign w:val="center"/>
          </w:tcPr>
          <w:p w14:paraId="58C3EDF2">
            <w:pPr>
              <w:keepNext w:val="0"/>
              <w:keepLines w:val="0"/>
              <w:suppressLineNumbers w:val="0"/>
              <w:tabs>
                <w:tab w:val="left" w:pos="0"/>
              </w:tabs>
              <w:adjustRightInd w:val="0"/>
              <w:snapToGrid w:val="0"/>
              <w:spacing w:before="0" w:beforeAutospacing="0" w:after="0" w:afterAutospacing="0" w:line="360" w:lineRule="auto"/>
              <w:ind w:right="0"/>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（8）磋商有效期</w:t>
            </w:r>
          </w:p>
        </w:tc>
        <w:tc>
          <w:tcPr>
            <w:tcW w:w="2144" w:type="pct"/>
            <w:vAlign w:val="center"/>
          </w:tcPr>
          <w:p w14:paraId="49B0C75F">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足额按时缴纳</w:t>
            </w:r>
          </w:p>
        </w:tc>
      </w:tr>
    </w:tbl>
    <w:p w14:paraId="2BD937C4">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1.2.1竞争性磋商响应文件的完整性。竞争性磋商响应文件构成是否有重大缺项，是否按照竞争性磋商文件要求的格式编写竞争性磋商响应文件。</w:t>
      </w:r>
    </w:p>
    <w:p w14:paraId="05FBC444">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1.2.2竞争性磋商响应文件的有效性。竞争性磋商响应文件的签署、加盖印章是否合格、有效；提供的各种证明文件、数据、资料是否真实、有效。</w:t>
      </w:r>
    </w:p>
    <w:p w14:paraId="20A7ED06">
      <w:pPr>
        <w:spacing w:line="500" w:lineRule="exact"/>
        <w:ind w:firstLine="496" w:firstLineChars="200"/>
        <w:rPr>
          <w:rFonts w:hAnsi="宋体" w:cs="宋体"/>
          <w:color w:val="auto"/>
          <w:szCs w:val="24"/>
          <w:highlight w:val="none"/>
        </w:rPr>
      </w:pPr>
      <w:r>
        <w:rPr>
          <w:rFonts w:hint="eastAsia" w:hAnsi="宋体" w:cs="宋体"/>
          <w:bCs/>
          <w:color w:val="auto"/>
          <w:spacing w:val="4"/>
          <w:szCs w:val="24"/>
          <w:highlight w:val="none"/>
        </w:rPr>
        <w:t>1.2.3竞争性磋商</w:t>
      </w:r>
      <w:r>
        <w:rPr>
          <w:rFonts w:hint="eastAsia" w:hAnsi="宋体" w:cs="宋体"/>
          <w:color w:val="auto"/>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243C592A">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1.2.4报价是否超过采购预算。</w:t>
      </w:r>
    </w:p>
    <w:p w14:paraId="4CEDD2A4">
      <w:pPr>
        <w:spacing w:after="156" w:afterLines="50" w:line="500" w:lineRule="exact"/>
        <w:ind w:firstLine="482" w:firstLineChars="200"/>
        <w:rPr>
          <w:rFonts w:hAnsi="宋体" w:cs="宋体"/>
          <w:b/>
          <w:color w:val="auto"/>
          <w:highlight w:val="none"/>
        </w:rPr>
      </w:pPr>
      <w:r>
        <w:rPr>
          <w:rFonts w:hint="eastAsia" w:hAnsi="宋体" w:cs="宋体"/>
          <w:b/>
          <w:color w:val="auto"/>
          <w:highlight w:val="none"/>
        </w:rPr>
        <w:t>2、磋商响应文件的澄清</w:t>
      </w:r>
    </w:p>
    <w:p w14:paraId="5ABF6101">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147895DE">
      <w:pPr>
        <w:spacing w:line="500" w:lineRule="exact"/>
        <w:ind w:firstLine="480" w:firstLineChars="200"/>
        <w:rPr>
          <w:rFonts w:hAnsi="宋体" w:cs="宋体"/>
          <w:bCs/>
          <w:color w:val="auto"/>
          <w:spacing w:val="4"/>
          <w:szCs w:val="24"/>
          <w:highlight w:val="none"/>
        </w:rPr>
      </w:pPr>
      <w:r>
        <w:rPr>
          <w:rFonts w:hint="eastAsia" w:hAnsi="宋体" w:cs="宋体"/>
          <w:color w:val="auto"/>
          <w:szCs w:val="24"/>
          <w:highlight w:val="none"/>
        </w:rPr>
        <w:t>1.3.2有效的书面澄清材料，是磋商响应文件的补充材料，成为磋商响应文件的组成部分。</w:t>
      </w:r>
    </w:p>
    <w:p w14:paraId="0F5A3796">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3、磋商：</w:t>
      </w:r>
      <w:r>
        <w:rPr>
          <w:rFonts w:hint="eastAsia" w:ascii="宋体" w:hAnsi="宋体" w:eastAsia="宋体" w:cs="宋体"/>
          <w:color w:val="auto"/>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w:t>
      </w:r>
      <w:r>
        <w:rPr>
          <w:rFonts w:hint="eastAsia" w:hAnsi="宋体" w:cs="宋体"/>
          <w:color w:val="auto"/>
          <w:szCs w:val="24"/>
          <w:highlight w:val="none"/>
          <w:lang w:eastAsia="zh-CN"/>
        </w:rPr>
        <w:t>的其他内容</w:t>
      </w:r>
      <w:r>
        <w:rPr>
          <w:rFonts w:hint="eastAsia" w:ascii="宋体" w:hAnsi="宋体" w:eastAsia="宋体" w:cs="宋体"/>
          <w:color w:val="auto"/>
          <w:szCs w:val="24"/>
          <w:highlight w:val="none"/>
        </w:rPr>
        <w:t>。实质性变动</w:t>
      </w:r>
      <w:r>
        <w:rPr>
          <w:rFonts w:hint="eastAsia" w:hAnsi="宋体" w:cs="宋体"/>
          <w:color w:val="auto"/>
          <w:szCs w:val="24"/>
          <w:highlight w:val="none"/>
          <w:lang w:eastAsia="zh-CN"/>
        </w:rPr>
        <w:t>的</w:t>
      </w:r>
      <w:r>
        <w:rPr>
          <w:rFonts w:hint="eastAsia" w:ascii="宋体" w:hAnsi="宋体" w:eastAsia="宋体" w:cs="宋体"/>
          <w:color w:val="auto"/>
          <w:szCs w:val="24"/>
          <w:highlight w:val="none"/>
        </w:rPr>
        <w:t>内容，需经采购人代表确认。</w:t>
      </w:r>
    </w:p>
    <w:p w14:paraId="10CC358E">
      <w:pPr>
        <w:pStyle w:val="2"/>
        <w:spacing w:line="500" w:lineRule="exact"/>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4、综合评审：</w:t>
      </w:r>
      <w:r>
        <w:rPr>
          <w:rFonts w:hint="eastAsia" w:ascii="宋体" w:hAnsi="宋体" w:eastAsia="宋体" w:cs="宋体"/>
          <w:color w:val="auto"/>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13A956BD">
      <w:pPr>
        <w:spacing w:line="500" w:lineRule="exact"/>
        <w:jc w:val="left"/>
        <w:rPr>
          <w:rFonts w:hAnsi="宋体"/>
          <w:b/>
          <w:color w:val="auto"/>
          <w:szCs w:val="24"/>
          <w:highlight w:val="none"/>
        </w:rPr>
      </w:pPr>
      <w:r>
        <w:rPr>
          <w:rFonts w:hint="eastAsia" w:hAnsi="宋体"/>
          <w:b/>
          <w:color w:val="auto"/>
          <w:szCs w:val="24"/>
          <w:highlight w:val="none"/>
        </w:rPr>
        <w:t>三</w:t>
      </w:r>
      <w:r>
        <w:rPr>
          <w:rFonts w:hAnsi="宋体"/>
          <w:b/>
          <w:color w:val="auto"/>
          <w:szCs w:val="24"/>
          <w:highlight w:val="none"/>
        </w:rPr>
        <w:t>、政策性扣减</w:t>
      </w:r>
    </w:p>
    <w:p w14:paraId="6FA8211E">
      <w:pPr>
        <w:spacing w:line="500" w:lineRule="exact"/>
        <w:ind w:firstLine="482" w:firstLineChars="200"/>
        <w:jc w:val="left"/>
        <w:rPr>
          <w:rFonts w:hAnsi="宋体"/>
          <w:b/>
          <w:bCs/>
          <w:color w:val="auto"/>
          <w:szCs w:val="24"/>
          <w:highlight w:val="none"/>
        </w:rPr>
      </w:pPr>
      <w:r>
        <w:rPr>
          <w:rFonts w:hint="eastAsia" w:hAnsi="宋体"/>
          <w:b/>
          <w:bCs/>
          <w:color w:val="auto"/>
          <w:szCs w:val="24"/>
          <w:highlight w:val="none"/>
        </w:rPr>
        <w:t>1</w:t>
      </w:r>
      <w:r>
        <w:rPr>
          <w:rFonts w:hAnsi="宋体"/>
          <w:b/>
          <w:bCs/>
          <w:color w:val="auto"/>
          <w:szCs w:val="24"/>
          <w:highlight w:val="none"/>
        </w:rPr>
        <w:t>政策性扣减范围</w:t>
      </w:r>
    </w:p>
    <w:p w14:paraId="7508A157">
      <w:pPr>
        <w:spacing w:line="500" w:lineRule="exact"/>
        <w:ind w:firstLine="480" w:firstLineChars="200"/>
        <w:jc w:val="left"/>
        <w:rPr>
          <w:rFonts w:hAnsi="宋体"/>
          <w:color w:val="auto"/>
          <w:szCs w:val="24"/>
          <w:highlight w:val="none"/>
        </w:rPr>
      </w:pPr>
      <w:r>
        <w:rPr>
          <w:rFonts w:hAnsi="宋体"/>
          <w:color w:val="auto"/>
          <w:szCs w:val="24"/>
          <w:highlight w:val="none"/>
        </w:rPr>
        <w:t>1.1供应商符合小型、微型企业或监狱企业</w:t>
      </w:r>
      <w:r>
        <w:rPr>
          <w:rFonts w:hint="eastAsia" w:hAnsi="宋体"/>
          <w:color w:val="auto"/>
          <w:szCs w:val="24"/>
          <w:highlight w:val="none"/>
        </w:rPr>
        <w:t>、残疾人福利性单位</w:t>
      </w:r>
      <w:r>
        <w:rPr>
          <w:rFonts w:hAnsi="宋体"/>
          <w:color w:val="auto"/>
          <w:szCs w:val="24"/>
          <w:highlight w:val="none"/>
        </w:rPr>
        <w:t>条件的，其</w:t>
      </w:r>
      <w:r>
        <w:rPr>
          <w:rFonts w:hint="eastAsia" w:hAnsi="宋体"/>
          <w:color w:val="auto"/>
          <w:szCs w:val="24"/>
          <w:highlight w:val="none"/>
        </w:rPr>
        <w:t>磋商</w:t>
      </w:r>
      <w:r>
        <w:rPr>
          <w:rFonts w:hAnsi="宋体"/>
          <w:color w:val="auto"/>
          <w:szCs w:val="24"/>
          <w:highlight w:val="none"/>
        </w:rPr>
        <w:t>报价价格评审时将按相应比例进行扣减。</w:t>
      </w:r>
    </w:p>
    <w:p w14:paraId="7300FEF4">
      <w:pPr>
        <w:spacing w:line="500" w:lineRule="exact"/>
        <w:ind w:firstLine="480" w:firstLineChars="200"/>
        <w:jc w:val="left"/>
        <w:rPr>
          <w:rFonts w:hAnsi="宋体"/>
          <w:color w:val="auto"/>
          <w:szCs w:val="24"/>
          <w:highlight w:val="none"/>
        </w:rPr>
      </w:pPr>
      <w:r>
        <w:rPr>
          <w:rFonts w:hAnsi="宋体"/>
          <w:color w:val="auto"/>
          <w:szCs w:val="24"/>
          <w:highlight w:val="none"/>
        </w:rPr>
        <w:t>1.2依照&lt;关于印发《政府采购促进中小企业发展暂行办法》的通知&gt;（财库</w:t>
      </w:r>
      <w:r>
        <w:rPr>
          <w:rFonts w:hint="eastAsia" w:hAnsi="宋体"/>
          <w:color w:val="auto"/>
          <w:szCs w:val="24"/>
          <w:highlight w:val="none"/>
        </w:rPr>
        <w:t>(</w:t>
      </w:r>
      <w:r>
        <w:rPr>
          <w:rFonts w:hAnsi="宋体"/>
          <w:color w:val="auto"/>
          <w:szCs w:val="24"/>
          <w:highlight w:val="none"/>
        </w:rPr>
        <w:t>2011〕181号）的规定，小型、微型企业应当同时符合以下条件：</w:t>
      </w:r>
    </w:p>
    <w:p w14:paraId="3BF78D0A">
      <w:pPr>
        <w:spacing w:line="500" w:lineRule="exact"/>
        <w:ind w:firstLine="480" w:firstLineChars="200"/>
        <w:jc w:val="left"/>
        <w:rPr>
          <w:rFonts w:hAnsi="宋体"/>
          <w:color w:val="auto"/>
          <w:szCs w:val="24"/>
          <w:highlight w:val="none"/>
        </w:rPr>
      </w:pPr>
      <w:r>
        <w:rPr>
          <w:rFonts w:hAnsi="宋体"/>
          <w:color w:val="auto"/>
          <w:szCs w:val="24"/>
          <w:highlight w:val="none"/>
        </w:rPr>
        <w:t>1.2.1符合中小企业划分标准（中小企业划分标准是指国务院有关部门根据企业从业人员、营业收入、资产总额等指标制定的中小企业划型标准（工信部联企业〔2011〕300号））。</w:t>
      </w:r>
    </w:p>
    <w:p w14:paraId="66DC9018">
      <w:pPr>
        <w:spacing w:line="500" w:lineRule="exact"/>
        <w:ind w:firstLine="480" w:firstLineChars="200"/>
        <w:jc w:val="left"/>
        <w:rPr>
          <w:rFonts w:hAnsi="宋体"/>
          <w:color w:val="auto"/>
          <w:szCs w:val="24"/>
          <w:highlight w:val="none"/>
        </w:rPr>
      </w:pPr>
      <w:r>
        <w:rPr>
          <w:rFonts w:hAnsi="宋体"/>
          <w:color w:val="auto"/>
          <w:szCs w:val="24"/>
          <w:highlight w:val="none"/>
        </w:rPr>
        <w:t>1.2.2提供本企业制造的货物、承担的工程或者服务，或者提供其他中小企业制造的货物，不包括提供或使用大型企业注册商标的货物。</w:t>
      </w:r>
    </w:p>
    <w:p w14:paraId="2FD434E2">
      <w:pPr>
        <w:spacing w:line="500" w:lineRule="exact"/>
        <w:ind w:firstLine="480" w:firstLineChars="200"/>
        <w:jc w:val="left"/>
        <w:rPr>
          <w:rFonts w:hAnsi="宋体"/>
          <w:color w:val="auto"/>
          <w:szCs w:val="24"/>
          <w:highlight w:val="none"/>
        </w:rPr>
      </w:pPr>
      <w:r>
        <w:rPr>
          <w:rFonts w:hAnsi="宋体"/>
          <w:color w:val="auto"/>
          <w:szCs w:val="24"/>
          <w:highlight w:val="none"/>
        </w:rPr>
        <w:t>1.2.3小型、微型企业提供中型企业制造的货物的，视同为中型企业；小型、微型、中型企业提供大型企业制造的货物的，视同为大型企业。</w:t>
      </w:r>
    </w:p>
    <w:p w14:paraId="16094333">
      <w:pPr>
        <w:spacing w:line="500" w:lineRule="exact"/>
        <w:ind w:firstLine="480" w:firstLineChars="200"/>
        <w:jc w:val="left"/>
        <w:rPr>
          <w:rFonts w:hAnsi="宋体"/>
          <w:color w:val="auto"/>
          <w:szCs w:val="24"/>
          <w:highlight w:val="none"/>
        </w:rPr>
      </w:pPr>
      <w:r>
        <w:rPr>
          <w:rFonts w:hAnsi="宋体"/>
          <w:color w:val="auto"/>
          <w:szCs w:val="24"/>
          <w:highlight w:val="none"/>
        </w:rPr>
        <w:t>1.3采购人拟采购产品属于优先采购节能</w:t>
      </w:r>
      <w:r>
        <w:rPr>
          <w:rFonts w:hint="eastAsia" w:hAnsi="宋体"/>
          <w:color w:val="auto"/>
          <w:szCs w:val="24"/>
          <w:highlight w:val="none"/>
        </w:rPr>
        <w:t>环境标志</w:t>
      </w:r>
      <w:r>
        <w:rPr>
          <w:rFonts w:hAnsi="宋体"/>
          <w:color w:val="auto"/>
          <w:szCs w:val="24"/>
          <w:highlight w:val="none"/>
        </w:rPr>
        <w:t>产品范围的，应当优先采购节能</w:t>
      </w:r>
      <w:r>
        <w:rPr>
          <w:rFonts w:hint="eastAsia" w:hAnsi="宋体"/>
          <w:color w:val="auto"/>
          <w:szCs w:val="24"/>
          <w:highlight w:val="none"/>
        </w:rPr>
        <w:t>环境标志</w:t>
      </w:r>
      <w:r>
        <w:rPr>
          <w:rFonts w:hAnsi="宋体"/>
          <w:color w:val="auto"/>
          <w:szCs w:val="24"/>
          <w:highlight w:val="none"/>
        </w:rPr>
        <w:t>产品，节能产品以财政部国家发展改革委关于调整公布第十七期节能产品政府采购清单所列产品为准。环保产品以财政部环境保护部关于调整公布第十五期环境标志产品政府采购清单所列产品为准。</w:t>
      </w:r>
    </w:p>
    <w:p w14:paraId="1A0071CC">
      <w:pPr>
        <w:spacing w:line="500" w:lineRule="exact"/>
        <w:ind w:firstLine="480" w:firstLineChars="200"/>
        <w:jc w:val="left"/>
        <w:rPr>
          <w:rFonts w:hAnsi="宋体"/>
          <w:color w:val="auto"/>
          <w:szCs w:val="24"/>
          <w:highlight w:val="none"/>
        </w:rPr>
      </w:pPr>
      <w:r>
        <w:rPr>
          <w:rFonts w:hint="eastAsia" w:hAnsi="宋体"/>
          <w:color w:val="auto"/>
          <w:szCs w:val="24"/>
          <w:highlight w:val="none"/>
        </w:rPr>
        <w:t>1.3.1</w:t>
      </w:r>
      <w:r>
        <w:rPr>
          <w:rFonts w:hAnsi="宋体"/>
          <w:color w:val="auto"/>
          <w:szCs w:val="24"/>
          <w:highlight w:val="none"/>
        </w:rPr>
        <w:t>“节能产品政府采购清单”：符合政府采购优先采购政策的，所投产品属于“节能产品政府采购清单”中品目的产品，需提供最新一期“节能产品政府采购清单”中</w:t>
      </w:r>
      <w:r>
        <w:rPr>
          <w:rFonts w:hint="eastAsia" w:hAnsi="宋体"/>
          <w:color w:val="auto"/>
          <w:szCs w:val="24"/>
          <w:highlight w:val="none"/>
        </w:rPr>
        <w:t>磋商</w:t>
      </w:r>
      <w:r>
        <w:rPr>
          <w:rFonts w:hAnsi="宋体"/>
          <w:color w:val="auto"/>
          <w:szCs w:val="24"/>
          <w:highlight w:val="none"/>
        </w:rPr>
        <w:t>产品所在清单页并加盖</w:t>
      </w:r>
      <w:r>
        <w:rPr>
          <w:rFonts w:hint="eastAsia" w:hAnsi="宋体"/>
          <w:color w:val="auto"/>
          <w:szCs w:val="24"/>
          <w:highlight w:val="none"/>
        </w:rPr>
        <w:t>供应商</w:t>
      </w:r>
      <w:r>
        <w:rPr>
          <w:rFonts w:hAnsi="宋体"/>
          <w:color w:val="auto"/>
          <w:szCs w:val="24"/>
          <w:highlight w:val="none"/>
        </w:rPr>
        <w:t>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szCs w:val="24"/>
          <w:highlight w:val="none"/>
        </w:rPr>
        <w:t>http://www.ccgp.gov.cn/</w:t>
      </w:r>
      <w:r>
        <w:rPr>
          <w:color w:val="auto"/>
          <w:szCs w:val="24"/>
          <w:highlight w:val="none"/>
        </w:rPr>
        <w:fldChar w:fldCharType="end"/>
      </w:r>
      <w:r>
        <w:rPr>
          <w:rFonts w:hAnsi="宋体"/>
          <w:color w:val="auto"/>
          <w:szCs w:val="24"/>
          <w:highlight w:val="none"/>
        </w:rPr>
        <w:t>）上查找</w:t>
      </w:r>
      <w:r>
        <w:rPr>
          <w:rFonts w:hint="eastAsia" w:hAnsi="宋体"/>
          <w:color w:val="auto"/>
          <w:szCs w:val="24"/>
          <w:highlight w:val="none"/>
        </w:rPr>
        <w:t>。</w:t>
      </w:r>
    </w:p>
    <w:p w14:paraId="4CE75C41">
      <w:pPr>
        <w:spacing w:line="500" w:lineRule="exact"/>
        <w:ind w:firstLine="480" w:firstLineChars="200"/>
        <w:jc w:val="left"/>
        <w:rPr>
          <w:rFonts w:hAnsi="宋体"/>
          <w:color w:val="auto"/>
          <w:szCs w:val="24"/>
          <w:highlight w:val="none"/>
        </w:rPr>
      </w:pPr>
      <w:r>
        <w:rPr>
          <w:rFonts w:hAnsi="宋体"/>
          <w:color w:val="auto"/>
          <w:szCs w:val="24"/>
          <w:highlight w:val="none"/>
        </w:rPr>
        <w:t>1</w:t>
      </w:r>
      <w:r>
        <w:rPr>
          <w:rFonts w:hint="eastAsia" w:hAnsi="宋体"/>
          <w:color w:val="auto"/>
          <w:szCs w:val="24"/>
          <w:highlight w:val="none"/>
        </w:rPr>
        <w:t>.3.</w:t>
      </w:r>
      <w:r>
        <w:rPr>
          <w:rFonts w:hAnsi="宋体"/>
          <w:color w:val="auto"/>
          <w:szCs w:val="24"/>
          <w:highlight w:val="none"/>
        </w:rPr>
        <w:t>2 “环境标志产品政府采购清单”：所投产品属于“环境标志产品政府采购清单”中品目的产品，需提供最新一期“环境标志产品政府采购清单”中</w:t>
      </w:r>
      <w:r>
        <w:rPr>
          <w:rFonts w:hint="eastAsia" w:hAnsi="宋体"/>
          <w:color w:val="auto"/>
          <w:szCs w:val="24"/>
          <w:highlight w:val="none"/>
        </w:rPr>
        <w:t>磋商</w:t>
      </w:r>
      <w:r>
        <w:rPr>
          <w:rFonts w:hAnsi="宋体"/>
          <w:color w:val="auto"/>
          <w:szCs w:val="24"/>
          <w:highlight w:val="none"/>
        </w:rPr>
        <w:t>产品所在清单页并加盖</w:t>
      </w:r>
      <w:r>
        <w:rPr>
          <w:rFonts w:hint="eastAsia" w:hAnsi="宋体"/>
          <w:color w:val="auto"/>
          <w:szCs w:val="24"/>
          <w:highlight w:val="none"/>
        </w:rPr>
        <w:t>供应商</w:t>
      </w:r>
      <w:r>
        <w:rPr>
          <w:rFonts w:hAnsi="宋体"/>
          <w:color w:val="auto"/>
          <w:szCs w:val="24"/>
          <w:highlight w:val="none"/>
        </w:rPr>
        <w:t>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szCs w:val="24"/>
          <w:highlight w:val="none"/>
        </w:rPr>
        <w:t>http://www.ccgp.gov.cn/</w:t>
      </w:r>
      <w:r>
        <w:rPr>
          <w:color w:val="auto"/>
          <w:szCs w:val="24"/>
          <w:highlight w:val="none"/>
        </w:rPr>
        <w:fldChar w:fldCharType="end"/>
      </w:r>
      <w:r>
        <w:rPr>
          <w:rFonts w:hAnsi="宋体"/>
          <w:color w:val="auto"/>
          <w:szCs w:val="24"/>
          <w:highlight w:val="none"/>
        </w:rPr>
        <w:t>）上查找。</w:t>
      </w:r>
    </w:p>
    <w:p w14:paraId="14B9BE0B">
      <w:pPr>
        <w:spacing w:line="500" w:lineRule="exact"/>
        <w:ind w:firstLine="480" w:firstLineChars="200"/>
        <w:jc w:val="left"/>
        <w:rPr>
          <w:rFonts w:hAnsi="宋体"/>
          <w:color w:val="auto"/>
          <w:szCs w:val="24"/>
          <w:highlight w:val="none"/>
        </w:rPr>
      </w:pPr>
      <w:r>
        <w:rPr>
          <w:rFonts w:hint="eastAsia" w:hAnsi="宋体"/>
          <w:color w:val="auto"/>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4E9373B8">
      <w:pPr>
        <w:spacing w:line="500" w:lineRule="exact"/>
        <w:ind w:firstLine="600" w:firstLineChars="250"/>
        <w:rPr>
          <w:rFonts w:hAnsi="宋体"/>
          <w:color w:val="auto"/>
          <w:szCs w:val="24"/>
          <w:highlight w:val="none"/>
        </w:rPr>
      </w:pPr>
      <w:r>
        <w:rPr>
          <w:rFonts w:hint="eastAsia" w:hAnsi="宋体"/>
          <w:color w:val="auto"/>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2CA38F54">
      <w:pPr>
        <w:spacing w:line="500" w:lineRule="exact"/>
        <w:ind w:firstLine="482" w:firstLineChars="200"/>
        <w:jc w:val="left"/>
        <w:rPr>
          <w:rFonts w:hAnsi="宋体"/>
          <w:b/>
          <w:bCs/>
          <w:color w:val="auto"/>
          <w:szCs w:val="24"/>
          <w:highlight w:val="none"/>
        </w:rPr>
      </w:pPr>
      <w:r>
        <w:rPr>
          <w:rFonts w:hAnsi="宋体"/>
          <w:b/>
          <w:bCs/>
          <w:color w:val="auto"/>
          <w:szCs w:val="24"/>
          <w:highlight w:val="none"/>
        </w:rPr>
        <w:t>2、政策性扣减方式：</w:t>
      </w:r>
    </w:p>
    <w:p w14:paraId="4DB3734B">
      <w:pPr>
        <w:pStyle w:val="2"/>
        <w:spacing w:before="304" w:line="218" w:lineRule="auto"/>
        <w:ind w:left="568"/>
        <w:rPr>
          <w:sz w:val="24"/>
          <w:szCs w:val="24"/>
        </w:rPr>
      </w:pPr>
      <w:r>
        <w:rPr>
          <w:rFonts w:hint="eastAsia"/>
          <w:spacing w:val="-1"/>
          <w:sz w:val="24"/>
          <w:szCs w:val="24"/>
          <w:lang w:val="en-US" w:eastAsia="zh-CN"/>
        </w:rPr>
        <w:t>2.1</w:t>
      </w:r>
      <w:r>
        <w:rPr>
          <w:spacing w:val="-1"/>
          <w:sz w:val="24"/>
          <w:szCs w:val="24"/>
        </w:rPr>
        <w:t>、中小微企业的价格评分标准</w:t>
      </w:r>
    </w:p>
    <w:p w14:paraId="0168EB7E">
      <w:pPr>
        <w:pStyle w:val="2"/>
        <w:spacing w:before="206" w:line="323" w:lineRule="auto"/>
        <w:ind w:firstLine="574"/>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（1）根据《政府采购促进中小企业发展管理办法》（财库〔2020〕46 号）的办法， 对于非专门面向中小企业的项目，对小型和微型企业的价格给予 6%的扣除，用扣除后的 价格参与评审，其评审价=最终磋商报价*（1-6%）。</w:t>
      </w:r>
    </w:p>
    <w:p w14:paraId="686DA4FD">
      <w:pPr>
        <w:pStyle w:val="2"/>
        <w:spacing w:before="206" w:line="324" w:lineRule="auto"/>
        <w:ind w:left="8" w:right="61" w:firstLine="565"/>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（2）联合体共同参加非专门面向中小企业的政府采购活动，联合协议中约定，小 型和微型企业的协议合同金额占到联合体协议合同金额的 30%以上的，可给予联合体 2% 的价格扣除，用扣除后的价格参与评审，其评审价=最终磋商报价*（1-2%）。</w:t>
      </w:r>
    </w:p>
    <w:p w14:paraId="59EEC336">
      <w:pPr>
        <w:pStyle w:val="2"/>
        <w:spacing w:before="203" w:line="324" w:lineRule="auto"/>
        <w:ind w:left="1" w:right="59" w:firstLine="572"/>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（3）中小企业参加政府采购活动，须提供《中小企业声明函》（式样见竞争性磋 商响应文件格式），否则不得享受相关中小企业扶持政策。供应商须保证真实性，如有虚假，将依法承担相应责任。</w:t>
      </w:r>
    </w:p>
    <w:p w14:paraId="443AD5EB">
      <w:pPr>
        <w:pStyle w:val="2"/>
        <w:spacing w:before="287" w:line="219" w:lineRule="auto"/>
        <w:ind w:left="492"/>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（4）小微企业按《政府采购促进中小企业发展管理办法》（财库〔2020〕46 号）</w:t>
      </w:r>
    </w:p>
    <w:p w14:paraId="0D2C9927">
      <w:pPr>
        <w:pStyle w:val="2"/>
        <w:spacing w:before="79" w:line="471" w:lineRule="auto"/>
        <w:ind w:right="61" w:firstLine="1"/>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和《工业和信息化部、国家统计局、国家发展和改革委员会、财政部关于印发&lt;中小企 业划型标准规定&gt;的通知》（工信部联企业【2011】300 号）文件规定标准确认。</w:t>
      </w:r>
    </w:p>
    <w:p w14:paraId="421930BF">
      <w:pPr>
        <w:pStyle w:val="2"/>
        <w:spacing w:before="1" w:line="217" w:lineRule="auto"/>
        <w:ind w:left="492"/>
        <w:rPr>
          <w:sz w:val="24"/>
          <w:szCs w:val="24"/>
        </w:rPr>
      </w:pPr>
      <w:r>
        <w:rPr>
          <w:b/>
          <w:bCs/>
          <w:spacing w:val="-3"/>
          <w:sz w:val="24"/>
          <w:szCs w:val="24"/>
        </w:rPr>
        <w:t>（5）专门面向中小企业采购的项目不再享受价格优惠政策</w:t>
      </w:r>
    </w:p>
    <w:p w14:paraId="071D8BC7">
      <w:pPr>
        <w:spacing w:line="244" w:lineRule="auto"/>
        <w:rPr>
          <w:rFonts w:ascii="Arial"/>
          <w:sz w:val="21"/>
        </w:rPr>
      </w:pPr>
    </w:p>
    <w:p w14:paraId="4677DD51">
      <w:pPr>
        <w:pStyle w:val="2"/>
        <w:spacing w:before="78" w:line="218" w:lineRule="auto"/>
        <w:ind w:left="568"/>
        <w:rPr>
          <w:sz w:val="24"/>
          <w:szCs w:val="24"/>
        </w:rPr>
      </w:pPr>
      <w:r>
        <w:rPr>
          <w:rFonts w:hint="eastAsia"/>
          <w:spacing w:val="-2"/>
          <w:sz w:val="24"/>
          <w:szCs w:val="24"/>
          <w:lang w:val="en-US" w:eastAsia="zh-CN"/>
        </w:rPr>
        <w:t>2.2</w:t>
      </w:r>
      <w:r>
        <w:rPr>
          <w:spacing w:val="-2"/>
          <w:sz w:val="24"/>
          <w:szCs w:val="24"/>
        </w:rPr>
        <w:t>、监狱企业的价格评分标准</w:t>
      </w:r>
    </w:p>
    <w:p w14:paraId="1FC72F27">
      <w:pPr>
        <w:pStyle w:val="2"/>
        <w:spacing w:before="205" w:line="363" w:lineRule="auto"/>
        <w:ind w:left="1" w:right="61" w:firstLine="572"/>
        <w:rPr>
          <w:sz w:val="24"/>
          <w:szCs w:val="24"/>
        </w:rPr>
      </w:pPr>
      <w:r>
        <w:rPr>
          <w:spacing w:val="-1"/>
          <w:sz w:val="24"/>
          <w:szCs w:val="24"/>
        </w:rPr>
        <w:t>（1）在政府采购活动中，监狱企业视同小型、微型企业，享受预留份额、评审中</w:t>
      </w:r>
      <w:r>
        <w:rPr>
          <w:spacing w:val="4"/>
          <w:sz w:val="24"/>
          <w:szCs w:val="24"/>
        </w:rPr>
        <w:t xml:space="preserve"> </w:t>
      </w:r>
      <w:r>
        <w:rPr>
          <w:spacing w:val="-2"/>
          <w:sz w:val="24"/>
          <w:szCs w:val="24"/>
        </w:rPr>
        <w:t>价格扣除等政府采购促进中小企业发展的政府采购政策。对监狱企业产品的价格给予6%</w:t>
      </w:r>
      <w:r>
        <w:rPr>
          <w:spacing w:val="-1"/>
          <w:sz w:val="24"/>
          <w:szCs w:val="24"/>
        </w:rPr>
        <w:t>的扣除，用扣除后的价格参与评审，其评审价=磋商报价*（1-6%）。</w:t>
      </w:r>
    </w:p>
    <w:p w14:paraId="5560F35C">
      <w:pPr>
        <w:pStyle w:val="2"/>
        <w:spacing w:before="206" w:line="219" w:lineRule="auto"/>
        <w:ind w:left="575"/>
        <w:rPr>
          <w:sz w:val="24"/>
          <w:szCs w:val="24"/>
        </w:rPr>
      </w:pPr>
      <w:r>
        <w:rPr>
          <w:spacing w:val="-1"/>
          <w:sz w:val="24"/>
          <w:szCs w:val="24"/>
        </w:rPr>
        <w:t>（2）监狱企业属于小型、微型企业的，不重复享受政策。</w:t>
      </w:r>
    </w:p>
    <w:p w14:paraId="0A1DD38C">
      <w:pPr>
        <w:pStyle w:val="2"/>
        <w:spacing w:before="201" w:line="298" w:lineRule="auto"/>
        <w:ind w:left="4" w:right="82" w:firstLine="570"/>
        <w:rPr>
          <w:sz w:val="24"/>
          <w:szCs w:val="24"/>
        </w:rPr>
      </w:pPr>
      <w:r>
        <w:rPr>
          <w:spacing w:val="-1"/>
          <w:sz w:val="24"/>
          <w:szCs w:val="24"/>
        </w:rPr>
        <w:t>（3）监狱企业参加政府采购活动时，应当提供由省级以上监狱管理局、戒毒管理</w:t>
      </w:r>
      <w:r>
        <w:rPr>
          <w:spacing w:val="4"/>
          <w:sz w:val="24"/>
          <w:szCs w:val="24"/>
        </w:rPr>
        <w:t xml:space="preserve"> </w:t>
      </w:r>
      <w:r>
        <w:rPr>
          <w:spacing w:val="-1"/>
          <w:sz w:val="24"/>
          <w:szCs w:val="24"/>
        </w:rPr>
        <w:t>局（含新疆生产建设兵团）出具的属于监狱企业的证明文件。</w:t>
      </w:r>
    </w:p>
    <w:p w14:paraId="6C4FBB9D">
      <w:pPr>
        <w:pStyle w:val="2"/>
        <w:spacing w:before="204" w:line="298" w:lineRule="auto"/>
        <w:ind w:left="6" w:right="82" w:firstLine="568"/>
        <w:rPr>
          <w:sz w:val="24"/>
          <w:szCs w:val="24"/>
        </w:rPr>
      </w:pPr>
      <w:r>
        <w:rPr>
          <w:spacing w:val="-1"/>
          <w:sz w:val="24"/>
          <w:szCs w:val="24"/>
        </w:rPr>
        <w:t>（4）监狱企业按《财政部、司法部关于政府采购支持监狱企业发展有关问题的通</w:t>
      </w:r>
      <w:r>
        <w:rPr>
          <w:spacing w:val="4"/>
          <w:sz w:val="24"/>
          <w:szCs w:val="24"/>
        </w:rPr>
        <w:t xml:space="preserve"> </w:t>
      </w:r>
      <w:r>
        <w:rPr>
          <w:spacing w:val="-2"/>
          <w:sz w:val="24"/>
          <w:szCs w:val="24"/>
        </w:rPr>
        <w:t>知》（财库〔2014〕68</w:t>
      </w:r>
      <w:r>
        <w:rPr>
          <w:spacing w:val="-28"/>
          <w:sz w:val="24"/>
          <w:szCs w:val="24"/>
        </w:rPr>
        <w:t xml:space="preserve"> </w:t>
      </w:r>
      <w:r>
        <w:rPr>
          <w:spacing w:val="-2"/>
          <w:sz w:val="24"/>
          <w:szCs w:val="24"/>
        </w:rPr>
        <w:t>号）文件规定标准执行。</w:t>
      </w:r>
    </w:p>
    <w:p w14:paraId="150009DA">
      <w:pPr>
        <w:pStyle w:val="2"/>
        <w:spacing w:before="202" w:line="218" w:lineRule="auto"/>
        <w:ind w:left="569"/>
        <w:rPr>
          <w:sz w:val="24"/>
          <w:szCs w:val="24"/>
        </w:rPr>
      </w:pPr>
      <w:r>
        <w:rPr>
          <w:rFonts w:hint="eastAsia"/>
          <w:spacing w:val="-1"/>
          <w:sz w:val="24"/>
          <w:szCs w:val="24"/>
          <w:lang w:val="en-US" w:eastAsia="zh-CN"/>
        </w:rPr>
        <w:t>2.3</w:t>
      </w:r>
      <w:r>
        <w:rPr>
          <w:spacing w:val="-1"/>
          <w:sz w:val="24"/>
          <w:szCs w:val="24"/>
        </w:rPr>
        <w:t>、残疾人福利性单位的价格评分标准</w:t>
      </w:r>
    </w:p>
    <w:p w14:paraId="2D28E373">
      <w:pPr>
        <w:pStyle w:val="2"/>
        <w:spacing w:before="205" w:line="324" w:lineRule="auto"/>
        <w:ind w:firstLine="574"/>
        <w:rPr>
          <w:sz w:val="24"/>
          <w:szCs w:val="24"/>
        </w:rPr>
      </w:pPr>
      <w:r>
        <w:rPr>
          <w:spacing w:val="-5"/>
          <w:sz w:val="24"/>
          <w:szCs w:val="24"/>
        </w:rPr>
        <w:t>（1）在政府采购活动中，残疾人福利性单位视同小型、微型企业，享受预</w:t>
      </w:r>
      <w:r>
        <w:rPr>
          <w:spacing w:val="-6"/>
          <w:sz w:val="24"/>
          <w:szCs w:val="24"/>
        </w:rPr>
        <w:t>留份额、</w:t>
      </w:r>
      <w:r>
        <w:rPr>
          <w:sz w:val="24"/>
          <w:szCs w:val="24"/>
        </w:rPr>
        <w:t xml:space="preserve"> </w:t>
      </w:r>
      <w:r>
        <w:rPr>
          <w:spacing w:val="-2"/>
          <w:sz w:val="24"/>
          <w:szCs w:val="24"/>
        </w:rPr>
        <w:t>评审中价格扣除等政府采购促进中小企业发展的政府采购政策。对残疾人福利性单位产</w:t>
      </w:r>
      <w:r>
        <w:rPr>
          <w:sz w:val="24"/>
          <w:szCs w:val="24"/>
        </w:rPr>
        <w:t>品的价格给予</w:t>
      </w:r>
      <w:r>
        <w:rPr>
          <w:spacing w:val="-49"/>
          <w:sz w:val="24"/>
          <w:szCs w:val="24"/>
        </w:rPr>
        <w:t xml:space="preserve"> </w:t>
      </w:r>
      <w:r>
        <w:rPr>
          <w:sz w:val="24"/>
          <w:szCs w:val="24"/>
        </w:rPr>
        <w:t>6%的扣除，用扣除后的价格参</w:t>
      </w:r>
      <w:r>
        <w:rPr>
          <w:spacing w:val="-1"/>
          <w:sz w:val="24"/>
          <w:szCs w:val="24"/>
        </w:rPr>
        <w:t>与评审，其评审价=磋商报价*（1-6%）。</w:t>
      </w:r>
    </w:p>
    <w:p w14:paraId="3997A30B">
      <w:pPr>
        <w:pStyle w:val="2"/>
        <w:spacing w:before="205" w:line="219" w:lineRule="auto"/>
        <w:ind w:left="575"/>
        <w:rPr>
          <w:sz w:val="24"/>
          <w:szCs w:val="24"/>
        </w:rPr>
      </w:pPr>
      <w:r>
        <w:rPr>
          <w:spacing w:val="-1"/>
          <w:sz w:val="24"/>
          <w:szCs w:val="24"/>
        </w:rPr>
        <w:t>（2）残疾人福利性单位属于小型、微型企业的，不重复享受政策。</w:t>
      </w:r>
    </w:p>
    <w:p w14:paraId="543C7800">
      <w:pPr>
        <w:pStyle w:val="2"/>
        <w:spacing w:before="206" w:line="324" w:lineRule="auto"/>
        <w:ind w:left="1" w:right="77" w:firstLine="573"/>
        <w:rPr>
          <w:sz w:val="24"/>
          <w:szCs w:val="24"/>
        </w:rPr>
      </w:pPr>
      <w:r>
        <w:rPr>
          <w:spacing w:val="-1"/>
          <w:sz w:val="24"/>
          <w:szCs w:val="24"/>
        </w:rPr>
        <w:t>（3）符合条件的残疾人福利性单位在参加政府采购活动时，应当提供本通知规定</w:t>
      </w:r>
      <w:r>
        <w:rPr>
          <w:spacing w:val="4"/>
          <w:sz w:val="24"/>
          <w:szCs w:val="24"/>
        </w:rPr>
        <w:t xml:space="preserve"> </w:t>
      </w:r>
      <w:r>
        <w:rPr>
          <w:spacing w:val="-1"/>
          <w:sz w:val="24"/>
          <w:szCs w:val="24"/>
        </w:rPr>
        <w:t>的《残疾人福利性单位声明函》（见附件），并对</w:t>
      </w:r>
      <w:r>
        <w:rPr>
          <w:spacing w:val="-2"/>
          <w:sz w:val="24"/>
          <w:szCs w:val="24"/>
        </w:rPr>
        <w:t>声明的真实性负责，未提供的不视为残疾人福利性单位。</w:t>
      </w:r>
    </w:p>
    <w:p w14:paraId="4CC36EDB">
      <w:pPr>
        <w:pStyle w:val="2"/>
        <w:spacing w:before="201" w:line="219" w:lineRule="auto"/>
        <w:ind w:left="569"/>
        <w:rPr>
          <w:sz w:val="24"/>
          <w:szCs w:val="24"/>
        </w:rPr>
      </w:pPr>
      <w:r>
        <w:rPr>
          <w:rFonts w:hint="eastAsia"/>
          <w:spacing w:val="-1"/>
          <w:sz w:val="24"/>
          <w:szCs w:val="24"/>
          <w:lang w:val="en-US" w:eastAsia="zh-CN"/>
        </w:rPr>
        <w:t>2.4</w:t>
      </w:r>
      <w:r>
        <w:rPr>
          <w:spacing w:val="-1"/>
          <w:sz w:val="24"/>
          <w:szCs w:val="24"/>
        </w:rPr>
        <w:t>、节能产品、环境标志产品政策</w:t>
      </w:r>
    </w:p>
    <w:p w14:paraId="0C216228">
      <w:pPr>
        <w:pStyle w:val="2"/>
        <w:spacing w:before="202" w:line="372" w:lineRule="auto"/>
        <w:ind w:right="80" w:firstLine="575"/>
        <w:rPr>
          <w:sz w:val="24"/>
          <w:szCs w:val="24"/>
        </w:rPr>
      </w:pPr>
      <w:r>
        <w:rPr>
          <w:spacing w:val="2"/>
          <w:sz w:val="24"/>
          <w:szCs w:val="24"/>
        </w:rPr>
        <w:t>（1）节能产品根据《财政部、国家发展和改革委员会关于印发&lt;节能产品政府采</w:t>
      </w:r>
      <w:r>
        <w:rPr>
          <w:spacing w:val="16"/>
          <w:sz w:val="24"/>
          <w:szCs w:val="24"/>
        </w:rPr>
        <w:t xml:space="preserve"> </w:t>
      </w:r>
      <w:r>
        <w:rPr>
          <w:spacing w:val="-3"/>
          <w:sz w:val="24"/>
          <w:szCs w:val="24"/>
        </w:rPr>
        <w:t>购实施意见&gt;的通知》（财库【2004】185</w:t>
      </w:r>
      <w:r>
        <w:rPr>
          <w:spacing w:val="-45"/>
          <w:sz w:val="24"/>
          <w:szCs w:val="24"/>
        </w:rPr>
        <w:t xml:space="preserve"> </w:t>
      </w:r>
      <w:r>
        <w:rPr>
          <w:spacing w:val="-3"/>
          <w:sz w:val="24"/>
          <w:szCs w:val="24"/>
        </w:rPr>
        <w:t>号）、《国务院办公厅关于建立政府</w:t>
      </w:r>
      <w:r>
        <w:rPr>
          <w:spacing w:val="-4"/>
          <w:sz w:val="24"/>
          <w:szCs w:val="24"/>
        </w:rPr>
        <w:t>强制采购</w:t>
      </w:r>
      <w:r>
        <w:rPr>
          <w:sz w:val="24"/>
          <w:szCs w:val="24"/>
        </w:rPr>
        <w:t xml:space="preserve"> </w:t>
      </w:r>
      <w:r>
        <w:rPr>
          <w:spacing w:val="8"/>
          <w:sz w:val="24"/>
          <w:szCs w:val="24"/>
        </w:rPr>
        <w:t>节能产品制度的通知》</w:t>
      </w:r>
      <w:r>
        <w:rPr>
          <w:spacing w:val="-75"/>
          <w:sz w:val="24"/>
          <w:szCs w:val="24"/>
        </w:rPr>
        <w:t xml:space="preserve"> </w:t>
      </w:r>
      <w:r>
        <w:rPr>
          <w:spacing w:val="8"/>
          <w:sz w:val="24"/>
          <w:szCs w:val="24"/>
        </w:rPr>
        <w:t>（国办发〔2007〕</w:t>
      </w:r>
      <w:r>
        <w:rPr>
          <w:spacing w:val="-69"/>
          <w:sz w:val="24"/>
          <w:szCs w:val="24"/>
        </w:rPr>
        <w:t xml:space="preserve"> </w:t>
      </w:r>
      <w:r>
        <w:rPr>
          <w:spacing w:val="8"/>
          <w:sz w:val="24"/>
          <w:szCs w:val="24"/>
        </w:rPr>
        <w:t>51</w:t>
      </w:r>
      <w:r>
        <w:rPr>
          <w:spacing w:val="-26"/>
          <w:sz w:val="24"/>
          <w:szCs w:val="24"/>
        </w:rPr>
        <w:t xml:space="preserve"> </w:t>
      </w:r>
      <w:r>
        <w:rPr>
          <w:spacing w:val="8"/>
          <w:sz w:val="24"/>
          <w:szCs w:val="24"/>
        </w:rPr>
        <w:t>号）</w:t>
      </w:r>
      <w:r>
        <w:rPr>
          <w:spacing w:val="-55"/>
          <w:sz w:val="24"/>
          <w:szCs w:val="24"/>
        </w:rPr>
        <w:t xml:space="preserve"> </w:t>
      </w:r>
      <w:r>
        <w:rPr>
          <w:spacing w:val="8"/>
          <w:sz w:val="24"/>
          <w:szCs w:val="24"/>
        </w:rPr>
        <w:t>的有关规定</w:t>
      </w:r>
      <w:r>
        <w:rPr>
          <w:spacing w:val="-72"/>
          <w:sz w:val="24"/>
          <w:szCs w:val="24"/>
        </w:rPr>
        <w:t xml:space="preserve"> </w:t>
      </w:r>
      <w:r>
        <w:rPr>
          <w:spacing w:val="8"/>
          <w:sz w:val="24"/>
          <w:szCs w:val="24"/>
        </w:rPr>
        <w:t>，</w:t>
      </w:r>
      <w:r>
        <w:rPr>
          <w:spacing w:val="-64"/>
          <w:sz w:val="24"/>
          <w:szCs w:val="24"/>
        </w:rPr>
        <w:t xml:space="preserve"> </w:t>
      </w:r>
      <w:r>
        <w:rPr>
          <w:spacing w:val="8"/>
          <w:sz w:val="24"/>
          <w:szCs w:val="24"/>
        </w:rPr>
        <w:t>以中国政府采购网</w:t>
      </w:r>
      <w:r>
        <w:rPr>
          <w:sz w:val="24"/>
          <w:szCs w:val="24"/>
        </w:rPr>
        <w:t xml:space="preserve"> </w:t>
      </w:r>
      <w:r>
        <w:rPr>
          <w:spacing w:val="2"/>
          <w:sz w:val="24"/>
          <w:szCs w:val="24"/>
        </w:rPr>
        <w:t>（</w:t>
      </w:r>
      <w:r>
        <w:fldChar w:fldCharType="begin"/>
      </w:r>
      <w:r>
        <w:instrText xml:space="preserve"> HYPERLINK "http://www.ccgp.gov.cn/" </w:instrText>
      </w:r>
      <w:r>
        <w:fldChar w:fldCharType="separate"/>
      </w:r>
      <w:r>
        <w:rPr>
          <w:sz w:val="24"/>
          <w:szCs w:val="24"/>
        </w:rPr>
        <w:t>http</w:t>
      </w:r>
      <w:r>
        <w:rPr>
          <w:spacing w:val="2"/>
          <w:sz w:val="24"/>
          <w:szCs w:val="24"/>
        </w:rPr>
        <w:t>://</w:t>
      </w:r>
      <w:r>
        <w:rPr>
          <w:sz w:val="24"/>
          <w:szCs w:val="24"/>
        </w:rPr>
        <w:t>www</w:t>
      </w:r>
      <w:r>
        <w:rPr>
          <w:spacing w:val="2"/>
          <w:sz w:val="24"/>
          <w:szCs w:val="24"/>
        </w:rPr>
        <w:t>.</w:t>
      </w:r>
      <w:r>
        <w:rPr>
          <w:sz w:val="24"/>
          <w:szCs w:val="24"/>
        </w:rPr>
        <w:t>ccgp</w:t>
      </w:r>
      <w:r>
        <w:rPr>
          <w:spacing w:val="2"/>
          <w:sz w:val="24"/>
          <w:szCs w:val="24"/>
        </w:rPr>
        <w:t>.</w:t>
      </w:r>
      <w:r>
        <w:rPr>
          <w:sz w:val="24"/>
          <w:szCs w:val="24"/>
        </w:rPr>
        <w:t>gov</w:t>
      </w:r>
      <w:r>
        <w:rPr>
          <w:spacing w:val="2"/>
          <w:sz w:val="24"/>
          <w:szCs w:val="24"/>
        </w:rPr>
        <w:t>.</w:t>
      </w:r>
      <w:r>
        <w:rPr>
          <w:sz w:val="24"/>
          <w:szCs w:val="24"/>
        </w:rPr>
        <w:t>cn</w:t>
      </w:r>
      <w:r>
        <w:rPr>
          <w:spacing w:val="2"/>
          <w:sz w:val="24"/>
          <w:szCs w:val="24"/>
        </w:rPr>
        <w:t>/</w:t>
      </w:r>
      <w:r>
        <w:rPr>
          <w:spacing w:val="2"/>
          <w:sz w:val="24"/>
          <w:szCs w:val="24"/>
        </w:rPr>
        <w:fldChar w:fldCharType="end"/>
      </w:r>
      <w:r>
        <w:rPr>
          <w:spacing w:val="2"/>
          <w:sz w:val="24"/>
          <w:szCs w:val="24"/>
        </w:rPr>
        <w:t>）公布的最新一期节能产品政府采购清单为</w:t>
      </w:r>
      <w:r>
        <w:rPr>
          <w:spacing w:val="1"/>
          <w:sz w:val="24"/>
          <w:szCs w:val="24"/>
        </w:rPr>
        <w:t>准。节能清单</w:t>
      </w:r>
      <w:r>
        <w:rPr>
          <w:spacing w:val="-2"/>
          <w:sz w:val="24"/>
          <w:szCs w:val="24"/>
        </w:rPr>
        <w:t>所列产品包括政府强制采购和优先采购的节能产品，标注</w:t>
      </w:r>
      <w:r>
        <w:rPr>
          <w:spacing w:val="-3"/>
          <w:sz w:val="24"/>
          <w:szCs w:val="24"/>
        </w:rPr>
        <w:t>“★</w:t>
      </w:r>
      <w:r>
        <w:rPr>
          <w:spacing w:val="-88"/>
          <w:sz w:val="24"/>
          <w:szCs w:val="24"/>
        </w:rPr>
        <w:t xml:space="preserve"> </w:t>
      </w:r>
      <w:r>
        <w:rPr>
          <w:spacing w:val="-3"/>
          <w:sz w:val="24"/>
          <w:szCs w:val="24"/>
        </w:rPr>
        <w:t>”的品目为政府强制采购</w:t>
      </w:r>
      <w:r>
        <w:rPr>
          <w:spacing w:val="-1"/>
          <w:sz w:val="24"/>
          <w:szCs w:val="24"/>
        </w:rPr>
        <w:t>的节能产品，其他品目为政府优先采购的节能产品。</w:t>
      </w:r>
    </w:p>
    <w:p w14:paraId="6A9C87FE">
      <w:pPr>
        <w:pStyle w:val="2"/>
        <w:spacing w:before="37" w:line="369" w:lineRule="auto"/>
        <w:ind w:right="82" w:firstLine="574"/>
        <w:rPr>
          <w:sz w:val="24"/>
          <w:szCs w:val="24"/>
        </w:rPr>
      </w:pPr>
      <w:r>
        <w:rPr>
          <w:spacing w:val="2"/>
          <w:sz w:val="24"/>
          <w:szCs w:val="24"/>
        </w:rPr>
        <w:t>（2）环境标志产品根据《财政部、国家环保总局联合印发&lt;关于环境标志产品政</w:t>
      </w:r>
      <w:r>
        <w:rPr>
          <w:spacing w:val="-15"/>
          <w:sz w:val="24"/>
          <w:szCs w:val="24"/>
        </w:rPr>
        <w:t>府</w:t>
      </w:r>
      <w:r>
        <w:rPr>
          <w:spacing w:val="-63"/>
          <w:sz w:val="24"/>
          <w:szCs w:val="24"/>
        </w:rPr>
        <w:t xml:space="preserve"> </w:t>
      </w:r>
      <w:r>
        <w:rPr>
          <w:spacing w:val="-15"/>
          <w:sz w:val="24"/>
          <w:szCs w:val="24"/>
        </w:rPr>
        <w:t>采</w:t>
      </w:r>
      <w:r>
        <w:rPr>
          <w:spacing w:val="-65"/>
          <w:sz w:val="24"/>
          <w:szCs w:val="24"/>
        </w:rPr>
        <w:t xml:space="preserve"> </w:t>
      </w:r>
      <w:r>
        <w:rPr>
          <w:spacing w:val="-15"/>
          <w:sz w:val="24"/>
          <w:szCs w:val="24"/>
        </w:rPr>
        <w:t>购</w:t>
      </w:r>
      <w:r>
        <w:rPr>
          <w:spacing w:val="-57"/>
          <w:sz w:val="24"/>
          <w:szCs w:val="24"/>
        </w:rPr>
        <w:t xml:space="preserve"> </w:t>
      </w:r>
      <w:r>
        <w:rPr>
          <w:spacing w:val="-15"/>
          <w:sz w:val="24"/>
          <w:szCs w:val="24"/>
        </w:rPr>
        <w:t>实</w:t>
      </w:r>
      <w:r>
        <w:rPr>
          <w:spacing w:val="-61"/>
          <w:sz w:val="24"/>
          <w:szCs w:val="24"/>
        </w:rPr>
        <w:t xml:space="preserve"> </w:t>
      </w:r>
      <w:r>
        <w:rPr>
          <w:spacing w:val="-15"/>
          <w:sz w:val="24"/>
          <w:szCs w:val="24"/>
        </w:rPr>
        <w:t>施</w:t>
      </w:r>
      <w:r>
        <w:rPr>
          <w:spacing w:val="-43"/>
          <w:sz w:val="24"/>
          <w:szCs w:val="24"/>
        </w:rPr>
        <w:t xml:space="preserve"> </w:t>
      </w:r>
      <w:r>
        <w:rPr>
          <w:spacing w:val="-15"/>
          <w:sz w:val="24"/>
          <w:szCs w:val="24"/>
        </w:rPr>
        <w:t>的</w:t>
      </w:r>
      <w:r>
        <w:rPr>
          <w:spacing w:val="-56"/>
          <w:sz w:val="24"/>
          <w:szCs w:val="24"/>
        </w:rPr>
        <w:t xml:space="preserve"> </w:t>
      </w:r>
      <w:r>
        <w:rPr>
          <w:spacing w:val="-15"/>
          <w:sz w:val="24"/>
          <w:szCs w:val="24"/>
        </w:rPr>
        <w:t>意</w:t>
      </w:r>
      <w:r>
        <w:rPr>
          <w:spacing w:val="-59"/>
          <w:sz w:val="24"/>
          <w:szCs w:val="24"/>
        </w:rPr>
        <w:t xml:space="preserve"> </w:t>
      </w:r>
      <w:r>
        <w:rPr>
          <w:spacing w:val="-15"/>
          <w:sz w:val="24"/>
          <w:szCs w:val="24"/>
        </w:rPr>
        <w:t>见&gt;</w:t>
      </w:r>
      <w:r>
        <w:rPr>
          <w:spacing w:val="-47"/>
          <w:sz w:val="24"/>
          <w:szCs w:val="24"/>
        </w:rPr>
        <w:t xml:space="preserve"> </w:t>
      </w:r>
      <w:r>
        <w:rPr>
          <w:spacing w:val="-15"/>
          <w:sz w:val="24"/>
          <w:szCs w:val="24"/>
        </w:rPr>
        <w:t>》</w:t>
      </w:r>
      <w:r>
        <w:rPr>
          <w:spacing w:val="-72"/>
          <w:sz w:val="24"/>
          <w:szCs w:val="24"/>
        </w:rPr>
        <w:t xml:space="preserve"> </w:t>
      </w:r>
      <w:r>
        <w:rPr>
          <w:spacing w:val="-15"/>
          <w:sz w:val="24"/>
          <w:szCs w:val="24"/>
        </w:rPr>
        <w:t>（ 财</w:t>
      </w:r>
      <w:r>
        <w:rPr>
          <w:spacing w:val="-62"/>
          <w:sz w:val="24"/>
          <w:szCs w:val="24"/>
        </w:rPr>
        <w:t xml:space="preserve"> </w:t>
      </w:r>
      <w:r>
        <w:rPr>
          <w:spacing w:val="-15"/>
          <w:sz w:val="24"/>
          <w:szCs w:val="24"/>
        </w:rPr>
        <w:t>库</w:t>
      </w:r>
      <w:r>
        <w:rPr>
          <w:spacing w:val="-69"/>
          <w:sz w:val="24"/>
          <w:szCs w:val="24"/>
        </w:rPr>
        <w:t xml:space="preserve"> </w:t>
      </w:r>
      <w:r>
        <w:rPr>
          <w:spacing w:val="-15"/>
          <w:sz w:val="24"/>
          <w:szCs w:val="24"/>
        </w:rPr>
        <w:t>【 2006</w:t>
      </w:r>
      <w:r>
        <w:rPr>
          <w:spacing w:val="-39"/>
          <w:sz w:val="24"/>
          <w:szCs w:val="24"/>
        </w:rPr>
        <w:t xml:space="preserve"> </w:t>
      </w:r>
      <w:r>
        <w:rPr>
          <w:spacing w:val="-15"/>
          <w:sz w:val="24"/>
          <w:szCs w:val="24"/>
        </w:rPr>
        <w:t>】</w:t>
      </w:r>
      <w:r>
        <w:rPr>
          <w:spacing w:val="-62"/>
          <w:sz w:val="24"/>
          <w:szCs w:val="24"/>
        </w:rPr>
        <w:t xml:space="preserve"> </w:t>
      </w:r>
      <w:r>
        <w:rPr>
          <w:spacing w:val="-15"/>
          <w:sz w:val="24"/>
          <w:szCs w:val="24"/>
        </w:rPr>
        <w:t>90 号</w:t>
      </w:r>
      <w:r>
        <w:rPr>
          <w:spacing w:val="-37"/>
          <w:sz w:val="24"/>
          <w:szCs w:val="24"/>
        </w:rPr>
        <w:t xml:space="preserve"> </w:t>
      </w:r>
      <w:r>
        <w:rPr>
          <w:spacing w:val="-15"/>
          <w:sz w:val="24"/>
          <w:szCs w:val="24"/>
        </w:rPr>
        <w:t>）</w:t>
      </w:r>
      <w:r>
        <w:rPr>
          <w:spacing w:val="-43"/>
          <w:sz w:val="24"/>
          <w:szCs w:val="24"/>
        </w:rPr>
        <w:t xml:space="preserve"> </w:t>
      </w:r>
      <w:r>
        <w:rPr>
          <w:spacing w:val="-15"/>
          <w:sz w:val="24"/>
          <w:szCs w:val="24"/>
        </w:rPr>
        <w:t>的</w:t>
      </w:r>
      <w:r>
        <w:rPr>
          <w:spacing w:val="-62"/>
          <w:sz w:val="24"/>
          <w:szCs w:val="24"/>
        </w:rPr>
        <w:t xml:space="preserve"> </w:t>
      </w:r>
      <w:r>
        <w:rPr>
          <w:spacing w:val="-15"/>
          <w:sz w:val="24"/>
          <w:szCs w:val="24"/>
        </w:rPr>
        <w:t>规</w:t>
      </w:r>
      <w:r>
        <w:rPr>
          <w:spacing w:val="-54"/>
          <w:sz w:val="24"/>
          <w:szCs w:val="24"/>
        </w:rPr>
        <w:t xml:space="preserve"> </w:t>
      </w:r>
      <w:r>
        <w:rPr>
          <w:spacing w:val="-15"/>
          <w:sz w:val="24"/>
          <w:szCs w:val="24"/>
        </w:rPr>
        <w:t>定</w:t>
      </w:r>
      <w:r>
        <w:rPr>
          <w:spacing w:val="-43"/>
          <w:sz w:val="24"/>
          <w:szCs w:val="24"/>
        </w:rPr>
        <w:t xml:space="preserve"> </w:t>
      </w:r>
      <w:r>
        <w:rPr>
          <w:spacing w:val="-15"/>
          <w:sz w:val="24"/>
          <w:szCs w:val="24"/>
        </w:rPr>
        <w:t>，</w:t>
      </w:r>
      <w:r>
        <w:rPr>
          <w:spacing w:val="-36"/>
          <w:sz w:val="24"/>
          <w:szCs w:val="24"/>
        </w:rPr>
        <w:t xml:space="preserve"> </w:t>
      </w:r>
      <w:r>
        <w:rPr>
          <w:spacing w:val="-15"/>
          <w:sz w:val="24"/>
          <w:szCs w:val="24"/>
        </w:rPr>
        <w:t>以</w:t>
      </w:r>
      <w:r>
        <w:rPr>
          <w:spacing w:val="-40"/>
          <w:sz w:val="24"/>
          <w:szCs w:val="24"/>
        </w:rPr>
        <w:t xml:space="preserve"> </w:t>
      </w:r>
      <w:r>
        <w:rPr>
          <w:spacing w:val="-15"/>
          <w:sz w:val="24"/>
          <w:szCs w:val="24"/>
        </w:rPr>
        <w:t>中</w:t>
      </w:r>
      <w:r>
        <w:rPr>
          <w:spacing w:val="-39"/>
          <w:sz w:val="24"/>
          <w:szCs w:val="24"/>
        </w:rPr>
        <w:t xml:space="preserve"> </w:t>
      </w:r>
      <w:r>
        <w:rPr>
          <w:spacing w:val="-15"/>
          <w:sz w:val="24"/>
          <w:szCs w:val="24"/>
        </w:rPr>
        <w:t>国</w:t>
      </w:r>
      <w:r>
        <w:rPr>
          <w:spacing w:val="-64"/>
          <w:sz w:val="24"/>
          <w:szCs w:val="24"/>
        </w:rPr>
        <w:t xml:space="preserve"> </w:t>
      </w:r>
      <w:r>
        <w:rPr>
          <w:spacing w:val="-15"/>
          <w:sz w:val="24"/>
          <w:szCs w:val="24"/>
        </w:rPr>
        <w:t>政</w:t>
      </w:r>
      <w:r>
        <w:rPr>
          <w:spacing w:val="-61"/>
          <w:sz w:val="24"/>
          <w:szCs w:val="24"/>
        </w:rPr>
        <w:t xml:space="preserve"> </w:t>
      </w:r>
      <w:r>
        <w:rPr>
          <w:spacing w:val="-15"/>
          <w:sz w:val="24"/>
          <w:szCs w:val="24"/>
        </w:rPr>
        <w:t>府</w:t>
      </w:r>
      <w:r>
        <w:rPr>
          <w:spacing w:val="-63"/>
          <w:sz w:val="24"/>
          <w:szCs w:val="24"/>
        </w:rPr>
        <w:t xml:space="preserve"> </w:t>
      </w:r>
      <w:r>
        <w:rPr>
          <w:spacing w:val="-15"/>
          <w:sz w:val="24"/>
          <w:szCs w:val="24"/>
        </w:rPr>
        <w:t>采</w:t>
      </w:r>
      <w:r>
        <w:rPr>
          <w:spacing w:val="-65"/>
          <w:sz w:val="24"/>
          <w:szCs w:val="24"/>
        </w:rPr>
        <w:t xml:space="preserve"> </w:t>
      </w:r>
      <w:r>
        <w:rPr>
          <w:spacing w:val="-16"/>
          <w:sz w:val="24"/>
          <w:szCs w:val="24"/>
        </w:rPr>
        <w:t>购</w:t>
      </w:r>
      <w:r>
        <w:rPr>
          <w:spacing w:val="-44"/>
          <w:sz w:val="24"/>
          <w:szCs w:val="24"/>
        </w:rPr>
        <w:t xml:space="preserve"> </w:t>
      </w:r>
      <w:r>
        <w:rPr>
          <w:spacing w:val="-16"/>
          <w:sz w:val="24"/>
          <w:szCs w:val="24"/>
        </w:rPr>
        <w:t>网</w:t>
      </w:r>
      <w:r>
        <w:rPr>
          <w:sz w:val="24"/>
          <w:szCs w:val="24"/>
        </w:rPr>
        <w:t xml:space="preserve"> </w:t>
      </w:r>
      <w:r>
        <w:rPr>
          <w:spacing w:val="2"/>
          <w:sz w:val="24"/>
          <w:szCs w:val="24"/>
        </w:rPr>
        <w:t>（</w:t>
      </w:r>
      <w:r>
        <w:fldChar w:fldCharType="begin"/>
      </w:r>
      <w:r>
        <w:instrText xml:space="preserve"> HYPERLINK "http://www.ccgp.gov.cn/" </w:instrText>
      </w:r>
      <w:r>
        <w:fldChar w:fldCharType="separate"/>
      </w:r>
      <w:r>
        <w:rPr>
          <w:sz w:val="24"/>
          <w:szCs w:val="24"/>
        </w:rPr>
        <w:t>http</w:t>
      </w:r>
      <w:r>
        <w:rPr>
          <w:spacing w:val="2"/>
          <w:sz w:val="24"/>
          <w:szCs w:val="24"/>
        </w:rPr>
        <w:t>://</w:t>
      </w:r>
      <w:r>
        <w:rPr>
          <w:sz w:val="24"/>
          <w:szCs w:val="24"/>
        </w:rPr>
        <w:t>www</w:t>
      </w:r>
      <w:r>
        <w:rPr>
          <w:spacing w:val="2"/>
          <w:sz w:val="24"/>
          <w:szCs w:val="24"/>
        </w:rPr>
        <w:t>.</w:t>
      </w:r>
      <w:r>
        <w:rPr>
          <w:sz w:val="24"/>
          <w:szCs w:val="24"/>
        </w:rPr>
        <w:t>ccgp</w:t>
      </w:r>
      <w:r>
        <w:rPr>
          <w:spacing w:val="2"/>
          <w:sz w:val="24"/>
          <w:szCs w:val="24"/>
        </w:rPr>
        <w:t>.</w:t>
      </w:r>
      <w:r>
        <w:rPr>
          <w:sz w:val="24"/>
          <w:szCs w:val="24"/>
        </w:rPr>
        <w:t>gov</w:t>
      </w:r>
      <w:r>
        <w:rPr>
          <w:spacing w:val="2"/>
          <w:sz w:val="24"/>
          <w:szCs w:val="24"/>
        </w:rPr>
        <w:t>.</w:t>
      </w:r>
      <w:r>
        <w:rPr>
          <w:sz w:val="24"/>
          <w:szCs w:val="24"/>
        </w:rPr>
        <w:t>cn</w:t>
      </w:r>
      <w:r>
        <w:rPr>
          <w:spacing w:val="2"/>
          <w:sz w:val="24"/>
          <w:szCs w:val="24"/>
        </w:rPr>
        <w:t>/</w:t>
      </w:r>
      <w:r>
        <w:rPr>
          <w:spacing w:val="2"/>
          <w:sz w:val="24"/>
          <w:szCs w:val="24"/>
        </w:rPr>
        <w:fldChar w:fldCharType="end"/>
      </w:r>
      <w:r>
        <w:rPr>
          <w:spacing w:val="2"/>
          <w:sz w:val="24"/>
          <w:szCs w:val="24"/>
        </w:rPr>
        <w:t>）公布的最新一期环境标志产品政府采购清</w:t>
      </w:r>
      <w:r>
        <w:rPr>
          <w:spacing w:val="1"/>
          <w:sz w:val="24"/>
          <w:szCs w:val="24"/>
        </w:rPr>
        <w:t>单为准。环保</w:t>
      </w:r>
      <w:r>
        <w:rPr>
          <w:sz w:val="24"/>
          <w:szCs w:val="24"/>
        </w:rPr>
        <w:t xml:space="preserve"> </w:t>
      </w:r>
      <w:r>
        <w:rPr>
          <w:spacing w:val="-1"/>
          <w:sz w:val="24"/>
          <w:szCs w:val="24"/>
        </w:rPr>
        <w:t>清单所列产品为政府优先采购产品。</w:t>
      </w:r>
    </w:p>
    <w:p w14:paraId="100B26CF">
      <w:pPr>
        <w:spacing w:line="500" w:lineRule="exact"/>
        <w:ind w:firstLine="482" w:firstLineChars="200"/>
        <w:jc w:val="left"/>
        <w:rPr>
          <w:rFonts w:hint="eastAsia" w:ascii="宋体" w:hAnsi="宋体" w:eastAsia="宋体" w:cs="宋体"/>
          <w:szCs w:val="24"/>
          <w:highlight w:val="none"/>
        </w:rPr>
      </w:pPr>
      <w:r>
        <w:rPr>
          <w:rFonts w:hint="eastAsia" w:ascii="宋体" w:hAnsi="宋体" w:eastAsia="宋体" w:cs="宋体"/>
          <w:b/>
          <w:bCs/>
          <w:szCs w:val="24"/>
          <w:highlight w:val="none"/>
        </w:rPr>
        <w:t>3、</w:t>
      </w:r>
      <w:r>
        <w:rPr>
          <w:rFonts w:hint="eastAsia" w:ascii="宋体" w:hAnsi="宋体" w:eastAsia="宋体" w:cs="宋体"/>
          <w:szCs w:val="24"/>
          <w:highlight w:val="none"/>
        </w:rPr>
        <w:t>成交价格=成交供应商的有效磋商报价。</w:t>
      </w:r>
    </w:p>
    <w:p w14:paraId="7CE6A4D2">
      <w:pPr>
        <w:spacing w:line="360" w:lineRule="auto"/>
        <w:jc w:val="both"/>
        <w:rPr>
          <w:rFonts w:hint="eastAsia" w:hAnsi="宋体"/>
          <w:b/>
          <w:color w:val="auto"/>
          <w:szCs w:val="24"/>
          <w:highlight w:val="none"/>
        </w:rPr>
      </w:pPr>
      <w:r>
        <w:rPr>
          <w:rFonts w:hint="eastAsia" w:hAnsi="宋体"/>
          <w:b/>
          <w:color w:val="auto"/>
          <w:spacing w:val="4"/>
          <w:szCs w:val="24"/>
          <w:highlight w:val="none"/>
        </w:rPr>
        <w:t>四、</w:t>
      </w:r>
      <w:r>
        <w:rPr>
          <w:rFonts w:hint="eastAsia" w:hAnsi="宋体"/>
          <w:b/>
          <w:color w:val="auto"/>
          <w:szCs w:val="24"/>
          <w:highlight w:val="none"/>
        </w:rPr>
        <w:t>评审要素和分值分解表</w:t>
      </w:r>
    </w:p>
    <w:tbl>
      <w:tblPr>
        <w:tblStyle w:val="20"/>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69"/>
        <w:gridCol w:w="6843"/>
      </w:tblGrid>
      <w:tr w14:paraId="57CB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560" w:type="dxa"/>
            <w:noWrap/>
            <w:vAlign w:val="center"/>
          </w:tcPr>
          <w:p w14:paraId="11BA2675">
            <w:pPr>
              <w:spacing w:line="360" w:lineRule="auto"/>
              <w:jc w:val="center"/>
              <w:rPr>
                <w:rFonts w:hint="eastAsia" w:hAnsi="宋体" w:cs="宋体"/>
                <w:bCs/>
                <w:sz w:val="21"/>
                <w:szCs w:val="21"/>
              </w:rPr>
            </w:pPr>
            <w:r>
              <w:rPr>
                <w:rFonts w:hint="eastAsia" w:hAnsi="宋体" w:cs="宋体"/>
                <w:bCs/>
                <w:sz w:val="21"/>
                <w:szCs w:val="21"/>
              </w:rPr>
              <w:t>评标内容</w:t>
            </w:r>
          </w:p>
        </w:tc>
        <w:tc>
          <w:tcPr>
            <w:tcW w:w="969" w:type="dxa"/>
            <w:noWrap/>
            <w:vAlign w:val="center"/>
          </w:tcPr>
          <w:p w14:paraId="5006571F">
            <w:pPr>
              <w:spacing w:line="360" w:lineRule="auto"/>
              <w:jc w:val="center"/>
              <w:rPr>
                <w:rFonts w:hint="eastAsia" w:hAnsi="宋体" w:cs="宋体"/>
                <w:bCs/>
                <w:sz w:val="21"/>
                <w:szCs w:val="21"/>
              </w:rPr>
            </w:pPr>
            <w:r>
              <w:rPr>
                <w:rFonts w:hint="eastAsia" w:hAnsi="宋体" w:cs="宋体"/>
                <w:bCs/>
                <w:sz w:val="21"/>
                <w:szCs w:val="21"/>
              </w:rPr>
              <w:t>分数</w:t>
            </w:r>
          </w:p>
        </w:tc>
        <w:tc>
          <w:tcPr>
            <w:tcW w:w="6843" w:type="dxa"/>
            <w:noWrap/>
            <w:vAlign w:val="center"/>
          </w:tcPr>
          <w:p w14:paraId="5D9BEE6A">
            <w:pPr>
              <w:spacing w:line="360" w:lineRule="auto"/>
              <w:ind w:firstLine="480"/>
              <w:jc w:val="center"/>
              <w:rPr>
                <w:rFonts w:hint="eastAsia" w:hAnsi="宋体" w:cs="宋体"/>
                <w:bCs/>
                <w:sz w:val="21"/>
                <w:szCs w:val="21"/>
              </w:rPr>
            </w:pPr>
            <w:r>
              <w:rPr>
                <w:rFonts w:hint="eastAsia" w:hAnsi="宋体" w:cs="宋体"/>
                <w:bCs/>
                <w:sz w:val="21"/>
                <w:szCs w:val="21"/>
              </w:rPr>
              <w:t>评标原则与标准</w:t>
            </w:r>
          </w:p>
        </w:tc>
      </w:tr>
      <w:tr w14:paraId="69F3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2" w:hRule="atLeast"/>
          <w:jc w:val="center"/>
        </w:trPr>
        <w:tc>
          <w:tcPr>
            <w:tcW w:w="1560" w:type="dxa"/>
            <w:noWrap/>
            <w:vAlign w:val="center"/>
          </w:tcPr>
          <w:p w14:paraId="590D3635">
            <w:pPr>
              <w:spacing w:line="360" w:lineRule="auto"/>
              <w:jc w:val="center"/>
              <w:rPr>
                <w:rFonts w:hint="eastAsia" w:hAnsi="宋体" w:cs="宋体"/>
                <w:bCs/>
                <w:sz w:val="21"/>
                <w:szCs w:val="21"/>
              </w:rPr>
            </w:pPr>
            <w:r>
              <w:rPr>
                <w:rFonts w:hint="eastAsia" w:hAnsi="宋体" w:cs="宋体"/>
                <w:bCs/>
                <w:sz w:val="21"/>
                <w:szCs w:val="21"/>
                <w:lang w:eastAsia="zh-CN"/>
              </w:rPr>
              <w:t>磋商</w:t>
            </w:r>
            <w:r>
              <w:rPr>
                <w:rFonts w:hint="eastAsia" w:hAnsi="宋体" w:cs="宋体"/>
                <w:bCs/>
                <w:sz w:val="21"/>
                <w:szCs w:val="21"/>
              </w:rPr>
              <w:t>报价</w:t>
            </w:r>
          </w:p>
          <w:p w14:paraId="05EAE2C3">
            <w:pPr>
              <w:spacing w:line="360" w:lineRule="auto"/>
              <w:jc w:val="center"/>
              <w:rPr>
                <w:rFonts w:hint="eastAsia" w:hAnsi="宋体" w:cs="宋体"/>
                <w:bCs/>
                <w:sz w:val="21"/>
                <w:szCs w:val="21"/>
              </w:rPr>
            </w:pPr>
            <w:r>
              <w:rPr>
                <w:rFonts w:hint="eastAsia" w:hAnsi="宋体" w:cs="宋体"/>
                <w:bCs/>
                <w:sz w:val="21"/>
                <w:szCs w:val="21"/>
              </w:rPr>
              <w:t>（</w:t>
            </w:r>
            <w:r>
              <w:rPr>
                <w:rFonts w:hint="eastAsia" w:hAnsi="宋体" w:cs="宋体"/>
                <w:bCs/>
                <w:sz w:val="21"/>
                <w:szCs w:val="21"/>
                <w:lang w:val="en-US" w:eastAsia="zh-CN"/>
              </w:rPr>
              <w:t>3</w:t>
            </w:r>
            <w:r>
              <w:rPr>
                <w:rFonts w:hint="eastAsia" w:hAnsi="宋体" w:cs="宋体"/>
                <w:bCs/>
                <w:sz w:val="21"/>
                <w:szCs w:val="21"/>
              </w:rPr>
              <w:t>0分）</w:t>
            </w:r>
          </w:p>
        </w:tc>
        <w:tc>
          <w:tcPr>
            <w:tcW w:w="969" w:type="dxa"/>
            <w:noWrap/>
            <w:vAlign w:val="center"/>
          </w:tcPr>
          <w:p w14:paraId="623BA562">
            <w:pPr>
              <w:spacing w:line="360" w:lineRule="auto"/>
              <w:jc w:val="center"/>
              <w:rPr>
                <w:rFonts w:hint="eastAsia" w:hAnsi="宋体" w:cs="宋体"/>
                <w:bCs/>
                <w:sz w:val="21"/>
                <w:szCs w:val="21"/>
              </w:rPr>
            </w:pPr>
            <w:r>
              <w:rPr>
                <w:rFonts w:hint="eastAsia" w:hAnsi="宋体" w:cs="宋体"/>
                <w:bCs/>
                <w:sz w:val="21"/>
                <w:szCs w:val="21"/>
                <w:lang w:val="en-US" w:eastAsia="zh-CN"/>
              </w:rPr>
              <w:t>30</w:t>
            </w:r>
            <w:r>
              <w:rPr>
                <w:rFonts w:hint="eastAsia" w:hAnsi="宋体" w:cs="宋体"/>
                <w:bCs/>
                <w:sz w:val="21"/>
                <w:szCs w:val="21"/>
              </w:rPr>
              <w:t>分</w:t>
            </w:r>
          </w:p>
        </w:tc>
        <w:tc>
          <w:tcPr>
            <w:tcW w:w="6843" w:type="dxa"/>
            <w:noWrap/>
            <w:vAlign w:val="center"/>
          </w:tcPr>
          <w:p w14:paraId="7838525E">
            <w:pPr>
              <w:spacing w:line="360" w:lineRule="auto"/>
              <w:rPr>
                <w:rFonts w:hint="eastAsia" w:hAnsi="宋体" w:cs="宋体"/>
                <w:bCs/>
                <w:sz w:val="21"/>
                <w:szCs w:val="21"/>
              </w:rPr>
            </w:pPr>
            <w:r>
              <w:rPr>
                <w:rFonts w:hint="eastAsia" w:hAnsi="宋体" w:cs="宋体"/>
                <w:bCs/>
                <w:sz w:val="21"/>
                <w:szCs w:val="21"/>
              </w:rPr>
              <w:t>采用低价优先法计算，即满足招标文件要求且投标价格最低的投标报价为评标基准价，其价格分为满分。</w:t>
            </w:r>
          </w:p>
          <w:p w14:paraId="4BA3A4A3">
            <w:pPr>
              <w:spacing w:line="360" w:lineRule="auto"/>
              <w:rPr>
                <w:rFonts w:hint="eastAsia" w:hAnsi="宋体" w:cs="宋体"/>
                <w:bCs/>
                <w:sz w:val="21"/>
                <w:szCs w:val="21"/>
              </w:rPr>
            </w:pPr>
            <w:r>
              <w:rPr>
                <w:rFonts w:hint="eastAsia" w:hAnsi="宋体" w:cs="宋体"/>
                <w:bCs/>
                <w:sz w:val="21"/>
                <w:szCs w:val="21"/>
              </w:rPr>
              <w:t>投标报价得分＝（评标基准价/投标报价）×</w:t>
            </w:r>
            <w:r>
              <w:rPr>
                <w:rFonts w:hint="eastAsia" w:hAnsi="宋体" w:cs="宋体"/>
                <w:bCs/>
                <w:sz w:val="21"/>
                <w:szCs w:val="21"/>
                <w:lang w:val="en-US" w:eastAsia="zh-CN"/>
              </w:rPr>
              <w:t>3</w:t>
            </w:r>
            <w:r>
              <w:rPr>
                <w:rFonts w:hint="eastAsia" w:hAnsi="宋体" w:cs="宋体"/>
                <w:bCs/>
                <w:sz w:val="21"/>
                <w:szCs w:val="21"/>
              </w:rPr>
              <w:t xml:space="preserve">0  </w:t>
            </w:r>
          </w:p>
          <w:p w14:paraId="5E150C8B">
            <w:pPr>
              <w:spacing w:line="360" w:lineRule="auto"/>
              <w:rPr>
                <w:rFonts w:hint="eastAsia" w:ascii="宋体" w:hAnsi="宋体" w:cs="宋体"/>
                <w:sz w:val="21"/>
                <w:szCs w:val="21"/>
              </w:rPr>
            </w:pPr>
            <w:r>
              <w:rPr>
                <w:rFonts w:hint="eastAsia" w:ascii="宋体" w:hAnsi="宋体" w:cs="宋体"/>
                <w:sz w:val="21"/>
                <w:szCs w:val="21"/>
              </w:rPr>
              <w:t>符合</w:t>
            </w:r>
            <w:r>
              <w:rPr>
                <w:rFonts w:hint="eastAsia" w:hAnsi="宋体" w:cs="宋体"/>
                <w:sz w:val="21"/>
                <w:szCs w:val="21"/>
                <w:lang w:eastAsia="zh-CN"/>
              </w:rPr>
              <w:t>磋商</w:t>
            </w:r>
            <w:r>
              <w:rPr>
                <w:rFonts w:hint="eastAsia" w:ascii="宋体" w:hAnsi="宋体" w:cs="宋体"/>
                <w:sz w:val="21"/>
                <w:szCs w:val="21"/>
              </w:rPr>
              <w:t>文件规定的小型、微型企业，价格给予6%的扣除，用扣除后的价格参与评审。</w:t>
            </w:r>
          </w:p>
          <w:p w14:paraId="3DC721AD">
            <w:pPr>
              <w:pStyle w:val="12"/>
              <w:rPr>
                <w:rFonts w:hint="eastAsia" w:ascii="宋体" w:hAnsi="宋体" w:cs="宋体"/>
                <w:sz w:val="21"/>
                <w:szCs w:val="21"/>
              </w:rPr>
            </w:pPr>
            <w:r>
              <w:rPr>
                <w:rFonts w:hint="eastAsia" w:ascii="宋体" w:hAnsi="宋体" w:cs="宋体"/>
                <w:b/>
                <w:bCs/>
                <w:sz w:val="21"/>
                <w:szCs w:val="21"/>
              </w:rPr>
              <w:t>注：本项目专门面向中小企业采购，不再享受小微企业价格扣除优惠</w:t>
            </w:r>
          </w:p>
        </w:tc>
      </w:tr>
      <w:tr w14:paraId="0EDF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560" w:type="dxa"/>
            <w:noWrap/>
            <w:vAlign w:val="center"/>
          </w:tcPr>
          <w:p w14:paraId="207AF529">
            <w:pPr>
              <w:spacing w:line="360" w:lineRule="auto"/>
              <w:jc w:val="center"/>
              <w:rPr>
                <w:rFonts w:hint="eastAsia" w:hAnsi="宋体" w:cs="宋体"/>
                <w:bCs/>
                <w:sz w:val="21"/>
                <w:szCs w:val="21"/>
                <w:lang w:eastAsia="zh-CN"/>
              </w:rPr>
            </w:pPr>
            <w:r>
              <w:rPr>
                <w:rFonts w:hint="eastAsia" w:hAnsi="宋体" w:cs="宋体"/>
                <w:bCs/>
                <w:sz w:val="21"/>
                <w:szCs w:val="21"/>
                <w:lang w:eastAsia="zh-CN"/>
              </w:rPr>
              <w:t>对项目的</w:t>
            </w:r>
          </w:p>
          <w:p w14:paraId="2FB905EC">
            <w:pPr>
              <w:spacing w:line="360" w:lineRule="auto"/>
              <w:jc w:val="center"/>
              <w:rPr>
                <w:rFonts w:hint="eastAsia" w:hAnsi="宋体" w:cs="宋体"/>
                <w:bCs/>
                <w:sz w:val="21"/>
                <w:szCs w:val="21"/>
              </w:rPr>
            </w:pPr>
            <w:r>
              <w:rPr>
                <w:rFonts w:hint="eastAsia" w:hAnsi="宋体" w:cs="宋体"/>
                <w:bCs/>
                <w:sz w:val="21"/>
                <w:szCs w:val="21"/>
                <w:lang w:eastAsia="zh-CN"/>
              </w:rPr>
              <w:t>认识及理解</w:t>
            </w:r>
          </w:p>
        </w:tc>
        <w:tc>
          <w:tcPr>
            <w:tcW w:w="969" w:type="dxa"/>
            <w:noWrap/>
            <w:vAlign w:val="center"/>
          </w:tcPr>
          <w:p w14:paraId="4585061A">
            <w:pPr>
              <w:spacing w:line="360" w:lineRule="auto"/>
              <w:jc w:val="center"/>
              <w:rPr>
                <w:rFonts w:hint="eastAsia" w:hAnsi="宋体" w:cs="宋体"/>
                <w:bCs/>
                <w:sz w:val="21"/>
                <w:szCs w:val="21"/>
                <w:highlight w:val="none"/>
                <w:shd w:val="clear" w:color="auto" w:fill="auto"/>
              </w:rPr>
            </w:pPr>
            <w:r>
              <w:rPr>
                <w:rFonts w:hint="eastAsia" w:hAnsi="宋体" w:cs="宋体"/>
                <w:bCs/>
                <w:sz w:val="21"/>
                <w:szCs w:val="21"/>
                <w:highlight w:val="none"/>
                <w:shd w:val="clear" w:color="auto" w:fill="auto"/>
                <w:lang w:val="en-US" w:eastAsia="zh-CN"/>
              </w:rPr>
              <w:t>10</w:t>
            </w:r>
            <w:r>
              <w:rPr>
                <w:rFonts w:hint="eastAsia" w:hAnsi="宋体" w:cs="宋体"/>
                <w:bCs/>
                <w:sz w:val="21"/>
                <w:szCs w:val="21"/>
                <w:highlight w:val="none"/>
                <w:shd w:val="clear" w:color="auto" w:fill="auto"/>
              </w:rPr>
              <w:t>分</w:t>
            </w:r>
          </w:p>
        </w:tc>
        <w:tc>
          <w:tcPr>
            <w:tcW w:w="6843" w:type="dxa"/>
            <w:noWrap/>
            <w:vAlign w:val="center"/>
          </w:tcPr>
          <w:p w14:paraId="6EA90FD2">
            <w:pPr>
              <w:numPr>
                <w:ilvl w:val="0"/>
                <w:numId w:val="0"/>
              </w:numPr>
              <w:spacing w:line="360" w:lineRule="auto"/>
              <w:ind w:leftChars="0"/>
              <w:rPr>
                <w:rFonts w:hint="eastAsia" w:hAnsi="宋体" w:cs="宋体"/>
                <w:bCs/>
                <w:sz w:val="21"/>
                <w:szCs w:val="21"/>
                <w:highlight w:val="none"/>
                <w:shd w:val="clear" w:color="auto" w:fill="auto"/>
                <w:lang w:eastAsia="zh-CN"/>
              </w:rPr>
            </w:pPr>
            <w:r>
              <w:rPr>
                <w:rFonts w:hint="eastAsia" w:hAnsi="宋体" w:cs="宋体"/>
                <w:bCs/>
                <w:sz w:val="21"/>
                <w:szCs w:val="21"/>
                <w:highlight w:val="none"/>
                <w:shd w:val="clear" w:color="auto" w:fill="auto"/>
                <w:lang w:eastAsia="zh-CN"/>
              </w:rPr>
              <w:t>对采购项目的总体认识和理解：主要包括项目设计总体思路、工程项目范围、主要技术执行标准、建设条件的认识理解。</w:t>
            </w:r>
          </w:p>
          <w:p w14:paraId="5E0EF728">
            <w:pPr>
              <w:numPr>
                <w:ilvl w:val="0"/>
                <w:numId w:val="0"/>
              </w:numPr>
              <w:spacing w:line="360" w:lineRule="auto"/>
              <w:ind w:leftChars="0"/>
              <w:rPr>
                <w:rFonts w:hint="eastAsia" w:hAnsi="宋体" w:cs="宋体"/>
                <w:bCs/>
                <w:sz w:val="21"/>
                <w:szCs w:val="21"/>
                <w:highlight w:val="none"/>
                <w:shd w:val="clear" w:color="auto" w:fill="auto"/>
                <w:lang w:eastAsia="zh-CN"/>
              </w:rPr>
            </w:pPr>
            <w:r>
              <w:rPr>
                <w:rFonts w:hint="eastAsia" w:hAnsi="宋体" w:cs="宋体"/>
                <w:bCs/>
                <w:sz w:val="21"/>
                <w:szCs w:val="21"/>
                <w:highlight w:val="none"/>
                <w:shd w:val="clear" w:color="auto" w:fill="auto"/>
                <w:lang w:eastAsia="zh-CN"/>
              </w:rPr>
              <w:t xml:space="preserve">对项目理解充分，内容全面、到位、突出重点得 </w:t>
            </w:r>
            <w:r>
              <w:rPr>
                <w:rFonts w:hint="eastAsia" w:hAnsi="宋体" w:cs="宋体"/>
                <w:bCs/>
                <w:sz w:val="21"/>
                <w:szCs w:val="21"/>
                <w:highlight w:val="none"/>
                <w:shd w:val="clear" w:color="auto" w:fill="auto"/>
                <w:lang w:val="en-US" w:eastAsia="zh-CN"/>
              </w:rPr>
              <w:t>7</w:t>
            </w:r>
            <w:r>
              <w:rPr>
                <w:rFonts w:hint="eastAsia" w:hAnsi="宋体" w:cs="宋体"/>
                <w:bCs/>
                <w:sz w:val="21"/>
                <w:szCs w:val="21"/>
                <w:highlight w:val="none"/>
                <w:shd w:val="clear" w:color="auto" w:fill="auto"/>
                <w:lang w:eastAsia="zh-CN"/>
              </w:rPr>
              <w:t>-</w:t>
            </w:r>
            <w:r>
              <w:rPr>
                <w:rFonts w:hint="eastAsia" w:hAnsi="宋体" w:cs="宋体"/>
                <w:bCs/>
                <w:sz w:val="21"/>
                <w:szCs w:val="21"/>
                <w:highlight w:val="none"/>
                <w:shd w:val="clear" w:color="auto" w:fill="auto"/>
                <w:lang w:val="en-US" w:eastAsia="zh-CN"/>
              </w:rPr>
              <w:t>10</w:t>
            </w:r>
            <w:r>
              <w:rPr>
                <w:rFonts w:hint="eastAsia" w:hAnsi="宋体" w:cs="宋体"/>
                <w:bCs/>
                <w:sz w:val="21"/>
                <w:szCs w:val="21"/>
                <w:highlight w:val="none"/>
                <w:shd w:val="clear" w:color="auto" w:fill="auto"/>
                <w:lang w:eastAsia="zh-CN"/>
              </w:rPr>
              <w:t>分；</w:t>
            </w:r>
          </w:p>
          <w:p w14:paraId="7B7FD672">
            <w:pPr>
              <w:numPr>
                <w:ilvl w:val="0"/>
                <w:numId w:val="0"/>
              </w:numPr>
              <w:spacing w:line="360" w:lineRule="auto"/>
              <w:ind w:leftChars="0"/>
              <w:rPr>
                <w:rFonts w:hint="eastAsia" w:hAnsi="宋体" w:cs="宋体"/>
                <w:bCs/>
                <w:sz w:val="21"/>
                <w:szCs w:val="21"/>
                <w:highlight w:val="none"/>
                <w:shd w:val="clear" w:color="auto" w:fill="auto"/>
                <w:lang w:eastAsia="zh-CN"/>
              </w:rPr>
            </w:pPr>
            <w:r>
              <w:rPr>
                <w:rFonts w:hint="eastAsia" w:hAnsi="宋体" w:cs="宋体"/>
                <w:bCs/>
                <w:sz w:val="21"/>
                <w:szCs w:val="21"/>
                <w:highlight w:val="none"/>
                <w:shd w:val="clear" w:color="auto" w:fill="auto"/>
                <w:lang w:eastAsia="zh-CN"/>
              </w:rPr>
              <w:t>对项目基本理解，内容较全面得</w:t>
            </w:r>
            <w:r>
              <w:rPr>
                <w:rFonts w:hint="eastAsia" w:hAnsi="宋体" w:cs="宋体"/>
                <w:bCs/>
                <w:sz w:val="21"/>
                <w:szCs w:val="21"/>
                <w:highlight w:val="none"/>
                <w:shd w:val="clear" w:color="auto" w:fill="auto"/>
                <w:lang w:val="en-US" w:eastAsia="zh-CN"/>
              </w:rPr>
              <w:t>4</w:t>
            </w:r>
            <w:r>
              <w:rPr>
                <w:rFonts w:hint="eastAsia" w:hAnsi="宋体" w:cs="宋体"/>
                <w:bCs/>
                <w:sz w:val="21"/>
                <w:szCs w:val="21"/>
                <w:highlight w:val="none"/>
                <w:shd w:val="clear" w:color="auto" w:fill="auto"/>
                <w:lang w:eastAsia="zh-CN"/>
              </w:rPr>
              <w:t>-</w:t>
            </w:r>
            <w:r>
              <w:rPr>
                <w:rFonts w:hint="eastAsia" w:hAnsi="宋体" w:cs="宋体"/>
                <w:bCs/>
                <w:sz w:val="21"/>
                <w:szCs w:val="21"/>
                <w:highlight w:val="none"/>
                <w:shd w:val="clear" w:color="auto" w:fill="auto"/>
                <w:lang w:val="en-US" w:eastAsia="zh-CN"/>
              </w:rPr>
              <w:t>7</w:t>
            </w:r>
            <w:r>
              <w:rPr>
                <w:rFonts w:hint="eastAsia" w:hAnsi="宋体" w:cs="宋体"/>
                <w:bCs/>
                <w:sz w:val="21"/>
                <w:szCs w:val="21"/>
                <w:highlight w:val="none"/>
                <w:shd w:val="clear" w:color="auto" w:fill="auto"/>
                <w:lang w:eastAsia="zh-CN"/>
              </w:rPr>
              <w:t xml:space="preserve"> 分；</w:t>
            </w:r>
          </w:p>
          <w:p w14:paraId="60575B84">
            <w:pPr>
              <w:numPr>
                <w:ilvl w:val="0"/>
                <w:numId w:val="0"/>
              </w:numPr>
              <w:spacing w:line="360" w:lineRule="auto"/>
              <w:ind w:leftChars="0"/>
              <w:rPr>
                <w:rFonts w:hint="eastAsia" w:hAnsi="宋体" w:eastAsia="宋体" w:cs="宋体"/>
                <w:bCs/>
                <w:sz w:val="21"/>
                <w:szCs w:val="21"/>
                <w:highlight w:val="none"/>
                <w:shd w:val="clear" w:color="auto" w:fill="auto"/>
                <w:lang w:eastAsia="zh-CN"/>
              </w:rPr>
            </w:pPr>
            <w:r>
              <w:rPr>
                <w:rFonts w:hint="eastAsia" w:hAnsi="宋体" w:cs="宋体"/>
                <w:bCs/>
                <w:sz w:val="21"/>
                <w:szCs w:val="21"/>
                <w:highlight w:val="none"/>
                <w:shd w:val="clear" w:color="auto" w:fill="auto"/>
                <w:lang w:eastAsia="zh-CN"/>
              </w:rPr>
              <w:t>对项目理解不全影响编制的 0-</w:t>
            </w:r>
            <w:r>
              <w:rPr>
                <w:rFonts w:hint="eastAsia" w:hAnsi="宋体" w:cs="宋体"/>
                <w:bCs/>
                <w:sz w:val="21"/>
                <w:szCs w:val="21"/>
                <w:highlight w:val="none"/>
                <w:shd w:val="clear" w:color="auto" w:fill="auto"/>
                <w:lang w:val="en-US" w:eastAsia="zh-CN"/>
              </w:rPr>
              <w:t>4</w:t>
            </w:r>
            <w:r>
              <w:rPr>
                <w:rFonts w:hint="eastAsia" w:hAnsi="宋体" w:cs="宋体"/>
                <w:bCs/>
                <w:sz w:val="21"/>
                <w:szCs w:val="21"/>
                <w:highlight w:val="none"/>
                <w:shd w:val="clear" w:color="auto" w:fill="auto"/>
                <w:lang w:eastAsia="zh-CN"/>
              </w:rPr>
              <w:t xml:space="preserve"> 分。</w:t>
            </w:r>
          </w:p>
        </w:tc>
      </w:tr>
      <w:tr w14:paraId="4260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1560" w:type="dxa"/>
            <w:noWrap/>
            <w:vAlign w:val="center"/>
          </w:tcPr>
          <w:p w14:paraId="63640DCB">
            <w:pPr>
              <w:spacing w:line="360" w:lineRule="auto"/>
              <w:jc w:val="center"/>
              <w:rPr>
                <w:rFonts w:hint="eastAsia" w:hAnsi="宋体" w:eastAsia="宋体" w:cs="宋体"/>
                <w:bCs/>
                <w:sz w:val="21"/>
                <w:szCs w:val="21"/>
                <w:lang w:eastAsia="zh-CN"/>
              </w:rPr>
            </w:pPr>
            <w:r>
              <w:rPr>
                <w:rFonts w:hint="eastAsia" w:hAnsi="宋体" w:cs="宋体"/>
                <w:bCs/>
                <w:sz w:val="21"/>
                <w:szCs w:val="21"/>
                <w:lang w:eastAsia="zh-CN"/>
              </w:rPr>
              <w:t>实施方案</w:t>
            </w:r>
          </w:p>
        </w:tc>
        <w:tc>
          <w:tcPr>
            <w:tcW w:w="969" w:type="dxa"/>
            <w:noWrap/>
            <w:vAlign w:val="center"/>
          </w:tcPr>
          <w:p w14:paraId="57F62573">
            <w:pPr>
              <w:spacing w:line="360" w:lineRule="auto"/>
              <w:jc w:val="center"/>
              <w:rPr>
                <w:rFonts w:hint="default" w:hAnsi="宋体" w:eastAsia="宋体" w:cs="宋体"/>
                <w:bCs/>
                <w:sz w:val="21"/>
                <w:szCs w:val="21"/>
                <w:highlight w:val="none"/>
                <w:shd w:val="clear" w:color="auto" w:fill="auto"/>
                <w:lang w:val="en-US" w:eastAsia="zh-CN"/>
              </w:rPr>
            </w:pPr>
            <w:r>
              <w:rPr>
                <w:rFonts w:hint="eastAsia" w:hAnsi="宋体" w:cs="宋体"/>
                <w:bCs/>
                <w:sz w:val="21"/>
                <w:szCs w:val="21"/>
                <w:highlight w:val="none"/>
                <w:shd w:val="clear" w:color="auto" w:fill="auto"/>
                <w:lang w:val="en-US" w:eastAsia="zh-CN"/>
              </w:rPr>
              <w:t>10分</w:t>
            </w:r>
          </w:p>
        </w:tc>
        <w:tc>
          <w:tcPr>
            <w:tcW w:w="6843" w:type="dxa"/>
            <w:noWrap/>
            <w:vAlign w:val="center"/>
          </w:tcPr>
          <w:p w14:paraId="5335CB73">
            <w:pPr>
              <w:numPr>
                <w:ilvl w:val="0"/>
                <w:numId w:val="0"/>
              </w:numPr>
              <w:spacing w:line="360" w:lineRule="auto"/>
              <w:ind w:leftChars="0"/>
              <w:rPr>
                <w:rFonts w:hint="eastAsia" w:hAnsi="宋体" w:cs="仿宋_GB2312"/>
                <w:kern w:val="0"/>
                <w:sz w:val="21"/>
                <w:szCs w:val="21"/>
                <w:highlight w:val="none"/>
                <w:shd w:val="clear" w:color="auto" w:fill="auto"/>
                <w:lang w:eastAsia="zh-CN"/>
              </w:rPr>
            </w:pPr>
            <w:r>
              <w:rPr>
                <w:rFonts w:hint="eastAsia" w:hAnsi="宋体" w:cs="仿宋_GB2312"/>
                <w:kern w:val="0"/>
                <w:sz w:val="21"/>
                <w:szCs w:val="21"/>
                <w:highlight w:val="none"/>
                <w:shd w:val="clear" w:color="auto" w:fill="auto"/>
                <w:lang w:eastAsia="zh-CN"/>
              </w:rPr>
              <w:t>供应商提供针对本项目的服务实施方案，方案需包含但不限于：项目概况、实施计划、</w:t>
            </w:r>
            <w:r>
              <w:rPr>
                <w:rFonts w:hint="eastAsia" w:hAnsi="宋体" w:cs="仿宋_GB2312"/>
                <w:kern w:val="0"/>
                <w:sz w:val="21"/>
                <w:szCs w:val="21"/>
                <w:highlight w:val="none"/>
                <w:shd w:val="clear" w:color="auto" w:fill="auto"/>
                <w:lang w:val="en-US" w:eastAsia="zh-CN"/>
              </w:rPr>
              <w:t>服务内容、</w:t>
            </w:r>
            <w:r>
              <w:rPr>
                <w:rFonts w:hint="eastAsia" w:hAnsi="宋体" w:cs="仿宋_GB2312"/>
                <w:kern w:val="0"/>
                <w:sz w:val="21"/>
                <w:szCs w:val="21"/>
                <w:highlight w:val="none"/>
                <w:shd w:val="clear" w:color="auto" w:fill="auto"/>
                <w:lang w:eastAsia="zh-CN"/>
              </w:rPr>
              <w:t>人员保障、成果说明等方面，根据项目具体情况制定详细、针对性强、合理、全面的实施方案。</w:t>
            </w:r>
          </w:p>
          <w:p w14:paraId="3524DA2F">
            <w:pPr>
              <w:numPr>
                <w:ilvl w:val="0"/>
                <w:numId w:val="0"/>
              </w:numPr>
              <w:spacing w:line="360" w:lineRule="auto"/>
              <w:ind w:leftChars="0"/>
              <w:rPr>
                <w:rFonts w:hint="eastAsia" w:hAnsi="宋体" w:cs="仿宋_GB2312"/>
                <w:kern w:val="0"/>
                <w:sz w:val="21"/>
                <w:szCs w:val="21"/>
                <w:highlight w:val="none"/>
                <w:shd w:val="clear" w:color="auto" w:fill="auto"/>
                <w:lang w:eastAsia="zh-CN"/>
              </w:rPr>
            </w:pPr>
            <w:r>
              <w:rPr>
                <w:rFonts w:hint="eastAsia" w:hAnsi="宋体" w:cs="仿宋_GB2312"/>
                <w:kern w:val="0"/>
                <w:sz w:val="21"/>
                <w:szCs w:val="21"/>
                <w:highlight w:val="none"/>
                <w:shd w:val="clear" w:color="auto" w:fill="auto"/>
                <w:lang w:eastAsia="zh-CN"/>
              </w:rPr>
              <w:t>（1）项目实施方案内容全面，结构完整，明确项目概况，有完善的实施计划、人员保障和成果说明的，得</w:t>
            </w:r>
            <w:r>
              <w:rPr>
                <w:rFonts w:hint="eastAsia" w:hAnsi="宋体" w:cs="仿宋_GB2312"/>
                <w:kern w:val="0"/>
                <w:sz w:val="21"/>
                <w:szCs w:val="21"/>
                <w:highlight w:val="none"/>
                <w:shd w:val="clear" w:color="auto" w:fill="auto"/>
                <w:lang w:val="en-US" w:eastAsia="zh-CN"/>
              </w:rPr>
              <w:t>7</w:t>
            </w:r>
            <w:r>
              <w:rPr>
                <w:rFonts w:hint="eastAsia" w:hAnsi="宋体" w:cs="仿宋_GB2312"/>
                <w:kern w:val="0"/>
                <w:sz w:val="21"/>
                <w:szCs w:val="21"/>
                <w:highlight w:val="none"/>
                <w:shd w:val="clear" w:color="auto" w:fill="auto"/>
                <w:lang w:eastAsia="zh-CN"/>
              </w:rPr>
              <w:t>-1</w:t>
            </w:r>
            <w:r>
              <w:rPr>
                <w:rFonts w:hint="eastAsia" w:hAnsi="宋体" w:cs="仿宋_GB2312"/>
                <w:kern w:val="0"/>
                <w:sz w:val="21"/>
                <w:szCs w:val="21"/>
                <w:highlight w:val="none"/>
                <w:shd w:val="clear" w:color="auto" w:fill="auto"/>
                <w:lang w:val="en-US" w:eastAsia="zh-CN"/>
              </w:rPr>
              <w:t>0</w:t>
            </w:r>
            <w:r>
              <w:rPr>
                <w:rFonts w:hint="eastAsia" w:hAnsi="宋体" w:cs="仿宋_GB2312"/>
                <w:kern w:val="0"/>
                <w:sz w:val="21"/>
                <w:szCs w:val="21"/>
                <w:highlight w:val="none"/>
                <w:shd w:val="clear" w:color="auto" w:fill="auto"/>
                <w:lang w:eastAsia="zh-CN"/>
              </w:rPr>
              <w:t>分；</w:t>
            </w:r>
          </w:p>
          <w:p w14:paraId="10835A66">
            <w:pPr>
              <w:numPr>
                <w:ilvl w:val="0"/>
                <w:numId w:val="0"/>
              </w:numPr>
              <w:spacing w:line="360" w:lineRule="auto"/>
              <w:ind w:leftChars="0"/>
              <w:rPr>
                <w:rFonts w:hint="eastAsia" w:hAnsi="宋体" w:cs="仿宋_GB2312"/>
                <w:kern w:val="0"/>
                <w:sz w:val="21"/>
                <w:szCs w:val="21"/>
                <w:highlight w:val="none"/>
                <w:shd w:val="clear" w:color="auto" w:fill="auto"/>
                <w:lang w:eastAsia="zh-CN"/>
              </w:rPr>
            </w:pPr>
            <w:r>
              <w:rPr>
                <w:rFonts w:hint="eastAsia" w:hAnsi="宋体" w:cs="仿宋_GB2312"/>
                <w:kern w:val="0"/>
                <w:sz w:val="21"/>
                <w:szCs w:val="21"/>
                <w:highlight w:val="none"/>
                <w:shd w:val="clear" w:color="auto" w:fill="auto"/>
                <w:lang w:eastAsia="zh-CN"/>
              </w:rPr>
              <w:t>（2）项目实施方案内容较全面，结构较完整，对项目概况有一定了解，有较完善实施计划、人员保障和成果说明的，得4-</w:t>
            </w:r>
            <w:r>
              <w:rPr>
                <w:rFonts w:hint="eastAsia" w:hAnsi="宋体" w:cs="仿宋_GB2312"/>
                <w:kern w:val="0"/>
                <w:sz w:val="21"/>
                <w:szCs w:val="21"/>
                <w:highlight w:val="none"/>
                <w:shd w:val="clear" w:color="auto" w:fill="auto"/>
                <w:lang w:val="en-US" w:eastAsia="zh-CN"/>
              </w:rPr>
              <w:t>7</w:t>
            </w:r>
            <w:r>
              <w:rPr>
                <w:rFonts w:hint="eastAsia" w:hAnsi="宋体" w:cs="仿宋_GB2312"/>
                <w:kern w:val="0"/>
                <w:sz w:val="21"/>
                <w:szCs w:val="21"/>
                <w:highlight w:val="none"/>
                <w:shd w:val="clear" w:color="auto" w:fill="auto"/>
                <w:lang w:eastAsia="zh-CN"/>
              </w:rPr>
              <w:t>分；</w:t>
            </w:r>
          </w:p>
          <w:p w14:paraId="2D617BD6">
            <w:pPr>
              <w:numPr>
                <w:ilvl w:val="0"/>
                <w:numId w:val="0"/>
              </w:numPr>
              <w:spacing w:line="360" w:lineRule="auto"/>
              <w:ind w:leftChars="0"/>
              <w:rPr>
                <w:rFonts w:hint="eastAsia" w:ascii="宋体" w:hAnsi="宋体" w:eastAsia="宋体" w:cs="仿宋_GB2312"/>
                <w:kern w:val="0"/>
                <w:sz w:val="24"/>
                <w:szCs w:val="24"/>
                <w:highlight w:val="none"/>
                <w:shd w:val="clear" w:color="auto" w:fill="auto"/>
                <w:lang w:eastAsia="zh-CN"/>
              </w:rPr>
            </w:pPr>
            <w:r>
              <w:rPr>
                <w:rFonts w:hint="eastAsia" w:hAnsi="宋体" w:cs="仿宋_GB2312"/>
                <w:kern w:val="0"/>
                <w:sz w:val="21"/>
                <w:szCs w:val="21"/>
                <w:highlight w:val="none"/>
                <w:shd w:val="clear" w:color="auto" w:fill="auto"/>
                <w:lang w:eastAsia="zh-CN"/>
              </w:rPr>
              <w:t>（3）项目实施方案内容一般，项目概况不明确，没有完善的实施计划、人员保障和成果说明的，或实施计划、保障措施不完善的，得0-</w:t>
            </w:r>
            <w:r>
              <w:rPr>
                <w:rFonts w:hint="eastAsia" w:hAnsi="宋体" w:cs="仿宋_GB2312"/>
                <w:kern w:val="0"/>
                <w:sz w:val="21"/>
                <w:szCs w:val="21"/>
                <w:highlight w:val="none"/>
                <w:shd w:val="clear" w:color="auto" w:fill="auto"/>
                <w:lang w:val="en-US" w:eastAsia="zh-CN"/>
              </w:rPr>
              <w:t>4</w:t>
            </w:r>
            <w:r>
              <w:rPr>
                <w:rFonts w:hint="eastAsia" w:hAnsi="宋体" w:cs="仿宋_GB2312"/>
                <w:kern w:val="0"/>
                <w:sz w:val="21"/>
                <w:szCs w:val="21"/>
                <w:highlight w:val="none"/>
                <w:shd w:val="clear" w:color="auto" w:fill="auto"/>
                <w:lang w:eastAsia="zh-CN"/>
              </w:rPr>
              <w:t>分。</w:t>
            </w:r>
          </w:p>
        </w:tc>
      </w:tr>
      <w:tr w14:paraId="6345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560" w:type="dxa"/>
            <w:noWrap/>
            <w:vAlign w:val="center"/>
          </w:tcPr>
          <w:p w14:paraId="7E9DB964">
            <w:pPr>
              <w:spacing w:line="360" w:lineRule="auto"/>
              <w:jc w:val="center"/>
              <w:rPr>
                <w:rFonts w:hint="eastAsia" w:hAnsi="宋体" w:cs="宋体"/>
                <w:bCs/>
                <w:sz w:val="21"/>
                <w:szCs w:val="21"/>
              </w:rPr>
            </w:pPr>
            <w:r>
              <w:rPr>
                <w:rFonts w:hint="eastAsia" w:ascii="宋体" w:hAnsi="宋体" w:eastAsia="宋体" w:cs="仿宋_GB2312"/>
                <w:kern w:val="0"/>
                <w:sz w:val="21"/>
                <w:szCs w:val="21"/>
                <w:highlight w:val="none"/>
                <w:shd w:val="clear" w:color="auto" w:fill="auto"/>
                <w:lang w:eastAsia="zh-CN"/>
              </w:rPr>
              <w:t>重难点分析及解决方案</w:t>
            </w:r>
          </w:p>
        </w:tc>
        <w:tc>
          <w:tcPr>
            <w:tcW w:w="969" w:type="dxa"/>
            <w:noWrap/>
            <w:vAlign w:val="center"/>
          </w:tcPr>
          <w:p w14:paraId="232D8015">
            <w:pPr>
              <w:spacing w:line="360" w:lineRule="auto"/>
              <w:jc w:val="center"/>
              <w:rPr>
                <w:rFonts w:hint="eastAsia" w:hAnsi="宋体" w:cs="宋体"/>
                <w:bCs/>
                <w:sz w:val="21"/>
                <w:szCs w:val="21"/>
                <w:highlight w:val="none"/>
              </w:rPr>
            </w:pPr>
            <w:r>
              <w:rPr>
                <w:rFonts w:hint="eastAsia" w:hAnsi="宋体" w:cs="宋体"/>
                <w:bCs/>
                <w:sz w:val="21"/>
                <w:szCs w:val="21"/>
                <w:highlight w:val="none"/>
              </w:rPr>
              <w:t>10分</w:t>
            </w:r>
          </w:p>
        </w:tc>
        <w:tc>
          <w:tcPr>
            <w:tcW w:w="6843" w:type="dxa"/>
            <w:noWrap/>
            <w:vAlign w:val="center"/>
          </w:tcPr>
          <w:p w14:paraId="49C7C34F">
            <w:pPr>
              <w:numPr>
                <w:ilvl w:val="0"/>
                <w:numId w:val="0"/>
              </w:numPr>
              <w:spacing w:line="360" w:lineRule="auto"/>
              <w:rPr>
                <w:rFonts w:hint="eastAsia" w:ascii="宋体" w:hAnsi="宋体" w:eastAsia="宋体" w:cs="仿宋_GB2312"/>
                <w:kern w:val="0"/>
                <w:sz w:val="21"/>
                <w:szCs w:val="21"/>
                <w:highlight w:val="none"/>
                <w:shd w:val="clear" w:color="auto" w:fill="auto"/>
                <w:lang w:eastAsia="zh-CN"/>
              </w:rPr>
            </w:pPr>
            <w:r>
              <w:rPr>
                <w:rFonts w:hint="eastAsia" w:ascii="宋体" w:hAnsi="宋体" w:eastAsia="宋体" w:cs="仿宋_GB2312"/>
                <w:kern w:val="0"/>
                <w:sz w:val="21"/>
                <w:szCs w:val="21"/>
                <w:highlight w:val="none"/>
                <w:shd w:val="clear" w:color="auto" w:fill="auto"/>
                <w:lang w:eastAsia="zh-CN"/>
              </w:rPr>
              <w:t>根据项目实际特点，正确识别本项目工作实施的关键点及重难点，并提出合理有效的应对策略。</w:t>
            </w:r>
          </w:p>
          <w:p w14:paraId="1910CFF5">
            <w:pPr>
              <w:numPr>
                <w:ilvl w:val="0"/>
                <w:numId w:val="0"/>
              </w:numPr>
              <w:spacing w:line="360" w:lineRule="auto"/>
              <w:rPr>
                <w:rFonts w:hint="eastAsia" w:ascii="宋体" w:hAnsi="宋体" w:eastAsia="宋体" w:cs="仿宋_GB2312"/>
                <w:kern w:val="0"/>
                <w:sz w:val="21"/>
                <w:szCs w:val="21"/>
                <w:highlight w:val="none"/>
                <w:shd w:val="clear" w:color="auto" w:fill="auto"/>
                <w:lang w:eastAsia="zh-CN"/>
              </w:rPr>
            </w:pPr>
            <w:r>
              <w:rPr>
                <w:rFonts w:hint="eastAsia" w:ascii="宋体" w:hAnsi="宋体" w:eastAsia="宋体" w:cs="仿宋_GB2312"/>
                <w:kern w:val="0"/>
                <w:sz w:val="21"/>
                <w:szCs w:val="21"/>
                <w:highlight w:val="none"/>
                <w:shd w:val="clear" w:color="auto" w:fill="auto"/>
                <w:lang w:eastAsia="zh-CN"/>
              </w:rPr>
              <w:t>（1）重难点分析准确且解决方案完善，能够全面识别项目中的关键问题，并提出具体、可行的应对措施，同时对风险进行有效评估并制定合理的应对策略，得</w:t>
            </w:r>
            <w:r>
              <w:rPr>
                <w:rFonts w:hint="eastAsia" w:hAnsi="宋体" w:cs="宋体"/>
                <w:sz w:val="21"/>
                <w:szCs w:val="21"/>
                <w:highlight w:val="none"/>
                <w:lang w:val="en-US" w:eastAsia="zh-CN"/>
              </w:rPr>
              <w:t>7-10</w:t>
            </w:r>
            <w:r>
              <w:rPr>
                <w:rFonts w:hint="eastAsia" w:ascii="宋体" w:hAnsi="宋体" w:eastAsia="宋体" w:cs="仿宋_GB2312"/>
                <w:kern w:val="0"/>
                <w:sz w:val="21"/>
                <w:szCs w:val="21"/>
                <w:highlight w:val="none"/>
                <w:shd w:val="clear" w:color="auto" w:fill="auto"/>
                <w:lang w:eastAsia="zh-CN"/>
              </w:rPr>
              <w:t>分；</w:t>
            </w:r>
          </w:p>
          <w:p w14:paraId="3BCF555C">
            <w:pPr>
              <w:numPr>
                <w:ilvl w:val="0"/>
                <w:numId w:val="0"/>
              </w:numPr>
              <w:spacing w:line="360" w:lineRule="auto"/>
              <w:rPr>
                <w:rFonts w:hint="eastAsia" w:ascii="宋体" w:hAnsi="宋体" w:eastAsia="宋体" w:cs="仿宋_GB2312"/>
                <w:kern w:val="0"/>
                <w:sz w:val="21"/>
                <w:szCs w:val="21"/>
                <w:highlight w:val="none"/>
                <w:shd w:val="clear" w:color="auto" w:fill="auto"/>
                <w:lang w:eastAsia="zh-CN"/>
              </w:rPr>
            </w:pPr>
            <w:r>
              <w:rPr>
                <w:rFonts w:hint="eastAsia" w:ascii="宋体" w:hAnsi="宋体" w:eastAsia="宋体" w:cs="仿宋_GB2312"/>
                <w:kern w:val="0"/>
                <w:sz w:val="21"/>
                <w:szCs w:val="21"/>
                <w:highlight w:val="none"/>
                <w:shd w:val="clear" w:color="auto" w:fill="auto"/>
                <w:lang w:eastAsia="zh-CN"/>
              </w:rPr>
              <w:t>（2）重难点分析较为全面，解决方案基本可行，对项目中的主要问题有一定认识，提出的应对措施和风险评估较为合理，但存在部分不足之处，得</w:t>
            </w:r>
            <w:r>
              <w:rPr>
                <w:rFonts w:hint="eastAsia" w:hAnsi="宋体" w:cs="宋体"/>
                <w:sz w:val="21"/>
                <w:szCs w:val="21"/>
                <w:highlight w:val="none"/>
                <w:lang w:val="en-US" w:eastAsia="zh-CN"/>
              </w:rPr>
              <w:t>4-7</w:t>
            </w:r>
            <w:r>
              <w:rPr>
                <w:rFonts w:hint="eastAsia" w:ascii="宋体" w:hAnsi="宋体" w:eastAsia="宋体" w:cs="仿宋_GB2312"/>
                <w:kern w:val="0"/>
                <w:sz w:val="21"/>
                <w:szCs w:val="21"/>
                <w:highlight w:val="none"/>
                <w:shd w:val="clear" w:color="auto" w:fill="auto"/>
                <w:lang w:eastAsia="zh-CN"/>
              </w:rPr>
              <w:t>分；</w:t>
            </w:r>
          </w:p>
          <w:p w14:paraId="29F85F58">
            <w:pPr>
              <w:spacing w:line="360" w:lineRule="auto"/>
              <w:rPr>
                <w:rFonts w:hint="eastAsia" w:hAnsi="宋体" w:eastAsia="宋体" w:cs="宋体"/>
                <w:bCs/>
                <w:sz w:val="21"/>
                <w:szCs w:val="21"/>
                <w:highlight w:val="none"/>
                <w:lang w:eastAsia="zh-CN"/>
              </w:rPr>
            </w:pPr>
            <w:r>
              <w:rPr>
                <w:rFonts w:hint="eastAsia" w:ascii="宋体" w:hAnsi="宋体" w:eastAsia="宋体" w:cs="仿宋_GB2312"/>
                <w:kern w:val="0"/>
                <w:sz w:val="21"/>
                <w:szCs w:val="21"/>
                <w:highlight w:val="none"/>
                <w:shd w:val="clear" w:color="auto" w:fill="auto"/>
                <w:lang w:eastAsia="zh-CN"/>
              </w:rPr>
              <w:t>（3）重难点分析不够全面或不够准确，解决方案缺乏针对性和可行性，风险评估和应对措施不够完善，得</w:t>
            </w:r>
            <w:r>
              <w:rPr>
                <w:rFonts w:hint="eastAsia" w:ascii="宋体" w:hAnsi="宋体" w:eastAsia="宋体" w:cs="仿宋_GB2312"/>
                <w:kern w:val="0"/>
                <w:sz w:val="21"/>
                <w:szCs w:val="21"/>
                <w:highlight w:val="none"/>
                <w:shd w:val="clear" w:color="auto" w:fill="auto"/>
                <w:lang w:val="en-US" w:eastAsia="zh-CN"/>
              </w:rPr>
              <w:t>0</w:t>
            </w:r>
            <w:r>
              <w:rPr>
                <w:rFonts w:hint="eastAsia" w:hAnsi="宋体" w:cs="宋体"/>
                <w:sz w:val="21"/>
                <w:szCs w:val="21"/>
                <w:highlight w:val="none"/>
                <w:lang w:val="en-US" w:eastAsia="zh-CN"/>
              </w:rPr>
              <w:t>-4</w:t>
            </w:r>
            <w:r>
              <w:rPr>
                <w:rFonts w:hint="eastAsia" w:ascii="宋体" w:hAnsi="宋体" w:eastAsia="宋体" w:cs="仿宋_GB2312"/>
                <w:kern w:val="0"/>
                <w:sz w:val="21"/>
                <w:szCs w:val="21"/>
                <w:highlight w:val="none"/>
                <w:shd w:val="clear" w:color="auto" w:fill="auto"/>
                <w:lang w:eastAsia="zh-CN"/>
              </w:rPr>
              <w:t>分。</w:t>
            </w:r>
          </w:p>
        </w:tc>
      </w:tr>
      <w:tr w14:paraId="4A39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560" w:type="dxa"/>
            <w:noWrap/>
            <w:vAlign w:val="center"/>
          </w:tcPr>
          <w:p w14:paraId="5D73D001">
            <w:pPr>
              <w:spacing w:line="360" w:lineRule="auto"/>
              <w:jc w:val="center"/>
              <w:rPr>
                <w:rFonts w:hint="eastAsia" w:ascii="宋体" w:hAnsi="宋体" w:eastAsia="宋体" w:cs="仿宋_GB2312"/>
                <w:kern w:val="0"/>
                <w:sz w:val="21"/>
                <w:szCs w:val="21"/>
                <w:highlight w:val="none"/>
                <w:shd w:val="clear" w:color="auto" w:fill="auto"/>
                <w:lang w:eastAsia="zh-CN"/>
              </w:rPr>
            </w:pPr>
            <w:r>
              <w:rPr>
                <w:rFonts w:hint="eastAsia" w:ascii="宋体" w:hAnsi="宋体" w:eastAsia="宋体" w:cs="仿宋_GB2312"/>
                <w:kern w:val="0"/>
                <w:sz w:val="21"/>
                <w:szCs w:val="21"/>
                <w:highlight w:val="none"/>
                <w:shd w:val="clear" w:color="auto" w:fill="auto"/>
                <w:lang w:eastAsia="zh-CN"/>
              </w:rPr>
              <w:t>项目进度</w:t>
            </w:r>
          </w:p>
          <w:p w14:paraId="3385455D">
            <w:pPr>
              <w:spacing w:line="360" w:lineRule="auto"/>
              <w:jc w:val="center"/>
              <w:rPr>
                <w:rFonts w:hint="eastAsia" w:ascii="宋体" w:hAnsi="宋体" w:eastAsia="宋体" w:cs="仿宋_GB2312"/>
                <w:kern w:val="0"/>
                <w:sz w:val="21"/>
                <w:szCs w:val="21"/>
                <w:highlight w:val="none"/>
                <w:shd w:val="clear" w:color="auto" w:fill="auto"/>
                <w:lang w:eastAsia="zh-CN"/>
              </w:rPr>
            </w:pPr>
            <w:r>
              <w:rPr>
                <w:rFonts w:hint="eastAsia" w:ascii="宋体" w:hAnsi="宋体" w:eastAsia="宋体" w:cs="仿宋_GB2312"/>
                <w:kern w:val="0"/>
                <w:sz w:val="21"/>
                <w:szCs w:val="21"/>
                <w:highlight w:val="none"/>
                <w:shd w:val="clear" w:color="auto" w:fill="auto"/>
                <w:lang w:eastAsia="zh-CN"/>
              </w:rPr>
              <w:t>安排</w:t>
            </w:r>
          </w:p>
        </w:tc>
        <w:tc>
          <w:tcPr>
            <w:tcW w:w="969" w:type="dxa"/>
            <w:noWrap/>
            <w:vAlign w:val="center"/>
          </w:tcPr>
          <w:p w14:paraId="68B55B34">
            <w:pPr>
              <w:spacing w:line="360" w:lineRule="auto"/>
              <w:jc w:val="center"/>
              <w:rPr>
                <w:rFonts w:hint="default" w:hAnsi="宋体" w:eastAsia="宋体" w:cs="宋体"/>
                <w:bCs/>
                <w:sz w:val="21"/>
                <w:szCs w:val="21"/>
                <w:highlight w:val="none"/>
                <w:lang w:val="en-US" w:eastAsia="zh-CN"/>
              </w:rPr>
            </w:pPr>
            <w:r>
              <w:rPr>
                <w:rFonts w:hint="eastAsia" w:hAnsi="宋体" w:cs="宋体"/>
                <w:bCs/>
                <w:sz w:val="21"/>
                <w:szCs w:val="21"/>
                <w:highlight w:val="none"/>
                <w:lang w:val="en-US" w:eastAsia="zh-CN"/>
              </w:rPr>
              <w:t>10分</w:t>
            </w:r>
          </w:p>
        </w:tc>
        <w:tc>
          <w:tcPr>
            <w:tcW w:w="6843" w:type="dxa"/>
            <w:noWrap/>
            <w:vAlign w:val="center"/>
          </w:tcPr>
          <w:p w14:paraId="2BFC389C">
            <w:pPr>
              <w:spacing w:line="360" w:lineRule="auto"/>
              <w:rPr>
                <w:rFonts w:hint="eastAsia" w:ascii="宋体" w:hAnsi="宋体" w:eastAsia="宋体" w:cs="仿宋_GB2312"/>
                <w:kern w:val="0"/>
                <w:sz w:val="21"/>
                <w:szCs w:val="21"/>
                <w:highlight w:val="none"/>
                <w:shd w:val="clear" w:color="auto" w:fill="auto"/>
                <w:lang w:eastAsia="zh-CN"/>
              </w:rPr>
            </w:pPr>
            <w:r>
              <w:rPr>
                <w:rFonts w:hint="eastAsia" w:ascii="宋体" w:hAnsi="宋体" w:eastAsia="宋体" w:cs="仿宋_GB2312"/>
                <w:kern w:val="0"/>
                <w:sz w:val="21"/>
                <w:szCs w:val="21"/>
                <w:highlight w:val="none"/>
                <w:shd w:val="clear" w:color="auto" w:fill="auto"/>
                <w:lang w:eastAsia="zh-CN"/>
              </w:rPr>
              <w:t>针对供应商提供的项目进度安排，从整体工序安排紧凑合理，各部分任务及其完成时间明确，总进度措施是否合理可行等方面进行综合评分：</w:t>
            </w:r>
          </w:p>
          <w:p w14:paraId="3F089C63">
            <w:pPr>
              <w:spacing w:line="360" w:lineRule="auto"/>
              <w:rPr>
                <w:rFonts w:hint="eastAsia" w:ascii="宋体" w:hAnsi="宋体" w:eastAsia="宋体" w:cs="仿宋_GB2312"/>
                <w:kern w:val="0"/>
                <w:sz w:val="21"/>
                <w:szCs w:val="21"/>
                <w:highlight w:val="none"/>
                <w:shd w:val="clear" w:color="auto" w:fill="auto"/>
                <w:lang w:eastAsia="zh-CN"/>
              </w:rPr>
            </w:pPr>
            <w:r>
              <w:rPr>
                <w:rFonts w:hint="eastAsia" w:ascii="宋体" w:hAnsi="宋体" w:eastAsia="宋体" w:cs="仿宋_GB2312"/>
                <w:kern w:val="0"/>
                <w:sz w:val="21"/>
                <w:szCs w:val="21"/>
                <w:highlight w:val="none"/>
                <w:shd w:val="clear" w:color="auto" w:fill="auto"/>
                <w:lang w:eastAsia="zh-CN"/>
              </w:rPr>
              <w:t>（</w:t>
            </w:r>
            <w:r>
              <w:rPr>
                <w:rFonts w:hint="eastAsia" w:ascii="宋体" w:hAnsi="宋体" w:eastAsia="宋体" w:cs="仿宋_GB2312"/>
                <w:kern w:val="0"/>
                <w:sz w:val="21"/>
                <w:szCs w:val="21"/>
                <w:highlight w:val="none"/>
                <w:shd w:val="clear" w:color="auto" w:fill="auto"/>
                <w:lang w:val="en-US" w:eastAsia="zh-CN"/>
              </w:rPr>
              <w:t>1</w:t>
            </w:r>
            <w:r>
              <w:rPr>
                <w:rFonts w:hint="eastAsia" w:ascii="宋体" w:hAnsi="宋体" w:eastAsia="宋体" w:cs="仿宋_GB2312"/>
                <w:kern w:val="0"/>
                <w:sz w:val="21"/>
                <w:szCs w:val="21"/>
                <w:highlight w:val="none"/>
                <w:shd w:val="clear" w:color="auto" w:fill="auto"/>
                <w:lang w:eastAsia="zh-CN"/>
              </w:rPr>
              <w:t>）进度安排得当、合理得 7-10 分；</w:t>
            </w:r>
          </w:p>
          <w:p w14:paraId="4581D71A">
            <w:pPr>
              <w:spacing w:line="360" w:lineRule="auto"/>
              <w:rPr>
                <w:rFonts w:hint="eastAsia" w:ascii="宋体" w:hAnsi="宋体" w:eastAsia="宋体" w:cs="仿宋_GB2312"/>
                <w:kern w:val="0"/>
                <w:sz w:val="21"/>
                <w:szCs w:val="21"/>
                <w:highlight w:val="none"/>
                <w:shd w:val="clear" w:color="auto" w:fill="auto"/>
                <w:lang w:eastAsia="zh-CN"/>
              </w:rPr>
            </w:pPr>
            <w:r>
              <w:rPr>
                <w:rFonts w:hint="eastAsia" w:ascii="宋体" w:hAnsi="宋体" w:eastAsia="宋体" w:cs="仿宋_GB2312"/>
                <w:kern w:val="0"/>
                <w:sz w:val="21"/>
                <w:szCs w:val="21"/>
                <w:highlight w:val="none"/>
                <w:shd w:val="clear" w:color="auto" w:fill="auto"/>
                <w:lang w:eastAsia="zh-CN"/>
              </w:rPr>
              <w:t>（</w:t>
            </w:r>
            <w:r>
              <w:rPr>
                <w:rFonts w:hint="eastAsia" w:ascii="宋体" w:hAnsi="宋体" w:eastAsia="宋体" w:cs="仿宋_GB2312"/>
                <w:kern w:val="0"/>
                <w:sz w:val="21"/>
                <w:szCs w:val="21"/>
                <w:highlight w:val="none"/>
                <w:shd w:val="clear" w:color="auto" w:fill="auto"/>
                <w:lang w:val="en-US" w:eastAsia="zh-CN"/>
              </w:rPr>
              <w:t>2</w:t>
            </w:r>
            <w:r>
              <w:rPr>
                <w:rFonts w:hint="eastAsia" w:ascii="宋体" w:hAnsi="宋体" w:eastAsia="宋体" w:cs="仿宋_GB2312"/>
                <w:kern w:val="0"/>
                <w:sz w:val="21"/>
                <w:szCs w:val="21"/>
                <w:highlight w:val="none"/>
                <w:shd w:val="clear" w:color="auto" w:fill="auto"/>
                <w:lang w:eastAsia="zh-CN"/>
              </w:rPr>
              <w:t>）进度安排基本得当、合理得 3-7 分；</w:t>
            </w:r>
          </w:p>
          <w:p w14:paraId="48B805D6">
            <w:pPr>
              <w:spacing w:line="360" w:lineRule="auto"/>
              <w:rPr>
                <w:rFonts w:hint="eastAsia" w:ascii="宋体" w:hAnsi="宋体" w:eastAsia="宋体" w:cs="仿宋_GB2312"/>
                <w:kern w:val="0"/>
                <w:sz w:val="21"/>
                <w:szCs w:val="21"/>
                <w:highlight w:val="none"/>
                <w:shd w:val="clear" w:color="auto" w:fill="auto"/>
                <w:lang w:eastAsia="zh-CN"/>
              </w:rPr>
            </w:pPr>
            <w:r>
              <w:rPr>
                <w:rFonts w:hint="eastAsia" w:ascii="宋体" w:hAnsi="宋体" w:eastAsia="宋体" w:cs="仿宋_GB2312"/>
                <w:kern w:val="0"/>
                <w:sz w:val="21"/>
                <w:szCs w:val="21"/>
                <w:highlight w:val="none"/>
                <w:shd w:val="clear" w:color="auto" w:fill="auto"/>
                <w:lang w:eastAsia="zh-CN"/>
              </w:rPr>
              <w:t>（</w:t>
            </w:r>
            <w:r>
              <w:rPr>
                <w:rFonts w:hint="eastAsia" w:ascii="宋体" w:hAnsi="宋体" w:eastAsia="宋体" w:cs="仿宋_GB2312"/>
                <w:kern w:val="0"/>
                <w:sz w:val="21"/>
                <w:szCs w:val="21"/>
                <w:highlight w:val="none"/>
                <w:shd w:val="clear" w:color="auto" w:fill="auto"/>
                <w:lang w:val="en-US" w:eastAsia="zh-CN"/>
              </w:rPr>
              <w:t>3</w:t>
            </w:r>
            <w:r>
              <w:rPr>
                <w:rFonts w:hint="eastAsia" w:ascii="宋体" w:hAnsi="宋体" w:eastAsia="宋体" w:cs="仿宋_GB2312"/>
                <w:kern w:val="0"/>
                <w:sz w:val="21"/>
                <w:szCs w:val="21"/>
                <w:highlight w:val="none"/>
                <w:shd w:val="clear" w:color="auto" w:fill="auto"/>
                <w:lang w:eastAsia="zh-CN"/>
              </w:rPr>
              <w:t>）进度安排不合理得 0-3 分。</w:t>
            </w:r>
          </w:p>
        </w:tc>
      </w:tr>
      <w:tr w14:paraId="3D7B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560" w:type="dxa"/>
            <w:noWrap/>
            <w:vAlign w:val="center"/>
          </w:tcPr>
          <w:p w14:paraId="455232FD">
            <w:pPr>
              <w:spacing w:line="360" w:lineRule="auto"/>
              <w:jc w:val="center"/>
              <w:rPr>
                <w:rFonts w:hint="eastAsia" w:hAnsi="宋体" w:eastAsia="宋体" w:cs="宋体"/>
                <w:bCs/>
                <w:sz w:val="21"/>
                <w:szCs w:val="21"/>
                <w:lang w:eastAsia="zh-CN"/>
              </w:rPr>
            </w:pPr>
            <w:r>
              <w:rPr>
                <w:rFonts w:hint="eastAsia" w:hAnsi="宋体" w:eastAsia="宋体" w:cs="宋体"/>
                <w:bCs/>
                <w:sz w:val="21"/>
                <w:szCs w:val="21"/>
                <w:lang w:eastAsia="zh-CN"/>
              </w:rPr>
              <w:t>质量保证</w:t>
            </w:r>
          </w:p>
          <w:p w14:paraId="77F3CDFB">
            <w:pPr>
              <w:spacing w:line="360" w:lineRule="auto"/>
              <w:jc w:val="center"/>
              <w:rPr>
                <w:rFonts w:hint="eastAsia" w:hAnsi="宋体" w:eastAsia="宋体" w:cs="宋体"/>
                <w:bCs/>
                <w:sz w:val="21"/>
                <w:szCs w:val="21"/>
                <w:lang w:eastAsia="zh-CN"/>
              </w:rPr>
            </w:pPr>
            <w:r>
              <w:rPr>
                <w:rFonts w:hint="eastAsia" w:hAnsi="宋体" w:eastAsia="宋体" w:cs="宋体"/>
                <w:bCs/>
                <w:sz w:val="21"/>
                <w:szCs w:val="21"/>
                <w:lang w:eastAsia="zh-CN"/>
              </w:rPr>
              <w:t>措施</w:t>
            </w:r>
          </w:p>
        </w:tc>
        <w:tc>
          <w:tcPr>
            <w:tcW w:w="969" w:type="dxa"/>
            <w:noWrap/>
            <w:vAlign w:val="center"/>
          </w:tcPr>
          <w:p w14:paraId="752039D9">
            <w:pPr>
              <w:spacing w:line="360" w:lineRule="auto"/>
              <w:jc w:val="center"/>
              <w:rPr>
                <w:rFonts w:hint="eastAsia" w:hAnsi="宋体" w:cs="宋体"/>
                <w:bCs/>
                <w:sz w:val="21"/>
                <w:szCs w:val="21"/>
                <w:highlight w:val="none"/>
              </w:rPr>
            </w:pPr>
            <w:r>
              <w:rPr>
                <w:rFonts w:hint="eastAsia" w:hAnsi="宋体" w:cs="宋体"/>
                <w:bCs/>
                <w:sz w:val="21"/>
                <w:szCs w:val="21"/>
                <w:highlight w:val="none"/>
                <w:lang w:val="en-US" w:eastAsia="zh-CN"/>
              </w:rPr>
              <w:t>5</w:t>
            </w:r>
            <w:r>
              <w:rPr>
                <w:rFonts w:hint="eastAsia" w:hAnsi="宋体" w:cs="宋体"/>
                <w:bCs/>
                <w:sz w:val="21"/>
                <w:szCs w:val="21"/>
                <w:highlight w:val="none"/>
              </w:rPr>
              <w:t>分</w:t>
            </w:r>
          </w:p>
        </w:tc>
        <w:tc>
          <w:tcPr>
            <w:tcW w:w="6843" w:type="dxa"/>
            <w:noWrap/>
            <w:vAlign w:val="center"/>
          </w:tcPr>
          <w:p w14:paraId="589F5761">
            <w:pPr>
              <w:numPr>
                <w:ilvl w:val="0"/>
                <w:numId w:val="0"/>
              </w:numPr>
              <w:spacing w:line="360" w:lineRule="auto"/>
              <w:rPr>
                <w:rFonts w:hint="eastAsia" w:hAnsi="宋体" w:cs="宋体"/>
                <w:sz w:val="21"/>
                <w:szCs w:val="21"/>
                <w:highlight w:val="none"/>
              </w:rPr>
            </w:pPr>
            <w:r>
              <w:rPr>
                <w:rFonts w:hint="eastAsia" w:hAnsi="宋体" w:cs="宋体"/>
                <w:sz w:val="21"/>
                <w:szCs w:val="21"/>
                <w:highlight w:val="none"/>
              </w:rPr>
              <w:t>针对供应商提供的质量保证措施方案，从质量保障措施是否合理可行等方面进行综合评分：</w:t>
            </w:r>
          </w:p>
          <w:p w14:paraId="32672B34">
            <w:pPr>
              <w:numPr>
                <w:ilvl w:val="0"/>
                <w:numId w:val="6"/>
              </w:numPr>
              <w:spacing w:line="360" w:lineRule="auto"/>
              <w:rPr>
                <w:rFonts w:hint="eastAsia" w:hAnsi="宋体" w:cs="宋体"/>
                <w:sz w:val="21"/>
                <w:szCs w:val="21"/>
                <w:highlight w:val="none"/>
              </w:rPr>
            </w:pPr>
            <w:r>
              <w:rPr>
                <w:rFonts w:hint="eastAsia" w:hAnsi="宋体" w:cs="宋体"/>
                <w:sz w:val="21"/>
                <w:szCs w:val="21"/>
                <w:highlight w:val="none"/>
              </w:rPr>
              <w:t>质量保障措施全面得</w:t>
            </w:r>
            <w:r>
              <w:rPr>
                <w:rFonts w:hint="eastAsia" w:hAnsi="宋体" w:cs="宋体"/>
                <w:sz w:val="21"/>
                <w:szCs w:val="21"/>
                <w:highlight w:val="none"/>
                <w:lang w:val="en-US" w:eastAsia="zh-CN"/>
              </w:rPr>
              <w:t>4-5</w:t>
            </w:r>
            <w:r>
              <w:rPr>
                <w:rFonts w:hint="eastAsia" w:hAnsi="宋体" w:cs="宋体"/>
                <w:sz w:val="21"/>
                <w:szCs w:val="21"/>
                <w:highlight w:val="none"/>
              </w:rPr>
              <w:t xml:space="preserve"> 分；</w:t>
            </w:r>
          </w:p>
          <w:p w14:paraId="3747BE13">
            <w:pPr>
              <w:numPr>
                <w:ilvl w:val="0"/>
                <w:numId w:val="6"/>
              </w:numPr>
              <w:spacing w:line="360" w:lineRule="auto"/>
              <w:rPr>
                <w:rFonts w:hint="eastAsia" w:hAnsi="宋体" w:cs="宋体"/>
                <w:sz w:val="21"/>
                <w:szCs w:val="21"/>
                <w:highlight w:val="none"/>
              </w:rPr>
            </w:pPr>
            <w:r>
              <w:rPr>
                <w:rFonts w:hint="eastAsia" w:hAnsi="宋体" w:cs="宋体"/>
                <w:sz w:val="21"/>
                <w:szCs w:val="21"/>
                <w:highlight w:val="none"/>
              </w:rPr>
              <w:t>质量保障措施较为全面得</w:t>
            </w:r>
            <w:r>
              <w:rPr>
                <w:rFonts w:hint="eastAsia" w:hAnsi="宋体" w:cs="宋体"/>
                <w:sz w:val="21"/>
                <w:szCs w:val="21"/>
                <w:highlight w:val="none"/>
                <w:lang w:val="en-US" w:eastAsia="zh-CN"/>
              </w:rPr>
              <w:t>2-4</w:t>
            </w:r>
            <w:r>
              <w:rPr>
                <w:rFonts w:hint="eastAsia" w:hAnsi="宋体" w:cs="宋体"/>
                <w:sz w:val="21"/>
                <w:szCs w:val="21"/>
                <w:highlight w:val="none"/>
              </w:rPr>
              <w:t xml:space="preserve"> 分；</w:t>
            </w:r>
          </w:p>
          <w:p w14:paraId="17B277AE">
            <w:pPr>
              <w:numPr>
                <w:ilvl w:val="0"/>
                <w:numId w:val="6"/>
              </w:numPr>
              <w:spacing w:line="360" w:lineRule="auto"/>
              <w:rPr>
                <w:rFonts w:hint="eastAsia" w:hAnsi="宋体" w:cs="宋体"/>
                <w:bCs/>
                <w:sz w:val="21"/>
                <w:szCs w:val="21"/>
                <w:highlight w:val="none"/>
              </w:rPr>
            </w:pPr>
            <w:r>
              <w:rPr>
                <w:rFonts w:hint="eastAsia" w:hAnsi="宋体" w:cs="宋体"/>
                <w:sz w:val="21"/>
                <w:szCs w:val="21"/>
                <w:highlight w:val="none"/>
              </w:rPr>
              <w:t>质量保障措施不全面的得</w:t>
            </w:r>
            <w:r>
              <w:rPr>
                <w:rFonts w:hint="eastAsia" w:hAnsi="宋体" w:cs="宋体"/>
                <w:sz w:val="21"/>
                <w:szCs w:val="21"/>
                <w:highlight w:val="none"/>
                <w:lang w:val="en-US" w:eastAsia="zh-CN"/>
              </w:rPr>
              <w:t>0-2</w:t>
            </w:r>
            <w:r>
              <w:rPr>
                <w:rFonts w:hint="eastAsia" w:hAnsi="宋体" w:cs="宋体"/>
                <w:sz w:val="21"/>
                <w:szCs w:val="21"/>
                <w:highlight w:val="none"/>
              </w:rPr>
              <w:t>分。</w:t>
            </w:r>
          </w:p>
        </w:tc>
      </w:tr>
      <w:tr w14:paraId="0927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60" w:type="dxa"/>
            <w:noWrap/>
            <w:vAlign w:val="center"/>
          </w:tcPr>
          <w:p w14:paraId="3760B3F6">
            <w:pPr>
              <w:spacing w:line="360" w:lineRule="auto"/>
              <w:jc w:val="center"/>
              <w:rPr>
                <w:rFonts w:hint="eastAsia" w:hAnsi="宋体" w:cs="宋体"/>
                <w:bCs/>
                <w:sz w:val="21"/>
                <w:szCs w:val="21"/>
                <w:lang w:eastAsia="zh-CN"/>
              </w:rPr>
            </w:pPr>
            <w:r>
              <w:rPr>
                <w:rFonts w:hint="eastAsia" w:hAnsi="宋体" w:cs="宋体"/>
                <w:bCs/>
                <w:sz w:val="21"/>
                <w:szCs w:val="21"/>
                <w:lang w:eastAsia="zh-CN"/>
              </w:rPr>
              <w:t>人员配备</w:t>
            </w:r>
          </w:p>
        </w:tc>
        <w:tc>
          <w:tcPr>
            <w:tcW w:w="969" w:type="dxa"/>
            <w:noWrap/>
            <w:vAlign w:val="center"/>
          </w:tcPr>
          <w:p w14:paraId="72B3169E">
            <w:pPr>
              <w:spacing w:line="360" w:lineRule="auto"/>
              <w:jc w:val="center"/>
              <w:rPr>
                <w:rFonts w:hint="default" w:hAnsi="宋体" w:cs="宋体"/>
                <w:bCs/>
                <w:sz w:val="21"/>
                <w:szCs w:val="21"/>
                <w:highlight w:val="none"/>
                <w:lang w:val="en-US" w:eastAsia="zh-CN"/>
              </w:rPr>
            </w:pPr>
            <w:r>
              <w:rPr>
                <w:rFonts w:hint="eastAsia" w:hAnsi="宋体" w:cs="宋体"/>
                <w:bCs/>
                <w:sz w:val="21"/>
                <w:szCs w:val="21"/>
                <w:highlight w:val="none"/>
                <w:lang w:val="en-US" w:eastAsia="zh-CN"/>
              </w:rPr>
              <w:t>10分</w:t>
            </w:r>
          </w:p>
        </w:tc>
        <w:tc>
          <w:tcPr>
            <w:tcW w:w="6843" w:type="dxa"/>
            <w:noWrap/>
            <w:vAlign w:val="center"/>
          </w:tcPr>
          <w:p w14:paraId="44BE97A6">
            <w:pPr>
              <w:numPr>
                <w:ilvl w:val="0"/>
                <w:numId w:val="0"/>
              </w:numPr>
              <w:spacing w:line="360" w:lineRule="auto"/>
              <w:rPr>
                <w:rFonts w:hint="eastAsia" w:hAnsi="宋体" w:cs="宋体"/>
                <w:bCs/>
                <w:sz w:val="21"/>
                <w:szCs w:val="21"/>
                <w:highlight w:val="none"/>
                <w:lang w:val="en-US" w:eastAsia="zh-CN"/>
              </w:rPr>
            </w:pPr>
            <w:r>
              <w:rPr>
                <w:rFonts w:hint="eastAsia" w:hAnsi="宋体" w:cs="宋体"/>
                <w:bCs/>
                <w:sz w:val="21"/>
                <w:szCs w:val="21"/>
                <w:highlight w:val="none"/>
                <w:lang w:val="en-US" w:eastAsia="zh-CN"/>
              </w:rPr>
              <w:t>供应商提供针对本项目的人员配备设计方案，对成员资质、专业进行评审。</w:t>
            </w:r>
          </w:p>
          <w:p w14:paraId="68DE0B28">
            <w:pPr>
              <w:numPr>
                <w:ilvl w:val="0"/>
                <w:numId w:val="0"/>
              </w:numPr>
              <w:spacing w:line="360" w:lineRule="auto"/>
              <w:rPr>
                <w:rFonts w:hint="eastAsia" w:hAnsi="宋体" w:cs="宋体"/>
                <w:bCs/>
                <w:sz w:val="21"/>
                <w:szCs w:val="21"/>
                <w:highlight w:val="none"/>
                <w:lang w:val="en-US" w:eastAsia="zh-CN"/>
              </w:rPr>
            </w:pPr>
            <w:r>
              <w:rPr>
                <w:rFonts w:hint="eastAsia" w:hAnsi="宋体" w:cs="宋体"/>
                <w:bCs/>
                <w:sz w:val="21"/>
                <w:szCs w:val="21"/>
                <w:highlight w:val="none"/>
                <w:lang w:val="en-US" w:eastAsia="zh-CN"/>
              </w:rPr>
              <w:t>（1）团队职责分工详细明确、拟派人员具有丰富的同类项目经验，完全满足项目需求计7-10分；</w:t>
            </w:r>
          </w:p>
          <w:p w14:paraId="31F84ABC">
            <w:pPr>
              <w:numPr>
                <w:ilvl w:val="0"/>
                <w:numId w:val="0"/>
              </w:numPr>
              <w:spacing w:line="360" w:lineRule="auto"/>
              <w:rPr>
                <w:rFonts w:hint="eastAsia" w:hAnsi="宋体" w:cs="宋体"/>
                <w:bCs/>
                <w:sz w:val="21"/>
                <w:szCs w:val="21"/>
                <w:highlight w:val="none"/>
                <w:lang w:val="en-US" w:eastAsia="zh-CN"/>
              </w:rPr>
            </w:pPr>
            <w:r>
              <w:rPr>
                <w:rFonts w:hint="eastAsia" w:hAnsi="宋体" w:cs="宋体"/>
                <w:bCs/>
                <w:sz w:val="21"/>
                <w:szCs w:val="21"/>
                <w:highlight w:val="none"/>
                <w:lang w:val="en-US" w:eastAsia="zh-CN"/>
              </w:rPr>
              <w:t>（2）人员安排基本合理，职责分工较为明确，满足项目需求，计3-7分；</w:t>
            </w:r>
          </w:p>
          <w:p w14:paraId="7FCF68C1">
            <w:pPr>
              <w:numPr>
                <w:ilvl w:val="0"/>
                <w:numId w:val="0"/>
              </w:numPr>
              <w:spacing w:line="360" w:lineRule="auto"/>
              <w:rPr>
                <w:rFonts w:hint="eastAsia" w:hAnsi="宋体" w:cs="宋体"/>
                <w:bCs/>
                <w:sz w:val="21"/>
                <w:szCs w:val="21"/>
                <w:highlight w:val="none"/>
                <w:lang w:val="en-US" w:eastAsia="zh-CN"/>
              </w:rPr>
            </w:pPr>
            <w:r>
              <w:rPr>
                <w:rFonts w:hint="eastAsia" w:hAnsi="宋体" w:cs="宋体"/>
                <w:bCs/>
                <w:sz w:val="21"/>
                <w:szCs w:val="21"/>
                <w:highlight w:val="none"/>
                <w:lang w:val="en-US" w:eastAsia="zh-CN"/>
              </w:rPr>
              <w:t>（3）人员安排欠缺，分工不明确且不能完全满足项目需求的计1-3分，未提供不计分。</w:t>
            </w:r>
          </w:p>
          <w:p w14:paraId="137F4658">
            <w:pPr>
              <w:numPr>
                <w:ilvl w:val="0"/>
                <w:numId w:val="0"/>
              </w:numPr>
              <w:spacing w:line="360" w:lineRule="auto"/>
              <w:rPr>
                <w:rFonts w:hint="eastAsia" w:hAnsi="宋体" w:cs="宋体"/>
                <w:bCs/>
                <w:sz w:val="21"/>
                <w:szCs w:val="21"/>
                <w:highlight w:val="none"/>
                <w:lang w:val="en-US" w:eastAsia="zh-CN"/>
              </w:rPr>
            </w:pPr>
            <w:r>
              <w:rPr>
                <w:rFonts w:hint="eastAsia" w:hAnsi="宋体" w:cs="宋体"/>
                <w:color w:val="000000"/>
                <w:sz w:val="21"/>
                <w:szCs w:val="21"/>
                <w:highlight w:val="none"/>
                <w:shd w:val="clear" w:color="auto" w:fill="auto"/>
              </w:rPr>
              <w:t>（上述人员需提供人员名单、毕业证书、学历证书、技术职称、社保缴纳等证明材料复印件加盖公章。）</w:t>
            </w:r>
          </w:p>
        </w:tc>
      </w:tr>
      <w:tr w14:paraId="6958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60" w:type="dxa"/>
            <w:noWrap/>
            <w:vAlign w:val="center"/>
          </w:tcPr>
          <w:p w14:paraId="53B933EC">
            <w:pPr>
              <w:spacing w:line="360" w:lineRule="auto"/>
              <w:jc w:val="center"/>
              <w:rPr>
                <w:rFonts w:hint="eastAsia" w:hAnsi="宋体" w:eastAsia="宋体" w:cs="宋体"/>
                <w:bCs/>
                <w:sz w:val="21"/>
                <w:szCs w:val="21"/>
                <w:lang w:eastAsia="zh-CN"/>
              </w:rPr>
            </w:pPr>
            <w:r>
              <w:rPr>
                <w:rFonts w:hint="eastAsia" w:hAnsi="宋体" w:cs="宋体"/>
                <w:bCs/>
                <w:sz w:val="21"/>
                <w:szCs w:val="21"/>
                <w:lang w:eastAsia="zh-CN"/>
              </w:rPr>
              <w:t>服务承诺</w:t>
            </w:r>
          </w:p>
        </w:tc>
        <w:tc>
          <w:tcPr>
            <w:tcW w:w="969" w:type="dxa"/>
            <w:noWrap/>
            <w:vAlign w:val="center"/>
          </w:tcPr>
          <w:p w14:paraId="77AF7A5F">
            <w:pPr>
              <w:spacing w:line="360" w:lineRule="auto"/>
              <w:jc w:val="center"/>
              <w:rPr>
                <w:rFonts w:hint="eastAsia" w:hAnsi="宋体" w:cs="宋体"/>
                <w:bCs/>
                <w:sz w:val="21"/>
                <w:szCs w:val="21"/>
                <w:highlight w:val="none"/>
              </w:rPr>
            </w:pPr>
            <w:r>
              <w:rPr>
                <w:rFonts w:hint="eastAsia" w:hAnsi="宋体" w:cs="宋体"/>
                <w:bCs/>
                <w:sz w:val="21"/>
                <w:szCs w:val="21"/>
                <w:highlight w:val="none"/>
                <w:lang w:val="en-US" w:eastAsia="zh-CN"/>
              </w:rPr>
              <w:t>5</w:t>
            </w:r>
            <w:r>
              <w:rPr>
                <w:rFonts w:hint="eastAsia" w:hAnsi="宋体" w:cs="宋体"/>
                <w:bCs/>
                <w:sz w:val="21"/>
                <w:szCs w:val="21"/>
                <w:highlight w:val="none"/>
              </w:rPr>
              <w:t>分</w:t>
            </w:r>
          </w:p>
        </w:tc>
        <w:tc>
          <w:tcPr>
            <w:tcW w:w="6843" w:type="dxa"/>
            <w:noWrap/>
            <w:vAlign w:val="center"/>
          </w:tcPr>
          <w:p w14:paraId="72E0B728">
            <w:pPr>
              <w:numPr>
                <w:ilvl w:val="0"/>
                <w:numId w:val="0"/>
              </w:numPr>
              <w:spacing w:line="360" w:lineRule="auto"/>
              <w:rPr>
                <w:rFonts w:hint="eastAsia" w:hAnsi="宋体" w:cs="宋体"/>
                <w:bCs/>
                <w:sz w:val="21"/>
                <w:szCs w:val="21"/>
                <w:highlight w:val="none"/>
              </w:rPr>
            </w:pPr>
            <w:r>
              <w:rPr>
                <w:rFonts w:hint="eastAsia" w:hAnsi="宋体" w:cs="宋体"/>
                <w:bCs/>
                <w:sz w:val="21"/>
                <w:szCs w:val="21"/>
                <w:highlight w:val="none"/>
                <w:shd w:val="clear" w:color="auto" w:fill="auto"/>
                <w:lang w:val="en-US" w:eastAsia="zh-CN"/>
              </w:rPr>
              <w:t>提供针对本项目的相关承诺及后期服务,根据响应程度综合评审后自主打分 0-5 分</w:t>
            </w:r>
          </w:p>
        </w:tc>
      </w:tr>
      <w:tr w14:paraId="4FCE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60" w:type="dxa"/>
            <w:noWrap/>
            <w:vAlign w:val="center"/>
          </w:tcPr>
          <w:p w14:paraId="6A5A3BFA">
            <w:pPr>
              <w:spacing w:line="360" w:lineRule="auto"/>
              <w:jc w:val="center"/>
              <w:rPr>
                <w:rFonts w:hint="eastAsia" w:hAnsi="宋体" w:cs="宋体"/>
                <w:bCs/>
                <w:sz w:val="21"/>
                <w:szCs w:val="21"/>
                <w:lang w:eastAsia="zh-CN"/>
              </w:rPr>
            </w:pPr>
            <w:r>
              <w:rPr>
                <w:rFonts w:hint="eastAsia" w:hAnsi="宋体" w:cs="宋体"/>
                <w:bCs/>
                <w:sz w:val="21"/>
                <w:szCs w:val="21"/>
                <w:lang w:eastAsia="zh-CN"/>
              </w:rPr>
              <w:t>合理化建议</w:t>
            </w:r>
          </w:p>
        </w:tc>
        <w:tc>
          <w:tcPr>
            <w:tcW w:w="969" w:type="dxa"/>
            <w:noWrap/>
            <w:vAlign w:val="center"/>
          </w:tcPr>
          <w:p w14:paraId="740C7202">
            <w:pPr>
              <w:spacing w:line="360" w:lineRule="auto"/>
              <w:jc w:val="center"/>
              <w:rPr>
                <w:rFonts w:hint="eastAsia" w:hAnsi="宋体" w:eastAsia="宋体" w:cs="宋体"/>
                <w:bCs/>
                <w:sz w:val="21"/>
                <w:szCs w:val="21"/>
                <w:highlight w:val="none"/>
                <w:lang w:val="en-US" w:eastAsia="zh-CN"/>
              </w:rPr>
            </w:pPr>
            <w:r>
              <w:rPr>
                <w:rFonts w:hint="eastAsia" w:hAnsi="宋体" w:cs="宋体"/>
                <w:bCs/>
                <w:sz w:val="21"/>
                <w:szCs w:val="21"/>
                <w:highlight w:val="none"/>
                <w:lang w:val="en-US" w:eastAsia="zh-CN"/>
              </w:rPr>
              <w:t>5分</w:t>
            </w:r>
          </w:p>
        </w:tc>
        <w:tc>
          <w:tcPr>
            <w:tcW w:w="6843" w:type="dxa"/>
            <w:noWrap/>
            <w:vAlign w:val="center"/>
          </w:tcPr>
          <w:p w14:paraId="66CFC0D9">
            <w:pPr>
              <w:numPr>
                <w:ilvl w:val="0"/>
                <w:numId w:val="0"/>
              </w:numPr>
              <w:spacing w:line="360" w:lineRule="auto"/>
              <w:rPr>
                <w:rFonts w:hint="eastAsia" w:hAnsi="宋体" w:cs="宋体"/>
                <w:bCs/>
                <w:sz w:val="21"/>
                <w:szCs w:val="21"/>
                <w:highlight w:val="none"/>
                <w:lang w:val="en-US" w:eastAsia="zh-CN"/>
              </w:rPr>
            </w:pPr>
            <w:r>
              <w:rPr>
                <w:rFonts w:hint="eastAsia" w:hAnsi="宋体" w:cs="宋体"/>
                <w:bCs/>
                <w:sz w:val="21"/>
                <w:szCs w:val="21"/>
                <w:highlight w:val="none"/>
                <w:lang w:val="en-US" w:eastAsia="zh-CN"/>
              </w:rPr>
              <w:t xml:space="preserve">（1）内容详细、科学、可行，对本项目有实质性促进、提升程度，得（3-5)分； </w:t>
            </w:r>
          </w:p>
          <w:p w14:paraId="337DFF69">
            <w:pPr>
              <w:numPr>
                <w:ilvl w:val="0"/>
                <w:numId w:val="0"/>
              </w:numPr>
              <w:spacing w:line="360" w:lineRule="auto"/>
              <w:rPr>
                <w:rFonts w:hint="eastAsia" w:hAnsi="宋体" w:cs="宋体"/>
                <w:bCs/>
                <w:sz w:val="21"/>
                <w:szCs w:val="21"/>
                <w:highlight w:val="none"/>
                <w:lang w:val="en-US" w:eastAsia="zh-CN"/>
              </w:rPr>
            </w:pPr>
            <w:r>
              <w:rPr>
                <w:rFonts w:hint="eastAsia" w:hAnsi="宋体" w:cs="宋体"/>
                <w:bCs/>
                <w:sz w:val="21"/>
                <w:szCs w:val="21"/>
                <w:highlight w:val="none"/>
                <w:lang w:val="en-US" w:eastAsia="zh-CN"/>
              </w:rPr>
              <w:t>（2）内容简单，得（1-3)分；</w:t>
            </w:r>
          </w:p>
          <w:p w14:paraId="4FEE8338">
            <w:pPr>
              <w:numPr>
                <w:ilvl w:val="0"/>
                <w:numId w:val="0"/>
              </w:numPr>
              <w:spacing w:line="360" w:lineRule="auto"/>
              <w:rPr>
                <w:rFonts w:hint="eastAsia" w:hAnsi="宋体" w:eastAsia="宋体" w:cs="宋体"/>
                <w:bCs/>
                <w:sz w:val="21"/>
                <w:szCs w:val="21"/>
                <w:highlight w:val="none"/>
                <w:lang w:val="en-US" w:eastAsia="zh-CN"/>
              </w:rPr>
            </w:pPr>
            <w:r>
              <w:rPr>
                <w:rFonts w:hint="eastAsia" w:ascii="宋体" w:hAnsi="宋体" w:eastAsia="宋体" w:cs="宋体"/>
                <w:bCs/>
                <w:sz w:val="21"/>
                <w:szCs w:val="21"/>
                <w:lang w:val="en-US" w:eastAsia="zh-CN" w:bidi="ar-SA"/>
              </w:rPr>
              <w:t>（</w:t>
            </w:r>
            <w:r>
              <w:rPr>
                <w:rFonts w:hint="eastAsia" w:hAnsi="宋体" w:cs="宋体"/>
                <w:bCs/>
                <w:sz w:val="21"/>
                <w:szCs w:val="21"/>
                <w:lang w:val="en-US" w:eastAsia="zh-CN" w:bidi="ar-SA"/>
              </w:rPr>
              <w:t>3</w:t>
            </w:r>
            <w:r>
              <w:rPr>
                <w:rFonts w:hint="eastAsia" w:ascii="宋体" w:hAnsi="宋体" w:eastAsia="宋体" w:cs="宋体"/>
                <w:bCs/>
                <w:sz w:val="21"/>
                <w:szCs w:val="21"/>
                <w:lang w:val="en-US" w:eastAsia="zh-CN" w:bidi="ar-SA"/>
              </w:rPr>
              <w:t>）</w:t>
            </w:r>
            <w:r>
              <w:rPr>
                <w:rFonts w:hint="eastAsia" w:hAnsi="宋体" w:cs="宋体"/>
                <w:bCs/>
                <w:sz w:val="21"/>
                <w:szCs w:val="21"/>
                <w:highlight w:val="none"/>
              </w:rPr>
              <w:t>未提供不得分。</w:t>
            </w:r>
          </w:p>
        </w:tc>
      </w:tr>
      <w:tr w14:paraId="1018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560" w:type="dxa"/>
            <w:noWrap/>
            <w:vAlign w:val="center"/>
          </w:tcPr>
          <w:p w14:paraId="7EB657A3">
            <w:pPr>
              <w:pStyle w:val="12"/>
              <w:jc w:val="center"/>
              <w:rPr>
                <w:rFonts w:hint="eastAsia" w:ascii="宋体" w:hAnsi="宋体" w:eastAsia="宋体" w:cs="宋体"/>
                <w:sz w:val="21"/>
                <w:szCs w:val="21"/>
                <w:highlight w:val="yellow"/>
                <w:lang w:eastAsia="zh-CN"/>
              </w:rPr>
            </w:pPr>
            <w:r>
              <w:rPr>
                <w:rFonts w:hint="eastAsia" w:hAnsi="宋体" w:cs="宋体"/>
                <w:sz w:val="21"/>
                <w:szCs w:val="21"/>
                <w:highlight w:val="none"/>
                <w:lang w:eastAsia="zh-CN"/>
              </w:rPr>
              <w:t>业绩</w:t>
            </w:r>
          </w:p>
        </w:tc>
        <w:tc>
          <w:tcPr>
            <w:tcW w:w="969" w:type="dxa"/>
            <w:noWrap/>
            <w:vAlign w:val="center"/>
          </w:tcPr>
          <w:p w14:paraId="239A8BD5">
            <w:pPr>
              <w:spacing w:line="360" w:lineRule="auto"/>
              <w:jc w:val="center"/>
              <w:rPr>
                <w:rFonts w:hint="eastAsia" w:hAnsi="宋体" w:eastAsia="宋体" w:cs="宋体"/>
                <w:color w:val="000000"/>
                <w:sz w:val="21"/>
                <w:szCs w:val="21"/>
                <w:highlight w:val="none"/>
                <w:lang w:val="en-US" w:eastAsia="zh-CN"/>
              </w:rPr>
            </w:pPr>
            <w:r>
              <w:rPr>
                <w:rFonts w:hint="eastAsia" w:hAnsi="宋体" w:cs="宋体"/>
                <w:color w:val="000000"/>
                <w:sz w:val="21"/>
                <w:szCs w:val="21"/>
                <w:highlight w:val="none"/>
                <w:lang w:val="en-US" w:eastAsia="zh-CN"/>
              </w:rPr>
              <w:t>5分</w:t>
            </w:r>
          </w:p>
        </w:tc>
        <w:tc>
          <w:tcPr>
            <w:tcW w:w="6843" w:type="dxa"/>
            <w:noWrap/>
            <w:vAlign w:val="center"/>
          </w:tcPr>
          <w:p w14:paraId="0B51B92A">
            <w:pPr>
              <w:spacing w:line="360" w:lineRule="auto"/>
              <w:rPr>
                <w:rFonts w:hint="eastAsia" w:hAnsi="宋体" w:cs="宋体"/>
                <w:color w:val="000000"/>
                <w:sz w:val="21"/>
                <w:szCs w:val="21"/>
                <w:highlight w:val="none"/>
                <w:lang w:eastAsia="zh-CN"/>
              </w:rPr>
            </w:pPr>
            <w:r>
              <w:rPr>
                <w:rFonts w:hint="eastAsia" w:hAnsi="宋体" w:cs="宋体"/>
                <w:color w:val="000000"/>
                <w:sz w:val="21"/>
                <w:szCs w:val="21"/>
                <w:highlight w:val="none"/>
              </w:rPr>
              <w:t>提供2022年1月1日至今类</w:t>
            </w:r>
            <w:r>
              <w:rPr>
                <w:rFonts w:hint="eastAsia" w:hAnsi="宋体" w:cs="宋体"/>
                <w:color w:val="000000"/>
                <w:sz w:val="21"/>
                <w:szCs w:val="21"/>
                <w:highlight w:val="none"/>
                <w:lang w:eastAsia="zh-CN"/>
              </w:rPr>
              <w:t>似</w:t>
            </w:r>
            <w:r>
              <w:rPr>
                <w:rFonts w:hint="eastAsia" w:hAnsi="宋体" w:cs="宋体"/>
                <w:color w:val="000000"/>
                <w:sz w:val="21"/>
                <w:szCs w:val="21"/>
                <w:highlight w:val="none"/>
              </w:rPr>
              <w:t>项目业绩</w:t>
            </w:r>
            <w:r>
              <w:rPr>
                <w:rFonts w:hint="eastAsia" w:hAnsi="宋体" w:cs="宋体"/>
                <w:color w:val="000000"/>
                <w:sz w:val="21"/>
                <w:szCs w:val="21"/>
                <w:highlight w:val="none"/>
                <w:lang w:eastAsia="zh-CN"/>
              </w:rPr>
              <w:t>（</w:t>
            </w:r>
            <w:r>
              <w:rPr>
                <w:rFonts w:hint="eastAsia" w:hAnsi="宋体" w:cs="宋体"/>
                <w:color w:val="000000"/>
                <w:sz w:val="21"/>
                <w:szCs w:val="21"/>
                <w:highlight w:val="none"/>
              </w:rPr>
              <w:t>以合同签订时间为准</w:t>
            </w:r>
            <w:r>
              <w:rPr>
                <w:rFonts w:hint="eastAsia" w:hAnsi="宋体" w:cs="宋体"/>
                <w:color w:val="000000"/>
                <w:sz w:val="21"/>
                <w:szCs w:val="21"/>
                <w:highlight w:val="none"/>
                <w:lang w:eastAsia="zh-CN"/>
              </w:rPr>
              <w:t>）</w:t>
            </w:r>
            <w:r>
              <w:rPr>
                <w:rFonts w:hint="eastAsia" w:hAnsi="宋体" w:cs="宋体"/>
                <w:color w:val="000000"/>
                <w:sz w:val="21"/>
                <w:szCs w:val="21"/>
                <w:highlight w:val="none"/>
              </w:rPr>
              <w:t>，每提供1份得</w:t>
            </w:r>
            <w:r>
              <w:rPr>
                <w:rFonts w:hint="eastAsia" w:hAnsi="宋体" w:cs="宋体"/>
                <w:color w:val="000000"/>
                <w:sz w:val="21"/>
                <w:szCs w:val="21"/>
                <w:highlight w:val="none"/>
                <w:lang w:val="en-US" w:eastAsia="zh-CN"/>
              </w:rPr>
              <w:t>1</w:t>
            </w:r>
            <w:r>
              <w:rPr>
                <w:rFonts w:hint="eastAsia" w:hAnsi="宋体" w:cs="宋体"/>
                <w:color w:val="000000"/>
                <w:sz w:val="21"/>
                <w:szCs w:val="21"/>
                <w:highlight w:val="none"/>
              </w:rPr>
              <w:t>分，本项最高得</w:t>
            </w:r>
            <w:r>
              <w:rPr>
                <w:rFonts w:hint="eastAsia" w:hAnsi="宋体" w:cs="宋体"/>
                <w:color w:val="000000"/>
                <w:sz w:val="21"/>
                <w:szCs w:val="21"/>
                <w:highlight w:val="none"/>
                <w:lang w:val="en-US" w:eastAsia="zh-CN"/>
              </w:rPr>
              <w:t>5</w:t>
            </w:r>
            <w:r>
              <w:rPr>
                <w:rFonts w:hint="eastAsia" w:hAnsi="宋体" w:cs="宋体"/>
                <w:color w:val="000000"/>
                <w:sz w:val="21"/>
                <w:szCs w:val="21"/>
                <w:highlight w:val="none"/>
              </w:rPr>
              <w:t>分</w:t>
            </w:r>
            <w:r>
              <w:rPr>
                <w:rFonts w:hint="eastAsia" w:hAnsi="宋体" w:cs="宋体"/>
                <w:color w:val="000000"/>
                <w:sz w:val="21"/>
                <w:szCs w:val="21"/>
                <w:highlight w:val="none"/>
                <w:lang w:eastAsia="zh-CN"/>
              </w:rPr>
              <w:t>。</w:t>
            </w:r>
          </w:p>
          <w:p w14:paraId="5D9CB019">
            <w:pPr>
              <w:spacing w:line="360" w:lineRule="auto"/>
              <w:rPr>
                <w:rFonts w:hint="eastAsia" w:hAnsi="宋体" w:eastAsia="宋体" w:cs="宋体"/>
                <w:color w:val="000000"/>
                <w:sz w:val="21"/>
                <w:szCs w:val="21"/>
                <w:highlight w:val="none"/>
                <w:lang w:eastAsia="zh-CN"/>
              </w:rPr>
            </w:pPr>
            <w:r>
              <w:rPr>
                <w:rFonts w:hint="eastAsia" w:hAnsi="宋体" w:cs="宋体"/>
                <w:color w:val="000000"/>
                <w:sz w:val="21"/>
                <w:szCs w:val="21"/>
                <w:highlight w:val="none"/>
                <w:lang w:val="en-US" w:eastAsia="zh-CN"/>
              </w:rPr>
              <w:t>（注：业绩以合同或中标通知书为准，日期以签订日期为准，将合同或中标通知书复印件加盖供应商公章附在响应文件中。）</w:t>
            </w:r>
          </w:p>
        </w:tc>
      </w:tr>
      <w:tr w14:paraId="5998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2529" w:type="dxa"/>
            <w:gridSpan w:val="2"/>
            <w:noWrap/>
            <w:vAlign w:val="center"/>
          </w:tcPr>
          <w:p w14:paraId="4AEB8AF1">
            <w:pPr>
              <w:spacing w:line="360" w:lineRule="auto"/>
              <w:jc w:val="center"/>
              <w:rPr>
                <w:rFonts w:hint="eastAsia" w:hAnsi="宋体" w:cs="宋体"/>
                <w:color w:val="000000"/>
                <w:sz w:val="21"/>
                <w:szCs w:val="21"/>
                <w:highlight w:val="none"/>
                <w:lang w:val="en-US" w:eastAsia="zh-CN"/>
              </w:rPr>
            </w:pPr>
            <w:r>
              <w:rPr>
                <w:rFonts w:hint="eastAsia" w:hAnsi="宋体" w:cs="宋体"/>
                <w:color w:val="000000"/>
                <w:sz w:val="21"/>
                <w:szCs w:val="21"/>
                <w:highlight w:val="none"/>
                <w:lang w:val="en-US" w:eastAsia="zh-CN"/>
              </w:rPr>
              <w:t>备注</w:t>
            </w:r>
          </w:p>
        </w:tc>
        <w:tc>
          <w:tcPr>
            <w:tcW w:w="6843" w:type="dxa"/>
            <w:noWrap/>
            <w:vAlign w:val="center"/>
          </w:tcPr>
          <w:p w14:paraId="3A5BF1D0">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rPr>
            </w:pPr>
            <w:r>
              <w:rPr>
                <w:rFonts w:hint="eastAsia"/>
              </w:rPr>
              <w:t>评委打分超过得分界限或未按本方法赋分时，该评委的打分按废票处理。</w:t>
            </w:r>
          </w:p>
          <w:p w14:paraId="32503093">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rPr>
            </w:pPr>
            <w:r>
              <w:rPr>
                <w:rFonts w:hint="eastAsia"/>
              </w:rPr>
              <w:t>各种计算数字均保留两位小数，第三位“四舍五入”。</w:t>
            </w:r>
          </w:p>
          <w:p w14:paraId="5FE5B49A">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rPr>
            </w:pPr>
            <w:r>
              <w:rPr>
                <w:rFonts w:hint="eastAsia"/>
              </w:rPr>
              <w:t>特殊情况处理：</w:t>
            </w:r>
          </w:p>
          <w:p w14:paraId="2FD41F8A">
            <w:pPr>
              <w:pStyle w:val="2"/>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hint="eastAsia"/>
              </w:rPr>
            </w:pPr>
            <w:r>
              <w:rPr>
                <w:rFonts w:hint="eastAsia"/>
              </w:rPr>
              <w:t>若出现综合得分并列时，则比较磋商报价，此分项得分高者排名靠前；若磋商报价得分仍相同，则依次比较业绩、总体实施方案，得分高者排名靠前；如仍相同，则由全体磋商小组成员无记名投票，得票高者排名靠前。</w:t>
            </w:r>
          </w:p>
          <w:p w14:paraId="36A2EE6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hAnsi="宋体" w:cs="宋体"/>
                <w:color w:val="000000"/>
                <w:sz w:val="21"/>
                <w:szCs w:val="21"/>
                <w:highlight w:val="none"/>
                <w:lang w:val="en-US" w:eastAsia="zh-CN"/>
              </w:rPr>
            </w:pPr>
            <w:r>
              <w:rPr>
                <w:rFonts w:hint="eastAsia"/>
              </w:rPr>
              <w:t>b、当供应商某评分项出现未报、漏报或零报价时，该分项得零分，并不参与磋商报价分的计算。</w:t>
            </w:r>
          </w:p>
        </w:tc>
      </w:tr>
    </w:tbl>
    <w:p w14:paraId="19E01127">
      <w:pPr>
        <w:spacing w:line="360" w:lineRule="auto"/>
        <w:jc w:val="both"/>
        <w:rPr>
          <w:rFonts w:hint="eastAsia" w:ascii="宋体" w:hAnsi="宋体" w:eastAsia="宋体" w:cs="Times New Roman"/>
          <w:b/>
          <w:color w:val="auto"/>
          <w:spacing w:val="4"/>
          <w:szCs w:val="24"/>
          <w:highlight w:val="none"/>
        </w:rPr>
      </w:pPr>
      <w:r>
        <w:rPr>
          <w:rFonts w:hint="eastAsia" w:ascii="宋体" w:hAnsi="宋体" w:eastAsia="宋体" w:cs="Times New Roman"/>
          <w:b/>
          <w:color w:val="auto"/>
          <w:spacing w:val="4"/>
          <w:szCs w:val="24"/>
          <w:highlight w:val="none"/>
        </w:rPr>
        <w:t>五、定标：</w:t>
      </w:r>
    </w:p>
    <w:p w14:paraId="6FA77D51">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1、评标结果由</w:t>
      </w:r>
      <w:r>
        <w:rPr>
          <w:rFonts w:hint="eastAsia" w:hAnsi="宋体" w:cs="宋体"/>
          <w:color w:val="auto"/>
          <w:szCs w:val="24"/>
          <w:highlight w:val="none"/>
        </w:rPr>
        <w:t>磋商小组</w:t>
      </w:r>
      <w:r>
        <w:rPr>
          <w:rFonts w:hint="eastAsia" w:hAnsi="宋体" w:cs="宋体"/>
          <w:color w:val="auto"/>
          <w:spacing w:val="4"/>
          <w:szCs w:val="24"/>
          <w:highlight w:val="none"/>
        </w:rPr>
        <w:t>全体</w:t>
      </w:r>
      <w:r>
        <w:rPr>
          <w:rFonts w:hint="eastAsia" w:hAnsi="宋体" w:cs="宋体"/>
          <w:color w:val="auto"/>
          <w:szCs w:val="24"/>
          <w:highlight w:val="none"/>
        </w:rPr>
        <w:t>成员</w:t>
      </w:r>
      <w:r>
        <w:rPr>
          <w:rFonts w:hint="eastAsia" w:hAnsi="宋体" w:cs="宋体"/>
          <w:color w:val="auto"/>
          <w:spacing w:val="4"/>
          <w:szCs w:val="24"/>
          <w:highlight w:val="none"/>
        </w:rPr>
        <w:t>签字确认。</w:t>
      </w:r>
    </w:p>
    <w:p w14:paraId="5D682F24">
      <w:pPr>
        <w:spacing w:line="460" w:lineRule="exact"/>
        <w:ind w:firstLine="496" w:firstLineChars="200"/>
        <w:rPr>
          <w:b/>
          <w:color w:val="auto"/>
          <w:sz w:val="24"/>
          <w:szCs w:val="24"/>
          <w:highlight w:val="none"/>
        </w:rPr>
      </w:pPr>
      <w:r>
        <w:rPr>
          <w:rFonts w:hint="eastAsia" w:hAnsi="宋体" w:cs="宋体"/>
          <w:color w:val="auto"/>
          <w:spacing w:val="4"/>
          <w:szCs w:val="24"/>
          <w:highlight w:val="none"/>
        </w:rPr>
        <w:t>2、采购人根据评标报告中推荐的成交候选人排列顺序确定供应商，以复函通知招标代理机构。</w:t>
      </w:r>
    </w:p>
    <w:bookmarkEnd w:id="51"/>
    <w:bookmarkEnd w:id="52"/>
    <w:bookmarkEnd w:id="53"/>
    <w:bookmarkEnd w:id="54"/>
    <w:bookmarkEnd w:id="55"/>
    <w:bookmarkEnd w:id="56"/>
    <w:bookmarkEnd w:id="57"/>
    <w:p w14:paraId="37F22CD0">
      <w:pPr>
        <w:pStyle w:val="3"/>
        <w:keepNext w:val="0"/>
        <w:keepLines/>
        <w:pageBreakBefore/>
        <w:spacing w:before="156" w:beforeLines="50" w:after="156" w:afterLines="50"/>
        <w:jc w:val="center"/>
        <w:rPr>
          <w:rFonts w:ascii="宋体" w:eastAsia="宋体"/>
          <w:bCs/>
          <w:color w:val="auto"/>
          <w:sz w:val="36"/>
          <w:szCs w:val="36"/>
          <w:highlight w:val="none"/>
        </w:rPr>
      </w:pPr>
      <w:bookmarkStart w:id="59" w:name="_Toc22487"/>
      <w:r>
        <w:rPr>
          <w:rFonts w:hint="eastAsia" w:ascii="宋体" w:eastAsia="宋体"/>
          <w:bCs/>
          <w:color w:val="auto"/>
          <w:sz w:val="36"/>
          <w:szCs w:val="36"/>
          <w:highlight w:val="none"/>
        </w:rPr>
        <w:t>第六章  竞争性磋商响应文件格式</w:t>
      </w:r>
      <w:bookmarkEnd w:id="47"/>
      <w:bookmarkEnd w:id="48"/>
      <w:bookmarkEnd w:id="49"/>
      <w:bookmarkEnd w:id="50"/>
      <w:bookmarkEnd w:id="59"/>
    </w:p>
    <w:p w14:paraId="3231B597">
      <w:pPr>
        <w:rPr>
          <w:color w:val="auto"/>
          <w:highlight w:val="none"/>
        </w:rPr>
      </w:pPr>
    </w:p>
    <w:p w14:paraId="6A9EBA9C">
      <w:pPr>
        <w:rPr>
          <w:color w:val="auto"/>
          <w:highlight w:val="none"/>
        </w:rPr>
      </w:pPr>
    </w:p>
    <w:p w14:paraId="6CAB915D">
      <w:pPr>
        <w:rPr>
          <w:rFonts w:hint="default" w:hAnsi="宋体" w:eastAsia="宋体"/>
          <w:b/>
          <w:color w:val="auto"/>
          <w:sz w:val="32"/>
          <w:szCs w:val="32"/>
          <w:highlight w:val="none"/>
          <w:lang w:val="en-US" w:eastAsia="zh-CN"/>
        </w:rPr>
      </w:pPr>
      <w:r>
        <w:rPr>
          <w:rFonts w:hint="eastAsia" w:hAnsi="宋体" w:cs="宋体"/>
          <w:b/>
          <w:bCs/>
          <w:color w:val="auto"/>
          <w:sz w:val="32"/>
          <w:szCs w:val="32"/>
          <w:highlight w:val="none"/>
        </w:rPr>
        <w:t>项目编号：THSN-2025-</w:t>
      </w:r>
      <w:r>
        <w:rPr>
          <w:rFonts w:hint="eastAsia" w:hAnsi="宋体" w:cs="宋体"/>
          <w:b/>
          <w:bCs/>
          <w:color w:val="auto"/>
          <w:sz w:val="32"/>
          <w:szCs w:val="32"/>
          <w:highlight w:val="none"/>
          <w:lang w:val="en-US" w:eastAsia="zh-CN"/>
        </w:rPr>
        <w:t>1120</w:t>
      </w:r>
    </w:p>
    <w:p w14:paraId="6BD1944A">
      <w:pPr>
        <w:jc w:val="right"/>
        <w:rPr>
          <w:rFonts w:hAnsi="宋体"/>
          <w:b/>
          <w:color w:val="auto"/>
          <w:sz w:val="32"/>
          <w:szCs w:val="32"/>
          <w:highlight w:val="none"/>
        </w:rPr>
      </w:pPr>
      <w:r>
        <w:rPr>
          <w:rFonts w:hint="eastAsia" w:hAnsi="宋体"/>
          <w:b/>
          <w:color w:val="auto"/>
          <w:sz w:val="32"/>
          <w:szCs w:val="32"/>
          <w:highlight w:val="none"/>
        </w:rPr>
        <w:t>（正本或副本）</w:t>
      </w:r>
    </w:p>
    <w:p w14:paraId="64363322">
      <w:pPr>
        <w:jc w:val="right"/>
        <w:rPr>
          <w:rFonts w:hAnsi="宋体"/>
          <w:b/>
          <w:color w:val="auto"/>
          <w:sz w:val="32"/>
          <w:szCs w:val="32"/>
          <w:highlight w:val="none"/>
        </w:rPr>
      </w:pPr>
    </w:p>
    <w:p w14:paraId="77B1F427">
      <w:pPr>
        <w:jc w:val="right"/>
        <w:rPr>
          <w:rFonts w:hAnsi="宋体"/>
          <w:b/>
          <w:color w:val="auto"/>
          <w:sz w:val="32"/>
          <w:szCs w:val="32"/>
          <w:highlight w:val="none"/>
        </w:rPr>
      </w:pPr>
    </w:p>
    <w:p w14:paraId="59BAB768">
      <w:pPr>
        <w:jc w:val="center"/>
        <w:rPr>
          <w:rFonts w:hint="eastAsia" w:ascii="宋体" w:hAnsi="宋体" w:eastAsia="宋体" w:cs="宋体"/>
          <w:b/>
          <w:bCs/>
          <w:color w:val="auto"/>
          <w:sz w:val="56"/>
          <w:szCs w:val="56"/>
          <w:highlight w:val="none"/>
        </w:rPr>
      </w:pPr>
      <w:r>
        <w:rPr>
          <w:rFonts w:hint="eastAsia" w:ascii="宋体" w:hAnsi="宋体" w:eastAsia="宋体" w:cs="宋体"/>
          <w:b/>
          <w:bCs/>
          <w:i w:val="0"/>
          <w:iCs w:val="0"/>
          <w:caps w:val="0"/>
          <w:color w:val="333333"/>
          <w:spacing w:val="0"/>
          <w:sz w:val="56"/>
          <w:szCs w:val="56"/>
          <w:shd w:val="clear" w:fill="FFFFFF"/>
        </w:rPr>
        <w:t>商南县2024年农村生活污水治理实施方案和设计编制项目</w:t>
      </w:r>
    </w:p>
    <w:p w14:paraId="5B4848A9">
      <w:pPr>
        <w:pStyle w:val="2"/>
        <w:rPr>
          <w:rFonts w:hint="eastAsia"/>
        </w:rPr>
      </w:pPr>
    </w:p>
    <w:p w14:paraId="7B8E788A">
      <w:pPr>
        <w:jc w:val="center"/>
        <w:rPr>
          <w:rFonts w:hint="eastAsia" w:hAnsi="宋体"/>
          <w:b/>
          <w:color w:val="auto"/>
          <w:sz w:val="56"/>
          <w:szCs w:val="56"/>
          <w:highlight w:val="none"/>
        </w:rPr>
      </w:pPr>
    </w:p>
    <w:p w14:paraId="6BA3A470">
      <w:pPr>
        <w:jc w:val="center"/>
        <w:rPr>
          <w:rFonts w:hAnsi="宋体"/>
          <w:b/>
          <w:color w:val="auto"/>
          <w:sz w:val="56"/>
          <w:szCs w:val="56"/>
          <w:highlight w:val="none"/>
        </w:rPr>
      </w:pPr>
      <w:r>
        <w:rPr>
          <w:rFonts w:hint="eastAsia" w:hAnsi="宋体"/>
          <w:b/>
          <w:color w:val="auto"/>
          <w:sz w:val="56"/>
          <w:szCs w:val="56"/>
          <w:highlight w:val="none"/>
        </w:rPr>
        <w:t>竞争性磋商响应文件</w:t>
      </w:r>
    </w:p>
    <w:p w14:paraId="6AD77DD5">
      <w:pPr>
        <w:jc w:val="center"/>
        <w:rPr>
          <w:rFonts w:hAnsi="宋体"/>
          <w:b/>
          <w:color w:val="auto"/>
          <w:sz w:val="36"/>
          <w:szCs w:val="36"/>
          <w:highlight w:val="none"/>
        </w:rPr>
      </w:pPr>
    </w:p>
    <w:p w14:paraId="378734E3">
      <w:pPr>
        <w:rPr>
          <w:rFonts w:hAnsi="宋体"/>
          <w:b/>
          <w:color w:val="auto"/>
          <w:sz w:val="36"/>
          <w:szCs w:val="36"/>
          <w:highlight w:val="none"/>
        </w:rPr>
      </w:pPr>
    </w:p>
    <w:p w14:paraId="7EEA2E6E">
      <w:pPr>
        <w:rPr>
          <w:rFonts w:hAnsi="宋体"/>
          <w:b/>
          <w:color w:val="auto"/>
          <w:sz w:val="36"/>
          <w:szCs w:val="36"/>
          <w:highlight w:val="none"/>
        </w:rPr>
      </w:pPr>
    </w:p>
    <w:p w14:paraId="0297B916">
      <w:pPr>
        <w:tabs>
          <w:tab w:val="center" w:pos="5346"/>
        </w:tabs>
        <w:spacing w:line="480" w:lineRule="auto"/>
        <w:jc w:val="center"/>
        <w:rPr>
          <w:rFonts w:hint="eastAsia" w:hAnsi="宋体"/>
          <w:b/>
          <w:color w:val="auto"/>
          <w:sz w:val="32"/>
          <w:szCs w:val="32"/>
          <w:highlight w:val="none"/>
        </w:rPr>
      </w:pPr>
    </w:p>
    <w:p w14:paraId="2015139D">
      <w:pPr>
        <w:spacing w:line="360" w:lineRule="auto"/>
        <w:rPr>
          <w:rFonts w:hAnsi="宋体" w:cs="宋体"/>
          <w:b/>
          <w:bCs/>
          <w:sz w:val="28"/>
          <w:szCs w:val="28"/>
          <w:u w:val="single"/>
        </w:rPr>
      </w:pPr>
      <w:r>
        <w:rPr>
          <w:rFonts w:hint="eastAsia" w:hAnsi="宋体" w:cs="宋体"/>
          <w:b/>
          <w:bCs/>
          <w:sz w:val="28"/>
          <w:szCs w:val="28"/>
        </w:rPr>
        <w:t>供应商名称：</w:t>
      </w:r>
      <w:r>
        <w:rPr>
          <w:rFonts w:hint="eastAsia" w:hAnsi="宋体" w:cs="宋体"/>
          <w:szCs w:val="24"/>
          <w:u w:val="single"/>
        </w:rPr>
        <w:t xml:space="preserve">  </w:t>
      </w:r>
      <w:r>
        <w:rPr>
          <w:rFonts w:hAnsi="宋体" w:cs="宋体"/>
          <w:szCs w:val="24"/>
          <w:u w:val="single"/>
        </w:rPr>
        <w:t xml:space="preserve">                                            </w:t>
      </w:r>
      <w:r>
        <w:rPr>
          <w:rFonts w:hint="eastAsia" w:hAnsi="宋体" w:cs="宋体"/>
          <w:b/>
          <w:bCs/>
          <w:sz w:val="28"/>
          <w:szCs w:val="28"/>
        </w:rPr>
        <w:t>（盖章）</w:t>
      </w:r>
    </w:p>
    <w:p w14:paraId="785673C0">
      <w:pPr>
        <w:spacing w:line="360" w:lineRule="auto"/>
        <w:rPr>
          <w:rFonts w:hAnsi="宋体" w:cs="宋体"/>
          <w:b/>
          <w:bCs/>
          <w:sz w:val="28"/>
          <w:szCs w:val="28"/>
        </w:rPr>
      </w:pPr>
      <w:r>
        <w:rPr>
          <w:rFonts w:hint="eastAsia" w:hAnsi="宋体" w:cs="宋体"/>
          <w:b/>
          <w:bCs/>
          <w:sz w:val="28"/>
          <w:szCs w:val="28"/>
        </w:rPr>
        <w:t>法定代表人或其委托代理人：</w:t>
      </w:r>
      <w:r>
        <w:rPr>
          <w:rFonts w:hint="eastAsia" w:hAnsi="宋体" w:cs="宋体"/>
          <w:szCs w:val="24"/>
          <w:u w:val="single"/>
        </w:rPr>
        <w:t xml:space="preserve">  </w:t>
      </w:r>
      <w:r>
        <w:rPr>
          <w:rFonts w:hAnsi="宋体" w:cs="宋体"/>
          <w:szCs w:val="24"/>
          <w:u w:val="single"/>
        </w:rPr>
        <w:t xml:space="preserve">                     </w:t>
      </w:r>
      <w:r>
        <w:rPr>
          <w:rFonts w:hint="eastAsia" w:hAnsi="宋体" w:cs="宋体"/>
          <w:b/>
          <w:bCs/>
          <w:sz w:val="28"/>
          <w:szCs w:val="28"/>
        </w:rPr>
        <w:t>（签字或盖章）</w:t>
      </w:r>
    </w:p>
    <w:p w14:paraId="07117D53">
      <w:pPr>
        <w:spacing w:line="360" w:lineRule="auto"/>
        <w:jc w:val="left"/>
        <w:rPr>
          <w:rFonts w:hint="eastAsia" w:ascii="宋体" w:hAnsi="宋体" w:eastAsia="宋体" w:cs="宋体"/>
          <w:b/>
          <w:bCs/>
          <w:sz w:val="28"/>
          <w:szCs w:val="28"/>
          <w:u w:val="none"/>
          <w:lang w:eastAsia="zh-CN"/>
        </w:rPr>
        <w:sectPr>
          <w:pgSz w:w="11906" w:h="16838"/>
          <w:pgMar w:top="1417" w:right="1417" w:bottom="1417" w:left="1701" w:header="851" w:footer="992" w:gutter="0"/>
          <w:pgNumType w:fmt="decimal"/>
          <w:cols w:space="720" w:num="1"/>
          <w:docGrid w:type="lines" w:linePitch="312" w:charSpace="0"/>
        </w:sectPr>
      </w:pPr>
      <w:r>
        <w:rPr>
          <w:rFonts w:hint="eastAsia" w:hAnsi="宋体" w:cs="宋体"/>
          <w:b/>
          <w:bCs/>
          <w:sz w:val="28"/>
          <w:szCs w:val="28"/>
        </w:rPr>
        <w:t>日      期：</w:t>
      </w:r>
      <w:r>
        <w:rPr>
          <w:rFonts w:hint="eastAsia" w:hAnsi="宋体" w:cs="宋体"/>
          <w:szCs w:val="24"/>
          <w:u w:val="single"/>
        </w:rPr>
        <w:t xml:space="preserve">  </w:t>
      </w:r>
      <w:r>
        <w:rPr>
          <w:rFonts w:hAnsi="宋体" w:cs="宋体"/>
          <w:szCs w:val="24"/>
          <w:u w:val="single"/>
        </w:rPr>
        <w:t xml:space="preserve">        </w:t>
      </w:r>
      <w:r>
        <w:rPr>
          <w:rFonts w:hint="eastAsia" w:hAnsi="宋体" w:cs="宋体"/>
          <w:b/>
          <w:bCs/>
          <w:sz w:val="28"/>
          <w:szCs w:val="28"/>
        </w:rPr>
        <w:t>年</w:t>
      </w:r>
      <w:r>
        <w:rPr>
          <w:rFonts w:hint="eastAsia" w:hAnsi="宋体" w:cs="宋体"/>
          <w:szCs w:val="24"/>
          <w:u w:val="single"/>
        </w:rPr>
        <w:t xml:space="preserve">  </w:t>
      </w:r>
      <w:r>
        <w:rPr>
          <w:rFonts w:hAnsi="宋体" w:cs="宋体"/>
          <w:szCs w:val="24"/>
          <w:u w:val="single"/>
        </w:rPr>
        <w:t xml:space="preserve">        </w:t>
      </w:r>
      <w:r>
        <w:rPr>
          <w:rFonts w:hint="eastAsia" w:hAnsi="宋体" w:cs="宋体"/>
          <w:b/>
          <w:bCs/>
          <w:sz w:val="28"/>
          <w:szCs w:val="28"/>
        </w:rPr>
        <w:t>月</w:t>
      </w:r>
      <w:r>
        <w:rPr>
          <w:rFonts w:hint="eastAsia" w:hAnsi="宋体" w:cs="宋体"/>
          <w:szCs w:val="24"/>
          <w:u w:val="single"/>
        </w:rPr>
        <w:t xml:space="preserve">  </w:t>
      </w:r>
      <w:r>
        <w:rPr>
          <w:rFonts w:hAnsi="宋体" w:cs="宋体"/>
          <w:szCs w:val="24"/>
          <w:u w:val="single"/>
        </w:rPr>
        <w:t xml:space="preserve">    </w:t>
      </w:r>
      <w:r>
        <w:rPr>
          <w:rFonts w:ascii="宋体" w:hAnsi="宋体" w:eastAsia="宋体" w:cs="宋体"/>
          <w:szCs w:val="24"/>
          <w:u w:val="single"/>
        </w:rPr>
        <w:t xml:space="preserve"> </w:t>
      </w:r>
      <w:r>
        <w:rPr>
          <w:rFonts w:ascii="宋体" w:hAnsi="宋体" w:eastAsia="宋体" w:cs="宋体"/>
          <w:szCs w:val="24"/>
          <w:u w:val="none"/>
        </w:rPr>
        <w:t xml:space="preserve"> </w:t>
      </w:r>
      <w:r>
        <w:rPr>
          <w:rFonts w:hint="eastAsia" w:ascii="宋体" w:hAnsi="宋体" w:eastAsia="宋体" w:cs="宋体"/>
          <w:b/>
          <w:bCs/>
          <w:sz w:val="28"/>
          <w:szCs w:val="28"/>
          <w:u w:val="none"/>
          <w:lang w:eastAsia="zh-CN"/>
        </w:rPr>
        <w:t>日</w:t>
      </w:r>
    </w:p>
    <w:p w14:paraId="408F0420">
      <w:pPr>
        <w:jc w:val="both"/>
        <w:rPr>
          <w:b/>
          <w:color w:val="auto"/>
          <w:sz w:val="44"/>
          <w:highlight w:val="none"/>
        </w:rPr>
      </w:pPr>
      <w:bookmarkStart w:id="60" w:name="_Toc344572156"/>
    </w:p>
    <w:p w14:paraId="74FD6AB5">
      <w:pPr>
        <w:jc w:val="center"/>
        <w:rPr>
          <w:b/>
          <w:color w:val="auto"/>
          <w:sz w:val="44"/>
          <w:highlight w:val="none"/>
        </w:rPr>
      </w:pPr>
      <w:r>
        <w:rPr>
          <w:rFonts w:hint="eastAsia"/>
          <w:b/>
          <w:color w:val="auto"/>
          <w:sz w:val="44"/>
          <w:highlight w:val="none"/>
        </w:rPr>
        <w:t>目  录</w:t>
      </w:r>
    </w:p>
    <w:p w14:paraId="0024855F">
      <w:pPr>
        <w:pStyle w:val="2"/>
        <w:rPr>
          <w:color w:val="auto"/>
          <w:highlight w:val="none"/>
        </w:rPr>
      </w:pPr>
    </w:p>
    <w:p w14:paraId="4E08907D">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一、磋商响应函</w:t>
      </w:r>
    </w:p>
    <w:p w14:paraId="7E41E4B1">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二、磋商报价表</w:t>
      </w:r>
    </w:p>
    <w:p w14:paraId="6DC4EB7C">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三、磋商方案说明书</w:t>
      </w:r>
    </w:p>
    <w:p w14:paraId="002D8CCD">
      <w:pPr>
        <w:spacing w:line="360" w:lineRule="auto"/>
        <w:ind w:firstLine="496" w:firstLineChars="200"/>
        <w:jc w:val="left"/>
        <w:rPr>
          <w:rFonts w:hint="eastAsia" w:hAnsi="宋体" w:eastAsia="宋体"/>
          <w:color w:val="auto"/>
          <w:spacing w:val="4"/>
          <w:szCs w:val="24"/>
          <w:highlight w:val="none"/>
          <w:lang w:eastAsia="zh-CN"/>
        </w:rPr>
      </w:pPr>
      <w:r>
        <w:rPr>
          <w:rFonts w:hint="eastAsia" w:hAnsi="宋体"/>
          <w:color w:val="auto"/>
          <w:spacing w:val="4"/>
          <w:szCs w:val="24"/>
          <w:highlight w:val="none"/>
        </w:rPr>
        <w:t>四、商务</w:t>
      </w:r>
      <w:r>
        <w:rPr>
          <w:rFonts w:hint="eastAsia" w:hAnsi="宋体"/>
          <w:color w:val="auto"/>
          <w:spacing w:val="4"/>
          <w:szCs w:val="24"/>
          <w:highlight w:val="none"/>
          <w:lang w:eastAsia="zh-CN"/>
        </w:rPr>
        <w:t>条款偏离表</w:t>
      </w:r>
    </w:p>
    <w:p w14:paraId="644601D9">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五、</w:t>
      </w:r>
      <w:r>
        <w:rPr>
          <w:rFonts w:hAnsi="宋体"/>
          <w:color w:val="auto"/>
          <w:spacing w:val="4"/>
          <w:szCs w:val="24"/>
          <w:highlight w:val="none"/>
        </w:rPr>
        <w:t>陕西省政府采购供应商拒绝政府采购领域商业贿赂承诺书</w:t>
      </w:r>
    </w:p>
    <w:p w14:paraId="1F074F95">
      <w:pPr>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六、特定资格证明文件</w:t>
      </w:r>
    </w:p>
    <w:p w14:paraId="026452C6">
      <w:pPr>
        <w:spacing w:line="360" w:lineRule="auto"/>
        <w:ind w:firstLine="496" w:firstLineChars="200"/>
        <w:jc w:val="left"/>
        <w:rPr>
          <w:rFonts w:hint="eastAsia" w:hAnsi="宋体"/>
          <w:color w:val="auto"/>
          <w:spacing w:val="4"/>
          <w:szCs w:val="24"/>
          <w:highlight w:val="none"/>
          <w:lang w:eastAsia="zh-CN"/>
        </w:rPr>
      </w:pPr>
      <w:r>
        <w:rPr>
          <w:rFonts w:hint="eastAsia" w:hAnsi="宋体"/>
          <w:color w:val="auto"/>
          <w:spacing w:val="4"/>
          <w:szCs w:val="24"/>
          <w:highlight w:val="none"/>
        </w:rPr>
        <w:t>七、</w:t>
      </w:r>
      <w:r>
        <w:rPr>
          <w:rFonts w:hint="eastAsia" w:hAnsi="宋体"/>
          <w:color w:val="auto"/>
          <w:spacing w:val="4"/>
          <w:szCs w:val="24"/>
          <w:highlight w:val="none"/>
          <w:lang w:eastAsia="zh-CN"/>
        </w:rPr>
        <w:t>业绩</w:t>
      </w:r>
    </w:p>
    <w:p w14:paraId="12CF362C">
      <w:pPr>
        <w:spacing w:line="360" w:lineRule="auto"/>
        <w:ind w:firstLine="496" w:firstLineChars="200"/>
        <w:jc w:val="left"/>
        <w:rPr>
          <w:rFonts w:hint="eastAsia" w:hAnsi="宋体"/>
          <w:color w:val="auto"/>
          <w:spacing w:val="4"/>
          <w:szCs w:val="24"/>
          <w:highlight w:val="none"/>
          <w:lang w:eastAsia="zh-CN"/>
        </w:rPr>
      </w:pPr>
      <w:r>
        <w:rPr>
          <w:rFonts w:hint="eastAsia" w:hAnsi="宋体"/>
          <w:color w:val="auto"/>
          <w:spacing w:val="4"/>
          <w:szCs w:val="24"/>
          <w:highlight w:val="none"/>
          <w:lang w:eastAsia="zh-CN"/>
        </w:rPr>
        <w:t>八、其它</w:t>
      </w:r>
    </w:p>
    <w:p w14:paraId="5EA166F9">
      <w:pPr>
        <w:pStyle w:val="7"/>
        <w:spacing w:line="360" w:lineRule="auto"/>
        <w:rPr>
          <w:color w:val="auto"/>
          <w:highlight w:val="none"/>
        </w:rPr>
      </w:pPr>
    </w:p>
    <w:p w14:paraId="4F1649B2">
      <w:pPr>
        <w:pStyle w:val="7"/>
        <w:ind w:firstLine="880"/>
        <w:rPr>
          <w:rFonts w:ascii="仿宋_GB2312" w:eastAsia="仿宋_GB2312"/>
          <w:bCs/>
          <w:color w:val="auto"/>
          <w:sz w:val="44"/>
          <w:highlight w:val="none"/>
        </w:rPr>
      </w:pPr>
    </w:p>
    <w:p w14:paraId="289E82C7">
      <w:pPr>
        <w:pStyle w:val="7"/>
        <w:ind w:firstLine="880"/>
        <w:rPr>
          <w:rFonts w:ascii="仿宋_GB2312" w:eastAsia="仿宋_GB2312"/>
          <w:bCs/>
          <w:color w:val="auto"/>
          <w:sz w:val="44"/>
          <w:highlight w:val="none"/>
        </w:rPr>
      </w:pPr>
    </w:p>
    <w:bookmarkEnd w:id="60"/>
    <w:p w14:paraId="0C3E3198">
      <w:pPr>
        <w:pStyle w:val="2"/>
        <w:rPr>
          <w:b/>
          <w:color w:val="auto"/>
          <w:sz w:val="32"/>
          <w:szCs w:val="32"/>
          <w:highlight w:val="none"/>
        </w:rPr>
      </w:pPr>
      <w:bookmarkStart w:id="61" w:name="_Toc363474027"/>
      <w:bookmarkStart w:id="62" w:name="_Toc403077648"/>
      <w:bookmarkStart w:id="63" w:name="_Toc204524343"/>
    </w:p>
    <w:p w14:paraId="3769B2D5">
      <w:pPr>
        <w:pStyle w:val="2"/>
        <w:rPr>
          <w:b/>
          <w:color w:val="auto"/>
          <w:sz w:val="32"/>
          <w:szCs w:val="32"/>
          <w:highlight w:val="none"/>
        </w:rPr>
      </w:pPr>
    </w:p>
    <w:p w14:paraId="3AB0E7C8">
      <w:pPr>
        <w:pStyle w:val="2"/>
        <w:rPr>
          <w:b/>
          <w:color w:val="auto"/>
          <w:sz w:val="32"/>
          <w:szCs w:val="32"/>
          <w:highlight w:val="none"/>
        </w:rPr>
      </w:pPr>
    </w:p>
    <w:p w14:paraId="4845087E">
      <w:pPr>
        <w:spacing w:line="520" w:lineRule="exact"/>
        <w:jc w:val="center"/>
        <w:outlineLvl w:val="2"/>
        <w:rPr>
          <w:b/>
          <w:color w:val="auto"/>
          <w:sz w:val="32"/>
          <w:szCs w:val="32"/>
          <w:highlight w:val="none"/>
        </w:rPr>
      </w:pPr>
      <w:r>
        <w:rPr>
          <w:rFonts w:hint="eastAsia"/>
          <w:b/>
          <w:color w:val="auto"/>
          <w:sz w:val="32"/>
          <w:szCs w:val="32"/>
          <w:highlight w:val="none"/>
        </w:rPr>
        <w:br w:type="page"/>
      </w:r>
      <w:r>
        <w:rPr>
          <w:rFonts w:hint="eastAsia"/>
          <w:b/>
          <w:color w:val="auto"/>
          <w:sz w:val="32"/>
          <w:szCs w:val="32"/>
          <w:highlight w:val="none"/>
        </w:rPr>
        <w:t>一、磋商</w:t>
      </w:r>
      <w:bookmarkEnd w:id="61"/>
      <w:bookmarkEnd w:id="62"/>
      <w:r>
        <w:rPr>
          <w:rFonts w:hint="eastAsia"/>
          <w:b/>
          <w:color w:val="auto"/>
          <w:sz w:val="32"/>
          <w:szCs w:val="32"/>
          <w:highlight w:val="none"/>
        </w:rPr>
        <w:t>响应函</w:t>
      </w:r>
    </w:p>
    <w:p w14:paraId="42ECBC47">
      <w:pPr>
        <w:spacing w:line="360" w:lineRule="auto"/>
        <w:jc w:val="left"/>
        <w:rPr>
          <w:rFonts w:hint="eastAsia" w:hAnsi="宋体" w:eastAsia="宋体"/>
          <w:color w:val="auto"/>
          <w:spacing w:val="4"/>
          <w:szCs w:val="24"/>
          <w:highlight w:val="none"/>
          <w:u w:val="single"/>
          <w:lang w:eastAsia="zh-CN"/>
        </w:rPr>
      </w:pPr>
      <w:r>
        <w:rPr>
          <w:rFonts w:hint="eastAsia" w:hAnsi="宋体"/>
          <w:color w:val="auto"/>
          <w:spacing w:val="4"/>
          <w:szCs w:val="24"/>
          <w:highlight w:val="none"/>
        </w:rPr>
        <w:t>致：</w:t>
      </w:r>
      <w:r>
        <w:rPr>
          <w:rFonts w:hint="eastAsia" w:hAnsi="宋体"/>
          <w:color w:val="auto"/>
          <w:spacing w:val="4"/>
          <w:szCs w:val="24"/>
          <w:highlight w:val="none"/>
          <w:u w:val="single"/>
        </w:rPr>
        <w:t>西安天合建设项目管理有限公司</w:t>
      </w:r>
    </w:p>
    <w:p w14:paraId="4F1ABD1E">
      <w:pPr>
        <w:spacing w:line="360" w:lineRule="auto"/>
        <w:ind w:firstLine="496" w:firstLineChars="200"/>
        <w:rPr>
          <w:rFonts w:hAnsi="宋体"/>
          <w:color w:val="auto"/>
          <w:spacing w:val="4"/>
          <w:szCs w:val="24"/>
          <w:highlight w:val="none"/>
        </w:rPr>
      </w:pPr>
      <w:r>
        <w:rPr>
          <w:rFonts w:hint="eastAsia" w:hAnsi="宋体"/>
          <w:color w:val="auto"/>
          <w:spacing w:val="4"/>
          <w:szCs w:val="24"/>
          <w:highlight w:val="none"/>
        </w:rPr>
        <w:t>根据贵方“</w:t>
      </w:r>
      <w:r>
        <w:rPr>
          <w:rFonts w:hint="eastAsia" w:hAnsi="宋体"/>
          <w:color w:val="auto"/>
          <w:spacing w:val="4"/>
          <w:szCs w:val="24"/>
          <w:highlight w:val="none"/>
          <w:u w:val="single"/>
        </w:rPr>
        <w:t xml:space="preserve">                      </w:t>
      </w:r>
      <w:r>
        <w:rPr>
          <w:rFonts w:hint="eastAsia" w:hAnsi="宋体"/>
          <w:color w:val="auto"/>
          <w:spacing w:val="4"/>
          <w:szCs w:val="24"/>
          <w:highlight w:val="none"/>
        </w:rPr>
        <w:t>”项目的磋商邀请</w:t>
      </w:r>
      <w:r>
        <w:rPr>
          <w:rFonts w:hint="eastAsia" w:hAnsi="宋体"/>
          <w:color w:val="auto"/>
          <w:spacing w:val="4"/>
          <w:szCs w:val="24"/>
          <w:highlight w:val="none"/>
          <w:u w:val="single"/>
        </w:rPr>
        <w:t>(项目编号：           )</w:t>
      </w:r>
      <w:r>
        <w:rPr>
          <w:rFonts w:hint="eastAsia" w:hAnsi="宋体"/>
          <w:color w:val="auto"/>
          <w:spacing w:val="4"/>
          <w:szCs w:val="24"/>
          <w:highlight w:val="none"/>
        </w:rPr>
        <w:t>，签字代表</w:t>
      </w:r>
      <w:r>
        <w:rPr>
          <w:rFonts w:hint="eastAsia" w:hAnsi="宋体"/>
          <w:color w:val="auto"/>
          <w:spacing w:val="4"/>
          <w:szCs w:val="24"/>
          <w:highlight w:val="none"/>
          <w:u w:val="single"/>
        </w:rPr>
        <w:t>（全名、职务）</w:t>
      </w:r>
      <w:r>
        <w:rPr>
          <w:rFonts w:hint="eastAsia" w:hAnsi="宋体"/>
          <w:color w:val="auto"/>
          <w:spacing w:val="4"/>
          <w:szCs w:val="24"/>
          <w:highlight w:val="none"/>
        </w:rPr>
        <w:t>经正式授权并代表供应商</w:t>
      </w:r>
      <w:r>
        <w:rPr>
          <w:rFonts w:hint="eastAsia" w:hAnsi="宋体"/>
          <w:color w:val="auto"/>
          <w:spacing w:val="4"/>
          <w:szCs w:val="24"/>
          <w:highlight w:val="none"/>
          <w:u w:val="single"/>
        </w:rPr>
        <w:t>(供应商名称、地址)</w:t>
      </w:r>
      <w:r>
        <w:rPr>
          <w:rFonts w:hint="eastAsia" w:hAnsi="宋体"/>
          <w:color w:val="auto"/>
          <w:spacing w:val="4"/>
          <w:szCs w:val="24"/>
          <w:highlight w:val="none"/>
        </w:rPr>
        <w:t xml:space="preserve"> 提交竞争性磋商响应文件正本</w:t>
      </w:r>
      <w:r>
        <w:rPr>
          <w:rFonts w:hint="eastAsia" w:hAnsi="宋体"/>
          <w:color w:val="auto"/>
          <w:spacing w:val="4"/>
          <w:szCs w:val="24"/>
          <w:highlight w:val="none"/>
          <w:u w:val="single"/>
          <w:lang w:val="en-US" w:eastAsia="zh-CN"/>
        </w:rPr>
        <w:t xml:space="preserve">     </w:t>
      </w:r>
      <w:r>
        <w:rPr>
          <w:rFonts w:hint="eastAsia" w:hAnsi="宋体"/>
          <w:color w:val="auto"/>
          <w:spacing w:val="4"/>
          <w:szCs w:val="24"/>
          <w:highlight w:val="none"/>
        </w:rPr>
        <w:t>份、副本一式</w:t>
      </w:r>
      <w:r>
        <w:rPr>
          <w:rFonts w:hint="eastAsia" w:hAnsi="宋体"/>
          <w:color w:val="auto"/>
          <w:spacing w:val="4"/>
          <w:szCs w:val="24"/>
          <w:highlight w:val="none"/>
          <w:u w:val="single"/>
        </w:rPr>
        <w:t xml:space="preserve">   </w:t>
      </w:r>
      <w:r>
        <w:rPr>
          <w:rFonts w:hint="eastAsia" w:hAnsi="宋体"/>
          <w:color w:val="auto"/>
          <w:spacing w:val="4"/>
          <w:szCs w:val="24"/>
          <w:highlight w:val="none"/>
        </w:rPr>
        <w:t>份、电子版</w:t>
      </w:r>
      <w:r>
        <w:rPr>
          <w:rFonts w:hint="eastAsia" w:hAnsi="宋体"/>
          <w:color w:val="auto"/>
          <w:spacing w:val="4"/>
          <w:szCs w:val="24"/>
          <w:highlight w:val="none"/>
          <w:u w:val="single"/>
        </w:rPr>
        <w:t xml:space="preserve">    </w:t>
      </w:r>
      <w:r>
        <w:rPr>
          <w:rFonts w:hint="eastAsia" w:hAnsi="宋体"/>
          <w:color w:val="auto"/>
          <w:spacing w:val="4"/>
          <w:szCs w:val="24"/>
          <w:highlight w:val="none"/>
        </w:rPr>
        <w:t>份。</w:t>
      </w:r>
    </w:p>
    <w:p w14:paraId="1E86EBFD">
      <w:pPr>
        <w:spacing w:line="360" w:lineRule="auto"/>
        <w:ind w:left="624" w:leftChars="251" w:hanging="22" w:hangingChars="9"/>
        <w:jc w:val="left"/>
        <w:rPr>
          <w:rFonts w:hAnsi="宋体"/>
          <w:color w:val="auto"/>
          <w:spacing w:val="4"/>
          <w:szCs w:val="24"/>
          <w:highlight w:val="none"/>
        </w:rPr>
      </w:pPr>
      <w:r>
        <w:rPr>
          <w:rFonts w:hint="eastAsia" w:hAnsi="宋体"/>
          <w:color w:val="auto"/>
          <w:spacing w:val="4"/>
          <w:szCs w:val="24"/>
          <w:highlight w:val="none"/>
        </w:rPr>
        <w:t>我方承诺如下：</w:t>
      </w:r>
    </w:p>
    <w:p w14:paraId="155169BE">
      <w:pPr>
        <w:numPr>
          <w:ilvl w:val="0"/>
          <w:numId w:val="0"/>
        </w:numPr>
        <w:tabs>
          <w:tab w:val="left" w:pos="2160"/>
        </w:tabs>
        <w:spacing w:line="360" w:lineRule="auto"/>
        <w:ind w:firstLine="496" w:firstLineChars="200"/>
        <w:jc w:val="left"/>
        <w:rPr>
          <w:rFonts w:hAnsi="宋体"/>
          <w:color w:val="auto"/>
          <w:spacing w:val="4"/>
          <w:highlight w:val="none"/>
        </w:rPr>
      </w:pPr>
      <w:r>
        <w:rPr>
          <w:rFonts w:hint="eastAsia" w:hAnsi="宋体"/>
          <w:color w:val="auto"/>
          <w:spacing w:val="4"/>
          <w:szCs w:val="24"/>
          <w:highlight w:val="none"/>
          <w:lang w:val="en-US" w:eastAsia="zh-CN"/>
        </w:rPr>
        <w:t>1）</w:t>
      </w:r>
      <w:r>
        <w:rPr>
          <w:rFonts w:hint="eastAsia" w:hAnsi="宋体"/>
          <w:color w:val="auto"/>
          <w:spacing w:val="4"/>
          <w:szCs w:val="24"/>
          <w:highlight w:val="none"/>
        </w:rPr>
        <w:t>磋商报价</w:t>
      </w:r>
      <w:r>
        <w:rPr>
          <w:rFonts w:hint="eastAsia" w:hAnsi="宋体"/>
          <w:color w:val="auto"/>
          <w:spacing w:val="4"/>
          <w:highlight w:val="none"/>
        </w:rPr>
        <w:t>为小写：</w:t>
      </w:r>
      <w:r>
        <w:rPr>
          <w:rFonts w:hint="eastAsia" w:hAnsi="宋体"/>
          <w:color w:val="auto"/>
          <w:spacing w:val="4"/>
          <w:highlight w:val="none"/>
          <w:u w:val="single"/>
        </w:rPr>
        <w:t xml:space="preserve">         </w:t>
      </w:r>
      <w:r>
        <w:rPr>
          <w:rFonts w:hint="eastAsia" w:hAnsi="宋体"/>
          <w:color w:val="auto"/>
          <w:spacing w:val="4"/>
          <w:highlight w:val="none"/>
        </w:rPr>
        <w:t>（大写：</w:t>
      </w:r>
      <w:r>
        <w:rPr>
          <w:rFonts w:hint="eastAsia" w:hAnsi="宋体"/>
          <w:color w:val="auto"/>
          <w:spacing w:val="4"/>
          <w:highlight w:val="none"/>
          <w:u w:val="single"/>
        </w:rPr>
        <w:t xml:space="preserve">         </w:t>
      </w:r>
      <w:r>
        <w:rPr>
          <w:rFonts w:hint="eastAsia" w:hAnsi="宋体"/>
          <w:color w:val="auto"/>
          <w:spacing w:val="4"/>
          <w:highlight w:val="none"/>
        </w:rPr>
        <w:t>）。</w:t>
      </w:r>
    </w:p>
    <w:p w14:paraId="1FD75263">
      <w:pPr>
        <w:numPr>
          <w:ilvl w:val="0"/>
          <w:numId w:val="0"/>
        </w:num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lang w:val="en-US" w:eastAsia="zh-CN"/>
        </w:rPr>
        <w:t>2）</w:t>
      </w:r>
      <w:r>
        <w:rPr>
          <w:rFonts w:hint="eastAsia" w:hAnsi="宋体"/>
          <w:color w:val="auto"/>
          <w:spacing w:val="4"/>
          <w:szCs w:val="24"/>
          <w:highlight w:val="none"/>
        </w:rPr>
        <w:t>如果成交，我们根据竞争性磋商文件的规定，履行合同的责任和义务。</w:t>
      </w:r>
    </w:p>
    <w:p w14:paraId="2E05CF74">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3）我们已详细阅读和审核全部竞争性磋商文件（含修改部分，如有的话），及有关附件，我们知道必须放弃提出含糊不清或误解的问题的权利。</w:t>
      </w:r>
    </w:p>
    <w:p w14:paraId="7618BF4F">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rPr>
        <w:t>4）我们同意在磋商有效期内（</w:t>
      </w:r>
      <w:r>
        <w:rPr>
          <w:rFonts w:hint="eastAsia" w:hAnsi="宋体"/>
          <w:color w:val="auto"/>
          <w:spacing w:val="4"/>
          <w:szCs w:val="24"/>
          <w:highlight w:val="none"/>
          <w:u w:val="single"/>
        </w:rPr>
        <w:t>自磋商之日起   天</w:t>
      </w:r>
      <w:r>
        <w:rPr>
          <w:rFonts w:hint="eastAsia" w:hAnsi="宋体"/>
          <w:color w:val="auto"/>
          <w:spacing w:val="4"/>
          <w:szCs w:val="24"/>
          <w:highlight w:val="none"/>
        </w:rPr>
        <w:t>），本磋商响应函对我方具有约束力。</w:t>
      </w:r>
    </w:p>
    <w:p w14:paraId="75C2A1C0">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lang w:val="en-US" w:eastAsia="zh-CN"/>
        </w:rPr>
        <w:t>5</w:t>
      </w:r>
      <w:r>
        <w:rPr>
          <w:rFonts w:hint="eastAsia" w:hAnsi="宋体"/>
          <w:color w:val="auto"/>
          <w:spacing w:val="4"/>
          <w:szCs w:val="24"/>
          <w:highlight w:val="none"/>
        </w:rPr>
        <w:t xml:space="preserve">）同意提供贵方可能另外要求的与本磋商有关的任何证据和资料。 </w:t>
      </w:r>
    </w:p>
    <w:p w14:paraId="526F9C2D">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lang w:val="en-US" w:eastAsia="zh-CN"/>
        </w:rPr>
        <w:t>6</w:t>
      </w:r>
      <w:r>
        <w:rPr>
          <w:rFonts w:hint="eastAsia" w:hAnsi="宋体"/>
          <w:color w:val="auto"/>
          <w:spacing w:val="4"/>
          <w:szCs w:val="24"/>
          <w:highlight w:val="none"/>
        </w:rPr>
        <w:t>）我们同意，如果成交，向</w:t>
      </w:r>
      <w:r>
        <w:rPr>
          <w:rFonts w:hint="eastAsia" w:hAnsi="宋体"/>
          <w:color w:val="auto"/>
          <w:spacing w:val="4"/>
          <w:szCs w:val="24"/>
          <w:highlight w:val="none"/>
          <w:lang w:eastAsia="zh-CN"/>
        </w:rPr>
        <w:t>西安天合建设项目管理有限公司商南分公司</w:t>
      </w:r>
      <w:r>
        <w:rPr>
          <w:rFonts w:hint="eastAsia" w:hAnsi="宋体"/>
          <w:color w:val="auto"/>
          <w:spacing w:val="4"/>
          <w:szCs w:val="24"/>
          <w:highlight w:val="none"/>
        </w:rPr>
        <w:t>交纳招标代理服务费。</w:t>
      </w:r>
    </w:p>
    <w:p w14:paraId="25ECA60D">
      <w:pPr>
        <w:tabs>
          <w:tab w:val="left" w:pos="2160"/>
        </w:tabs>
        <w:spacing w:line="360" w:lineRule="auto"/>
        <w:ind w:firstLine="496" w:firstLineChars="200"/>
        <w:jc w:val="left"/>
        <w:rPr>
          <w:rFonts w:hAnsi="宋体"/>
          <w:color w:val="auto"/>
          <w:spacing w:val="4"/>
          <w:szCs w:val="24"/>
          <w:highlight w:val="none"/>
        </w:rPr>
      </w:pPr>
      <w:r>
        <w:rPr>
          <w:rFonts w:hint="eastAsia" w:hAnsi="宋体"/>
          <w:color w:val="auto"/>
          <w:spacing w:val="4"/>
          <w:szCs w:val="24"/>
          <w:highlight w:val="none"/>
          <w:lang w:val="en-US" w:eastAsia="zh-CN"/>
        </w:rPr>
        <w:t>7</w:t>
      </w:r>
      <w:r>
        <w:rPr>
          <w:rFonts w:hint="eastAsia" w:hAnsi="宋体"/>
          <w:color w:val="auto"/>
          <w:spacing w:val="4"/>
          <w:szCs w:val="24"/>
          <w:highlight w:val="none"/>
        </w:rPr>
        <w:t>）与本磋商有关的一切正式往来通讯为：</w:t>
      </w:r>
    </w:p>
    <w:p w14:paraId="207593E0">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联系地址：</w:t>
      </w:r>
    </w:p>
    <w:p w14:paraId="135B4743">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邮政编码：</w:t>
      </w:r>
    </w:p>
    <w:p w14:paraId="72FDDD38">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电    话：</w:t>
      </w:r>
    </w:p>
    <w:p w14:paraId="5F9232A6">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传    真：</w:t>
      </w:r>
    </w:p>
    <w:p w14:paraId="4CD9BAF5">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供应商名称（盖章）：</w:t>
      </w:r>
    </w:p>
    <w:p w14:paraId="3C1A4BB7">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供应商法定代表人</w:t>
      </w:r>
      <w:r>
        <w:rPr>
          <w:rFonts w:hint="eastAsia" w:hAnsi="宋体"/>
          <w:color w:val="auto"/>
          <w:spacing w:val="4"/>
          <w:highlight w:val="none"/>
        </w:rPr>
        <w:t>/被授权人</w:t>
      </w:r>
      <w:r>
        <w:rPr>
          <w:rFonts w:hint="eastAsia" w:hAnsi="宋体"/>
          <w:color w:val="auto"/>
          <w:spacing w:val="4"/>
          <w:szCs w:val="24"/>
          <w:highlight w:val="none"/>
        </w:rPr>
        <w:t>签字</w:t>
      </w:r>
      <w:r>
        <w:rPr>
          <w:rFonts w:hint="eastAsia" w:hAnsi="宋体" w:cs="宋体"/>
          <w:color w:val="auto"/>
          <w:spacing w:val="4"/>
          <w:highlight w:val="none"/>
        </w:rPr>
        <w:t>或盖章</w:t>
      </w:r>
      <w:r>
        <w:rPr>
          <w:rFonts w:hint="eastAsia" w:hAnsi="宋体" w:cs="宋体"/>
          <w:color w:val="auto"/>
          <w:szCs w:val="24"/>
          <w:highlight w:val="none"/>
        </w:rPr>
        <w:t>：</w:t>
      </w:r>
    </w:p>
    <w:p w14:paraId="62A6D253">
      <w:pPr>
        <w:spacing w:line="360" w:lineRule="auto"/>
        <w:ind w:firstLine="1240" w:firstLineChars="500"/>
        <w:jc w:val="left"/>
        <w:rPr>
          <w:rFonts w:hAnsi="宋体"/>
          <w:color w:val="auto"/>
          <w:spacing w:val="4"/>
          <w:szCs w:val="24"/>
          <w:highlight w:val="none"/>
        </w:rPr>
      </w:pPr>
      <w:r>
        <w:rPr>
          <w:rFonts w:hint="eastAsia" w:hAnsi="宋体"/>
          <w:color w:val="auto"/>
          <w:spacing w:val="4"/>
          <w:szCs w:val="24"/>
          <w:highlight w:val="none"/>
        </w:rPr>
        <w:t>日    期：</w:t>
      </w:r>
    </w:p>
    <w:p w14:paraId="0CAF4778">
      <w:pPr>
        <w:pStyle w:val="5"/>
        <w:spacing w:before="312" w:beforeLines="100" w:line="360" w:lineRule="auto"/>
        <w:rPr>
          <w:color w:val="auto"/>
          <w:sz w:val="32"/>
          <w:szCs w:val="32"/>
          <w:highlight w:val="none"/>
        </w:rPr>
      </w:pPr>
      <w:r>
        <w:rPr>
          <w:rFonts w:hint="eastAsia"/>
          <w:color w:val="auto"/>
          <w:highlight w:val="none"/>
        </w:rPr>
        <w:br w:type="page"/>
      </w:r>
      <w:bookmarkStart w:id="64" w:name="_Toc403077651"/>
      <w:bookmarkStart w:id="65" w:name="_Toc363474030"/>
      <w:r>
        <w:rPr>
          <w:rFonts w:hint="eastAsia"/>
          <w:color w:val="auto"/>
          <w:sz w:val="32"/>
          <w:szCs w:val="32"/>
          <w:highlight w:val="none"/>
        </w:rPr>
        <w:t>二、磋商报价表</w:t>
      </w:r>
      <w:bookmarkEnd w:id="64"/>
      <w:bookmarkEnd w:id="65"/>
    </w:p>
    <w:p w14:paraId="09AF2EB8">
      <w:pPr>
        <w:jc w:val="center"/>
        <w:outlineLvl w:val="1"/>
        <w:rPr>
          <w:rFonts w:hint="eastAsia" w:ascii="宋体" w:hAnsi="宋体" w:eastAsia="宋体" w:cs="宋体"/>
          <w:b/>
          <w:color w:val="auto"/>
          <w:sz w:val="30"/>
          <w:szCs w:val="30"/>
          <w:highlight w:val="none"/>
        </w:rPr>
      </w:pPr>
      <w:bookmarkStart w:id="66" w:name="_Toc29008"/>
      <w:bookmarkStart w:id="67" w:name="_Toc7982"/>
      <w:bookmarkStart w:id="68" w:name="_Toc11518"/>
      <w:bookmarkStart w:id="69" w:name="_Toc32277"/>
      <w:bookmarkStart w:id="70" w:name="_Toc12732"/>
      <w:r>
        <w:rPr>
          <w:rFonts w:hint="eastAsia" w:ascii="宋体" w:hAnsi="宋体" w:eastAsia="宋体" w:cs="宋体"/>
          <w:b/>
          <w:color w:val="auto"/>
          <w:sz w:val="30"/>
          <w:szCs w:val="30"/>
          <w:highlight w:val="none"/>
        </w:rPr>
        <w:t>2.1报价一览表</w:t>
      </w:r>
      <w:bookmarkEnd w:id="66"/>
      <w:bookmarkEnd w:id="67"/>
      <w:bookmarkEnd w:id="68"/>
      <w:bookmarkEnd w:id="69"/>
      <w:bookmarkEnd w:id="70"/>
    </w:p>
    <w:p w14:paraId="7AD92EF6">
      <w:pPr>
        <w:jc w:val="left"/>
        <w:rPr>
          <w:rFonts w:hAnsi="宋体" w:cs="宋体"/>
          <w:color w:val="auto"/>
          <w:highlight w:val="none"/>
        </w:rPr>
      </w:pPr>
      <w:r>
        <w:rPr>
          <w:rFonts w:hint="eastAsia" w:hAnsi="宋体" w:cs="宋体"/>
          <w:color w:val="auto"/>
          <w:highlight w:val="none"/>
        </w:rPr>
        <w:t xml:space="preserve">                                          </w:t>
      </w:r>
    </w:p>
    <w:tbl>
      <w:tblPr>
        <w:tblStyle w:val="20"/>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4"/>
        <w:gridCol w:w="6593"/>
      </w:tblGrid>
      <w:tr w14:paraId="06C3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014" w:type="dxa"/>
            <w:vAlign w:val="center"/>
          </w:tcPr>
          <w:p w14:paraId="118F2109">
            <w:pPr>
              <w:jc w:val="center"/>
              <w:rPr>
                <w:rFonts w:hint="eastAsia" w:ascii="宋体" w:eastAsia="宋体"/>
                <w:sz w:val="24"/>
                <w:szCs w:val="24"/>
                <w:lang w:eastAsia="zh-CN"/>
              </w:rPr>
            </w:pPr>
            <w:r>
              <w:rPr>
                <w:rFonts w:hint="eastAsia" w:ascii="宋体" w:hAnsi="宋体" w:cs="宋体"/>
                <w:sz w:val="24"/>
                <w:szCs w:val="24"/>
                <w:lang w:eastAsia="zh-CN"/>
              </w:rPr>
              <w:t>项目名称</w:t>
            </w:r>
          </w:p>
        </w:tc>
        <w:tc>
          <w:tcPr>
            <w:tcW w:w="6593" w:type="dxa"/>
            <w:vAlign w:val="center"/>
          </w:tcPr>
          <w:p w14:paraId="24E4EE7D">
            <w:pPr>
              <w:rPr>
                <w:rFonts w:hint="eastAsia" w:ascii="宋体" w:eastAsia="宋体"/>
                <w:sz w:val="24"/>
                <w:szCs w:val="24"/>
                <w:lang w:eastAsia="zh-CN"/>
              </w:rPr>
            </w:pPr>
            <w:r>
              <w:rPr>
                <w:rFonts w:hint="eastAsia" w:ascii="宋体"/>
                <w:sz w:val="24"/>
                <w:szCs w:val="24"/>
                <w:lang w:eastAsia="zh-CN"/>
              </w:rPr>
              <w:t>商南县2024年农村生活污水治理实施方案和设计编制项目</w:t>
            </w:r>
          </w:p>
        </w:tc>
      </w:tr>
      <w:tr w14:paraId="5424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014" w:type="dxa"/>
            <w:vAlign w:val="center"/>
          </w:tcPr>
          <w:p w14:paraId="01725351">
            <w:pPr>
              <w:jc w:val="center"/>
              <w:rPr>
                <w:rFonts w:hint="eastAsia" w:eastAsia="宋体"/>
                <w:lang w:eastAsia="zh-CN"/>
              </w:rPr>
            </w:pPr>
            <w:r>
              <w:rPr>
                <w:rFonts w:hint="eastAsia"/>
                <w:lang w:eastAsia="zh-CN"/>
              </w:rPr>
              <w:t>项目编号</w:t>
            </w:r>
          </w:p>
        </w:tc>
        <w:tc>
          <w:tcPr>
            <w:tcW w:w="6593" w:type="dxa"/>
            <w:vAlign w:val="center"/>
          </w:tcPr>
          <w:p w14:paraId="0BD75251">
            <w:pPr>
              <w:rPr>
                <w:rFonts w:hint="default" w:ascii="宋体" w:eastAsia="宋体"/>
                <w:sz w:val="24"/>
                <w:szCs w:val="24"/>
                <w:lang w:val="en-US" w:eastAsia="zh-CN"/>
              </w:rPr>
            </w:pPr>
            <w:r>
              <w:rPr>
                <w:rFonts w:hint="eastAsia" w:ascii="宋体"/>
                <w:sz w:val="24"/>
                <w:szCs w:val="24"/>
                <w:lang w:val="en-US" w:eastAsia="zh-CN"/>
              </w:rPr>
              <w:t>THSN-2025-11</w:t>
            </w:r>
            <w:r>
              <w:rPr>
                <w:rFonts w:hint="eastAsia"/>
                <w:sz w:val="24"/>
                <w:szCs w:val="24"/>
                <w:lang w:val="en-US" w:eastAsia="zh-CN"/>
              </w:rPr>
              <w:t>20</w:t>
            </w:r>
          </w:p>
        </w:tc>
      </w:tr>
      <w:tr w14:paraId="0146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3014" w:type="dxa"/>
            <w:vMerge w:val="restart"/>
            <w:vAlign w:val="center"/>
          </w:tcPr>
          <w:p w14:paraId="4F2DA2D1">
            <w:pPr>
              <w:jc w:val="center"/>
              <w:rPr>
                <w:rFonts w:hint="eastAsia"/>
                <w:lang w:eastAsia="zh-CN"/>
              </w:rPr>
            </w:pPr>
            <w:r>
              <w:rPr>
                <w:rFonts w:hint="eastAsia"/>
                <w:lang w:eastAsia="zh-CN"/>
              </w:rPr>
              <w:t>磋商总报价</w:t>
            </w:r>
          </w:p>
        </w:tc>
        <w:tc>
          <w:tcPr>
            <w:tcW w:w="6593" w:type="dxa"/>
            <w:vAlign w:val="center"/>
          </w:tcPr>
          <w:p w14:paraId="658D232E">
            <w:pPr>
              <w:rPr>
                <w:rFonts w:hint="eastAsia" w:ascii="宋体" w:eastAsia="宋体"/>
                <w:sz w:val="24"/>
                <w:szCs w:val="24"/>
                <w:lang w:eastAsia="zh-CN"/>
              </w:rPr>
            </w:pPr>
            <w:r>
              <w:rPr>
                <w:rFonts w:hint="eastAsia" w:ascii="宋体"/>
                <w:sz w:val="24"/>
                <w:szCs w:val="24"/>
                <w:lang w:eastAsia="zh-CN"/>
              </w:rPr>
              <w:t>小写：</w:t>
            </w:r>
          </w:p>
        </w:tc>
      </w:tr>
      <w:tr w14:paraId="6202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3014" w:type="dxa"/>
            <w:vMerge w:val="continue"/>
            <w:vAlign w:val="center"/>
          </w:tcPr>
          <w:p w14:paraId="084C76FB">
            <w:pPr>
              <w:rPr>
                <w:rFonts w:hint="eastAsia"/>
                <w:lang w:eastAsia="zh-CN"/>
              </w:rPr>
            </w:pPr>
          </w:p>
        </w:tc>
        <w:tc>
          <w:tcPr>
            <w:tcW w:w="6593" w:type="dxa"/>
            <w:vAlign w:val="center"/>
          </w:tcPr>
          <w:p w14:paraId="6F580FB4">
            <w:pPr>
              <w:rPr>
                <w:rFonts w:hint="eastAsia" w:ascii="宋体" w:eastAsia="宋体"/>
                <w:sz w:val="24"/>
                <w:szCs w:val="24"/>
                <w:lang w:eastAsia="zh-CN"/>
              </w:rPr>
            </w:pPr>
            <w:r>
              <w:rPr>
                <w:rFonts w:hint="eastAsia" w:ascii="宋体"/>
                <w:sz w:val="24"/>
                <w:szCs w:val="24"/>
                <w:lang w:eastAsia="zh-CN"/>
              </w:rPr>
              <w:t>大写：</w:t>
            </w:r>
          </w:p>
        </w:tc>
      </w:tr>
      <w:tr w14:paraId="736B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014" w:type="dxa"/>
            <w:vAlign w:val="center"/>
          </w:tcPr>
          <w:p w14:paraId="6EB0F1A6">
            <w:pPr>
              <w:jc w:val="center"/>
              <w:rPr>
                <w:rFonts w:hint="eastAsia" w:ascii="宋体" w:hAnsi="宋体" w:cs="宋体"/>
                <w:sz w:val="24"/>
                <w:szCs w:val="24"/>
                <w:lang w:eastAsia="zh-CN"/>
              </w:rPr>
            </w:pPr>
            <w:r>
              <w:rPr>
                <w:rFonts w:hint="eastAsia" w:ascii="宋体" w:hAnsi="宋体" w:cs="宋体"/>
                <w:sz w:val="24"/>
                <w:szCs w:val="24"/>
                <w:lang w:eastAsia="zh-CN"/>
              </w:rPr>
              <w:t>质量要求</w:t>
            </w:r>
          </w:p>
        </w:tc>
        <w:tc>
          <w:tcPr>
            <w:tcW w:w="6593" w:type="dxa"/>
            <w:vAlign w:val="center"/>
          </w:tcPr>
          <w:p w14:paraId="23F6CA05">
            <w:pPr>
              <w:jc w:val="center"/>
              <w:rPr>
                <w:rFonts w:hint="default" w:ascii="宋体" w:eastAsia="宋体"/>
                <w:sz w:val="24"/>
                <w:szCs w:val="24"/>
                <w:lang w:val="en-US" w:eastAsia="zh-CN"/>
              </w:rPr>
            </w:pPr>
          </w:p>
        </w:tc>
      </w:tr>
      <w:tr w14:paraId="22F2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014" w:type="dxa"/>
            <w:vAlign w:val="center"/>
          </w:tcPr>
          <w:p w14:paraId="72ED1ACE">
            <w:pPr>
              <w:jc w:val="center"/>
              <w:rPr>
                <w:rFonts w:hint="eastAsia" w:ascii="宋体" w:hAnsi="宋体" w:eastAsia="宋体" w:cs="宋体"/>
                <w:sz w:val="24"/>
                <w:szCs w:val="24"/>
                <w:lang w:eastAsia="zh-CN"/>
              </w:rPr>
            </w:pPr>
            <w:r>
              <w:rPr>
                <w:rFonts w:hint="eastAsia" w:ascii="宋体" w:hAnsi="宋体" w:cs="宋体"/>
                <w:sz w:val="24"/>
                <w:szCs w:val="24"/>
                <w:lang w:eastAsia="zh-CN"/>
              </w:rPr>
              <w:t>服务期</w:t>
            </w:r>
          </w:p>
        </w:tc>
        <w:tc>
          <w:tcPr>
            <w:tcW w:w="6593" w:type="dxa"/>
            <w:vAlign w:val="center"/>
          </w:tcPr>
          <w:p w14:paraId="09C25223">
            <w:pPr>
              <w:jc w:val="center"/>
              <w:rPr>
                <w:rFonts w:hint="default" w:ascii="宋体" w:eastAsia="宋体"/>
                <w:sz w:val="24"/>
                <w:szCs w:val="24"/>
                <w:lang w:val="en-US" w:eastAsia="zh-CN"/>
              </w:rPr>
            </w:pPr>
            <w:r>
              <w:rPr>
                <w:rFonts w:hint="eastAsia" w:ascii="宋体" w:eastAsia="宋体"/>
                <w:sz w:val="24"/>
                <w:szCs w:val="24"/>
                <w:u w:val="single"/>
                <w:lang w:val="en-US" w:eastAsia="zh-CN"/>
              </w:rPr>
              <w:t xml:space="preserve">         </w:t>
            </w:r>
            <w:r>
              <w:rPr>
                <w:rFonts w:hint="eastAsia" w:ascii="宋体" w:eastAsia="宋体"/>
                <w:sz w:val="24"/>
                <w:szCs w:val="24"/>
                <w:u w:val="none"/>
                <w:lang w:val="en-US" w:eastAsia="zh-CN"/>
              </w:rPr>
              <w:t>日历天</w:t>
            </w:r>
          </w:p>
        </w:tc>
      </w:tr>
      <w:tr w14:paraId="3CAA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3014" w:type="dxa"/>
            <w:vAlign w:val="center"/>
          </w:tcPr>
          <w:p w14:paraId="17D2914C">
            <w:pPr>
              <w:jc w:val="center"/>
              <w:rPr>
                <w:rFonts w:ascii="宋体"/>
                <w:sz w:val="24"/>
                <w:szCs w:val="24"/>
              </w:rPr>
            </w:pPr>
            <w:r>
              <w:rPr>
                <w:rFonts w:hint="eastAsia" w:ascii="宋体" w:hAnsi="宋体" w:cs="宋体"/>
                <w:sz w:val="24"/>
                <w:szCs w:val="24"/>
              </w:rPr>
              <w:t>备注</w:t>
            </w:r>
          </w:p>
        </w:tc>
        <w:tc>
          <w:tcPr>
            <w:tcW w:w="6593" w:type="dxa"/>
            <w:vAlign w:val="center"/>
          </w:tcPr>
          <w:p w14:paraId="292A975E">
            <w:pPr>
              <w:rPr>
                <w:rFonts w:ascii="宋体"/>
                <w:sz w:val="24"/>
                <w:szCs w:val="24"/>
              </w:rPr>
            </w:pPr>
          </w:p>
        </w:tc>
      </w:tr>
    </w:tbl>
    <w:p w14:paraId="714B7F15">
      <w:pPr>
        <w:spacing w:beforeLines="50" w:afterLines="50" w:line="400" w:lineRule="atLeast"/>
        <w:rPr>
          <w:rFonts w:hAnsi="宋体" w:cs="宋体"/>
          <w:color w:val="auto"/>
          <w:szCs w:val="24"/>
          <w:highlight w:val="none"/>
        </w:rPr>
      </w:pPr>
      <w:r>
        <w:rPr>
          <w:rFonts w:hint="eastAsia" w:hAnsi="宋体" w:cs="宋体"/>
          <w:color w:val="auto"/>
          <w:szCs w:val="24"/>
          <w:highlight w:val="none"/>
        </w:rPr>
        <w:t>注：表内报价内容以元为单位，保留小数点后（</w:t>
      </w:r>
      <w:r>
        <w:rPr>
          <w:rFonts w:hint="eastAsia" w:hAnsi="宋体" w:cs="宋体"/>
          <w:b/>
          <w:color w:val="auto"/>
          <w:szCs w:val="24"/>
          <w:highlight w:val="none"/>
        </w:rPr>
        <w:t>两位</w:t>
      </w:r>
      <w:r>
        <w:rPr>
          <w:rFonts w:hint="eastAsia" w:hAnsi="宋体" w:cs="宋体"/>
          <w:color w:val="auto"/>
          <w:szCs w:val="24"/>
          <w:highlight w:val="none"/>
        </w:rPr>
        <w:t>）</w:t>
      </w:r>
      <w:r>
        <w:rPr>
          <w:rFonts w:hint="eastAsia" w:hAnsi="宋体" w:cs="宋体"/>
          <w:color w:val="auto"/>
          <w:szCs w:val="24"/>
          <w:highlight w:val="none"/>
          <w:lang w:eastAsia="zh-CN"/>
        </w:rPr>
        <w:t>，</w:t>
      </w:r>
      <w:r>
        <w:rPr>
          <w:rFonts w:hint="eastAsia" w:hAnsi="宋体" w:cs="宋体"/>
          <w:color w:val="auto"/>
          <w:szCs w:val="24"/>
          <w:highlight w:val="none"/>
        </w:rPr>
        <w:t>严格按照表格格式报价。</w:t>
      </w:r>
    </w:p>
    <w:p w14:paraId="2BA6684E">
      <w:pPr>
        <w:rPr>
          <w:rFonts w:hAnsi="宋体" w:cs="宋体"/>
          <w:color w:val="auto"/>
          <w:szCs w:val="24"/>
          <w:highlight w:val="none"/>
        </w:rPr>
      </w:pPr>
    </w:p>
    <w:p w14:paraId="23EABE6C">
      <w:pPr>
        <w:rPr>
          <w:rFonts w:hAnsi="宋体" w:cs="宋体"/>
          <w:color w:val="auto"/>
          <w:szCs w:val="24"/>
          <w:highlight w:val="none"/>
        </w:rPr>
      </w:pPr>
    </w:p>
    <w:p w14:paraId="0D80133A">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供应商名称：</w:t>
      </w:r>
      <w:r>
        <w:rPr>
          <w:rFonts w:hint="eastAsia" w:hAnsi="宋体" w:cs="宋体"/>
          <w:color w:val="auto"/>
          <w:szCs w:val="24"/>
          <w:highlight w:val="none"/>
          <w:u w:val="single"/>
        </w:rPr>
        <w:t xml:space="preserve">      （加盖单位公章）      </w:t>
      </w:r>
    </w:p>
    <w:p w14:paraId="6EA6EFF3">
      <w:pPr>
        <w:spacing w:line="280" w:lineRule="exact"/>
        <w:ind w:right="617" w:rightChars="257"/>
        <w:jc w:val="left"/>
        <w:rPr>
          <w:rFonts w:hAnsi="宋体" w:cs="宋体"/>
          <w:color w:val="auto"/>
          <w:szCs w:val="24"/>
          <w:highlight w:val="none"/>
        </w:rPr>
      </w:pPr>
    </w:p>
    <w:p w14:paraId="3A3C8EC9">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法定代表人/授权代表签字</w:t>
      </w:r>
      <w:r>
        <w:rPr>
          <w:rFonts w:hint="eastAsia" w:hAnsi="宋体" w:cs="宋体"/>
          <w:color w:val="auto"/>
          <w:spacing w:val="4"/>
          <w:highlight w:val="none"/>
        </w:rPr>
        <w:t>或盖章</w:t>
      </w:r>
      <w:r>
        <w:rPr>
          <w:rFonts w:hint="eastAsia" w:hAnsi="宋体" w:cs="宋体"/>
          <w:color w:val="auto"/>
          <w:szCs w:val="24"/>
          <w:highlight w:val="none"/>
        </w:rPr>
        <w:t>：</w:t>
      </w:r>
    </w:p>
    <w:p w14:paraId="1AB80EB7">
      <w:pPr>
        <w:spacing w:line="280" w:lineRule="exact"/>
        <w:ind w:right="617" w:rightChars="257"/>
        <w:jc w:val="left"/>
        <w:rPr>
          <w:rFonts w:hAnsi="宋体" w:cs="宋体"/>
          <w:color w:val="auto"/>
          <w:szCs w:val="24"/>
          <w:highlight w:val="none"/>
        </w:rPr>
      </w:pPr>
    </w:p>
    <w:p w14:paraId="6C147731">
      <w:pPr>
        <w:spacing w:line="280" w:lineRule="exact"/>
        <w:ind w:right="617" w:rightChars="257"/>
        <w:rPr>
          <w:rFonts w:hAnsi="宋体" w:cs="宋体"/>
          <w:color w:val="auto"/>
          <w:szCs w:val="24"/>
          <w:highlight w:val="none"/>
        </w:rPr>
      </w:pPr>
      <w:r>
        <w:rPr>
          <w:rFonts w:hint="eastAsia" w:hAnsi="宋体" w:cs="宋体"/>
          <w:color w:val="auto"/>
          <w:szCs w:val="24"/>
          <w:highlight w:val="none"/>
        </w:rPr>
        <w:t>日    期：</w:t>
      </w:r>
    </w:p>
    <w:p w14:paraId="49A5D04A">
      <w:pPr>
        <w:jc w:val="center"/>
        <w:rPr>
          <w:rFonts w:hAnsi="宋体" w:cs="宋体"/>
          <w:color w:val="auto"/>
          <w:szCs w:val="24"/>
          <w:highlight w:val="none"/>
        </w:rPr>
      </w:pPr>
    </w:p>
    <w:p w14:paraId="7968905C">
      <w:pPr>
        <w:jc w:val="both"/>
        <w:rPr>
          <w:b/>
          <w:color w:val="auto"/>
          <w:sz w:val="30"/>
          <w:szCs w:val="30"/>
          <w:highlight w:val="none"/>
        </w:rPr>
      </w:pPr>
    </w:p>
    <w:p w14:paraId="6666C101">
      <w:pPr>
        <w:jc w:val="center"/>
        <w:outlineLvl w:val="1"/>
        <w:rPr>
          <w:rFonts w:hAnsi="宋体" w:cs="宋体"/>
          <w:b/>
          <w:color w:val="auto"/>
          <w:sz w:val="30"/>
          <w:szCs w:val="30"/>
          <w:highlight w:val="none"/>
        </w:rPr>
      </w:pPr>
      <w:r>
        <w:rPr>
          <w:rFonts w:hint="eastAsia"/>
          <w:b/>
          <w:color w:val="auto"/>
          <w:sz w:val="30"/>
          <w:szCs w:val="30"/>
          <w:highlight w:val="none"/>
        </w:rPr>
        <w:br w:type="page"/>
      </w:r>
      <w:bookmarkEnd w:id="63"/>
      <w:bookmarkStart w:id="71" w:name="_Toc8017"/>
      <w:bookmarkStart w:id="72" w:name="_Toc19127"/>
      <w:bookmarkStart w:id="73" w:name="_Toc11197"/>
      <w:bookmarkStart w:id="74" w:name="_Toc9220"/>
      <w:bookmarkStart w:id="75" w:name="_Toc9760"/>
      <w:bookmarkStart w:id="76" w:name="_Toc344572163"/>
      <w:r>
        <w:rPr>
          <w:rFonts w:hint="eastAsia" w:hAnsi="宋体" w:cs="宋体"/>
          <w:b/>
          <w:color w:val="auto"/>
          <w:sz w:val="30"/>
          <w:szCs w:val="30"/>
          <w:highlight w:val="none"/>
        </w:rPr>
        <w:t>2.2分项报价表</w:t>
      </w:r>
      <w:bookmarkEnd w:id="71"/>
      <w:bookmarkEnd w:id="72"/>
      <w:bookmarkEnd w:id="73"/>
      <w:bookmarkEnd w:id="74"/>
      <w:bookmarkEnd w:id="75"/>
    </w:p>
    <w:p w14:paraId="207108B6">
      <w:pPr>
        <w:pStyle w:val="2"/>
        <w:rPr>
          <w:color w:val="auto"/>
          <w:highlight w:val="none"/>
        </w:rPr>
      </w:pPr>
    </w:p>
    <w:p w14:paraId="6128E1DF">
      <w:pPr>
        <w:pStyle w:val="2"/>
        <w:rPr>
          <w:color w:val="auto"/>
          <w:highlight w:val="none"/>
        </w:rPr>
      </w:pPr>
      <w:r>
        <w:rPr>
          <w:rFonts w:hint="eastAsia"/>
          <w:color w:val="auto"/>
          <w:highlight w:val="none"/>
        </w:rPr>
        <w:t>供应商自行拟定格式，用于说明磋商报价各报价的组成。</w:t>
      </w:r>
    </w:p>
    <w:p w14:paraId="0D27EC6B">
      <w:pPr>
        <w:pStyle w:val="2"/>
        <w:rPr>
          <w:color w:val="auto"/>
          <w:highlight w:val="none"/>
        </w:rPr>
      </w:pPr>
    </w:p>
    <w:p w14:paraId="351137BB">
      <w:pPr>
        <w:ind w:firstLine="420"/>
        <w:rPr>
          <w:rFonts w:hAnsi="宋体" w:cs="宋体"/>
          <w:color w:val="auto"/>
          <w:highlight w:val="none"/>
        </w:rPr>
      </w:pPr>
    </w:p>
    <w:p w14:paraId="6B04D280">
      <w:pPr>
        <w:pStyle w:val="2"/>
        <w:rPr>
          <w:color w:val="auto"/>
          <w:highlight w:val="none"/>
        </w:rPr>
      </w:pPr>
    </w:p>
    <w:p w14:paraId="5C9EF0D4">
      <w:pPr>
        <w:rPr>
          <w:rFonts w:hAnsi="宋体" w:cs="宋体"/>
          <w:color w:val="auto"/>
          <w:highlight w:val="none"/>
        </w:rPr>
      </w:pPr>
    </w:p>
    <w:p w14:paraId="789319B6">
      <w:pPr>
        <w:jc w:val="center"/>
        <w:outlineLvl w:val="2"/>
        <w:rPr>
          <w:color w:val="auto"/>
          <w:sz w:val="32"/>
          <w:szCs w:val="32"/>
          <w:highlight w:val="none"/>
        </w:rPr>
      </w:pPr>
      <w:r>
        <w:rPr>
          <w:rFonts w:hint="eastAsia"/>
          <w:color w:val="auto"/>
          <w:sz w:val="32"/>
          <w:szCs w:val="32"/>
          <w:highlight w:val="none"/>
        </w:rPr>
        <w:br w:type="page"/>
      </w:r>
      <w:r>
        <w:rPr>
          <w:rFonts w:hint="eastAsia"/>
          <w:b/>
          <w:bCs/>
          <w:color w:val="auto"/>
          <w:sz w:val="32"/>
          <w:szCs w:val="32"/>
          <w:highlight w:val="none"/>
        </w:rPr>
        <w:t>三、磋商方案说明书</w:t>
      </w:r>
    </w:p>
    <w:p w14:paraId="76F47927">
      <w:pPr>
        <w:spacing w:line="480" w:lineRule="auto"/>
        <w:ind w:firstLine="480" w:firstLineChars="200"/>
        <w:rPr>
          <w:rFonts w:hAnsi="宋体" w:cs="宋体"/>
          <w:b/>
          <w:bCs/>
          <w:color w:val="auto"/>
          <w:szCs w:val="24"/>
          <w:highlight w:val="none"/>
        </w:rPr>
      </w:pPr>
      <w:r>
        <w:rPr>
          <w:rFonts w:hint="eastAsia" w:hAnsi="宋体" w:cs="宋体"/>
          <w:color w:val="auto"/>
          <w:szCs w:val="24"/>
          <w:highlight w:val="none"/>
        </w:rPr>
        <w:t>按照磋商文件的要求编制的磋商方案说明书</w:t>
      </w:r>
      <w:r>
        <w:rPr>
          <w:rFonts w:hint="eastAsia" w:hAnsi="宋体" w:cs="宋体"/>
          <w:b/>
          <w:bCs/>
          <w:color w:val="auto"/>
          <w:szCs w:val="24"/>
          <w:highlight w:val="none"/>
        </w:rPr>
        <w:t>（可参照第</w:t>
      </w:r>
      <w:r>
        <w:rPr>
          <w:rFonts w:hint="eastAsia" w:hAnsi="宋体" w:cs="宋体"/>
          <w:b/>
          <w:bCs/>
          <w:color w:val="auto"/>
          <w:szCs w:val="24"/>
          <w:highlight w:val="none"/>
          <w:lang w:eastAsia="zh-CN"/>
        </w:rPr>
        <w:t>五</w:t>
      </w:r>
      <w:r>
        <w:rPr>
          <w:rFonts w:hint="eastAsia" w:hAnsi="宋体" w:cs="宋体"/>
          <w:b/>
          <w:bCs/>
          <w:color w:val="auto"/>
          <w:szCs w:val="24"/>
          <w:highlight w:val="none"/>
        </w:rPr>
        <w:t>章评审办法进行响应）。</w:t>
      </w:r>
    </w:p>
    <w:p w14:paraId="4D372464">
      <w:pPr>
        <w:pStyle w:val="2"/>
        <w:rPr>
          <w:color w:val="auto"/>
          <w:highlight w:val="none"/>
        </w:rPr>
      </w:pPr>
    </w:p>
    <w:p w14:paraId="4268DD78">
      <w:pPr>
        <w:pStyle w:val="2"/>
        <w:rPr>
          <w:color w:val="auto"/>
          <w:highlight w:val="none"/>
        </w:rPr>
      </w:pPr>
    </w:p>
    <w:p w14:paraId="4A4CCB19">
      <w:pPr>
        <w:rPr>
          <w:rFonts w:hAnsi="宋体" w:cs="宋体"/>
          <w:color w:val="auto"/>
          <w:highlight w:val="none"/>
        </w:rPr>
      </w:pPr>
    </w:p>
    <w:p w14:paraId="1B1A3455">
      <w:pPr>
        <w:pStyle w:val="2"/>
        <w:rPr>
          <w:color w:val="auto"/>
          <w:highlight w:val="none"/>
        </w:rPr>
      </w:pPr>
    </w:p>
    <w:p w14:paraId="22A3BEEE">
      <w:pPr>
        <w:spacing w:after="120" w:line="480" w:lineRule="auto"/>
        <w:rPr>
          <w:rFonts w:hAnsi="宋体" w:cs="宋体"/>
          <w:b/>
          <w:color w:val="auto"/>
          <w:szCs w:val="24"/>
          <w:highlight w:val="none"/>
        </w:rPr>
      </w:pPr>
    </w:p>
    <w:p w14:paraId="4C9D240A">
      <w:pPr>
        <w:spacing w:after="120"/>
        <w:rPr>
          <w:rFonts w:hAnsi="宋体" w:cs="宋体"/>
          <w:b/>
          <w:color w:val="auto"/>
          <w:szCs w:val="24"/>
          <w:highlight w:val="none"/>
        </w:rPr>
      </w:pPr>
    </w:p>
    <w:p w14:paraId="07A4EAE7">
      <w:pPr>
        <w:spacing w:after="120"/>
        <w:rPr>
          <w:rFonts w:hAnsi="宋体" w:cs="宋体"/>
          <w:b/>
          <w:color w:val="auto"/>
          <w:szCs w:val="24"/>
          <w:highlight w:val="none"/>
        </w:rPr>
      </w:pPr>
    </w:p>
    <w:p w14:paraId="62D20052">
      <w:pPr>
        <w:spacing w:after="120"/>
        <w:rPr>
          <w:rFonts w:hAnsi="宋体" w:cs="宋体"/>
          <w:b/>
          <w:color w:val="auto"/>
          <w:szCs w:val="24"/>
          <w:highlight w:val="none"/>
        </w:rPr>
      </w:pPr>
    </w:p>
    <w:p w14:paraId="43178EE1">
      <w:pPr>
        <w:spacing w:after="120"/>
        <w:jc w:val="center"/>
        <w:rPr>
          <w:color w:val="auto"/>
          <w:sz w:val="32"/>
          <w:szCs w:val="32"/>
          <w:highlight w:val="none"/>
        </w:rPr>
      </w:pPr>
      <w:r>
        <w:rPr>
          <w:rFonts w:hint="eastAsia" w:hAnsi="宋体"/>
          <w:b/>
          <w:color w:val="auto"/>
          <w:sz w:val="36"/>
          <w:highlight w:val="none"/>
        </w:rPr>
        <w:br w:type="page"/>
      </w:r>
      <w:bookmarkStart w:id="77" w:name="_Toc1379"/>
      <w:bookmarkStart w:id="78" w:name="_Toc21284"/>
      <w:bookmarkStart w:id="79" w:name="_Toc9218"/>
      <w:bookmarkStart w:id="80" w:name="_Toc23455"/>
      <w:bookmarkStart w:id="81" w:name="_Toc2621"/>
      <w:r>
        <w:rPr>
          <w:rFonts w:hint="eastAsia"/>
          <w:b/>
          <w:bCs/>
          <w:color w:val="auto"/>
          <w:sz w:val="32"/>
          <w:szCs w:val="32"/>
          <w:highlight w:val="none"/>
        </w:rPr>
        <w:t>四、</w:t>
      </w:r>
      <w:bookmarkEnd w:id="77"/>
      <w:bookmarkEnd w:id="78"/>
      <w:bookmarkEnd w:id="79"/>
      <w:bookmarkEnd w:id="80"/>
      <w:bookmarkEnd w:id="81"/>
      <w:r>
        <w:rPr>
          <w:rFonts w:hint="eastAsia" w:hAnsi="宋体" w:cs="宋体"/>
          <w:b/>
          <w:bCs/>
          <w:color w:val="auto"/>
          <w:sz w:val="32"/>
          <w:szCs w:val="32"/>
          <w:highlight w:val="none"/>
        </w:rPr>
        <w:t>商务条款偏离表</w:t>
      </w:r>
    </w:p>
    <w:p w14:paraId="28DAAB46">
      <w:pPr>
        <w:pStyle w:val="18"/>
        <w:widowControl w:val="0"/>
        <w:spacing w:before="0" w:beforeAutospacing="0" w:after="0" w:afterAutospacing="0"/>
        <w:jc w:val="both"/>
        <w:rPr>
          <w:rFonts w:cs="宋体"/>
          <w:color w:val="auto"/>
          <w:highlight w:val="none"/>
        </w:rPr>
      </w:pPr>
    </w:p>
    <w:p w14:paraId="6DBFCEAB">
      <w:pPr>
        <w:pStyle w:val="18"/>
        <w:widowControl w:val="0"/>
        <w:spacing w:before="156" w:beforeLines="50" w:beforeAutospacing="0" w:after="156" w:afterLines="50" w:afterAutospacing="0"/>
        <w:rPr>
          <w:rFonts w:cs="宋体"/>
          <w:color w:val="auto"/>
          <w:highlight w:val="none"/>
        </w:rPr>
      </w:pPr>
      <w:r>
        <w:rPr>
          <w:rFonts w:hint="eastAsia" w:cs="宋体"/>
          <w:color w:val="auto"/>
          <w:highlight w:val="none"/>
        </w:rPr>
        <w:t>项目编号：</w:t>
      </w:r>
    </w:p>
    <w:p w14:paraId="25DB076B">
      <w:pPr>
        <w:pStyle w:val="18"/>
        <w:widowControl w:val="0"/>
        <w:spacing w:before="156" w:beforeLines="50" w:beforeAutospacing="0" w:after="156" w:afterLines="50" w:afterAutospacing="0"/>
        <w:rPr>
          <w:rFonts w:cs="宋体"/>
          <w:color w:val="auto"/>
          <w:highlight w:val="none"/>
          <w:u w:val="single"/>
        </w:rPr>
      </w:pPr>
      <w:r>
        <w:rPr>
          <w:rFonts w:hint="eastAsia" w:cs="宋体"/>
          <w:color w:val="auto"/>
          <w:highlight w:val="none"/>
        </w:rPr>
        <w:t>项目名称：</w:t>
      </w:r>
    </w:p>
    <w:p w14:paraId="46D72766">
      <w:pPr>
        <w:pStyle w:val="18"/>
        <w:widowControl w:val="0"/>
        <w:spacing w:before="0" w:beforeAutospacing="0" w:after="0" w:afterAutospacing="0"/>
        <w:ind w:firstLine="480" w:firstLineChars="200"/>
        <w:jc w:val="center"/>
        <w:rPr>
          <w:rFonts w:cs="宋体"/>
          <w:color w:val="auto"/>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14:paraId="35BA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678AA640">
            <w:pPr>
              <w:pStyle w:val="18"/>
              <w:widowControl w:val="0"/>
              <w:spacing w:before="0" w:beforeAutospacing="0" w:after="0" w:afterAutospacing="0"/>
              <w:jc w:val="center"/>
              <w:rPr>
                <w:rFonts w:cs="宋体"/>
                <w:color w:val="auto"/>
                <w:highlight w:val="none"/>
              </w:rPr>
            </w:pPr>
            <w:r>
              <w:rPr>
                <w:rFonts w:hint="eastAsia" w:cs="宋体"/>
                <w:color w:val="auto"/>
                <w:highlight w:val="none"/>
              </w:rPr>
              <w:t>序号</w:t>
            </w:r>
          </w:p>
        </w:tc>
        <w:tc>
          <w:tcPr>
            <w:tcW w:w="1935" w:type="dxa"/>
            <w:tcBorders>
              <w:top w:val="single" w:color="auto" w:sz="4" w:space="0"/>
              <w:left w:val="single" w:color="auto" w:sz="4" w:space="0"/>
              <w:bottom w:val="single" w:color="auto" w:sz="4" w:space="0"/>
              <w:right w:val="single" w:color="auto" w:sz="4" w:space="0"/>
            </w:tcBorders>
            <w:vAlign w:val="center"/>
          </w:tcPr>
          <w:p w14:paraId="5A1AC225">
            <w:pPr>
              <w:pStyle w:val="18"/>
              <w:widowControl w:val="0"/>
              <w:spacing w:before="0" w:beforeAutospacing="0" w:after="0" w:afterAutospacing="0"/>
              <w:jc w:val="center"/>
              <w:rPr>
                <w:rFonts w:cs="宋体"/>
                <w:color w:val="auto"/>
                <w:highlight w:val="none"/>
              </w:rPr>
            </w:pPr>
            <w:r>
              <w:rPr>
                <w:rFonts w:hint="eastAsia" w:cs="宋体"/>
                <w:color w:val="auto"/>
                <w:highlight w:val="none"/>
              </w:rPr>
              <w:t>磋商文件条目号</w:t>
            </w:r>
          </w:p>
        </w:tc>
        <w:tc>
          <w:tcPr>
            <w:tcW w:w="1995" w:type="dxa"/>
            <w:tcBorders>
              <w:top w:val="single" w:color="auto" w:sz="4" w:space="0"/>
              <w:left w:val="single" w:color="auto" w:sz="4" w:space="0"/>
              <w:bottom w:val="single" w:color="auto" w:sz="4" w:space="0"/>
              <w:right w:val="single" w:color="auto" w:sz="4" w:space="0"/>
            </w:tcBorders>
            <w:vAlign w:val="center"/>
          </w:tcPr>
          <w:p w14:paraId="308771A6">
            <w:pPr>
              <w:pStyle w:val="18"/>
              <w:widowControl w:val="0"/>
              <w:spacing w:before="0" w:beforeAutospacing="0" w:after="0" w:afterAutospacing="0"/>
              <w:jc w:val="center"/>
              <w:rPr>
                <w:rFonts w:cs="宋体"/>
                <w:color w:val="auto"/>
                <w:highlight w:val="none"/>
              </w:rPr>
            </w:pPr>
            <w:r>
              <w:rPr>
                <w:rFonts w:hint="eastAsia" w:cs="宋体"/>
                <w:color w:val="auto"/>
                <w:highlight w:val="none"/>
              </w:rPr>
              <w:t>磋商文件的商务条款</w:t>
            </w:r>
          </w:p>
        </w:tc>
        <w:tc>
          <w:tcPr>
            <w:tcW w:w="2085" w:type="dxa"/>
            <w:tcBorders>
              <w:top w:val="single" w:color="auto" w:sz="4" w:space="0"/>
              <w:left w:val="single" w:color="auto" w:sz="4" w:space="0"/>
              <w:bottom w:val="single" w:color="auto" w:sz="4" w:space="0"/>
              <w:right w:val="single" w:color="auto" w:sz="4" w:space="0"/>
            </w:tcBorders>
            <w:vAlign w:val="center"/>
          </w:tcPr>
          <w:p w14:paraId="223C9D2A">
            <w:pPr>
              <w:pStyle w:val="18"/>
              <w:widowControl w:val="0"/>
              <w:spacing w:before="0" w:beforeAutospacing="0" w:after="0" w:afterAutospacing="0"/>
              <w:jc w:val="center"/>
              <w:rPr>
                <w:rFonts w:cs="宋体"/>
                <w:color w:val="auto"/>
                <w:highlight w:val="none"/>
              </w:rPr>
            </w:pPr>
            <w:r>
              <w:rPr>
                <w:rFonts w:hint="eastAsia" w:cs="宋体"/>
                <w:color w:val="auto"/>
                <w:highlight w:val="none"/>
              </w:rPr>
              <w:t>磋商响应文件的商务条款</w:t>
            </w:r>
          </w:p>
        </w:tc>
        <w:tc>
          <w:tcPr>
            <w:tcW w:w="1260" w:type="dxa"/>
            <w:tcBorders>
              <w:top w:val="single" w:color="auto" w:sz="4" w:space="0"/>
              <w:left w:val="single" w:color="auto" w:sz="4" w:space="0"/>
              <w:bottom w:val="single" w:color="auto" w:sz="4" w:space="0"/>
              <w:right w:val="single" w:color="auto" w:sz="4" w:space="0"/>
            </w:tcBorders>
            <w:vAlign w:val="center"/>
          </w:tcPr>
          <w:p w14:paraId="6AA7F555">
            <w:pPr>
              <w:pStyle w:val="18"/>
              <w:widowControl w:val="0"/>
              <w:spacing w:before="0" w:beforeAutospacing="0" w:after="0" w:afterAutospacing="0"/>
              <w:jc w:val="center"/>
              <w:rPr>
                <w:rFonts w:cs="宋体"/>
                <w:color w:val="auto"/>
                <w:highlight w:val="none"/>
              </w:rPr>
            </w:pPr>
            <w:r>
              <w:rPr>
                <w:rFonts w:hint="eastAsia" w:cs="宋体"/>
                <w:color w:val="auto"/>
                <w:highlight w:val="none"/>
              </w:rPr>
              <w:t>偏离</w:t>
            </w:r>
          </w:p>
        </w:tc>
        <w:tc>
          <w:tcPr>
            <w:tcW w:w="944" w:type="dxa"/>
            <w:tcBorders>
              <w:top w:val="single" w:color="auto" w:sz="4" w:space="0"/>
              <w:left w:val="single" w:color="auto" w:sz="4" w:space="0"/>
              <w:bottom w:val="single" w:color="auto" w:sz="4" w:space="0"/>
              <w:right w:val="single" w:color="auto" w:sz="4" w:space="0"/>
            </w:tcBorders>
            <w:vAlign w:val="center"/>
          </w:tcPr>
          <w:p w14:paraId="312AB9A8">
            <w:pPr>
              <w:pStyle w:val="18"/>
              <w:widowControl w:val="0"/>
              <w:spacing w:before="0" w:beforeAutospacing="0" w:after="0" w:afterAutospacing="0"/>
              <w:jc w:val="center"/>
              <w:rPr>
                <w:rFonts w:cs="宋体"/>
                <w:color w:val="auto"/>
                <w:highlight w:val="none"/>
              </w:rPr>
            </w:pPr>
            <w:r>
              <w:rPr>
                <w:rFonts w:hint="eastAsia" w:cs="宋体"/>
                <w:color w:val="auto"/>
                <w:highlight w:val="none"/>
              </w:rPr>
              <w:t>说明</w:t>
            </w:r>
          </w:p>
        </w:tc>
      </w:tr>
      <w:tr w14:paraId="003D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02CE3F1E">
            <w:pPr>
              <w:pStyle w:val="18"/>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4DFBA5AC">
            <w:pPr>
              <w:pStyle w:val="18"/>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2219D72C">
            <w:pPr>
              <w:pStyle w:val="18"/>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3A5FFABF">
            <w:pPr>
              <w:pStyle w:val="18"/>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97C10AD">
            <w:pPr>
              <w:pStyle w:val="18"/>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5372D1B4">
            <w:pPr>
              <w:pStyle w:val="18"/>
              <w:widowControl w:val="0"/>
              <w:spacing w:before="0" w:beforeAutospacing="0" w:after="0" w:afterAutospacing="0"/>
              <w:ind w:firstLine="480" w:firstLineChars="200"/>
              <w:jc w:val="center"/>
              <w:rPr>
                <w:rFonts w:cs="宋体"/>
                <w:color w:val="auto"/>
                <w:highlight w:val="none"/>
              </w:rPr>
            </w:pPr>
          </w:p>
        </w:tc>
      </w:tr>
      <w:tr w14:paraId="72A7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3E16E439">
            <w:pPr>
              <w:pStyle w:val="18"/>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34DCEBBA">
            <w:pPr>
              <w:pStyle w:val="18"/>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7AFD65BB">
            <w:pPr>
              <w:pStyle w:val="18"/>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19946FEE">
            <w:pPr>
              <w:pStyle w:val="18"/>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FD46EA0">
            <w:pPr>
              <w:pStyle w:val="18"/>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0F9943F8">
            <w:pPr>
              <w:pStyle w:val="18"/>
              <w:widowControl w:val="0"/>
              <w:spacing w:before="0" w:beforeAutospacing="0" w:after="0" w:afterAutospacing="0"/>
              <w:ind w:firstLine="480" w:firstLineChars="200"/>
              <w:jc w:val="center"/>
              <w:rPr>
                <w:rFonts w:cs="宋体"/>
                <w:color w:val="auto"/>
                <w:highlight w:val="none"/>
              </w:rPr>
            </w:pPr>
          </w:p>
        </w:tc>
      </w:tr>
      <w:tr w14:paraId="5E9F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0FBAE569">
            <w:pPr>
              <w:pStyle w:val="18"/>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489C62C6">
            <w:pPr>
              <w:pStyle w:val="18"/>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7C0A553B">
            <w:pPr>
              <w:pStyle w:val="18"/>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76FD86A7">
            <w:pPr>
              <w:pStyle w:val="18"/>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9A4EB8B">
            <w:pPr>
              <w:pStyle w:val="18"/>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15944B6B">
            <w:pPr>
              <w:pStyle w:val="18"/>
              <w:widowControl w:val="0"/>
              <w:spacing w:before="0" w:beforeAutospacing="0" w:after="0" w:afterAutospacing="0"/>
              <w:ind w:firstLine="480" w:firstLineChars="200"/>
              <w:jc w:val="center"/>
              <w:rPr>
                <w:rFonts w:cs="宋体"/>
                <w:color w:val="auto"/>
                <w:highlight w:val="none"/>
              </w:rPr>
            </w:pPr>
          </w:p>
        </w:tc>
      </w:tr>
      <w:tr w14:paraId="6858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53F7A647">
            <w:pPr>
              <w:pStyle w:val="18"/>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67293193">
            <w:pPr>
              <w:pStyle w:val="18"/>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2A44C1A1">
            <w:pPr>
              <w:pStyle w:val="18"/>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7FE01116">
            <w:pPr>
              <w:pStyle w:val="18"/>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D1AE2CB">
            <w:pPr>
              <w:pStyle w:val="18"/>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192C2FCB">
            <w:pPr>
              <w:pStyle w:val="18"/>
              <w:widowControl w:val="0"/>
              <w:spacing w:before="0" w:beforeAutospacing="0" w:after="0" w:afterAutospacing="0"/>
              <w:ind w:firstLine="480" w:firstLineChars="200"/>
              <w:jc w:val="center"/>
              <w:rPr>
                <w:rFonts w:cs="宋体"/>
                <w:color w:val="auto"/>
                <w:highlight w:val="none"/>
              </w:rPr>
            </w:pPr>
          </w:p>
        </w:tc>
      </w:tr>
      <w:tr w14:paraId="72CE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34B9BCA2">
            <w:pPr>
              <w:pStyle w:val="18"/>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04A964A2">
            <w:pPr>
              <w:pStyle w:val="18"/>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34803780">
            <w:pPr>
              <w:pStyle w:val="18"/>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5E58F1D7">
            <w:pPr>
              <w:pStyle w:val="18"/>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FB86C76">
            <w:pPr>
              <w:pStyle w:val="18"/>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0E668E84">
            <w:pPr>
              <w:pStyle w:val="18"/>
              <w:widowControl w:val="0"/>
              <w:spacing w:before="0" w:beforeAutospacing="0" w:after="0" w:afterAutospacing="0"/>
              <w:ind w:firstLine="480" w:firstLineChars="200"/>
              <w:jc w:val="center"/>
              <w:rPr>
                <w:rFonts w:cs="宋体"/>
                <w:color w:val="auto"/>
                <w:highlight w:val="none"/>
              </w:rPr>
            </w:pPr>
          </w:p>
        </w:tc>
      </w:tr>
      <w:tr w14:paraId="050D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6A5CA001">
            <w:pPr>
              <w:pStyle w:val="18"/>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239F50A0">
            <w:pPr>
              <w:pStyle w:val="18"/>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68C79260">
            <w:pPr>
              <w:pStyle w:val="18"/>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2AC06D20">
            <w:pPr>
              <w:pStyle w:val="18"/>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852A3B">
            <w:pPr>
              <w:pStyle w:val="18"/>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1D118BD5">
            <w:pPr>
              <w:pStyle w:val="18"/>
              <w:widowControl w:val="0"/>
              <w:spacing w:before="0" w:beforeAutospacing="0" w:after="0" w:afterAutospacing="0"/>
              <w:ind w:firstLine="480" w:firstLineChars="200"/>
              <w:jc w:val="center"/>
              <w:rPr>
                <w:rFonts w:cs="宋体"/>
                <w:color w:val="auto"/>
                <w:highlight w:val="none"/>
              </w:rPr>
            </w:pPr>
          </w:p>
        </w:tc>
      </w:tr>
      <w:tr w14:paraId="2904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2D5B4A45">
            <w:pPr>
              <w:pStyle w:val="18"/>
              <w:widowControl w:val="0"/>
              <w:spacing w:before="0" w:beforeAutospacing="0" w:after="0" w:afterAutospacing="0"/>
              <w:ind w:firstLine="480" w:firstLineChars="200"/>
              <w:jc w:val="center"/>
              <w:rPr>
                <w:rFonts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642F2343">
            <w:pPr>
              <w:pStyle w:val="18"/>
              <w:widowControl w:val="0"/>
              <w:spacing w:before="0" w:beforeAutospacing="0" w:after="0" w:afterAutospacing="0"/>
              <w:ind w:firstLine="480" w:firstLineChars="200"/>
              <w:jc w:val="center"/>
              <w:rPr>
                <w:rFonts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1D986FB9">
            <w:pPr>
              <w:pStyle w:val="18"/>
              <w:widowControl w:val="0"/>
              <w:spacing w:before="0" w:beforeAutospacing="0" w:after="0" w:afterAutospacing="0"/>
              <w:ind w:firstLine="480" w:firstLineChars="200"/>
              <w:jc w:val="center"/>
              <w:rPr>
                <w:rFonts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40F09B00">
            <w:pPr>
              <w:pStyle w:val="18"/>
              <w:widowControl w:val="0"/>
              <w:spacing w:before="0" w:beforeAutospacing="0" w:after="0" w:afterAutospacing="0"/>
              <w:ind w:firstLine="480" w:firstLineChars="200"/>
              <w:jc w:val="center"/>
              <w:rPr>
                <w:rFonts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50389E">
            <w:pPr>
              <w:pStyle w:val="18"/>
              <w:widowControl w:val="0"/>
              <w:spacing w:before="0" w:beforeAutospacing="0" w:after="0" w:afterAutospacing="0"/>
              <w:ind w:firstLine="480" w:firstLineChars="200"/>
              <w:jc w:val="center"/>
              <w:rPr>
                <w:rFonts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5EBC86F5">
            <w:pPr>
              <w:pStyle w:val="18"/>
              <w:widowControl w:val="0"/>
              <w:spacing w:before="0" w:beforeAutospacing="0" w:after="0" w:afterAutospacing="0"/>
              <w:ind w:firstLine="480" w:firstLineChars="200"/>
              <w:jc w:val="center"/>
              <w:rPr>
                <w:rFonts w:cs="宋体"/>
                <w:color w:val="auto"/>
                <w:highlight w:val="none"/>
              </w:rPr>
            </w:pPr>
          </w:p>
        </w:tc>
      </w:tr>
    </w:tbl>
    <w:p w14:paraId="1B967347">
      <w:pPr>
        <w:pStyle w:val="18"/>
        <w:widowControl w:val="0"/>
        <w:spacing w:before="0" w:beforeAutospacing="0" w:after="0" w:afterAutospacing="0"/>
        <w:rPr>
          <w:rFonts w:cs="宋体"/>
          <w:color w:val="auto"/>
          <w:highlight w:val="none"/>
        </w:rPr>
      </w:pPr>
      <w:r>
        <w:rPr>
          <w:rFonts w:hint="eastAsia" w:cs="宋体"/>
          <w:color w:val="auto"/>
          <w:highlight w:val="none"/>
        </w:rPr>
        <w:t>说明：</w:t>
      </w:r>
    </w:p>
    <w:p w14:paraId="0E867170">
      <w:pPr>
        <w:pStyle w:val="18"/>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1.本表只填写磋商响应文件中与磋商文件有偏离（包括正偏离和负偏离）的内容，磋商响应文件中商务响应与磋商文件要求完全一致的，不用在此表中列出，但必须提交空白表。</w:t>
      </w:r>
    </w:p>
    <w:p w14:paraId="145C784E">
      <w:pPr>
        <w:pStyle w:val="18"/>
        <w:widowControl w:val="0"/>
        <w:spacing w:before="0" w:beforeAutospacing="0" w:after="0" w:afterAutospacing="0"/>
        <w:ind w:firstLine="480" w:firstLineChars="200"/>
        <w:rPr>
          <w:rFonts w:cs="宋体"/>
          <w:color w:val="auto"/>
          <w:highlight w:val="none"/>
        </w:rPr>
      </w:pPr>
      <w:r>
        <w:rPr>
          <w:rFonts w:hint="eastAsia" w:cs="宋体"/>
          <w:color w:val="auto"/>
          <w:highlight w:val="none"/>
        </w:rPr>
        <w:t>2.供应商必须据实填写，不得虚假响应，否则将取消其磋商或成交资格，并按有关规定</w:t>
      </w:r>
      <w:r>
        <w:rPr>
          <w:rFonts w:hint="eastAsia" w:cs="宋体"/>
          <w:color w:val="auto"/>
          <w:highlight w:val="none"/>
          <w:lang w:eastAsia="zh-CN"/>
        </w:rPr>
        <w:t>进行处罚</w:t>
      </w:r>
      <w:r>
        <w:rPr>
          <w:rFonts w:hint="eastAsia" w:cs="宋体"/>
          <w:color w:val="auto"/>
          <w:highlight w:val="none"/>
        </w:rPr>
        <w:t>。</w:t>
      </w:r>
    </w:p>
    <w:p w14:paraId="59ED83FE">
      <w:pPr>
        <w:pStyle w:val="18"/>
        <w:widowControl w:val="0"/>
        <w:spacing w:before="0" w:beforeAutospacing="0" w:after="0" w:afterAutospacing="0"/>
        <w:ind w:firstLine="480" w:firstLineChars="200"/>
        <w:jc w:val="center"/>
        <w:rPr>
          <w:rFonts w:cs="宋体"/>
          <w:color w:val="auto"/>
          <w:highlight w:val="none"/>
        </w:rPr>
      </w:pPr>
    </w:p>
    <w:p w14:paraId="35A8BE06">
      <w:pPr>
        <w:pStyle w:val="18"/>
        <w:widowControl w:val="0"/>
        <w:spacing w:before="0" w:beforeAutospacing="0" w:after="0" w:afterAutospacing="0"/>
        <w:ind w:firstLine="480" w:firstLineChars="200"/>
        <w:rPr>
          <w:rFonts w:cs="宋体"/>
          <w:color w:val="auto"/>
          <w:highlight w:val="none"/>
        </w:rPr>
      </w:pPr>
      <w:r>
        <w:rPr>
          <w:rFonts w:hint="eastAsia" w:cs="宋体"/>
          <w:color w:val="auto"/>
          <w:highlight w:val="none"/>
        </w:rPr>
        <w:t>供应商名称：                       （单位公章）</w:t>
      </w:r>
    </w:p>
    <w:p w14:paraId="491BDE76">
      <w:pPr>
        <w:pStyle w:val="18"/>
        <w:widowControl w:val="0"/>
        <w:spacing w:before="0" w:beforeAutospacing="0" w:after="0" w:afterAutospacing="0"/>
        <w:ind w:firstLine="480" w:firstLineChars="200"/>
        <w:jc w:val="center"/>
        <w:rPr>
          <w:rFonts w:cs="宋体"/>
          <w:color w:val="auto"/>
          <w:highlight w:val="none"/>
        </w:rPr>
      </w:pPr>
    </w:p>
    <w:p w14:paraId="15032126">
      <w:pPr>
        <w:spacing w:line="400" w:lineRule="exact"/>
        <w:ind w:firstLine="480" w:firstLineChars="200"/>
        <w:rPr>
          <w:rFonts w:hAnsi="宋体"/>
          <w:color w:val="auto"/>
          <w:szCs w:val="24"/>
          <w:highlight w:val="none"/>
        </w:rPr>
      </w:pPr>
      <w:r>
        <w:rPr>
          <w:rFonts w:hint="eastAsia" w:hAnsi="宋体" w:cs="宋体"/>
          <w:color w:val="auto"/>
          <w:highlight w:val="none"/>
        </w:rPr>
        <w:t xml:space="preserve">法定代表人或委托代理人：              （签字或盖章） </w:t>
      </w:r>
    </w:p>
    <w:p w14:paraId="7BCBA697">
      <w:pPr>
        <w:spacing w:line="360" w:lineRule="auto"/>
        <w:ind w:left="600" w:leftChars="250"/>
        <w:rPr>
          <w:rFonts w:hAnsi="宋体"/>
          <w:b/>
          <w:bCs/>
          <w:color w:val="auto"/>
          <w:sz w:val="28"/>
          <w:szCs w:val="28"/>
          <w:highlight w:val="none"/>
        </w:rPr>
      </w:pPr>
    </w:p>
    <w:p w14:paraId="5FEE0D49">
      <w:pPr>
        <w:spacing w:line="440" w:lineRule="exact"/>
        <w:ind w:left="3725" w:leftChars="1552"/>
        <w:rPr>
          <w:rFonts w:hAnsi="宋体"/>
          <w:color w:val="auto"/>
          <w:szCs w:val="24"/>
          <w:highlight w:val="none"/>
        </w:rPr>
      </w:pPr>
    </w:p>
    <w:p w14:paraId="7108A952">
      <w:pPr>
        <w:spacing w:line="440" w:lineRule="exact"/>
        <w:ind w:left="3725" w:leftChars="1552"/>
        <w:rPr>
          <w:rFonts w:hAnsi="宋体"/>
          <w:color w:val="auto"/>
          <w:szCs w:val="24"/>
          <w:highlight w:val="none"/>
        </w:rPr>
      </w:pPr>
    </w:p>
    <w:p w14:paraId="0D77988E">
      <w:pPr>
        <w:spacing w:line="440" w:lineRule="exact"/>
        <w:ind w:left="3725" w:leftChars="1552"/>
        <w:rPr>
          <w:rFonts w:hAnsi="宋体"/>
          <w:color w:val="auto"/>
          <w:szCs w:val="24"/>
          <w:highlight w:val="none"/>
        </w:rPr>
      </w:pPr>
    </w:p>
    <w:bookmarkEnd w:id="76"/>
    <w:p w14:paraId="2CA3556D">
      <w:pPr>
        <w:spacing w:line="360" w:lineRule="auto"/>
        <w:jc w:val="center"/>
        <w:outlineLvl w:val="2"/>
        <w:rPr>
          <w:b/>
          <w:bCs/>
          <w:color w:val="auto"/>
          <w:sz w:val="30"/>
          <w:szCs w:val="30"/>
          <w:highlight w:val="none"/>
        </w:rPr>
      </w:pPr>
      <w:bookmarkStart w:id="82" w:name="_Toc363474033"/>
      <w:bookmarkStart w:id="83" w:name="_Toc403077656"/>
      <w:r>
        <w:rPr>
          <w:rFonts w:hint="eastAsia"/>
          <w:b/>
          <w:bCs/>
          <w:color w:val="auto"/>
          <w:sz w:val="30"/>
          <w:szCs w:val="30"/>
          <w:highlight w:val="none"/>
        </w:rPr>
        <w:br w:type="page"/>
      </w:r>
      <w:r>
        <w:rPr>
          <w:rFonts w:hint="eastAsia"/>
          <w:b/>
          <w:bCs/>
          <w:color w:val="auto"/>
          <w:sz w:val="30"/>
          <w:szCs w:val="30"/>
          <w:highlight w:val="none"/>
        </w:rPr>
        <w:t>五、</w:t>
      </w:r>
      <w:r>
        <w:rPr>
          <w:b/>
          <w:bCs/>
          <w:color w:val="auto"/>
          <w:sz w:val="30"/>
          <w:szCs w:val="30"/>
          <w:highlight w:val="none"/>
        </w:rPr>
        <w:t>陕西省政府采购供应商拒绝政府采购领域商业贿赂承诺书</w:t>
      </w:r>
      <w:bookmarkEnd w:id="82"/>
      <w:bookmarkEnd w:id="83"/>
    </w:p>
    <w:p w14:paraId="1726BFBC">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为响应党中央、国务院关于治理政府采购领域商业贿赂行为的号召，我公司在此庄严承诺：</w:t>
      </w:r>
    </w:p>
    <w:p w14:paraId="216BCDB0">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1、在参与政府采购活动中遵纪守法、诚信经营、公平竞标。</w:t>
      </w:r>
    </w:p>
    <w:p w14:paraId="0C5AD9EB">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2、不向政府采购人、采购代理机构和政府采购评审专家进行任何形式的商业贿赂以谋取交易机会。</w:t>
      </w:r>
    </w:p>
    <w:p w14:paraId="0B53C1C6">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3、不向政府采购代理机构和采购人提供虚假资质文件或采用虚假应标方式参与政府采购市场竞争并谋取中标、成交。</w:t>
      </w:r>
    </w:p>
    <w:p w14:paraId="1930BF57">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4、不采取“围标、陪标”等商业欺诈手段获得政府采购定单。</w:t>
      </w:r>
    </w:p>
    <w:p w14:paraId="2B05F929">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5、不采取不正当手段诋毁、排挤其他供应商。</w:t>
      </w:r>
    </w:p>
    <w:p w14:paraId="22D63191">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6、不在提供商品和服务时“偷梁换柱、以次充好”损害采购人的合法权益。</w:t>
      </w:r>
    </w:p>
    <w:p w14:paraId="750A6AAA">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7、不与采购人、采购代理机构政府采购评审专家或其它供应商恶意串通，进行质疑和投诉，维护政府采购市场秩序。</w:t>
      </w:r>
    </w:p>
    <w:p w14:paraId="44C83FF7">
      <w:pPr>
        <w:spacing w:line="600" w:lineRule="exact"/>
        <w:ind w:firstLine="480" w:firstLineChars="200"/>
        <w:jc w:val="left"/>
        <w:rPr>
          <w:rFonts w:hAnsi="宋体" w:cs="宋体"/>
          <w:color w:val="auto"/>
          <w:szCs w:val="24"/>
          <w:highlight w:val="none"/>
        </w:rPr>
      </w:pPr>
      <w:r>
        <w:rPr>
          <w:rFonts w:hAnsi="宋体" w:cs="宋体"/>
          <w:color w:val="auto"/>
          <w:szCs w:val="24"/>
          <w:highlight w:val="none"/>
        </w:rPr>
        <w:t>8、尊重和接受政府采购监督管理部门的监督和政府采购代理机构招标采购要求，承担因违约行为给采购人造成的损失。</w:t>
      </w:r>
    </w:p>
    <w:p w14:paraId="681B8FA1">
      <w:pPr>
        <w:spacing w:line="600" w:lineRule="exact"/>
        <w:ind w:left="761" w:leftChars="267" w:hanging="120" w:hangingChars="50"/>
        <w:jc w:val="left"/>
        <w:rPr>
          <w:rFonts w:hAnsi="宋体" w:cs="宋体"/>
          <w:color w:val="auto"/>
          <w:szCs w:val="24"/>
          <w:highlight w:val="none"/>
        </w:rPr>
      </w:pPr>
      <w:r>
        <w:rPr>
          <w:rFonts w:hAnsi="宋体" w:cs="宋体"/>
          <w:color w:val="auto"/>
          <w:szCs w:val="24"/>
          <w:highlight w:val="none"/>
        </w:rPr>
        <w:t>9、不发生其他有悖于政府采购公开、公平、公正和诚信原则的行为。</w:t>
      </w:r>
    </w:p>
    <w:p w14:paraId="2007E99D">
      <w:pPr>
        <w:spacing w:line="600" w:lineRule="exact"/>
        <w:ind w:firstLine="720" w:firstLineChars="300"/>
        <w:jc w:val="left"/>
        <w:rPr>
          <w:rFonts w:hAnsi="宋体" w:cs="宋体"/>
          <w:color w:val="auto"/>
          <w:szCs w:val="24"/>
          <w:highlight w:val="none"/>
        </w:rPr>
      </w:pPr>
      <w:r>
        <w:rPr>
          <w:rFonts w:hAnsi="宋体" w:cs="宋体"/>
          <w:color w:val="auto"/>
          <w:szCs w:val="24"/>
          <w:highlight w:val="none"/>
        </w:rPr>
        <w:t>承诺单位（盖章）：</w:t>
      </w:r>
    </w:p>
    <w:p w14:paraId="671F2501">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被授权代表</w:t>
      </w:r>
      <w:r>
        <w:rPr>
          <w:rFonts w:hAnsi="宋体" w:cs="宋体"/>
          <w:color w:val="auto"/>
          <w:szCs w:val="24"/>
          <w:highlight w:val="none"/>
        </w:rPr>
        <w:t>（签字）：</w:t>
      </w:r>
    </w:p>
    <w:p w14:paraId="3F080C5C">
      <w:pPr>
        <w:spacing w:line="600" w:lineRule="exact"/>
        <w:ind w:firstLine="720" w:firstLineChars="300"/>
        <w:rPr>
          <w:rFonts w:hAnsi="宋体" w:cs="宋体"/>
          <w:color w:val="auto"/>
          <w:szCs w:val="24"/>
          <w:highlight w:val="none"/>
        </w:rPr>
      </w:pPr>
      <w:r>
        <w:rPr>
          <w:rFonts w:hAnsi="宋体" w:cs="宋体"/>
          <w:color w:val="auto"/>
          <w:szCs w:val="24"/>
          <w:highlight w:val="none"/>
        </w:rPr>
        <w:t>地</w:t>
      </w:r>
      <w:r>
        <w:rPr>
          <w:rFonts w:hint="eastAsia" w:hAnsi="宋体" w:cs="宋体"/>
          <w:color w:val="auto"/>
          <w:szCs w:val="24"/>
          <w:highlight w:val="none"/>
        </w:rPr>
        <w:t xml:space="preserve">    </w:t>
      </w:r>
      <w:r>
        <w:rPr>
          <w:rFonts w:hAnsi="宋体" w:cs="宋体"/>
          <w:color w:val="auto"/>
          <w:szCs w:val="24"/>
          <w:highlight w:val="none"/>
        </w:rPr>
        <w:t>址：</w:t>
      </w:r>
      <w:r>
        <w:rPr>
          <w:rFonts w:hint="eastAsia" w:hAnsi="宋体" w:cs="宋体"/>
          <w:color w:val="auto"/>
          <w:szCs w:val="24"/>
          <w:highlight w:val="none"/>
        </w:rPr>
        <w:t xml:space="preserve">                                                       </w:t>
      </w:r>
    </w:p>
    <w:p w14:paraId="61DBBD79">
      <w:pPr>
        <w:spacing w:line="600" w:lineRule="exact"/>
        <w:ind w:firstLine="720" w:firstLineChars="300"/>
        <w:rPr>
          <w:rFonts w:hAnsi="宋体" w:cs="宋体"/>
          <w:color w:val="auto"/>
          <w:szCs w:val="24"/>
          <w:highlight w:val="none"/>
        </w:rPr>
      </w:pPr>
      <w:r>
        <w:rPr>
          <w:rFonts w:hAnsi="宋体" w:cs="宋体"/>
          <w:color w:val="auto"/>
          <w:szCs w:val="24"/>
          <w:highlight w:val="none"/>
        </w:rPr>
        <w:t>邮</w:t>
      </w:r>
      <w:r>
        <w:rPr>
          <w:rFonts w:hint="eastAsia" w:hAnsi="宋体" w:cs="宋体"/>
          <w:color w:val="auto"/>
          <w:szCs w:val="24"/>
          <w:highlight w:val="none"/>
        </w:rPr>
        <w:t xml:space="preserve">    </w:t>
      </w:r>
      <w:r>
        <w:rPr>
          <w:rFonts w:hAnsi="宋体" w:cs="宋体"/>
          <w:color w:val="auto"/>
          <w:szCs w:val="24"/>
          <w:highlight w:val="none"/>
        </w:rPr>
        <w:t>编：</w:t>
      </w:r>
      <w:r>
        <w:rPr>
          <w:rFonts w:hint="eastAsia" w:hAnsi="宋体" w:cs="宋体"/>
          <w:color w:val="auto"/>
          <w:szCs w:val="24"/>
          <w:highlight w:val="none"/>
        </w:rPr>
        <w:t xml:space="preserve">                                                       </w:t>
      </w:r>
    </w:p>
    <w:p w14:paraId="406D93F6">
      <w:pPr>
        <w:spacing w:line="600" w:lineRule="exact"/>
        <w:ind w:left="240" w:leftChars="100" w:firstLine="480" w:firstLineChars="200"/>
        <w:rPr>
          <w:rFonts w:hAnsi="宋体" w:cs="宋体"/>
          <w:color w:val="auto"/>
          <w:szCs w:val="24"/>
          <w:highlight w:val="none"/>
        </w:rPr>
      </w:pPr>
      <w:r>
        <w:rPr>
          <w:rFonts w:hAnsi="宋体" w:cs="宋体"/>
          <w:color w:val="auto"/>
          <w:szCs w:val="24"/>
          <w:highlight w:val="none"/>
        </w:rPr>
        <w:t>电</w:t>
      </w:r>
      <w:r>
        <w:rPr>
          <w:rFonts w:hint="eastAsia" w:hAnsi="宋体" w:cs="宋体"/>
          <w:color w:val="auto"/>
          <w:szCs w:val="24"/>
          <w:highlight w:val="none"/>
        </w:rPr>
        <w:t xml:space="preserve">    </w:t>
      </w:r>
      <w:r>
        <w:rPr>
          <w:rFonts w:hAnsi="宋体" w:cs="宋体"/>
          <w:color w:val="auto"/>
          <w:szCs w:val="24"/>
          <w:highlight w:val="none"/>
        </w:rPr>
        <w:t>话：</w:t>
      </w:r>
      <w:r>
        <w:rPr>
          <w:rFonts w:hint="eastAsia" w:hAnsi="宋体" w:cs="宋体"/>
          <w:color w:val="auto"/>
          <w:szCs w:val="24"/>
          <w:highlight w:val="none"/>
        </w:rPr>
        <w:t xml:space="preserve">                                                       </w:t>
      </w:r>
    </w:p>
    <w:p w14:paraId="7A43BC06">
      <w:pPr>
        <w:spacing w:line="600" w:lineRule="exact"/>
        <w:ind w:left="754" w:leftChars="314" w:firstLine="5280" w:firstLineChars="2200"/>
        <w:jc w:val="left"/>
        <w:rPr>
          <w:rFonts w:hAnsi="宋体" w:cs="宋体"/>
          <w:color w:val="auto"/>
          <w:szCs w:val="24"/>
          <w:highlight w:val="none"/>
        </w:rPr>
      </w:pPr>
      <w:r>
        <w:rPr>
          <w:rFonts w:hAnsi="宋体" w:cs="宋体"/>
          <w:color w:val="auto"/>
          <w:szCs w:val="24"/>
          <w:highlight w:val="none"/>
        </w:rPr>
        <w:t>年</w:t>
      </w:r>
      <w:r>
        <w:rPr>
          <w:rFonts w:hint="eastAsia" w:hAnsi="宋体" w:cs="宋体"/>
          <w:color w:val="auto"/>
          <w:szCs w:val="24"/>
          <w:highlight w:val="none"/>
        </w:rPr>
        <w:t xml:space="preserve">    </w:t>
      </w:r>
      <w:r>
        <w:rPr>
          <w:rFonts w:hAnsi="宋体" w:cs="宋体"/>
          <w:color w:val="auto"/>
          <w:szCs w:val="24"/>
          <w:highlight w:val="none"/>
        </w:rPr>
        <w:t>月</w:t>
      </w:r>
      <w:r>
        <w:rPr>
          <w:rFonts w:hint="eastAsia" w:hAnsi="宋体" w:cs="宋体"/>
          <w:color w:val="auto"/>
          <w:szCs w:val="24"/>
          <w:highlight w:val="none"/>
        </w:rPr>
        <w:t xml:space="preserve">    </w:t>
      </w:r>
      <w:r>
        <w:rPr>
          <w:rFonts w:hAnsi="宋体" w:cs="宋体"/>
          <w:color w:val="auto"/>
          <w:szCs w:val="24"/>
          <w:highlight w:val="none"/>
        </w:rPr>
        <w:t>日</w:t>
      </w:r>
    </w:p>
    <w:p w14:paraId="4E9D6143">
      <w:pPr>
        <w:jc w:val="center"/>
        <w:outlineLvl w:val="2"/>
        <w:rPr>
          <w:b/>
          <w:bCs/>
          <w:color w:val="auto"/>
          <w:sz w:val="30"/>
          <w:szCs w:val="30"/>
          <w:highlight w:val="none"/>
        </w:rPr>
      </w:pPr>
      <w:bookmarkStart w:id="84" w:name="_Toc403077657"/>
      <w:bookmarkStart w:id="85" w:name="_Toc363474034"/>
      <w:r>
        <w:rPr>
          <w:rFonts w:hint="eastAsia"/>
          <w:b/>
          <w:bCs/>
          <w:color w:val="auto"/>
          <w:sz w:val="30"/>
          <w:szCs w:val="30"/>
          <w:highlight w:val="none"/>
        </w:rPr>
        <w:br w:type="page"/>
      </w:r>
      <w:r>
        <w:rPr>
          <w:rFonts w:hint="eastAsia"/>
          <w:b/>
          <w:bCs/>
          <w:color w:val="auto"/>
          <w:sz w:val="30"/>
          <w:szCs w:val="30"/>
          <w:highlight w:val="none"/>
        </w:rPr>
        <w:t>六、特定资格证明文件</w:t>
      </w:r>
      <w:bookmarkEnd w:id="84"/>
      <w:bookmarkEnd w:id="85"/>
    </w:p>
    <w:p w14:paraId="5101DA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color w:val="auto"/>
          <w:sz w:val="24"/>
          <w:szCs w:val="24"/>
          <w:highlight w:val="none"/>
          <w:lang w:eastAsia="zh-CN"/>
        </w:rPr>
      </w:pPr>
      <w:r>
        <w:rPr>
          <w:rFonts w:hint="eastAsia"/>
          <w:b w:val="0"/>
          <w:bCs w:val="0"/>
          <w:color w:val="auto"/>
          <w:sz w:val="24"/>
          <w:szCs w:val="24"/>
          <w:highlight w:val="none"/>
          <w:lang w:eastAsia="zh-CN"/>
        </w:rPr>
        <w:t>（1）提供合格有效的法人或者其他组织的营业执照等证明文件，自然人的身份明；</w:t>
      </w:r>
      <w:r>
        <w:rPr>
          <w:rFonts w:hint="eastAsia"/>
          <w:b w:val="0"/>
          <w:bCs w:val="0"/>
          <w:color w:val="auto"/>
          <w:sz w:val="24"/>
          <w:szCs w:val="24"/>
          <w:highlight w:val="none"/>
          <w:lang w:eastAsia="zh-CN"/>
        </w:rPr>
        <w:br w:type="textWrapping"/>
      </w:r>
      <w:r>
        <w:rPr>
          <w:rFonts w:hint="eastAsia"/>
          <w:b w:val="0"/>
          <w:bCs w:val="0"/>
          <w:color w:val="auto"/>
          <w:sz w:val="24"/>
          <w:szCs w:val="24"/>
          <w:highlight w:val="none"/>
          <w:lang w:eastAsia="zh-CN"/>
        </w:rPr>
        <w:t>（2）提供法定代表人授权书（附法定代表人、被授权人身份证复印件）及被授权人身份证原件（法定代表人直接参加投标，须提供法定代表人身份证明及身份证件）；</w:t>
      </w:r>
      <w:r>
        <w:rPr>
          <w:rFonts w:hint="eastAsia"/>
          <w:b w:val="0"/>
          <w:bCs w:val="0"/>
          <w:color w:val="auto"/>
          <w:sz w:val="24"/>
          <w:szCs w:val="24"/>
          <w:highlight w:val="none"/>
          <w:lang w:eastAsia="zh-CN"/>
        </w:rPr>
        <w:br w:type="textWrapping"/>
      </w:r>
      <w:r>
        <w:rPr>
          <w:rFonts w:hint="eastAsia"/>
          <w:b w:val="0"/>
          <w:bCs w:val="0"/>
          <w:color w:val="auto"/>
          <w:sz w:val="24"/>
          <w:szCs w:val="24"/>
          <w:highlight w:val="none"/>
          <w:lang w:eastAsia="zh-CN"/>
        </w:rPr>
        <w:t>（3）财务状况：提供2024年度经审计的财务审计报告（成立时间至提交磋商响应文件截止时间不足一年的可提供成立后任意时段的资产负债表）或磋商截止日前六个月内银行出具的资信证明；</w:t>
      </w:r>
      <w:r>
        <w:rPr>
          <w:rFonts w:hint="eastAsia"/>
          <w:b w:val="0"/>
          <w:bCs w:val="0"/>
          <w:color w:val="auto"/>
          <w:sz w:val="24"/>
          <w:szCs w:val="24"/>
          <w:highlight w:val="none"/>
          <w:lang w:eastAsia="zh-CN"/>
        </w:rPr>
        <w:br w:type="textWrapping"/>
      </w:r>
      <w:r>
        <w:rPr>
          <w:rFonts w:hint="eastAsia"/>
          <w:b w:val="0"/>
          <w:bCs w:val="0"/>
          <w:color w:val="auto"/>
          <w:sz w:val="24"/>
          <w:szCs w:val="24"/>
          <w:highlight w:val="none"/>
          <w:lang w:eastAsia="zh-CN"/>
        </w:rPr>
        <w:t>（4）税收缴纳证明：提供磋商截止日前近一年内任意一个月的纳税证明或完税证明（任意税种），依法免税的单位应提供相关证明材料；</w:t>
      </w:r>
      <w:r>
        <w:rPr>
          <w:rFonts w:hint="eastAsia"/>
          <w:b w:val="0"/>
          <w:bCs w:val="0"/>
          <w:color w:val="auto"/>
          <w:sz w:val="24"/>
          <w:szCs w:val="24"/>
          <w:highlight w:val="none"/>
          <w:lang w:eastAsia="zh-CN"/>
        </w:rPr>
        <w:br w:type="textWrapping"/>
      </w:r>
      <w:r>
        <w:rPr>
          <w:rFonts w:hint="eastAsia"/>
          <w:b w:val="0"/>
          <w:bCs w:val="0"/>
          <w:color w:val="auto"/>
          <w:sz w:val="24"/>
          <w:szCs w:val="24"/>
          <w:highlight w:val="none"/>
          <w:lang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r>
        <w:rPr>
          <w:rFonts w:hint="eastAsia"/>
          <w:b w:val="0"/>
          <w:bCs w:val="0"/>
          <w:color w:val="auto"/>
          <w:sz w:val="24"/>
          <w:szCs w:val="24"/>
          <w:highlight w:val="none"/>
          <w:lang w:eastAsia="zh-CN"/>
        </w:rPr>
        <w:br w:type="textWrapping"/>
      </w:r>
      <w:r>
        <w:rPr>
          <w:rFonts w:hint="eastAsia"/>
          <w:b w:val="0"/>
          <w:bCs w:val="0"/>
          <w:color w:val="auto"/>
          <w:sz w:val="24"/>
          <w:szCs w:val="24"/>
          <w:highlight w:val="none"/>
          <w:lang w:eastAsia="zh-CN"/>
        </w:rPr>
        <w:t>（6）供应商须具备行政主管部门核发的工程设计综合资质或工程设计市政行业乙级及以上或市政行业（排水工程）专业乙级及以上资质；</w:t>
      </w:r>
      <w:r>
        <w:rPr>
          <w:rFonts w:hint="eastAsia"/>
          <w:b w:val="0"/>
          <w:bCs w:val="0"/>
          <w:color w:val="auto"/>
          <w:sz w:val="24"/>
          <w:szCs w:val="24"/>
          <w:highlight w:val="none"/>
          <w:lang w:eastAsia="zh-CN"/>
        </w:rPr>
        <w:br w:type="textWrapping"/>
      </w:r>
      <w:r>
        <w:rPr>
          <w:rFonts w:hint="eastAsia"/>
          <w:b w:val="0"/>
          <w:bCs w:val="0"/>
          <w:color w:val="auto"/>
          <w:sz w:val="24"/>
          <w:szCs w:val="24"/>
          <w:highlight w:val="none"/>
          <w:lang w:eastAsia="zh-CN"/>
        </w:rPr>
        <w:t>（7）拟派项目负责人须具备相关专业中级及以上职称且为本单位在职人员（提供社保缴纳证明）；</w:t>
      </w:r>
      <w:r>
        <w:rPr>
          <w:rFonts w:hint="eastAsia"/>
          <w:b w:val="0"/>
          <w:bCs w:val="0"/>
          <w:color w:val="auto"/>
          <w:sz w:val="24"/>
          <w:szCs w:val="24"/>
          <w:highlight w:val="none"/>
          <w:lang w:eastAsia="zh-CN"/>
        </w:rPr>
        <w:br w:type="textWrapping"/>
      </w:r>
      <w:r>
        <w:rPr>
          <w:rFonts w:hint="eastAsia"/>
          <w:b w:val="0"/>
          <w:bCs w:val="0"/>
          <w:color w:val="auto"/>
          <w:sz w:val="24"/>
          <w:szCs w:val="24"/>
          <w:highlight w:val="none"/>
          <w:lang w:eastAsia="zh-CN"/>
        </w:rPr>
        <w:t>（8）参加本次政府采购活动前 3 年内在经营活动中没有重大违纪的书面声明，以及未被列入“信用中国”网站（www.creditchina.gov.cn）失信被执行人和重大税收违法失信主体名单，不处于“中国政府采购网”(www.ccgp.gov.cn)“政府采购严重违法失信行为记录名单”；</w:t>
      </w:r>
      <w:r>
        <w:rPr>
          <w:rFonts w:hint="eastAsia"/>
          <w:b w:val="0"/>
          <w:bCs w:val="0"/>
          <w:color w:val="auto"/>
          <w:sz w:val="24"/>
          <w:szCs w:val="24"/>
          <w:highlight w:val="none"/>
          <w:lang w:eastAsia="zh-CN"/>
        </w:rPr>
        <w:br w:type="textWrapping"/>
      </w:r>
      <w:r>
        <w:rPr>
          <w:rFonts w:hint="eastAsia"/>
          <w:b w:val="0"/>
          <w:bCs w:val="0"/>
          <w:color w:val="auto"/>
          <w:sz w:val="24"/>
          <w:szCs w:val="24"/>
          <w:highlight w:val="none"/>
          <w:lang w:eastAsia="zh-CN"/>
        </w:rPr>
        <w:t>（9）提供具有履行合同所必需的设备和专业技术能力的书面承诺；</w:t>
      </w:r>
      <w:r>
        <w:rPr>
          <w:rFonts w:hint="eastAsia"/>
          <w:b w:val="0"/>
          <w:bCs w:val="0"/>
          <w:color w:val="auto"/>
          <w:sz w:val="24"/>
          <w:szCs w:val="24"/>
          <w:highlight w:val="none"/>
          <w:lang w:eastAsia="zh-CN"/>
        </w:rPr>
        <w:br w:type="textWrapping"/>
      </w:r>
      <w:r>
        <w:rPr>
          <w:rFonts w:hint="eastAsia"/>
          <w:b w:val="0"/>
          <w:bCs w:val="0"/>
          <w:color w:val="auto"/>
          <w:sz w:val="24"/>
          <w:szCs w:val="24"/>
          <w:highlight w:val="none"/>
          <w:lang w:eastAsia="zh-CN"/>
        </w:rPr>
        <w:t>（10）保证金缴纳凭证或担保机构出具的保函；</w:t>
      </w:r>
      <w:r>
        <w:rPr>
          <w:rFonts w:hint="eastAsia"/>
          <w:b w:val="0"/>
          <w:bCs w:val="0"/>
          <w:color w:val="auto"/>
          <w:sz w:val="24"/>
          <w:szCs w:val="24"/>
          <w:highlight w:val="none"/>
          <w:lang w:eastAsia="zh-CN"/>
        </w:rPr>
        <w:br w:type="textWrapping"/>
      </w:r>
      <w:r>
        <w:rPr>
          <w:rFonts w:hint="eastAsia"/>
          <w:b w:val="0"/>
          <w:bCs w:val="0"/>
          <w:color w:val="auto"/>
          <w:sz w:val="24"/>
          <w:szCs w:val="24"/>
          <w:highlight w:val="none"/>
          <w:lang w:eastAsia="zh-CN"/>
        </w:rPr>
        <w:t>（11）本项目专门面向中小企业采购（提供中小企业声明函）。</w:t>
      </w:r>
    </w:p>
    <w:p w14:paraId="2E67E0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8"/>
          <w:szCs w:val="28"/>
          <w:highlight w:val="none"/>
          <w:lang w:eastAsia="zh-CN"/>
        </w:rPr>
      </w:pPr>
      <w:r>
        <w:rPr>
          <w:rFonts w:hint="eastAsia"/>
          <w:b/>
          <w:bCs/>
          <w:color w:val="auto"/>
          <w:sz w:val="28"/>
          <w:szCs w:val="28"/>
          <w:highlight w:val="none"/>
          <w:lang w:eastAsia="zh-CN"/>
        </w:rPr>
        <w:t>后附相关格式：</w:t>
      </w:r>
    </w:p>
    <w:p w14:paraId="2F8849D3">
      <w:pPr>
        <w:spacing w:before="156" w:beforeLines="50" w:after="156" w:afterLines="50" w:line="500" w:lineRule="exact"/>
        <w:rPr>
          <w:rFonts w:hAnsi="宋体"/>
          <w:b/>
          <w:color w:val="auto"/>
          <w:sz w:val="28"/>
          <w:szCs w:val="28"/>
          <w:highlight w:val="none"/>
        </w:rPr>
      </w:pPr>
      <w:r>
        <w:rPr>
          <w:rFonts w:hint="eastAsia"/>
          <w:b/>
          <w:bCs/>
          <w:color w:val="auto"/>
          <w:sz w:val="28"/>
          <w:szCs w:val="28"/>
          <w:highlight w:val="none"/>
          <w:lang w:eastAsia="zh-CN"/>
        </w:rPr>
        <w:t>说明：有格式的按照格式附在特定资格证明文件相对应的位置，无格式的在特定资格证明文件相对应的位置自行提供格式。</w:t>
      </w:r>
      <w:r>
        <w:rPr>
          <w:rFonts w:hint="eastAsia"/>
          <w:b/>
          <w:bCs/>
          <w:color w:val="auto"/>
          <w:sz w:val="30"/>
          <w:szCs w:val="30"/>
          <w:highlight w:val="none"/>
        </w:rPr>
        <w:br w:type="page"/>
      </w:r>
      <w:r>
        <w:rPr>
          <w:rFonts w:hint="eastAsia" w:hAnsi="宋体"/>
          <w:b/>
          <w:color w:val="auto"/>
          <w:sz w:val="28"/>
          <w:szCs w:val="28"/>
          <w:highlight w:val="none"/>
        </w:rPr>
        <w:t>附件1：</w:t>
      </w:r>
    </w:p>
    <w:p w14:paraId="75B8944F">
      <w:pPr>
        <w:keepNext/>
        <w:spacing w:before="312" w:beforeLines="100" w:line="360" w:lineRule="auto"/>
        <w:rPr>
          <w:color w:val="auto"/>
          <w:sz w:val="32"/>
          <w:szCs w:val="32"/>
          <w:highlight w:val="none"/>
        </w:rPr>
      </w:pPr>
      <w:r>
        <w:rPr>
          <w:rFonts w:hint="eastAsia"/>
          <w:color w:val="auto"/>
          <w:sz w:val="32"/>
          <w:szCs w:val="32"/>
          <w:highlight w:val="none"/>
        </w:rPr>
        <w:t>法定代表人身份证明/法定代表人授权书</w:t>
      </w:r>
    </w:p>
    <w:p w14:paraId="6FA9311D">
      <w:pPr>
        <w:rPr>
          <w:b/>
          <w:bCs/>
          <w:color w:val="auto"/>
          <w:szCs w:val="32"/>
          <w:highlight w:val="none"/>
        </w:rPr>
      </w:pPr>
      <w:r>
        <w:rPr>
          <w:rFonts w:hint="eastAsia"/>
          <w:color w:val="auto"/>
          <w:highlight w:val="none"/>
        </w:rPr>
        <w:t xml:space="preserve">      </w:t>
      </w:r>
      <w:r>
        <w:rPr>
          <w:rFonts w:hint="eastAsia"/>
          <w:color w:val="auto"/>
          <w:szCs w:val="32"/>
          <w:highlight w:val="none"/>
        </w:rPr>
        <w:t xml:space="preserve"> </w:t>
      </w:r>
    </w:p>
    <w:p w14:paraId="761B0997">
      <w:pPr>
        <w:pStyle w:val="2"/>
        <w:jc w:val="center"/>
        <w:rPr>
          <w:rFonts w:hAnsi="宋体"/>
          <w:b/>
          <w:bCs/>
          <w:color w:val="auto"/>
          <w:sz w:val="32"/>
          <w:szCs w:val="32"/>
          <w:highlight w:val="none"/>
        </w:rPr>
      </w:pPr>
      <w:r>
        <w:rPr>
          <w:rFonts w:hint="eastAsia" w:hAnsi="宋体"/>
          <w:b/>
          <w:bCs/>
          <w:color w:val="auto"/>
          <w:sz w:val="32"/>
          <w:szCs w:val="32"/>
          <w:highlight w:val="none"/>
        </w:rPr>
        <w:t>法定代表人身份证明</w:t>
      </w:r>
    </w:p>
    <w:p w14:paraId="1A5A337A">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olor w:val="auto"/>
          <w:highlight w:val="none"/>
        </w:rPr>
        <w:t>供应商</w:t>
      </w:r>
      <w:r>
        <w:rPr>
          <w:rFonts w:hint="eastAsia" w:hAnsi="宋体" w:cs="宋体"/>
          <w:color w:val="auto"/>
          <w:highlight w:val="none"/>
        </w:rPr>
        <w:t>名称：</w:t>
      </w:r>
      <w:r>
        <w:rPr>
          <w:rFonts w:hint="eastAsia" w:hAnsi="宋体" w:cs="宋体"/>
          <w:color w:val="auto"/>
          <w:highlight w:val="none"/>
          <w:u w:val="single"/>
        </w:rPr>
        <w:t xml:space="preserve">                  </w:t>
      </w:r>
      <w:r>
        <w:rPr>
          <w:rFonts w:hint="eastAsia" w:hAnsi="宋体" w:cs="宋体"/>
          <w:color w:val="auto"/>
          <w:highlight w:val="none"/>
        </w:rPr>
        <w:t xml:space="preserve"> </w:t>
      </w:r>
    </w:p>
    <w:p w14:paraId="4DF550D7">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统一社会信用代码：</w:t>
      </w:r>
      <w:r>
        <w:rPr>
          <w:rFonts w:hint="eastAsia" w:hAnsi="宋体" w:cs="宋体"/>
          <w:color w:val="auto"/>
          <w:highlight w:val="none"/>
          <w:u w:val="single"/>
        </w:rPr>
        <w:t xml:space="preserve">                </w:t>
      </w:r>
    </w:p>
    <w:p w14:paraId="087E8430">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注册地址：</w:t>
      </w:r>
      <w:r>
        <w:rPr>
          <w:rFonts w:hint="eastAsia" w:hAnsi="宋体" w:cs="宋体"/>
          <w:color w:val="auto"/>
          <w:highlight w:val="none"/>
          <w:u w:val="single"/>
        </w:rPr>
        <w:t xml:space="preserve">                        </w:t>
      </w:r>
    </w:p>
    <w:p w14:paraId="46D39209">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成立时间：</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690C3CB6">
      <w:pPr>
        <w:autoSpaceDE w:val="0"/>
        <w:autoSpaceDN w:val="0"/>
        <w:adjustRightInd w:val="0"/>
        <w:snapToGrid w:val="0"/>
        <w:spacing w:before="156" w:beforeLines="50" w:line="360" w:lineRule="auto"/>
        <w:jc w:val="left"/>
        <w:rPr>
          <w:rFonts w:hAnsi="宋体" w:cs="宋体"/>
          <w:color w:val="auto"/>
          <w:highlight w:val="none"/>
          <w:u w:val="single"/>
        </w:rPr>
      </w:pPr>
      <w:r>
        <w:rPr>
          <w:rFonts w:hint="eastAsia" w:hAnsi="宋体" w:cs="宋体"/>
          <w:color w:val="auto"/>
          <w:highlight w:val="none"/>
        </w:rPr>
        <w:t>经营期限：</w:t>
      </w:r>
      <w:r>
        <w:rPr>
          <w:rFonts w:hint="eastAsia" w:hAnsi="宋体" w:cs="宋体"/>
          <w:color w:val="auto"/>
          <w:highlight w:val="none"/>
          <w:u w:val="single"/>
        </w:rPr>
        <w:t xml:space="preserve">                  </w:t>
      </w:r>
    </w:p>
    <w:p w14:paraId="71887E22">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姓名：</w:t>
      </w:r>
      <w:r>
        <w:rPr>
          <w:rFonts w:hint="eastAsia" w:hAnsi="宋体" w:cs="宋体"/>
          <w:color w:val="auto"/>
          <w:highlight w:val="none"/>
          <w:u w:val="single"/>
        </w:rPr>
        <w:t xml:space="preserve">       </w:t>
      </w:r>
      <w:r>
        <w:rPr>
          <w:rFonts w:hint="eastAsia" w:hAnsi="宋体" w:cs="宋体"/>
          <w:color w:val="auto"/>
          <w:highlight w:val="none"/>
        </w:rPr>
        <w:t>性别：</w:t>
      </w:r>
      <w:r>
        <w:rPr>
          <w:rFonts w:hint="eastAsia" w:hAnsi="宋体" w:cs="宋体"/>
          <w:color w:val="auto"/>
          <w:highlight w:val="none"/>
          <w:u w:val="single"/>
        </w:rPr>
        <w:t xml:space="preserve">   </w:t>
      </w:r>
      <w:r>
        <w:rPr>
          <w:rFonts w:hint="eastAsia" w:hAnsi="宋体" w:cs="宋体"/>
          <w:color w:val="auto"/>
          <w:highlight w:val="none"/>
        </w:rPr>
        <w:t>年龄：</w:t>
      </w:r>
      <w:r>
        <w:rPr>
          <w:rFonts w:hint="eastAsia" w:hAnsi="宋体" w:cs="宋体"/>
          <w:color w:val="auto"/>
          <w:highlight w:val="none"/>
          <w:u w:val="single"/>
        </w:rPr>
        <w:t xml:space="preserve">   </w:t>
      </w:r>
      <w:r>
        <w:rPr>
          <w:rFonts w:hint="eastAsia" w:hAnsi="宋体" w:cs="宋体"/>
          <w:color w:val="auto"/>
          <w:highlight w:val="none"/>
        </w:rPr>
        <w:t>系</w:t>
      </w:r>
      <w:r>
        <w:rPr>
          <w:rFonts w:hint="eastAsia" w:hAnsi="宋体" w:cs="宋体"/>
          <w:color w:val="auto"/>
          <w:highlight w:val="none"/>
          <w:u w:val="single"/>
        </w:rPr>
        <w:t xml:space="preserve">            </w:t>
      </w:r>
      <w:r>
        <w:rPr>
          <w:rFonts w:hint="eastAsia" w:hAnsi="宋体" w:cs="宋体"/>
          <w:color w:val="auto"/>
          <w:highlight w:val="none"/>
        </w:rPr>
        <w:t>（供应商名称）的法定代表人。</w:t>
      </w:r>
    </w:p>
    <w:p w14:paraId="01D8191B">
      <w:pPr>
        <w:autoSpaceDE w:val="0"/>
        <w:autoSpaceDN w:val="0"/>
        <w:adjustRightInd w:val="0"/>
        <w:snapToGrid w:val="0"/>
        <w:spacing w:before="156" w:beforeLines="50" w:line="360" w:lineRule="auto"/>
        <w:jc w:val="left"/>
        <w:rPr>
          <w:rFonts w:hAnsi="宋体" w:cs="宋体"/>
          <w:color w:val="auto"/>
          <w:highlight w:val="none"/>
        </w:rPr>
      </w:pPr>
      <w:r>
        <w:rPr>
          <w:rFonts w:hint="eastAsia" w:hAnsi="宋体" w:cs="宋体"/>
          <w:color w:val="auto"/>
          <w:highlight w:val="none"/>
        </w:rPr>
        <w:t>特此证明。</w:t>
      </w:r>
    </w:p>
    <w:p w14:paraId="5C80081F">
      <w:pPr>
        <w:autoSpaceDE w:val="0"/>
        <w:autoSpaceDN w:val="0"/>
        <w:adjustRightInd w:val="0"/>
        <w:snapToGrid w:val="0"/>
        <w:spacing w:before="156" w:beforeLines="50" w:line="360" w:lineRule="auto"/>
        <w:jc w:val="left"/>
        <w:rPr>
          <w:rFonts w:hAnsi="宋体" w:cs="宋体"/>
          <w:color w:val="auto"/>
          <w:szCs w:val="21"/>
          <w:highlight w:val="none"/>
        </w:rPr>
      </w:pPr>
      <w:r>
        <w:rPr>
          <w:rFonts w:hint="eastAsia" w:hAnsi="宋体"/>
          <w:color w:val="auto"/>
          <w:szCs w:val="21"/>
          <w:highlight w:val="none"/>
        </w:rPr>
        <w:t>附：法定代表人身份证复印件</w:t>
      </w:r>
    </w:p>
    <w:tbl>
      <w:tblPr>
        <w:tblStyle w:val="20"/>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7952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6A4F570C">
            <w:pPr>
              <w:snapToGrid w:val="0"/>
              <w:spacing w:line="480" w:lineRule="auto"/>
              <w:jc w:val="center"/>
              <w:rPr>
                <w:rFonts w:hAnsi="宋体"/>
                <w:color w:val="auto"/>
                <w:szCs w:val="21"/>
                <w:highlight w:val="none"/>
              </w:rPr>
            </w:pPr>
          </w:p>
          <w:p w14:paraId="0159B5A6">
            <w:pPr>
              <w:snapToGrid w:val="0"/>
              <w:spacing w:line="480" w:lineRule="auto"/>
              <w:jc w:val="center"/>
              <w:rPr>
                <w:rFonts w:hAnsi="宋体"/>
                <w:color w:val="auto"/>
                <w:szCs w:val="21"/>
                <w:highlight w:val="none"/>
              </w:rPr>
            </w:pPr>
          </w:p>
          <w:p w14:paraId="7B1B23A2">
            <w:pPr>
              <w:autoSpaceDE w:val="0"/>
              <w:autoSpaceDN w:val="0"/>
              <w:adjustRightInd w:val="0"/>
              <w:snapToGrid w:val="0"/>
              <w:spacing w:before="156" w:beforeLines="50" w:line="360" w:lineRule="auto"/>
              <w:jc w:val="center"/>
              <w:rPr>
                <w:rFonts w:hAnsi="宋体"/>
                <w:color w:val="auto"/>
                <w:szCs w:val="21"/>
                <w:highlight w:val="none"/>
              </w:rPr>
            </w:pPr>
            <w:r>
              <w:rPr>
                <w:rFonts w:hint="eastAsia" w:hAnsi="宋体"/>
                <w:color w:val="auto"/>
                <w:szCs w:val="21"/>
                <w:highlight w:val="none"/>
              </w:rPr>
              <w:t>法定代表人身份证复印件粘贴处</w:t>
            </w:r>
          </w:p>
          <w:p w14:paraId="49E0636A">
            <w:pPr>
              <w:pStyle w:val="2"/>
              <w:jc w:val="center"/>
              <w:rPr>
                <w:color w:val="auto"/>
                <w:highlight w:val="none"/>
              </w:rPr>
            </w:pPr>
            <w:r>
              <w:rPr>
                <w:rFonts w:hint="eastAsia" w:ascii="宋体" w:hAnsi="宋体"/>
                <w:color w:val="auto"/>
                <w:szCs w:val="21"/>
                <w:highlight w:val="none"/>
              </w:rPr>
              <w:t>（正反面）</w:t>
            </w:r>
          </w:p>
          <w:p w14:paraId="51EDA4F9">
            <w:pPr>
              <w:snapToGrid w:val="0"/>
              <w:spacing w:line="480" w:lineRule="auto"/>
              <w:jc w:val="center"/>
              <w:rPr>
                <w:rFonts w:hAnsi="宋体"/>
                <w:color w:val="auto"/>
                <w:szCs w:val="21"/>
                <w:highlight w:val="none"/>
              </w:rPr>
            </w:pPr>
          </w:p>
          <w:p w14:paraId="5AEE41B7">
            <w:pPr>
              <w:snapToGrid w:val="0"/>
              <w:spacing w:line="480" w:lineRule="auto"/>
              <w:jc w:val="center"/>
              <w:rPr>
                <w:rFonts w:hAnsi="宋体"/>
                <w:color w:val="auto"/>
                <w:szCs w:val="21"/>
                <w:highlight w:val="none"/>
              </w:rPr>
            </w:pPr>
          </w:p>
        </w:tc>
      </w:tr>
    </w:tbl>
    <w:p w14:paraId="2D7D711B">
      <w:pPr>
        <w:snapToGrid w:val="0"/>
        <w:spacing w:line="480" w:lineRule="auto"/>
        <w:rPr>
          <w:rFonts w:hAnsi="宋体"/>
          <w:color w:val="auto"/>
          <w:szCs w:val="21"/>
          <w:highlight w:val="none"/>
        </w:rPr>
      </w:pPr>
    </w:p>
    <w:p w14:paraId="2AFFEC81">
      <w:pPr>
        <w:snapToGrid w:val="0"/>
        <w:rPr>
          <w:rFonts w:hAnsi="宋体"/>
          <w:color w:val="auto"/>
          <w:szCs w:val="21"/>
          <w:highlight w:val="none"/>
        </w:rPr>
      </w:pPr>
    </w:p>
    <w:p w14:paraId="614215FB">
      <w:pPr>
        <w:snapToGrid w:val="0"/>
        <w:rPr>
          <w:rFonts w:hAnsi="宋体"/>
          <w:color w:val="auto"/>
          <w:szCs w:val="21"/>
          <w:highlight w:val="none"/>
        </w:rPr>
      </w:pPr>
    </w:p>
    <w:p w14:paraId="0A39ADD3">
      <w:pPr>
        <w:snapToGrid w:val="0"/>
        <w:rPr>
          <w:rFonts w:hAnsi="宋体"/>
          <w:color w:val="auto"/>
          <w:szCs w:val="21"/>
          <w:highlight w:val="none"/>
        </w:rPr>
      </w:pPr>
    </w:p>
    <w:p w14:paraId="773A1B54">
      <w:pPr>
        <w:snapToGrid w:val="0"/>
        <w:rPr>
          <w:rFonts w:hAnsi="宋体"/>
          <w:color w:val="auto"/>
          <w:szCs w:val="21"/>
          <w:highlight w:val="none"/>
        </w:rPr>
      </w:pPr>
    </w:p>
    <w:p w14:paraId="1C767613">
      <w:pPr>
        <w:adjustRightInd w:val="0"/>
        <w:snapToGrid w:val="0"/>
        <w:spacing w:line="360" w:lineRule="auto"/>
        <w:rPr>
          <w:rFonts w:hAnsi="宋体"/>
          <w:color w:val="auto"/>
          <w:highlight w:val="none"/>
        </w:rPr>
      </w:pPr>
    </w:p>
    <w:p w14:paraId="2060C9A5">
      <w:pPr>
        <w:adjustRightInd w:val="0"/>
        <w:snapToGrid w:val="0"/>
        <w:spacing w:line="360" w:lineRule="auto"/>
        <w:ind w:right="420"/>
        <w:rPr>
          <w:rFonts w:hAnsi="宋体"/>
          <w:color w:val="auto"/>
          <w:highlight w:val="none"/>
        </w:rPr>
      </w:pPr>
    </w:p>
    <w:p w14:paraId="3A8E0AF7">
      <w:pPr>
        <w:adjustRightInd w:val="0"/>
        <w:snapToGrid w:val="0"/>
        <w:spacing w:line="360" w:lineRule="auto"/>
        <w:ind w:right="420"/>
        <w:rPr>
          <w:rFonts w:hAnsi="宋体"/>
          <w:color w:val="auto"/>
          <w:highlight w:val="none"/>
        </w:rPr>
      </w:pPr>
    </w:p>
    <w:p w14:paraId="19E8CC2A">
      <w:pPr>
        <w:adjustRightInd w:val="0"/>
        <w:snapToGrid w:val="0"/>
        <w:spacing w:line="360" w:lineRule="auto"/>
        <w:ind w:right="420"/>
        <w:rPr>
          <w:rFonts w:hAnsi="宋体"/>
          <w:color w:val="auto"/>
          <w:highlight w:val="none"/>
        </w:rPr>
      </w:pPr>
    </w:p>
    <w:p w14:paraId="6D7E898C">
      <w:pPr>
        <w:adjustRightInd w:val="0"/>
        <w:snapToGrid w:val="0"/>
        <w:spacing w:line="360" w:lineRule="auto"/>
        <w:ind w:right="420"/>
        <w:rPr>
          <w:rFonts w:hAnsi="宋体"/>
          <w:color w:val="auto"/>
          <w:highlight w:val="none"/>
        </w:rPr>
      </w:pPr>
    </w:p>
    <w:p w14:paraId="403E52F9">
      <w:pPr>
        <w:adjustRightInd w:val="0"/>
        <w:snapToGrid w:val="0"/>
        <w:spacing w:line="360" w:lineRule="auto"/>
        <w:ind w:right="420"/>
        <w:rPr>
          <w:rFonts w:hAnsi="宋体"/>
          <w:color w:val="auto"/>
          <w:highlight w:val="none"/>
        </w:rPr>
      </w:pPr>
      <w:r>
        <w:rPr>
          <w:rFonts w:hint="eastAsia" w:hAnsi="宋体"/>
          <w:color w:val="auto"/>
          <w:highlight w:val="none"/>
        </w:rPr>
        <w:t>供应商名称（公章）：</w:t>
      </w:r>
    </w:p>
    <w:p w14:paraId="2AD088E4">
      <w:pPr>
        <w:adjustRightInd w:val="0"/>
        <w:snapToGrid w:val="0"/>
        <w:spacing w:line="360" w:lineRule="auto"/>
        <w:ind w:right="420"/>
        <w:rPr>
          <w:rFonts w:hAnsi="宋体"/>
          <w:color w:val="auto"/>
          <w:highlight w:val="none"/>
        </w:rPr>
      </w:pPr>
      <w:r>
        <w:rPr>
          <w:rFonts w:hint="eastAsia" w:hAnsi="宋体"/>
          <w:color w:val="auto"/>
          <w:highlight w:val="none"/>
        </w:rPr>
        <w:t>日期：    年  月  日</w:t>
      </w:r>
    </w:p>
    <w:p w14:paraId="6DCF84A3">
      <w:pPr>
        <w:spacing w:line="360" w:lineRule="auto"/>
        <w:jc w:val="left"/>
        <w:rPr>
          <w:rFonts w:hAnsi="宋体"/>
          <w:color w:val="auto"/>
          <w:spacing w:val="4"/>
          <w:szCs w:val="24"/>
          <w:highlight w:val="none"/>
        </w:rPr>
      </w:pPr>
    </w:p>
    <w:p w14:paraId="7F2C9338">
      <w:pPr>
        <w:keepNext/>
        <w:spacing w:before="312" w:beforeLines="100"/>
        <w:jc w:val="center"/>
        <w:rPr>
          <w:b/>
          <w:bCs/>
          <w:color w:val="auto"/>
          <w:sz w:val="32"/>
          <w:szCs w:val="32"/>
          <w:highlight w:val="none"/>
        </w:rPr>
      </w:pPr>
      <w:r>
        <w:rPr>
          <w:rFonts w:hint="eastAsia" w:hAnsi="宋体"/>
          <w:b/>
          <w:bCs/>
          <w:color w:val="auto"/>
          <w:sz w:val="32"/>
          <w:szCs w:val="32"/>
          <w:highlight w:val="none"/>
        </w:rPr>
        <w:t>法定代表人</w:t>
      </w:r>
      <w:r>
        <w:rPr>
          <w:rFonts w:hint="eastAsia"/>
          <w:b/>
          <w:bCs/>
          <w:color w:val="auto"/>
          <w:sz w:val="32"/>
          <w:szCs w:val="32"/>
          <w:highlight w:val="none"/>
        </w:rPr>
        <w:t>授权书</w:t>
      </w:r>
    </w:p>
    <w:p w14:paraId="0D4ED922">
      <w:pPr>
        <w:spacing w:line="500" w:lineRule="exact"/>
        <w:jc w:val="left"/>
        <w:rPr>
          <w:rFonts w:hAnsi="宋体"/>
          <w:color w:val="auto"/>
          <w:spacing w:val="4"/>
          <w:szCs w:val="24"/>
          <w:highlight w:val="none"/>
          <w:u w:val="single"/>
        </w:rPr>
      </w:pPr>
      <w:r>
        <w:rPr>
          <w:rFonts w:hint="eastAsia" w:hAnsi="宋体"/>
          <w:color w:val="auto"/>
          <w:spacing w:val="4"/>
          <w:szCs w:val="24"/>
          <w:highlight w:val="none"/>
        </w:rPr>
        <w:t>致：</w:t>
      </w:r>
      <w:r>
        <w:rPr>
          <w:rFonts w:hint="eastAsia" w:hAnsi="宋体"/>
          <w:color w:val="auto"/>
          <w:spacing w:val="4"/>
          <w:szCs w:val="24"/>
          <w:highlight w:val="none"/>
          <w:u w:val="single"/>
        </w:rPr>
        <w:t xml:space="preserve">西安天合建设项目管理有限公司 </w:t>
      </w:r>
    </w:p>
    <w:p w14:paraId="01ED34DB">
      <w:pPr>
        <w:spacing w:line="500" w:lineRule="exact"/>
        <w:ind w:firstLine="496" w:firstLineChars="200"/>
        <w:jc w:val="left"/>
        <w:rPr>
          <w:rFonts w:hAnsi="宋体"/>
          <w:color w:val="auto"/>
          <w:spacing w:val="4"/>
          <w:szCs w:val="24"/>
          <w:highlight w:val="none"/>
        </w:rPr>
      </w:pPr>
      <w:r>
        <w:rPr>
          <w:rFonts w:hint="eastAsia" w:hAnsi="宋体"/>
          <w:color w:val="auto"/>
          <w:spacing w:val="4"/>
          <w:szCs w:val="24"/>
          <w:highlight w:val="none"/>
          <w:u w:val="single"/>
        </w:rPr>
        <w:t>(供应商名称)</w:t>
      </w:r>
      <w:r>
        <w:rPr>
          <w:rFonts w:hint="eastAsia" w:hAnsi="宋体"/>
          <w:color w:val="auto"/>
          <w:spacing w:val="4"/>
          <w:szCs w:val="24"/>
          <w:highlight w:val="none"/>
        </w:rPr>
        <w:t>按中华人民共和国法律于</w:t>
      </w:r>
      <w:r>
        <w:rPr>
          <w:rFonts w:hint="eastAsia" w:hAnsi="宋体"/>
          <w:color w:val="auto"/>
          <w:spacing w:val="4"/>
          <w:szCs w:val="24"/>
          <w:highlight w:val="none"/>
          <w:u w:val="single"/>
        </w:rPr>
        <w:t>（  年  月  日 ）</w:t>
      </w:r>
      <w:r>
        <w:rPr>
          <w:rFonts w:hint="eastAsia" w:hAnsi="宋体"/>
          <w:color w:val="auto"/>
          <w:spacing w:val="4"/>
          <w:szCs w:val="24"/>
          <w:highlight w:val="none"/>
        </w:rPr>
        <w:t>成立。</w:t>
      </w:r>
      <w:r>
        <w:rPr>
          <w:rFonts w:hint="eastAsia" w:hAnsi="宋体"/>
          <w:color w:val="auto"/>
          <w:spacing w:val="4"/>
          <w:szCs w:val="24"/>
          <w:highlight w:val="none"/>
          <w:u w:val="single"/>
        </w:rPr>
        <w:t>(法定代表人姓名)</w:t>
      </w:r>
      <w:r>
        <w:rPr>
          <w:rFonts w:hint="eastAsia" w:hAnsi="宋体"/>
          <w:color w:val="auto"/>
          <w:spacing w:val="4"/>
          <w:szCs w:val="24"/>
          <w:highlight w:val="none"/>
        </w:rPr>
        <w:t>特授权</w:t>
      </w:r>
      <w:r>
        <w:rPr>
          <w:rFonts w:hint="eastAsia" w:hAnsi="宋体"/>
          <w:color w:val="auto"/>
          <w:spacing w:val="4"/>
          <w:szCs w:val="24"/>
          <w:highlight w:val="none"/>
          <w:u w:val="single"/>
        </w:rPr>
        <w:t xml:space="preserve">（ </w:t>
      </w:r>
      <w:r>
        <w:rPr>
          <w:rFonts w:hint="eastAsia" w:hAnsi="宋体" w:cs="宋体"/>
          <w:color w:val="auto"/>
          <w:szCs w:val="24"/>
          <w:highlight w:val="none"/>
          <w:u w:val="single"/>
        </w:rPr>
        <w:t>授权代表</w:t>
      </w:r>
      <w:r>
        <w:rPr>
          <w:rFonts w:hint="eastAsia" w:hAnsi="宋体"/>
          <w:color w:val="auto"/>
          <w:spacing w:val="4"/>
          <w:szCs w:val="24"/>
          <w:highlight w:val="none"/>
          <w:u w:val="single"/>
        </w:rPr>
        <w:t>姓名 ）</w:t>
      </w:r>
      <w:r>
        <w:rPr>
          <w:rFonts w:hint="eastAsia" w:hAnsi="宋体"/>
          <w:color w:val="auto"/>
          <w:spacing w:val="4"/>
          <w:szCs w:val="24"/>
          <w:highlight w:val="none"/>
        </w:rPr>
        <w:t xml:space="preserve">代表我公司全权办理针对本次 </w:t>
      </w:r>
      <w:r>
        <w:rPr>
          <w:rFonts w:hint="eastAsia" w:hAnsi="宋体"/>
          <w:color w:val="auto"/>
          <w:spacing w:val="4"/>
          <w:szCs w:val="24"/>
          <w:highlight w:val="none"/>
          <w:u w:val="single"/>
        </w:rPr>
        <w:t>（项目编号</w:t>
      </w:r>
      <w:r>
        <w:rPr>
          <w:rFonts w:hint="eastAsia" w:hAnsi="宋体"/>
          <w:color w:val="auto"/>
          <w:spacing w:val="4"/>
          <w:szCs w:val="24"/>
          <w:highlight w:val="none"/>
          <w:u w:val="single"/>
          <w:lang w:eastAsia="zh-CN"/>
        </w:rPr>
        <w:t>：</w:t>
      </w:r>
      <w:r>
        <w:rPr>
          <w:rFonts w:hint="eastAsia" w:hAnsi="宋体"/>
          <w:color w:val="auto"/>
          <w:spacing w:val="4"/>
          <w:szCs w:val="24"/>
          <w:highlight w:val="none"/>
          <w:u w:val="single"/>
        </w:rPr>
        <w:t xml:space="preserve"> ）</w:t>
      </w:r>
      <w:r>
        <w:rPr>
          <w:rFonts w:hint="eastAsia" w:hAnsi="宋体"/>
          <w:color w:val="auto"/>
          <w:spacing w:val="4"/>
          <w:szCs w:val="24"/>
          <w:highlight w:val="none"/>
        </w:rPr>
        <w:t>项目的磋商、签约等具体工作，并签署全部有关的文件、协议及合同。</w:t>
      </w:r>
    </w:p>
    <w:p w14:paraId="2E6E902E">
      <w:pPr>
        <w:spacing w:line="500" w:lineRule="exact"/>
        <w:ind w:firstLine="496" w:firstLineChars="200"/>
        <w:jc w:val="left"/>
        <w:rPr>
          <w:rFonts w:hAnsi="宋体"/>
          <w:color w:val="auto"/>
          <w:spacing w:val="4"/>
          <w:szCs w:val="24"/>
          <w:highlight w:val="none"/>
        </w:rPr>
      </w:pPr>
      <w:r>
        <w:rPr>
          <w:rFonts w:hint="eastAsia" w:hAnsi="宋体"/>
          <w:color w:val="auto"/>
          <w:spacing w:val="4"/>
          <w:szCs w:val="24"/>
          <w:highlight w:val="none"/>
        </w:rPr>
        <w:t>我公司对</w:t>
      </w:r>
      <w:r>
        <w:rPr>
          <w:rFonts w:hint="eastAsia" w:hAnsi="宋体" w:cs="宋体"/>
          <w:color w:val="auto"/>
          <w:szCs w:val="24"/>
          <w:highlight w:val="none"/>
        </w:rPr>
        <w:t>授权代表</w:t>
      </w:r>
      <w:r>
        <w:rPr>
          <w:rFonts w:hint="eastAsia" w:hAnsi="宋体"/>
          <w:color w:val="auto"/>
          <w:spacing w:val="4"/>
          <w:szCs w:val="24"/>
          <w:highlight w:val="none"/>
        </w:rPr>
        <w:t>的签名负全部责任。</w:t>
      </w:r>
    </w:p>
    <w:p w14:paraId="1E475115">
      <w:pPr>
        <w:spacing w:line="500" w:lineRule="exact"/>
        <w:ind w:right="617" w:rightChars="257" w:firstLine="480" w:firstLineChars="200"/>
        <w:jc w:val="left"/>
        <w:rPr>
          <w:rFonts w:hAnsi="宋体"/>
          <w:color w:val="auto"/>
          <w:spacing w:val="4"/>
          <w:szCs w:val="24"/>
          <w:highlight w:val="none"/>
        </w:rPr>
      </w:pPr>
      <w:r>
        <w:rPr>
          <w:rFonts w:hint="eastAsia" w:hAnsi="宋体"/>
          <w:color w:val="auto"/>
          <w:szCs w:val="24"/>
          <w:highlight w:val="none"/>
        </w:rPr>
        <w:t>委托期限：</w:t>
      </w:r>
      <w:r>
        <w:rPr>
          <w:rFonts w:hint="eastAsia" w:hAnsi="宋体"/>
          <w:color w:val="auto"/>
          <w:szCs w:val="24"/>
          <w:highlight w:val="none"/>
          <w:lang w:val="zh-CN"/>
        </w:rPr>
        <w:t>自磋商之日起</w:t>
      </w:r>
      <w:r>
        <w:rPr>
          <w:rFonts w:hint="eastAsia" w:hAnsi="宋体"/>
          <w:color w:val="auto"/>
          <w:szCs w:val="24"/>
          <w:highlight w:val="none"/>
          <w:u w:val="single"/>
        </w:rPr>
        <w:t>90</w:t>
      </w:r>
      <w:r>
        <w:rPr>
          <w:rFonts w:hint="eastAsia" w:hAnsi="宋体"/>
          <w:color w:val="auto"/>
          <w:szCs w:val="24"/>
          <w:highlight w:val="none"/>
          <w:lang w:val="zh-CN"/>
        </w:rPr>
        <w:t>天。</w:t>
      </w:r>
    </w:p>
    <w:tbl>
      <w:tblPr>
        <w:tblStyle w:val="20"/>
        <w:tblW w:w="0" w:type="auto"/>
        <w:tblInd w:w="633" w:type="dxa"/>
        <w:tblLayout w:type="fixed"/>
        <w:tblCellMar>
          <w:top w:w="0" w:type="dxa"/>
          <w:left w:w="108" w:type="dxa"/>
          <w:bottom w:w="0" w:type="dxa"/>
          <w:right w:w="108" w:type="dxa"/>
        </w:tblCellMar>
      </w:tblPr>
      <w:tblGrid>
        <w:gridCol w:w="4200"/>
        <w:gridCol w:w="3990"/>
      </w:tblGrid>
      <w:tr w14:paraId="46269345">
        <w:tblPrEx>
          <w:tblCellMar>
            <w:top w:w="0" w:type="dxa"/>
            <w:left w:w="108" w:type="dxa"/>
            <w:bottom w:w="0" w:type="dxa"/>
            <w:right w:w="108" w:type="dxa"/>
          </w:tblCellMar>
        </w:tblPrEx>
        <w:trPr>
          <w:trHeight w:val="600" w:hRule="atLeast"/>
        </w:trPr>
        <w:tc>
          <w:tcPr>
            <w:tcW w:w="4200" w:type="dxa"/>
          </w:tcPr>
          <w:p w14:paraId="4261A974">
            <w:pPr>
              <w:spacing w:line="360" w:lineRule="auto"/>
              <w:jc w:val="left"/>
              <w:rPr>
                <w:rFonts w:hAnsi="宋体"/>
                <w:color w:val="auto"/>
                <w:spacing w:val="4"/>
                <w:szCs w:val="24"/>
                <w:highlight w:val="none"/>
              </w:rPr>
            </w:pPr>
            <w:r>
              <w:rPr>
                <w:rFonts w:hint="eastAsia" w:hAnsi="宋体"/>
                <w:color w:val="auto"/>
                <w:spacing w:val="4"/>
                <w:szCs w:val="24"/>
                <w:highlight w:val="none"/>
              </w:rPr>
              <w:t>被授权人签字或盖章：</w:t>
            </w:r>
          </w:p>
        </w:tc>
        <w:tc>
          <w:tcPr>
            <w:tcW w:w="3990" w:type="dxa"/>
          </w:tcPr>
          <w:p w14:paraId="31450D73">
            <w:pPr>
              <w:spacing w:line="360" w:lineRule="auto"/>
              <w:jc w:val="left"/>
              <w:rPr>
                <w:rFonts w:hAnsi="宋体"/>
                <w:color w:val="auto"/>
                <w:spacing w:val="4"/>
                <w:szCs w:val="24"/>
                <w:highlight w:val="none"/>
              </w:rPr>
            </w:pPr>
            <w:r>
              <w:rPr>
                <w:rFonts w:hint="eastAsia" w:hAnsi="宋体"/>
                <w:color w:val="auto"/>
                <w:spacing w:val="4"/>
                <w:szCs w:val="24"/>
                <w:highlight w:val="none"/>
              </w:rPr>
              <w:t>法定代表人签字或盖章：</w:t>
            </w:r>
          </w:p>
        </w:tc>
      </w:tr>
      <w:tr w14:paraId="0A34ACBE">
        <w:tblPrEx>
          <w:tblCellMar>
            <w:top w:w="0" w:type="dxa"/>
            <w:left w:w="108" w:type="dxa"/>
            <w:bottom w:w="0" w:type="dxa"/>
            <w:right w:w="108" w:type="dxa"/>
          </w:tblCellMar>
        </w:tblPrEx>
        <w:trPr>
          <w:trHeight w:val="600" w:hRule="atLeast"/>
        </w:trPr>
        <w:tc>
          <w:tcPr>
            <w:tcW w:w="4200" w:type="dxa"/>
          </w:tcPr>
          <w:p w14:paraId="58317FDB">
            <w:pPr>
              <w:spacing w:line="360" w:lineRule="auto"/>
              <w:jc w:val="left"/>
              <w:rPr>
                <w:rFonts w:hAnsi="宋体"/>
                <w:color w:val="auto"/>
                <w:spacing w:val="4"/>
                <w:szCs w:val="24"/>
                <w:highlight w:val="none"/>
              </w:rPr>
            </w:pPr>
            <w:r>
              <w:rPr>
                <w:rFonts w:hint="eastAsia" w:hAnsi="宋体"/>
                <w:color w:val="auto"/>
                <w:spacing w:val="4"/>
                <w:szCs w:val="24"/>
                <w:highlight w:val="none"/>
              </w:rPr>
              <w:t>职务：</w:t>
            </w:r>
          </w:p>
        </w:tc>
        <w:tc>
          <w:tcPr>
            <w:tcW w:w="3990" w:type="dxa"/>
          </w:tcPr>
          <w:p w14:paraId="3D9AD5BA">
            <w:pPr>
              <w:spacing w:line="360" w:lineRule="auto"/>
              <w:jc w:val="left"/>
              <w:rPr>
                <w:rFonts w:hAnsi="宋体"/>
                <w:color w:val="auto"/>
                <w:spacing w:val="4"/>
                <w:szCs w:val="24"/>
                <w:highlight w:val="none"/>
              </w:rPr>
            </w:pPr>
            <w:r>
              <w:rPr>
                <w:rFonts w:hint="eastAsia" w:hAnsi="宋体"/>
                <w:color w:val="auto"/>
                <w:spacing w:val="4"/>
                <w:szCs w:val="24"/>
                <w:highlight w:val="none"/>
              </w:rPr>
              <w:t>职务：</w:t>
            </w:r>
          </w:p>
        </w:tc>
      </w:tr>
      <w:tr w14:paraId="43A0E83E">
        <w:tblPrEx>
          <w:tblCellMar>
            <w:top w:w="0" w:type="dxa"/>
            <w:left w:w="108" w:type="dxa"/>
            <w:bottom w:w="0" w:type="dxa"/>
            <w:right w:w="108" w:type="dxa"/>
          </w:tblCellMar>
        </w:tblPrEx>
        <w:trPr>
          <w:trHeight w:val="600" w:hRule="atLeast"/>
        </w:trPr>
        <w:tc>
          <w:tcPr>
            <w:tcW w:w="4200" w:type="dxa"/>
          </w:tcPr>
          <w:p w14:paraId="3DC8B3D8">
            <w:pPr>
              <w:spacing w:line="360" w:lineRule="auto"/>
              <w:jc w:val="left"/>
              <w:rPr>
                <w:rFonts w:hAnsi="宋体"/>
                <w:color w:val="auto"/>
                <w:spacing w:val="4"/>
                <w:szCs w:val="24"/>
                <w:highlight w:val="none"/>
              </w:rPr>
            </w:pPr>
            <w:r>
              <w:rPr>
                <w:rFonts w:hint="eastAsia" w:hAnsi="宋体"/>
                <w:color w:val="auto"/>
                <w:spacing w:val="4"/>
                <w:szCs w:val="24"/>
                <w:highlight w:val="none"/>
              </w:rPr>
              <w:t>身份证号：</w:t>
            </w:r>
          </w:p>
        </w:tc>
        <w:tc>
          <w:tcPr>
            <w:tcW w:w="3990" w:type="dxa"/>
          </w:tcPr>
          <w:p w14:paraId="3A6D0F84">
            <w:pPr>
              <w:spacing w:line="360" w:lineRule="auto"/>
              <w:jc w:val="left"/>
              <w:rPr>
                <w:rFonts w:hAnsi="宋体"/>
                <w:color w:val="auto"/>
                <w:spacing w:val="4"/>
                <w:szCs w:val="24"/>
                <w:highlight w:val="none"/>
              </w:rPr>
            </w:pPr>
            <w:r>
              <w:rPr>
                <w:rFonts w:hint="eastAsia" w:hAnsi="宋体"/>
                <w:color w:val="auto"/>
                <w:spacing w:val="4"/>
                <w:szCs w:val="24"/>
                <w:highlight w:val="none"/>
              </w:rPr>
              <w:t>身份证号：</w:t>
            </w:r>
          </w:p>
        </w:tc>
      </w:tr>
      <w:tr w14:paraId="2A8649BE">
        <w:tblPrEx>
          <w:tblCellMar>
            <w:top w:w="0" w:type="dxa"/>
            <w:left w:w="108" w:type="dxa"/>
            <w:bottom w:w="0" w:type="dxa"/>
            <w:right w:w="108" w:type="dxa"/>
          </w:tblCellMar>
        </w:tblPrEx>
        <w:trPr>
          <w:trHeight w:val="600" w:hRule="atLeast"/>
        </w:trPr>
        <w:tc>
          <w:tcPr>
            <w:tcW w:w="4200" w:type="dxa"/>
          </w:tcPr>
          <w:p w14:paraId="47F8B2C0">
            <w:pPr>
              <w:spacing w:line="360" w:lineRule="auto"/>
              <w:jc w:val="left"/>
              <w:rPr>
                <w:rFonts w:hAnsi="宋体"/>
                <w:color w:val="auto"/>
                <w:spacing w:val="4"/>
                <w:szCs w:val="24"/>
                <w:highlight w:val="none"/>
              </w:rPr>
            </w:pPr>
            <w:r>
              <w:rPr>
                <w:rFonts w:hint="eastAsia" w:hAnsi="宋体"/>
                <w:color w:val="auto"/>
                <w:spacing w:val="4"/>
                <w:szCs w:val="24"/>
                <w:highlight w:val="none"/>
              </w:rPr>
              <w:t>所在部门：</w:t>
            </w:r>
          </w:p>
        </w:tc>
        <w:tc>
          <w:tcPr>
            <w:tcW w:w="3990" w:type="dxa"/>
          </w:tcPr>
          <w:p w14:paraId="6D314E60">
            <w:pPr>
              <w:spacing w:line="360" w:lineRule="auto"/>
              <w:jc w:val="left"/>
              <w:rPr>
                <w:rFonts w:hAnsi="宋体"/>
                <w:color w:val="auto"/>
                <w:spacing w:val="4"/>
                <w:szCs w:val="24"/>
                <w:highlight w:val="none"/>
              </w:rPr>
            </w:pPr>
          </w:p>
        </w:tc>
      </w:tr>
    </w:tbl>
    <w:p w14:paraId="1F06AB5D">
      <w:pPr>
        <w:spacing w:line="360" w:lineRule="auto"/>
        <w:ind w:firstLine="505" w:firstLineChars="204"/>
        <w:rPr>
          <w:rFonts w:hAnsi="宋体"/>
          <w:color w:val="auto"/>
          <w:spacing w:val="4"/>
          <w:szCs w:val="24"/>
          <w:highlight w:val="none"/>
        </w:rPr>
      </w:pPr>
      <w:r>
        <w:rPr>
          <w:rFonts w:hint="eastAsia" w:hAnsi="宋体"/>
          <w:color w:val="auto"/>
          <w:spacing w:val="4"/>
          <w:szCs w:val="24"/>
          <w:highlight w:val="none"/>
        </w:rPr>
        <w:t>附：法定代表人、被授权人身份证复印件</w:t>
      </w:r>
    </w:p>
    <w:p w14:paraId="49FAEDB0">
      <w:pPr>
        <w:spacing w:line="360" w:lineRule="auto"/>
        <w:rPr>
          <w:rFonts w:hAnsi="宋体"/>
          <w:color w:val="auto"/>
          <w:spacing w:val="4"/>
          <w:szCs w:val="24"/>
          <w:highlight w:val="none"/>
        </w:rPr>
      </w:pPr>
    </w:p>
    <w:tbl>
      <w:tblPr>
        <w:tblStyle w:val="20"/>
        <w:tblW w:w="0" w:type="auto"/>
        <w:tblInd w:w="540" w:type="dxa"/>
        <w:tblLayout w:type="fixed"/>
        <w:tblCellMar>
          <w:top w:w="0" w:type="dxa"/>
          <w:left w:w="108" w:type="dxa"/>
          <w:bottom w:w="0" w:type="dxa"/>
          <w:right w:w="108" w:type="dxa"/>
        </w:tblCellMar>
      </w:tblPr>
      <w:tblGrid>
        <w:gridCol w:w="4246"/>
        <w:gridCol w:w="4111"/>
      </w:tblGrid>
      <w:tr w14:paraId="5E13B11B">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2F301454">
            <w:pPr>
              <w:spacing w:line="360" w:lineRule="auto"/>
              <w:jc w:val="center"/>
              <w:rPr>
                <w:color w:val="auto"/>
                <w:szCs w:val="21"/>
                <w:highlight w:val="none"/>
                <w:lang w:val="zh-CN"/>
              </w:rPr>
            </w:pPr>
            <w:r>
              <w:rPr>
                <w:color w:val="auto"/>
                <w:szCs w:val="21"/>
                <w:highlight w:val="none"/>
                <w:lang w:val="zh-CN"/>
              </w:rPr>
              <w:t>法定代表人身份证复印件粘贴处</w:t>
            </w:r>
          </w:p>
          <w:p w14:paraId="72A35927">
            <w:pPr>
              <w:spacing w:line="360" w:lineRule="auto"/>
              <w:jc w:val="center"/>
              <w:rPr>
                <w:color w:val="auto"/>
                <w:szCs w:val="21"/>
                <w:highlight w:val="none"/>
                <w:u w:val="single"/>
              </w:rPr>
            </w:pPr>
            <w:r>
              <w:rPr>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7CDF8575">
            <w:pPr>
              <w:spacing w:line="360" w:lineRule="auto"/>
              <w:jc w:val="center"/>
              <w:rPr>
                <w:color w:val="auto"/>
                <w:szCs w:val="21"/>
                <w:highlight w:val="none"/>
                <w:lang w:val="zh-CN"/>
              </w:rPr>
            </w:pPr>
            <w:r>
              <w:rPr>
                <w:rFonts w:hint="eastAsia"/>
                <w:color w:val="auto"/>
                <w:szCs w:val="21"/>
                <w:highlight w:val="none"/>
                <w:lang w:val="zh-CN"/>
              </w:rPr>
              <w:t>授权代表</w:t>
            </w:r>
            <w:r>
              <w:rPr>
                <w:color w:val="auto"/>
                <w:szCs w:val="21"/>
                <w:highlight w:val="none"/>
                <w:lang w:val="zh-CN"/>
              </w:rPr>
              <w:t>身份证复印件粘贴处</w:t>
            </w:r>
          </w:p>
          <w:p w14:paraId="1C25AF2B">
            <w:pPr>
              <w:spacing w:line="360" w:lineRule="auto"/>
              <w:jc w:val="center"/>
              <w:rPr>
                <w:color w:val="auto"/>
                <w:highlight w:val="none"/>
                <w:u w:val="single"/>
              </w:rPr>
            </w:pPr>
            <w:r>
              <w:rPr>
                <w:color w:val="auto"/>
                <w:szCs w:val="21"/>
                <w:highlight w:val="none"/>
                <w:lang w:val="zh-CN"/>
              </w:rPr>
              <w:t>（正反面）</w:t>
            </w:r>
          </w:p>
        </w:tc>
      </w:tr>
    </w:tbl>
    <w:p w14:paraId="2834CDEB">
      <w:pPr>
        <w:spacing w:line="360" w:lineRule="auto"/>
        <w:ind w:firstLine="510"/>
        <w:rPr>
          <w:rFonts w:hAnsi="宋体"/>
          <w:color w:val="auto"/>
          <w:spacing w:val="4"/>
          <w:szCs w:val="24"/>
          <w:highlight w:val="none"/>
        </w:rPr>
      </w:pPr>
    </w:p>
    <w:p w14:paraId="09205E12">
      <w:pPr>
        <w:spacing w:before="156" w:beforeLines="50" w:after="156" w:afterLines="50" w:line="360" w:lineRule="auto"/>
        <w:rPr>
          <w:rFonts w:hAnsi="宋体"/>
          <w:color w:val="auto"/>
          <w:spacing w:val="4"/>
          <w:szCs w:val="24"/>
          <w:highlight w:val="none"/>
        </w:rPr>
      </w:pPr>
      <w:r>
        <w:rPr>
          <w:rFonts w:hint="eastAsia" w:hAnsi="宋体"/>
          <w:color w:val="auto"/>
          <w:spacing w:val="4"/>
          <w:szCs w:val="24"/>
          <w:highlight w:val="none"/>
        </w:rPr>
        <w:t>供应商名称：</w:t>
      </w:r>
      <w:r>
        <w:rPr>
          <w:rFonts w:hint="eastAsia"/>
          <w:color w:val="auto"/>
          <w:highlight w:val="none"/>
          <w:u w:val="single"/>
        </w:rPr>
        <w:t xml:space="preserve">      </w:t>
      </w:r>
      <w:r>
        <w:rPr>
          <w:color w:val="auto"/>
          <w:highlight w:val="none"/>
          <w:u w:val="single"/>
        </w:rPr>
        <w:t>（</w:t>
      </w:r>
      <w:r>
        <w:rPr>
          <w:rFonts w:hint="eastAsia"/>
          <w:color w:val="auto"/>
          <w:highlight w:val="none"/>
          <w:u w:val="single"/>
        </w:rPr>
        <w:t>加盖单位</w:t>
      </w:r>
      <w:r>
        <w:rPr>
          <w:color w:val="auto"/>
          <w:highlight w:val="none"/>
          <w:u w:val="single"/>
        </w:rPr>
        <w:t>公章）</w:t>
      </w:r>
      <w:r>
        <w:rPr>
          <w:rFonts w:hint="eastAsia"/>
          <w:color w:val="auto"/>
          <w:highlight w:val="none"/>
          <w:u w:val="single"/>
        </w:rPr>
        <w:t xml:space="preserve">       </w:t>
      </w:r>
    </w:p>
    <w:p w14:paraId="3FC6F0EB">
      <w:pPr>
        <w:adjustRightInd w:val="0"/>
        <w:snapToGrid w:val="0"/>
        <w:spacing w:line="360" w:lineRule="auto"/>
        <w:ind w:right="420"/>
        <w:rPr>
          <w:rFonts w:hAnsi="宋体"/>
          <w:color w:val="auto"/>
          <w:highlight w:val="none"/>
        </w:rPr>
      </w:pPr>
      <w:r>
        <w:rPr>
          <w:rFonts w:hint="eastAsia" w:hAnsi="宋体"/>
          <w:color w:val="auto"/>
          <w:spacing w:val="4"/>
          <w:szCs w:val="24"/>
          <w:highlight w:val="none"/>
        </w:rPr>
        <w:t>日期：</w:t>
      </w:r>
      <w:r>
        <w:rPr>
          <w:rFonts w:hint="eastAsia" w:hAnsi="宋体"/>
          <w:color w:val="auto"/>
          <w:highlight w:val="none"/>
        </w:rPr>
        <w:t xml:space="preserve">   年  月  日</w:t>
      </w:r>
    </w:p>
    <w:p w14:paraId="34B71D98">
      <w:pPr>
        <w:spacing w:before="156" w:beforeLines="50" w:after="156" w:afterLines="50" w:line="360" w:lineRule="auto"/>
        <w:rPr>
          <w:color w:val="auto"/>
          <w:highlight w:val="none"/>
        </w:rPr>
      </w:pPr>
    </w:p>
    <w:p w14:paraId="135F30C0">
      <w:pPr>
        <w:rPr>
          <w:rFonts w:hint="eastAsia"/>
          <w:b/>
          <w:bCs/>
          <w:color w:val="auto"/>
          <w:sz w:val="30"/>
          <w:szCs w:val="30"/>
          <w:highlight w:val="none"/>
        </w:rPr>
      </w:pPr>
    </w:p>
    <w:p w14:paraId="734FCF0B">
      <w:pPr>
        <w:rPr>
          <w:rFonts w:hint="eastAsia"/>
          <w:b/>
          <w:bCs/>
          <w:color w:val="auto"/>
          <w:sz w:val="30"/>
          <w:szCs w:val="30"/>
          <w:highlight w:val="none"/>
        </w:rPr>
      </w:pPr>
    </w:p>
    <w:p w14:paraId="2CC95405">
      <w:pPr>
        <w:rPr>
          <w:rFonts w:hint="eastAsia"/>
          <w:b/>
          <w:bCs/>
          <w:color w:val="auto"/>
          <w:sz w:val="30"/>
          <w:szCs w:val="30"/>
          <w:highlight w:val="none"/>
        </w:rPr>
      </w:pPr>
    </w:p>
    <w:p w14:paraId="1C2233BC">
      <w:pPr>
        <w:rPr>
          <w:rFonts w:hint="eastAsia"/>
          <w:b/>
          <w:bCs/>
          <w:color w:val="auto"/>
          <w:sz w:val="30"/>
          <w:szCs w:val="30"/>
          <w:highlight w:val="none"/>
        </w:rPr>
      </w:pPr>
    </w:p>
    <w:p w14:paraId="17D2F9B0">
      <w:pPr>
        <w:widowControl/>
        <w:spacing w:line="360" w:lineRule="auto"/>
        <w:ind w:left="1" w:firstLine="281" w:firstLineChars="100"/>
        <w:rPr>
          <w:rFonts w:hint="default" w:ascii="宋体" w:hAnsi="宋体" w:eastAsia="宋体" w:cs="宋体"/>
          <w:b/>
          <w:color w:val="auto"/>
          <w:kern w:val="0"/>
          <w:sz w:val="28"/>
          <w:szCs w:val="28"/>
          <w:highlight w:val="none"/>
          <w:lang w:val="en-US" w:eastAsia="zh-CN"/>
        </w:rPr>
      </w:pPr>
      <w:r>
        <w:rPr>
          <w:rFonts w:hint="eastAsia" w:hAnsi="宋体" w:cs="宋体"/>
          <w:b/>
          <w:color w:val="auto"/>
          <w:kern w:val="0"/>
          <w:sz w:val="28"/>
          <w:szCs w:val="28"/>
          <w:highlight w:val="none"/>
          <w:lang w:eastAsia="zh-CN"/>
        </w:rPr>
        <w:t>附件</w:t>
      </w:r>
      <w:r>
        <w:rPr>
          <w:rFonts w:hint="eastAsia" w:hAnsi="宋体" w:cs="宋体"/>
          <w:b/>
          <w:color w:val="auto"/>
          <w:kern w:val="0"/>
          <w:sz w:val="28"/>
          <w:szCs w:val="28"/>
          <w:highlight w:val="none"/>
          <w:lang w:val="en-US" w:eastAsia="zh-CN"/>
        </w:rPr>
        <w:t>2：</w:t>
      </w:r>
    </w:p>
    <w:p w14:paraId="6712B4A1">
      <w:pPr>
        <w:adjustRightInd w:val="0"/>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参加政府采购活动近三年内在经营活动中无重大违法记录的</w:t>
      </w:r>
    </w:p>
    <w:p w14:paraId="0E4E4BBA">
      <w:pPr>
        <w:adjustRightInd w:val="0"/>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书面声明</w:t>
      </w:r>
    </w:p>
    <w:p w14:paraId="6811DA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u w:val="single"/>
        </w:rPr>
        <w:t xml:space="preserve">（采购人名称） </w:t>
      </w:r>
      <w:r>
        <w:rPr>
          <w:rFonts w:hint="eastAsia" w:ascii="宋体" w:hAnsi="宋体" w:eastAsia="宋体" w:cs="宋体"/>
          <w:b w:val="0"/>
          <w:bCs/>
          <w:color w:val="auto"/>
          <w:kern w:val="0"/>
          <w:sz w:val="24"/>
          <w:szCs w:val="24"/>
          <w:highlight w:val="none"/>
        </w:rPr>
        <w:t>：</w:t>
      </w:r>
    </w:p>
    <w:p w14:paraId="4A3453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我方作为(项目编号：</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)（项目名称：</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）的投标人，在此郑重声明：</w:t>
      </w:r>
    </w:p>
    <w:p w14:paraId="2038A7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1、在参加本次政府采购活动前 3 年内的经营活动中</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(填“没有” 或“有”)重大违法记录。</w:t>
      </w:r>
      <w:r>
        <w:rPr>
          <w:rFonts w:hint="eastAsia" w:ascii="宋体" w:hAnsi="宋体" w:eastAsia="宋体" w:cs="宋体"/>
          <w:b/>
          <w:bCs w:val="0"/>
          <w:color w:val="auto"/>
          <w:kern w:val="0"/>
          <w:sz w:val="24"/>
          <w:szCs w:val="24"/>
          <w:highlight w:val="none"/>
        </w:rPr>
        <w:t>投标人在参加政府采购活动前 3 年内因违法经营被禁止在一定期限内参加政府采购活动，期限届满的，可以参加政府采购活动，但应提供期限届满的证明材料</w:t>
      </w:r>
      <w:r>
        <w:rPr>
          <w:rFonts w:hint="eastAsia" w:ascii="宋体" w:hAnsi="宋体" w:eastAsia="宋体" w:cs="宋体"/>
          <w:b w:val="0"/>
          <w:bCs/>
          <w:color w:val="auto"/>
          <w:kern w:val="0"/>
          <w:sz w:val="24"/>
          <w:szCs w:val="24"/>
          <w:highlight w:val="none"/>
        </w:rPr>
        <w:t>。</w:t>
      </w:r>
    </w:p>
    <w:p w14:paraId="412873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2、我方</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(填“未被列入”或“被列入”) “信用中国”网站（www.creditchina.gov.cn）失信被执行人名单。</w:t>
      </w:r>
    </w:p>
    <w:p w14:paraId="01663A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3、我方</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(填“未被列入”或“被列入”) “信用中国”网站（www.creditchina.gov.cn）重大税收违法案件当事 人名单。</w:t>
      </w:r>
    </w:p>
    <w:p w14:paraId="196AF6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4、我方</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rPr>
        <w:t>(填“未被列入”或“被列入”) “中国政府采购网”(www.ccgp.gov.cn)”政府采购严重违法失信行为记录名单。</w:t>
      </w:r>
    </w:p>
    <w:p w14:paraId="716A4F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如有不实，我方将无条件地退出本项目的采购活动，并遵照《政府采购法》有关“提供虚假材料的规定”接受处罚。</w:t>
      </w:r>
    </w:p>
    <w:p w14:paraId="7E8A62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特此声明。</w:t>
      </w:r>
    </w:p>
    <w:p w14:paraId="12786338">
      <w:pPr>
        <w:pStyle w:val="2"/>
        <w:rPr>
          <w:rFonts w:hint="eastAsia" w:ascii="宋体" w:hAnsi="宋体" w:eastAsia="宋体" w:cs="宋体"/>
          <w:b w:val="0"/>
          <w:bCs/>
          <w:color w:val="auto"/>
          <w:kern w:val="0"/>
          <w:sz w:val="24"/>
          <w:szCs w:val="24"/>
          <w:highlight w:val="none"/>
        </w:rPr>
      </w:pPr>
    </w:p>
    <w:p w14:paraId="408937A7">
      <w:pPr>
        <w:pStyle w:val="2"/>
        <w:rPr>
          <w:rFonts w:hint="eastAsia" w:ascii="宋体" w:hAnsi="宋体" w:eastAsia="宋体" w:cs="宋体"/>
          <w:b w:val="0"/>
          <w:bCs/>
          <w:color w:val="auto"/>
          <w:kern w:val="0"/>
          <w:sz w:val="24"/>
          <w:szCs w:val="24"/>
          <w:highlight w:val="none"/>
        </w:rPr>
      </w:pPr>
    </w:p>
    <w:p w14:paraId="7D9FF6A9">
      <w:pPr>
        <w:adjustRightInd w:val="0"/>
        <w:snapToGrid w:val="0"/>
        <w:spacing w:line="360" w:lineRule="auto"/>
        <w:jc w:val="right"/>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投标人：</w:t>
      </w:r>
      <w:r>
        <w:rPr>
          <w:rFonts w:hint="eastAsia" w:hAnsi="宋体" w:cs="宋体"/>
          <w:b w:val="0"/>
          <w:bCs/>
          <w:color w:val="auto"/>
          <w:kern w:val="0"/>
          <w:sz w:val="24"/>
          <w:szCs w:val="24"/>
          <w:highlight w:val="none"/>
          <w:u w:val="single"/>
          <w:lang w:val="en-US" w:eastAsia="zh-CN"/>
        </w:rPr>
        <w:t xml:space="preserve">                </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（名称） (加盖公章)</w:t>
      </w:r>
    </w:p>
    <w:p w14:paraId="6027FDD4">
      <w:pP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日</w:t>
      </w:r>
      <w:r>
        <w:rPr>
          <w:rFonts w:hint="eastAsia" w:hAnsi="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 xml:space="preserve">期： </w:t>
      </w:r>
      <w:r>
        <w:rPr>
          <w:rFonts w:hint="eastAsia" w:hAnsi="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年</w:t>
      </w:r>
      <w:r>
        <w:rPr>
          <w:rFonts w:hint="eastAsia" w:hAnsi="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月</w:t>
      </w:r>
      <w:r>
        <w:rPr>
          <w:rFonts w:hint="eastAsia" w:hAnsi="宋体" w:cs="宋体"/>
          <w:b w:val="0"/>
          <w:bCs/>
          <w:color w:val="auto"/>
          <w:kern w:val="0"/>
          <w:sz w:val="24"/>
          <w:szCs w:val="24"/>
          <w:highlight w:val="none"/>
          <w:lang w:val="en-US" w:eastAsia="zh-CN"/>
        </w:rPr>
        <w:t xml:space="preserve">  </w:t>
      </w:r>
      <w:r>
        <w:rPr>
          <w:rFonts w:hint="eastAsia" w:ascii="宋体" w:hAnsi="宋体" w:eastAsia="宋体" w:cs="宋体"/>
          <w:b w:val="0"/>
          <w:bCs/>
          <w:color w:val="auto"/>
          <w:kern w:val="0"/>
          <w:sz w:val="24"/>
          <w:szCs w:val="24"/>
          <w:highlight w:val="none"/>
        </w:rPr>
        <w:t xml:space="preserve"> 日</w:t>
      </w:r>
    </w:p>
    <w:p w14:paraId="67E26F8F">
      <w:pPr>
        <w:jc w:val="center"/>
        <w:rPr>
          <w:rFonts w:hint="eastAsia" w:ascii="宋体" w:hAnsi="宋体" w:eastAsia="宋体" w:cs="宋体"/>
          <w:b w:val="0"/>
          <w:bCs/>
          <w:color w:val="auto"/>
          <w:kern w:val="0"/>
          <w:sz w:val="24"/>
          <w:szCs w:val="24"/>
          <w:highlight w:val="none"/>
        </w:rPr>
      </w:pPr>
    </w:p>
    <w:p w14:paraId="7F724D24">
      <w:pPr>
        <w:jc w:val="center"/>
        <w:rPr>
          <w:rFonts w:hint="eastAsia" w:ascii="宋体" w:hAnsi="宋体" w:eastAsia="宋体" w:cs="宋体"/>
          <w:b w:val="0"/>
          <w:bCs/>
          <w:color w:val="auto"/>
          <w:kern w:val="0"/>
          <w:sz w:val="24"/>
          <w:szCs w:val="24"/>
          <w:highlight w:val="none"/>
        </w:rPr>
      </w:pPr>
    </w:p>
    <w:p w14:paraId="4A49E041">
      <w:pPr>
        <w:jc w:val="center"/>
        <w:rPr>
          <w:rFonts w:hint="eastAsia" w:ascii="宋体" w:hAnsi="宋体" w:eastAsia="宋体" w:cs="宋体"/>
          <w:b w:val="0"/>
          <w:bCs/>
          <w:color w:val="auto"/>
          <w:kern w:val="0"/>
          <w:sz w:val="24"/>
          <w:szCs w:val="24"/>
          <w:highlight w:val="none"/>
        </w:rPr>
      </w:pPr>
    </w:p>
    <w:p w14:paraId="23FF95EB">
      <w:pPr>
        <w:jc w:val="center"/>
        <w:rPr>
          <w:rFonts w:hint="eastAsia" w:ascii="宋体" w:hAnsi="宋体" w:eastAsia="宋体" w:cs="宋体"/>
          <w:b w:val="0"/>
          <w:bCs/>
          <w:color w:val="auto"/>
          <w:kern w:val="0"/>
          <w:sz w:val="24"/>
          <w:szCs w:val="24"/>
          <w:highlight w:val="none"/>
        </w:rPr>
      </w:pPr>
    </w:p>
    <w:p w14:paraId="63E71191">
      <w:pPr>
        <w:jc w:val="center"/>
        <w:rPr>
          <w:rFonts w:hint="eastAsia" w:ascii="宋体" w:hAnsi="宋体" w:eastAsia="宋体" w:cs="宋体"/>
          <w:b w:val="0"/>
          <w:bCs/>
          <w:color w:val="auto"/>
          <w:kern w:val="0"/>
          <w:sz w:val="24"/>
          <w:szCs w:val="24"/>
          <w:highlight w:val="none"/>
        </w:rPr>
      </w:pPr>
    </w:p>
    <w:p w14:paraId="36F65014">
      <w:pPr>
        <w:jc w:val="center"/>
        <w:rPr>
          <w:rFonts w:hint="eastAsia" w:ascii="宋体" w:hAnsi="宋体" w:eastAsia="宋体" w:cs="宋体"/>
          <w:b w:val="0"/>
          <w:bCs/>
          <w:color w:val="auto"/>
          <w:kern w:val="0"/>
          <w:sz w:val="24"/>
          <w:szCs w:val="24"/>
          <w:highlight w:val="none"/>
        </w:rPr>
      </w:pPr>
    </w:p>
    <w:p w14:paraId="6E1B94AA">
      <w:pPr>
        <w:jc w:val="center"/>
        <w:rPr>
          <w:rFonts w:hint="eastAsia" w:ascii="宋体" w:hAnsi="宋体" w:eastAsia="宋体" w:cs="宋体"/>
          <w:b w:val="0"/>
          <w:bCs/>
          <w:color w:val="auto"/>
          <w:kern w:val="0"/>
          <w:sz w:val="24"/>
          <w:szCs w:val="24"/>
          <w:highlight w:val="none"/>
        </w:rPr>
      </w:pPr>
    </w:p>
    <w:p w14:paraId="3DBD442C">
      <w:pPr>
        <w:jc w:val="center"/>
        <w:rPr>
          <w:rFonts w:hint="eastAsia" w:ascii="宋体" w:hAnsi="宋体" w:eastAsia="宋体" w:cs="宋体"/>
          <w:b w:val="0"/>
          <w:bCs/>
          <w:color w:val="auto"/>
          <w:kern w:val="0"/>
          <w:sz w:val="24"/>
          <w:szCs w:val="24"/>
          <w:highlight w:val="none"/>
        </w:rPr>
      </w:pPr>
    </w:p>
    <w:p w14:paraId="03F56280">
      <w:pPr>
        <w:jc w:val="center"/>
        <w:rPr>
          <w:rFonts w:hint="eastAsia" w:ascii="宋体" w:hAnsi="宋体" w:eastAsia="宋体" w:cs="宋体"/>
          <w:b w:val="0"/>
          <w:bCs/>
          <w:color w:val="auto"/>
          <w:kern w:val="0"/>
          <w:sz w:val="24"/>
          <w:szCs w:val="24"/>
          <w:highlight w:val="none"/>
        </w:rPr>
      </w:pPr>
    </w:p>
    <w:p w14:paraId="47E5E1F7">
      <w:pPr>
        <w:jc w:val="center"/>
        <w:rPr>
          <w:rFonts w:hint="eastAsia" w:ascii="宋体" w:hAnsi="宋体" w:eastAsia="宋体" w:cs="宋体"/>
          <w:b w:val="0"/>
          <w:bCs/>
          <w:color w:val="auto"/>
          <w:kern w:val="0"/>
          <w:sz w:val="24"/>
          <w:szCs w:val="24"/>
          <w:highlight w:val="none"/>
        </w:rPr>
      </w:pPr>
    </w:p>
    <w:p w14:paraId="11C2A3DC">
      <w:pPr>
        <w:jc w:val="center"/>
        <w:rPr>
          <w:rFonts w:hint="eastAsia" w:ascii="宋体" w:hAnsi="宋体" w:eastAsia="宋体" w:cs="宋体"/>
          <w:b w:val="0"/>
          <w:bCs/>
          <w:color w:val="auto"/>
          <w:kern w:val="0"/>
          <w:sz w:val="24"/>
          <w:szCs w:val="24"/>
          <w:highlight w:val="none"/>
        </w:rPr>
      </w:pPr>
    </w:p>
    <w:p w14:paraId="68BA946D">
      <w:pPr>
        <w:adjustRightInd w:val="0"/>
        <w:snapToGrid w:val="0"/>
        <w:spacing w:line="360" w:lineRule="auto"/>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32"/>
          <w:szCs w:val="32"/>
          <w:highlight w:val="none"/>
        </w:rPr>
        <w:t>具有履行本合同所必需的设备和专业技术能力的书面</w:t>
      </w:r>
      <w:r>
        <w:rPr>
          <w:rFonts w:hint="eastAsia" w:hAnsi="宋体" w:cs="宋体"/>
          <w:b/>
          <w:color w:val="auto"/>
          <w:sz w:val="32"/>
          <w:szCs w:val="32"/>
          <w:highlight w:val="none"/>
          <w:lang w:eastAsia="zh-CN"/>
        </w:rPr>
        <w:t>承诺</w:t>
      </w:r>
    </w:p>
    <w:p w14:paraId="35E1197F">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14:paraId="1E90DDEC">
      <w:pPr>
        <w:bidi w:val="0"/>
        <w:rPr>
          <w:rFonts w:hint="eastAsia"/>
          <w:color w:val="auto"/>
          <w:highlight w:val="none"/>
        </w:rPr>
      </w:pPr>
    </w:p>
    <w:p w14:paraId="2729B21A">
      <w:pPr>
        <w:pStyle w:val="10"/>
        <w:adjustRightInd w:val="0"/>
        <w:snapToGrid w:val="0"/>
        <w:spacing w:line="720" w:lineRule="exact"/>
        <w:jc w:val="center"/>
        <w:rPr>
          <w:rFonts w:hint="eastAsia" w:ascii="宋体" w:hAnsi="宋体" w:eastAsia="宋体" w:cs="宋体"/>
          <w:b/>
          <w:color w:val="auto"/>
          <w:sz w:val="28"/>
          <w:szCs w:val="28"/>
          <w:highlight w:val="none"/>
        </w:rPr>
      </w:pPr>
    </w:p>
    <w:p w14:paraId="77F44863">
      <w:pPr>
        <w:spacing w:line="720" w:lineRule="exact"/>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u w:val="single"/>
        </w:rPr>
        <w:t xml:space="preserve">     （采购人）    ：</w:t>
      </w:r>
    </w:p>
    <w:p w14:paraId="29873BE7">
      <w:pPr>
        <w:pStyle w:val="10"/>
        <w:adjustRightInd w:val="0"/>
        <w:snapToGrid w:val="0"/>
        <w:spacing w:line="720"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u w:val="single"/>
        </w:rPr>
        <w:t xml:space="preserve">      （供应商名称）    </w:t>
      </w:r>
      <w:r>
        <w:rPr>
          <w:rFonts w:hint="eastAsia" w:ascii="宋体" w:hAnsi="宋体" w:eastAsia="宋体" w:cs="宋体"/>
          <w:color w:val="auto"/>
          <w:spacing w:val="4"/>
          <w:sz w:val="24"/>
          <w:szCs w:val="24"/>
          <w:highlight w:val="none"/>
        </w:rPr>
        <w:t xml:space="preserve"> 于</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日在中华人民共和国境内</w:t>
      </w:r>
      <w:r>
        <w:rPr>
          <w:rFonts w:hint="eastAsia" w:ascii="宋体" w:hAnsi="宋体" w:eastAsia="宋体" w:cs="宋体"/>
          <w:color w:val="auto"/>
          <w:spacing w:val="4"/>
          <w:sz w:val="24"/>
          <w:szCs w:val="24"/>
          <w:highlight w:val="none"/>
          <w:u w:val="single"/>
        </w:rPr>
        <w:t xml:space="preserve">               （详细注册地址）     </w:t>
      </w:r>
      <w:r>
        <w:rPr>
          <w:rFonts w:hint="eastAsia" w:ascii="宋体" w:hAnsi="宋体" w:eastAsia="宋体" w:cs="宋体"/>
          <w:color w:val="auto"/>
          <w:spacing w:val="4"/>
          <w:sz w:val="24"/>
          <w:szCs w:val="24"/>
          <w:highlight w:val="none"/>
        </w:rPr>
        <w:t>合法注册并经营，公司主营业务为</w:t>
      </w:r>
      <w:r>
        <w:rPr>
          <w:rFonts w:hint="eastAsia" w:ascii="宋体" w:hAnsi="宋体" w:eastAsia="宋体" w:cs="宋体"/>
          <w:color w:val="auto"/>
          <w:spacing w:val="4"/>
          <w:sz w:val="24"/>
          <w:szCs w:val="24"/>
          <w:highlight w:val="none"/>
          <w:u w:val="single"/>
        </w:rPr>
        <w:t xml:space="preserve">                        </w:t>
      </w:r>
      <w:r>
        <w:rPr>
          <w:rFonts w:hint="eastAsia" w:hAnsi="宋体" w:cs="宋体"/>
          <w:color w:val="auto"/>
          <w:spacing w:val="4"/>
          <w:sz w:val="24"/>
          <w:szCs w:val="24"/>
          <w:highlight w:val="none"/>
          <w:u w:val="none"/>
          <w:lang w:eastAsia="zh-CN"/>
        </w:rPr>
        <w:t>。</w:t>
      </w:r>
    </w:p>
    <w:p w14:paraId="1EC2F2E7">
      <w:pPr>
        <w:pStyle w:val="10"/>
        <w:adjustRightInd w:val="0"/>
        <w:snapToGrid w:val="0"/>
        <w:spacing w:line="720" w:lineRule="exact"/>
        <w:ind w:firstLine="550" w:firstLineChars="222"/>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1838C4F5">
      <w:pPr>
        <w:pStyle w:val="10"/>
        <w:adjustRightInd w:val="0"/>
        <w:snapToGrid w:val="0"/>
        <w:spacing w:line="720" w:lineRule="exact"/>
        <w:rPr>
          <w:rFonts w:hint="eastAsia" w:ascii="宋体" w:hAnsi="宋体" w:eastAsia="宋体" w:cs="宋体"/>
          <w:color w:val="auto"/>
          <w:spacing w:val="4"/>
          <w:sz w:val="24"/>
          <w:szCs w:val="24"/>
          <w:highlight w:val="none"/>
        </w:rPr>
      </w:pPr>
    </w:p>
    <w:p w14:paraId="2166678A">
      <w:pPr>
        <w:pStyle w:val="10"/>
        <w:adjustRightInd w:val="0"/>
        <w:snapToGrid w:val="0"/>
        <w:spacing w:line="720" w:lineRule="exact"/>
        <w:rPr>
          <w:rFonts w:hint="eastAsia" w:ascii="宋体" w:hAnsi="宋体" w:eastAsia="宋体" w:cs="宋体"/>
          <w:color w:val="auto"/>
          <w:spacing w:val="4"/>
          <w:sz w:val="24"/>
          <w:szCs w:val="24"/>
          <w:highlight w:val="none"/>
        </w:rPr>
      </w:pPr>
    </w:p>
    <w:p w14:paraId="78CADB77">
      <w:pPr>
        <w:pStyle w:val="10"/>
        <w:adjustRightInd w:val="0"/>
        <w:snapToGrid w:val="0"/>
        <w:spacing w:line="720" w:lineRule="exact"/>
        <w:rPr>
          <w:rFonts w:hint="eastAsia" w:ascii="宋体" w:hAnsi="宋体" w:eastAsia="宋体" w:cs="宋体"/>
          <w:color w:val="auto"/>
          <w:spacing w:val="4"/>
          <w:sz w:val="24"/>
          <w:szCs w:val="24"/>
          <w:highlight w:val="none"/>
        </w:rPr>
      </w:pPr>
    </w:p>
    <w:p w14:paraId="37F84712">
      <w:pPr>
        <w:spacing w:line="48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519E25A">
      <w:pPr>
        <w:pStyle w:val="30"/>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8BE554D">
      <w:pPr>
        <w:rPr>
          <w:rFonts w:hAnsi="宋体"/>
          <w:color w:val="auto"/>
          <w:sz w:val="28"/>
          <w:szCs w:val="28"/>
          <w:highlight w:val="none"/>
          <w:u w:val="single"/>
        </w:rPr>
      </w:pPr>
      <w:r>
        <w:rPr>
          <w:rFonts w:hAnsi="宋体"/>
          <w:color w:val="auto"/>
          <w:sz w:val="28"/>
          <w:szCs w:val="28"/>
          <w:highlight w:val="none"/>
          <w:u w:val="single"/>
        </w:rPr>
        <w:br w:type="page"/>
      </w:r>
    </w:p>
    <w:p w14:paraId="2CDA75D1">
      <w:pPr>
        <w:spacing w:before="100" w:beforeAutospacing="1" w:afterLines="50" w:line="360" w:lineRule="auto"/>
        <w:jc w:val="left"/>
        <w:outlineLvl w:val="2"/>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附件</w:t>
      </w:r>
      <w:r>
        <w:rPr>
          <w:rFonts w:hint="eastAsia" w:hAnsi="宋体" w:cs="宋体"/>
          <w:b/>
          <w:sz w:val="28"/>
          <w:szCs w:val="28"/>
          <w:highlight w:val="none"/>
          <w:lang w:val="en-US" w:eastAsia="zh-CN"/>
        </w:rPr>
        <w:t>3</w:t>
      </w:r>
      <w:r>
        <w:rPr>
          <w:rFonts w:hint="eastAsia" w:ascii="宋体" w:hAnsi="宋体" w:eastAsia="宋体" w:cs="宋体"/>
          <w:b/>
          <w:sz w:val="28"/>
          <w:szCs w:val="28"/>
          <w:highlight w:val="none"/>
          <w:lang w:val="en-US" w:eastAsia="zh-CN"/>
        </w:rPr>
        <w:t>：中小企业声明函</w:t>
      </w:r>
    </w:p>
    <w:p w14:paraId="6229C785">
      <w:pPr>
        <w:spacing w:before="156" w:beforeLines="50" w:after="156" w:afterLines="50" w:line="360" w:lineRule="auto"/>
        <w:jc w:val="center"/>
        <w:rPr>
          <w:rFonts w:hint="eastAsia" w:hAnsi="宋体" w:cs="宋体"/>
          <w:b/>
          <w:sz w:val="28"/>
          <w:szCs w:val="28"/>
          <w:highlight w:val="none"/>
        </w:rPr>
      </w:pPr>
    </w:p>
    <w:p w14:paraId="077DF574">
      <w:pPr>
        <w:spacing w:before="156" w:beforeLines="50" w:after="156" w:afterLines="50" w:line="360" w:lineRule="auto"/>
        <w:jc w:val="center"/>
        <w:rPr>
          <w:rFonts w:hint="eastAsia" w:hAnsi="宋体" w:cs="宋体"/>
          <w:szCs w:val="24"/>
          <w:highlight w:val="none"/>
        </w:rPr>
      </w:pPr>
      <w:r>
        <w:rPr>
          <w:rFonts w:hint="eastAsia" w:hAnsi="宋体" w:cs="宋体"/>
          <w:b/>
          <w:sz w:val="28"/>
          <w:szCs w:val="28"/>
          <w:highlight w:val="none"/>
        </w:rPr>
        <w:t>中小企业声明函</w:t>
      </w:r>
    </w:p>
    <w:p w14:paraId="24A8331F">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14:paraId="2B2CD344">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none"/>
        </w:rPr>
        <w:t>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47127753">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5ABA7F0F">
      <w:pPr>
        <w:tabs>
          <w:tab w:val="left" w:pos="1620"/>
          <w:tab w:val="left" w:pos="1800"/>
        </w:tabs>
        <w:spacing w:line="500" w:lineRule="exact"/>
        <w:rPr>
          <w:rFonts w:hint="eastAsia" w:hAnsi="宋体" w:cs="宋体"/>
          <w:szCs w:val="24"/>
          <w:highlight w:val="none"/>
        </w:rPr>
      </w:pPr>
      <w:r>
        <w:rPr>
          <w:rFonts w:hint="eastAsia" w:hAnsi="宋体" w:cs="宋体"/>
          <w:szCs w:val="24"/>
          <w:highlight w:val="none"/>
        </w:rPr>
        <w:t>……</w:t>
      </w:r>
    </w:p>
    <w:p w14:paraId="31123098">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14:paraId="04C4AAD4">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本企业对上述声明内容的真实性负责。如有虚假，将依法承担相应责任。</w:t>
      </w:r>
    </w:p>
    <w:p w14:paraId="185A4F23">
      <w:pPr>
        <w:tabs>
          <w:tab w:val="left" w:pos="1620"/>
          <w:tab w:val="left" w:pos="1800"/>
        </w:tabs>
        <w:spacing w:line="500" w:lineRule="exact"/>
        <w:rPr>
          <w:rFonts w:hint="eastAsia" w:hAnsi="宋体" w:cs="宋体"/>
          <w:szCs w:val="24"/>
          <w:highlight w:val="none"/>
        </w:rPr>
      </w:pPr>
    </w:p>
    <w:p w14:paraId="1518FA29">
      <w:pPr>
        <w:tabs>
          <w:tab w:val="left" w:pos="1620"/>
          <w:tab w:val="left" w:pos="1800"/>
        </w:tabs>
        <w:spacing w:line="500" w:lineRule="exact"/>
        <w:rPr>
          <w:rFonts w:hint="eastAsia" w:hAnsi="宋体" w:cs="宋体"/>
          <w:szCs w:val="24"/>
          <w:highlight w:val="none"/>
        </w:rPr>
      </w:pPr>
    </w:p>
    <w:p w14:paraId="110E0954">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企业名称（盖章）：</w:t>
      </w:r>
    </w:p>
    <w:p w14:paraId="79DDA87C">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日期：</w:t>
      </w:r>
    </w:p>
    <w:p w14:paraId="7F949D3A">
      <w:pPr>
        <w:jc w:val="center"/>
        <w:rPr>
          <w:rFonts w:hint="eastAsia"/>
          <w:b/>
          <w:bCs/>
          <w:color w:val="auto"/>
          <w:sz w:val="30"/>
          <w:szCs w:val="30"/>
          <w:highlight w:val="none"/>
        </w:rPr>
      </w:pPr>
      <w:r>
        <w:rPr>
          <w:rFonts w:hint="eastAsia"/>
          <w:b/>
          <w:bCs/>
          <w:color w:val="auto"/>
          <w:sz w:val="30"/>
          <w:szCs w:val="30"/>
          <w:highlight w:val="none"/>
        </w:rPr>
        <w:br w:type="page"/>
      </w:r>
    </w:p>
    <w:p w14:paraId="24CC1F42">
      <w:pPr>
        <w:spacing w:line="500" w:lineRule="exact"/>
        <w:ind w:firstLine="602" w:firstLineChars="200"/>
        <w:jc w:val="center"/>
        <w:outlineLvl w:val="0"/>
        <w:rPr>
          <w:rStyle w:val="29"/>
          <w:rFonts w:hint="eastAsia" w:ascii="宋体" w:hAnsi="宋体" w:eastAsia="宋体" w:cs="宋体"/>
          <w:sz w:val="36"/>
          <w:szCs w:val="21"/>
          <w:highlight w:val="none"/>
          <w:lang w:val="en-US" w:eastAsia="zh-CN" w:bidi="ar-SA"/>
        </w:rPr>
      </w:pPr>
      <w:bookmarkStart w:id="86" w:name="_Toc31599"/>
      <w:bookmarkStart w:id="87" w:name="_Toc28609"/>
      <w:bookmarkStart w:id="88" w:name="_Toc5762"/>
      <w:bookmarkStart w:id="89" w:name="_Toc3004"/>
      <w:r>
        <w:rPr>
          <w:rFonts w:hint="eastAsia" w:ascii="宋体" w:hAnsi="Times New Roman" w:eastAsia="宋体" w:cs="Times New Roman"/>
          <w:b/>
          <w:bCs/>
          <w:color w:val="auto"/>
          <w:sz w:val="30"/>
          <w:szCs w:val="30"/>
          <w:highlight w:val="none"/>
          <w:lang w:val="en-US" w:eastAsia="zh-CN"/>
        </w:rPr>
        <w:t>七</w:t>
      </w:r>
      <w:bookmarkEnd w:id="86"/>
      <w:bookmarkEnd w:id="87"/>
      <w:bookmarkEnd w:id="88"/>
      <w:bookmarkEnd w:id="89"/>
      <w:bookmarkStart w:id="90" w:name="_Toc30012"/>
      <w:r>
        <w:rPr>
          <w:rFonts w:hint="eastAsia" w:ascii="宋体" w:hAnsi="Times New Roman" w:eastAsia="宋体" w:cs="Times New Roman"/>
          <w:b/>
          <w:bCs/>
          <w:color w:val="auto"/>
          <w:sz w:val="30"/>
          <w:szCs w:val="30"/>
          <w:highlight w:val="none"/>
          <w:lang w:val="en-US" w:eastAsia="zh-CN"/>
        </w:rPr>
        <w:t>、企业业绩</w:t>
      </w:r>
      <w:bookmarkEnd w:id="90"/>
    </w:p>
    <w:p w14:paraId="757A2D7E">
      <w:pPr>
        <w:jc w:val="center"/>
        <w:outlineLvl w:val="9"/>
        <w:rPr>
          <w:rFonts w:hint="eastAsia" w:ascii="宋体" w:cs="宋体"/>
          <w:b/>
          <w:bCs/>
          <w:color w:val="auto"/>
          <w:sz w:val="24"/>
          <w:szCs w:val="24"/>
          <w:highlight w:val="none"/>
          <w:lang w:eastAsia="zh-CN"/>
        </w:rPr>
      </w:pPr>
    </w:p>
    <w:tbl>
      <w:tblPr>
        <w:tblStyle w:val="20"/>
        <w:tblW w:w="92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3970"/>
        <w:gridCol w:w="1935"/>
        <w:gridCol w:w="1920"/>
      </w:tblGrid>
      <w:tr w14:paraId="4E05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6706BF08">
            <w:pPr>
              <w:autoSpaceDE w:val="0"/>
              <w:autoSpaceDN w:val="0"/>
              <w:adjustRightInd w:val="0"/>
              <w:spacing w:line="360" w:lineRule="auto"/>
              <w:jc w:val="center"/>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序号</w:t>
            </w:r>
          </w:p>
        </w:tc>
        <w:tc>
          <w:tcPr>
            <w:tcW w:w="3970" w:type="dxa"/>
            <w:tcBorders>
              <w:top w:val="single" w:color="auto" w:sz="4" w:space="0"/>
              <w:left w:val="single" w:color="auto" w:sz="4" w:space="0"/>
              <w:bottom w:val="single" w:color="auto" w:sz="4" w:space="0"/>
              <w:right w:val="single" w:color="auto" w:sz="4" w:space="0"/>
            </w:tcBorders>
            <w:noWrap w:val="0"/>
            <w:vAlign w:val="top"/>
          </w:tcPr>
          <w:p w14:paraId="376C855D">
            <w:pPr>
              <w:autoSpaceDE w:val="0"/>
              <w:autoSpaceDN w:val="0"/>
              <w:adjustRightInd w:val="0"/>
              <w:spacing w:line="360" w:lineRule="auto"/>
              <w:jc w:val="center"/>
              <w:outlineLvl w:val="9"/>
              <w:rPr>
                <w:rFonts w:hint="eastAsia" w:ascii="宋体" w:hAnsi="宋体" w:eastAsia="宋体" w:cs="宋体"/>
                <w:color w:val="auto"/>
                <w:sz w:val="24"/>
              </w:rPr>
            </w:pPr>
            <w:r>
              <w:rPr>
                <w:rFonts w:hint="eastAsia" w:ascii="宋体" w:hAnsi="宋体" w:eastAsia="宋体" w:cs="宋体"/>
                <w:color w:val="auto"/>
                <w:sz w:val="24"/>
              </w:rPr>
              <w:t>项目名称</w:t>
            </w:r>
          </w:p>
        </w:tc>
        <w:tc>
          <w:tcPr>
            <w:tcW w:w="1935" w:type="dxa"/>
            <w:tcBorders>
              <w:top w:val="single" w:color="auto" w:sz="4" w:space="0"/>
              <w:left w:val="single" w:color="auto" w:sz="4" w:space="0"/>
              <w:bottom w:val="single" w:color="auto" w:sz="4" w:space="0"/>
              <w:right w:val="single" w:color="auto" w:sz="4" w:space="0"/>
            </w:tcBorders>
            <w:noWrap w:val="0"/>
            <w:vAlign w:val="top"/>
          </w:tcPr>
          <w:p w14:paraId="434C87B5">
            <w:pPr>
              <w:autoSpaceDE w:val="0"/>
              <w:autoSpaceDN w:val="0"/>
              <w:adjustRightInd w:val="0"/>
              <w:spacing w:line="360" w:lineRule="auto"/>
              <w:jc w:val="center"/>
              <w:outlineLvl w:val="9"/>
              <w:rPr>
                <w:rFonts w:hint="eastAsia" w:ascii="宋体" w:hAnsi="宋体" w:eastAsia="宋体" w:cs="宋体"/>
                <w:color w:val="auto"/>
                <w:sz w:val="24"/>
                <w:lang w:eastAsia="zh-CN"/>
              </w:rPr>
            </w:pPr>
            <w:r>
              <w:rPr>
                <w:rFonts w:hint="eastAsia" w:ascii="宋体" w:hAnsi="宋体" w:eastAsia="宋体" w:cs="宋体"/>
                <w:color w:val="auto"/>
                <w:sz w:val="24"/>
                <w:lang w:eastAsia="zh-CN"/>
              </w:rPr>
              <w:t>合同金额</w:t>
            </w:r>
          </w:p>
        </w:tc>
        <w:tc>
          <w:tcPr>
            <w:tcW w:w="1920" w:type="dxa"/>
            <w:tcBorders>
              <w:top w:val="single" w:color="auto" w:sz="4" w:space="0"/>
              <w:left w:val="single" w:color="auto" w:sz="4" w:space="0"/>
              <w:bottom w:val="single" w:color="auto" w:sz="4" w:space="0"/>
              <w:right w:val="single" w:color="auto" w:sz="4" w:space="0"/>
            </w:tcBorders>
            <w:noWrap w:val="0"/>
            <w:vAlign w:val="top"/>
          </w:tcPr>
          <w:p w14:paraId="6951747C">
            <w:pPr>
              <w:autoSpaceDE w:val="0"/>
              <w:autoSpaceDN w:val="0"/>
              <w:adjustRightInd w:val="0"/>
              <w:spacing w:line="360" w:lineRule="auto"/>
              <w:jc w:val="center"/>
              <w:outlineLvl w:val="9"/>
              <w:rPr>
                <w:rFonts w:hint="eastAsia" w:ascii="宋体" w:hAnsi="宋体" w:eastAsia="宋体" w:cs="宋体"/>
                <w:color w:val="auto"/>
                <w:sz w:val="24"/>
              </w:rPr>
            </w:pPr>
            <w:r>
              <w:rPr>
                <w:rFonts w:hint="eastAsia" w:ascii="宋体" w:hAnsi="宋体" w:eastAsia="宋体" w:cs="宋体"/>
                <w:color w:val="auto"/>
                <w:sz w:val="24"/>
              </w:rPr>
              <w:t>时间</w:t>
            </w:r>
          </w:p>
        </w:tc>
      </w:tr>
      <w:tr w14:paraId="69FD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1C9D623C">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361B175A">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2D1BAAF6">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09744F19">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35DC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1ED482B2">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594DA898">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6E089E82">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11A7D41C">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6E6F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23B7218F">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1D39D0DE">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22A4C1FB">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456C363B">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3D2D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25AEC130">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7DEFD89E">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2163AB94">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33C1EF74">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6DF6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15387CC8">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33671E21">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6FC3C423">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4FD87C90">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0BA6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595BD1FC">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3605AA23">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69FEFE58">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08EB3430">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12808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1D593A34">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542A53DA">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153DBB79">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73488843">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0A53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09FBD659">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0E51433C">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48DCA936">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392C26ED">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2535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5EB01D66">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3900407A">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3ECBB2C7">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3CD9ACC0">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6668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23E06E64">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062E9DE5">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0EBB508A">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7C10F913">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21C9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44724CF4">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402865E6">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700F6266">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793F27E3">
            <w:pPr>
              <w:autoSpaceDE w:val="0"/>
              <w:autoSpaceDN w:val="0"/>
              <w:adjustRightInd w:val="0"/>
              <w:spacing w:line="360" w:lineRule="auto"/>
              <w:jc w:val="center"/>
              <w:outlineLvl w:val="9"/>
              <w:rPr>
                <w:rFonts w:hint="eastAsia" w:ascii="宋体" w:hAnsi="宋体" w:eastAsia="宋体" w:cs="宋体"/>
                <w:color w:val="auto"/>
                <w:sz w:val="24"/>
                <w:szCs w:val="24"/>
              </w:rPr>
            </w:pPr>
          </w:p>
        </w:tc>
      </w:tr>
      <w:tr w14:paraId="1A0D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0" w:type="dxa"/>
            <w:tcBorders>
              <w:top w:val="single" w:color="auto" w:sz="4" w:space="0"/>
              <w:left w:val="single" w:color="auto" w:sz="4" w:space="0"/>
              <w:bottom w:val="single" w:color="auto" w:sz="4" w:space="0"/>
              <w:right w:val="single" w:color="auto" w:sz="4" w:space="0"/>
            </w:tcBorders>
            <w:noWrap w:val="0"/>
            <w:vAlign w:val="top"/>
          </w:tcPr>
          <w:p w14:paraId="4A966C0A">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3970" w:type="dxa"/>
            <w:tcBorders>
              <w:top w:val="single" w:color="auto" w:sz="4" w:space="0"/>
              <w:left w:val="single" w:color="auto" w:sz="4" w:space="0"/>
              <w:bottom w:val="single" w:color="auto" w:sz="4" w:space="0"/>
              <w:right w:val="single" w:color="auto" w:sz="4" w:space="0"/>
            </w:tcBorders>
            <w:noWrap w:val="0"/>
            <w:vAlign w:val="top"/>
          </w:tcPr>
          <w:p w14:paraId="72C4861C">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35" w:type="dxa"/>
            <w:tcBorders>
              <w:top w:val="single" w:color="auto" w:sz="4" w:space="0"/>
              <w:left w:val="single" w:color="auto" w:sz="4" w:space="0"/>
              <w:bottom w:val="single" w:color="auto" w:sz="4" w:space="0"/>
              <w:right w:val="single" w:color="auto" w:sz="4" w:space="0"/>
            </w:tcBorders>
            <w:noWrap w:val="0"/>
            <w:vAlign w:val="top"/>
          </w:tcPr>
          <w:p w14:paraId="255BAC21">
            <w:pPr>
              <w:autoSpaceDE w:val="0"/>
              <w:autoSpaceDN w:val="0"/>
              <w:adjustRightInd w:val="0"/>
              <w:spacing w:line="360" w:lineRule="auto"/>
              <w:jc w:val="center"/>
              <w:outlineLvl w:val="9"/>
              <w:rPr>
                <w:rFonts w:hint="eastAsia" w:ascii="宋体" w:hAnsi="宋体" w:eastAsia="宋体" w:cs="宋体"/>
                <w:color w:val="auto"/>
                <w:sz w:val="24"/>
                <w:szCs w:val="24"/>
              </w:rPr>
            </w:pPr>
          </w:p>
        </w:tc>
        <w:tc>
          <w:tcPr>
            <w:tcW w:w="1920" w:type="dxa"/>
            <w:tcBorders>
              <w:top w:val="single" w:color="auto" w:sz="4" w:space="0"/>
              <w:left w:val="single" w:color="auto" w:sz="4" w:space="0"/>
              <w:bottom w:val="single" w:color="auto" w:sz="4" w:space="0"/>
              <w:right w:val="single" w:color="auto" w:sz="4" w:space="0"/>
            </w:tcBorders>
            <w:noWrap w:val="0"/>
            <w:vAlign w:val="top"/>
          </w:tcPr>
          <w:p w14:paraId="548A8B01">
            <w:pPr>
              <w:autoSpaceDE w:val="0"/>
              <w:autoSpaceDN w:val="0"/>
              <w:adjustRightInd w:val="0"/>
              <w:spacing w:line="360" w:lineRule="auto"/>
              <w:jc w:val="center"/>
              <w:outlineLvl w:val="9"/>
              <w:rPr>
                <w:rFonts w:hint="eastAsia" w:ascii="宋体" w:hAnsi="宋体" w:eastAsia="宋体" w:cs="宋体"/>
                <w:color w:val="auto"/>
                <w:sz w:val="24"/>
                <w:szCs w:val="24"/>
              </w:rPr>
            </w:pPr>
          </w:p>
        </w:tc>
      </w:tr>
    </w:tbl>
    <w:p w14:paraId="7E4C630A">
      <w:pPr>
        <w:jc w:val="left"/>
        <w:outlineLvl w:val="9"/>
        <w:rPr>
          <w:rFonts w:hint="eastAsia" w:ascii="宋体" w:cs="宋体"/>
          <w:b/>
          <w:bCs/>
          <w:color w:val="auto"/>
          <w:sz w:val="32"/>
          <w:szCs w:val="32"/>
          <w:highlight w:val="none"/>
          <w:lang w:eastAsia="zh-CN"/>
        </w:rPr>
      </w:pPr>
      <w:r>
        <w:rPr>
          <w:rFonts w:hint="eastAsia" w:ascii="宋体" w:hAnsi="宋体" w:eastAsia="宋体" w:cs="宋体"/>
          <w:color w:val="auto"/>
          <w:sz w:val="24"/>
        </w:rPr>
        <w:t>注：</w:t>
      </w:r>
    </w:p>
    <w:p w14:paraId="30BBAE76">
      <w:pPr>
        <w:tabs>
          <w:tab w:val="left" w:pos="0"/>
          <w:tab w:val="left" w:pos="720"/>
          <w:tab w:val="left" w:pos="1440"/>
          <w:tab w:val="left" w:pos="2160"/>
          <w:tab w:val="left" w:pos="2880"/>
          <w:tab w:val="left" w:pos="3600"/>
          <w:tab w:val="left" w:pos="4320"/>
        </w:tabs>
        <w:autoSpaceDE w:val="0"/>
        <w:autoSpaceDN w:val="0"/>
        <w:adjustRightInd w:val="0"/>
        <w:spacing w:line="480" w:lineRule="auto"/>
        <w:ind w:left="0" w:leftChars="0" w:right="480" w:firstLine="420" w:firstLineChars="175"/>
        <w:outlineLvl w:val="9"/>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eastAsia="zh-CN"/>
        </w:rPr>
        <w:t>1.若表格不够用，各供应商可按此表自行复制</w:t>
      </w:r>
      <w:r>
        <w:rPr>
          <w:rFonts w:hint="eastAsia" w:ascii="宋体" w:hAnsi="宋体" w:eastAsia="宋体" w:cs="宋体"/>
          <w:color w:val="auto"/>
          <w:sz w:val="24"/>
          <w:szCs w:val="24"/>
          <w:u w:val="none"/>
          <w:lang w:val="en-US" w:eastAsia="zh-CN"/>
        </w:rPr>
        <w:t>扩展</w:t>
      </w:r>
      <w:r>
        <w:rPr>
          <w:rFonts w:hint="eastAsia" w:ascii="宋体" w:hAnsi="宋体" w:eastAsia="宋体" w:cs="宋体"/>
          <w:color w:val="auto"/>
          <w:sz w:val="24"/>
          <w:szCs w:val="24"/>
          <w:u w:val="none"/>
          <w:lang w:eastAsia="zh-CN"/>
        </w:rPr>
        <w:t>；</w:t>
      </w:r>
    </w:p>
    <w:p w14:paraId="2428527B">
      <w:pPr>
        <w:tabs>
          <w:tab w:val="left" w:pos="0"/>
          <w:tab w:val="left" w:pos="720"/>
          <w:tab w:val="left" w:pos="1440"/>
          <w:tab w:val="left" w:pos="2160"/>
          <w:tab w:val="left" w:pos="2880"/>
          <w:tab w:val="left" w:pos="3600"/>
          <w:tab w:val="left" w:pos="4320"/>
        </w:tabs>
        <w:autoSpaceDE w:val="0"/>
        <w:autoSpaceDN w:val="0"/>
        <w:adjustRightInd w:val="0"/>
        <w:spacing w:line="480" w:lineRule="auto"/>
        <w:ind w:left="0" w:leftChars="0" w:right="480" w:firstLine="420" w:firstLineChars="175"/>
        <w:outlineLvl w:val="9"/>
        <w:rPr>
          <w:rFonts w:hint="eastAsia" w:ascii="宋体" w:hAnsi="宋体" w:eastAsia="宋体" w:cs="宋体"/>
          <w:sz w:val="24"/>
          <w:szCs w:val="24"/>
          <w:lang w:eastAsia="zh-CN"/>
        </w:rPr>
      </w:pPr>
      <w:r>
        <w:rPr>
          <w:rFonts w:hint="eastAsia" w:ascii="宋体" w:hAnsi="宋体" w:eastAsia="宋体" w:cs="宋体"/>
          <w:color w:val="auto"/>
          <w:sz w:val="24"/>
          <w:szCs w:val="24"/>
          <w:u w:val="none"/>
          <w:lang w:eastAsia="zh-CN"/>
        </w:rPr>
        <w:t>2.提供20</w:t>
      </w:r>
      <w:r>
        <w:rPr>
          <w:rFonts w:hint="eastAsia" w:ascii="宋体" w:hAnsi="宋体" w:eastAsia="宋体" w:cs="宋体"/>
          <w:color w:val="auto"/>
          <w:sz w:val="24"/>
          <w:szCs w:val="24"/>
          <w:u w:val="none"/>
          <w:lang w:val="en-US" w:eastAsia="zh-CN"/>
        </w:rPr>
        <w:t>22</w:t>
      </w:r>
      <w:r>
        <w:rPr>
          <w:rFonts w:hint="eastAsia" w:ascii="宋体" w:hAnsi="宋体" w:eastAsia="宋体" w:cs="宋体"/>
          <w:color w:val="auto"/>
          <w:sz w:val="24"/>
          <w:szCs w:val="24"/>
          <w:u w:val="none"/>
          <w:lang w:eastAsia="zh-CN"/>
        </w:rPr>
        <w:t>年</w:t>
      </w:r>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lang w:eastAsia="zh-CN"/>
        </w:rPr>
        <w:t>月至今类似项目业绩合同；</w:t>
      </w:r>
    </w:p>
    <w:p w14:paraId="198714CC">
      <w:pPr>
        <w:tabs>
          <w:tab w:val="left" w:pos="0"/>
          <w:tab w:val="left" w:pos="720"/>
          <w:tab w:val="left" w:pos="1440"/>
          <w:tab w:val="left" w:pos="2160"/>
          <w:tab w:val="left" w:pos="2880"/>
          <w:tab w:val="left" w:pos="3600"/>
          <w:tab w:val="left" w:pos="4320"/>
        </w:tabs>
        <w:autoSpaceDE w:val="0"/>
        <w:autoSpaceDN w:val="0"/>
        <w:adjustRightInd w:val="0"/>
        <w:spacing w:line="480" w:lineRule="auto"/>
        <w:ind w:right="480" w:firstLine="420" w:firstLineChars="175"/>
        <w:rPr>
          <w:rFonts w:hint="eastAsia" w:ascii="宋体" w:hAnsi="宋体" w:eastAsia="宋体" w:cs="宋体"/>
          <w:sz w:val="24"/>
          <w:szCs w:val="24"/>
        </w:rPr>
      </w:pPr>
      <w:r>
        <w:rPr>
          <w:rFonts w:hint="eastAsia" w:ascii="宋体" w:hAnsi="宋体" w:eastAsia="宋体" w:cs="宋体"/>
          <w:sz w:val="24"/>
          <w:szCs w:val="24"/>
        </w:rPr>
        <w:t>3.业绩以</w:t>
      </w:r>
      <w:r>
        <w:rPr>
          <w:rFonts w:hint="eastAsia" w:ascii="宋体" w:hAnsi="宋体" w:eastAsia="宋体" w:cs="宋体"/>
          <w:sz w:val="24"/>
          <w:szCs w:val="24"/>
          <w:lang w:eastAsia="zh-CN"/>
        </w:rPr>
        <w:t>加盖公章</w:t>
      </w:r>
      <w:r>
        <w:rPr>
          <w:rFonts w:hint="eastAsia" w:ascii="宋体" w:hAnsi="宋体" w:eastAsia="宋体" w:cs="宋体"/>
          <w:sz w:val="24"/>
          <w:szCs w:val="24"/>
        </w:rPr>
        <w:t>中标通知书</w:t>
      </w:r>
      <w:r>
        <w:rPr>
          <w:rFonts w:hint="eastAsia" w:ascii="宋体" w:hAnsi="宋体" w:eastAsia="宋体" w:cs="宋体"/>
          <w:sz w:val="24"/>
          <w:szCs w:val="24"/>
          <w:lang w:eastAsia="zh-CN"/>
        </w:rPr>
        <w:t>或</w:t>
      </w:r>
      <w:r>
        <w:rPr>
          <w:rFonts w:hint="eastAsia" w:ascii="宋体" w:hAnsi="宋体" w:eastAsia="宋体" w:cs="宋体"/>
          <w:sz w:val="24"/>
          <w:szCs w:val="24"/>
        </w:rPr>
        <w:t>合同</w:t>
      </w:r>
      <w:r>
        <w:rPr>
          <w:rFonts w:hint="eastAsia" w:ascii="宋体" w:hAnsi="宋体" w:eastAsia="宋体" w:cs="宋体"/>
          <w:sz w:val="24"/>
          <w:szCs w:val="24"/>
          <w:lang w:eastAsia="zh-CN"/>
        </w:rPr>
        <w:t>复印件</w:t>
      </w:r>
      <w:r>
        <w:rPr>
          <w:rFonts w:hint="eastAsia" w:ascii="宋体" w:hAnsi="宋体" w:eastAsia="宋体" w:cs="宋体"/>
          <w:sz w:val="24"/>
          <w:szCs w:val="24"/>
        </w:rPr>
        <w:t>为准。</w:t>
      </w:r>
    </w:p>
    <w:p w14:paraId="0A14EB98">
      <w:pPr>
        <w:tabs>
          <w:tab w:val="left" w:pos="0"/>
          <w:tab w:val="left" w:pos="720"/>
          <w:tab w:val="left" w:pos="1440"/>
          <w:tab w:val="left" w:pos="2160"/>
          <w:tab w:val="left" w:pos="2880"/>
          <w:tab w:val="left" w:pos="3600"/>
          <w:tab w:val="left" w:pos="4320"/>
        </w:tabs>
        <w:autoSpaceDE w:val="0"/>
        <w:autoSpaceDN w:val="0"/>
        <w:adjustRightInd w:val="0"/>
        <w:spacing w:line="480" w:lineRule="auto"/>
        <w:ind w:right="480"/>
        <w:outlineLvl w:val="9"/>
        <w:rPr>
          <w:rFonts w:hint="eastAsia" w:ascii="宋体" w:hAnsi="宋体" w:eastAsia="宋体" w:cs="宋体"/>
          <w:color w:val="auto"/>
          <w:sz w:val="24"/>
          <w:szCs w:val="24"/>
          <w:u w:val="none"/>
          <w:lang w:eastAsia="zh-CN"/>
        </w:rPr>
      </w:pPr>
    </w:p>
    <w:p w14:paraId="3F8B60C5">
      <w:pPr>
        <w:pStyle w:val="25"/>
        <w:rPr>
          <w:rFonts w:hint="eastAsia" w:ascii="宋体" w:hAnsi="宋体" w:eastAsia="宋体" w:cs="宋体"/>
          <w:color w:val="auto"/>
          <w:sz w:val="24"/>
          <w:u w:val="none"/>
          <w:lang w:eastAsia="zh-CN"/>
        </w:rPr>
      </w:pPr>
    </w:p>
    <w:p w14:paraId="1EB38145">
      <w:pPr>
        <w:pStyle w:val="25"/>
        <w:rPr>
          <w:rFonts w:hint="eastAsia" w:ascii="宋体" w:hAnsi="宋体" w:eastAsia="宋体" w:cs="宋体"/>
          <w:color w:val="auto"/>
          <w:sz w:val="24"/>
          <w:u w:val="none"/>
          <w:lang w:eastAsia="zh-CN"/>
        </w:rPr>
      </w:pPr>
    </w:p>
    <w:p w14:paraId="665151CB">
      <w:pPr>
        <w:tabs>
          <w:tab w:val="left" w:pos="0"/>
          <w:tab w:val="left" w:pos="720"/>
          <w:tab w:val="left" w:pos="1440"/>
          <w:tab w:val="left" w:pos="2160"/>
          <w:tab w:val="left" w:pos="2880"/>
          <w:tab w:val="left" w:pos="3600"/>
          <w:tab w:val="left" w:pos="4320"/>
        </w:tabs>
        <w:autoSpaceDE w:val="0"/>
        <w:autoSpaceDN w:val="0"/>
        <w:adjustRightInd w:val="0"/>
        <w:spacing w:line="480" w:lineRule="auto"/>
        <w:ind w:right="480"/>
        <w:outlineLvl w:val="9"/>
        <w:rPr>
          <w:rFonts w:hint="eastAsia" w:ascii="宋体" w:hAnsi="宋体" w:eastAsia="宋体" w:cs="宋体"/>
          <w:color w:val="auto"/>
          <w:sz w:val="24"/>
          <w:u w:val="single"/>
          <w:lang w:eastAsia="zh-CN"/>
        </w:rPr>
      </w:pPr>
      <w:r>
        <w:rPr>
          <w:rFonts w:hint="eastAsia" w:ascii="宋体" w:hAnsi="宋体" w:eastAsia="宋体" w:cs="宋体"/>
          <w:color w:val="auto"/>
          <w:sz w:val="24"/>
          <w:u w:val="none"/>
          <w:lang w:eastAsia="zh-CN"/>
        </w:rPr>
        <w:t>供应商全称（公章）：</w:t>
      </w:r>
      <w:r>
        <w:rPr>
          <w:rFonts w:hint="eastAsia" w:ascii="宋体" w:hAnsi="宋体" w:cs="宋体"/>
          <w:color w:val="auto"/>
          <w:sz w:val="24"/>
          <w:u w:val="single"/>
          <w:lang w:val="en-US" w:eastAsia="zh-CN"/>
        </w:rPr>
        <w:t xml:space="preserve">                            </w:t>
      </w:r>
    </w:p>
    <w:p w14:paraId="722044B2">
      <w:pPr>
        <w:tabs>
          <w:tab w:val="left" w:pos="0"/>
          <w:tab w:val="left" w:pos="720"/>
          <w:tab w:val="left" w:pos="1440"/>
          <w:tab w:val="left" w:pos="2160"/>
          <w:tab w:val="left" w:pos="2880"/>
          <w:tab w:val="left" w:pos="3600"/>
          <w:tab w:val="left" w:pos="4320"/>
        </w:tabs>
        <w:autoSpaceDE w:val="0"/>
        <w:autoSpaceDN w:val="0"/>
        <w:adjustRightInd w:val="0"/>
        <w:spacing w:line="480" w:lineRule="auto"/>
        <w:jc w:val="both"/>
        <w:outlineLvl w:val="9"/>
        <w:rPr>
          <w:rFonts w:hint="eastAsia" w:ascii="宋体" w:hAnsi="宋体" w:eastAsia="宋体" w:cs="宋体"/>
          <w:color w:val="auto"/>
          <w:sz w:val="24"/>
          <w:u w:val="none"/>
        </w:rPr>
      </w:pPr>
      <w:r>
        <w:rPr>
          <w:rFonts w:hint="eastAsia" w:ascii="宋体" w:hAnsi="宋体" w:eastAsia="宋体" w:cs="宋体"/>
          <w:color w:val="auto"/>
          <w:sz w:val="24"/>
          <w:u w:val="none"/>
        </w:rPr>
        <w:t>法定代表人或授权代表（签字或盖章）：</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 xml:space="preserve">  </w:t>
      </w:r>
    </w:p>
    <w:p w14:paraId="5AA7961C">
      <w:pPr>
        <w:jc w:val="left"/>
        <w:outlineLvl w:val="9"/>
        <w:sectPr>
          <w:pgSz w:w="11906" w:h="16838"/>
          <w:pgMar w:top="1304" w:right="1361" w:bottom="1304" w:left="1361" w:header="851" w:footer="992" w:gutter="0"/>
          <w:pgNumType w:fmt="decimal"/>
          <w:cols w:space="720" w:num="1"/>
          <w:docGrid w:type="lines" w:linePitch="312" w:charSpace="0"/>
        </w:sectPr>
      </w:pPr>
      <w:r>
        <w:rPr>
          <w:rFonts w:hint="eastAsia" w:ascii="宋体" w:hAnsi="宋体" w:cs="宋体"/>
          <w:color w:val="auto"/>
          <w:sz w:val="24"/>
          <w:u w:val="none"/>
          <w:lang w:val="en-US" w:eastAsia="zh-CN"/>
        </w:rPr>
        <w:t>日             期：</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none"/>
        </w:rPr>
        <w:t>年</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none"/>
        </w:rPr>
        <w:t>月</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none"/>
        </w:rPr>
        <w:t>日</w:t>
      </w:r>
      <w:r>
        <w:rPr>
          <w:rFonts w:hint="eastAsia" w:ascii="宋体" w:hAnsi="宋体" w:eastAsia="宋体" w:cs="宋体"/>
          <w:color w:val="auto"/>
          <w:u w:val="none"/>
        </w:rPr>
        <w:t xml:space="preserve">   </w:t>
      </w:r>
    </w:p>
    <w:p w14:paraId="13A53E39">
      <w:pPr>
        <w:jc w:val="center"/>
        <w:outlineLvl w:val="2"/>
        <w:rPr>
          <w:b/>
          <w:bCs/>
          <w:color w:val="auto"/>
          <w:sz w:val="30"/>
          <w:szCs w:val="30"/>
          <w:highlight w:val="none"/>
        </w:rPr>
      </w:pPr>
      <w:r>
        <w:rPr>
          <w:rFonts w:hint="eastAsia"/>
          <w:b/>
          <w:bCs/>
          <w:color w:val="auto"/>
          <w:sz w:val="30"/>
          <w:szCs w:val="30"/>
          <w:highlight w:val="none"/>
          <w:lang w:eastAsia="zh-CN"/>
        </w:rPr>
        <w:t>八</w:t>
      </w:r>
      <w:r>
        <w:rPr>
          <w:rFonts w:hint="eastAsia"/>
          <w:b/>
          <w:bCs/>
          <w:color w:val="auto"/>
          <w:sz w:val="30"/>
          <w:szCs w:val="30"/>
          <w:highlight w:val="none"/>
        </w:rPr>
        <w:t>、其它</w:t>
      </w:r>
    </w:p>
    <w:p w14:paraId="69B60A50">
      <w:pPr>
        <w:pStyle w:val="2"/>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1、依据竞争性磋商文件要求，供应商认为有必要说明的其他内容</w:t>
      </w:r>
      <w:r>
        <w:rPr>
          <w:rFonts w:hint="eastAsia" w:ascii="宋体" w:hAnsi="宋体" w:cs="宋体"/>
          <w:color w:val="auto"/>
          <w:sz w:val="24"/>
          <w:szCs w:val="24"/>
          <w:highlight w:val="none"/>
          <w:lang w:eastAsia="zh-CN"/>
        </w:rPr>
        <w:t>；</w:t>
      </w:r>
    </w:p>
    <w:p w14:paraId="2999AAC8">
      <w:pPr>
        <w:pStyle w:val="2"/>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、其他可以证明供应商实力的文件。</w:t>
      </w:r>
    </w:p>
    <w:p w14:paraId="3DF2C3F6"/>
    <w:sectPr>
      <w:footerReference r:id="rId8" w:type="default"/>
      <w:pgSz w:w="11906" w:h="16838"/>
      <w:pgMar w:top="1304" w:right="1361" w:bottom="1304" w:left="136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阿里巴巴普惠体 R">
    <w:altName w:val="宋体"/>
    <w:panose1 w:val="00020600040101010101"/>
    <w:charset w:val="86"/>
    <w:family w:val="roman"/>
    <w:pitch w:val="default"/>
    <w:sig w:usb0="00000000" w:usb1="00000000" w:usb2="0000001E" w:usb3="00000000" w:csb0="0004009F" w:csb1="00000000"/>
  </w:font>
  <w:font w:name="AGYXIQ+Frutiger-Cn">
    <w:altName w:val="宋体"/>
    <w:panose1 w:val="00000000000000000000"/>
    <w:charset w:val="86"/>
    <w:family w:val="swiss"/>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MingLiU_HKSCS">
    <w:panose1 w:val="02020500000000000000"/>
    <w:charset w:val="88"/>
    <w:family w:val="roma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AE1A4">
    <w:pPr>
      <w:pStyle w:val="12"/>
      <w:rPr>
        <w:rFonts w:hint="eastAsia" w:eastAsia="宋体"/>
        <w:lang w:eastAsia="zh-CN"/>
      </w:rPr>
    </w:pPr>
    <w:r>
      <w:rPr>
        <w:rFonts w:hint="eastAsia"/>
      </w:rPr>
      <w:t xml:space="preserve">                      </w: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7D3C">
    <w:pPr>
      <w:pStyle w:val="12"/>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7AB9A">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D7AB9A">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 xml:space="preserve">                     </w: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10F4">
    <w:pPr>
      <w:pStyle w:val="12"/>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A911F">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21A911F">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DD403">
    <w:pPr>
      <w:pStyle w:val="12"/>
      <w:jc w:val="both"/>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EEE5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7EEE52">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FA9C4">
    <w:pPr>
      <w:spacing w:line="500" w:lineRule="exact"/>
      <w:ind w:left="1530" w:hanging="1530" w:hangingChars="850"/>
      <w:rPr>
        <w:rFonts w:hAnsi="宋体" w:cs="宋体"/>
        <w:szCs w:val="24"/>
      </w:rPr>
    </w:pPr>
    <w:r>
      <w:rPr>
        <w:rFonts w:hint="eastAsia" w:hAnsi="宋体"/>
        <w:bCs/>
        <w:sz w:val="18"/>
        <w:szCs w:val="18"/>
        <w:u w:val="single"/>
      </w:rPr>
      <w:t xml:space="preserve"> </w:t>
    </w:r>
    <w:r>
      <w:rPr>
        <w:rFonts w:hint="eastAsia" w:hAnsi="宋体"/>
        <w:bCs/>
        <w:sz w:val="18"/>
        <w:szCs w:val="18"/>
        <w:u w:val="single"/>
        <w:lang w:eastAsia="zh-CN"/>
      </w:rPr>
      <w:t>商南县</w:t>
    </w:r>
    <w:r>
      <w:rPr>
        <w:rFonts w:hint="eastAsia" w:hAnsi="宋体"/>
        <w:bCs/>
        <w:sz w:val="18"/>
        <w:szCs w:val="18"/>
        <w:u w:val="single"/>
        <w:lang w:val="en-US" w:eastAsia="zh-CN"/>
      </w:rPr>
      <w:t>2024年农村生活污水治理</w:t>
    </w:r>
    <w:r>
      <w:rPr>
        <w:rFonts w:hint="eastAsia" w:hAnsi="宋体"/>
        <w:bCs/>
        <w:sz w:val="18"/>
        <w:szCs w:val="18"/>
        <w:u w:val="single"/>
        <w:lang w:eastAsia="zh-CN"/>
      </w:rPr>
      <w:t>实施方案和设计编制项目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8DA3A">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E471D"/>
    <w:multiLevelType w:val="singleLevel"/>
    <w:tmpl w:val="998E471D"/>
    <w:lvl w:ilvl="0" w:tentative="0">
      <w:start w:val="1"/>
      <w:numFmt w:val="lowerLetter"/>
      <w:suff w:val="nothing"/>
      <w:lvlText w:val="%1、"/>
      <w:lvlJc w:val="left"/>
    </w:lvl>
  </w:abstractNum>
  <w:abstractNum w:abstractNumId="1">
    <w:nsid w:val="C430F5E9"/>
    <w:multiLevelType w:val="singleLevel"/>
    <w:tmpl w:val="C430F5E9"/>
    <w:lvl w:ilvl="0" w:tentative="0">
      <w:start w:val="1"/>
      <w:numFmt w:val="decimal"/>
      <w:suff w:val="nothing"/>
      <w:lvlText w:val="%1、"/>
      <w:lvlJc w:val="left"/>
    </w:lvl>
  </w:abstractNum>
  <w:abstractNum w:abstractNumId="2">
    <w:nsid w:val="C789FD94"/>
    <w:multiLevelType w:val="singleLevel"/>
    <w:tmpl w:val="C789FD94"/>
    <w:lvl w:ilvl="0" w:tentative="0">
      <w:start w:val="1"/>
      <w:numFmt w:val="decimal"/>
      <w:suff w:val="nothing"/>
      <w:lvlText w:val="（%1）"/>
      <w:lvlJc w:val="left"/>
    </w:lvl>
  </w:abstractNum>
  <w:abstractNum w:abstractNumId="3">
    <w:nsid w:val="2BCA27E0"/>
    <w:multiLevelType w:val="singleLevel"/>
    <w:tmpl w:val="2BCA27E0"/>
    <w:lvl w:ilvl="0" w:tentative="0">
      <w:start w:val="1"/>
      <w:numFmt w:val="chineseCounting"/>
      <w:suff w:val="nothing"/>
      <w:lvlText w:val="%1、"/>
      <w:lvlJc w:val="left"/>
      <w:rPr>
        <w:rFonts w:hint="eastAsia"/>
      </w:rPr>
    </w:lvl>
  </w:abstractNum>
  <w:abstractNum w:abstractNumId="4">
    <w:nsid w:val="55EF02BE"/>
    <w:multiLevelType w:val="singleLevel"/>
    <w:tmpl w:val="55EF02BE"/>
    <w:lvl w:ilvl="0" w:tentative="0">
      <w:start w:val="1"/>
      <w:numFmt w:val="decimal"/>
      <w:suff w:val="nothing"/>
      <w:lvlText w:val="（%1）"/>
      <w:lvlJc w:val="left"/>
    </w:lvl>
  </w:abstractNum>
  <w:abstractNum w:abstractNumId="5">
    <w:nsid w:val="590049E8"/>
    <w:multiLevelType w:val="singleLevel"/>
    <w:tmpl w:val="590049E8"/>
    <w:lvl w:ilvl="0" w:tentative="0">
      <w:start w:val="30"/>
      <w:numFmt w:val="decimal"/>
      <w:suff w:val="nothing"/>
      <w:lvlText w:val="%1."/>
      <w:lvlJc w:val="left"/>
    </w:lvl>
  </w:abstractNum>
  <w:abstractNum w:abstractNumId="6">
    <w:nsid w:val="59B2460E"/>
    <w:multiLevelType w:val="singleLevel"/>
    <w:tmpl w:val="59B2460E"/>
    <w:lvl w:ilvl="0" w:tentative="0">
      <w:start w:val="2"/>
      <w:numFmt w:val="decimal"/>
      <w:suff w:val="nothing"/>
      <w:lvlText w:val="%1."/>
      <w:lvlJc w:val="left"/>
    </w:lvl>
  </w:abstractNum>
  <w:abstractNum w:abstractNumId="7">
    <w:nsid w:val="59CF0981"/>
    <w:multiLevelType w:val="singleLevel"/>
    <w:tmpl w:val="59CF0981"/>
    <w:lvl w:ilvl="0" w:tentative="0">
      <w:start w:val="1"/>
      <w:numFmt w:val="decimal"/>
      <w:suff w:val="nothing"/>
      <w:lvlText w:val="%1、"/>
      <w:lvlJc w:val="left"/>
    </w:lvl>
  </w:abstractNum>
  <w:num w:numId="1">
    <w:abstractNumId w:val="6"/>
  </w:num>
  <w:num w:numId="2">
    <w:abstractNumId w:val="1"/>
  </w:num>
  <w:num w:numId="3">
    <w:abstractNumId w:val="5"/>
  </w:num>
  <w:num w:numId="4">
    <w:abstractNumId w:val="3"/>
  </w:num>
  <w:num w:numId="5">
    <w:abstractNumId w:val="7"/>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lNzNhNDgxYzlmZTM3ODE0MGFlNDFkMmFiMWRmZDMifQ=="/>
  </w:docVars>
  <w:rsids>
    <w:rsidRoot w:val="79C3304D"/>
    <w:rsid w:val="00E43475"/>
    <w:rsid w:val="011D5CDE"/>
    <w:rsid w:val="0169385A"/>
    <w:rsid w:val="01CC7C92"/>
    <w:rsid w:val="01F66ABD"/>
    <w:rsid w:val="0237617C"/>
    <w:rsid w:val="033C49A3"/>
    <w:rsid w:val="05323935"/>
    <w:rsid w:val="057E7829"/>
    <w:rsid w:val="05C25634"/>
    <w:rsid w:val="07036991"/>
    <w:rsid w:val="07367CDE"/>
    <w:rsid w:val="07A86AAB"/>
    <w:rsid w:val="07BC60B3"/>
    <w:rsid w:val="08807182"/>
    <w:rsid w:val="0AB85257"/>
    <w:rsid w:val="0CC25F19"/>
    <w:rsid w:val="0CD81BE1"/>
    <w:rsid w:val="0EBE4E06"/>
    <w:rsid w:val="0F323AB7"/>
    <w:rsid w:val="10545A59"/>
    <w:rsid w:val="10B045AA"/>
    <w:rsid w:val="10F36FE9"/>
    <w:rsid w:val="10F93ED3"/>
    <w:rsid w:val="114747B4"/>
    <w:rsid w:val="127E3DE4"/>
    <w:rsid w:val="12C022CF"/>
    <w:rsid w:val="14011A1D"/>
    <w:rsid w:val="140432BB"/>
    <w:rsid w:val="14524026"/>
    <w:rsid w:val="16823248"/>
    <w:rsid w:val="169721C5"/>
    <w:rsid w:val="171D76E1"/>
    <w:rsid w:val="17393322"/>
    <w:rsid w:val="18F03E0E"/>
    <w:rsid w:val="1A023EE8"/>
    <w:rsid w:val="1A134678"/>
    <w:rsid w:val="1A1E6D69"/>
    <w:rsid w:val="1AC15A62"/>
    <w:rsid w:val="1B1F2FEC"/>
    <w:rsid w:val="1B617813"/>
    <w:rsid w:val="1DF223D6"/>
    <w:rsid w:val="1E3F65B7"/>
    <w:rsid w:val="1E4E5E99"/>
    <w:rsid w:val="1EBB6C6C"/>
    <w:rsid w:val="1FF356DA"/>
    <w:rsid w:val="20174376"/>
    <w:rsid w:val="2105039F"/>
    <w:rsid w:val="213F5933"/>
    <w:rsid w:val="21C803E4"/>
    <w:rsid w:val="22077B64"/>
    <w:rsid w:val="23445706"/>
    <w:rsid w:val="23533577"/>
    <w:rsid w:val="251470D6"/>
    <w:rsid w:val="256B13EC"/>
    <w:rsid w:val="25760785"/>
    <w:rsid w:val="25CB4696"/>
    <w:rsid w:val="261C6242"/>
    <w:rsid w:val="267F1F01"/>
    <w:rsid w:val="27962024"/>
    <w:rsid w:val="28005C30"/>
    <w:rsid w:val="28285372"/>
    <w:rsid w:val="28AD1A21"/>
    <w:rsid w:val="28F315FF"/>
    <w:rsid w:val="2973228F"/>
    <w:rsid w:val="29AE5D4B"/>
    <w:rsid w:val="2A1118C9"/>
    <w:rsid w:val="2A280AB9"/>
    <w:rsid w:val="2AC5334C"/>
    <w:rsid w:val="2B49700E"/>
    <w:rsid w:val="2C46226B"/>
    <w:rsid w:val="2C4B162F"/>
    <w:rsid w:val="2C941625"/>
    <w:rsid w:val="2CE51A84"/>
    <w:rsid w:val="2D327369"/>
    <w:rsid w:val="2D7B4196"/>
    <w:rsid w:val="2EF67CFB"/>
    <w:rsid w:val="30662EDC"/>
    <w:rsid w:val="30A6777C"/>
    <w:rsid w:val="30E1446E"/>
    <w:rsid w:val="312C033C"/>
    <w:rsid w:val="325F57F8"/>
    <w:rsid w:val="326F3B9E"/>
    <w:rsid w:val="330F26D0"/>
    <w:rsid w:val="33924C00"/>
    <w:rsid w:val="33F507CF"/>
    <w:rsid w:val="347F27BE"/>
    <w:rsid w:val="34AB40F2"/>
    <w:rsid w:val="34B87A7E"/>
    <w:rsid w:val="34F767F8"/>
    <w:rsid w:val="35740C40"/>
    <w:rsid w:val="35B91D00"/>
    <w:rsid w:val="36563827"/>
    <w:rsid w:val="36BE3285"/>
    <w:rsid w:val="373412E8"/>
    <w:rsid w:val="38B44A00"/>
    <w:rsid w:val="393D2C48"/>
    <w:rsid w:val="3A33475B"/>
    <w:rsid w:val="3ABC6887"/>
    <w:rsid w:val="3ACC4283"/>
    <w:rsid w:val="3B111C96"/>
    <w:rsid w:val="3B21560B"/>
    <w:rsid w:val="3B2F036E"/>
    <w:rsid w:val="3B4C7172"/>
    <w:rsid w:val="3B4E1CDB"/>
    <w:rsid w:val="3B4E3233"/>
    <w:rsid w:val="3B575571"/>
    <w:rsid w:val="3BA50630"/>
    <w:rsid w:val="3C3E2F5F"/>
    <w:rsid w:val="3CE358B4"/>
    <w:rsid w:val="3CF946FE"/>
    <w:rsid w:val="3E0B50C2"/>
    <w:rsid w:val="3E29379B"/>
    <w:rsid w:val="3E6A66F5"/>
    <w:rsid w:val="3EF913BF"/>
    <w:rsid w:val="3F7B170F"/>
    <w:rsid w:val="40015512"/>
    <w:rsid w:val="4061546E"/>
    <w:rsid w:val="408A49C4"/>
    <w:rsid w:val="40BC08F6"/>
    <w:rsid w:val="40EB2F89"/>
    <w:rsid w:val="41314E40"/>
    <w:rsid w:val="41410E54"/>
    <w:rsid w:val="41412BA9"/>
    <w:rsid w:val="420958E7"/>
    <w:rsid w:val="4250605B"/>
    <w:rsid w:val="43030A5E"/>
    <w:rsid w:val="432B48D8"/>
    <w:rsid w:val="43EB387E"/>
    <w:rsid w:val="448D64D1"/>
    <w:rsid w:val="45240818"/>
    <w:rsid w:val="4567127E"/>
    <w:rsid w:val="45880D21"/>
    <w:rsid w:val="46667414"/>
    <w:rsid w:val="47513B8F"/>
    <w:rsid w:val="47C337B7"/>
    <w:rsid w:val="47F43F6C"/>
    <w:rsid w:val="49D105EC"/>
    <w:rsid w:val="4A897A9B"/>
    <w:rsid w:val="4B773D97"/>
    <w:rsid w:val="4BA74AAE"/>
    <w:rsid w:val="4C995F8F"/>
    <w:rsid w:val="4C9B3AB5"/>
    <w:rsid w:val="4CE23492"/>
    <w:rsid w:val="4D355CB8"/>
    <w:rsid w:val="4D5B7CDE"/>
    <w:rsid w:val="4EED6AEA"/>
    <w:rsid w:val="4F6C34E7"/>
    <w:rsid w:val="4FBF3F5F"/>
    <w:rsid w:val="514209A3"/>
    <w:rsid w:val="51F6353C"/>
    <w:rsid w:val="5269094B"/>
    <w:rsid w:val="54DA789F"/>
    <w:rsid w:val="5510701F"/>
    <w:rsid w:val="55114AA0"/>
    <w:rsid w:val="554E3DBB"/>
    <w:rsid w:val="564E5862"/>
    <w:rsid w:val="56BC4ADC"/>
    <w:rsid w:val="58C44394"/>
    <w:rsid w:val="58F307D5"/>
    <w:rsid w:val="5A0A227A"/>
    <w:rsid w:val="5A8042EB"/>
    <w:rsid w:val="5AB70B64"/>
    <w:rsid w:val="5AF96473"/>
    <w:rsid w:val="5D3259F5"/>
    <w:rsid w:val="5E3E24F3"/>
    <w:rsid w:val="5F3C12CD"/>
    <w:rsid w:val="5F6D7533"/>
    <w:rsid w:val="5FB75393"/>
    <w:rsid w:val="6039376E"/>
    <w:rsid w:val="60D13AF2"/>
    <w:rsid w:val="610E08A2"/>
    <w:rsid w:val="61483DB4"/>
    <w:rsid w:val="616E1341"/>
    <w:rsid w:val="621477C0"/>
    <w:rsid w:val="628031F9"/>
    <w:rsid w:val="62892270"/>
    <w:rsid w:val="635221A7"/>
    <w:rsid w:val="6384309D"/>
    <w:rsid w:val="638C2406"/>
    <w:rsid w:val="63A2506A"/>
    <w:rsid w:val="63B514A9"/>
    <w:rsid w:val="64580CCA"/>
    <w:rsid w:val="65177DE9"/>
    <w:rsid w:val="65B31E66"/>
    <w:rsid w:val="65E052B4"/>
    <w:rsid w:val="66491460"/>
    <w:rsid w:val="666A1995"/>
    <w:rsid w:val="674768BC"/>
    <w:rsid w:val="675B4115"/>
    <w:rsid w:val="683F54F2"/>
    <w:rsid w:val="69904740"/>
    <w:rsid w:val="69CC03FD"/>
    <w:rsid w:val="6A0B4089"/>
    <w:rsid w:val="6A8770C0"/>
    <w:rsid w:val="6BA33F57"/>
    <w:rsid w:val="6CB32CE3"/>
    <w:rsid w:val="6DD62748"/>
    <w:rsid w:val="6ECA36D3"/>
    <w:rsid w:val="6EDD7156"/>
    <w:rsid w:val="6FF67B5D"/>
    <w:rsid w:val="6FFB1846"/>
    <w:rsid w:val="71935EFB"/>
    <w:rsid w:val="72253C9E"/>
    <w:rsid w:val="725400DF"/>
    <w:rsid w:val="72541E8D"/>
    <w:rsid w:val="7265409A"/>
    <w:rsid w:val="731627B9"/>
    <w:rsid w:val="74212243"/>
    <w:rsid w:val="74575C64"/>
    <w:rsid w:val="748C4F59"/>
    <w:rsid w:val="7571063E"/>
    <w:rsid w:val="75846F2D"/>
    <w:rsid w:val="765D1540"/>
    <w:rsid w:val="76654669"/>
    <w:rsid w:val="77040EF1"/>
    <w:rsid w:val="77AE203F"/>
    <w:rsid w:val="7842045C"/>
    <w:rsid w:val="796B11C3"/>
    <w:rsid w:val="79C3304D"/>
    <w:rsid w:val="7C0C676A"/>
    <w:rsid w:val="7C460A98"/>
    <w:rsid w:val="7D6961D0"/>
    <w:rsid w:val="7DDD367E"/>
    <w:rsid w:val="7E6A7F71"/>
    <w:rsid w:val="7F2B7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29"/>
    <w:qFormat/>
    <w:uiPriority w:val="0"/>
    <w:pPr>
      <w:keepNext/>
      <w:outlineLvl w:val="0"/>
    </w:pPr>
    <w:rPr>
      <w:rFonts w:ascii="仿宋_GB2312" w:hAnsi="宋体" w:eastAsia="仿宋_GB2312"/>
      <w:b/>
      <w:kern w:val="2"/>
      <w:sz w:val="32"/>
    </w:rPr>
  </w:style>
  <w:style w:type="paragraph" w:styleId="4">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5">
    <w:name w:val="heading 3"/>
    <w:basedOn w:val="1"/>
    <w:next w:val="1"/>
    <w:qFormat/>
    <w:uiPriority w:val="0"/>
    <w:pPr>
      <w:keepNext/>
      <w:spacing w:before="624" w:beforeLines="200" w:line="400" w:lineRule="exact"/>
      <w:jc w:val="center"/>
      <w:outlineLvl w:val="2"/>
    </w:pPr>
    <w:rPr>
      <w:rFonts w:ascii="Times New Roman"/>
      <w:b/>
      <w:bCs/>
      <w:kern w:val="2"/>
      <w:szCs w:val="24"/>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rPr>
  </w:style>
  <w:style w:type="paragraph" w:styleId="7">
    <w:name w:val="Normal Indent"/>
    <w:basedOn w:val="1"/>
    <w:next w:val="1"/>
    <w:qFormat/>
    <w:uiPriority w:val="0"/>
    <w:pPr>
      <w:spacing w:line="300" w:lineRule="auto"/>
      <w:ind w:firstLine="420" w:firstLineChars="200"/>
    </w:pPr>
    <w:rPr>
      <w:rFonts w:ascii="Times New Roman"/>
      <w:kern w:val="2"/>
      <w:sz w:val="21"/>
      <w:szCs w:val="24"/>
    </w:rPr>
  </w:style>
  <w:style w:type="paragraph" w:styleId="8">
    <w:name w:val="Body Text 3"/>
    <w:basedOn w:val="1"/>
    <w:qFormat/>
    <w:uiPriority w:val="0"/>
    <w:pPr>
      <w:spacing w:after="120"/>
    </w:pPr>
    <w:rPr>
      <w:sz w:val="16"/>
      <w:szCs w:val="16"/>
    </w:rPr>
  </w:style>
  <w:style w:type="paragraph" w:styleId="9">
    <w:name w:val="Body Text Indent"/>
    <w:basedOn w:val="1"/>
    <w:qFormat/>
    <w:uiPriority w:val="0"/>
    <w:pPr>
      <w:ind w:firstLine="630"/>
    </w:pPr>
    <w:rPr>
      <w:rFonts w:asciiTheme="minorHAnsi" w:hAnsiTheme="minorHAnsi" w:eastAsiaTheme="minorEastAsia" w:cstheme="minorBidi"/>
      <w:kern w:val="2"/>
      <w:sz w:val="32"/>
      <w:szCs w:val="22"/>
    </w:rPr>
  </w:style>
  <w:style w:type="paragraph" w:styleId="10">
    <w:name w:val="Plain Text"/>
    <w:basedOn w:val="1"/>
    <w:qFormat/>
    <w:uiPriority w:val="0"/>
    <w:rPr>
      <w:rFonts w:hAnsi="Courier New"/>
      <w:kern w:val="2"/>
      <w:sz w:val="21"/>
    </w:rPr>
  </w:style>
  <w:style w:type="paragraph" w:styleId="11">
    <w:name w:val="Date"/>
    <w:basedOn w:val="1"/>
    <w:next w:val="1"/>
    <w:qFormat/>
    <w:uiPriority w:val="0"/>
    <w:rPr>
      <w:rFonts w:ascii="Times New Roman"/>
      <w:kern w:val="2"/>
      <w:sz w:val="28"/>
    </w:rPr>
  </w:style>
  <w:style w:type="paragraph" w:styleId="12">
    <w:name w:val="footer"/>
    <w:basedOn w:val="1"/>
    <w:qFormat/>
    <w:uiPriority w:val="99"/>
    <w:pPr>
      <w:tabs>
        <w:tab w:val="center" w:pos="4153"/>
        <w:tab w:val="right" w:pos="8306"/>
      </w:tabs>
      <w:snapToGrid w:val="0"/>
      <w:jc w:val="left"/>
    </w:pPr>
    <w:rPr>
      <w:rFonts w:ascii="Times New Roman"/>
      <w:kern w:val="2"/>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14">
    <w:name w:val="toc 1"/>
    <w:basedOn w:val="1"/>
    <w:next w:val="1"/>
    <w:unhideWhenUsed/>
    <w:qFormat/>
    <w:uiPriority w:val="39"/>
  </w:style>
  <w:style w:type="paragraph" w:styleId="15">
    <w:name w:val="footnote text"/>
    <w:basedOn w:val="1"/>
    <w:unhideWhenUsed/>
    <w:qFormat/>
    <w:uiPriority w:val="99"/>
    <w:pPr>
      <w:snapToGrid w:val="0"/>
      <w:spacing w:line="360" w:lineRule="auto"/>
      <w:ind w:firstLine="200" w:firstLineChars="200"/>
      <w:jc w:val="left"/>
    </w:pPr>
    <w:rPr>
      <w:kern w:val="0"/>
      <w:sz w:val="18"/>
      <w:szCs w:val="18"/>
    </w:rPr>
  </w:style>
  <w:style w:type="paragraph" w:styleId="16">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7">
    <w:name w:val="toc 2"/>
    <w:basedOn w:val="1"/>
    <w:next w:val="1"/>
    <w:unhideWhenUsed/>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hAnsi="宋体"/>
      <w:szCs w:val="24"/>
    </w:rPr>
  </w:style>
  <w:style w:type="paragraph" w:styleId="19">
    <w:name w:val="Body Text First Indent"/>
    <w:basedOn w:val="2"/>
    <w:next w:val="1"/>
    <w:qFormat/>
    <w:uiPriority w:val="0"/>
    <w:pPr>
      <w:spacing w:after="120"/>
      <w:ind w:firstLine="420" w:firstLineChars="100"/>
    </w:pPr>
    <w:rPr>
      <w:rFonts w:ascii="Times New Roman" w:hAnsi="Times New Roman" w:cs="Times New Roman"/>
      <w:sz w:val="21"/>
      <w:szCs w:val="20"/>
      <w:lang w:val="en-US" w:bidi="ar-SA"/>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paragraph" w:customStyle="1" w:styleId="24">
    <w:name w:val="正文1"/>
    <w:autoRedefine/>
    <w:qFormat/>
    <w:uiPriority w:val="0"/>
    <w:pPr>
      <w:widowControl w:val="0"/>
      <w:adjustRightInd w:val="0"/>
      <w:spacing w:line="315" w:lineRule="atLeast"/>
      <w:textAlignment w:val="baseline"/>
    </w:pPr>
    <w:rPr>
      <w:rFonts w:ascii="宋体" w:hAnsi="Calibri" w:eastAsia="宋体" w:cs="Times New Roman"/>
      <w:color w:val="FF0000"/>
      <w:sz w:val="24"/>
      <w:lang w:val="en-US" w:eastAsia="zh-CN" w:bidi="ar-SA"/>
    </w:rPr>
  </w:style>
  <w:style w:type="paragraph" w:customStyle="1" w:styleId="25">
    <w:name w:val="样式 10 磅"/>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列表段落1"/>
    <w:basedOn w:val="1"/>
    <w:qFormat/>
    <w:uiPriority w:val="34"/>
    <w:pPr>
      <w:ind w:firstLine="420" w:firstLineChars="200"/>
    </w:pPr>
  </w:style>
  <w:style w:type="paragraph" w:customStyle="1" w:styleId="27">
    <w:name w:val="表格CXH"/>
    <w:basedOn w:val="1"/>
    <w:qFormat/>
    <w:uiPriority w:val="0"/>
    <w:pPr>
      <w:snapToGrid w:val="0"/>
      <w:spacing w:after="0" w:afterLines="0" w:line="276" w:lineRule="auto"/>
      <w:jc w:val="both"/>
    </w:pPr>
    <w:rPr>
      <w:rFonts w:ascii="等线" w:hAnsi="等线" w:eastAsia="阿里巴巴普惠体 R"/>
      <w:spacing w:val="0"/>
      <w:kern w:val="2"/>
      <w:sz w:val="24"/>
      <w:szCs w:val="24"/>
    </w:rPr>
  </w:style>
  <w:style w:type="paragraph" w:styleId="28">
    <w:name w:val="List Paragraph"/>
    <w:basedOn w:val="1"/>
    <w:qFormat/>
    <w:uiPriority w:val="1"/>
    <w:pPr>
      <w:ind w:left="205" w:right="169" w:firstLine="655"/>
    </w:pPr>
    <w:rPr>
      <w:rFonts w:ascii="仿宋" w:hAnsi="仿宋" w:eastAsia="仿宋" w:cs="仿宋"/>
      <w:u w:val="single" w:color="000000"/>
      <w:lang w:val="zh-CN" w:eastAsia="zh-CN" w:bidi="zh-CN"/>
    </w:rPr>
  </w:style>
  <w:style w:type="character" w:customStyle="1" w:styleId="29">
    <w:name w:val="标题 1 字符"/>
    <w:link w:val="3"/>
    <w:qFormat/>
    <w:uiPriority w:val="0"/>
    <w:rPr>
      <w:rFonts w:ascii="仿宋_GB2312" w:hAnsi="宋体" w:eastAsia="仿宋_GB2312"/>
      <w:b/>
      <w:kern w:val="2"/>
      <w:sz w:val="32"/>
    </w:rPr>
  </w:style>
  <w:style w:type="paragraph" w:customStyle="1" w:styleId="30">
    <w:name w:val="列出段落11"/>
    <w:basedOn w:val="1"/>
    <w:qFormat/>
    <w:uiPriority w:val="34"/>
    <w:pPr>
      <w:ind w:firstLine="420" w:firstLineChars="200"/>
    </w:pPr>
    <w:rPr>
      <w:rFonts w:ascii="Calibri" w:hAnsi="Calibri"/>
      <w:szCs w:val="22"/>
    </w:rPr>
  </w:style>
  <w:style w:type="paragraph" w:customStyle="1" w:styleId="31">
    <w:name w:val="Default"/>
    <w:qFormat/>
    <w:uiPriority w:val="0"/>
    <w:pPr>
      <w:widowControl w:val="0"/>
      <w:autoSpaceDE w:val="0"/>
      <w:autoSpaceDN w:val="0"/>
      <w:adjustRightInd w:val="0"/>
    </w:pPr>
    <w:rPr>
      <w:rFonts w:ascii="AGYXIQ+Frutiger-Cn" w:hAnsi="Times New Roman" w:eastAsia="AGYXIQ+Frutiger-Cn" w:cs="AGYXIQ+Frutiger-Cn"/>
      <w:color w:val="000000"/>
      <w:kern w:val="0"/>
      <w:sz w:val="24"/>
      <w:szCs w:val="24"/>
      <w:lang w:val="en-US" w:eastAsia="zh-CN" w:bidi="ar-SA"/>
    </w:rPr>
  </w:style>
  <w:style w:type="paragraph" w:customStyle="1" w:styleId="32">
    <w:name w:val="正文缩进1"/>
    <w:basedOn w:val="1"/>
    <w:qFormat/>
    <w:uiPriority w:val="0"/>
    <w:pPr>
      <w:ind w:firstLine="420" w:firstLineChars="200"/>
    </w:pPr>
    <w:rPr>
      <w:rFonts w:asci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86</Words>
  <Characters>102</Characters>
  <Lines>0</Lines>
  <Paragraphs>0</Paragraphs>
  <TotalTime>4</TotalTime>
  <ScaleCrop>false</ScaleCrop>
  <LinksUpToDate>false</LinksUpToDate>
  <CharactersWithSpaces>110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2024-09-05T00:31:00Z</dcterms:created>
  <dc:creator>至诚商洛分公司</dc:creator>
  <cp:lastModifiedBy>孤独行者</cp:lastModifiedBy>
  <cp:lastPrinted>2025-03-17T00:17:00Z</cp:lastPrinted>
  <dcterms:modified xsi:type="dcterms:W3CDTF">2025-12-04T07:15:09Z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58AC9E944D1D4B7BAD7B1CFF1EA3A5B7_13</vt:lpwstr>
  </property>
  <property fmtid="{D5CDD505-2E9C-101B-9397-08002B2CF9AE}" pid="4" name="KSOTemplateDocerSaveRecord">
    <vt:lpwstr>eyJoZGlkIjoiOGE4ZmMwODc1ZDNkMGQ0YmZjOGIxOTk0ZjlmYWQ3YjYiLCJ1c2VySWQiOiIyNzYzMzEyMDgifQ==</vt:lpwstr>
  </property>
</Properties>
</file>