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C59ED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WEB安全防护</w:t>
      </w:r>
    </w:p>
    <w:tbl>
      <w:tblPr>
        <w:tblStyle w:val="3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669"/>
        <w:gridCol w:w="5057"/>
        <w:gridCol w:w="1098"/>
      </w:tblGrid>
      <w:tr w14:paraId="4C9F8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0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02C583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产品名称</w:t>
            </w:r>
          </w:p>
        </w:tc>
        <w:tc>
          <w:tcPr>
            <w:tcW w:w="9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8C21671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功能项</w:t>
            </w:r>
          </w:p>
        </w:tc>
        <w:tc>
          <w:tcPr>
            <w:tcW w:w="2969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000000" w:fill="FFFFFF"/>
            <w:noWrap w:val="0"/>
            <w:vAlign w:val="center"/>
          </w:tcPr>
          <w:p w14:paraId="302BA7AA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功能说明</w:t>
            </w:r>
          </w:p>
        </w:tc>
        <w:tc>
          <w:tcPr>
            <w:tcW w:w="6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405D99C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功能内容</w:t>
            </w:r>
          </w:p>
        </w:tc>
      </w:tr>
      <w:tr w14:paraId="79936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07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EB5F72D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云防护</w:t>
            </w:r>
          </w:p>
        </w:tc>
        <w:tc>
          <w:tcPr>
            <w:tcW w:w="980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E416FAF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智能DNS</w:t>
            </w:r>
          </w:p>
        </w:tc>
        <w:tc>
          <w:tcPr>
            <w:tcW w:w="2969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FF9DF59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可提供DNS域名解析</w:t>
            </w:r>
          </w:p>
        </w:tc>
        <w:tc>
          <w:tcPr>
            <w:tcW w:w="644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7235FB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NS和cname</w:t>
            </w:r>
          </w:p>
        </w:tc>
      </w:tr>
      <w:tr w14:paraId="414E2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0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5CAD921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A80FFC5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web防火墙</w:t>
            </w:r>
          </w:p>
        </w:tc>
        <w:tc>
          <w:tcPr>
            <w:tcW w:w="2969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A17904C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可防护SQL注入、命令注入、跨站脚本、文件包含、信息探测等常见攻击,防止网站因为漏洞导致被篡改，被拖库，被入侵。</w:t>
            </w:r>
          </w:p>
        </w:tc>
        <w:tc>
          <w:tcPr>
            <w:tcW w:w="64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074FFCC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支持</w:t>
            </w:r>
          </w:p>
        </w:tc>
      </w:tr>
      <w:tr w14:paraId="3E019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40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457943F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62ED14D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防火墙策略集控制</w:t>
            </w:r>
          </w:p>
        </w:tc>
        <w:tc>
          <w:tcPr>
            <w:tcW w:w="2969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2D3D180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支持子防护策略集打开关闭；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子防护策略集如下：政企专用防护策略集，扫描器/爬虫防御策略集，异常HTTP请求防御策略集，SQL注入防护策略，POST请求SQL注入防护策略，Webshell防护策略，XSS防护策略，POST请求XSS防护策略，命令/代码执行防护策略，文件包含/注入防护策略，特殊/其他攻击防护策略。</w:t>
            </w:r>
          </w:p>
        </w:tc>
        <w:tc>
          <w:tcPr>
            <w:tcW w:w="64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9C64EEB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支持</w:t>
            </w:r>
          </w:p>
        </w:tc>
      </w:tr>
      <w:tr w14:paraId="36E12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718A15C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046B4F4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防护策略屏蔽时间</w:t>
            </w:r>
          </w:p>
        </w:tc>
        <w:tc>
          <w:tcPr>
            <w:tcW w:w="2969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238CB6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可以设置防火墙策略拦截的IP的屏蔽时间</w:t>
            </w:r>
          </w:p>
        </w:tc>
        <w:tc>
          <w:tcPr>
            <w:tcW w:w="64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1E0A5E3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自定义</w:t>
            </w:r>
          </w:p>
        </w:tc>
      </w:tr>
      <w:tr w14:paraId="722D8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74817E4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845F0C6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防火墙策略白名单</w:t>
            </w:r>
          </w:p>
        </w:tc>
        <w:tc>
          <w:tcPr>
            <w:tcW w:w="2969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AA2E1C7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对指定的Web防火墙策略不进行拦截</w:t>
            </w:r>
          </w:p>
        </w:tc>
        <w:tc>
          <w:tcPr>
            <w:tcW w:w="64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185542D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100条</w:t>
            </w:r>
          </w:p>
        </w:tc>
      </w:tr>
      <w:tr w14:paraId="623A5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0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23E45F9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2936061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智能攻击防御</w:t>
            </w:r>
          </w:p>
        </w:tc>
        <w:tc>
          <w:tcPr>
            <w:tcW w:w="2969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3E0A8AF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可精准识别多种自动化扫描和攻击软件，深度解析编码过的、畸形的恶意代码，并阻断其请求，减少90%以上的恶意攻击。</w:t>
            </w:r>
          </w:p>
        </w:tc>
        <w:tc>
          <w:tcPr>
            <w:tcW w:w="64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62DAC8D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支持</w:t>
            </w:r>
          </w:p>
        </w:tc>
      </w:tr>
      <w:tr w14:paraId="0D002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0E3C196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C49A2EA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WebShell防护</w:t>
            </w:r>
          </w:p>
        </w:tc>
        <w:tc>
          <w:tcPr>
            <w:tcW w:w="2969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C727188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可防止黑客上传、访问WebShell（网站后门）</w:t>
            </w:r>
          </w:p>
        </w:tc>
        <w:tc>
          <w:tcPr>
            <w:tcW w:w="64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AACA628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支持</w:t>
            </w:r>
          </w:p>
        </w:tc>
      </w:tr>
      <w:tr w14:paraId="27322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0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7EC20A9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2479729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协同防御</w:t>
            </w:r>
          </w:p>
        </w:tc>
        <w:tc>
          <w:tcPr>
            <w:tcW w:w="296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 w:val="0"/>
            <w:vAlign w:val="center"/>
          </w:tcPr>
          <w:p w14:paraId="726FE7F0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防护平台整体防御体系，全网拦截任何攻击过防护体系的攻击者IP</w:t>
            </w:r>
          </w:p>
        </w:tc>
        <w:tc>
          <w:tcPr>
            <w:tcW w:w="64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8022657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支持</w:t>
            </w:r>
          </w:p>
        </w:tc>
      </w:tr>
      <w:tr w14:paraId="36EE5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0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1E70B81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3DCBACA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境外访问控制</w:t>
            </w:r>
          </w:p>
        </w:tc>
        <w:tc>
          <w:tcPr>
            <w:tcW w:w="296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 w:val="0"/>
            <w:vAlign w:val="center"/>
          </w:tcPr>
          <w:p w14:paraId="4A381BA1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限制境外IP进行访问。由于攻击者大量使用国外跳板进行攻击，开启本功能可极大减少此类威胁</w:t>
            </w:r>
          </w:p>
        </w:tc>
        <w:tc>
          <w:tcPr>
            <w:tcW w:w="64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7EA7ABB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支持</w:t>
            </w:r>
          </w:p>
        </w:tc>
      </w:tr>
      <w:tr w14:paraId="79FAF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0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8E74AE0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9B8843D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后台锁</w:t>
            </w:r>
          </w:p>
        </w:tc>
        <w:tc>
          <w:tcPr>
            <w:tcW w:w="296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 w:val="0"/>
            <w:vAlign w:val="center"/>
          </w:tcPr>
          <w:p w14:paraId="2477126C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禁止非授权IP访问网站后台管理地址或重要页面</w:t>
            </w:r>
          </w:p>
        </w:tc>
        <w:tc>
          <w:tcPr>
            <w:tcW w:w="64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3F2EE60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60条</w:t>
            </w:r>
          </w:p>
        </w:tc>
      </w:tr>
      <w:tr w14:paraId="1C337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0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7D7C581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5F68346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防黑锁</w:t>
            </w:r>
          </w:p>
        </w:tc>
        <w:tc>
          <w:tcPr>
            <w:tcW w:w="296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 w:val="0"/>
            <w:vAlign w:val="center"/>
          </w:tcPr>
          <w:p w14:paraId="5DC7500A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锁定页面关键资源（如Banner图片、LOGO图片），避免关键资源受篡改而影响页面</w:t>
            </w:r>
          </w:p>
        </w:tc>
        <w:tc>
          <w:tcPr>
            <w:tcW w:w="64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60B17E1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10条</w:t>
            </w:r>
          </w:p>
        </w:tc>
      </w:tr>
      <w:tr w14:paraId="5A09E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0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545D6F5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F73B7BF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在线锁</w:t>
            </w:r>
          </w:p>
        </w:tc>
        <w:tc>
          <w:tcPr>
            <w:tcW w:w="296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 w:val="0"/>
            <w:vAlign w:val="center"/>
          </w:tcPr>
          <w:p w14:paraId="090AA938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确保网站永久在线，发现页面不可访问可立即恢复</w:t>
            </w:r>
          </w:p>
        </w:tc>
        <w:tc>
          <w:tcPr>
            <w:tcW w:w="64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1B8A545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支持</w:t>
            </w:r>
          </w:p>
        </w:tc>
      </w:tr>
      <w:tr w14:paraId="218E4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0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28EC286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5154A8F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裤带锁</w:t>
            </w:r>
          </w:p>
        </w:tc>
        <w:tc>
          <w:tcPr>
            <w:tcW w:w="296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 w:val="0"/>
            <w:vAlign w:val="center"/>
          </w:tcPr>
          <w:p w14:paraId="27FFF820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防止黑客进行“撞库”攻击，保护网站敏感数据不被泄露</w:t>
            </w:r>
          </w:p>
        </w:tc>
        <w:tc>
          <w:tcPr>
            <w:tcW w:w="64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23DB619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支持</w:t>
            </w:r>
          </w:p>
        </w:tc>
      </w:tr>
      <w:tr w14:paraId="3EBFB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0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ACF2824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5854C60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防盗链</w:t>
            </w:r>
          </w:p>
        </w:tc>
        <w:tc>
          <w:tcPr>
            <w:tcW w:w="296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 w:val="0"/>
            <w:vAlign w:val="center"/>
          </w:tcPr>
          <w:p w14:paraId="79D2AF25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保护网站图片、压缩包等资源文件不被其它站点盗用</w:t>
            </w:r>
          </w:p>
        </w:tc>
        <w:tc>
          <w:tcPr>
            <w:tcW w:w="64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82E1894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50条</w:t>
            </w:r>
          </w:p>
        </w:tc>
      </w:tr>
      <w:tr w14:paraId="7D7D3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0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2791441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D0A1B70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夜间模式</w:t>
            </w:r>
          </w:p>
        </w:tc>
        <w:tc>
          <w:tcPr>
            <w:tcW w:w="296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 w:val="0"/>
            <w:vAlign w:val="center"/>
          </w:tcPr>
          <w:p w14:paraId="7E6F6C1C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针对夜间网站更新频率较低、黑客攻击比较频繁的情况，设置夜间模式，可提高防护等级，大幅降低网站被黑可能性</w:t>
            </w:r>
          </w:p>
        </w:tc>
        <w:tc>
          <w:tcPr>
            <w:tcW w:w="64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D1B2504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支持</w:t>
            </w:r>
          </w:p>
        </w:tc>
      </w:tr>
      <w:tr w14:paraId="1433F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0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CC3CD0C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B12DEAB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URL黑白名单</w:t>
            </w:r>
          </w:p>
        </w:tc>
        <w:tc>
          <w:tcPr>
            <w:tcW w:w="2969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A4EE246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不经过防护的URL地址（URL白名单）、不允许访问的URL地址（URL黑名单）</w:t>
            </w:r>
          </w:p>
        </w:tc>
        <w:tc>
          <w:tcPr>
            <w:tcW w:w="644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1375E8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各100条</w:t>
            </w:r>
          </w:p>
        </w:tc>
      </w:tr>
      <w:tr w14:paraId="33615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0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AE632C3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8C3C0C1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IP地址黑白名单</w:t>
            </w:r>
          </w:p>
        </w:tc>
        <w:tc>
          <w:tcPr>
            <w:tcW w:w="2969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5A67620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可设置不进行防护的IP地址（IP白名单）、不允许访问的IP地址（IP黑名单）</w:t>
            </w:r>
          </w:p>
        </w:tc>
        <w:tc>
          <w:tcPr>
            <w:tcW w:w="64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6CC94D9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各100条</w:t>
            </w:r>
          </w:p>
        </w:tc>
      </w:tr>
      <w:tr w14:paraId="7E6D9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0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A03BAD6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271D74D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网站概况显示</w:t>
            </w:r>
          </w:p>
        </w:tc>
        <w:tc>
          <w:tcPr>
            <w:tcW w:w="2969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5D34BDB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提供网站访问情况信息展示，包括请求数、总流量、网站浏览人数，搜索引擎引导量，遭受攻击次数等，并能按照时间来统计的网站访问量</w:t>
            </w:r>
          </w:p>
        </w:tc>
        <w:tc>
          <w:tcPr>
            <w:tcW w:w="64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9DE1F7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支持</w:t>
            </w:r>
          </w:p>
        </w:tc>
      </w:tr>
      <w:tr w14:paraId="42381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40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AC69886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A31BC8C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安全报告</w:t>
            </w:r>
          </w:p>
        </w:tc>
        <w:tc>
          <w:tcPr>
            <w:tcW w:w="2969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AC590A0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查看网站安全状况，包括各种攻击发生次数，攻击IP、来源（国家）等；可显示对网站的安全评级，如安全、危险等等，可显示历史攻击次数等；可显示CC攻击详细情况；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可显示攻击情况，包括时间、攻击URL，攻击者IP及归属地，攻击类型等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提供一年内自定义报表功能</w:t>
            </w:r>
          </w:p>
        </w:tc>
        <w:tc>
          <w:tcPr>
            <w:tcW w:w="64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51AD37E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支持</w:t>
            </w:r>
          </w:p>
        </w:tc>
      </w:tr>
      <w:tr w14:paraId="7B227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0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0B53F3B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771D6ECB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实时攻击显示</w:t>
            </w:r>
          </w:p>
        </w:tc>
        <w:tc>
          <w:tcPr>
            <w:tcW w:w="296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BF9087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提供实时攻击视图，在视图中实时显示攻击源IP，国家，目标域名，目标所在地等</w:t>
            </w:r>
          </w:p>
        </w:tc>
        <w:tc>
          <w:tcPr>
            <w:tcW w:w="644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 w14:paraId="1BEE44CA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支持</w:t>
            </w:r>
          </w:p>
        </w:tc>
      </w:tr>
      <w:tr w14:paraId="7E952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0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9D8B66D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0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9E5130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攻击预警</w:t>
            </w:r>
          </w:p>
        </w:tc>
        <w:tc>
          <w:tcPr>
            <w:tcW w:w="2969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4F23F4E4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提供按照攻击阈值设定攻击预警功能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7E4435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支持</w:t>
            </w:r>
          </w:p>
        </w:tc>
      </w:tr>
      <w:tr w14:paraId="1B9F1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EE2933C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A296FD0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报表下载</w:t>
            </w:r>
          </w:p>
        </w:tc>
        <w:tc>
          <w:tcPr>
            <w:tcW w:w="2969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9684901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默认支持当日、前一天、最近30天和最近一年的报表统计下载</w:t>
            </w:r>
          </w:p>
        </w:tc>
        <w:tc>
          <w:tcPr>
            <w:tcW w:w="64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AA27207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支持</w:t>
            </w:r>
          </w:p>
        </w:tc>
      </w:tr>
      <w:tr w14:paraId="087C2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0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812C6BE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987FFFC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日志下载</w:t>
            </w:r>
          </w:p>
        </w:tc>
        <w:tc>
          <w:tcPr>
            <w:tcW w:w="2969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EA9A09B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提供最近7天内的攻击和访问日志自助下载服务</w:t>
            </w:r>
          </w:p>
        </w:tc>
        <w:tc>
          <w:tcPr>
            <w:tcW w:w="64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C13CEA9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支持</w:t>
            </w:r>
          </w:p>
        </w:tc>
      </w:tr>
      <w:tr w14:paraId="05E75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0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F8E268C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C33F7AC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一键关停</w:t>
            </w:r>
          </w:p>
        </w:tc>
        <w:tc>
          <w:tcPr>
            <w:tcW w:w="2969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C6820B4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提供一键关停网站服务功能，用户需要事先在防护平台上认证手机</w:t>
            </w:r>
          </w:p>
        </w:tc>
        <w:tc>
          <w:tcPr>
            <w:tcW w:w="64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CEF0F24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支持</w:t>
            </w:r>
          </w:p>
        </w:tc>
      </w:tr>
      <w:tr w14:paraId="538B5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0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52E3F2A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354170F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共享SSL证书节点</w:t>
            </w:r>
          </w:p>
        </w:tc>
        <w:tc>
          <w:tcPr>
            <w:tcW w:w="2969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DBE0853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提供共享证书节点（sni方式，低版本浏览器会有告警）SSL证书自助上传功能（pem格式，含证书和私钥）</w:t>
            </w:r>
          </w:p>
        </w:tc>
        <w:tc>
          <w:tcPr>
            <w:tcW w:w="64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11EA3E5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支持</w:t>
            </w:r>
          </w:p>
        </w:tc>
      </w:tr>
      <w:tr w14:paraId="14670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0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0907E16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9DECB64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子域名</w:t>
            </w:r>
          </w:p>
        </w:tc>
        <w:tc>
          <w:tcPr>
            <w:tcW w:w="2969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4DC8F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支持子域名数量</w:t>
            </w:r>
          </w:p>
        </w:tc>
        <w:tc>
          <w:tcPr>
            <w:tcW w:w="64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90539D7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10个子域名</w:t>
            </w:r>
          </w:p>
        </w:tc>
      </w:tr>
    </w:tbl>
    <w:p w14:paraId="2032D1BF">
      <w:pPr>
        <w:spacing w:line="360" w:lineRule="auto"/>
        <w:rPr>
          <w:rFonts w:hint="eastAsia" w:ascii="宋体" w:hAnsi="宋体" w:cs="宋体"/>
          <w:sz w:val="24"/>
          <w:lang w:eastAsia="zh-Hans"/>
        </w:rPr>
      </w:pPr>
    </w:p>
    <w:p w14:paraId="22B94367">
      <w:pPr>
        <w:spacing w:line="360" w:lineRule="auto"/>
        <w:rPr>
          <w:rFonts w:hint="eastAsia" w:ascii="宋体" w:hAnsi="宋体" w:cs="宋体"/>
          <w:sz w:val="24"/>
          <w:lang w:eastAsia="zh-Hans"/>
        </w:rPr>
      </w:pPr>
      <w:r>
        <w:rPr>
          <w:rFonts w:hint="eastAsia" w:ascii="宋体" w:hAnsi="宋体" w:cs="宋体"/>
          <w:sz w:val="24"/>
          <w:lang w:eastAsia="zh-Hans"/>
        </w:rPr>
        <w:t>IPV6安全改造服务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4251"/>
        <w:gridCol w:w="1967"/>
      </w:tblGrid>
      <w:tr w14:paraId="75C3F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00" w:type="pct"/>
            <w:gridSpan w:val="3"/>
            <w:shd w:val="clear" w:color="auto" w:fill="FFFFFF"/>
            <w:noWrap w:val="0"/>
            <w:vAlign w:val="center"/>
          </w:tcPr>
          <w:p w14:paraId="330450BD">
            <w:pPr>
              <w:pStyle w:val="5"/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IPv6安全改造服务内容</w:t>
            </w:r>
          </w:p>
        </w:tc>
      </w:tr>
      <w:tr w14:paraId="5CDC1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2" w:type="pct"/>
            <w:shd w:val="clear" w:color="auto" w:fill="FFFFFF"/>
            <w:noWrap w:val="0"/>
            <w:vAlign w:val="center"/>
          </w:tcPr>
          <w:p w14:paraId="40D98F78">
            <w:pPr>
              <w:pStyle w:val="5"/>
              <w:spacing w:line="360" w:lineRule="auto"/>
              <w:jc w:val="left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模块</w:t>
            </w:r>
          </w:p>
        </w:tc>
        <w:tc>
          <w:tcPr>
            <w:tcW w:w="2494" w:type="pct"/>
            <w:shd w:val="clear" w:color="auto" w:fill="FFFFFF"/>
            <w:noWrap w:val="0"/>
            <w:vAlign w:val="center"/>
          </w:tcPr>
          <w:p w14:paraId="15119921">
            <w:pPr>
              <w:pStyle w:val="5"/>
              <w:spacing w:line="360" w:lineRule="auto"/>
              <w:jc w:val="left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服务说明</w:t>
            </w:r>
          </w:p>
        </w:tc>
        <w:tc>
          <w:tcPr>
            <w:tcW w:w="1152" w:type="pct"/>
            <w:shd w:val="clear" w:color="auto" w:fill="FFFFFF"/>
            <w:noWrap w:val="0"/>
            <w:vAlign w:val="center"/>
          </w:tcPr>
          <w:p w14:paraId="39FFECC7">
            <w:pPr>
              <w:pStyle w:val="5"/>
              <w:spacing w:line="360" w:lineRule="auto"/>
              <w:jc w:val="left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服务内容</w:t>
            </w:r>
          </w:p>
        </w:tc>
      </w:tr>
      <w:tr w14:paraId="5FDC8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2" w:type="pct"/>
            <w:shd w:val="clear" w:color="auto" w:fill="FFFFFF"/>
            <w:noWrap w:val="0"/>
            <w:vAlign w:val="center"/>
          </w:tcPr>
          <w:p w14:paraId="27E1AC82">
            <w:pPr>
              <w:pStyle w:val="5"/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IPv6 DNS</w:t>
            </w:r>
          </w:p>
        </w:tc>
        <w:tc>
          <w:tcPr>
            <w:tcW w:w="2494" w:type="pct"/>
            <w:shd w:val="clear" w:color="auto" w:fill="FFFFFF"/>
            <w:noWrap w:val="0"/>
            <w:vAlign w:val="center"/>
          </w:tcPr>
          <w:p w14:paraId="66874379">
            <w:pPr>
              <w:pStyle w:val="5"/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IPv6 DNS解析服务</w:t>
            </w:r>
          </w:p>
        </w:tc>
        <w:tc>
          <w:tcPr>
            <w:tcW w:w="1152" w:type="pct"/>
            <w:shd w:val="clear" w:color="auto" w:fill="FFFFFF"/>
            <w:noWrap w:val="0"/>
            <w:vAlign w:val="center"/>
          </w:tcPr>
          <w:p w14:paraId="3FDB412B">
            <w:pPr>
              <w:pStyle w:val="5"/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</w:t>
            </w:r>
          </w:p>
        </w:tc>
      </w:tr>
      <w:tr w14:paraId="43BBF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352" w:type="pct"/>
            <w:shd w:val="clear" w:color="auto" w:fill="FFFFFF"/>
            <w:noWrap w:val="0"/>
            <w:vAlign w:val="center"/>
          </w:tcPr>
          <w:p w14:paraId="6E491AFC">
            <w:pPr>
              <w:pStyle w:val="5"/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IPv6/IPv4双向转换</w:t>
            </w:r>
          </w:p>
        </w:tc>
        <w:tc>
          <w:tcPr>
            <w:tcW w:w="2494" w:type="pct"/>
            <w:shd w:val="clear" w:color="auto" w:fill="FFFFFF"/>
            <w:noWrap w:val="0"/>
            <w:vAlign w:val="center"/>
          </w:tcPr>
          <w:p w14:paraId="00EAA276">
            <w:pPr>
              <w:pStyle w:val="5"/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将访客的IPv6请求转换为IPv4请求，将源站返回的IPv4内容转换为IPv6内容</w:t>
            </w:r>
          </w:p>
        </w:tc>
        <w:tc>
          <w:tcPr>
            <w:tcW w:w="1152" w:type="pct"/>
            <w:shd w:val="clear" w:color="auto" w:fill="FFFFFF"/>
            <w:noWrap w:val="0"/>
            <w:vAlign w:val="center"/>
          </w:tcPr>
          <w:p w14:paraId="4B2DECFE">
            <w:pPr>
              <w:pStyle w:val="5"/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</w:t>
            </w:r>
          </w:p>
        </w:tc>
      </w:tr>
      <w:tr w14:paraId="0FC9D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52" w:type="pct"/>
            <w:shd w:val="clear" w:color="auto" w:fill="FFFFFF"/>
            <w:noWrap w:val="0"/>
            <w:vAlign w:val="center"/>
          </w:tcPr>
          <w:p w14:paraId="4E9EDEB2">
            <w:pPr>
              <w:pStyle w:val="5"/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IPv6访问加速</w:t>
            </w:r>
          </w:p>
        </w:tc>
        <w:tc>
          <w:tcPr>
            <w:tcW w:w="2494" w:type="pct"/>
            <w:shd w:val="clear" w:color="auto" w:fill="FFFFFF"/>
            <w:noWrap w:val="0"/>
            <w:vAlign w:val="center"/>
          </w:tcPr>
          <w:p w14:paraId="49CB0D1F">
            <w:pPr>
              <w:pStyle w:val="5"/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在IPv6网络环境下对网站资源进行缓存、压缩（CDN）。</w:t>
            </w:r>
          </w:p>
        </w:tc>
        <w:tc>
          <w:tcPr>
            <w:tcW w:w="1152" w:type="pct"/>
            <w:shd w:val="clear" w:color="auto" w:fill="FFFFFF"/>
            <w:noWrap w:val="0"/>
            <w:vAlign w:val="center"/>
          </w:tcPr>
          <w:p w14:paraId="4328BEEF">
            <w:pPr>
              <w:pStyle w:val="5"/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</w:t>
            </w:r>
          </w:p>
        </w:tc>
      </w:tr>
      <w:tr w14:paraId="7522A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2" w:type="pct"/>
            <w:shd w:val="clear" w:color="auto" w:fill="FFFFFF"/>
            <w:noWrap w:val="0"/>
            <w:vAlign w:val="center"/>
          </w:tcPr>
          <w:p w14:paraId="6E7EE559">
            <w:pPr>
              <w:pStyle w:val="5"/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IPv6安全防护</w:t>
            </w:r>
          </w:p>
        </w:tc>
        <w:tc>
          <w:tcPr>
            <w:tcW w:w="2494" w:type="pct"/>
            <w:shd w:val="clear" w:color="auto" w:fill="FFFFFF"/>
            <w:noWrap w:val="0"/>
            <w:vAlign w:val="center"/>
          </w:tcPr>
          <w:p w14:paraId="02C24FB7">
            <w:pPr>
              <w:pStyle w:val="5"/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在IPv6网络环境下为网站提供Web应用防火墙，抵御常见Web漏洞攻击</w:t>
            </w:r>
          </w:p>
        </w:tc>
        <w:tc>
          <w:tcPr>
            <w:tcW w:w="1152" w:type="pct"/>
            <w:shd w:val="clear" w:color="auto" w:fill="FFFFFF"/>
            <w:noWrap w:val="0"/>
            <w:vAlign w:val="center"/>
          </w:tcPr>
          <w:p w14:paraId="22F0D7E9">
            <w:pPr>
              <w:pStyle w:val="5"/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</w:t>
            </w:r>
          </w:p>
        </w:tc>
      </w:tr>
      <w:tr w14:paraId="089A9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2" w:type="pct"/>
            <w:shd w:val="clear" w:color="auto" w:fill="FFFFFF"/>
            <w:noWrap w:val="0"/>
            <w:vAlign w:val="center"/>
          </w:tcPr>
          <w:p w14:paraId="3D17A99F">
            <w:pPr>
              <w:pStyle w:val="5"/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IPv6天窗修复</w:t>
            </w:r>
          </w:p>
        </w:tc>
        <w:tc>
          <w:tcPr>
            <w:tcW w:w="2494" w:type="pct"/>
            <w:shd w:val="clear" w:color="auto" w:fill="FFFFFF"/>
            <w:noWrap w:val="0"/>
            <w:vAlign w:val="center"/>
          </w:tcPr>
          <w:p w14:paraId="0F863DA1">
            <w:pPr>
              <w:pStyle w:val="5"/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无感知解决IPv6天窗问题</w:t>
            </w:r>
          </w:p>
        </w:tc>
        <w:tc>
          <w:tcPr>
            <w:tcW w:w="1152" w:type="pct"/>
            <w:shd w:val="clear" w:color="auto" w:fill="FFFFFF"/>
            <w:noWrap w:val="0"/>
            <w:vAlign w:val="center"/>
          </w:tcPr>
          <w:p w14:paraId="0669AD74">
            <w:pPr>
              <w:pStyle w:val="5"/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</w:t>
            </w:r>
          </w:p>
        </w:tc>
      </w:tr>
    </w:tbl>
    <w:p w14:paraId="3B792C06">
      <w:pPr>
        <w:rPr>
          <w:rFonts w:hint="eastAsia" w:ascii="宋体" w:hAnsi="宋体"/>
        </w:rPr>
      </w:pPr>
    </w:p>
    <w:p w14:paraId="6C1167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3665F"/>
    <w:rsid w:val="20D3665F"/>
    <w:rsid w:val="6F35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仿宋_GB2312" w:cs="Times New Roman"/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KS表格"/>
    <w:basedOn w:val="1"/>
    <w:qFormat/>
    <w:uiPriority w:val="99"/>
    <w:pPr>
      <w:spacing w:beforeLines="0" w:afterLines="0" w:line="300" w:lineRule="auto"/>
      <w:ind w:firstLine="0" w:firstLineChars="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2025-12-05T07:51:00Z</dcterms:created>
  <dc:creator>张娜</dc:creator>
  <cp:lastModifiedBy>张娜</cp:lastModifiedBy>
  <dcterms:modified xsi:type="dcterms:W3CDTF">2025-12-05T07:51:27Z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06C729C0BB3142B29F48F71370EC6013_11</vt:lpwstr>
  </property>
  <property fmtid="{D5CDD505-2E9C-101B-9397-08002B2CF9AE}" pid="4" name="KSOTemplateDocerSaveRecord">
    <vt:lpwstr>eyJoZGlkIjoiOGFlZDBjMTkxMjAyY2VhMDJmNjJkYjY5NWY5ZGZmNGMiLCJ1c2VySWQiOiI0NTE5NDQwNTQifQ==</vt:lpwstr>
  </property>
</Properties>
</file>