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8F1159">
      <w:pPr>
        <w:spacing w:line="360" w:lineRule="auto"/>
        <w:rPr>
          <w:rFonts w:hint="eastAsia" w:ascii="仿宋" w:hAnsi="仿宋" w:eastAsia="仿宋" w:cs="仿宋"/>
          <w:b/>
          <w:bCs/>
          <w:sz w:val="24"/>
          <w:szCs w:val="24"/>
        </w:rPr>
      </w:pPr>
      <w:r>
        <w:rPr>
          <w:rFonts w:hint="eastAsia" w:ascii="仿宋" w:hAnsi="仿宋" w:eastAsia="仿宋" w:cs="仿宋"/>
          <w:b/>
          <w:bCs/>
          <w:sz w:val="24"/>
          <w:szCs w:val="24"/>
        </w:rPr>
        <w:t>一、总体要求</w:t>
      </w:r>
    </w:p>
    <w:p w14:paraId="7F21B08E">
      <w:pPr>
        <w:pStyle w:val="11"/>
        <w:spacing w:line="360" w:lineRule="auto"/>
        <w:ind w:firstLine="422"/>
        <w:jc w:val="both"/>
        <w:rPr>
          <w:rFonts w:hint="eastAsia" w:ascii="仿宋" w:hAnsi="仿宋" w:eastAsia="仿宋" w:cs="仿宋"/>
          <w:sz w:val="24"/>
          <w:szCs w:val="24"/>
        </w:rPr>
      </w:pPr>
      <w:r>
        <w:rPr>
          <w:rFonts w:hint="eastAsia" w:ascii="仿宋" w:hAnsi="仿宋" w:eastAsia="仿宋" w:cs="仿宋"/>
          <w:sz w:val="24"/>
          <w:szCs w:val="24"/>
        </w:rPr>
        <w:t>一、总体要求</w:t>
      </w:r>
    </w:p>
    <w:p w14:paraId="5039C3B5">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highlight w:val="yellow"/>
          <w:lang w:val="en-US" w:eastAsia="zh-CN"/>
        </w:rPr>
        <w:t>.</w:t>
      </w:r>
      <w:r>
        <w:rPr>
          <w:rFonts w:hint="eastAsia" w:ascii="仿宋" w:hAnsi="仿宋" w:eastAsia="仿宋" w:cs="仿宋"/>
          <w:sz w:val="24"/>
          <w:szCs w:val="24"/>
          <w:highlight w:val="yellow"/>
        </w:rPr>
        <w:t>本项目最高限价为采购包</w:t>
      </w:r>
      <w:r>
        <w:rPr>
          <w:rFonts w:hint="eastAsia" w:ascii="仿宋" w:hAnsi="仿宋" w:eastAsia="仿宋" w:cs="仿宋"/>
          <w:sz w:val="24"/>
          <w:szCs w:val="24"/>
          <w:highlight w:val="yellow"/>
          <w:lang w:val="en-US" w:eastAsia="zh-CN"/>
        </w:rPr>
        <w:t>3</w:t>
      </w:r>
      <w:r>
        <w:rPr>
          <w:rFonts w:hint="eastAsia" w:ascii="仿宋" w:hAnsi="仿宋" w:eastAsia="仿宋" w:cs="仿宋"/>
          <w:sz w:val="24"/>
          <w:szCs w:val="24"/>
          <w:highlight w:val="yellow"/>
        </w:rPr>
        <w:t>：</w:t>
      </w:r>
      <w:r>
        <w:rPr>
          <w:rFonts w:hint="eastAsia" w:ascii="仿宋" w:hAnsi="仿宋" w:eastAsia="仿宋" w:cs="仿宋"/>
          <w:sz w:val="24"/>
          <w:szCs w:val="24"/>
          <w:highlight w:val="yellow"/>
          <w:lang w:val="en-US" w:eastAsia="zh-CN"/>
        </w:rPr>
        <w:t>1010</w:t>
      </w:r>
      <w:r>
        <w:rPr>
          <w:rFonts w:hint="eastAsia" w:ascii="仿宋" w:hAnsi="仿宋" w:eastAsia="仿宋" w:cs="仿宋"/>
          <w:sz w:val="24"/>
          <w:szCs w:val="24"/>
          <w:highlight w:val="yellow"/>
        </w:rPr>
        <w:t>元</w:t>
      </w:r>
      <w:r>
        <w:rPr>
          <w:rFonts w:hint="eastAsia" w:ascii="仿宋" w:hAnsi="仿宋" w:eastAsia="仿宋" w:cs="仿宋"/>
          <w:sz w:val="24"/>
          <w:szCs w:val="24"/>
          <w:highlight w:val="yellow"/>
          <w:lang w:val="en-US" w:eastAsia="zh-CN"/>
        </w:rPr>
        <w:t>/批</w:t>
      </w:r>
      <w:r>
        <w:rPr>
          <w:rFonts w:hint="eastAsia" w:ascii="仿宋" w:hAnsi="仿宋" w:eastAsia="仿宋" w:cs="仿宋"/>
          <w:sz w:val="24"/>
          <w:szCs w:val="24"/>
          <w:highlight w:val="yellow"/>
        </w:rPr>
        <w:t>。</w:t>
      </w:r>
      <w:r>
        <w:rPr>
          <w:rFonts w:hint="eastAsia" w:ascii="仿宋" w:hAnsi="仿宋" w:eastAsia="仿宋" w:cs="仿宋"/>
          <w:sz w:val="24"/>
          <w:szCs w:val="24"/>
        </w:rPr>
        <w:t>各供应商的</w:t>
      </w:r>
      <w:r>
        <w:rPr>
          <w:rFonts w:hint="eastAsia" w:ascii="仿宋" w:hAnsi="仿宋" w:eastAsia="仿宋" w:cs="仿宋"/>
          <w:sz w:val="24"/>
          <w:szCs w:val="24"/>
          <w:lang w:val="en-US" w:eastAsia="zh-CN"/>
        </w:rPr>
        <w:t>磋商总</w:t>
      </w:r>
      <w:r>
        <w:rPr>
          <w:rFonts w:hint="eastAsia" w:ascii="仿宋" w:hAnsi="仿宋" w:eastAsia="仿宋" w:cs="仿宋"/>
          <w:sz w:val="24"/>
          <w:szCs w:val="24"/>
        </w:rPr>
        <w:t>报价不得超过各采购包的最高限价，否则视为无效报价。</w:t>
      </w:r>
      <w:r>
        <w:rPr>
          <w:rFonts w:hint="eastAsia" w:ascii="仿宋" w:hAnsi="仿宋" w:eastAsia="仿宋" w:cs="仿宋"/>
          <w:sz w:val="24"/>
          <w:szCs w:val="24"/>
          <w:lang w:val="en-US" w:eastAsia="zh-CN"/>
        </w:rPr>
        <w:t>本</w:t>
      </w:r>
      <w:r>
        <w:rPr>
          <w:rFonts w:hint="eastAsia" w:ascii="仿宋" w:hAnsi="仿宋" w:eastAsia="仿宋" w:cs="仿宋"/>
          <w:sz w:val="24"/>
          <w:szCs w:val="24"/>
        </w:rPr>
        <w:t>项目</w:t>
      </w:r>
      <w:r>
        <w:rPr>
          <w:rFonts w:hint="eastAsia" w:ascii="仿宋" w:hAnsi="仿宋" w:eastAsia="仿宋" w:cs="仿宋"/>
          <w:sz w:val="24"/>
          <w:szCs w:val="24"/>
          <w:lang w:val="en-US" w:eastAsia="zh-CN"/>
        </w:rPr>
        <w:t>单价采购</w:t>
      </w:r>
      <w:r>
        <w:rPr>
          <w:rFonts w:hint="eastAsia" w:ascii="仿宋" w:hAnsi="仿宋" w:eastAsia="仿宋" w:cs="仿宋"/>
          <w:sz w:val="24"/>
          <w:szCs w:val="24"/>
        </w:rPr>
        <w:t>，据实结算，</w:t>
      </w:r>
      <w:r>
        <w:rPr>
          <w:rFonts w:hint="eastAsia" w:ascii="仿宋" w:hAnsi="仿宋" w:eastAsia="仿宋" w:cs="仿宋"/>
          <w:sz w:val="24"/>
          <w:szCs w:val="24"/>
          <w:lang w:val="en-US" w:eastAsia="zh-CN"/>
        </w:rPr>
        <w:t>供应商报价</w:t>
      </w:r>
      <w:r>
        <w:rPr>
          <w:rFonts w:hint="eastAsia" w:ascii="仿宋" w:hAnsi="仿宋" w:eastAsia="仿宋" w:cs="仿宋"/>
          <w:sz w:val="24"/>
          <w:szCs w:val="24"/>
        </w:rPr>
        <w:t>需根据</w:t>
      </w:r>
      <w:r>
        <w:rPr>
          <w:rFonts w:hint="eastAsia" w:ascii="仿宋" w:hAnsi="仿宋" w:eastAsia="仿宋" w:cs="仿宋"/>
          <w:sz w:val="24"/>
          <w:szCs w:val="24"/>
          <w:lang w:val="en-US" w:eastAsia="zh-CN"/>
        </w:rPr>
        <w:t>磋商</w:t>
      </w:r>
      <w:r>
        <w:rPr>
          <w:rFonts w:hint="eastAsia" w:ascii="仿宋" w:hAnsi="仿宋" w:eastAsia="仿宋" w:cs="仿宋"/>
          <w:sz w:val="24"/>
          <w:szCs w:val="24"/>
        </w:rPr>
        <w:t>文件要求，结合市场情况合理报价，如</w:t>
      </w:r>
      <w:r>
        <w:rPr>
          <w:rFonts w:hint="eastAsia" w:ascii="仿宋" w:hAnsi="仿宋" w:eastAsia="仿宋" w:cs="仿宋"/>
          <w:sz w:val="24"/>
          <w:szCs w:val="24"/>
          <w:lang w:val="en-US" w:eastAsia="zh-CN"/>
        </w:rPr>
        <w:t>成交</w:t>
      </w:r>
      <w:r>
        <w:rPr>
          <w:rFonts w:hint="eastAsia" w:ascii="仿宋" w:hAnsi="仿宋" w:eastAsia="仿宋" w:cs="仿宋"/>
          <w:sz w:val="24"/>
          <w:szCs w:val="24"/>
        </w:rPr>
        <w:t>后发现</w:t>
      </w:r>
      <w:r>
        <w:rPr>
          <w:rFonts w:hint="eastAsia" w:ascii="仿宋" w:hAnsi="仿宋" w:eastAsia="仿宋" w:cs="仿宋"/>
          <w:sz w:val="24"/>
          <w:szCs w:val="24"/>
          <w:lang w:val="en-US" w:eastAsia="zh-CN"/>
        </w:rPr>
        <w:t>成交</w:t>
      </w:r>
      <w:r>
        <w:rPr>
          <w:rFonts w:hint="eastAsia" w:ascii="仿宋" w:hAnsi="仿宋" w:eastAsia="仿宋" w:cs="仿宋"/>
          <w:sz w:val="24"/>
          <w:szCs w:val="24"/>
        </w:rPr>
        <w:t>单位单价报价不符合市场竞争，价格异常，采购人将有权取消</w:t>
      </w:r>
      <w:r>
        <w:rPr>
          <w:rFonts w:hint="eastAsia" w:ascii="仿宋" w:hAnsi="仿宋" w:eastAsia="仿宋" w:cs="仿宋"/>
          <w:sz w:val="24"/>
          <w:szCs w:val="24"/>
          <w:lang w:val="en-US" w:eastAsia="zh-CN"/>
        </w:rPr>
        <w:t>成交人</w:t>
      </w:r>
      <w:r>
        <w:rPr>
          <w:rFonts w:hint="eastAsia" w:ascii="仿宋" w:hAnsi="仿宋" w:eastAsia="仿宋" w:cs="仿宋"/>
          <w:sz w:val="24"/>
          <w:szCs w:val="24"/>
        </w:rPr>
        <w:t>资格。</w:t>
      </w:r>
      <w:r>
        <w:rPr>
          <w:rFonts w:hint="eastAsia" w:ascii="仿宋" w:hAnsi="仿宋" w:eastAsia="仿宋" w:cs="仿宋"/>
          <w:sz w:val="24"/>
          <w:szCs w:val="24"/>
          <w:highlight w:val="yellow"/>
        </w:rPr>
        <w:t>若</w:t>
      </w:r>
      <w:r>
        <w:rPr>
          <w:rFonts w:hint="eastAsia" w:ascii="仿宋" w:hAnsi="仿宋" w:eastAsia="仿宋" w:cs="仿宋"/>
          <w:sz w:val="24"/>
          <w:szCs w:val="24"/>
          <w:highlight w:val="yellow"/>
          <w:lang w:val="en-US" w:eastAsia="zh-CN"/>
        </w:rPr>
        <w:t>供应商</w:t>
      </w:r>
      <w:r>
        <w:rPr>
          <w:rFonts w:hint="eastAsia" w:ascii="仿宋" w:hAnsi="仿宋" w:eastAsia="仿宋" w:cs="仿宋"/>
          <w:sz w:val="24"/>
          <w:szCs w:val="24"/>
          <w:highlight w:val="yellow"/>
        </w:rPr>
        <w:t>（单价*数量＞总预算）</w:t>
      </w:r>
      <w:r>
        <w:rPr>
          <w:rFonts w:hint="eastAsia" w:ascii="仿宋" w:hAnsi="仿宋" w:eastAsia="仿宋" w:cs="仿宋"/>
          <w:sz w:val="24"/>
          <w:szCs w:val="24"/>
        </w:rPr>
        <w:t>，将视为未响应</w:t>
      </w:r>
      <w:r>
        <w:rPr>
          <w:rFonts w:hint="eastAsia" w:ascii="仿宋" w:hAnsi="仿宋" w:eastAsia="仿宋" w:cs="仿宋"/>
          <w:sz w:val="24"/>
          <w:szCs w:val="24"/>
          <w:lang w:val="en-US" w:eastAsia="zh-CN"/>
        </w:rPr>
        <w:t>磋商</w:t>
      </w:r>
      <w:r>
        <w:rPr>
          <w:rFonts w:hint="eastAsia" w:ascii="仿宋" w:hAnsi="仿宋" w:eastAsia="仿宋" w:cs="仿宋"/>
          <w:sz w:val="24"/>
          <w:szCs w:val="24"/>
        </w:rPr>
        <w:t>文件要求，作为废标处理。</w:t>
      </w:r>
    </w:p>
    <w:p w14:paraId="0A2EDB76">
      <w:pPr>
        <w:pStyle w:val="11"/>
        <w:spacing w:line="360" w:lineRule="auto"/>
        <w:ind w:firstLine="480" w:firstLineChars="200"/>
        <w:rPr>
          <w:rFonts w:hint="eastAsia" w:ascii="仿宋" w:hAnsi="仿宋" w:eastAsia="仿宋" w:cs="仿宋"/>
          <w:sz w:val="24"/>
          <w:szCs w:val="24"/>
          <w:highlight w:val="yellow"/>
        </w:rPr>
      </w:pPr>
      <w:r>
        <w:rPr>
          <w:rFonts w:hint="eastAsia" w:ascii="仿宋" w:hAnsi="仿宋" w:eastAsia="仿宋" w:cs="仿宋"/>
          <w:sz w:val="24"/>
          <w:szCs w:val="24"/>
          <w:highlight w:val="yellow"/>
        </w:rPr>
        <w:t>2</w:t>
      </w:r>
      <w:r>
        <w:rPr>
          <w:rFonts w:hint="eastAsia" w:ascii="仿宋" w:hAnsi="仿宋" w:eastAsia="仿宋" w:cs="仿宋"/>
          <w:sz w:val="24"/>
          <w:szCs w:val="24"/>
          <w:highlight w:val="yellow"/>
          <w:lang w:val="en-US" w:eastAsia="zh-CN"/>
        </w:rPr>
        <w:t>.</w:t>
      </w:r>
      <w:r>
        <w:rPr>
          <w:rFonts w:hint="eastAsia" w:ascii="仿宋" w:hAnsi="仿宋" w:eastAsia="仿宋" w:cs="仿宋"/>
          <w:sz w:val="24"/>
          <w:szCs w:val="24"/>
          <w:highlight w:val="yellow"/>
        </w:rPr>
        <w:t>本项目服务期限：自合同签订之日</w:t>
      </w:r>
      <w:r>
        <w:rPr>
          <w:rFonts w:hint="eastAsia" w:ascii="仿宋" w:hAnsi="仿宋" w:eastAsia="仿宋" w:cs="仿宋"/>
          <w:sz w:val="24"/>
          <w:szCs w:val="24"/>
          <w:highlight w:val="yellow"/>
          <w:lang w:val="en-US" w:eastAsia="zh-CN"/>
        </w:rPr>
        <w:t>至2026年3月15日</w:t>
      </w:r>
      <w:r>
        <w:rPr>
          <w:rFonts w:hint="eastAsia" w:ascii="仿宋" w:hAnsi="仿宋" w:eastAsia="仿宋" w:cs="仿宋"/>
          <w:sz w:val="24"/>
          <w:szCs w:val="24"/>
          <w:highlight w:val="yellow"/>
        </w:rPr>
        <w:t>。</w:t>
      </w:r>
    </w:p>
    <w:p w14:paraId="0B3A43AB">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sz w:val="24"/>
          <w:szCs w:val="24"/>
        </w:rPr>
        <w:t>供应商需提供高效抽检服务，能接受抽样工作委托，有专门团队负责采样。</w:t>
      </w:r>
    </w:p>
    <w:p w14:paraId="6C41A231">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w:t>
      </w:r>
      <w:r>
        <w:rPr>
          <w:rFonts w:hint="eastAsia" w:ascii="仿宋" w:hAnsi="仿宋" w:eastAsia="仿宋" w:cs="仿宋"/>
          <w:sz w:val="24"/>
          <w:szCs w:val="24"/>
        </w:rPr>
        <w:t>供应商有能满足采样、运输、设备、检验工作车辆等硬件设施及条件。</w:t>
      </w:r>
    </w:p>
    <w:p w14:paraId="0BF47A28">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val="en-US" w:eastAsia="zh-CN"/>
        </w:rPr>
        <w:t>.</w:t>
      </w:r>
      <w:r>
        <w:rPr>
          <w:rFonts w:hint="eastAsia" w:ascii="仿宋" w:hAnsi="仿宋" w:eastAsia="仿宋" w:cs="仿宋"/>
          <w:sz w:val="24"/>
          <w:szCs w:val="24"/>
        </w:rPr>
        <w:t>供应商有专业水准的检验技术服务团队，检测结果公正、客观、真实、及时、准确，报告复检维持率高。</w:t>
      </w:r>
    </w:p>
    <w:p w14:paraId="20D827AD">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w:t>
      </w:r>
      <w:r>
        <w:rPr>
          <w:rFonts w:hint="eastAsia" w:ascii="仿宋" w:hAnsi="仿宋" w:eastAsia="仿宋" w:cs="仿宋"/>
          <w:sz w:val="24"/>
          <w:szCs w:val="24"/>
        </w:rPr>
        <w:t>供应商须提供相关的业务咨询、报告分析等服务，抽检报告分析工作应该由供应商专业分析人员进行分析、撰写、汇总，并及时报送采购人，不得延迟。</w:t>
      </w:r>
    </w:p>
    <w:p w14:paraId="4B01EAC3">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val="en-US" w:eastAsia="zh-CN"/>
        </w:rPr>
        <w:t>.</w:t>
      </w:r>
      <w:r>
        <w:rPr>
          <w:rFonts w:hint="eastAsia" w:ascii="仿宋" w:hAnsi="仿宋" w:eastAsia="仿宋" w:cs="仿宋"/>
          <w:sz w:val="24"/>
          <w:szCs w:val="24"/>
        </w:rPr>
        <w:t>本项目抽检区域为渭南市。</w:t>
      </w:r>
    </w:p>
    <w:p w14:paraId="7D2B641F">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w:t>
      </w:r>
      <w:r>
        <w:rPr>
          <w:rFonts w:hint="eastAsia" w:ascii="仿宋" w:hAnsi="仿宋" w:eastAsia="仿宋" w:cs="仿宋"/>
          <w:sz w:val="24"/>
          <w:szCs w:val="24"/>
          <w:lang w:val="en-US" w:eastAsia="zh-CN"/>
        </w:rPr>
        <w:t>.</w:t>
      </w:r>
      <w:r>
        <w:rPr>
          <w:rFonts w:hint="eastAsia" w:ascii="仿宋" w:hAnsi="仿宋" w:eastAsia="仿宋" w:cs="仿宋"/>
          <w:sz w:val="24"/>
          <w:szCs w:val="24"/>
        </w:rPr>
        <w:t>承检机构若出具虚假、错误检验数据和结论，一经发现，立即取消合作资格，并承担一切法律责任，以后年度不得参与渭南市辖区内检验任务。</w:t>
      </w:r>
    </w:p>
    <w:p w14:paraId="1E444BE5">
      <w:pPr>
        <w:pStyle w:val="11"/>
        <w:spacing w:line="360" w:lineRule="auto"/>
        <w:rPr>
          <w:rFonts w:hint="eastAsia" w:ascii="仿宋" w:hAnsi="仿宋" w:eastAsia="仿宋" w:cs="仿宋"/>
          <w:sz w:val="24"/>
          <w:szCs w:val="24"/>
        </w:rPr>
      </w:pPr>
      <w:r>
        <w:rPr>
          <w:rFonts w:hint="eastAsia" w:ascii="仿宋" w:hAnsi="仿宋" w:eastAsia="仿宋" w:cs="仿宋"/>
          <w:sz w:val="24"/>
          <w:szCs w:val="24"/>
        </w:rPr>
        <w:t>二、抽检内容</w:t>
      </w:r>
    </w:p>
    <w:p w14:paraId="36406A9D">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为深入贯彻党的第二十次大会精神，落实食品安全“四个最严”要求，扎实推进国家食品安全示范城市创建进程，故在渭南市组织开展食品安全监督抽检工作。</w:t>
      </w:r>
    </w:p>
    <w:p w14:paraId="625F463B">
      <w:pPr>
        <w:pStyle w:val="11"/>
        <w:spacing w:line="360" w:lineRule="auto"/>
        <w:rPr>
          <w:rFonts w:hint="eastAsia" w:ascii="仿宋" w:hAnsi="仿宋" w:eastAsia="仿宋" w:cs="仿宋"/>
          <w:sz w:val="24"/>
          <w:szCs w:val="24"/>
        </w:rPr>
      </w:pPr>
      <w:r>
        <w:rPr>
          <w:rFonts w:hint="eastAsia" w:ascii="仿宋" w:hAnsi="仿宋" w:eastAsia="仿宋" w:cs="仿宋"/>
          <w:sz w:val="24"/>
          <w:szCs w:val="24"/>
        </w:rPr>
        <w:t>(一)抽检品种</w:t>
      </w:r>
    </w:p>
    <w:p w14:paraId="15E2C638">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抽样品种主要为粮食加工品、食用油、油脂及其制品、调味品、肉制品、乳制品、饼干、糖果制品、茶叶及相关制品、酒类、炒货食品及坚果制品、糕点、蜂产品、餐饮食品、食用农产品等食品类别。</w:t>
      </w:r>
    </w:p>
    <w:p w14:paraId="33201BA2">
      <w:pPr>
        <w:pStyle w:val="11"/>
        <w:spacing w:line="360" w:lineRule="auto"/>
        <w:rPr>
          <w:rFonts w:hint="eastAsia" w:ascii="仿宋" w:hAnsi="仿宋" w:eastAsia="仿宋" w:cs="仿宋"/>
          <w:sz w:val="24"/>
          <w:szCs w:val="24"/>
        </w:rPr>
      </w:pPr>
      <w:r>
        <w:rPr>
          <w:rFonts w:hint="eastAsia" w:ascii="仿宋" w:hAnsi="仿宋" w:eastAsia="仿宋" w:cs="仿宋"/>
          <w:sz w:val="24"/>
          <w:szCs w:val="24"/>
        </w:rPr>
        <w:t>(二)抽检区域</w:t>
      </w:r>
    </w:p>
    <w:p w14:paraId="1097F533">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重点区域:农村地区、城乡结合部、旅游景区、高速公路服务区等。</w:t>
      </w:r>
    </w:p>
    <w:p w14:paraId="60ECC447">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重点单位:集中交易市场、大中型商超、餐饮聚集区、年夜饭供餐单位、中央厨房、入网餐饮服务提供者。</w:t>
      </w:r>
    </w:p>
    <w:p w14:paraId="70759295">
      <w:pPr>
        <w:pStyle w:val="11"/>
        <w:spacing w:line="360" w:lineRule="auto"/>
        <w:rPr>
          <w:rFonts w:hint="eastAsia" w:ascii="仿宋" w:hAnsi="仿宋" w:eastAsia="仿宋" w:cs="仿宋"/>
          <w:sz w:val="24"/>
          <w:szCs w:val="24"/>
        </w:rPr>
      </w:pPr>
      <w:r>
        <w:rPr>
          <w:rFonts w:hint="eastAsia" w:ascii="仿宋" w:hAnsi="仿宋" w:eastAsia="仿宋" w:cs="仿宋"/>
          <w:sz w:val="24"/>
          <w:szCs w:val="24"/>
        </w:rPr>
        <w:t>(三)任务安排</w:t>
      </w:r>
    </w:p>
    <w:p w14:paraId="05C9FAD7">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本次专项抽检抽样检验工作全部由招标确认的第三方承检机构承担，严格按照采样、防护、送样、检验流程进行。</w:t>
      </w:r>
    </w:p>
    <w:p w14:paraId="332BBF10">
      <w:pPr>
        <w:pStyle w:val="11"/>
        <w:spacing w:line="360" w:lineRule="auto"/>
        <w:rPr>
          <w:rFonts w:hint="eastAsia" w:ascii="仿宋" w:hAnsi="仿宋" w:eastAsia="仿宋" w:cs="仿宋"/>
          <w:sz w:val="24"/>
          <w:szCs w:val="24"/>
        </w:rPr>
      </w:pPr>
      <w:r>
        <w:rPr>
          <w:rFonts w:hint="eastAsia" w:ascii="仿宋" w:hAnsi="仿宋" w:eastAsia="仿宋" w:cs="仿宋"/>
          <w:sz w:val="24"/>
          <w:szCs w:val="24"/>
        </w:rPr>
        <w:t>(四)抽检项目</w:t>
      </w:r>
    </w:p>
    <w:p w14:paraId="46B8673B">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抽检项目侧重对非法添加、重金属、食品添加剂、致病性微生物等项目的检测，具体抽检品种、检验项目详见附件。具体项目检验方法参考《国家食品安全抽样检验实施细则(2025版)》。产品执行企业标准或有明示项目指标的，判定时应采取从严原则。各抽样产品采样数量要结合检验项目和检验方法具体确定。</w:t>
      </w:r>
    </w:p>
    <w:p w14:paraId="73D2C4AA">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备注：对可能掺杂掺假的食品，在现行食品安全标准规定的检验项目和检验方法无法检验的，按照《食品安全法》及其实施条例规定，根据国家市场监管总局发布的食品补充检验方法开展相关食品检验工作。</w:t>
      </w:r>
    </w:p>
    <w:p w14:paraId="010F9F39">
      <w:pPr>
        <w:pStyle w:val="11"/>
        <w:spacing w:line="360" w:lineRule="auto"/>
        <w:rPr>
          <w:rFonts w:hint="eastAsia" w:ascii="仿宋" w:hAnsi="仿宋" w:eastAsia="仿宋" w:cs="仿宋"/>
          <w:sz w:val="24"/>
          <w:szCs w:val="24"/>
        </w:rPr>
      </w:pPr>
      <w:r>
        <w:rPr>
          <w:rFonts w:hint="eastAsia" w:ascii="仿宋" w:hAnsi="仿宋" w:eastAsia="仿宋" w:cs="仿宋"/>
          <w:sz w:val="24"/>
          <w:szCs w:val="24"/>
        </w:rPr>
        <w:t>三 、服务要求</w:t>
      </w:r>
    </w:p>
    <w:p w14:paraId="4AC8E66B">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w:t>
      </w:r>
      <w:r>
        <w:rPr>
          <w:rFonts w:hint="eastAsia" w:ascii="仿宋" w:hAnsi="仿宋" w:eastAsia="仿宋" w:cs="仿宋"/>
          <w:sz w:val="24"/>
          <w:szCs w:val="24"/>
        </w:rPr>
        <w:t>检验要求：检验机构能够严格按照国家检验标准进行检验，及时出具检验报告，对不合格检验报告及时送达采购人，并对检验结果的真实性负责。由于虚假、错误检验数据和结论而给采购人、被检验人造成损失，或者给社会带来不良影响的，检验机构应当消除影响，负责赔偿，并承担相应法律责任。</w:t>
      </w:r>
    </w:p>
    <w:p w14:paraId="360EEB22">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lang w:val="en-US" w:eastAsia="zh-CN"/>
        </w:rPr>
        <w:t>.</w:t>
      </w:r>
      <w:r>
        <w:rPr>
          <w:rFonts w:hint="eastAsia" w:ascii="仿宋" w:hAnsi="仿宋" w:eastAsia="仿宋" w:cs="仿宋"/>
          <w:sz w:val="24"/>
          <w:szCs w:val="24"/>
        </w:rPr>
        <w:t>检验机构抽样时须严格按照操作规程进行操作，不得因抽样不规范引起被抽样单位的异议，且出具的检测结果公平、公正、准确，问题发现率符合要求；检测报告出具和送达及时；服务态度良好，能积极配合采购人按时完成抽检任务；能及时协助采购人完成安全监督抽检的应急事件。</w:t>
      </w:r>
    </w:p>
    <w:p w14:paraId="3791C0C9">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lang w:val="en-US" w:eastAsia="zh-CN"/>
        </w:rPr>
        <w:t>.</w:t>
      </w:r>
      <w:r>
        <w:rPr>
          <w:rFonts w:hint="eastAsia" w:ascii="仿宋" w:hAnsi="仿宋" w:eastAsia="仿宋" w:cs="仿宋"/>
          <w:sz w:val="24"/>
          <w:szCs w:val="24"/>
        </w:rPr>
        <w:t>检验机构需在收到检品后15天内出具检验报告。对于特殊、涉案样品的检验，2天内出结果，4天内出报告，且无额外加收费用。涉案样品需要配合执法机关调查、取证的应当积极配合。</w:t>
      </w:r>
    </w:p>
    <w:p w14:paraId="3D469E30">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en-US" w:eastAsia="zh-CN"/>
        </w:rPr>
        <w:t>.</w:t>
      </w:r>
      <w:r>
        <w:rPr>
          <w:rFonts w:hint="eastAsia" w:ascii="仿宋" w:hAnsi="仿宋" w:eastAsia="仿宋" w:cs="仿宋"/>
          <w:sz w:val="24"/>
          <w:szCs w:val="24"/>
        </w:rPr>
        <w:t>检验机构应有满足抽样工作需要的车辆、器具、仪器、设备等，每次检测至少须委派2名以上经培训考核合格，持证上岗的检测人员。</w:t>
      </w:r>
    </w:p>
    <w:p w14:paraId="327B7627">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lang w:val="en-US" w:eastAsia="zh-CN"/>
        </w:rPr>
        <w:t>.</w:t>
      </w:r>
      <w:r>
        <w:rPr>
          <w:rFonts w:hint="eastAsia" w:ascii="仿宋" w:hAnsi="仿宋" w:eastAsia="仿宋" w:cs="仿宋"/>
          <w:sz w:val="24"/>
          <w:szCs w:val="24"/>
        </w:rPr>
        <w:t>本项目按照“谁抽样谁录入，谁检验谁负责”的原则，检验机构需及时将普通食品和食用农产品抽检信息全部录入“国家食品安全抽样检验信息系统”，严禁出现集中录入、突击录入现象。检验机构须确保录入数据准确及资料上传工作无误，并做好抽检数据的分析研判及信息公示工作。</w:t>
      </w:r>
    </w:p>
    <w:p w14:paraId="6573D997">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w:t>
      </w:r>
      <w:r>
        <w:rPr>
          <w:rFonts w:hint="eastAsia" w:ascii="仿宋" w:hAnsi="仿宋" w:eastAsia="仿宋" w:cs="仿宋"/>
          <w:sz w:val="24"/>
          <w:szCs w:val="24"/>
          <w:lang w:val="en-US" w:eastAsia="zh-CN"/>
        </w:rPr>
        <w:t>.</w:t>
      </w:r>
      <w:r>
        <w:rPr>
          <w:rFonts w:hint="eastAsia" w:ascii="仿宋" w:hAnsi="仿宋" w:eastAsia="仿宋" w:cs="仿宋"/>
          <w:sz w:val="24"/>
          <w:szCs w:val="24"/>
        </w:rPr>
        <w:t>具体抽样时间和地点由采购人提供，需由检验机构在采购人指定的时间到指定的地点进行取样，若因检验机构不按照标准要求取样引起的行政诉讼等，由检验机构承担相应的法律责任。</w:t>
      </w:r>
    </w:p>
    <w:p w14:paraId="77C76F93">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val="en-US" w:eastAsia="zh-CN"/>
        </w:rPr>
        <w:t>.</w:t>
      </w:r>
      <w:r>
        <w:rPr>
          <w:rFonts w:hint="eastAsia" w:ascii="仿宋" w:hAnsi="仿宋" w:eastAsia="仿宋" w:cs="仿宋"/>
          <w:sz w:val="24"/>
          <w:szCs w:val="24"/>
        </w:rPr>
        <w:t>检测机构需实施必要的质量控制措施，本次监督抽检食用农产品年度不合格率不低于3%，普通食品年度不合格率不低于3%。</w:t>
      </w:r>
    </w:p>
    <w:p w14:paraId="7285EFED">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w:t>
      </w:r>
      <w:r>
        <w:rPr>
          <w:rFonts w:hint="eastAsia" w:ascii="仿宋" w:hAnsi="仿宋" w:eastAsia="仿宋" w:cs="仿宋"/>
          <w:sz w:val="24"/>
          <w:szCs w:val="24"/>
          <w:lang w:val="en-US" w:eastAsia="zh-CN"/>
        </w:rPr>
        <w:t>.</w:t>
      </w:r>
      <w:r>
        <w:rPr>
          <w:rFonts w:hint="eastAsia" w:ascii="仿宋" w:hAnsi="仿宋" w:eastAsia="仿宋" w:cs="仿宋"/>
          <w:sz w:val="24"/>
          <w:szCs w:val="24"/>
        </w:rPr>
        <w:t>检测机构对检验结论、结果的包括但不限于真实性、有效性、客观性负责。由于检测机构的包括但不限于工作失误、错误、弄虚作假等，致使检验结论结果无法真实客观有效地反映事实的，由检测机构承担法律责任。</w:t>
      </w:r>
    </w:p>
    <w:p w14:paraId="4B6AF2F5">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9</w:t>
      </w:r>
      <w:r>
        <w:rPr>
          <w:rFonts w:hint="eastAsia" w:ascii="仿宋" w:hAnsi="仿宋" w:eastAsia="仿宋" w:cs="仿宋"/>
          <w:sz w:val="24"/>
          <w:szCs w:val="24"/>
          <w:lang w:val="en-US" w:eastAsia="zh-CN"/>
        </w:rPr>
        <w:t>.</w:t>
      </w:r>
      <w:r>
        <w:rPr>
          <w:rFonts w:hint="eastAsia" w:ascii="仿宋" w:hAnsi="仿宋" w:eastAsia="仿宋" w:cs="仿宋"/>
          <w:sz w:val="24"/>
          <w:szCs w:val="24"/>
        </w:rPr>
        <w:t>采购人将对检测机构的资质以及检测流程进行检查，如发现弄虚作假或不符合规定程序行为，采购人有权按照有关规定进行处理。</w:t>
      </w:r>
    </w:p>
    <w:p w14:paraId="754C394B">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10</w:t>
      </w:r>
      <w:r>
        <w:rPr>
          <w:rFonts w:hint="eastAsia" w:ascii="仿宋" w:hAnsi="仿宋" w:eastAsia="仿宋" w:cs="仿宋"/>
          <w:sz w:val="24"/>
          <w:szCs w:val="24"/>
          <w:lang w:val="en-US" w:eastAsia="zh-CN"/>
        </w:rPr>
        <w:t>.</w:t>
      </w:r>
      <w:r>
        <w:rPr>
          <w:rFonts w:hint="eastAsia" w:ascii="仿宋" w:hAnsi="仿宋" w:eastAsia="仿宋" w:cs="仿宋"/>
          <w:sz w:val="24"/>
          <w:szCs w:val="24"/>
        </w:rPr>
        <w:t>检测机构应按照抽检任务的品种，下达日期先后次序有序整理抽检任务档案材料，并妥善保存备查。保存时间不得少于2年。</w:t>
      </w:r>
    </w:p>
    <w:p w14:paraId="5E3ECA8F">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w:t>
      </w:r>
      <w:r>
        <w:rPr>
          <w:rFonts w:hint="eastAsia" w:ascii="仿宋" w:hAnsi="仿宋" w:eastAsia="仿宋" w:cs="仿宋"/>
          <w:sz w:val="24"/>
          <w:szCs w:val="24"/>
          <w:lang w:val="en-US" w:eastAsia="zh-CN"/>
        </w:rPr>
        <w:t>.</w:t>
      </w:r>
      <w:r>
        <w:rPr>
          <w:rFonts w:hint="eastAsia" w:ascii="仿宋" w:hAnsi="仿宋" w:eastAsia="仿宋" w:cs="仿宋"/>
          <w:sz w:val="24"/>
          <w:szCs w:val="24"/>
        </w:rPr>
        <w:t>检测机构近3年未发生过数据泄露事故：自觉接受采购人组织的质控考核、现场检查和比对实验等工作安排。现场提交数据保密承诺书。</w:t>
      </w:r>
    </w:p>
    <w:p w14:paraId="365356ED">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w:t>
      </w:r>
      <w:r>
        <w:rPr>
          <w:rFonts w:hint="eastAsia" w:ascii="仿宋" w:hAnsi="仿宋" w:eastAsia="仿宋" w:cs="仿宋"/>
          <w:sz w:val="24"/>
          <w:szCs w:val="24"/>
          <w:lang w:val="en-US" w:eastAsia="zh-CN"/>
        </w:rPr>
        <w:t>.</w:t>
      </w:r>
      <w:r>
        <w:rPr>
          <w:rFonts w:hint="eastAsia" w:ascii="仿宋" w:hAnsi="仿宋" w:eastAsia="仿宋" w:cs="仿宋"/>
          <w:sz w:val="24"/>
          <w:szCs w:val="24"/>
        </w:rPr>
        <w:t>检测机构应建立与采购人定期交流制度，每次抽样检测检查后及时与采购人沟通，及时上报检测结果；与采购人代表，工作人员随时交流，虚心接受采购人的监督及意见，及时改进工作方法和服务方式，提高服务水平。</w:t>
      </w:r>
    </w:p>
    <w:p w14:paraId="7A5B2474">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13</w:t>
      </w:r>
      <w:r>
        <w:rPr>
          <w:rFonts w:hint="eastAsia" w:ascii="仿宋" w:hAnsi="仿宋" w:eastAsia="仿宋" w:cs="仿宋"/>
          <w:sz w:val="24"/>
          <w:szCs w:val="24"/>
          <w:lang w:val="en-US" w:eastAsia="zh-CN"/>
        </w:rPr>
        <w:t>.</w:t>
      </w:r>
      <w:r>
        <w:rPr>
          <w:rFonts w:hint="eastAsia" w:ascii="仿宋" w:hAnsi="仿宋" w:eastAsia="仿宋" w:cs="仿宋"/>
          <w:sz w:val="24"/>
          <w:szCs w:val="24"/>
        </w:rPr>
        <w:t>复检要求：能够配合采购人开展复检，做好相关工作。</w:t>
      </w:r>
    </w:p>
    <w:p w14:paraId="7F91690C">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14</w:t>
      </w:r>
      <w:r>
        <w:rPr>
          <w:rFonts w:hint="eastAsia" w:ascii="仿宋" w:hAnsi="仿宋" w:eastAsia="仿宋" w:cs="仿宋"/>
          <w:sz w:val="24"/>
          <w:szCs w:val="24"/>
          <w:lang w:val="en-US" w:eastAsia="zh-CN"/>
        </w:rPr>
        <w:t>.</w:t>
      </w:r>
      <w:r>
        <w:rPr>
          <w:rFonts w:hint="eastAsia" w:ascii="仿宋" w:hAnsi="仿宋" w:eastAsia="仿宋" w:cs="仿宋"/>
          <w:sz w:val="24"/>
          <w:szCs w:val="24"/>
        </w:rPr>
        <w:t>保密义务：保守抽检工作秘密，对涉及抽检商品名称、种类、型号、经营者和生产者名称、商标、检验流程、检验结果等全部数据必须保密，未经采购人授权，不得向任何单位与个人透露。</w:t>
      </w:r>
    </w:p>
    <w:p w14:paraId="072E8DC7">
      <w:pPr>
        <w:pStyle w:val="11"/>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15</w:t>
      </w:r>
      <w:r>
        <w:rPr>
          <w:rFonts w:hint="eastAsia" w:ascii="仿宋" w:hAnsi="仿宋" w:eastAsia="仿宋" w:cs="仿宋"/>
          <w:sz w:val="24"/>
          <w:szCs w:val="24"/>
          <w:lang w:val="en-US" w:eastAsia="zh-CN"/>
        </w:rPr>
        <w:t>.</w:t>
      </w:r>
      <w:r>
        <w:rPr>
          <w:rFonts w:hint="eastAsia" w:ascii="仿宋" w:hAnsi="仿宋" w:eastAsia="仿宋" w:cs="仿宋"/>
          <w:sz w:val="24"/>
          <w:szCs w:val="24"/>
        </w:rPr>
        <w:t>任何检测机构不得存在以下情形：</w:t>
      </w:r>
    </w:p>
    <w:p w14:paraId="5F38CBCF">
      <w:pPr>
        <w:pStyle w:val="11"/>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1)以蒙骗、欺诈等手段承担无CMA资质认证的检测任务；</w:t>
      </w:r>
    </w:p>
    <w:p w14:paraId="67D08FDA">
      <w:pPr>
        <w:pStyle w:val="11"/>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2)抽检过程中使用实习大学生等非职业抽检人员；</w:t>
      </w:r>
    </w:p>
    <w:p w14:paraId="4AFA718A">
      <w:pPr>
        <w:pStyle w:val="11"/>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3)对承担的任务进行转包、分包；</w:t>
      </w:r>
    </w:p>
    <w:p w14:paraId="6C996E01">
      <w:pPr>
        <w:pStyle w:val="11"/>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4)未经许可使用、公布采购人抽检任务信息；</w:t>
      </w:r>
    </w:p>
    <w:p w14:paraId="6C9CF037">
      <w:pPr>
        <w:pStyle w:val="11"/>
        <w:spacing w:line="360" w:lineRule="auto"/>
        <w:ind w:firstLine="720" w:firstLineChars="300"/>
        <w:rPr>
          <w:rFonts w:hint="eastAsia" w:ascii="仿宋" w:hAnsi="仿宋" w:eastAsia="仿宋" w:cs="仿宋"/>
          <w:sz w:val="24"/>
          <w:szCs w:val="24"/>
        </w:rPr>
      </w:pPr>
      <w:r>
        <w:rPr>
          <w:rFonts w:hint="eastAsia" w:ascii="仿宋" w:hAnsi="仿宋" w:eastAsia="仿宋" w:cs="仿宋"/>
          <w:sz w:val="24"/>
          <w:szCs w:val="24"/>
        </w:rPr>
        <w:t>5)出具虚假检测报告。一经发现，一切损失由检测机构承担，采购人将立即终止抽检计划，并追究相应的法律责任。</w:t>
      </w:r>
    </w:p>
    <w:p w14:paraId="05F45957">
      <w:pPr>
        <w:spacing w:line="360" w:lineRule="auto"/>
        <w:ind w:firstLine="480" w:firstLineChars="200"/>
        <w:rPr>
          <w:rFonts w:hint="eastAsia" w:ascii="仿宋" w:hAnsi="仿宋" w:eastAsia="仿宋" w:cs="仿宋"/>
          <w:color w:val="FF0000"/>
        </w:rPr>
      </w:pPr>
    </w:p>
    <w:p w14:paraId="3D7EA8CB">
      <w:pPr>
        <w:rPr>
          <w:rFonts w:hint="eastAsia" w:ascii="仿宋" w:hAnsi="仿宋" w:eastAsia="仿宋" w:cs="仿宋"/>
        </w:rPr>
      </w:pPr>
      <w:r>
        <w:rPr>
          <w:rFonts w:hint="eastAsia" w:ascii="仿宋" w:hAnsi="仿宋" w:eastAsia="仿宋" w:cs="仿宋"/>
        </w:rPr>
        <w:br w:type="page"/>
      </w:r>
    </w:p>
    <w:p w14:paraId="26C346ED">
      <w:pPr>
        <w:bidi w:val="0"/>
        <w:rPr>
          <w:rFonts w:hint="eastAsia" w:ascii="仿宋" w:hAnsi="仿宋" w:eastAsia="仿宋" w:cs="仿宋"/>
        </w:rPr>
      </w:pPr>
    </w:p>
    <w:p w14:paraId="0A1473D7">
      <w:pPr>
        <w:bidi w:val="0"/>
        <w:rPr>
          <w:rFonts w:hint="eastAsia" w:ascii="仿宋" w:hAnsi="仿宋" w:eastAsia="仿宋" w:cs="仿宋"/>
        </w:rPr>
      </w:pPr>
      <w:r>
        <w:rPr>
          <w:rFonts w:hint="eastAsia" w:ascii="仿宋" w:hAnsi="仿宋" w:eastAsia="仿宋" w:cs="仿宋"/>
        </w:rPr>
        <w:t>附件1：</w:t>
      </w:r>
    </w:p>
    <w:p w14:paraId="7EC5A16C">
      <w:pPr>
        <w:jc w:val="center"/>
        <w:rPr>
          <w:rFonts w:hint="eastAsia" w:ascii="仿宋" w:hAnsi="仿宋" w:eastAsia="仿宋" w:cs="仿宋"/>
          <w:b/>
          <w:bCs/>
          <w:sz w:val="28"/>
          <w:szCs w:val="36"/>
          <w:highlight w:val="none"/>
          <w:lang w:val="en-US" w:eastAsia="zh-CN"/>
        </w:rPr>
      </w:pPr>
      <w:r>
        <w:rPr>
          <w:rFonts w:hint="eastAsia" w:ascii="仿宋" w:hAnsi="仿宋" w:eastAsia="仿宋" w:cs="仿宋"/>
          <w:b/>
          <w:bCs/>
          <w:sz w:val="28"/>
          <w:szCs w:val="36"/>
          <w:lang w:val="en-US" w:eastAsia="zh-CN"/>
        </w:rPr>
        <w:t>包3：（白</w:t>
      </w:r>
      <w:bookmarkStart w:id="0" w:name="_GoBack"/>
      <w:bookmarkEnd w:id="0"/>
      <w:r>
        <w:rPr>
          <w:rFonts w:hint="eastAsia" w:ascii="仿宋" w:hAnsi="仿宋" w:eastAsia="仿宋" w:cs="仿宋"/>
          <w:b/>
          <w:bCs/>
          <w:sz w:val="28"/>
          <w:szCs w:val="36"/>
          <w:lang w:val="en-US" w:eastAsia="zh-CN"/>
        </w:rPr>
        <w:t xml:space="preserve">水县、澄城县、合阳县） </w:t>
      </w:r>
      <w:r>
        <w:rPr>
          <w:rFonts w:hint="eastAsia" w:ascii="仿宋" w:hAnsi="仿宋" w:eastAsia="仿宋" w:cs="仿宋"/>
          <w:b/>
          <w:bCs/>
          <w:sz w:val="28"/>
          <w:szCs w:val="36"/>
          <w:highlight w:val="none"/>
          <w:lang w:val="en-US" w:eastAsia="zh-CN"/>
        </w:rPr>
        <w:t>预估198批次，以实际抽检批次为准</w:t>
      </w:r>
    </w:p>
    <w:tbl>
      <w:tblPr>
        <w:tblStyle w:val="8"/>
        <w:tblW w:w="13849"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080"/>
        <w:gridCol w:w="1080"/>
        <w:gridCol w:w="1080"/>
        <w:gridCol w:w="1384"/>
        <w:gridCol w:w="2021"/>
        <w:gridCol w:w="5704"/>
        <w:gridCol w:w="1500"/>
      </w:tblGrid>
      <w:tr w14:paraId="096B7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5" w:hRule="atLeast"/>
        </w:trPr>
        <w:tc>
          <w:tcPr>
            <w:tcW w:w="1080" w:type="dxa"/>
            <w:shd w:val="clear" w:color="auto" w:fill="EEECE1"/>
            <w:vAlign w:val="center"/>
          </w:tcPr>
          <w:p w14:paraId="72036EF4">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080" w:type="dxa"/>
            <w:shd w:val="clear" w:color="auto" w:fill="EEECE1"/>
            <w:vAlign w:val="center"/>
          </w:tcPr>
          <w:p w14:paraId="34E010A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食品大类</w:t>
            </w:r>
          </w:p>
        </w:tc>
        <w:tc>
          <w:tcPr>
            <w:tcW w:w="1080" w:type="dxa"/>
            <w:shd w:val="clear" w:color="auto" w:fill="EEECE1"/>
            <w:vAlign w:val="center"/>
          </w:tcPr>
          <w:p w14:paraId="5C46CD8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食品亚类</w:t>
            </w:r>
          </w:p>
        </w:tc>
        <w:tc>
          <w:tcPr>
            <w:tcW w:w="1384" w:type="dxa"/>
            <w:shd w:val="clear" w:color="auto" w:fill="EEECE1"/>
            <w:vAlign w:val="center"/>
          </w:tcPr>
          <w:p w14:paraId="0FD09629">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食品品种</w:t>
            </w:r>
          </w:p>
        </w:tc>
        <w:tc>
          <w:tcPr>
            <w:tcW w:w="2021" w:type="dxa"/>
            <w:shd w:val="clear" w:color="auto" w:fill="EEECE1"/>
            <w:vAlign w:val="center"/>
          </w:tcPr>
          <w:p w14:paraId="04B6C21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食品细类</w:t>
            </w:r>
          </w:p>
        </w:tc>
        <w:tc>
          <w:tcPr>
            <w:tcW w:w="5704" w:type="dxa"/>
            <w:shd w:val="clear" w:color="auto" w:fill="EEECE1"/>
            <w:vAlign w:val="center"/>
          </w:tcPr>
          <w:p w14:paraId="3FB5EF37">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抽检项目</w:t>
            </w:r>
          </w:p>
        </w:tc>
        <w:tc>
          <w:tcPr>
            <w:tcW w:w="1500" w:type="dxa"/>
            <w:shd w:val="clear" w:color="auto" w:fill="EEECE1"/>
            <w:vAlign w:val="center"/>
          </w:tcPr>
          <w:p w14:paraId="4DB4476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抽检批次</w:t>
            </w:r>
          </w:p>
        </w:tc>
      </w:tr>
      <w:tr w14:paraId="0D29A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80" w:type="dxa"/>
            <w:vMerge w:val="restart"/>
            <w:shd w:val="clear" w:color="auto" w:fill="auto"/>
            <w:vAlign w:val="center"/>
          </w:tcPr>
          <w:p w14:paraId="511563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80" w:type="dxa"/>
            <w:vMerge w:val="restart"/>
            <w:shd w:val="clear" w:color="auto" w:fill="auto"/>
            <w:vAlign w:val="center"/>
          </w:tcPr>
          <w:p w14:paraId="651E43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粮食加工品</w:t>
            </w:r>
          </w:p>
        </w:tc>
        <w:tc>
          <w:tcPr>
            <w:tcW w:w="1080" w:type="dxa"/>
            <w:shd w:val="clear" w:color="auto" w:fill="auto"/>
            <w:vAlign w:val="center"/>
          </w:tcPr>
          <w:p w14:paraId="17CC6D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大米</w:t>
            </w:r>
          </w:p>
        </w:tc>
        <w:tc>
          <w:tcPr>
            <w:tcW w:w="1384" w:type="dxa"/>
            <w:shd w:val="clear" w:color="auto" w:fill="auto"/>
            <w:vAlign w:val="center"/>
          </w:tcPr>
          <w:p w14:paraId="3E8B96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大米</w:t>
            </w:r>
          </w:p>
        </w:tc>
        <w:tc>
          <w:tcPr>
            <w:tcW w:w="2021" w:type="dxa"/>
            <w:shd w:val="clear" w:color="auto" w:fill="auto"/>
            <w:vAlign w:val="center"/>
          </w:tcPr>
          <w:p w14:paraId="56E8B8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大米</w:t>
            </w:r>
          </w:p>
        </w:tc>
        <w:tc>
          <w:tcPr>
            <w:tcW w:w="5704" w:type="dxa"/>
            <w:shd w:val="clear" w:color="auto" w:fill="auto"/>
            <w:vAlign w:val="center"/>
          </w:tcPr>
          <w:p w14:paraId="57B298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铅（以Pb计）、镉（以Cd计）、苯并[a]芘、黄曲霉毒素B1、赭曲霉毒素A</w:t>
            </w:r>
          </w:p>
        </w:tc>
        <w:tc>
          <w:tcPr>
            <w:tcW w:w="1500" w:type="dxa"/>
            <w:shd w:val="clear" w:color="auto" w:fill="auto"/>
            <w:noWrap/>
            <w:vAlign w:val="center"/>
          </w:tcPr>
          <w:p w14:paraId="63408C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D904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080" w:type="dxa"/>
            <w:vMerge w:val="continue"/>
            <w:shd w:val="clear" w:color="auto" w:fill="auto"/>
            <w:vAlign w:val="center"/>
          </w:tcPr>
          <w:p w14:paraId="5F2806A1">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028BB15D">
            <w:pPr>
              <w:jc w:val="center"/>
              <w:rPr>
                <w:rFonts w:hint="eastAsia" w:ascii="仿宋" w:hAnsi="仿宋" w:eastAsia="仿宋" w:cs="仿宋"/>
                <w:i w:val="0"/>
                <w:iCs w:val="0"/>
                <w:color w:val="000000"/>
                <w:sz w:val="24"/>
                <w:szCs w:val="24"/>
                <w:u w:val="none"/>
              </w:rPr>
            </w:pPr>
          </w:p>
        </w:tc>
        <w:tc>
          <w:tcPr>
            <w:tcW w:w="1080" w:type="dxa"/>
            <w:shd w:val="clear" w:color="auto" w:fill="auto"/>
            <w:vAlign w:val="center"/>
          </w:tcPr>
          <w:p w14:paraId="5718C4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小麦粉</w:t>
            </w:r>
          </w:p>
        </w:tc>
        <w:tc>
          <w:tcPr>
            <w:tcW w:w="1384" w:type="dxa"/>
            <w:shd w:val="clear" w:color="auto" w:fill="auto"/>
            <w:vAlign w:val="center"/>
          </w:tcPr>
          <w:p w14:paraId="0B159F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小麦粉</w:t>
            </w:r>
          </w:p>
        </w:tc>
        <w:tc>
          <w:tcPr>
            <w:tcW w:w="2021" w:type="dxa"/>
            <w:shd w:val="clear" w:color="auto" w:fill="auto"/>
            <w:vAlign w:val="center"/>
          </w:tcPr>
          <w:p w14:paraId="7919CB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通用小麦粉、专用小麦粉</w:t>
            </w:r>
          </w:p>
        </w:tc>
        <w:tc>
          <w:tcPr>
            <w:tcW w:w="5704" w:type="dxa"/>
            <w:shd w:val="clear" w:color="auto" w:fill="auto"/>
            <w:vAlign w:val="center"/>
          </w:tcPr>
          <w:p w14:paraId="30424B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镉（以Cd计）、苯并[a]芘、玉米赤霉烯酮、脱氧雪腐镰刀菌烯醇、赭曲霉毒素A、黄曲霉毒素B1、过氧化苯甲酰、偶氮甲酰胺</w:t>
            </w:r>
          </w:p>
        </w:tc>
        <w:tc>
          <w:tcPr>
            <w:tcW w:w="1500" w:type="dxa"/>
            <w:shd w:val="clear" w:color="auto" w:fill="auto"/>
            <w:noWrap/>
            <w:vAlign w:val="center"/>
          </w:tcPr>
          <w:p w14:paraId="6CB5CC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05C3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80" w:type="dxa"/>
            <w:vMerge w:val="continue"/>
            <w:shd w:val="clear" w:color="auto" w:fill="auto"/>
            <w:vAlign w:val="center"/>
          </w:tcPr>
          <w:p w14:paraId="650990BC">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13BFE799">
            <w:pPr>
              <w:jc w:val="center"/>
              <w:rPr>
                <w:rFonts w:hint="eastAsia" w:ascii="仿宋" w:hAnsi="仿宋" w:eastAsia="仿宋" w:cs="仿宋"/>
                <w:i w:val="0"/>
                <w:iCs w:val="0"/>
                <w:color w:val="000000"/>
                <w:sz w:val="24"/>
                <w:szCs w:val="24"/>
                <w:u w:val="none"/>
              </w:rPr>
            </w:pPr>
          </w:p>
        </w:tc>
        <w:tc>
          <w:tcPr>
            <w:tcW w:w="1080" w:type="dxa"/>
            <w:shd w:val="clear" w:color="auto" w:fill="auto"/>
            <w:vAlign w:val="center"/>
          </w:tcPr>
          <w:p w14:paraId="523D1D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其他粮食加工品</w:t>
            </w:r>
          </w:p>
        </w:tc>
        <w:tc>
          <w:tcPr>
            <w:tcW w:w="1384" w:type="dxa"/>
            <w:shd w:val="clear" w:color="auto" w:fill="auto"/>
            <w:vAlign w:val="center"/>
          </w:tcPr>
          <w:p w14:paraId="411862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谷物碾磨加工品、谷物分类制成品</w:t>
            </w:r>
          </w:p>
        </w:tc>
        <w:tc>
          <w:tcPr>
            <w:tcW w:w="2021" w:type="dxa"/>
            <w:shd w:val="clear" w:color="auto" w:fill="auto"/>
            <w:vAlign w:val="center"/>
          </w:tcPr>
          <w:p w14:paraId="3ED063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发酵面制品、生湿面制品（生切面、饺子皮）、发酵面制品（花卷、馒头、花色馒头）</w:t>
            </w:r>
          </w:p>
        </w:tc>
        <w:tc>
          <w:tcPr>
            <w:tcW w:w="5704" w:type="dxa"/>
            <w:shd w:val="clear" w:color="auto" w:fill="auto"/>
            <w:vAlign w:val="center"/>
          </w:tcPr>
          <w:p w14:paraId="35BA20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苯甲酸及其钠盐（以苯甲酸计）、山梨酸及其钾盐（以山梨酸计）、脱氢乙酸及其钠盐（以脱氢乙酸计）、二氧化硫残留量、糖精钠</w:t>
            </w:r>
          </w:p>
        </w:tc>
        <w:tc>
          <w:tcPr>
            <w:tcW w:w="1500" w:type="dxa"/>
            <w:shd w:val="clear" w:color="auto" w:fill="auto"/>
            <w:noWrap/>
            <w:vAlign w:val="center"/>
          </w:tcPr>
          <w:p w14:paraId="6AAA58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0E7CC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080" w:type="dxa"/>
            <w:shd w:val="clear" w:color="auto" w:fill="auto"/>
            <w:vAlign w:val="center"/>
          </w:tcPr>
          <w:p w14:paraId="59B3E43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80" w:type="dxa"/>
            <w:shd w:val="clear" w:color="auto" w:fill="auto"/>
            <w:vAlign w:val="center"/>
          </w:tcPr>
          <w:p w14:paraId="39A7C9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食用植物油</w:t>
            </w:r>
          </w:p>
        </w:tc>
        <w:tc>
          <w:tcPr>
            <w:tcW w:w="1080" w:type="dxa"/>
            <w:shd w:val="clear" w:color="auto" w:fill="auto"/>
            <w:vAlign w:val="center"/>
          </w:tcPr>
          <w:p w14:paraId="11688E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食用植物油</w:t>
            </w:r>
          </w:p>
        </w:tc>
        <w:tc>
          <w:tcPr>
            <w:tcW w:w="1384" w:type="dxa"/>
            <w:shd w:val="clear" w:color="auto" w:fill="auto"/>
            <w:vAlign w:val="center"/>
          </w:tcPr>
          <w:p w14:paraId="09ACE1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食用植物油</w:t>
            </w:r>
          </w:p>
        </w:tc>
        <w:tc>
          <w:tcPr>
            <w:tcW w:w="2021" w:type="dxa"/>
            <w:shd w:val="clear" w:color="auto" w:fill="auto"/>
            <w:vAlign w:val="center"/>
          </w:tcPr>
          <w:p w14:paraId="3BEA32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菜籽油、芝麻油、调和油等各种食用植物油</w:t>
            </w:r>
          </w:p>
        </w:tc>
        <w:tc>
          <w:tcPr>
            <w:tcW w:w="5704" w:type="dxa"/>
            <w:shd w:val="clear" w:color="auto" w:fill="auto"/>
            <w:vAlign w:val="center"/>
          </w:tcPr>
          <w:p w14:paraId="222703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酸值、过氧化值、特丁基对苯二酚、乙基麦芽酚、溶剂残留量、铅</w:t>
            </w:r>
          </w:p>
        </w:tc>
        <w:tc>
          <w:tcPr>
            <w:tcW w:w="1500" w:type="dxa"/>
            <w:shd w:val="clear" w:color="auto" w:fill="auto"/>
            <w:noWrap/>
            <w:vAlign w:val="center"/>
          </w:tcPr>
          <w:p w14:paraId="01BDC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10DFE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1080" w:type="dxa"/>
            <w:vMerge w:val="restart"/>
            <w:shd w:val="clear" w:color="auto" w:fill="auto"/>
            <w:vAlign w:val="center"/>
          </w:tcPr>
          <w:p w14:paraId="0B0699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080" w:type="dxa"/>
            <w:vMerge w:val="restart"/>
            <w:shd w:val="clear" w:color="auto" w:fill="auto"/>
            <w:vAlign w:val="center"/>
          </w:tcPr>
          <w:p w14:paraId="56B228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调味品</w:t>
            </w:r>
          </w:p>
        </w:tc>
        <w:tc>
          <w:tcPr>
            <w:tcW w:w="1080" w:type="dxa"/>
            <w:shd w:val="clear" w:color="auto" w:fill="auto"/>
            <w:vAlign w:val="center"/>
          </w:tcPr>
          <w:p w14:paraId="492CC8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酱油</w:t>
            </w:r>
          </w:p>
        </w:tc>
        <w:tc>
          <w:tcPr>
            <w:tcW w:w="1384" w:type="dxa"/>
            <w:shd w:val="clear" w:color="auto" w:fill="auto"/>
            <w:vAlign w:val="center"/>
          </w:tcPr>
          <w:p w14:paraId="1FA4A1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酱油</w:t>
            </w:r>
          </w:p>
        </w:tc>
        <w:tc>
          <w:tcPr>
            <w:tcW w:w="2021" w:type="dxa"/>
            <w:shd w:val="clear" w:color="auto" w:fill="auto"/>
            <w:vAlign w:val="center"/>
          </w:tcPr>
          <w:p w14:paraId="47FD19C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高盐稀态发酵酱油、低盐固态发酵酱油</w:t>
            </w:r>
          </w:p>
        </w:tc>
        <w:tc>
          <w:tcPr>
            <w:tcW w:w="5704" w:type="dxa"/>
            <w:shd w:val="clear" w:color="auto" w:fill="auto"/>
            <w:vAlign w:val="center"/>
          </w:tcPr>
          <w:p w14:paraId="072EFA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氨基酸态氮 、苯甲酸及其钠盐（以苯甲酸计）、山梨酸及其钾盐（以山梨酸计）、糖精钠（以糖精计）、脱氢乙酸及其钠盐（以脱氢乙酸计）、三氯蔗糖、防腐剂混合使用时各自用量占其最大使用量的比例之和、对羟基苯甲酸酯类及其钠盐（以对羟基苯甲酸计）、甜蜜素（以环己基氨基磺酸计）、大肠菌群、菌落总数</w:t>
            </w:r>
          </w:p>
        </w:tc>
        <w:tc>
          <w:tcPr>
            <w:tcW w:w="1500" w:type="dxa"/>
            <w:shd w:val="clear" w:color="auto" w:fill="auto"/>
            <w:noWrap/>
            <w:vAlign w:val="center"/>
          </w:tcPr>
          <w:p w14:paraId="11FCD4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276B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0" w:hRule="atLeast"/>
        </w:trPr>
        <w:tc>
          <w:tcPr>
            <w:tcW w:w="1080" w:type="dxa"/>
            <w:vMerge w:val="continue"/>
            <w:shd w:val="clear" w:color="auto" w:fill="auto"/>
            <w:vAlign w:val="center"/>
          </w:tcPr>
          <w:p w14:paraId="1A51CA41">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5A657E96">
            <w:pPr>
              <w:jc w:val="center"/>
              <w:rPr>
                <w:rFonts w:hint="eastAsia" w:ascii="仿宋" w:hAnsi="仿宋" w:eastAsia="仿宋" w:cs="仿宋"/>
                <w:i w:val="0"/>
                <w:iCs w:val="0"/>
                <w:color w:val="000000"/>
                <w:sz w:val="24"/>
                <w:szCs w:val="24"/>
                <w:u w:val="none"/>
              </w:rPr>
            </w:pPr>
          </w:p>
        </w:tc>
        <w:tc>
          <w:tcPr>
            <w:tcW w:w="1080" w:type="dxa"/>
            <w:shd w:val="clear" w:color="auto" w:fill="auto"/>
            <w:vAlign w:val="center"/>
          </w:tcPr>
          <w:p w14:paraId="38A377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食醋</w:t>
            </w:r>
          </w:p>
        </w:tc>
        <w:tc>
          <w:tcPr>
            <w:tcW w:w="1384" w:type="dxa"/>
            <w:shd w:val="clear" w:color="auto" w:fill="auto"/>
            <w:vAlign w:val="center"/>
          </w:tcPr>
          <w:p w14:paraId="62BB3B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固态发酵食醋、液态发酵食醋</w:t>
            </w:r>
          </w:p>
        </w:tc>
        <w:tc>
          <w:tcPr>
            <w:tcW w:w="2021" w:type="dxa"/>
            <w:shd w:val="clear" w:color="auto" w:fill="auto"/>
            <w:vAlign w:val="center"/>
          </w:tcPr>
          <w:p w14:paraId="437B86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固态发酵食醋、液态发酵食醋</w:t>
            </w:r>
          </w:p>
        </w:tc>
        <w:tc>
          <w:tcPr>
            <w:tcW w:w="5704" w:type="dxa"/>
            <w:shd w:val="clear" w:color="auto" w:fill="auto"/>
            <w:vAlign w:val="center"/>
          </w:tcPr>
          <w:p w14:paraId="2D7500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酸（以乙酸计）、苯甲酸及其钠盐（以苯甲酸计）、山梨酸及其钾盐（以山梨酸计）、糖精钠（以糖精计）、脱氢乙酸及其钠盐（以脱氢乙酸计）、三氯蔗糖、防腐剂混合使用时各自用量占其最大使用量的比例之和、对羟基苯甲酸酯类及其钠盐（以对羟基苯甲酸计）、甜蜜素（以环己基氨基磺酸计）、菌落总数</w:t>
            </w:r>
          </w:p>
        </w:tc>
        <w:tc>
          <w:tcPr>
            <w:tcW w:w="1500" w:type="dxa"/>
            <w:shd w:val="clear" w:color="auto" w:fill="auto"/>
            <w:noWrap/>
            <w:vAlign w:val="center"/>
          </w:tcPr>
          <w:p w14:paraId="03C203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33BC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080" w:type="dxa"/>
            <w:vMerge w:val="continue"/>
            <w:shd w:val="clear" w:color="auto" w:fill="auto"/>
            <w:vAlign w:val="center"/>
          </w:tcPr>
          <w:p w14:paraId="1902D5D6">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25569BED">
            <w:pPr>
              <w:jc w:val="center"/>
              <w:rPr>
                <w:rFonts w:hint="eastAsia" w:ascii="仿宋" w:hAnsi="仿宋" w:eastAsia="仿宋" w:cs="仿宋"/>
                <w:i w:val="0"/>
                <w:iCs w:val="0"/>
                <w:color w:val="000000"/>
                <w:sz w:val="24"/>
                <w:szCs w:val="24"/>
                <w:u w:val="none"/>
              </w:rPr>
            </w:pPr>
          </w:p>
        </w:tc>
        <w:tc>
          <w:tcPr>
            <w:tcW w:w="1080" w:type="dxa"/>
            <w:shd w:val="clear" w:color="auto" w:fill="auto"/>
            <w:vAlign w:val="center"/>
          </w:tcPr>
          <w:p w14:paraId="0FD5B8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香辛料类</w:t>
            </w:r>
          </w:p>
        </w:tc>
        <w:tc>
          <w:tcPr>
            <w:tcW w:w="1384" w:type="dxa"/>
            <w:shd w:val="clear" w:color="auto" w:fill="auto"/>
            <w:vAlign w:val="center"/>
          </w:tcPr>
          <w:p w14:paraId="6DDD41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辣椒、花椒、辣椒粉、花椒粉等、其他香辛料调味品</w:t>
            </w:r>
          </w:p>
        </w:tc>
        <w:tc>
          <w:tcPr>
            <w:tcW w:w="2021" w:type="dxa"/>
            <w:shd w:val="clear" w:color="auto" w:fill="auto"/>
            <w:vAlign w:val="center"/>
          </w:tcPr>
          <w:p w14:paraId="6A1574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辣椒、花椒、辣椒粉、花椒粉等、其他香辛料调味品</w:t>
            </w:r>
          </w:p>
        </w:tc>
        <w:tc>
          <w:tcPr>
            <w:tcW w:w="5704" w:type="dxa"/>
            <w:shd w:val="clear" w:color="auto" w:fill="auto"/>
            <w:vAlign w:val="center"/>
          </w:tcPr>
          <w:p w14:paraId="080097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铅(以Pb计)、脱氢乙酸及其钠盐(以脱氢乙酸计)、二氧化硫残留量、合成着色剂（柠檬黄、日落黄、胭脂红）、罗丹明B</w:t>
            </w:r>
          </w:p>
        </w:tc>
        <w:tc>
          <w:tcPr>
            <w:tcW w:w="1500" w:type="dxa"/>
            <w:shd w:val="clear" w:color="auto" w:fill="auto"/>
            <w:noWrap/>
            <w:vAlign w:val="center"/>
          </w:tcPr>
          <w:p w14:paraId="4CB39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6B73E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080" w:type="dxa"/>
            <w:vMerge w:val="continue"/>
            <w:shd w:val="clear" w:color="auto" w:fill="auto"/>
            <w:vAlign w:val="center"/>
          </w:tcPr>
          <w:p w14:paraId="1B194552">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00AF2459">
            <w:pPr>
              <w:jc w:val="center"/>
              <w:rPr>
                <w:rFonts w:hint="eastAsia" w:ascii="仿宋" w:hAnsi="仿宋" w:eastAsia="仿宋" w:cs="仿宋"/>
                <w:i w:val="0"/>
                <w:iCs w:val="0"/>
                <w:color w:val="000000"/>
                <w:sz w:val="24"/>
                <w:szCs w:val="24"/>
                <w:u w:val="none"/>
              </w:rPr>
            </w:pPr>
          </w:p>
        </w:tc>
        <w:tc>
          <w:tcPr>
            <w:tcW w:w="1080" w:type="dxa"/>
            <w:vMerge w:val="restart"/>
            <w:shd w:val="clear" w:color="auto" w:fill="auto"/>
            <w:vAlign w:val="center"/>
          </w:tcPr>
          <w:p w14:paraId="30993A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复合调味料</w:t>
            </w:r>
          </w:p>
        </w:tc>
        <w:tc>
          <w:tcPr>
            <w:tcW w:w="1384" w:type="dxa"/>
            <w:vMerge w:val="restart"/>
            <w:shd w:val="clear" w:color="auto" w:fill="auto"/>
            <w:vAlign w:val="center"/>
          </w:tcPr>
          <w:p w14:paraId="575DF7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固体复合调味料、半固体调味料、食用调味油</w:t>
            </w:r>
          </w:p>
        </w:tc>
        <w:tc>
          <w:tcPr>
            <w:tcW w:w="2021" w:type="dxa"/>
            <w:shd w:val="clear" w:color="auto" w:fill="auto"/>
            <w:vAlign w:val="center"/>
          </w:tcPr>
          <w:p w14:paraId="4905C82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辣椒酱、含辣椒等酱类（油辣子、油辣椒、酱辣椒）、辣椒油等</w:t>
            </w:r>
          </w:p>
        </w:tc>
        <w:tc>
          <w:tcPr>
            <w:tcW w:w="5704" w:type="dxa"/>
            <w:shd w:val="clear" w:color="auto" w:fill="auto"/>
            <w:vAlign w:val="center"/>
          </w:tcPr>
          <w:p w14:paraId="0674F1C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苯甲酸及其钠盐(以苯甲酸计)、山梨酸及其钾盐(以山梨酸计)、脱氢乙酸及其钠盐(以脱氢乙酸计)、防腐剂混合使用时各自用量占其最大使用量的比例之和、甜蜜素(以环己基氨基磺酸计)、二氧化硫残留量</w:t>
            </w:r>
          </w:p>
        </w:tc>
        <w:tc>
          <w:tcPr>
            <w:tcW w:w="1500" w:type="dxa"/>
            <w:shd w:val="clear" w:color="auto" w:fill="auto"/>
            <w:noWrap/>
            <w:vAlign w:val="center"/>
          </w:tcPr>
          <w:p w14:paraId="112D71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790A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80" w:type="dxa"/>
            <w:vMerge w:val="continue"/>
            <w:shd w:val="clear" w:color="auto" w:fill="auto"/>
            <w:vAlign w:val="center"/>
          </w:tcPr>
          <w:p w14:paraId="41900A73">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017BFADB">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652C24FA">
            <w:pPr>
              <w:jc w:val="center"/>
              <w:rPr>
                <w:rFonts w:hint="eastAsia" w:ascii="仿宋" w:hAnsi="仿宋" w:eastAsia="仿宋" w:cs="仿宋"/>
                <w:i w:val="0"/>
                <w:iCs w:val="0"/>
                <w:color w:val="000000"/>
                <w:sz w:val="24"/>
                <w:szCs w:val="24"/>
                <w:u w:val="none"/>
              </w:rPr>
            </w:pPr>
          </w:p>
        </w:tc>
        <w:tc>
          <w:tcPr>
            <w:tcW w:w="1384" w:type="dxa"/>
            <w:vMerge w:val="continue"/>
            <w:shd w:val="clear" w:color="auto" w:fill="auto"/>
            <w:vAlign w:val="center"/>
          </w:tcPr>
          <w:p w14:paraId="3284712C">
            <w:pPr>
              <w:jc w:val="center"/>
              <w:rPr>
                <w:rFonts w:hint="eastAsia" w:ascii="仿宋" w:hAnsi="仿宋" w:eastAsia="仿宋" w:cs="仿宋"/>
                <w:i w:val="0"/>
                <w:iCs w:val="0"/>
                <w:color w:val="000000"/>
                <w:sz w:val="24"/>
                <w:szCs w:val="24"/>
                <w:u w:val="none"/>
              </w:rPr>
            </w:pPr>
          </w:p>
        </w:tc>
        <w:tc>
          <w:tcPr>
            <w:tcW w:w="2021" w:type="dxa"/>
            <w:shd w:val="clear" w:color="auto" w:fill="auto"/>
            <w:vAlign w:val="center"/>
          </w:tcPr>
          <w:p w14:paraId="5D4219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火锅底料、麻辣烫底料</w:t>
            </w:r>
          </w:p>
        </w:tc>
        <w:tc>
          <w:tcPr>
            <w:tcW w:w="5704" w:type="dxa"/>
            <w:shd w:val="clear" w:color="auto" w:fill="auto"/>
            <w:vAlign w:val="center"/>
          </w:tcPr>
          <w:p w14:paraId="097F3F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苯甲酸及其钠盐(以苯甲酸计)、山梨酸及其钾盐(以山梨酸计)、脱氢乙酸及其钠盐(以脱氢乙酸计)、防腐剂混合使用时各自用量占其最大使用量的比例之和、罂粟碱、吗啡、可待因、那可丁</w:t>
            </w:r>
          </w:p>
        </w:tc>
        <w:tc>
          <w:tcPr>
            <w:tcW w:w="1500" w:type="dxa"/>
            <w:shd w:val="clear" w:color="auto" w:fill="auto"/>
            <w:noWrap/>
            <w:vAlign w:val="center"/>
          </w:tcPr>
          <w:p w14:paraId="1381E2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501CA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trPr>
        <w:tc>
          <w:tcPr>
            <w:tcW w:w="1080" w:type="dxa"/>
            <w:vMerge w:val="restart"/>
            <w:shd w:val="clear" w:color="auto" w:fill="auto"/>
            <w:vAlign w:val="center"/>
          </w:tcPr>
          <w:p w14:paraId="18A6CB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080" w:type="dxa"/>
            <w:vMerge w:val="restart"/>
            <w:shd w:val="clear" w:color="auto" w:fill="auto"/>
            <w:vAlign w:val="center"/>
          </w:tcPr>
          <w:p w14:paraId="7E0CF1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肉制品</w:t>
            </w:r>
          </w:p>
        </w:tc>
        <w:tc>
          <w:tcPr>
            <w:tcW w:w="1080" w:type="dxa"/>
            <w:shd w:val="clear" w:color="auto" w:fill="auto"/>
            <w:vAlign w:val="center"/>
          </w:tcPr>
          <w:p w14:paraId="7CD92E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熟肉制品</w:t>
            </w:r>
          </w:p>
        </w:tc>
        <w:tc>
          <w:tcPr>
            <w:tcW w:w="1384" w:type="dxa"/>
            <w:shd w:val="clear" w:color="auto" w:fill="auto"/>
            <w:vAlign w:val="center"/>
          </w:tcPr>
          <w:p w14:paraId="0659C3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酱卤肉制品</w:t>
            </w:r>
          </w:p>
        </w:tc>
        <w:tc>
          <w:tcPr>
            <w:tcW w:w="2021" w:type="dxa"/>
            <w:shd w:val="clear" w:color="auto" w:fill="auto"/>
            <w:vAlign w:val="center"/>
          </w:tcPr>
          <w:p w14:paraId="353F7A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酱卤肉制品</w:t>
            </w:r>
          </w:p>
        </w:tc>
        <w:tc>
          <w:tcPr>
            <w:tcW w:w="5704" w:type="dxa"/>
            <w:shd w:val="clear" w:color="auto" w:fill="auto"/>
            <w:vAlign w:val="center"/>
          </w:tcPr>
          <w:p w14:paraId="04D7BA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铬(以Cr计)、总砷(以As计)、亚硝酸盐(以亚硝酸钠计)、苯甲酸及其钠盐(以苯甲酸计)、山梨酸及其钾盐(以山梨酸计)、N-二甲基亚硝胺、防腐剂混合使用时各自用量占其最大使用量的比例之和、合成着色剂（柠檬黄、日落黄、胭脂红）、糖精钠(以糖精计)、菌落总数、大肠菌群、沙门氏菌、金黄色葡萄球菌、单核细胞增生李斯特氏菌、致泻大肠埃希氏菌、商业无菌</w:t>
            </w:r>
          </w:p>
        </w:tc>
        <w:tc>
          <w:tcPr>
            <w:tcW w:w="1500" w:type="dxa"/>
            <w:shd w:val="clear" w:color="auto" w:fill="auto"/>
            <w:noWrap/>
            <w:vAlign w:val="center"/>
          </w:tcPr>
          <w:p w14:paraId="0CC279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64FC3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14:paraId="1CC9AD75">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5ED835D0">
            <w:pPr>
              <w:jc w:val="center"/>
              <w:rPr>
                <w:rFonts w:hint="eastAsia" w:ascii="仿宋" w:hAnsi="仿宋" w:eastAsia="仿宋" w:cs="仿宋"/>
                <w:i w:val="0"/>
                <w:iCs w:val="0"/>
                <w:color w:val="000000"/>
                <w:sz w:val="24"/>
                <w:szCs w:val="24"/>
                <w:u w:val="none"/>
              </w:rPr>
            </w:pPr>
          </w:p>
        </w:tc>
        <w:tc>
          <w:tcPr>
            <w:tcW w:w="1080" w:type="dxa"/>
            <w:vMerge w:val="restart"/>
            <w:shd w:val="clear" w:color="auto" w:fill="auto"/>
            <w:vAlign w:val="center"/>
          </w:tcPr>
          <w:p w14:paraId="32B15E6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预制肉制品</w:t>
            </w:r>
          </w:p>
        </w:tc>
        <w:tc>
          <w:tcPr>
            <w:tcW w:w="1384" w:type="dxa"/>
            <w:vMerge w:val="restart"/>
            <w:shd w:val="clear" w:color="auto" w:fill="auto"/>
            <w:vAlign w:val="center"/>
          </w:tcPr>
          <w:p w14:paraId="6799C7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调理肉制品、腌腊肉制品</w:t>
            </w:r>
          </w:p>
        </w:tc>
        <w:tc>
          <w:tcPr>
            <w:tcW w:w="2021" w:type="dxa"/>
            <w:shd w:val="clear" w:color="auto" w:fill="auto"/>
            <w:vAlign w:val="center"/>
          </w:tcPr>
          <w:p w14:paraId="4ACA8B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调理肉制品（非速冻）</w:t>
            </w:r>
          </w:p>
        </w:tc>
        <w:tc>
          <w:tcPr>
            <w:tcW w:w="5704" w:type="dxa"/>
            <w:shd w:val="clear" w:color="auto" w:fill="auto"/>
            <w:vAlign w:val="center"/>
          </w:tcPr>
          <w:p w14:paraId="160DD1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铅、氯霉素、脱氢乙酸及其钠盐、苯甲酸及其钠盐、山梨酸及其钾盐</w:t>
            </w:r>
          </w:p>
        </w:tc>
        <w:tc>
          <w:tcPr>
            <w:tcW w:w="1500" w:type="dxa"/>
            <w:shd w:val="clear" w:color="auto" w:fill="auto"/>
            <w:noWrap/>
            <w:vAlign w:val="center"/>
          </w:tcPr>
          <w:p w14:paraId="26E6EA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610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080" w:type="dxa"/>
            <w:vMerge w:val="continue"/>
            <w:shd w:val="clear" w:color="auto" w:fill="auto"/>
            <w:vAlign w:val="center"/>
          </w:tcPr>
          <w:p w14:paraId="1EBCF932">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4EAD7CE6">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60039750">
            <w:pPr>
              <w:jc w:val="center"/>
              <w:rPr>
                <w:rFonts w:hint="eastAsia" w:ascii="仿宋" w:hAnsi="仿宋" w:eastAsia="仿宋" w:cs="仿宋"/>
                <w:i w:val="0"/>
                <w:iCs w:val="0"/>
                <w:color w:val="000000"/>
                <w:sz w:val="24"/>
                <w:szCs w:val="24"/>
                <w:u w:val="none"/>
              </w:rPr>
            </w:pPr>
          </w:p>
        </w:tc>
        <w:tc>
          <w:tcPr>
            <w:tcW w:w="1384" w:type="dxa"/>
            <w:vMerge w:val="continue"/>
            <w:shd w:val="clear" w:color="auto" w:fill="auto"/>
            <w:vAlign w:val="center"/>
          </w:tcPr>
          <w:p w14:paraId="32F0A8C4">
            <w:pPr>
              <w:jc w:val="center"/>
              <w:rPr>
                <w:rFonts w:hint="eastAsia" w:ascii="仿宋" w:hAnsi="仿宋" w:eastAsia="仿宋" w:cs="仿宋"/>
                <w:i w:val="0"/>
                <w:iCs w:val="0"/>
                <w:color w:val="000000"/>
                <w:sz w:val="24"/>
                <w:szCs w:val="24"/>
                <w:u w:val="none"/>
              </w:rPr>
            </w:pPr>
          </w:p>
        </w:tc>
        <w:tc>
          <w:tcPr>
            <w:tcW w:w="2021" w:type="dxa"/>
            <w:shd w:val="clear" w:color="auto" w:fill="auto"/>
            <w:vAlign w:val="center"/>
          </w:tcPr>
          <w:p w14:paraId="4783EA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腌腊肉制品</w:t>
            </w:r>
          </w:p>
        </w:tc>
        <w:tc>
          <w:tcPr>
            <w:tcW w:w="5704" w:type="dxa"/>
            <w:shd w:val="clear" w:color="auto" w:fill="auto"/>
            <w:vAlign w:val="center"/>
          </w:tcPr>
          <w:p w14:paraId="1E2884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亚硝酸盐(以亚硝酸钠计)、苯甲酸及其钠盐(以苯甲酸计)、山梨酸及其钾盐(以山梨酸计)、氯霉素、合成着色剂（胭脂红、诱惑红、苋菜红、酸性红）</w:t>
            </w:r>
          </w:p>
        </w:tc>
        <w:tc>
          <w:tcPr>
            <w:tcW w:w="1500" w:type="dxa"/>
            <w:shd w:val="clear" w:color="auto" w:fill="auto"/>
            <w:noWrap/>
            <w:vAlign w:val="center"/>
          </w:tcPr>
          <w:p w14:paraId="50ACB6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3F36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5" w:hRule="atLeast"/>
        </w:trPr>
        <w:tc>
          <w:tcPr>
            <w:tcW w:w="1080" w:type="dxa"/>
            <w:vMerge w:val="restart"/>
            <w:shd w:val="clear" w:color="auto" w:fill="auto"/>
            <w:vAlign w:val="center"/>
          </w:tcPr>
          <w:p w14:paraId="0DACB3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080" w:type="dxa"/>
            <w:vMerge w:val="restart"/>
            <w:shd w:val="clear" w:color="auto" w:fill="auto"/>
            <w:vAlign w:val="center"/>
          </w:tcPr>
          <w:p w14:paraId="168FBD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饮料</w:t>
            </w:r>
          </w:p>
        </w:tc>
        <w:tc>
          <w:tcPr>
            <w:tcW w:w="1080" w:type="dxa"/>
            <w:vMerge w:val="restart"/>
            <w:shd w:val="clear" w:color="auto" w:fill="auto"/>
            <w:vAlign w:val="center"/>
          </w:tcPr>
          <w:p w14:paraId="5F6F02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饮料</w:t>
            </w:r>
          </w:p>
        </w:tc>
        <w:tc>
          <w:tcPr>
            <w:tcW w:w="1384" w:type="dxa"/>
            <w:vMerge w:val="restart"/>
            <w:shd w:val="clear" w:color="auto" w:fill="auto"/>
            <w:vAlign w:val="center"/>
          </w:tcPr>
          <w:p w14:paraId="24EB3B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果蔬汁饮料、蛋白饮料等</w:t>
            </w:r>
          </w:p>
        </w:tc>
        <w:tc>
          <w:tcPr>
            <w:tcW w:w="2021" w:type="dxa"/>
            <w:shd w:val="clear" w:color="auto" w:fill="auto"/>
            <w:vAlign w:val="center"/>
          </w:tcPr>
          <w:p w14:paraId="33BB73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果蔬汁饮料</w:t>
            </w:r>
          </w:p>
        </w:tc>
        <w:tc>
          <w:tcPr>
            <w:tcW w:w="5704" w:type="dxa"/>
            <w:shd w:val="clear" w:color="auto" w:fill="auto"/>
            <w:vAlign w:val="center"/>
          </w:tcPr>
          <w:p w14:paraId="5BD330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铅(以Pb计)、展青霉素、苯甲酸及其钠盐(以苯甲酸计)、山梨酸及其钾盐(以山梨酸计)、脱氢乙酸及其钠盐(以脱氢乙酸计)、防腐剂混合使用时各自用量占其最大使用量的比例之和、安赛蜜、甜蜜素(以环已基氨基磺酸计)、合成着色剂(苋菜红、胭脂红、柠檬黄、日落黄、亮藍)、菌落总数、大肠菌群、霉菌、酵母</w:t>
            </w:r>
          </w:p>
        </w:tc>
        <w:tc>
          <w:tcPr>
            <w:tcW w:w="1500" w:type="dxa"/>
            <w:shd w:val="clear" w:color="auto" w:fill="auto"/>
            <w:noWrap/>
            <w:vAlign w:val="center"/>
          </w:tcPr>
          <w:p w14:paraId="4F4C31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69017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080" w:type="dxa"/>
            <w:vMerge w:val="continue"/>
            <w:shd w:val="clear" w:color="auto" w:fill="auto"/>
            <w:vAlign w:val="center"/>
          </w:tcPr>
          <w:p w14:paraId="659B6230">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083B4A56">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0CD41589">
            <w:pPr>
              <w:jc w:val="center"/>
              <w:rPr>
                <w:rFonts w:hint="eastAsia" w:ascii="仿宋" w:hAnsi="仿宋" w:eastAsia="仿宋" w:cs="仿宋"/>
                <w:i w:val="0"/>
                <w:iCs w:val="0"/>
                <w:color w:val="000000"/>
                <w:sz w:val="24"/>
                <w:szCs w:val="24"/>
                <w:u w:val="none"/>
              </w:rPr>
            </w:pPr>
          </w:p>
        </w:tc>
        <w:tc>
          <w:tcPr>
            <w:tcW w:w="1384" w:type="dxa"/>
            <w:vMerge w:val="continue"/>
            <w:shd w:val="clear" w:color="auto" w:fill="auto"/>
            <w:vAlign w:val="center"/>
          </w:tcPr>
          <w:p w14:paraId="09983FAE">
            <w:pPr>
              <w:jc w:val="center"/>
              <w:rPr>
                <w:rFonts w:hint="eastAsia" w:ascii="仿宋" w:hAnsi="仿宋" w:eastAsia="仿宋" w:cs="仿宋"/>
                <w:i w:val="0"/>
                <w:iCs w:val="0"/>
                <w:color w:val="000000"/>
                <w:sz w:val="24"/>
                <w:szCs w:val="24"/>
                <w:u w:val="none"/>
              </w:rPr>
            </w:pPr>
          </w:p>
        </w:tc>
        <w:tc>
          <w:tcPr>
            <w:tcW w:w="2021" w:type="dxa"/>
            <w:shd w:val="clear" w:color="auto" w:fill="auto"/>
            <w:vAlign w:val="center"/>
          </w:tcPr>
          <w:p w14:paraId="2F96DE1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蛋白饮料</w:t>
            </w:r>
          </w:p>
        </w:tc>
        <w:tc>
          <w:tcPr>
            <w:tcW w:w="5704" w:type="dxa"/>
            <w:shd w:val="clear" w:color="auto" w:fill="auto"/>
            <w:vAlign w:val="center"/>
          </w:tcPr>
          <w:p w14:paraId="791679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蛋白质、三聚氰胺、脱氢乙酸及其钠盐(以脱氢乙酸计)、菌落总数、大肠菌群、商业无菌</w:t>
            </w:r>
          </w:p>
        </w:tc>
        <w:tc>
          <w:tcPr>
            <w:tcW w:w="1500" w:type="dxa"/>
            <w:shd w:val="clear" w:color="auto" w:fill="auto"/>
            <w:noWrap/>
            <w:vAlign w:val="center"/>
          </w:tcPr>
          <w:p w14:paraId="5A2495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2B6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80" w:type="dxa"/>
            <w:vMerge w:val="continue"/>
            <w:shd w:val="clear" w:color="auto" w:fill="auto"/>
            <w:vAlign w:val="center"/>
          </w:tcPr>
          <w:p w14:paraId="65A98E2D">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1D0C4F2F">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2C2A10A2">
            <w:pPr>
              <w:jc w:val="center"/>
              <w:rPr>
                <w:rFonts w:hint="eastAsia" w:ascii="仿宋" w:hAnsi="仿宋" w:eastAsia="仿宋" w:cs="仿宋"/>
                <w:i w:val="0"/>
                <w:iCs w:val="0"/>
                <w:color w:val="000000"/>
                <w:sz w:val="24"/>
                <w:szCs w:val="24"/>
                <w:u w:val="none"/>
              </w:rPr>
            </w:pPr>
          </w:p>
        </w:tc>
        <w:tc>
          <w:tcPr>
            <w:tcW w:w="1384" w:type="dxa"/>
            <w:vMerge w:val="continue"/>
            <w:shd w:val="clear" w:color="auto" w:fill="auto"/>
            <w:vAlign w:val="center"/>
          </w:tcPr>
          <w:p w14:paraId="0BA518CB">
            <w:pPr>
              <w:jc w:val="center"/>
              <w:rPr>
                <w:rFonts w:hint="eastAsia" w:ascii="仿宋" w:hAnsi="仿宋" w:eastAsia="仿宋" w:cs="仿宋"/>
                <w:i w:val="0"/>
                <w:iCs w:val="0"/>
                <w:color w:val="000000"/>
                <w:sz w:val="24"/>
                <w:szCs w:val="24"/>
                <w:u w:val="none"/>
              </w:rPr>
            </w:pPr>
          </w:p>
        </w:tc>
        <w:tc>
          <w:tcPr>
            <w:tcW w:w="2021" w:type="dxa"/>
            <w:shd w:val="clear" w:color="auto" w:fill="auto"/>
            <w:vAlign w:val="center"/>
          </w:tcPr>
          <w:p w14:paraId="75605D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碳酸饮料</w:t>
            </w:r>
          </w:p>
        </w:tc>
        <w:tc>
          <w:tcPr>
            <w:tcW w:w="5704" w:type="dxa"/>
            <w:shd w:val="clear" w:color="auto" w:fill="auto"/>
            <w:vAlign w:val="center"/>
          </w:tcPr>
          <w:p w14:paraId="284D90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苯甲酸及其钠盐(以苯甲酸计)、山梨酸及其钾盐(以山梨酸计)、防腐剂混合使用时各自用量占其最大使用量的比例之和、甜蜜素(以环已基氨基磺酸计)、菌落总数、霉菌、酵母</w:t>
            </w:r>
          </w:p>
        </w:tc>
        <w:tc>
          <w:tcPr>
            <w:tcW w:w="1500" w:type="dxa"/>
            <w:shd w:val="clear" w:color="auto" w:fill="auto"/>
            <w:noWrap/>
            <w:vAlign w:val="center"/>
          </w:tcPr>
          <w:p w14:paraId="6AECD6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05DF7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080" w:type="dxa"/>
            <w:shd w:val="clear" w:color="auto" w:fill="auto"/>
            <w:vAlign w:val="center"/>
          </w:tcPr>
          <w:p w14:paraId="505B85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080" w:type="dxa"/>
            <w:shd w:val="clear" w:color="auto" w:fill="auto"/>
            <w:vAlign w:val="center"/>
          </w:tcPr>
          <w:p w14:paraId="37172B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罐头</w:t>
            </w:r>
          </w:p>
        </w:tc>
        <w:tc>
          <w:tcPr>
            <w:tcW w:w="1080" w:type="dxa"/>
            <w:shd w:val="clear" w:color="auto" w:fill="auto"/>
            <w:vAlign w:val="center"/>
          </w:tcPr>
          <w:p w14:paraId="635BE69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罐头</w:t>
            </w:r>
          </w:p>
        </w:tc>
        <w:tc>
          <w:tcPr>
            <w:tcW w:w="1384" w:type="dxa"/>
            <w:shd w:val="clear" w:color="auto" w:fill="auto"/>
            <w:vAlign w:val="center"/>
          </w:tcPr>
          <w:p w14:paraId="795D9BF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水果类罐头、蔬菜类罐头</w:t>
            </w:r>
          </w:p>
        </w:tc>
        <w:tc>
          <w:tcPr>
            <w:tcW w:w="2021" w:type="dxa"/>
            <w:shd w:val="clear" w:color="auto" w:fill="auto"/>
            <w:vAlign w:val="center"/>
          </w:tcPr>
          <w:p w14:paraId="107D125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水果类罐头、蔬菜类罐头</w:t>
            </w:r>
          </w:p>
        </w:tc>
        <w:tc>
          <w:tcPr>
            <w:tcW w:w="5704" w:type="dxa"/>
            <w:shd w:val="clear" w:color="auto" w:fill="auto"/>
            <w:vAlign w:val="center"/>
          </w:tcPr>
          <w:p w14:paraId="1215FF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合成着色剂、脱氢乙酸及其钠盐、糖精钠、甜蜜素、苯甲酸及其钠盐、山梨酸及其钾盐、商业无菌</w:t>
            </w:r>
          </w:p>
        </w:tc>
        <w:tc>
          <w:tcPr>
            <w:tcW w:w="1500" w:type="dxa"/>
            <w:shd w:val="clear" w:color="auto" w:fill="auto"/>
            <w:noWrap/>
            <w:vAlign w:val="center"/>
          </w:tcPr>
          <w:p w14:paraId="632CB5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56248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080" w:type="dxa"/>
            <w:vMerge w:val="restart"/>
            <w:shd w:val="clear" w:color="auto" w:fill="auto"/>
            <w:vAlign w:val="center"/>
          </w:tcPr>
          <w:p w14:paraId="59F7173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080" w:type="dxa"/>
            <w:vMerge w:val="restart"/>
            <w:shd w:val="clear" w:color="auto" w:fill="auto"/>
            <w:vAlign w:val="center"/>
          </w:tcPr>
          <w:p w14:paraId="01D30F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速冻食品</w:t>
            </w:r>
          </w:p>
        </w:tc>
        <w:tc>
          <w:tcPr>
            <w:tcW w:w="1080" w:type="dxa"/>
            <w:shd w:val="clear" w:color="auto" w:fill="auto"/>
            <w:vAlign w:val="center"/>
          </w:tcPr>
          <w:p w14:paraId="0631C39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速冻调理肉制品、速冻调制水产制品</w:t>
            </w:r>
          </w:p>
        </w:tc>
        <w:tc>
          <w:tcPr>
            <w:tcW w:w="1384" w:type="dxa"/>
            <w:shd w:val="clear" w:color="auto" w:fill="auto"/>
            <w:vAlign w:val="center"/>
          </w:tcPr>
          <w:p w14:paraId="69A78B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速冻调理肉制品、速冻调制水产制品</w:t>
            </w:r>
          </w:p>
        </w:tc>
        <w:tc>
          <w:tcPr>
            <w:tcW w:w="2021" w:type="dxa"/>
            <w:shd w:val="clear" w:color="auto" w:fill="auto"/>
            <w:vAlign w:val="center"/>
          </w:tcPr>
          <w:p w14:paraId="3EB727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速冻调理肉制品</w:t>
            </w:r>
          </w:p>
        </w:tc>
        <w:tc>
          <w:tcPr>
            <w:tcW w:w="5704" w:type="dxa"/>
            <w:shd w:val="clear" w:color="auto" w:fill="auto"/>
            <w:vAlign w:val="center"/>
          </w:tcPr>
          <w:p w14:paraId="2F19AA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铅(以Pb计)、铬(以Cr计)、氯霉素、菌落总数、大肠菌群、沙门氏菌、金黄色葡萄球菌、单核细胞增生李斯特氏菌.</w:t>
            </w:r>
          </w:p>
        </w:tc>
        <w:tc>
          <w:tcPr>
            <w:tcW w:w="1500" w:type="dxa"/>
            <w:shd w:val="clear" w:color="auto" w:fill="auto"/>
            <w:noWrap/>
            <w:vAlign w:val="center"/>
          </w:tcPr>
          <w:p w14:paraId="044EF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BB2A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14:paraId="0E8D79DF">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7088D14A">
            <w:pPr>
              <w:jc w:val="center"/>
              <w:rPr>
                <w:rFonts w:hint="eastAsia" w:ascii="仿宋" w:hAnsi="仿宋" w:eastAsia="仿宋" w:cs="仿宋"/>
                <w:i w:val="0"/>
                <w:iCs w:val="0"/>
                <w:color w:val="000000"/>
                <w:sz w:val="24"/>
                <w:szCs w:val="24"/>
                <w:u w:val="none"/>
              </w:rPr>
            </w:pPr>
          </w:p>
        </w:tc>
        <w:tc>
          <w:tcPr>
            <w:tcW w:w="1080" w:type="dxa"/>
            <w:shd w:val="clear" w:color="auto" w:fill="auto"/>
            <w:vAlign w:val="center"/>
          </w:tcPr>
          <w:p w14:paraId="035D6C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速冻米面食品</w:t>
            </w:r>
          </w:p>
        </w:tc>
        <w:tc>
          <w:tcPr>
            <w:tcW w:w="1384" w:type="dxa"/>
            <w:shd w:val="clear" w:color="auto" w:fill="auto"/>
            <w:vAlign w:val="center"/>
          </w:tcPr>
          <w:p w14:paraId="71C151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速冻米面食品</w:t>
            </w:r>
          </w:p>
        </w:tc>
        <w:tc>
          <w:tcPr>
            <w:tcW w:w="2021" w:type="dxa"/>
            <w:shd w:val="clear" w:color="auto" w:fill="auto"/>
            <w:vAlign w:val="center"/>
          </w:tcPr>
          <w:p w14:paraId="59F779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水饺、元宵、馄饨等生制品</w:t>
            </w:r>
          </w:p>
        </w:tc>
        <w:tc>
          <w:tcPr>
            <w:tcW w:w="5704" w:type="dxa"/>
            <w:shd w:val="clear" w:color="auto" w:fill="auto"/>
            <w:vAlign w:val="center"/>
          </w:tcPr>
          <w:p w14:paraId="79BE9E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铅(以Pb计)、过氧化值（以脂肪计）、糖精钠（以糖精计）</w:t>
            </w:r>
          </w:p>
        </w:tc>
        <w:tc>
          <w:tcPr>
            <w:tcW w:w="1500" w:type="dxa"/>
            <w:shd w:val="clear" w:color="auto" w:fill="auto"/>
            <w:noWrap/>
            <w:vAlign w:val="center"/>
          </w:tcPr>
          <w:p w14:paraId="057711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1C11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080" w:type="dxa"/>
            <w:vMerge w:val="restart"/>
            <w:shd w:val="clear" w:color="auto" w:fill="auto"/>
            <w:vAlign w:val="center"/>
          </w:tcPr>
          <w:p w14:paraId="253B5C3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080" w:type="dxa"/>
            <w:vMerge w:val="restart"/>
            <w:shd w:val="clear" w:color="auto" w:fill="auto"/>
            <w:vAlign w:val="center"/>
          </w:tcPr>
          <w:p w14:paraId="143AD3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酒类</w:t>
            </w:r>
          </w:p>
        </w:tc>
        <w:tc>
          <w:tcPr>
            <w:tcW w:w="1080" w:type="dxa"/>
            <w:shd w:val="clear" w:color="auto" w:fill="auto"/>
            <w:vAlign w:val="center"/>
          </w:tcPr>
          <w:p w14:paraId="143FF8E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发酵酒</w:t>
            </w:r>
          </w:p>
        </w:tc>
        <w:tc>
          <w:tcPr>
            <w:tcW w:w="1384" w:type="dxa"/>
            <w:shd w:val="clear" w:color="auto" w:fill="auto"/>
            <w:vAlign w:val="center"/>
          </w:tcPr>
          <w:p w14:paraId="73741B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葡萄酒、黄酒</w:t>
            </w:r>
          </w:p>
        </w:tc>
        <w:tc>
          <w:tcPr>
            <w:tcW w:w="2021" w:type="dxa"/>
            <w:shd w:val="clear" w:color="auto" w:fill="auto"/>
            <w:vAlign w:val="center"/>
          </w:tcPr>
          <w:p w14:paraId="4983D1B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葡萄酒、黄酒</w:t>
            </w:r>
          </w:p>
        </w:tc>
        <w:tc>
          <w:tcPr>
            <w:tcW w:w="5704" w:type="dxa"/>
            <w:shd w:val="clear" w:color="auto" w:fill="auto"/>
            <w:vAlign w:val="center"/>
          </w:tcPr>
          <w:p w14:paraId="3E4F83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酒精度、苯甲酸及其钠盐(以苯甲酸计)、山梨酸及其钾盐(以山梨酸计)、 糖精钠(以糖精计)、甜蜜素(以环己基氨基磺酸计)</w:t>
            </w:r>
          </w:p>
        </w:tc>
        <w:tc>
          <w:tcPr>
            <w:tcW w:w="1500" w:type="dxa"/>
            <w:shd w:val="clear" w:color="auto" w:fill="auto"/>
            <w:noWrap/>
            <w:vAlign w:val="center"/>
          </w:tcPr>
          <w:p w14:paraId="1E8E4E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A1F2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080" w:type="dxa"/>
            <w:vMerge w:val="continue"/>
            <w:shd w:val="clear" w:color="auto" w:fill="auto"/>
            <w:vAlign w:val="center"/>
          </w:tcPr>
          <w:p w14:paraId="320F5EA1">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7463CE10">
            <w:pPr>
              <w:jc w:val="center"/>
              <w:rPr>
                <w:rFonts w:hint="eastAsia" w:ascii="仿宋" w:hAnsi="仿宋" w:eastAsia="仿宋" w:cs="仿宋"/>
                <w:i w:val="0"/>
                <w:iCs w:val="0"/>
                <w:color w:val="000000"/>
                <w:sz w:val="24"/>
                <w:szCs w:val="24"/>
                <w:u w:val="none"/>
              </w:rPr>
            </w:pPr>
          </w:p>
        </w:tc>
        <w:tc>
          <w:tcPr>
            <w:tcW w:w="1080" w:type="dxa"/>
            <w:shd w:val="clear" w:color="auto" w:fill="auto"/>
            <w:vAlign w:val="center"/>
          </w:tcPr>
          <w:p w14:paraId="39B7CA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蒸馏酒</w:t>
            </w:r>
          </w:p>
        </w:tc>
        <w:tc>
          <w:tcPr>
            <w:tcW w:w="1384" w:type="dxa"/>
            <w:shd w:val="clear" w:color="auto" w:fill="auto"/>
            <w:vAlign w:val="center"/>
          </w:tcPr>
          <w:p w14:paraId="39A4CB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白酒</w:t>
            </w:r>
          </w:p>
        </w:tc>
        <w:tc>
          <w:tcPr>
            <w:tcW w:w="2021" w:type="dxa"/>
            <w:shd w:val="clear" w:color="auto" w:fill="auto"/>
            <w:vAlign w:val="center"/>
          </w:tcPr>
          <w:p w14:paraId="585F51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白酒</w:t>
            </w:r>
          </w:p>
        </w:tc>
        <w:tc>
          <w:tcPr>
            <w:tcW w:w="5704" w:type="dxa"/>
            <w:shd w:val="clear" w:color="auto" w:fill="auto"/>
            <w:vAlign w:val="center"/>
          </w:tcPr>
          <w:p w14:paraId="16EA82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酒精度、铅（以Pb计）、甲醇、氰化物（以HCN计）、糖精钠（以糖精计）、甜蜜素（以环己基氨基磺酸计）、三氯蔗糖</w:t>
            </w:r>
          </w:p>
        </w:tc>
        <w:tc>
          <w:tcPr>
            <w:tcW w:w="1500" w:type="dxa"/>
            <w:shd w:val="clear" w:color="auto" w:fill="auto"/>
            <w:noWrap/>
            <w:vAlign w:val="center"/>
          </w:tcPr>
          <w:p w14:paraId="40936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7829A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14:paraId="6CA753E8">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7410AD46">
            <w:pPr>
              <w:jc w:val="center"/>
              <w:rPr>
                <w:rFonts w:hint="eastAsia" w:ascii="仿宋" w:hAnsi="仿宋" w:eastAsia="仿宋" w:cs="仿宋"/>
                <w:i w:val="0"/>
                <w:iCs w:val="0"/>
                <w:color w:val="000000"/>
                <w:sz w:val="24"/>
                <w:szCs w:val="24"/>
                <w:u w:val="none"/>
              </w:rPr>
            </w:pPr>
          </w:p>
        </w:tc>
        <w:tc>
          <w:tcPr>
            <w:tcW w:w="1080" w:type="dxa"/>
            <w:shd w:val="clear" w:color="auto" w:fill="auto"/>
            <w:vAlign w:val="center"/>
          </w:tcPr>
          <w:p w14:paraId="580CE71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发酵酒</w:t>
            </w:r>
          </w:p>
        </w:tc>
        <w:tc>
          <w:tcPr>
            <w:tcW w:w="1384" w:type="dxa"/>
            <w:shd w:val="clear" w:color="auto" w:fill="auto"/>
            <w:vAlign w:val="center"/>
          </w:tcPr>
          <w:p w14:paraId="185190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其他发酵酒</w:t>
            </w:r>
          </w:p>
        </w:tc>
        <w:tc>
          <w:tcPr>
            <w:tcW w:w="2021" w:type="dxa"/>
            <w:shd w:val="clear" w:color="auto" w:fill="auto"/>
            <w:vAlign w:val="center"/>
          </w:tcPr>
          <w:p w14:paraId="110050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醪糟、稠酒</w:t>
            </w:r>
          </w:p>
        </w:tc>
        <w:tc>
          <w:tcPr>
            <w:tcW w:w="5704" w:type="dxa"/>
            <w:shd w:val="clear" w:color="auto" w:fill="auto"/>
            <w:vAlign w:val="center"/>
          </w:tcPr>
          <w:p w14:paraId="1433FF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苯甲酸及其钠盐、山梨酸及其钾盐、糖精钠</w:t>
            </w:r>
          </w:p>
        </w:tc>
        <w:tc>
          <w:tcPr>
            <w:tcW w:w="1500" w:type="dxa"/>
            <w:shd w:val="clear" w:color="auto" w:fill="auto"/>
            <w:noWrap/>
            <w:vAlign w:val="center"/>
          </w:tcPr>
          <w:p w14:paraId="4C1C16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4C68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0" w:hRule="atLeast"/>
        </w:trPr>
        <w:tc>
          <w:tcPr>
            <w:tcW w:w="1080" w:type="dxa"/>
            <w:vMerge w:val="restart"/>
            <w:shd w:val="clear" w:color="auto" w:fill="auto"/>
            <w:vAlign w:val="center"/>
          </w:tcPr>
          <w:p w14:paraId="1208EA4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080" w:type="dxa"/>
            <w:vMerge w:val="restart"/>
            <w:shd w:val="clear" w:color="auto" w:fill="auto"/>
            <w:vAlign w:val="center"/>
          </w:tcPr>
          <w:p w14:paraId="637839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食用农产品</w:t>
            </w:r>
          </w:p>
        </w:tc>
        <w:tc>
          <w:tcPr>
            <w:tcW w:w="1080" w:type="dxa"/>
            <w:vMerge w:val="restart"/>
            <w:shd w:val="clear" w:color="auto" w:fill="auto"/>
            <w:vAlign w:val="center"/>
          </w:tcPr>
          <w:p w14:paraId="0583D9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畜禽肉及副产品</w:t>
            </w:r>
          </w:p>
        </w:tc>
        <w:tc>
          <w:tcPr>
            <w:tcW w:w="1384" w:type="dxa"/>
            <w:vMerge w:val="restart"/>
            <w:shd w:val="clear" w:color="auto" w:fill="auto"/>
            <w:vAlign w:val="center"/>
          </w:tcPr>
          <w:p w14:paraId="221A30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畜禽肉</w:t>
            </w:r>
          </w:p>
        </w:tc>
        <w:tc>
          <w:tcPr>
            <w:tcW w:w="2021" w:type="dxa"/>
            <w:shd w:val="clear" w:color="auto" w:fill="auto"/>
            <w:vAlign w:val="center"/>
          </w:tcPr>
          <w:p w14:paraId="239EEE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猪肉</w:t>
            </w:r>
          </w:p>
        </w:tc>
        <w:tc>
          <w:tcPr>
            <w:tcW w:w="5704" w:type="dxa"/>
            <w:shd w:val="clear" w:color="auto" w:fill="auto"/>
            <w:vAlign w:val="center"/>
          </w:tcPr>
          <w:p w14:paraId="32A537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氟苯尼考、磺胺类（总量）、恩诺沙星、沙丁胺醇、克伦特罗、莱克多巴胺、氯霉素、五氯酚酸钠（以五氯酚计）</w:t>
            </w:r>
          </w:p>
        </w:tc>
        <w:tc>
          <w:tcPr>
            <w:tcW w:w="1500" w:type="dxa"/>
            <w:shd w:val="clear" w:color="auto" w:fill="auto"/>
            <w:noWrap/>
            <w:vAlign w:val="center"/>
          </w:tcPr>
          <w:p w14:paraId="67B68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04473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080" w:type="dxa"/>
            <w:vMerge w:val="continue"/>
            <w:shd w:val="clear" w:color="auto" w:fill="auto"/>
            <w:vAlign w:val="center"/>
          </w:tcPr>
          <w:p w14:paraId="4B7CD50E">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73F1E94C">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035B8A1C">
            <w:pPr>
              <w:jc w:val="center"/>
              <w:rPr>
                <w:rFonts w:hint="eastAsia" w:ascii="仿宋" w:hAnsi="仿宋" w:eastAsia="仿宋" w:cs="仿宋"/>
                <w:i w:val="0"/>
                <w:iCs w:val="0"/>
                <w:color w:val="000000"/>
                <w:sz w:val="24"/>
                <w:szCs w:val="24"/>
                <w:u w:val="none"/>
              </w:rPr>
            </w:pPr>
          </w:p>
        </w:tc>
        <w:tc>
          <w:tcPr>
            <w:tcW w:w="1384" w:type="dxa"/>
            <w:vMerge w:val="continue"/>
            <w:shd w:val="clear" w:color="auto" w:fill="auto"/>
            <w:vAlign w:val="center"/>
          </w:tcPr>
          <w:p w14:paraId="57C08770">
            <w:pPr>
              <w:jc w:val="center"/>
              <w:rPr>
                <w:rFonts w:hint="eastAsia" w:ascii="仿宋" w:hAnsi="仿宋" w:eastAsia="仿宋" w:cs="仿宋"/>
                <w:i w:val="0"/>
                <w:iCs w:val="0"/>
                <w:color w:val="000000"/>
                <w:sz w:val="24"/>
                <w:szCs w:val="24"/>
                <w:u w:val="none"/>
              </w:rPr>
            </w:pPr>
          </w:p>
        </w:tc>
        <w:tc>
          <w:tcPr>
            <w:tcW w:w="2021" w:type="dxa"/>
            <w:shd w:val="clear" w:color="auto" w:fill="auto"/>
            <w:vAlign w:val="center"/>
          </w:tcPr>
          <w:p w14:paraId="2EED8D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牛肉</w:t>
            </w:r>
          </w:p>
        </w:tc>
        <w:tc>
          <w:tcPr>
            <w:tcW w:w="5704" w:type="dxa"/>
            <w:shd w:val="clear" w:color="auto" w:fill="auto"/>
            <w:vAlign w:val="center"/>
          </w:tcPr>
          <w:p w14:paraId="450701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地塞米松、恩诺沙星、克伦特罗、沙丁胺醇、莱克多巴胺、氯霉素、五氯酚酸钠（以五氯酚计）、磺胺类（总量）</w:t>
            </w:r>
          </w:p>
        </w:tc>
        <w:tc>
          <w:tcPr>
            <w:tcW w:w="1500" w:type="dxa"/>
            <w:shd w:val="clear" w:color="auto" w:fill="auto"/>
            <w:noWrap/>
            <w:vAlign w:val="center"/>
          </w:tcPr>
          <w:p w14:paraId="3CD9B6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47028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55" w:hRule="atLeast"/>
        </w:trPr>
        <w:tc>
          <w:tcPr>
            <w:tcW w:w="1080" w:type="dxa"/>
            <w:vMerge w:val="continue"/>
            <w:shd w:val="clear" w:color="auto" w:fill="auto"/>
            <w:vAlign w:val="center"/>
          </w:tcPr>
          <w:p w14:paraId="37E6D5BB">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448E3AF6">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68EA7317">
            <w:pPr>
              <w:jc w:val="center"/>
              <w:rPr>
                <w:rFonts w:hint="eastAsia" w:ascii="仿宋" w:hAnsi="仿宋" w:eastAsia="仿宋" w:cs="仿宋"/>
                <w:i w:val="0"/>
                <w:iCs w:val="0"/>
                <w:color w:val="000000"/>
                <w:sz w:val="24"/>
                <w:szCs w:val="24"/>
                <w:u w:val="none"/>
              </w:rPr>
            </w:pPr>
          </w:p>
        </w:tc>
        <w:tc>
          <w:tcPr>
            <w:tcW w:w="1384" w:type="dxa"/>
            <w:vMerge w:val="continue"/>
            <w:shd w:val="clear" w:color="auto" w:fill="auto"/>
            <w:vAlign w:val="center"/>
          </w:tcPr>
          <w:p w14:paraId="650BF86D">
            <w:pPr>
              <w:jc w:val="center"/>
              <w:rPr>
                <w:rFonts w:hint="eastAsia" w:ascii="仿宋" w:hAnsi="仿宋" w:eastAsia="仿宋" w:cs="仿宋"/>
                <w:i w:val="0"/>
                <w:iCs w:val="0"/>
                <w:color w:val="000000"/>
                <w:sz w:val="24"/>
                <w:szCs w:val="24"/>
                <w:u w:val="none"/>
              </w:rPr>
            </w:pPr>
          </w:p>
        </w:tc>
        <w:tc>
          <w:tcPr>
            <w:tcW w:w="2021" w:type="dxa"/>
            <w:shd w:val="clear" w:color="auto" w:fill="auto"/>
            <w:vAlign w:val="center"/>
          </w:tcPr>
          <w:p w14:paraId="79658DD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羊肉</w:t>
            </w:r>
          </w:p>
        </w:tc>
        <w:tc>
          <w:tcPr>
            <w:tcW w:w="5704" w:type="dxa"/>
            <w:shd w:val="clear" w:color="auto" w:fill="auto"/>
            <w:vAlign w:val="center"/>
          </w:tcPr>
          <w:p w14:paraId="5E7950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五氯酚酸钠（以五氯酚计）、磺胺类（总量）、克伦特罗、莱克多巴胺、沙丁胺醇、氯霉素、土霉素、金霉素、四环素</w:t>
            </w:r>
          </w:p>
        </w:tc>
        <w:tc>
          <w:tcPr>
            <w:tcW w:w="1500" w:type="dxa"/>
            <w:shd w:val="clear" w:color="auto" w:fill="auto"/>
            <w:noWrap/>
            <w:vAlign w:val="center"/>
          </w:tcPr>
          <w:p w14:paraId="7F7C6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43AFA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80" w:type="dxa"/>
            <w:vMerge w:val="continue"/>
            <w:shd w:val="clear" w:color="auto" w:fill="auto"/>
            <w:vAlign w:val="center"/>
          </w:tcPr>
          <w:p w14:paraId="31AAF99D">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543EA2EA">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47D806B1">
            <w:pPr>
              <w:jc w:val="center"/>
              <w:rPr>
                <w:rFonts w:hint="eastAsia" w:ascii="仿宋" w:hAnsi="仿宋" w:eastAsia="仿宋" w:cs="仿宋"/>
                <w:i w:val="0"/>
                <w:iCs w:val="0"/>
                <w:color w:val="000000"/>
                <w:sz w:val="24"/>
                <w:szCs w:val="24"/>
                <w:u w:val="none"/>
              </w:rPr>
            </w:pPr>
          </w:p>
        </w:tc>
        <w:tc>
          <w:tcPr>
            <w:tcW w:w="1384" w:type="dxa"/>
            <w:vMerge w:val="continue"/>
            <w:shd w:val="clear" w:color="auto" w:fill="auto"/>
            <w:vAlign w:val="center"/>
          </w:tcPr>
          <w:p w14:paraId="29E8CE96">
            <w:pPr>
              <w:jc w:val="center"/>
              <w:rPr>
                <w:rFonts w:hint="eastAsia" w:ascii="仿宋" w:hAnsi="仿宋" w:eastAsia="仿宋" w:cs="仿宋"/>
                <w:i w:val="0"/>
                <w:iCs w:val="0"/>
                <w:color w:val="000000"/>
                <w:sz w:val="24"/>
                <w:szCs w:val="24"/>
                <w:u w:val="none"/>
              </w:rPr>
            </w:pPr>
          </w:p>
        </w:tc>
        <w:tc>
          <w:tcPr>
            <w:tcW w:w="2021" w:type="dxa"/>
            <w:shd w:val="clear" w:color="auto" w:fill="auto"/>
            <w:vAlign w:val="center"/>
          </w:tcPr>
          <w:p w14:paraId="430ACDB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鸡肉（重点是乌鸡）</w:t>
            </w:r>
          </w:p>
        </w:tc>
        <w:tc>
          <w:tcPr>
            <w:tcW w:w="5704" w:type="dxa"/>
            <w:shd w:val="clear" w:color="auto" w:fill="auto"/>
            <w:vAlign w:val="center"/>
          </w:tcPr>
          <w:p w14:paraId="2B8099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呋喃唑酮代谢物、呋喃西林代谢物、呋喃它酮代谢物、五氯酚酸钠、恩诺沙星、氧氟沙星、甲氧苄啶、氯霉素、培氟沙星、诺氟沙星</w:t>
            </w:r>
          </w:p>
        </w:tc>
        <w:tc>
          <w:tcPr>
            <w:tcW w:w="1500" w:type="dxa"/>
            <w:shd w:val="clear" w:color="auto" w:fill="auto"/>
            <w:noWrap/>
            <w:vAlign w:val="center"/>
          </w:tcPr>
          <w:p w14:paraId="6C639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19909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0" w:hRule="atLeast"/>
        </w:trPr>
        <w:tc>
          <w:tcPr>
            <w:tcW w:w="1080" w:type="dxa"/>
            <w:vMerge w:val="continue"/>
            <w:shd w:val="clear" w:color="auto" w:fill="auto"/>
            <w:vAlign w:val="center"/>
          </w:tcPr>
          <w:p w14:paraId="6A360473">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0E4FDF3B">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1DCB537F">
            <w:pPr>
              <w:jc w:val="center"/>
              <w:rPr>
                <w:rFonts w:hint="eastAsia" w:ascii="仿宋" w:hAnsi="仿宋" w:eastAsia="仿宋" w:cs="仿宋"/>
                <w:i w:val="0"/>
                <w:iCs w:val="0"/>
                <w:color w:val="000000"/>
                <w:sz w:val="24"/>
                <w:szCs w:val="24"/>
                <w:u w:val="none"/>
              </w:rPr>
            </w:pPr>
          </w:p>
        </w:tc>
        <w:tc>
          <w:tcPr>
            <w:tcW w:w="1384" w:type="dxa"/>
            <w:vMerge w:val="continue"/>
            <w:shd w:val="clear" w:color="auto" w:fill="auto"/>
            <w:vAlign w:val="center"/>
          </w:tcPr>
          <w:p w14:paraId="48033EAF">
            <w:pPr>
              <w:jc w:val="center"/>
              <w:rPr>
                <w:rFonts w:hint="eastAsia" w:ascii="仿宋" w:hAnsi="仿宋" w:eastAsia="仿宋" w:cs="仿宋"/>
                <w:i w:val="0"/>
                <w:iCs w:val="0"/>
                <w:color w:val="000000"/>
                <w:sz w:val="24"/>
                <w:szCs w:val="24"/>
                <w:u w:val="none"/>
              </w:rPr>
            </w:pPr>
          </w:p>
        </w:tc>
        <w:tc>
          <w:tcPr>
            <w:tcW w:w="2021" w:type="dxa"/>
            <w:shd w:val="clear" w:color="auto" w:fill="auto"/>
            <w:vAlign w:val="center"/>
          </w:tcPr>
          <w:p w14:paraId="3B6FE43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鸭肉</w:t>
            </w:r>
          </w:p>
        </w:tc>
        <w:tc>
          <w:tcPr>
            <w:tcW w:w="5704" w:type="dxa"/>
            <w:shd w:val="clear" w:color="auto" w:fill="auto"/>
            <w:vAlign w:val="center"/>
          </w:tcPr>
          <w:p w14:paraId="47D4447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呋喃唑酮代谢物、呋喃妥因代谢物、五氯酚酸钠、甲氧苄啶、恩诺沙星、氯霉素、氧氟沙星、磺胺类（总量）</w:t>
            </w:r>
          </w:p>
        </w:tc>
        <w:tc>
          <w:tcPr>
            <w:tcW w:w="1500" w:type="dxa"/>
            <w:shd w:val="clear" w:color="auto" w:fill="auto"/>
            <w:noWrap/>
            <w:vAlign w:val="center"/>
          </w:tcPr>
          <w:p w14:paraId="4B612F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A1B6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080" w:type="dxa"/>
            <w:vMerge w:val="continue"/>
            <w:shd w:val="clear" w:color="auto" w:fill="auto"/>
            <w:vAlign w:val="center"/>
          </w:tcPr>
          <w:p w14:paraId="5114246C">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2062F3ED">
            <w:pPr>
              <w:jc w:val="center"/>
              <w:rPr>
                <w:rFonts w:hint="eastAsia" w:ascii="仿宋" w:hAnsi="仿宋" w:eastAsia="仿宋" w:cs="仿宋"/>
                <w:i w:val="0"/>
                <w:iCs w:val="0"/>
                <w:color w:val="000000"/>
                <w:sz w:val="24"/>
                <w:szCs w:val="24"/>
                <w:u w:val="none"/>
              </w:rPr>
            </w:pPr>
          </w:p>
        </w:tc>
        <w:tc>
          <w:tcPr>
            <w:tcW w:w="1080" w:type="dxa"/>
            <w:vMerge w:val="restart"/>
            <w:shd w:val="clear" w:color="auto" w:fill="auto"/>
            <w:vAlign w:val="center"/>
          </w:tcPr>
          <w:p w14:paraId="4EE987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蔬菜</w:t>
            </w:r>
          </w:p>
        </w:tc>
        <w:tc>
          <w:tcPr>
            <w:tcW w:w="1384" w:type="dxa"/>
            <w:shd w:val="clear" w:color="auto" w:fill="auto"/>
            <w:vAlign w:val="center"/>
          </w:tcPr>
          <w:p w14:paraId="6ECF27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豆芽</w:t>
            </w:r>
          </w:p>
        </w:tc>
        <w:tc>
          <w:tcPr>
            <w:tcW w:w="2021" w:type="dxa"/>
            <w:shd w:val="clear" w:color="auto" w:fill="auto"/>
            <w:vAlign w:val="center"/>
          </w:tcPr>
          <w:p w14:paraId="5346C0E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豆芽</w:t>
            </w:r>
          </w:p>
        </w:tc>
        <w:tc>
          <w:tcPr>
            <w:tcW w:w="5704" w:type="dxa"/>
            <w:shd w:val="clear" w:color="auto" w:fill="auto"/>
            <w:vAlign w:val="center"/>
          </w:tcPr>
          <w:p w14:paraId="56FB3F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4-氯苯氧乙酸钠（以4-氯苯氧乙酸计）、6-苄基腺嘌呤（6-BA）、亚硫酸盐（以SO</w:t>
            </w:r>
            <w:r>
              <w:rPr>
                <w:rFonts w:hint="default" w:ascii="Times New Roman" w:hAnsi="Times New Roman" w:eastAsia="仿宋" w:cs="Times New Roman"/>
                <w:i w:val="0"/>
                <w:iCs w:val="0"/>
                <w:color w:val="000000"/>
                <w:kern w:val="0"/>
                <w:sz w:val="24"/>
                <w:szCs w:val="24"/>
                <w:u w:val="none"/>
                <w:lang w:val="en-US" w:eastAsia="zh-CN" w:bidi="ar"/>
              </w:rPr>
              <w:t>₂</w:t>
            </w:r>
            <w:r>
              <w:rPr>
                <w:rFonts w:hint="eastAsia" w:ascii="仿宋" w:hAnsi="仿宋" w:eastAsia="仿宋" w:cs="仿宋"/>
                <w:i w:val="0"/>
                <w:iCs w:val="0"/>
                <w:color w:val="000000"/>
                <w:kern w:val="0"/>
                <w:sz w:val="24"/>
                <w:szCs w:val="24"/>
                <w:u w:val="none"/>
                <w:lang w:val="en-US" w:eastAsia="zh-CN" w:bidi="ar"/>
              </w:rPr>
              <w:t>计）、总汞（以Hg计）</w:t>
            </w:r>
          </w:p>
        </w:tc>
        <w:tc>
          <w:tcPr>
            <w:tcW w:w="1500" w:type="dxa"/>
            <w:shd w:val="clear" w:color="auto" w:fill="auto"/>
            <w:noWrap/>
            <w:vAlign w:val="center"/>
          </w:tcPr>
          <w:p w14:paraId="059E26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5EDB4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080" w:type="dxa"/>
            <w:vMerge w:val="continue"/>
            <w:shd w:val="clear" w:color="auto" w:fill="auto"/>
            <w:vAlign w:val="center"/>
          </w:tcPr>
          <w:p w14:paraId="0AD98345">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4C28EE58">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2F5C5598">
            <w:pPr>
              <w:jc w:val="center"/>
              <w:rPr>
                <w:rFonts w:hint="eastAsia" w:ascii="仿宋" w:hAnsi="仿宋" w:eastAsia="仿宋" w:cs="仿宋"/>
                <w:i w:val="0"/>
                <w:iCs w:val="0"/>
                <w:color w:val="000000"/>
                <w:sz w:val="24"/>
                <w:szCs w:val="24"/>
                <w:u w:val="none"/>
              </w:rPr>
            </w:pPr>
          </w:p>
        </w:tc>
        <w:tc>
          <w:tcPr>
            <w:tcW w:w="1384" w:type="dxa"/>
            <w:shd w:val="clear" w:color="auto" w:fill="auto"/>
            <w:vAlign w:val="center"/>
          </w:tcPr>
          <w:p w14:paraId="1EEFCF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鲜食用菌</w:t>
            </w:r>
          </w:p>
        </w:tc>
        <w:tc>
          <w:tcPr>
            <w:tcW w:w="2021" w:type="dxa"/>
            <w:shd w:val="clear" w:color="auto" w:fill="auto"/>
            <w:vAlign w:val="center"/>
          </w:tcPr>
          <w:p w14:paraId="65FDFE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鲜蘑菇、鲜金针菇</w:t>
            </w:r>
          </w:p>
        </w:tc>
        <w:tc>
          <w:tcPr>
            <w:tcW w:w="5704" w:type="dxa"/>
            <w:shd w:val="clear" w:color="auto" w:fill="auto"/>
            <w:vAlign w:val="center"/>
          </w:tcPr>
          <w:p w14:paraId="669C524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氯氰菊酯和高效氯氰菊酯、氯氟氰菊酯和高效氯氟氰菊酯、镉（以Cd计）、百菌清、除虫脲、咪鲜胺</w:t>
            </w:r>
          </w:p>
        </w:tc>
        <w:tc>
          <w:tcPr>
            <w:tcW w:w="1500" w:type="dxa"/>
            <w:shd w:val="clear" w:color="auto" w:fill="auto"/>
            <w:noWrap/>
            <w:vAlign w:val="center"/>
          </w:tcPr>
          <w:p w14:paraId="3DEA3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7A8DC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55" w:hRule="atLeast"/>
        </w:trPr>
        <w:tc>
          <w:tcPr>
            <w:tcW w:w="1080" w:type="dxa"/>
            <w:vMerge w:val="continue"/>
            <w:shd w:val="clear" w:color="auto" w:fill="auto"/>
            <w:vAlign w:val="center"/>
          </w:tcPr>
          <w:p w14:paraId="764068CC">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7E4C775F">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5C66DBFE">
            <w:pPr>
              <w:jc w:val="center"/>
              <w:rPr>
                <w:rFonts w:hint="eastAsia" w:ascii="仿宋" w:hAnsi="仿宋" w:eastAsia="仿宋" w:cs="仿宋"/>
                <w:i w:val="0"/>
                <w:iCs w:val="0"/>
                <w:color w:val="000000"/>
                <w:sz w:val="24"/>
                <w:szCs w:val="24"/>
                <w:u w:val="none"/>
              </w:rPr>
            </w:pPr>
          </w:p>
        </w:tc>
        <w:tc>
          <w:tcPr>
            <w:tcW w:w="1384" w:type="dxa"/>
            <w:shd w:val="clear" w:color="auto" w:fill="auto"/>
            <w:vAlign w:val="center"/>
          </w:tcPr>
          <w:p w14:paraId="6CC73F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豆类蔬菜</w:t>
            </w:r>
          </w:p>
        </w:tc>
        <w:tc>
          <w:tcPr>
            <w:tcW w:w="2021" w:type="dxa"/>
            <w:shd w:val="clear" w:color="auto" w:fill="auto"/>
            <w:vAlign w:val="center"/>
          </w:tcPr>
          <w:p w14:paraId="1943BE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豇豆</w:t>
            </w:r>
          </w:p>
        </w:tc>
        <w:tc>
          <w:tcPr>
            <w:tcW w:w="5704" w:type="dxa"/>
            <w:shd w:val="clear" w:color="auto" w:fill="auto"/>
            <w:vAlign w:val="center"/>
          </w:tcPr>
          <w:p w14:paraId="19BADD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倍硫磷、灭蝇胺、噻虫胺、噻虫嗪、克百威、水胺硫磷、甲基异柳磷、啶虫脒、毒死蜱、甲拌磷、甲氨基阿维菌素苯甲酸盐</w:t>
            </w:r>
          </w:p>
        </w:tc>
        <w:tc>
          <w:tcPr>
            <w:tcW w:w="1500" w:type="dxa"/>
            <w:shd w:val="clear" w:color="auto" w:fill="auto"/>
            <w:noWrap/>
            <w:vAlign w:val="center"/>
          </w:tcPr>
          <w:p w14:paraId="3FAAC1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7C6C3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080" w:type="dxa"/>
            <w:vMerge w:val="continue"/>
            <w:shd w:val="clear" w:color="auto" w:fill="auto"/>
            <w:vAlign w:val="center"/>
          </w:tcPr>
          <w:p w14:paraId="076638F6">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20849D4E">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34283D9F">
            <w:pPr>
              <w:jc w:val="center"/>
              <w:rPr>
                <w:rFonts w:hint="eastAsia" w:ascii="仿宋" w:hAnsi="仿宋" w:eastAsia="仿宋" w:cs="仿宋"/>
                <w:i w:val="0"/>
                <w:iCs w:val="0"/>
                <w:color w:val="000000"/>
                <w:sz w:val="24"/>
                <w:szCs w:val="24"/>
                <w:u w:val="none"/>
              </w:rPr>
            </w:pPr>
          </w:p>
        </w:tc>
        <w:tc>
          <w:tcPr>
            <w:tcW w:w="1384" w:type="dxa"/>
            <w:vMerge w:val="restart"/>
            <w:shd w:val="clear" w:color="auto" w:fill="auto"/>
            <w:vAlign w:val="center"/>
          </w:tcPr>
          <w:p w14:paraId="40F314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鳞茎类蔬菜</w:t>
            </w:r>
          </w:p>
        </w:tc>
        <w:tc>
          <w:tcPr>
            <w:tcW w:w="2021" w:type="dxa"/>
            <w:shd w:val="clear" w:color="auto" w:fill="auto"/>
            <w:vAlign w:val="center"/>
          </w:tcPr>
          <w:p w14:paraId="4133CA0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韭菜</w:t>
            </w:r>
          </w:p>
        </w:tc>
        <w:tc>
          <w:tcPr>
            <w:tcW w:w="5704" w:type="dxa"/>
            <w:shd w:val="clear" w:color="auto" w:fill="auto"/>
            <w:vAlign w:val="center"/>
          </w:tcPr>
          <w:p w14:paraId="4AF6F68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毒死蜱、腐霉利、敌敌畏、水胺硫磷、啶虫脒、甲拌磷、克百威、氧乐果、氯氟氰菊酯和高效氯氟氰菊酯</w:t>
            </w:r>
          </w:p>
        </w:tc>
        <w:tc>
          <w:tcPr>
            <w:tcW w:w="1500" w:type="dxa"/>
            <w:shd w:val="clear" w:color="auto" w:fill="auto"/>
            <w:noWrap/>
            <w:vAlign w:val="center"/>
          </w:tcPr>
          <w:p w14:paraId="3924EF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4CED3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55" w:hRule="atLeast"/>
        </w:trPr>
        <w:tc>
          <w:tcPr>
            <w:tcW w:w="1080" w:type="dxa"/>
            <w:vMerge w:val="continue"/>
            <w:shd w:val="clear" w:color="auto" w:fill="auto"/>
            <w:vAlign w:val="center"/>
          </w:tcPr>
          <w:p w14:paraId="1B355FF3">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46EDD348">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16D02F79">
            <w:pPr>
              <w:jc w:val="center"/>
              <w:rPr>
                <w:rFonts w:hint="eastAsia" w:ascii="仿宋" w:hAnsi="仿宋" w:eastAsia="仿宋" w:cs="仿宋"/>
                <w:i w:val="0"/>
                <w:iCs w:val="0"/>
                <w:color w:val="000000"/>
                <w:sz w:val="24"/>
                <w:szCs w:val="24"/>
                <w:u w:val="none"/>
              </w:rPr>
            </w:pPr>
          </w:p>
        </w:tc>
        <w:tc>
          <w:tcPr>
            <w:tcW w:w="1384" w:type="dxa"/>
            <w:vMerge w:val="continue"/>
            <w:shd w:val="clear" w:color="auto" w:fill="auto"/>
            <w:vAlign w:val="center"/>
          </w:tcPr>
          <w:p w14:paraId="48AEA2C5">
            <w:pPr>
              <w:jc w:val="center"/>
              <w:rPr>
                <w:rFonts w:hint="eastAsia" w:ascii="仿宋" w:hAnsi="仿宋" w:eastAsia="仿宋" w:cs="仿宋"/>
                <w:i w:val="0"/>
                <w:iCs w:val="0"/>
                <w:color w:val="000000"/>
                <w:sz w:val="24"/>
                <w:szCs w:val="24"/>
                <w:u w:val="none"/>
              </w:rPr>
            </w:pPr>
          </w:p>
        </w:tc>
        <w:tc>
          <w:tcPr>
            <w:tcW w:w="2021" w:type="dxa"/>
            <w:shd w:val="clear" w:color="auto" w:fill="auto"/>
            <w:vAlign w:val="center"/>
          </w:tcPr>
          <w:p w14:paraId="192389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葱</w:t>
            </w:r>
          </w:p>
        </w:tc>
        <w:tc>
          <w:tcPr>
            <w:tcW w:w="5704" w:type="dxa"/>
            <w:shd w:val="clear" w:color="auto" w:fill="auto"/>
            <w:vAlign w:val="center"/>
          </w:tcPr>
          <w:p w14:paraId="5693E0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毒死蜱、甲基异柳磷、克百威、氯氟氰菊酯和高效氯氟氰菊酯、噻虫嗪、甲拌磷、水胺硫磷、氧乐果</w:t>
            </w:r>
          </w:p>
        </w:tc>
        <w:tc>
          <w:tcPr>
            <w:tcW w:w="1500" w:type="dxa"/>
            <w:shd w:val="clear" w:color="auto" w:fill="auto"/>
            <w:noWrap/>
            <w:vAlign w:val="center"/>
          </w:tcPr>
          <w:p w14:paraId="13F6A5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79D61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14:paraId="2461E11A">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61F48A56">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13B47FD0">
            <w:pPr>
              <w:jc w:val="center"/>
              <w:rPr>
                <w:rFonts w:hint="eastAsia" w:ascii="仿宋" w:hAnsi="仿宋" w:eastAsia="仿宋" w:cs="仿宋"/>
                <w:i w:val="0"/>
                <w:iCs w:val="0"/>
                <w:color w:val="000000"/>
                <w:sz w:val="24"/>
                <w:szCs w:val="24"/>
                <w:u w:val="none"/>
              </w:rPr>
            </w:pPr>
          </w:p>
        </w:tc>
        <w:tc>
          <w:tcPr>
            <w:tcW w:w="1384" w:type="dxa"/>
            <w:shd w:val="clear" w:color="auto" w:fill="auto"/>
            <w:vAlign w:val="center"/>
          </w:tcPr>
          <w:p w14:paraId="69331F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芸薹属类蔬菜</w:t>
            </w:r>
          </w:p>
        </w:tc>
        <w:tc>
          <w:tcPr>
            <w:tcW w:w="2021" w:type="dxa"/>
            <w:shd w:val="clear" w:color="auto" w:fill="auto"/>
            <w:vAlign w:val="center"/>
          </w:tcPr>
          <w:p w14:paraId="642E6C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结球甘蓝</w:t>
            </w:r>
          </w:p>
        </w:tc>
        <w:tc>
          <w:tcPr>
            <w:tcW w:w="5704" w:type="dxa"/>
            <w:shd w:val="clear" w:color="auto" w:fill="auto"/>
            <w:vAlign w:val="center"/>
          </w:tcPr>
          <w:p w14:paraId="314BEDE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毒死蜱、甲胺磷、克百威、乐果、氧乐果、甲基异柳磷、乙酰甲胺磷、噻虫嗪</w:t>
            </w:r>
          </w:p>
        </w:tc>
        <w:tc>
          <w:tcPr>
            <w:tcW w:w="1500" w:type="dxa"/>
            <w:shd w:val="clear" w:color="auto" w:fill="auto"/>
            <w:noWrap/>
            <w:vAlign w:val="center"/>
          </w:tcPr>
          <w:p w14:paraId="11BCC8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478F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80" w:type="dxa"/>
            <w:vMerge w:val="continue"/>
            <w:shd w:val="clear" w:color="auto" w:fill="auto"/>
            <w:vAlign w:val="center"/>
          </w:tcPr>
          <w:p w14:paraId="6C2FBDDD">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0947FD96">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28E6309F">
            <w:pPr>
              <w:jc w:val="center"/>
              <w:rPr>
                <w:rFonts w:hint="eastAsia" w:ascii="仿宋" w:hAnsi="仿宋" w:eastAsia="仿宋" w:cs="仿宋"/>
                <w:i w:val="0"/>
                <w:iCs w:val="0"/>
                <w:color w:val="000000"/>
                <w:sz w:val="24"/>
                <w:szCs w:val="24"/>
                <w:u w:val="none"/>
              </w:rPr>
            </w:pPr>
          </w:p>
        </w:tc>
        <w:tc>
          <w:tcPr>
            <w:tcW w:w="1384" w:type="dxa"/>
            <w:vMerge w:val="restart"/>
            <w:shd w:val="clear" w:color="auto" w:fill="auto"/>
            <w:vAlign w:val="center"/>
          </w:tcPr>
          <w:p w14:paraId="76A0402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叶菜类蔬菜</w:t>
            </w:r>
          </w:p>
        </w:tc>
        <w:tc>
          <w:tcPr>
            <w:tcW w:w="2021" w:type="dxa"/>
            <w:shd w:val="clear" w:color="auto" w:fill="auto"/>
            <w:vAlign w:val="center"/>
          </w:tcPr>
          <w:p w14:paraId="054641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菠菜</w:t>
            </w:r>
          </w:p>
        </w:tc>
        <w:tc>
          <w:tcPr>
            <w:tcW w:w="5704" w:type="dxa"/>
            <w:shd w:val="clear" w:color="auto" w:fill="auto"/>
            <w:vAlign w:val="center"/>
          </w:tcPr>
          <w:p w14:paraId="609587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铅、镉、铬、阿维菌素、毒死蜱、氟虫腈、氯氟氰菊酯和高效氯氟氰菊酯、腐霉利</w:t>
            </w:r>
          </w:p>
        </w:tc>
        <w:tc>
          <w:tcPr>
            <w:tcW w:w="1500" w:type="dxa"/>
            <w:shd w:val="clear" w:color="auto" w:fill="auto"/>
            <w:noWrap/>
            <w:vAlign w:val="center"/>
          </w:tcPr>
          <w:p w14:paraId="3AC034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AAD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080" w:type="dxa"/>
            <w:vMerge w:val="continue"/>
            <w:shd w:val="clear" w:color="auto" w:fill="auto"/>
            <w:vAlign w:val="center"/>
          </w:tcPr>
          <w:p w14:paraId="5C5BA0D9">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28890C63">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76A4A3EF">
            <w:pPr>
              <w:jc w:val="center"/>
              <w:rPr>
                <w:rFonts w:hint="eastAsia" w:ascii="仿宋" w:hAnsi="仿宋" w:eastAsia="仿宋" w:cs="仿宋"/>
                <w:i w:val="0"/>
                <w:iCs w:val="0"/>
                <w:color w:val="000000"/>
                <w:sz w:val="24"/>
                <w:szCs w:val="24"/>
                <w:u w:val="none"/>
              </w:rPr>
            </w:pPr>
          </w:p>
        </w:tc>
        <w:tc>
          <w:tcPr>
            <w:tcW w:w="1384" w:type="dxa"/>
            <w:vMerge w:val="continue"/>
            <w:shd w:val="clear" w:color="auto" w:fill="auto"/>
            <w:vAlign w:val="center"/>
          </w:tcPr>
          <w:p w14:paraId="5C38C00B">
            <w:pPr>
              <w:jc w:val="center"/>
              <w:rPr>
                <w:rFonts w:hint="eastAsia" w:ascii="仿宋" w:hAnsi="仿宋" w:eastAsia="仿宋" w:cs="仿宋"/>
                <w:i w:val="0"/>
                <w:iCs w:val="0"/>
                <w:color w:val="000000"/>
                <w:sz w:val="24"/>
                <w:szCs w:val="24"/>
                <w:u w:val="none"/>
              </w:rPr>
            </w:pPr>
          </w:p>
        </w:tc>
        <w:tc>
          <w:tcPr>
            <w:tcW w:w="2021" w:type="dxa"/>
            <w:shd w:val="clear" w:color="auto" w:fill="auto"/>
            <w:vAlign w:val="center"/>
          </w:tcPr>
          <w:p w14:paraId="7DB9B65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芹菜</w:t>
            </w:r>
          </w:p>
        </w:tc>
        <w:tc>
          <w:tcPr>
            <w:tcW w:w="5704" w:type="dxa"/>
            <w:shd w:val="clear" w:color="auto" w:fill="auto"/>
            <w:vAlign w:val="center"/>
          </w:tcPr>
          <w:p w14:paraId="25F87FB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毒死蜱、甲拌磷、噻虫胺、克百威、敌敌畏、水胺硫磷、苯醚甲环唑、三氯杀螨醇、氧乐果</w:t>
            </w:r>
          </w:p>
        </w:tc>
        <w:tc>
          <w:tcPr>
            <w:tcW w:w="1500" w:type="dxa"/>
            <w:shd w:val="clear" w:color="auto" w:fill="auto"/>
            <w:noWrap/>
            <w:vAlign w:val="center"/>
          </w:tcPr>
          <w:p w14:paraId="365329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78DEF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080" w:type="dxa"/>
            <w:vMerge w:val="continue"/>
            <w:shd w:val="clear" w:color="auto" w:fill="auto"/>
            <w:vAlign w:val="center"/>
          </w:tcPr>
          <w:p w14:paraId="569F3226">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132ADD61">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3856A4C6">
            <w:pPr>
              <w:jc w:val="center"/>
              <w:rPr>
                <w:rFonts w:hint="eastAsia" w:ascii="仿宋" w:hAnsi="仿宋" w:eastAsia="仿宋" w:cs="仿宋"/>
                <w:i w:val="0"/>
                <w:iCs w:val="0"/>
                <w:color w:val="000000"/>
                <w:sz w:val="24"/>
                <w:szCs w:val="24"/>
                <w:u w:val="none"/>
              </w:rPr>
            </w:pPr>
          </w:p>
        </w:tc>
        <w:tc>
          <w:tcPr>
            <w:tcW w:w="1384" w:type="dxa"/>
            <w:vMerge w:val="continue"/>
            <w:shd w:val="clear" w:color="auto" w:fill="auto"/>
            <w:vAlign w:val="center"/>
          </w:tcPr>
          <w:p w14:paraId="3AF1705F">
            <w:pPr>
              <w:jc w:val="center"/>
              <w:rPr>
                <w:rFonts w:hint="eastAsia" w:ascii="仿宋" w:hAnsi="仿宋" w:eastAsia="仿宋" w:cs="仿宋"/>
                <w:i w:val="0"/>
                <w:iCs w:val="0"/>
                <w:color w:val="000000"/>
                <w:sz w:val="24"/>
                <w:szCs w:val="24"/>
                <w:u w:val="none"/>
              </w:rPr>
            </w:pPr>
          </w:p>
        </w:tc>
        <w:tc>
          <w:tcPr>
            <w:tcW w:w="2021" w:type="dxa"/>
            <w:shd w:val="clear" w:color="auto" w:fill="auto"/>
            <w:vAlign w:val="center"/>
          </w:tcPr>
          <w:p w14:paraId="0536946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大白菜</w:t>
            </w:r>
          </w:p>
        </w:tc>
        <w:tc>
          <w:tcPr>
            <w:tcW w:w="5704" w:type="dxa"/>
            <w:shd w:val="clear" w:color="auto" w:fill="auto"/>
            <w:vAlign w:val="center"/>
          </w:tcPr>
          <w:p w14:paraId="72414BE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镉、阿维菌素、吡虫啉、敌敌畏、氟虫腈、克百威、水胺硫磷、毒死蜱、乙酰甲胺磷</w:t>
            </w:r>
          </w:p>
        </w:tc>
        <w:tc>
          <w:tcPr>
            <w:tcW w:w="1500" w:type="dxa"/>
            <w:shd w:val="clear" w:color="auto" w:fill="auto"/>
            <w:noWrap/>
            <w:vAlign w:val="center"/>
          </w:tcPr>
          <w:p w14:paraId="031644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3F76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14:paraId="621B33A9">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12AA79AD">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5829890B">
            <w:pPr>
              <w:jc w:val="center"/>
              <w:rPr>
                <w:rFonts w:hint="eastAsia" w:ascii="仿宋" w:hAnsi="仿宋" w:eastAsia="仿宋" w:cs="仿宋"/>
                <w:i w:val="0"/>
                <w:iCs w:val="0"/>
                <w:color w:val="000000"/>
                <w:sz w:val="24"/>
                <w:szCs w:val="24"/>
                <w:u w:val="none"/>
              </w:rPr>
            </w:pPr>
          </w:p>
        </w:tc>
        <w:tc>
          <w:tcPr>
            <w:tcW w:w="1384" w:type="dxa"/>
            <w:vMerge w:val="continue"/>
            <w:shd w:val="clear" w:color="auto" w:fill="auto"/>
            <w:vAlign w:val="center"/>
          </w:tcPr>
          <w:p w14:paraId="2CA15CB2">
            <w:pPr>
              <w:jc w:val="center"/>
              <w:rPr>
                <w:rFonts w:hint="eastAsia" w:ascii="仿宋" w:hAnsi="仿宋" w:eastAsia="仿宋" w:cs="仿宋"/>
                <w:i w:val="0"/>
                <w:iCs w:val="0"/>
                <w:color w:val="000000"/>
                <w:sz w:val="24"/>
                <w:szCs w:val="24"/>
                <w:u w:val="none"/>
              </w:rPr>
            </w:pPr>
          </w:p>
        </w:tc>
        <w:tc>
          <w:tcPr>
            <w:tcW w:w="2021" w:type="dxa"/>
            <w:shd w:val="clear" w:color="auto" w:fill="auto"/>
            <w:vAlign w:val="center"/>
          </w:tcPr>
          <w:p w14:paraId="6EC7249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甜椒</w:t>
            </w:r>
          </w:p>
        </w:tc>
        <w:tc>
          <w:tcPr>
            <w:tcW w:w="5704" w:type="dxa"/>
            <w:shd w:val="clear" w:color="auto" w:fill="auto"/>
            <w:vAlign w:val="center"/>
          </w:tcPr>
          <w:p w14:paraId="06FC53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噻虫胺、水胺硫磷、氧乐果、噻虫嗪、毒死蜱、吡虫啉、克百威、阿维菌素</w:t>
            </w:r>
          </w:p>
        </w:tc>
        <w:tc>
          <w:tcPr>
            <w:tcW w:w="1500" w:type="dxa"/>
            <w:shd w:val="clear" w:color="auto" w:fill="auto"/>
            <w:noWrap/>
            <w:vAlign w:val="center"/>
          </w:tcPr>
          <w:p w14:paraId="514A1A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FA83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14:paraId="1D1E52F0">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526C4C01">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752D7C88">
            <w:pPr>
              <w:jc w:val="center"/>
              <w:rPr>
                <w:rFonts w:hint="eastAsia" w:ascii="仿宋" w:hAnsi="仿宋" w:eastAsia="仿宋" w:cs="仿宋"/>
                <w:i w:val="0"/>
                <w:iCs w:val="0"/>
                <w:color w:val="000000"/>
                <w:sz w:val="24"/>
                <w:szCs w:val="24"/>
                <w:u w:val="none"/>
              </w:rPr>
            </w:pPr>
          </w:p>
        </w:tc>
        <w:tc>
          <w:tcPr>
            <w:tcW w:w="1384" w:type="dxa"/>
            <w:vMerge w:val="continue"/>
            <w:shd w:val="clear" w:color="auto" w:fill="auto"/>
            <w:vAlign w:val="center"/>
          </w:tcPr>
          <w:p w14:paraId="6C0FBE9D">
            <w:pPr>
              <w:jc w:val="center"/>
              <w:rPr>
                <w:rFonts w:hint="eastAsia" w:ascii="仿宋" w:hAnsi="仿宋" w:eastAsia="仿宋" w:cs="仿宋"/>
                <w:i w:val="0"/>
                <w:iCs w:val="0"/>
                <w:color w:val="000000"/>
                <w:sz w:val="24"/>
                <w:szCs w:val="24"/>
                <w:u w:val="none"/>
              </w:rPr>
            </w:pPr>
          </w:p>
        </w:tc>
        <w:tc>
          <w:tcPr>
            <w:tcW w:w="2021" w:type="dxa"/>
            <w:shd w:val="clear" w:color="auto" w:fill="auto"/>
            <w:vAlign w:val="center"/>
          </w:tcPr>
          <w:p w14:paraId="2C06C6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普通白菜（小白菜、小油菜、青菜）</w:t>
            </w:r>
          </w:p>
        </w:tc>
        <w:tc>
          <w:tcPr>
            <w:tcW w:w="5704" w:type="dxa"/>
            <w:shd w:val="clear" w:color="auto" w:fill="auto"/>
            <w:vAlign w:val="center"/>
          </w:tcPr>
          <w:p w14:paraId="42C2136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毒死蜱、啶虫脒、敌敌畏、水胺硫磷、吡虫啉、甲拌磷、氧乐果</w:t>
            </w:r>
          </w:p>
        </w:tc>
        <w:tc>
          <w:tcPr>
            <w:tcW w:w="1500" w:type="dxa"/>
            <w:shd w:val="clear" w:color="auto" w:fill="auto"/>
            <w:noWrap/>
            <w:vAlign w:val="center"/>
          </w:tcPr>
          <w:p w14:paraId="771FFD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0A9ED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080" w:type="dxa"/>
            <w:vMerge w:val="continue"/>
            <w:shd w:val="clear" w:color="auto" w:fill="auto"/>
            <w:vAlign w:val="center"/>
          </w:tcPr>
          <w:p w14:paraId="1383547D">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305CCE05">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203F0AEB">
            <w:pPr>
              <w:jc w:val="center"/>
              <w:rPr>
                <w:rFonts w:hint="eastAsia" w:ascii="仿宋" w:hAnsi="仿宋" w:eastAsia="仿宋" w:cs="仿宋"/>
                <w:i w:val="0"/>
                <w:iCs w:val="0"/>
                <w:color w:val="000000"/>
                <w:sz w:val="24"/>
                <w:szCs w:val="24"/>
                <w:u w:val="none"/>
              </w:rPr>
            </w:pPr>
          </w:p>
        </w:tc>
        <w:tc>
          <w:tcPr>
            <w:tcW w:w="1384" w:type="dxa"/>
            <w:vMerge w:val="continue"/>
            <w:shd w:val="clear" w:color="auto" w:fill="auto"/>
            <w:vAlign w:val="center"/>
          </w:tcPr>
          <w:p w14:paraId="3A5A733A">
            <w:pPr>
              <w:jc w:val="center"/>
              <w:rPr>
                <w:rFonts w:hint="eastAsia" w:ascii="仿宋" w:hAnsi="仿宋" w:eastAsia="仿宋" w:cs="仿宋"/>
                <w:i w:val="0"/>
                <w:iCs w:val="0"/>
                <w:color w:val="000000"/>
                <w:sz w:val="24"/>
                <w:szCs w:val="24"/>
                <w:u w:val="none"/>
              </w:rPr>
            </w:pPr>
          </w:p>
        </w:tc>
        <w:tc>
          <w:tcPr>
            <w:tcW w:w="2021" w:type="dxa"/>
            <w:shd w:val="clear" w:color="auto" w:fill="auto"/>
            <w:vAlign w:val="center"/>
          </w:tcPr>
          <w:p w14:paraId="384A58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油麦菜</w:t>
            </w:r>
          </w:p>
        </w:tc>
        <w:tc>
          <w:tcPr>
            <w:tcW w:w="5704" w:type="dxa"/>
            <w:shd w:val="clear" w:color="auto" w:fill="auto"/>
            <w:vAlign w:val="center"/>
          </w:tcPr>
          <w:p w14:paraId="59C6963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阿维菌素、吡虫啉、啶虫脒、氟虫腈、甲拌磷、克百威水胺硫磷、毒死蜱、乙酰甲胺磷、噻虫嗪</w:t>
            </w:r>
          </w:p>
        </w:tc>
        <w:tc>
          <w:tcPr>
            <w:tcW w:w="1500" w:type="dxa"/>
            <w:shd w:val="clear" w:color="auto" w:fill="auto"/>
            <w:noWrap/>
            <w:vAlign w:val="center"/>
          </w:tcPr>
          <w:p w14:paraId="031C6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16E9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080" w:type="dxa"/>
            <w:vMerge w:val="continue"/>
            <w:shd w:val="clear" w:color="auto" w:fill="auto"/>
            <w:vAlign w:val="center"/>
          </w:tcPr>
          <w:p w14:paraId="1FD7130A">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4303F6EE">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254A9025">
            <w:pPr>
              <w:jc w:val="center"/>
              <w:rPr>
                <w:rFonts w:hint="eastAsia" w:ascii="仿宋" w:hAnsi="仿宋" w:eastAsia="仿宋" w:cs="仿宋"/>
                <w:i w:val="0"/>
                <w:iCs w:val="0"/>
                <w:color w:val="000000"/>
                <w:sz w:val="24"/>
                <w:szCs w:val="24"/>
                <w:u w:val="none"/>
              </w:rPr>
            </w:pPr>
          </w:p>
        </w:tc>
        <w:tc>
          <w:tcPr>
            <w:tcW w:w="1384" w:type="dxa"/>
            <w:vMerge w:val="restart"/>
            <w:shd w:val="clear" w:color="auto" w:fill="auto"/>
            <w:vAlign w:val="center"/>
          </w:tcPr>
          <w:p w14:paraId="33489F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茄果类蔬菜</w:t>
            </w:r>
          </w:p>
        </w:tc>
        <w:tc>
          <w:tcPr>
            <w:tcW w:w="2021" w:type="dxa"/>
            <w:shd w:val="clear" w:color="auto" w:fill="auto"/>
            <w:vAlign w:val="center"/>
          </w:tcPr>
          <w:p w14:paraId="30EBBB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茄子</w:t>
            </w:r>
          </w:p>
        </w:tc>
        <w:tc>
          <w:tcPr>
            <w:tcW w:w="5704" w:type="dxa"/>
            <w:shd w:val="clear" w:color="auto" w:fill="auto"/>
            <w:vAlign w:val="center"/>
          </w:tcPr>
          <w:p w14:paraId="1F9245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铅、镉、吡唑醚菌酯、毒死蜱、氟虫腈、克百威、水胺硫磷、甲拌磷、噻虫胺、噻虫嗪</w:t>
            </w:r>
          </w:p>
        </w:tc>
        <w:tc>
          <w:tcPr>
            <w:tcW w:w="1500" w:type="dxa"/>
            <w:shd w:val="clear" w:color="auto" w:fill="auto"/>
            <w:noWrap/>
            <w:vAlign w:val="center"/>
          </w:tcPr>
          <w:p w14:paraId="467B6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13DC2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080" w:type="dxa"/>
            <w:vMerge w:val="continue"/>
            <w:shd w:val="clear" w:color="auto" w:fill="auto"/>
            <w:vAlign w:val="center"/>
          </w:tcPr>
          <w:p w14:paraId="53AD7909">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33AB6A17">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39300316">
            <w:pPr>
              <w:jc w:val="center"/>
              <w:rPr>
                <w:rFonts w:hint="eastAsia" w:ascii="仿宋" w:hAnsi="仿宋" w:eastAsia="仿宋" w:cs="仿宋"/>
                <w:i w:val="0"/>
                <w:iCs w:val="0"/>
                <w:color w:val="000000"/>
                <w:sz w:val="24"/>
                <w:szCs w:val="24"/>
                <w:u w:val="none"/>
              </w:rPr>
            </w:pPr>
          </w:p>
        </w:tc>
        <w:tc>
          <w:tcPr>
            <w:tcW w:w="1384" w:type="dxa"/>
            <w:vMerge w:val="continue"/>
            <w:shd w:val="clear" w:color="auto" w:fill="auto"/>
            <w:vAlign w:val="center"/>
          </w:tcPr>
          <w:p w14:paraId="0D085969">
            <w:pPr>
              <w:jc w:val="center"/>
              <w:rPr>
                <w:rFonts w:hint="eastAsia" w:ascii="仿宋" w:hAnsi="仿宋" w:eastAsia="仿宋" w:cs="仿宋"/>
                <w:i w:val="0"/>
                <w:iCs w:val="0"/>
                <w:color w:val="000000"/>
                <w:sz w:val="24"/>
                <w:szCs w:val="24"/>
                <w:u w:val="none"/>
              </w:rPr>
            </w:pPr>
          </w:p>
        </w:tc>
        <w:tc>
          <w:tcPr>
            <w:tcW w:w="2021" w:type="dxa"/>
            <w:shd w:val="clear" w:color="auto" w:fill="auto"/>
            <w:vAlign w:val="center"/>
          </w:tcPr>
          <w:p w14:paraId="3A24416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辣椒</w:t>
            </w:r>
          </w:p>
        </w:tc>
        <w:tc>
          <w:tcPr>
            <w:tcW w:w="5704" w:type="dxa"/>
            <w:shd w:val="clear" w:color="auto" w:fill="auto"/>
            <w:vAlign w:val="center"/>
          </w:tcPr>
          <w:p w14:paraId="4EC26A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啶虫脒、噻虫胺、噻虫嗪、敌敌畏、水胺硫磷、氧乐果、毒死蜱、吡虫啉、倍硫磷、苯醚甲环唑、克百威、联苯菊酯、氯氟氰菊酯和高效氯氟氰菊酯</w:t>
            </w:r>
          </w:p>
        </w:tc>
        <w:tc>
          <w:tcPr>
            <w:tcW w:w="1500" w:type="dxa"/>
            <w:shd w:val="clear" w:color="auto" w:fill="auto"/>
            <w:noWrap/>
            <w:vAlign w:val="center"/>
          </w:tcPr>
          <w:p w14:paraId="05999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170A1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70" w:hRule="atLeast"/>
        </w:trPr>
        <w:tc>
          <w:tcPr>
            <w:tcW w:w="1080" w:type="dxa"/>
            <w:vMerge w:val="continue"/>
            <w:shd w:val="clear" w:color="auto" w:fill="auto"/>
            <w:vAlign w:val="center"/>
          </w:tcPr>
          <w:p w14:paraId="0DE3B21B">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04979BFF">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59ED9323">
            <w:pPr>
              <w:jc w:val="center"/>
              <w:rPr>
                <w:rFonts w:hint="eastAsia" w:ascii="仿宋" w:hAnsi="仿宋" w:eastAsia="仿宋" w:cs="仿宋"/>
                <w:i w:val="0"/>
                <w:iCs w:val="0"/>
                <w:color w:val="000000"/>
                <w:sz w:val="24"/>
                <w:szCs w:val="24"/>
                <w:u w:val="none"/>
              </w:rPr>
            </w:pPr>
          </w:p>
        </w:tc>
        <w:tc>
          <w:tcPr>
            <w:tcW w:w="1384" w:type="dxa"/>
            <w:vMerge w:val="continue"/>
            <w:shd w:val="clear" w:color="auto" w:fill="auto"/>
            <w:vAlign w:val="center"/>
          </w:tcPr>
          <w:p w14:paraId="3F6B2CD9">
            <w:pPr>
              <w:jc w:val="center"/>
              <w:rPr>
                <w:rFonts w:hint="eastAsia" w:ascii="仿宋" w:hAnsi="仿宋" w:eastAsia="仿宋" w:cs="仿宋"/>
                <w:i w:val="0"/>
                <w:iCs w:val="0"/>
                <w:color w:val="000000"/>
                <w:sz w:val="24"/>
                <w:szCs w:val="24"/>
                <w:u w:val="none"/>
              </w:rPr>
            </w:pPr>
          </w:p>
        </w:tc>
        <w:tc>
          <w:tcPr>
            <w:tcW w:w="2021" w:type="dxa"/>
            <w:shd w:val="clear" w:color="auto" w:fill="auto"/>
            <w:vAlign w:val="center"/>
          </w:tcPr>
          <w:p w14:paraId="02F09AF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番茄</w:t>
            </w:r>
          </w:p>
        </w:tc>
        <w:tc>
          <w:tcPr>
            <w:tcW w:w="5704" w:type="dxa"/>
            <w:shd w:val="clear" w:color="auto" w:fill="auto"/>
            <w:vAlign w:val="center"/>
          </w:tcPr>
          <w:p w14:paraId="278193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敌敌畏、毒死蜱、氯氟氰菊酯和高效氯氟氰菊酯、腐霉利、铅、镉、吡唑醚菌酯</w:t>
            </w:r>
          </w:p>
        </w:tc>
        <w:tc>
          <w:tcPr>
            <w:tcW w:w="1500" w:type="dxa"/>
            <w:shd w:val="clear" w:color="auto" w:fill="auto"/>
            <w:noWrap/>
            <w:vAlign w:val="center"/>
          </w:tcPr>
          <w:p w14:paraId="0DAA25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295ED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14:paraId="5614D0FB">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52F2914D">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12CED038">
            <w:pPr>
              <w:jc w:val="center"/>
              <w:rPr>
                <w:rFonts w:hint="eastAsia" w:ascii="仿宋" w:hAnsi="仿宋" w:eastAsia="仿宋" w:cs="仿宋"/>
                <w:i w:val="0"/>
                <w:iCs w:val="0"/>
                <w:color w:val="000000"/>
                <w:sz w:val="24"/>
                <w:szCs w:val="24"/>
                <w:u w:val="none"/>
              </w:rPr>
            </w:pPr>
          </w:p>
        </w:tc>
        <w:tc>
          <w:tcPr>
            <w:tcW w:w="1384" w:type="dxa"/>
            <w:vMerge w:val="continue"/>
            <w:shd w:val="clear" w:color="auto" w:fill="auto"/>
            <w:vAlign w:val="center"/>
          </w:tcPr>
          <w:p w14:paraId="005A01CC">
            <w:pPr>
              <w:jc w:val="center"/>
              <w:rPr>
                <w:rFonts w:hint="eastAsia" w:ascii="仿宋" w:hAnsi="仿宋" w:eastAsia="仿宋" w:cs="仿宋"/>
                <w:i w:val="0"/>
                <w:iCs w:val="0"/>
                <w:color w:val="000000"/>
                <w:sz w:val="24"/>
                <w:szCs w:val="24"/>
                <w:u w:val="none"/>
              </w:rPr>
            </w:pPr>
          </w:p>
        </w:tc>
        <w:tc>
          <w:tcPr>
            <w:tcW w:w="2021" w:type="dxa"/>
            <w:shd w:val="clear" w:color="auto" w:fill="auto"/>
            <w:vAlign w:val="center"/>
          </w:tcPr>
          <w:p w14:paraId="6A6677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甜椒</w:t>
            </w:r>
          </w:p>
        </w:tc>
        <w:tc>
          <w:tcPr>
            <w:tcW w:w="5704" w:type="dxa"/>
            <w:shd w:val="clear" w:color="auto" w:fill="auto"/>
            <w:vAlign w:val="center"/>
          </w:tcPr>
          <w:p w14:paraId="6AE8FF7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噻虫胺、水胺硫磷、氧乐果、噻虫嗪、毒死蜱、吡虫啉、克百威、阿维菌素</w:t>
            </w:r>
          </w:p>
        </w:tc>
        <w:tc>
          <w:tcPr>
            <w:tcW w:w="1500" w:type="dxa"/>
            <w:shd w:val="clear" w:color="auto" w:fill="auto"/>
            <w:noWrap/>
            <w:vAlign w:val="center"/>
          </w:tcPr>
          <w:p w14:paraId="2B725D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7720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14:paraId="76EBA89D">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539DBC91">
            <w:pPr>
              <w:jc w:val="center"/>
              <w:rPr>
                <w:rFonts w:hint="eastAsia" w:ascii="仿宋" w:hAnsi="仿宋" w:eastAsia="仿宋" w:cs="仿宋"/>
                <w:i w:val="0"/>
                <w:iCs w:val="0"/>
                <w:color w:val="000000"/>
                <w:sz w:val="24"/>
                <w:szCs w:val="24"/>
                <w:u w:val="none"/>
              </w:rPr>
            </w:pPr>
          </w:p>
        </w:tc>
        <w:tc>
          <w:tcPr>
            <w:tcW w:w="1080" w:type="dxa"/>
            <w:shd w:val="clear" w:color="auto" w:fill="auto"/>
            <w:vAlign w:val="center"/>
          </w:tcPr>
          <w:p w14:paraId="724C63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鲜蛋</w:t>
            </w:r>
          </w:p>
        </w:tc>
        <w:tc>
          <w:tcPr>
            <w:tcW w:w="1384" w:type="dxa"/>
            <w:shd w:val="clear" w:color="auto" w:fill="auto"/>
            <w:vAlign w:val="center"/>
          </w:tcPr>
          <w:p w14:paraId="41A9AB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鲜蛋</w:t>
            </w:r>
          </w:p>
        </w:tc>
        <w:tc>
          <w:tcPr>
            <w:tcW w:w="2021" w:type="dxa"/>
            <w:shd w:val="clear" w:color="auto" w:fill="auto"/>
            <w:vAlign w:val="center"/>
          </w:tcPr>
          <w:p w14:paraId="10EE2F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鸡蛋</w:t>
            </w:r>
          </w:p>
        </w:tc>
        <w:tc>
          <w:tcPr>
            <w:tcW w:w="5704" w:type="dxa"/>
            <w:shd w:val="clear" w:color="auto" w:fill="auto"/>
            <w:vAlign w:val="center"/>
          </w:tcPr>
          <w:p w14:paraId="750CEF4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地美硝唑、恩诺沙星、氯霉素、甲硝唑、氧氟沙星、多西环素、氟苯尼考</w:t>
            </w:r>
          </w:p>
        </w:tc>
        <w:tc>
          <w:tcPr>
            <w:tcW w:w="1500" w:type="dxa"/>
            <w:shd w:val="clear" w:color="auto" w:fill="auto"/>
            <w:noWrap/>
            <w:vAlign w:val="center"/>
          </w:tcPr>
          <w:p w14:paraId="4E1D96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0EDF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0" w:hRule="atLeast"/>
        </w:trPr>
        <w:tc>
          <w:tcPr>
            <w:tcW w:w="1080" w:type="dxa"/>
            <w:vMerge w:val="continue"/>
            <w:shd w:val="clear" w:color="auto" w:fill="auto"/>
            <w:vAlign w:val="center"/>
          </w:tcPr>
          <w:p w14:paraId="2B63A590">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019C3479">
            <w:pPr>
              <w:jc w:val="center"/>
              <w:rPr>
                <w:rFonts w:hint="eastAsia" w:ascii="仿宋" w:hAnsi="仿宋" w:eastAsia="仿宋" w:cs="仿宋"/>
                <w:i w:val="0"/>
                <w:iCs w:val="0"/>
                <w:color w:val="000000"/>
                <w:sz w:val="24"/>
                <w:szCs w:val="24"/>
                <w:u w:val="none"/>
              </w:rPr>
            </w:pPr>
          </w:p>
        </w:tc>
        <w:tc>
          <w:tcPr>
            <w:tcW w:w="1080" w:type="dxa"/>
            <w:shd w:val="clear" w:color="auto" w:fill="auto"/>
            <w:vAlign w:val="center"/>
          </w:tcPr>
          <w:p w14:paraId="4EB07ED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生干坚果与籽类食品</w:t>
            </w:r>
          </w:p>
        </w:tc>
        <w:tc>
          <w:tcPr>
            <w:tcW w:w="1384" w:type="dxa"/>
            <w:shd w:val="clear" w:color="auto" w:fill="auto"/>
            <w:vAlign w:val="center"/>
          </w:tcPr>
          <w:p w14:paraId="70FACA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生干坚果与籽类食品</w:t>
            </w:r>
          </w:p>
        </w:tc>
        <w:tc>
          <w:tcPr>
            <w:tcW w:w="2021" w:type="dxa"/>
            <w:shd w:val="clear" w:color="auto" w:fill="auto"/>
            <w:vAlign w:val="center"/>
          </w:tcPr>
          <w:p w14:paraId="32BD9C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生干籽类</w:t>
            </w:r>
          </w:p>
        </w:tc>
        <w:tc>
          <w:tcPr>
            <w:tcW w:w="5704" w:type="dxa"/>
            <w:shd w:val="clear" w:color="auto" w:fill="auto"/>
            <w:vAlign w:val="center"/>
          </w:tcPr>
          <w:p w14:paraId="436F425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铅（以Pb计）（限莲子）、黄曲霉毒素B1（限花生）、酸价（限以脂肪计）、过氧化值（以脂肪计）</w:t>
            </w:r>
          </w:p>
        </w:tc>
        <w:tc>
          <w:tcPr>
            <w:tcW w:w="1500" w:type="dxa"/>
            <w:shd w:val="clear" w:color="auto" w:fill="auto"/>
            <w:noWrap/>
            <w:vAlign w:val="center"/>
          </w:tcPr>
          <w:p w14:paraId="4D8ED6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1298D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14:paraId="6C17407D">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678B31B7">
            <w:pPr>
              <w:jc w:val="center"/>
              <w:rPr>
                <w:rFonts w:hint="eastAsia" w:ascii="仿宋" w:hAnsi="仿宋" w:eastAsia="仿宋" w:cs="仿宋"/>
                <w:i w:val="0"/>
                <w:iCs w:val="0"/>
                <w:color w:val="000000"/>
                <w:sz w:val="24"/>
                <w:szCs w:val="24"/>
                <w:u w:val="none"/>
              </w:rPr>
            </w:pPr>
          </w:p>
        </w:tc>
        <w:tc>
          <w:tcPr>
            <w:tcW w:w="1080" w:type="dxa"/>
            <w:shd w:val="clear" w:color="auto" w:fill="auto"/>
            <w:vAlign w:val="center"/>
          </w:tcPr>
          <w:p w14:paraId="1E2CE2F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水果类</w:t>
            </w:r>
          </w:p>
        </w:tc>
        <w:tc>
          <w:tcPr>
            <w:tcW w:w="1384" w:type="dxa"/>
            <w:shd w:val="clear" w:color="auto" w:fill="auto"/>
            <w:vAlign w:val="center"/>
          </w:tcPr>
          <w:p w14:paraId="622429A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浆果和其他小型水果</w:t>
            </w:r>
          </w:p>
        </w:tc>
        <w:tc>
          <w:tcPr>
            <w:tcW w:w="2021" w:type="dxa"/>
            <w:shd w:val="clear" w:color="auto" w:fill="auto"/>
            <w:vAlign w:val="center"/>
          </w:tcPr>
          <w:p w14:paraId="50E0597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猕猴桃</w:t>
            </w:r>
          </w:p>
        </w:tc>
        <w:tc>
          <w:tcPr>
            <w:tcW w:w="5704" w:type="dxa"/>
            <w:shd w:val="clear" w:color="auto" w:fill="auto"/>
            <w:vAlign w:val="center"/>
          </w:tcPr>
          <w:p w14:paraId="05A5BB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氯吡脲、敌敌畏、氧乐果、多菌灵</w:t>
            </w:r>
          </w:p>
        </w:tc>
        <w:tc>
          <w:tcPr>
            <w:tcW w:w="1500" w:type="dxa"/>
            <w:shd w:val="clear" w:color="auto" w:fill="auto"/>
            <w:noWrap/>
            <w:vAlign w:val="center"/>
          </w:tcPr>
          <w:p w14:paraId="5A5987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71F2E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080" w:type="dxa"/>
            <w:vMerge w:val="continue"/>
            <w:shd w:val="clear" w:color="auto" w:fill="auto"/>
            <w:vAlign w:val="center"/>
          </w:tcPr>
          <w:p w14:paraId="557C26AB">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48E6B035">
            <w:pPr>
              <w:jc w:val="center"/>
              <w:rPr>
                <w:rFonts w:hint="eastAsia" w:ascii="仿宋" w:hAnsi="仿宋" w:eastAsia="仿宋" w:cs="仿宋"/>
                <w:i w:val="0"/>
                <w:iCs w:val="0"/>
                <w:color w:val="000000"/>
                <w:sz w:val="24"/>
                <w:szCs w:val="24"/>
                <w:u w:val="none"/>
              </w:rPr>
            </w:pPr>
          </w:p>
        </w:tc>
        <w:tc>
          <w:tcPr>
            <w:tcW w:w="1080" w:type="dxa"/>
            <w:vMerge w:val="restart"/>
            <w:shd w:val="clear" w:color="auto" w:fill="auto"/>
            <w:vAlign w:val="center"/>
          </w:tcPr>
          <w:p w14:paraId="4CD431A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水产品</w:t>
            </w:r>
          </w:p>
        </w:tc>
        <w:tc>
          <w:tcPr>
            <w:tcW w:w="1384" w:type="dxa"/>
            <w:vMerge w:val="restart"/>
            <w:shd w:val="clear" w:color="auto" w:fill="auto"/>
            <w:vAlign w:val="center"/>
          </w:tcPr>
          <w:p w14:paraId="0F4DC84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淡水产品</w:t>
            </w:r>
          </w:p>
        </w:tc>
        <w:tc>
          <w:tcPr>
            <w:tcW w:w="2021" w:type="dxa"/>
            <w:shd w:val="clear" w:color="auto" w:fill="auto"/>
            <w:vAlign w:val="center"/>
          </w:tcPr>
          <w:p w14:paraId="12986B0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淡水鱼</w:t>
            </w:r>
          </w:p>
        </w:tc>
        <w:tc>
          <w:tcPr>
            <w:tcW w:w="5704" w:type="dxa"/>
            <w:shd w:val="clear" w:color="auto" w:fill="auto"/>
            <w:vAlign w:val="center"/>
          </w:tcPr>
          <w:p w14:paraId="517789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恩诺沙星、孔雀石绿、地西泮、氯霉素、甲氧苄啶、五氯酚酸钠（以五氯酚计）、氧氟沙星</w:t>
            </w:r>
          </w:p>
        </w:tc>
        <w:tc>
          <w:tcPr>
            <w:tcW w:w="1500" w:type="dxa"/>
            <w:shd w:val="clear" w:color="auto" w:fill="auto"/>
            <w:noWrap/>
            <w:vAlign w:val="center"/>
          </w:tcPr>
          <w:p w14:paraId="7CD23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14:paraId="6A15D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080" w:type="dxa"/>
            <w:vMerge w:val="continue"/>
            <w:shd w:val="clear" w:color="auto" w:fill="auto"/>
            <w:vAlign w:val="center"/>
          </w:tcPr>
          <w:p w14:paraId="0E1C4BEF">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60E1F7EE">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7D13C7E7">
            <w:pPr>
              <w:jc w:val="center"/>
              <w:rPr>
                <w:rFonts w:hint="eastAsia" w:ascii="仿宋" w:hAnsi="仿宋" w:eastAsia="仿宋" w:cs="仿宋"/>
                <w:i w:val="0"/>
                <w:iCs w:val="0"/>
                <w:color w:val="000000"/>
                <w:sz w:val="24"/>
                <w:szCs w:val="24"/>
                <w:u w:val="none"/>
              </w:rPr>
            </w:pPr>
          </w:p>
        </w:tc>
        <w:tc>
          <w:tcPr>
            <w:tcW w:w="1384" w:type="dxa"/>
            <w:vMerge w:val="continue"/>
            <w:shd w:val="clear" w:color="auto" w:fill="auto"/>
            <w:vAlign w:val="center"/>
          </w:tcPr>
          <w:p w14:paraId="1EA32F87">
            <w:pPr>
              <w:jc w:val="center"/>
              <w:rPr>
                <w:rFonts w:hint="eastAsia" w:ascii="仿宋" w:hAnsi="仿宋" w:eastAsia="仿宋" w:cs="仿宋"/>
                <w:i w:val="0"/>
                <w:iCs w:val="0"/>
                <w:color w:val="000000"/>
                <w:sz w:val="24"/>
                <w:szCs w:val="24"/>
                <w:u w:val="none"/>
              </w:rPr>
            </w:pPr>
          </w:p>
        </w:tc>
        <w:tc>
          <w:tcPr>
            <w:tcW w:w="2021" w:type="dxa"/>
            <w:shd w:val="clear" w:color="auto" w:fill="auto"/>
            <w:vAlign w:val="center"/>
          </w:tcPr>
          <w:p w14:paraId="3722BD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淡水虾</w:t>
            </w:r>
          </w:p>
        </w:tc>
        <w:tc>
          <w:tcPr>
            <w:tcW w:w="5704" w:type="dxa"/>
            <w:shd w:val="clear" w:color="auto" w:fill="auto"/>
            <w:vAlign w:val="center"/>
          </w:tcPr>
          <w:p w14:paraId="10EB910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恩诺沙星、孔雀石绿、氯霉素、镉、呋喃唑酮代谢物、呋喃妥因代谢物、氧氟沙星</w:t>
            </w:r>
          </w:p>
        </w:tc>
        <w:tc>
          <w:tcPr>
            <w:tcW w:w="1500" w:type="dxa"/>
            <w:shd w:val="clear" w:color="auto" w:fill="auto"/>
            <w:noWrap/>
            <w:vAlign w:val="center"/>
          </w:tcPr>
          <w:p w14:paraId="3CBE4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69E4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80" w:type="dxa"/>
            <w:vMerge w:val="continue"/>
            <w:shd w:val="clear" w:color="auto" w:fill="auto"/>
            <w:vAlign w:val="center"/>
          </w:tcPr>
          <w:p w14:paraId="7DBE7E2D">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78742B89">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45D50129">
            <w:pPr>
              <w:jc w:val="center"/>
              <w:rPr>
                <w:rFonts w:hint="eastAsia" w:ascii="仿宋" w:hAnsi="仿宋" w:eastAsia="仿宋" w:cs="仿宋"/>
                <w:i w:val="0"/>
                <w:iCs w:val="0"/>
                <w:color w:val="000000"/>
                <w:sz w:val="24"/>
                <w:szCs w:val="24"/>
                <w:u w:val="none"/>
              </w:rPr>
            </w:pPr>
          </w:p>
        </w:tc>
        <w:tc>
          <w:tcPr>
            <w:tcW w:w="1384" w:type="dxa"/>
            <w:shd w:val="clear" w:color="auto" w:fill="auto"/>
            <w:vAlign w:val="center"/>
          </w:tcPr>
          <w:p w14:paraId="6A20E9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其他水产品</w:t>
            </w:r>
          </w:p>
        </w:tc>
        <w:tc>
          <w:tcPr>
            <w:tcW w:w="2021" w:type="dxa"/>
            <w:shd w:val="clear" w:color="auto" w:fill="auto"/>
            <w:vAlign w:val="center"/>
          </w:tcPr>
          <w:p w14:paraId="2AB2B8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其他水产品 （重点品种：牛蛙）</w:t>
            </w:r>
          </w:p>
        </w:tc>
        <w:tc>
          <w:tcPr>
            <w:tcW w:w="5704" w:type="dxa"/>
            <w:shd w:val="clear" w:color="auto" w:fill="auto"/>
            <w:vAlign w:val="center"/>
          </w:tcPr>
          <w:p w14:paraId="4D7946C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恩诺沙星（仅蛙科、鳖科食品动物必检项目）、氯霉素、孔雀石绿</w:t>
            </w:r>
          </w:p>
        </w:tc>
        <w:tc>
          <w:tcPr>
            <w:tcW w:w="1500" w:type="dxa"/>
            <w:shd w:val="clear" w:color="auto" w:fill="auto"/>
            <w:noWrap/>
            <w:vAlign w:val="center"/>
          </w:tcPr>
          <w:p w14:paraId="056B8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675C0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70" w:hRule="atLeast"/>
        </w:trPr>
        <w:tc>
          <w:tcPr>
            <w:tcW w:w="1080" w:type="dxa"/>
            <w:shd w:val="clear" w:color="auto" w:fill="auto"/>
            <w:vAlign w:val="center"/>
          </w:tcPr>
          <w:p w14:paraId="19732ED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080" w:type="dxa"/>
            <w:shd w:val="clear" w:color="auto" w:fill="auto"/>
            <w:vAlign w:val="center"/>
          </w:tcPr>
          <w:p w14:paraId="75F0A61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茶叶及相关制品</w:t>
            </w:r>
          </w:p>
        </w:tc>
        <w:tc>
          <w:tcPr>
            <w:tcW w:w="1080" w:type="dxa"/>
            <w:shd w:val="clear" w:color="auto" w:fill="auto"/>
            <w:vAlign w:val="center"/>
          </w:tcPr>
          <w:p w14:paraId="0D2418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茶叶</w:t>
            </w:r>
          </w:p>
        </w:tc>
        <w:tc>
          <w:tcPr>
            <w:tcW w:w="1384" w:type="dxa"/>
            <w:shd w:val="clear" w:color="auto" w:fill="auto"/>
            <w:vAlign w:val="center"/>
          </w:tcPr>
          <w:p w14:paraId="468EBA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茶叶</w:t>
            </w:r>
          </w:p>
        </w:tc>
        <w:tc>
          <w:tcPr>
            <w:tcW w:w="2021" w:type="dxa"/>
            <w:shd w:val="clear" w:color="auto" w:fill="auto"/>
            <w:vAlign w:val="center"/>
          </w:tcPr>
          <w:p w14:paraId="1386D3A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绿茶、红茶、乌龙茶、白茶等</w:t>
            </w:r>
          </w:p>
        </w:tc>
        <w:tc>
          <w:tcPr>
            <w:tcW w:w="5704" w:type="dxa"/>
            <w:shd w:val="clear" w:color="auto" w:fill="auto"/>
            <w:vAlign w:val="center"/>
          </w:tcPr>
          <w:p w14:paraId="7BDCD7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铅(以Pb计)、吡虫啉、灭多威、甲拌磷、克百威、水胺硫磷、氧乐果、毒死蜱、啶虫脒、多菌灵、柠檬黄、日落黄</w:t>
            </w:r>
          </w:p>
        </w:tc>
        <w:tc>
          <w:tcPr>
            <w:tcW w:w="1500" w:type="dxa"/>
            <w:shd w:val="clear" w:color="auto" w:fill="auto"/>
            <w:noWrap/>
            <w:vAlign w:val="center"/>
          </w:tcPr>
          <w:p w14:paraId="10055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057AD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55" w:hRule="atLeast"/>
        </w:trPr>
        <w:tc>
          <w:tcPr>
            <w:tcW w:w="1080" w:type="dxa"/>
            <w:shd w:val="clear" w:color="auto" w:fill="auto"/>
            <w:vAlign w:val="center"/>
          </w:tcPr>
          <w:p w14:paraId="1315BD4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080" w:type="dxa"/>
            <w:shd w:val="clear" w:color="auto" w:fill="auto"/>
            <w:vAlign w:val="center"/>
          </w:tcPr>
          <w:p w14:paraId="2386571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炒货食品及坚果制品</w:t>
            </w:r>
          </w:p>
        </w:tc>
        <w:tc>
          <w:tcPr>
            <w:tcW w:w="1080" w:type="dxa"/>
            <w:shd w:val="clear" w:color="auto" w:fill="auto"/>
            <w:vAlign w:val="center"/>
          </w:tcPr>
          <w:p w14:paraId="1BB56AE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炒货食品及坚果制品</w:t>
            </w:r>
          </w:p>
        </w:tc>
        <w:tc>
          <w:tcPr>
            <w:tcW w:w="1384" w:type="dxa"/>
            <w:shd w:val="clear" w:color="auto" w:fill="auto"/>
            <w:vAlign w:val="center"/>
          </w:tcPr>
          <w:p w14:paraId="3995A57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炒货食品及坚果制品（烘炒类、油炸类、其他类）</w:t>
            </w:r>
          </w:p>
        </w:tc>
        <w:tc>
          <w:tcPr>
            <w:tcW w:w="2021" w:type="dxa"/>
            <w:shd w:val="clear" w:color="auto" w:fill="auto"/>
            <w:vAlign w:val="center"/>
          </w:tcPr>
          <w:p w14:paraId="631AA1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开心果、杏仁、松仁、瓜子、花生等</w:t>
            </w:r>
          </w:p>
        </w:tc>
        <w:tc>
          <w:tcPr>
            <w:tcW w:w="5704" w:type="dxa"/>
            <w:shd w:val="clear" w:color="auto" w:fill="auto"/>
            <w:vAlign w:val="center"/>
          </w:tcPr>
          <w:p w14:paraId="78C2091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酸价（以脂肪计）（KOH）、过氧化值(以脂肪计)、黄曲霉毒素B1、甜蜜素(以环已基氨基磺酸计)、大肠菌群、霉菌</w:t>
            </w:r>
          </w:p>
        </w:tc>
        <w:tc>
          <w:tcPr>
            <w:tcW w:w="1500" w:type="dxa"/>
            <w:shd w:val="clear" w:color="auto" w:fill="auto"/>
            <w:noWrap/>
            <w:vAlign w:val="center"/>
          </w:tcPr>
          <w:p w14:paraId="5E2B65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3433D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080" w:type="dxa"/>
            <w:shd w:val="clear" w:color="auto" w:fill="auto"/>
            <w:vAlign w:val="center"/>
          </w:tcPr>
          <w:p w14:paraId="4C9DAC9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080" w:type="dxa"/>
            <w:shd w:val="clear" w:color="auto" w:fill="auto"/>
            <w:vAlign w:val="center"/>
          </w:tcPr>
          <w:p w14:paraId="047806E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食糖</w:t>
            </w:r>
          </w:p>
        </w:tc>
        <w:tc>
          <w:tcPr>
            <w:tcW w:w="1080" w:type="dxa"/>
            <w:shd w:val="clear" w:color="auto" w:fill="auto"/>
            <w:vAlign w:val="center"/>
          </w:tcPr>
          <w:p w14:paraId="68F9116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食糖</w:t>
            </w:r>
          </w:p>
        </w:tc>
        <w:tc>
          <w:tcPr>
            <w:tcW w:w="1384" w:type="dxa"/>
            <w:shd w:val="clear" w:color="auto" w:fill="auto"/>
            <w:vAlign w:val="center"/>
          </w:tcPr>
          <w:p w14:paraId="5B469F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白砂糖、绵白糖、赤砂糖、冰糖、方糖等</w:t>
            </w:r>
          </w:p>
        </w:tc>
        <w:tc>
          <w:tcPr>
            <w:tcW w:w="2021" w:type="dxa"/>
            <w:shd w:val="clear" w:color="auto" w:fill="auto"/>
            <w:vAlign w:val="center"/>
          </w:tcPr>
          <w:p w14:paraId="32F3310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白砂糖、绵白糖、赤砂糖、冰糖、方糖等</w:t>
            </w:r>
          </w:p>
        </w:tc>
        <w:tc>
          <w:tcPr>
            <w:tcW w:w="5704" w:type="dxa"/>
            <w:shd w:val="clear" w:color="auto" w:fill="auto"/>
            <w:vAlign w:val="center"/>
          </w:tcPr>
          <w:p w14:paraId="5337E99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二氧化硫残留量、螨、合成着色剂</w:t>
            </w:r>
          </w:p>
        </w:tc>
        <w:tc>
          <w:tcPr>
            <w:tcW w:w="1500" w:type="dxa"/>
            <w:shd w:val="clear" w:color="auto" w:fill="auto"/>
            <w:noWrap/>
            <w:vAlign w:val="center"/>
          </w:tcPr>
          <w:p w14:paraId="35ACC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D0A2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50" w:hRule="atLeast"/>
        </w:trPr>
        <w:tc>
          <w:tcPr>
            <w:tcW w:w="1080" w:type="dxa"/>
            <w:shd w:val="clear" w:color="auto" w:fill="auto"/>
            <w:vAlign w:val="center"/>
          </w:tcPr>
          <w:p w14:paraId="6F9800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080" w:type="dxa"/>
            <w:shd w:val="clear" w:color="auto" w:fill="auto"/>
            <w:vAlign w:val="center"/>
          </w:tcPr>
          <w:p w14:paraId="14CD3E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糕点</w:t>
            </w:r>
          </w:p>
        </w:tc>
        <w:tc>
          <w:tcPr>
            <w:tcW w:w="1080" w:type="dxa"/>
            <w:shd w:val="clear" w:color="auto" w:fill="auto"/>
            <w:vAlign w:val="center"/>
          </w:tcPr>
          <w:p w14:paraId="2EBF60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糕点</w:t>
            </w:r>
          </w:p>
        </w:tc>
        <w:tc>
          <w:tcPr>
            <w:tcW w:w="1384" w:type="dxa"/>
            <w:shd w:val="clear" w:color="auto" w:fill="auto"/>
            <w:vAlign w:val="center"/>
          </w:tcPr>
          <w:p w14:paraId="4346710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糕点</w:t>
            </w:r>
          </w:p>
        </w:tc>
        <w:tc>
          <w:tcPr>
            <w:tcW w:w="2021" w:type="dxa"/>
            <w:shd w:val="clear" w:color="auto" w:fill="auto"/>
            <w:vAlign w:val="center"/>
          </w:tcPr>
          <w:p w14:paraId="4E97D42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烘烤糕点、油炸糕点、沙琪玛类糕点等</w:t>
            </w:r>
          </w:p>
        </w:tc>
        <w:tc>
          <w:tcPr>
            <w:tcW w:w="5704" w:type="dxa"/>
            <w:shd w:val="clear" w:color="auto" w:fill="auto"/>
            <w:vAlign w:val="center"/>
          </w:tcPr>
          <w:p w14:paraId="3DD5A6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酸价(以脂肪计)、过氧化值(以脂肪计)、苯甲酸及其钠盐(以苯甲酸计)、山梨酸及其钾盐(以山梨酸计)、糖精钠(以糖精计)、甜蜜素(以环已基氨基磺酸计)、安赛蜜、铝的残留量(干样品，以Al计) 、丙酸及其钠盐、钙盐(以丙酸计)、脱氢乙酸及其钠盐(以脱氢乙酸计)、纳他霉素、防腐剂混合使用时各自用量占其最大使用量的比例之和、菌落总数、大肠菌群、金黄色葡萄球菌、沙门氏菌、霉菌</w:t>
            </w:r>
          </w:p>
        </w:tc>
        <w:tc>
          <w:tcPr>
            <w:tcW w:w="1500" w:type="dxa"/>
            <w:shd w:val="clear" w:color="auto" w:fill="auto"/>
            <w:noWrap/>
            <w:vAlign w:val="center"/>
          </w:tcPr>
          <w:p w14:paraId="36FED8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120B3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080" w:type="dxa"/>
            <w:shd w:val="clear" w:color="auto" w:fill="auto"/>
            <w:vAlign w:val="center"/>
          </w:tcPr>
          <w:p w14:paraId="5B26A0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080" w:type="dxa"/>
            <w:shd w:val="clear" w:color="auto" w:fill="auto"/>
            <w:vAlign w:val="center"/>
          </w:tcPr>
          <w:p w14:paraId="0359AE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蜂产品</w:t>
            </w:r>
          </w:p>
        </w:tc>
        <w:tc>
          <w:tcPr>
            <w:tcW w:w="1080" w:type="dxa"/>
            <w:shd w:val="clear" w:color="auto" w:fill="auto"/>
            <w:vAlign w:val="center"/>
          </w:tcPr>
          <w:p w14:paraId="292F95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蜂产品</w:t>
            </w:r>
          </w:p>
        </w:tc>
        <w:tc>
          <w:tcPr>
            <w:tcW w:w="1384" w:type="dxa"/>
            <w:shd w:val="clear" w:color="auto" w:fill="auto"/>
            <w:vAlign w:val="center"/>
          </w:tcPr>
          <w:p w14:paraId="155DF41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蜂产品</w:t>
            </w:r>
          </w:p>
        </w:tc>
        <w:tc>
          <w:tcPr>
            <w:tcW w:w="2021" w:type="dxa"/>
            <w:shd w:val="clear" w:color="auto" w:fill="auto"/>
            <w:vAlign w:val="center"/>
          </w:tcPr>
          <w:p w14:paraId="5C8C886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蜂蜜、蜂王浆、蜂产品制品</w:t>
            </w:r>
          </w:p>
        </w:tc>
        <w:tc>
          <w:tcPr>
            <w:tcW w:w="5704" w:type="dxa"/>
            <w:shd w:val="clear" w:color="auto" w:fill="auto"/>
            <w:vAlign w:val="center"/>
          </w:tcPr>
          <w:p w14:paraId="2878D3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菌落总数、霉菌计数、嗜渗酵母计数、甲硝唑、氯霉素、呋喃西林代谢物、呋喃唑酮代谢物、山梨酸及其钾盐(以山梨酸计)</w:t>
            </w:r>
          </w:p>
        </w:tc>
        <w:tc>
          <w:tcPr>
            <w:tcW w:w="1500" w:type="dxa"/>
            <w:shd w:val="clear" w:color="auto" w:fill="auto"/>
            <w:noWrap/>
            <w:vAlign w:val="center"/>
          </w:tcPr>
          <w:p w14:paraId="79D1B1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2A102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725" w:hRule="atLeast"/>
        </w:trPr>
        <w:tc>
          <w:tcPr>
            <w:tcW w:w="1080" w:type="dxa"/>
            <w:shd w:val="clear" w:color="auto" w:fill="auto"/>
            <w:noWrap/>
            <w:vAlign w:val="center"/>
          </w:tcPr>
          <w:p w14:paraId="2713BD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080" w:type="dxa"/>
            <w:shd w:val="clear" w:color="auto" w:fill="auto"/>
            <w:vAlign w:val="center"/>
          </w:tcPr>
          <w:p w14:paraId="6A0DC3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饼干</w:t>
            </w:r>
          </w:p>
        </w:tc>
        <w:tc>
          <w:tcPr>
            <w:tcW w:w="1080" w:type="dxa"/>
            <w:shd w:val="clear" w:color="auto" w:fill="auto"/>
            <w:vAlign w:val="center"/>
          </w:tcPr>
          <w:p w14:paraId="09436C9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饼干</w:t>
            </w:r>
          </w:p>
        </w:tc>
        <w:tc>
          <w:tcPr>
            <w:tcW w:w="1384" w:type="dxa"/>
            <w:shd w:val="clear" w:color="auto" w:fill="auto"/>
            <w:vAlign w:val="center"/>
          </w:tcPr>
          <w:p w14:paraId="6B070A3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饼干</w:t>
            </w:r>
          </w:p>
        </w:tc>
        <w:tc>
          <w:tcPr>
            <w:tcW w:w="2021" w:type="dxa"/>
            <w:shd w:val="clear" w:color="auto" w:fill="auto"/>
            <w:vAlign w:val="center"/>
          </w:tcPr>
          <w:p w14:paraId="49064BA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酥性饼干、韧性饼干、发酵饼干、压缩饼干、威化饼干等</w:t>
            </w:r>
          </w:p>
        </w:tc>
        <w:tc>
          <w:tcPr>
            <w:tcW w:w="5704" w:type="dxa"/>
            <w:shd w:val="clear" w:color="auto" w:fill="auto"/>
            <w:vAlign w:val="center"/>
          </w:tcPr>
          <w:p w14:paraId="0C1E05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山梨酸及其钾盐（以山梨酸计）、糖精钠（以糖精计）、脱氢乙酸及其钠盐（以脱氢乙酸计）、铝的残留量（干样品，以Al计）、甜蜜素（以环己基氨基磺酸计）、菌落总数、大肠菌群、金黄色葡萄球菌，沙门氏菌、霉菌</w:t>
            </w:r>
          </w:p>
        </w:tc>
        <w:tc>
          <w:tcPr>
            <w:tcW w:w="1500" w:type="dxa"/>
            <w:shd w:val="clear" w:color="auto" w:fill="auto"/>
            <w:noWrap/>
            <w:vAlign w:val="center"/>
          </w:tcPr>
          <w:p w14:paraId="10F91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55214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080" w:type="dxa"/>
            <w:shd w:val="clear" w:color="auto" w:fill="auto"/>
            <w:noWrap/>
            <w:vAlign w:val="center"/>
          </w:tcPr>
          <w:p w14:paraId="7A7F6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080" w:type="dxa"/>
            <w:shd w:val="clear" w:color="auto" w:fill="auto"/>
            <w:vAlign w:val="center"/>
          </w:tcPr>
          <w:p w14:paraId="25DAB18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糖果制品</w:t>
            </w:r>
          </w:p>
        </w:tc>
        <w:tc>
          <w:tcPr>
            <w:tcW w:w="1080" w:type="dxa"/>
            <w:shd w:val="clear" w:color="auto" w:fill="auto"/>
            <w:vAlign w:val="center"/>
          </w:tcPr>
          <w:p w14:paraId="095FE8C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糖果制品</w:t>
            </w:r>
          </w:p>
        </w:tc>
        <w:tc>
          <w:tcPr>
            <w:tcW w:w="1384" w:type="dxa"/>
            <w:shd w:val="clear" w:color="auto" w:fill="auto"/>
            <w:vAlign w:val="center"/>
          </w:tcPr>
          <w:p w14:paraId="757D17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糖果、巧克力及巧克力制品、果冻</w:t>
            </w:r>
          </w:p>
        </w:tc>
        <w:tc>
          <w:tcPr>
            <w:tcW w:w="2021" w:type="dxa"/>
            <w:shd w:val="clear" w:color="auto" w:fill="auto"/>
            <w:vAlign w:val="center"/>
          </w:tcPr>
          <w:p w14:paraId="1B57BE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糖果、巧克力及巧克力制品、果冻</w:t>
            </w:r>
          </w:p>
        </w:tc>
        <w:tc>
          <w:tcPr>
            <w:tcW w:w="5704" w:type="dxa"/>
            <w:shd w:val="clear" w:color="auto" w:fill="auto"/>
            <w:vAlign w:val="center"/>
          </w:tcPr>
          <w:p w14:paraId="74CFB2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铅（以Pb计）、沙门氏菌</w:t>
            </w:r>
          </w:p>
        </w:tc>
        <w:tc>
          <w:tcPr>
            <w:tcW w:w="1500" w:type="dxa"/>
            <w:shd w:val="clear" w:color="auto" w:fill="auto"/>
            <w:noWrap/>
            <w:vAlign w:val="center"/>
          </w:tcPr>
          <w:p w14:paraId="3E510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45422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80" w:type="dxa"/>
            <w:shd w:val="clear" w:color="auto" w:fill="auto"/>
            <w:noWrap/>
            <w:vAlign w:val="center"/>
          </w:tcPr>
          <w:p w14:paraId="6AEB06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080" w:type="dxa"/>
            <w:shd w:val="clear" w:color="auto" w:fill="auto"/>
            <w:vAlign w:val="center"/>
          </w:tcPr>
          <w:p w14:paraId="06D757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乳制品</w:t>
            </w:r>
          </w:p>
        </w:tc>
        <w:tc>
          <w:tcPr>
            <w:tcW w:w="1080" w:type="dxa"/>
            <w:shd w:val="clear" w:color="auto" w:fill="auto"/>
            <w:vAlign w:val="center"/>
          </w:tcPr>
          <w:p w14:paraId="1CB0A6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乳制品</w:t>
            </w:r>
          </w:p>
        </w:tc>
        <w:tc>
          <w:tcPr>
            <w:tcW w:w="1384" w:type="dxa"/>
            <w:shd w:val="clear" w:color="auto" w:fill="auto"/>
            <w:vAlign w:val="center"/>
          </w:tcPr>
          <w:p w14:paraId="69BBF3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液体乳</w:t>
            </w:r>
          </w:p>
        </w:tc>
        <w:tc>
          <w:tcPr>
            <w:tcW w:w="2021" w:type="dxa"/>
            <w:shd w:val="clear" w:color="auto" w:fill="auto"/>
            <w:vAlign w:val="center"/>
          </w:tcPr>
          <w:p w14:paraId="5E75ED4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调制乳</w:t>
            </w:r>
          </w:p>
        </w:tc>
        <w:tc>
          <w:tcPr>
            <w:tcW w:w="5704" w:type="dxa"/>
            <w:shd w:val="clear" w:color="auto" w:fill="auto"/>
            <w:vAlign w:val="center"/>
          </w:tcPr>
          <w:p w14:paraId="633EFD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铅（以Pb计）、蛋白质、三聚氰胺、商业无菌、菌落总数、大肠菌群</w:t>
            </w:r>
          </w:p>
        </w:tc>
        <w:tc>
          <w:tcPr>
            <w:tcW w:w="1500" w:type="dxa"/>
            <w:shd w:val="clear" w:color="auto" w:fill="auto"/>
            <w:noWrap/>
            <w:vAlign w:val="center"/>
          </w:tcPr>
          <w:p w14:paraId="4984D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1C7AF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080" w:type="dxa"/>
            <w:shd w:val="clear" w:color="auto" w:fill="auto"/>
            <w:noWrap/>
            <w:vAlign w:val="center"/>
          </w:tcPr>
          <w:p w14:paraId="21DAD5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080" w:type="dxa"/>
            <w:shd w:val="clear" w:color="auto" w:fill="auto"/>
            <w:vAlign w:val="center"/>
          </w:tcPr>
          <w:p w14:paraId="4E44162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水果制品</w:t>
            </w:r>
          </w:p>
        </w:tc>
        <w:tc>
          <w:tcPr>
            <w:tcW w:w="1080" w:type="dxa"/>
            <w:shd w:val="clear" w:color="auto" w:fill="auto"/>
            <w:vAlign w:val="center"/>
          </w:tcPr>
          <w:p w14:paraId="6D7265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水果制品</w:t>
            </w:r>
          </w:p>
        </w:tc>
        <w:tc>
          <w:tcPr>
            <w:tcW w:w="1384" w:type="dxa"/>
            <w:shd w:val="clear" w:color="auto" w:fill="auto"/>
            <w:vAlign w:val="center"/>
          </w:tcPr>
          <w:p w14:paraId="6275E78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水果干制品</w:t>
            </w:r>
          </w:p>
        </w:tc>
        <w:tc>
          <w:tcPr>
            <w:tcW w:w="2021" w:type="dxa"/>
            <w:shd w:val="clear" w:color="auto" w:fill="auto"/>
            <w:vAlign w:val="center"/>
          </w:tcPr>
          <w:p w14:paraId="2297BC1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干枸杞、葡萄干、柿饼等</w:t>
            </w:r>
          </w:p>
        </w:tc>
        <w:tc>
          <w:tcPr>
            <w:tcW w:w="5704" w:type="dxa"/>
            <w:shd w:val="clear" w:color="auto" w:fill="auto"/>
            <w:vAlign w:val="center"/>
          </w:tcPr>
          <w:p w14:paraId="78724F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铅(以Pb计)、山梨酸及其钾盐(以山梨酸计)、糖精钠(以糖精计)、菌落总数、大肠菌群、霉菌</w:t>
            </w:r>
          </w:p>
        </w:tc>
        <w:tc>
          <w:tcPr>
            <w:tcW w:w="1500" w:type="dxa"/>
            <w:shd w:val="clear" w:color="auto" w:fill="auto"/>
            <w:noWrap/>
            <w:vAlign w:val="center"/>
          </w:tcPr>
          <w:p w14:paraId="17738C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14:paraId="0D3AF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80" w:type="dxa"/>
            <w:vMerge w:val="restart"/>
            <w:shd w:val="clear" w:color="auto" w:fill="auto"/>
            <w:vAlign w:val="center"/>
          </w:tcPr>
          <w:p w14:paraId="5FD5449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080" w:type="dxa"/>
            <w:vMerge w:val="restart"/>
            <w:shd w:val="clear" w:color="auto" w:fill="auto"/>
            <w:vAlign w:val="center"/>
          </w:tcPr>
          <w:p w14:paraId="0AD2C4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餐饮食品</w:t>
            </w:r>
          </w:p>
        </w:tc>
        <w:tc>
          <w:tcPr>
            <w:tcW w:w="1080" w:type="dxa"/>
            <w:vMerge w:val="restart"/>
            <w:shd w:val="clear" w:color="auto" w:fill="auto"/>
            <w:vAlign w:val="center"/>
          </w:tcPr>
          <w:p w14:paraId="6CD2C4E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米面及其制品（自制）、肉制品（自制）、餐饮具</w:t>
            </w:r>
          </w:p>
        </w:tc>
        <w:tc>
          <w:tcPr>
            <w:tcW w:w="1384" w:type="dxa"/>
            <w:shd w:val="clear" w:color="auto" w:fill="auto"/>
            <w:vAlign w:val="center"/>
          </w:tcPr>
          <w:p w14:paraId="135437D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餐饮具</w:t>
            </w:r>
          </w:p>
        </w:tc>
        <w:tc>
          <w:tcPr>
            <w:tcW w:w="2021" w:type="dxa"/>
            <w:shd w:val="clear" w:color="auto" w:fill="auto"/>
            <w:vAlign w:val="center"/>
          </w:tcPr>
          <w:p w14:paraId="5196AE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餐饮具</w:t>
            </w:r>
          </w:p>
        </w:tc>
        <w:tc>
          <w:tcPr>
            <w:tcW w:w="5704" w:type="dxa"/>
            <w:shd w:val="clear" w:color="auto" w:fill="auto"/>
            <w:vAlign w:val="center"/>
          </w:tcPr>
          <w:p w14:paraId="1A58D77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阴离子合成洗涤剂(以十二烷基苯磺酸钠计)、大肠菌群</w:t>
            </w:r>
          </w:p>
        </w:tc>
        <w:tc>
          <w:tcPr>
            <w:tcW w:w="1500" w:type="dxa"/>
            <w:shd w:val="clear" w:color="auto" w:fill="auto"/>
            <w:noWrap/>
            <w:vAlign w:val="center"/>
          </w:tcPr>
          <w:p w14:paraId="5BDE5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41EDA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080" w:type="dxa"/>
            <w:vMerge w:val="continue"/>
            <w:shd w:val="clear" w:color="auto" w:fill="auto"/>
            <w:vAlign w:val="center"/>
          </w:tcPr>
          <w:p w14:paraId="44C191F7">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79EA21B0">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737DF6DA">
            <w:pPr>
              <w:jc w:val="center"/>
              <w:rPr>
                <w:rFonts w:hint="eastAsia" w:ascii="仿宋" w:hAnsi="仿宋" w:eastAsia="仿宋" w:cs="仿宋"/>
                <w:i w:val="0"/>
                <w:iCs w:val="0"/>
                <w:color w:val="000000"/>
                <w:sz w:val="24"/>
                <w:szCs w:val="24"/>
                <w:u w:val="none"/>
              </w:rPr>
            </w:pPr>
          </w:p>
        </w:tc>
        <w:tc>
          <w:tcPr>
            <w:tcW w:w="1384" w:type="dxa"/>
            <w:shd w:val="clear" w:color="auto" w:fill="auto"/>
            <w:vAlign w:val="center"/>
          </w:tcPr>
          <w:p w14:paraId="1CC5B2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米面及其制品（自制）</w:t>
            </w:r>
          </w:p>
        </w:tc>
        <w:tc>
          <w:tcPr>
            <w:tcW w:w="2021" w:type="dxa"/>
            <w:shd w:val="clear" w:color="auto" w:fill="auto"/>
            <w:vAlign w:val="center"/>
          </w:tcPr>
          <w:p w14:paraId="598E36B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包子、馒头、花卷（自制）</w:t>
            </w:r>
          </w:p>
        </w:tc>
        <w:tc>
          <w:tcPr>
            <w:tcW w:w="5704" w:type="dxa"/>
            <w:shd w:val="clear" w:color="auto" w:fill="auto"/>
            <w:vAlign w:val="center"/>
          </w:tcPr>
          <w:p w14:paraId="5890BC2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苯甲酸及其钠盐( 以苯甲酸计)、山梨酸及其钾盐(以山梨酸计)、糖精钠( 以糖精计)、脱氢乙酸及其钠盐( 以脱氢乙酸计)</w:t>
            </w:r>
          </w:p>
        </w:tc>
        <w:tc>
          <w:tcPr>
            <w:tcW w:w="1500" w:type="dxa"/>
            <w:shd w:val="clear" w:color="auto" w:fill="auto"/>
            <w:noWrap/>
            <w:vAlign w:val="center"/>
          </w:tcPr>
          <w:p w14:paraId="78A7D1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6065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1080" w:type="dxa"/>
            <w:vMerge w:val="continue"/>
            <w:shd w:val="clear" w:color="auto" w:fill="auto"/>
            <w:vAlign w:val="center"/>
          </w:tcPr>
          <w:p w14:paraId="1F5F528D">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0C192E65">
            <w:pPr>
              <w:jc w:val="center"/>
              <w:rPr>
                <w:rFonts w:hint="eastAsia" w:ascii="仿宋" w:hAnsi="仿宋" w:eastAsia="仿宋" w:cs="仿宋"/>
                <w:i w:val="0"/>
                <w:iCs w:val="0"/>
                <w:color w:val="000000"/>
                <w:sz w:val="24"/>
                <w:szCs w:val="24"/>
                <w:u w:val="none"/>
              </w:rPr>
            </w:pPr>
          </w:p>
        </w:tc>
        <w:tc>
          <w:tcPr>
            <w:tcW w:w="1080" w:type="dxa"/>
            <w:vMerge w:val="continue"/>
            <w:shd w:val="clear" w:color="auto" w:fill="auto"/>
            <w:vAlign w:val="center"/>
          </w:tcPr>
          <w:p w14:paraId="720B4AD5">
            <w:pPr>
              <w:jc w:val="center"/>
              <w:rPr>
                <w:rFonts w:hint="eastAsia" w:ascii="仿宋" w:hAnsi="仿宋" w:eastAsia="仿宋" w:cs="仿宋"/>
                <w:i w:val="0"/>
                <w:iCs w:val="0"/>
                <w:color w:val="000000"/>
                <w:sz w:val="24"/>
                <w:szCs w:val="24"/>
                <w:u w:val="none"/>
              </w:rPr>
            </w:pPr>
          </w:p>
        </w:tc>
        <w:tc>
          <w:tcPr>
            <w:tcW w:w="1384" w:type="dxa"/>
            <w:shd w:val="clear" w:color="auto" w:fill="auto"/>
            <w:vAlign w:val="center"/>
          </w:tcPr>
          <w:p w14:paraId="493395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肉制品（自制）</w:t>
            </w:r>
          </w:p>
        </w:tc>
        <w:tc>
          <w:tcPr>
            <w:tcW w:w="2021" w:type="dxa"/>
            <w:shd w:val="clear" w:color="auto" w:fill="auto"/>
            <w:vAlign w:val="center"/>
          </w:tcPr>
          <w:p w14:paraId="61FC1FA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肉制品（自制）</w:t>
            </w:r>
          </w:p>
        </w:tc>
        <w:tc>
          <w:tcPr>
            <w:tcW w:w="5704" w:type="dxa"/>
            <w:shd w:val="clear" w:color="auto" w:fill="auto"/>
            <w:vAlign w:val="center"/>
          </w:tcPr>
          <w:p w14:paraId="228A837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亚硝酸盐、苯甲酸及其钠盐、山梨酸及其钾盐、胭脂红、糖精钠、脱氢乙酸及其钠盐</w:t>
            </w:r>
          </w:p>
        </w:tc>
        <w:tc>
          <w:tcPr>
            <w:tcW w:w="1500" w:type="dxa"/>
            <w:shd w:val="clear" w:color="auto" w:fill="auto"/>
            <w:noWrap/>
            <w:vAlign w:val="center"/>
          </w:tcPr>
          <w:p w14:paraId="1D6A07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1E4A4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trPr>
        <w:tc>
          <w:tcPr>
            <w:tcW w:w="12349" w:type="dxa"/>
            <w:gridSpan w:val="6"/>
            <w:shd w:val="clear" w:color="auto" w:fill="auto"/>
            <w:noWrap/>
            <w:vAlign w:val="center"/>
          </w:tcPr>
          <w:p w14:paraId="21E7ED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500" w:type="dxa"/>
            <w:shd w:val="clear" w:color="auto" w:fill="auto"/>
            <w:noWrap/>
            <w:vAlign w:val="center"/>
          </w:tcPr>
          <w:p w14:paraId="52BD2D5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198</w:t>
            </w:r>
          </w:p>
        </w:tc>
      </w:tr>
    </w:tbl>
    <w:p w14:paraId="41B5D9E3"/>
    <w:sectPr>
      <w:pgSz w:w="16838" w:h="11906" w:orient="landscape"/>
      <w:pgMar w:top="1389" w:right="1440" w:bottom="1389" w:left="1440" w:header="850" w:footer="992" w:gutter="0"/>
      <w:cols w:space="0" w:num="1"/>
      <w:rtlGutter w:val="0"/>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24" w:lineRule="auto"/>
      </w:pPr>
      <w:r>
        <w:separator/>
      </w:r>
    </w:p>
  </w:footnote>
  <w:footnote w:type="continuationSeparator" w:id="1">
    <w:p>
      <w:pPr>
        <w:spacing w:line="324"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145B36"/>
    <w:multiLevelType w:val="multilevel"/>
    <w:tmpl w:val="41145B36"/>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715B12"/>
    <w:rsid w:val="030C1886"/>
    <w:rsid w:val="19AF58F2"/>
    <w:rsid w:val="36AB3F5A"/>
    <w:rsid w:val="49FD5698"/>
    <w:rsid w:val="4CAB1FBC"/>
    <w:rsid w:val="4F1C53DA"/>
    <w:rsid w:val="4FAA0449"/>
    <w:rsid w:val="51C01DAA"/>
    <w:rsid w:val="53AF1317"/>
    <w:rsid w:val="547A32A8"/>
    <w:rsid w:val="571E5A7A"/>
    <w:rsid w:val="57564E5B"/>
    <w:rsid w:val="590A7D98"/>
    <w:rsid w:val="5E7008FF"/>
    <w:rsid w:val="60A83EE4"/>
    <w:rsid w:val="63976673"/>
    <w:rsid w:val="65715B12"/>
    <w:rsid w:val="69324368"/>
    <w:rsid w:val="6B901F98"/>
    <w:rsid w:val="6F505734"/>
    <w:rsid w:val="70655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24" w:lineRule="auto"/>
      <w:jc w:val="both"/>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keepNext/>
      <w:keepLines/>
      <w:spacing w:before="340" w:beforeLines="0" w:after="330" w:afterLines="0" w:line="360" w:lineRule="auto"/>
      <w:jc w:val="center"/>
      <w:outlineLvl w:val="0"/>
    </w:pPr>
    <w:rPr>
      <w:rFonts w:eastAsia="仿宋" w:asciiTheme="minorAscii" w:hAnsiTheme="minorAscii"/>
      <w:b/>
      <w:kern w:val="44"/>
      <w:sz w:val="36"/>
    </w:rPr>
  </w:style>
  <w:style w:type="paragraph" w:styleId="3">
    <w:name w:val="heading 2"/>
    <w:basedOn w:val="1"/>
    <w:next w:val="1"/>
    <w:semiHidden/>
    <w:unhideWhenUsed/>
    <w:qFormat/>
    <w:uiPriority w:val="0"/>
    <w:pPr>
      <w:keepNext/>
      <w:keepLines/>
      <w:spacing w:before="20" w:after="20" w:line="360" w:lineRule="auto"/>
      <w:jc w:val="center"/>
      <w:outlineLvl w:val="1"/>
    </w:pPr>
    <w:rPr>
      <w:rFonts w:ascii="仿宋" w:hAnsi="仿宋" w:eastAsia="仿宋" w:cs="Times New Roman"/>
      <w:b/>
      <w:sz w:val="28"/>
      <w:szCs w:val="20"/>
    </w:rPr>
  </w:style>
  <w:style w:type="paragraph" w:styleId="4">
    <w:name w:val="heading 3"/>
    <w:basedOn w:val="1"/>
    <w:next w:val="1"/>
    <w:link w:val="10"/>
    <w:semiHidden/>
    <w:unhideWhenUsed/>
    <w:qFormat/>
    <w:uiPriority w:val="0"/>
    <w:pPr>
      <w:keepNext/>
      <w:keepLines/>
      <w:spacing w:before="260" w:beforeLines="0" w:beforeAutospacing="0" w:after="260" w:afterLines="0" w:afterAutospacing="0" w:line="413" w:lineRule="auto"/>
      <w:ind w:leftChars="100"/>
      <w:outlineLvl w:val="2"/>
    </w:pPr>
    <w:rPr>
      <w:rFonts w:ascii="Times New Roman" w:hAnsi="Times New Roman" w:eastAsia="仿宋" w:cs="Times New Roman"/>
      <w:b/>
      <w:sz w:val="30"/>
    </w:rPr>
  </w:style>
  <w:style w:type="paragraph" w:styleId="5">
    <w:name w:val="heading 4"/>
    <w:basedOn w:val="1"/>
    <w:next w:val="1"/>
    <w:semiHidden/>
    <w:unhideWhenUsed/>
    <w:qFormat/>
    <w:uiPriority w:val="0"/>
    <w:pPr>
      <w:keepNext/>
      <w:keepLines/>
      <w:adjustRightInd w:val="0"/>
      <w:spacing w:before="280" w:after="290" w:line="240" w:lineRule="auto"/>
      <w:textAlignment w:val="baseline"/>
      <w:outlineLvl w:val="3"/>
    </w:pPr>
    <w:rPr>
      <w:rFonts w:ascii="Arial" w:hAnsi="Arial" w:eastAsia="仿宋"/>
      <w:spacing w:val="20"/>
      <w:kern w:val="0"/>
      <w:sz w:val="20"/>
    </w:rPr>
  </w:style>
  <w:style w:type="paragraph" w:styleId="6">
    <w:name w:val="heading 5"/>
    <w:basedOn w:val="1"/>
    <w:next w:val="1"/>
    <w:semiHidden/>
    <w:unhideWhenUsed/>
    <w:qFormat/>
    <w:uiPriority w:val="0"/>
    <w:pPr>
      <w:keepNext/>
      <w:keepLines/>
      <w:numPr>
        <w:ilvl w:val="4"/>
        <w:numId w:val="1"/>
      </w:numPr>
      <w:spacing w:before="280" w:beforeLines="0" w:beforeAutospacing="0" w:after="290" w:afterLines="0" w:afterAutospacing="0" w:line="240" w:lineRule="auto"/>
      <w:ind w:left="1008" w:hanging="1008"/>
      <w:outlineLvl w:val="4"/>
    </w:pPr>
    <w:rPr>
      <w:rFonts w:eastAsia="仿宋" w:asciiTheme="minorAscii" w:hAnsiTheme="minorAscii"/>
      <w:sz w:val="20"/>
    </w:rPr>
  </w:style>
  <w:style w:type="paragraph" w:styleId="7">
    <w:name w:val="heading 6"/>
    <w:basedOn w:val="1"/>
    <w:next w:val="1"/>
    <w:semiHidden/>
    <w:unhideWhenUsed/>
    <w:qFormat/>
    <w:uiPriority w:val="0"/>
    <w:pPr>
      <w:keepNext/>
      <w:keepLines/>
      <w:spacing w:before="240" w:beforeLines="0" w:beforeAutospacing="0" w:after="64" w:afterLines="0" w:afterAutospacing="0" w:line="317" w:lineRule="auto"/>
      <w:outlineLvl w:val="5"/>
    </w:pPr>
    <w:rPr>
      <w:rFonts w:ascii="Arial" w:hAnsi="Arial" w:eastAsia="仿宋" w:cs="Times New Roman"/>
      <w:sz w:val="24"/>
      <w:szCs w:val="2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character" w:customStyle="1" w:styleId="10">
    <w:name w:val="标题 3 Char"/>
    <w:link w:val="4"/>
    <w:qFormat/>
    <w:uiPriority w:val="0"/>
    <w:rPr>
      <w:rFonts w:ascii="Times New Roman" w:hAnsi="Times New Roman" w:eastAsia="仿宋" w:cs="Times New Roman"/>
      <w:b/>
      <w:sz w:val="30"/>
    </w:rPr>
  </w:style>
  <w:style w:type="paragraph" w:customStyle="1" w:styleId="11">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6705</Words>
  <Characters>6810</Characters>
  <Lines>0</Lines>
  <Paragraphs>0</Paragraphs>
  <TotalTime>2</TotalTime>
  <ScaleCrop>false</ScaleCrop>
  <LinksUpToDate>false</LinksUpToDate>
  <CharactersWithSpaces>6819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2025-12-05T10:24:00Z</dcterms:created>
  <dc:creator>德仁-赵璐</dc:creator>
  <cp:lastModifiedBy>zl</cp:lastModifiedBy>
  <dcterms:modified xsi:type="dcterms:W3CDTF">2025-12-05T10:35:50Z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7306302BF8AA4B5AB52D647A30676DE7_11</vt:lpwstr>
  </property>
  <property fmtid="{D5CDD505-2E9C-101B-9397-08002B2CF9AE}" pid="4" name="KSOTemplateDocerSaveRecord">
    <vt:lpwstr>eyJoZGlkIjoiZmY2MGE3NzI4MDUwMzliYjZjYmMzZmQ4N2QwMWY5ZmQiLCJ1c2VySWQiOiIyNzQ5OTcwMTQifQ==</vt:lpwstr>
  </property>
</Properties>
</file>