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268"/>
      <w:bookmarkStart w:id="1" w:name="_Toc519156735"/>
      <w:bookmarkStart w:id="2" w:name="_Toc21955"/>
      <w:bookmarkStart w:id="3" w:name="_Toc495908398"/>
    </w:p>
    <w:p w14:paraId="2F3C1DDF">
      <w:pPr>
        <w:jc w:val="center"/>
        <w:rPr>
          <w:rFonts w:hint="eastAsia" w:ascii="宋体" w:hAnsi="宋体" w:eastAsia="宋体" w:cs="宋体"/>
          <w:sz w:val="22"/>
          <w:szCs w:val="28"/>
          <w:highlight w:val="none"/>
        </w:rPr>
      </w:pPr>
      <w:r>
        <w:rPr>
          <w:rFonts w:hint="eastAsia" w:ascii="宋体" w:hAnsi="宋体" w:cs="宋体"/>
          <w:b/>
          <w:bCs/>
          <w:color w:val="auto"/>
          <w:sz w:val="48"/>
          <w:szCs w:val="48"/>
          <w:highlight w:val="none"/>
          <w:lang w:val="en-US" w:eastAsia="zh-CN"/>
        </w:rPr>
        <w:t>综合立体交通系统智能化构建与低空物流关键技术</w:t>
      </w:r>
    </w:p>
    <w:p w14:paraId="3FBBC90F">
      <w:pPr>
        <w:rPr>
          <w:rFonts w:hint="eastAsia" w:ascii="宋体" w:hAnsi="宋体" w:eastAsia="宋体" w:cs="宋体"/>
        </w:rPr>
      </w:pPr>
    </w:p>
    <w:p w14:paraId="5FE1F06D">
      <w:pPr>
        <w:rPr>
          <w:rFonts w:hint="eastAsia" w:ascii="宋体" w:hAnsi="宋体" w:eastAsia="宋体" w:cs="宋体"/>
        </w:rPr>
      </w:pPr>
    </w:p>
    <w:p w14:paraId="0C27DEBB">
      <w:pPr>
        <w:rPr>
          <w:rFonts w:hint="eastAsia" w:ascii="宋体" w:hAnsi="宋体" w:eastAsia="宋体" w:cs="宋体"/>
        </w:rPr>
      </w:pPr>
    </w:p>
    <w:p w14:paraId="77730419">
      <w:pPr>
        <w:rPr>
          <w:rFonts w:hint="eastAsia" w:ascii="宋体" w:hAnsi="宋体" w:eastAsia="宋体" w:cs="宋体"/>
        </w:rPr>
      </w:pPr>
    </w:p>
    <w:p w14:paraId="68723637">
      <w:pPr>
        <w:rPr>
          <w:rFonts w:hint="eastAsia" w:ascii="宋体" w:hAnsi="宋体" w:eastAsia="宋体" w:cs="宋体"/>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B9C8BF2">
      <w:pPr>
        <w:pStyle w:val="27"/>
        <w:rPr>
          <w:rFonts w:hint="eastAsia" w:ascii="宋体" w:hAnsi="宋体" w:eastAsia="宋体" w:cs="宋体"/>
        </w:rPr>
      </w:pPr>
    </w:p>
    <w:p w14:paraId="1A472E68">
      <w:pPr>
        <w:rPr>
          <w:rFonts w:hint="eastAsia"/>
        </w:rPr>
      </w:pPr>
    </w:p>
    <w:p w14:paraId="1CBE4726">
      <w:pPr>
        <w:rPr>
          <w:rFonts w:hint="eastAsia"/>
        </w:rPr>
      </w:pPr>
    </w:p>
    <w:p w14:paraId="75AC2B4D">
      <w:pPr>
        <w:rPr>
          <w:rFonts w:hint="eastAsia"/>
        </w:rPr>
      </w:pPr>
    </w:p>
    <w:p w14:paraId="601F13E3">
      <w:pPr>
        <w:rPr>
          <w:rFonts w:hint="eastAsia"/>
        </w:rPr>
      </w:pPr>
    </w:p>
    <w:p w14:paraId="499ECE4B">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lang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XHZB-25-0</w:t>
      </w:r>
      <w:r>
        <w:rPr>
          <w:rFonts w:hint="eastAsia" w:ascii="宋体" w:hAnsi="宋体" w:cs="宋体"/>
          <w:b/>
          <w:bCs/>
          <w:i w:val="0"/>
          <w:iCs w:val="0"/>
          <w:snapToGrid w:val="0"/>
          <w:color w:val="000000"/>
          <w:spacing w:val="6"/>
          <w:kern w:val="0"/>
          <w:position w:val="32"/>
          <w:sz w:val="35"/>
          <w:szCs w:val="35"/>
          <w:u w:val="single"/>
          <w:lang w:val="en-US" w:eastAsia="zh-CN"/>
        </w:rPr>
        <w:t>90</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eastAsia="en-US"/>
        </w:rPr>
        <w:t xml:space="preserve"> </w:t>
      </w:r>
      <w:r>
        <w:rPr>
          <w:rFonts w:hint="eastAsia" w:ascii="宋体" w:hAnsi="宋体" w:eastAsia="宋体" w:cs="宋体"/>
          <w:b/>
          <w:bCs/>
          <w:i w:val="0"/>
          <w:iCs w:val="0"/>
          <w:snapToGrid w:val="0"/>
          <w:color w:val="000000"/>
          <w:spacing w:val="6"/>
          <w:kern w:val="0"/>
          <w:position w:val="32"/>
          <w:sz w:val="35"/>
          <w:szCs w:val="35"/>
          <w:lang w:eastAsia="en-US"/>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990"/>
      <w:bookmarkStart w:id="6" w:name="_Toc26933"/>
      <w:bookmarkStart w:id="7" w:name="_Toc28842"/>
      <w:bookmarkStart w:id="8" w:name="_Toc519156736"/>
      <w:bookmarkStart w:id="9" w:name="_Toc8474"/>
      <w:bookmarkStart w:id="10" w:name="_Toc495908399"/>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综合立体交通系统智能化构建与低空物流关键技术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02</w:t>
      </w:r>
      <w:r>
        <w:rPr>
          <w:rFonts w:hint="eastAsia" w:ascii="宋体" w:hAnsi="宋体" w:eastAsia="宋体" w:cs="宋体"/>
          <w:highlight w:val="none"/>
        </w:rPr>
        <w:t xml:space="preserve">日 </w:t>
      </w:r>
      <w:r>
        <w:rPr>
          <w:rFonts w:hint="eastAsia" w:cs="宋体"/>
          <w:highlight w:val="none"/>
          <w:lang w:val="en-US" w:eastAsia="zh-CN"/>
        </w:rPr>
        <w:t>0</w:t>
      </w:r>
      <w:r>
        <w:rPr>
          <w:rFonts w:hint="eastAsia" w:ascii="宋体" w:hAnsi="宋体" w:eastAsia="宋体" w:cs="宋体"/>
          <w:highlight w:val="none"/>
          <w:lang w:val="en-US" w:eastAsia="zh-CN"/>
        </w:rPr>
        <w:t>9</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7E0288E8">
      <w:pPr>
        <w:pStyle w:val="29"/>
        <w:wordWrap w:val="0"/>
        <w:spacing w:beforeAutospacing="0" w:afterAutospacing="0" w:line="360" w:lineRule="auto"/>
        <w:ind w:firstLine="480"/>
        <w:jc w:val="both"/>
        <w:outlineLvl w:val="9"/>
        <w:rPr>
          <w:rFonts w:hint="eastAsia"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090</w:t>
      </w:r>
    </w:p>
    <w:p w14:paraId="610112C5">
      <w:pPr>
        <w:pStyle w:val="29"/>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综合立体交通系统智能化构建与低空物流关键技术</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综合立体交通枢纽建设与优化：基于人工智能的生成式布局优化与时空人流预测、管控技术</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综合立体交通枢纽建设与优化：基于人工智能的生成式布局优化与时空人流预测、管控技术</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综合立体交通枢纽建设与优化：基于人工智能的生成式布局优化与时空人流预测、管控技术</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0470D9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陕西省低空物流发展关键问题研究</w:t>
      </w:r>
      <w:r>
        <w:rPr>
          <w:rFonts w:hint="eastAsia" w:ascii="宋体" w:hAnsi="宋体" w:eastAsia="宋体" w:cs="宋体"/>
          <w:highlight w:val="none"/>
        </w:rPr>
        <w:t>):</w:t>
      </w:r>
    </w:p>
    <w:p w14:paraId="134171B7">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6847C5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958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0C1BC">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2C36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AE6C1">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357F3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715F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99A6A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65E7E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026B5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25D83">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F942DF">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bookmarkStart w:id="123" w:name="_GoBack"/>
            <w:bookmarkEnd w:id="123"/>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076D5">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陕西省低空物流发展关键问题研究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ABC177">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7F67B">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陕西省低空物流发展关键问题研究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867167">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AD884">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BDBB3E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DEA5EB1">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合同包1(</w:t>
      </w:r>
      <w:r>
        <w:rPr>
          <w:rFonts w:hint="eastAsia" w:ascii="宋体" w:hAnsi="宋体" w:cs="宋体"/>
          <w:highlight w:val="none"/>
          <w:lang w:eastAsia="zh-CN"/>
        </w:rPr>
        <w:t>综合立体交通系统智能化构建与低空物流关键技术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yellow"/>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eastAsia="宋体" w:cs="宋体"/>
          <w:i w:val="0"/>
          <w:iCs w:val="0"/>
          <w:caps w:val="0"/>
          <w:color w:val="auto"/>
          <w:spacing w:val="0"/>
          <w:sz w:val="24"/>
          <w:szCs w:val="24"/>
          <w:highlight w:val="none"/>
          <w:lang w:val="en-US" w:eastAsia="zh-CN"/>
        </w:rPr>
        <w:t>30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40</w:t>
            </w:r>
            <w:r>
              <w:rPr>
                <w:rFonts w:hint="eastAsia" w:ascii="宋体" w:hAnsi="宋体" w:eastAsia="宋体" w:cs="宋体"/>
                <w:highlight w:val="none"/>
                <w:lang w:val="en-US" w:eastAsia="zh-CN"/>
              </w:rPr>
              <w:t>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020C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F51DFE">
            <w:pPr>
              <w:widowControl/>
              <w:jc w:val="center"/>
              <w:textAlignment w:val="center"/>
              <w:rPr>
                <w:rFonts w:hint="default" w:ascii="宋体" w:hAnsi="宋体" w:eastAsia="宋体" w:cs="宋体"/>
                <w:color w:val="000000"/>
                <w:kern w:val="0"/>
                <w:sz w:val="22"/>
                <w:szCs w:val="22"/>
                <w:highlight w:val="none"/>
                <w:lang w:val="en-US" w:eastAsia="zh-CN" w:bidi="ar"/>
              </w:rPr>
            </w:pPr>
            <w:bookmarkStart w:id="12" w:name="_Toc32045"/>
            <w:bookmarkStart w:id="13" w:name="_Toc32286"/>
            <w:bookmarkStart w:id="14" w:name="_Toc519156737"/>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vAlign w:val="center"/>
          </w:tcPr>
          <w:p w14:paraId="7680DCFF">
            <w:pPr>
              <w:spacing w:line="360" w:lineRule="auto"/>
              <w:jc w:val="center"/>
              <w:rPr>
                <w:rFonts w:hint="eastAsia" w:ascii="宋体" w:hAnsi="宋体" w:eastAsia="宋体" w:cs="宋体"/>
                <w:highlight w:val="none"/>
                <w:lang w:val="en-US" w:eastAsia="zh-CN"/>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vAlign w:val="center"/>
          </w:tcPr>
          <w:p w14:paraId="535DDC07">
            <w:pPr>
              <w:pStyle w:val="83"/>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10488"/>
      <w:bookmarkStart w:id="16" w:name="_Toc3716"/>
      <w:bookmarkStart w:id="17" w:name="_Toc23167"/>
      <w:bookmarkStart w:id="18" w:name="_Toc29597"/>
      <w:bookmarkStart w:id="19" w:name="_Toc26143"/>
      <w:bookmarkStart w:id="20" w:name="_Toc519156746"/>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519156738"/>
      <w:bookmarkStart w:id="22" w:name="_Toc7253"/>
      <w:bookmarkStart w:id="23" w:name="_Toc12414"/>
      <w:bookmarkStart w:id="24" w:name="_Toc13421"/>
      <w:bookmarkStart w:id="25" w:name="_Toc25586"/>
      <w:bookmarkStart w:id="26" w:name="_Toc12298"/>
      <w:bookmarkStart w:id="27" w:name="_Toc24454"/>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27408"/>
      <w:bookmarkStart w:id="29" w:name="_Toc4528"/>
      <w:bookmarkStart w:id="30" w:name="_Toc519156739"/>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0773"/>
      <w:bookmarkStart w:id="32" w:name="_Toc17134"/>
      <w:bookmarkStart w:id="33" w:name="_Toc25030"/>
      <w:bookmarkStart w:id="34" w:name="_Toc2653"/>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6846"/>
      <w:bookmarkStart w:id="36" w:name="_Toc8808"/>
      <w:bookmarkStart w:id="37" w:name="_Toc28014"/>
      <w:bookmarkStart w:id="38" w:name="_Toc1168"/>
      <w:bookmarkStart w:id="39" w:name="_Toc22803"/>
      <w:bookmarkStart w:id="40" w:name="_Toc18132"/>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2515"/>
      <w:bookmarkStart w:id="44" w:name="_Toc11063"/>
      <w:bookmarkStart w:id="45" w:name="_Toc31661"/>
      <w:bookmarkStart w:id="46" w:name="_Toc16723"/>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519156742"/>
      <w:bookmarkStart w:id="48" w:name="_Toc29321"/>
      <w:bookmarkStart w:id="49" w:name="_Toc32447"/>
      <w:bookmarkStart w:id="50" w:name="_Toc18356"/>
      <w:bookmarkStart w:id="51" w:name="_Toc1285"/>
      <w:bookmarkStart w:id="52" w:name="_Toc4585"/>
      <w:bookmarkStart w:id="53" w:name="_Toc14489"/>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3700"/>
      <w:bookmarkStart w:id="55" w:name="_Toc12452"/>
      <w:bookmarkStart w:id="56" w:name="_Toc519156743"/>
      <w:bookmarkStart w:id="57" w:name="_Toc15015"/>
      <w:bookmarkStart w:id="58" w:name="_Toc21838"/>
      <w:bookmarkStart w:id="59" w:name="_Toc6759"/>
      <w:bookmarkStart w:id="60" w:name="_Toc1954"/>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519156744"/>
      <w:bookmarkStart w:id="62" w:name="_Toc23113"/>
      <w:bookmarkStart w:id="63" w:name="_Toc19721"/>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26927"/>
      <w:bookmarkStart w:id="65" w:name="_Toc21776"/>
      <w:bookmarkStart w:id="66" w:name="_Toc12773"/>
      <w:bookmarkStart w:id="67" w:name="_Toc729"/>
      <w:bookmarkStart w:id="68" w:name="_Toc5011"/>
      <w:bookmarkStart w:id="69" w:name="_Toc23647"/>
      <w:bookmarkStart w:id="70" w:name="_Toc30935"/>
      <w:bookmarkStart w:id="71" w:name="_Toc519156745"/>
      <w:bookmarkStart w:id="72" w:name="_Toc23716"/>
      <w:bookmarkStart w:id="73" w:name="_Toc11936"/>
      <w:bookmarkStart w:id="74" w:name="_Toc23884"/>
      <w:bookmarkStart w:id="75" w:name="_Toc14277"/>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5878"/>
      <w:bookmarkStart w:id="77" w:name="_Toc18282"/>
      <w:bookmarkStart w:id="78" w:name="_Toc10165"/>
      <w:bookmarkStart w:id="79" w:name="_Toc32429"/>
      <w:bookmarkStart w:id="80" w:name="_Toc10336"/>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2502D136">
      <w:pPr>
        <w:pStyle w:val="14"/>
        <w:rPr>
          <w:rFonts w:hint="eastAsia" w:ascii="宋体" w:hAnsi="宋体" w:eastAsia="宋体" w:cs="宋体"/>
          <w:b/>
          <w:bCs/>
          <w:sz w:val="36"/>
          <w:szCs w:val="36"/>
          <w:highlight w:val="none"/>
        </w:rPr>
      </w:pPr>
      <w:r>
        <w:rPr>
          <w:rFonts w:hint="eastAsia" w:ascii="宋体" w:hAnsi="宋体" w:eastAsia="宋体" w:cs="宋体"/>
          <w:szCs w:val="24"/>
          <w:highlight w:val="none"/>
        </w:rPr>
        <w:t>43.1　本磋商文件的解释权归采购代理机构所有。</w:t>
      </w:r>
      <w:bookmarkStart w:id="81" w:name="_Toc21558"/>
      <w:bookmarkStart w:id="82" w:name="_Toc18360"/>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yellow"/>
        </w:rPr>
      </w:pPr>
      <w:bookmarkStart w:id="84" w:name="_Toc31900"/>
      <w:bookmarkStart w:id="85" w:name="_Toc18268"/>
      <w:bookmarkStart w:id="86" w:name="_Toc16214"/>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p>
    <w:p w14:paraId="0632876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4CC3F582">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B01BF8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项目概况与背景</w:t>
      </w:r>
    </w:p>
    <w:p w14:paraId="0027F92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p>
    <w:p w14:paraId="732EA4D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综合立体交通枢纽建设与优化：基于人工智能的生成式布局优化与时空人流预测、管控技术</w:t>
      </w:r>
    </w:p>
    <w:p w14:paraId="79968A2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2.立项背景与必要性：</w:t>
      </w:r>
    </w:p>
    <w:p w14:paraId="2B44D18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我国“十四五”规划及《现代综合交通枢纽体系发展规划》背景下，综合立体交通枢纽需要满足多模式交通快速衔接、高效运营和突发事件下的韧性恢复能力。目前，枢纽面临的挑战包括：人群流量态势感知与预测不足、内部空间布局缺乏动态优化、多交通模式（高铁、航空、低空飞行器、无人驾驶车辆等）协同调度难度大，以及突发事件下的应急响应延迟。陕西省正推进高铁站、机场等综合立体交通枢纽建设，亟需集成固定与移动感知技术、人工智能预测、生成式布局优化、地空交通协同管理等手段，确保枢纽在高峰和突发情况、灾害下的高效运行与韧性提升。</w:t>
      </w:r>
    </w:p>
    <w:p w14:paraId="0B70149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研究目标与考核指标：</w:t>
      </w:r>
    </w:p>
    <w:p w14:paraId="082CD61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总体目标：</w:t>
      </w:r>
    </w:p>
    <w:p w14:paraId="7E9B3F3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构建具备实时感知、预测、生成式布局优化、跨模式交通协同和应急响应能力的智慧交通枢纽运营体系，在高峰期与突发事件下保障通行效率与安全，形成可推广的示范。</w:t>
      </w:r>
    </w:p>
    <w:p w14:paraId="672A80F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具体考核指标：</w:t>
      </w:r>
    </w:p>
    <w:p w14:paraId="7C8BF7E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1）在2-3个重要交通枢纽进行项目的相关实验和落地测试，验证可行性及推广价值</w:t>
      </w:r>
    </w:p>
    <w:p w14:paraId="3378A39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2）培养研究生不少于3名</w:t>
      </w:r>
    </w:p>
    <w:p w14:paraId="25AC94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3）发表SCI论文1-2篇、国际会议论文2篇</w:t>
      </w:r>
    </w:p>
    <w:p w14:paraId="24FC1EA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4）申请发明专利1项、实用新型专利1项</w:t>
      </w:r>
    </w:p>
    <w:p w14:paraId="794586E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主要研究内容与技术要求</w:t>
      </w:r>
    </w:p>
    <w:p w14:paraId="01789B8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1.研究范畴界定： </w:t>
      </w:r>
    </w:p>
    <w:p w14:paraId="4E2872C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1）全局全过程的人群与交通流态势感知（结合固定与移动设备）；</w:t>
      </w:r>
    </w:p>
    <w:p w14:paraId="5AE7361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2）基于多源数据融合的时空人流预测与运输工具调度；</w:t>
      </w:r>
    </w:p>
    <w:p w14:paraId="09A0409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3）枢纽空间布局的生成式优化，动态调整功能区配置；</w:t>
      </w:r>
    </w:p>
    <w:p w14:paraId="22D9F03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4）智能网联新能源车辆与低空飞行器的地空协同管理；</w:t>
      </w:r>
    </w:p>
    <w:p w14:paraId="36A7DA1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5）枢纽运营大模型构建与应急响应机制设计</w:t>
      </w:r>
    </w:p>
    <w:p w14:paraId="447B473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2.关键技术攻关路线：</w:t>
      </w:r>
    </w:p>
    <w:p w14:paraId="7E51163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多模态感知与融合：利用固定与移动感知设备实现枢纽内人流、车流和环境的动态监测。通过融合多源数据，结合时空图神经网络构建高精度的流量预测模型，实时分析和预测枢纽内人流和车流的变化趋势，为交通管理和调度提供数据支持，提升枢纽的整体调度和服务水平。</w:t>
      </w:r>
    </w:p>
    <w:p w14:paraId="4353FCF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生成式预测与空间优化：项目将通过生成式建模和扩散模型，开发出基于历史人流数据和实时反馈的人流预测系统，实现枢纽内部空间布局的动态优化。在不同时段和不同区域，合理配置空间资源，减少枢纽内的拥堵现象，提升人流分布的合理性和通行效率，从而更好地满足高峰期和特殊活动期间的流量需求。</w:t>
      </w:r>
    </w:p>
    <w:p w14:paraId="3FA41C9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地空交通协同：本研究将探索智能网联车辆与低空飞行器在枢纽内的协同调度。通过V2X技术实现车辆与枢纽基础设施、飞行器与地面感知设备之间的实时通信，支持交通工具的路径优化、动态避障和任务优先级管理，实现下一个时期新的交通方式间的无缝衔接和高效调度。</w:t>
      </w:r>
    </w:p>
    <w:p w14:paraId="2DD22D8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韧性运行与恢复：灾害或拥堵情况下，自动触发预测与调度策略，结合低空飞行器快速运输、无人驾驶车辆分流，提升恢复速度，实现对枢纽内资源的动态调配和智能化管理。实现基于大模型的枢纽实时流量趋势、异常事件和设备状态管控，确保枢纽在高峰和突发情况、灾害下的高效运行与韧性提升。</w:t>
      </w:r>
    </w:p>
    <w:p w14:paraId="7EF447E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 技术指标与性能要求： </w:t>
      </w:r>
    </w:p>
    <w:p w14:paraId="1337355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1）态势感知系统：覆盖率≥95%，数据更新延迟≤3秒；</w:t>
      </w:r>
    </w:p>
    <w:p w14:paraId="34F55D9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2）人流预测模型：15分钟提前预测精度≥85%；</w:t>
      </w:r>
    </w:p>
    <w:p w14:paraId="124B663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3）布局优化执行时间：从决策到实施≤10分钟；</w:t>
      </w:r>
    </w:p>
    <w:p w14:paraId="46703A6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4）跨模式交通调度响应时间≤5秒；</w:t>
      </w:r>
    </w:p>
    <w:p w14:paraId="68E8567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5）应急恢复时，交通能力在30分钟内恢复至正常水平的80%以上</w:t>
      </w:r>
    </w:p>
    <w:p w14:paraId="1AE9093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项目成果及交付物要求</w:t>
      </w:r>
    </w:p>
    <w:p w14:paraId="20AD2FC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有形交付物：</w:t>
      </w:r>
    </w:p>
    <w:p w14:paraId="29B4C65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1）完整技术报告（立项、中期、结题）；</w:t>
      </w:r>
    </w:p>
    <w:p w14:paraId="04A6986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2）态势感知与预测平台软件（源代码与可执行版本）；</w:t>
      </w:r>
    </w:p>
    <w:p w14:paraId="4DCE9D5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3）生成式布局优化系统原型；</w:t>
      </w:r>
    </w:p>
    <w:p w14:paraId="7D04B98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4）多模式交通协同调度平台原型；</w:t>
      </w:r>
    </w:p>
    <w:p w14:paraId="7A0F325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5）多源交通枢纽运营大模型及数据库</w:t>
      </w:r>
    </w:p>
    <w:p w14:paraId="25A6EEC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无形交付物：</w:t>
      </w:r>
    </w:p>
    <w:p w14:paraId="2E3DF68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1）专利申请与授权文件；</w:t>
      </w:r>
    </w:p>
    <w:p w14:paraId="46B2865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2）已发表论文原始信息与相关成果展示；</w:t>
      </w:r>
    </w:p>
    <w:p w14:paraId="0792A40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3）枢纽韧性提升技术规范与标准草案</w:t>
      </w:r>
    </w:p>
    <w:p w14:paraId="6F47CCB4">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2EC0E70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F20B1C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159E08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83376D7">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6730A4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3E20E4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017B7E4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47BDE09C">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54561FFF">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D788CC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（一）采购内容</w:t>
      </w:r>
    </w:p>
    <w:p w14:paraId="77478CF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《陕西省低空物流发展关键问题研究》研究报告。</w:t>
      </w:r>
    </w:p>
    <w:p w14:paraId="5952B5C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（二）功能要求</w:t>
      </w:r>
    </w:p>
    <w:p w14:paraId="3BB9306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按照陕西省人民政府办公厅印发的《关于低空经济发展有关问题的会议纪要》总体部署，通过调查分析我国低空物流产业的发展现状、先进地区的经验做法、以及陕西省低空物流的典型应用场景进展情况，剖析陕西省低空物流发展进程中的关键问题和影响因素，并结合陕西无人机产业基础和资源禀赋，因地制宜提出陕西省低空物流产业发展建议。</w:t>
      </w:r>
    </w:p>
    <w:p w14:paraId="232C9AF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（三）技术指标要求</w:t>
      </w:r>
    </w:p>
    <w:p w14:paraId="0B6AD5B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 总结我国低空物流产业发展现状，给出我国低空物流发展先进地区的成功经验启示（至少5个地区）；</w:t>
      </w:r>
    </w:p>
    <w:p w14:paraId="6F02020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（2）厘清陕西省低空物流发展的关键问题（需有实际调研案例作为支撑），并揭示影响发展的关键因素；</w:t>
      </w:r>
    </w:p>
    <w:p w14:paraId="4E6650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（3）从政策制度体系、基础设施建设、多元发展格局、应用场景创新、产业经济示范等方面形成我省低空物流产业发展建议。</w:t>
      </w:r>
    </w:p>
    <w:p w14:paraId="7F66332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（四）成果要求</w:t>
      </w:r>
    </w:p>
    <w:p w14:paraId="33A8DA6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研究报告需符合国家和陕西省对于低空经济发展的有关规定和要求，符合陕西省实际情况，对于推动陕西省低空物流快速发展、构建现代物流体系、助推国家综合立体交通网建设具有可实施借鉴意义。满足采购人要求并通过采购人组织的专家评审。</w:t>
      </w:r>
    </w:p>
    <w:p w14:paraId="16386B3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最终成果：《陕西省低空物流发展关键问题研究》研究报告纸质版10份，电子文件1份。采购人根据实际情况要求调整。</w:t>
      </w:r>
    </w:p>
    <w:p w14:paraId="0FB538F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0CA5476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751CBD1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17179CA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0F05AAE">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2E7AC9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7B43B2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23B4380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1" w:name="_Toc27511"/>
      <w:bookmarkStart w:id="92" w:name="_Toc23166"/>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color w:val="FF0000"/>
          <w:sz w:val="24"/>
          <w:szCs w:val="22"/>
        </w:rPr>
      </w:pPr>
      <w:r>
        <w:rPr>
          <w:rFonts w:hint="eastAsia" w:ascii="宋体" w:hAnsi="宋体" w:eastAsia="宋体" w:cs="宋体"/>
          <w:color w:val="auto"/>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color w:val="FF0000"/>
          <w:sz w:val="28"/>
        </w:rPr>
      </w:pPr>
      <w:r>
        <w:rPr>
          <w:rFonts w:hint="eastAsia" w:ascii="宋体" w:hAnsi="宋体" w:eastAsia="宋体" w:cs="宋体"/>
          <w:color w:val="auto"/>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color w:val="auto"/>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6"/>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11"/>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color w:val="auto"/>
                <w:sz w:val="28"/>
              </w:rPr>
            </w:pPr>
            <w:r>
              <w:rPr>
                <w:rFonts w:hint="eastAsia" w:ascii="宋体" w:hAnsi="宋体" w:eastAsia="宋体" w:cs="宋体"/>
                <w:color w:val="auto"/>
                <w:sz w:val="28"/>
              </w:rPr>
              <w:t>1．预期目标</w:t>
            </w:r>
          </w:p>
          <w:p w14:paraId="2A4292B9">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color w:val="auto"/>
                <w:sz w:val="28"/>
              </w:rPr>
            </w:pPr>
            <w:r>
              <w:rPr>
                <w:rFonts w:hint="eastAsia" w:ascii="宋体" w:hAnsi="宋体" w:eastAsia="宋体" w:cs="宋体"/>
                <w:color w:val="auto"/>
                <w:sz w:val="28"/>
              </w:rPr>
              <w:t>2．主要技术经济指标（具体的技术经济参数）</w:t>
            </w:r>
          </w:p>
          <w:p w14:paraId="1A23C17A">
            <w:pPr>
              <w:ind w:left="420"/>
              <w:rPr>
                <w:rFonts w:hint="eastAsia" w:ascii="宋体" w:hAnsi="宋体" w:eastAsia="宋体" w:cs="宋体"/>
                <w:color w:val="auto"/>
                <w:sz w:val="28"/>
              </w:rPr>
            </w:pPr>
            <w:r>
              <w:rPr>
                <w:rFonts w:hint="eastAsia" w:ascii="宋体" w:hAnsi="宋体" w:eastAsia="宋体" w:cs="宋体"/>
                <w:color w:val="auto"/>
                <w:sz w:val="28"/>
              </w:rPr>
              <w:t>3．经济和社会效益</w:t>
            </w:r>
          </w:p>
          <w:p w14:paraId="20DCF345">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color w:val="auto"/>
                <w:sz w:val="28"/>
              </w:rPr>
            </w:pPr>
            <w:r>
              <w:rPr>
                <w:rFonts w:hint="eastAsia" w:ascii="宋体" w:hAnsi="宋体" w:eastAsia="宋体" w:cs="宋体"/>
                <w:color w:val="auto"/>
                <w:sz w:val="28"/>
              </w:rPr>
              <w:t>4．成果提供形式</w:t>
            </w:r>
          </w:p>
          <w:p w14:paraId="5868B1B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5"/>
              </w:numPr>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其他考核指标</w:t>
            </w:r>
          </w:p>
          <w:p w14:paraId="5D945F98">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11"/>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6"/>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rPr>
            </w:pPr>
          </w:p>
        </w:tc>
      </w:tr>
    </w:tbl>
    <w:p w14:paraId="75B14823">
      <w:pPr>
        <w:numPr>
          <w:ilvl w:val="0"/>
          <w:numId w:val="6"/>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5ABA7DD3">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color w:val="FF0000"/>
                <w:sz w:val="28"/>
                <w:szCs w:val="28"/>
              </w:rPr>
            </w:pPr>
            <w:r>
              <w:rPr>
                <w:rFonts w:hint="eastAsia" w:ascii="宋体" w:hAnsi="宋体" w:eastAsia="宋体" w:cs="宋体"/>
                <w:color w:val="FF0000"/>
                <w:sz w:val="28"/>
                <w:szCs w:val="28"/>
              </w:rPr>
              <w:t>主要研究人员（注：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428A7654">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512FC141">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3AE14DA5">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1F6DEEF5">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0CFCFFEE">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40C4451E">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17C057FB">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11"/>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11"/>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w:t>
      </w:r>
      <w:r>
        <w:rPr>
          <w:rFonts w:hint="eastAsia" w:ascii="宋体" w:hAnsi="宋体" w:eastAsia="宋体" w:cs="宋体"/>
          <w:b/>
          <w:color w:val="auto"/>
          <w:sz w:val="32"/>
        </w:rPr>
        <w:t>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7"/>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2484"/>
      <w:bookmarkStart w:id="94" w:name="_Toc13105"/>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5592_WPSOffice_Level1"/>
      <w:bookmarkStart w:id="96" w:name="_Toc19196"/>
      <w:bookmarkStart w:id="97" w:name="_Toc10930_WPSOffice_Level1"/>
      <w:bookmarkStart w:id="98" w:name="_Toc25996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075E00E7">
      <w:pPr>
        <w:adjustRightInd w:val="0"/>
        <w:snapToGrid w:val="0"/>
        <w:spacing w:line="360" w:lineRule="auto"/>
        <w:jc w:val="center"/>
        <w:rPr>
          <w:rFonts w:hint="default"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530E8088">
      <w:pPr>
        <w:adjustRightInd w:val="0"/>
        <w:snapToGrid w:val="0"/>
        <w:spacing w:line="360" w:lineRule="auto"/>
        <w:jc w:val="center"/>
        <w:rPr>
          <w:rFonts w:hint="eastAsia" w:ascii="宋体" w:hAnsi="宋体" w:eastAsia="宋体" w:cs="宋体"/>
          <w:bCs/>
          <w:sz w:val="48"/>
          <w:szCs w:val="48"/>
          <w:highlight w:val="none"/>
        </w:rPr>
      </w:pP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 xml:space="preserve">）（项目编号）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2" w:name="_Toc16163"/>
      <w:bookmarkStart w:id="103" w:name="_Toc26642"/>
      <w:bookmarkStart w:id="104" w:name="_Toc18383"/>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r>
        <w:rPr>
          <w:rFonts w:hint="eastAsia" w:ascii="宋体" w:hAnsi="宋体" w:eastAsia="宋体" w:cs="宋体"/>
          <w:highlight w:val="none"/>
        </w:rPr>
        <w:t xml:space="preserve">：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包名称</w:t>
      </w:r>
      <w:r>
        <w:rPr>
          <w:rFonts w:hint="eastAsia" w:ascii="宋体" w:hAnsi="宋体" w:eastAsia="宋体" w:cs="宋体"/>
          <w:sz w:val="24"/>
          <w:szCs w:val="24"/>
          <w:highlight w:val="none"/>
        </w:rPr>
        <w:t>：</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03"/>
      <w:bookmarkEnd w:id="107"/>
      <w:bookmarkStart w:id="108" w:name="_Hlt526418107"/>
      <w:bookmarkEnd w:id="108"/>
      <w:bookmarkStart w:id="109" w:name="_Hlt526418111"/>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0" w:name="_Toc17889"/>
      <w:bookmarkStart w:id="111" w:name="_Toc24121"/>
      <w:bookmarkStart w:id="112" w:name="_Toc12541"/>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3"/>
      <w:bookmarkStart w:id="117" w:name="OLE_LINK14"/>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8"/>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27112"/>
      <w:bookmarkStart w:id="119" w:name="_Toc16262"/>
      <w:bookmarkStart w:id="120" w:name="_Toc12758"/>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12"/>
        <w:rPr>
          <w:rFonts w:hint="eastAsia" w:ascii="宋体" w:hAnsi="宋体" w:eastAsia="宋体" w:cs="宋体"/>
          <w:color w:val="auto"/>
          <w:sz w:val="28"/>
          <w:szCs w:val="28"/>
        </w:rPr>
      </w:pPr>
    </w:p>
    <w:p w14:paraId="6B3C6994">
      <w:pPr>
        <w:pStyle w:val="27"/>
        <w:rPr>
          <w:rFonts w:hint="eastAsia" w:ascii="宋体" w:hAnsi="宋体" w:eastAsia="宋体" w:cs="宋体"/>
          <w:color w:val="auto"/>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1" w:name="_Toc10175"/>
      <w:bookmarkStart w:id="122" w:name="_Toc8796"/>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0CE32C37">
      <w:pPr>
        <w:spacing w:before="120" w:beforeLines="50" w:after="240" w:afterLines="100"/>
        <w:jc w:val="center"/>
        <w:outlineLvl w:val="9"/>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pStyle w:val="12"/>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综合立体交通系统智能化构建与低空物流关键技术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EA1100"/>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9E85736"/>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5C54B8"/>
    <w:rsid w:val="21E446F9"/>
    <w:rsid w:val="22934AD2"/>
    <w:rsid w:val="22AF0D33"/>
    <w:rsid w:val="22CD6561"/>
    <w:rsid w:val="23637330"/>
    <w:rsid w:val="23701F96"/>
    <w:rsid w:val="23B33533"/>
    <w:rsid w:val="23D0369C"/>
    <w:rsid w:val="23FD42D9"/>
    <w:rsid w:val="24853FA4"/>
    <w:rsid w:val="24EB0296"/>
    <w:rsid w:val="250F3FB0"/>
    <w:rsid w:val="255268D8"/>
    <w:rsid w:val="257D4C7B"/>
    <w:rsid w:val="258A0126"/>
    <w:rsid w:val="25A10C0E"/>
    <w:rsid w:val="25DF64D4"/>
    <w:rsid w:val="260B3AF2"/>
    <w:rsid w:val="264D53BD"/>
    <w:rsid w:val="266F0925"/>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1388E"/>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EDE5DBC"/>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3F16C9"/>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AE2885"/>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C73B6D"/>
    <w:rsid w:val="55D24547"/>
    <w:rsid w:val="55D830B5"/>
    <w:rsid w:val="562C5FD5"/>
    <w:rsid w:val="56380882"/>
    <w:rsid w:val="56535401"/>
    <w:rsid w:val="565F7645"/>
    <w:rsid w:val="566221A5"/>
    <w:rsid w:val="567930DF"/>
    <w:rsid w:val="567E55E0"/>
    <w:rsid w:val="5682378C"/>
    <w:rsid w:val="56923BF1"/>
    <w:rsid w:val="56C86933"/>
    <w:rsid w:val="56D31D63"/>
    <w:rsid w:val="56E9265B"/>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8545AF"/>
    <w:rsid w:val="60C56AE9"/>
    <w:rsid w:val="60CA1CA6"/>
    <w:rsid w:val="60EC10DB"/>
    <w:rsid w:val="60ED5984"/>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0E33AA"/>
    <w:rsid w:val="67136D1B"/>
    <w:rsid w:val="67A3598E"/>
    <w:rsid w:val="67B65CC6"/>
    <w:rsid w:val="67BB6955"/>
    <w:rsid w:val="67C30A8C"/>
    <w:rsid w:val="67D9E9C4"/>
    <w:rsid w:val="67DC5256"/>
    <w:rsid w:val="67DDD805"/>
    <w:rsid w:val="67F93FF4"/>
    <w:rsid w:val="681F3672"/>
    <w:rsid w:val="6825519A"/>
    <w:rsid w:val="68322217"/>
    <w:rsid w:val="6871773A"/>
    <w:rsid w:val="68C22203"/>
    <w:rsid w:val="68E23EAF"/>
    <w:rsid w:val="68F20A7E"/>
    <w:rsid w:val="6906520C"/>
    <w:rsid w:val="6942733B"/>
    <w:rsid w:val="69502941"/>
    <w:rsid w:val="69717C20"/>
    <w:rsid w:val="69953DF3"/>
    <w:rsid w:val="69DE2527"/>
    <w:rsid w:val="6A075959"/>
    <w:rsid w:val="6A0D0F9F"/>
    <w:rsid w:val="6A473329"/>
    <w:rsid w:val="6A4D41E9"/>
    <w:rsid w:val="6A667059"/>
    <w:rsid w:val="6A935E99"/>
    <w:rsid w:val="6AC360AA"/>
    <w:rsid w:val="6AC73A79"/>
    <w:rsid w:val="6AEF7C8E"/>
    <w:rsid w:val="6B3D5262"/>
    <w:rsid w:val="6B992D08"/>
    <w:rsid w:val="6BA548F1"/>
    <w:rsid w:val="6BB16608"/>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444BC6"/>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786CF5"/>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26929</Words>
  <Characters>28407</Characters>
  <Lines>297</Lines>
  <Paragraphs>83</Paragraphs>
  <TotalTime>0</TotalTime>
  <ScaleCrop>false</ScaleCrop>
  <LinksUpToDate>false</LinksUpToDate>
  <CharactersWithSpaces>28737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2025-11-21T02:33:00Z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eyJoZGlkIjoiNTE5MTZhMTA0MTkxNDlhOGYyYzI2NjJmZTUzZjE2NWUiLCJ1c2VySWQiOiIyMjc5Nzk0ODUifQ==</vt:lpwstr>
  </property>
</Properties>
</file>