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495908398"/>
      <w:bookmarkStart w:id="1" w:name="_Toc519156735"/>
      <w:bookmarkStart w:id="2" w:name="_Toc21955"/>
      <w:bookmarkStart w:id="3" w:name="_Toc26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智慧公路可靠感知与决策控制系统</w:t>
      </w:r>
    </w:p>
    <w:p w14:paraId="3FBBC90F">
      <w:pPr>
        <w:rPr>
          <w:rFonts w:hint="eastAsia" w:ascii="宋体" w:hAnsi="宋体" w:eastAsia="宋体" w:cs="宋体"/>
        </w:rPr>
      </w:pPr>
    </w:p>
    <w:p w14:paraId="5FE1F06D">
      <w:pPr>
        <w:rPr>
          <w:rFonts w:hint="eastAsia" w:ascii="宋体" w:hAnsi="宋体" w:eastAsia="宋体" w:cs="宋体"/>
        </w:rPr>
      </w:pPr>
    </w:p>
    <w:p w14:paraId="74F7B74F">
      <w:pPr>
        <w:rPr>
          <w:rFonts w:hint="eastAsia" w:ascii="宋体" w:hAnsi="宋体" w:eastAsia="宋体" w:cs="宋体"/>
        </w:rPr>
      </w:pPr>
    </w:p>
    <w:p w14:paraId="450E7F7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96</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26933"/>
      <w:bookmarkStart w:id="7" w:name="_Toc519156736"/>
      <w:bookmarkStart w:id="8" w:name="_Toc495908399"/>
      <w:bookmarkStart w:id="9" w:name="_Toc2990"/>
      <w:bookmarkStart w:id="10" w:name="_Toc8474"/>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智慧公路可靠感知与决策控制系统</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332D3C95">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096</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智慧公路可靠感知与决策控制系统</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复杂交通流枢纽立交行车感知与诱导技术研究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复杂交通流枢纽立交行车感知与诱导技术研究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复杂交通流枢纽立交行车感知与诱导技术研究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面向智慧公路的多源感知设备质量评测与检定技术研究</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面向智慧公路的多源感知设备质量评测与检定技术研究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面向智慧公路的多源感知设备质量评测与检定技术研究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智慧公路可靠感知与决策控制系统</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 （北京时间）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519156737"/>
            <w:bookmarkStart w:id="13" w:name="_Toc32286"/>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3716"/>
      <w:bookmarkStart w:id="16" w:name="_Toc23167"/>
      <w:bookmarkStart w:id="17" w:name="_Toc10488"/>
      <w:bookmarkStart w:id="18" w:name="_Toc26143"/>
      <w:bookmarkStart w:id="19" w:name="_Toc29597"/>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7253"/>
      <w:bookmarkStart w:id="23" w:name="_Toc519156738"/>
      <w:bookmarkStart w:id="24" w:name="_Toc12414"/>
      <w:bookmarkStart w:id="25" w:name="_Toc13421"/>
      <w:bookmarkStart w:id="26" w:name="_Toc12298"/>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452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7134"/>
      <w:bookmarkStart w:id="32" w:name="_Toc25030"/>
      <w:bookmarkStart w:id="33" w:name="_Toc10773"/>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8132"/>
      <w:bookmarkStart w:id="36" w:name="_Toc22803"/>
      <w:bookmarkStart w:id="37" w:name="_Toc1168"/>
      <w:bookmarkStart w:id="38" w:name="_Toc8808"/>
      <w:bookmarkStart w:id="39" w:name="_Toc28014"/>
      <w:bookmarkStart w:id="40" w:name="_Toc16846"/>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1063"/>
      <w:bookmarkStart w:id="44" w:name="_Toc2515"/>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519156742"/>
      <w:bookmarkStart w:id="48" w:name="_Toc29321"/>
      <w:bookmarkStart w:id="49" w:name="_Toc32447"/>
      <w:bookmarkStart w:id="50" w:name="_Toc18356"/>
      <w:bookmarkStart w:id="51" w:name="_Toc14489"/>
      <w:bookmarkStart w:id="52" w:name="_Toc1285"/>
      <w:bookmarkStart w:id="53" w:name="_Toc45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21838"/>
      <w:bookmarkStart w:id="55" w:name="_Toc1954"/>
      <w:bookmarkStart w:id="56" w:name="_Toc12452"/>
      <w:bookmarkStart w:id="57" w:name="_Toc519156743"/>
      <w:bookmarkStart w:id="58" w:name="_Toc13700"/>
      <w:bookmarkStart w:id="59" w:name="_Toc6759"/>
      <w:bookmarkStart w:id="60" w:name="_Toc15015"/>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519156744"/>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1776"/>
      <w:bookmarkStart w:id="66" w:name="_Toc26927"/>
      <w:bookmarkStart w:id="67" w:name="_Toc12773"/>
      <w:bookmarkStart w:id="68" w:name="_Toc23716"/>
      <w:bookmarkStart w:id="69" w:name="_Toc30935"/>
      <w:bookmarkStart w:id="70" w:name="_Toc519156745"/>
      <w:bookmarkStart w:id="71" w:name="_Toc23884"/>
      <w:bookmarkStart w:id="72" w:name="_Toc5011"/>
      <w:bookmarkStart w:id="73" w:name="_Toc23647"/>
      <w:bookmarkStart w:id="74" w:name="_Toc11936"/>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8282"/>
      <w:bookmarkStart w:id="77" w:name="_Toc10165"/>
      <w:bookmarkStart w:id="78" w:name="_Toc5878"/>
      <w:bookmarkStart w:id="79" w:name="_Toc10336"/>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18268"/>
      <w:bookmarkStart w:id="85" w:name="_Toc31900"/>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222ABA3">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一、项目概况</w:t>
      </w:r>
    </w:p>
    <w:p w14:paraId="04220F1C">
      <w:r>
        <w:rPr>
          <w:rFonts w:hint="eastAsia"/>
          <w:lang w:eastAsia="zh-CN"/>
        </w:rPr>
        <w:t>（</w:t>
      </w:r>
      <w:r>
        <w:rPr>
          <w:rFonts w:hint="eastAsia"/>
        </w:rPr>
        <w:t>一</w:t>
      </w:r>
      <w:r>
        <w:rPr>
          <w:rFonts w:hint="eastAsia"/>
          <w:lang w:eastAsia="zh-CN"/>
        </w:rPr>
        <w:t>）</w:t>
      </w:r>
      <w:r>
        <w:rPr>
          <w:rFonts w:hint="eastAsia"/>
        </w:rPr>
        <w:t>项目概况与背景</w:t>
      </w:r>
    </w:p>
    <w:p w14:paraId="38784BC8">
      <w:r>
        <w:rPr>
          <w:rFonts w:hint="eastAsia"/>
        </w:rPr>
        <w:t>1. 项目名称：复杂交通流枢纽立交行车感知与诱导技术研究。</w:t>
      </w:r>
    </w:p>
    <w:p w14:paraId="686DC145">
      <w:r>
        <w:rPr>
          <w:rFonts w:hint="eastAsia"/>
        </w:rPr>
        <w:t>2. 立项背景与必要性：（1）在改扩建后高速公路上，车道成倍增加，交通条件更加复杂。当车辆行驶至枢纽立交口时，车辆频繁的变道行为将会导致幽灵堵车，事故率增高。（2）在改扩建后高速公路上，限速值与高速公路正常路段的差距显著，运行速度方面差异尤其突出。当车速差较大时，频繁的加速和减速行为将会导致幽灵堵车，事故率增高。（3）目前，多车道高速公路车辆危险状态判别理论不健全，大多数理论结果难以实现，多车道高速公路的安全改善迫在眉睫。（4）结合节假日交通量爆发式增长的特点，西吴枢纽前后分合流处为西兴高速最严重的堵点之一，节假日期间严重拥堵。</w:t>
      </w:r>
    </w:p>
    <w:p w14:paraId="5BDDEEBB">
      <w:r>
        <w:rPr>
          <w:rFonts w:hint="eastAsia"/>
        </w:rPr>
        <w:t>3. 研究目标与考核指标：</w:t>
      </w:r>
    </w:p>
    <w:p w14:paraId="5782EBB8">
      <w:r>
        <w:rPr>
          <w:rFonts w:hint="eastAsia"/>
        </w:rPr>
        <w:t xml:space="preserve">   · 总体目标：通过引入雷达+视频+路测单元多源传感器融合、车路协同与诱导等前沿技术，针对高速公路改扩建工程中的突出问题提供创新性的解决方案。</w:t>
      </w:r>
    </w:p>
    <w:p w14:paraId="3C733AB3">
      <w:pPr>
        <w:rPr>
          <w:highlight w:val="yellow"/>
        </w:rPr>
      </w:pPr>
      <w:r>
        <w:rPr>
          <w:rFonts w:hint="eastAsia"/>
        </w:rPr>
        <w:t xml:space="preserve">   · 具体考核指标：</w:t>
      </w:r>
    </w:p>
    <w:p w14:paraId="25D6B679">
      <w:r>
        <w:rPr>
          <w:rFonts w:hint="eastAsia"/>
        </w:rPr>
        <w:t xml:space="preserve">     · 开发枢纽立交会车警示与路侧诱导系统1套；</w:t>
      </w:r>
    </w:p>
    <w:p w14:paraId="21F3A28E">
      <w:r>
        <w:rPr>
          <w:rFonts w:hint="eastAsia"/>
        </w:rPr>
        <w:t xml:space="preserve">     · </w:t>
      </w:r>
      <w:r>
        <w:t>撰写项目研究报告1份；</w:t>
      </w:r>
    </w:p>
    <w:p w14:paraId="79F252BC">
      <w:r>
        <w:rPr>
          <w:rFonts w:hint="eastAsia"/>
        </w:rPr>
        <w:t xml:space="preserve">     · 发表核心期刊学术论文2篇及以上；</w:t>
      </w:r>
    </w:p>
    <w:p w14:paraId="3A2F188E">
      <w:r>
        <w:rPr>
          <w:rFonts w:hint="eastAsia"/>
        </w:rPr>
        <w:t xml:space="preserve">     · 申请知识产权2项及以上；</w:t>
      </w:r>
    </w:p>
    <w:p w14:paraId="35C39CA0">
      <w:pPr>
        <w:rPr>
          <w:highlight w:val="yellow"/>
        </w:rPr>
      </w:pPr>
      <w:r>
        <w:rPr>
          <w:rFonts w:hint="eastAsia"/>
        </w:rPr>
        <w:t xml:space="preserve">   </w:t>
      </w:r>
    </w:p>
    <w:p w14:paraId="2901E4C1">
      <w:r>
        <w:rPr>
          <w:rFonts w:hint="eastAsia"/>
          <w:lang w:eastAsia="zh-CN"/>
        </w:rPr>
        <w:t>（</w:t>
      </w:r>
      <w:r>
        <w:rPr>
          <w:rFonts w:hint="eastAsia"/>
        </w:rPr>
        <w:t>二</w:t>
      </w:r>
      <w:r>
        <w:rPr>
          <w:rFonts w:hint="eastAsia"/>
          <w:lang w:eastAsia="zh-CN"/>
        </w:rPr>
        <w:t>）</w:t>
      </w:r>
      <w:r>
        <w:rPr>
          <w:rFonts w:hint="eastAsia"/>
        </w:rPr>
        <w:t xml:space="preserve"> 主要研究内容与技术要求</w:t>
      </w:r>
    </w:p>
    <w:p w14:paraId="2262282C"/>
    <w:p w14:paraId="411B38C8">
      <w:pPr>
        <w:rPr>
          <w:highlight w:val="yellow"/>
        </w:rPr>
      </w:pPr>
      <w:r>
        <w:rPr>
          <w:rFonts w:hint="eastAsia"/>
        </w:rPr>
        <w:t>1. 研究范畴界定：（1）多模态融合交通感知与智能安全预警；（2）多模融合的车路协同与智能诱导；（3）建立枢纽立交会车警示与路侧诱导系统。</w:t>
      </w:r>
    </w:p>
    <w:p w14:paraId="564E90FA">
      <w:pPr>
        <w:rPr>
          <w:highlight w:val="yellow"/>
        </w:rPr>
      </w:pPr>
      <w:r>
        <w:rPr>
          <w:rFonts w:hint="eastAsia"/>
        </w:rPr>
        <w:t xml:space="preserve">2. 关键技术攻关路线：（1）基于雷达、图像等多模态数据融合的交通融合感知；（2）车路协同技术；3. 技术指标与性能要求： </w:t>
      </w:r>
    </w:p>
    <w:p w14:paraId="100A2519">
      <w:r>
        <w:rPr>
          <w:rFonts w:hint="eastAsia"/>
        </w:rPr>
        <w:t>（1）形成高速公路改扩建后，道路的多模态信息交通融合感知、交通行车安全评估与预警等关键技术；</w:t>
      </w:r>
    </w:p>
    <w:p w14:paraId="703DE98D">
      <w:r>
        <w:rPr>
          <w:rFonts w:hint="eastAsia"/>
        </w:rPr>
        <w:t>（2）实现交通车辆诱导，缓堵保畅，提升道路利用率；</w:t>
      </w:r>
    </w:p>
    <w:p w14:paraId="1C58302F">
      <w:r>
        <w:rPr>
          <w:rFonts w:hint="eastAsia"/>
        </w:rPr>
        <w:t>（3）提升交通行车安全。</w:t>
      </w:r>
    </w:p>
    <w:p w14:paraId="03BC45AB">
      <w:r>
        <w:rPr>
          <w:rFonts w:hint="eastAsia"/>
          <w:lang w:eastAsia="zh-CN"/>
        </w:rPr>
        <w:t>（</w:t>
      </w:r>
      <w:r>
        <w:rPr>
          <w:rFonts w:hint="eastAsia"/>
        </w:rPr>
        <w:t>三</w:t>
      </w:r>
      <w:r>
        <w:rPr>
          <w:rFonts w:hint="eastAsia"/>
          <w:lang w:eastAsia="zh-CN"/>
        </w:rPr>
        <w:t>）</w:t>
      </w:r>
      <w:r>
        <w:rPr>
          <w:rFonts w:hint="eastAsia"/>
        </w:rPr>
        <w:t>项目成果及交付物要求</w:t>
      </w:r>
    </w:p>
    <w:p w14:paraId="65E1236B">
      <w:r>
        <w:rPr>
          <w:rFonts w:hint="eastAsia"/>
        </w:rPr>
        <w:t>（1）开发枢纽立交会车警示与路侧诱导系统1套；车辆感知算法及部署说明书1套；</w:t>
      </w:r>
    </w:p>
    <w:p w14:paraId="0918A255">
      <w:r>
        <w:rPr>
          <w:rFonts w:hint="eastAsia"/>
        </w:rPr>
        <w:t>（2）发表核心期刊学术论文2篇及以上；</w:t>
      </w:r>
    </w:p>
    <w:p w14:paraId="11183DEB">
      <w:r>
        <w:rPr>
          <w:rFonts w:hint="eastAsia"/>
        </w:rPr>
        <w:t>（3）申请知识产权2项及以上；</w:t>
      </w:r>
    </w:p>
    <w:p w14:paraId="70087378">
      <w:r>
        <w:rPr>
          <w:rFonts w:hint="eastAsia"/>
        </w:rPr>
        <w:t>（4）复杂交通流枢纽立交行车感知与诱导技术研究的项目研究报告1份；</w:t>
      </w:r>
    </w:p>
    <w:p w14:paraId="651CB24C">
      <w:r>
        <w:rPr>
          <w:rFonts w:hint="eastAsia"/>
        </w:rPr>
        <w:t>1. 有形交付物：</w:t>
      </w:r>
    </w:p>
    <w:p w14:paraId="0E7297C9">
      <w:r>
        <w:rPr>
          <w:rFonts w:hint="eastAsia"/>
        </w:rPr>
        <w:t xml:space="preserve">   · 研究报告： 复杂交通流枢纽立交行车感知与诱导技术研究的项目研究报告1份。</w:t>
      </w:r>
    </w:p>
    <w:p w14:paraId="0D6BCE8E">
      <w:r>
        <w:rPr>
          <w:rFonts w:hint="eastAsia"/>
        </w:rPr>
        <w:t xml:space="preserve">   · 硬件/软件： 枢纽立交会车警示与路侧诱导系统1套，车辆感知算法及部署说明书1套</w:t>
      </w:r>
    </w:p>
    <w:p w14:paraId="601C470E">
      <w:r>
        <w:rPr>
          <w:rFonts w:hint="eastAsia"/>
        </w:rPr>
        <w:t>2. 无形交付物：</w:t>
      </w:r>
    </w:p>
    <w:p w14:paraId="3E3379E3">
      <w:r>
        <w:rPr>
          <w:rFonts w:hint="eastAsia"/>
        </w:rPr>
        <w:t xml:space="preserve">   · 知识产权： 知识产权2项及以上。</w:t>
      </w:r>
    </w:p>
    <w:p w14:paraId="080F5181">
      <w:r>
        <w:rPr>
          <w:rFonts w:hint="eastAsia"/>
        </w:rPr>
        <w:t xml:space="preserve">   · 论文著作： 核心期刊学术论文2篇及以上。</w:t>
      </w:r>
    </w:p>
    <w:p w14:paraId="0843684C">
      <w:r>
        <w:rPr>
          <w:rFonts w:hint="eastAsia"/>
        </w:rPr>
        <w:t xml:space="preserve">  </w:t>
      </w:r>
    </w:p>
    <w:p w14:paraId="14CBA3B2">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82B93D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886568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EE3A48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0BA8359">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53F6F2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85AD51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593C04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3E11AF3">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0AE454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39D0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项目概况与背景</w:t>
      </w:r>
    </w:p>
    <w:p w14:paraId="53D7E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项目名称：面向智慧公路的多源感知设备质量评测技术与检定体系研究。</w:t>
      </w:r>
    </w:p>
    <w:p w14:paraId="39483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立项背景与必要性：</w:t>
      </w:r>
    </w:p>
    <w:p w14:paraId="03735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交通强国”战略和“新基建”政策的实施，智慧公路因技术迭代快、建设成本高、技术多样、运营周期长、社会影响大，成为我国基础设施建设的重要方向。全要素感知作为智慧公路的重要组成，为全业务管理、车路协同与自动驾驶提供数据支撑，因此保障感知设备在各场景下的稳定可靠至关重要，以确保智慧高速的安全、高效运行和养护。</w:t>
      </w:r>
    </w:p>
    <w:p w14:paraId="17A76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国家和各省相继发布智慧公路建设指南，如《关于加快推进新一代国家交通控制网和智慧公路试点的通知》《数字交通发展规划纲要》等，为智慧高速建设提供参考，但在感知设备的采集内容、质量要求、布设与测试方法方面仍缺乏标准，未能实现具体化和参数化。不同感知设备在信息获取种类、适用场景、成本等方面各具优势，且技术更新快，供应商产品性能差异大。尽管多源感知设备的质量评测对智慧公路绿色安全运营至关重要，但现有技术仍存在系统性不足，亟需开发多源感知设备的质量评测技术，构建科学的检定体系，提升智慧公路的设备选型和管理精度。</w:t>
      </w:r>
    </w:p>
    <w:p w14:paraId="2DAA6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聚焦智慧公路多源感知设备的质量评测与检定需求，提出基于服务能力和系统条件的智度分级方法，明确多源感知数据量值溯源标准，建立感知设备质量评测与检定体系，为智慧公路的设计、建设与管理提供科学依据，提升建设和运营管理的精细化水平。</w:t>
      </w:r>
    </w:p>
    <w:p w14:paraId="502EC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7B5F9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总体目标： </w:t>
      </w:r>
    </w:p>
    <w:p w14:paraId="323BC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（1）建立全面的智慧公路智度分级体系，明确不同智度等级下的技术要求和服务能力；提出针对不同智度等级的智慧公路感知设备的技术要求。</w:t>
      </w:r>
    </w:p>
    <w:p w14:paraId="50D6F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（2）形成多源感知设备质量评测技术与及评价方法，编制面向智慧公路的感知设备检定验收标准。</w:t>
      </w:r>
    </w:p>
    <w:p w14:paraId="2C77F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（3）培育智慧公路的多源感知设备计量认证业务，填补行业空白，形成以土建工程、智能感知设备为主业的计量认证产业，并建设陕西省交通行业计量技术单位。</w:t>
      </w:r>
    </w:p>
    <w:p w14:paraId="729EF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 xml:space="preserve">   · 具体考核指标： </w:t>
      </w:r>
    </w:p>
    <w:p w14:paraId="0E52C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（1）研究报告（主报告、工作报告、子课题研究报告）；</w:t>
      </w:r>
    </w:p>
    <w:p w14:paraId="4E29E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（2）编制智慧公路感知设备检定验收标准1项；</w:t>
      </w:r>
    </w:p>
    <w:p w14:paraId="2E713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（3）申请国家专利3-5项，其中发明专利1-2项；</w:t>
      </w:r>
    </w:p>
    <w:p w14:paraId="23913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（4）公开发表论文不少于2篇；</w:t>
      </w:r>
    </w:p>
    <w:p w14:paraId="1FE3F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（5）培养相关专业技术人员15名、硕博生3名。</w:t>
      </w:r>
    </w:p>
    <w:p w14:paraId="6865D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0C70C07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研究范畴界定： </w:t>
      </w:r>
    </w:p>
    <w:p w14:paraId="1DD1A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研究内容1：基于智度分级的感知设备组成架构与技术要求研究。首先，研究智慧公路智度分级体系，提出基于变耦合理念的分级模型，细化智慧公路智度分级标准。其次，研究各智度等级下智慧公路感知设备的组成架构，明确信息基础设施和数据处理需求，提出不同智度下的感知设备技术参数和布设要求。此外，研究环境适配型高可靠度全量感知设备技术要求，结合交通流理论和先进算法，优化感知设备选型和布设策略，提升感知精度及稳定性。</w:t>
      </w:r>
    </w:p>
    <w:p w14:paraId="638F1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研究内容2：智慧公路感知设备质量测试技术及评价方法研究。首先，搭建能够模拟高速公路运行环境的典型测试场景，通过交通流数据和计算机视觉技术，对场景进行辨识与分类。其次，制定埋入式感知设备的测试方案，评估其在不同测试场景的基础性能和边界性能，构建设备关键性能参数信息矩阵。此外，研究共杆式感知设备的测试方案，形成综合评价标准和量化测试规程，并建立感知设备工程适用性评价体系。</w:t>
      </w:r>
    </w:p>
    <w:p w14:paraId="13D5B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rPr>
        <w:t>研究内容3：智慧公路多源感知设备检定体系及持续优化机制研究。首先，制定感知设备检定标准与协议。其次，基于智能算法自动评估设备性能，设计包括自动化部署、实时监控的智能检定流程。最后，根据感知设备的成熟度建立检定体系动态适应机制，确保设备检定体系随技术进步不断优化，实现感知数据的精准溯源和可靠检定，满足智慧公路发展的长期需求。</w:t>
      </w:r>
    </w:p>
    <w:p w14:paraId="0F3EE24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关键技术攻关路线：</w:t>
      </w:r>
      <w:r>
        <w:rPr>
          <w:rFonts w:hint="eastAsia" w:ascii="宋体" w:hAnsi="宋体" w:eastAsia="宋体" w:cs="宋体"/>
          <w:sz w:val="24"/>
          <w:szCs w:val="24"/>
          <w:lang w:val="en-US" w:eastAsia="zh-CN"/>
        </w:rPr>
        <w:t xml:space="preserve"> </w:t>
      </w:r>
    </w:p>
    <w:p w14:paraId="25477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（1）确定适用于不同地区和典型路段的智慧公路分级方法，根据各等级智慧公路的能力需求和场景要求，构建相应的感知设备架构。</w:t>
      </w:r>
    </w:p>
    <w:p w14:paraId="2C10D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（2）构建典型的感知设备测试场景，综合测试不同布设方式和感知类型设备的精度、响应速度及稳定性，制定科学的测试方案。</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立多源感知设备的验收标准和协议体系，设计智能化检定方法与流程，进行感知设备的性能自动评估和分类。基于动态适应与持续优化机制，构建层次化动态感知框架，实现对实时海量数据的深度挖掘和检定系统的自适应优化。</w:t>
      </w:r>
    </w:p>
    <w:p w14:paraId="2E4C251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技术指标与性能要求： </w:t>
      </w:r>
    </w:p>
    <w:p w14:paraId="08EFE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（1）通过建立科学的评测与检定体系，确保感知设备的高精度和可靠性，减少设备故障，提升交通感知效率。</w:t>
      </w:r>
    </w:p>
    <w:p w14:paraId="1372D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（2）构建快速迭代和优化的检定流程，提高智慧公路感知设备的更新效率，提升公路管理与养护的精细化水平，进而降低设备维护和管理成本。</w:t>
      </w:r>
    </w:p>
    <w:p w14:paraId="7F29B5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项目成果及交付物要求</w:t>
      </w:r>
    </w:p>
    <w:p w14:paraId="54A83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有形交付物：</w:t>
      </w:r>
    </w:p>
    <w:p w14:paraId="2F864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主报告、工作报告、子课题研究报告。</w:t>
      </w:r>
    </w:p>
    <w:p w14:paraId="3AA7D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09FA7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知识产权： 专利3-5项，其中发明专利1-2项。</w:t>
      </w:r>
    </w:p>
    <w:p w14:paraId="3A085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论文著作： 公开发表论文不少于2篇。</w:t>
      </w:r>
    </w:p>
    <w:p w14:paraId="0DD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技术标准： 智慧公路感知设备检定验收标准1项。</w:t>
      </w:r>
    </w:p>
    <w:p w14:paraId="1B6089E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F2EA2A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AB4356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325E24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A8043D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1D5125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5078DB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153D14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1" w:name="_Toc27511"/>
      <w:bookmarkStart w:id="92"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6"/>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7"/>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7"/>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9196"/>
      <w:bookmarkStart w:id="96" w:name="_Toc25996_WPSOffice_Level1"/>
      <w:bookmarkStart w:id="97" w:name="_Toc5592_WPSOffice_Level1"/>
      <w:bookmarkStart w:id="98" w:name="_Toc10930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26642"/>
      <w:bookmarkStart w:id="103" w:name="_Toc18383"/>
      <w:bookmarkStart w:id="104" w:name="_Toc1616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7889"/>
      <w:bookmarkStart w:id="111" w:name="_Toc12541"/>
      <w:bookmarkStart w:id="112"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9"/>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27112"/>
      <w:bookmarkStart w:id="119" w:name="_Toc1626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8796"/>
      <w:bookmarkStart w:id="122"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智慧公路可靠感知与决策控制系统</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4986AD0F"/>
    <w:multiLevelType w:val="singleLevel"/>
    <w:tmpl w:val="4986AD0F"/>
    <w:lvl w:ilvl="0" w:tentative="0">
      <w:start w:val="1"/>
      <w:numFmt w:val="decimal"/>
      <w:suff w:val="space"/>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77FD5"/>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1F5F38"/>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2C10B9"/>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0C799C"/>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A417BD"/>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1268FE"/>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3211B5"/>
    <w:rsid w:val="7B501C76"/>
    <w:rsid w:val="7B6968FC"/>
    <w:rsid w:val="7BA022B3"/>
    <w:rsid w:val="7BBDD5BF"/>
    <w:rsid w:val="7BC71922"/>
    <w:rsid w:val="7BC97A9E"/>
    <w:rsid w:val="7BDF78F4"/>
    <w:rsid w:val="7C6B6E2E"/>
    <w:rsid w:val="7C6C666E"/>
    <w:rsid w:val="7CB43C54"/>
    <w:rsid w:val="7CC876FF"/>
    <w:rsid w:val="7CDD2CBE"/>
    <w:rsid w:val="7D0C1497"/>
    <w:rsid w:val="7D240BEB"/>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28642</Words>
  <Characters>30126</Characters>
  <Lines>297</Lines>
  <Paragraphs>83</Paragraphs>
  <TotalTime>0</TotalTime>
  <ScaleCrop>false</ScaleCrop>
  <LinksUpToDate>false</LinksUpToDate>
  <CharactersWithSpaces>30555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