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9"/>
        <w:gridCol w:w="1205"/>
        <w:gridCol w:w="6498"/>
      </w:tblGrid>
      <w:tr w14:paraId="765DB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1F86E291">
            <w:pPr>
              <w:pStyle w:val="4"/>
            </w:pPr>
            <w:r>
              <w:rPr>
                <w:rFonts w:ascii="仿宋_GB2312" w:hAnsi="仿宋_GB2312" w:eastAsia="仿宋_GB2312" w:cs="仿宋_GB2312"/>
              </w:rPr>
              <w:t xml:space="preserve"> 序号</w:t>
            </w:r>
          </w:p>
        </w:tc>
        <w:tc>
          <w:tcPr>
            <w:tcW w:w="1205" w:type="dxa"/>
          </w:tcPr>
          <w:p w14:paraId="32269F18">
            <w:pPr>
              <w:pStyle w:val="4"/>
            </w:pPr>
            <w:r>
              <w:rPr>
                <w:rFonts w:ascii="仿宋_GB2312" w:hAnsi="仿宋_GB2312" w:eastAsia="仿宋_GB2312" w:cs="仿宋_GB2312"/>
              </w:rPr>
              <w:t xml:space="preserve"> 参数性质</w:t>
            </w:r>
          </w:p>
        </w:tc>
        <w:tc>
          <w:tcPr>
            <w:tcW w:w="6498" w:type="dxa"/>
          </w:tcPr>
          <w:p w14:paraId="3A4CE04F">
            <w:pPr>
              <w:pStyle w:val="4"/>
            </w:pPr>
            <w:r>
              <w:rPr>
                <w:rFonts w:ascii="仿宋_GB2312" w:hAnsi="仿宋_GB2312" w:eastAsia="仿宋_GB2312" w:cs="仿宋_GB2312"/>
              </w:rPr>
              <w:t xml:space="preserve"> 技术参数与性能指标</w:t>
            </w:r>
          </w:p>
        </w:tc>
      </w:tr>
      <w:tr w14:paraId="13ACA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4697454D">
            <w:pPr>
              <w:pStyle w:val="4"/>
            </w:pPr>
            <w:r>
              <w:rPr>
                <w:rFonts w:ascii="仿宋_GB2312" w:hAnsi="仿宋_GB2312" w:eastAsia="仿宋_GB2312" w:cs="仿宋_GB2312"/>
              </w:rPr>
              <w:t>1</w:t>
            </w:r>
          </w:p>
        </w:tc>
        <w:tc>
          <w:tcPr>
            <w:tcW w:w="1205" w:type="dxa"/>
          </w:tcPr>
          <w:p w14:paraId="55D62B7D"/>
        </w:tc>
        <w:tc>
          <w:tcPr>
            <w:tcW w:w="6498" w:type="dxa"/>
          </w:tcPr>
          <w:p w14:paraId="2698D3DB">
            <w:pPr>
              <w:pStyle w:val="4"/>
              <w:jc w:val="both"/>
            </w:pPr>
            <w:r>
              <w:rPr>
                <w:rFonts w:ascii="仿宋_GB2312" w:hAnsi="仿宋_GB2312" w:eastAsia="仿宋_GB2312" w:cs="仿宋_GB2312"/>
                <w:color w:val="000000"/>
                <w:sz w:val="24"/>
              </w:rPr>
              <w:t>一、项目建设目标</w:t>
            </w:r>
          </w:p>
          <w:p w14:paraId="70976BE2">
            <w:pPr>
              <w:pStyle w:val="4"/>
            </w:pPr>
            <w:r>
              <w:rPr>
                <w:rFonts w:ascii="仿宋_GB2312" w:hAnsi="仿宋_GB2312" w:eastAsia="仿宋_GB2312" w:cs="仿宋_GB2312"/>
                <w:sz w:val="24"/>
              </w:rPr>
              <w:t>建成毛泽东著作多语种、多模态数据库智能平台。建成平台主要包括两个主要模块：数据库和知识库。其中，数据库包含汉语、英语、俄语、德语、</w:t>
            </w:r>
            <w:bookmarkStart w:id="0" w:name="_GoBack"/>
            <w:bookmarkEnd w:id="0"/>
            <w:r>
              <w:rPr>
                <w:rFonts w:ascii="仿宋_GB2312" w:hAnsi="仿宋_GB2312" w:eastAsia="仿宋_GB2312" w:cs="仿宋_GB2312"/>
                <w:sz w:val="24"/>
              </w:rPr>
              <w:t>法语、西班牙语、日语、韩语、阿拉伯语、意大利语共10个主要语种，涵盖文本、图片、音频、视频4种模态，涉及外交、军事、政治、文艺、哲学等5个领域；数据库支持语料检索、数据分析及可视化等功能。知识库主要是对数据库的具体应用，拟开发的智能平台支持毛泽东著作相关领域知识的跨语种、跨模态交互式知识问答，为相关的研究及教学工作提供必要的语料研究基础与数据保障。</w:t>
            </w:r>
          </w:p>
        </w:tc>
      </w:tr>
      <w:tr w14:paraId="5D124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5C2C7C8">
            <w:pPr>
              <w:pStyle w:val="4"/>
            </w:pPr>
            <w:r>
              <w:rPr>
                <w:rFonts w:ascii="仿宋_GB2312" w:hAnsi="仿宋_GB2312" w:eastAsia="仿宋_GB2312" w:cs="仿宋_GB2312"/>
              </w:rPr>
              <w:t>2</w:t>
            </w:r>
          </w:p>
        </w:tc>
        <w:tc>
          <w:tcPr>
            <w:tcW w:w="1205" w:type="dxa"/>
          </w:tcPr>
          <w:p w14:paraId="630A1BCC"/>
        </w:tc>
        <w:tc>
          <w:tcPr>
            <w:tcW w:w="6498" w:type="dxa"/>
          </w:tcPr>
          <w:p w14:paraId="53BB6F9F">
            <w:pPr>
              <w:pStyle w:val="4"/>
            </w:pPr>
            <w:r>
              <w:rPr>
                <w:rFonts w:ascii="仿宋_GB2312" w:hAnsi="仿宋_GB2312" w:eastAsia="仿宋_GB2312" w:cs="仿宋_GB2312"/>
                <w:sz w:val="24"/>
              </w:rPr>
              <w:t>二、项目建设方案</w:t>
            </w:r>
          </w:p>
          <w:p w14:paraId="2457310E">
            <w:pPr>
              <w:pStyle w:val="4"/>
            </w:pPr>
            <w:r>
              <w:rPr>
                <w:rFonts w:ascii="仿宋_GB2312" w:hAnsi="仿宋_GB2312" w:eastAsia="仿宋_GB2312" w:cs="仿宋_GB2312"/>
                <w:sz w:val="24"/>
              </w:rPr>
              <w:t>1.项目建设及服务内容</w:t>
            </w:r>
          </w:p>
          <w:p w14:paraId="4ED2E252">
            <w:pPr>
              <w:pStyle w:val="4"/>
            </w:pPr>
            <w:r>
              <w:rPr>
                <w:rFonts w:ascii="仿宋_GB2312" w:hAnsi="仿宋_GB2312" w:eastAsia="仿宋_GB2312" w:cs="仿宋_GB2312"/>
                <w:sz w:val="24"/>
              </w:rPr>
              <w:t>1）建设多语种、多模态数据库</w:t>
            </w:r>
          </w:p>
          <w:p w14:paraId="5D277E7F">
            <w:pPr>
              <w:pStyle w:val="4"/>
              <w:ind w:firstLine="480"/>
            </w:pPr>
            <w:r>
              <w:rPr>
                <w:rFonts w:ascii="仿宋_GB2312" w:hAnsi="仿宋_GB2312" w:eastAsia="仿宋_GB2312" w:cs="仿宋_GB2312"/>
                <w:sz w:val="24"/>
              </w:rPr>
              <w:t>本项目以《毛泽东选集》及其多语种译本为核心语料，收录文学类（诗、词、题字等）和非文学类（文论、报告、演讲、谈话、宣言、法令、电报等）毛泽东著作及其外语版本，囊括汉、英、俄、德、法、西班牙、日、韩、阿拉伯、意大利共10个主要语种（未来将继续拓展），融合文本、图片、音频、视频4种模态，通过对本项目所需数据进行采集、识别、降噪、标注、对齐等处理，最终建成“毛泽东著作多语种、多模态数据库”。该数据库应具备多模态智能对齐功能，实现跨语种、跨模态的深度语义对齐。在开始大规模数据采集之前，将提前对所有拟获取的文本（特别是多语种译本）、图片、音频、视频等各类资源的版权状况进行全面调研和评估。 这包括识别版权所有者、确认授权范围（是否允许数字化、存储、在线展示、智能分析、问答系统集成等）、以及明确授权期限。</w:t>
            </w:r>
          </w:p>
          <w:p w14:paraId="18228813">
            <w:pPr>
              <w:pStyle w:val="4"/>
              <w:ind w:firstLine="480"/>
            </w:pPr>
            <w:r>
              <w:rPr>
                <w:rFonts w:ascii="仿宋_GB2312" w:hAnsi="仿宋_GB2312" w:eastAsia="仿宋_GB2312" w:cs="仿宋_GB2312"/>
                <w:sz w:val="24"/>
              </w:rPr>
              <w:t>要实现AI驱动的自动化版权合规审核，使用自然语言模型自动扫描资源版权信息，生成风险评估报告；使用对于受版权保护的资源，要求中标公司与相关版权机构、出版社、档案馆、媒体单位等进行沟通，通过合法授权或许可协议解决，费用由中标方承担。对于公共领域或已过版权保护期的资源，进行明确界定和登记。此举旨在确保所有数据来源的合法合规性，为平台的长期稳定运行和合法使用奠定基础，避免未来可能出现的法律风险和资源浪费。</w:t>
            </w:r>
          </w:p>
          <w:p w14:paraId="3B9197AB">
            <w:pPr>
              <w:pStyle w:val="4"/>
            </w:pPr>
            <w:r>
              <w:rPr>
                <w:rFonts w:ascii="仿宋_GB2312" w:hAnsi="仿宋_GB2312" w:eastAsia="仿宋_GB2312" w:cs="仿宋_GB2312"/>
                <w:sz w:val="24"/>
              </w:rPr>
              <w:t>2）提供数据分析与可视化服务</w:t>
            </w:r>
          </w:p>
          <w:p w14:paraId="0BF95875">
            <w:pPr>
              <w:pStyle w:val="4"/>
              <w:ind w:firstLine="480"/>
            </w:pPr>
            <w:r>
              <w:rPr>
                <w:rFonts w:ascii="仿宋_GB2312" w:hAnsi="仿宋_GB2312" w:eastAsia="仿宋_GB2312" w:cs="仿宋_GB2312"/>
                <w:sz w:val="24"/>
              </w:rPr>
              <w:t>为了有效利用毛泽东著作多语种、多模态数据库中的各类数据，助力多语种外语教学与科研的智能化，进而达到思政育人，服务社会需求的目的。本项目需要实现AI辅助教学场景生成，自动生成多语种对照教学案例集思政教育方案；实现实时协作分析平台，支持多用户在线协同标注与研究；实现三维时空可视化，著作传播路径与影响力地理信息GIS可视化；实现语料库分析及可视化服务，具体包括以下核心功能：1）数据化：从原始语料抽取词频、词簇、搭配、索引行等信息，为教学与科研提供数据支持；2）可视化：实现词频、搭配等数据的可视化呈现，从而清晰直观地表达相关数据信息；3）个性化：支持本地语料的上传与分析，允许自定义标注集，方便进行个性化设置。</w:t>
            </w:r>
          </w:p>
          <w:p w14:paraId="51867930">
            <w:pPr>
              <w:pStyle w:val="4"/>
            </w:pPr>
            <w:r>
              <w:rPr>
                <w:rFonts w:ascii="仿宋_GB2312" w:hAnsi="仿宋_GB2312" w:eastAsia="仿宋_GB2312" w:cs="仿宋_GB2312"/>
                <w:sz w:val="24"/>
              </w:rPr>
              <w:t>3）构建交互式智能知识问答系统</w:t>
            </w:r>
          </w:p>
          <w:p w14:paraId="3A11755F">
            <w:pPr>
              <w:pStyle w:val="4"/>
              <w:ind w:firstLine="480"/>
            </w:pPr>
            <w:r>
              <w:rPr>
                <w:rFonts w:ascii="仿宋_GB2312" w:hAnsi="仿宋_GB2312" w:eastAsia="仿宋_GB2312" w:cs="仿宋_GB2312"/>
                <w:sz w:val="24"/>
              </w:rPr>
              <w:t>大规模数据库为毛泽东思想及其相关研究提供丰富的数据资源。系统应包含基于大语言模型（LLM）的问答引擎，系统应采用检索增强生成（RAG）作为核心架构，以确保问答的准确性和可追溯性。该架构将知识库的检索能力与大语言模型的生成能力相结合。</w:t>
            </w:r>
          </w:p>
          <w:p w14:paraId="01F4BD2A">
            <w:pPr>
              <w:pStyle w:val="4"/>
              <w:ind w:firstLine="480"/>
            </w:pPr>
            <w:r>
              <w:rPr>
                <w:rFonts w:ascii="仿宋_GB2312" w:hAnsi="仿宋_GB2312" w:eastAsia="仿宋_GB2312" w:cs="仿宋_GB2312"/>
                <w:sz w:val="24"/>
              </w:rPr>
              <w:t>为进一步提升毛泽东思想的多语传播，本项目拟构建基于毛泽东著作的多语种交互式知识问答系统。本系统的拟实现的功能模块如下：1）知识模块，用于提供用户查询的信息；2）交互模块，用于系统与用户之间的信息交互；3）处理模块，用于根据用户问题在知识模块中搜索答案信息。其中，知识模块包含用于保存问题信息的问题分类库和用于保存答案信息的知识库；处理模块具体包括语义解析（对用户问题进行自然语言解析，生成查询条件）、信息检索（根据查询条件在知识库中进行搜索）、结果生成（根据搜索结果生成答案）。</w:t>
            </w:r>
          </w:p>
          <w:p w14:paraId="06D2B3B2">
            <w:pPr>
              <w:pStyle w:val="4"/>
              <w:ind w:firstLine="480"/>
            </w:pPr>
            <w:r>
              <w:rPr>
                <w:rFonts w:ascii="仿宋_GB2312" w:hAnsi="仿宋_GB2312" w:eastAsia="仿宋_GB2312" w:cs="仿宋_GB2312"/>
                <w:sz w:val="24"/>
              </w:rPr>
              <w:t>该系统支持文本、语音等多种模态提问，相应答案以文本、语音等不同形态呈现。实现多模态语义推理引擎，支持图文/音频混合提问；实现研究助手功能，自动生成研究综述与跨译本对比报告。另外，基于大规模多语种、多模态语料，本系统拟实现跨语言、跨模态的领域知识多语种交互式问答。</w:t>
            </w:r>
          </w:p>
          <w:p w14:paraId="37A95710">
            <w:pPr>
              <w:pStyle w:val="4"/>
              <w:ind w:firstLine="480"/>
            </w:pPr>
            <w:r>
              <w:rPr>
                <w:rFonts w:ascii="仿宋_GB2312" w:hAnsi="仿宋_GB2312" w:eastAsia="仿宋_GB2312" w:cs="仿宋_GB2312"/>
                <w:sz w:val="24"/>
              </w:rPr>
              <w:t>除了基础的问答功能，本平台还将提供多项高级多模态数据分析功能，以深化对毛泽东著作的理解与研究。具体而言，系统将支持对毛泽东著作及其多语种译本进行情感分析，识别并追踪不同时期或译本中的情感倾向；运用文本计量学和自然语言处理技术进行风格对比与演变分析，揭示著作的写作风格特征及其随时间或翻译策略的变化；通过主题模型和词频分析实现关键词与主题演进的动态展现，帮助用户理解核心思想的演变；最终，通过多模态内容关联与洞察功能，交叉分析文本、图片、音频、视频数据，挖掘深层语义关联，为用户提供多维度、立体化的历史情境与思想背景。</w:t>
            </w:r>
          </w:p>
          <w:p w14:paraId="6535828D">
            <w:pPr>
              <w:pStyle w:val="4"/>
            </w:pPr>
            <w:r>
              <w:rPr>
                <w:rFonts w:ascii="仿宋_GB2312" w:hAnsi="仿宋_GB2312" w:eastAsia="仿宋_GB2312" w:cs="仿宋_GB2312"/>
                <w:sz w:val="24"/>
              </w:rPr>
              <w:t>4）软硬件资源配置</w:t>
            </w:r>
          </w:p>
          <w:p w14:paraId="598ACEA2">
            <w:pPr>
              <w:pStyle w:val="4"/>
              <w:ind w:firstLine="480"/>
            </w:pPr>
            <w:r>
              <w:rPr>
                <w:rFonts w:ascii="仿宋_GB2312" w:hAnsi="仿宋_GB2312" w:eastAsia="仿宋_GB2312" w:cs="仿宋_GB2312"/>
                <w:sz w:val="24"/>
              </w:rPr>
              <w:t>为支撑上述系统的稳定高效运行，本项目拟进行如下软硬件资源规划：</w:t>
            </w:r>
          </w:p>
          <w:p w14:paraId="65C14D23">
            <w:pPr>
              <w:pStyle w:val="4"/>
              <w:ind w:firstLine="480"/>
            </w:pPr>
            <w:r>
              <w:rPr>
                <w:rFonts w:ascii="仿宋_GB2312" w:hAnsi="仿宋_GB2312" w:eastAsia="仿宋_GB2312" w:cs="仿宋_GB2312"/>
                <w:sz w:val="24"/>
              </w:rPr>
              <w:t>为支撑毛泽东著作多语种、多模态数据库智能平台的高效稳定运行，满足科研、教学之用，服务器需支持相关科研人员从事语言大模型研究，全校师生使用，支持3000人并发；同时为了节约运营成本，服务器功率应控制在5000W以内，模型更新支持远程更新。本项目拟部署1台高性能服务器，配置高核数处理器和大容量内存，以满足数据处理和知识图谱、向量数据库的内存密集型操作。存储方面，将采用固态硬盘，确保海量多模态数据和索引的快速读写。此外，为支持大语言模型推理和多模态特征提取，集群还将配备高性能GPU卡，并通过高速网络保障内部数据传输的低延迟与高吞吐。</w:t>
            </w:r>
          </w:p>
          <w:p w14:paraId="1AB98143">
            <w:pPr>
              <w:pStyle w:val="4"/>
              <w:ind w:firstLine="480"/>
            </w:pPr>
            <w:r>
              <w:rPr>
                <w:rFonts w:ascii="仿宋_GB2312" w:hAnsi="仿宋_GB2312" w:eastAsia="仿宋_GB2312" w:cs="仿宋_GB2312"/>
                <w:sz w:val="24"/>
              </w:rPr>
              <w:t>在软件资源方面，系统将运行于稳定高效的Linux操作系统（如Ubuntu。核心数据库软件包括图数据库Neo4j用于存储结构化知识，以及高性能向量数据库来管理多语种文本和多模态特征的嵌入向量，支持语义相似性检索。原始多模态数据将存储在分布式文件系统上。此外，本项目拟利用Docker和Kubernetes进行应用的容器化部署和集群管理，实现服务的弹性伸缩与高可用性，并采用Python、Java/Go等主流编程语言进行开发，辅以监控日志工具，确保系统的持续稳定运行。</w:t>
            </w:r>
          </w:p>
          <w:p w14:paraId="38AC9CBA">
            <w:pPr>
              <w:pStyle w:val="4"/>
            </w:pPr>
            <w:r>
              <w:rPr>
                <w:rFonts w:ascii="仿宋_GB2312" w:hAnsi="仿宋_GB2312" w:eastAsia="仿宋_GB2312" w:cs="仿宋_GB2312"/>
                <w:sz w:val="24"/>
              </w:rPr>
              <w:t>注：该项目建设为包死价，项目建设过程中产生的任何费用（如：对接费、认证费、版权费等）都由承建方承担，学校不再另外增加项目费用；该项目属于定制化软件开发服务项目，供应商应对接受（招标）单位在招标范围内提出的界面、功能等各方面的合理化定制需求予以响应（出具承诺函）。</w:t>
            </w:r>
          </w:p>
        </w:tc>
      </w:tr>
      <w:tr w14:paraId="1A534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5D598F5">
            <w:pPr>
              <w:pStyle w:val="4"/>
            </w:pPr>
            <w:r>
              <w:rPr>
                <w:rFonts w:ascii="仿宋_GB2312" w:hAnsi="仿宋_GB2312" w:eastAsia="仿宋_GB2312" w:cs="仿宋_GB2312"/>
              </w:rPr>
              <w:t>3</w:t>
            </w:r>
          </w:p>
        </w:tc>
        <w:tc>
          <w:tcPr>
            <w:tcW w:w="1205" w:type="dxa"/>
          </w:tcPr>
          <w:p w14:paraId="614B2F52"/>
        </w:tc>
        <w:tc>
          <w:tcPr>
            <w:tcW w:w="6498" w:type="dxa"/>
          </w:tcPr>
          <w:p w14:paraId="52030D06">
            <w:pPr>
              <w:pStyle w:val="4"/>
              <w:jc w:val="both"/>
            </w:pPr>
            <w:r>
              <w:rPr>
                <w:rFonts w:ascii="仿宋_GB2312" w:hAnsi="仿宋_GB2312" w:eastAsia="仿宋_GB2312" w:cs="仿宋_GB2312"/>
                <w:color w:val="000000"/>
                <w:sz w:val="24"/>
              </w:rPr>
              <w:t>2.系统集成任务</w:t>
            </w:r>
          </w:p>
          <w:p w14:paraId="151663BE">
            <w:pPr>
              <w:pStyle w:val="4"/>
              <w:ind w:firstLine="480"/>
              <w:jc w:val="both"/>
            </w:pPr>
            <w:r>
              <w:rPr>
                <w:rFonts w:ascii="仿宋_GB2312" w:hAnsi="仿宋_GB2312" w:eastAsia="仿宋_GB2312" w:cs="仿宋_GB2312"/>
                <w:color w:val="000000"/>
                <w:sz w:val="24"/>
              </w:rPr>
              <w:t>1）软件将与学校公共服务平台对接；并将接入学校统一身份认证平台；产生的数据将全量接入学校数据中心，并提供相应的数据接口；</w:t>
            </w:r>
          </w:p>
          <w:p w14:paraId="15EAC424">
            <w:pPr>
              <w:pStyle w:val="4"/>
              <w:ind w:firstLine="480"/>
              <w:jc w:val="both"/>
            </w:pPr>
            <w:r>
              <w:rPr>
                <w:rFonts w:ascii="仿宋_GB2312" w:hAnsi="仿宋_GB2312" w:eastAsia="仿宋_GB2312" w:cs="仿宋_GB2312"/>
                <w:color w:val="000000"/>
                <w:sz w:val="24"/>
              </w:rPr>
              <w:t>2）将提供本项目正常运转所必须的全部系统软件、中间件、插件等，确保系统正常稳定运行。</w:t>
            </w:r>
          </w:p>
          <w:p w14:paraId="299B776C">
            <w:pPr>
              <w:pStyle w:val="4"/>
              <w:ind w:firstLine="480"/>
              <w:jc w:val="both"/>
            </w:pPr>
            <w:r>
              <w:rPr>
                <w:rFonts w:ascii="仿宋_GB2312" w:hAnsi="仿宋_GB2312" w:eastAsia="仿宋_GB2312" w:cs="仿宋_GB2312"/>
                <w:color w:val="000000"/>
                <w:sz w:val="24"/>
              </w:rPr>
              <w:t>3）系统须实现与学校统一身份认证对接，实现单点登录。</w:t>
            </w:r>
          </w:p>
          <w:p w14:paraId="2B08398B">
            <w:pPr>
              <w:pStyle w:val="4"/>
              <w:ind w:firstLine="480"/>
              <w:jc w:val="both"/>
            </w:pPr>
            <w:r>
              <w:rPr>
                <w:rFonts w:ascii="仿宋_GB2312" w:hAnsi="仿宋_GB2312" w:eastAsia="仿宋_GB2312" w:cs="仿宋_GB2312"/>
                <w:color w:val="000000"/>
                <w:sz w:val="24"/>
              </w:rPr>
              <w:t>4）须按照学校的统一要求和标准规范完成与学校各公共平台的深度对接集成和适配工作，包括但不限于学校移动校园、掌上西外、网上办事大厅、统一消息中心、统一短信网关的数据集成、消息集成、服务集成、应用集成，实现统一信息管理。</w:t>
            </w:r>
          </w:p>
          <w:p w14:paraId="5B38534A">
            <w:pPr>
              <w:pStyle w:val="4"/>
              <w:ind w:firstLine="480"/>
              <w:jc w:val="both"/>
            </w:pPr>
            <w:r>
              <w:rPr>
                <w:rFonts w:ascii="仿宋_GB2312" w:hAnsi="仿宋_GB2312" w:eastAsia="仿宋_GB2312" w:cs="仿宋_GB2312"/>
                <w:color w:val="000000"/>
                <w:sz w:val="24"/>
              </w:rPr>
              <w:t>5）本项目如需要开发移动端应用，须采用H5开发，并集成到学校移动校园微信企业号和掌上西外app，H5页面须遵循学校移动应用视觉设计规范、交互设计规范和开发交互规范。</w:t>
            </w:r>
          </w:p>
          <w:p w14:paraId="603FCD3B">
            <w:pPr>
              <w:pStyle w:val="4"/>
              <w:ind w:firstLine="480"/>
              <w:jc w:val="both"/>
            </w:pPr>
            <w:r>
              <w:rPr>
                <w:rFonts w:ascii="仿宋_GB2312" w:hAnsi="仿宋_GB2312" w:eastAsia="仿宋_GB2312" w:cs="仿宋_GB2312"/>
                <w:color w:val="000000"/>
                <w:sz w:val="24"/>
              </w:rPr>
              <w:t>6）产生的数据须全量接入学校数据中心（如有特殊情况请说明），并永久开放所有数据接口；提供系统数据库的只读账号、数据字典、代码表、API 接口、集成文档等相关文档。</w:t>
            </w:r>
          </w:p>
        </w:tc>
      </w:tr>
      <w:tr w14:paraId="58F1E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1410049D">
            <w:pPr>
              <w:pStyle w:val="4"/>
            </w:pPr>
            <w:r>
              <w:rPr>
                <w:rFonts w:ascii="仿宋_GB2312" w:hAnsi="仿宋_GB2312" w:eastAsia="仿宋_GB2312" w:cs="仿宋_GB2312"/>
              </w:rPr>
              <w:t>4</w:t>
            </w:r>
          </w:p>
        </w:tc>
        <w:tc>
          <w:tcPr>
            <w:tcW w:w="1205" w:type="dxa"/>
          </w:tcPr>
          <w:p w14:paraId="07ADF837"/>
        </w:tc>
        <w:tc>
          <w:tcPr>
            <w:tcW w:w="6498" w:type="dxa"/>
          </w:tcPr>
          <w:p w14:paraId="319DECAA">
            <w:pPr>
              <w:pStyle w:val="4"/>
              <w:jc w:val="both"/>
            </w:pPr>
            <w:r>
              <w:rPr>
                <w:rFonts w:ascii="仿宋_GB2312" w:hAnsi="仿宋_GB2312" w:eastAsia="仿宋_GB2312" w:cs="仿宋_GB2312"/>
                <w:color w:val="000000"/>
                <w:sz w:val="24"/>
              </w:rPr>
              <w:t>3.安全性要求</w:t>
            </w:r>
          </w:p>
          <w:p w14:paraId="07DC94E7">
            <w:pPr>
              <w:pStyle w:val="4"/>
              <w:ind w:firstLine="480"/>
              <w:jc w:val="both"/>
            </w:pPr>
            <w:r>
              <w:rPr>
                <w:rFonts w:ascii="仿宋_GB2312" w:hAnsi="仿宋_GB2312" w:eastAsia="仿宋_GB2312" w:cs="仿宋_GB2312"/>
                <w:color w:val="000000"/>
                <w:sz w:val="24"/>
              </w:rPr>
              <w:t>1）实现https安全传输协议，实现兼容TLSv1.2以上版本使用。</w:t>
            </w:r>
          </w:p>
          <w:p w14:paraId="192AF9F3">
            <w:pPr>
              <w:pStyle w:val="4"/>
              <w:ind w:firstLine="480"/>
              <w:jc w:val="both"/>
            </w:pPr>
            <w:r>
              <w:rPr>
                <w:rFonts w:ascii="仿宋_GB2312" w:hAnsi="仿宋_GB2312" w:eastAsia="仿宋_GB2312" w:cs="仿宋_GB2312"/>
                <w:color w:val="000000"/>
                <w:sz w:val="24"/>
              </w:rPr>
              <w:t>2）中标单位确保系统运行环境的安全运维和防护。</w:t>
            </w:r>
          </w:p>
          <w:p w14:paraId="651A20F1">
            <w:pPr>
              <w:pStyle w:val="4"/>
              <w:ind w:firstLine="480"/>
              <w:jc w:val="both"/>
            </w:pPr>
            <w:r>
              <w:rPr>
                <w:rFonts w:ascii="仿宋_GB2312" w:hAnsi="仿宋_GB2312" w:eastAsia="仿宋_GB2312" w:cs="仿宋_GB2312"/>
                <w:color w:val="000000"/>
                <w:sz w:val="24"/>
              </w:rPr>
              <w:t>3）平台数据来源保证合法合规。</w:t>
            </w:r>
          </w:p>
          <w:p w14:paraId="5998D4C1">
            <w:pPr>
              <w:pStyle w:val="4"/>
              <w:ind w:firstLine="480"/>
              <w:jc w:val="both"/>
            </w:pPr>
            <w:r>
              <w:rPr>
                <w:rFonts w:ascii="仿宋_GB2312" w:hAnsi="仿宋_GB2312" w:eastAsia="仿宋_GB2312" w:cs="仿宋_GB2312"/>
                <w:color w:val="000000"/>
                <w:sz w:val="24"/>
              </w:rPr>
              <w:t>4）认证授权：保证用户的合法性和用户使用应用信息资源的权力，避免内部敏感信息泄漏和服务所提供的信息资源被非法访问，造成严重的安全事件。</w:t>
            </w:r>
          </w:p>
          <w:p w14:paraId="00D77EA9">
            <w:pPr>
              <w:pStyle w:val="4"/>
              <w:ind w:firstLine="480"/>
              <w:jc w:val="both"/>
            </w:pPr>
            <w:r>
              <w:rPr>
                <w:rFonts w:ascii="仿宋_GB2312" w:hAnsi="仿宋_GB2312" w:eastAsia="仿宋_GB2312" w:cs="仿宋_GB2312"/>
                <w:color w:val="000000"/>
                <w:sz w:val="24"/>
              </w:rPr>
              <w:t>5）信息安全性：确保应用系统源代码安全，无漏洞；提供明晰的身份鉴别和访问控制机制，按业务要求实现功能分级，并对用户分级授权；</w:t>
            </w:r>
          </w:p>
          <w:p w14:paraId="4E8F8BFC">
            <w:pPr>
              <w:pStyle w:val="4"/>
              <w:ind w:firstLine="480"/>
              <w:jc w:val="both"/>
            </w:pPr>
            <w:r>
              <w:rPr>
                <w:rFonts w:ascii="仿宋_GB2312" w:hAnsi="仿宋_GB2312" w:eastAsia="仿宋_GB2312" w:cs="仿宋_GB2312"/>
                <w:color w:val="000000"/>
                <w:sz w:val="24"/>
              </w:rPr>
              <w:t>6）信息保密：充分利用密码技术，对于需要保密的信息，采用密码技术进行加解密处理，防止信息的非授权泄漏，确保涉密信息在产生、存储、传递和处理过程中的保密,提供较完善的数据加密机制，确保数据存储和数据传输安全；</w:t>
            </w:r>
          </w:p>
          <w:p w14:paraId="635D08F1">
            <w:pPr>
              <w:pStyle w:val="4"/>
              <w:ind w:firstLine="480"/>
              <w:jc w:val="both"/>
            </w:pPr>
            <w:r>
              <w:rPr>
                <w:rFonts w:ascii="仿宋_GB2312" w:hAnsi="仿宋_GB2312" w:eastAsia="仿宋_GB2312" w:cs="仿宋_GB2312"/>
                <w:color w:val="000000"/>
                <w:sz w:val="24"/>
              </w:rPr>
              <w:t>7）数据完整性：建立数据完整性检验机制，保证收发双方数据的一致性，防止信息被非授权修改。</w:t>
            </w:r>
          </w:p>
          <w:p w14:paraId="7B75DA60">
            <w:pPr>
              <w:pStyle w:val="4"/>
              <w:ind w:firstLine="480"/>
              <w:jc w:val="both"/>
            </w:pPr>
            <w:r>
              <w:rPr>
                <w:rFonts w:ascii="仿宋_GB2312" w:hAnsi="仿宋_GB2312" w:eastAsia="仿宋_GB2312" w:cs="仿宋_GB2312"/>
                <w:color w:val="000000"/>
                <w:sz w:val="24"/>
              </w:rPr>
              <w:t>8）可审计：系统具备日志跟踪与分析功能，提供访问、修改、删除等的用户操作日志，提供丰富的查询方式，支持对事件进行分析，支持提供预警信息,供追溯和追责。</w:t>
            </w:r>
          </w:p>
          <w:p w14:paraId="3D412082">
            <w:pPr>
              <w:pStyle w:val="4"/>
              <w:ind w:firstLine="480"/>
              <w:jc w:val="both"/>
            </w:pPr>
            <w:r>
              <w:rPr>
                <w:rFonts w:ascii="仿宋_GB2312" w:hAnsi="仿宋_GB2312" w:eastAsia="仿宋_GB2312" w:cs="仿宋_GB2312"/>
                <w:color w:val="000000"/>
                <w:sz w:val="24"/>
              </w:rPr>
              <w:t>9）数据备份：利用数据库的备份功能将建设的平台和系统数据备份到指定的服务器或存储系统上。</w:t>
            </w:r>
          </w:p>
          <w:p w14:paraId="07622D45">
            <w:pPr>
              <w:pStyle w:val="4"/>
              <w:ind w:firstLine="480"/>
              <w:jc w:val="both"/>
            </w:pPr>
            <w:r>
              <w:rPr>
                <w:rFonts w:ascii="仿宋_GB2312" w:hAnsi="仿宋_GB2312" w:eastAsia="仿宋_GB2312" w:cs="仿宋_GB2312"/>
                <w:color w:val="000000"/>
                <w:sz w:val="24"/>
              </w:rPr>
              <w:t>10）需从物理安全、网络安全、系统安全、应用软件安全、数据备份安全等应满足软件系统建设安全等级保护（二级）的指标，完成本次所建系统的网络安全等级保护测评和备案，以便防范安全风险。</w:t>
            </w:r>
          </w:p>
          <w:p w14:paraId="3C261176">
            <w:pPr>
              <w:pStyle w:val="4"/>
              <w:ind w:firstLine="480"/>
              <w:jc w:val="both"/>
            </w:pPr>
            <w:r>
              <w:rPr>
                <w:rFonts w:ascii="仿宋_GB2312" w:hAnsi="仿宋_GB2312" w:eastAsia="仿宋_GB2312" w:cs="仿宋_GB2312"/>
                <w:color w:val="000000"/>
                <w:sz w:val="24"/>
              </w:rPr>
              <w:t>11）隐私保护</w:t>
            </w:r>
          </w:p>
          <w:p w14:paraId="4B8765F4">
            <w:pPr>
              <w:pStyle w:val="4"/>
            </w:pPr>
            <w:r>
              <w:rPr>
                <w:rFonts w:ascii="仿宋_GB2312" w:hAnsi="仿宋_GB2312" w:eastAsia="仿宋_GB2312" w:cs="仿宋_GB2312"/>
                <w:color w:val="000000"/>
                <w:sz w:val="24"/>
              </w:rPr>
              <w:t>本项目建设过程中，项目承建方不可避免的会接触到一部分含有隐私内容的数据，要求在项目承建方法律层面承担相应的保密责任。承建方需从数据采集、处理、加载、发布等各个环节设计和执行严格的隐私保护和和数据安全保障体系，签订安全保密协议，确保不会因为个人主观和操作失误等因素导致隐私泄露和数据外流，否则将承担相应的法律责任。</w:t>
            </w:r>
          </w:p>
        </w:tc>
      </w:tr>
      <w:tr w14:paraId="668E8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5F396306">
            <w:pPr>
              <w:pStyle w:val="4"/>
            </w:pPr>
            <w:r>
              <w:rPr>
                <w:rFonts w:ascii="仿宋_GB2312" w:hAnsi="仿宋_GB2312" w:eastAsia="仿宋_GB2312" w:cs="仿宋_GB2312"/>
              </w:rPr>
              <w:t>5</w:t>
            </w:r>
          </w:p>
        </w:tc>
        <w:tc>
          <w:tcPr>
            <w:tcW w:w="1205" w:type="dxa"/>
          </w:tcPr>
          <w:p w14:paraId="0FF13E5A"/>
        </w:tc>
        <w:tc>
          <w:tcPr>
            <w:tcW w:w="6498" w:type="dxa"/>
          </w:tcPr>
          <w:p w14:paraId="18DC7C73">
            <w:pPr>
              <w:pStyle w:val="4"/>
              <w:ind w:firstLine="480"/>
              <w:jc w:val="both"/>
            </w:pPr>
            <w:r>
              <w:rPr>
                <w:rFonts w:ascii="仿宋_GB2312" w:hAnsi="仿宋_GB2312" w:eastAsia="仿宋_GB2312" w:cs="仿宋_GB2312"/>
                <w:color w:val="000000"/>
                <w:sz w:val="24"/>
              </w:rPr>
              <w:t>4.技术要求</w:t>
            </w:r>
          </w:p>
          <w:p w14:paraId="40A01A13">
            <w:pPr>
              <w:pStyle w:val="4"/>
              <w:ind w:firstLine="480"/>
              <w:jc w:val="both"/>
            </w:pPr>
            <w:r>
              <w:rPr>
                <w:rFonts w:ascii="仿宋_GB2312" w:hAnsi="仿宋_GB2312" w:eastAsia="仿宋_GB2312" w:cs="仿宋_GB2312"/>
                <w:color w:val="000000"/>
                <w:sz w:val="24"/>
              </w:rPr>
              <w:t>1）符合国家有关规定。系统建设必须符合我国相关部门制订的标准，对安全策略、密码与安全设备选用、网络互联、安全管理等必须符合我国信息安全法律法规。</w:t>
            </w:r>
          </w:p>
          <w:p w14:paraId="6494EC98">
            <w:pPr>
              <w:pStyle w:val="4"/>
              <w:ind w:firstLine="480"/>
              <w:jc w:val="both"/>
            </w:pPr>
            <w:r>
              <w:rPr>
                <w:rFonts w:ascii="仿宋_GB2312" w:hAnsi="仿宋_GB2312" w:eastAsia="仿宋_GB2312" w:cs="仿宋_GB2312"/>
                <w:color w:val="000000"/>
                <w:sz w:val="24"/>
              </w:rPr>
              <w:t>2）统一信息标准。系统的设计和开发，需遵从学校统一的信息标准。项目完成后，需提交系统的API接口手册、数据字典。</w:t>
            </w:r>
          </w:p>
          <w:p w14:paraId="138B9DCF">
            <w:pPr>
              <w:pStyle w:val="4"/>
              <w:ind w:firstLine="480"/>
              <w:jc w:val="both"/>
            </w:pPr>
            <w:r>
              <w:rPr>
                <w:rFonts w:ascii="仿宋_GB2312" w:hAnsi="仿宋_GB2312" w:eastAsia="仿宋_GB2312" w:cs="仿宋_GB2312"/>
                <w:color w:val="000000"/>
                <w:sz w:val="24"/>
              </w:rPr>
              <w:t>3）技术评审：本项目建立以技术骨干为核心的技术评审组，检查软件工作产品是否满足规格要求和相关的标准，是否能够完成预定的目标，是否可以作为下一阶段工作的输入。</w:t>
            </w:r>
          </w:p>
          <w:p w14:paraId="5E2DC4D4">
            <w:pPr>
              <w:pStyle w:val="4"/>
              <w:ind w:firstLine="480"/>
              <w:jc w:val="both"/>
            </w:pPr>
            <w:r>
              <w:rPr>
                <w:rFonts w:ascii="仿宋_GB2312" w:hAnsi="仿宋_GB2312" w:eastAsia="仿宋_GB2312" w:cs="仿宋_GB2312"/>
                <w:color w:val="000000"/>
                <w:sz w:val="24"/>
              </w:rPr>
              <w:t>4）同行评审：同行评审的目的是为了确保及早地和高效率地从软件工作产品中消除缺陷，提高软件系统的质量，降低软件开发的成本。</w:t>
            </w:r>
          </w:p>
          <w:p w14:paraId="610024FC">
            <w:pPr>
              <w:pStyle w:val="4"/>
              <w:ind w:firstLine="480"/>
              <w:jc w:val="both"/>
            </w:pPr>
            <w:r>
              <w:rPr>
                <w:rFonts w:ascii="仿宋_GB2312" w:hAnsi="仿宋_GB2312" w:eastAsia="仿宋_GB2312" w:cs="仿宋_GB2312"/>
                <w:color w:val="000000"/>
                <w:sz w:val="24"/>
              </w:rPr>
              <w:t>5）功能模块及关键技术。</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690"/>
              <w:gridCol w:w="2130"/>
            </w:tblGrid>
            <w:tr w14:paraId="59A4B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91EF8B">
                  <w:pPr>
                    <w:pStyle w:val="4"/>
                  </w:pPr>
                  <w:r>
                    <w:rPr>
                      <w:rFonts w:ascii="仿宋_GB2312" w:hAnsi="仿宋_GB2312" w:eastAsia="仿宋_GB2312" w:cs="仿宋_GB2312"/>
                      <w:color w:val="000000"/>
                      <w:sz w:val="24"/>
                    </w:rPr>
                    <w:t>序号</w:t>
                  </w:r>
                </w:p>
              </w:tc>
              <w:tc>
                <w:tcPr>
                  <w:tcW w:w="3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2EF65E">
                  <w:pPr>
                    <w:pStyle w:val="4"/>
                  </w:pPr>
                  <w:r>
                    <w:rPr>
                      <w:rFonts w:ascii="仿宋_GB2312" w:hAnsi="仿宋_GB2312" w:eastAsia="仿宋_GB2312" w:cs="仿宋_GB2312"/>
                      <w:color w:val="000000"/>
                      <w:sz w:val="24"/>
                    </w:rPr>
                    <w:t>功能模块</w:t>
                  </w:r>
                </w:p>
              </w:tc>
              <w:tc>
                <w:tcPr>
                  <w:tcW w:w="19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EA4777">
                  <w:pPr>
                    <w:pStyle w:val="4"/>
                  </w:pPr>
                  <w:r>
                    <w:rPr>
                      <w:rFonts w:ascii="仿宋_GB2312" w:hAnsi="仿宋_GB2312" w:eastAsia="仿宋_GB2312" w:cs="仿宋_GB2312"/>
                      <w:color w:val="000000"/>
                      <w:sz w:val="24"/>
                    </w:rPr>
                    <w:t>技术参数与性能指标</w:t>
                  </w:r>
                </w:p>
              </w:tc>
            </w:tr>
            <w:tr w14:paraId="128D5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BB1EB">
                  <w:pPr>
                    <w:pStyle w:val="4"/>
                  </w:pPr>
                  <w:r>
                    <w:rPr>
                      <w:rFonts w:ascii="仿宋_GB2312" w:hAnsi="仿宋_GB2312" w:eastAsia="仿宋_GB2312" w:cs="仿宋_GB2312"/>
                      <w:color w:val="000000"/>
                      <w:sz w:val="24"/>
                    </w:rPr>
                    <w:t>1</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6D57B">
                  <w:pPr>
                    <w:pStyle w:val="4"/>
                  </w:pPr>
                  <w:r>
                    <w:rPr>
                      <w:rFonts w:ascii="仿宋_GB2312" w:hAnsi="仿宋_GB2312" w:eastAsia="仿宋_GB2312" w:cs="仿宋_GB2312"/>
                      <w:color w:val="000000"/>
                      <w:sz w:val="24"/>
                    </w:rPr>
                    <w:t>（毛泽东著作）多语种、多模态数据库</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1FB4A">
                  <w:pPr>
                    <w:pStyle w:val="4"/>
                    <w:ind w:firstLine="480"/>
                  </w:pPr>
                  <w:r>
                    <w:rPr>
                      <w:rFonts w:ascii="仿宋_GB2312" w:hAnsi="仿宋_GB2312" w:eastAsia="仿宋_GB2312" w:cs="仿宋_GB2312"/>
                      <w:color w:val="000000"/>
                      <w:sz w:val="24"/>
                    </w:rPr>
                    <w:t>1、本项目以《毛泽东选集》及其多语种译本为核心语料，收录文学类（诗、词、题字等）和非文学类（文论、报告、演讲、谈话、宣言、法令、电报等）毛泽东著作及其外语版本，囊括汉、英、俄、德、法、西班牙、日、韩、阿拉伯、意大利共10个主要语种（未来将继续拓展），</w:t>
                  </w:r>
                </w:p>
                <w:p w14:paraId="169E5D15">
                  <w:pPr>
                    <w:pStyle w:val="4"/>
                    <w:ind w:firstLine="480"/>
                  </w:pPr>
                  <w:r>
                    <w:rPr>
                      <w:rFonts w:ascii="仿宋_GB2312" w:hAnsi="仿宋_GB2312" w:eastAsia="仿宋_GB2312" w:cs="仿宋_GB2312"/>
                      <w:color w:val="000000"/>
                      <w:sz w:val="24"/>
                    </w:rPr>
                    <w:t>2、所有数据须融合文本、图片、音频、视频4种模态，</w:t>
                  </w:r>
                </w:p>
                <w:p w14:paraId="2D949B59">
                  <w:pPr>
                    <w:pStyle w:val="4"/>
                    <w:ind w:firstLine="480"/>
                  </w:pPr>
                  <w:r>
                    <w:rPr>
                      <w:rFonts w:ascii="仿宋_GB2312" w:hAnsi="仿宋_GB2312" w:eastAsia="仿宋_GB2312" w:cs="仿宋_GB2312"/>
                      <w:color w:val="000000"/>
                      <w:sz w:val="24"/>
                    </w:rPr>
                    <w:t>3、在开始大规模数据采集之前，提前对所有拟获取的文本（特别是多语种译本）、图片、音频、视频等各类资源的版权状况进行全面调研和评估。 这包括识别版权所有者、确认授权范围（是否允许数字化、存储、在线展示、智能分析、问答系统集成等）、以及明确授权期限。</w:t>
                  </w:r>
                </w:p>
                <w:p w14:paraId="2A48B5A9">
                  <w:pPr>
                    <w:pStyle w:val="4"/>
                    <w:ind w:firstLine="480"/>
                  </w:pPr>
                  <w:r>
                    <w:rPr>
                      <w:rFonts w:ascii="仿宋_GB2312" w:hAnsi="仿宋_GB2312" w:eastAsia="仿宋_GB2312" w:cs="仿宋_GB2312"/>
                      <w:color w:val="000000"/>
                      <w:sz w:val="24"/>
                    </w:rPr>
                    <w:t>4、通过对本项目所需数据进行采集、识别、降噪、标注、对齐等处理，最终建成“毛泽东著作多语种、多模态数据库”。</w:t>
                  </w:r>
                </w:p>
                <w:p w14:paraId="39B769C1">
                  <w:pPr>
                    <w:pStyle w:val="4"/>
                    <w:ind w:firstLine="480"/>
                  </w:pPr>
                  <w:r>
                    <w:rPr>
                      <w:rFonts w:ascii="仿宋_GB2312" w:hAnsi="仿宋_GB2312" w:eastAsia="仿宋_GB2312" w:cs="仿宋_GB2312"/>
                      <w:color w:val="000000"/>
                      <w:sz w:val="24"/>
                    </w:rPr>
                    <w:t>5、实现AI驱动的自动化版权合规审核，使用大语言模型自动扫描资源版权信息，自动提取版权信息，生成风险评估报告；使用对于受版权保护的资源，将积极与相关版权机构、出版社、档案馆、媒体单位等进行沟通，寻求合法授权或许可协议。对于公共领域或已过版权保护期的资源，进行明确界定和登记。确保所有数据来源的合法合规性，为平台的长期稳定运行和合法使用奠定基础，避免未来可能出现的法律风险和资源浪费。</w:t>
                  </w:r>
                </w:p>
                <w:p w14:paraId="49FFF3E7">
                  <w:pPr>
                    <w:pStyle w:val="4"/>
                    <w:ind w:firstLine="480"/>
                  </w:pPr>
                  <w:r>
                    <w:rPr>
                      <w:rFonts w:ascii="仿宋_GB2312" w:hAnsi="仿宋_GB2312" w:eastAsia="仿宋_GB2312" w:cs="仿宋_GB2312"/>
                      <w:color w:val="000000"/>
                      <w:sz w:val="24"/>
                    </w:rPr>
                    <w:t>6、应具备多模态智能对齐功能，实现跨语种、跨模态的深度语义对齐。</w:t>
                  </w:r>
                </w:p>
              </w:tc>
            </w:tr>
            <w:tr w14:paraId="28BF7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B27F6">
                  <w:pPr>
                    <w:pStyle w:val="4"/>
                  </w:pPr>
                  <w:r>
                    <w:rPr>
                      <w:rFonts w:ascii="仿宋_GB2312" w:hAnsi="仿宋_GB2312" w:eastAsia="仿宋_GB2312" w:cs="仿宋_GB2312"/>
                      <w:color w:val="000000"/>
                      <w:sz w:val="24"/>
                    </w:rPr>
                    <w:t>2</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7E64F">
                  <w:pPr>
                    <w:pStyle w:val="4"/>
                  </w:pPr>
                  <w:r>
                    <w:rPr>
                      <w:rFonts w:ascii="仿宋_GB2312" w:hAnsi="仿宋_GB2312" w:eastAsia="仿宋_GB2312" w:cs="仿宋_GB2312"/>
                      <w:color w:val="000000"/>
                      <w:sz w:val="24"/>
                    </w:rPr>
                    <w:t>（毛泽东著作）数据分析与可视化服务系统</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FB660">
                  <w:pPr>
                    <w:pStyle w:val="4"/>
                    <w:ind w:firstLine="480"/>
                  </w:pPr>
                  <w:r>
                    <w:rPr>
                      <w:rFonts w:ascii="仿宋_GB2312" w:hAnsi="仿宋_GB2312" w:eastAsia="仿宋_GB2312" w:cs="仿宋_GB2312"/>
                      <w:color w:val="000000"/>
                      <w:sz w:val="24"/>
                    </w:rPr>
                    <w:t>1、实现AI辅助教学场景生成，自动生成多语种对照教学案例集思政教育方案。</w:t>
                  </w:r>
                </w:p>
                <w:p w14:paraId="475F8555">
                  <w:pPr>
                    <w:pStyle w:val="4"/>
                    <w:ind w:firstLine="480"/>
                  </w:pPr>
                  <w:r>
                    <w:rPr>
                      <w:rFonts w:ascii="仿宋_GB2312" w:hAnsi="仿宋_GB2312" w:eastAsia="仿宋_GB2312" w:cs="仿宋_GB2312"/>
                      <w:color w:val="000000"/>
                      <w:sz w:val="24"/>
                    </w:rPr>
                    <w:t>2、实现实时协作分析平台，支持多用户在线协同标注与研究，满足用户提出的各项定制化要求。</w:t>
                  </w:r>
                </w:p>
                <w:p w14:paraId="58A36AD2">
                  <w:pPr>
                    <w:pStyle w:val="4"/>
                    <w:ind w:firstLine="480"/>
                  </w:pPr>
                  <w:r>
                    <w:rPr>
                      <w:rFonts w:ascii="仿宋_GB2312" w:hAnsi="仿宋_GB2312" w:eastAsia="仿宋_GB2312" w:cs="仿宋_GB2312"/>
                      <w:color w:val="000000"/>
                      <w:sz w:val="24"/>
                    </w:rPr>
                    <w:t>3、实现三维时空可视化，著作传播路径与影响力地理信息GIS可视化</w:t>
                  </w:r>
                </w:p>
                <w:p w14:paraId="39EEF03C">
                  <w:pPr>
                    <w:pStyle w:val="4"/>
                    <w:ind w:firstLine="480"/>
                  </w:pPr>
                  <w:r>
                    <w:rPr>
                      <w:rFonts w:ascii="仿宋_GB2312" w:hAnsi="仿宋_GB2312" w:eastAsia="仿宋_GB2312" w:cs="仿宋_GB2312"/>
                      <w:color w:val="000000"/>
                      <w:sz w:val="24"/>
                    </w:rPr>
                    <w:t>4、实现语料库分析及可视化服务， 系统需提供独立的后台管理页面，用于对上传的知识库文档（语料库）及用户问答日志进行多维度分析和可视化展示。该功能需支持全局概览、内容质量分析、用户交互分析、性能分析及关联溯源分析，并提供交互式仪表盘和自定义报告导出能力：</w:t>
                  </w:r>
                </w:p>
                <w:p w14:paraId="4516D5A5">
                  <w:pPr>
                    <w:pStyle w:val="4"/>
                    <w:ind w:firstLine="480"/>
                  </w:pPr>
                  <w:r>
                    <w:rPr>
                      <w:rFonts w:ascii="仿宋_GB2312" w:hAnsi="仿宋_GB2312" w:eastAsia="仿宋_GB2312" w:cs="仿宋_GB2312"/>
                      <w:color w:val="000000"/>
                      <w:sz w:val="24"/>
                    </w:rPr>
                    <w:t>（1）实现全局语料库分析看板：总体概览指标（包括但不限于知识库文档总数、知识库总字符数、知识库更新时间、知识库业务领域分布等）；文档格式分布（用图标展示文档类型占比）；知识库增长趋势（用图表展示各类文档及容量的增长变化趋势）。</w:t>
                  </w:r>
                </w:p>
                <w:p w14:paraId="21F9AE89">
                  <w:pPr>
                    <w:pStyle w:val="4"/>
                    <w:ind w:firstLine="480"/>
                  </w:pPr>
                  <w:r>
                    <w:rPr>
                      <w:rFonts w:ascii="仿宋_GB2312" w:hAnsi="仿宋_GB2312" w:eastAsia="仿宋_GB2312" w:cs="仿宋_GB2312"/>
                      <w:color w:val="000000"/>
                      <w:sz w:val="24"/>
                    </w:rPr>
                    <w:t>（2）内容质量分析：包括过期文档识别、失效链接检测、低价值内容识别</w:t>
                  </w:r>
                </w:p>
                <w:p w14:paraId="4FE14114">
                  <w:pPr>
                    <w:pStyle w:val="4"/>
                    <w:ind w:firstLine="480"/>
                  </w:pPr>
                  <w:r>
                    <w:rPr>
                      <w:rFonts w:ascii="仿宋_GB2312" w:hAnsi="仿宋_GB2312" w:eastAsia="仿宋_GB2312" w:cs="仿宋_GB2312"/>
                      <w:color w:val="000000"/>
                      <w:sz w:val="24"/>
                    </w:rPr>
                    <w:t>（3）用户问答交互分析：问答热度分析、问答效果分析、语义搜索分析</w:t>
                  </w:r>
                </w:p>
                <w:p w14:paraId="4BDC221C">
                  <w:pPr>
                    <w:pStyle w:val="4"/>
                    <w:ind w:firstLine="480"/>
                  </w:pPr>
                  <w:r>
                    <w:rPr>
                      <w:rFonts w:ascii="仿宋_GB2312" w:hAnsi="仿宋_GB2312" w:eastAsia="仿宋_GB2312" w:cs="仿宋_GB2312"/>
                      <w:color w:val="000000"/>
                      <w:sz w:val="24"/>
                    </w:rPr>
                    <w:t>（4）检索与问答性分析：检索效能分析（每次问答的检索耗时）、模型效能分析（每次问答的LLM生成耗时）</w:t>
                  </w:r>
                </w:p>
                <w:p w14:paraId="6336AA69">
                  <w:pPr>
                    <w:pStyle w:val="4"/>
                    <w:ind w:firstLine="480"/>
                  </w:pPr>
                  <w:r>
                    <w:rPr>
                      <w:rFonts w:ascii="仿宋_GB2312" w:hAnsi="仿宋_GB2312" w:eastAsia="仿宋_GB2312" w:cs="仿宋_GB2312"/>
                      <w:color w:val="000000"/>
                      <w:sz w:val="24"/>
                    </w:rPr>
                    <w:t>（5）可视化与报告：交互式仪表盘、自定义报告生成。</w:t>
                  </w:r>
                </w:p>
              </w:tc>
            </w:tr>
            <w:tr w14:paraId="1BA655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8A376">
                  <w:pPr>
                    <w:pStyle w:val="4"/>
                  </w:pPr>
                  <w:r>
                    <w:rPr>
                      <w:rFonts w:ascii="仿宋_GB2312" w:hAnsi="仿宋_GB2312" w:eastAsia="仿宋_GB2312" w:cs="仿宋_GB2312"/>
                      <w:color w:val="000000"/>
                      <w:sz w:val="24"/>
                    </w:rPr>
                    <w:t>3</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B176A">
                  <w:pPr>
                    <w:pStyle w:val="4"/>
                  </w:pPr>
                  <w:r>
                    <w:rPr>
                      <w:rFonts w:ascii="仿宋_GB2312" w:hAnsi="仿宋_GB2312" w:eastAsia="仿宋_GB2312" w:cs="仿宋_GB2312"/>
                      <w:color w:val="000000"/>
                      <w:sz w:val="24"/>
                    </w:rPr>
                    <w:t>（毛泽东著作）交互式智能知识问答系统</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1EF12">
                  <w:pPr>
                    <w:pStyle w:val="4"/>
                    <w:ind w:firstLine="480"/>
                  </w:pPr>
                  <w:r>
                    <w:rPr>
                      <w:rFonts w:ascii="仿宋_GB2312" w:hAnsi="仿宋_GB2312" w:eastAsia="仿宋_GB2312" w:cs="仿宋_GB2312"/>
                      <w:color w:val="000000"/>
                      <w:sz w:val="24"/>
                    </w:rPr>
                    <w:t>1、知识模块，用于提供用户查询的信息；包含用于保存问题信息的问题分类库和用于保存答案信息的知识库</w:t>
                  </w:r>
                </w:p>
                <w:p w14:paraId="3C20FBDF">
                  <w:pPr>
                    <w:pStyle w:val="4"/>
                    <w:ind w:firstLine="480"/>
                  </w:pPr>
                  <w:r>
                    <w:rPr>
                      <w:rFonts w:ascii="仿宋_GB2312" w:hAnsi="仿宋_GB2312" w:eastAsia="仿宋_GB2312" w:cs="仿宋_GB2312"/>
                      <w:color w:val="000000"/>
                      <w:sz w:val="24"/>
                    </w:rPr>
                    <w:t>2、交互模块，用于系统与用户之间的信息交互；</w:t>
                  </w:r>
                </w:p>
                <w:p w14:paraId="57B3FE8C">
                  <w:pPr>
                    <w:pStyle w:val="4"/>
                    <w:ind w:firstLine="480"/>
                  </w:pPr>
                  <w:r>
                    <w:rPr>
                      <w:rFonts w:ascii="仿宋_GB2312" w:hAnsi="仿宋_GB2312" w:eastAsia="仿宋_GB2312" w:cs="仿宋_GB2312"/>
                      <w:color w:val="000000"/>
                      <w:sz w:val="24"/>
                    </w:rPr>
                    <w:t>3、处理模块，用于根据用户问题在知识模块中搜索答案信息；包括语义解析（对用户问题进行自然语言解析，生成查询条件）、信息检索（根据查询条件在知识库中进行搜索）、结果生成（根据搜索结果生成答案）</w:t>
                  </w:r>
                </w:p>
                <w:p w14:paraId="6C262C09">
                  <w:pPr>
                    <w:pStyle w:val="4"/>
                    <w:ind w:firstLine="480"/>
                  </w:pPr>
                  <w:r>
                    <w:rPr>
                      <w:rFonts w:ascii="仿宋_GB2312" w:hAnsi="仿宋_GB2312" w:eastAsia="仿宋_GB2312" w:cs="仿宋_GB2312"/>
                      <w:color w:val="000000"/>
                      <w:sz w:val="24"/>
                    </w:rPr>
                    <w:t>4、实现多模态语义推理引擎，支持图文/音频等多种模态提问，相应答案以文本、语音等不同形态呈现。</w:t>
                  </w:r>
                </w:p>
                <w:p w14:paraId="7790CFD0">
                  <w:pPr>
                    <w:pStyle w:val="4"/>
                    <w:ind w:firstLine="480"/>
                  </w:pPr>
                  <w:r>
                    <w:rPr>
                      <w:rFonts w:ascii="仿宋_GB2312" w:hAnsi="仿宋_GB2312" w:eastAsia="仿宋_GB2312" w:cs="仿宋_GB2312"/>
                      <w:color w:val="000000"/>
                      <w:sz w:val="24"/>
                    </w:rPr>
                    <w:t>5、实现沉浸式历史问答；</w:t>
                  </w:r>
                </w:p>
                <w:p w14:paraId="04C05F2C">
                  <w:pPr>
                    <w:pStyle w:val="4"/>
                    <w:ind w:firstLine="480"/>
                  </w:pPr>
                  <w:r>
                    <w:rPr>
                      <w:rFonts w:ascii="仿宋_GB2312" w:hAnsi="仿宋_GB2312" w:eastAsia="仿宋_GB2312" w:cs="仿宋_GB2312"/>
                      <w:color w:val="000000"/>
                      <w:sz w:val="24"/>
                    </w:rPr>
                    <w:t>6、实现研究助手功能，自动生成研究综述与跨译本对比报告。</w:t>
                  </w:r>
                </w:p>
                <w:p w14:paraId="7427EABD">
                  <w:pPr>
                    <w:pStyle w:val="4"/>
                    <w:ind w:firstLine="480"/>
                  </w:pPr>
                  <w:r>
                    <w:rPr>
                      <w:rFonts w:ascii="仿宋_GB2312" w:hAnsi="仿宋_GB2312" w:eastAsia="仿宋_GB2312" w:cs="仿宋_GB2312"/>
                      <w:color w:val="000000"/>
                      <w:sz w:val="24"/>
                    </w:rPr>
                    <w:t>7、基于大规模多语种、多模态语料，本系统拟实现跨语言、跨模态的领域知识多语种交互式问答。</w:t>
                  </w:r>
                </w:p>
                <w:p w14:paraId="20CDAD81">
                  <w:pPr>
                    <w:pStyle w:val="4"/>
                    <w:ind w:firstLine="480"/>
                  </w:pPr>
                  <w:r>
                    <w:rPr>
                      <w:rFonts w:ascii="仿宋_GB2312" w:hAnsi="仿宋_GB2312" w:eastAsia="仿宋_GB2312" w:cs="仿宋_GB2312"/>
                      <w:color w:val="000000"/>
                      <w:sz w:val="24"/>
                    </w:rPr>
                    <w:t>8、提供多项高级多模态数据分析功能，以深化对毛泽东著作的理解与研究。</w:t>
                  </w:r>
                </w:p>
                <w:p w14:paraId="1CB7AA1F">
                  <w:pPr>
                    <w:pStyle w:val="4"/>
                    <w:ind w:firstLine="480"/>
                  </w:pPr>
                  <w:r>
                    <w:rPr>
                      <w:rFonts w:ascii="仿宋_GB2312" w:hAnsi="仿宋_GB2312" w:eastAsia="仿宋_GB2312" w:cs="仿宋_GB2312"/>
                      <w:color w:val="000000"/>
                      <w:sz w:val="24"/>
                    </w:rPr>
                    <w:t>（1）支持对毛泽东著作及其多语种译本进行情感分析，识别并追踪不同时期或译本中的情感倾向；</w:t>
                  </w:r>
                </w:p>
                <w:p w14:paraId="68B979E3">
                  <w:pPr>
                    <w:pStyle w:val="4"/>
                    <w:ind w:firstLine="480"/>
                  </w:pPr>
                  <w:r>
                    <w:rPr>
                      <w:rFonts w:ascii="仿宋_GB2312" w:hAnsi="仿宋_GB2312" w:eastAsia="仿宋_GB2312" w:cs="仿宋_GB2312"/>
                      <w:color w:val="000000"/>
                      <w:sz w:val="24"/>
                    </w:rPr>
                    <w:t>（2）运用文本计量学和自然语言处理技术进行风格对比与演变分析，揭示著作的写作风格特征及其随时间或翻译策略的变化；</w:t>
                  </w:r>
                </w:p>
                <w:p w14:paraId="28D76F89">
                  <w:pPr>
                    <w:pStyle w:val="4"/>
                    <w:ind w:firstLine="480"/>
                  </w:pPr>
                  <w:r>
                    <w:rPr>
                      <w:rFonts w:ascii="仿宋_GB2312" w:hAnsi="仿宋_GB2312" w:eastAsia="仿宋_GB2312" w:cs="仿宋_GB2312"/>
                      <w:color w:val="000000"/>
                      <w:sz w:val="24"/>
                    </w:rPr>
                    <w:t>（3）通过主题模型和词频分析实现关键词与主题演进的动态展现，帮助用户理解核心思想的演变；</w:t>
                  </w:r>
                </w:p>
                <w:p w14:paraId="770111A1">
                  <w:pPr>
                    <w:pStyle w:val="4"/>
                    <w:ind w:firstLine="480"/>
                  </w:pPr>
                  <w:r>
                    <w:rPr>
                      <w:rFonts w:ascii="仿宋_GB2312" w:hAnsi="仿宋_GB2312" w:eastAsia="仿宋_GB2312" w:cs="仿宋_GB2312"/>
                      <w:color w:val="000000"/>
                      <w:sz w:val="24"/>
                    </w:rPr>
                    <w:t>（4）通过多模态内容关联与洞察功能，交叉分析文本、图片、音频、视频数据，挖掘深层语义关联，为用户提供多维度、立体化的历史情境与思想背景。</w:t>
                  </w:r>
                </w:p>
              </w:tc>
            </w:tr>
            <w:tr w14:paraId="60F1E4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3F691">
                  <w:pPr>
                    <w:pStyle w:val="4"/>
                  </w:pPr>
                  <w:r>
                    <w:rPr>
                      <w:rFonts w:ascii="仿宋_GB2312" w:hAnsi="仿宋_GB2312" w:eastAsia="仿宋_GB2312" w:cs="仿宋_GB2312"/>
                      <w:color w:val="000000"/>
                      <w:sz w:val="24"/>
                    </w:rPr>
                    <w:t>4</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CD794">
                  <w:pPr>
                    <w:pStyle w:val="4"/>
                  </w:pPr>
                  <w:r>
                    <w:rPr>
                      <w:rFonts w:ascii="仿宋_GB2312" w:hAnsi="仿宋_GB2312" w:eastAsia="仿宋_GB2312" w:cs="仿宋_GB2312"/>
                      <w:color w:val="000000"/>
                      <w:sz w:val="24"/>
                    </w:rPr>
                    <w:t>软件资源配置要求</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CCC26">
                  <w:pPr>
                    <w:pStyle w:val="4"/>
                    <w:ind w:firstLine="480"/>
                  </w:pPr>
                  <w:r>
                    <w:rPr>
                      <w:rFonts w:ascii="仿宋_GB2312" w:hAnsi="仿宋_GB2312" w:eastAsia="仿宋_GB2312" w:cs="仿宋_GB2312"/>
                      <w:color w:val="000000"/>
                      <w:sz w:val="24"/>
                    </w:rPr>
                    <w:t>1、系统运行于稳定高效的Linux操作系统</w:t>
                  </w:r>
                </w:p>
                <w:p w14:paraId="7B1DDE7F">
                  <w:pPr>
                    <w:pStyle w:val="4"/>
                    <w:ind w:firstLine="480"/>
                  </w:pPr>
                  <w:r>
                    <w:rPr>
                      <w:rFonts w:ascii="仿宋_GB2312" w:hAnsi="仿宋_GB2312" w:eastAsia="仿宋_GB2312" w:cs="仿宋_GB2312"/>
                      <w:color w:val="000000"/>
                      <w:sz w:val="24"/>
                    </w:rPr>
                    <w:t>2、核心数据库软件包括图数据库Neo4j用于存储结构化知识，以及高性能向量数据库来管理多语种文本和多模态特征的嵌入向量，支持语义相似性检索。</w:t>
                  </w:r>
                </w:p>
                <w:p w14:paraId="19D6D2A6">
                  <w:pPr>
                    <w:pStyle w:val="4"/>
                    <w:ind w:firstLine="480"/>
                  </w:pPr>
                  <w:r>
                    <w:rPr>
                      <w:rFonts w:ascii="仿宋_GB2312" w:hAnsi="仿宋_GB2312" w:eastAsia="仿宋_GB2312" w:cs="仿宋_GB2312"/>
                      <w:color w:val="000000"/>
                      <w:sz w:val="24"/>
                    </w:rPr>
                    <w:t>3、原始多模态数据将存储在分布式文件系统上。</w:t>
                  </w:r>
                </w:p>
                <w:p w14:paraId="7CE80055">
                  <w:pPr>
                    <w:pStyle w:val="4"/>
                    <w:ind w:firstLine="480"/>
                  </w:pPr>
                  <w:r>
                    <w:rPr>
                      <w:rFonts w:ascii="仿宋_GB2312" w:hAnsi="仿宋_GB2312" w:eastAsia="仿宋_GB2312" w:cs="仿宋_GB2312"/>
                      <w:color w:val="000000"/>
                      <w:sz w:val="24"/>
                    </w:rPr>
                    <w:t>4、本项目利用Docker和Kubernetes进行应用的容器化部署和集群管理，实现服务的弹性伸缩与高可用性。</w:t>
                  </w:r>
                </w:p>
                <w:p w14:paraId="1116D913">
                  <w:pPr>
                    <w:pStyle w:val="4"/>
                    <w:ind w:firstLine="480"/>
                  </w:pPr>
                  <w:r>
                    <w:rPr>
                      <w:rFonts w:ascii="仿宋_GB2312" w:hAnsi="仿宋_GB2312" w:eastAsia="仿宋_GB2312" w:cs="仿宋_GB2312"/>
                      <w:color w:val="000000"/>
                      <w:sz w:val="24"/>
                    </w:rPr>
                    <w:t>5、采用Python、Java/Go等主流编程语言进行开发，辅以监控日志工具，确保系统的持续稳定运行。</w:t>
                  </w:r>
                </w:p>
              </w:tc>
            </w:tr>
            <w:tr w14:paraId="6D254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8B6E1">
                  <w:pPr>
                    <w:pStyle w:val="4"/>
                  </w:pPr>
                  <w:r>
                    <w:rPr>
                      <w:rFonts w:ascii="仿宋_GB2312" w:hAnsi="仿宋_GB2312" w:eastAsia="仿宋_GB2312" w:cs="仿宋_GB2312"/>
                      <w:color w:val="000000"/>
                      <w:sz w:val="24"/>
                    </w:rPr>
                    <w:t>5</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D61AD">
                  <w:pPr>
                    <w:pStyle w:val="4"/>
                  </w:pPr>
                  <w:r>
                    <w:rPr>
                      <w:rFonts w:ascii="仿宋_GB2312" w:hAnsi="仿宋_GB2312" w:eastAsia="仿宋_GB2312" w:cs="仿宋_GB2312"/>
                      <w:color w:val="000000"/>
                      <w:sz w:val="24"/>
                    </w:rPr>
                    <w:t>高性能GPU服务器</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F99F3">
                  <w:pPr>
                    <w:pStyle w:val="4"/>
                    <w:ind w:firstLine="480"/>
                  </w:pPr>
                  <w:r>
                    <w:rPr>
                      <w:rFonts w:ascii="仿宋_GB2312" w:hAnsi="仿宋_GB2312" w:eastAsia="仿宋_GB2312" w:cs="仿宋_GB2312"/>
                      <w:color w:val="000000"/>
                      <w:sz w:val="24"/>
                    </w:rPr>
                    <w:t>1、该服务器采用不低于4U的机架式设计，配置不少于24个2.5英寸热插拔盘位（支持SAS/SATA/NVMe混合存储）及至少24个DIMM插槽（最大支持不低于3TB DDR4内存），电源选用双2000W 80PLUS铂金级冗余模块（2+2冗余设计，效率不低于94%），网络接口包含至少2×10Gbps SFP+与2×1Gbps RJ45；</w:t>
                  </w:r>
                </w:p>
                <w:p w14:paraId="01FC056E">
                  <w:pPr>
                    <w:pStyle w:val="4"/>
                    <w:ind w:firstLine="480"/>
                  </w:pPr>
                  <w:r>
                    <w:rPr>
                      <w:rFonts w:ascii="仿宋_GB2312" w:hAnsi="仿宋_GB2312" w:eastAsia="仿宋_GB2312" w:cs="仿宋_GB2312"/>
                      <w:color w:val="000000"/>
                      <w:sz w:val="24"/>
                    </w:rPr>
                    <w:t>2、处理器选用不少于2颗第三代Intel Xeon Scalable 8380（40核80线程/2.3-3.9GHz/280W TDP）或性能相当的AMD EPYC 7H12（64核128线程）；内存初始配置8×32GB DDR4-3200 ECC RDIMM（总256GB，频率不低于3200MHz），支持扩展不少于24×128GB DDR4-3200 LRDIMM（总容量不低于3TB）；</w:t>
                  </w:r>
                </w:p>
                <w:p w14:paraId="176F09D9">
                  <w:pPr>
                    <w:pStyle w:val="4"/>
                    <w:ind w:firstLine="480"/>
                  </w:pPr>
                  <w:r>
                    <w:rPr>
                      <w:rFonts w:ascii="仿宋_GB2312" w:hAnsi="仿宋_GB2312" w:eastAsia="仿宋_GB2312" w:cs="仿宋_GB2312"/>
                      <w:color w:val="000000"/>
                      <w:sz w:val="24"/>
                    </w:rPr>
                    <w:t>3、存储系统包含2块不低于960GB的SATA III SSD（RAID 1镜像）及4块NVMe U.2（单盘容量不低于7.68TB）；</w:t>
                  </w:r>
                </w:p>
                <w:p w14:paraId="1339F5EB">
                  <w:pPr>
                    <w:pStyle w:val="4"/>
                    <w:ind w:firstLine="480"/>
                  </w:pPr>
                  <w:r>
                    <w:rPr>
                      <w:rFonts w:ascii="仿宋_GB2312" w:hAnsi="仿宋_GB2312" w:eastAsia="仿宋_GB2312" w:cs="仿宋_GB2312"/>
                      <w:color w:val="000000"/>
                      <w:sz w:val="24"/>
                    </w:rPr>
                    <w:t>4、采用8张NVIDIA RTX 4080 SUPER 显卡（此为显卡最低配置），通过PCIe Gen4 x16插槽实现高速互联；</w:t>
                  </w:r>
                </w:p>
                <w:p w14:paraId="084B060D">
                  <w:pPr>
                    <w:pStyle w:val="4"/>
                    <w:ind w:firstLine="480"/>
                  </w:pPr>
                  <w:r>
                    <w:rPr>
                      <w:rFonts w:ascii="仿宋_GB2312" w:hAnsi="仿宋_GB2312" w:eastAsia="仿宋_GB2312" w:cs="仿宋_GB2312"/>
                      <w:color w:val="000000"/>
                      <w:sz w:val="24"/>
                    </w:rPr>
                    <w:t>5、整机性能需满足深度学习训练、科学计算及虚拟化，预算分配优先保障GPU与核心计算组件，存储部分可后续按需扩展至不低于24块18TB HDD。</w:t>
                  </w:r>
                </w:p>
              </w:tc>
            </w:tr>
          </w:tbl>
          <w:p w14:paraId="3364CEE1">
            <w:pPr>
              <w:pStyle w:val="4"/>
              <w:ind w:firstLine="480"/>
            </w:pPr>
            <w:r>
              <w:rPr>
                <w:rFonts w:ascii="仿宋_GB2312" w:hAnsi="仿宋_GB2312" w:eastAsia="仿宋_GB2312" w:cs="仿宋_GB2312"/>
                <w:color w:val="000000"/>
                <w:sz w:val="24"/>
              </w:rPr>
              <w:t>4）系统架构先进性。</w:t>
            </w:r>
          </w:p>
          <w:p w14:paraId="08E6A004">
            <w:pPr>
              <w:pStyle w:val="4"/>
              <w:ind w:firstLine="480"/>
            </w:pPr>
            <w:r>
              <w:rPr>
                <w:rFonts w:ascii="仿宋_GB2312" w:hAnsi="仿宋_GB2312" w:eastAsia="仿宋_GB2312" w:cs="仿宋_GB2312"/>
                <w:color w:val="000000"/>
                <w:sz w:val="24"/>
              </w:rPr>
              <w:t>系统应采用业界公认的、成熟且前瞻的架构设计理念（例如：微服务架构、云原生架构等）。系统架构应包含算力层、数据层、算法层、资源层、应用层。鼓励使用容器化（如Docker）等先进技术，以实现资源的弹性调度、高效利用和敏捷部署。架构设计应消除单点故障，并支持持续集成与持续部署（CI/CD），保障软件的高效、高质量交付。</w:t>
            </w:r>
          </w:p>
          <w:p w14:paraId="6D78F917">
            <w:pPr>
              <w:pStyle w:val="4"/>
            </w:pPr>
            <w:r>
              <w:drawing>
                <wp:inline distT="0" distB="0" distL="0" distR="0">
                  <wp:extent cx="1621155" cy="808990"/>
                  <wp:effectExtent l="0" t="0" r="17145" b="1016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1621155" cy="809288"/>
                          </a:xfrm>
                          <a:prstGeom prst="rect">
                            <a:avLst/>
                          </a:prstGeom>
                        </pic:spPr>
                      </pic:pic>
                    </a:graphicData>
                  </a:graphic>
                </wp:inline>
              </w:drawing>
            </w:r>
          </w:p>
          <w:p w14:paraId="0AC7B8E1">
            <w:pPr>
              <w:pStyle w:val="4"/>
              <w:ind w:firstLine="480"/>
            </w:pPr>
            <w:r>
              <w:rPr>
                <w:rFonts w:ascii="仿宋_GB2312" w:hAnsi="仿宋_GB2312" w:eastAsia="仿宋_GB2312" w:cs="仿宋_GB2312"/>
                <w:color w:val="000000"/>
                <w:sz w:val="24"/>
              </w:rPr>
              <w:t>5）开放性。</w:t>
            </w:r>
          </w:p>
          <w:p w14:paraId="5B6947AB">
            <w:pPr>
              <w:pStyle w:val="4"/>
              <w:ind w:firstLine="480"/>
            </w:pPr>
            <w:r>
              <w:rPr>
                <w:rFonts w:ascii="仿宋_GB2312" w:hAnsi="仿宋_GB2312" w:eastAsia="仿宋_GB2312" w:cs="仿宋_GB2312"/>
                <w:color w:val="000000"/>
                <w:sz w:val="24"/>
              </w:rPr>
              <w:t>系统必须建立在开放标准和通用协议之上，保证良好的互操作性和可集成性。要求提供全面、清晰、稳定的API接口（优先采用RESTful API等），并配套完整的API文档与SDK工具包，便于与第三方系统或未来新增模块进行无缝对接。所有关键数据格式应遵循国际或行业通用标准（如JSON, XML），避免技术锁定，确保系统能够融入现有的IT生态系统。</w:t>
            </w:r>
          </w:p>
          <w:p w14:paraId="25CDA5DE">
            <w:pPr>
              <w:pStyle w:val="4"/>
              <w:ind w:firstLine="480"/>
            </w:pPr>
            <w:r>
              <w:rPr>
                <w:rFonts w:ascii="仿宋_GB2312" w:hAnsi="仿宋_GB2312" w:eastAsia="仿宋_GB2312" w:cs="仿宋_GB2312"/>
                <w:color w:val="000000"/>
                <w:sz w:val="24"/>
              </w:rPr>
              <w:t>6）稳定性及可靠性。</w:t>
            </w:r>
          </w:p>
          <w:p w14:paraId="3E33EF8B">
            <w:pPr>
              <w:pStyle w:val="4"/>
              <w:ind w:firstLine="480"/>
            </w:pPr>
            <w:r>
              <w:rPr>
                <w:rFonts w:ascii="仿宋_GB2312" w:hAnsi="仿宋_GB2312" w:eastAsia="仿宋_GB2312" w:cs="仿宋_GB2312"/>
                <w:color w:val="000000"/>
                <w:sz w:val="24"/>
              </w:rPr>
              <w:t>系统必须具备7x24小时高可用运行能力。要求设计完善的容错、负载均衡、故障自动转移与快速恢复机制。关键服务集群应实现冗余部署，确保单一组件故障不影响整体系统可用性。系统需提供完善的监控告警体系（如应用性能监控、日志分析等），并能提供系统可用性（建议不低于99.9%）、平均无故障时间（MTBF）和平均修复时间（MTTR）等关键指标。</w:t>
            </w:r>
          </w:p>
          <w:p w14:paraId="113D737B">
            <w:pPr>
              <w:pStyle w:val="4"/>
              <w:ind w:firstLine="480"/>
            </w:pPr>
            <w:r>
              <w:rPr>
                <w:rFonts w:ascii="仿宋_GB2312" w:hAnsi="仿宋_GB2312" w:eastAsia="仿宋_GB2312" w:cs="仿宋_GB2312"/>
                <w:color w:val="000000"/>
                <w:sz w:val="24"/>
              </w:rPr>
              <w:t>7）可扩展性。</w:t>
            </w:r>
          </w:p>
          <w:p w14:paraId="13C0C183">
            <w:pPr>
              <w:pStyle w:val="4"/>
              <w:ind w:firstLine="480"/>
            </w:pPr>
            <w:r>
              <w:rPr>
                <w:rFonts w:ascii="仿宋_GB2312" w:hAnsi="仿宋_GB2312" w:eastAsia="仿宋_GB2312" w:cs="仿宋_GB2312"/>
                <w:color w:val="000000"/>
                <w:sz w:val="24"/>
              </w:rPr>
              <w:t>系统架构应具备良好的弹性伸缩能力，以支撑业务规模的快速增长。要求支持水平扩展，能够通过增加节点的方式线性地提升系统处理能力（如计算、存储、并发连接数等）。扩展过程应尽可能简单、快速，且对现有业务透明无感。架构设计须充分考虑未来业务功能模块的扩展，保证新功能能够以低耦合、高内聚的方式平滑融入现有系统，避免出现颠覆性改造。</w:t>
            </w:r>
          </w:p>
          <w:p w14:paraId="6AABC7CD">
            <w:pPr>
              <w:pStyle w:val="4"/>
              <w:ind w:firstLine="480"/>
            </w:pPr>
            <w:r>
              <w:rPr>
                <w:rFonts w:ascii="仿宋_GB2312" w:hAnsi="仿宋_GB2312" w:eastAsia="仿宋_GB2312" w:cs="仿宋_GB2312"/>
                <w:color w:val="000000"/>
                <w:sz w:val="24"/>
              </w:rPr>
              <w:t>8）兼容性强。</w:t>
            </w:r>
          </w:p>
          <w:p w14:paraId="0A449B81">
            <w:pPr>
              <w:pStyle w:val="4"/>
            </w:pPr>
            <w:r>
              <w:rPr>
                <w:rFonts w:ascii="仿宋_GB2312" w:hAnsi="仿宋_GB2312" w:eastAsia="仿宋_GB2312" w:cs="仿宋_GB2312"/>
                <w:color w:val="000000"/>
                <w:sz w:val="24"/>
              </w:rPr>
              <w:t>为确保平台能够覆盖最广泛的用户群体并提供稳定、流畅的访问体验，本项目建设的智能平台在设计上必须具备优秀的兼容性。须跨主流浏览器运行，包括但不限于360安全浏览器、 Google Chrome、Mozilla Firefox、Microsoft Edge、Safari 和 Opera，且兼容它们的最新正式版本，并保证各浏览器网页显示效果的一致性，兼容学校其他业务系统各项服务功能。操作系统内容中应增加“鸿蒙主流版本”；同时，平台还将兼容主流的桌面和移动操作系统，具体包括 Windows 10 及以上，以及 Android 12 及以上和 iOS 15 及以上版本，确保用户无论使用何种设备和系统环境，都能无障碍地访问和使用平台的全部功能。</w:t>
            </w:r>
          </w:p>
        </w:tc>
      </w:tr>
      <w:tr w14:paraId="53B2E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01E4DEE">
            <w:pPr>
              <w:pStyle w:val="4"/>
            </w:pPr>
            <w:r>
              <w:rPr>
                <w:rFonts w:ascii="仿宋_GB2312" w:hAnsi="仿宋_GB2312" w:eastAsia="仿宋_GB2312" w:cs="仿宋_GB2312"/>
              </w:rPr>
              <w:t>6</w:t>
            </w:r>
          </w:p>
        </w:tc>
        <w:tc>
          <w:tcPr>
            <w:tcW w:w="1205" w:type="dxa"/>
          </w:tcPr>
          <w:p w14:paraId="226A1B22"/>
        </w:tc>
        <w:tc>
          <w:tcPr>
            <w:tcW w:w="6498" w:type="dxa"/>
          </w:tcPr>
          <w:p w14:paraId="6D07CDD2">
            <w:pPr>
              <w:pStyle w:val="4"/>
            </w:pPr>
            <w:r>
              <w:rPr>
                <w:rFonts w:ascii="仿宋_GB2312" w:hAnsi="仿宋_GB2312" w:eastAsia="仿宋_GB2312" w:cs="仿宋_GB2312"/>
                <w:color w:val="000000"/>
                <w:sz w:val="24"/>
              </w:rPr>
              <w:t>5.项目实施与进度计划</w:t>
            </w:r>
          </w:p>
          <w:p w14:paraId="743C8376">
            <w:pPr>
              <w:pStyle w:val="4"/>
              <w:ind w:firstLine="480"/>
            </w:pPr>
            <w:r>
              <w:rPr>
                <w:rFonts w:ascii="仿宋_GB2312" w:hAnsi="仿宋_GB2312" w:eastAsia="仿宋_GB2312" w:cs="仿宋_GB2312"/>
                <w:color w:val="000000"/>
                <w:sz w:val="24"/>
              </w:rPr>
              <w:t>中标方自收到中标通知后7个工作日内进场实施，并按照以下日期执行：</w:t>
            </w:r>
          </w:p>
          <w:p w14:paraId="41D3E17C">
            <w:pPr>
              <w:pStyle w:val="4"/>
              <w:ind w:firstLine="480"/>
            </w:pPr>
            <w:r>
              <w:rPr>
                <w:rFonts w:ascii="仿宋_GB2312" w:hAnsi="仿宋_GB2312" w:eastAsia="仿宋_GB2312" w:cs="仿宋_GB2312"/>
                <w:color w:val="000000"/>
                <w:sz w:val="24"/>
              </w:rPr>
              <w:t>项目启动后1个月内：毛泽东著作数据收集整理：包括多语种、多模态毛泽东著作相关数据的收集、整理、预处理、对齐等。</w:t>
            </w:r>
          </w:p>
          <w:p w14:paraId="697EAA12">
            <w:pPr>
              <w:pStyle w:val="4"/>
              <w:ind w:firstLine="480"/>
            </w:pPr>
            <w:r>
              <w:rPr>
                <w:rFonts w:ascii="仿宋_GB2312" w:hAnsi="仿宋_GB2312" w:eastAsia="仿宋_GB2312" w:cs="仿宋_GB2312"/>
                <w:color w:val="000000"/>
                <w:sz w:val="24"/>
              </w:rPr>
              <w:t>3个月内：多语种、多模态数据库建设及数据分析与可视化服务：主要进行毛泽东著作数据库的构建（包括数据查询、数据管理、统计分析及可视化等）及功能测试。</w:t>
            </w:r>
          </w:p>
          <w:p w14:paraId="028C93B3">
            <w:pPr>
              <w:pStyle w:val="4"/>
              <w:ind w:firstLine="480"/>
            </w:pPr>
            <w:r>
              <w:rPr>
                <w:rFonts w:ascii="仿宋_GB2312" w:hAnsi="仿宋_GB2312" w:eastAsia="仿宋_GB2312" w:cs="仿宋_GB2312"/>
                <w:color w:val="000000"/>
                <w:sz w:val="24"/>
              </w:rPr>
              <w:t>5个月内：跨语种、跨模态交互式知识问答系统开发：基于毛泽东著作语料库开发跨语种、跨模态的领域知识交互式问答系统，将大规模领域语料库与人工智能技术相结合，进行毛泽东著作领域知识图谱构建，并将其集成至问答系统的模型训练过程中。</w:t>
            </w:r>
          </w:p>
        </w:tc>
      </w:tr>
      <w:tr w14:paraId="2DB0D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4CEE1BB0">
            <w:pPr>
              <w:pStyle w:val="4"/>
            </w:pPr>
            <w:r>
              <w:rPr>
                <w:rFonts w:ascii="仿宋_GB2312" w:hAnsi="仿宋_GB2312" w:eastAsia="仿宋_GB2312" w:cs="仿宋_GB2312"/>
              </w:rPr>
              <w:t>7</w:t>
            </w:r>
          </w:p>
        </w:tc>
        <w:tc>
          <w:tcPr>
            <w:tcW w:w="1205" w:type="dxa"/>
          </w:tcPr>
          <w:p w14:paraId="3C08A17C"/>
        </w:tc>
        <w:tc>
          <w:tcPr>
            <w:tcW w:w="6498" w:type="dxa"/>
          </w:tcPr>
          <w:p w14:paraId="6B9C3937">
            <w:pPr>
              <w:pStyle w:val="4"/>
            </w:pPr>
            <w:r>
              <w:rPr>
                <w:rFonts w:ascii="仿宋_GB2312" w:hAnsi="仿宋_GB2312" w:eastAsia="仿宋_GB2312" w:cs="仿宋_GB2312"/>
                <w:color w:val="000000"/>
                <w:sz w:val="24"/>
              </w:rPr>
              <w:t>6.项目成果交付清单</w:t>
            </w:r>
          </w:p>
          <w:p w14:paraId="27BB5E88">
            <w:pPr>
              <w:pStyle w:val="4"/>
              <w:ind w:firstLine="480"/>
            </w:pPr>
            <w:r>
              <w:rPr>
                <w:rFonts w:ascii="仿宋_GB2312" w:hAnsi="仿宋_GB2312" w:eastAsia="仿宋_GB2312" w:cs="仿宋_GB2312"/>
                <w:color w:val="000000"/>
                <w:sz w:val="24"/>
              </w:rPr>
              <w:t>须交付本项目在开发过程中和交付使用后各个阶段的成果和文档资料，并提供明确的交付清单。成果和文档资料必须符合软件工程的相关要求。要交付的成果和文档资料主要包括但不限于以下部分：</w:t>
            </w:r>
          </w:p>
          <w:p w14:paraId="39BDBB68">
            <w:pPr>
              <w:pStyle w:val="4"/>
              <w:ind w:firstLine="480"/>
            </w:pPr>
            <w:r>
              <w:rPr>
                <w:rFonts w:ascii="仿宋_GB2312" w:hAnsi="仿宋_GB2312" w:eastAsia="仿宋_GB2312" w:cs="仿宋_GB2312"/>
                <w:color w:val="000000"/>
                <w:sz w:val="24"/>
              </w:rPr>
              <w:t>（1）可执行代码和源代码：项目开发过程中为用户方定制功能的源代码；</w:t>
            </w:r>
          </w:p>
          <w:p w14:paraId="5BBE3796">
            <w:pPr>
              <w:pStyle w:val="4"/>
              <w:ind w:firstLine="480"/>
            </w:pPr>
            <w:r>
              <w:rPr>
                <w:rFonts w:ascii="仿宋_GB2312" w:hAnsi="仿宋_GB2312" w:eastAsia="仿宋_GB2312" w:cs="仿宋_GB2312"/>
                <w:color w:val="000000"/>
                <w:sz w:val="24"/>
              </w:rPr>
              <w:t>（2）项目文档：项目开发中的各种技术文档，包括用户手册、管理员手册、开发环境配置说明、需求分析说明、方案设计、参数设定、软件说明书、数据库结构、数据结构（数据字典）、代码清单、软件工具清单、需求及实施变更说明、需求跟踪矩阵、API接口手册以及有关系统集成接口的技术说明文档、元数据模型说明、系统设计说明、系统维护说明、系统培训资料，系统测试报告、试运行报告等；</w:t>
            </w:r>
          </w:p>
          <w:p w14:paraId="32C6E74E">
            <w:pPr>
              <w:pStyle w:val="4"/>
              <w:ind w:firstLine="480"/>
            </w:pPr>
            <w:r>
              <w:rPr>
                <w:rFonts w:ascii="仿宋_GB2312" w:hAnsi="仿宋_GB2312" w:eastAsia="仿宋_GB2312" w:cs="仿宋_GB2312"/>
                <w:color w:val="000000"/>
                <w:sz w:val="24"/>
              </w:rPr>
              <w:t>（3）管理文档：包括项目开发中的一些工作文档，如实施计划、阶段报告、讨论纲要、会议记录，培训资料、竣工文档（含项目实施总结、系统配置情况等）、验收测试报告（测试计划、测试用例和测试结果等）等；</w:t>
            </w:r>
          </w:p>
          <w:p w14:paraId="6885405B">
            <w:pPr>
              <w:pStyle w:val="4"/>
              <w:ind w:firstLine="480"/>
            </w:pPr>
            <w:r>
              <w:rPr>
                <w:rFonts w:ascii="仿宋_GB2312" w:hAnsi="仿宋_GB2312" w:eastAsia="仿宋_GB2312" w:cs="仿宋_GB2312"/>
                <w:color w:val="000000"/>
                <w:sz w:val="24"/>
              </w:rPr>
              <w:t>（4）提供项目实施过程中的过程记录，如文档管理、版本管理、变更记录等；</w:t>
            </w:r>
          </w:p>
          <w:p w14:paraId="7B826367">
            <w:pPr>
              <w:pStyle w:val="4"/>
              <w:ind w:firstLine="480"/>
            </w:pPr>
            <w:r>
              <w:rPr>
                <w:rFonts w:ascii="仿宋_GB2312" w:hAnsi="仿宋_GB2312" w:eastAsia="仿宋_GB2312" w:cs="仿宋_GB2312"/>
                <w:color w:val="000000"/>
                <w:sz w:val="24"/>
              </w:rPr>
              <w:t>（5）项目完工后提供验收报告、实施方案、进度安排、项目周报等。交付的所有成果应汇集成册交付给学校，并提供成果的电子化版本。</w:t>
            </w:r>
          </w:p>
          <w:p w14:paraId="04399888">
            <w:pPr>
              <w:pStyle w:val="4"/>
              <w:ind w:firstLine="480"/>
            </w:pPr>
            <w:r>
              <w:rPr>
                <w:rFonts w:ascii="仿宋_GB2312" w:hAnsi="仿宋_GB2312" w:eastAsia="仿宋_GB2312" w:cs="仿宋_GB2312"/>
                <w:color w:val="000000"/>
                <w:sz w:val="24"/>
              </w:rPr>
              <w:t>（6）提供《信息系统安全等级保护项目计划书》、《系统等级测评方案》、《系统等级测评报告》、《信息系统安全等级保护定级备案证明》和《信息系统整改建议书》等备案资料。</w:t>
            </w:r>
          </w:p>
          <w:p w14:paraId="17D54EEB">
            <w:pPr>
              <w:pStyle w:val="4"/>
              <w:ind w:firstLine="480"/>
            </w:pPr>
            <w:r>
              <w:rPr>
                <w:rFonts w:ascii="仿宋_GB2312" w:hAnsi="仿宋_GB2312" w:eastAsia="仿宋_GB2312" w:cs="仿宋_GB2312"/>
                <w:color w:val="000000"/>
                <w:sz w:val="24"/>
              </w:rPr>
              <w:t>（7）中标单位完成网络安全等级保护测评（二级）工作，并协助学校完成等级保护测评备案，费用由中标单位承担。</w:t>
            </w:r>
          </w:p>
        </w:tc>
      </w:tr>
      <w:tr w14:paraId="24B1A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A3657BD">
            <w:pPr>
              <w:pStyle w:val="4"/>
            </w:pPr>
            <w:r>
              <w:rPr>
                <w:rFonts w:ascii="仿宋_GB2312" w:hAnsi="仿宋_GB2312" w:eastAsia="仿宋_GB2312" w:cs="仿宋_GB2312"/>
              </w:rPr>
              <w:t>8</w:t>
            </w:r>
          </w:p>
        </w:tc>
        <w:tc>
          <w:tcPr>
            <w:tcW w:w="1205" w:type="dxa"/>
          </w:tcPr>
          <w:p w14:paraId="6A0AAD40"/>
        </w:tc>
        <w:tc>
          <w:tcPr>
            <w:tcW w:w="6498" w:type="dxa"/>
          </w:tcPr>
          <w:p w14:paraId="340AA1F4">
            <w:pPr>
              <w:pStyle w:val="4"/>
            </w:pPr>
            <w:r>
              <w:rPr>
                <w:rFonts w:ascii="仿宋_GB2312" w:hAnsi="仿宋_GB2312" w:eastAsia="仿宋_GB2312" w:cs="仿宋_GB2312"/>
                <w:color w:val="000000"/>
                <w:sz w:val="24"/>
              </w:rPr>
              <w:t>7.技术支持与服务</w:t>
            </w:r>
          </w:p>
          <w:p w14:paraId="0FFFA27B">
            <w:pPr>
              <w:pStyle w:val="4"/>
              <w:ind w:firstLine="480"/>
            </w:pPr>
            <w:r>
              <w:rPr>
                <w:rFonts w:ascii="仿宋_GB2312" w:hAnsi="仿宋_GB2312" w:eastAsia="仿宋_GB2312" w:cs="仿宋_GB2312"/>
                <w:color w:val="000000"/>
                <w:sz w:val="24"/>
              </w:rPr>
              <w:t>（1）对于系统严重问题，经验丰富的技术人员能够在24小时内赶赴现场，并根据故障的具体情况进行故障诊断，尽快排除故障。</w:t>
            </w:r>
          </w:p>
          <w:p w14:paraId="0497D839">
            <w:pPr>
              <w:pStyle w:val="4"/>
              <w:ind w:firstLine="480"/>
            </w:pPr>
            <w:r>
              <w:rPr>
                <w:rFonts w:ascii="仿宋_GB2312" w:hAnsi="仿宋_GB2312" w:eastAsia="仿宋_GB2312" w:cs="仿宋_GB2312"/>
                <w:color w:val="000000"/>
                <w:sz w:val="24"/>
              </w:rPr>
              <w:t>（2）提供7x24小时的全天候技术支持热线，以热线方式及时、准确地解答用户在产品使用中遇到的各种问题，并提供相应的技术经验，使用户更好地应用该智能平台，解决用户的后顾之忧。负责收集，处理用户的反馈意见，并录入到用户档案中，确保用户的所有问题能及时、准确的得到解决。</w:t>
            </w:r>
          </w:p>
        </w:tc>
      </w:tr>
      <w:tr w14:paraId="53ED8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C35DA6F">
            <w:pPr>
              <w:pStyle w:val="4"/>
            </w:pPr>
            <w:r>
              <w:rPr>
                <w:rFonts w:ascii="仿宋_GB2312" w:hAnsi="仿宋_GB2312" w:eastAsia="仿宋_GB2312" w:cs="仿宋_GB2312"/>
              </w:rPr>
              <w:t>9</w:t>
            </w:r>
          </w:p>
        </w:tc>
        <w:tc>
          <w:tcPr>
            <w:tcW w:w="1205" w:type="dxa"/>
          </w:tcPr>
          <w:p w14:paraId="61028D1F"/>
        </w:tc>
        <w:tc>
          <w:tcPr>
            <w:tcW w:w="6498" w:type="dxa"/>
          </w:tcPr>
          <w:p w14:paraId="20940B7A">
            <w:pPr>
              <w:pStyle w:val="4"/>
            </w:pPr>
            <w:r>
              <w:rPr>
                <w:rFonts w:ascii="仿宋_GB2312" w:hAnsi="仿宋_GB2312" w:eastAsia="仿宋_GB2312" w:cs="仿宋_GB2312"/>
                <w:color w:val="000000"/>
                <w:sz w:val="24"/>
              </w:rPr>
              <w:t>四、验收及售后服务</w:t>
            </w:r>
          </w:p>
          <w:p w14:paraId="658E772E">
            <w:pPr>
              <w:pStyle w:val="4"/>
            </w:pPr>
            <w:r>
              <w:rPr>
                <w:rFonts w:ascii="仿宋_GB2312" w:hAnsi="仿宋_GB2312" w:eastAsia="仿宋_GB2312" w:cs="仿宋_GB2312"/>
                <w:color w:val="000000"/>
                <w:sz w:val="24"/>
              </w:rPr>
              <w:t>1、项目验收要求</w:t>
            </w:r>
          </w:p>
          <w:p w14:paraId="689141F4">
            <w:pPr>
              <w:pStyle w:val="4"/>
            </w:pPr>
            <w:r>
              <w:rPr>
                <w:rFonts w:ascii="仿宋_GB2312" w:hAnsi="仿宋_GB2312" w:eastAsia="仿宋_GB2312" w:cs="仿宋_GB2312"/>
                <w:color w:val="000000"/>
                <w:sz w:val="24"/>
              </w:rPr>
              <w:t>项目包含初验和终验两部分：</w:t>
            </w:r>
          </w:p>
          <w:p w14:paraId="62CC6263">
            <w:pPr>
              <w:pStyle w:val="4"/>
            </w:pPr>
            <w:r>
              <w:rPr>
                <w:rFonts w:ascii="仿宋_GB2312" w:hAnsi="仿宋_GB2312" w:eastAsia="仿宋_GB2312" w:cs="仿宋_GB2312"/>
                <w:color w:val="000000"/>
                <w:sz w:val="24"/>
              </w:rPr>
              <w:t>1）初验：所有硬件到位，（毛泽东著作）多语种、多模态数据库、数据分析与可视化服务、多语种、多模态交互式智能知识问答系统核心功能开发完成，经甲方认可后，可申请初验。</w:t>
            </w:r>
          </w:p>
          <w:p w14:paraId="0565B0A9">
            <w:pPr>
              <w:pStyle w:val="4"/>
            </w:pPr>
            <w:r>
              <w:rPr>
                <w:rFonts w:ascii="仿宋_GB2312" w:hAnsi="仿宋_GB2312" w:eastAsia="仿宋_GB2312" w:cs="仿宋_GB2312"/>
                <w:color w:val="000000"/>
                <w:sz w:val="24"/>
              </w:rPr>
              <w:t>2）终验：所有功能及技术参数实现，软件系统试运行3个月后，提供完整功能版本；提供相关接口说明、用户运维手册、培训文档；完成所有交付清单内容，完成系统培训，可申请终验。终验验收所产生的验收费由中标单位承担。</w:t>
            </w:r>
          </w:p>
          <w:p w14:paraId="0937C75D">
            <w:pPr>
              <w:pStyle w:val="4"/>
            </w:pPr>
            <w:r>
              <w:rPr>
                <w:rFonts w:ascii="仿宋_GB2312" w:hAnsi="仿宋_GB2312" w:eastAsia="仿宋_GB2312" w:cs="仿宋_GB2312"/>
                <w:color w:val="000000"/>
                <w:sz w:val="24"/>
              </w:rPr>
              <w:t>2、质保及售后服务</w:t>
            </w:r>
          </w:p>
          <w:p w14:paraId="1208754A">
            <w:pPr>
              <w:pStyle w:val="4"/>
            </w:pPr>
            <w:r>
              <w:rPr>
                <w:rFonts w:ascii="仿宋_GB2312" w:hAnsi="仿宋_GB2312" w:eastAsia="仿宋_GB2312" w:cs="仿宋_GB2312"/>
                <w:color w:val="000000"/>
                <w:sz w:val="24"/>
              </w:rPr>
              <w:t>（1）质量保证</w:t>
            </w:r>
          </w:p>
          <w:p w14:paraId="763CA194">
            <w:pPr>
              <w:pStyle w:val="4"/>
            </w:pPr>
            <w:r>
              <w:rPr>
                <w:rFonts w:ascii="仿宋_GB2312" w:hAnsi="仿宋_GB2312" w:eastAsia="仿宋_GB2312" w:cs="仿宋_GB2312"/>
                <w:color w:val="000000"/>
                <w:sz w:val="24"/>
              </w:rPr>
              <w:t>所提供软件系统及硬件质保不低于5年（自终验合格之日算起）</w:t>
            </w:r>
          </w:p>
          <w:p w14:paraId="19872F39">
            <w:pPr>
              <w:pStyle w:val="4"/>
            </w:pPr>
            <w:r>
              <w:rPr>
                <w:rFonts w:ascii="仿宋_GB2312" w:hAnsi="仿宋_GB2312" w:eastAsia="仿宋_GB2312" w:cs="仿宋_GB2312"/>
                <w:color w:val="000000"/>
                <w:sz w:val="24"/>
              </w:rPr>
              <w:t>为了保证质量目标的实现，需要从缺陷预防、技术评审、同行评审和测试几个方面加以考虑。</w:t>
            </w:r>
          </w:p>
          <w:p w14:paraId="7A6A16FE">
            <w:pPr>
              <w:pStyle w:val="4"/>
            </w:pPr>
            <w:r>
              <w:rPr>
                <w:rFonts w:ascii="仿宋_GB2312" w:hAnsi="仿宋_GB2312" w:eastAsia="仿宋_GB2312" w:cs="仿宋_GB2312"/>
                <w:color w:val="000000"/>
                <w:sz w:val="24"/>
              </w:rPr>
              <w:t>①缺陷预防：缺陷预防的目的是鉴别缺陷的原因并防止类似的缺陷再次出现。</w:t>
            </w:r>
          </w:p>
          <w:p w14:paraId="380E5074">
            <w:pPr>
              <w:pStyle w:val="4"/>
            </w:pPr>
            <w:r>
              <w:rPr>
                <w:rFonts w:ascii="仿宋_GB2312" w:hAnsi="仿宋_GB2312" w:eastAsia="仿宋_GB2312" w:cs="仿宋_GB2312"/>
                <w:color w:val="000000"/>
                <w:sz w:val="24"/>
              </w:rPr>
              <w:t>②测试：测试的目的是为了进行适当的质量评价，尽可能检出错误，并且对于未检出错误的部分，要保证一定的质量。从质量保证的角度，项目的测试活动与各项开发活动一一进行对应。</w:t>
            </w:r>
          </w:p>
          <w:p w14:paraId="70F8539E">
            <w:pPr>
              <w:pStyle w:val="4"/>
            </w:pPr>
            <w:r>
              <w:rPr>
                <w:rFonts w:ascii="仿宋_GB2312" w:hAnsi="仿宋_GB2312" w:eastAsia="仿宋_GB2312" w:cs="仿宋_GB2312"/>
                <w:color w:val="000000"/>
                <w:sz w:val="24"/>
              </w:rPr>
              <w:t>（2）售后服务</w:t>
            </w:r>
          </w:p>
          <w:p w14:paraId="04FF0863">
            <w:pPr>
              <w:pStyle w:val="4"/>
            </w:pPr>
            <w:r>
              <w:rPr>
                <w:rFonts w:ascii="仿宋_GB2312" w:hAnsi="仿宋_GB2312" w:eastAsia="仿宋_GB2312" w:cs="仿宋_GB2312"/>
                <w:color w:val="000000"/>
                <w:sz w:val="24"/>
              </w:rPr>
              <w:t>①须有售后服务承诺,规定明确的服务范围和内容。</w:t>
            </w:r>
          </w:p>
          <w:p w14:paraId="51B6CB41">
            <w:pPr>
              <w:pStyle w:val="4"/>
            </w:pPr>
            <w:r>
              <w:rPr>
                <w:rFonts w:ascii="仿宋_GB2312" w:hAnsi="仿宋_GB2312" w:eastAsia="仿宋_GB2312" w:cs="仿宋_GB2312"/>
                <w:color w:val="000000"/>
                <w:sz w:val="24"/>
              </w:rPr>
              <w:t>②售后服务从系统软件终验通过之日起计算。</w:t>
            </w:r>
          </w:p>
          <w:p w14:paraId="759CFF1F">
            <w:pPr>
              <w:pStyle w:val="4"/>
            </w:pPr>
            <w:r>
              <w:rPr>
                <w:rFonts w:ascii="仿宋_GB2312" w:hAnsi="仿宋_GB2312" w:eastAsia="仿宋_GB2312" w:cs="仿宋_GB2312"/>
                <w:color w:val="000000"/>
                <w:sz w:val="24"/>
              </w:rPr>
              <w:t>③维护期内采用电话、eMail、远程、现场技术支持等方式解决日常维护中的问题，包括性能维护、操作使用、技术讲解和问题排故等。维护期内对影响生产的软件故障应提供5*8小时，2小时内响应，24小时内提供解决方案。维护期外应提供运行、功能故障的解决。</w:t>
            </w:r>
          </w:p>
          <w:p w14:paraId="245882C8">
            <w:pPr>
              <w:pStyle w:val="4"/>
            </w:pPr>
            <w:r>
              <w:rPr>
                <w:rFonts w:ascii="仿宋_GB2312" w:hAnsi="仿宋_GB2312" w:eastAsia="仿宋_GB2312" w:cs="仿宋_GB2312"/>
                <w:color w:val="000000"/>
                <w:sz w:val="24"/>
              </w:rPr>
              <w:t>④在维护期内，在面临重要日期、重大事件和严重问题时，必须采用现场技术支援的形式到场服务。</w:t>
            </w:r>
          </w:p>
          <w:p w14:paraId="672E4D2A">
            <w:pPr>
              <w:pStyle w:val="4"/>
            </w:pPr>
            <w:r>
              <w:rPr>
                <w:rFonts w:ascii="仿宋_GB2312" w:hAnsi="仿宋_GB2312" w:eastAsia="仿宋_GB2312" w:cs="仿宋_GB2312"/>
                <w:color w:val="000000"/>
                <w:sz w:val="24"/>
              </w:rPr>
              <w:t>⑤在5年质保期内，为学校提供各种技术服务，包括在线答疑、定期回访、适应性修改、少量增量性修改、版本升级、知识库维护与技术培训。</w:t>
            </w:r>
          </w:p>
          <w:p w14:paraId="2B685FAC">
            <w:pPr>
              <w:pStyle w:val="4"/>
            </w:pPr>
            <w:r>
              <w:rPr>
                <w:rFonts w:ascii="仿宋_GB2312" w:hAnsi="仿宋_GB2312" w:eastAsia="仿宋_GB2312" w:cs="仿宋_GB2312"/>
                <w:color w:val="000000"/>
                <w:sz w:val="24"/>
              </w:rPr>
              <w:t>⑥提供完善的产品开发、管理、运维、应急等文档资料</w:t>
            </w:r>
          </w:p>
          <w:p w14:paraId="25D3467A">
            <w:pPr>
              <w:pStyle w:val="4"/>
            </w:pPr>
            <w:r>
              <w:rPr>
                <w:rFonts w:ascii="仿宋_GB2312" w:hAnsi="仿宋_GB2312" w:eastAsia="仿宋_GB2312" w:cs="仿宋_GB2312"/>
                <w:color w:val="000000"/>
                <w:sz w:val="24"/>
              </w:rPr>
              <w:t>⑦在质保期内，中标方应进行系统跨版本升级，保障产品最新功能与中标方官方网站发布内容一致；进行系统维护，负责保障系统安全运行。</w:t>
            </w:r>
          </w:p>
          <w:p w14:paraId="7021DD5E">
            <w:pPr>
              <w:pStyle w:val="4"/>
            </w:pPr>
            <w:r>
              <w:rPr>
                <w:rFonts w:ascii="仿宋_GB2312" w:hAnsi="仿宋_GB2312" w:eastAsia="仿宋_GB2312" w:cs="仿宋_GB2312"/>
                <w:color w:val="000000"/>
                <w:sz w:val="24"/>
              </w:rPr>
              <w:t>⑧质保期过后，双方可签订维保协议，每年的维保费用不超过合同总价的5%。</w:t>
            </w:r>
          </w:p>
          <w:p w14:paraId="50044D1F">
            <w:pPr>
              <w:pStyle w:val="4"/>
            </w:pPr>
            <w:r>
              <w:rPr>
                <w:rFonts w:ascii="仿宋_GB2312" w:hAnsi="仿宋_GB2312" w:eastAsia="仿宋_GB2312" w:cs="仿宋_GB2312"/>
                <w:color w:val="000000"/>
                <w:sz w:val="24"/>
              </w:rPr>
              <w:t>（2）培训要求</w:t>
            </w:r>
          </w:p>
          <w:p w14:paraId="2515F21D">
            <w:pPr>
              <w:pStyle w:val="4"/>
            </w:pPr>
            <w:r>
              <w:rPr>
                <w:rFonts w:ascii="仿宋_GB2312" w:hAnsi="仿宋_GB2312" w:eastAsia="仿宋_GB2312" w:cs="仿宋_GB2312"/>
                <w:color w:val="000000"/>
                <w:sz w:val="24"/>
              </w:rPr>
              <w:t>培训方式采用"线上理论课程（含多模态交互操作演示）+线下实操演练"混合模式，培训内容涵盖系统功能模块详解、版权合规规范及故障应急处理，确保用户熟练掌握。</w:t>
            </w:r>
          </w:p>
          <w:p w14:paraId="0594FC4F">
            <w:pPr>
              <w:pStyle w:val="4"/>
            </w:pPr>
            <w:r>
              <w:rPr>
                <w:rFonts w:ascii="仿宋_GB2312" w:hAnsi="仿宋_GB2312" w:eastAsia="仿宋_GB2312" w:cs="仿宋_GB2312"/>
                <w:color w:val="000000"/>
                <w:sz w:val="24"/>
              </w:rPr>
              <w:t>供应商需按采购人要求的时间为采购人培训技术人员若干名，培训服务以受培训人员熟练掌握相应技能为原则。在产品投入使用初期进行必要的跟踪指导，保障产品的稳定运行。软件产品需在甲方现场培训的，供应商应按要求履行，供应商培训人员在培训过程产生的交通费、食宿费、培训费等均由供应商承担。</w:t>
            </w:r>
          </w:p>
        </w:tc>
      </w:tr>
    </w:tbl>
    <w:p w14:paraId="499B5C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3660F"/>
    <w:rsid w:val="6AE3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2025-12-08T07:28:00Z</dcterms:created>
  <dc:creator>张娜</dc:creator>
  <cp:lastModifiedBy>张娜</cp:lastModifiedBy>
  <dcterms:modified xsi:type="dcterms:W3CDTF">2025-12-08T07:28:55Z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C92E99DE21F540CDBADB77B7A38388CC_11</vt:lpwstr>
  </property>
  <property fmtid="{D5CDD505-2E9C-101B-9397-08002B2CF9AE}" pid="4" name="KSOTemplateDocerSaveRecord">
    <vt:lpwstr>eyJoZGlkIjoiYzA1MTFjMGE5NjMwY2U1ODU1MGFhN2UxMjk1NDdlZjEiLCJ1c2VySWQiOiI0NTE5NDQwNTQifQ==</vt:lpwstr>
  </property>
</Properties>
</file>