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B52D0">
      <w:pPr>
        <w:pStyle w:val="4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 xml:space="preserve">第四章  </w:t>
      </w:r>
      <w:bookmarkStart w:id="0" w:name="_Toc20365"/>
      <w:bookmarkStart w:id="1" w:name="_Toc48834107"/>
      <w:bookmarkStart w:id="2" w:name="_Toc48834177"/>
      <w:bookmarkStart w:id="3" w:name="_Toc48834304"/>
      <w:bookmarkStart w:id="4" w:name="_Toc14082138"/>
      <w:bookmarkStart w:id="5" w:name="_Toc48834545"/>
      <w:bookmarkStart w:id="6" w:name="_Toc48834466"/>
      <w:r>
        <w:rPr>
          <w:rFonts w:ascii="仿宋" w:hAnsi="仿宋" w:eastAsia="仿宋" w:cs="Times New Roman"/>
          <w:b/>
          <w:color w:val="000000"/>
          <w:sz w:val="32"/>
          <w:szCs w:val="32"/>
        </w:rPr>
        <w:t>磋商内容及采购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000000"/>
          <w:sz w:val="32"/>
          <w:szCs w:val="32"/>
        </w:rPr>
        <w:t>求</w:t>
      </w:r>
    </w:p>
    <w:p w14:paraId="7596C320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本次采购项目为</w:t>
      </w:r>
      <w:r>
        <w:rPr>
          <w:rFonts w:hint="eastAsia" w:ascii="仿宋" w:hAnsi="仿宋" w:eastAsia="仿宋" w:cs="Times New Roman"/>
          <w:color w:val="000000"/>
          <w:lang w:eastAsia="zh-CN"/>
        </w:rPr>
        <w:t>关于榆林市碳达峰碳中和路径及能耗双控战略举措研究服务</w:t>
      </w:r>
      <w:r>
        <w:rPr>
          <w:rFonts w:hint="eastAsia" w:ascii="仿宋" w:hAnsi="仿宋" w:eastAsia="仿宋" w:cs="Times New Roman"/>
          <w:color w:val="000000"/>
        </w:rPr>
        <w:t>项目，供应商必须对本项目进行整体响应，只对其中一部分内容进行的响应都被视为无效响应。投标报价应遵守《中华人民共和国价格法》，供应商不得以低于成本的报价参与投标。</w:t>
      </w:r>
      <w:bookmarkEnd w:id="0"/>
      <w:bookmarkEnd w:id="1"/>
      <w:bookmarkEnd w:id="2"/>
      <w:bookmarkEnd w:id="3"/>
      <w:bookmarkEnd w:id="4"/>
      <w:bookmarkEnd w:id="5"/>
      <w:bookmarkEnd w:id="6"/>
    </w:p>
    <w:p w14:paraId="1F73D894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</w:rPr>
        <w:t>采购需求：</w:t>
      </w:r>
    </w:p>
    <w:p w14:paraId="41D9C96C">
      <w:pPr>
        <w:spacing w:line="576" w:lineRule="exact"/>
        <w:ind w:firstLine="560" w:firstLineChars="200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>依据国家发改委制定的“十五五”时期省级地区碳排放分析展望报告提纲要求及相关技术指南，在准确摸清2016年以来榆林市能源消费和碳排放情况的基础上，科学研判碳达峰形势，对达峰时间、峰值范围、“十五五”时期的碳排放强度预期下降率等进行测算和展望，并提出榆林市实现碳达峰碳中和的主要路径和措施建议，最终形成《榆林市碳达峰碳中和路径及能耗双控战略举措研究报告》。</w:t>
      </w:r>
    </w:p>
    <w:p w14:paraId="02F5E8C6">
      <w:pPr>
        <w:pStyle w:val="4"/>
        <w:spacing w:line="500" w:lineRule="exact"/>
        <w:ind w:firstLine="560" w:firstLineChars="200"/>
        <w:jc w:val="center"/>
        <w:outlineLvl w:val="1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</w:p>
    <w:p w14:paraId="136F0122">
      <w:pPr>
        <w:pStyle w:val="4"/>
        <w:spacing w:line="500" w:lineRule="exact"/>
        <w:ind w:firstLine="643" w:firstLineChars="200"/>
        <w:jc w:val="center"/>
        <w:outlineLvl w:val="1"/>
        <w:rPr>
          <w:rFonts w:hint="eastAsia" w:ascii="仿宋" w:hAnsi="仿宋" w:eastAsia="仿宋" w:cs="Times New Roman"/>
          <w:b/>
          <w:color w:val="000000"/>
          <w:sz w:val="32"/>
          <w:szCs w:val="32"/>
        </w:rPr>
      </w:pPr>
    </w:p>
    <w:p w14:paraId="588733AB">
      <w:pPr>
        <w:pStyle w:val="4"/>
        <w:spacing w:line="500" w:lineRule="exact"/>
        <w:ind w:firstLine="643" w:firstLineChars="200"/>
        <w:jc w:val="center"/>
        <w:outlineLvl w:val="1"/>
        <w:rPr>
          <w:rFonts w:hint="eastAsia" w:ascii="仿宋" w:hAnsi="仿宋" w:eastAsia="仿宋" w:cs="Times New Roman"/>
          <w:b/>
          <w:color w:val="000000"/>
          <w:sz w:val="32"/>
          <w:szCs w:val="32"/>
        </w:rPr>
      </w:pPr>
    </w:p>
    <w:p w14:paraId="70413A36">
      <w:pPr>
        <w:pStyle w:val="4"/>
        <w:spacing w:line="500" w:lineRule="exact"/>
        <w:ind w:firstLine="643" w:firstLineChars="200"/>
        <w:jc w:val="center"/>
        <w:outlineLvl w:val="1"/>
        <w:rPr>
          <w:rFonts w:hint="eastAsia" w:ascii="仿宋" w:hAnsi="仿宋" w:eastAsia="仿宋" w:cs="Times New Roman"/>
          <w:b/>
          <w:color w:val="000000"/>
          <w:sz w:val="32"/>
          <w:szCs w:val="32"/>
        </w:rPr>
      </w:pPr>
    </w:p>
    <w:p w14:paraId="2024047B">
      <w:pPr>
        <w:pStyle w:val="4"/>
        <w:spacing w:line="500" w:lineRule="exact"/>
        <w:ind w:firstLine="643" w:firstLineChars="200"/>
        <w:jc w:val="center"/>
        <w:outlineLvl w:val="1"/>
        <w:rPr>
          <w:rFonts w:hint="eastAsia" w:ascii="仿宋" w:hAnsi="仿宋" w:eastAsia="仿宋" w:cs="Times New Roman"/>
          <w:b/>
          <w:color w:val="000000"/>
          <w:sz w:val="32"/>
          <w:szCs w:val="32"/>
        </w:rPr>
      </w:pPr>
    </w:p>
    <w:p w14:paraId="7B4EB0AD">
      <w:pPr>
        <w:pStyle w:val="4"/>
        <w:spacing w:line="500" w:lineRule="exact"/>
        <w:ind w:firstLine="643" w:firstLineChars="200"/>
        <w:jc w:val="center"/>
        <w:outlineLvl w:val="1"/>
        <w:rPr>
          <w:rFonts w:hint="eastAsia" w:ascii="仿宋" w:hAnsi="仿宋" w:eastAsia="仿宋" w:cs="Times New Roman"/>
          <w:b/>
          <w:color w:val="000000"/>
          <w:sz w:val="32"/>
          <w:szCs w:val="32"/>
        </w:rPr>
      </w:pPr>
    </w:p>
    <w:p w14:paraId="6887EF62"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F19B7"/>
    <w:rsid w:val="348F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tLeast"/>
      <w:outlineLvl w:val="3"/>
    </w:pPr>
    <w:rPr>
      <w:rFonts w:ascii="Calibri" w:hAnsi="Calibri" w:cs="Times New Roman"/>
      <w:b/>
      <w:bCs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4">
    <w:name w:val="Body Text First Indent"/>
    <w:basedOn w:val="3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7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2025-12-08T08:15:00Z</dcterms:created>
  <dc:creator>apple</dc:creator>
  <cp:lastModifiedBy>apple</cp:lastModifiedBy>
  <dcterms:modified xsi:type="dcterms:W3CDTF">2025-12-08T08:16:14Z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A8BAFB80283E4F879489923B5D83FEDE_11</vt:lpwstr>
  </property>
  <property fmtid="{D5CDD505-2E9C-101B-9397-08002B2CF9AE}" pid="4" name="KSOTemplateDocerSaveRecord">
    <vt:lpwstr>eyJoZGlkIjoiYTAxNzc3M2ZmOWExNzgyNzA1YmE1MWE5YTgyZDNjYTUiLCJ1c2VySWQiOiI3NDIyNDgzNjMifQ==</vt:lpwstr>
  </property>
</Properties>
</file>