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72B79">
      <w:pPr>
        <w:ind w:firstLine="723" w:firstLineChars="200"/>
        <w:jc w:val="right"/>
        <w:rPr>
          <w:rFonts w:hint="eastAsia" w:ascii="宋体" w:hAnsi="宋体" w:cs="宋体"/>
          <w:b/>
          <w:sz w:val="36"/>
          <w:szCs w:val="36"/>
          <w:bdr w:val="single" w:color="auto" w:sz="4" w:space="0"/>
          <w:shd w:val="pct10" w:color="auto" w:fill="FFFFFF"/>
        </w:rPr>
      </w:pPr>
    </w:p>
    <w:p w14:paraId="2DF41530">
      <w:pPr>
        <w:rPr>
          <w:rFonts w:hint="eastAsia" w:ascii="宋体" w:hAnsi="宋体" w:cs="宋体"/>
          <w:b/>
          <w:sz w:val="36"/>
          <w:szCs w:val="36"/>
        </w:rPr>
      </w:pPr>
    </w:p>
    <w:p w14:paraId="03FD0C5D">
      <w:pPr>
        <w:pStyle w:val="5"/>
      </w:pPr>
      <w:bookmarkStart w:id="0" w:name="_Toc17093"/>
      <w:bookmarkStart w:id="1" w:name="_Toc12776"/>
      <w:r>
        <w:rPr>
          <w:rFonts w:hint="eastAsia" w:ascii="宋体" w:hAnsi="宋体" w:cs="宋体"/>
          <w:b/>
          <w:sz w:val="32"/>
          <w:szCs w:val="32"/>
        </w:rPr>
        <w:t>项目编号:</w:t>
      </w:r>
      <w:bookmarkEnd w:id="0"/>
      <w:bookmarkEnd w:id="1"/>
      <w:r>
        <w:rPr>
          <w:rFonts w:hint="eastAsia" w:ascii="宋体" w:hAnsi="宋体" w:cs="宋体"/>
          <w:b/>
          <w:sz w:val="32"/>
          <w:szCs w:val="32"/>
          <w:lang w:eastAsia="zh-CN"/>
        </w:rPr>
        <w:t>ZYTT-20251101</w:t>
      </w:r>
    </w:p>
    <w:p w14:paraId="4A8685BB"/>
    <w:p w14:paraId="755F3F4C">
      <w:pPr>
        <w:pStyle w:val="5"/>
      </w:pPr>
    </w:p>
    <w:p w14:paraId="5829C2B0">
      <w:pPr>
        <w:spacing w:line="480" w:lineRule="auto"/>
        <w:jc w:val="center"/>
        <w:rPr>
          <w:rFonts w:hint="eastAsia" w:ascii="宋体" w:hAnsi="宋体" w:cs="宋体"/>
          <w:b/>
          <w:bCs/>
          <w:spacing w:val="20"/>
          <w:kern w:val="0"/>
          <w:sz w:val="52"/>
          <w:szCs w:val="52"/>
        </w:rPr>
      </w:pPr>
      <w:r>
        <w:rPr>
          <w:rFonts w:hint="eastAsia" w:ascii="宋体" w:hAnsi="宋体" w:cs="宋体"/>
          <w:b/>
          <w:bCs/>
          <w:spacing w:val="20"/>
          <w:kern w:val="0"/>
          <w:sz w:val="36"/>
          <w:szCs w:val="36"/>
          <w:lang w:eastAsia="zh-CN"/>
        </w:rPr>
        <w:t>西安医学院融媒体管理平台建设项目</w:t>
      </w:r>
    </w:p>
    <w:p w14:paraId="46D85988">
      <w:pPr>
        <w:spacing w:line="480" w:lineRule="auto"/>
        <w:jc w:val="center"/>
        <w:rPr>
          <w:rFonts w:hint="eastAsia" w:ascii="宋体" w:hAnsi="宋体" w:cs="宋体"/>
          <w:b/>
          <w:bCs/>
          <w:spacing w:val="20"/>
          <w:kern w:val="0"/>
          <w:sz w:val="52"/>
          <w:szCs w:val="52"/>
        </w:rPr>
      </w:pPr>
    </w:p>
    <w:p w14:paraId="21182CB8">
      <w:pPr>
        <w:spacing w:line="480" w:lineRule="auto"/>
        <w:jc w:val="center"/>
        <w:outlineLvl w:val="0"/>
        <w:rPr>
          <w:rFonts w:hint="eastAsia" w:ascii="宋体" w:hAnsi="宋体" w:cs="宋体"/>
          <w:b/>
          <w:bCs/>
          <w:spacing w:val="20"/>
          <w:kern w:val="0"/>
          <w:sz w:val="52"/>
          <w:szCs w:val="52"/>
        </w:rPr>
      </w:pPr>
      <w:bookmarkStart w:id="2" w:name="_Toc3585"/>
      <w:bookmarkStart w:id="3" w:name="_Toc28558"/>
      <w:r>
        <w:rPr>
          <w:rFonts w:hint="eastAsia" w:ascii="宋体" w:hAnsi="宋体" w:cs="宋体"/>
          <w:b/>
          <w:bCs/>
          <w:spacing w:val="20"/>
          <w:kern w:val="0"/>
          <w:sz w:val="52"/>
          <w:szCs w:val="52"/>
        </w:rPr>
        <w:t>竞争性磋商文件</w:t>
      </w:r>
      <w:bookmarkEnd w:id="2"/>
      <w:bookmarkEnd w:id="3"/>
    </w:p>
    <w:p w14:paraId="1FCF10DD">
      <w:pPr>
        <w:ind w:firstLine="640" w:firstLineChars="200"/>
        <w:rPr>
          <w:rFonts w:hint="eastAsia" w:ascii="宋体" w:hAnsi="宋体" w:cs="宋体"/>
          <w:sz w:val="32"/>
        </w:rPr>
      </w:pPr>
    </w:p>
    <w:p w14:paraId="7506144E">
      <w:pPr>
        <w:pStyle w:val="5"/>
      </w:pPr>
    </w:p>
    <w:p w14:paraId="10AEC80F"/>
    <w:p w14:paraId="6057B56D">
      <w:pPr>
        <w:spacing w:line="720" w:lineRule="exact"/>
        <w:ind w:firstLine="1506" w:firstLineChars="500"/>
        <w:jc w:val="left"/>
        <w:rPr>
          <w:rFonts w:hint="eastAsia" w:ascii="宋体" w:hAnsi="宋体" w:cs="宋体"/>
          <w:b/>
          <w:sz w:val="30"/>
          <w:szCs w:val="30"/>
        </w:rPr>
      </w:pPr>
    </w:p>
    <w:p w14:paraId="77C1DA9A">
      <w:pPr>
        <w:ind w:firstLine="1506" w:firstLineChars="500"/>
        <w:jc w:val="left"/>
        <w:rPr>
          <w:rFonts w:hint="eastAsia" w:ascii="宋体" w:hAnsi="宋体"/>
          <w:b/>
          <w:sz w:val="30"/>
          <w:szCs w:val="30"/>
          <w:u w:val="single"/>
        </w:rPr>
      </w:pPr>
      <w:r>
        <w:rPr>
          <w:rFonts w:hint="eastAsia" w:ascii="宋体" w:hAnsi="宋体" w:cs="宋体"/>
          <w:b/>
          <w:sz w:val="30"/>
          <w:szCs w:val="30"/>
        </w:rPr>
        <w:t>采购代理机构：</w:t>
      </w:r>
      <w:r>
        <w:rPr>
          <w:rFonts w:hint="eastAsia" w:ascii="宋体" w:hAnsi="宋体" w:cs="宋体"/>
          <w:b/>
          <w:sz w:val="30"/>
          <w:szCs w:val="30"/>
          <w:u w:val="single"/>
        </w:rPr>
        <w:t>陕西中裕天腾项目管理有限公司</w:t>
      </w:r>
    </w:p>
    <w:p w14:paraId="0D18775B">
      <w:pPr>
        <w:spacing w:line="720" w:lineRule="exact"/>
        <w:ind w:firstLine="1506" w:firstLineChars="500"/>
        <w:jc w:val="left"/>
        <w:rPr>
          <w:rFonts w:hint="eastAsia" w:ascii="宋体" w:hAnsi="宋体"/>
          <w:b/>
          <w:sz w:val="30"/>
          <w:szCs w:val="30"/>
          <w:u w:val="single"/>
        </w:rPr>
      </w:pPr>
      <w:r>
        <w:rPr>
          <w:rFonts w:hint="eastAsia" w:ascii="宋体" w:hAnsi="宋体" w:cs="宋体"/>
          <w:b/>
          <w:bCs/>
          <w:sz w:val="30"/>
          <w:szCs w:val="30"/>
        </w:rPr>
        <w:t>日        期：</w:t>
      </w:r>
      <w:r>
        <w:rPr>
          <w:rFonts w:hint="eastAsia" w:ascii="宋体" w:hAnsi="宋体" w:cs="宋体"/>
          <w:b/>
          <w:bCs/>
          <w:sz w:val="30"/>
          <w:szCs w:val="30"/>
          <w:u w:val="single"/>
        </w:rPr>
        <w:t xml:space="preserve">     </w:t>
      </w:r>
      <w:r>
        <w:rPr>
          <w:rFonts w:hint="eastAsia" w:ascii="宋体" w:hAnsi="宋体"/>
          <w:b/>
          <w:sz w:val="30"/>
          <w:szCs w:val="30"/>
          <w:u w:val="single"/>
        </w:rPr>
        <w:t>二零二五年</w:t>
      </w:r>
      <w:r>
        <w:rPr>
          <w:rFonts w:hint="eastAsia" w:ascii="宋体" w:hAnsi="宋体"/>
          <w:b/>
          <w:sz w:val="30"/>
          <w:szCs w:val="30"/>
          <w:u w:val="single"/>
          <w:lang w:val="en-US" w:eastAsia="zh-CN"/>
        </w:rPr>
        <w:t>十一</w:t>
      </w:r>
      <w:r>
        <w:rPr>
          <w:rFonts w:hint="eastAsia" w:ascii="宋体" w:hAnsi="宋体"/>
          <w:b/>
          <w:sz w:val="30"/>
          <w:szCs w:val="30"/>
          <w:u w:val="single"/>
        </w:rPr>
        <w:t xml:space="preserve">月         </w:t>
      </w:r>
    </w:p>
    <w:p w14:paraId="5C691358">
      <w:pPr>
        <w:pStyle w:val="5"/>
      </w:pPr>
    </w:p>
    <w:p w14:paraId="13C33F82">
      <w:pPr>
        <w:spacing w:line="500" w:lineRule="exact"/>
        <w:rPr>
          <w:rFonts w:hint="eastAsia" w:ascii="仿宋" w:hAnsi="仿宋" w:eastAsia="仿宋"/>
          <w:b/>
          <w:sz w:val="52"/>
          <w:szCs w:val="52"/>
        </w:rPr>
        <w:sectPr>
          <w:headerReference r:id="rId3" w:type="default"/>
          <w:footerReference r:id="rId4" w:type="default"/>
          <w:pgSz w:w="11910" w:h="16840"/>
          <w:pgMar w:top="1304" w:right="1304" w:bottom="1304" w:left="1304" w:header="907" w:footer="1123" w:gutter="0"/>
          <w:pgNumType w:fmt="decimal" w:start="1"/>
          <w:cols w:space="720" w:num="1"/>
        </w:sectPr>
      </w:pPr>
    </w:p>
    <w:p w14:paraId="5FAA93BA">
      <w:pPr>
        <w:pStyle w:val="9"/>
        <w:ind w:left="1470" w:right="1470"/>
      </w:pPr>
    </w:p>
    <w:p w14:paraId="3B531175">
      <w:pPr>
        <w:spacing w:line="480" w:lineRule="auto"/>
        <w:jc w:val="center"/>
        <w:rPr>
          <w:rFonts w:hint="eastAsia" w:ascii="宋体" w:hAnsi="宋体" w:cs="宋体"/>
          <w:sz w:val="30"/>
          <w:szCs w:val="30"/>
        </w:rPr>
      </w:pPr>
      <w:r>
        <w:rPr>
          <w:rFonts w:ascii="宋体" w:hAnsi="宋体"/>
          <w:sz w:val="44"/>
          <w:szCs w:val="44"/>
        </w:rPr>
        <w:t>目</w:t>
      </w:r>
      <w:r>
        <w:rPr>
          <w:rFonts w:hint="eastAsia" w:ascii="宋体" w:hAnsi="宋体"/>
          <w:sz w:val="44"/>
          <w:szCs w:val="44"/>
        </w:rPr>
        <w:t xml:space="preserve"> </w:t>
      </w:r>
      <w:r>
        <w:rPr>
          <w:rFonts w:ascii="宋体" w:hAnsi="宋体"/>
          <w:sz w:val="44"/>
          <w:szCs w:val="44"/>
        </w:rPr>
        <w:t>录</w:t>
      </w:r>
    </w:p>
    <w:sdt>
      <w:sdtPr>
        <w:rPr>
          <w:rFonts w:ascii="宋体" w:hAnsi="宋体"/>
        </w:rPr>
        <w:id w:val="147467780"/>
        <w15:color w:val="DBDBDB"/>
        <w:docPartObj>
          <w:docPartGallery w:val="Table of Contents"/>
          <w:docPartUnique/>
        </w:docPartObj>
      </w:sdtPr>
      <w:sdtEndPr>
        <w:rPr>
          <w:rFonts w:hint="eastAsia" w:ascii="仿宋" w:hAnsi="仿宋" w:eastAsia="仿宋"/>
          <w:b/>
          <w:szCs w:val="32"/>
        </w:rPr>
      </w:sdtEndPr>
      <w:sdtContent>
        <w:p w14:paraId="7D9A8136">
          <w:pPr>
            <w:jc w:val="center"/>
          </w:pPr>
        </w:p>
        <w:p w14:paraId="3D94C32E">
          <w:pPr>
            <w:pStyle w:val="24"/>
            <w:tabs>
              <w:tab w:val="right" w:leader="dot" w:pos="9571"/>
            </w:tabs>
            <w:rPr>
              <w:b/>
              <w:sz w:val="24"/>
              <w:szCs w:val="24"/>
            </w:rPr>
          </w:pPr>
          <w:r>
            <w:rPr>
              <w:rFonts w:hint="eastAsia" w:ascii="仿宋" w:hAnsi="仿宋" w:eastAsia="仿宋"/>
              <w:sz w:val="32"/>
              <w:szCs w:val="32"/>
            </w:rPr>
            <w:fldChar w:fldCharType="begin"/>
          </w:r>
          <w:r>
            <w:rPr>
              <w:rFonts w:hint="eastAsia" w:ascii="仿宋" w:hAnsi="仿宋" w:eastAsia="仿宋"/>
              <w:sz w:val="32"/>
              <w:szCs w:val="32"/>
            </w:rPr>
            <w:instrText xml:space="preserve">TOC \o "1-2" \h \u </w:instrText>
          </w:r>
          <w:r>
            <w:rPr>
              <w:rFonts w:hint="eastAsia" w:ascii="仿宋" w:hAnsi="仿宋" w:eastAsia="仿宋"/>
              <w:sz w:val="32"/>
              <w:szCs w:val="32"/>
            </w:rPr>
            <w:fldChar w:fldCharType="separate"/>
          </w:r>
          <w:r>
            <w:fldChar w:fldCharType="begin"/>
          </w:r>
          <w:r>
            <w:instrText xml:space="preserve"> HYPERLINK \l "_Toc19868" </w:instrText>
          </w:r>
          <w:r>
            <w:fldChar w:fldCharType="separate"/>
          </w:r>
          <w:r>
            <w:rPr>
              <w:rFonts w:hint="eastAsia"/>
              <w:b/>
              <w:sz w:val="24"/>
              <w:szCs w:val="24"/>
            </w:rPr>
            <w:t>第一章 竞争性磋商公告</w:t>
          </w:r>
          <w:r>
            <w:rPr>
              <w:b/>
              <w:sz w:val="24"/>
              <w:szCs w:val="24"/>
            </w:rPr>
            <w:tab/>
          </w:r>
          <w:r>
            <w:rPr>
              <w:rFonts w:hint="eastAsia"/>
              <w:b/>
              <w:sz w:val="24"/>
              <w:szCs w:val="24"/>
              <w:lang w:val="en-US" w:eastAsia="zh-CN"/>
            </w:rPr>
            <w:t>1</w:t>
          </w:r>
          <w:r>
            <w:rPr>
              <w:b/>
              <w:sz w:val="24"/>
              <w:szCs w:val="24"/>
            </w:rPr>
            <w:fldChar w:fldCharType="end"/>
          </w:r>
        </w:p>
        <w:p w14:paraId="47FBECD5">
          <w:pPr>
            <w:pStyle w:val="24"/>
            <w:tabs>
              <w:tab w:val="right" w:leader="dot" w:pos="9571"/>
            </w:tabs>
            <w:rPr>
              <w:b/>
              <w:sz w:val="24"/>
              <w:szCs w:val="24"/>
            </w:rPr>
          </w:pPr>
        </w:p>
        <w:p w14:paraId="3F95F437">
          <w:pPr>
            <w:pStyle w:val="24"/>
            <w:tabs>
              <w:tab w:val="right" w:leader="dot" w:pos="9571"/>
            </w:tabs>
            <w:rPr>
              <w:b/>
              <w:sz w:val="24"/>
              <w:szCs w:val="24"/>
            </w:rPr>
          </w:pPr>
          <w:r>
            <w:fldChar w:fldCharType="begin"/>
          </w:r>
          <w:r>
            <w:instrText xml:space="preserve"> HYPERLINK \l "_Toc19354" </w:instrText>
          </w:r>
          <w:r>
            <w:fldChar w:fldCharType="separate"/>
          </w:r>
          <w:r>
            <w:rPr>
              <w:rFonts w:hint="eastAsia"/>
              <w:b/>
              <w:sz w:val="24"/>
              <w:szCs w:val="24"/>
            </w:rPr>
            <w:t>第二章 供应商须知及前附表</w:t>
          </w:r>
          <w:r>
            <w:rPr>
              <w:b/>
              <w:sz w:val="24"/>
              <w:szCs w:val="24"/>
            </w:rPr>
            <w:tab/>
          </w:r>
          <w:r>
            <w:rPr>
              <w:rFonts w:hint="eastAsia"/>
              <w:b/>
              <w:sz w:val="24"/>
              <w:szCs w:val="24"/>
              <w:lang w:val="en-US" w:eastAsia="zh-CN"/>
            </w:rPr>
            <w:t>3</w:t>
          </w:r>
          <w:r>
            <w:rPr>
              <w:b/>
              <w:sz w:val="24"/>
              <w:szCs w:val="24"/>
            </w:rPr>
            <w:fldChar w:fldCharType="end"/>
          </w:r>
        </w:p>
        <w:p w14:paraId="6DEE9D6F">
          <w:pPr>
            <w:pStyle w:val="25"/>
            <w:tabs>
              <w:tab w:val="right" w:leader="dot" w:pos="9571"/>
            </w:tabs>
            <w:ind w:left="420"/>
            <w:rPr>
              <w:sz w:val="24"/>
              <w:szCs w:val="24"/>
            </w:rPr>
          </w:pPr>
        </w:p>
        <w:p w14:paraId="77A46A06">
          <w:pPr>
            <w:pStyle w:val="24"/>
            <w:tabs>
              <w:tab w:val="right" w:leader="dot" w:pos="9571"/>
            </w:tabs>
            <w:rPr>
              <w:b/>
              <w:sz w:val="24"/>
              <w:szCs w:val="24"/>
            </w:rPr>
          </w:pPr>
          <w:r>
            <w:fldChar w:fldCharType="begin"/>
          </w:r>
          <w:r>
            <w:instrText xml:space="preserve"> HYPERLINK \l "_Toc7889" </w:instrText>
          </w:r>
          <w:r>
            <w:fldChar w:fldCharType="separate"/>
          </w:r>
          <w:r>
            <w:rPr>
              <w:rFonts w:hint="eastAsia"/>
              <w:b/>
              <w:sz w:val="24"/>
              <w:szCs w:val="24"/>
            </w:rPr>
            <w:t>第三章 评审办法</w:t>
          </w:r>
          <w:r>
            <w:rPr>
              <w:b/>
              <w:sz w:val="24"/>
              <w:szCs w:val="24"/>
            </w:rPr>
            <w:tab/>
          </w:r>
          <w:r>
            <w:rPr>
              <w:b/>
              <w:sz w:val="24"/>
              <w:szCs w:val="24"/>
            </w:rPr>
            <w:fldChar w:fldCharType="begin"/>
          </w:r>
          <w:r>
            <w:rPr>
              <w:b/>
              <w:sz w:val="24"/>
              <w:szCs w:val="24"/>
            </w:rPr>
            <w:instrText xml:space="preserve"> PAGEREF _Toc7889 \h </w:instrText>
          </w:r>
          <w:r>
            <w:rPr>
              <w:b/>
              <w:sz w:val="24"/>
              <w:szCs w:val="24"/>
            </w:rPr>
            <w:fldChar w:fldCharType="separate"/>
          </w:r>
          <w:r>
            <w:rPr>
              <w:b/>
              <w:sz w:val="24"/>
              <w:szCs w:val="24"/>
            </w:rPr>
            <w:t>2</w:t>
          </w:r>
          <w:r>
            <w:rPr>
              <w:rFonts w:hint="eastAsia"/>
              <w:b/>
              <w:sz w:val="24"/>
              <w:szCs w:val="24"/>
              <w:lang w:val="en-US" w:eastAsia="zh-CN"/>
            </w:rPr>
            <w:t>6</w:t>
          </w:r>
          <w:r>
            <w:rPr>
              <w:b/>
              <w:sz w:val="24"/>
              <w:szCs w:val="24"/>
            </w:rPr>
            <w:fldChar w:fldCharType="end"/>
          </w:r>
          <w:r>
            <w:rPr>
              <w:b/>
              <w:sz w:val="24"/>
              <w:szCs w:val="24"/>
            </w:rPr>
            <w:fldChar w:fldCharType="end"/>
          </w:r>
        </w:p>
        <w:p w14:paraId="36797C99">
          <w:pPr>
            <w:pStyle w:val="25"/>
            <w:tabs>
              <w:tab w:val="right" w:leader="dot" w:pos="9571"/>
            </w:tabs>
            <w:ind w:left="420"/>
            <w:rPr>
              <w:sz w:val="24"/>
              <w:szCs w:val="24"/>
            </w:rPr>
          </w:pPr>
        </w:p>
        <w:p w14:paraId="29FCEB48">
          <w:pPr>
            <w:pStyle w:val="24"/>
            <w:tabs>
              <w:tab w:val="right" w:leader="dot" w:pos="9571"/>
            </w:tabs>
            <w:rPr>
              <w:rFonts w:hint="eastAsia" w:eastAsia="宋体"/>
              <w:b/>
              <w:sz w:val="24"/>
              <w:szCs w:val="24"/>
              <w:lang w:val="en-US" w:eastAsia="zh-CN"/>
            </w:rPr>
          </w:pPr>
          <w:r>
            <w:fldChar w:fldCharType="begin"/>
          </w:r>
          <w:r>
            <w:instrText xml:space="preserve"> HYPERLINK \l "_Toc27454" </w:instrText>
          </w:r>
          <w:r>
            <w:fldChar w:fldCharType="separate"/>
          </w:r>
          <w:r>
            <w:rPr>
              <w:rFonts w:hint="eastAsia"/>
              <w:b/>
              <w:sz w:val="24"/>
              <w:szCs w:val="24"/>
            </w:rPr>
            <w:t>第四章 采购内容及要求</w:t>
          </w:r>
          <w:r>
            <w:rPr>
              <w:b/>
              <w:sz w:val="24"/>
              <w:szCs w:val="24"/>
            </w:rPr>
            <w:tab/>
          </w:r>
          <w:r>
            <w:rPr>
              <w:rFonts w:hint="eastAsia"/>
              <w:b/>
              <w:sz w:val="24"/>
              <w:szCs w:val="24"/>
              <w:lang w:val="en-US" w:eastAsia="zh-CN"/>
            </w:rPr>
            <w:t>3</w:t>
          </w:r>
          <w:r>
            <w:rPr>
              <w:b/>
              <w:sz w:val="24"/>
              <w:szCs w:val="24"/>
            </w:rPr>
            <w:fldChar w:fldCharType="end"/>
          </w:r>
          <w:r>
            <w:rPr>
              <w:rFonts w:hint="eastAsia"/>
              <w:b/>
              <w:sz w:val="24"/>
              <w:szCs w:val="24"/>
              <w:lang w:val="en-US" w:eastAsia="zh-CN"/>
            </w:rPr>
            <w:t>2</w:t>
          </w:r>
        </w:p>
        <w:p w14:paraId="7340342D">
          <w:pPr>
            <w:pStyle w:val="25"/>
            <w:tabs>
              <w:tab w:val="right" w:leader="dot" w:pos="9571"/>
            </w:tabs>
            <w:ind w:left="420"/>
            <w:rPr>
              <w:sz w:val="24"/>
              <w:szCs w:val="24"/>
            </w:rPr>
          </w:pPr>
        </w:p>
        <w:p w14:paraId="7FF322C2">
          <w:pPr>
            <w:pStyle w:val="24"/>
            <w:tabs>
              <w:tab w:val="right" w:leader="dot" w:pos="9571"/>
            </w:tabs>
            <w:rPr>
              <w:rFonts w:hint="eastAsia" w:eastAsia="宋体"/>
              <w:b/>
              <w:sz w:val="24"/>
              <w:szCs w:val="24"/>
              <w:lang w:val="en-US" w:eastAsia="zh-CN"/>
            </w:rPr>
          </w:pPr>
          <w:r>
            <w:fldChar w:fldCharType="begin"/>
          </w:r>
          <w:r>
            <w:instrText xml:space="preserve"> HYPERLINK \l "_Toc12118" </w:instrText>
          </w:r>
          <w:r>
            <w:fldChar w:fldCharType="separate"/>
          </w:r>
          <w:r>
            <w:rPr>
              <w:rFonts w:hint="eastAsia"/>
              <w:b/>
              <w:sz w:val="24"/>
              <w:szCs w:val="24"/>
            </w:rPr>
            <w:t>第五章 合同条款</w:t>
          </w:r>
          <w:r>
            <w:rPr>
              <w:b/>
              <w:sz w:val="24"/>
              <w:szCs w:val="24"/>
            </w:rPr>
            <w:tab/>
          </w:r>
          <w:r>
            <w:rPr>
              <w:rFonts w:hint="eastAsia"/>
              <w:b/>
              <w:sz w:val="24"/>
              <w:szCs w:val="24"/>
              <w:lang w:val="en-US" w:eastAsia="zh-CN"/>
            </w:rPr>
            <w:t>4</w:t>
          </w:r>
          <w:r>
            <w:rPr>
              <w:b/>
              <w:sz w:val="24"/>
              <w:szCs w:val="24"/>
            </w:rPr>
            <w:fldChar w:fldCharType="end"/>
          </w:r>
          <w:r>
            <w:rPr>
              <w:rFonts w:hint="eastAsia"/>
              <w:b/>
              <w:sz w:val="24"/>
              <w:szCs w:val="24"/>
              <w:lang w:val="en-US" w:eastAsia="zh-CN"/>
            </w:rPr>
            <w:t>0</w:t>
          </w:r>
        </w:p>
        <w:p w14:paraId="3390FA80">
          <w:pPr>
            <w:pStyle w:val="25"/>
            <w:tabs>
              <w:tab w:val="right" w:leader="dot" w:pos="9571"/>
            </w:tabs>
            <w:ind w:left="420"/>
            <w:rPr>
              <w:sz w:val="24"/>
              <w:szCs w:val="24"/>
            </w:rPr>
          </w:pPr>
        </w:p>
        <w:p w14:paraId="455A851D">
          <w:pPr>
            <w:pStyle w:val="24"/>
            <w:tabs>
              <w:tab w:val="right" w:leader="dot" w:pos="9571"/>
            </w:tabs>
            <w:rPr>
              <w:rFonts w:hint="eastAsia" w:eastAsia="宋体"/>
              <w:b/>
              <w:lang w:val="en-US" w:eastAsia="zh-CN"/>
            </w:rPr>
          </w:pPr>
          <w:r>
            <w:fldChar w:fldCharType="begin"/>
          </w:r>
          <w:r>
            <w:instrText xml:space="preserve"> HYPERLINK \l "_Toc20856" </w:instrText>
          </w:r>
          <w:r>
            <w:fldChar w:fldCharType="separate"/>
          </w:r>
          <w:r>
            <w:rPr>
              <w:rFonts w:hint="eastAsia"/>
              <w:b/>
              <w:sz w:val="24"/>
              <w:szCs w:val="24"/>
            </w:rPr>
            <w:t>第六章 响应文件格式</w:t>
          </w:r>
          <w:r>
            <w:rPr>
              <w:b/>
              <w:sz w:val="24"/>
              <w:szCs w:val="24"/>
            </w:rPr>
            <w:tab/>
          </w:r>
          <w:r>
            <w:rPr>
              <w:rFonts w:hint="eastAsia"/>
              <w:b/>
              <w:sz w:val="24"/>
              <w:szCs w:val="24"/>
              <w:lang w:val="en-US" w:eastAsia="zh-CN"/>
            </w:rPr>
            <w:t>4</w:t>
          </w:r>
          <w:r>
            <w:rPr>
              <w:b/>
              <w:sz w:val="24"/>
              <w:szCs w:val="24"/>
            </w:rPr>
            <w:fldChar w:fldCharType="end"/>
          </w:r>
          <w:r>
            <w:rPr>
              <w:rFonts w:hint="eastAsia"/>
              <w:b/>
              <w:sz w:val="24"/>
              <w:szCs w:val="24"/>
              <w:lang w:val="en-US" w:eastAsia="zh-CN"/>
            </w:rPr>
            <w:t>5</w:t>
          </w:r>
        </w:p>
        <w:p w14:paraId="02C00138">
          <w:pPr>
            <w:pStyle w:val="24"/>
            <w:tabs>
              <w:tab w:val="right" w:leader="dot" w:pos="9571"/>
            </w:tabs>
            <w:rPr>
              <w:b/>
            </w:rPr>
          </w:pPr>
        </w:p>
        <w:p w14:paraId="5DCADECE">
          <w:pPr>
            <w:spacing w:line="700" w:lineRule="exact"/>
            <w:ind w:firstLine="422" w:firstLineChars="200"/>
            <w:rPr>
              <w:rFonts w:hint="eastAsia" w:ascii="仿宋" w:hAnsi="仿宋" w:eastAsia="仿宋"/>
              <w:sz w:val="32"/>
              <w:szCs w:val="32"/>
            </w:rPr>
          </w:pPr>
          <w:r>
            <w:rPr>
              <w:rFonts w:hint="eastAsia" w:ascii="仿宋" w:hAnsi="仿宋" w:eastAsia="仿宋"/>
              <w:b/>
              <w:szCs w:val="32"/>
            </w:rPr>
            <w:fldChar w:fldCharType="end"/>
          </w:r>
        </w:p>
      </w:sdtContent>
    </w:sdt>
    <w:p w14:paraId="5BE91726">
      <w:pPr>
        <w:spacing w:line="500" w:lineRule="exact"/>
        <w:ind w:firstLine="560" w:firstLineChars="200"/>
        <w:rPr>
          <w:rFonts w:hint="eastAsia" w:ascii="仿宋" w:hAnsi="仿宋" w:eastAsia="仿宋"/>
          <w:sz w:val="28"/>
          <w:szCs w:val="28"/>
        </w:rPr>
      </w:pPr>
    </w:p>
    <w:p w14:paraId="0CAD7B86">
      <w:pPr>
        <w:spacing w:line="500" w:lineRule="exact"/>
        <w:ind w:firstLine="560" w:firstLineChars="200"/>
        <w:rPr>
          <w:rFonts w:hint="eastAsia" w:ascii="仿宋" w:hAnsi="仿宋" w:eastAsia="仿宋"/>
          <w:sz w:val="28"/>
          <w:szCs w:val="28"/>
        </w:rPr>
      </w:pPr>
    </w:p>
    <w:p w14:paraId="2224D1FC">
      <w:pPr>
        <w:spacing w:line="500" w:lineRule="exact"/>
        <w:ind w:firstLine="560" w:firstLineChars="200"/>
        <w:rPr>
          <w:rFonts w:hint="eastAsia" w:ascii="仿宋" w:hAnsi="仿宋" w:eastAsia="仿宋"/>
          <w:sz w:val="28"/>
          <w:szCs w:val="28"/>
        </w:rPr>
      </w:pPr>
    </w:p>
    <w:p w14:paraId="248A3BB9">
      <w:pPr>
        <w:spacing w:line="500" w:lineRule="exact"/>
        <w:ind w:firstLine="560" w:firstLineChars="200"/>
        <w:rPr>
          <w:rFonts w:hint="eastAsia" w:ascii="仿宋" w:hAnsi="仿宋" w:eastAsia="仿宋"/>
          <w:sz w:val="28"/>
          <w:szCs w:val="28"/>
        </w:rPr>
      </w:pPr>
    </w:p>
    <w:p w14:paraId="220C83C2">
      <w:pPr>
        <w:spacing w:line="500" w:lineRule="exact"/>
        <w:ind w:firstLine="883" w:firstLineChars="200"/>
        <w:jc w:val="center"/>
        <w:rPr>
          <w:rFonts w:hint="eastAsia" w:ascii="仿宋" w:hAnsi="仿宋" w:eastAsia="仿宋"/>
          <w:b/>
          <w:sz w:val="44"/>
          <w:szCs w:val="44"/>
        </w:rPr>
      </w:pPr>
    </w:p>
    <w:p w14:paraId="106875E1">
      <w:pPr>
        <w:spacing w:line="500" w:lineRule="exact"/>
        <w:ind w:firstLine="883" w:firstLineChars="200"/>
        <w:jc w:val="center"/>
        <w:rPr>
          <w:rFonts w:hint="eastAsia" w:ascii="仿宋" w:hAnsi="仿宋" w:eastAsia="仿宋"/>
          <w:b/>
          <w:sz w:val="44"/>
          <w:szCs w:val="44"/>
        </w:rPr>
      </w:pPr>
    </w:p>
    <w:p w14:paraId="5F9C0616">
      <w:pPr>
        <w:spacing w:line="500" w:lineRule="exact"/>
        <w:ind w:firstLine="883" w:firstLineChars="200"/>
        <w:jc w:val="center"/>
        <w:rPr>
          <w:rFonts w:hint="eastAsia" w:ascii="仿宋" w:hAnsi="仿宋" w:eastAsia="仿宋"/>
          <w:b/>
          <w:sz w:val="44"/>
          <w:szCs w:val="44"/>
        </w:rPr>
      </w:pPr>
    </w:p>
    <w:p w14:paraId="4A0DC32C">
      <w:pPr>
        <w:spacing w:line="500" w:lineRule="exact"/>
        <w:ind w:firstLine="883" w:firstLineChars="200"/>
        <w:jc w:val="center"/>
        <w:rPr>
          <w:rFonts w:hint="eastAsia" w:ascii="仿宋" w:hAnsi="仿宋" w:eastAsia="仿宋"/>
          <w:b/>
          <w:sz w:val="44"/>
          <w:szCs w:val="44"/>
        </w:rPr>
      </w:pPr>
    </w:p>
    <w:p w14:paraId="0322126A">
      <w:pPr>
        <w:pStyle w:val="5"/>
      </w:pPr>
    </w:p>
    <w:p w14:paraId="59A9604F">
      <w:pPr>
        <w:rPr>
          <w:rFonts w:hint="eastAsia" w:ascii="仿宋" w:hAnsi="仿宋" w:eastAsia="仿宋"/>
          <w:b/>
          <w:sz w:val="44"/>
          <w:szCs w:val="44"/>
        </w:rPr>
      </w:pPr>
    </w:p>
    <w:p w14:paraId="65D045D4">
      <w:pPr>
        <w:pStyle w:val="5"/>
      </w:pPr>
    </w:p>
    <w:p w14:paraId="6EE0E55C">
      <w:pPr>
        <w:rPr>
          <w:rFonts w:hint="eastAsia" w:ascii="仿宋" w:hAnsi="仿宋" w:eastAsia="仿宋"/>
          <w:b/>
          <w:sz w:val="44"/>
          <w:szCs w:val="44"/>
        </w:rPr>
      </w:pPr>
    </w:p>
    <w:p w14:paraId="057E485C">
      <w:pPr>
        <w:jc w:val="center"/>
        <w:rPr>
          <w:b/>
          <w:bCs/>
          <w:sz w:val="32"/>
          <w:szCs w:val="32"/>
        </w:rPr>
      </w:pPr>
      <w:bookmarkStart w:id="4" w:name="_Toc16129"/>
      <w:bookmarkStart w:id="5" w:name="_Toc1578"/>
      <w:bookmarkStart w:id="6" w:name="_Toc7350"/>
    </w:p>
    <w:p w14:paraId="75D01A87">
      <w:pPr>
        <w:pStyle w:val="2"/>
        <w:rPr>
          <w:rFonts w:hint="eastAsia"/>
        </w:rPr>
        <w:sectPr>
          <w:headerReference r:id="rId5" w:type="default"/>
          <w:footerReference r:id="rId6" w:type="default"/>
          <w:pgSz w:w="11907" w:h="16840"/>
          <w:pgMar w:top="1418" w:right="1191" w:bottom="936" w:left="1145" w:header="1049" w:footer="907" w:gutter="0"/>
          <w:pgNumType w:fmt="decimal"/>
          <w:cols w:space="720" w:num="1"/>
          <w:docGrid w:linePitch="312" w:charSpace="0"/>
        </w:sectPr>
      </w:pPr>
      <w:bookmarkStart w:id="7" w:name="_Toc19868"/>
      <w:bookmarkStart w:id="8" w:name="_Toc22173"/>
    </w:p>
    <w:p w14:paraId="5A501CA4">
      <w:pPr>
        <w:pStyle w:val="2"/>
      </w:pPr>
      <w:r>
        <w:rPr>
          <w:rFonts w:hint="eastAsia"/>
        </w:rPr>
        <w:t>第一章 竞争性磋商公告</w:t>
      </w:r>
      <w:bookmarkEnd w:id="4"/>
      <w:bookmarkEnd w:id="5"/>
      <w:bookmarkEnd w:id="6"/>
      <w:bookmarkEnd w:id="7"/>
      <w:bookmarkEnd w:id="8"/>
    </w:p>
    <w:p w14:paraId="7CBD92CC">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lang w:eastAsia="zh-CN"/>
        </w:rPr>
        <w:t>西安医学院融媒体管理平台建设项目</w:t>
      </w:r>
      <w:r>
        <w:rPr>
          <w:rFonts w:hint="eastAsia" w:ascii="宋体" w:hAnsi="宋体" w:cs="宋体"/>
          <w:kern w:val="0"/>
          <w:sz w:val="24"/>
          <w:shd w:val="clear" w:color="auto" w:fill="FFFFFF"/>
        </w:rPr>
        <w:t>潜在的供应商可在</w:t>
      </w:r>
      <w:r>
        <w:rPr>
          <w:rFonts w:hint="eastAsia" w:ascii="宋体" w:hAnsi="宋体" w:cs="宋体"/>
          <w:sz w:val="24"/>
          <w:lang w:val="zh-CN"/>
        </w:rPr>
        <w:t>采购文件获取时间内将单位介绍信（法人授权委托书）、身份证复印件及采购文件缴费凭证加盖公章扫描件发送至邮箱SXZYTT@126.com</w:t>
      </w:r>
      <w:r>
        <w:rPr>
          <w:rFonts w:hint="eastAsia" w:ascii="宋体" w:hAnsi="宋体" w:cs="宋体"/>
          <w:kern w:val="0"/>
          <w:sz w:val="24"/>
          <w:shd w:val="clear" w:color="auto" w:fill="FFFFFF"/>
        </w:rPr>
        <w:t>获取竞争性磋商文件，并于2025-</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w:t>
      </w:r>
      <w:r>
        <w:rPr>
          <w:rFonts w:hint="eastAsia" w:ascii="宋体" w:hAnsi="宋体" w:cs="宋体"/>
          <w:kern w:val="0"/>
          <w:sz w:val="24"/>
          <w:shd w:val="clear" w:color="auto" w:fill="FFFFFF"/>
          <w:lang w:val="en-US" w:eastAsia="zh-CN"/>
        </w:rPr>
        <w:t>5日下午</w:t>
      </w:r>
      <w:r>
        <w:rPr>
          <w:rFonts w:hint="eastAsia" w:ascii="宋体" w:hAnsi="宋体" w:cs="宋体"/>
          <w:kern w:val="0"/>
          <w:sz w:val="24"/>
          <w:shd w:val="clear" w:color="auto" w:fill="FFFFFF"/>
        </w:rPr>
        <w:t xml:space="preserve">14:30:00前递交响应文件。 </w:t>
      </w:r>
    </w:p>
    <w:p w14:paraId="4368B516">
      <w:pPr>
        <w:widowControl/>
        <w:spacing w:line="360" w:lineRule="auto"/>
        <w:jc w:val="left"/>
        <w:outlineLvl w:val="1"/>
        <w:rPr>
          <w:rFonts w:hint="eastAsia" w:ascii="宋体" w:hAnsi="宋体" w:cs="宋体"/>
          <w:b/>
          <w:bCs/>
          <w:kern w:val="0"/>
          <w:sz w:val="24"/>
          <w:shd w:val="clear" w:color="auto" w:fill="FFFFFF"/>
        </w:rPr>
      </w:pPr>
      <w:bookmarkStart w:id="9" w:name="_Toc21118"/>
      <w:bookmarkStart w:id="10" w:name="_Toc1527"/>
      <w:bookmarkStart w:id="11" w:name="_Toc21466"/>
      <w:r>
        <w:rPr>
          <w:rFonts w:hint="eastAsia" w:ascii="宋体" w:hAnsi="宋体" w:cs="宋体"/>
          <w:b/>
          <w:bCs/>
          <w:kern w:val="0"/>
          <w:sz w:val="24"/>
          <w:shd w:val="clear" w:color="auto" w:fill="FFFFFF"/>
        </w:rPr>
        <w:t>一、项目基本情况</w:t>
      </w:r>
      <w:bookmarkEnd w:id="9"/>
      <w:bookmarkEnd w:id="10"/>
      <w:bookmarkEnd w:id="11"/>
    </w:p>
    <w:p w14:paraId="1E6067AD">
      <w:pPr>
        <w:spacing w:line="360" w:lineRule="auto"/>
        <w:ind w:firstLine="480" w:firstLineChars="200"/>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rPr>
        <w:t>项目编号：</w:t>
      </w:r>
      <w:r>
        <w:rPr>
          <w:rFonts w:hint="eastAsia" w:ascii="宋体" w:hAnsi="宋体" w:cs="宋体"/>
          <w:kern w:val="0"/>
          <w:sz w:val="24"/>
          <w:shd w:val="clear" w:color="auto" w:fill="FFFFFF"/>
          <w:lang w:eastAsia="zh-CN"/>
        </w:rPr>
        <w:t>ZYTT-20251101</w:t>
      </w:r>
    </w:p>
    <w:p w14:paraId="7C7AE94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西安医学院融媒体管理平台建设项目</w:t>
      </w:r>
    </w:p>
    <w:p w14:paraId="669061F8">
      <w:pPr>
        <w:spacing w:line="360" w:lineRule="auto"/>
        <w:ind w:firstLine="480" w:firstLineChars="200"/>
        <w:rPr>
          <w:rFonts w:hint="eastAsia" w:ascii="宋体" w:hAnsi="宋体" w:cs="宋体"/>
          <w:sz w:val="24"/>
        </w:rPr>
      </w:pPr>
      <w:r>
        <w:rPr>
          <w:rFonts w:hint="eastAsia" w:ascii="宋体" w:hAnsi="宋体" w:cs="宋体"/>
          <w:sz w:val="24"/>
        </w:rPr>
        <w:t>采购方式：竞争性磋商</w:t>
      </w:r>
    </w:p>
    <w:p w14:paraId="600FF9C6">
      <w:pPr>
        <w:spacing w:line="360" w:lineRule="auto"/>
        <w:ind w:firstLine="480" w:firstLineChars="200"/>
        <w:rPr>
          <w:rFonts w:hint="eastAsia" w:ascii="宋体" w:hAnsi="宋体" w:cs="宋体"/>
          <w:sz w:val="24"/>
        </w:rPr>
      </w:pPr>
      <w:r>
        <w:rPr>
          <w:rFonts w:hint="eastAsia" w:ascii="宋体" w:hAnsi="宋体" w:cs="宋体"/>
          <w:sz w:val="24"/>
          <w:lang w:val="zh-CN"/>
        </w:rPr>
        <w:t>预算金额：</w:t>
      </w:r>
      <w:r>
        <w:rPr>
          <w:rFonts w:hint="eastAsia" w:ascii="宋体" w:hAnsi="宋体" w:cs="宋体"/>
          <w:sz w:val="24"/>
          <w:lang w:val="en-US" w:eastAsia="zh-CN"/>
        </w:rPr>
        <w:t>300</w:t>
      </w:r>
      <w:r>
        <w:rPr>
          <w:rFonts w:hint="eastAsia" w:ascii="宋体" w:hAnsi="宋体" w:cs="宋体"/>
          <w:sz w:val="24"/>
        </w:rPr>
        <w:t>000.00元</w:t>
      </w:r>
    </w:p>
    <w:p w14:paraId="4B71A0A6">
      <w:pPr>
        <w:spacing w:line="360" w:lineRule="auto"/>
        <w:ind w:firstLine="480" w:firstLineChars="200"/>
        <w:rPr>
          <w:rFonts w:hint="eastAsia" w:ascii="宋体" w:hAnsi="宋体" w:cs="宋体"/>
          <w:sz w:val="24"/>
        </w:rPr>
      </w:pPr>
      <w:r>
        <w:rPr>
          <w:rFonts w:hint="eastAsia" w:ascii="宋体" w:hAnsi="宋体" w:cs="宋体"/>
          <w:sz w:val="24"/>
        </w:rPr>
        <w:t>采购需求：</w:t>
      </w:r>
    </w:p>
    <w:p w14:paraId="6DF07DE5">
      <w:pPr>
        <w:spacing w:line="360" w:lineRule="auto"/>
        <w:ind w:firstLine="720" w:firstLineChars="300"/>
        <w:rPr>
          <w:rFonts w:hint="eastAsia" w:ascii="宋体" w:hAnsi="宋体" w:cs="宋体"/>
          <w:sz w:val="24"/>
        </w:rPr>
      </w:pPr>
      <w:r>
        <w:rPr>
          <w:rFonts w:hint="eastAsia" w:ascii="宋体" w:hAnsi="宋体" w:cs="宋体"/>
          <w:sz w:val="24"/>
        </w:rPr>
        <w:t>合同包1(</w:t>
      </w:r>
      <w:r>
        <w:rPr>
          <w:rFonts w:hint="eastAsia" w:ascii="宋体" w:hAnsi="宋体" w:cs="宋体"/>
          <w:sz w:val="24"/>
          <w:lang w:eastAsia="zh-CN"/>
        </w:rPr>
        <w:t>西安医学院融媒体管理平台建设项目</w:t>
      </w:r>
      <w:r>
        <w:rPr>
          <w:rFonts w:hint="eastAsia" w:ascii="宋体" w:hAnsi="宋体" w:cs="宋体"/>
          <w:sz w:val="24"/>
        </w:rPr>
        <w:t>):</w:t>
      </w:r>
    </w:p>
    <w:p w14:paraId="7C88950D">
      <w:pPr>
        <w:spacing w:line="360" w:lineRule="auto"/>
        <w:ind w:firstLine="960" w:firstLineChars="400"/>
        <w:rPr>
          <w:rFonts w:hint="eastAsia" w:ascii="宋体" w:hAnsi="宋体" w:cs="宋体"/>
          <w:sz w:val="24"/>
        </w:rPr>
      </w:pPr>
      <w:r>
        <w:rPr>
          <w:rFonts w:hint="eastAsia" w:ascii="宋体" w:hAnsi="宋体" w:cs="宋体"/>
          <w:sz w:val="24"/>
        </w:rPr>
        <w:t>合同包预算金额：</w:t>
      </w:r>
      <w:r>
        <w:rPr>
          <w:rFonts w:hint="eastAsia" w:ascii="宋体" w:hAnsi="宋体" w:cs="宋体"/>
          <w:sz w:val="24"/>
          <w:lang w:val="en-US" w:eastAsia="zh-CN"/>
        </w:rPr>
        <w:t>300</w:t>
      </w:r>
      <w:r>
        <w:rPr>
          <w:rFonts w:hint="eastAsia" w:ascii="宋体" w:hAnsi="宋体" w:cs="宋体"/>
          <w:sz w:val="24"/>
          <w:lang w:eastAsia="zh-CN"/>
        </w:rPr>
        <w:t>000.00</w:t>
      </w:r>
      <w:r>
        <w:rPr>
          <w:rFonts w:hint="eastAsia" w:ascii="宋体" w:hAnsi="宋体" w:cs="宋体"/>
          <w:sz w:val="24"/>
        </w:rPr>
        <w:t>元</w:t>
      </w:r>
    </w:p>
    <w:p w14:paraId="0D90F89B">
      <w:pPr>
        <w:spacing w:line="360" w:lineRule="auto"/>
        <w:ind w:firstLine="960" w:firstLineChars="400"/>
        <w:rPr>
          <w:rFonts w:hint="eastAsia" w:ascii="宋体" w:hAnsi="宋体" w:cs="宋体"/>
          <w:sz w:val="24"/>
        </w:rPr>
      </w:pPr>
      <w:r>
        <w:rPr>
          <w:rFonts w:hint="eastAsia" w:ascii="宋体" w:hAnsi="宋体" w:cs="宋体"/>
          <w:sz w:val="24"/>
        </w:rPr>
        <w:t>合同包最高限价：</w:t>
      </w:r>
      <w:r>
        <w:rPr>
          <w:rFonts w:hint="eastAsia" w:ascii="宋体" w:hAnsi="宋体" w:cs="宋体"/>
          <w:sz w:val="24"/>
          <w:lang w:val="en-US" w:eastAsia="zh-CN"/>
        </w:rPr>
        <w:t>300</w:t>
      </w:r>
      <w:r>
        <w:rPr>
          <w:rFonts w:hint="eastAsia" w:ascii="宋体" w:hAnsi="宋体" w:cs="宋体"/>
          <w:sz w:val="24"/>
          <w:lang w:eastAsia="zh-CN"/>
        </w:rPr>
        <w:t>000.00</w:t>
      </w:r>
      <w:r>
        <w:rPr>
          <w:rFonts w:hint="eastAsia" w:ascii="宋体" w:hAnsi="宋体" w:cs="宋体"/>
          <w:sz w:val="24"/>
        </w:rPr>
        <w:t>元</w:t>
      </w:r>
    </w:p>
    <w:tbl>
      <w:tblPr>
        <w:tblStyle w:val="17"/>
        <w:tblW w:w="5282"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0"/>
        <w:gridCol w:w="1315"/>
        <w:gridCol w:w="1859"/>
        <w:gridCol w:w="1412"/>
        <w:gridCol w:w="2067"/>
        <w:gridCol w:w="1332"/>
        <w:gridCol w:w="1361"/>
      </w:tblGrid>
      <w:tr w14:paraId="03355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2" w:hRule="atLeast"/>
          <w:tblHeader/>
          <w:tblCellSpacing w:w="0" w:type="dxa"/>
        </w:trPr>
        <w:tc>
          <w:tcPr>
            <w:tcW w:w="830" w:type="dxa"/>
            <w:tcBorders>
              <w:tl2br w:val="nil"/>
              <w:tr2bl w:val="nil"/>
            </w:tcBorders>
            <w:vAlign w:val="center"/>
          </w:tcPr>
          <w:p w14:paraId="5F18E08F">
            <w:pPr>
              <w:spacing w:line="360" w:lineRule="auto"/>
              <w:jc w:val="center"/>
              <w:rPr>
                <w:rFonts w:hint="eastAsia" w:ascii="宋体" w:hAnsi="宋体" w:cs="宋体"/>
                <w:sz w:val="24"/>
              </w:rPr>
            </w:pPr>
            <w:bookmarkStart w:id="12" w:name="_Toc9416"/>
            <w:r>
              <w:rPr>
                <w:rFonts w:hint="eastAsia" w:ascii="宋体" w:hAnsi="宋体" w:cs="宋体"/>
                <w:sz w:val="24"/>
              </w:rPr>
              <w:t>品目号</w:t>
            </w:r>
          </w:p>
        </w:tc>
        <w:tc>
          <w:tcPr>
            <w:tcW w:w="1315" w:type="dxa"/>
            <w:tcBorders>
              <w:tl2br w:val="nil"/>
              <w:tr2bl w:val="nil"/>
            </w:tcBorders>
            <w:vAlign w:val="center"/>
          </w:tcPr>
          <w:p w14:paraId="37419B60">
            <w:pPr>
              <w:spacing w:line="360" w:lineRule="auto"/>
              <w:jc w:val="center"/>
              <w:rPr>
                <w:rFonts w:hint="eastAsia" w:ascii="宋体" w:hAnsi="宋体" w:cs="宋体"/>
                <w:sz w:val="24"/>
              </w:rPr>
            </w:pPr>
            <w:r>
              <w:rPr>
                <w:rFonts w:hint="eastAsia" w:ascii="宋体" w:hAnsi="宋体" w:cs="宋体"/>
                <w:sz w:val="24"/>
              </w:rPr>
              <w:t>品目名称</w:t>
            </w:r>
          </w:p>
        </w:tc>
        <w:tc>
          <w:tcPr>
            <w:tcW w:w="1859" w:type="dxa"/>
            <w:tcBorders>
              <w:tl2br w:val="nil"/>
              <w:tr2bl w:val="nil"/>
            </w:tcBorders>
            <w:vAlign w:val="center"/>
          </w:tcPr>
          <w:p w14:paraId="6636E506">
            <w:pPr>
              <w:spacing w:line="360" w:lineRule="auto"/>
              <w:jc w:val="center"/>
              <w:rPr>
                <w:rFonts w:hint="eastAsia" w:ascii="宋体" w:hAnsi="宋体" w:cs="宋体"/>
                <w:sz w:val="24"/>
              </w:rPr>
            </w:pPr>
            <w:r>
              <w:rPr>
                <w:rFonts w:hint="eastAsia" w:ascii="宋体" w:hAnsi="宋体" w:cs="宋体"/>
                <w:sz w:val="24"/>
              </w:rPr>
              <w:t>采购标的</w:t>
            </w:r>
          </w:p>
        </w:tc>
        <w:tc>
          <w:tcPr>
            <w:tcW w:w="1412" w:type="dxa"/>
            <w:tcBorders>
              <w:tl2br w:val="nil"/>
              <w:tr2bl w:val="nil"/>
            </w:tcBorders>
            <w:vAlign w:val="center"/>
          </w:tcPr>
          <w:p w14:paraId="78148CDF">
            <w:pPr>
              <w:spacing w:line="360" w:lineRule="auto"/>
              <w:jc w:val="center"/>
              <w:rPr>
                <w:rFonts w:hint="eastAsia" w:ascii="宋体" w:hAnsi="宋体" w:cs="宋体"/>
                <w:sz w:val="24"/>
              </w:rPr>
            </w:pPr>
            <w:r>
              <w:rPr>
                <w:rFonts w:hint="eastAsia" w:ascii="宋体" w:hAnsi="宋体" w:cs="宋体"/>
                <w:sz w:val="24"/>
              </w:rPr>
              <w:t>数量（单位）</w:t>
            </w:r>
          </w:p>
        </w:tc>
        <w:tc>
          <w:tcPr>
            <w:tcW w:w="2067" w:type="dxa"/>
            <w:tcBorders>
              <w:tl2br w:val="nil"/>
              <w:tr2bl w:val="nil"/>
            </w:tcBorders>
            <w:vAlign w:val="center"/>
          </w:tcPr>
          <w:p w14:paraId="2D7FABEC">
            <w:pPr>
              <w:spacing w:line="360" w:lineRule="auto"/>
              <w:jc w:val="center"/>
              <w:rPr>
                <w:rFonts w:hint="eastAsia" w:ascii="宋体" w:hAnsi="宋体" w:cs="宋体"/>
                <w:sz w:val="24"/>
              </w:rPr>
            </w:pPr>
            <w:r>
              <w:rPr>
                <w:rFonts w:hint="eastAsia" w:ascii="宋体" w:hAnsi="宋体" w:cs="宋体"/>
                <w:sz w:val="24"/>
              </w:rPr>
              <w:t>技术规格、参数及要求</w:t>
            </w:r>
          </w:p>
        </w:tc>
        <w:tc>
          <w:tcPr>
            <w:tcW w:w="1332" w:type="dxa"/>
            <w:tcBorders>
              <w:tl2br w:val="nil"/>
              <w:tr2bl w:val="nil"/>
            </w:tcBorders>
            <w:vAlign w:val="center"/>
          </w:tcPr>
          <w:p w14:paraId="0F8A6849">
            <w:pPr>
              <w:spacing w:line="360" w:lineRule="auto"/>
              <w:jc w:val="center"/>
              <w:rPr>
                <w:rFonts w:hint="eastAsia" w:ascii="宋体" w:hAnsi="宋体" w:cs="宋体"/>
                <w:sz w:val="24"/>
              </w:rPr>
            </w:pPr>
            <w:r>
              <w:rPr>
                <w:rFonts w:hint="eastAsia" w:ascii="宋体" w:hAnsi="宋体" w:cs="宋体"/>
                <w:sz w:val="24"/>
              </w:rPr>
              <w:t>品目预算（元）</w:t>
            </w:r>
          </w:p>
        </w:tc>
        <w:tc>
          <w:tcPr>
            <w:tcW w:w="1361" w:type="dxa"/>
            <w:tcBorders>
              <w:tl2br w:val="nil"/>
              <w:tr2bl w:val="nil"/>
            </w:tcBorders>
            <w:vAlign w:val="center"/>
          </w:tcPr>
          <w:p w14:paraId="3FBCF4C2">
            <w:pPr>
              <w:spacing w:line="360" w:lineRule="auto"/>
              <w:jc w:val="center"/>
              <w:rPr>
                <w:rFonts w:hint="eastAsia" w:ascii="宋体" w:hAnsi="宋体" w:cs="宋体"/>
                <w:sz w:val="24"/>
              </w:rPr>
            </w:pPr>
            <w:r>
              <w:rPr>
                <w:rFonts w:hint="eastAsia" w:ascii="宋体" w:hAnsi="宋体" w:cs="宋体"/>
                <w:sz w:val="24"/>
              </w:rPr>
              <w:t>最高限价（元）</w:t>
            </w:r>
          </w:p>
        </w:tc>
      </w:tr>
      <w:tr w14:paraId="1636A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9" w:hRule="atLeast"/>
          <w:tblCellSpacing w:w="0" w:type="dxa"/>
        </w:trPr>
        <w:tc>
          <w:tcPr>
            <w:tcW w:w="830" w:type="dxa"/>
            <w:tcBorders>
              <w:tl2br w:val="nil"/>
              <w:tr2bl w:val="nil"/>
            </w:tcBorders>
            <w:vAlign w:val="center"/>
          </w:tcPr>
          <w:p w14:paraId="2E52617E">
            <w:pPr>
              <w:spacing w:line="360" w:lineRule="auto"/>
              <w:jc w:val="center"/>
              <w:rPr>
                <w:rFonts w:hint="eastAsia" w:ascii="宋体" w:hAnsi="宋体" w:cs="宋体"/>
                <w:sz w:val="24"/>
              </w:rPr>
            </w:pPr>
            <w:r>
              <w:rPr>
                <w:rFonts w:hint="eastAsia" w:ascii="宋体" w:hAnsi="宋体" w:cs="宋体"/>
                <w:sz w:val="24"/>
              </w:rPr>
              <w:t>1-1</w:t>
            </w:r>
          </w:p>
        </w:tc>
        <w:tc>
          <w:tcPr>
            <w:tcW w:w="1315" w:type="dxa"/>
            <w:tcBorders>
              <w:tl2br w:val="nil"/>
              <w:tr2bl w:val="nil"/>
            </w:tcBorders>
            <w:vAlign w:val="center"/>
          </w:tcPr>
          <w:p w14:paraId="3B393737">
            <w:pPr>
              <w:spacing w:line="360" w:lineRule="auto"/>
              <w:jc w:val="center"/>
              <w:rPr>
                <w:rFonts w:hint="eastAsia" w:ascii="宋体" w:hAnsi="宋体" w:cs="宋体"/>
                <w:sz w:val="24"/>
              </w:rPr>
            </w:pPr>
            <w:r>
              <w:rPr>
                <w:rFonts w:hint="eastAsia" w:ascii="宋体" w:hAnsi="宋体" w:cs="宋体"/>
                <w:sz w:val="24"/>
              </w:rPr>
              <w:t>其他服务</w:t>
            </w:r>
          </w:p>
        </w:tc>
        <w:tc>
          <w:tcPr>
            <w:tcW w:w="1859" w:type="dxa"/>
            <w:tcBorders>
              <w:tl2br w:val="nil"/>
              <w:tr2bl w:val="nil"/>
            </w:tcBorders>
            <w:vAlign w:val="center"/>
          </w:tcPr>
          <w:p w14:paraId="78E0A561">
            <w:pPr>
              <w:spacing w:line="360" w:lineRule="auto"/>
              <w:jc w:val="center"/>
              <w:rPr>
                <w:rFonts w:hint="eastAsia" w:ascii="宋体" w:hAnsi="宋体" w:eastAsia="宋体" w:cs="宋体"/>
                <w:sz w:val="24"/>
                <w:lang w:val="zh-CN" w:eastAsia="zh-CN"/>
              </w:rPr>
            </w:pPr>
            <w:r>
              <w:rPr>
                <w:rFonts w:hint="eastAsia" w:ascii="宋体" w:hAnsi="宋体" w:cs="宋体"/>
                <w:sz w:val="24"/>
                <w:lang w:eastAsia="zh-CN"/>
              </w:rPr>
              <w:t>融媒体管理平台建设</w:t>
            </w:r>
          </w:p>
        </w:tc>
        <w:tc>
          <w:tcPr>
            <w:tcW w:w="1412" w:type="dxa"/>
            <w:tcBorders>
              <w:tl2br w:val="nil"/>
              <w:tr2bl w:val="nil"/>
            </w:tcBorders>
            <w:vAlign w:val="center"/>
          </w:tcPr>
          <w:p w14:paraId="20312F26">
            <w:pPr>
              <w:spacing w:line="360" w:lineRule="auto"/>
              <w:jc w:val="center"/>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项</w:t>
            </w:r>
            <w:r>
              <w:rPr>
                <w:rFonts w:hint="eastAsia" w:ascii="宋体" w:hAnsi="宋体" w:cs="宋体"/>
                <w:sz w:val="24"/>
              </w:rPr>
              <w:t>）</w:t>
            </w:r>
          </w:p>
        </w:tc>
        <w:tc>
          <w:tcPr>
            <w:tcW w:w="2067" w:type="dxa"/>
            <w:tcBorders>
              <w:tl2br w:val="nil"/>
              <w:tr2bl w:val="nil"/>
            </w:tcBorders>
            <w:vAlign w:val="center"/>
          </w:tcPr>
          <w:p w14:paraId="063B53BE">
            <w:pPr>
              <w:spacing w:line="360" w:lineRule="auto"/>
              <w:jc w:val="center"/>
              <w:rPr>
                <w:rFonts w:hint="eastAsia" w:ascii="宋体" w:hAnsi="宋体" w:cs="宋体"/>
                <w:color w:val="222222"/>
                <w:sz w:val="24"/>
                <w:shd w:val="clear" w:color="auto" w:fill="FFFFFF"/>
              </w:rPr>
            </w:pPr>
            <w:r>
              <w:rPr>
                <w:rFonts w:hint="eastAsia" w:ascii="宋体" w:hAnsi="宋体" w:cs="宋体"/>
                <w:sz w:val="24"/>
              </w:rPr>
              <w:t>详见采购文件</w:t>
            </w:r>
          </w:p>
        </w:tc>
        <w:tc>
          <w:tcPr>
            <w:tcW w:w="1332" w:type="dxa"/>
            <w:tcBorders>
              <w:tl2br w:val="nil"/>
              <w:tr2bl w:val="nil"/>
            </w:tcBorders>
            <w:vAlign w:val="center"/>
          </w:tcPr>
          <w:p w14:paraId="5E945EDA">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300</w:t>
            </w:r>
            <w:r>
              <w:rPr>
                <w:rFonts w:hint="eastAsia" w:ascii="宋体" w:hAnsi="宋体" w:cs="宋体"/>
                <w:sz w:val="24"/>
                <w:lang w:eastAsia="zh-CN"/>
              </w:rPr>
              <w:t>000.00</w:t>
            </w:r>
          </w:p>
        </w:tc>
        <w:tc>
          <w:tcPr>
            <w:tcW w:w="1361" w:type="dxa"/>
            <w:tcBorders>
              <w:tl2br w:val="nil"/>
              <w:tr2bl w:val="nil"/>
            </w:tcBorders>
            <w:vAlign w:val="center"/>
          </w:tcPr>
          <w:p w14:paraId="56DFD2E5">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300</w:t>
            </w:r>
            <w:r>
              <w:rPr>
                <w:rFonts w:hint="eastAsia" w:ascii="宋体" w:hAnsi="宋体" w:cs="宋体"/>
                <w:sz w:val="24"/>
                <w:lang w:eastAsia="zh-CN"/>
              </w:rPr>
              <w:t>000.00</w:t>
            </w:r>
          </w:p>
        </w:tc>
      </w:tr>
    </w:tbl>
    <w:p w14:paraId="3EFEA294">
      <w:pPr>
        <w:widowControl/>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合同履行期限：</w:t>
      </w:r>
      <w:r>
        <w:rPr>
          <w:rFonts w:hint="eastAsia" w:ascii="宋体" w:hAnsi="宋体" w:cs="宋体"/>
          <w:sz w:val="24"/>
          <w:lang w:eastAsia="zh-CN"/>
        </w:rPr>
        <w:t>合同签订后</w:t>
      </w:r>
      <w:r>
        <w:rPr>
          <w:rFonts w:hint="eastAsia" w:ascii="宋体" w:hAnsi="宋体" w:cs="宋体"/>
          <w:sz w:val="24"/>
          <w:lang w:val="en-US" w:eastAsia="zh-CN"/>
        </w:rPr>
        <w:t>45日历成完成项目交付</w:t>
      </w:r>
      <w:r>
        <w:rPr>
          <w:rFonts w:hint="eastAsia" w:ascii="宋体" w:hAnsi="宋体" w:cs="宋体"/>
          <w:sz w:val="24"/>
        </w:rPr>
        <w:t>。</w:t>
      </w:r>
    </w:p>
    <w:p w14:paraId="3A2ADF8B">
      <w:pPr>
        <w:widowControl/>
        <w:spacing w:line="360" w:lineRule="auto"/>
        <w:ind w:firstLine="480" w:firstLineChars="200"/>
        <w:jc w:val="left"/>
      </w:pPr>
      <w:r>
        <w:rPr>
          <w:rFonts w:hint="eastAsia" w:ascii="宋体" w:hAnsi="宋体" w:cs="宋体"/>
          <w:kern w:val="0"/>
          <w:sz w:val="24"/>
          <w:shd w:val="clear" w:color="auto" w:fill="FFFFFF"/>
        </w:rPr>
        <w:t>本项目是否接受联合体投标：否</w:t>
      </w:r>
    </w:p>
    <w:p w14:paraId="0A136F3A">
      <w:pPr>
        <w:widowControl/>
        <w:spacing w:line="360" w:lineRule="auto"/>
        <w:jc w:val="left"/>
        <w:outlineLvl w:val="1"/>
        <w:rPr>
          <w:rFonts w:hint="eastAsia" w:ascii="宋体" w:hAnsi="宋体" w:cs="宋体"/>
          <w:b/>
          <w:bCs/>
          <w:kern w:val="0"/>
          <w:sz w:val="24"/>
          <w:shd w:val="clear" w:color="auto" w:fill="FFFFFF"/>
        </w:rPr>
      </w:pPr>
      <w:bookmarkStart w:id="13" w:name="_Toc9011"/>
      <w:bookmarkStart w:id="14" w:name="_Toc32070"/>
      <w:r>
        <w:rPr>
          <w:rFonts w:hint="eastAsia" w:ascii="宋体" w:hAnsi="宋体" w:cs="宋体"/>
          <w:b/>
          <w:bCs/>
          <w:kern w:val="0"/>
          <w:sz w:val="24"/>
          <w:shd w:val="clear" w:color="auto" w:fill="FFFFFF"/>
        </w:rPr>
        <w:t>二、 供应商的资格要求</w:t>
      </w:r>
      <w:bookmarkEnd w:id="12"/>
      <w:bookmarkEnd w:id="13"/>
      <w:bookmarkEnd w:id="14"/>
    </w:p>
    <w:p w14:paraId="0FC8A7D4">
      <w:pPr>
        <w:widowControl/>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1、满足《中华人民共和国政府采购法》第二十二条规定</w:t>
      </w:r>
    </w:p>
    <w:p w14:paraId="308666B5">
      <w:pPr>
        <w:widowControl/>
        <w:spacing w:line="360" w:lineRule="auto"/>
        <w:ind w:firstLine="480" w:firstLineChars="200"/>
        <w:jc w:val="left"/>
        <w:rPr>
          <w:rFonts w:hint="eastAsia" w:ascii="宋体" w:hAnsi="宋体" w:cs="Helvetica"/>
          <w:kern w:val="0"/>
          <w:sz w:val="24"/>
        </w:rPr>
      </w:pPr>
      <w:r>
        <w:rPr>
          <w:rFonts w:hint="eastAsia" w:ascii="宋体" w:hAnsi="宋体" w:cs="宋体"/>
          <w:kern w:val="0"/>
          <w:sz w:val="24"/>
          <w:shd w:val="clear" w:color="auto" w:fill="FFFFFF"/>
        </w:rPr>
        <w:t>2、落实政府采购政策需满足的资格要求：本项目</w:t>
      </w:r>
      <w:r>
        <w:rPr>
          <w:rFonts w:hint="eastAsia" w:ascii="宋体" w:hAnsi="宋体" w:cs="宋体"/>
          <w:kern w:val="0"/>
          <w:sz w:val="24"/>
          <w:shd w:val="clear" w:color="auto" w:fill="FFFFFF"/>
          <w:lang w:val="en-US" w:eastAsia="zh-CN"/>
        </w:rPr>
        <w:t>非</w:t>
      </w:r>
      <w:r>
        <w:rPr>
          <w:rFonts w:hint="eastAsia" w:ascii="宋体" w:hAnsi="宋体" w:cs="宋体"/>
          <w:kern w:val="0"/>
          <w:sz w:val="24"/>
          <w:shd w:val="clear" w:color="auto" w:fill="FFFFFF"/>
        </w:rPr>
        <w:t>专门面向中小企业采购</w:t>
      </w:r>
      <w:r>
        <w:rPr>
          <w:rFonts w:hint="eastAsia" w:ascii="宋体" w:hAnsi="宋体" w:cs="Helvetica"/>
          <w:kern w:val="0"/>
          <w:sz w:val="24"/>
        </w:rPr>
        <w:t>。</w:t>
      </w:r>
    </w:p>
    <w:p w14:paraId="5F7BAC43">
      <w:pPr>
        <w:widowControl/>
        <w:shd w:val="clear" w:color="auto" w:fill="FFFFFF"/>
        <w:spacing w:line="360" w:lineRule="auto"/>
        <w:ind w:firstLine="480" w:firstLineChars="200"/>
        <w:jc w:val="left"/>
        <w:rPr>
          <w:rFonts w:hint="eastAsia" w:ascii="宋体" w:hAnsi="宋体" w:cs="宋体"/>
          <w:kern w:val="0"/>
          <w:sz w:val="24"/>
          <w:shd w:val="clear" w:color="auto" w:fill="FFFFFF"/>
          <w:lang w:val="en-US" w:eastAsia="zh-CN"/>
        </w:rPr>
      </w:pPr>
      <w:r>
        <w:rPr>
          <w:rFonts w:hint="eastAsia" w:ascii="宋体" w:hAnsi="宋体" w:cs="宋体"/>
          <w:sz w:val="24"/>
          <w:shd w:val="clear" w:color="auto" w:fill="FFFFFF"/>
        </w:rPr>
        <w:t>3、</w:t>
      </w:r>
      <w:r>
        <w:rPr>
          <w:rFonts w:hint="eastAsia" w:ascii="宋体" w:hAnsi="宋体" w:cs="宋体"/>
          <w:kern w:val="0"/>
          <w:sz w:val="24"/>
          <w:shd w:val="clear" w:color="auto" w:fill="FFFFFF"/>
          <w:lang w:val="zh-CN"/>
        </w:rPr>
        <w:t>本项目的特定资格要求</w:t>
      </w:r>
      <w:r>
        <w:rPr>
          <w:rFonts w:hint="eastAsia" w:ascii="宋体" w:hAnsi="宋体" w:cs="宋体"/>
          <w:kern w:val="0"/>
          <w:sz w:val="24"/>
          <w:shd w:val="clear" w:color="auto" w:fill="FFFFFF"/>
        </w:rPr>
        <w:t>：</w:t>
      </w:r>
      <w:r>
        <w:rPr>
          <w:rFonts w:hint="eastAsia" w:ascii="宋体" w:hAnsi="宋体" w:cs="宋体"/>
          <w:sz w:val="24"/>
        </w:rPr>
        <w:t>未被列为“信用中国”网（www.creditchina.gov.cn）中失信被执行人和重大税收违法案件当事人名单及中国政府采购网（www.ccgp.gov.cn）政府采购严</w:t>
      </w:r>
      <w:r>
        <w:rPr>
          <w:rStyle w:val="26"/>
          <w:rFonts w:hint="eastAsia" w:ascii="宋体" w:hAnsi="宋体"/>
          <w:spacing w:val="-2"/>
          <w:kern w:val="0"/>
          <w:sz w:val="24"/>
          <w:lang w:bidi="zh-CN"/>
        </w:rPr>
        <w:t>重违法失信行为记录名单；</w:t>
      </w:r>
    </w:p>
    <w:p w14:paraId="7FF620CF">
      <w:pPr>
        <w:widowControl/>
        <w:shd w:val="clear" w:color="auto" w:fill="FFFFFF"/>
        <w:spacing w:line="360" w:lineRule="auto"/>
        <w:ind w:firstLine="472" w:firstLineChars="200"/>
        <w:jc w:val="left"/>
        <w:rPr>
          <w:rStyle w:val="26"/>
          <w:rFonts w:hint="eastAsia" w:ascii="宋体" w:hAnsi="宋体"/>
          <w:spacing w:val="-2"/>
          <w:kern w:val="0"/>
          <w:sz w:val="24"/>
          <w:lang w:bidi="zh-CN"/>
        </w:rPr>
      </w:pPr>
      <w:r>
        <w:rPr>
          <w:rStyle w:val="26"/>
          <w:rFonts w:hint="eastAsia" w:ascii="宋体" w:hAnsi="宋体"/>
          <w:spacing w:val="-2"/>
          <w:kern w:val="0"/>
          <w:sz w:val="24"/>
          <w:lang w:bidi="zh-CN"/>
        </w:rPr>
        <w:t>注：单位负责人为同一人或者存在直接控股、管理关系的不同供应商，不得参加同一合同项下的政府采购活动。</w:t>
      </w:r>
    </w:p>
    <w:p w14:paraId="7DDD0F36">
      <w:pPr>
        <w:widowControl/>
        <w:spacing w:line="360" w:lineRule="auto"/>
        <w:jc w:val="left"/>
        <w:outlineLvl w:val="1"/>
        <w:rPr>
          <w:rFonts w:hint="eastAsia" w:ascii="宋体" w:hAnsi="宋体" w:cs="宋体"/>
          <w:b/>
          <w:bCs/>
          <w:kern w:val="0"/>
          <w:sz w:val="24"/>
          <w:shd w:val="clear" w:color="auto" w:fill="FFFFFF"/>
        </w:rPr>
      </w:pPr>
      <w:bookmarkStart w:id="15" w:name="_Toc11880"/>
      <w:bookmarkStart w:id="16" w:name="_Toc21435"/>
      <w:bookmarkStart w:id="17" w:name="_Toc15393"/>
      <w:r>
        <w:rPr>
          <w:rFonts w:hint="eastAsia" w:ascii="宋体" w:hAnsi="宋体" w:cs="宋体"/>
          <w:b/>
          <w:bCs/>
          <w:kern w:val="0"/>
          <w:sz w:val="24"/>
          <w:shd w:val="clear" w:color="auto" w:fill="FFFFFF"/>
        </w:rPr>
        <w:t>三、 采购文件的获取方式</w:t>
      </w:r>
      <w:bookmarkEnd w:id="15"/>
      <w:bookmarkEnd w:id="16"/>
      <w:bookmarkEnd w:id="17"/>
      <w:r>
        <w:rPr>
          <w:rFonts w:hint="eastAsia" w:ascii="宋体" w:hAnsi="宋体" w:cs="宋体"/>
          <w:b/>
          <w:bCs/>
          <w:kern w:val="0"/>
          <w:sz w:val="24"/>
          <w:shd w:val="clear" w:color="auto" w:fill="FFFFFF"/>
        </w:rPr>
        <w:t xml:space="preserve"> </w:t>
      </w:r>
    </w:p>
    <w:p w14:paraId="18C3B823">
      <w:pPr>
        <w:widowControl/>
        <w:shd w:val="clear" w:color="auto" w:fill="FFFFFF"/>
        <w:spacing w:line="360" w:lineRule="auto"/>
        <w:ind w:firstLine="472" w:firstLineChars="200"/>
        <w:jc w:val="left"/>
        <w:rPr>
          <w:rStyle w:val="26"/>
          <w:rFonts w:hint="eastAsia" w:ascii="宋体" w:hAnsi="宋体"/>
          <w:spacing w:val="-2"/>
          <w:kern w:val="0"/>
          <w:sz w:val="24"/>
          <w:lang w:bidi="zh-CN"/>
        </w:rPr>
      </w:pPr>
      <w:r>
        <w:rPr>
          <w:rStyle w:val="26"/>
          <w:rFonts w:hint="eastAsia" w:ascii="宋体" w:hAnsi="宋体"/>
          <w:spacing w:val="-2"/>
          <w:kern w:val="0"/>
          <w:sz w:val="24"/>
          <w:lang w:bidi="zh-CN"/>
        </w:rPr>
        <w:t>时间：2025年</w:t>
      </w:r>
      <w:r>
        <w:rPr>
          <w:rStyle w:val="26"/>
          <w:rFonts w:hint="eastAsia" w:ascii="宋体" w:hAnsi="宋体"/>
          <w:spacing w:val="-2"/>
          <w:kern w:val="0"/>
          <w:sz w:val="24"/>
          <w:lang w:val="en-US" w:bidi="zh-CN"/>
        </w:rPr>
        <w:t>11</w:t>
      </w:r>
      <w:r>
        <w:rPr>
          <w:rStyle w:val="26"/>
          <w:rFonts w:hint="eastAsia" w:ascii="宋体" w:hAnsi="宋体"/>
          <w:spacing w:val="-2"/>
          <w:kern w:val="0"/>
          <w:sz w:val="24"/>
          <w:lang w:bidi="zh-CN"/>
        </w:rPr>
        <w:t>月</w:t>
      </w:r>
      <w:r>
        <w:rPr>
          <w:rStyle w:val="26"/>
          <w:rFonts w:hint="eastAsia" w:ascii="宋体" w:hAnsi="宋体"/>
          <w:spacing w:val="-2"/>
          <w:kern w:val="0"/>
          <w:sz w:val="24"/>
          <w:lang w:val="en-US" w:bidi="zh-CN"/>
        </w:rPr>
        <w:t>25</w:t>
      </w:r>
      <w:r>
        <w:rPr>
          <w:rStyle w:val="26"/>
          <w:rFonts w:hint="eastAsia" w:ascii="宋体" w:hAnsi="宋体"/>
          <w:spacing w:val="-2"/>
          <w:kern w:val="0"/>
          <w:sz w:val="24"/>
          <w:lang w:bidi="zh-CN"/>
        </w:rPr>
        <w:t>日至 2025年</w:t>
      </w:r>
      <w:r>
        <w:rPr>
          <w:rStyle w:val="26"/>
          <w:rFonts w:hint="eastAsia" w:ascii="宋体" w:hAnsi="宋体"/>
          <w:spacing w:val="-2"/>
          <w:kern w:val="0"/>
          <w:sz w:val="24"/>
          <w:lang w:val="en-US" w:bidi="zh-CN"/>
        </w:rPr>
        <w:t>12</w:t>
      </w:r>
      <w:r>
        <w:rPr>
          <w:rStyle w:val="26"/>
          <w:rFonts w:hint="eastAsia" w:ascii="宋体" w:hAnsi="宋体"/>
          <w:spacing w:val="-2"/>
          <w:kern w:val="0"/>
          <w:sz w:val="24"/>
          <w:lang w:bidi="zh-CN"/>
        </w:rPr>
        <w:t>月</w:t>
      </w:r>
      <w:r>
        <w:rPr>
          <w:rStyle w:val="26"/>
          <w:rFonts w:hint="eastAsia" w:ascii="宋体" w:hAnsi="宋体"/>
          <w:spacing w:val="-2"/>
          <w:kern w:val="0"/>
          <w:sz w:val="24"/>
          <w:lang w:val="en-US" w:bidi="zh-CN"/>
        </w:rPr>
        <w:t>1</w:t>
      </w:r>
      <w:r>
        <w:rPr>
          <w:rStyle w:val="26"/>
          <w:rFonts w:hint="eastAsia" w:ascii="宋体" w:hAnsi="宋体"/>
          <w:spacing w:val="-2"/>
          <w:kern w:val="0"/>
          <w:sz w:val="24"/>
          <w:lang w:bidi="zh-CN"/>
        </w:rPr>
        <w:t>日 ，每天 09时00分至12时00分,14时00分 至 17时00分 （北京时间,法定节假日除外）。</w:t>
      </w:r>
    </w:p>
    <w:p w14:paraId="76B4631B">
      <w:pPr>
        <w:widowControl/>
        <w:spacing w:line="360" w:lineRule="auto"/>
        <w:ind w:firstLine="472" w:firstLineChars="200"/>
        <w:jc w:val="left"/>
        <w:rPr>
          <w:rFonts w:hint="eastAsia" w:ascii="宋体" w:hAnsi="宋体" w:cs="宋体"/>
          <w:kern w:val="0"/>
          <w:sz w:val="24"/>
          <w:shd w:val="clear" w:color="auto" w:fill="FFFFFF"/>
        </w:rPr>
      </w:pPr>
      <w:r>
        <w:rPr>
          <w:rStyle w:val="26"/>
          <w:rFonts w:hint="eastAsia" w:ascii="宋体" w:hAnsi="宋体"/>
          <w:spacing w:val="-2"/>
          <w:kern w:val="0"/>
          <w:sz w:val="24"/>
          <w:lang w:bidi="zh-CN"/>
        </w:rPr>
        <w:t>地点：</w:t>
      </w:r>
      <w:r>
        <w:rPr>
          <w:rFonts w:hint="eastAsia" w:ascii="宋体" w:hAnsi="宋体" w:cs="宋体"/>
          <w:kern w:val="0"/>
          <w:sz w:val="24"/>
          <w:shd w:val="clear" w:color="auto" w:fill="FFFFFF"/>
        </w:rPr>
        <w:t>采购文件获取时间内将单位介绍信（法人授权委托书）、身份证复印件及采购文件缴费凭证加盖公章扫描件发送至邮箱SXZYTT@126.com</w:t>
      </w:r>
    </w:p>
    <w:p w14:paraId="59081BD3">
      <w:pPr>
        <w:widowControl/>
        <w:shd w:val="clear" w:color="auto" w:fill="FFFFFF"/>
        <w:spacing w:line="360" w:lineRule="auto"/>
        <w:ind w:firstLine="480" w:firstLineChars="200"/>
        <w:jc w:val="left"/>
        <w:rPr>
          <w:rFonts w:hint="eastAsia" w:ascii="宋体" w:hAnsi="宋体" w:cs="宋体"/>
          <w:sz w:val="24"/>
        </w:rPr>
      </w:pPr>
      <w:r>
        <w:rPr>
          <w:rFonts w:hint="eastAsia" w:ascii="宋体" w:hAnsi="宋体" w:cs="宋体"/>
          <w:sz w:val="24"/>
        </w:rPr>
        <w:t>方式：</w:t>
      </w:r>
      <w:r>
        <w:rPr>
          <w:rFonts w:hint="eastAsia" w:ascii="宋体" w:hAnsi="宋体" w:cs="宋体"/>
          <w:sz w:val="24"/>
          <w:lang w:val="en-US" w:eastAsia="zh-CN"/>
        </w:rPr>
        <w:t>在线</w:t>
      </w:r>
      <w:r>
        <w:rPr>
          <w:rFonts w:hint="eastAsia" w:ascii="宋体" w:hAnsi="宋体" w:cs="宋体"/>
          <w:sz w:val="24"/>
        </w:rPr>
        <w:t>获取</w:t>
      </w:r>
    </w:p>
    <w:p w14:paraId="3F80F77E">
      <w:pPr>
        <w:widowControl/>
        <w:shd w:val="clear" w:color="auto" w:fill="FFFFFF"/>
        <w:spacing w:line="360" w:lineRule="auto"/>
        <w:ind w:firstLine="480" w:firstLineChars="200"/>
        <w:jc w:val="left"/>
        <w:rPr>
          <w:rFonts w:hint="eastAsia" w:ascii="宋体" w:hAnsi="宋体" w:cs="宋体"/>
          <w:sz w:val="24"/>
        </w:rPr>
      </w:pPr>
      <w:r>
        <w:rPr>
          <w:rFonts w:hint="eastAsia" w:ascii="宋体" w:hAnsi="宋体" w:cs="宋体"/>
          <w:sz w:val="24"/>
        </w:rPr>
        <w:t>售价：</w:t>
      </w:r>
      <w:r>
        <w:rPr>
          <w:rFonts w:hint="eastAsia" w:ascii="宋体" w:hAnsi="宋体" w:cs="宋体"/>
          <w:spacing w:val="-2"/>
          <w:sz w:val="24"/>
          <w:lang w:bidi="zh-CN"/>
        </w:rPr>
        <w:t>500元/套</w:t>
      </w:r>
      <w:r>
        <w:rPr>
          <w:rFonts w:hint="eastAsia" w:ascii="宋体" w:hAnsi="宋体" w:cs="宋体"/>
          <w:spacing w:val="-2"/>
          <w:sz w:val="24"/>
          <w:lang w:val="zh-CN" w:bidi="zh-CN"/>
        </w:rPr>
        <w:t>。</w:t>
      </w:r>
    </w:p>
    <w:p w14:paraId="6EC0938C">
      <w:pPr>
        <w:widowControl/>
        <w:spacing w:line="360" w:lineRule="auto"/>
        <w:jc w:val="left"/>
        <w:outlineLvl w:val="1"/>
        <w:rPr>
          <w:rFonts w:hint="eastAsia" w:ascii="宋体" w:hAnsi="宋体" w:cs="宋体"/>
          <w:kern w:val="0"/>
          <w:sz w:val="24"/>
          <w:shd w:val="clear" w:color="auto" w:fill="FFFFFF"/>
        </w:rPr>
      </w:pPr>
      <w:bookmarkStart w:id="18" w:name="_Toc20508"/>
      <w:bookmarkStart w:id="19" w:name="_Toc11587"/>
      <w:bookmarkStart w:id="20" w:name="_Toc19228"/>
      <w:r>
        <w:rPr>
          <w:rFonts w:hint="eastAsia" w:ascii="宋体" w:hAnsi="宋体" w:cs="宋体"/>
          <w:b/>
          <w:bCs/>
          <w:kern w:val="0"/>
          <w:sz w:val="24"/>
          <w:shd w:val="clear" w:color="auto" w:fill="FFFFFF"/>
        </w:rPr>
        <w:t>四、 响应文件递交</w:t>
      </w:r>
      <w:bookmarkEnd w:id="18"/>
      <w:bookmarkEnd w:id="19"/>
      <w:bookmarkEnd w:id="20"/>
      <w:r>
        <w:rPr>
          <w:rFonts w:hint="eastAsia" w:ascii="宋体" w:hAnsi="宋体" w:cs="宋体"/>
          <w:kern w:val="0"/>
          <w:sz w:val="24"/>
          <w:shd w:val="clear" w:color="auto" w:fill="FFFFFF"/>
        </w:rPr>
        <w:t xml:space="preserve"> </w:t>
      </w:r>
    </w:p>
    <w:p w14:paraId="486283C0">
      <w:pPr>
        <w:widowControl/>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截止时间：2025年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日14时30分</w:t>
      </w:r>
    </w:p>
    <w:p w14:paraId="6ACBDCA4">
      <w:pPr>
        <w:widowControl/>
        <w:shd w:val="clear" w:color="auto" w:fill="FFFFFF"/>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地点：西安市莲湖区高新路2号西部国际广场B座28层会议室三</w:t>
      </w:r>
    </w:p>
    <w:p w14:paraId="5FE4676C">
      <w:pPr>
        <w:widowControl/>
        <w:spacing w:line="360" w:lineRule="auto"/>
        <w:jc w:val="left"/>
        <w:outlineLvl w:val="1"/>
        <w:rPr>
          <w:rFonts w:hint="eastAsia" w:ascii="宋体" w:hAnsi="宋体" w:eastAsia="宋体" w:cs="宋体"/>
          <w:b/>
          <w:bCs/>
          <w:kern w:val="0"/>
          <w:sz w:val="24"/>
          <w:shd w:val="clear" w:color="auto" w:fill="FFFFFF"/>
        </w:rPr>
      </w:pPr>
      <w:bookmarkStart w:id="21" w:name="_Toc23754"/>
      <w:bookmarkStart w:id="22" w:name="_Toc13210"/>
      <w:bookmarkStart w:id="23" w:name="_Toc14139"/>
      <w:r>
        <w:rPr>
          <w:rFonts w:hint="eastAsia" w:ascii="宋体" w:hAnsi="宋体" w:eastAsia="宋体" w:cs="宋体"/>
          <w:b/>
          <w:bCs/>
          <w:kern w:val="0"/>
          <w:sz w:val="24"/>
          <w:shd w:val="clear" w:color="auto" w:fill="FFFFFF"/>
        </w:rPr>
        <w:t>五、开启</w:t>
      </w:r>
    </w:p>
    <w:p w14:paraId="78BAB4DF">
      <w:pPr>
        <w:widowControl/>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时间：2025年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 xml:space="preserve"> 月</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日14时30分</w:t>
      </w:r>
    </w:p>
    <w:p w14:paraId="40A5F9CB">
      <w:pPr>
        <w:widowControl/>
        <w:shd w:val="clear" w:color="auto" w:fill="FFFFFF"/>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地点：西安市莲湖区高新路2号西部国际广场B座28层会议室三</w:t>
      </w:r>
    </w:p>
    <w:p w14:paraId="0EA890DC">
      <w:pPr>
        <w:widowControl/>
        <w:spacing w:line="360" w:lineRule="auto"/>
        <w:jc w:val="left"/>
        <w:outlineLvl w:val="1"/>
        <w:rPr>
          <w:rFonts w:hint="eastAsia" w:ascii="宋体" w:hAnsi="宋体" w:cs="宋体"/>
          <w:b/>
          <w:bCs/>
          <w:kern w:val="0"/>
          <w:sz w:val="24"/>
          <w:shd w:val="clear" w:color="auto" w:fill="FFFFFF"/>
        </w:rPr>
      </w:pPr>
      <w:r>
        <w:rPr>
          <w:rFonts w:hint="eastAsia" w:ascii="宋体" w:hAnsi="宋体" w:cs="宋体"/>
          <w:b/>
          <w:bCs/>
          <w:kern w:val="0"/>
          <w:sz w:val="24"/>
          <w:shd w:val="clear" w:color="auto" w:fill="FFFFFF"/>
          <w:lang w:val="en-US" w:eastAsia="zh-CN"/>
        </w:rPr>
        <w:t>六</w:t>
      </w:r>
      <w:r>
        <w:rPr>
          <w:rFonts w:hint="eastAsia" w:ascii="宋体" w:hAnsi="宋体" w:cs="宋体"/>
          <w:b/>
          <w:bCs/>
          <w:kern w:val="0"/>
          <w:sz w:val="24"/>
          <w:shd w:val="clear" w:color="auto" w:fill="FFFFFF"/>
        </w:rPr>
        <w:t>、公告期限</w:t>
      </w:r>
      <w:bookmarkEnd w:id="21"/>
      <w:bookmarkEnd w:id="22"/>
      <w:bookmarkEnd w:id="23"/>
    </w:p>
    <w:p w14:paraId="1A89616D">
      <w:pPr>
        <w:widowControl/>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自本公告发布之日起3个工作日。</w:t>
      </w:r>
    </w:p>
    <w:p w14:paraId="30E700A1">
      <w:pPr>
        <w:widowControl/>
        <w:spacing w:line="360" w:lineRule="auto"/>
        <w:jc w:val="left"/>
        <w:outlineLvl w:val="1"/>
        <w:rPr>
          <w:rFonts w:hint="eastAsia" w:ascii="宋体" w:hAnsi="宋体" w:cs="宋体"/>
          <w:b/>
          <w:bCs/>
          <w:kern w:val="0"/>
          <w:sz w:val="24"/>
          <w:shd w:val="clear" w:color="auto" w:fill="FFFFFF"/>
        </w:rPr>
      </w:pPr>
      <w:bookmarkStart w:id="24" w:name="_Toc6357"/>
      <w:bookmarkStart w:id="25" w:name="_Toc10959"/>
      <w:bookmarkStart w:id="26" w:name="_Toc29829"/>
      <w:r>
        <w:rPr>
          <w:rFonts w:hint="eastAsia" w:ascii="宋体" w:hAnsi="宋体" w:cs="宋体"/>
          <w:b/>
          <w:bCs/>
          <w:kern w:val="0"/>
          <w:sz w:val="24"/>
          <w:shd w:val="clear" w:color="auto" w:fill="FFFFFF"/>
          <w:lang w:val="en-US" w:eastAsia="zh-CN"/>
        </w:rPr>
        <w:t>七</w:t>
      </w:r>
      <w:r>
        <w:rPr>
          <w:rFonts w:hint="eastAsia" w:ascii="宋体" w:hAnsi="宋体" w:cs="宋体"/>
          <w:b/>
          <w:bCs/>
          <w:kern w:val="0"/>
          <w:sz w:val="24"/>
          <w:shd w:val="clear" w:color="auto" w:fill="FFFFFF"/>
        </w:rPr>
        <w:t>、其他补充事宜</w:t>
      </w:r>
      <w:bookmarkEnd w:id="24"/>
      <w:bookmarkEnd w:id="25"/>
      <w:bookmarkEnd w:id="26"/>
    </w:p>
    <w:p w14:paraId="09324059">
      <w:pPr>
        <w:widowControl/>
        <w:spacing w:line="360" w:lineRule="auto"/>
        <w:ind w:firstLine="480" w:firstLineChars="200"/>
        <w:jc w:val="left"/>
        <w:rPr>
          <w:rFonts w:hint="eastAsia" w:ascii="宋体" w:hAnsi="宋体" w:eastAsia="宋体" w:cs="宋体"/>
          <w:kern w:val="0"/>
          <w:sz w:val="24"/>
          <w:shd w:val="clear" w:color="auto" w:fill="FFFFFF"/>
        </w:rPr>
      </w:pPr>
      <w:bookmarkStart w:id="27" w:name="_Toc19107"/>
      <w:r>
        <w:rPr>
          <w:rFonts w:hint="eastAsia" w:ascii="宋体" w:hAnsi="宋体" w:eastAsia="宋体" w:cs="宋体"/>
          <w:kern w:val="0"/>
          <w:sz w:val="24"/>
          <w:shd w:val="clear" w:color="auto" w:fill="FFFFFF"/>
        </w:rPr>
        <w:t>1、文件费收款账户：</w:t>
      </w:r>
    </w:p>
    <w:p w14:paraId="671856B2">
      <w:pPr>
        <w:widowControl/>
        <w:spacing w:line="360" w:lineRule="auto"/>
        <w:ind w:firstLine="480" w:firstLineChars="20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户 名：陕西中裕天腾项目管理有限公司</w:t>
      </w:r>
    </w:p>
    <w:p w14:paraId="7E87B7D8">
      <w:pPr>
        <w:widowControl/>
        <w:spacing w:line="360" w:lineRule="auto"/>
        <w:ind w:firstLine="480" w:firstLineChars="20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开户银行：建行西安太白小区支行</w:t>
      </w:r>
    </w:p>
    <w:p w14:paraId="154BE19C">
      <w:pPr>
        <w:widowControl/>
        <w:spacing w:line="360" w:lineRule="auto"/>
        <w:ind w:firstLine="480" w:firstLineChars="20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账 号：61050177350000000883</w:t>
      </w:r>
    </w:p>
    <w:p w14:paraId="26EC7AA3">
      <w:pPr>
        <w:widowControl/>
        <w:spacing w:line="360" w:lineRule="auto"/>
        <w:ind w:firstLine="480" w:firstLineChars="20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2、邮箱标题请以项目名称-单位名称-联系人-联系电话的方式命名，未按规定要求发送邮件的供应商视为领取不合格。</w:t>
      </w:r>
    </w:p>
    <w:p w14:paraId="0E3EA136">
      <w:pPr>
        <w:widowControl/>
        <w:spacing w:line="360" w:lineRule="auto"/>
        <w:ind w:firstLine="480" w:firstLineChars="20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3、请供应商按照《陕西省财政厅关于政府采购供应商注册登记有关事项的通知》中的要求，通过陕西省政府采购网注册登记加入陕西省政府采购供应商库。</w:t>
      </w:r>
    </w:p>
    <w:p w14:paraId="4665BAE1">
      <w:pPr>
        <w:widowControl/>
        <w:spacing w:line="360" w:lineRule="auto"/>
        <w:jc w:val="left"/>
        <w:outlineLvl w:val="1"/>
        <w:rPr>
          <w:rFonts w:hint="eastAsia" w:ascii="宋体" w:hAnsi="宋体" w:cs="宋体"/>
          <w:kern w:val="0"/>
          <w:sz w:val="24"/>
          <w:shd w:val="clear" w:color="auto" w:fill="FFFFFF"/>
        </w:rPr>
      </w:pPr>
      <w:bookmarkStart w:id="28" w:name="_Toc3684"/>
      <w:bookmarkStart w:id="29" w:name="_Toc11703"/>
      <w:r>
        <w:rPr>
          <w:rFonts w:hint="eastAsia" w:ascii="宋体" w:hAnsi="宋体" w:cs="宋体"/>
          <w:b/>
          <w:bCs/>
          <w:kern w:val="0"/>
          <w:sz w:val="24"/>
          <w:shd w:val="clear" w:color="auto" w:fill="FFFFFF"/>
        </w:rPr>
        <w:t>七、对本次采购提出询问，请按以下方式联系。</w:t>
      </w:r>
      <w:bookmarkEnd w:id="27"/>
      <w:bookmarkEnd w:id="28"/>
      <w:bookmarkEnd w:id="29"/>
      <w:r>
        <w:rPr>
          <w:rFonts w:hint="eastAsia" w:ascii="宋体" w:hAnsi="宋体" w:cs="宋体"/>
          <w:kern w:val="0"/>
          <w:sz w:val="24"/>
          <w:shd w:val="clear" w:color="auto" w:fill="FFFFFF"/>
        </w:rPr>
        <w:t xml:space="preserve"> </w:t>
      </w:r>
    </w:p>
    <w:p w14:paraId="0338E896">
      <w:pPr>
        <w:pStyle w:val="27"/>
        <w:widowControl/>
        <w:autoSpaceDE w:val="0"/>
        <w:autoSpaceDN w:val="0"/>
        <w:spacing w:before="0" w:line="360" w:lineRule="auto"/>
        <w:outlineLvl w:val="2"/>
        <w:rPr>
          <w:rFonts w:hint="eastAsia" w:ascii="宋体" w:hAnsi="宋体" w:cs="宋体"/>
          <w:b w:val="0"/>
          <w:spacing w:val="-2"/>
          <w:sz w:val="24"/>
          <w:lang w:bidi="zh-CN"/>
        </w:rPr>
      </w:pPr>
      <w:bookmarkStart w:id="30" w:name="_Toc21261"/>
      <w:r>
        <w:rPr>
          <w:rFonts w:hint="eastAsia" w:ascii="宋体" w:hAnsi="宋体" w:cs="宋体"/>
          <w:b w:val="0"/>
          <w:spacing w:val="-2"/>
          <w:sz w:val="24"/>
          <w:lang w:bidi="zh-CN"/>
        </w:rPr>
        <w:t>1、采购人信息</w:t>
      </w:r>
    </w:p>
    <w:p w14:paraId="0861DDDA">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名    称：西安医学院</w:t>
      </w:r>
    </w:p>
    <w:p w14:paraId="1B929375">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地    址：西安市未央区辛王路1号</w:t>
      </w:r>
    </w:p>
    <w:p w14:paraId="714993C1">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联系方式：029-86177468</w:t>
      </w:r>
    </w:p>
    <w:p w14:paraId="366DB959">
      <w:pPr>
        <w:pStyle w:val="27"/>
        <w:widowControl/>
        <w:numPr>
          <w:ilvl w:val="0"/>
          <w:numId w:val="0"/>
        </w:numPr>
        <w:autoSpaceDE w:val="0"/>
        <w:autoSpaceDN w:val="0"/>
        <w:spacing w:before="0" w:line="360" w:lineRule="auto"/>
        <w:outlineLvl w:val="2"/>
        <w:rPr>
          <w:rFonts w:hint="eastAsia" w:ascii="宋体" w:hAnsi="宋体" w:cs="宋体"/>
          <w:b w:val="0"/>
          <w:spacing w:val="-2"/>
          <w:sz w:val="24"/>
          <w:lang w:bidi="zh-CN"/>
        </w:rPr>
      </w:pPr>
      <w:r>
        <w:rPr>
          <w:rFonts w:hint="eastAsia" w:ascii="宋体" w:hAnsi="宋体" w:eastAsia="宋体" w:cs="宋体"/>
          <w:b w:val="0"/>
          <w:spacing w:val="-2"/>
          <w:kern w:val="0"/>
          <w:sz w:val="24"/>
          <w:szCs w:val="24"/>
          <w:lang w:val="en-US" w:eastAsia="zh-CN" w:bidi="zh-CN"/>
        </w:rPr>
        <w:t>2、</w:t>
      </w:r>
      <w:r>
        <w:rPr>
          <w:rFonts w:hint="eastAsia" w:ascii="宋体" w:hAnsi="宋体" w:cs="宋体"/>
          <w:b w:val="0"/>
          <w:spacing w:val="-2"/>
          <w:sz w:val="24"/>
          <w:lang w:bidi="zh-CN"/>
        </w:rPr>
        <w:t>采购代理机构信息</w:t>
      </w:r>
    </w:p>
    <w:p w14:paraId="78A5D80C">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名    称：陕西中裕天腾项目管理有限公司</w:t>
      </w:r>
    </w:p>
    <w:p w14:paraId="4F962D27">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地    址：西安市莲湖区高新路2号西部国际广场B座28层</w:t>
      </w:r>
    </w:p>
    <w:p w14:paraId="288371DF">
      <w:pPr>
        <w:pStyle w:val="27"/>
        <w:widowControl/>
        <w:autoSpaceDE w:val="0"/>
        <w:autoSpaceDN w:val="0"/>
        <w:spacing w:before="0" w:line="360" w:lineRule="auto"/>
        <w:ind w:firstLine="472" w:firstLineChars="200"/>
        <w:outlineLvl w:val="2"/>
        <w:rPr>
          <w:rFonts w:hint="eastAsia" w:ascii="宋体" w:hAnsi="宋体" w:cs="宋体"/>
          <w:b w:val="0"/>
          <w:spacing w:val="-2"/>
          <w:sz w:val="24"/>
          <w:lang w:bidi="zh-CN"/>
        </w:rPr>
      </w:pPr>
      <w:r>
        <w:rPr>
          <w:rFonts w:hint="eastAsia" w:ascii="宋体" w:hAnsi="宋体" w:cs="宋体"/>
          <w:b w:val="0"/>
          <w:spacing w:val="-2"/>
          <w:sz w:val="24"/>
          <w:lang w:bidi="zh-CN"/>
        </w:rPr>
        <w:t>联系方式：18066518168</w:t>
      </w:r>
    </w:p>
    <w:p w14:paraId="26DA5B5F">
      <w:pPr>
        <w:pStyle w:val="27"/>
        <w:widowControl/>
        <w:autoSpaceDE w:val="0"/>
        <w:autoSpaceDN w:val="0"/>
        <w:spacing w:before="0" w:line="360" w:lineRule="auto"/>
        <w:outlineLvl w:val="2"/>
        <w:rPr>
          <w:rFonts w:hint="eastAsia" w:ascii="宋体" w:hAnsi="宋体" w:cs="宋体"/>
          <w:b w:val="0"/>
          <w:spacing w:val="-2"/>
          <w:sz w:val="24"/>
          <w:lang w:bidi="zh-CN"/>
        </w:rPr>
      </w:pPr>
      <w:r>
        <w:rPr>
          <w:rFonts w:hint="eastAsia" w:ascii="宋体" w:hAnsi="宋体" w:cs="宋体"/>
          <w:b w:val="0"/>
          <w:spacing w:val="-2"/>
          <w:sz w:val="24"/>
          <w:lang w:bidi="zh-CN"/>
        </w:rPr>
        <w:t>3、项目联系方式</w:t>
      </w:r>
    </w:p>
    <w:bookmarkEnd w:id="30"/>
    <w:p w14:paraId="66869F73">
      <w:pPr>
        <w:pStyle w:val="27"/>
        <w:widowControl/>
        <w:autoSpaceDE w:val="0"/>
        <w:autoSpaceDN w:val="0"/>
        <w:spacing w:before="0" w:line="360" w:lineRule="auto"/>
        <w:ind w:firstLine="472" w:firstLineChars="200"/>
        <w:outlineLvl w:val="0"/>
        <w:rPr>
          <w:rFonts w:hint="eastAsia" w:ascii="宋体" w:hAnsi="宋体" w:cs="宋体"/>
          <w:b w:val="0"/>
          <w:spacing w:val="-2"/>
          <w:sz w:val="24"/>
          <w:lang w:bidi="zh-CN"/>
        </w:rPr>
      </w:pPr>
      <w:bookmarkStart w:id="31" w:name="_Toc5592"/>
      <w:bookmarkStart w:id="32" w:name="_Toc1917"/>
      <w:r>
        <w:rPr>
          <w:rFonts w:hint="eastAsia" w:ascii="宋体" w:hAnsi="宋体" w:cs="宋体"/>
          <w:b w:val="0"/>
          <w:spacing w:val="-2"/>
          <w:sz w:val="24"/>
          <w:lang w:bidi="zh-CN"/>
        </w:rPr>
        <w:t>项目联系人：</w:t>
      </w:r>
      <w:bookmarkEnd w:id="31"/>
      <w:bookmarkEnd w:id="32"/>
      <w:r>
        <w:rPr>
          <w:rFonts w:hint="eastAsia" w:ascii="宋体" w:hAnsi="宋体" w:cs="宋体"/>
          <w:b w:val="0"/>
          <w:spacing w:val="-2"/>
          <w:sz w:val="24"/>
          <w:lang w:val="en-US" w:bidi="zh-CN"/>
        </w:rPr>
        <w:t>贾瑞</w:t>
      </w:r>
    </w:p>
    <w:p w14:paraId="775D1843">
      <w:pPr>
        <w:pStyle w:val="27"/>
        <w:widowControl/>
        <w:autoSpaceDE w:val="0"/>
        <w:autoSpaceDN w:val="0"/>
        <w:spacing w:before="0" w:line="360" w:lineRule="auto"/>
        <w:ind w:firstLine="472" w:firstLineChars="200"/>
        <w:outlineLvl w:val="0"/>
        <w:rPr>
          <w:rFonts w:hint="eastAsia" w:ascii="宋体" w:hAnsi="宋体" w:cs="宋体"/>
          <w:b w:val="0"/>
          <w:spacing w:val="-2"/>
          <w:sz w:val="24"/>
          <w:lang w:bidi="zh-CN"/>
        </w:rPr>
      </w:pPr>
      <w:r>
        <w:rPr>
          <w:rFonts w:hint="eastAsia" w:ascii="宋体" w:hAnsi="宋体" w:cs="宋体"/>
          <w:b w:val="0"/>
          <w:spacing w:val="-2"/>
          <w:sz w:val="24"/>
          <w:lang w:bidi="zh-CN"/>
        </w:rPr>
        <w:t>电      话：</w:t>
      </w:r>
      <w:bookmarkStart w:id="33" w:name="_Toc28944"/>
      <w:bookmarkStart w:id="34" w:name="_Toc21570"/>
      <w:bookmarkStart w:id="35" w:name="_Toc19354"/>
      <w:r>
        <w:rPr>
          <w:rFonts w:hint="eastAsia" w:ascii="宋体" w:hAnsi="宋体" w:cs="宋体"/>
          <w:b w:val="0"/>
          <w:spacing w:val="-2"/>
          <w:sz w:val="24"/>
          <w:lang w:bidi="zh-CN"/>
        </w:rPr>
        <w:t>18066518168</w:t>
      </w:r>
    </w:p>
    <w:p w14:paraId="75D290BF">
      <w:pPr>
        <w:pStyle w:val="27"/>
        <w:widowControl/>
        <w:autoSpaceDE w:val="0"/>
        <w:autoSpaceDN w:val="0"/>
        <w:spacing w:before="0" w:line="430" w:lineRule="exact"/>
        <w:ind w:firstLine="472" w:firstLineChars="200"/>
        <w:outlineLvl w:val="0"/>
        <w:rPr>
          <w:rFonts w:hint="eastAsia" w:ascii="宋体" w:hAnsi="宋体" w:cs="宋体"/>
          <w:b w:val="0"/>
          <w:spacing w:val="-2"/>
          <w:sz w:val="24"/>
          <w:lang w:bidi="zh-CN"/>
        </w:rPr>
      </w:pPr>
    </w:p>
    <w:p w14:paraId="5E9074D2">
      <w:pPr>
        <w:pStyle w:val="2"/>
        <w:rPr>
          <w:rFonts w:hint="eastAsia"/>
        </w:rPr>
      </w:pPr>
    </w:p>
    <w:p w14:paraId="7A9923D7">
      <w:pPr>
        <w:pStyle w:val="2"/>
        <w:rPr>
          <w:rFonts w:hint="eastAsia"/>
        </w:rPr>
      </w:pPr>
    </w:p>
    <w:p w14:paraId="5799B005">
      <w:pPr>
        <w:pStyle w:val="2"/>
        <w:rPr>
          <w:rFonts w:hint="eastAsia"/>
        </w:rPr>
      </w:pPr>
    </w:p>
    <w:p w14:paraId="5E087CD8">
      <w:pPr>
        <w:pStyle w:val="2"/>
        <w:rPr>
          <w:rFonts w:hint="eastAsia"/>
        </w:rPr>
      </w:pPr>
    </w:p>
    <w:p w14:paraId="04470C2B">
      <w:pPr>
        <w:pStyle w:val="2"/>
        <w:rPr>
          <w:rFonts w:hint="eastAsia"/>
        </w:rPr>
      </w:pPr>
    </w:p>
    <w:p w14:paraId="1552EBF7">
      <w:pPr>
        <w:pStyle w:val="2"/>
        <w:rPr>
          <w:rFonts w:hint="eastAsia"/>
        </w:rPr>
      </w:pPr>
    </w:p>
    <w:p w14:paraId="611FDB88">
      <w:pPr>
        <w:pStyle w:val="2"/>
        <w:rPr>
          <w:rFonts w:hint="eastAsia"/>
        </w:rPr>
      </w:pPr>
    </w:p>
    <w:p w14:paraId="74DD1669">
      <w:pPr>
        <w:pStyle w:val="2"/>
        <w:rPr>
          <w:rFonts w:hint="eastAsia"/>
        </w:rPr>
      </w:pPr>
    </w:p>
    <w:p w14:paraId="051CE0BF">
      <w:pPr>
        <w:pStyle w:val="2"/>
        <w:rPr>
          <w:rFonts w:hint="eastAsia"/>
        </w:rPr>
      </w:pPr>
    </w:p>
    <w:p w14:paraId="680A45CA">
      <w:pPr>
        <w:pStyle w:val="2"/>
        <w:rPr>
          <w:rFonts w:hint="eastAsia"/>
        </w:rPr>
      </w:pPr>
    </w:p>
    <w:p w14:paraId="5E0C3FDA">
      <w:pPr>
        <w:rPr>
          <w:rFonts w:hint="eastAsia"/>
        </w:rPr>
      </w:pPr>
    </w:p>
    <w:p w14:paraId="249514FE">
      <w:pPr>
        <w:rPr>
          <w:rFonts w:hint="eastAsia"/>
        </w:rPr>
      </w:pPr>
    </w:p>
    <w:p w14:paraId="656EFAD1">
      <w:pPr>
        <w:rPr>
          <w:rFonts w:hint="eastAsia"/>
        </w:rPr>
      </w:pPr>
    </w:p>
    <w:p w14:paraId="4E603DE2">
      <w:pPr>
        <w:rPr>
          <w:rFonts w:hint="eastAsia"/>
        </w:rPr>
      </w:pPr>
    </w:p>
    <w:p w14:paraId="5A4D4A00">
      <w:pPr>
        <w:rPr>
          <w:rFonts w:hint="eastAsia"/>
        </w:rPr>
      </w:pPr>
    </w:p>
    <w:p w14:paraId="1BC4B178">
      <w:pPr>
        <w:rPr>
          <w:rFonts w:hint="eastAsia"/>
        </w:rPr>
      </w:pPr>
    </w:p>
    <w:p w14:paraId="10D37F03">
      <w:pPr>
        <w:rPr>
          <w:rFonts w:hint="eastAsia"/>
        </w:rPr>
      </w:pPr>
    </w:p>
    <w:p w14:paraId="32187044">
      <w:pPr>
        <w:jc w:val="center"/>
        <w:rPr>
          <w:b/>
          <w:bCs/>
          <w:sz w:val="32"/>
          <w:szCs w:val="32"/>
        </w:rPr>
      </w:pPr>
      <w:r>
        <w:rPr>
          <w:rFonts w:hint="eastAsia"/>
          <w:b/>
          <w:bCs/>
          <w:sz w:val="32"/>
          <w:szCs w:val="32"/>
        </w:rPr>
        <w:t>第二章 供应商须知及前附表</w:t>
      </w:r>
      <w:bookmarkEnd w:id="33"/>
      <w:bookmarkEnd w:id="34"/>
      <w:bookmarkEnd w:id="35"/>
    </w:p>
    <w:tbl>
      <w:tblPr>
        <w:tblStyle w:val="17"/>
        <w:tblW w:w="9868" w:type="dxa"/>
        <w:tblInd w:w="-186" w:type="dxa"/>
        <w:tblLayout w:type="fixed"/>
        <w:tblCellMar>
          <w:top w:w="0" w:type="dxa"/>
          <w:left w:w="108" w:type="dxa"/>
          <w:bottom w:w="0" w:type="dxa"/>
          <w:right w:w="108" w:type="dxa"/>
        </w:tblCellMar>
      </w:tblPr>
      <w:tblGrid>
        <w:gridCol w:w="1020"/>
        <w:gridCol w:w="1980"/>
        <w:gridCol w:w="6868"/>
      </w:tblGrid>
      <w:tr w14:paraId="653C2BC4">
        <w:tblPrEx>
          <w:tblCellMar>
            <w:top w:w="0" w:type="dxa"/>
            <w:left w:w="108" w:type="dxa"/>
            <w:bottom w:w="0" w:type="dxa"/>
            <w:right w:w="108" w:type="dxa"/>
          </w:tblCellMar>
        </w:tblPrEx>
        <w:trPr>
          <w:trHeight w:val="276" w:hRule="atLeast"/>
        </w:trPr>
        <w:tc>
          <w:tcPr>
            <w:tcW w:w="1020" w:type="dxa"/>
            <w:tcBorders>
              <w:top w:val="single" w:color="auto" w:sz="4" w:space="0"/>
              <w:left w:val="single" w:color="auto" w:sz="4" w:space="0"/>
              <w:bottom w:val="single" w:color="auto" w:sz="4" w:space="0"/>
              <w:right w:val="single" w:color="auto" w:sz="4" w:space="0"/>
            </w:tcBorders>
            <w:vAlign w:val="center"/>
          </w:tcPr>
          <w:p w14:paraId="6CC11339">
            <w:pPr>
              <w:adjustRightInd w:val="0"/>
              <w:snapToGrid w:val="0"/>
              <w:spacing w:line="360" w:lineRule="auto"/>
              <w:jc w:val="center"/>
              <w:rPr>
                <w:rFonts w:hint="eastAsia" w:ascii="宋体" w:hAnsi="宋体" w:cs="宋体"/>
                <w:b/>
                <w:sz w:val="24"/>
              </w:rPr>
            </w:pPr>
            <w:bookmarkStart w:id="36" w:name="_Toc5697"/>
            <w:bookmarkStart w:id="37" w:name="_Toc8304"/>
            <w:r>
              <w:rPr>
                <w:rFonts w:hint="eastAsia" w:ascii="宋体" w:hAnsi="宋体" w:cs="宋体"/>
                <w:b/>
                <w:sz w:val="24"/>
              </w:rPr>
              <w:t>条款号</w:t>
            </w:r>
          </w:p>
        </w:tc>
        <w:tc>
          <w:tcPr>
            <w:tcW w:w="1980" w:type="dxa"/>
            <w:tcBorders>
              <w:top w:val="single" w:color="auto" w:sz="4" w:space="0"/>
              <w:left w:val="single" w:color="auto" w:sz="4" w:space="0"/>
              <w:bottom w:val="single" w:color="auto" w:sz="4" w:space="0"/>
              <w:right w:val="single" w:color="auto" w:sz="4" w:space="0"/>
            </w:tcBorders>
            <w:vAlign w:val="center"/>
          </w:tcPr>
          <w:p w14:paraId="5278FD4E">
            <w:pPr>
              <w:adjustRightInd w:val="0"/>
              <w:snapToGrid w:val="0"/>
              <w:spacing w:line="360" w:lineRule="auto"/>
              <w:jc w:val="center"/>
              <w:rPr>
                <w:rFonts w:hint="eastAsia" w:ascii="宋体" w:hAnsi="宋体" w:cs="宋体"/>
                <w:b/>
                <w:sz w:val="24"/>
              </w:rPr>
            </w:pPr>
            <w:r>
              <w:rPr>
                <w:rFonts w:hint="eastAsia" w:ascii="宋体" w:hAnsi="宋体" w:cs="宋体"/>
                <w:b/>
                <w:sz w:val="24"/>
              </w:rPr>
              <w:t>条款名称</w:t>
            </w:r>
          </w:p>
        </w:tc>
        <w:tc>
          <w:tcPr>
            <w:tcW w:w="6868" w:type="dxa"/>
            <w:tcBorders>
              <w:top w:val="single" w:color="auto" w:sz="4" w:space="0"/>
              <w:left w:val="single" w:color="auto" w:sz="4" w:space="0"/>
              <w:bottom w:val="single" w:color="auto" w:sz="4" w:space="0"/>
              <w:right w:val="single" w:color="auto" w:sz="4" w:space="0"/>
            </w:tcBorders>
            <w:vAlign w:val="center"/>
          </w:tcPr>
          <w:p w14:paraId="38870E1A">
            <w:pPr>
              <w:adjustRightInd w:val="0"/>
              <w:snapToGrid w:val="0"/>
              <w:spacing w:line="360" w:lineRule="auto"/>
              <w:ind w:left="472" w:leftChars="24" w:hanging="422" w:hangingChars="175"/>
              <w:jc w:val="center"/>
              <w:rPr>
                <w:rFonts w:hint="eastAsia" w:ascii="宋体" w:hAnsi="宋体" w:cs="宋体"/>
                <w:b/>
                <w:sz w:val="24"/>
              </w:rPr>
            </w:pPr>
            <w:r>
              <w:rPr>
                <w:rFonts w:hint="eastAsia" w:ascii="宋体" w:hAnsi="宋体" w:cs="宋体"/>
                <w:b/>
                <w:sz w:val="24"/>
              </w:rPr>
              <w:t>编  列  内  容</w:t>
            </w:r>
          </w:p>
        </w:tc>
      </w:tr>
      <w:tr w14:paraId="172DE456">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vAlign w:val="center"/>
          </w:tcPr>
          <w:p w14:paraId="149427EA">
            <w:pPr>
              <w:adjustRightInd w:val="0"/>
              <w:snapToGrid w:val="0"/>
              <w:spacing w:line="440" w:lineRule="exact"/>
              <w:jc w:val="center"/>
              <w:rPr>
                <w:rFonts w:hint="eastAsia" w:ascii="宋体" w:hAnsi="宋体" w:cs="宋体"/>
                <w:sz w:val="24"/>
              </w:rPr>
            </w:pPr>
            <w:r>
              <w:rPr>
                <w:rFonts w:hint="eastAsia" w:ascii="宋体" w:hAnsi="宋体" w:cs="宋体"/>
                <w:sz w:val="24"/>
              </w:rPr>
              <w:t>1</w:t>
            </w:r>
          </w:p>
        </w:tc>
        <w:tc>
          <w:tcPr>
            <w:tcW w:w="1980" w:type="dxa"/>
            <w:tcBorders>
              <w:top w:val="single" w:color="auto" w:sz="4" w:space="0"/>
              <w:left w:val="single" w:color="auto" w:sz="4" w:space="0"/>
              <w:bottom w:val="single" w:color="auto" w:sz="4" w:space="0"/>
              <w:right w:val="single" w:color="auto" w:sz="4" w:space="0"/>
            </w:tcBorders>
            <w:vAlign w:val="center"/>
          </w:tcPr>
          <w:p w14:paraId="69761530">
            <w:pPr>
              <w:spacing w:line="440" w:lineRule="exact"/>
              <w:jc w:val="center"/>
              <w:rPr>
                <w:rFonts w:hint="eastAsia" w:ascii="宋体" w:hAnsi="宋体" w:cs="宋体"/>
                <w:sz w:val="24"/>
              </w:rPr>
            </w:pPr>
            <w:r>
              <w:rPr>
                <w:rFonts w:hint="eastAsia" w:ascii="宋体" w:hAnsi="宋体" w:cs="宋体"/>
                <w:sz w:val="24"/>
              </w:rPr>
              <w:t>采购人</w:t>
            </w:r>
          </w:p>
        </w:tc>
        <w:tc>
          <w:tcPr>
            <w:tcW w:w="6868" w:type="dxa"/>
            <w:tcBorders>
              <w:top w:val="single" w:color="auto" w:sz="4" w:space="0"/>
              <w:left w:val="single" w:color="auto" w:sz="4" w:space="0"/>
              <w:bottom w:val="single" w:color="auto" w:sz="4" w:space="0"/>
              <w:right w:val="single" w:color="auto" w:sz="4" w:space="0"/>
            </w:tcBorders>
            <w:vAlign w:val="center"/>
          </w:tcPr>
          <w:p w14:paraId="42B46ACD">
            <w:pPr>
              <w:adjustRightInd w:val="0"/>
              <w:snapToGrid w:val="0"/>
              <w:spacing w:line="440" w:lineRule="exact"/>
              <w:jc w:val="left"/>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西安医学院</w:t>
            </w:r>
          </w:p>
          <w:p w14:paraId="2245BE12">
            <w:pPr>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地址：西安市未央区辛王路1号</w:t>
            </w:r>
          </w:p>
          <w:p w14:paraId="3152D87F">
            <w:pPr>
              <w:adjustRightInd w:val="0"/>
              <w:snapToGrid w:val="0"/>
              <w:spacing w:line="440" w:lineRule="exact"/>
              <w:jc w:val="left"/>
              <w:rPr>
                <w:rFonts w:hint="default" w:ascii="宋体" w:hAnsi="宋体" w:eastAsia="宋体" w:cs="宋体"/>
                <w:sz w:val="24"/>
                <w:lang w:val="en-US"/>
              </w:rPr>
            </w:pPr>
            <w:r>
              <w:rPr>
                <w:rFonts w:hint="eastAsia" w:ascii="宋体" w:hAnsi="宋体" w:eastAsia="宋体" w:cs="宋体"/>
                <w:sz w:val="24"/>
              </w:rPr>
              <w:t>联系人：</w:t>
            </w:r>
            <w:r>
              <w:rPr>
                <w:rFonts w:hint="eastAsia" w:ascii="宋体" w:hAnsi="宋体" w:eastAsia="宋体" w:cs="宋体"/>
                <w:sz w:val="24"/>
                <w:lang w:val="en-US" w:eastAsia="zh-CN"/>
              </w:rPr>
              <w:t>赵老师</w:t>
            </w:r>
          </w:p>
          <w:p w14:paraId="08FF4B5F">
            <w:pPr>
              <w:adjustRightInd w:val="0"/>
              <w:snapToGrid w:val="0"/>
              <w:spacing w:line="440" w:lineRule="exact"/>
              <w:jc w:val="left"/>
              <w:rPr>
                <w:rFonts w:hint="eastAsia" w:ascii="宋体" w:hAnsi="宋体" w:cs="宋体"/>
              </w:rPr>
            </w:pPr>
            <w:r>
              <w:rPr>
                <w:rFonts w:hint="eastAsia" w:ascii="宋体" w:hAnsi="宋体" w:eastAsia="宋体" w:cs="宋体"/>
                <w:sz w:val="24"/>
              </w:rPr>
              <w:t>电话：029-86177468</w:t>
            </w:r>
          </w:p>
        </w:tc>
      </w:tr>
      <w:tr w14:paraId="1C294A1A">
        <w:tblPrEx>
          <w:tblCellMar>
            <w:top w:w="0" w:type="dxa"/>
            <w:left w:w="108" w:type="dxa"/>
            <w:bottom w:w="0" w:type="dxa"/>
            <w:right w:w="108" w:type="dxa"/>
          </w:tblCellMar>
        </w:tblPrEx>
        <w:trPr>
          <w:trHeight w:val="1734" w:hRule="atLeast"/>
        </w:trPr>
        <w:tc>
          <w:tcPr>
            <w:tcW w:w="1020" w:type="dxa"/>
            <w:tcBorders>
              <w:top w:val="single" w:color="auto" w:sz="4" w:space="0"/>
              <w:left w:val="single" w:color="auto" w:sz="4" w:space="0"/>
              <w:bottom w:val="single" w:color="auto" w:sz="4" w:space="0"/>
              <w:right w:val="single" w:color="auto" w:sz="4" w:space="0"/>
            </w:tcBorders>
            <w:vAlign w:val="center"/>
          </w:tcPr>
          <w:p w14:paraId="2CAAA701">
            <w:pPr>
              <w:adjustRightInd w:val="0"/>
              <w:snapToGrid w:val="0"/>
              <w:spacing w:line="440" w:lineRule="exact"/>
              <w:jc w:val="center"/>
              <w:rPr>
                <w:rFonts w:hint="eastAsia" w:ascii="宋体" w:hAnsi="宋体" w:cs="宋体"/>
                <w:sz w:val="24"/>
              </w:rPr>
            </w:pPr>
            <w:r>
              <w:rPr>
                <w:rFonts w:hint="eastAsia" w:ascii="宋体" w:hAnsi="宋体" w:cs="宋体"/>
                <w:sz w:val="24"/>
              </w:rPr>
              <w:t>2</w:t>
            </w:r>
          </w:p>
        </w:tc>
        <w:tc>
          <w:tcPr>
            <w:tcW w:w="1980" w:type="dxa"/>
            <w:tcBorders>
              <w:top w:val="single" w:color="auto" w:sz="4" w:space="0"/>
              <w:left w:val="single" w:color="auto" w:sz="4" w:space="0"/>
              <w:bottom w:val="single" w:color="auto" w:sz="4" w:space="0"/>
              <w:right w:val="single" w:color="auto" w:sz="4" w:space="0"/>
            </w:tcBorders>
            <w:vAlign w:val="center"/>
          </w:tcPr>
          <w:p w14:paraId="6D7F251A">
            <w:pPr>
              <w:spacing w:line="440" w:lineRule="exact"/>
              <w:jc w:val="center"/>
              <w:rPr>
                <w:rFonts w:hint="eastAsia" w:ascii="宋体" w:hAnsi="宋体" w:cs="宋体"/>
                <w:sz w:val="24"/>
              </w:rPr>
            </w:pPr>
            <w:r>
              <w:rPr>
                <w:rFonts w:hint="eastAsia" w:ascii="宋体" w:hAnsi="宋体" w:cs="宋体"/>
                <w:sz w:val="24"/>
              </w:rPr>
              <w:t>采购代理机构</w:t>
            </w:r>
          </w:p>
        </w:tc>
        <w:tc>
          <w:tcPr>
            <w:tcW w:w="6868" w:type="dxa"/>
            <w:tcBorders>
              <w:top w:val="single" w:color="auto" w:sz="4" w:space="0"/>
              <w:left w:val="single" w:color="auto" w:sz="4" w:space="0"/>
              <w:bottom w:val="single" w:color="auto" w:sz="4" w:space="0"/>
              <w:right w:val="single" w:color="auto" w:sz="4" w:space="0"/>
            </w:tcBorders>
            <w:vAlign w:val="center"/>
          </w:tcPr>
          <w:p w14:paraId="34A4053B">
            <w:pPr>
              <w:adjustRightInd w:val="0"/>
              <w:snapToGrid w:val="0"/>
              <w:spacing w:line="440" w:lineRule="exact"/>
              <w:jc w:val="left"/>
              <w:rPr>
                <w:rFonts w:hint="eastAsia" w:ascii="宋体" w:hAnsi="宋体" w:cs="宋体"/>
                <w:sz w:val="24"/>
              </w:rPr>
            </w:pPr>
            <w:r>
              <w:rPr>
                <w:rFonts w:hint="eastAsia" w:ascii="宋体" w:hAnsi="宋体" w:cs="宋体"/>
                <w:sz w:val="24"/>
              </w:rPr>
              <w:t>名称：陕西中裕天腾项目管理有限公司</w:t>
            </w:r>
          </w:p>
          <w:p w14:paraId="71BC58CD">
            <w:pPr>
              <w:adjustRightInd w:val="0"/>
              <w:snapToGrid w:val="0"/>
              <w:spacing w:line="440" w:lineRule="exact"/>
              <w:jc w:val="left"/>
              <w:rPr>
                <w:rFonts w:hint="eastAsia" w:ascii="宋体" w:hAnsi="宋体" w:cs="宋体"/>
                <w:sz w:val="24"/>
              </w:rPr>
            </w:pPr>
            <w:r>
              <w:rPr>
                <w:rFonts w:hint="eastAsia" w:ascii="宋体" w:hAnsi="宋体" w:cs="宋体"/>
                <w:sz w:val="24"/>
              </w:rPr>
              <w:t>地址：</w:t>
            </w:r>
            <w:r>
              <w:rPr>
                <w:rFonts w:hint="eastAsia" w:ascii="宋体" w:hAnsi="宋体" w:cs="宋体"/>
                <w:kern w:val="0"/>
                <w:sz w:val="24"/>
                <w:shd w:val="clear" w:color="auto" w:fill="FFFFFF"/>
              </w:rPr>
              <w:t>西安市莲湖区</w:t>
            </w:r>
            <w:r>
              <w:rPr>
                <w:rFonts w:hint="eastAsia" w:ascii="宋体" w:hAnsi="宋体" w:cs="宋体"/>
                <w:sz w:val="24"/>
              </w:rPr>
              <w:t>高新路2号西部国际广场B座28层</w:t>
            </w:r>
          </w:p>
          <w:p w14:paraId="004BECFE">
            <w:pPr>
              <w:adjustRightInd w:val="0"/>
              <w:snapToGrid w:val="0"/>
              <w:spacing w:line="440" w:lineRule="exact"/>
              <w:jc w:val="left"/>
              <w:rPr>
                <w:rFonts w:hint="eastAsia" w:ascii="宋体" w:hAnsi="宋体" w:cs="宋体"/>
                <w:sz w:val="24"/>
              </w:rPr>
            </w:pPr>
            <w:r>
              <w:rPr>
                <w:rFonts w:hint="eastAsia" w:ascii="宋体" w:hAnsi="宋体" w:cs="宋体"/>
                <w:sz w:val="24"/>
              </w:rPr>
              <w:t>联系人：</w:t>
            </w:r>
            <w:r>
              <w:rPr>
                <w:rFonts w:hint="eastAsia" w:ascii="宋体" w:hAnsi="宋体" w:cs="宋体"/>
                <w:sz w:val="24"/>
                <w:lang w:eastAsia="zh-CN"/>
              </w:rPr>
              <w:t>贾瑞</w:t>
            </w:r>
            <w:r>
              <w:rPr>
                <w:rFonts w:hint="eastAsia" w:ascii="宋体" w:hAnsi="宋体" w:cs="宋体"/>
                <w:sz w:val="24"/>
              </w:rPr>
              <w:t> </w:t>
            </w:r>
          </w:p>
          <w:p w14:paraId="2B266A23">
            <w:pPr>
              <w:adjustRightInd w:val="0"/>
              <w:snapToGrid w:val="0"/>
              <w:spacing w:line="440" w:lineRule="exact"/>
              <w:jc w:val="left"/>
              <w:rPr>
                <w:rFonts w:hint="eastAsia" w:ascii="宋体" w:hAnsi="宋体" w:cs="宋体"/>
                <w:sz w:val="24"/>
              </w:rPr>
            </w:pPr>
            <w:r>
              <w:rPr>
                <w:rFonts w:hint="eastAsia" w:ascii="宋体" w:hAnsi="宋体" w:cs="宋体"/>
                <w:sz w:val="24"/>
              </w:rPr>
              <w:t>电话：18066518168</w:t>
            </w:r>
          </w:p>
        </w:tc>
      </w:tr>
      <w:tr w14:paraId="5DCED2BC">
        <w:tblPrEx>
          <w:tblCellMar>
            <w:top w:w="0" w:type="dxa"/>
            <w:left w:w="108" w:type="dxa"/>
            <w:bottom w:w="0" w:type="dxa"/>
            <w:right w:w="108" w:type="dxa"/>
          </w:tblCellMar>
        </w:tblPrEx>
        <w:trPr>
          <w:trHeight w:val="633" w:hRule="atLeast"/>
        </w:trPr>
        <w:tc>
          <w:tcPr>
            <w:tcW w:w="1020" w:type="dxa"/>
            <w:tcBorders>
              <w:top w:val="single" w:color="auto" w:sz="4" w:space="0"/>
              <w:left w:val="single" w:color="auto" w:sz="4" w:space="0"/>
              <w:bottom w:val="single" w:color="auto" w:sz="4" w:space="0"/>
              <w:right w:val="single" w:color="auto" w:sz="4" w:space="0"/>
            </w:tcBorders>
            <w:vAlign w:val="center"/>
          </w:tcPr>
          <w:p w14:paraId="4D7086F5">
            <w:pPr>
              <w:spacing w:line="440" w:lineRule="exact"/>
              <w:jc w:val="center"/>
              <w:rPr>
                <w:rFonts w:hint="eastAsia" w:ascii="宋体" w:hAnsi="宋体" w:cs="宋体"/>
                <w:sz w:val="24"/>
              </w:rPr>
            </w:pPr>
            <w:r>
              <w:rPr>
                <w:rFonts w:hint="eastAsia" w:ascii="宋体" w:hAnsi="宋体" w:cs="宋体"/>
                <w:sz w:val="24"/>
              </w:rPr>
              <w:t>3</w:t>
            </w:r>
          </w:p>
        </w:tc>
        <w:tc>
          <w:tcPr>
            <w:tcW w:w="1980" w:type="dxa"/>
            <w:tcBorders>
              <w:top w:val="single" w:color="auto" w:sz="4" w:space="0"/>
              <w:left w:val="single" w:color="auto" w:sz="4" w:space="0"/>
              <w:bottom w:val="single" w:color="auto" w:sz="4" w:space="0"/>
              <w:right w:val="single" w:color="auto" w:sz="4" w:space="0"/>
            </w:tcBorders>
            <w:vAlign w:val="center"/>
          </w:tcPr>
          <w:p w14:paraId="14A0CA7F">
            <w:pPr>
              <w:spacing w:line="440" w:lineRule="exact"/>
              <w:jc w:val="center"/>
              <w:rPr>
                <w:rFonts w:hint="eastAsia" w:ascii="宋体" w:hAnsi="宋体" w:cs="宋体"/>
                <w:sz w:val="24"/>
              </w:rPr>
            </w:pPr>
            <w:r>
              <w:rPr>
                <w:rFonts w:hint="eastAsia" w:ascii="宋体" w:hAnsi="宋体" w:cs="宋体"/>
                <w:sz w:val="24"/>
              </w:rPr>
              <w:t>项目名称</w:t>
            </w:r>
          </w:p>
        </w:tc>
        <w:tc>
          <w:tcPr>
            <w:tcW w:w="6868" w:type="dxa"/>
            <w:tcBorders>
              <w:top w:val="single" w:color="auto" w:sz="4" w:space="0"/>
              <w:left w:val="single" w:color="auto" w:sz="4" w:space="0"/>
              <w:bottom w:val="single" w:color="auto" w:sz="4" w:space="0"/>
              <w:right w:val="single" w:color="auto" w:sz="4" w:space="0"/>
            </w:tcBorders>
            <w:vAlign w:val="center"/>
          </w:tcPr>
          <w:p w14:paraId="3BB5D2FC">
            <w:pPr>
              <w:spacing w:line="440" w:lineRule="exact"/>
              <w:rPr>
                <w:rFonts w:hint="eastAsia" w:ascii="宋体" w:hAnsi="宋体" w:eastAsia="宋体" w:cs="宋体"/>
                <w:sz w:val="24"/>
                <w:lang w:eastAsia="zh-CN"/>
              </w:rPr>
            </w:pPr>
            <w:r>
              <w:rPr>
                <w:rFonts w:hint="eastAsia" w:ascii="宋体" w:hAnsi="宋体" w:cs="宋体"/>
                <w:sz w:val="24"/>
                <w:lang w:eastAsia="zh-CN"/>
              </w:rPr>
              <w:t>西安医学院融媒体管理平台建设项目</w:t>
            </w:r>
          </w:p>
        </w:tc>
      </w:tr>
      <w:tr w14:paraId="6154BD34">
        <w:tblPrEx>
          <w:tblCellMar>
            <w:top w:w="0" w:type="dxa"/>
            <w:left w:w="108" w:type="dxa"/>
            <w:bottom w:w="0" w:type="dxa"/>
            <w:right w:w="108" w:type="dxa"/>
          </w:tblCellMar>
        </w:tblPrEx>
        <w:trPr>
          <w:trHeight w:val="617" w:hRule="atLeast"/>
        </w:trPr>
        <w:tc>
          <w:tcPr>
            <w:tcW w:w="1020" w:type="dxa"/>
            <w:tcBorders>
              <w:top w:val="single" w:color="auto" w:sz="4" w:space="0"/>
              <w:left w:val="single" w:color="auto" w:sz="4" w:space="0"/>
              <w:bottom w:val="single" w:color="auto" w:sz="4" w:space="0"/>
              <w:right w:val="single" w:color="auto" w:sz="4" w:space="0"/>
            </w:tcBorders>
            <w:vAlign w:val="center"/>
          </w:tcPr>
          <w:p w14:paraId="765EB4B6">
            <w:pPr>
              <w:spacing w:line="440" w:lineRule="exact"/>
              <w:jc w:val="center"/>
              <w:rPr>
                <w:rFonts w:hint="eastAsia" w:ascii="宋体" w:hAnsi="宋体" w:cs="宋体"/>
                <w:sz w:val="24"/>
              </w:rPr>
            </w:pPr>
            <w:r>
              <w:rPr>
                <w:rFonts w:hint="eastAsia" w:ascii="宋体" w:hAnsi="宋体" w:cs="宋体"/>
                <w:sz w:val="24"/>
              </w:rPr>
              <w:t>4</w:t>
            </w:r>
          </w:p>
        </w:tc>
        <w:tc>
          <w:tcPr>
            <w:tcW w:w="1980" w:type="dxa"/>
            <w:tcBorders>
              <w:top w:val="single" w:color="auto" w:sz="4" w:space="0"/>
              <w:left w:val="single" w:color="auto" w:sz="4" w:space="0"/>
              <w:bottom w:val="single" w:color="auto" w:sz="4" w:space="0"/>
              <w:right w:val="single" w:color="auto" w:sz="4" w:space="0"/>
            </w:tcBorders>
            <w:vAlign w:val="center"/>
          </w:tcPr>
          <w:p w14:paraId="34A1188B">
            <w:pPr>
              <w:spacing w:line="440" w:lineRule="exact"/>
              <w:jc w:val="center"/>
              <w:rPr>
                <w:rFonts w:hint="eastAsia" w:ascii="宋体" w:hAnsi="宋体" w:cs="宋体"/>
                <w:sz w:val="24"/>
              </w:rPr>
            </w:pPr>
            <w:r>
              <w:rPr>
                <w:rFonts w:hint="eastAsia"/>
                <w:sz w:val="24"/>
              </w:rPr>
              <w:t>采购范围</w:t>
            </w:r>
          </w:p>
        </w:tc>
        <w:tc>
          <w:tcPr>
            <w:tcW w:w="6868" w:type="dxa"/>
            <w:tcBorders>
              <w:top w:val="single" w:color="auto" w:sz="4" w:space="0"/>
              <w:left w:val="single" w:color="auto" w:sz="4" w:space="0"/>
              <w:bottom w:val="single" w:color="auto" w:sz="4" w:space="0"/>
              <w:right w:val="single" w:color="auto" w:sz="4" w:space="0"/>
            </w:tcBorders>
            <w:vAlign w:val="center"/>
          </w:tcPr>
          <w:p w14:paraId="460FDB60">
            <w:pPr>
              <w:spacing w:line="440" w:lineRule="exact"/>
              <w:rPr>
                <w:rFonts w:hint="eastAsia" w:ascii="宋体" w:hAnsi="宋体" w:cs="宋体"/>
                <w:sz w:val="24"/>
              </w:rPr>
            </w:pPr>
            <w:r>
              <w:rPr>
                <w:rFonts w:hint="eastAsia" w:ascii="宋体" w:hAnsi="宋体" w:cs="宋体"/>
                <w:sz w:val="24"/>
              </w:rPr>
              <w:t>该项目竞争性磋商文件内全部内容</w:t>
            </w:r>
          </w:p>
        </w:tc>
      </w:tr>
      <w:tr w14:paraId="19B1DF92">
        <w:tblPrEx>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14:paraId="520F12A5">
            <w:pPr>
              <w:spacing w:line="440" w:lineRule="exact"/>
              <w:jc w:val="center"/>
              <w:rPr>
                <w:rFonts w:hint="eastAsia" w:ascii="宋体" w:hAnsi="宋体" w:cs="宋体"/>
                <w:sz w:val="24"/>
              </w:rPr>
            </w:pPr>
            <w:r>
              <w:rPr>
                <w:rFonts w:hint="eastAsia" w:ascii="宋体" w:hAnsi="宋体" w:cs="宋体"/>
                <w:sz w:val="24"/>
              </w:rPr>
              <w:t>5</w:t>
            </w:r>
          </w:p>
        </w:tc>
        <w:tc>
          <w:tcPr>
            <w:tcW w:w="1980" w:type="dxa"/>
            <w:tcBorders>
              <w:top w:val="single" w:color="auto" w:sz="4" w:space="0"/>
              <w:left w:val="single" w:color="auto" w:sz="4" w:space="0"/>
              <w:bottom w:val="single" w:color="auto" w:sz="4" w:space="0"/>
              <w:right w:val="single" w:color="auto" w:sz="4" w:space="0"/>
            </w:tcBorders>
            <w:vAlign w:val="center"/>
          </w:tcPr>
          <w:p w14:paraId="773D30F0">
            <w:pPr>
              <w:spacing w:line="440" w:lineRule="exact"/>
              <w:jc w:val="center"/>
              <w:rPr>
                <w:rFonts w:hint="eastAsia" w:ascii="宋体" w:hAnsi="宋体" w:cs="宋体"/>
                <w:sz w:val="24"/>
              </w:rPr>
            </w:pPr>
            <w:r>
              <w:rPr>
                <w:rFonts w:hint="eastAsia"/>
                <w:sz w:val="24"/>
              </w:rPr>
              <w:t>服务期</w:t>
            </w:r>
          </w:p>
        </w:tc>
        <w:tc>
          <w:tcPr>
            <w:tcW w:w="6868" w:type="dxa"/>
            <w:tcBorders>
              <w:top w:val="single" w:color="auto" w:sz="4" w:space="0"/>
              <w:left w:val="single" w:color="auto" w:sz="4" w:space="0"/>
              <w:bottom w:val="single" w:color="auto" w:sz="4" w:space="0"/>
              <w:right w:val="single" w:color="auto" w:sz="4" w:space="0"/>
            </w:tcBorders>
            <w:vAlign w:val="center"/>
          </w:tcPr>
          <w:p w14:paraId="1845A4EE">
            <w:pPr>
              <w:spacing w:line="440" w:lineRule="exact"/>
              <w:rPr>
                <w:rFonts w:hint="eastAsia" w:ascii="宋体" w:hAnsi="宋体" w:cs="宋体"/>
                <w:sz w:val="24"/>
              </w:rPr>
            </w:pPr>
            <w:r>
              <w:rPr>
                <w:rFonts w:hint="eastAsia" w:ascii="宋体" w:hAnsi="宋体" w:cs="宋体"/>
                <w:sz w:val="24"/>
                <w:lang w:eastAsia="zh-CN"/>
              </w:rPr>
              <w:t>合同签订后</w:t>
            </w:r>
            <w:r>
              <w:rPr>
                <w:rFonts w:hint="eastAsia" w:ascii="宋体" w:hAnsi="宋体" w:cs="宋体"/>
                <w:sz w:val="24"/>
                <w:lang w:val="en-US" w:eastAsia="zh-CN"/>
              </w:rPr>
              <w:t>45日历成完成项目交付</w:t>
            </w:r>
            <w:r>
              <w:rPr>
                <w:rFonts w:hint="eastAsia" w:ascii="宋体" w:hAnsi="宋体" w:cs="宋体"/>
                <w:sz w:val="24"/>
              </w:rPr>
              <w:t>。</w:t>
            </w:r>
          </w:p>
        </w:tc>
      </w:tr>
      <w:tr w14:paraId="134D7EA9">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686F941">
            <w:pPr>
              <w:adjustRightInd w:val="0"/>
              <w:snapToGrid w:val="0"/>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980" w:type="dxa"/>
            <w:tcBorders>
              <w:top w:val="single" w:color="auto" w:sz="4" w:space="0"/>
              <w:left w:val="single" w:color="auto" w:sz="4" w:space="0"/>
              <w:bottom w:val="single" w:color="auto" w:sz="4" w:space="0"/>
              <w:right w:val="single" w:color="auto" w:sz="4" w:space="0"/>
            </w:tcBorders>
            <w:vAlign w:val="center"/>
          </w:tcPr>
          <w:p w14:paraId="13D1F1AF">
            <w:pPr>
              <w:spacing w:line="440" w:lineRule="exact"/>
              <w:jc w:val="center"/>
              <w:rPr>
                <w:rFonts w:hint="eastAsia" w:ascii="宋体" w:hAnsi="宋体" w:cs="宋体"/>
                <w:sz w:val="24"/>
              </w:rPr>
            </w:pPr>
            <w:r>
              <w:rPr>
                <w:rFonts w:hint="eastAsia" w:ascii="宋体" w:hAnsi="宋体" w:cs="宋体"/>
                <w:sz w:val="24"/>
                <w:lang w:val="zh-CN"/>
              </w:rPr>
              <w:t>本次投标的最小单元</w:t>
            </w:r>
          </w:p>
        </w:tc>
        <w:tc>
          <w:tcPr>
            <w:tcW w:w="6868" w:type="dxa"/>
            <w:tcBorders>
              <w:top w:val="single" w:color="auto" w:sz="4" w:space="0"/>
              <w:left w:val="single" w:color="auto" w:sz="4" w:space="0"/>
              <w:bottom w:val="single" w:color="auto" w:sz="4" w:space="0"/>
              <w:right w:val="single" w:color="auto" w:sz="4" w:space="0"/>
            </w:tcBorders>
          </w:tcPr>
          <w:p w14:paraId="3F419E67">
            <w:pPr>
              <w:spacing w:line="440" w:lineRule="exact"/>
              <w:jc w:val="left"/>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本次投标的最小单元为“项目全部内容”。任何不完整的投标将按照无效投标处理。</w:t>
            </w:r>
          </w:p>
          <w:p w14:paraId="4EB1A2A8">
            <w:pPr>
              <w:spacing w:line="440" w:lineRule="exact"/>
              <w:jc w:val="left"/>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本次投标的最小单元为“包”，投标单位可对任一包进行投标，但不能对各包中的内容或者分项内容进行不完整投标。任何不完整的投标将按照无效投标处理。</w:t>
            </w:r>
          </w:p>
        </w:tc>
      </w:tr>
      <w:tr w14:paraId="62EA17E7">
        <w:tblPrEx>
          <w:tblCellMar>
            <w:top w:w="0" w:type="dxa"/>
            <w:left w:w="108" w:type="dxa"/>
            <w:bottom w:w="0" w:type="dxa"/>
            <w:right w:w="108" w:type="dxa"/>
          </w:tblCellMar>
        </w:tblPrEx>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C9E13F7">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980" w:type="dxa"/>
            <w:tcBorders>
              <w:top w:val="single" w:color="auto" w:sz="4" w:space="0"/>
              <w:left w:val="single" w:color="auto" w:sz="4" w:space="0"/>
              <w:bottom w:val="single" w:color="auto" w:sz="4" w:space="0"/>
              <w:right w:val="single" w:color="auto" w:sz="4" w:space="0"/>
            </w:tcBorders>
            <w:vAlign w:val="center"/>
          </w:tcPr>
          <w:p w14:paraId="5951A611">
            <w:pPr>
              <w:adjustRightInd w:val="0"/>
              <w:snapToGrid w:val="0"/>
              <w:spacing w:line="440" w:lineRule="exact"/>
              <w:jc w:val="center"/>
              <w:rPr>
                <w:rFonts w:hint="eastAsia" w:ascii="宋体" w:hAnsi="宋体" w:cs="宋体"/>
                <w:sz w:val="24"/>
              </w:rPr>
            </w:pPr>
            <w:r>
              <w:rPr>
                <w:rFonts w:hint="eastAsia" w:ascii="宋体" w:hAnsi="宋体" w:cs="宋体"/>
                <w:sz w:val="24"/>
              </w:rPr>
              <w:t>供应商资质条件</w:t>
            </w:r>
          </w:p>
        </w:tc>
        <w:tc>
          <w:tcPr>
            <w:tcW w:w="6868" w:type="dxa"/>
            <w:tcBorders>
              <w:top w:val="single" w:color="auto" w:sz="4" w:space="0"/>
              <w:left w:val="single" w:color="auto" w:sz="4" w:space="0"/>
              <w:bottom w:val="single" w:color="auto" w:sz="4" w:space="0"/>
              <w:right w:val="single" w:color="auto" w:sz="4" w:space="0"/>
            </w:tcBorders>
            <w:vAlign w:val="center"/>
          </w:tcPr>
          <w:p w14:paraId="579944D1">
            <w:pPr>
              <w:spacing w:line="440" w:lineRule="exact"/>
              <w:jc w:val="left"/>
              <w:rPr>
                <w:rFonts w:hint="eastAsia" w:ascii="宋体" w:hAnsi="宋体" w:cs="宋体"/>
                <w:sz w:val="24"/>
              </w:rPr>
            </w:pPr>
            <w:r>
              <w:rPr>
                <w:rFonts w:hint="eastAsia" w:ascii="宋体" w:hAnsi="宋体" w:cs="宋体"/>
                <w:sz w:val="24"/>
              </w:rPr>
              <w:t>（一）基本资格条件：符合《中华人民共和国政府采购法》第二十二条的规定；</w:t>
            </w:r>
          </w:p>
          <w:p w14:paraId="491A4101">
            <w:pPr>
              <w:spacing w:line="440" w:lineRule="exact"/>
              <w:jc w:val="left"/>
              <w:rPr>
                <w:rFonts w:hint="eastAsia" w:ascii="宋体" w:hAnsi="宋体" w:cs="宋体"/>
                <w:sz w:val="24"/>
              </w:rPr>
            </w:pPr>
            <w:r>
              <w:rPr>
                <w:rFonts w:hint="eastAsia" w:ascii="宋体" w:hAnsi="宋体" w:cs="宋体"/>
                <w:sz w:val="24"/>
              </w:rPr>
              <w:t>1、供应商应具有独立承担民事责任的能力的企业法人、事业法人、其他组织或自然人，并出具合法有效的营业执照或事业单位法人证书等国家规定的相关证明，自然人参与的提供其身份证明；</w:t>
            </w:r>
          </w:p>
          <w:p w14:paraId="25235193">
            <w:pPr>
              <w:spacing w:line="440" w:lineRule="exact"/>
              <w:jc w:val="left"/>
              <w:rPr>
                <w:rFonts w:hint="eastAsia" w:ascii="宋体" w:hAnsi="宋体" w:cs="宋体"/>
                <w:sz w:val="24"/>
              </w:rPr>
            </w:pPr>
            <w:r>
              <w:rPr>
                <w:rFonts w:hint="eastAsia" w:ascii="宋体" w:hAnsi="宋体" w:cs="宋体"/>
                <w:sz w:val="24"/>
              </w:rPr>
              <w:t>2、财务状况报告：提供经审计的2024年度的财务报告</w:t>
            </w:r>
            <w:r>
              <w:rPr>
                <w:rFonts w:hint="eastAsia" w:ascii="宋体" w:hAnsi="宋体" w:cs="宋体"/>
                <w:sz w:val="24"/>
                <w:lang w:eastAsia="zh-CN"/>
              </w:rPr>
              <w:t>（</w:t>
            </w:r>
            <w:r>
              <w:rPr>
                <w:rFonts w:hint="eastAsia" w:ascii="宋体" w:hAnsi="宋体" w:cs="宋体"/>
                <w:sz w:val="24"/>
              </w:rPr>
              <w:t>提供财务报告的,必须为上传至注册会计师行业统一监管平台(http://acc.mof.gov.cn)并具有全国统一的二维码的财务报告；</w:t>
            </w:r>
            <w:r>
              <w:rPr>
                <w:rFonts w:hint="eastAsia" w:ascii="宋体" w:hAnsi="宋体" w:cs="宋体"/>
                <w:sz w:val="24"/>
                <w:lang w:eastAsia="zh-CN"/>
              </w:rPr>
              <w:t>）</w:t>
            </w:r>
            <w:r>
              <w:rPr>
                <w:rFonts w:hint="eastAsia" w:ascii="宋体" w:hAnsi="宋体" w:cs="宋体"/>
                <w:sz w:val="24"/>
              </w:rPr>
              <w:t>或提交响应文件截止时间前六个月内其基本账户开户银行出具的资信证明及基本存款账户信息；其他组织和自然人提供银行出具的资信证明或财务报表；</w:t>
            </w:r>
          </w:p>
          <w:p w14:paraId="666ADB69">
            <w:pPr>
              <w:spacing w:line="440" w:lineRule="exact"/>
              <w:jc w:val="left"/>
              <w:rPr>
                <w:rFonts w:hint="eastAsia" w:ascii="宋体" w:hAnsi="宋体" w:cs="宋体"/>
                <w:sz w:val="24"/>
              </w:rPr>
            </w:pPr>
            <w:r>
              <w:rPr>
                <w:rFonts w:hint="eastAsia" w:ascii="宋体" w:hAnsi="宋体" w:cs="宋体"/>
                <w:sz w:val="24"/>
              </w:rPr>
              <w:t>3、税收缴纳证明：提供供应商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 xml:space="preserve">任意一个月完税凭证或税务机关开具的完税证明（时间以税款所属日期为准，税种须包含增值税或企业所得税，凭据应有税务机关或代收机关的公章或业务专用章）；依法免税的应提供相关文件证明； </w:t>
            </w:r>
          </w:p>
          <w:p w14:paraId="496EBABD">
            <w:pPr>
              <w:spacing w:line="440" w:lineRule="exact"/>
              <w:jc w:val="left"/>
              <w:rPr>
                <w:rFonts w:hint="eastAsia" w:ascii="宋体" w:hAnsi="宋体" w:cs="宋体"/>
                <w:sz w:val="24"/>
              </w:rPr>
            </w:pPr>
            <w:r>
              <w:rPr>
                <w:rFonts w:hint="eastAsia" w:ascii="宋体" w:hAnsi="宋体" w:cs="宋体"/>
                <w:sz w:val="24"/>
              </w:rPr>
              <w:t>4、社会保障资金缴纳证明：提供供应商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任意的任意一个月的社会保障资金缴存单据或社保机构开具的社会保险参保缴费情况证明；依法不需要缴纳社会保障资金的应提供相关文件证明；</w:t>
            </w:r>
          </w:p>
          <w:p w14:paraId="0D7144E0">
            <w:pPr>
              <w:spacing w:line="400" w:lineRule="exact"/>
              <w:rPr>
                <w:rFonts w:hint="eastAsia" w:ascii="宋体" w:hAnsi="宋体" w:cs="宋体"/>
                <w:sz w:val="24"/>
              </w:rPr>
            </w:pPr>
            <w:r>
              <w:rPr>
                <w:rFonts w:hint="eastAsia" w:ascii="宋体" w:hAnsi="宋体" w:cs="宋体"/>
                <w:sz w:val="24"/>
              </w:rPr>
              <w:t>5、参加政府采购活动前3年内在经营活动中没有重大违法记录的书面声明；</w:t>
            </w:r>
          </w:p>
          <w:p w14:paraId="3FCE4F84">
            <w:pPr>
              <w:spacing w:line="400" w:lineRule="exact"/>
              <w:rPr>
                <w:rFonts w:hint="eastAsia" w:ascii="宋体" w:hAnsi="宋体" w:cs="宋体"/>
                <w:sz w:val="24"/>
              </w:rPr>
            </w:pPr>
            <w:r>
              <w:rPr>
                <w:rFonts w:hint="eastAsia" w:ascii="宋体" w:hAnsi="宋体" w:cs="宋体"/>
                <w:sz w:val="24"/>
              </w:rPr>
              <w:t>6、具有履行合同所必需的设备和专业技术能力的承诺函；</w:t>
            </w:r>
          </w:p>
          <w:p w14:paraId="67A61CDE">
            <w:pPr>
              <w:spacing w:line="440" w:lineRule="exact"/>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）特定资格条件：</w:t>
            </w:r>
          </w:p>
          <w:p w14:paraId="1437F963">
            <w:pPr>
              <w:spacing w:line="440" w:lineRule="exact"/>
              <w:jc w:val="left"/>
              <w:rPr>
                <w:rFonts w:hint="eastAsia" w:ascii="宋体" w:hAnsi="宋体" w:cs="宋体"/>
                <w:sz w:val="24"/>
              </w:rPr>
            </w:pPr>
            <w:r>
              <w:rPr>
                <w:rFonts w:hint="eastAsia" w:ascii="宋体" w:hAnsi="宋体" w:cs="宋体"/>
                <w:sz w:val="24"/>
              </w:rPr>
              <w:t>未被列为“信用中国”网（www.creditchina.gov.cn）中失信被执行人和重大税收违法案件当事人名单及中国政府采购网（www.ccgp.gov.cn）政府采购严重违法失信行为记录名单，提供书面信用承诺函及网站截图。</w:t>
            </w:r>
          </w:p>
          <w:p w14:paraId="71ACB03B">
            <w:pPr>
              <w:spacing w:line="440" w:lineRule="exact"/>
              <w:jc w:val="left"/>
              <w:rPr>
                <w:rFonts w:hint="eastAsia" w:ascii="宋体" w:hAnsi="宋体" w:cs="宋体"/>
                <w:sz w:val="24"/>
              </w:rPr>
            </w:pPr>
            <w:r>
              <w:rPr>
                <w:rFonts w:hint="eastAsia" w:ascii="宋体" w:hAnsi="宋体" w:cs="宋体"/>
                <w:sz w:val="24"/>
              </w:rPr>
              <w:t>注：单位负责人为同一人或者存在直接控股、管理关系的不同供应商，不得参加同一合同项下的政府采购活动；</w:t>
            </w:r>
          </w:p>
        </w:tc>
      </w:tr>
      <w:tr w14:paraId="199E23A9">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3355E9D">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1980" w:type="dxa"/>
            <w:tcBorders>
              <w:top w:val="single" w:color="auto" w:sz="4" w:space="0"/>
              <w:left w:val="single" w:color="auto" w:sz="4" w:space="0"/>
              <w:bottom w:val="single" w:color="auto" w:sz="4" w:space="0"/>
              <w:right w:val="single" w:color="auto" w:sz="4" w:space="0"/>
            </w:tcBorders>
            <w:vAlign w:val="center"/>
          </w:tcPr>
          <w:p w14:paraId="3D8851A7">
            <w:pPr>
              <w:spacing w:line="440" w:lineRule="exact"/>
              <w:jc w:val="center"/>
              <w:rPr>
                <w:rFonts w:hint="eastAsia" w:ascii="宋体" w:hAnsi="宋体" w:cs="宋体"/>
                <w:sz w:val="24"/>
              </w:rPr>
            </w:pPr>
            <w:r>
              <w:rPr>
                <w:rFonts w:hint="eastAsia" w:ascii="宋体" w:hAnsi="宋体" w:cs="宋体"/>
                <w:sz w:val="24"/>
              </w:rPr>
              <w:t>是否接受联合体投标</w:t>
            </w:r>
          </w:p>
        </w:tc>
        <w:tc>
          <w:tcPr>
            <w:tcW w:w="6868" w:type="dxa"/>
            <w:tcBorders>
              <w:top w:val="single" w:color="auto" w:sz="4" w:space="0"/>
              <w:left w:val="single" w:color="auto" w:sz="4" w:space="0"/>
              <w:bottom w:val="single" w:color="auto" w:sz="4" w:space="0"/>
              <w:right w:val="single" w:color="auto" w:sz="4" w:space="0"/>
            </w:tcBorders>
            <w:vAlign w:val="center"/>
          </w:tcPr>
          <w:p w14:paraId="12C6B547">
            <w:pPr>
              <w:spacing w:line="440" w:lineRule="exact"/>
              <w:rPr>
                <w:rFonts w:hint="eastAsia" w:ascii="宋体" w:hAnsi="宋体" w:cs="宋体"/>
                <w:sz w:val="24"/>
              </w:rPr>
            </w:pPr>
            <w:r>
              <w:rPr>
                <w:rFonts w:hint="eastAsia" w:ascii="宋体" w:hAnsi="宋体" w:cs="宋体"/>
                <w:sz w:val="24"/>
              </w:rPr>
              <w:t>不接受</w:t>
            </w:r>
          </w:p>
        </w:tc>
      </w:tr>
      <w:tr w14:paraId="5D9640B2">
        <w:tblPrEx>
          <w:tblCellMar>
            <w:top w:w="0" w:type="dxa"/>
            <w:left w:w="108" w:type="dxa"/>
            <w:bottom w:w="0" w:type="dxa"/>
            <w:right w:w="108" w:type="dxa"/>
          </w:tblCellMar>
        </w:tblPrEx>
        <w:trPr>
          <w:trHeight w:val="656"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A3826C6">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980" w:type="dxa"/>
            <w:tcBorders>
              <w:top w:val="single" w:color="auto" w:sz="4" w:space="0"/>
              <w:left w:val="single" w:color="auto" w:sz="4" w:space="0"/>
              <w:bottom w:val="single" w:color="auto" w:sz="4" w:space="0"/>
              <w:right w:val="single" w:color="auto" w:sz="4" w:space="0"/>
            </w:tcBorders>
            <w:vAlign w:val="center"/>
          </w:tcPr>
          <w:p w14:paraId="36457953">
            <w:pPr>
              <w:spacing w:line="440" w:lineRule="exact"/>
              <w:jc w:val="center"/>
              <w:rPr>
                <w:rFonts w:hint="eastAsia" w:ascii="宋体" w:hAnsi="宋体" w:cs="宋体"/>
                <w:sz w:val="24"/>
              </w:rPr>
            </w:pPr>
            <w:r>
              <w:rPr>
                <w:rFonts w:hint="eastAsia" w:ascii="宋体" w:hAnsi="宋体" w:cs="宋体"/>
                <w:sz w:val="24"/>
              </w:rPr>
              <w:t>供应商提出问题的截止时间</w:t>
            </w:r>
          </w:p>
        </w:tc>
        <w:tc>
          <w:tcPr>
            <w:tcW w:w="6868" w:type="dxa"/>
            <w:tcBorders>
              <w:top w:val="single" w:color="auto" w:sz="4" w:space="0"/>
              <w:left w:val="single" w:color="auto" w:sz="4" w:space="0"/>
              <w:bottom w:val="single" w:color="auto" w:sz="4" w:space="0"/>
              <w:right w:val="single" w:color="auto" w:sz="4" w:space="0"/>
            </w:tcBorders>
            <w:vAlign w:val="center"/>
          </w:tcPr>
          <w:p w14:paraId="42A1B5F7">
            <w:pPr>
              <w:adjustRightInd w:val="0"/>
              <w:snapToGrid w:val="0"/>
              <w:spacing w:line="440" w:lineRule="exact"/>
              <w:rPr>
                <w:rFonts w:hint="eastAsia" w:ascii="宋体" w:hAnsi="宋体" w:cs="宋体"/>
                <w:sz w:val="24"/>
              </w:rPr>
            </w:pPr>
            <w:r>
              <w:rPr>
                <w:rFonts w:hint="eastAsia" w:ascii="宋体" w:hAnsi="宋体" w:cs="宋体"/>
                <w:kern w:val="0"/>
                <w:sz w:val="24"/>
                <w:szCs w:val="22"/>
              </w:rPr>
              <w:t>响应文件递交截止时间3日前</w:t>
            </w:r>
          </w:p>
        </w:tc>
      </w:tr>
      <w:tr w14:paraId="360D9779">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B7AA92E">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980" w:type="dxa"/>
            <w:tcBorders>
              <w:top w:val="single" w:color="auto" w:sz="4" w:space="0"/>
              <w:left w:val="single" w:color="auto" w:sz="4" w:space="0"/>
              <w:bottom w:val="single" w:color="auto" w:sz="4" w:space="0"/>
              <w:right w:val="single" w:color="auto" w:sz="4" w:space="0"/>
            </w:tcBorders>
            <w:vAlign w:val="center"/>
          </w:tcPr>
          <w:p w14:paraId="70EDA1B5">
            <w:pPr>
              <w:spacing w:line="440" w:lineRule="exact"/>
              <w:jc w:val="center"/>
              <w:rPr>
                <w:rFonts w:hint="eastAsia" w:ascii="宋体" w:hAnsi="宋体" w:cs="宋体"/>
                <w:sz w:val="24"/>
              </w:rPr>
            </w:pPr>
            <w:r>
              <w:rPr>
                <w:rFonts w:hint="eastAsia" w:ascii="宋体" w:hAnsi="宋体" w:cs="宋体"/>
                <w:sz w:val="24"/>
              </w:rPr>
              <w:t>采购人书面澄清的时间</w:t>
            </w:r>
          </w:p>
        </w:tc>
        <w:tc>
          <w:tcPr>
            <w:tcW w:w="6868" w:type="dxa"/>
            <w:tcBorders>
              <w:top w:val="single" w:color="auto" w:sz="4" w:space="0"/>
              <w:left w:val="single" w:color="auto" w:sz="4" w:space="0"/>
              <w:bottom w:val="single" w:color="auto" w:sz="4" w:space="0"/>
              <w:right w:val="single" w:color="auto" w:sz="4" w:space="0"/>
            </w:tcBorders>
            <w:vAlign w:val="center"/>
          </w:tcPr>
          <w:p w14:paraId="3E6757B5">
            <w:pPr>
              <w:spacing w:line="440" w:lineRule="exact"/>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1、采购人在提交响应文件截止时间5日前，以书面形式发出的对磋商文件的澄清或修改内容</w:t>
            </w:r>
          </w:p>
          <w:p w14:paraId="18627FF0">
            <w:pPr>
              <w:spacing w:line="440" w:lineRule="exact"/>
              <w:jc w:val="left"/>
              <w:rPr>
                <w:rFonts w:hint="eastAsia" w:ascii="宋体" w:hAnsi="宋体" w:cs="宋体"/>
              </w:rPr>
            </w:pPr>
            <w:r>
              <w:rPr>
                <w:rFonts w:hint="eastAsia" w:ascii="宋体" w:hAnsi="宋体" w:cs="宋体"/>
                <w:kern w:val="0"/>
                <w:sz w:val="24"/>
                <w:shd w:val="clear" w:color="auto" w:fill="FFFFFF"/>
              </w:rPr>
              <w:t>2、</w:t>
            </w:r>
            <w:r>
              <w:rPr>
                <w:rFonts w:hint="eastAsia" w:ascii="宋体" w:hAnsi="宋体" w:cs="宋体"/>
                <w:kern w:val="0"/>
                <w:sz w:val="24"/>
                <w:shd w:val="clear" w:color="auto" w:fill="FFFFFF"/>
              </w:rPr>
              <w:tab/>
            </w:r>
            <w:r>
              <w:rPr>
                <w:rFonts w:hint="eastAsia" w:ascii="宋体" w:hAnsi="宋体" w:cs="宋体"/>
                <w:kern w:val="0"/>
                <w:sz w:val="24"/>
                <w:shd w:val="clear" w:color="auto" w:fill="FFFFFF"/>
              </w:rPr>
              <w:t>对于供应商在规定时间内依法提出的质疑，采购代理机构将在七个工作日内答复。</w:t>
            </w:r>
          </w:p>
        </w:tc>
      </w:tr>
      <w:tr w14:paraId="1E64939B">
        <w:tblPrEx>
          <w:tblCellMar>
            <w:top w:w="0" w:type="dxa"/>
            <w:left w:w="108" w:type="dxa"/>
            <w:bottom w:w="0" w:type="dxa"/>
            <w:right w:w="108" w:type="dxa"/>
          </w:tblCellMar>
        </w:tblPrEx>
        <w:trPr>
          <w:trHeight w:val="472"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635A2F9">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980" w:type="dxa"/>
            <w:tcBorders>
              <w:top w:val="single" w:color="auto" w:sz="4" w:space="0"/>
              <w:left w:val="single" w:color="auto" w:sz="4" w:space="0"/>
              <w:bottom w:val="single" w:color="auto" w:sz="4" w:space="0"/>
              <w:right w:val="single" w:color="auto" w:sz="4" w:space="0"/>
            </w:tcBorders>
            <w:vAlign w:val="center"/>
          </w:tcPr>
          <w:p w14:paraId="3B817B02">
            <w:pPr>
              <w:spacing w:line="440" w:lineRule="exact"/>
              <w:jc w:val="center"/>
              <w:rPr>
                <w:rFonts w:hint="eastAsia" w:ascii="宋体" w:hAnsi="宋体" w:cs="宋体"/>
                <w:sz w:val="24"/>
              </w:rPr>
            </w:pPr>
            <w:r>
              <w:rPr>
                <w:rFonts w:hint="eastAsia" w:ascii="宋体" w:hAnsi="宋体" w:cs="宋体"/>
                <w:sz w:val="24"/>
              </w:rPr>
              <w:t>分包</w:t>
            </w:r>
          </w:p>
        </w:tc>
        <w:tc>
          <w:tcPr>
            <w:tcW w:w="6868" w:type="dxa"/>
            <w:tcBorders>
              <w:top w:val="single" w:color="auto" w:sz="4" w:space="0"/>
              <w:left w:val="single" w:color="auto" w:sz="4" w:space="0"/>
              <w:bottom w:val="single" w:color="auto" w:sz="4" w:space="0"/>
              <w:right w:val="single" w:color="auto" w:sz="4" w:space="0"/>
            </w:tcBorders>
            <w:vAlign w:val="center"/>
          </w:tcPr>
          <w:p w14:paraId="308C1986">
            <w:pPr>
              <w:spacing w:line="440" w:lineRule="exact"/>
              <w:rPr>
                <w:rFonts w:hint="eastAsia" w:ascii="宋体" w:hAnsi="宋体" w:cs="宋体"/>
                <w:sz w:val="24"/>
              </w:rPr>
            </w:pPr>
            <w:r>
              <w:rPr>
                <w:rFonts w:hint="eastAsia" w:ascii="宋体" w:hAnsi="宋体" w:cs="宋体"/>
                <w:sz w:val="24"/>
              </w:rPr>
              <w:t>不允许分包，且不得二次转包</w:t>
            </w:r>
          </w:p>
        </w:tc>
      </w:tr>
      <w:tr w14:paraId="709DEF98">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F335F44">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1980" w:type="dxa"/>
            <w:tcBorders>
              <w:top w:val="single" w:color="auto" w:sz="4" w:space="0"/>
              <w:left w:val="single" w:color="auto" w:sz="4" w:space="0"/>
              <w:bottom w:val="single" w:color="auto" w:sz="4" w:space="0"/>
              <w:right w:val="single" w:color="auto" w:sz="4" w:space="0"/>
            </w:tcBorders>
            <w:vAlign w:val="center"/>
          </w:tcPr>
          <w:p w14:paraId="5AB1DA39">
            <w:pPr>
              <w:spacing w:line="440" w:lineRule="exact"/>
              <w:jc w:val="center"/>
              <w:rPr>
                <w:rFonts w:hint="eastAsia" w:ascii="宋体" w:hAnsi="宋体" w:cs="宋体"/>
                <w:sz w:val="24"/>
              </w:rPr>
            </w:pPr>
            <w:r>
              <w:rPr>
                <w:rFonts w:hint="eastAsia" w:ascii="宋体" w:hAnsi="宋体" w:cs="宋体"/>
                <w:sz w:val="24"/>
              </w:rPr>
              <w:t>偏离</w:t>
            </w:r>
          </w:p>
        </w:tc>
        <w:tc>
          <w:tcPr>
            <w:tcW w:w="6868" w:type="dxa"/>
            <w:tcBorders>
              <w:top w:val="single" w:color="auto" w:sz="4" w:space="0"/>
              <w:left w:val="single" w:color="auto" w:sz="4" w:space="0"/>
              <w:bottom w:val="single" w:color="auto" w:sz="4" w:space="0"/>
              <w:right w:val="single" w:color="auto" w:sz="4" w:space="0"/>
            </w:tcBorders>
            <w:vAlign w:val="center"/>
          </w:tcPr>
          <w:p w14:paraId="1EA98577">
            <w:pPr>
              <w:spacing w:line="440" w:lineRule="exact"/>
              <w:rPr>
                <w:rFonts w:hint="eastAsia" w:ascii="宋体" w:hAnsi="宋体" w:cs="宋体"/>
                <w:sz w:val="24"/>
              </w:rPr>
            </w:pPr>
            <w:r>
              <w:rPr>
                <w:rFonts w:hint="eastAsia" w:ascii="宋体" w:hAnsi="宋体" w:cs="宋体"/>
                <w:sz w:val="24"/>
              </w:rPr>
              <w:t>不满足评审办法中初步评审标准的，视为发生重大偏离，其投标被否决。其余偏离视为细微偏离，磋商小组将通过澄清方式对细微偏离进行澄清或修改。</w:t>
            </w:r>
          </w:p>
        </w:tc>
      </w:tr>
      <w:tr w14:paraId="2D19A837">
        <w:tblPrEx>
          <w:tblCellMar>
            <w:top w:w="0" w:type="dxa"/>
            <w:left w:w="108" w:type="dxa"/>
            <w:bottom w:w="0" w:type="dxa"/>
            <w:right w:w="108" w:type="dxa"/>
          </w:tblCellMar>
        </w:tblPrEx>
        <w:trPr>
          <w:trHeight w:val="121"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21BDFF0">
            <w:pPr>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1980" w:type="dxa"/>
            <w:tcBorders>
              <w:top w:val="single" w:color="auto" w:sz="4" w:space="0"/>
              <w:left w:val="single" w:color="auto" w:sz="4" w:space="0"/>
              <w:bottom w:val="single" w:color="auto" w:sz="4" w:space="0"/>
              <w:right w:val="single" w:color="auto" w:sz="4" w:space="0"/>
            </w:tcBorders>
            <w:vAlign w:val="center"/>
          </w:tcPr>
          <w:p w14:paraId="1CA2EE96">
            <w:pPr>
              <w:spacing w:line="440" w:lineRule="exact"/>
              <w:jc w:val="center"/>
              <w:rPr>
                <w:rFonts w:hint="eastAsia" w:ascii="宋体" w:hAnsi="宋体" w:cs="宋体"/>
                <w:sz w:val="24"/>
              </w:rPr>
            </w:pPr>
            <w:r>
              <w:rPr>
                <w:rFonts w:hint="eastAsia" w:ascii="宋体" w:hAnsi="宋体" w:cs="宋体"/>
                <w:sz w:val="24"/>
              </w:rPr>
              <w:t>构成响应文件的其他材料</w:t>
            </w:r>
          </w:p>
        </w:tc>
        <w:tc>
          <w:tcPr>
            <w:tcW w:w="6868" w:type="dxa"/>
            <w:tcBorders>
              <w:top w:val="single" w:color="auto" w:sz="4" w:space="0"/>
              <w:left w:val="single" w:color="auto" w:sz="4" w:space="0"/>
              <w:bottom w:val="single" w:color="auto" w:sz="4" w:space="0"/>
              <w:right w:val="single" w:color="auto" w:sz="4" w:space="0"/>
            </w:tcBorders>
            <w:vAlign w:val="center"/>
          </w:tcPr>
          <w:p w14:paraId="412E4ED5">
            <w:pPr>
              <w:spacing w:line="440" w:lineRule="exact"/>
              <w:rPr>
                <w:rFonts w:hint="eastAsia" w:ascii="宋体" w:hAnsi="宋体" w:cs="宋体"/>
                <w:sz w:val="24"/>
              </w:rPr>
            </w:pPr>
            <w:r>
              <w:rPr>
                <w:rFonts w:hint="eastAsia" w:ascii="宋体" w:hAnsi="宋体" w:cs="宋体"/>
                <w:sz w:val="24"/>
              </w:rPr>
              <w:t>电子标书（电子标书应为U盘，电子标书文件与纸质响应文件应一致）</w:t>
            </w:r>
          </w:p>
        </w:tc>
      </w:tr>
      <w:tr w14:paraId="6C6C0DB6">
        <w:tblPrEx>
          <w:tblCellMar>
            <w:top w:w="0" w:type="dxa"/>
            <w:left w:w="108" w:type="dxa"/>
            <w:bottom w:w="0" w:type="dxa"/>
            <w:right w:w="108" w:type="dxa"/>
          </w:tblCellMar>
        </w:tblPrEx>
        <w:trPr>
          <w:trHeight w:val="553"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3430EC2">
            <w:pPr>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p>
        </w:tc>
        <w:tc>
          <w:tcPr>
            <w:tcW w:w="1980" w:type="dxa"/>
            <w:tcBorders>
              <w:top w:val="single" w:color="auto" w:sz="4" w:space="0"/>
              <w:left w:val="single" w:color="auto" w:sz="4" w:space="0"/>
              <w:bottom w:val="single" w:color="auto" w:sz="4" w:space="0"/>
              <w:right w:val="single" w:color="auto" w:sz="4" w:space="0"/>
            </w:tcBorders>
            <w:vAlign w:val="center"/>
          </w:tcPr>
          <w:p w14:paraId="2D80AB49">
            <w:pPr>
              <w:spacing w:line="440" w:lineRule="exact"/>
              <w:jc w:val="center"/>
              <w:rPr>
                <w:rFonts w:hint="eastAsia" w:ascii="宋体" w:hAnsi="宋体" w:cs="宋体"/>
                <w:sz w:val="24"/>
              </w:rPr>
            </w:pPr>
            <w:r>
              <w:rPr>
                <w:rFonts w:hint="eastAsia" w:ascii="宋体" w:hAnsi="宋体" w:cs="宋体"/>
                <w:sz w:val="24"/>
              </w:rPr>
              <w:t>响应文件有效期</w:t>
            </w:r>
          </w:p>
        </w:tc>
        <w:tc>
          <w:tcPr>
            <w:tcW w:w="6868" w:type="dxa"/>
            <w:tcBorders>
              <w:top w:val="single" w:color="auto" w:sz="4" w:space="0"/>
              <w:left w:val="single" w:color="auto" w:sz="4" w:space="0"/>
              <w:bottom w:val="single" w:color="auto" w:sz="4" w:space="0"/>
              <w:right w:val="single" w:color="auto" w:sz="4" w:space="0"/>
            </w:tcBorders>
            <w:vAlign w:val="center"/>
          </w:tcPr>
          <w:p w14:paraId="062540FD">
            <w:pPr>
              <w:spacing w:line="440" w:lineRule="exact"/>
              <w:rPr>
                <w:rFonts w:hint="eastAsia" w:ascii="宋体" w:hAnsi="宋体" w:cs="宋体"/>
                <w:sz w:val="24"/>
              </w:rPr>
            </w:pPr>
            <w:r>
              <w:rPr>
                <w:rFonts w:hint="eastAsia" w:ascii="宋体" w:hAnsi="宋体" w:cs="宋体"/>
                <w:sz w:val="24"/>
              </w:rPr>
              <w:t>自磋商之日起90日历天</w:t>
            </w:r>
          </w:p>
        </w:tc>
      </w:tr>
      <w:tr w14:paraId="675F82F9">
        <w:tblPrEx>
          <w:tblCellMar>
            <w:top w:w="0" w:type="dxa"/>
            <w:left w:w="108" w:type="dxa"/>
            <w:bottom w:w="0" w:type="dxa"/>
            <w:right w:w="108" w:type="dxa"/>
          </w:tblCellMar>
        </w:tblPrEx>
        <w:trPr>
          <w:trHeight w:val="16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86D2A14">
            <w:pPr>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5</w:t>
            </w:r>
          </w:p>
        </w:tc>
        <w:tc>
          <w:tcPr>
            <w:tcW w:w="1980" w:type="dxa"/>
            <w:tcBorders>
              <w:top w:val="single" w:color="auto" w:sz="4" w:space="0"/>
              <w:left w:val="single" w:color="auto" w:sz="4" w:space="0"/>
              <w:bottom w:val="single" w:color="auto" w:sz="4" w:space="0"/>
              <w:right w:val="single" w:color="auto" w:sz="4" w:space="0"/>
            </w:tcBorders>
            <w:vAlign w:val="center"/>
          </w:tcPr>
          <w:p w14:paraId="56294E46">
            <w:pPr>
              <w:spacing w:line="440" w:lineRule="exact"/>
              <w:jc w:val="center"/>
              <w:rPr>
                <w:rFonts w:hint="eastAsia" w:ascii="宋体" w:hAnsi="宋体" w:cs="宋体"/>
                <w:sz w:val="24"/>
              </w:rPr>
            </w:pPr>
            <w:r>
              <w:rPr>
                <w:rFonts w:hint="eastAsia" w:ascii="宋体" w:hAnsi="宋体" w:cs="宋体"/>
                <w:sz w:val="24"/>
              </w:rPr>
              <w:t>响应保证金</w:t>
            </w:r>
          </w:p>
        </w:tc>
        <w:tc>
          <w:tcPr>
            <w:tcW w:w="6868" w:type="dxa"/>
            <w:tcBorders>
              <w:top w:val="single" w:color="auto" w:sz="4" w:space="0"/>
              <w:left w:val="single" w:color="auto" w:sz="4" w:space="0"/>
              <w:bottom w:val="single" w:color="auto" w:sz="4" w:space="0"/>
              <w:right w:val="single" w:color="auto" w:sz="4" w:space="0"/>
            </w:tcBorders>
            <w:vAlign w:val="center"/>
          </w:tcPr>
          <w:p w14:paraId="216B835A">
            <w:pPr>
              <w:spacing w:line="440" w:lineRule="exact"/>
              <w:rPr>
                <w:rFonts w:hint="eastAsia" w:ascii="宋体" w:hAnsi="宋体" w:cs="宋体"/>
                <w:sz w:val="24"/>
              </w:rPr>
            </w:pPr>
            <w:r>
              <w:rPr>
                <w:rFonts w:hint="eastAsia" w:ascii="宋体" w:hAnsi="宋体" w:cs="宋体"/>
                <w:sz w:val="24"/>
              </w:rPr>
              <w:t>无</w:t>
            </w:r>
          </w:p>
        </w:tc>
      </w:tr>
      <w:tr w14:paraId="56932EA0">
        <w:tblPrEx>
          <w:tblCellMar>
            <w:top w:w="0" w:type="dxa"/>
            <w:left w:w="108" w:type="dxa"/>
            <w:bottom w:w="0" w:type="dxa"/>
            <w:right w:w="108" w:type="dxa"/>
          </w:tblCellMar>
        </w:tblPrEx>
        <w:trPr>
          <w:trHeight w:val="1495"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D5754E5">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1980" w:type="dxa"/>
            <w:tcBorders>
              <w:top w:val="single" w:color="auto" w:sz="4" w:space="0"/>
              <w:left w:val="single" w:color="auto" w:sz="4" w:space="0"/>
              <w:bottom w:val="single" w:color="auto" w:sz="4" w:space="0"/>
              <w:right w:val="single" w:color="auto" w:sz="4" w:space="0"/>
            </w:tcBorders>
            <w:vAlign w:val="center"/>
          </w:tcPr>
          <w:p w14:paraId="49BE65EF">
            <w:pPr>
              <w:spacing w:line="440" w:lineRule="exact"/>
              <w:jc w:val="center"/>
              <w:rPr>
                <w:rFonts w:hint="default" w:ascii="宋体" w:hAnsi="宋体" w:eastAsia="宋体" w:cs="宋体"/>
                <w:sz w:val="24"/>
                <w:lang w:val="en-US" w:eastAsia="zh-CN"/>
              </w:rPr>
            </w:pPr>
            <w:r>
              <w:rPr>
                <w:rFonts w:hint="eastAsia" w:ascii="宋体" w:hAnsi="宋体" w:cs="宋体"/>
                <w:sz w:val="24"/>
              </w:rPr>
              <w:t>履约保证金</w:t>
            </w:r>
          </w:p>
        </w:tc>
        <w:tc>
          <w:tcPr>
            <w:tcW w:w="6868" w:type="dxa"/>
            <w:tcBorders>
              <w:top w:val="single" w:color="auto" w:sz="4" w:space="0"/>
              <w:left w:val="single" w:color="auto" w:sz="4" w:space="0"/>
              <w:bottom w:val="single" w:color="auto" w:sz="4" w:space="0"/>
              <w:right w:val="single" w:color="auto" w:sz="4" w:space="0"/>
            </w:tcBorders>
            <w:vAlign w:val="center"/>
          </w:tcPr>
          <w:p w14:paraId="49DDBA52">
            <w:pPr>
              <w:spacing w:line="440" w:lineRule="exact"/>
              <w:rPr>
                <w:rFonts w:hint="eastAsia" w:ascii="宋体" w:hAnsi="宋体" w:cs="宋体"/>
                <w:sz w:val="24"/>
              </w:rPr>
            </w:pPr>
            <w:r>
              <w:rPr>
                <w:rFonts w:hint="eastAsia" w:ascii="宋体" w:hAnsi="宋体" w:cs="宋体"/>
                <w:sz w:val="24"/>
              </w:rPr>
              <w:t>履约保证金为合同金额的5%</w:t>
            </w:r>
          </w:p>
          <w:p w14:paraId="18A35404">
            <w:pPr>
              <w:spacing w:line="440" w:lineRule="exact"/>
              <w:rPr>
                <w:rFonts w:hint="eastAsia" w:ascii="宋体" w:hAnsi="宋体" w:cs="宋体"/>
                <w:sz w:val="24"/>
              </w:rPr>
            </w:pPr>
            <w:r>
              <w:rPr>
                <w:rFonts w:hint="eastAsia" w:ascii="宋体" w:hAnsi="宋体" w:cs="宋体"/>
                <w:sz w:val="24"/>
              </w:rPr>
              <w:t>说明:本项目需提交合同金额5%的履约保证金，合同签订前，成交供应商交纳履约保证金到采购需求单位指定账户，履约期满后一次性无息返还至成交供应商</w:t>
            </w:r>
          </w:p>
        </w:tc>
      </w:tr>
      <w:tr w14:paraId="541F9D81">
        <w:tblPrEx>
          <w:tblCellMar>
            <w:top w:w="0" w:type="dxa"/>
            <w:left w:w="108" w:type="dxa"/>
            <w:bottom w:w="0" w:type="dxa"/>
            <w:right w:w="108" w:type="dxa"/>
          </w:tblCellMar>
        </w:tblPrEx>
        <w:trPr>
          <w:trHeight w:val="793"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C6769E9">
            <w:pPr>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7</w:t>
            </w:r>
          </w:p>
        </w:tc>
        <w:tc>
          <w:tcPr>
            <w:tcW w:w="1980" w:type="dxa"/>
            <w:tcBorders>
              <w:top w:val="single" w:color="auto" w:sz="4" w:space="0"/>
              <w:left w:val="single" w:color="auto" w:sz="4" w:space="0"/>
              <w:bottom w:val="single" w:color="auto" w:sz="4" w:space="0"/>
              <w:right w:val="single" w:color="auto" w:sz="4" w:space="0"/>
            </w:tcBorders>
            <w:vAlign w:val="center"/>
          </w:tcPr>
          <w:p w14:paraId="55FE73F0">
            <w:pPr>
              <w:spacing w:line="440" w:lineRule="exact"/>
              <w:jc w:val="center"/>
              <w:rPr>
                <w:rFonts w:hint="eastAsia" w:ascii="宋体" w:hAnsi="宋体" w:cs="宋体"/>
                <w:sz w:val="24"/>
              </w:rPr>
            </w:pPr>
            <w:r>
              <w:rPr>
                <w:rFonts w:hint="eastAsia" w:ascii="宋体" w:hAnsi="宋体" w:cs="宋体"/>
                <w:sz w:val="24"/>
              </w:rPr>
              <w:t>是否允许供应商递交备选方案</w:t>
            </w:r>
          </w:p>
        </w:tc>
        <w:tc>
          <w:tcPr>
            <w:tcW w:w="6868" w:type="dxa"/>
            <w:tcBorders>
              <w:top w:val="single" w:color="auto" w:sz="4" w:space="0"/>
              <w:left w:val="single" w:color="auto" w:sz="4" w:space="0"/>
              <w:bottom w:val="single" w:color="auto" w:sz="4" w:space="0"/>
              <w:right w:val="single" w:color="auto" w:sz="4" w:space="0"/>
            </w:tcBorders>
            <w:vAlign w:val="center"/>
          </w:tcPr>
          <w:p w14:paraId="3F696791">
            <w:pPr>
              <w:spacing w:line="440" w:lineRule="exact"/>
              <w:rPr>
                <w:rFonts w:hint="eastAsia" w:ascii="宋体" w:hAnsi="宋体" w:cs="宋体"/>
                <w:sz w:val="24"/>
              </w:rPr>
            </w:pPr>
            <w:r>
              <w:rPr>
                <w:rFonts w:hint="eastAsia" w:ascii="宋体" w:hAnsi="宋体" w:cs="宋体"/>
                <w:sz w:val="24"/>
              </w:rPr>
              <w:t>不允许</w:t>
            </w:r>
          </w:p>
        </w:tc>
      </w:tr>
      <w:tr w14:paraId="425067C9">
        <w:tblPrEx>
          <w:tblCellMar>
            <w:top w:w="0" w:type="dxa"/>
            <w:left w:w="108" w:type="dxa"/>
            <w:bottom w:w="0" w:type="dxa"/>
            <w:right w:w="108" w:type="dxa"/>
          </w:tblCellMar>
        </w:tblPrEx>
        <w:trPr>
          <w:trHeight w:val="1176"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951CE8C">
            <w:pPr>
              <w:spacing w:line="4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8</w:t>
            </w:r>
          </w:p>
        </w:tc>
        <w:tc>
          <w:tcPr>
            <w:tcW w:w="1980" w:type="dxa"/>
            <w:tcBorders>
              <w:top w:val="single" w:color="auto" w:sz="4" w:space="0"/>
              <w:left w:val="single" w:color="auto" w:sz="4" w:space="0"/>
              <w:bottom w:val="single" w:color="auto" w:sz="4" w:space="0"/>
              <w:right w:val="single" w:color="auto" w:sz="4" w:space="0"/>
            </w:tcBorders>
            <w:vAlign w:val="center"/>
          </w:tcPr>
          <w:p w14:paraId="3C95A0E1">
            <w:pPr>
              <w:spacing w:line="440" w:lineRule="exact"/>
              <w:jc w:val="center"/>
              <w:rPr>
                <w:rFonts w:hint="eastAsia" w:ascii="宋体" w:hAnsi="宋体" w:cs="宋体"/>
                <w:sz w:val="24"/>
              </w:rPr>
            </w:pPr>
            <w:r>
              <w:rPr>
                <w:rFonts w:hint="eastAsia" w:ascii="宋体" w:hAnsi="宋体" w:cs="宋体"/>
                <w:sz w:val="24"/>
              </w:rPr>
              <w:t>签字或</w:t>
            </w:r>
            <w:r>
              <w:rPr>
                <w:rFonts w:hint="eastAsia" w:ascii="宋体" w:hAnsi="宋体" w:cs="宋体"/>
                <w:sz w:val="24"/>
                <w:lang w:val="en-US" w:eastAsia="zh-CN"/>
              </w:rPr>
              <w:t>盖</w:t>
            </w:r>
            <w:r>
              <w:rPr>
                <w:rFonts w:hint="eastAsia" w:ascii="宋体" w:hAnsi="宋体" w:cs="宋体"/>
                <w:sz w:val="24"/>
              </w:rPr>
              <w:t>章</w:t>
            </w:r>
          </w:p>
          <w:p w14:paraId="7BA00DF0">
            <w:pPr>
              <w:spacing w:line="440" w:lineRule="exact"/>
              <w:jc w:val="center"/>
              <w:rPr>
                <w:rFonts w:hint="eastAsia" w:ascii="宋体" w:hAnsi="宋体" w:cs="宋体"/>
                <w:sz w:val="24"/>
              </w:rPr>
            </w:pPr>
            <w:r>
              <w:rPr>
                <w:rFonts w:hint="eastAsia" w:ascii="宋体" w:hAnsi="宋体" w:cs="宋体"/>
                <w:sz w:val="24"/>
              </w:rPr>
              <w:t>要求</w:t>
            </w:r>
          </w:p>
        </w:tc>
        <w:tc>
          <w:tcPr>
            <w:tcW w:w="6868" w:type="dxa"/>
            <w:tcBorders>
              <w:top w:val="single" w:color="auto" w:sz="4" w:space="0"/>
              <w:left w:val="single" w:color="auto" w:sz="4" w:space="0"/>
              <w:bottom w:val="single" w:color="auto" w:sz="4" w:space="0"/>
              <w:right w:val="single" w:color="auto" w:sz="4" w:space="0"/>
            </w:tcBorders>
            <w:vAlign w:val="center"/>
          </w:tcPr>
          <w:p w14:paraId="61FB8609">
            <w:pPr>
              <w:spacing w:line="440" w:lineRule="exact"/>
              <w:jc w:val="left"/>
              <w:rPr>
                <w:rFonts w:hint="eastAsia" w:ascii="宋体" w:hAnsi="宋体" w:cs="宋体"/>
                <w:sz w:val="24"/>
              </w:rPr>
            </w:pPr>
            <w:r>
              <w:rPr>
                <w:rFonts w:hint="eastAsia" w:ascii="宋体" w:hAnsi="宋体" w:cs="宋体"/>
                <w:sz w:val="24"/>
              </w:rPr>
              <w:t>响应文件必须按要求签字、</w:t>
            </w:r>
            <w:r>
              <w:rPr>
                <w:rFonts w:hint="eastAsia" w:ascii="宋体" w:hAnsi="宋体" w:cs="宋体"/>
                <w:sz w:val="24"/>
                <w:lang w:val="en-US" w:eastAsia="zh-CN"/>
              </w:rPr>
              <w:t>盖</w:t>
            </w:r>
            <w:r>
              <w:rPr>
                <w:rFonts w:hint="eastAsia" w:ascii="宋体" w:hAnsi="宋体" w:cs="宋体"/>
                <w:sz w:val="24"/>
              </w:rPr>
              <w:t>章的部分包括：</w:t>
            </w:r>
          </w:p>
          <w:p w14:paraId="0193A75B">
            <w:pPr>
              <w:spacing w:line="440" w:lineRule="exact"/>
              <w:jc w:val="left"/>
              <w:rPr>
                <w:rFonts w:hint="eastAsia" w:ascii="宋体" w:hAnsi="宋体" w:cs="宋体"/>
                <w:sz w:val="24"/>
              </w:rPr>
            </w:pPr>
            <w:r>
              <w:rPr>
                <w:rFonts w:hint="eastAsia" w:ascii="宋体" w:hAnsi="宋体" w:cs="宋体"/>
                <w:sz w:val="24"/>
              </w:rPr>
              <w:t>1.响应文件封面；</w:t>
            </w:r>
          </w:p>
          <w:p w14:paraId="6E68F530">
            <w:pPr>
              <w:spacing w:line="440" w:lineRule="exact"/>
              <w:jc w:val="left"/>
              <w:rPr>
                <w:rFonts w:hint="eastAsia" w:ascii="宋体" w:hAnsi="宋体" w:cs="宋体"/>
                <w:sz w:val="24"/>
              </w:rPr>
            </w:pPr>
            <w:r>
              <w:rPr>
                <w:rFonts w:hint="eastAsia" w:ascii="宋体" w:hAnsi="宋体" w:cs="宋体"/>
                <w:sz w:val="24"/>
              </w:rPr>
              <w:t>2.响应文件中要求签字、</w:t>
            </w:r>
            <w:r>
              <w:rPr>
                <w:rFonts w:hint="eastAsia" w:ascii="宋体" w:hAnsi="宋体" w:cs="宋体"/>
                <w:sz w:val="24"/>
                <w:lang w:val="en-US" w:eastAsia="zh-CN"/>
              </w:rPr>
              <w:t>盖</w:t>
            </w:r>
            <w:r>
              <w:rPr>
                <w:rFonts w:hint="eastAsia" w:ascii="宋体" w:hAnsi="宋体" w:cs="宋体"/>
                <w:sz w:val="24"/>
              </w:rPr>
              <w:t>章的部分。</w:t>
            </w:r>
          </w:p>
        </w:tc>
      </w:tr>
      <w:tr w14:paraId="05122DA9">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5980C96">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19</w:t>
            </w:r>
          </w:p>
        </w:tc>
        <w:tc>
          <w:tcPr>
            <w:tcW w:w="1980" w:type="dxa"/>
            <w:tcBorders>
              <w:top w:val="single" w:color="auto" w:sz="4" w:space="0"/>
              <w:left w:val="single" w:color="auto" w:sz="4" w:space="0"/>
              <w:bottom w:val="single" w:color="auto" w:sz="4" w:space="0"/>
              <w:right w:val="single" w:color="auto" w:sz="4" w:space="0"/>
            </w:tcBorders>
            <w:vAlign w:val="center"/>
          </w:tcPr>
          <w:p w14:paraId="09EDB363">
            <w:pPr>
              <w:spacing w:line="440" w:lineRule="exact"/>
              <w:jc w:val="center"/>
              <w:rPr>
                <w:rFonts w:hint="eastAsia" w:ascii="宋体" w:hAnsi="宋体" w:cs="宋体"/>
                <w:sz w:val="24"/>
              </w:rPr>
            </w:pPr>
            <w:r>
              <w:rPr>
                <w:rFonts w:hint="eastAsia" w:ascii="宋体" w:hAnsi="宋体" w:cs="宋体"/>
                <w:sz w:val="24"/>
              </w:rPr>
              <w:t>响应文件份数</w:t>
            </w:r>
          </w:p>
        </w:tc>
        <w:tc>
          <w:tcPr>
            <w:tcW w:w="6868" w:type="dxa"/>
            <w:tcBorders>
              <w:top w:val="single" w:color="auto" w:sz="4" w:space="0"/>
              <w:left w:val="single" w:color="auto" w:sz="4" w:space="0"/>
              <w:bottom w:val="single" w:color="auto" w:sz="4" w:space="0"/>
              <w:right w:val="single" w:color="auto" w:sz="4" w:space="0"/>
            </w:tcBorders>
            <w:vAlign w:val="center"/>
          </w:tcPr>
          <w:p w14:paraId="5A144C00">
            <w:pPr>
              <w:spacing w:line="440" w:lineRule="exact"/>
              <w:jc w:val="left"/>
              <w:rPr>
                <w:rFonts w:hint="eastAsia" w:ascii="宋体" w:hAnsi="宋体" w:cs="宋体"/>
                <w:sz w:val="24"/>
              </w:rPr>
            </w:pPr>
            <w:r>
              <w:rPr>
                <w:rFonts w:hint="eastAsia" w:ascii="宋体" w:hAnsi="宋体" w:cs="宋体"/>
                <w:sz w:val="24"/>
              </w:rPr>
              <w:t>正本一份，副本二份，电子版一份。</w:t>
            </w:r>
          </w:p>
        </w:tc>
      </w:tr>
      <w:tr w14:paraId="092C036F">
        <w:tblPrEx>
          <w:tblCellMar>
            <w:top w:w="0" w:type="dxa"/>
            <w:left w:w="108" w:type="dxa"/>
            <w:bottom w:w="0" w:type="dxa"/>
            <w:right w:w="108" w:type="dxa"/>
          </w:tblCellMar>
        </w:tblPrEx>
        <w:trPr>
          <w:trHeight w:val="2282"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5F83CF6">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1980" w:type="dxa"/>
            <w:tcBorders>
              <w:top w:val="single" w:color="auto" w:sz="4" w:space="0"/>
              <w:left w:val="single" w:color="auto" w:sz="4" w:space="0"/>
              <w:bottom w:val="single" w:color="auto" w:sz="4" w:space="0"/>
              <w:right w:val="single" w:color="auto" w:sz="4" w:space="0"/>
            </w:tcBorders>
            <w:vAlign w:val="center"/>
          </w:tcPr>
          <w:p w14:paraId="5E088049">
            <w:pPr>
              <w:spacing w:line="440" w:lineRule="exact"/>
              <w:jc w:val="center"/>
              <w:rPr>
                <w:rFonts w:hint="eastAsia" w:ascii="宋体" w:hAnsi="宋体" w:cs="宋体"/>
                <w:sz w:val="24"/>
              </w:rPr>
            </w:pPr>
            <w:r>
              <w:rPr>
                <w:rFonts w:hint="eastAsia" w:ascii="宋体" w:hAnsi="宋体" w:cs="宋体"/>
                <w:sz w:val="24"/>
              </w:rPr>
              <w:t>包装密封</w:t>
            </w:r>
          </w:p>
        </w:tc>
        <w:tc>
          <w:tcPr>
            <w:tcW w:w="6868" w:type="dxa"/>
            <w:tcBorders>
              <w:top w:val="single" w:color="auto" w:sz="4" w:space="0"/>
              <w:left w:val="single" w:color="auto" w:sz="4" w:space="0"/>
              <w:bottom w:val="single" w:color="auto" w:sz="4" w:space="0"/>
              <w:right w:val="single" w:color="auto" w:sz="4" w:space="0"/>
            </w:tcBorders>
            <w:vAlign w:val="center"/>
          </w:tcPr>
          <w:p w14:paraId="09170580">
            <w:pPr>
              <w:spacing w:line="440" w:lineRule="exact"/>
              <w:jc w:val="left"/>
              <w:rPr>
                <w:rFonts w:hint="eastAsia" w:ascii="宋体" w:hAnsi="宋体" w:cs="宋体"/>
                <w:sz w:val="24"/>
              </w:rPr>
            </w:pPr>
            <w:r>
              <w:rPr>
                <w:rFonts w:hint="eastAsia" w:ascii="宋体" w:hAnsi="宋体" w:cs="宋体"/>
                <w:sz w:val="24"/>
              </w:rPr>
              <w:t>供应商应提交：一套正本“响应文件”、二套副本“响应文件”、电子版“响应文件”一份（U盘装袋，标明公司名称随正本密封）。</w:t>
            </w:r>
          </w:p>
          <w:p w14:paraId="65F6199D">
            <w:pPr>
              <w:spacing w:line="440" w:lineRule="exact"/>
              <w:jc w:val="left"/>
              <w:rPr>
                <w:rFonts w:hint="eastAsia" w:ascii="宋体" w:hAnsi="宋体" w:cs="宋体"/>
                <w:sz w:val="24"/>
              </w:rPr>
            </w:pPr>
            <w:r>
              <w:rPr>
                <w:rFonts w:hint="eastAsia" w:ascii="宋体" w:hAnsi="宋体" w:cs="宋体"/>
                <w:sz w:val="24"/>
              </w:rPr>
              <w:t>供应商应在响应文件封面及响应文件密封文件袋正面注明 “正本”、“副本”、“项目名称及编号”、“供应商名称及日期”。</w:t>
            </w:r>
          </w:p>
          <w:p w14:paraId="32CDD49F">
            <w:pPr>
              <w:spacing w:line="440" w:lineRule="exact"/>
              <w:jc w:val="left"/>
              <w:rPr>
                <w:rFonts w:hint="eastAsia" w:ascii="宋体" w:hAnsi="宋体" w:cs="宋体"/>
                <w:sz w:val="24"/>
              </w:rPr>
            </w:pPr>
            <w:r>
              <w:rPr>
                <w:rFonts w:hint="eastAsia" w:ascii="宋体" w:hAnsi="宋体" w:cs="宋体"/>
                <w:sz w:val="24"/>
              </w:rPr>
              <w:t>供应商应在响应文件密封文件袋公章，以保证文件密封性完整。</w:t>
            </w:r>
          </w:p>
        </w:tc>
      </w:tr>
      <w:tr w14:paraId="57AF51BA">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1B87108">
            <w:pPr>
              <w:spacing w:line="44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1</w:t>
            </w:r>
          </w:p>
        </w:tc>
        <w:tc>
          <w:tcPr>
            <w:tcW w:w="1980" w:type="dxa"/>
            <w:tcBorders>
              <w:top w:val="single" w:color="auto" w:sz="4" w:space="0"/>
              <w:left w:val="single" w:color="auto" w:sz="4" w:space="0"/>
              <w:bottom w:val="single" w:color="auto" w:sz="4" w:space="0"/>
              <w:right w:val="single" w:color="auto" w:sz="4" w:space="0"/>
            </w:tcBorders>
            <w:vAlign w:val="center"/>
          </w:tcPr>
          <w:p w14:paraId="6AD24990">
            <w:pPr>
              <w:spacing w:line="440" w:lineRule="exact"/>
              <w:jc w:val="center"/>
              <w:rPr>
                <w:rFonts w:hint="eastAsia" w:ascii="宋体" w:hAnsi="宋体" w:cs="宋体"/>
                <w:sz w:val="24"/>
              </w:rPr>
            </w:pPr>
            <w:r>
              <w:rPr>
                <w:rFonts w:hint="eastAsia" w:ascii="宋体" w:hAnsi="宋体" w:cs="宋体"/>
                <w:sz w:val="24"/>
              </w:rPr>
              <w:t>制作建议</w:t>
            </w:r>
          </w:p>
        </w:tc>
        <w:tc>
          <w:tcPr>
            <w:tcW w:w="6868" w:type="dxa"/>
            <w:tcBorders>
              <w:top w:val="single" w:color="auto" w:sz="4" w:space="0"/>
              <w:left w:val="single" w:color="auto" w:sz="4" w:space="0"/>
              <w:bottom w:val="single" w:color="auto" w:sz="4" w:space="0"/>
              <w:right w:val="single" w:color="auto" w:sz="4" w:space="0"/>
            </w:tcBorders>
            <w:vAlign w:val="center"/>
          </w:tcPr>
          <w:p w14:paraId="7BCEB74E">
            <w:pPr>
              <w:spacing w:line="440" w:lineRule="exact"/>
              <w:jc w:val="left"/>
              <w:rPr>
                <w:rFonts w:hint="eastAsia" w:ascii="宋体" w:hAnsi="宋体" w:cs="宋体"/>
                <w:sz w:val="24"/>
              </w:rPr>
            </w:pPr>
            <w:r>
              <w:rPr>
                <w:rFonts w:hint="eastAsia" w:ascii="宋体" w:hAnsi="宋体" w:cs="宋体"/>
                <w:sz w:val="24"/>
              </w:rPr>
              <w:t>响应文件制作规范：目录清晰、页码标注、对应精准、双面打印、胶装成册。</w:t>
            </w:r>
          </w:p>
        </w:tc>
      </w:tr>
      <w:tr w14:paraId="103F55F7">
        <w:tblPrEx>
          <w:tblCellMar>
            <w:top w:w="0" w:type="dxa"/>
            <w:left w:w="108" w:type="dxa"/>
            <w:bottom w:w="0" w:type="dxa"/>
            <w:right w:w="108" w:type="dxa"/>
          </w:tblCellMar>
        </w:tblPrEx>
        <w:trPr>
          <w:trHeight w:val="267"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825BC04">
            <w:pPr>
              <w:spacing w:line="44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2</w:t>
            </w:r>
          </w:p>
        </w:tc>
        <w:tc>
          <w:tcPr>
            <w:tcW w:w="1980" w:type="dxa"/>
            <w:tcBorders>
              <w:top w:val="single" w:color="auto" w:sz="4" w:space="0"/>
              <w:left w:val="single" w:color="auto" w:sz="4" w:space="0"/>
              <w:bottom w:val="single" w:color="auto" w:sz="4" w:space="0"/>
              <w:right w:val="single" w:color="auto" w:sz="4" w:space="0"/>
            </w:tcBorders>
            <w:vAlign w:val="center"/>
          </w:tcPr>
          <w:p w14:paraId="0C130E5E">
            <w:pPr>
              <w:spacing w:line="440" w:lineRule="exact"/>
              <w:jc w:val="center"/>
              <w:rPr>
                <w:rFonts w:hint="eastAsia" w:ascii="宋体" w:hAnsi="宋体" w:cs="宋体"/>
                <w:sz w:val="24"/>
              </w:rPr>
            </w:pPr>
            <w:r>
              <w:rPr>
                <w:rFonts w:hint="eastAsia" w:ascii="宋体" w:hAnsi="宋体" w:cs="宋体"/>
                <w:sz w:val="24"/>
              </w:rPr>
              <w:t>递交响应文件截止时间、地点</w:t>
            </w:r>
          </w:p>
        </w:tc>
        <w:tc>
          <w:tcPr>
            <w:tcW w:w="6868" w:type="dxa"/>
            <w:tcBorders>
              <w:top w:val="single" w:color="auto" w:sz="4" w:space="0"/>
              <w:left w:val="single" w:color="auto" w:sz="4" w:space="0"/>
              <w:bottom w:val="single" w:color="auto" w:sz="4" w:space="0"/>
              <w:right w:val="single" w:color="auto" w:sz="4" w:space="0"/>
            </w:tcBorders>
            <w:vAlign w:val="center"/>
          </w:tcPr>
          <w:p w14:paraId="309BA973">
            <w:pPr>
              <w:spacing w:line="440" w:lineRule="exact"/>
              <w:jc w:val="left"/>
              <w:rPr>
                <w:rFonts w:hint="eastAsia" w:ascii="宋体" w:hAnsi="宋体" w:cs="宋体"/>
                <w:sz w:val="24"/>
              </w:rPr>
            </w:pPr>
            <w:r>
              <w:rPr>
                <w:rFonts w:hint="eastAsia" w:ascii="宋体" w:hAnsi="宋体" w:cs="宋体"/>
                <w:sz w:val="24"/>
              </w:rPr>
              <w:t>时间：2025年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日14时30分</w:t>
            </w:r>
            <w:r>
              <w:rPr>
                <w:rFonts w:hint="eastAsia" w:ascii="宋体" w:hAnsi="宋体" w:cs="宋体"/>
                <w:sz w:val="24"/>
              </w:rPr>
              <w:t>前</w:t>
            </w:r>
          </w:p>
          <w:p w14:paraId="69845AC2">
            <w:pPr>
              <w:spacing w:line="440" w:lineRule="exact"/>
              <w:jc w:val="left"/>
              <w:rPr>
                <w:rFonts w:hint="eastAsia" w:ascii="宋体" w:hAnsi="宋体" w:cs="宋体"/>
                <w:sz w:val="24"/>
              </w:rPr>
            </w:pPr>
            <w:r>
              <w:rPr>
                <w:rFonts w:hint="eastAsia" w:ascii="宋体" w:hAnsi="宋体" w:cs="宋体"/>
                <w:sz w:val="24"/>
              </w:rPr>
              <w:t>地点：</w:t>
            </w:r>
            <w:r>
              <w:rPr>
                <w:rFonts w:hint="eastAsia" w:ascii="宋体" w:hAnsi="宋体" w:cs="宋体"/>
                <w:spacing w:val="-2"/>
                <w:sz w:val="24"/>
                <w:lang w:bidi="zh-CN"/>
              </w:rPr>
              <w:t>西安市莲湖区高新路2号西部国际广场B座28层会议室三</w:t>
            </w:r>
          </w:p>
        </w:tc>
      </w:tr>
      <w:tr w14:paraId="7E7D211A">
        <w:tblPrEx>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DEEEE3B">
            <w:pPr>
              <w:spacing w:line="44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3</w:t>
            </w:r>
          </w:p>
        </w:tc>
        <w:tc>
          <w:tcPr>
            <w:tcW w:w="1980" w:type="dxa"/>
            <w:tcBorders>
              <w:top w:val="single" w:color="auto" w:sz="4" w:space="0"/>
              <w:left w:val="single" w:color="auto" w:sz="4" w:space="0"/>
              <w:bottom w:val="single" w:color="auto" w:sz="4" w:space="0"/>
              <w:right w:val="single" w:color="auto" w:sz="4" w:space="0"/>
            </w:tcBorders>
            <w:vAlign w:val="center"/>
          </w:tcPr>
          <w:p w14:paraId="78A79761">
            <w:pPr>
              <w:spacing w:line="440" w:lineRule="exact"/>
              <w:jc w:val="center"/>
              <w:rPr>
                <w:rFonts w:hint="eastAsia" w:ascii="宋体" w:hAnsi="宋体" w:cs="宋体"/>
                <w:sz w:val="24"/>
              </w:rPr>
            </w:pPr>
            <w:r>
              <w:rPr>
                <w:rFonts w:hint="eastAsia" w:ascii="宋体" w:hAnsi="宋体" w:cs="宋体"/>
                <w:sz w:val="24"/>
              </w:rPr>
              <w:t>磋商时间、地点</w:t>
            </w:r>
          </w:p>
        </w:tc>
        <w:tc>
          <w:tcPr>
            <w:tcW w:w="6868" w:type="dxa"/>
            <w:tcBorders>
              <w:top w:val="single" w:color="auto" w:sz="4" w:space="0"/>
              <w:left w:val="single" w:color="auto" w:sz="4" w:space="0"/>
              <w:bottom w:val="single" w:color="auto" w:sz="4" w:space="0"/>
              <w:right w:val="single" w:color="auto" w:sz="4" w:space="0"/>
            </w:tcBorders>
            <w:vAlign w:val="center"/>
          </w:tcPr>
          <w:p w14:paraId="1E6840F4">
            <w:pPr>
              <w:spacing w:line="440" w:lineRule="exact"/>
              <w:jc w:val="left"/>
              <w:rPr>
                <w:rFonts w:hint="eastAsia" w:ascii="宋体" w:hAnsi="宋体" w:cs="宋体"/>
                <w:sz w:val="24"/>
              </w:rPr>
            </w:pPr>
            <w:r>
              <w:rPr>
                <w:rFonts w:hint="eastAsia" w:ascii="宋体" w:hAnsi="宋体" w:cs="宋体"/>
                <w:sz w:val="24"/>
              </w:rPr>
              <w:t>时间：2025年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日14时30分</w:t>
            </w:r>
          </w:p>
          <w:p w14:paraId="37117269">
            <w:pPr>
              <w:spacing w:line="440" w:lineRule="exact"/>
              <w:jc w:val="left"/>
              <w:rPr>
                <w:rFonts w:hint="eastAsia" w:ascii="宋体" w:hAnsi="宋体" w:cs="宋体"/>
                <w:sz w:val="24"/>
              </w:rPr>
            </w:pPr>
            <w:r>
              <w:rPr>
                <w:rFonts w:hint="eastAsia" w:ascii="宋体" w:hAnsi="宋体" w:cs="宋体"/>
                <w:sz w:val="24"/>
              </w:rPr>
              <w:t>地点：</w:t>
            </w:r>
            <w:r>
              <w:rPr>
                <w:rFonts w:hint="eastAsia" w:ascii="宋体" w:hAnsi="宋体" w:cs="宋体"/>
                <w:spacing w:val="-2"/>
                <w:sz w:val="24"/>
                <w:lang w:bidi="zh-CN"/>
              </w:rPr>
              <w:t>西安市莲湖区高新路2号西部国际广场B座28层会议室三</w:t>
            </w:r>
          </w:p>
        </w:tc>
      </w:tr>
      <w:tr w14:paraId="54DD943F">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39C407F">
            <w:pPr>
              <w:spacing w:line="42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4</w:t>
            </w:r>
          </w:p>
        </w:tc>
        <w:tc>
          <w:tcPr>
            <w:tcW w:w="1980" w:type="dxa"/>
            <w:tcBorders>
              <w:top w:val="single" w:color="auto" w:sz="4" w:space="0"/>
              <w:left w:val="single" w:color="auto" w:sz="4" w:space="0"/>
              <w:bottom w:val="single" w:color="auto" w:sz="4" w:space="0"/>
              <w:right w:val="single" w:color="auto" w:sz="4" w:space="0"/>
            </w:tcBorders>
            <w:vAlign w:val="center"/>
          </w:tcPr>
          <w:p w14:paraId="07BCE518">
            <w:pPr>
              <w:spacing w:line="440" w:lineRule="exact"/>
              <w:jc w:val="center"/>
              <w:rPr>
                <w:rFonts w:hint="eastAsia" w:ascii="宋体" w:hAnsi="宋体" w:cs="宋体"/>
                <w:sz w:val="24"/>
              </w:rPr>
            </w:pPr>
            <w:r>
              <w:rPr>
                <w:rFonts w:hint="eastAsia" w:ascii="宋体" w:hAnsi="宋体" w:cs="宋体"/>
                <w:sz w:val="24"/>
              </w:rPr>
              <w:t>是否退还响应文件</w:t>
            </w:r>
          </w:p>
        </w:tc>
        <w:tc>
          <w:tcPr>
            <w:tcW w:w="6868" w:type="dxa"/>
            <w:tcBorders>
              <w:top w:val="single" w:color="auto" w:sz="4" w:space="0"/>
              <w:left w:val="single" w:color="auto" w:sz="4" w:space="0"/>
              <w:bottom w:val="single" w:color="auto" w:sz="4" w:space="0"/>
              <w:right w:val="single" w:color="auto" w:sz="4" w:space="0"/>
            </w:tcBorders>
            <w:vAlign w:val="center"/>
          </w:tcPr>
          <w:p w14:paraId="661E8F05">
            <w:pPr>
              <w:spacing w:line="440" w:lineRule="exact"/>
              <w:jc w:val="left"/>
              <w:rPr>
                <w:rFonts w:hint="eastAsia" w:ascii="宋体" w:hAnsi="宋体" w:cs="宋体"/>
                <w:sz w:val="24"/>
              </w:rPr>
            </w:pPr>
            <w:r>
              <w:rPr>
                <w:rFonts w:hint="eastAsia" w:ascii="宋体" w:hAnsi="宋体" w:cs="宋体"/>
                <w:sz w:val="24"/>
              </w:rPr>
              <w:t>否</w:t>
            </w:r>
          </w:p>
        </w:tc>
      </w:tr>
      <w:tr w14:paraId="7FA4F037">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EAEA7D6">
            <w:pPr>
              <w:spacing w:line="42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5</w:t>
            </w:r>
          </w:p>
        </w:tc>
        <w:tc>
          <w:tcPr>
            <w:tcW w:w="1980" w:type="dxa"/>
            <w:tcBorders>
              <w:top w:val="single" w:color="auto" w:sz="4" w:space="0"/>
              <w:left w:val="single" w:color="auto" w:sz="4" w:space="0"/>
              <w:bottom w:val="single" w:color="auto" w:sz="4" w:space="0"/>
              <w:right w:val="single" w:color="auto" w:sz="4" w:space="0"/>
            </w:tcBorders>
            <w:vAlign w:val="center"/>
          </w:tcPr>
          <w:p w14:paraId="1B5671E8">
            <w:pPr>
              <w:spacing w:line="420" w:lineRule="exact"/>
              <w:jc w:val="center"/>
              <w:rPr>
                <w:rFonts w:hint="eastAsia" w:ascii="宋体" w:hAnsi="宋体" w:cs="宋体"/>
                <w:sz w:val="24"/>
              </w:rPr>
            </w:pPr>
            <w:r>
              <w:rPr>
                <w:rFonts w:hint="eastAsia" w:ascii="宋体" w:hAnsi="宋体" w:cs="宋体"/>
                <w:sz w:val="24"/>
              </w:rPr>
              <w:t>磋商程序</w:t>
            </w:r>
          </w:p>
        </w:tc>
        <w:tc>
          <w:tcPr>
            <w:tcW w:w="6868" w:type="dxa"/>
            <w:tcBorders>
              <w:top w:val="single" w:color="auto" w:sz="4" w:space="0"/>
              <w:left w:val="single" w:color="auto" w:sz="4" w:space="0"/>
              <w:bottom w:val="single" w:color="auto" w:sz="4" w:space="0"/>
              <w:right w:val="single" w:color="auto" w:sz="4" w:space="0"/>
            </w:tcBorders>
            <w:vAlign w:val="center"/>
          </w:tcPr>
          <w:p w14:paraId="7C1D9A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rPr>
            </w:pPr>
            <w:r>
              <w:rPr>
                <w:rFonts w:hint="eastAsia" w:ascii="宋体" w:hAnsi="宋体" w:cs="宋体"/>
                <w:sz w:val="24"/>
              </w:rPr>
              <w:t>本次磋商项目采用</w:t>
            </w:r>
            <w:r>
              <w:rPr>
                <w:rFonts w:hint="eastAsia" w:ascii="宋体" w:hAnsi="宋体" w:cs="宋体"/>
                <w:sz w:val="24"/>
                <w:lang w:val="en-US" w:eastAsia="zh-CN"/>
              </w:rPr>
              <w:t>多轮</w:t>
            </w:r>
            <w:r>
              <w:rPr>
                <w:rFonts w:hint="eastAsia" w:ascii="宋体" w:hAnsi="宋体" w:cs="宋体"/>
                <w:sz w:val="24"/>
              </w:rPr>
              <w:t>报价。</w:t>
            </w:r>
          </w:p>
          <w:p w14:paraId="6C06D8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rPr>
            </w:pPr>
            <w:r>
              <w:rPr>
                <w:rFonts w:hint="eastAsia" w:ascii="宋体" w:hAnsi="宋体" w:cs="宋体"/>
                <w:sz w:val="24"/>
              </w:rPr>
              <w:t>磋商程序为：</w:t>
            </w:r>
          </w:p>
          <w:p w14:paraId="0C137D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rPr>
            </w:pPr>
            <w:r>
              <w:rPr>
                <w:rFonts w:hint="eastAsia" w:ascii="宋体" w:hAnsi="宋体" w:cs="宋体"/>
                <w:sz w:val="24"/>
              </w:rPr>
              <w:t>对供应商资格进行审查；</w:t>
            </w:r>
          </w:p>
          <w:p w14:paraId="38FAFE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rPr>
            </w:pPr>
            <w:r>
              <w:rPr>
                <w:rFonts w:hint="eastAsia" w:ascii="宋体" w:hAnsi="宋体" w:cs="宋体"/>
                <w:sz w:val="24"/>
              </w:rPr>
              <w:t>对有效供应商分别进行磋商；</w:t>
            </w:r>
          </w:p>
          <w:p w14:paraId="40E85B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rPr>
            </w:pPr>
            <w:r>
              <w:rPr>
                <w:rFonts w:hint="eastAsia" w:ascii="宋体" w:hAnsi="宋体" w:cs="宋体"/>
                <w:sz w:val="24"/>
              </w:rPr>
              <w:t>对有效供应商要求提交第二次商务报价或最终报价；</w:t>
            </w:r>
          </w:p>
          <w:p w14:paraId="6B4089DA">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rFonts w:hint="eastAsia" w:ascii="宋体" w:hAnsi="宋体" w:cs="宋体"/>
                <w:sz w:val="24"/>
              </w:rPr>
              <w:t>磋商小组评审、推荐成交候选人。</w:t>
            </w:r>
          </w:p>
        </w:tc>
      </w:tr>
      <w:tr w14:paraId="7F86247D">
        <w:tblPrEx>
          <w:tblCellMar>
            <w:top w:w="0" w:type="dxa"/>
            <w:left w:w="108" w:type="dxa"/>
            <w:bottom w:w="0" w:type="dxa"/>
            <w:right w:w="108" w:type="dxa"/>
          </w:tblCellMar>
        </w:tblPrEx>
        <w:trPr>
          <w:trHeight w:val="158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9B4DCAA">
            <w:pPr>
              <w:spacing w:line="44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1980" w:type="dxa"/>
            <w:tcBorders>
              <w:top w:val="single" w:color="auto" w:sz="4" w:space="0"/>
              <w:left w:val="single" w:color="auto" w:sz="4" w:space="0"/>
              <w:bottom w:val="single" w:color="auto" w:sz="4" w:space="0"/>
              <w:right w:val="single" w:color="auto" w:sz="4" w:space="0"/>
            </w:tcBorders>
            <w:vAlign w:val="center"/>
          </w:tcPr>
          <w:p w14:paraId="2FB525B5">
            <w:pPr>
              <w:spacing w:line="420" w:lineRule="exact"/>
              <w:jc w:val="center"/>
              <w:rPr>
                <w:rFonts w:hint="eastAsia" w:ascii="宋体" w:hAnsi="宋体" w:cs="宋体"/>
                <w:sz w:val="24"/>
              </w:rPr>
            </w:pPr>
            <w:r>
              <w:rPr>
                <w:rFonts w:hint="eastAsia" w:ascii="宋体" w:hAnsi="宋体" w:cs="宋体"/>
                <w:sz w:val="24"/>
              </w:rPr>
              <w:t>磋商小组的组建</w:t>
            </w:r>
          </w:p>
        </w:tc>
        <w:tc>
          <w:tcPr>
            <w:tcW w:w="6868" w:type="dxa"/>
            <w:tcBorders>
              <w:top w:val="single" w:color="auto" w:sz="4" w:space="0"/>
              <w:left w:val="single" w:color="auto" w:sz="4" w:space="0"/>
              <w:bottom w:val="single" w:color="auto" w:sz="4" w:space="0"/>
              <w:right w:val="single" w:color="auto" w:sz="4" w:space="0"/>
            </w:tcBorders>
            <w:vAlign w:val="center"/>
          </w:tcPr>
          <w:p w14:paraId="656ABE21">
            <w:pPr>
              <w:spacing w:line="420" w:lineRule="exact"/>
              <w:jc w:val="left"/>
              <w:rPr>
                <w:rFonts w:hint="eastAsia" w:ascii="宋体" w:hAnsi="宋体" w:cs="宋体"/>
                <w:sz w:val="24"/>
              </w:rPr>
            </w:pPr>
            <w:r>
              <w:rPr>
                <w:rFonts w:hint="eastAsia" w:ascii="宋体" w:hAnsi="宋体" w:cs="宋体"/>
                <w:sz w:val="24"/>
              </w:rPr>
              <w:t>磋商小组组建：依法组成。</w:t>
            </w:r>
          </w:p>
          <w:p w14:paraId="525074FB">
            <w:pPr>
              <w:spacing w:line="420" w:lineRule="exact"/>
              <w:jc w:val="left"/>
              <w:rPr>
                <w:rFonts w:hint="eastAsia" w:ascii="宋体" w:hAnsi="宋体" w:cs="宋体"/>
                <w:sz w:val="24"/>
              </w:rPr>
            </w:pPr>
            <w:r>
              <w:rPr>
                <w:rFonts w:hint="eastAsia" w:ascii="宋体" w:hAnsi="宋体" w:cs="宋体"/>
                <w:sz w:val="24"/>
              </w:rPr>
              <w:t xml:space="preserve">磋商小组构成：3人，其中采购人代表1人，专家 2人。 </w:t>
            </w:r>
          </w:p>
          <w:p w14:paraId="70651840">
            <w:pPr>
              <w:spacing w:line="420" w:lineRule="exact"/>
              <w:jc w:val="left"/>
              <w:rPr>
                <w:rFonts w:hint="eastAsia" w:ascii="宋体" w:hAnsi="宋体" w:cs="宋体"/>
                <w:sz w:val="24"/>
              </w:rPr>
            </w:pPr>
            <w:r>
              <w:rPr>
                <w:rFonts w:hint="eastAsia" w:ascii="宋体" w:hAnsi="宋体" w:cs="宋体"/>
                <w:sz w:val="24"/>
              </w:rPr>
              <w:t>评审专家确定方式：评审前24小时内在陕西省政府采购专家库中随机抽取。</w:t>
            </w:r>
          </w:p>
        </w:tc>
      </w:tr>
      <w:tr w14:paraId="7387FDD5">
        <w:tblPrEx>
          <w:tblCellMar>
            <w:top w:w="0" w:type="dxa"/>
            <w:left w:w="108" w:type="dxa"/>
            <w:bottom w:w="0" w:type="dxa"/>
            <w:right w:w="108" w:type="dxa"/>
          </w:tblCellMar>
        </w:tblPrEx>
        <w:trPr>
          <w:trHeight w:val="158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E9ED32B">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1980" w:type="dxa"/>
            <w:tcBorders>
              <w:top w:val="single" w:color="auto" w:sz="4" w:space="0"/>
              <w:left w:val="single" w:color="auto" w:sz="4" w:space="0"/>
              <w:bottom w:val="single" w:color="auto" w:sz="4" w:space="0"/>
              <w:right w:val="single" w:color="auto" w:sz="4" w:space="0"/>
            </w:tcBorders>
            <w:vAlign w:val="center"/>
          </w:tcPr>
          <w:p w14:paraId="5B2A9457">
            <w:pPr>
              <w:jc w:val="center"/>
              <w:rPr>
                <w:rFonts w:hint="eastAsia" w:ascii="宋体" w:hAnsi="宋体" w:eastAsia="宋体" w:cs="宋体"/>
                <w:sz w:val="21"/>
                <w:szCs w:val="21"/>
              </w:rPr>
            </w:pPr>
          </w:p>
          <w:p w14:paraId="54C55460">
            <w:pPr>
              <w:spacing w:line="420" w:lineRule="exact"/>
              <w:jc w:val="center"/>
              <w:rPr>
                <w:rFonts w:hint="eastAsia" w:ascii="宋体" w:hAnsi="宋体" w:cs="宋体"/>
                <w:sz w:val="24"/>
              </w:rPr>
            </w:pPr>
            <w:r>
              <w:rPr>
                <w:rFonts w:hint="eastAsia" w:ascii="宋体" w:hAnsi="宋体" w:eastAsia="宋体" w:cs="宋体"/>
                <w:sz w:val="24"/>
              </w:rPr>
              <w:t>现场携带资料</w:t>
            </w:r>
          </w:p>
        </w:tc>
        <w:tc>
          <w:tcPr>
            <w:tcW w:w="6868" w:type="dxa"/>
            <w:tcBorders>
              <w:top w:val="single" w:color="auto" w:sz="4" w:space="0"/>
              <w:left w:val="single" w:color="auto" w:sz="4" w:space="0"/>
              <w:bottom w:val="single" w:color="auto" w:sz="4" w:space="0"/>
              <w:right w:val="single" w:color="auto" w:sz="4" w:space="0"/>
            </w:tcBorders>
            <w:vAlign w:val="top"/>
          </w:tcPr>
          <w:p w14:paraId="7A4503E1">
            <w:pPr>
              <w:spacing w:line="420" w:lineRule="exact"/>
              <w:jc w:val="left"/>
              <w:rPr>
                <w:rFonts w:hint="eastAsia" w:ascii="宋体" w:hAnsi="宋体" w:eastAsia="宋体" w:cs="宋体"/>
                <w:sz w:val="24"/>
              </w:rPr>
            </w:pPr>
            <w:r>
              <w:rPr>
                <w:rFonts w:hint="eastAsia" w:ascii="宋体" w:hAnsi="宋体" w:eastAsia="宋体" w:cs="宋体"/>
                <w:sz w:val="24"/>
              </w:rPr>
              <w:t>法定代表人/负责人授权书及被授权人身份证</w:t>
            </w:r>
          </w:p>
          <w:p w14:paraId="0266A159">
            <w:pPr>
              <w:spacing w:line="420" w:lineRule="exact"/>
              <w:jc w:val="left"/>
              <w:rPr>
                <w:rFonts w:hint="eastAsia" w:ascii="宋体" w:hAnsi="宋体" w:cs="宋体"/>
                <w:sz w:val="24"/>
              </w:rPr>
            </w:pPr>
            <w:r>
              <w:rPr>
                <w:rFonts w:hint="eastAsia" w:ascii="宋体" w:hAnsi="宋体" w:eastAsia="宋体" w:cs="宋体"/>
                <w:sz w:val="24"/>
              </w:rPr>
              <w:t>注：法定代表人/负责人直接参与，须提交法定代表人/负责人身份证明书原件及身份证原件。法定代表人/负责人授权代表参加磋商的，须出具法定代表人/负责人授权书及被授权人身份证原件。被授权人同时须提交近半年任意一个月的社保缴纳证明。</w:t>
            </w:r>
          </w:p>
        </w:tc>
      </w:tr>
      <w:tr w14:paraId="26CC0D22">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949A2C3">
            <w:pPr>
              <w:spacing w:line="44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8</w:t>
            </w:r>
          </w:p>
        </w:tc>
        <w:tc>
          <w:tcPr>
            <w:tcW w:w="1980" w:type="dxa"/>
            <w:tcBorders>
              <w:top w:val="single" w:color="auto" w:sz="4" w:space="0"/>
              <w:left w:val="single" w:color="auto" w:sz="4" w:space="0"/>
              <w:bottom w:val="single" w:color="auto" w:sz="4" w:space="0"/>
              <w:right w:val="single" w:color="auto" w:sz="4" w:space="0"/>
            </w:tcBorders>
            <w:vAlign w:val="center"/>
          </w:tcPr>
          <w:p w14:paraId="54E73776">
            <w:pPr>
              <w:spacing w:line="420" w:lineRule="exact"/>
              <w:jc w:val="center"/>
              <w:rPr>
                <w:rFonts w:hint="eastAsia" w:ascii="宋体" w:hAnsi="宋体" w:eastAsia="宋体" w:cs="宋体"/>
                <w:sz w:val="24"/>
              </w:rPr>
            </w:pPr>
            <w:r>
              <w:rPr>
                <w:rFonts w:hint="eastAsia" w:ascii="宋体" w:hAnsi="宋体" w:eastAsia="宋体" w:cs="宋体"/>
                <w:sz w:val="24"/>
              </w:rPr>
              <w:t>定标原则</w:t>
            </w:r>
          </w:p>
        </w:tc>
        <w:tc>
          <w:tcPr>
            <w:tcW w:w="6868" w:type="dxa"/>
            <w:tcBorders>
              <w:top w:val="single" w:color="auto" w:sz="4" w:space="0"/>
              <w:left w:val="single" w:color="auto" w:sz="4" w:space="0"/>
              <w:bottom w:val="single" w:color="auto" w:sz="4" w:space="0"/>
              <w:right w:val="single" w:color="auto" w:sz="4" w:space="0"/>
            </w:tcBorders>
            <w:vAlign w:val="top"/>
          </w:tcPr>
          <w:p w14:paraId="4C294D4E">
            <w:pPr>
              <w:spacing w:line="420" w:lineRule="exact"/>
              <w:jc w:val="left"/>
              <w:rPr>
                <w:rFonts w:hint="eastAsia" w:ascii="宋体" w:hAnsi="宋体" w:eastAsia="宋体" w:cs="宋体"/>
                <w:sz w:val="24"/>
              </w:rPr>
            </w:pPr>
            <w:r>
              <w:rPr>
                <w:rFonts w:hint="eastAsia" w:ascii="宋体" w:hAnsi="宋体" w:eastAsia="宋体" w:cs="宋体"/>
                <w:sz w:val="24"/>
              </w:rPr>
              <w:t>1、采购人在评标报告确定的成交候选人名单中按顺序确定成交供应商。</w:t>
            </w:r>
          </w:p>
          <w:p w14:paraId="266AE751">
            <w:pPr>
              <w:spacing w:line="420" w:lineRule="exact"/>
              <w:jc w:val="both"/>
              <w:rPr>
                <w:rFonts w:hint="eastAsia" w:ascii="宋体" w:hAnsi="宋体" w:eastAsia="宋体" w:cs="宋体"/>
                <w:sz w:val="24"/>
              </w:rPr>
            </w:pPr>
            <w:r>
              <w:rPr>
                <w:rFonts w:hint="eastAsia" w:ascii="宋体" w:hAnsi="宋体" w:eastAsia="宋体" w:cs="宋体"/>
                <w:sz w:val="24"/>
              </w:rPr>
              <w:t>2、成交候选人并列的，由采购人</w:t>
            </w:r>
            <w:r>
              <w:rPr>
                <w:rFonts w:hint="eastAsia" w:ascii="宋体" w:hAnsi="宋体" w:eastAsia="宋体" w:cs="宋体"/>
                <w:sz w:val="24"/>
                <w:lang w:val="en-US" w:eastAsia="zh-CN"/>
              </w:rPr>
              <w:t>自行</w:t>
            </w:r>
            <w:r>
              <w:rPr>
                <w:rFonts w:hint="eastAsia" w:ascii="宋体" w:hAnsi="宋体" w:eastAsia="宋体" w:cs="宋体"/>
                <w:sz w:val="24"/>
              </w:rPr>
              <w:t>确定成交供应商。</w:t>
            </w:r>
          </w:p>
        </w:tc>
      </w:tr>
      <w:tr w14:paraId="01736520">
        <w:tblPrEx>
          <w:tblCellMar>
            <w:top w:w="0" w:type="dxa"/>
            <w:left w:w="108" w:type="dxa"/>
            <w:bottom w:w="0" w:type="dxa"/>
            <w:right w:w="108" w:type="dxa"/>
          </w:tblCellMar>
        </w:tblPrEx>
        <w:trPr>
          <w:trHeight w:val="1027"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86CBE9D">
            <w:pPr>
              <w:pStyle w:val="28"/>
              <w:spacing w:line="440" w:lineRule="exact"/>
              <w:jc w:val="center"/>
              <w:rPr>
                <w:rFonts w:hint="eastAsia" w:ascii="宋体" w:hAnsi="宋体" w:cs="宋体"/>
                <w:b/>
                <w:sz w:val="26"/>
              </w:rPr>
            </w:pPr>
          </w:p>
          <w:p w14:paraId="2C6557B1">
            <w:pPr>
              <w:pStyle w:val="28"/>
              <w:tabs>
                <w:tab w:val="left" w:pos="461"/>
              </w:tabs>
              <w:spacing w:line="440" w:lineRule="exact"/>
              <w:jc w:val="center"/>
              <w:rPr>
                <w:rFonts w:hint="eastAsia" w:ascii="宋体" w:hAnsi="宋体" w:cs="宋体"/>
                <w:sz w:val="24"/>
                <w:szCs w:val="24"/>
              </w:rPr>
            </w:pPr>
            <w:r>
              <w:rPr>
                <w:rFonts w:hint="eastAsia" w:ascii="宋体" w:hAnsi="宋体" w:cs="宋体"/>
                <w:sz w:val="24"/>
                <w:szCs w:val="24"/>
              </w:rPr>
              <w:t>29</w:t>
            </w:r>
          </w:p>
        </w:tc>
        <w:tc>
          <w:tcPr>
            <w:tcW w:w="1980" w:type="dxa"/>
            <w:tcBorders>
              <w:top w:val="single" w:color="auto" w:sz="4" w:space="0"/>
              <w:left w:val="single" w:color="auto" w:sz="4" w:space="0"/>
              <w:bottom w:val="single" w:color="auto" w:sz="4" w:space="0"/>
              <w:right w:val="single" w:color="auto" w:sz="4" w:space="0"/>
            </w:tcBorders>
            <w:vAlign w:val="center"/>
          </w:tcPr>
          <w:p w14:paraId="62BDECF7">
            <w:pPr>
              <w:pStyle w:val="10"/>
              <w:spacing w:line="440" w:lineRule="exact"/>
              <w:jc w:val="center"/>
              <w:rPr>
                <w:rFonts w:hint="eastAsia" w:hAnsi="宋体" w:cs="宋体"/>
                <w:sz w:val="24"/>
                <w:szCs w:val="24"/>
              </w:rPr>
            </w:pPr>
            <w:r>
              <w:rPr>
                <w:rFonts w:hint="eastAsia" w:hAnsi="宋体" w:cs="宋体"/>
                <w:sz w:val="24"/>
                <w:szCs w:val="24"/>
                <w:lang w:val="zh-CN"/>
              </w:rPr>
              <w:t>是否专门面向中小企业采购</w:t>
            </w:r>
          </w:p>
        </w:tc>
        <w:tc>
          <w:tcPr>
            <w:tcW w:w="6868" w:type="dxa"/>
            <w:tcBorders>
              <w:top w:val="single" w:color="auto" w:sz="4" w:space="0"/>
              <w:left w:val="single" w:color="auto" w:sz="4" w:space="0"/>
              <w:bottom w:val="single" w:color="auto" w:sz="4" w:space="0"/>
              <w:right w:val="single" w:color="auto" w:sz="4" w:space="0"/>
            </w:tcBorders>
            <w:vAlign w:val="center"/>
          </w:tcPr>
          <w:p w14:paraId="1D02DDF2">
            <w:pPr>
              <w:spacing w:line="440"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cs="宋体"/>
                <w:sz w:val="24"/>
              </w:rPr>
              <w:instrText xml:space="preserve">)</w:instrText>
            </w:r>
            <w:r>
              <w:rPr>
                <w:rFonts w:hint="eastAsia" w:ascii="宋体" w:hAnsi="宋体" w:cs="宋体"/>
                <w:sz w:val="24"/>
              </w:rPr>
              <w:fldChar w:fldCharType="end"/>
            </w:r>
            <w:r>
              <w:rPr>
                <w:rFonts w:hint="eastAsia" w:ascii="宋体" w:hAnsi="宋体" w:cs="宋体"/>
                <w:sz w:val="24"/>
              </w:rPr>
              <w:t xml:space="preserve">否 </w:t>
            </w:r>
          </w:p>
          <w:p w14:paraId="634EB5BF">
            <w:pPr>
              <w:spacing w:line="440"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是，非中小企业、监狱企业或者残疾人福利性单位的投标单位，其投标无效</w:t>
            </w:r>
          </w:p>
        </w:tc>
      </w:tr>
      <w:tr w14:paraId="21D2454C">
        <w:tblPrEx>
          <w:tblCellMar>
            <w:top w:w="0" w:type="dxa"/>
            <w:left w:w="108" w:type="dxa"/>
            <w:bottom w:w="0" w:type="dxa"/>
            <w:right w:w="108" w:type="dxa"/>
          </w:tblCellMar>
        </w:tblPrEx>
        <w:trPr>
          <w:trHeight w:val="1027"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DA2A477">
            <w:pPr>
              <w:pStyle w:val="28"/>
              <w:tabs>
                <w:tab w:val="left" w:pos="461"/>
              </w:tabs>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1980" w:type="dxa"/>
            <w:tcBorders>
              <w:top w:val="single" w:color="auto" w:sz="4" w:space="0"/>
              <w:left w:val="single" w:color="auto" w:sz="4" w:space="0"/>
              <w:bottom w:val="single" w:color="auto" w:sz="4" w:space="0"/>
              <w:right w:val="single" w:color="auto" w:sz="4" w:space="0"/>
            </w:tcBorders>
            <w:vAlign w:val="center"/>
          </w:tcPr>
          <w:p w14:paraId="0BA335E6">
            <w:pPr>
              <w:pStyle w:val="10"/>
              <w:spacing w:line="440" w:lineRule="exact"/>
              <w:jc w:val="center"/>
              <w:rPr>
                <w:rFonts w:hint="eastAsia" w:hAnsi="宋体" w:cs="宋体"/>
                <w:sz w:val="24"/>
                <w:szCs w:val="24"/>
                <w:lang w:val="zh-CN"/>
              </w:rPr>
            </w:pPr>
            <w:r>
              <w:rPr>
                <w:rFonts w:hint="eastAsia" w:ascii="宋体" w:hAnsi="宋体" w:eastAsia="宋体" w:cs="宋体"/>
                <w:sz w:val="24"/>
                <w:szCs w:val="24"/>
                <w:lang w:val="zh-CN"/>
              </w:rPr>
              <w:t>需要落实的政府采购政策</w:t>
            </w:r>
          </w:p>
        </w:tc>
        <w:tc>
          <w:tcPr>
            <w:tcW w:w="6868" w:type="dxa"/>
            <w:tcBorders>
              <w:top w:val="single" w:color="auto" w:sz="4" w:space="0"/>
              <w:left w:val="single" w:color="auto" w:sz="4" w:space="0"/>
              <w:bottom w:val="single" w:color="auto" w:sz="4" w:space="0"/>
              <w:right w:val="single" w:color="auto" w:sz="4" w:space="0"/>
            </w:tcBorders>
            <w:vAlign w:val="top"/>
          </w:tcPr>
          <w:p w14:paraId="497B2CD0">
            <w:pPr>
              <w:spacing w:line="42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（1）《关于在政府采购活动中查询及使用信用记录有关问题的通知》（财库〔2016〕125号）。</w:t>
            </w:r>
          </w:p>
          <w:p w14:paraId="06141B53">
            <w:pPr>
              <w:spacing w:line="42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2）、《节能产品政府采购实施意见》--（财库[2004]185号）、《环境标志产品政府采购实施的意见》（财库[2006]90号）、《国务院办公厅关于建立政府强制采购节能产品制度的通知》（国办发〔2007〕51号）、《财政部 发展改革委 生态环境部 市场监管总局关于调整优化节能产品、环境标志产品政府采购执行机制的通知》（财库〔2019〕9号；</w:t>
            </w:r>
          </w:p>
          <w:p w14:paraId="4B875F30">
            <w:pPr>
              <w:spacing w:line="42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3）《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38CDE0C8">
            <w:pPr>
              <w:spacing w:line="42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（4）《陕西省财政厅关于加快推进我省中小企业政府采购信用融资工作的通知》（陕财办采〔2020〕15 号）、陕西省财政厅关于印发《陕西省中小企业政府采购信用融资办法》（陕财办采〔2018〕23 号。</w:t>
            </w:r>
          </w:p>
          <w:p w14:paraId="45326FA1">
            <w:pPr>
              <w:spacing w:line="420" w:lineRule="exact"/>
              <w:jc w:val="left"/>
              <w:rPr>
                <w:rFonts w:hint="eastAsia" w:ascii="宋体" w:hAnsi="宋体" w:cs="宋体"/>
                <w:sz w:val="24"/>
              </w:rPr>
            </w:pPr>
            <w:r>
              <w:rPr>
                <w:rFonts w:hint="eastAsia" w:ascii="宋体" w:hAnsi="宋体" w:eastAsia="宋体" w:cs="宋体"/>
                <w:sz w:val="24"/>
                <w:lang w:val="en-US" w:eastAsia="zh-CN"/>
              </w:rPr>
              <w:t>（5）如有最新颁布的政府采购政策，按最新的文件执行。</w:t>
            </w:r>
          </w:p>
        </w:tc>
      </w:tr>
      <w:tr w14:paraId="2B7340B2">
        <w:tblPrEx>
          <w:tblCellMar>
            <w:top w:w="0" w:type="dxa"/>
            <w:left w:w="108" w:type="dxa"/>
            <w:bottom w:w="0" w:type="dxa"/>
            <w:right w:w="108" w:type="dxa"/>
          </w:tblCellMar>
        </w:tblPrEx>
        <w:trPr>
          <w:trHeight w:val="90"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EC3F1DE">
            <w:pPr>
              <w:spacing w:line="440" w:lineRule="exact"/>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1</w:t>
            </w:r>
          </w:p>
        </w:tc>
        <w:tc>
          <w:tcPr>
            <w:tcW w:w="1980" w:type="dxa"/>
            <w:tcBorders>
              <w:top w:val="single" w:color="auto" w:sz="4" w:space="0"/>
              <w:left w:val="single" w:color="auto" w:sz="4" w:space="0"/>
              <w:bottom w:val="single" w:color="auto" w:sz="4" w:space="0"/>
              <w:right w:val="single" w:color="auto" w:sz="4" w:space="0"/>
            </w:tcBorders>
            <w:vAlign w:val="center"/>
          </w:tcPr>
          <w:p w14:paraId="4BA011EC">
            <w:pPr>
              <w:pStyle w:val="10"/>
              <w:spacing w:line="440" w:lineRule="exact"/>
              <w:jc w:val="center"/>
              <w:rPr>
                <w:rFonts w:hint="eastAsia" w:hAnsi="宋体" w:cs="宋体"/>
                <w:sz w:val="24"/>
                <w:szCs w:val="24"/>
              </w:rPr>
            </w:pPr>
            <w:r>
              <w:rPr>
                <w:rFonts w:hint="eastAsia" w:hAnsi="宋体" w:cs="宋体"/>
                <w:sz w:val="24"/>
                <w:szCs w:val="24"/>
              </w:rPr>
              <w:t>采购标的对应的中小企业划分标准所属行业</w:t>
            </w:r>
          </w:p>
        </w:tc>
        <w:tc>
          <w:tcPr>
            <w:tcW w:w="6868" w:type="dxa"/>
            <w:tcBorders>
              <w:top w:val="single" w:color="auto" w:sz="4" w:space="0"/>
              <w:left w:val="single" w:color="auto" w:sz="4" w:space="0"/>
              <w:bottom w:val="single" w:color="auto" w:sz="4" w:space="0"/>
              <w:right w:val="single" w:color="auto" w:sz="4" w:space="0"/>
            </w:tcBorders>
            <w:vAlign w:val="center"/>
          </w:tcPr>
          <w:p w14:paraId="72B1EB9D">
            <w:pPr>
              <w:spacing w:line="460" w:lineRule="exact"/>
              <w:jc w:val="left"/>
              <w:rPr>
                <w:rFonts w:hint="eastAsia" w:ascii="宋体" w:hAnsi="宋体" w:cs="宋体"/>
                <w:color w:val="333333"/>
                <w:sz w:val="24"/>
                <w:shd w:val="clear" w:color="auto" w:fill="FFFFFF"/>
              </w:rPr>
            </w:pPr>
            <w:r>
              <w:rPr>
                <w:rFonts w:hint="eastAsia" w:ascii="宋体" w:hAnsi="宋体" w:cs="宋体"/>
                <w:color w:val="333333"/>
                <w:sz w:val="24"/>
                <w:shd w:val="clear" w:color="auto" w:fill="FFFFFF"/>
                <w:lang w:val="en-US" w:eastAsia="zh-CN"/>
              </w:rPr>
              <w:t>软件和信息技术服务业</w:t>
            </w:r>
            <w:r>
              <w:rPr>
                <w:rFonts w:hint="eastAsia" w:ascii="宋体" w:hAnsi="宋体" w:cs="宋体"/>
                <w:color w:val="333333"/>
                <w:sz w:val="24"/>
                <w:shd w:val="clear" w:color="auto" w:fill="FFFFFF"/>
              </w:rPr>
              <w:t>。</w:t>
            </w:r>
          </w:p>
          <w:p w14:paraId="472F2A38">
            <w:pPr>
              <w:spacing w:line="440" w:lineRule="exact"/>
              <w:jc w:val="left"/>
              <w:rPr>
                <w:rFonts w:hint="eastAsia" w:ascii="宋体" w:hAnsi="宋体" w:cs="宋体"/>
                <w:sz w:val="24"/>
              </w:rPr>
            </w:pPr>
            <w:r>
              <w:rPr>
                <w:rFonts w:hint="eastAsia" w:ascii="宋体" w:hAnsi="宋体" w:eastAsia="宋体" w:cs="宋体"/>
                <w:i w:val="0"/>
                <w:iCs w:val="0"/>
                <w:caps w:val="0"/>
                <w:color w:val="333333"/>
                <w:spacing w:val="0"/>
                <w:sz w:val="24"/>
                <w:szCs w:val="24"/>
                <w:shd w:val="clear" w:fill="FFFFFF"/>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4FBAB0CA">
        <w:tblPrEx>
          <w:tblCellMar>
            <w:top w:w="0" w:type="dxa"/>
            <w:left w:w="108" w:type="dxa"/>
            <w:bottom w:w="0" w:type="dxa"/>
            <w:right w:w="108" w:type="dxa"/>
          </w:tblCellMar>
        </w:tblPrEx>
        <w:trPr>
          <w:trHeight w:val="815"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D752870">
            <w:pPr>
              <w:spacing w:line="440" w:lineRule="exact"/>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2</w:t>
            </w:r>
          </w:p>
        </w:tc>
        <w:tc>
          <w:tcPr>
            <w:tcW w:w="1980" w:type="dxa"/>
            <w:tcBorders>
              <w:top w:val="single" w:color="auto" w:sz="4" w:space="0"/>
              <w:left w:val="single" w:color="auto" w:sz="4" w:space="0"/>
              <w:bottom w:val="single" w:color="auto" w:sz="4" w:space="0"/>
              <w:right w:val="single" w:color="auto" w:sz="4" w:space="0"/>
            </w:tcBorders>
            <w:vAlign w:val="center"/>
          </w:tcPr>
          <w:p w14:paraId="3A71828B">
            <w:pPr>
              <w:pStyle w:val="10"/>
              <w:spacing w:line="440" w:lineRule="exact"/>
              <w:jc w:val="center"/>
              <w:rPr>
                <w:rFonts w:hint="eastAsia" w:hAnsi="宋体" w:cs="宋体"/>
                <w:sz w:val="24"/>
                <w:szCs w:val="24"/>
              </w:rPr>
            </w:pPr>
            <w:r>
              <w:rPr>
                <w:rFonts w:hint="eastAsia" w:hAnsi="宋体" w:cs="宋体"/>
                <w:sz w:val="24"/>
                <w:szCs w:val="24"/>
              </w:rPr>
              <w:t>招标代理服务费</w:t>
            </w:r>
          </w:p>
        </w:tc>
        <w:tc>
          <w:tcPr>
            <w:tcW w:w="6868" w:type="dxa"/>
            <w:tcBorders>
              <w:top w:val="single" w:color="auto" w:sz="4" w:space="0"/>
              <w:left w:val="single" w:color="auto" w:sz="4" w:space="0"/>
              <w:bottom w:val="single" w:color="auto" w:sz="4" w:space="0"/>
              <w:right w:val="single" w:color="auto" w:sz="4" w:space="0"/>
            </w:tcBorders>
            <w:vAlign w:val="center"/>
          </w:tcPr>
          <w:p w14:paraId="4343E105">
            <w:pPr>
              <w:spacing w:line="440" w:lineRule="exact"/>
              <w:jc w:val="left"/>
              <w:rPr>
                <w:rFonts w:hint="eastAsia" w:ascii="宋体" w:hAnsi="宋体" w:eastAsia="宋体" w:cs="宋体"/>
                <w:sz w:val="24"/>
                <w:lang w:val="en-US" w:eastAsia="zh-CN"/>
              </w:rPr>
            </w:pPr>
            <w:r>
              <w:rPr>
                <w:rFonts w:hint="eastAsia" w:ascii="宋体" w:hAnsi="宋体" w:cs="宋体"/>
                <w:kern w:val="0"/>
                <w:sz w:val="24"/>
              </w:rPr>
              <w:t>参照国家计委关于《招标代理服务收费管理暂行办法》的通知（计价格[2002]1980号）及发改办价格[2003]857号规定的标准</w:t>
            </w:r>
            <w:r>
              <w:rPr>
                <w:rFonts w:hint="eastAsia" w:ascii="宋体" w:hAnsi="宋体" w:cs="宋体"/>
                <w:sz w:val="24"/>
                <w:lang w:val="en-US" w:eastAsia="zh-CN"/>
              </w:rPr>
              <w:t>收取</w:t>
            </w:r>
          </w:p>
        </w:tc>
      </w:tr>
      <w:tr w14:paraId="313C3505">
        <w:tblPrEx>
          <w:tblCellMar>
            <w:top w:w="0" w:type="dxa"/>
            <w:left w:w="108" w:type="dxa"/>
            <w:bottom w:w="0" w:type="dxa"/>
            <w:right w:w="108" w:type="dxa"/>
          </w:tblCellMar>
        </w:tblPrEx>
        <w:trPr>
          <w:trHeight w:val="815"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052C5B4">
            <w:pPr>
              <w:pStyle w:val="10"/>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980" w:type="dxa"/>
            <w:tcBorders>
              <w:top w:val="single" w:color="auto" w:sz="4" w:space="0"/>
              <w:left w:val="single" w:color="auto" w:sz="4" w:space="0"/>
              <w:bottom w:val="single" w:color="auto" w:sz="4" w:space="0"/>
              <w:right w:val="single" w:color="auto" w:sz="4" w:space="0"/>
            </w:tcBorders>
            <w:vAlign w:val="center"/>
          </w:tcPr>
          <w:p w14:paraId="29057B04">
            <w:pPr>
              <w:pStyle w:val="1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适用法规</w:t>
            </w:r>
          </w:p>
        </w:tc>
        <w:tc>
          <w:tcPr>
            <w:tcW w:w="6868" w:type="dxa"/>
            <w:tcBorders>
              <w:top w:val="single" w:color="auto" w:sz="4" w:space="0"/>
              <w:left w:val="single" w:color="auto" w:sz="4" w:space="0"/>
              <w:bottom w:val="single" w:color="auto" w:sz="4" w:space="0"/>
              <w:right w:val="single" w:color="auto" w:sz="4" w:space="0"/>
            </w:tcBorders>
            <w:vAlign w:val="center"/>
          </w:tcPr>
          <w:p w14:paraId="6B1A1A69">
            <w:pPr>
              <w:pStyle w:val="10"/>
              <w:spacing w:line="44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参照《政府采购竞争性磋商采购方式管理暂行办法》</w:t>
            </w:r>
          </w:p>
        </w:tc>
      </w:tr>
      <w:tr w14:paraId="744DA10B">
        <w:tblPrEx>
          <w:tblCellMar>
            <w:top w:w="0" w:type="dxa"/>
            <w:left w:w="108" w:type="dxa"/>
            <w:bottom w:w="0" w:type="dxa"/>
            <w:right w:w="108" w:type="dxa"/>
          </w:tblCellMar>
        </w:tblPrEx>
        <w:trPr>
          <w:trHeight w:val="585" w:hRule="atLeast"/>
        </w:trPr>
        <w:tc>
          <w:tcPr>
            <w:tcW w:w="9868" w:type="dxa"/>
            <w:gridSpan w:val="3"/>
            <w:tcBorders>
              <w:top w:val="single" w:color="auto" w:sz="4" w:space="0"/>
              <w:left w:val="single" w:color="auto" w:sz="4" w:space="0"/>
              <w:bottom w:val="single" w:color="auto" w:sz="4" w:space="0"/>
              <w:right w:val="single" w:color="auto" w:sz="4" w:space="0"/>
            </w:tcBorders>
            <w:vAlign w:val="center"/>
          </w:tcPr>
          <w:p w14:paraId="677F453E">
            <w:pPr>
              <w:adjustRightInd w:val="0"/>
              <w:snapToGrid w:val="0"/>
              <w:spacing w:line="360" w:lineRule="auto"/>
              <w:jc w:val="left"/>
              <w:rPr>
                <w:rFonts w:hint="eastAsia" w:ascii="宋体" w:hAnsi="宋体" w:cs="宋体"/>
                <w:b/>
                <w:sz w:val="24"/>
              </w:rPr>
            </w:pPr>
            <w:r>
              <w:rPr>
                <w:rFonts w:hint="eastAsia" w:ascii="宋体" w:hAnsi="宋体" w:cs="宋体"/>
                <w:b/>
                <w:sz w:val="24"/>
              </w:rPr>
              <w:t>本表是对供应商须知的提示、补充和修改，如有矛盾，应以本表为准。如本表未说明的，以本磋商文件内容为准。</w:t>
            </w:r>
          </w:p>
        </w:tc>
      </w:tr>
      <w:bookmarkEnd w:id="36"/>
      <w:bookmarkEnd w:id="37"/>
    </w:tbl>
    <w:p w14:paraId="0D8F4850">
      <w:pPr>
        <w:spacing w:line="360" w:lineRule="auto"/>
        <w:jc w:val="center"/>
        <w:rPr>
          <w:b/>
          <w:bCs/>
          <w:sz w:val="30"/>
          <w:szCs w:val="30"/>
        </w:rPr>
      </w:pPr>
    </w:p>
    <w:p w14:paraId="505ECCF3"/>
    <w:p w14:paraId="66B5C9A2">
      <w:pPr>
        <w:pStyle w:val="5"/>
      </w:pPr>
    </w:p>
    <w:p w14:paraId="743336B1"/>
    <w:p w14:paraId="42125645"/>
    <w:p w14:paraId="6050C589"/>
    <w:p w14:paraId="1007970A">
      <w:pPr>
        <w:pStyle w:val="21"/>
      </w:pPr>
    </w:p>
    <w:p w14:paraId="37894E12">
      <w:pPr>
        <w:pStyle w:val="21"/>
      </w:pPr>
    </w:p>
    <w:p w14:paraId="7C9C98E5">
      <w:pPr>
        <w:pStyle w:val="21"/>
      </w:pPr>
    </w:p>
    <w:p w14:paraId="79614256">
      <w:pPr>
        <w:pStyle w:val="21"/>
      </w:pPr>
    </w:p>
    <w:p w14:paraId="1D4B504F">
      <w:pPr>
        <w:pStyle w:val="21"/>
      </w:pPr>
    </w:p>
    <w:p w14:paraId="396C7910">
      <w:pPr>
        <w:pStyle w:val="21"/>
      </w:pPr>
    </w:p>
    <w:p w14:paraId="67266390">
      <w:pPr>
        <w:pStyle w:val="21"/>
      </w:pPr>
    </w:p>
    <w:p w14:paraId="43D49BC0">
      <w:pPr>
        <w:pStyle w:val="21"/>
      </w:pPr>
    </w:p>
    <w:p w14:paraId="4CFD0AC6">
      <w:pPr>
        <w:pStyle w:val="21"/>
      </w:pPr>
    </w:p>
    <w:p w14:paraId="5B18790D">
      <w:pPr>
        <w:pStyle w:val="21"/>
      </w:pPr>
    </w:p>
    <w:p w14:paraId="0AE88A09">
      <w:pPr>
        <w:pStyle w:val="21"/>
      </w:pPr>
    </w:p>
    <w:p w14:paraId="79ED79DB">
      <w:pPr>
        <w:pStyle w:val="21"/>
      </w:pPr>
    </w:p>
    <w:p w14:paraId="2713FE49">
      <w:pPr>
        <w:pStyle w:val="21"/>
      </w:pPr>
    </w:p>
    <w:p w14:paraId="2E039558">
      <w:pPr>
        <w:pStyle w:val="21"/>
      </w:pPr>
    </w:p>
    <w:p w14:paraId="19EF7950">
      <w:pPr>
        <w:pStyle w:val="21"/>
      </w:pPr>
    </w:p>
    <w:p w14:paraId="20BE7D52">
      <w:pPr>
        <w:pStyle w:val="21"/>
      </w:pPr>
    </w:p>
    <w:p w14:paraId="00E15228">
      <w:pPr>
        <w:pStyle w:val="21"/>
      </w:pPr>
    </w:p>
    <w:p w14:paraId="1D6D3E8B">
      <w:pPr>
        <w:pStyle w:val="21"/>
      </w:pPr>
    </w:p>
    <w:p w14:paraId="6FF09197">
      <w:pPr>
        <w:pStyle w:val="21"/>
      </w:pPr>
    </w:p>
    <w:p w14:paraId="05A28EAC">
      <w:pPr>
        <w:pStyle w:val="21"/>
      </w:pPr>
    </w:p>
    <w:p w14:paraId="7A4C43EF">
      <w:pPr>
        <w:pStyle w:val="21"/>
      </w:pPr>
    </w:p>
    <w:p w14:paraId="59EE8A29">
      <w:pPr>
        <w:pStyle w:val="21"/>
      </w:pPr>
    </w:p>
    <w:p w14:paraId="32A8CC99">
      <w:pPr>
        <w:pStyle w:val="21"/>
      </w:pPr>
    </w:p>
    <w:p w14:paraId="41861453">
      <w:pPr>
        <w:pStyle w:val="21"/>
      </w:pPr>
    </w:p>
    <w:p w14:paraId="75F658D4">
      <w:pPr>
        <w:pStyle w:val="21"/>
      </w:pPr>
    </w:p>
    <w:p w14:paraId="66AE69B5">
      <w:pPr>
        <w:spacing w:line="360" w:lineRule="auto"/>
        <w:jc w:val="center"/>
        <w:outlineLvl w:val="1"/>
        <w:rPr>
          <w:b/>
          <w:bCs/>
          <w:sz w:val="30"/>
          <w:szCs w:val="30"/>
        </w:rPr>
      </w:pPr>
      <w:bookmarkStart w:id="38" w:name="_Toc24016"/>
      <w:bookmarkStart w:id="39" w:name="_Toc24884"/>
      <w:r>
        <w:rPr>
          <w:rFonts w:hint="eastAsia"/>
          <w:b/>
          <w:bCs/>
          <w:sz w:val="30"/>
          <w:szCs w:val="30"/>
        </w:rPr>
        <w:t>供应商须知正文</w:t>
      </w:r>
      <w:bookmarkEnd w:id="38"/>
      <w:bookmarkEnd w:id="39"/>
    </w:p>
    <w:p w14:paraId="18134BAD">
      <w:pPr>
        <w:spacing w:line="360" w:lineRule="auto"/>
        <w:jc w:val="center"/>
        <w:outlineLvl w:val="1"/>
        <w:rPr>
          <w:b/>
          <w:bCs/>
          <w:sz w:val="28"/>
          <w:szCs w:val="28"/>
        </w:rPr>
      </w:pPr>
      <w:bookmarkStart w:id="40" w:name="_Toc20047"/>
      <w:bookmarkStart w:id="41" w:name="_Toc21229"/>
      <w:r>
        <w:rPr>
          <w:rFonts w:hint="eastAsia"/>
          <w:b/>
          <w:bCs/>
          <w:sz w:val="28"/>
          <w:szCs w:val="28"/>
        </w:rPr>
        <w:t>一、总则</w:t>
      </w:r>
      <w:bookmarkEnd w:id="40"/>
      <w:bookmarkEnd w:id="41"/>
    </w:p>
    <w:p w14:paraId="78C9CB17">
      <w:pPr>
        <w:spacing w:line="360" w:lineRule="auto"/>
        <w:ind w:firstLine="472" w:firstLineChars="196"/>
        <w:rPr>
          <w:rFonts w:hint="eastAsia" w:ascii="宋体" w:hAnsi="宋体" w:cs="宋体"/>
          <w:sz w:val="24"/>
        </w:rPr>
      </w:pPr>
      <w:bookmarkStart w:id="42" w:name="_Toc28756"/>
      <w:r>
        <w:rPr>
          <w:rFonts w:hint="eastAsia" w:ascii="宋体" w:hAnsi="宋体" w:cs="宋体"/>
          <w:b/>
          <w:sz w:val="24"/>
        </w:rPr>
        <w:t>1、名词解释</w:t>
      </w:r>
      <w:bookmarkEnd w:id="42"/>
    </w:p>
    <w:p w14:paraId="545C82D9">
      <w:pPr>
        <w:spacing w:line="360" w:lineRule="auto"/>
        <w:ind w:firstLine="470" w:firstLineChars="196"/>
        <w:rPr>
          <w:rFonts w:hint="eastAsia" w:ascii="宋体" w:hAnsi="宋体" w:eastAsia="宋体" w:cs="宋体"/>
          <w:sz w:val="24"/>
          <w:lang w:eastAsia="zh-CN"/>
        </w:rPr>
      </w:pPr>
      <w:r>
        <w:rPr>
          <w:rFonts w:hint="eastAsia" w:ascii="宋体" w:hAnsi="宋体" w:cs="宋体"/>
          <w:sz w:val="24"/>
        </w:rPr>
        <w:t xml:space="preserve">1.1、采   购   人: </w:t>
      </w:r>
      <w:r>
        <w:rPr>
          <w:rFonts w:hint="eastAsia" w:ascii="宋体" w:hAnsi="宋体" w:cs="宋体"/>
          <w:sz w:val="24"/>
          <w:lang w:eastAsia="zh-CN"/>
        </w:rPr>
        <w:t>西安医学院</w:t>
      </w:r>
    </w:p>
    <w:p w14:paraId="301CBA07">
      <w:pPr>
        <w:spacing w:line="360" w:lineRule="auto"/>
        <w:ind w:firstLine="470" w:firstLineChars="196"/>
        <w:rPr>
          <w:rFonts w:hint="eastAsia" w:ascii="宋体" w:hAnsi="宋体" w:cs="宋体"/>
          <w:sz w:val="24"/>
        </w:rPr>
      </w:pPr>
      <w:r>
        <w:rPr>
          <w:rFonts w:hint="eastAsia" w:ascii="宋体" w:hAnsi="宋体" w:cs="宋体"/>
          <w:sz w:val="24"/>
        </w:rPr>
        <w:t>1.2、采购代理机构：陕西中裕天腾项目管理有限公</w:t>
      </w:r>
      <w:bookmarkStart w:id="232" w:name="_GoBack"/>
      <w:r>
        <w:rPr>
          <w:rFonts w:hint="eastAsia" w:ascii="宋体" w:hAnsi="宋体" w:cs="宋体"/>
          <w:sz w:val="24"/>
        </w:rPr>
        <w:t>司</w:t>
      </w:r>
    </w:p>
    <w:p w14:paraId="426CC33B">
      <w:pPr>
        <w:spacing w:line="360" w:lineRule="auto"/>
        <w:ind w:firstLine="470" w:firstLineChars="196"/>
        <w:rPr>
          <w:rFonts w:hint="eastAsia" w:ascii="宋体" w:hAnsi="宋体" w:cs="宋体"/>
          <w:color w:val="FF0000"/>
          <w:sz w:val="24"/>
          <w:lang w:val="en-US" w:eastAsia="zh-CN"/>
        </w:rPr>
      </w:pPr>
      <w:r>
        <w:rPr>
          <w:rFonts w:hint="eastAsia" w:ascii="宋体" w:hAnsi="宋体" w:cs="宋体"/>
          <w:sz w:val="24"/>
        </w:rPr>
        <w:t>1.3、监督管理机构：</w:t>
      </w:r>
      <w:bookmarkStart w:id="43" w:name="OLE_LINK6"/>
      <w:r>
        <w:rPr>
          <w:rFonts w:hint="eastAsia" w:ascii="宋体" w:hAnsi="宋体" w:cs="宋体"/>
          <w:sz w:val="24"/>
          <w:lang w:eastAsia="zh-CN"/>
        </w:rPr>
        <w:t>西安医学院</w:t>
      </w:r>
      <w:bookmarkEnd w:id="43"/>
      <w:r>
        <w:rPr>
          <w:rFonts w:hint="eastAsia" w:ascii="宋体" w:hAnsi="宋体" w:cs="宋体"/>
          <w:sz w:val="24"/>
          <w:lang w:val="en-US" w:eastAsia="zh-CN"/>
        </w:rPr>
        <w:t>纪委</w:t>
      </w:r>
      <w:r>
        <w:rPr>
          <w:rFonts w:hint="eastAsia" w:ascii="宋体" w:hAnsi="宋体" w:cs="宋体"/>
          <w:sz w:val="24"/>
        </w:rPr>
        <w:t>（监察专员办公</w:t>
      </w:r>
      <w:bookmarkEnd w:id="232"/>
      <w:r>
        <w:rPr>
          <w:rFonts w:hint="eastAsia" w:ascii="宋体" w:hAnsi="宋体" w:cs="宋体"/>
          <w:sz w:val="24"/>
        </w:rPr>
        <w:t>室）</w:t>
      </w:r>
    </w:p>
    <w:p w14:paraId="41E0ECA9">
      <w:pPr>
        <w:spacing w:line="360" w:lineRule="auto"/>
        <w:ind w:firstLine="470" w:firstLineChars="196"/>
        <w:rPr>
          <w:rFonts w:hint="eastAsia" w:ascii="宋体" w:hAnsi="宋体" w:cs="宋体"/>
          <w:sz w:val="24"/>
        </w:rPr>
      </w:pPr>
      <w:r>
        <w:rPr>
          <w:rFonts w:hint="eastAsia" w:ascii="宋体" w:hAnsi="宋体" w:cs="宋体"/>
          <w:sz w:val="24"/>
        </w:rPr>
        <w:t>1.4、供  应  商：指向采购人提供货物、工程或者服务的法人、其他组织或者自然人。</w:t>
      </w:r>
    </w:p>
    <w:p w14:paraId="52010693">
      <w:pPr>
        <w:spacing w:line="360" w:lineRule="auto"/>
        <w:ind w:firstLine="470" w:firstLineChars="196"/>
        <w:rPr>
          <w:rFonts w:hint="eastAsia" w:ascii="宋体" w:hAnsi="宋体" w:cs="宋体"/>
          <w:sz w:val="24"/>
        </w:rPr>
      </w:pPr>
      <w:r>
        <w:rPr>
          <w:rFonts w:hint="eastAsia" w:ascii="宋体" w:hAnsi="宋体" w:cs="宋体"/>
          <w:sz w:val="24"/>
        </w:rPr>
        <w:t>1.5、成交单位：由磋商小组推荐经采购单位确认的供应商</w:t>
      </w:r>
    </w:p>
    <w:p w14:paraId="3E240EF9">
      <w:pPr>
        <w:spacing w:line="360" w:lineRule="auto"/>
        <w:outlineLvl w:val="2"/>
        <w:rPr>
          <w:rFonts w:hint="eastAsia" w:ascii="宋体" w:hAnsi="宋体" w:cs="宋体"/>
          <w:b/>
          <w:sz w:val="24"/>
        </w:rPr>
      </w:pPr>
      <w:bookmarkStart w:id="44" w:name="_Toc11842"/>
      <w:r>
        <w:rPr>
          <w:rFonts w:hint="eastAsia" w:ascii="宋体" w:hAnsi="宋体" w:cs="宋体"/>
          <w:b/>
          <w:sz w:val="24"/>
        </w:rPr>
        <w:t>2、合格的供应商</w:t>
      </w:r>
      <w:bookmarkEnd w:id="44"/>
    </w:p>
    <w:p w14:paraId="72569C2A">
      <w:pPr>
        <w:spacing w:line="360" w:lineRule="auto"/>
        <w:ind w:firstLine="480" w:firstLineChars="200"/>
        <w:rPr>
          <w:rFonts w:hint="eastAsia" w:ascii="宋体" w:hAnsi="宋体" w:eastAsia="宋体" w:cs="宋体"/>
          <w:sz w:val="24"/>
        </w:rPr>
      </w:pPr>
      <w:r>
        <w:rPr>
          <w:rFonts w:hint="eastAsia" w:ascii="宋体" w:hAnsi="宋体" w:eastAsia="宋体" w:cs="宋体"/>
          <w:sz w:val="24"/>
        </w:rPr>
        <w:t>2.1、在中华人民共和国境内合法注册，能够独立承担民事责任，有提供本次服务能力的本国供应商</w:t>
      </w:r>
      <w:r>
        <w:rPr>
          <w:rFonts w:hint="eastAsia" w:ascii="宋体" w:hAnsi="宋体" w:eastAsia="宋体" w:cs="宋体"/>
          <w:sz w:val="24"/>
          <w:lang w:eastAsia="zh-CN"/>
        </w:rPr>
        <w:t>，</w:t>
      </w:r>
      <w:r>
        <w:rPr>
          <w:rFonts w:hint="eastAsia" w:ascii="宋体" w:hAnsi="宋体" w:eastAsia="宋体" w:cs="宋体"/>
          <w:sz w:val="24"/>
        </w:rPr>
        <w:t>包括法人、非法人组织或者自然人。</w:t>
      </w:r>
    </w:p>
    <w:p w14:paraId="3CADF35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2.2、</w:t>
      </w:r>
      <w:r>
        <w:rPr>
          <w:rFonts w:hint="eastAsia" w:ascii="宋体" w:hAnsi="宋体" w:eastAsia="宋体" w:cs="宋体"/>
          <w:sz w:val="24"/>
        </w:rPr>
        <w:t>具备《中华人民共和国政府采购法》第二十二条关于供应商条件的规定，遵守国家、本项目采购人本级和上级财政部门政府采购的有关规定。</w:t>
      </w:r>
    </w:p>
    <w:p w14:paraId="399CD06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从采购代理机构正式获得了本项目的竞争性磋商文件。</w:t>
      </w:r>
    </w:p>
    <w:p w14:paraId="2275CCBE">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、符合磋商文件的资格要求并具备相应能力的供应商。</w:t>
      </w:r>
    </w:p>
    <w:p w14:paraId="715A1CF0">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rPr>
        <w:t xml:space="preserve">、不存在单位负责人为同一人或者存在直接控股、管理关系的不同供应商。 </w:t>
      </w:r>
    </w:p>
    <w:p w14:paraId="286D0801">
      <w:pPr>
        <w:spacing w:line="360" w:lineRule="auto"/>
        <w:outlineLvl w:val="2"/>
        <w:rPr>
          <w:rFonts w:hint="eastAsia" w:ascii="宋体" w:hAnsi="宋体" w:cs="宋体"/>
          <w:b/>
          <w:sz w:val="24"/>
        </w:rPr>
      </w:pPr>
      <w:bookmarkStart w:id="45" w:name="_Toc21685"/>
      <w:r>
        <w:rPr>
          <w:rFonts w:hint="eastAsia" w:ascii="宋体" w:hAnsi="宋体" w:cs="宋体"/>
          <w:b/>
          <w:sz w:val="24"/>
        </w:rPr>
        <w:t>3、磋商费用</w:t>
      </w:r>
      <w:bookmarkEnd w:id="45"/>
    </w:p>
    <w:p w14:paraId="05EED391">
      <w:pPr>
        <w:spacing w:line="360" w:lineRule="auto"/>
        <w:ind w:firstLine="480" w:firstLineChars="200"/>
        <w:rPr>
          <w:rFonts w:hint="eastAsia" w:ascii="宋体" w:hAnsi="宋体" w:cs="宋体"/>
          <w:sz w:val="24"/>
        </w:rPr>
      </w:pPr>
      <w:r>
        <w:rPr>
          <w:rFonts w:hint="eastAsia" w:ascii="宋体" w:hAnsi="宋体" w:cs="宋体"/>
          <w:sz w:val="24"/>
        </w:rPr>
        <w:t xml:space="preserve">无论结果如何，供应商自行承担参加磋商活动相关的全部费用。采购人和采购代理机构均无义务和责任承担这些费用。 </w:t>
      </w:r>
    </w:p>
    <w:p w14:paraId="4B3697C9">
      <w:pPr>
        <w:spacing w:line="360" w:lineRule="auto"/>
        <w:outlineLvl w:val="2"/>
        <w:rPr>
          <w:rFonts w:hint="eastAsia" w:ascii="宋体" w:hAnsi="宋体"/>
          <w:b/>
          <w:sz w:val="24"/>
        </w:rPr>
      </w:pPr>
      <w:bookmarkStart w:id="46" w:name="_Toc29204"/>
      <w:bookmarkStart w:id="47" w:name="_Toc2090"/>
      <w:bookmarkStart w:id="48" w:name="_Toc14239"/>
      <w:bookmarkStart w:id="49" w:name="_Toc13075"/>
      <w:r>
        <w:rPr>
          <w:rFonts w:hint="eastAsia" w:ascii="宋体" w:hAnsi="宋体"/>
          <w:b/>
          <w:sz w:val="24"/>
        </w:rPr>
        <w:t>4、合格的服务</w:t>
      </w:r>
      <w:bookmarkEnd w:id="46"/>
    </w:p>
    <w:p w14:paraId="7AC58FAA">
      <w:pPr>
        <w:spacing w:line="360" w:lineRule="auto"/>
        <w:ind w:firstLine="480" w:firstLineChars="200"/>
        <w:outlineLvl w:val="2"/>
        <w:rPr>
          <w:rFonts w:hint="eastAsia" w:ascii="宋体" w:hAnsi="宋体"/>
          <w:sz w:val="24"/>
        </w:rPr>
      </w:pPr>
      <w:bookmarkStart w:id="50" w:name="_Toc4992"/>
      <w:r>
        <w:rPr>
          <w:rFonts w:hint="eastAsia" w:ascii="宋体" w:hAnsi="宋体"/>
          <w:sz w:val="24"/>
        </w:rPr>
        <w:t>4.1、供应商提供的所有服务，必须符合国家有关标准要求，并满足</w:t>
      </w:r>
      <w:r>
        <w:rPr>
          <w:rFonts w:hint="eastAsia" w:ascii="宋体" w:hAnsi="宋体" w:cs="宋体"/>
          <w:sz w:val="24"/>
        </w:rPr>
        <w:t>磋商文件</w:t>
      </w:r>
      <w:r>
        <w:rPr>
          <w:rFonts w:hint="eastAsia" w:ascii="宋体" w:hAnsi="宋体"/>
          <w:sz w:val="24"/>
        </w:rPr>
        <w:t>规定的服务要求。</w:t>
      </w:r>
    </w:p>
    <w:p w14:paraId="7C8C1276">
      <w:pPr>
        <w:spacing w:line="360" w:lineRule="auto"/>
        <w:ind w:firstLine="480" w:firstLineChars="200"/>
        <w:outlineLvl w:val="2"/>
        <w:rPr>
          <w:rFonts w:hint="eastAsia" w:ascii="宋体" w:hAnsi="宋体"/>
          <w:sz w:val="24"/>
        </w:rPr>
      </w:pPr>
      <w:r>
        <w:rPr>
          <w:rFonts w:hint="eastAsia" w:ascii="宋体" w:hAnsi="宋体"/>
          <w:sz w:val="24"/>
        </w:rPr>
        <w:t>4.2、采购人有权拒绝接受任何不合格的服务，由此产生的费用及相关后果均由供应商自行承担。</w:t>
      </w:r>
    </w:p>
    <w:bookmarkEnd w:id="50"/>
    <w:p w14:paraId="42FFEF84">
      <w:pPr>
        <w:spacing w:line="360" w:lineRule="auto"/>
        <w:outlineLvl w:val="2"/>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5、保密</w:t>
      </w:r>
    </w:p>
    <w:p w14:paraId="3ACD192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参与磋商活动的各方应对采购文件和响应文件中的商业和技术等秘密保密，违者应对由此造成的后果承担法律责任。</w:t>
      </w:r>
    </w:p>
    <w:p w14:paraId="1ABA42B4">
      <w:pPr>
        <w:spacing w:line="360" w:lineRule="auto"/>
        <w:outlineLvl w:val="2"/>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6、语言文字</w:t>
      </w:r>
    </w:p>
    <w:p w14:paraId="03B17C3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除专用术语外，与磋商活动有关的语言均使用中文。必要时专用术语应附有中文注释。</w:t>
      </w:r>
    </w:p>
    <w:p w14:paraId="0E12B0D9">
      <w:pPr>
        <w:spacing w:line="360" w:lineRule="auto"/>
        <w:outlineLvl w:val="2"/>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7、计量单位</w:t>
      </w:r>
    </w:p>
    <w:p w14:paraId="1B3BE1C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所有计量均采用中华人民共和国法定计量单位。</w:t>
      </w:r>
    </w:p>
    <w:p w14:paraId="297FBD4F">
      <w:pPr>
        <w:spacing w:line="360" w:lineRule="auto"/>
        <w:outlineLvl w:val="2"/>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8、响应文件内容的真实性</w:t>
      </w:r>
      <w:bookmarkEnd w:id="47"/>
      <w:bookmarkEnd w:id="48"/>
    </w:p>
    <w:p w14:paraId="5C7E68A8">
      <w:pPr>
        <w:spacing w:line="360" w:lineRule="auto"/>
        <w:ind w:firstLine="480" w:firstLineChars="200"/>
        <w:rPr>
          <w:rFonts w:hint="eastAsia" w:ascii="宋体" w:hAnsi="宋体" w:cs="宋体"/>
          <w:sz w:val="24"/>
        </w:rPr>
      </w:pPr>
      <w:r>
        <w:rPr>
          <w:rFonts w:hint="eastAsia" w:ascii="宋体" w:hAnsi="宋体" w:cs="宋体"/>
          <w:sz w:val="24"/>
        </w:rPr>
        <w:t>供应商应保证其响应文件中所提供的所有资料、信息是真实的，并且来源于合法的渠道。因响应文件中所提供的资料、信息不真实或者其来源不合法而导致的所有法律责任，由供应商自行承担。</w:t>
      </w:r>
    </w:p>
    <w:p w14:paraId="3C459EDF">
      <w:pPr>
        <w:spacing w:line="360" w:lineRule="auto"/>
        <w:outlineLvl w:val="2"/>
        <w:rPr>
          <w:rFonts w:hint="eastAsia" w:ascii="宋体" w:hAnsi="宋体"/>
          <w:b/>
          <w:sz w:val="24"/>
        </w:rPr>
      </w:pPr>
      <w:r>
        <w:rPr>
          <w:rFonts w:hint="eastAsia" w:ascii="宋体" w:hAnsi="宋体"/>
          <w:b/>
          <w:sz w:val="24"/>
          <w:lang w:val="en-US" w:eastAsia="zh-CN"/>
        </w:rPr>
        <w:t>9</w:t>
      </w:r>
      <w:r>
        <w:rPr>
          <w:rFonts w:hint="eastAsia" w:ascii="宋体" w:hAnsi="宋体"/>
          <w:b/>
          <w:sz w:val="24"/>
        </w:rPr>
        <w:t>、禁止事项</w:t>
      </w:r>
      <w:bookmarkEnd w:id="49"/>
    </w:p>
    <w:p w14:paraId="72CDBDF3">
      <w:pPr>
        <w:tabs>
          <w:tab w:val="left" w:pos="735"/>
          <w:tab w:val="left" w:pos="1164"/>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.1、采购人、供应商和采购代理机构不得相互串通投标损害国家利益，社会公共利益和其他当事人的合法权益；不得以任何手段排斥其他供应商参与竞争。</w:t>
      </w:r>
    </w:p>
    <w:p w14:paraId="72C93246">
      <w:pPr>
        <w:tabs>
          <w:tab w:val="left" w:pos="735"/>
          <w:tab w:val="left" w:pos="1164"/>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.2、供应商不得向采购人、采购代理机构、磋商小组的组成人员行贿或者采取其他不正当手段谋取</w:t>
      </w:r>
      <w:r>
        <w:rPr>
          <w:rFonts w:hint="eastAsia" w:ascii="宋体" w:hAnsi="宋体"/>
          <w:sz w:val="24"/>
          <w:lang w:eastAsia="zh-CN"/>
        </w:rPr>
        <w:t>成交</w:t>
      </w:r>
      <w:r>
        <w:rPr>
          <w:rFonts w:hint="eastAsia" w:ascii="宋体" w:hAnsi="宋体"/>
          <w:sz w:val="24"/>
        </w:rPr>
        <w:t>。</w:t>
      </w:r>
    </w:p>
    <w:p w14:paraId="43E2B8EF">
      <w:pPr>
        <w:tabs>
          <w:tab w:val="left" w:pos="735"/>
          <w:tab w:val="left" w:pos="1164"/>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.3、除供应商质疑和投诉外，从开标之时起至授予合同止，供应商不得就与其磋商有关的事项主动与磋商小组、采购人以及采购代理机构接触。</w:t>
      </w:r>
    </w:p>
    <w:p w14:paraId="122579E3">
      <w:pPr>
        <w:tabs>
          <w:tab w:val="left" w:pos="735"/>
          <w:tab w:val="left" w:pos="1164"/>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.4、《中华人民共和国政府采购法》及相关法规规定的其它禁止事项。</w:t>
      </w:r>
    </w:p>
    <w:p w14:paraId="684AFAD4">
      <w:pPr>
        <w:spacing w:before="120" w:beforeLines="50" w:after="120" w:afterLines="50" w:line="360" w:lineRule="auto"/>
        <w:jc w:val="center"/>
        <w:outlineLvl w:val="1"/>
        <w:rPr>
          <w:rFonts w:hint="eastAsia" w:ascii="宋体" w:hAnsi="宋体" w:cs="宋体"/>
          <w:b/>
          <w:bCs/>
          <w:sz w:val="28"/>
          <w:szCs w:val="28"/>
        </w:rPr>
      </w:pPr>
      <w:bookmarkStart w:id="51" w:name="_Toc30248"/>
      <w:bookmarkStart w:id="52" w:name="_Toc16923"/>
      <w:bookmarkStart w:id="53" w:name="_Toc21594"/>
      <w:r>
        <w:rPr>
          <w:rFonts w:hint="eastAsia" w:ascii="宋体" w:hAnsi="宋体" w:cs="宋体"/>
          <w:b/>
          <w:bCs/>
          <w:sz w:val="28"/>
          <w:szCs w:val="28"/>
        </w:rPr>
        <w:t>二、供应商注意事项</w:t>
      </w:r>
      <w:bookmarkEnd w:id="51"/>
      <w:bookmarkEnd w:id="52"/>
    </w:p>
    <w:p w14:paraId="33E3762B">
      <w:pPr>
        <w:spacing w:line="360" w:lineRule="auto"/>
        <w:rPr>
          <w:rFonts w:hint="eastAsia" w:ascii="宋体" w:hAnsi="宋体" w:cs="宋体"/>
          <w:b/>
          <w:sz w:val="24"/>
        </w:rPr>
      </w:pPr>
      <w:r>
        <w:rPr>
          <w:rFonts w:hint="eastAsia" w:ascii="宋体" w:hAnsi="宋体" w:cs="宋体"/>
          <w:b/>
          <w:sz w:val="24"/>
        </w:rPr>
        <w:t>1、询问、质疑和投诉</w:t>
      </w:r>
    </w:p>
    <w:p w14:paraId="334E153E">
      <w:pPr>
        <w:spacing w:line="360" w:lineRule="auto"/>
        <w:ind w:firstLine="480" w:firstLineChars="200"/>
        <w:rPr>
          <w:rFonts w:ascii="宋体" w:hAnsi="宋体" w:eastAsia="Times New Roman" w:cs="宋体"/>
          <w:b/>
          <w:bCs/>
          <w:sz w:val="24"/>
        </w:rPr>
      </w:pPr>
      <w:r>
        <w:rPr>
          <w:rFonts w:hint="eastAsia" w:ascii="宋体" w:hAnsi="宋体" w:eastAsia="Times New Roman" w:cs="宋体"/>
          <w:b/>
          <w:bCs/>
          <w:sz w:val="24"/>
        </w:rPr>
        <w:t>1.1．询问</w:t>
      </w:r>
    </w:p>
    <w:p w14:paraId="07C47D81">
      <w:pPr>
        <w:spacing w:line="360" w:lineRule="auto"/>
        <w:ind w:firstLine="480" w:firstLineChars="200"/>
        <w:rPr>
          <w:rFonts w:ascii="宋体" w:hAnsi="宋体" w:eastAsia="Times New Roman" w:cs="宋体"/>
          <w:sz w:val="24"/>
        </w:rPr>
      </w:pPr>
      <w:r>
        <w:rPr>
          <w:rFonts w:hint="eastAsia" w:ascii="宋体" w:hAnsi="宋体" w:eastAsia="Times New Roman" w:cs="宋体"/>
          <w:sz w:val="24"/>
        </w:rPr>
        <w:t>供应商对政府采购活动事项有疑问的，可以向采购人或采购代理机构提出询问。采购人或采购代理机构将在3个工作日内对供应商依法提出的询问作出答复。</w:t>
      </w:r>
    </w:p>
    <w:p w14:paraId="0273DABF">
      <w:pPr>
        <w:spacing w:line="360" w:lineRule="auto"/>
        <w:ind w:firstLine="480" w:firstLineChars="200"/>
        <w:rPr>
          <w:rFonts w:ascii="宋体" w:hAnsi="宋体" w:eastAsia="Times New Roman" w:cs="宋体"/>
          <w:b/>
          <w:bCs/>
          <w:sz w:val="24"/>
        </w:rPr>
      </w:pPr>
      <w:r>
        <w:rPr>
          <w:rFonts w:hint="eastAsia" w:ascii="宋体" w:hAnsi="宋体" w:eastAsia="Times New Roman" w:cs="宋体"/>
          <w:b/>
          <w:bCs/>
          <w:sz w:val="24"/>
        </w:rPr>
        <w:t>1.2．质疑</w:t>
      </w:r>
    </w:p>
    <w:p w14:paraId="64859691">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1.2.1、各供应商认为采购文件、采购过程、</w:t>
      </w:r>
      <w:r>
        <w:rPr>
          <w:rFonts w:hint="eastAsia" w:ascii="宋体" w:hAnsi="宋体" w:cs="宋体"/>
          <w:sz w:val="24"/>
          <w:lang w:eastAsia="zh-CN"/>
        </w:rPr>
        <w:t>成交</w:t>
      </w:r>
      <w:r>
        <w:rPr>
          <w:rFonts w:hint="eastAsia" w:ascii="宋体" w:hAnsi="宋体" w:cs="宋体"/>
          <w:sz w:val="24"/>
        </w:rPr>
        <w:t>或者成交结果使自己的权益受到损害的，可按照政府采购质疑和投诉办法（财政部94号令）的相关规定，以书面形式向采购人、采购代理机构提出质疑。</w:t>
      </w:r>
    </w:p>
    <w:p w14:paraId="5D2E402A">
      <w:pPr>
        <w:spacing w:line="360" w:lineRule="auto"/>
        <w:ind w:firstLine="480" w:firstLineChars="200"/>
        <w:rPr>
          <w:rFonts w:hint="eastAsia" w:ascii="宋体" w:hAnsi="宋体" w:cs="宋体"/>
          <w:bCs/>
          <w:sz w:val="24"/>
        </w:rPr>
      </w:pPr>
      <w:r>
        <w:rPr>
          <w:rFonts w:hint="eastAsia" w:ascii="宋体" w:hAnsi="宋体" w:cs="宋体"/>
          <w:sz w:val="24"/>
        </w:rPr>
        <w:t>1.2.2、</w:t>
      </w:r>
      <w:r>
        <w:rPr>
          <w:rFonts w:hint="eastAsia" w:ascii="宋体" w:hAnsi="宋体" w:cs="宋体"/>
          <w:bCs/>
          <w:sz w:val="24"/>
        </w:rPr>
        <w:t>针对同一采购程序环节的质疑，</w:t>
      </w:r>
      <w:r>
        <w:rPr>
          <w:rFonts w:hint="eastAsia" w:ascii="宋体" w:hAnsi="宋体" w:cs="宋体"/>
          <w:sz w:val="24"/>
        </w:rPr>
        <w:t>供应商</w:t>
      </w:r>
      <w:r>
        <w:rPr>
          <w:rFonts w:hint="eastAsia" w:ascii="宋体" w:hAnsi="宋体" w:cs="宋体"/>
          <w:bCs/>
          <w:sz w:val="24"/>
        </w:rPr>
        <w:t>须在</w:t>
      </w:r>
      <w:r>
        <w:rPr>
          <w:rFonts w:hint="eastAsia" w:ascii="宋体" w:hAnsi="宋体" w:cs="宋体"/>
          <w:bCs/>
          <w:kern w:val="0"/>
          <w:sz w:val="24"/>
          <w:szCs w:val="22"/>
        </w:rPr>
        <w:t>各采购程序环节结束之日</w:t>
      </w:r>
      <w:r>
        <w:rPr>
          <w:rFonts w:hint="eastAsia" w:ascii="宋体" w:hAnsi="宋体" w:cs="宋体"/>
          <w:bCs/>
          <w:sz w:val="24"/>
        </w:rPr>
        <w:t>一次性提出。</w:t>
      </w:r>
    </w:p>
    <w:p w14:paraId="35ABD0E6">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1.2.3、提出质疑的供应商应当是参与所质疑项目采购活动的供应商，潜在供应商已依法获取其可质疑的采购文件的，可以对该文件提出质疑。对采购文件提出质疑的，应当在获取采购文件之日起7个工作日内提出。</w:t>
      </w:r>
    </w:p>
    <w:p w14:paraId="4CD00109">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1.2.4、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A7F6C5">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1.2.5、供应商提出质疑应当提交质疑函和必要的证明材料。质疑函应当包括下列内容：</w:t>
      </w:r>
    </w:p>
    <w:p w14:paraId="7A98173F">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（一）供应商的姓名或者名称、地址、邮编、联系人及联系电话；</w:t>
      </w:r>
    </w:p>
    <w:p w14:paraId="73125A21">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（二）质疑项目的名称、编号；</w:t>
      </w:r>
    </w:p>
    <w:p w14:paraId="57A80B86">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（三）具体、明确的质疑事项和与质疑事项相关的请求；</w:t>
      </w:r>
    </w:p>
    <w:p w14:paraId="548E62FF">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（四）事实依据；</w:t>
      </w:r>
    </w:p>
    <w:p w14:paraId="26471B0A">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（五）必要的法律依据；</w:t>
      </w:r>
    </w:p>
    <w:p w14:paraId="75870A9F">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（六）提出质疑的日期。</w:t>
      </w:r>
    </w:p>
    <w:p w14:paraId="25F2BDD8">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供应商为自然人的，应当由本人签字；供应商为法人或者其他组织的，应当由法定代表人、主要负责人，或者其授权代表签字或者公章，并公章。</w:t>
      </w:r>
    </w:p>
    <w:p w14:paraId="1F6A9609">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1.2.6、有下列情形之一的，属于无效质疑，采购代理机构和采购人不予受理：</w:t>
      </w:r>
    </w:p>
    <w:p w14:paraId="5D39054E">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①质疑供应商不是参与本次政府采购项目的供应商；</w:t>
      </w:r>
    </w:p>
    <w:p w14:paraId="61532AD5">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②质疑供应商与质疑事项不存在利害关系的；</w:t>
      </w:r>
    </w:p>
    <w:p w14:paraId="610EB692">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③未在法定期限内提出质疑的；</w:t>
      </w:r>
    </w:p>
    <w:p w14:paraId="5F5F5EB7">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④质疑未以书面形式提出，或质疑函主要内容构成不完整的；</w:t>
      </w:r>
    </w:p>
    <w:p w14:paraId="108129B2">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⑤应当提交授权书而未提交的；</w:t>
      </w:r>
    </w:p>
    <w:p w14:paraId="0C3075D1">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⑥以非法手段取得证据、材料的；</w:t>
      </w:r>
    </w:p>
    <w:p w14:paraId="4FCD5953">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⑦质疑答复后，同一质疑人就同一事项或同一采购程序环节再次提出质疑的；</w:t>
      </w:r>
    </w:p>
    <w:p w14:paraId="229D02B4">
      <w:pPr>
        <w:widowControl/>
        <w:tabs>
          <w:tab w:val="left" w:pos="1620"/>
        </w:tabs>
        <w:snapToGrid w:val="0"/>
        <w:spacing w:line="360" w:lineRule="auto"/>
        <w:ind w:firstLine="960" w:firstLineChars="400"/>
        <w:jc w:val="left"/>
        <w:rPr>
          <w:rFonts w:hint="eastAsia" w:ascii="宋体" w:hAnsi="宋体" w:cs="宋体"/>
          <w:sz w:val="24"/>
        </w:rPr>
      </w:pPr>
      <w:r>
        <w:rPr>
          <w:rFonts w:hint="eastAsia" w:ascii="宋体" w:hAnsi="宋体" w:cs="宋体"/>
          <w:sz w:val="24"/>
        </w:rPr>
        <w:t>⑧不符合法律、法规、规章和政府采购监管机构规定的其他条件的。</w:t>
      </w:r>
    </w:p>
    <w:p w14:paraId="78F2FC45">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1.2.7、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5E6B9847">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1.2.8、质疑函接收方式：由自然人本人或法定代表人或者其授权代表携带书面原件及身份证明原件到现场递交，否则不予受理 。 </w:t>
      </w:r>
    </w:p>
    <w:p w14:paraId="27B7538E">
      <w:pPr>
        <w:spacing w:line="360" w:lineRule="auto"/>
        <w:ind w:firstLine="480" w:firstLineChars="200"/>
        <w:rPr>
          <w:rFonts w:hint="eastAsia" w:ascii="宋体" w:hAnsi="宋体" w:cs="宋体"/>
          <w:sz w:val="24"/>
        </w:rPr>
      </w:pPr>
      <w:r>
        <w:rPr>
          <w:rFonts w:hint="eastAsia" w:ascii="宋体" w:hAnsi="宋体" w:cs="宋体"/>
          <w:sz w:val="24"/>
        </w:rPr>
        <w:t>1.2.9、质疑函必须以书面的形式递交，地址：西安市莲湖区高新路2号西部国际广场B座28层，联系电话：18066518168。</w:t>
      </w:r>
    </w:p>
    <w:p w14:paraId="5AFEBE32">
      <w:pPr>
        <w:spacing w:line="360" w:lineRule="auto"/>
        <w:ind w:firstLine="480" w:firstLineChars="200"/>
        <w:rPr>
          <w:rFonts w:ascii="仿宋_GB2312" w:hAnsi="仿宋" w:eastAsia="仿宋_GB2312"/>
          <w:sz w:val="32"/>
          <w:szCs w:val="32"/>
        </w:rPr>
      </w:pPr>
      <w:r>
        <w:rPr>
          <w:rFonts w:hint="eastAsia" w:ascii="宋体" w:hAnsi="宋体" w:cs="宋体"/>
          <w:sz w:val="24"/>
        </w:rPr>
        <w:t>1.2.10、本次采购活动中，采购代理机构对质疑函回复的书面文件的送达方式为现场取件。</w:t>
      </w:r>
    </w:p>
    <w:p w14:paraId="7A655F67">
      <w:pPr>
        <w:spacing w:line="360" w:lineRule="auto"/>
        <w:rPr>
          <w:rFonts w:hint="eastAsia" w:ascii="宋体" w:hAnsi="宋体" w:cs="宋体"/>
          <w:b/>
          <w:sz w:val="24"/>
        </w:rPr>
      </w:pPr>
      <w:r>
        <w:rPr>
          <w:rFonts w:hint="eastAsia" w:ascii="宋体" w:hAnsi="宋体" w:cs="宋体"/>
          <w:b/>
          <w:sz w:val="24"/>
        </w:rPr>
        <w:t>1.3．投诉</w:t>
      </w:r>
    </w:p>
    <w:p w14:paraId="7E9DF3A1">
      <w:pPr>
        <w:spacing w:line="360" w:lineRule="auto"/>
        <w:ind w:firstLine="470" w:firstLineChars="196"/>
        <w:rPr>
          <w:rFonts w:hint="eastAsia" w:ascii="宋体" w:hAnsi="宋体" w:cs="宋体"/>
          <w:sz w:val="24"/>
        </w:rPr>
      </w:pPr>
      <w:r>
        <w:rPr>
          <w:rFonts w:hint="eastAsia" w:ascii="宋体" w:hAnsi="宋体" w:cs="宋体"/>
          <w:sz w:val="24"/>
        </w:rPr>
        <w:t>1.3.1、质疑供应商对采购人、采购代理机构的答复不满意，或者采购人、采购代理机构未在规定的时间内做出答复的，可以在答复期满后15个工作日内按照《政府采购质疑和投诉办法》（财政部94号令）相关规定向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cs="宋体"/>
          <w:sz w:val="24"/>
          <w:lang w:eastAsia="zh-CN"/>
        </w:rPr>
        <w:t>西安医学院</w:t>
      </w:r>
      <w:r>
        <w:rPr>
          <w:rFonts w:hint="eastAsia" w:ascii="宋体" w:hAnsi="宋体" w:cs="宋体"/>
          <w:sz w:val="24"/>
          <w:lang w:val="en-US" w:eastAsia="zh-CN"/>
        </w:rPr>
        <w:t>纪委</w:t>
      </w:r>
      <w:r>
        <w:rPr>
          <w:rFonts w:hint="eastAsia" w:ascii="宋体" w:hAnsi="宋体" w:cs="宋体"/>
          <w:sz w:val="24"/>
        </w:rPr>
        <w:t>（监察专员办公室）提出投诉。</w:t>
      </w:r>
    </w:p>
    <w:p w14:paraId="52F863D2">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1.3.2、供应商投诉的事项不得超出已质疑事项的范围。供应商提出投诉时，应当提交投诉书和必要的证明材料，并按财政部《投诉书范本》给定的格式进行填写。</w:t>
      </w:r>
    </w:p>
    <w:p w14:paraId="23C3D7FF">
      <w:pPr>
        <w:widowControl/>
        <w:tabs>
          <w:tab w:val="left" w:pos="1620"/>
        </w:tabs>
        <w:snapToGrid w:val="0"/>
        <w:spacing w:line="360" w:lineRule="auto"/>
        <w:ind w:firstLine="480" w:firstLineChars="200"/>
        <w:jc w:val="left"/>
        <w:rPr>
          <w:rFonts w:hint="eastAsia" w:ascii="宋体" w:hAnsi="宋体" w:cs="宋体"/>
          <w:sz w:val="24"/>
        </w:rPr>
      </w:pPr>
      <w:r>
        <w:rPr>
          <w:rFonts w:hint="eastAsia" w:ascii="宋体" w:hAnsi="宋体" w:cs="宋体"/>
          <w:sz w:val="24"/>
        </w:rPr>
        <w:t>投诉书范本地址：</w:t>
      </w:r>
    </w:p>
    <w:p w14:paraId="1A7CED24">
      <w:pPr>
        <w:widowControl/>
        <w:tabs>
          <w:tab w:val="left" w:pos="1620"/>
        </w:tabs>
        <w:snapToGrid w:val="0"/>
        <w:spacing w:line="360" w:lineRule="auto"/>
        <w:ind w:firstLine="420" w:firstLineChars="200"/>
        <w:jc w:val="left"/>
        <w:rPr>
          <w:rFonts w:hint="eastAsia" w:ascii="宋体" w:hAnsi="宋体" w:cs="宋体"/>
          <w:sz w:val="24"/>
        </w:rPr>
      </w:pPr>
      <w:r>
        <w:fldChar w:fldCharType="begin"/>
      </w:r>
      <w:r>
        <w:instrText xml:space="preserve"> HYPERLINK "http://download.ccgp.gov.cn/2018/tousushufanben.zip" </w:instrText>
      </w:r>
      <w:r>
        <w:fldChar w:fldCharType="separate"/>
      </w:r>
      <w:r>
        <w:rPr>
          <w:rFonts w:hint="eastAsia" w:ascii="宋体" w:hAnsi="宋体" w:cs="宋体"/>
          <w:sz w:val="24"/>
        </w:rPr>
        <w:t>http://download.ccgp.gov.cn/2018/tousushufanben.zip</w:t>
      </w:r>
      <w:r>
        <w:rPr>
          <w:rFonts w:hint="eastAsia" w:ascii="宋体" w:hAnsi="宋体" w:cs="宋体"/>
          <w:sz w:val="24"/>
        </w:rPr>
        <w:fldChar w:fldCharType="end"/>
      </w:r>
    </w:p>
    <w:p w14:paraId="32B918FB">
      <w:pPr>
        <w:spacing w:line="360" w:lineRule="auto"/>
        <w:rPr>
          <w:rFonts w:hint="eastAsia" w:ascii="宋体" w:hAnsi="宋体" w:cs="宋体"/>
          <w:b/>
          <w:sz w:val="24"/>
        </w:rPr>
      </w:pPr>
      <w:r>
        <w:rPr>
          <w:rFonts w:hint="eastAsia" w:ascii="宋体" w:hAnsi="宋体" w:cs="宋体"/>
          <w:b/>
          <w:sz w:val="24"/>
        </w:rPr>
        <w:t>1.4．恶意质疑、投诉的法律后果</w:t>
      </w:r>
    </w:p>
    <w:p w14:paraId="32F68A81">
      <w:pPr>
        <w:spacing w:line="360" w:lineRule="auto"/>
        <w:ind w:firstLine="480" w:firstLineChars="200"/>
        <w:rPr>
          <w:rFonts w:hint="eastAsia" w:ascii="宋体" w:hAnsi="宋体" w:cs="宋体"/>
          <w:sz w:val="24"/>
        </w:rPr>
      </w:pPr>
      <w:r>
        <w:rPr>
          <w:rFonts w:hint="eastAsia" w:ascii="宋体" w:hAnsi="宋体" w:cs="宋体"/>
          <w:sz w:val="24"/>
        </w:rPr>
        <w:t>2.4.1对捏造事实、提供虚假材料进行质疑、投诉的行为予以严肃处理：</w:t>
      </w:r>
    </w:p>
    <w:p w14:paraId="1BB5839D">
      <w:pPr>
        <w:spacing w:line="360" w:lineRule="auto"/>
        <w:ind w:firstLine="480" w:firstLineChars="200"/>
        <w:rPr>
          <w:rFonts w:hint="eastAsia" w:ascii="宋体" w:hAnsi="宋体" w:cs="宋体"/>
          <w:sz w:val="24"/>
        </w:rPr>
      </w:pPr>
      <w:r>
        <w:rPr>
          <w:rFonts w:hint="eastAsia" w:ascii="宋体" w:hAnsi="宋体" w:cs="宋体"/>
          <w:sz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5E48259">
      <w:pPr>
        <w:spacing w:line="360" w:lineRule="auto"/>
        <w:ind w:firstLine="480" w:firstLineChars="200"/>
        <w:rPr>
          <w:rFonts w:hint="eastAsia" w:ascii="宋体" w:hAnsi="宋体" w:cs="宋体"/>
          <w:sz w:val="24"/>
        </w:rPr>
      </w:pPr>
      <w:r>
        <w:rPr>
          <w:rFonts w:hint="eastAsia" w:ascii="宋体" w:hAnsi="宋体" w:cs="宋体"/>
          <w:sz w:val="24"/>
        </w:rPr>
        <w:t>2.4.2对捏造事实诬告陷害他人、诽谤他人的法律适用：</w:t>
      </w:r>
    </w:p>
    <w:p w14:paraId="2DD436D1">
      <w:pPr>
        <w:spacing w:line="360" w:lineRule="auto"/>
        <w:ind w:firstLine="480" w:firstLineChars="200"/>
        <w:rPr>
          <w:rFonts w:hint="eastAsia" w:ascii="宋体" w:hAnsi="宋体" w:cs="宋体"/>
          <w:sz w:val="24"/>
        </w:rPr>
      </w:pPr>
      <w:r>
        <w:rPr>
          <w:rFonts w:hint="eastAsia" w:ascii="宋体" w:hAnsi="宋体" w:cs="宋体"/>
          <w:sz w:val="24"/>
        </w:rPr>
        <w:t>《中华人民共和国刑法》第243条【诬告陷害罪】捏造事实诬告陷害他人，意图使他人受刑事追究，情节严重的，处三年以下有期徒刑、拘役或者管制；造成严重后果的，处三年以上十年以下有期徒刑。</w:t>
      </w:r>
    </w:p>
    <w:p w14:paraId="2E379357">
      <w:pPr>
        <w:spacing w:line="360" w:lineRule="auto"/>
        <w:ind w:firstLine="480" w:firstLineChars="200"/>
        <w:rPr>
          <w:rFonts w:hint="eastAsia" w:ascii="宋体" w:hAnsi="宋体" w:cs="宋体"/>
          <w:sz w:val="24"/>
        </w:rPr>
      </w:pPr>
      <w:r>
        <w:rPr>
          <w:rFonts w:hint="eastAsia" w:ascii="宋体" w:hAnsi="宋体" w:cs="宋体"/>
          <w:sz w:val="24"/>
        </w:rPr>
        <w:t>《中华人民共和国刑法》第246条【侮辱罪、诽谤罪】以暴力或者其他方法公然侮辱他人或者捏造事实诽谤他人，情节严重的，处三年以下有期徒刑、拘役、管制或者剥夺政治权利。</w:t>
      </w:r>
    </w:p>
    <w:p w14:paraId="63B774DC">
      <w:pPr>
        <w:spacing w:line="360" w:lineRule="auto"/>
        <w:rPr>
          <w:rFonts w:hint="eastAsia" w:ascii="宋体" w:hAnsi="宋体" w:cs="宋体"/>
          <w:b/>
          <w:sz w:val="24"/>
        </w:rPr>
      </w:pPr>
      <w:r>
        <w:rPr>
          <w:rFonts w:hint="eastAsia" w:ascii="宋体" w:hAnsi="宋体" w:cs="宋体"/>
          <w:b/>
          <w:sz w:val="24"/>
        </w:rPr>
        <w:t>2、保证金</w:t>
      </w:r>
    </w:p>
    <w:p w14:paraId="3DC5C29D">
      <w:pPr>
        <w:spacing w:line="360" w:lineRule="auto"/>
        <w:ind w:firstLine="241" w:firstLineChars="100"/>
        <w:rPr>
          <w:rFonts w:hint="eastAsia" w:ascii="宋体" w:hAnsi="宋体" w:cs="宋体"/>
          <w:b/>
          <w:sz w:val="24"/>
        </w:rPr>
      </w:pPr>
      <w:r>
        <w:rPr>
          <w:rFonts w:hint="eastAsia" w:ascii="宋体" w:hAnsi="宋体" w:cs="宋体"/>
          <w:b/>
          <w:sz w:val="24"/>
        </w:rPr>
        <w:t>2.1、投标保证金</w:t>
      </w:r>
    </w:p>
    <w:p w14:paraId="3EB71C43">
      <w:pPr>
        <w:spacing w:line="360" w:lineRule="auto"/>
        <w:ind w:firstLine="480" w:firstLineChars="200"/>
        <w:rPr>
          <w:rFonts w:hint="eastAsia" w:ascii="宋体" w:hAnsi="宋体" w:cs="宋体"/>
          <w:sz w:val="24"/>
        </w:rPr>
      </w:pPr>
      <w:r>
        <w:rPr>
          <w:rFonts w:hint="eastAsia" w:ascii="宋体" w:hAnsi="宋体" w:cs="宋体"/>
          <w:sz w:val="24"/>
        </w:rPr>
        <w:t>本项目无须交缴纳投标保证金。</w:t>
      </w:r>
    </w:p>
    <w:p w14:paraId="236625CE">
      <w:pPr>
        <w:spacing w:line="360" w:lineRule="auto"/>
        <w:ind w:firstLine="241" w:firstLineChars="100"/>
        <w:rPr>
          <w:rFonts w:hint="eastAsia" w:ascii="宋体" w:hAnsi="宋体" w:cs="宋体"/>
          <w:b/>
          <w:sz w:val="24"/>
        </w:rPr>
      </w:pPr>
      <w:r>
        <w:rPr>
          <w:rFonts w:hint="eastAsia" w:ascii="宋体" w:hAnsi="宋体" w:cs="宋体"/>
          <w:b/>
          <w:sz w:val="24"/>
        </w:rPr>
        <w:t>2.2、履约保证金</w:t>
      </w:r>
    </w:p>
    <w:p w14:paraId="5765B154">
      <w:pPr>
        <w:spacing w:line="360" w:lineRule="auto"/>
        <w:ind w:firstLine="480" w:firstLineChars="200"/>
        <w:rPr>
          <w:rFonts w:hint="eastAsia" w:ascii="宋体" w:hAnsi="宋体" w:eastAsia="宋体" w:cs="宋体"/>
          <w:sz w:val="24"/>
        </w:rPr>
      </w:pPr>
      <w:r>
        <w:rPr>
          <w:rFonts w:hint="eastAsia" w:ascii="宋体" w:hAnsi="宋体" w:eastAsia="宋体" w:cs="宋体"/>
          <w:sz w:val="24"/>
        </w:rPr>
        <w:t>履约保证金为合同金额的5%</w:t>
      </w:r>
    </w:p>
    <w:p w14:paraId="7022045E">
      <w:pPr>
        <w:spacing w:line="360" w:lineRule="auto"/>
        <w:ind w:firstLine="480" w:firstLineChars="200"/>
        <w:rPr>
          <w:rFonts w:hint="eastAsia" w:ascii="宋体" w:hAnsi="宋体" w:eastAsia="宋体" w:cs="宋体"/>
          <w:sz w:val="24"/>
        </w:rPr>
      </w:pPr>
      <w:r>
        <w:rPr>
          <w:rFonts w:hint="eastAsia" w:ascii="宋体" w:hAnsi="宋体" w:eastAsia="宋体" w:cs="宋体"/>
          <w:sz w:val="24"/>
        </w:rPr>
        <w:t>说明:本项目需提交合同金额5%的履约保证金，合同签订前，成交供应商交纳履约保证金到采购需求单位指定账户，履约期满后一次性无息返还至成交供应商</w:t>
      </w:r>
    </w:p>
    <w:p w14:paraId="2B91E8D0">
      <w:pPr>
        <w:keepNext w:val="0"/>
        <w:keepLines w:val="0"/>
        <w:pageBreakBefore w:val="0"/>
        <w:kinsoku/>
        <w:wordWrap/>
        <w:overflowPunct/>
        <w:topLinePunct w:val="0"/>
        <w:autoSpaceDE/>
        <w:autoSpaceDN/>
        <w:bidi w:val="0"/>
        <w:adjustRightInd/>
        <w:spacing w:line="360" w:lineRule="auto"/>
        <w:textAlignment w:val="auto"/>
        <w:outlineLvl w:val="2"/>
        <w:rPr>
          <w:rFonts w:hint="eastAsia" w:ascii="宋体" w:hAnsi="宋体" w:eastAsia="宋体" w:cs="宋体"/>
          <w:b/>
          <w:color w:val="auto"/>
          <w:sz w:val="24"/>
          <w:highlight w:val="none"/>
          <w:lang w:val="en-US" w:eastAsia="zh-CN"/>
        </w:rPr>
      </w:pPr>
      <w:bookmarkStart w:id="54" w:name="_Toc28145"/>
      <w:r>
        <w:rPr>
          <w:rFonts w:hint="eastAsia" w:ascii="宋体" w:hAnsi="宋体" w:eastAsia="宋体" w:cs="宋体"/>
          <w:b/>
          <w:color w:val="auto"/>
          <w:sz w:val="24"/>
          <w:highlight w:val="none"/>
          <w:lang w:val="en-US" w:eastAsia="zh-CN"/>
        </w:rPr>
        <w:t>3、需要落实的政府采购政策</w:t>
      </w:r>
      <w:bookmarkEnd w:id="54"/>
    </w:p>
    <w:p w14:paraId="40E1C834">
      <w:pPr>
        <w:keepNext w:val="0"/>
        <w:keepLines w:val="0"/>
        <w:pageBreakBefore w:val="0"/>
        <w:kinsoku/>
        <w:wordWrap/>
        <w:overflowPunct/>
        <w:topLinePunct w:val="0"/>
        <w:autoSpaceDE/>
        <w:autoSpaceDN/>
        <w:bidi w:val="0"/>
        <w:adjustRightInd/>
        <w:spacing w:line="360" w:lineRule="auto"/>
        <w:ind w:firstLine="241" w:firstLineChars="1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3.1、对中小企业、监狱企业、残疾人福利性单位的优惠政策</w:t>
      </w:r>
    </w:p>
    <w:p w14:paraId="251CA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（1）根据《政府采购促进中小企业发展管理办法》（财库〔2020〕46号）、</w:t>
      </w:r>
      <w:r>
        <w:rPr>
          <w:rFonts w:hint="eastAsia" w:ascii="宋体" w:hAnsi="宋体" w:eastAsia="宋体" w:cs="宋体"/>
          <w:color w:val="auto"/>
          <w:kern w:val="0"/>
          <w:sz w:val="24"/>
          <w:szCs w:val="24"/>
          <w:highlight w:val="none"/>
          <w:shd w:val="clear" w:color="auto" w:fill="FFFFFF"/>
        </w:rPr>
        <w:t>陕西省财政厅关于进一步加大政府采购支持中小企业力度的通知》（陕财办采〔2022〕5号）、《陕西省财政厅关于落实政府采购支持中小企业政策有关事项的通知》（陕财办采函〔2022〕10号）；</w:t>
      </w:r>
      <w:r>
        <w:rPr>
          <w:rFonts w:hint="eastAsia" w:ascii="宋体" w:hAnsi="宋体" w:eastAsia="宋体" w:cs="宋体"/>
          <w:color w:val="auto"/>
          <w:sz w:val="24"/>
          <w:szCs w:val="24"/>
          <w:highlight w:val="none"/>
          <w:lang w:val="en-US" w:eastAsia="zh-CN"/>
        </w:rPr>
        <w:t>的有关规定，提供小微企业制造的货物、承建的工程或者承接的服务（不包括使用大型、中型企业商号或者注册商标的货物）参与政府采购活动时对小型和微型企业产品的报价给予10%~20%（工程项目4%~6%）的扣除，用扣除后的价格参加评审。同时，依据该办法第四条第二款规定在货物采购项目中，供应商提供的货物既有中小企业制造货物，也有大型企业制造货物的，不享受中小企业扶持政策。</w:t>
      </w:r>
    </w:p>
    <w:p w14:paraId="041FAF1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本项目价格扣除比例为10%。</w:t>
      </w:r>
    </w:p>
    <w:p w14:paraId="1D697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（2）根据财政部、司法部联合下发的《关于政府采购支持监狱企业发展有关问题的通知》（财库〔2014〕68号）的规定，监狱企业视同小型、微型企业。</w:t>
      </w:r>
    </w:p>
    <w:p w14:paraId="4F299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547E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但不影响响应文件的有效性。               </w:t>
      </w:r>
    </w:p>
    <w:p w14:paraId="2F085D2D">
      <w:pPr>
        <w:keepNext w:val="0"/>
        <w:keepLines w:val="0"/>
        <w:pageBreakBefore w:val="0"/>
        <w:kinsoku/>
        <w:wordWrap/>
        <w:overflowPunct/>
        <w:topLinePunct w:val="0"/>
        <w:autoSpaceDE/>
        <w:autoSpaceDN/>
        <w:bidi w:val="0"/>
        <w:adjustRightInd/>
        <w:spacing w:line="360" w:lineRule="auto"/>
        <w:ind w:firstLine="241" w:firstLineChars="1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3.2．节能、环保产品采购政策</w:t>
      </w:r>
    </w:p>
    <w:p w14:paraId="7C82D81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1967E4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F3648B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（3）《节能产品政府采购品目清单》见财政部、发展改革委《关于印发节能产品政府采购品目清单的通知》（财库〔2019〕19号）附件。</w:t>
      </w:r>
    </w:p>
    <w:p w14:paraId="3B3FCE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（4）《环境标志产品政府采购品目清单》见财政部、生态环境部《关于印发环境标志产品政府采购品目清单的通知》（财库〔2019〕18号）附件。</w:t>
      </w:r>
    </w:p>
    <w:p w14:paraId="4B7C615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（5）“国家确定的认证机构”名单见市场监管总局《关于发布参与实施政府采购节能产品、环境标志产品认证机构名录的公告》（2019年第16号）。</w:t>
      </w:r>
    </w:p>
    <w:p w14:paraId="79CCAF4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3.3、陕西省中小企业政府采购信用融资办法</w:t>
      </w:r>
    </w:p>
    <w:p w14:paraId="6700602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436161E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链接地址：</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"http://www.ccgp-shaanxi.gov.cn/zcdservice/zcd/shanxi/article/zcdt/1390497710741917696"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http://www.ccgp-shaanxi.gov.cn/zcdservice/zcd/shanxi/article/zcdt/1390497710741917696</w:t>
      </w:r>
      <w:r>
        <w:rPr>
          <w:rFonts w:hint="eastAsia" w:ascii="宋体" w:hAnsi="宋体" w:eastAsia="宋体" w:cs="宋体"/>
          <w:color w:val="auto"/>
          <w:sz w:val="24"/>
          <w:highlight w:val="none"/>
          <w:lang w:val="en-US" w:eastAsia="zh-CN"/>
        </w:rPr>
        <w:fldChar w:fldCharType="end"/>
      </w:r>
    </w:p>
    <w:p w14:paraId="188CEFEB">
      <w:pPr>
        <w:spacing w:line="360" w:lineRule="auto"/>
        <w:rPr>
          <w:rFonts w:hint="eastAsia" w:ascii="宋体" w:hAnsi="宋体" w:cs="宋体"/>
          <w:b/>
          <w:sz w:val="24"/>
        </w:rPr>
      </w:pPr>
      <w:r>
        <w:rPr>
          <w:rFonts w:hint="eastAsia" w:ascii="宋体" w:hAnsi="宋体" w:cs="宋体"/>
          <w:b/>
          <w:sz w:val="24"/>
          <w:lang w:val="en-US" w:eastAsia="zh-CN"/>
        </w:rPr>
        <w:t>4</w:t>
      </w:r>
      <w:r>
        <w:rPr>
          <w:rFonts w:hint="eastAsia" w:ascii="宋体" w:hAnsi="宋体" w:cs="宋体"/>
          <w:b/>
          <w:sz w:val="24"/>
        </w:rPr>
        <w:t>、知识产权</w:t>
      </w:r>
    </w:p>
    <w:p w14:paraId="2F5B3E93">
      <w:pPr>
        <w:spacing w:line="360" w:lineRule="auto"/>
        <w:ind w:firstLine="480" w:firstLineChars="200"/>
        <w:rPr>
          <w:rFonts w:hint="eastAsia" w:ascii="宋体" w:hAnsi="宋体" w:cs="宋体"/>
          <w:sz w:val="24"/>
        </w:rPr>
      </w:pPr>
      <w:r>
        <w:rPr>
          <w:rFonts w:hint="eastAsia" w:ascii="宋体" w:hAnsi="宋体" w:cs="宋体"/>
          <w:sz w:val="24"/>
        </w:rPr>
        <w:t>所有涉及知识产权的产品及服务，供应商必须确保采购人拥有其合法的、不受限制的无偿使用权，并免受任何侵权诉讼或索偿；否则，由此产生的一切经济损失和法律责任由供应商承担。</w:t>
      </w:r>
    </w:p>
    <w:p w14:paraId="1BC0CF7E">
      <w:pPr>
        <w:spacing w:line="360" w:lineRule="auto"/>
        <w:rPr>
          <w:rFonts w:hint="eastAsia" w:ascii="宋体" w:hAnsi="宋体" w:cs="宋体"/>
          <w:b/>
          <w:sz w:val="24"/>
        </w:rPr>
      </w:pPr>
      <w:r>
        <w:rPr>
          <w:rFonts w:hint="eastAsia" w:ascii="宋体" w:hAnsi="宋体" w:cs="宋体"/>
          <w:b/>
          <w:sz w:val="24"/>
          <w:lang w:val="en-US" w:eastAsia="zh-CN"/>
        </w:rPr>
        <w:t>5</w:t>
      </w:r>
      <w:r>
        <w:rPr>
          <w:rFonts w:hint="eastAsia" w:ascii="宋体" w:hAnsi="宋体" w:cs="宋体"/>
          <w:b/>
          <w:sz w:val="24"/>
        </w:rPr>
        <w:t>、关于信用记录的查询和使用</w:t>
      </w:r>
    </w:p>
    <w:p w14:paraId="734AE931">
      <w:pPr>
        <w:spacing w:line="360" w:lineRule="auto"/>
        <w:ind w:firstLine="480" w:firstLineChars="200"/>
        <w:rPr>
          <w:rFonts w:hint="eastAsia" w:ascii="宋体" w:hAnsi="宋体" w:cs="宋体"/>
          <w:sz w:val="24"/>
        </w:rPr>
      </w:pPr>
      <w:r>
        <w:rPr>
          <w:rFonts w:hint="eastAsia" w:ascii="宋体" w:hAnsi="宋体" w:cs="宋体"/>
          <w:sz w:val="24"/>
        </w:rPr>
        <w:t>4.1、根据财政部《关于在政府采购活动中查询及使用信用记录有关问题的通知》（财库〔2016〕125号）第二条有关要求，采购人将在资格审查阶段通过【信用中国】（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Fonts w:hint="eastAsia" w:ascii="宋体" w:hAnsi="宋体" w:cs="宋体"/>
          <w:sz w:val="24"/>
        </w:rPr>
        <w:t>https://www.creditchina.gov.cn</w:t>
      </w:r>
      <w:r>
        <w:rPr>
          <w:rFonts w:hint="eastAsia" w:ascii="宋体" w:hAnsi="宋体" w:cs="宋体"/>
          <w:sz w:val="24"/>
        </w:rPr>
        <w:fldChar w:fldCharType="end"/>
      </w:r>
      <w:r>
        <w:rPr>
          <w:rFonts w:hint="eastAsia" w:ascii="宋体" w:hAnsi="宋体" w:cs="宋体"/>
          <w:sz w:val="24"/>
        </w:rPr>
        <w:t>/）和【中国政府采购网】（</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对供应商的信用情况进行查询。</w:t>
      </w:r>
    </w:p>
    <w:p w14:paraId="30E822FD">
      <w:pPr>
        <w:spacing w:line="360" w:lineRule="auto"/>
        <w:ind w:firstLine="480" w:firstLineChars="200"/>
        <w:rPr>
          <w:rFonts w:hint="eastAsia" w:ascii="宋体" w:hAnsi="宋体" w:cs="宋体"/>
          <w:sz w:val="24"/>
        </w:rPr>
      </w:pPr>
      <w:r>
        <w:rPr>
          <w:rFonts w:hint="eastAsia" w:ascii="宋体" w:hAnsi="宋体" w:cs="宋体"/>
          <w:sz w:val="24"/>
        </w:rPr>
        <w:t>4.2、对列入失信被执行人、重大税收违法案件当事人名单、政府采购严重违法失信行为记录名单及其他不符合《中华人民共和国政府采购法》第二十二条规定条件的供应商，将拒绝其参与政府采购活动。</w:t>
      </w:r>
    </w:p>
    <w:p w14:paraId="0F257887">
      <w:pPr>
        <w:spacing w:line="360" w:lineRule="auto"/>
        <w:ind w:firstLine="480" w:firstLineChars="200"/>
        <w:rPr>
          <w:rFonts w:hint="eastAsia" w:ascii="宋体" w:hAnsi="宋体" w:cs="宋体"/>
          <w:sz w:val="24"/>
        </w:rPr>
      </w:pPr>
      <w:r>
        <w:rPr>
          <w:rFonts w:hint="eastAsia" w:ascii="宋体" w:hAnsi="宋体" w:cs="宋体"/>
          <w:sz w:val="24"/>
        </w:rPr>
        <w:t>4.3、供应商在参加政府采购活动前3年内因违法经营被禁止在一定期限内参加政府采购活动，期限届满的，可以参加政府采购活动的，但供应商应提供相关证明材料。</w:t>
      </w:r>
    </w:p>
    <w:p w14:paraId="6AEDA4CF">
      <w:pPr>
        <w:spacing w:line="360" w:lineRule="auto"/>
        <w:ind w:firstLine="480" w:firstLineChars="200"/>
        <w:rPr>
          <w:rFonts w:hint="eastAsia" w:ascii="宋体" w:hAnsi="宋体" w:cs="宋体"/>
          <w:sz w:val="24"/>
        </w:rPr>
      </w:pPr>
      <w:r>
        <w:rPr>
          <w:rFonts w:hint="eastAsia" w:ascii="宋体" w:hAnsi="宋体" w:cs="宋体"/>
          <w:sz w:val="24"/>
        </w:rPr>
        <w:t>4.4、供应商如在</w:t>
      </w:r>
      <w:r>
        <w:rPr>
          <w:rFonts w:hint="eastAsia" w:ascii="宋体" w:hAnsi="宋体" w:cs="宋体"/>
          <w:sz w:val="24"/>
          <w:lang w:eastAsia="zh-CN"/>
        </w:rPr>
        <w:t>成交</w:t>
      </w:r>
      <w:r>
        <w:rPr>
          <w:rFonts w:hint="eastAsia" w:ascii="宋体" w:hAnsi="宋体" w:cs="宋体"/>
          <w:sz w:val="24"/>
        </w:rPr>
        <w:t>通知书发出前出现违法失信行为，采购人仍有权利提请磋商小组取消其成交资格。</w:t>
      </w:r>
    </w:p>
    <w:p w14:paraId="313332F3">
      <w:pPr>
        <w:spacing w:line="360" w:lineRule="auto"/>
        <w:jc w:val="center"/>
        <w:outlineLvl w:val="1"/>
        <w:rPr>
          <w:b/>
          <w:bCs/>
          <w:sz w:val="28"/>
          <w:szCs w:val="28"/>
        </w:rPr>
      </w:pPr>
      <w:bookmarkStart w:id="55" w:name="_Toc23306"/>
      <w:bookmarkStart w:id="56" w:name="_Toc4241"/>
      <w:r>
        <w:rPr>
          <w:rFonts w:hint="eastAsia"/>
          <w:b/>
          <w:bCs/>
          <w:sz w:val="28"/>
          <w:szCs w:val="28"/>
        </w:rPr>
        <w:t>三、</w:t>
      </w:r>
      <w:bookmarkEnd w:id="53"/>
      <w:r>
        <w:rPr>
          <w:rFonts w:hint="eastAsia"/>
          <w:b/>
          <w:bCs/>
          <w:sz w:val="28"/>
          <w:szCs w:val="28"/>
        </w:rPr>
        <w:t>竞争性磋商文件</w:t>
      </w:r>
      <w:bookmarkEnd w:id="55"/>
      <w:bookmarkEnd w:id="56"/>
    </w:p>
    <w:p w14:paraId="2DDB9746">
      <w:pPr>
        <w:spacing w:line="360" w:lineRule="auto"/>
        <w:rPr>
          <w:rFonts w:hint="eastAsia" w:ascii="宋体" w:hAnsi="宋体" w:cs="宋体"/>
          <w:b/>
          <w:sz w:val="24"/>
        </w:rPr>
      </w:pPr>
      <w:r>
        <w:rPr>
          <w:rFonts w:hint="eastAsia" w:ascii="宋体" w:hAnsi="宋体" w:cs="宋体"/>
          <w:b/>
          <w:sz w:val="24"/>
        </w:rPr>
        <w:t>1、磋商文件的组成</w:t>
      </w:r>
    </w:p>
    <w:p w14:paraId="71FD5429">
      <w:pPr>
        <w:spacing w:line="360" w:lineRule="auto"/>
        <w:ind w:firstLine="480" w:firstLineChars="200"/>
        <w:rPr>
          <w:rFonts w:hint="eastAsia" w:ascii="宋体" w:hAnsi="宋体" w:cs="宋体"/>
          <w:sz w:val="24"/>
        </w:rPr>
      </w:pPr>
      <w:r>
        <w:rPr>
          <w:rFonts w:hint="eastAsia" w:ascii="宋体" w:hAnsi="宋体" w:cs="宋体"/>
          <w:sz w:val="24"/>
        </w:rPr>
        <w:t>1.1、磋商文件是根据本项目的特点和需求编制，由下列文件以及在磋商过程中发出的修改及补充文件组成。</w:t>
      </w:r>
    </w:p>
    <w:p w14:paraId="692E38F9">
      <w:pPr>
        <w:spacing w:line="360" w:lineRule="auto"/>
        <w:ind w:firstLine="720" w:firstLineChars="300"/>
        <w:rPr>
          <w:rFonts w:hint="eastAsia" w:ascii="宋体" w:hAnsi="宋体" w:cs="宋体"/>
          <w:sz w:val="24"/>
        </w:rPr>
      </w:pPr>
      <w:r>
        <w:rPr>
          <w:rFonts w:hint="eastAsia" w:ascii="宋体" w:hAnsi="宋体" w:cs="宋体"/>
          <w:sz w:val="24"/>
        </w:rPr>
        <w:t>第一章 竞争性磋商公告</w:t>
      </w:r>
      <w:r>
        <w:rPr>
          <w:rFonts w:hint="eastAsia" w:ascii="宋体" w:hAnsi="宋体" w:cs="宋体"/>
          <w:sz w:val="24"/>
        </w:rPr>
        <w:tab/>
      </w:r>
    </w:p>
    <w:p w14:paraId="3579C26D">
      <w:pPr>
        <w:spacing w:line="360" w:lineRule="auto"/>
        <w:ind w:firstLine="720" w:firstLineChars="300"/>
        <w:rPr>
          <w:rFonts w:hint="eastAsia" w:ascii="宋体" w:hAnsi="宋体" w:cs="宋体"/>
          <w:sz w:val="24"/>
        </w:rPr>
      </w:pPr>
      <w:r>
        <w:rPr>
          <w:rFonts w:hint="eastAsia" w:ascii="宋体" w:hAnsi="宋体" w:cs="宋体"/>
          <w:sz w:val="24"/>
        </w:rPr>
        <w:t>第二章 供应商须知及前附表</w:t>
      </w:r>
      <w:r>
        <w:rPr>
          <w:rFonts w:hint="eastAsia" w:ascii="宋体" w:hAnsi="宋体" w:cs="宋体"/>
          <w:sz w:val="24"/>
        </w:rPr>
        <w:tab/>
      </w:r>
    </w:p>
    <w:p w14:paraId="610AE155">
      <w:pPr>
        <w:spacing w:line="360" w:lineRule="auto"/>
        <w:ind w:firstLine="720" w:firstLineChars="300"/>
        <w:rPr>
          <w:rFonts w:hint="eastAsia" w:ascii="宋体" w:hAnsi="宋体" w:cs="宋体"/>
          <w:sz w:val="24"/>
        </w:rPr>
      </w:pPr>
      <w:r>
        <w:rPr>
          <w:rFonts w:hint="eastAsia" w:ascii="宋体" w:hAnsi="宋体" w:cs="宋体"/>
          <w:sz w:val="24"/>
        </w:rPr>
        <w:t>第三章 评审办法</w:t>
      </w:r>
      <w:r>
        <w:rPr>
          <w:rFonts w:hint="eastAsia" w:ascii="宋体" w:hAnsi="宋体" w:cs="宋体"/>
          <w:sz w:val="24"/>
        </w:rPr>
        <w:tab/>
      </w:r>
    </w:p>
    <w:p w14:paraId="353573C4">
      <w:pPr>
        <w:spacing w:line="360" w:lineRule="auto"/>
        <w:ind w:firstLine="720" w:firstLineChars="300"/>
        <w:rPr>
          <w:rFonts w:hint="eastAsia" w:ascii="宋体" w:hAnsi="宋体" w:cs="宋体"/>
          <w:sz w:val="24"/>
        </w:rPr>
      </w:pPr>
      <w:r>
        <w:rPr>
          <w:rFonts w:hint="eastAsia" w:ascii="宋体" w:hAnsi="宋体" w:cs="宋体"/>
          <w:sz w:val="24"/>
        </w:rPr>
        <w:t>第四章 采购内容及要求</w:t>
      </w:r>
      <w:r>
        <w:rPr>
          <w:rFonts w:hint="eastAsia" w:ascii="宋体" w:hAnsi="宋体" w:cs="宋体"/>
          <w:sz w:val="24"/>
        </w:rPr>
        <w:tab/>
      </w:r>
    </w:p>
    <w:p w14:paraId="1BC63FF3">
      <w:pPr>
        <w:spacing w:line="360" w:lineRule="auto"/>
        <w:ind w:firstLine="720" w:firstLineChars="300"/>
        <w:rPr>
          <w:rFonts w:hint="eastAsia" w:ascii="宋体" w:hAnsi="宋体" w:cs="宋体"/>
          <w:sz w:val="24"/>
        </w:rPr>
      </w:pPr>
      <w:r>
        <w:rPr>
          <w:rFonts w:hint="eastAsia" w:ascii="宋体" w:hAnsi="宋体" w:cs="宋体"/>
          <w:sz w:val="24"/>
        </w:rPr>
        <w:t>第五章 合同条款</w:t>
      </w:r>
      <w:r>
        <w:rPr>
          <w:rFonts w:hint="eastAsia" w:ascii="宋体" w:hAnsi="宋体" w:cs="宋体"/>
          <w:sz w:val="24"/>
        </w:rPr>
        <w:tab/>
      </w:r>
    </w:p>
    <w:p w14:paraId="499C6537">
      <w:pPr>
        <w:spacing w:line="360" w:lineRule="auto"/>
        <w:ind w:firstLine="720" w:firstLineChars="300"/>
        <w:rPr>
          <w:rFonts w:hint="eastAsia" w:ascii="宋体" w:hAnsi="宋体" w:cs="宋体"/>
          <w:sz w:val="24"/>
        </w:rPr>
      </w:pPr>
      <w:r>
        <w:rPr>
          <w:rFonts w:hint="eastAsia" w:ascii="宋体" w:hAnsi="宋体" w:cs="宋体"/>
          <w:sz w:val="24"/>
        </w:rPr>
        <w:t>第六章 响应文件格式</w:t>
      </w:r>
      <w:r>
        <w:rPr>
          <w:rFonts w:hint="eastAsia" w:ascii="宋体" w:hAnsi="宋体" w:cs="宋体"/>
          <w:sz w:val="24"/>
        </w:rPr>
        <w:tab/>
      </w:r>
    </w:p>
    <w:p w14:paraId="6C3F07B4">
      <w:pPr>
        <w:spacing w:line="360" w:lineRule="auto"/>
        <w:ind w:firstLine="480" w:firstLineChars="200"/>
        <w:rPr>
          <w:rFonts w:hint="eastAsia" w:ascii="宋体" w:hAnsi="宋体" w:cs="宋体"/>
          <w:sz w:val="24"/>
        </w:rPr>
      </w:pPr>
      <w:bookmarkStart w:id="57" w:name="_Toc31168"/>
      <w:r>
        <w:rPr>
          <w:rFonts w:hint="eastAsia" w:ascii="宋体" w:hAnsi="宋体" w:cs="宋体"/>
          <w:sz w:val="24"/>
        </w:rPr>
        <w:t>1.2、供应商应认真审阅磋商文件中所有的事项、格式、条款和规范要求等，在响应文件中对磋商文件的各方面都做出实质性的响应，按照磋商文件的要求提交全部资料，并对其提交的响应文件的真实性和合法性承担法律责任。若供应商的响应文件未按磋商文件要求提交全部资料，或没有对磋商文件做出实质性响应，应作废标处理。</w:t>
      </w:r>
    </w:p>
    <w:p w14:paraId="67C95DBB">
      <w:pPr>
        <w:spacing w:line="360" w:lineRule="auto"/>
        <w:rPr>
          <w:rFonts w:hint="eastAsia" w:ascii="宋体" w:hAnsi="宋体" w:cs="宋体"/>
          <w:b/>
          <w:sz w:val="24"/>
        </w:rPr>
      </w:pPr>
      <w:r>
        <w:rPr>
          <w:rFonts w:hint="eastAsia" w:ascii="宋体" w:hAnsi="宋体" w:cs="宋体"/>
          <w:b/>
          <w:sz w:val="24"/>
        </w:rPr>
        <w:t>2、磋商文件的澄清或修改：</w:t>
      </w:r>
    </w:p>
    <w:p w14:paraId="613BBDCD">
      <w:pPr>
        <w:pStyle w:val="15"/>
        <w:spacing w:before="0" w:beforeAutospacing="0" w:after="0" w:afterAutospacing="0" w:line="360" w:lineRule="auto"/>
        <w:ind w:firstLine="480" w:firstLineChars="200"/>
        <w:rPr>
          <w:rFonts w:hint="eastAsia" w:ascii="宋体" w:hAnsi="宋体" w:cs="宋体"/>
        </w:rPr>
      </w:pPr>
      <w:r>
        <w:rPr>
          <w:rFonts w:hint="eastAsia" w:ascii="宋体" w:hAnsi="宋体" w:cs="宋体"/>
        </w:rPr>
        <w:t>2.1、</w:t>
      </w:r>
      <w:r>
        <w:rPr>
          <w:rFonts w:hint="eastAsia"/>
          <w:kern w:val="2"/>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w:t>
      </w:r>
      <w:r>
        <w:rPr>
          <w:rFonts w:hint="eastAsia" w:ascii="宋体" w:hAnsi="宋体" w:cs="宋体"/>
        </w:rPr>
        <w:t>在</w:t>
      </w:r>
      <w:r>
        <w:rPr>
          <w:rFonts w:hint="eastAsia" w:ascii="宋体" w:hAnsi="宋体" w:cs="宋体"/>
          <w:lang w:eastAsia="zh-CN"/>
        </w:rPr>
        <w:t>陕西省政府采购网</w:t>
      </w:r>
      <w:r>
        <w:rPr>
          <w:rFonts w:hint="eastAsia" w:ascii="宋体" w:hAnsi="宋体" w:cs="宋体"/>
        </w:rPr>
        <w:t>发布更正公告</w:t>
      </w:r>
      <w:r>
        <w:rPr>
          <w:rFonts w:hint="eastAsia"/>
          <w:kern w:val="2"/>
        </w:rPr>
        <w:t>通知所有获取磋商文件的供应商，</w:t>
      </w:r>
      <w:r>
        <w:rPr>
          <w:rFonts w:hint="eastAsia" w:cs="Arial"/>
          <w:lang w:val="zh-CN"/>
        </w:rPr>
        <w:t>并对供应商具有约束力。</w:t>
      </w:r>
      <w:r>
        <w:rPr>
          <w:rFonts w:hint="eastAsia"/>
          <w:kern w:val="2"/>
        </w:rPr>
        <w:t>不足五日的，采购代理机构应当顺延提交首次响应文件截止时间</w:t>
      </w:r>
      <w:r>
        <w:rPr>
          <w:rFonts w:hint="eastAsia" w:ascii="宋体" w:hAnsi="宋体" w:cs="宋体"/>
        </w:rPr>
        <w:t>。</w:t>
      </w:r>
    </w:p>
    <w:p w14:paraId="5F751484">
      <w:pPr>
        <w:spacing w:line="360" w:lineRule="auto"/>
        <w:ind w:firstLine="480" w:firstLineChars="200"/>
        <w:rPr>
          <w:rFonts w:hint="eastAsia" w:ascii="宋体" w:hAnsi="宋体" w:cs="宋体"/>
          <w:sz w:val="24"/>
        </w:rPr>
      </w:pPr>
      <w:r>
        <w:rPr>
          <w:rFonts w:hint="eastAsia" w:ascii="宋体" w:hAnsi="宋体" w:cs="宋体"/>
          <w:sz w:val="24"/>
        </w:rPr>
        <w:t xml:space="preserve">若修改内容为微小调整，不影响磋商响应文件编制的，则不受上述时间的限制。 </w:t>
      </w:r>
    </w:p>
    <w:p w14:paraId="27D6A4B4">
      <w:pPr>
        <w:spacing w:line="360" w:lineRule="auto"/>
        <w:ind w:firstLine="480" w:firstLineChars="200"/>
        <w:rPr>
          <w:rFonts w:hint="eastAsia" w:ascii="宋体" w:hAnsi="宋体" w:cs="宋体"/>
          <w:sz w:val="24"/>
        </w:rPr>
      </w:pPr>
      <w:r>
        <w:rPr>
          <w:rFonts w:hint="eastAsia" w:ascii="宋体" w:hAnsi="宋体" w:cs="宋体"/>
          <w:sz w:val="24"/>
        </w:rPr>
        <w:t xml:space="preserve">2.2、磋商文件的澄清、修改、补充等均以书面内容为准，当对同一内容的表述不一致时，以最后发出的文件为准。所有补充文件将作为磋商文件的组成部分，对所有供应商具有约束力。 </w:t>
      </w:r>
    </w:p>
    <w:p w14:paraId="20F59F82">
      <w:pPr>
        <w:spacing w:line="360" w:lineRule="auto"/>
        <w:ind w:firstLine="480" w:firstLineChars="200"/>
        <w:rPr>
          <w:rFonts w:hint="eastAsia" w:ascii="宋体" w:hAnsi="宋体" w:cs="宋体"/>
          <w:sz w:val="24"/>
        </w:rPr>
      </w:pPr>
      <w:r>
        <w:rPr>
          <w:rFonts w:hint="eastAsia" w:ascii="宋体" w:hAnsi="宋体" w:cs="宋体"/>
          <w:sz w:val="24"/>
        </w:rPr>
        <w:t>2.3、在响应文件递交截止时间前，采购单位可以视采购具体情况延长响应文件递交截止时间和磋商时间，并在磋商文件要求提交响应文件的截止时间前将变更时间以书面形式通知所有购买了磋商文件的供应商，同时在</w:t>
      </w:r>
      <w:r>
        <w:rPr>
          <w:rFonts w:hint="eastAsia" w:ascii="宋体" w:hAnsi="宋体" w:cs="宋体"/>
          <w:sz w:val="24"/>
          <w:lang w:eastAsia="zh-CN"/>
        </w:rPr>
        <w:t>陕西省政府采购网</w:t>
      </w:r>
      <w:r>
        <w:rPr>
          <w:rFonts w:hint="eastAsia" w:ascii="宋体" w:hAnsi="宋体" w:cs="宋体"/>
          <w:sz w:val="24"/>
        </w:rPr>
        <w:t xml:space="preserve">发布变更公告。 </w:t>
      </w:r>
    </w:p>
    <w:p w14:paraId="6F3D6FD1">
      <w:pPr>
        <w:spacing w:line="360" w:lineRule="auto"/>
        <w:ind w:firstLine="480" w:firstLineChars="200"/>
        <w:rPr>
          <w:rFonts w:hint="eastAsia" w:ascii="宋体" w:hAnsi="宋体" w:cs="宋体"/>
          <w:sz w:val="24"/>
        </w:rPr>
      </w:pPr>
      <w:r>
        <w:rPr>
          <w:rFonts w:hint="eastAsia" w:ascii="宋体" w:hAnsi="宋体" w:cs="宋体"/>
          <w:sz w:val="24"/>
        </w:rPr>
        <w:t>3、供应商必须从采购代理机构领取磋商文件，供应商自行转让或复制磋商文件视为无效。磋商文件售后不退，仅作为本次磋商使用。</w:t>
      </w:r>
    </w:p>
    <w:p w14:paraId="066C1BD9">
      <w:pPr>
        <w:tabs>
          <w:tab w:val="left" w:pos="405"/>
        </w:tabs>
        <w:spacing w:line="360" w:lineRule="auto"/>
        <w:ind w:firstLine="480" w:firstLineChars="200"/>
        <w:rPr>
          <w:rFonts w:hint="eastAsia" w:ascii="宋体" w:hAnsi="宋体" w:cs="宋体"/>
          <w:sz w:val="24"/>
        </w:rPr>
      </w:pPr>
      <w:r>
        <w:rPr>
          <w:rFonts w:hint="eastAsia" w:ascii="宋体" w:hAnsi="宋体" w:cs="宋体"/>
          <w:sz w:val="24"/>
        </w:rPr>
        <w:t>5、本项目磋商文件的解释权归采购代理机构，磋商小组成员应根据政府采购法律法规和磋商文件所载明的评审方法、标准进行评审。</w:t>
      </w:r>
    </w:p>
    <w:p w14:paraId="2B583BF8">
      <w:pPr>
        <w:spacing w:line="360" w:lineRule="auto"/>
        <w:jc w:val="center"/>
        <w:outlineLvl w:val="1"/>
        <w:rPr>
          <w:b/>
          <w:bCs/>
          <w:sz w:val="28"/>
          <w:szCs w:val="28"/>
        </w:rPr>
      </w:pPr>
      <w:bookmarkStart w:id="58" w:name="_Toc22035"/>
      <w:bookmarkStart w:id="59" w:name="_Toc22482"/>
      <w:r>
        <w:rPr>
          <w:rFonts w:hint="eastAsia"/>
          <w:b/>
          <w:bCs/>
          <w:sz w:val="28"/>
          <w:szCs w:val="28"/>
        </w:rPr>
        <w:t>四、响应文件</w:t>
      </w:r>
      <w:bookmarkEnd w:id="57"/>
      <w:bookmarkEnd w:id="58"/>
      <w:bookmarkEnd w:id="59"/>
    </w:p>
    <w:p w14:paraId="7EF55E41">
      <w:pPr>
        <w:spacing w:line="360" w:lineRule="auto"/>
        <w:rPr>
          <w:rFonts w:hint="eastAsia" w:ascii="宋体" w:hAnsi="宋体" w:cs="宋体"/>
          <w:b/>
          <w:bCs/>
          <w:sz w:val="24"/>
        </w:rPr>
      </w:pPr>
      <w:r>
        <w:rPr>
          <w:rFonts w:hint="eastAsia" w:ascii="宋体" w:hAnsi="宋体" w:cs="宋体"/>
          <w:b/>
          <w:bCs/>
          <w:sz w:val="24"/>
        </w:rPr>
        <w:t>1、响应文件的组成：</w:t>
      </w:r>
    </w:p>
    <w:p w14:paraId="3EF89D44">
      <w:pPr>
        <w:spacing w:line="360" w:lineRule="auto"/>
        <w:ind w:firstLine="470" w:firstLineChars="196"/>
        <w:rPr>
          <w:rFonts w:hint="eastAsia" w:ascii="宋体" w:hAnsi="宋体" w:cs="宋体"/>
          <w:b/>
          <w:bCs/>
          <w:sz w:val="24"/>
        </w:rPr>
      </w:pPr>
      <w:r>
        <w:rPr>
          <w:rFonts w:hint="eastAsia" w:ascii="宋体" w:hAnsi="宋体" w:cs="宋体"/>
          <w:sz w:val="24"/>
        </w:rPr>
        <w:t>1.1、各供应商应根据磋商文件要求编制响应文件，项目分标包的，应按所投标包分别准备响应文件。</w:t>
      </w:r>
    </w:p>
    <w:p w14:paraId="372DF766">
      <w:pPr>
        <w:spacing w:line="360" w:lineRule="auto"/>
        <w:ind w:firstLine="470" w:firstLineChars="196"/>
        <w:rPr>
          <w:rFonts w:hint="eastAsia" w:ascii="宋体" w:hAnsi="宋体" w:cs="宋体"/>
          <w:sz w:val="24"/>
        </w:rPr>
      </w:pPr>
      <w:r>
        <w:rPr>
          <w:rFonts w:hint="eastAsia" w:ascii="宋体" w:hAnsi="宋体" w:cs="宋体"/>
          <w:sz w:val="24"/>
        </w:rPr>
        <w:t>1.2、供应商提交的响应文件应包括下列内容：</w:t>
      </w:r>
    </w:p>
    <w:p w14:paraId="43B20D5E">
      <w:pPr>
        <w:spacing w:line="360" w:lineRule="auto"/>
        <w:ind w:firstLine="470" w:firstLineChars="196"/>
        <w:rPr>
          <w:rFonts w:hint="eastAsia" w:ascii="宋体" w:hAnsi="宋体" w:cs="宋体"/>
          <w:sz w:val="24"/>
        </w:rPr>
      </w:pPr>
      <w:r>
        <w:rPr>
          <w:rFonts w:hint="eastAsia" w:ascii="宋体" w:hAnsi="宋体" w:cs="宋体"/>
          <w:sz w:val="24"/>
        </w:rPr>
        <w:t>一、响应函</w:t>
      </w:r>
      <w:r>
        <w:rPr>
          <w:rFonts w:hint="eastAsia" w:ascii="宋体" w:hAnsi="宋体" w:cs="宋体"/>
          <w:sz w:val="24"/>
        </w:rPr>
        <w:tab/>
      </w:r>
    </w:p>
    <w:p w14:paraId="60DFB869">
      <w:pPr>
        <w:spacing w:line="360" w:lineRule="auto"/>
        <w:ind w:firstLine="470" w:firstLineChars="196"/>
        <w:rPr>
          <w:rFonts w:hint="eastAsia" w:ascii="宋体" w:hAnsi="宋体" w:cs="宋体"/>
          <w:sz w:val="24"/>
        </w:rPr>
      </w:pPr>
      <w:r>
        <w:rPr>
          <w:rFonts w:hint="eastAsia" w:ascii="宋体" w:hAnsi="宋体" w:cs="宋体"/>
          <w:sz w:val="24"/>
        </w:rPr>
        <w:t>二、报价表</w:t>
      </w:r>
      <w:r>
        <w:rPr>
          <w:rFonts w:hint="eastAsia" w:ascii="宋体" w:hAnsi="宋体" w:cs="宋体"/>
          <w:sz w:val="24"/>
        </w:rPr>
        <w:tab/>
      </w:r>
    </w:p>
    <w:p w14:paraId="2BF8BFA1">
      <w:pPr>
        <w:spacing w:line="360" w:lineRule="auto"/>
        <w:ind w:firstLine="470" w:firstLineChars="196"/>
        <w:rPr>
          <w:rFonts w:hint="eastAsia" w:ascii="宋体" w:hAnsi="宋体" w:cs="宋体"/>
          <w:sz w:val="24"/>
        </w:rPr>
      </w:pPr>
      <w:r>
        <w:rPr>
          <w:rFonts w:hint="eastAsia" w:ascii="宋体" w:hAnsi="宋体" w:cs="宋体"/>
          <w:sz w:val="24"/>
        </w:rPr>
        <w:t>三、法定代表人证明书</w:t>
      </w:r>
      <w:r>
        <w:rPr>
          <w:rFonts w:hint="eastAsia" w:ascii="宋体" w:hAnsi="宋体" w:cs="宋体"/>
          <w:sz w:val="24"/>
        </w:rPr>
        <w:tab/>
      </w:r>
    </w:p>
    <w:p w14:paraId="52025402">
      <w:pPr>
        <w:spacing w:line="360" w:lineRule="auto"/>
        <w:ind w:firstLine="470" w:firstLineChars="196"/>
        <w:rPr>
          <w:rFonts w:hint="eastAsia" w:ascii="宋体" w:hAnsi="宋体" w:cs="宋体"/>
          <w:sz w:val="24"/>
        </w:rPr>
      </w:pPr>
      <w:r>
        <w:rPr>
          <w:rFonts w:hint="eastAsia" w:ascii="宋体" w:hAnsi="宋体" w:cs="宋体"/>
          <w:sz w:val="24"/>
        </w:rPr>
        <w:t>四、法定代表人授权委托书</w:t>
      </w:r>
      <w:r>
        <w:rPr>
          <w:rFonts w:hint="eastAsia" w:ascii="宋体" w:hAnsi="宋体" w:cs="宋体"/>
          <w:sz w:val="24"/>
        </w:rPr>
        <w:tab/>
      </w:r>
    </w:p>
    <w:p w14:paraId="66B0DC4A">
      <w:pPr>
        <w:spacing w:line="360" w:lineRule="auto"/>
        <w:ind w:firstLine="470" w:firstLineChars="196"/>
        <w:rPr>
          <w:rFonts w:hint="eastAsia" w:ascii="宋体" w:hAnsi="宋体" w:cs="宋体"/>
          <w:sz w:val="24"/>
        </w:rPr>
      </w:pPr>
      <w:r>
        <w:rPr>
          <w:rFonts w:hint="eastAsia" w:ascii="宋体" w:hAnsi="宋体" w:cs="宋体"/>
          <w:sz w:val="24"/>
        </w:rPr>
        <w:t>五、供应商资格证明文件</w:t>
      </w:r>
      <w:r>
        <w:rPr>
          <w:rFonts w:hint="eastAsia" w:ascii="宋体" w:hAnsi="宋体" w:cs="宋体"/>
          <w:sz w:val="24"/>
        </w:rPr>
        <w:tab/>
      </w:r>
    </w:p>
    <w:p w14:paraId="07A69012">
      <w:pPr>
        <w:spacing w:line="360" w:lineRule="auto"/>
        <w:ind w:firstLine="470" w:firstLineChars="196"/>
        <w:rPr>
          <w:rFonts w:hint="eastAsia" w:ascii="宋体" w:hAnsi="宋体" w:cs="宋体"/>
          <w:sz w:val="24"/>
        </w:rPr>
      </w:pPr>
      <w:r>
        <w:rPr>
          <w:rFonts w:hint="eastAsia" w:ascii="宋体" w:hAnsi="宋体" w:cs="宋体"/>
          <w:sz w:val="24"/>
        </w:rPr>
        <w:t>六、响应方案</w:t>
      </w:r>
      <w:r>
        <w:rPr>
          <w:rFonts w:hint="eastAsia" w:ascii="宋体" w:hAnsi="宋体" w:cs="宋体"/>
          <w:sz w:val="24"/>
        </w:rPr>
        <w:tab/>
      </w:r>
    </w:p>
    <w:p w14:paraId="20FAE551">
      <w:pPr>
        <w:spacing w:line="360" w:lineRule="auto"/>
        <w:ind w:firstLine="470" w:firstLineChars="196"/>
        <w:rPr>
          <w:rFonts w:hint="eastAsia" w:ascii="宋体" w:hAnsi="宋体" w:cs="宋体"/>
          <w:sz w:val="24"/>
        </w:rPr>
      </w:pPr>
      <w:r>
        <w:rPr>
          <w:rFonts w:hint="eastAsia" w:ascii="宋体" w:hAnsi="宋体" w:cs="宋体"/>
          <w:sz w:val="24"/>
        </w:rPr>
        <w:t>七、供应商概况</w:t>
      </w:r>
      <w:r>
        <w:rPr>
          <w:rFonts w:hint="eastAsia" w:ascii="宋体" w:hAnsi="宋体" w:cs="宋体"/>
          <w:sz w:val="24"/>
        </w:rPr>
        <w:tab/>
      </w:r>
    </w:p>
    <w:p w14:paraId="4978DC6A">
      <w:pPr>
        <w:spacing w:line="360" w:lineRule="auto"/>
        <w:ind w:firstLine="470" w:firstLineChars="196"/>
        <w:rPr>
          <w:rFonts w:hint="eastAsia" w:ascii="宋体" w:hAnsi="宋体" w:cs="宋体"/>
          <w:sz w:val="24"/>
        </w:rPr>
      </w:pPr>
      <w:r>
        <w:rPr>
          <w:rFonts w:hint="eastAsia" w:ascii="宋体" w:hAnsi="宋体" w:cs="宋体"/>
          <w:sz w:val="24"/>
        </w:rPr>
        <w:t>八、供应商承诺书</w:t>
      </w:r>
      <w:r>
        <w:rPr>
          <w:rFonts w:hint="eastAsia" w:ascii="宋体" w:hAnsi="宋体" w:cs="宋体"/>
          <w:sz w:val="24"/>
        </w:rPr>
        <w:tab/>
      </w:r>
    </w:p>
    <w:p w14:paraId="26655F4C">
      <w:pPr>
        <w:spacing w:line="360" w:lineRule="auto"/>
        <w:rPr>
          <w:rFonts w:hint="eastAsia" w:ascii="宋体" w:hAnsi="宋体" w:cs="宋体"/>
          <w:b/>
          <w:bCs/>
          <w:sz w:val="24"/>
        </w:rPr>
      </w:pPr>
      <w:r>
        <w:rPr>
          <w:rFonts w:hint="eastAsia" w:ascii="宋体" w:hAnsi="宋体" w:cs="宋体"/>
          <w:b/>
          <w:bCs/>
          <w:sz w:val="24"/>
        </w:rPr>
        <w:t>2、语言</w:t>
      </w:r>
    </w:p>
    <w:p w14:paraId="7EF4AAC0">
      <w:pPr>
        <w:spacing w:line="360" w:lineRule="auto"/>
        <w:ind w:firstLine="470" w:firstLineChars="196"/>
        <w:rPr>
          <w:rFonts w:hint="eastAsia" w:ascii="宋体" w:hAnsi="宋体" w:cs="宋体"/>
          <w:sz w:val="24"/>
        </w:rPr>
      </w:pPr>
      <w:r>
        <w:rPr>
          <w:rFonts w:hint="eastAsia" w:ascii="宋体" w:hAnsi="宋体" w:cs="宋体"/>
          <w:sz w:val="24"/>
        </w:rPr>
        <w:t>磋商活动的所有文件、资料、函电文字均使用简体中文，确需提交用其他语言形成的资料，必须翻译成简体中文，如有差异，以简体中文为准。</w:t>
      </w:r>
    </w:p>
    <w:p w14:paraId="1D6F27B8">
      <w:pPr>
        <w:spacing w:line="360" w:lineRule="auto"/>
        <w:rPr>
          <w:rFonts w:hint="eastAsia" w:ascii="宋体" w:hAnsi="宋体" w:cs="宋体"/>
          <w:b/>
          <w:bCs/>
          <w:sz w:val="24"/>
        </w:rPr>
      </w:pPr>
      <w:r>
        <w:rPr>
          <w:rFonts w:hint="eastAsia" w:ascii="宋体" w:hAnsi="宋体" w:cs="宋体"/>
          <w:b/>
          <w:bCs/>
          <w:sz w:val="24"/>
        </w:rPr>
        <w:t>3、计量单位</w:t>
      </w:r>
    </w:p>
    <w:p w14:paraId="0479BC89">
      <w:pPr>
        <w:spacing w:line="360" w:lineRule="auto"/>
        <w:ind w:firstLine="470" w:firstLineChars="196"/>
        <w:rPr>
          <w:rFonts w:hint="eastAsia" w:ascii="宋体" w:hAnsi="宋体" w:cs="宋体"/>
          <w:b/>
          <w:bCs/>
          <w:sz w:val="24"/>
        </w:rPr>
      </w:pPr>
      <w:r>
        <w:rPr>
          <w:rFonts w:hint="eastAsia" w:ascii="宋体" w:hAnsi="宋体" w:cs="宋体"/>
          <w:sz w:val="24"/>
        </w:rPr>
        <w:t>响应文件的计量单位应使用中华人民共和国法定计量单位，但磋商文件另有规定的除外。</w:t>
      </w:r>
    </w:p>
    <w:p w14:paraId="46A0655D">
      <w:pPr>
        <w:spacing w:line="360" w:lineRule="auto"/>
        <w:rPr>
          <w:rFonts w:hint="eastAsia" w:ascii="宋体" w:hAnsi="宋体" w:cs="宋体"/>
          <w:b/>
          <w:sz w:val="24"/>
        </w:rPr>
      </w:pPr>
      <w:r>
        <w:rPr>
          <w:rFonts w:hint="eastAsia" w:ascii="宋体" w:hAnsi="宋体" w:cs="宋体"/>
          <w:b/>
          <w:sz w:val="24"/>
        </w:rPr>
        <w:t>4、响应报价</w:t>
      </w:r>
    </w:p>
    <w:p w14:paraId="121E018E">
      <w:pPr>
        <w:spacing w:line="360" w:lineRule="auto"/>
        <w:ind w:firstLine="470" w:firstLineChars="196"/>
        <w:rPr>
          <w:rFonts w:hint="eastAsia" w:ascii="宋体" w:hAnsi="宋体" w:eastAsia="宋体" w:cs="宋体"/>
          <w:sz w:val="24"/>
        </w:rPr>
      </w:pPr>
      <w:r>
        <w:rPr>
          <w:rFonts w:hint="eastAsia" w:ascii="宋体" w:hAnsi="宋体" w:eastAsia="宋体" w:cs="宋体"/>
          <w:sz w:val="24"/>
        </w:rPr>
        <w:t>4.1、报价货币：人民币      单位:元。</w:t>
      </w:r>
    </w:p>
    <w:p w14:paraId="0CAE9141">
      <w:pPr>
        <w:spacing w:line="360" w:lineRule="auto"/>
        <w:ind w:firstLine="470" w:firstLineChars="196"/>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2</w:t>
      </w:r>
      <w:r>
        <w:rPr>
          <w:rFonts w:hint="eastAsia" w:ascii="宋体" w:hAnsi="宋体" w:eastAsia="宋体" w:cs="宋体"/>
          <w:sz w:val="24"/>
        </w:rPr>
        <w:t>、供应商应按第七章“响应文件格式”的要求填写价格。</w:t>
      </w:r>
    </w:p>
    <w:p w14:paraId="66CF219B">
      <w:pPr>
        <w:spacing w:line="360" w:lineRule="auto"/>
        <w:ind w:firstLine="470" w:firstLineChars="196"/>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、供应商的报价是供应商响应磋商项目要求的全部工作内容的价格体现，包括供应商完成本项目服务及履行合同义务有关的一切费用。</w:t>
      </w:r>
    </w:p>
    <w:p w14:paraId="39E29547">
      <w:pPr>
        <w:spacing w:line="360" w:lineRule="auto"/>
        <w:ind w:firstLine="470" w:firstLineChars="196"/>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、供应商所报的价格在合同执行过程中是固定不变的，不得以任何理由予以变更。</w:t>
      </w:r>
    </w:p>
    <w:p w14:paraId="08DC07C1">
      <w:pPr>
        <w:spacing w:line="360" w:lineRule="auto"/>
        <w:ind w:firstLine="470" w:firstLineChars="196"/>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、最低报价不是</w:t>
      </w:r>
      <w:r>
        <w:rPr>
          <w:rFonts w:hint="eastAsia" w:ascii="宋体" w:hAnsi="宋体" w:cs="宋体"/>
          <w:sz w:val="24"/>
          <w:lang w:eastAsia="zh-CN"/>
        </w:rPr>
        <w:t>成交</w:t>
      </w:r>
      <w:r>
        <w:rPr>
          <w:rFonts w:hint="eastAsia" w:ascii="宋体" w:hAnsi="宋体" w:cs="宋体"/>
          <w:sz w:val="24"/>
        </w:rPr>
        <w:t>的唯一依据。</w:t>
      </w:r>
    </w:p>
    <w:p w14:paraId="3FDB081F">
      <w:pPr>
        <w:spacing w:line="360" w:lineRule="auto"/>
        <w:ind w:firstLine="470" w:firstLineChars="196"/>
        <w:rPr>
          <w:rFonts w:hint="eastAsia" w:ascii="宋体" w:hAnsi="宋体" w:cs="宋体"/>
          <w:sz w:val="24"/>
        </w:rPr>
      </w:pPr>
      <w:r>
        <w:rPr>
          <w:rFonts w:hint="eastAsia" w:ascii="宋体" w:hAnsi="宋体" w:cs="宋体"/>
          <w:sz w:val="24"/>
        </w:rPr>
        <w:t>4.</w:t>
      </w:r>
      <w:r>
        <w:rPr>
          <w:rFonts w:hint="default" w:ascii="宋体" w:hAnsi="宋体" w:cs="宋体"/>
          <w:sz w:val="24"/>
          <w:lang w:val="en-US"/>
        </w:rPr>
        <w:t>7</w:t>
      </w:r>
      <w:r>
        <w:rPr>
          <w:rFonts w:hint="eastAsia" w:ascii="宋体" w:hAnsi="宋体" w:cs="宋体"/>
          <w:sz w:val="24"/>
        </w:rPr>
        <w:t>、供应商不得以低于成本的报价参加本次磋商。当磋商小组认为某个供应商的响应报价明显不合理或者低于成本，有可能影响</w:t>
      </w:r>
      <w:r>
        <w:rPr>
          <w:rFonts w:hint="eastAsia" w:ascii="宋体" w:hAnsi="宋体" w:cs="宋体"/>
          <w:sz w:val="24"/>
          <w:lang w:val="en-US" w:eastAsia="zh-CN"/>
        </w:rPr>
        <w:t>服务</w:t>
      </w:r>
      <w:r>
        <w:rPr>
          <w:rFonts w:hint="eastAsia" w:ascii="宋体" w:hAnsi="宋体" w:cs="宋体"/>
          <w:sz w:val="24"/>
        </w:rPr>
        <w:t>质量和不能诚信履约的，可要求该供应商在规定的期限内提供书面文件予以解释说明，并提交相关证明材料；否则，磋商小组认定该供应商以低于成本报价竞标，其响应文件应作无效响应文件处理。</w:t>
      </w:r>
    </w:p>
    <w:p w14:paraId="77B4E818">
      <w:pPr>
        <w:spacing w:line="360" w:lineRule="auto"/>
        <w:ind w:firstLine="470" w:firstLineChars="196"/>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7</w:t>
      </w:r>
      <w:r>
        <w:rPr>
          <w:rFonts w:hint="eastAsia" w:ascii="宋体" w:hAnsi="宋体" w:cs="宋体"/>
          <w:sz w:val="24"/>
        </w:rPr>
        <w:t>、响应文件报价出现前后不一致的，除磋商文件另有规定外，按照下列规则修正：</w:t>
      </w:r>
    </w:p>
    <w:p w14:paraId="69EEF933">
      <w:pPr>
        <w:spacing w:line="360" w:lineRule="auto"/>
        <w:ind w:firstLine="470" w:firstLineChars="196"/>
        <w:rPr>
          <w:rFonts w:hint="eastAsia" w:ascii="宋体" w:hAnsi="宋体" w:cs="宋体"/>
          <w:sz w:val="24"/>
        </w:rPr>
      </w:pPr>
      <w:r>
        <w:rPr>
          <w:rFonts w:hint="eastAsia" w:ascii="宋体" w:hAnsi="宋体" w:cs="宋体"/>
          <w:sz w:val="24"/>
        </w:rPr>
        <w:t>（1）响应文件中开标一览表内容与响应文件中其他位置相应内容表述不一致的，以开标一览表为准；</w:t>
      </w:r>
    </w:p>
    <w:p w14:paraId="0F97FB92">
      <w:pPr>
        <w:spacing w:line="360" w:lineRule="auto"/>
        <w:ind w:firstLine="470" w:firstLineChars="196"/>
        <w:rPr>
          <w:rFonts w:hint="eastAsia" w:ascii="宋体" w:hAnsi="宋体" w:cs="宋体"/>
          <w:sz w:val="24"/>
        </w:rPr>
      </w:pPr>
      <w:r>
        <w:rPr>
          <w:rFonts w:hint="eastAsia" w:ascii="宋体" w:hAnsi="宋体" w:cs="宋体"/>
          <w:sz w:val="24"/>
        </w:rPr>
        <w:t>（2）大写金额和小写金额不一致的，以大写金额为准；</w:t>
      </w:r>
    </w:p>
    <w:p w14:paraId="687B546D">
      <w:pPr>
        <w:spacing w:line="360" w:lineRule="auto"/>
        <w:ind w:firstLine="470" w:firstLineChars="196"/>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14:paraId="5523C817">
      <w:pPr>
        <w:spacing w:line="360" w:lineRule="auto"/>
        <w:ind w:firstLine="470" w:firstLineChars="196"/>
        <w:rPr>
          <w:rFonts w:hint="eastAsia" w:ascii="宋体" w:hAnsi="宋体" w:cs="宋体"/>
          <w:sz w:val="24"/>
        </w:rPr>
      </w:pPr>
      <w:r>
        <w:rPr>
          <w:rFonts w:hint="eastAsia" w:ascii="宋体" w:hAnsi="宋体" w:cs="宋体"/>
          <w:sz w:val="24"/>
        </w:rPr>
        <w:t>（4）总价金额与按单价汇总金额不一致的，以单价金额计算结果为准。</w:t>
      </w:r>
    </w:p>
    <w:p w14:paraId="74B13AC1">
      <w:pPr>
        <w:spacing w:line="360" w:lineRule="auto"/>
        <w:ind w:firstLine="470" w:firstLineChars="196"/>
        <w:rPr>
          <w:rFonts w:hint="eastAsia" w:ascii="宋体" w:hAnsi="宋体" w:cs="宋体"/>
          <w:sz w:val="24"/>
        </w:rPr>
      </w:pPr>
      <w:r>
        <w:rPr>
          <w:rFonts w:hint="eastAsia" w:ascii="宋体" w:hAnsi="宋体" w:cs="宋体"/>
          <w:sz w:val="24"/>
        </w:rPr>
        <w:t>同时出现两种以上不一致的，按照前款规定的顺序修正。修正后的报价经供应商确认后产生约束力，供应商不确认的，其投标无效。</w:t>
      </w:r>
    </w:p>
    <w:p w14:paraId="66C48D14">
      <w:pPr>
        <w:spacing w:line="360" w:lineRule="auto"/>
        <w:ind w:firstLine="470" w:firstLineChars="196"/>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8</w:t>
      </w:r>
      <w:r>
        <w:rPr>
          <w:rFonts w:hint="eastAsia" w:ascii="宋体" w:hAnsi="宋体" w:cs="宋体"/>
          <w:sz w:val="24"/>
        </w:rPr>
        <w:t>、因供应商对磋商文件理解不透、误解、疏漏或对市场行情了解不清造成的后果和风险，均由供应商自己负责。</w:t>
      </w:r>
    </w:p>
    <w:p w14:paraId="45D9D9EE">
      <w:pPr>
        <w:spacing w:line="360" w:lineRule="auto"/>
        <w:rPr>
          <w:rFonts w:hint="eastAsia" w:ascii="宋体" w:hAnsi="宋体" w:cs="宋体"/>
          <w:b/>
          <w:bCs/>
          <w:sz w:val="24"/>
        </w:rPr>
      </w:pPr>
      <w:r>
        <w:rPr>
          <w:rFonts w:hint="eastAsia" w:ascii="宋体" w:hAnsi="宋体" w:cs="宋体"/>
          <w:b/>
          <w:bCs/>
          <w:kern w:val="0"/>
          <w:sz w:val="24"/>
          <w:lang w:bidi="ar"/>
        </w:rPr>
        <w:t>5</w:t>
      </w:r>
      <w:r>
        <w:rPr>
          <w:rFonts w:hint="eastAsia" w:ascii="宋体" w:hAnsi="宋体" w:cs="宋体"/>
          <w:b/>
          <w:bCs/>
          <w:sz w:val="24"/>
        </w:rPr>
        <w:t xml:space="preserve">、响应文件有效期 </w:t>
      </w:r>
    </w:p>
    <w:p w14:paraId="797C1BAE">
      <w:pPr>
        <w:spacing w:line="360" w:lineRule="auto"/>
        <w:ind w:left="-158" w:leftChars="-75" w:firstLine="624" w:firstLineChars="260"/>
        <w:rPr>
          <w:rFonts w:hint="eastAsia" w:ascii="宋体" w:hAnsi="宋体" w:cs="宋体"/>
          <w:sz w:val="24"/>
        </w:rPr>
      </w:pPr>
      <w:r>
        <w:rPr>
          <w:rFonts w:hint="eastAsia" w:ascii="宋体" w:hAnsi="宋体" w:cs="宋体"/>
          <w:sz w:val="24"/>
        </w:rPr>
        <w:t>5.1、在供应商须知前附表规定的响应文件有效期内，供应商不得要求撤销或修改其响应文件。</w:t>
      </w:r>
    </w:p>
    <w:p w14:paraId="193F65DB">
      <w:pPr>
        <w:spacing w:line="360" w:lineRule="auto"/>
        <w:ind w:left="-158" w:leftChars="-75" w:firstLine="624" w:firstLineChars="260"/>
        <w:rPr>
          <w:rFonts w:hint="eastAsia" w:ascii="宋体" w:hAnsi="宋体" w:cs="宋体"/>
          <w:sz w:val="24"/>
        </w:rPr>
      </w:pPr>
      <w:r>
        <w:rPr>
          <w:rFonts w:hint="eastAsia" w:ascii="宋体" w:hAnsi="宋体" w:cs="宋体"/>
          <w:sz w:val="24"/>
        </w:rPr>
        <w:t>5.2、出现特殊情况需要延长响应文件有效期的，采购人以书面的形式通知所有供应商延长响应文件有效期。供应商可拒绝采购人的这种要求，但其响应文件在原响应文件有效期期满后将不再有效。同意延长响应文件有效期的供应商将不会被要求和允许修正其响应文件。</w:t>
      </w:r>
    </w:p>
    <w:p w14:paraId="5DB25392">
      <w:pPr>
        <w:spacing w:line="360" w:lineRule="auto"/>
        <w:rPr>
          <w:rFonts w:hint="eastAsia" w:ascii="宋体" w:hAnsi="宋体" w:cs="宋体"/>
          <w:b/>
          <w:bCs/>
          <w:kern w:val="0"/>
          <w:sz w:val="24"/>
          <w:lang w:bidi="ar"/>
        </w:rPr>
      </w:pPr>
      <w:r>
        <w:rPr>
          <w:rFonts w:hint="eastAsia" w:ascii="宋体" w:hAnsi="宋体" w:cs="宋体"/>
          <w:b/>
          <w:bCs/>
          <w:kern w:val="0"/>
          <w:sz w:val="24"/>
          <w:lang w:bidi="ar"/>
        </w:rPr>
        <w:t>6、响应文件的制作</w:t>
      </w:r>
    </w:p>
    <w:p w14:paraId="00791C70">
      <w:pPr>
        <w:spacing w:line="360" w:lineRule="auto"/>
        <w:ind w:firstLine="480" w:firstLineChars="200"/>
        <w:rPr>
          <w:rFonts w:hint="eastAsia" w:ascii="宋体" w:hAnsi="宋体" w:cs="宋体"/>
          <w:sz w:val="24"/>
        </w:rPr>
      </w:pPr>
      <w:r>
        <w:rPr>
          <w:rFonts w:hint="eastAsia" w:ascii="宋体" w:hAnsi="宋体" w:cs="宋体"/>
          <w:bCs/>
          <w:sz w:val="24"/>
        </w:rPr>
        <w:t>6.1、响应文件的签署及规定</w:t>
      </w:r>
    </w:p>
    <w:p w14:paraId="4A4F876A">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Cs/>
          <w:sz w:val="24"/>
        </w:rPr>
        <w:t>响应</w:t>
      </w:r>
      <w:r>
        <w:rPr>
          <w:rFonts w:hint="eastAsia" w:ascii="宋体" w:hAnsi="宋体" w:cs="宋体"/>
          <w:sz w:val="24"/>
        </w:rPr>
        <w:t>文件的各项资料均应遵守本条规定。</w:t>
      </w:r>
    </w:p>
    <w:p w14:paraId="725143B6">
      <w:pPr>
        <w:spacing w:line="360" w:lineRule="auto"/>
        <w:ind w:firstLine="480" w:firstLineChars="200"/>
        <w:rPr>
          <w:rFonts w:hint="eastAsia" w:ascii="宋体" w:hAnsi="宋体" w:cs="宋体"/>
          <w:sz w:val="24"/>
        </w:rPr>
      </w:pPr>
      <w:r>
        <w:rPr>
          <w:rFonts w:hint="eastAsia" w:ascii="宋体" w:hAnsi="宋体" w:cs="宋体"/>
          <w:sz w:val="24"/>
        </w:rPr>
        <w:t>（2）供应商应填写全称，同时加盖供应商公章。</w:t>
      </w:r>
    </w:p>
    <w:p w14:paraId="4C180436">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bCs/>
          <w:sz w:val="24"/>
        </w:rPr>
        <w:t>响应</w:t>
      </w:r>
      <w:r>
        <w:rPr>
          <w:rFonts w:hint="eastAsia" w:ascii="宋体" w:hAnsi="宋体" w:cs="宋体"/>
          <w:sz w:val="24"/>
        </w:rPr>
        <w:t>文件必须由法定代表人或授权代表签字或公章。</w:t>
      </w:r>
    </w:p>
    <w:p w14:paraId="6E4E1B5C">
      <w:pPr>
        <w:spacing w:line="360" w:lineRule="auto"/>
        <w:ind w:firstLine="480" w:firstLineChars="200"/>
        <w:rPr>
          <w:rFonts w:hint="eastAsia" w:ascii="宋体" w:hAnsi="宋体" w:cs="宋体"/>
          <w:sz w:val="24"/>
        </w:rPr>
      </w:pPr>
      <w:r>
        <w:rPr>
          <w:rFonts w:hint="eastAsia" w:ascii="宋体" w:hAnsi="宋体" w:cs="宋体"/>
          <w:sz w:val="24"/>
        </w:rPr>
        <w:t>（4）供应商应按磋商文件给定的</w:t>
      </w:r>
      <w:r>
        <w:rPr>
          <w:rFonts w:hint="eastAsia" w:ascii="宋体" w:hAnsi="宋体" w:cs="宋体"/>
          <w:bCs/>
          <w:sz w:val="24"/>
        </w:rPr>
        <w:t>响应</w:t>
      </w:r>
      <w:r>
        <w:rPr>
          <w:rFonts w:hint="eastAsia" w:ascii="宋体" w:hAnsi="宋体" w:cs="宋体"/>
          <w:sz w:val="24"/>
        </w:rPr>
        <w:t>文件格式要求加盖供应商公章并经法定代表人或其授权代表签字（或公章）。</w:t>
      </w:r>
    </w:p>
    <w:p w14:paraId="5A9D59E1">
      <w:pPr>
        <w:spacing w:line="360" w:lineRule="auto"/>
        <w:ind w:firstLine="480" w:firstLineChars="200"/>
        <w:rPr>
          <w:rFonts w:hint="eastAsia" w:ascii="宋体" w:hAnsi="宋体" w:cs="宋体"/>
          <w:sz w:val="24"/>
        </w:rPr>
      </w:pPr>
      <w:r>
        <w:rPr>
          <w:rFonts w:hint="eastAsia" w:ascii="宋体" w:hAnsi="宋体" w:cs="宋体"/>
          <w:sz w:val="24"/>
        </w:rPr>
        <w:t>（5）除供应商对错误处需修改外，全套</w:t>
      </w:r>
      <w:r>
        <w:rPr>
          <w:rFonts w:hint="eastAsia" w:ascii="宋体" w:hAnsi="宋体" w:cs="宋体"/>
          <w:bCs/>
          <w:sz w:val="24"/>
        </w:rPr>
        <w:t>响应</w:t>
      </w:r>
      <w:r>
        <w:rPr>
          <w:rFonts w:hint="eastAsia" w:ascii="宋体" w:hAnsi="宋体" w:cs="宋体"/>
          <w:sz w:val="24"/>
        </w:rPr>
        <w:t>文件应无涂改或行间插字或增删。如有修改，修改处应加盖供应商公章及法人代表或委托人签字或公章确认。</w:t>
      </w:r>
    </w:p>
    <w:p w14:paraId="6B6E0438">
      <w:pPr>
        <w:spacing w:line="360" w:lineRule="auto"/>
        <w:ind w:firstLine="480" w:firstLineChars="200"/>
        <w:rPr>
          <w:rFonts w:hint="eastAsia" w:ascii="宋体" w:hAnsi="宋体" w:cs="宋体"/>
          <w:sz w:val="24"/>
        </w:rPr>
      </w:pPr>
      <w:r>
        <w:rPr>
          <w:rFonts w:hint="eastAsia" w:ascii="宋体" w:hAnsi="宋体" w:cs="宋体"/>
          <w:sz w:val="24"/>
        </w:rPr>
        <w:t>（6）因字迹潦草或表达不清所引起的后果由供应商自行负责。</w:t>
      </w:r>
    </w:p>
    <w:p w14:paraId="61C6BA41">
      <w:pPr>
        <w:spacing w:line="360" w:lineRule="auto"/>
        <w:rPr>
          <w:rFonts w:hint="eastAsia" w:ascii="宋体" w:hAnsi="宋体" w:cs="宋体"/>
          <w:b/>
          <w:bCs/>
          <w:kern w:val="0"/>
          <w:sz w:val="24"/>
          <w:lang w:bidi="ar"/>
        </w:rPr>
      </w:pPr>
      <w:r>
        <w:rPr>
          <w:rFonts w:hint="eastAsia" w:ascii="宋体" w:hAnsi="宋体" w:cs="宋体"/>
          <w:b/>
          <w:bCs/>
          <w:kern w:val="0"/>
          <w:sz w:val="24"/>
          <w:lang w:bidi="ar"/>
        </w:rPr>
        <w:t>7、响应文件的装订和递交</w:t>
      </w:r>
      <w:r>
        <w:rPr>
          <w:rFonts w:hint="eastAsia" w:ascii="宋体" w:hAnsi="宋体" w:cs="宋体"/>
          <w:b/>
          <w:bCs/>
          <w:kern w:val="0"/>
          <w:sz w:val="24"/>
          <w:lang w:bidi="ar"/>
        </w:rPr>
        <w:tab/>
      </w:r>
    </w:p>
    <w:p w14:paraId="03320EAD">
      <w:pPr>
        <w:spacing w:line="360" w:lineRule="auto"/>
        <w:ind w:firstLine="480" w:firstLineChars="200"/>
        <w:rPr>
          <w:rFonts w:hint="eastAsia" w:ascii="宋体" w:hAnsi="宋体" w:cs="宋体"/>
          <w:sz w:val="24"/>
        </w:rPr>
      </w:pPr>
      <w:r>
        <w:rPr>
          <w:rFonts w:hint="eastAsia" w:ascii="宋体" w:hAnsi="宋体" w:cs="宋体"/>
          <w:sz w:val="24"/>
        </w:rPr>
        <w:t>7.1、</w:t>
      </w:r>
      <w:r>
        <w:rPr>
          <w:rFonts w:hint="eastAsia" w:ascii="宋体" w:hAnsi="宋体" w:cs="宋体"/>
          <w:bCs/>
          <w:sz w:val="24"/>
        </w:rPr>
        <w:t>响应</w:t>
      </w:r>
      <w:r>
        <w:rPr>
          <w:rFonts w:hint="eastAsia" w:ascii="宋体" w:hAnsi="宋体" w:cs="宋体"/>
          <w:sz w:val="24"/>
        </w:rPr>
        <w:t>文件的装订：</w:t>
      </w:r>
    </w:p>
    <w:p w14:paraId="3A479E5A">
      <w:pPr>
        <w:spacing w:line="360" w:lineRule="auto"/>
        <w:ind w:firstLine="480" w:firstLineChars="200"/>
        <w:rPr>
          <w:rFonts w:hint="eastAsia" w:ascii="宋体" w:hAnsi="宋体" w:cs="宋体"/>
          <w:sz w:val="24"/>
        </w:rPr>
      </w:pPr>
      <w:r>
        <w:rPr>
          <w:rFonts w:hint="eastAsia" w:ascii="宋体" w:hAnsi="宋体" w:cs="宋体"/>
          <w:sz w:val="24"/>
        </w:rPr>
        <w:t>7.1.1、供应商应自行将响应文件密封完好，封装袋上应写明项目名称、编号、供应商名称及“正本”、“副本”字样，并在密封条接缝处加盖单位公章（红章）和法定代表人或被授权代表印章（或签字）；</w:t>
      </w:r>
    </w:p>
    <w:p w14:paraId="6FFDBCA7">
      <w:pPr>
        <w:spacing w:line="360" w:lineRule="auto"/>
        <w:ind w:firstLine="480" w:firstLineChars="200"/>
        <w:rPr>
          <w:rFonts w:hint="eastAsia" w:ascii="宋体" w:hAnsi="宋体" w:cs="宋体"/>
          <w:sz w:val="24"/>
        </w:rPr>
      </w:pPr>
      <w:r>
        <w:rPr>
          <w:rFonts w:hint="eastAsia" w:ascii="宋体" w:hAnsi="宋体" w:cs="宋体"/>
          <w:sz w:val="24"/>
        </w:rPr>
        <w:t>7.1.2、响应文件一律采用书籍（胶装）方式装订。响应文件共四份，其中正本一份，副本两份，电子文件（U盘）一份。响应文件的正本和副本均须A4纸打印，在每一页的正下方清楚标明共几页、第几页字样并编制目录和连续页码；正、副本分别各自装订成册，单独密封。电子版放置“正本”密封袋内。响应文件正本须逐页加盖红章。各封装袋上注明“开标时启封”字样。如果正本与副本不符，以正本为准。</w:t>
      </w:r>
    </w:p>
    <w:p w14:paraId="2D9174D7">
      <w:pPr>
        <w:spacing w:line="360" w:lineRule="auto"/>
        <w:ind w:firstLine="480" w:firstLineChars="200"/>
        <w:rPr>
          <w:rFonts w:hint="eastAsia" w:ascii="宋体" w:hAnsi="宋体" w:cs="宋体"/>
          <w:b/>
          <w:sz w:val="24"/>
        </w:rPr>
      </w:pPr>
      <w:r>
        <w:rPr>
          <w:rFonts w:hint="eastAsia" w:ascii="宋体" w:hAnsi="宋体" w:cs="宋体"/>
          <w:sz w:val="24"/>
        </w:rPr>
        <w:t>7.2、</w:t>
      </w:r>
      <w:r>
        <w:rPr>
          <w:rFonts w:hint="eastAsia" w:ascii="宋体" w:hAnsi="宋体" w:cs="宋体"/>
          <w:bCs/>
          <w:sz w:val="24"/>
        </w:rPr>
        <w:t>响应</w:t>
      </w:r>
      <w:r>
        <w:rPr>
          <w:rFonts w:hint="eastAsia" w:ascii="宋体" w:hAnsi="宋体" w:cs="宋体"/>
          <w:sz w:val="24"/>
        </w:rPr>
        <w:t>文件的递交：</w:t>
      </w:r>
    </w:p>
    <w:p w14:paraId="4E13C365">
      <w:pPr>
        <w:spacing w:line="360" w:lineRule="auto"/>
        <w:ind w:firstLine="480" w:firstLineChars="200"/>
        <w:rPr>
          <w:rFonts w:hint="eastAsia" w:ascii="宋体" w:hAnsi="宋体" w:cs="宋体"/>
          <w:b/>
          <w:sz w:val="24"/>
        </w:rPr>
      </w:pPr>
      <w:r>
        <w:rPr>
          <w:rFonts w:hint="eastAsia" w:ascii="宋体" w:hAnsi="宋体" w:cs="宋体"/>
          <w:sz w:val="24"/>
        </w:rPr>
        <w:t>7.2.1、供应商应按规定的时间、地点，于响应截止时间前递交响应文件；</w:t>
      </w:r>
    </w:p>
    <w:p w14:paraId="1DBCF215">
      <w:pPr>
        <w:spacing w:line="360" w:lineRule="auto"/>
        <w:ind w:firstLine="480" w:firstLineChars="200"/>
        <w:rPr>
          <w:rFonts w:hint="eastAsia" w:ascii="宋体" w:hAnsi="宋体" w:cs="宋体"/>
          <w:b/>
          <w:sz w:val="24"/>
        </w:rPr>
      </w:pPr>
      <w:r>
        <w:rPr>
          <w:rFonts w:hint="eastAsia" w:ascii="宋体" w:hAnsi="宋体" w:cs="宋体"/>
          <w:sz w:val="24"/>
        </w:rPr>
        <w:t>7.2.2、采购代理机构推迟递交响应文件截止时间时，应在递交响应文件截止时间前以书面的形式通知所有供应商，同时在</w:t>
      </w:r>
      <w:r>
        <w:rPr>
          <w:rFonts w:hint="eastAsia" w:ascii="宋体" w:hAnsi="宋体" w:cs="宋体"/>
          <w:sz w:val="24"/>
          <w:lang w:eastAsia="zh-CN"/>
        </w:rPr>
        <w:t>陕西省政府采购网</w:t>
      </w:r>
      <w:r>
        <w:rPr>
          <w:rFonts w:hint="eastAsia" w:ascii="宋体" w:hAnsi="宋体" w:cs="宋体"/>
          <w:sz w:val="24"/>
        </w:rPr>
        <w:t>上发布变更公告。采购代理机构和供应商的权利和义务将受到新的截止期的约束。</w:t>
      </w:r>
    </w:p>
    <w:p w14:paraId="453EDD75">
      <w:pPr>
        <w:spacing w:line="360" w:lineRule="auto"/>
        <w:ind w:firstLine="480" w:firstLineChars="200"/>
        <w:rPr>
          <w:rFonts w:hint="eastAsia" w:ascii="宋体" w:hAnsi="宋体" w:cs="宋体"/>
          <w:sz w:val="24"/>
        </w:rPr>
      </w:pPr>
      <w:r>
        <w:rPr>
          <w:rFonts w:hint="eastAsia" w:ascii="宋体" w:hAnsi="宋体" w:cs="宋体"/>
          <w:sz w:val="24"/>
        </w:rPr>
        <w:t>7.2.3、逾期递交响应文件，将被拒收。</w:t>
      </w:r>
    </w:p>
    <w:p w14:paraId="3885E4B8">
      <w:pPr>
        <w:spacing w:line="360" w:lineRule="auto"/>
        <w:rPr>
          <w:rFonts w:hint="eastAsia" w:ascii="宋体" w:hAnsi="宋体" w:cs="宋体"/>
          <w:b/>
          <w:bCs/>
          <w:kern w:val="0"/>
          <w:sz w:val="24"/>
          <w:lang w:bidi="ar"/>
        </w:rPr>
      </w:pPr>
      <w:r>
        <w:rPr>
          <w:rFonts w:hint="eastAsia" w:ascii="宋体" w:hAnsi="宋体" w:cs="宋体"/>
          <w:b/>
          <w:bCs/>
          <w:kern w:val="0"/>
          <w:sz w:val="24"/>
          <w:lang w:bidi="ar"/>
        </w:rPr>
        <w:t>8、响应文件的补充、修改与撤回：</w:t>
      </w:r>
    </w:p>
    <w:p w14:paraId="4FD6B36A">
      <w:pPr>
        <w:spacing w:line="360" w:lineRule="auto"/>
        <w:ind w:firstLine="480" w:firstLineChars="200"/>
        <w:rPr>
          <w:rFonts w:hint="eastAsia" w:ascii="宋体" w:hAnsi="宋体" w:cs="宋体"/>
          <w:sz w:val="24"/>
        </w:rPr>
      </w:pPr>
      <w:r>
        <w:rPr>
          <w:rFonts w:hint="eastAsia" w:ascii="宋体" w:hAnsi="宋体" w:cs="宋体"/>
          <w:sz w:val="24"/>
        </w:rPr>
        <w:t>8.1、</w:t>
      </w:r>
      <w:r>
        <w:rPr>
          <w:rFonts w:hint="eastAsia" w:ascii="宋体" w:hAnsi="宋体" w:cs="宋体"/>
          <w:sz w:val="24"/>
          <w:szCs w:val="22"/>
          <w:lang w:bidi="ar"/>
        </w:rPr>
        <w:t>在供应商须知前附表规定的磋商截止时间前，供应商可以修改或撤回已递交的响应文件，最终响应文件以磋商截止时间前最后一份响应文件为准。</w:t>
      </w:r>
    </w:p>
    <w:p w14:paraId="00988062">
      <w:pPr>
        <w:spacing w:line="360" w:lineRule="auto"/>
        <w:ind w:firstLine="480" w:firstLineChars="200"/>
        <w:rPr>
          <w:rFonts w:hint="eastAsia" w:ascii="宋体" w:hAnsi="宋体" w:cs="宋体"/>
          <w:sz w:val="24"/>
        </w:rPr>
      </w:pPr>
      <w:r>
        <w:rPr>
          <w:rFonts w:hint="eastAsia" w:ascii="宋体" w:hAnsi="宋体" w:cs="宋体"/>
          <w:sz w:val="24"/>
        </w:rPr>
        <w:t>8.2、</w:t>
      </w:r>
      <w:r>
        <w:rPr>
          <w:rFonts w:hint="eastAsia" w:ascii="宋体" w:hAnsi="宋体" w:cs="宋体"/>
          <w:sz w:val="24"/>
          <w:szCs w:val="22"/>
          <w:lang w:bidi="ar"/>
        </w:rPr>
        <w:t>供应商修改或撤回已递交响应文件的书面通知应由法定代表人或其授权代理人签字并公章。</w:t>
      </w:r>
    </w:p>
    <w:p w14:paraId="7A2D699E">
      <w:pPr>
        <w:spacing w:line="360" w:lineRule="auto"/>
        <w:ind w:firstLine="480" w:firstLineChars="200"/>
        <w:rPr>
          <w:rFonts w:hint="eastAsia" w:ascii="宋体" w:hAnsi="宋体" w:cs="宋体"/>
          <w:sz w:val="24"/>
        </w:rPr>
      </w:pPr>
      <w:r>
        <w:rPr>
          <w:rFonts w:hint="eastAsia" w:ascii="宋体" w:hAnsi="宋体" w:cs="宋体"/>
          <w:sz w:val="24"/>
        </w:rPr>
        <w:t>8.3、</w:t>
      </w:r>
      <w:r>
        <w:rPr>
          <w:rFonts w:hint="eastAsia" w:ascii="宋体" w:hAnsi="宋体" w:cs="宋体"/>
          <w:sz w:val="24"/>
          <w:szCs w:val="22"/>
          <w:lang w:bidi="ar"/>
        </w:rPr>
        <w:t xml:space="preserve"> 修改的内容为响应文件的组成部分。修改的响应文件应按照本章第6条、第7条规定进行编制、密封、标记和递交，并标明“修改”字样。</w:t>
      </w:r>
      <w:r>
        <w:rPr>
          <w:rFonts w:hint="eastAsia" w:ascii="宋体" w:hAnsi="宋体" w:cs="宋体"/>
          <w:sz w:val="24"/>
        </w:rPr>
        <w:t>。</w:t>
      </w:r>
    </w:p>
    <w:p w14:paraId="2D7CF655">
      <w:pPr>
        <w:spacing w:line="360" w:lineRule="auto"/>
        <w:ind w:firstLine="480" w:firstLineChars="200"/>
        <w:rPr>
          <w:rFonts w:hint="eastAsia" w:ascii="宋体" w:hAnsi="宋体" w:cs="宋体"/>
          <w:sz w:val="24"/>
        </w:rPr>
      </w:pPr>
      <w:r>
        <w:rPr>
          <w:rFonts w:hint="eastAsia" w:ascii="宋体" w:hAnsi="宋体" w:cs="宋体"/>
          <w:sz w:val="24"/>
        </w:rPr>
        <w:t>8.4、响应文件递交截止时间之后，供应商不得补充、修改响应文件；</w:t>
      </w:r>
    </w:p>
    <w:p w14:paraId="67B7EF9F">
      <w:pPr>
        <w:spacing w:line="360" w:lineRule="auto"/>
        <w:ind w:firstLine="480" w:firstLineChars="200"/>
        <w:rPr>
          <w:rFonts w:hint="eastAsia" w:ascii="宋体" w:hAnsi="宋体" w:cs="宋体"/>
          <w:sz w:val="24"/>
        </w:rPr>
      </w:pPr>
      <w:r>
        <w:rPr>
          <w:rFonts w:hint="eastAsia" w:ascii="宋体" w:hAnsi="宋体" w:cs="宋体"/>
          <w:sz w:val="24"/>
        </w:rPr>
        <w:t>8.5、在响应文件递交截止时间后至响应文件有效期满之前，供应商不得撤回其响应文件。</w:t>
      </w:r>
    </w:p>
    <w:p w14:paraId="08D6710A">
      <w:pPr>
        <w:spacing w:line="360" w:lineRule="auto"/>
        <w:jc w:val="center"/>
        <w:outlineLvl w:val="1"/>
        <w:rPr>
          <w:rFonts w:hint="eastAsia" w:ascii="宋体" w:hAnsi="宋体" w:cs="宋体"/>
          <w:b/>
          <w:bCs/>
          <w:sz w:val="28"/>
          <w:szCs w:val="28"/>
        </w:rPr>
      </w:pPr>
      <w:bookmarkStart w:id="60" w:name="_Toc25384"/>
      <w:bookmarkStart w:id="61" w:name="_Toc10123"/>
      <w:bookmarkStart w:id="62" w:name="_Toc32675"/>
      <w:r>
        <w:rPr>
          <w:rFonts w:hint="eastAsia" w:ascii="宋体" w:hAnsi="宋体" w:cs="宋体"/>
          <w:b/>
          <w:bCs/>
          <w:sz w:val="28"/>
          <w:szCs w:val="28"/>
        </w:rPr>
        <w:t>五、磋商、评审和推荐</w:t>
      </w:r>
      <w:bookmarkEnd w:id="60"/>
      <w:r>
        <w:rPr>
          <w:rFonts w:hint="eastAsia" w:ascii="宋体" w:hAnsi="宋体" w:cs="宋体"/>
          <w:b/>
          <w:bCs/>
          <w:sz w:val="28"/>
          <w:szCs w:val="28"/>
        </w:rPr>
        <w:t>成交候选人</w:t>
      </w:r>
      <w:bookmarkEnd w:id="61"/>
      <w:bookmarkEnd w:id="62"/>
    </w:p>
    <w:p w14:paraId="3EB80F19">
      <w:pPr>
        <w:spacing w:line="360" w:lineRule="auto"/>
        <w:outlineLvl w:val="2"/>
        <w:rPr>
          <w:rFonts w:hint="eastAsia" w:ascii="宋体" w:hAnsi="宋体" w:cs="宋体"/>
          <w:b/>
          <w:bCs/>
          <w:kern w:val="0"/>
          <w:sz w:val="24"/>
          <w:lang w:bidi="ar"/>
        </w:rPr>
      </w:pPr>
      <w:bookmarkStart w:id="63" w:name="_Toc6434"/>
      <w:r>
        <w:rPr>
          <w:rFonts w:hint="eastAsia" w:ascii="宋体" w:hAnsi="宋体" w:cs="宋体"/>
          <w:b/>
          <w:bCs/>
          <w:kern w:val="0"/>
          <w:sz w:val="24"/>
          <w:lang w:bidi="ar"/>
        </w:rPr>
        <w:t>1、磋商会议时间和地点</w:t>
      </w:r>
      <w:bookmarkEnd w:id="63"/>
    </w:p>
    <w:p w14:paraId="1F130360">
      <w:pPr>
        <w:spacing w:line="360" w:lineRule="auto"/>
        <w:ind w:firstLine="480" w:firstLineChars="200"/>
        <w:rPr>
          <w:rFonts w:hint="eastAsia" w:ascii="宋体" w:hAnsi="宋体" w:cs="宋体"/>
          <w:sz w:val="24"/>
        </w:rPr>
      </w:pPr>
      <w:r>
        <w:rPr>
          <w:rFonts w:hint="eastAsia" w:ascii="宋体" w:hAnsi="宋体" w:cs="宋体"/>
          <w:sz w:val="24"/>
          <w:szCs w:val="22"/>
          <w:lang w:bidi="ar"/>
        </w:rPr>
        <w:t>采购人在规定的响应文件递交截止时间（磋商时间）和供应商须知前附表规定的地点开启响应文件，并</w:t>
      </w:r>
      <w:r>
        <w:rPr>
          <w:rFonts w:hint="eastAsia" w:ascii="宋体" w:hAnsi="宋体" w:cs="宋体"/>
          <w:sz w:val="24"/>
        </w:rPr>
        <w:t>通知</w:t>
      </w:r>
      <w:r>
        <w:rPr>
          <w:rFonts w:hint="eastAsia" w:ascii="宋体" w:hAnsi="宋体" w:cs="宋体"/>
          <w:sz w:val="24"/>
          <w:szCs w:val="22"/>
          <w:lang w:bidi="ar"/>
        </w:rPr>
        <w:t>所有供应商的法定代表人或其委托代理人准时参加。</w:t>
      </w:r>
      <w:r>
        <w:rPr>
          <w:rFonts w:hint="eastAsia" w:ascii="宋体" w:hAnsi="宋体" w:cs="宋体"/>
          <w:sz w:val="24"/>
        </w:rPr>
        <w:t>所有参会人员应签名报到，以证明其出席。</w:t>
      </w:r>
    </w:p>
    <w:p w14:paraId="1D2F6389">
      <w:pPr>
        <w:spacing w:line="360" w:lineRule="auto"/>
        <w:outlineLvl w:val="2"/>
        <w:rPr>
          <w:rFonts w:hint="eastAsia" w:ascii="宋体" w:hAnsi="宋体" w:cs="宋体"/>
          <w:b/>
          <w:bCs/>
          <w:kern w:val="0"/>
          <w:sz w:val="24"/>
          <w:lang w:bidi="ar"/>
        </w:rPr>
      </w:pPr>
      <w:bookmarkStart w:id="64" w:name="_Toc30792"/>
      <w:r>
        <w:rPr>
          <w:rFonts w:hint="eastAsia" w:ascii="宋体" w:hAnsi="宋体" w:cs="宋体"/>
          <w:b/>
          <w:bCs/>
          <w:kern w:val="0"/>
          <w:sz w:val="24"/>
          <w:lang w:bidi="ar"/>
        </w:rPr>
        <w:t>2、会议程序：</w:t>
      </w:r>
      <w:bookmarkEnd w:id="64"/>
    </w:p>
    <w:p w14:paraId="7BA6E3B1">
      <w:pPr>
        <w:spacing w:line="360" w:lineRule="auto"/>
        <w:ind w:firstLine="480" w:firstLineChars="200"/>
        <w:outlineLvl w:val="2"/>
        <w:rPr>
          <w:rFonts w:hint="eastAsia" w:ascii="宋体" w:hAnsi="宋体" w:cs="宋体"/>
          <w:sz w:val="24"/>
          <w:szCs w:val="22"/>
        </w:rPr>
      </w:pPr>
      <w:bookmarkStart w:id="65" w:name="_Toc31665"/>
      <w:bookmarkStart w:id="66" w:name="_Toc55294582"/>
      <w:r>
        <w:rPr>
          <w:rFonts w:hint="eastAsia" w:ascii="宋体" w:hAnsi="宋体" w:cs="宋体"/>
          <w:sz w:val="24"/>
          <w:szCs w:val="22"/>
          <w:lang w:bidi="ar"/>
        </w:rPr>
        <w:t>2.1、公布在磋商截止时间前递交响应文件的供应商名称，并点名确认供应商是否派人到场；宣布开启会议纪律；</w:t>
      </w:r>
      <w:bookmarkEnd w:id="65"/>
      <w:bookmarkEnd w:id="66"/>
    </w:p>
    <w:p w14:paraId="5245BEAD">
      <w:pPr>
        <w:spacing w:line="360" w:lineRule="auto"/>
        <w:ind w:firstLine="480" w:firstLineChars="200"/>
        <w:outlineLvl w:val="2"/>
        <w:rPr>
          <w:rFonts w:hint="eastAsia" w:ascii="宋体" w:hAnsi="宋体" w:cs="宋体"/>
          <w:sz w:val="24"/>
          <w:szCs w:val="22"/>
        </w:rPr>
      </w:pPr>
      <w:bookmarkStart w:id="67" w:name="_Toc30427"/>
      <w:bookmarkStart w:id="68" w:name="_Toc55294583"/>
      <w:r>
        <w:rPr>
          <w:rFonts w:hint="eastAsia" w:ascii="宋体" w:hAnsi="宋体" w:cs="宋体"/>
          <w:sz w:val="24"/>
          <w:szCs w:val="22"/>
          <w:lang w:bidi="ar"/>
        </w:rPr>
        <w:t>2.2、宣布开启会议纪律；</w:t>
      </w:r>
      <w:bookmarkEnd w:id="67"/>
    </w:p>
    <w:p w14:paraId="6497E281">
      <w:pPr>
        <w:spacing w:line="360" w:lineRule="auto"/>
        <w:ind w:firstLine="480" w:firstLineChars="200"/>
        <w:outlineLvl w:val="2"/>
        <w:rPr>
          <w:rFonts w:hint="eastAsia" w:ascii="宋体" w:hAnsi="宋体" w:cs="宋体"/>
          <w:sz w:val="24"/>
          <w:szCs w:val="22"/>
        </w:rPr>
      </w:pPr>
      <w:bookmarkStart w:id="69" w:name="_Toc10555"/>
      <w:r>
        <w:rPr>
          <w:rFonts w:hint="eastAsia" w:ascii="宋体" w:hAnsi="宋体" w:cs="宋体"/>
          <w:sz w:val="24"/>
          <w:szCs w:val="22"/>
          <w:lang w:bidi="ar"/>
        </w:rPr>
        <w:t>2.3、介绍采购人、采购代理机构和采购工作人员；</w:t>
      </w:r>
      <w:bookmarkEnd w:id="68"/>
      <w:bookmarkEnd w:id="69"/>
    </w:p>
    <w:p w14:paraId="1102EB93">
      <w:pPr>
        <w:spacing w:line="360" w:lineRule="auto"/>
        <w:ind w:firstLine="480" w:firstLineChars="200"/>
        <w:outlineLvl w:val="2"/>
        <w:rPr>
          <w:rFonts w:hint="eastAsia" w:ascii="宋体" w:hAnsi="宋体" w:cs="宋体"/>
          <w:sz w:val="24"/>
          <w:szCs w:val="22"/>
        </w:rPr>
      </w:pPr>
      <w:bookmarkStart w:id="70" w:name="_Toc12578"/>
      <w:r>
        <w:rPr>
          <w:rFonts w:hint="eastAsia" w:ascii="宋体" w:hAnsi="宋体" w:cs="宋体"/>
          <w:sz w:val="24"/>
          <w:szCs w:val="22"/>
          <w:lang w:bidi="ar"/>
        </w:rPr>
        <w:t>2.4、由监督人员及各供应商代表共同查验响应文件密封完整性，并宣布查验结果；</w:t>
      </w:r>
      <w:bookmarkEnd w:id="70"/>
    </w:p>
    <w:p w14:paraId="27FF1D8E">
      <w:pPr>
        <w:spacing w:line="360" w:lineRule="auto"/>
        <w:ind w:firstLine="480" w:firstLineChars="200"/>
        <w:outlineLvl w:val="2"/>
        <w:rPr>
          <w:rFonts w:hint="eastAsia" w:ascii="宋体" w:hAnsi="宋体" w:cs="宋体"/>
          <w:sz w:val="24"/>
          <w:szCs w:val="22"/>
          <w:lang w:bidi="ar"/>
        </w:rPr>
      </w:pPr>
      <w:bookmarkStart w:id="71" w:name="_Toc23017"/>
      <w:r>
        <w:rPr>
          <w:rFonts w:hint="eastAsia" w:ascii="宋体" w:hAnsi="宋体" w:cs="宋体"/>
          <w:sz w:val="24"/>
          <w:szCs w:val="22"/>
          <w:lang w:bidi="ar"/>
        </w:rPr>
        <w:t>2.5、开启响应文件，唱标人宣读供应商名称、文件名称、份数及检查印鉴是否完整；</w:t>
      </w:r>
      <w:bookmarkEnd w:id="71"/>
    </w:p>
    <w:p w14:paraId="29966B8A">
      <w:pPr>
        <w:spacing w:line="360" w:lineRule="auto"/>
        <w:ind w:firstLine="480" w:firstLineChars="200"/>
        <w:outlineLvl w:val="2"/>
        <w:rPr>
          <w:rFonts w:hint="eastAsia" w:ascii="宋体" w:hAnsi="宋体" w:cs="宋体"/>
          <w:sz w:val="24"/>
          <w:szCs w:val="22"/>
          <w:lang w:bidi="ar"/>
        </w:rPr>
      </w:pPr>
      <w:bookmarkStart w:id="72" w:name="_Toc13647"/>
      <w:r>
        <w:rPr>
          <w:rFonts w:hint="eastAsia" w:ascii="宋体" w:hAnsi="宋体" w:cs="宋体"/>
          <w:sz w:val="24"/>
          <w:szCs w:val="22"/>
          <w:lang w:bidi="ar"/>
        </w:rPr>
        <w:t>2.6、宣布磋商有关安排和注意事项；</w:t>
      </w:r>
      <w:bookmarkEnd w:id="72"/>
    </w:p>
    <w:p w14:paraId="3B94204A">
      <w:pPr>
        <w:spacing w:line="360" w:lineRule="auto"/>
        <w:ind w:firstLine="480" w:firstLineChars="200"/>
        <w:rPr>
          <w:rFonts w:hint="eastAsia" w:ascii="宋体" w:hAnsi="宋体" w:cs="宋体"/>
          <w:sz w:val="24"/>
        </w:rPr>
      </w:pPr>
      <w:r>
        <w:rPr>
          <w:rFonts w:hint="eastAsia" w:ascii="宋体" w:hAnsi="宋体" w:cs="宋体"/>
          <w:sz w:val="24"/>
        </w:rPr>
        <w:t>2.7、磋商形式：采取背对背的磋商方式。即磋商小组所有成员集中与各供应商分别进行一对一、面对面的磋商。</w:t>
      </w:r>
    </w:p>
    <w:p w14:paraId="63BBBB03">
      <w:pPr>
        <w:spacing w:line="360" w:lineRule="auto"/>
        <w:ind w:firstLine="480" w:firstLineChars="200"/>
        <w:rPr>
          <w:rFonts w:hint="eastAsia" w:ascii="宋体" w:hAnsi="宋体" w:cs="宋体"/>
          <w:sz w:val="24"/>
        </w:rPr>
      </w:pPr>
      <w:r>
        <w:rPr>
          <w:rFonts w:hint="eastAsia" w:ascii="宋体" w:hAnsi="宋体" w:cs="宋体"/>
          <w:sz w:val="24"/>
        </w:rPr>
        <w:t>2.8、采购代理机构对磋商过程进行摄像、文字记录，并存档备查。</w:t>
      </w:r>
    </w:p>
    <w:p w14:paraId="78807BCE">
      <w:pPr>
        <w:spacing w:line="360" w:lineRule="auto"/>
        <w:ind w:firstLine="480" w:firstLineChars="200"/>
        <w:outlineLvl w:val="2"/>
        <w:rPr>
          <w:rFonts w:hint="eastAsia" w:ascii="宋体" w:hAnsi="宋体" w:cs="宋体"/>
          <w:sz w:val="24"/>
          <w:szCs w:val="22"/>
          <w:lang w:bidi="ar"/>
        </w:rPr>
      </w:pPr>
      <w:bookmarkStart w:id="73" w:name="_Toc7257"/>
      <w:r>
        <w:rPr>
          <w:rFonts w:hint="eastAsia" w:ascii="宋体" w:hAnsi="宋体" w:cs="宋体"/>
          <w:sz w:val="24"/>
          <w:szCs w:val="22"/>
          <w:lang w:bidi="ar"/>
        </w:rPr>
        <w:t>注：本项目为多轮磋商</w:t>
      </w:r>
      <w:r>
        <w:rPr>
          <w:rFonts w:hint="eastAsia" w:ascii="宋体" w:hAnsi="宋体" w:cs="宋体"/>
          <w:sz w:val="24"/>
          <w:szCs w:val="22"/>
          <w:lang w:val="en-US" w:eastAsia="zh-CN" w:bidi="ar"/>
        </w:rPr>
        <w:t>多</w:t>
      </w:r>
      <w:r>
        <w:rPr>
          <w:rFonts w:hint="eastAsia" w:ascii="宋体" w:hAnsi="宋体" w:cs="宋体"/>
          <w:sz w:val="24"/>
          <w:szCs w:val="22"/>
          <w:lang w:bidi="ar"/>
        </w:rPr>
        <w:t>轮报价。供应商的次轮报价不得等于或高于上一轮报价，否则视为无效报价。</w:t>
      </w:r>
      <w:bookmarkEnd w:id="73"/>
    </w:p>
    <w:p w14:paraId="229D3D42">
      <w:pPr>
        <w:spacing w:line="360" w:lineRule="auto"/>
        <w:outlineLvl w:val="2"/>
        <w:rPr>
          <w:rFonts w:hint="eastAsia" w:ascii="宋体" w:hAnsi="宋体" w:cs="宋体"/>
          <w:b/>
          <w:bCs/>
          <w:kern w:val="0"/>
          <w:sz w:val="24"/>
          <w:lang w:bidi="ar"/>
        </w:rPr>
      </w:pPr>
      <w:bookmarkStart w:id="74" w:name="_Toc19512"/>
      <w:r>
        <w:rPr>
          <w:rFonts w:hint="eastAsia" w:ascii="宋体" w:hAnsi="宋体" w:cs="宋体"/>
          <w:b/>
          <w:bCs/>
          <w:kern w:val="0"/>
          <w:sz w:val="24"/>
          <w:lang w:bidi="ar"/>
        </w:rPr>
        <w:t>3、响应文件中出现下列情况，修正原则为：</w:t>
      </w:r>
      <w:bookmarkEnd w:id="74"/>
    </w:p>
    <w:p w14:paraId="2133E9FE">
      <w:pPr>
        <w:spacing w:line="360" w:lineRule="auto"/>
        <w:ind w:firstLine="480" w:firstLineChars="200"/>
        <w:rPr>
          <w:rFonts w:hint="eastAsia" w:ascii="宋体" w:hAnsi="宋体" w:cs="宋体"/>
          <w:sz w:val="24"/>
        </w:rPr>
      </w:pPr>
      <w:r>
        <w:rPr>
          <w:rFonts w:hint="eastAsia" w:ascii="宋体" w:hAnsi="宋体" w:cs="宋体"/>
          <w:sz w:val="24"/>
        </w:rPr>
        <w:t>3.1、大写金额和小写金额不一致的，以大写金额为准；</w:t>
      </w:r>
    </w:p>
    <w:p w14:paraId="4B00E97B">
      <w:pPr>
        <w:spacing w:line="360" w:lineRule="auto"/>
        <w:ind w:firstLine="480" w:firstLineChars="200"/>
        <w:rPr>
          <w:rFonts w:ascii="宋体" w:cs="宋体"/>
          <w:sz w:val="24"/>
        </w:rPr>
      </w:pPr>
      <w:r>
        <w:rPr>
          <w:rFonts w:hint="eastAsia" w:ascii="宋体" w:hAnsi="宋体" w:cs="宋体"/>
          <w:sz w:val="24"/>
        </w:rPr>
        <w:t>3.2、单价金额小数点或者百分比有明显错位的，以报价一览表的总价为准，并修改单价；</w:t>
      </w:r>
    </w:p>
    <w:p w14:paraId="0BEF2B99">
      <w:pPr>
        <w:spacing w:line="360" w:lineRule="auto"/>
        <w:ind w:firstLine="480" w:firstLineChars="200"/>
        <w:jc w:val="left"/>
        <w:rPr>
          <w:rFonts w:ascii="宋体" w:cs="宋体"/>
          <w:sz w:val="24"/>
        </w:rPr>
      </w:pPr>
      <w:r>
        <w:rPr>
          <w:rFonts w:hint="eastAsia" w:ascii="宋体" w:hAnsi="宋体" w:cs="宋体"/>
          <w:sz w:val="24"/>
        </w:rPr>
        <w:t>3.3、总价金额与按单价汇总金额不一致的，以单价金额计算结果为准；</w:t>
      </w:r>
      <w:r>
        <w:rPr>
          <w:rFonts w:ascii="宋体" w:hAnsi="宋体" w:cs="宋体"/>
          <w:sz w:val="24"/>
        </w:rPr>
        <w:t xml:space="preserve"> </w:t>
      </w:r>
    </w:p>
    <w:p w14:paraId="436E91D6">
      <w:pPr>
        <w:spacing w:line="360" w:lineRule="auto"/>
        <w:ind w:firstLine="480" w:firstLineChars="200"/>
        <w:jc w:val="left"/>
        <w:rPr>
          <w:rFonts w:ascii="宋体" w:cs="宋体"/>
          <w:sz w:val="24"/>
        </w:rPr>
      </w:pPr>
      <w:r>
        <w:rPr>
          <w:rFonts w:hint="eastAsia" w:ascii="宋体" w:hAnsi="宋体" w:cs="宋体"/>
          <w:sz w:val="24"/>
        </w:rPr>
        <w:t>3.4、响应文件正本与副本不一致的，以正本为准；</w:t>
      </w:r>
    </w:p>
    <w:p w14:paraId="32F14334">
      <w:pPr>
        <w:spacing w:line="360" w:lineRule="auto"/>
        <w:outlineLvl w:val="2"/>
        <w:rPr>
          <w:rFonts w:hint="eastAsia" w:ascii="宋体" w:hAnsi="宋体" w:cs="宋体"/>
          <w:b/>
          <w:bCs/>
          <w:kern w:val="0"/>
          <w:sz w:val="24"/>
          <w:lang w:bidi="ar"/>
        </w:rPr>
      </w:pPr>
      <w:bookmarkStart w:id="75" w:name="_Toc23450"/>
      <w:bookmarkStart w:id="76" w:name="_Toc430869456"/>
      <w:r>
        <w:rPr>
          <w:rFonts w:hint="eastAsia" w:ascii="宋体" w:hAnsi="宋体" w:cs="宋体"/>
          <w:b/>
          <w:bCs/>
          <w:kern w:val="0"/>
          <w:sz w:val="24"/>
          <w:lang w:bidi="ar"/>
        </w:rPr>
        <w:t>4、磋商时出现下列情况的，采购人将拒绝其响应文件。</w:t>
      </w:r>
      <w:bookmarkEnd w:id="75"/>
    </w:p>
    <w:p w14:paraId="712BB014">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4.1、相关人员未按前附表要求参加会议的。</w:t>
      </w:r>
    </w:p>
    <w:p w14:paraId="3F518A51">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4.2、响应文件逾期送达的或者未送达指定地点的；</w:t>
      </w:r>
    </w:p>
    <w:p w14:paraId="45E39115">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4.3、响应文件未经供应商盖章，或未经法定代表人或其委托代理人签字或盖章，或由委托代理人签字或盖章的，但未随响应文件一起提交有效的“法定代表人授权委托书”原件的；</w:t>
      </w:r>
    </w:p>
    <w:p w14:paraId="153E267F">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4.4、供应商不符合磋商文件规定的资格条件；</w:t>
      </w:r>
    </w:p>
    <w:p w14:paraId="7AB5E018">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4.5、响应报价低于成本或者高于磋商文件设定的最高限价：</w:t>
      </w:r>
    </w:p>
    <w:p w14:paraId="29476C8F">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4.6、两份（含两份）以上响应文件内容雷同；</w:t>
      </w:r>
    </w:p>
    <w:p w14:paraId="65E749A5">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4.7、不同供应商的响应文件载明的项目管理成员或者联系人员为同一人；</w:t>
      </w:r>
    </w:p>
    <w:p w14:paraId="40A7BA1D">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4.8、不按磋商小组要求澄清、说明或补正；</w:t>
      </w:r>
    </w:p>
    <w:p w14:paraId="6568B577">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 xml:space="preserve">4.9、供应商有串通投标、弄虚作假、行贿等违法行为； </w:t>
      </w:r>
    </w:p>
    <w:p w14:paraId="148E466E">
      <w:pPr>
        <w:spacing w:line="360" w:lineRule="auto"/>
        <w:ind w:firstLine="480" w:firstLineChars="200"/>
        <w:rPr>
          <w:rFonts w:hint="eastAsia" w:ascii="宋体" w:hAnsi="宋体" w:cs="宋体"/>
          <w:sz w:val="24"/>
          <w:szCs w:val="22"/>
          <w:lang w:bidi="ar"/>
        </w:rPr>
      </w:pPr>
      <w:r>
        <w:rPr>
          <w:rFonts w:hint="eastAsia" w:ascii="宋体" w:hAnsi="宋体" w:cs="宋体"/>
          <w:sz w:val="24"/>
          <w:szCs w:val="22"/>
          <w:lang w:bidi="ar"/>
        </w:rPr>
        <w:t>4.10、响应文件没有对磋商文件的实质性要求和条件作出响应</w:t>
      </w:r>
    </w:p>
    <w:bookmarkEnd w:id="76"/>
    <w:p w14:paraId="07C7CA87">
      <w:pPr>
        <w:spacing w:line="360" w:lineRule="auto"/>
        <w:outlineLvl w:val="2"/>
        <w:rPr>
          <w:rFonts w:hint="eastAsia" w:ascii="宋体" w:hAnsi="宋体" w:cs="宋体"/>
          <w:b/>
          <w:bCs/>
          <w:kern w:val="0"/>
          <w:sz w:val="24"/>
          <w:lang w:bidi="ar"/>
        </w:rPr>
      </w:pPr>
      <w:bookmarkStart w:id="77" w:name="_Toc9893"/>
      <w:r>
        <w:rPr>
          <w:rFonts w:hint="eastAsia" w:ascii="宋体" w:hAnsi="宋体" w:cs="宋体"/>
          <w:b/>
          <w:bCs/>
          <w:kern w:val="0"/>
          <w:sz w:val="24"/>
          <w:lang w:bidi="ar"/>
        </w:rPr>
        <w:t>5、资格审查</w:t>
      </w:r>
      <w:bookmarkEnd w:id="77"/>
    </w:p>
    <w:p w14:paraId="57A85B8A">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开标结束后，由采购人委派的资格审查小组按照有关规定，对响应文件中的供应商资格证明文件进行审查，并对供应商信用记录进行核查。</w:t>
      </w:r>
    </w:p>
    <w:p w14:paraId="22402251">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供应商提供的资格证明文件缺少任何一项或有任何一项不满足，都将被视为无效响应。供应商所提供的资格证明文件应图文清晰、易于辨识，否则由此带来的不利后果由供应商自行承担。</w:t>
      </w:r>
    </w:p>
    <w:p w14:paraId="13523AA1">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资格审查结束后，资格审查小组成员应当对审查结果进行签字确认；对未通过资格审查的供应商，资格审查小组应当场告知其未通过的原因。</w:t>
      </w:r>
    </w:p>
    <w:p w14:paraId="7D07EBA6">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合格供应商不足3家的，不得评审。</w:t>
      </w:r>
    </w:p>
    <w:p w14:paraId="5FD5ABD3">
      <w:pPr>
        <w:spacing w:line="360" w:lineRule="auto"/>
        <w:outlineLvl w:val="2"/>
        <w:rPr>
          <w:rFonts w:ascii="宋体" w:hAnsi="宋体" w:eastAsia="Times New Roman" w:cs="宋体"/>
          <w:b/>
          <w:sz w:val="24"/>
        </w:rPr>
      </w:pPr>
      <w:bookmarkStart w:id="78" w:name="_Toc5987"/>
      <w:r>
        <w:rPr>
          <w:rFonts w:hint="eastAsia" w:ascii="宋体" w:hAnsi="宋体" w:eastAsia="Times New Roman" w:cs="宋体"/>
          <w:b/>
          <w:sz w:val="24"/>
        </w:rPr>
        <w:t>6、组织评审</w:t>
      </w:r>
      <w:bookmarkEnd w:id="78"/>
      <w:r>
        <w:rPr>
          <w:rFonts w:hint="eastAsia" w:ascii="宋体" w:hAnsi="宋体" w:eastAsia="Times New Roman" w:cs="宋体"/>
          <w:b/>
          <w:sz w:val="24"/>
        </w:rPr>
        <w:t xml:space="preserve"> </w:t>
      </w:r>
    </w:p>
    <w:p w14:paraId="6A2AAEEF">
      <w:pPr>
        <w:spacing w:line="360" w:lineRule="auto"/>
        <w:ind w:firstLine="480" w:firstLineChars="200"/>
        <w:rPr>
          <w:rFonts w:ascii="宋体" w:hAnsi="宋体" w:eastAsia="Times New Roman" w:cs="宋体"/>
          <w:b/>
          <w:sz w:val="24"/>
        </w:rPr>
      </w:pPr>
      <w:r>
        <w:rPr>
          <w:rFonts w:hint="eastAsia" w:ascii="宋体" w:hAnsi="宋体" w:eastAsia="Times New Roman" w:cs="宋体"/>
          <w:b/>
          <w:sz w:val="24"/>
        </w:rPr>
        <w:t xml:space="preserve">6.1、采购代理机构负责组织评审工作，并履行下列职责： </w:t>
      </w:r>
    </w:p>
    <w:p w14:paraId="45C7FFDE">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（1）核对评审专家身份和采购人代表授权函，对评审专家在政府采购活动中的职责履行情况予以记录，并及时将有关违法违规行为向财政部门报告; </w:t>
      </w:r>
    </w:p>
    <w:p w14:paraId="642AB0E6">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（2）宣布评审纪律; </w:t>
      </w:r>
    </w:p>
    <w:p w14:paraId="6F921BBB">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（3）公布供应商名单，告知评审专家应当回避的情形; </w:t>
      </w:r>
    </w:p>
    <w:p w14:paraId="3D4F422C">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（4）组织磋商小组推选磋商小组组长，采购人代表不得担任组长; </w:t>
      </w:r>
    </w:p>
    <w:p w14:paraId="688E72E6">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（5）在评审期间采取必要的通讯管理措施，保证评审活动不受外界干扰; </w:t>
      </w:r>
    </w:p>
    <w:p w14:paraId="13C17241">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（6）根据磋商小组的要求介绍政府采购相关政策法规、磋商文件; </w:t>
      </w:r>
    </w:p>
    <w:p w14:paraId="0629F08C">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（7）维护评审秩序，监督磋商小组依照磋商文件规定的评审程序、方法和标准进行独立评审，及时制止和纠正采购人代表、评审专家的倾向性言论或者违法违规行为; </w:t>
      </w:r>
    </w:p>
    <w:p w14:paraId="3C57F441">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（8）核对评审结果; </w:t>
      </w:r>
    </w:p>
    <w:p w14:paraId="5ADB4654">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（9）评审工作完成后，按照规定向评审专家支付劳务报酬和异地评审差旅费，不得向评审专家以外的其他人员支付评审劳务报酬; </w:t>
      </w:r>
    </w:p>
    <w:p w14:paraId="57CB923E">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（10）处理与评审有关的其他事项。 </w:t>
      </w:r>
    </w:p>
    <w:p w14:paraId="7CA6617C">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采购人可以在评审前说明项目背景和采购需求，说明内容不得含有歧视性、倾向性意见，不得超出磋商文件所述范围。说明应当提交书面材料，并随采购文件一并存档。</w:t>
      </w:r>
    </w:p>
    <w:p w14:paraId="5BC7B3E3">
      <w:pPr>
        <w:spacing w:line="360" w:lineRule="auto"/>
        <w:ind w:firstLine="480" w:firstLineChars="200"/>
        <w:rPr>
          <w:rFonts w:ascii="宋体" w:hAnsi="宋体" w:eastAsia="Times New Roman" w:cs="宋体"/>
          <w:b/>
          <w:sz w:val="24"/>
        </w:rPr>
      </w:pPr>
      <w:r>
        <w:rPr>
          <w:rFonts w:hint="eastAsia" w:ascii="宋体" w:hAnsi="宋体" w:eastAsia="Times New Roman" w:cs="宋体"/>
          <w:b/>
          <w:sz w:val="24"/>
        </w:rPr>
        <w:t xml:space="preserve">6.2、磋商小组负责具体评审事务，并独立履行下列职责： </w:t>
      </w:r>
    </w:p>
    <w:p w14:paraId="733710DE">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（1）严格遵守评审工作纪律,按照客观、公正、审慎的原则,根据采购文件规定的评审程序、评审方法和评审标准进行独立评审； </w:t>
      </w:r>
    </w:p>
    <w:p w14:paraId="53A373CB">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（2）审查、评价响应文件是否符合磋商文件的商务、技术等实质性要求；</w:t>
      </w:r>
    </w:p>
    <w:p w14:paraId="7F554D9D">
      <w:pPr>
        <w:spacing w:line="360" w:lineRule="auto"/>
        <w:ind w:left="-158" w:leftChars="-75" w:firstLine="624" w:firstLineChars="260"/>
        <w:rPr>
          <w:rFonts w:ascii="宋体" w:hAnsi="宋体" w:eastAsia="Times New Roman" w:cs="宋体"/>
          <w:sz w:val="24"/>
        </w:rPr>
      </w:pPr>
      <w:r>
        <w:rPr>
          <w:rFonts w:hint="eastAsia" w:ascii="宋体" w:hAnsi="宋体" w:cs="宋体"/>
          <w:sz w:val="24"/>
        </w:rPr>
        <w:t>（3）按照采购文件的要求与供应商分别进行磋商；</w:t>
      </w:r>
      <w:r>
        <w:rPr>
          <w:rFonts w:hint="eastAsia" w:ascii="宋体" w:hAnsi="宋体" w:eastAsia="Times New Roman" w:cs="宋体"/>
          <w:sz w:val="24"/>
        </w:rPr>
        <w:t xml:space="preserve"> </w:t>
      </w:r>
    </w:p>
    <w:p w14:paraId="38EA4DD7">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（4）要求供应商对响应文件有关事项作出澄清或者说明； </w:t>
      </w:r>
    </w:p>
    <w:p w14:paraId="7565F814">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（5）对响应文件进行比较和评价； </w:t>
      </w:r>
    </w:p>
    <w:p w14:paraId="14800289">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（6）确定成交候选人名单，以及根据采购人委托直接确定成交供应商； </w:t>
      </w:r>
    </w:p>
    <w:p w14:paraId="6882FFBB">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（7）配合答复供应商的询问、质疑和投诉等事项,不得泄露评审文件、评审情况和在评审过程中获悉的商业秘密； </w:t>
      </w:r>
    </w:p>
    <w:p w14:paraId="47830646">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（8）向采购人、采购代理机构或者有关部门报告评审中发现的违法行为。审查、评价响应文件是否符合磋商文件的商务、技术等实质性要求。 </w:t>
      </w:r>
    </w:p>
    <w:p w14:paraId="49522F97">
      <w:pPr>
        <w:spacing w:line="360" w:lineRule="auto"/>
        <w:ind w:firstLine="480" w:firstLineChars="200"/>
        <w:rPr>
          <w:rFonts w:ascii="宋体" w:hAnsi="宋体" w:eastAsia="Times New Roman" w:cs="宋体"/>
          <w:b/>
          <w:sz w:val="24"/>
        </w:rPr>
      </w:pPr>
      <w:r>
        <w:rPr>
          <w:rFonts w:hint="eastAsia" w:ascii="宋体" w:hAnsi="宋体" w:eastAsia="Times New Roman" w:cs="宋体"/>
          <w:b/>
          <w:sz w:val="24"/>
        </w:rPr>
        <w:t xml:space="preserve">6.3、组建磋商小组 </w:t>
      </w:r>
    </w:p>
    <w:p w14:paraId="407B3A15">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6.3.1、为了确保评审工作的公平、公正，依据政府采购法和政府采购相关法规、规章，成立磋商小组，磋商小组由采购人代表和有关技术、经济等方面的专家组成，成员人数为3人以上单数。其中，技术、经济等方面的专家不少于成员总数的三分之二。评审专家从政府采购评审专家库内相关专业的专家名单中随机抽取。 </w:t>
      </w:r>
    </w:p>
    <w:p w14:paraId="77D0A5BA">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6.3.2、评审专家对本单位的采购项目只能作为采购人代表参与评审。采购代理机构工作人员不得参加由本机构代理的政府采购项目的评审。 </w:t>
      </w:r>
    </w:p>
    <w:p w14:paraId="59675F7F">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6.3.3、磋商小组成员名单在评审结果公告前应当保密。 </w:t>
      </w:r>
    </w:p>
    <w:p w14:paraId="78E3ABCD">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6.3.4、对技术复杂、专业性强的采购项目，通过随机方式难以确定合适评审专家的，经主管预算单位同意，采购人可以自行选定相应专业领域的评审专家。自行选定评审专家的，应当优先选择本单位以外的评审专家。 </w:t>
      </w:r>
    </w:p>
    <w:p w14:paraId="54D860DE">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6.3.5、评审过程中因磋商小组成员缺席、回避或者健康等特殊原因导致磋商小组组成不符合规定的，采购代理机构应当依法补足后继续评审。被更换的磋商小组成员所作出的评审意见无效。无法及时补足磋商小组成员的，采购代理机构应当停止评审活动，封存所有投标文件和开标、评审资料，依法重新组建磋商小组进行评审。原磋商小组所作出的评审意见无效。 </w:t>
      </w:r>
    </w:p>
    <w:p w14:paraId="2667A8CA">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采购代理机构应当将变更、重新组建磋商小组的情况予以记录，并随采购文件一并存档。</w:t>
      </w:r>
    </w:p>
    <w:p w14:paraId="3EC83319">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6.3.6、磋商小组成员有下列情形之一的，应当回避：</w:t>
      </w:r>
    </w:p>
    <w:p w14:paraId="3EBC65EB">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（1）采购人或供应商的主要负责人的近亲属；</w:t>
      </w:r>
    </w:p>
    <w:p w14:paraId="7BCFEA84">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（2）项目主管部门或者行政监督部门的人员；</w:t>
      </w:r>
    </w:p>
    <w:p w14:paraId="6138DB6B">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（3）与供应商有经济利益关系，可能影响对投标公正评审的；</w:t>
      </w:r>
    </w:p>
    <w:p w14:paraId="6A7AA8FF">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（4）曾因在采购、评标以及其他与采购投标有关活动中从事违法行为而受过行政处罚或刑事处罚的。</w:t>
      </w:r>
    </w:p>
    <w:p w14:paraId="211273FC">
      <w:pPr>
        <w:spacing w:line="360" w:lineRule="auto"/>
        <w:outlineLvl w:val="2"/>
        <w:rPr>
          <w:rFonts w:ascii="宋体" w:hAnsi="宋体" w:eastAsia="Times New Roman" w:cs="宋体"/>
          <w:b/>
          <w:sz w:val="24"/>
        </w:rPr>
      </w:pPr>
      <w:bookmarkStart w:id="79" w:name="_Toc22334"/>
      <w:r>
        <w:rPr>
          <w:rFonts w:hint="eastAsia" w:ascii="宋体" w:hAnsi="宋体" w:eastAsia="Times New Roman" w:cs="宋体"/>
          <w:b/>
          <w:sz w:val="24"/>
        </w:rPr>
        <w:t>7、磋商</w:t>
      </w:r>
      <w:bookmarkEnd w:id="79"/>
    </w:p>
    <w:p w14:paraId="27D91633">
      <w:pPr>
        <w:spacing w:line="360" w:lineRule="auto"/>
        <w:ind w:firstLine="480" w:firstLineChars="200"/>
        <w:rPr>
          <w:rFonts w:hint="eastAsia" w:ascii="宋体" w:hAnsi="宋体" w:cs="宋体"/>
          <w:kern w:val="0"/>
          <w:sz w:val="24"/>
        </w:rPr>
      </w:pPr>
      <w:r>
        <w:rPr>
          <w:rFonts w:hint="eastAsia" w:ascii="宋体" w:hAnsi="宋体" w:cs="宋体"/>
          <w:kern w:val="0"/>
          <w:sz w:val="24"/>
        </w:rPr>
        <w:t>7.1、磋商小组应按照</w:t>
      </w:r>
      <w:r>
        <w:rPr>
          <w:rFonts w:hint="eastAsia" w:ascii="宋体" w:hAnsi="宋体" w:cs="宋体"/>
          <w:sz w:val="24"/>
          <w:szCs w:val="22"/>
          <w:lang w:bidi="ar"/>
        </w:rPr>
        <w:t>多轮</w:t>
      </w:r>
      <w:r>
        <w:rPr>
          <w:rFonts w:hint="eastAsia" w:ascii="宋体" w:hAnsi="宋体" w:cs="宋体"/>
          <w:kern w:val="0"/>
          <w:sz w:val="24"/>
        </w:rPr>
        <w:t>磋商</w:t>
      </w:r>
      <w:r>
        <w:rPr>
          <w:rFonts w:hint="eastAsia" w:ascii="宋体" w:hAnsi="宋体" w:cs="宋体"/>
          <w:sz w:val="24"/>
          <w:szCs w:val="22"/>
          <w:lang w:bidi="ar"/>
        </w:rPr>
        <w:t>两轮报价分别</w:t>
      </w:r>
      <w:r>
        <w:rPr>
          <w:rFonts w:hint="eastAsia" w:ascii="宋体" w:hAnsi="宋体" w:cs="宋体"/>
          <w:kern w:val="0"/>
          <w:sz w:val="24"/>
        </w:rPr>
        <w:t>与通过初步评审的供应商进行磋商。</w:t>
      </w:r>
    </w:p>
    <w:p w14:paraId="541E86AD">
      <w:pPr>
        <w:spacing w:line="360" w:lineRule="auto"/>
        <w:ind w:firstLine="480" w:firstLineChars="200"/>
        <w:rPr>
          <w:rFonts w:hint="eastAsia" w:ascii="宋体" w:hAnsi="宋体" w:cs="宋体"/>
          <w:kern w:val="0"/>
          <w:sz w:val="24"/>
        </w:rPr>
      </w:pPr>
      <w:r>
        <w:rPr>
          <w:rFonts w:hint="eastAsia" w:ascii="宋体" w:hAnsi="宋体" w:cs="宋体"/>
          <w:kern w:val="0"/>
          <w:sz w:val="24"/>
        </w:rPr>
        <w:t>7.2、磋商小组所有成员应集中与供应商进行一对一、背对背磋商。供应商的法定代表人（单位负责人）或其授权的代理人应参加磋商。供应商的法定代表人（单位负责人）或其授权的代理人在磋商中做出的承诺构成响应文件的组成部分。</w:t>
      </w:r>
    </w:p>
    <w:p w14:paraId="1D00B438">
      <w:pPr>
        <w:spacing w:line="360" w:lineRule="auto"/>
        <w:ind w:firstLine="480" w:firstLineChars="200"/>
        <w:rPr>
          <w:rFonts w:hint="eastAsia" w:ascii="宋体" w:hAnsi="宋体" w:cs="宋体"/>
          <w:kern w:val="0"/>
          <w:sz w:val="24"/>
        </w:rPr>
      </w:pPr>
      <w:r>
        <w:rPr>
          <w:rFonts w:hint="eastAsia" w:ascii="宋体" w:hAnsi="宋体" w:cs="宋体"/>
          <w:kern w:val="0"/>
          <w:sz w:val="24"/>
        </w:rPr>
        <w:t>7.3、除供应商须知前附表另有规定外，递交响应文件的供应商未准时参加某一轮次磋商的，视为其放弃参加该轮次磋商，但其仍有权参加后续磋商采购活动。</w:t>
      </w:r>
    </w:p>
    <w:p w14:paraId="7FFF3F9A">
      <w:pPr>
        <w:spacing w:line="360" w:lineRule="auto"/>
        <w:outlineLvl w:val="2"/>
        <w:rPr>
          <w:rFonts w:ascii="宋体" w:hAnsi="宋体" w:eastAsia="Times New Roman" w:cs="宋体"/>
          <w:b/>
          <w:sz w:val="24"/>
        </w:rPr>
      </w:pPr>
      <w:bookmarkStart w:id="80" w:name="_Toc2652"/>
      <w:r>
        <w:rPr>
          <w:rFonts w:hint="eastAsia" w:ascii="宋体" w:hAnsi="宋体" w:eastAsia="Times New Roman" w:cs="宋体"/>
          <w:b/>
          <w:sz w:val="24"/>
        </w:rPr>
        <w:t>8、响应文件澄清</w:t>
      </w:r>
      <w:bookmarkEnd w:id="80"/>
    </w:p>
    <w:p w14:paraId="18195B57">
      <w:pPr>
        <w:overflowPunct w:val="0"/>
        <w:adjustRightInd w:val="0"/>
        <w:snapToGrid w:val="0"/>
        <w:spacing w:line="360" w:lineRule="auto"/>
        <w:ind w:firstLine="480" w:firstLineChars="200"/>
        <w:rPr>
          <w:rFonts w:asci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、在磋商期间</w:t>
      </w:r>
      <w:r>
        <w:rPr>
          <w:rFonts w:ascii="宋体" w:cs="宋体"/>
          <w:sz w:val="24"/>
        </w:rPr>
        <w:t>,</w:t>
      </w:r>
      <w:r>
        <w:rPr>
          <w:rFonts w:hint="eastAsia" w:ascii="宋体" w:hAnsi="宋体" w:cs="宋体"/>
          <w:sz w:val="24"/>
        </w:rPr>
        <w:t>采购代理机构可根据</w:t>
      </w:r>
      <w:r>
        <w:rPr>
          <w:rFonts w:hint="eastAsia" w:ascii="宋体" w:hAnsi="宋体" w:cs="宋体"/>
          <w:kern w:val="0"/>
          <w:sz w:val="24"/>
        </w:rPr>
        <w:t>磋商小组</w:t>
      </w:r>
      <w:r>
        <w:rPr>
          <w:rFonts w:hint="eastAsia" w:ascii="宋体" w:hAnsi="宋体" w:cs="宋体"/>
          <w:sz w:val="24"/>
        </w:rPr>
        <w:t>对其响应文件有疑义不清楚的内容，要求供应商对其响应文件进行澄清。</w:t>
      </w:r>
    </w:p>
    <w:p w14:paraId="6AF0C5EC">
      <w:pPr>
        <w:spacing w:line="360" w:lineRule="auto"/>
        <w:ind w:firstLine="480" w:firstLineChars="200"/>
        <w:rPr>
          <w:rFonts w:ascii="宋体" w:cs="宋体"/>
          <w:kern w:val="0"/>
          <w:sz w:val="24"/>
        </w:rPr>
      </w:pPr>
      <w:r>
        <w:rPr>
          <w:rFonts w:hint="eastAsia" w:ascii="宋体" w:hAnsi="宋体" w:cs="宋体"/>
          <w:kern w:val="0"/>
          <w:sz w:val="24"/>
        </w:rPr>
        <w:t>8</w:t>
      </w:r>
      <w:r>
        <w:rPr>
          <w:rFonts w:ascii="宋体" w:hAnsi="宋体" w:cs="宋体"/>
          <w:kern w:val="0"/>
          <w:sz w:val="24"/>
        </w:rPr>
        <w:t>.2</w:t>
      </w:r>
      <w:r>
        <w:rPr>
          <w:rFonts w:hint="eastAsia" w:ascii="宋体" w:hAnsi="宋体" w:cs="宋体"/>
          <w:kern w:val="0"/>
          <w:sz w:val="24"/>
        </w:rPr>
        <w:t>、供应商必须按照磋商小组通知的内容和时间做出书面答复，该答复经法定代表人或供应商代表的签字认可，将作为响应文件内容的一部分。供应商拒不按照要求对响应文件进行澄清、说明或者补正的，供应商将自行承担采购人员视其无效响应的风险。</w:t>
      </w:r>
      <w:r>
        <w:rPr>
          <w:rFonts w:ascii="宋体" w:hAnsi="宋体" w:cs="宋体"/>
          <w:kern w:val="0"/>
          <w:sz w:val="24"/>
        </w:rPr>
        <w:t xml:space="preserve"> </w:t>
      </w:r>
    </w:p>
    <w:p w14:paraId="156FCB5F">
      <w:pPr>
        <w:spacing w:line="360" w:lineRule="auto"/>
        <w:outlineLvl w:val="2"/>
        <w:rPr>
          <w:rFonts w:ascii="宋体" w:hAnsi="宋体" w:eastAsia="Times New Roman" w:cs="宋体"/>
          <w:b/>
          <w:sz w:val="24"/>
        </w:rPr>
      </w:pPr>
      <w:bookmarkStart w:id="81" w:name="_Toc3038"/>
      <w:r>
        <w:rPr>
          <w:rFonts w:hint="eastAsia" w:ascii="宋体" w:hAnsi="宋体" w:eastAsia="Times New Roman" w:cs="宋体"/>
          <w:b/>
          <w:sz w:val="24"/>
        </w:rPr>
        <w:t>9、递交最终报价</w:t>
      </w:r>
      <w:bookmarkEnd w:id="81"/>
    </w:p>
    <w:p w14:paraId="71CC059E">
      <w:pPr>
        <w:spacing w:line="360" w:lineRule="auto"/>
        <w:ind w:firstLine="480" w:firstLineChars="200"/>
        <w:rPr>
          <w:rFonts w:hint="eastAsia" w:ascii="宋体" w:hAnsi="宋体" w:cs="宋体"/>
          <w:kern w:val="0"/>
          <w:sz w:val="24"/>
        </w:rPr>
      </w:pPr>
      <w:r>
        <w:rPr>
          <w:rFonts w:hint="eastAsia" w:ascii="宋体" w:hAnsi="宋体" w:cs="宋体"/>
          <w:kern w:val="0"/>
          <w:sz w:val="24"/>
        </w:rPr>
        <w:t>9.1、磋商结束后，磋商小组将要求供应商在规定时间内递交最终报价，最终报价应由供应商的法定代表人（单位负责人）或其授权的代理人签字或加盖单位公章。最终报价是供应商响应文件的组成部分。</w:t>
      </w:r>
    </w:p>
    <w:p w14:paraId="07650DF7">
      <w:pPr>
        <w:spacing w:line="360" w:lineRule="auto"/>
        <w:ind w:firstLine="480" w:firstLineChars="200"/>
        <w:rPr>
          <w:rFonts w:hint="eastAsia" w:ascii="宋体" w:hAnsi="宋体" w:cs="宋体"/>
          <w:bCs/>
          <w:sz w:val="24"/>
        </w:rPr>
      </w:pPr>
      <w:r>
        <w:rPr>
          <w:rFonts w:hint="eastAsia" w:ascii="宋体" w:hAnsi="宋体" w:cs="宋体"/>
          <w:bCs/>
          <w:sz w:val="24"/>
        </w:rPr>
        <w:t>9.2、最终报价的修正</w:t>
      </w:r>
    </w:p>
    <w:p w14:paraId="2ABB4B80">
      <w:pPr>
        <w:spacing w:line="360" w:lineRule="auto"/>
        <w:ind w:firstLine="480" w:firstLineChars="200"/>
        <w:rPr>
          <w:rFonts w:hint="eastAsia" w:ascii="宋体" w:hAnsi="宋体" w:cs="宋体"/>
          <w:bCs/>
          <w:sz w:val="24"/>
        </w:rPr>
      </w:pPr>
      <w:r>
        <w:rPr>
          <w:rFonts w:hint="eastAsia" w:ascii="宋体" w:hAnsi="宋体" w:cs="宋体"/>
          <w:bCs/>
          <w:sz w:val="24"/>
        </w:rPr>
        <w:t>9.2.1、最终报价有算术错误或其他错误的，磋商评审小组按以下原则进行修正，并要求供应商对修正后的价格进行书面澄清确认。供应商拒不澄清确认的，其响应文件将被视为无效：</w:t>
      </w:r>
    </w:p>
    <w:p w14:paraId="731F5C70">
      <w:pPr>
        <w:spacing w:line="360" w:lineRule="auto"/>
        <w:ind w:firstLine="480" w:firstLineChars="200"/>
        <w:rPr>
          <w:rFonts w:hint="eastAsia" w:ascii="宋体" w:hAnsi="宋体" w:cs="宋体"/>
          <w:bCs/>
          <w:sz w:val="24"/>
        </w:rPr>
      </w:pPr>
      <w:r>
        <w:rPr>
          <w:rFonts w:hint="eastAsia" w:ascii="宋体" w:hAnsi="宋体" w:cs="宋体"/>
          <w:bCs/>
          <w:sz w:val="24"/>
        </w:rPr>
        <w:t>（1）大写金额与小写金额不一致的，以大写金额为准；</w:t>
      </w:r>
    </w:p>
    <w:p w14:paraId="66590417">
      <w:pPr>
        <w:spacing w:line="360" w:lineRule="auto"/>
        <w:ind w:firstLine="480" w:firstLineChars="200"/>
        <w:rPr>
          <w:rFonts w:hint="eastAsia" w:ascii="宋体" w:hAnsi="宋体" w:cs="宋体"/>
          <w:bCs/>
          <w:sz w:val="24"/>
        </w:rPr>
      </w:pPr>
      <w:r>
        <w:rPr>
          <w:rFonts w:hint="eastAsia" w:ascii="宋体" w:hAnsi="宋体" w:cs="宋体"/>
          <w:bCs/>
          <w:sz w:val="24"/>
        </w:rPr>
        <w:t>（2）总价金额与单价金额不一致的，以单价金额为准，但单价金额小数点有明显错误的除外；</w:t>
      </w:r>
    </w:p>
    <w:p w14:paraId="34FDCD97">
      <w:pPr>
        <w:spacing w:line="360" w:lineRule="auto"/>
        <w:ind w:firstLine="480" w:firstLineChars="200"/>
        <w:rPr>
          <w:rFonts w:hint="eastAsia" w:ascii="宋体" w:hAnsi="宋体" w:cs="宋体"/>
          <w:bCs/>
          <w:sz w:val="24"/>
        </w:rPr>
      </w:pPr>
      <w:r>
        <w:rPr>
          <w:rFonts w:hint="eastAsia" w:ascii="宋体" w:hAnsi="宋体" w:cs="宋体"/>
          <w:bCs/>
          <w:sz w:val="24"/>
        </w:rPr>
        <w:t>（3）报价表中合计报价与分项报价的合价不一致的，以各分项报价的合价累计数为准；</w:t>
      </w:r>
    </w:p>
    <w:p w14:paraId="2F9999BA">
      <w:pPr>
        <w:spacing w:line="360" w:lineRule="auto"/>
        <w:ind w:firstLine="480" w:firstLineChars="200"/>
        <w:rPr>
          <w:rFonts w:hint="eastAsia" w:ascii="宋体" w:hAnsi="宋体" w:cs="宋体"/>
          <w:bCs/>
          <w:sz w:val="24"/>
        </w:rPr>
      </w:pPr>
      <w:r>
        <w:rPr>
          <w:rFonts w:hint="eastAsia" w:ascii="宋体" w:hAnsi="宋体" w:cs="宋体"/>
          <w:bCs/>
          <w:sz w:val="24"/>
        </w:rPr>
        <w:t>（4）如果分项报价中存在缺漏项，且缺漏项内容不属于实质性偏差的，则视为缺漏项内容的价格已包含在其他分项报价之中。</w:t>
      </w:r>
    </w:p>
    <w:p w14:paraId="2B90CA4C">
      <w:pPr>
        <w:spacing w:line="360" w:lineRule="auto"/>
        <w:ind w:firstLine="480" w:firstLineChars="200"/>
        <w:rPr>
          <w:rFonts w:hint="eastAsia" w:ascii="宋体" w:hAnsi="宋体" w:cs="宋体"/>
          <w:bCs/>
          <w:sz w:val="24"/>
        </w:rPr>
      </w:pPr>
      <w:r>
        <w:rPr>
          <w:rFonts w:hint="eastAsia" w:ascii="宋体" w:hAnsi="宋体" w:cs="宋体"/>
          <w:bCs/>
          <w:sz w:val="24"/>
        </w:rPr>
        <w:t>最终报价的算术错误修正不改变评审依据的最终总报价。当修正后的总报价高于原最终报价时，视同供应商最终报价错误产生少漏计费用，签订合同时由供应商承担，如磋商评审小组认为供应商无法承受少漏计费用，可以将最终报价作为异常低价处理；当修正后的总报价低于原最终报价时，签订合同时以修正后的报价为准。</w:t>
      </w:r>
    </w:p>
    <w:p w14:paraId="05C7EA91">
      <w:pPr>
        <w:spacing w:line="360" w:lineRule="auto"/>
        <w:outlineLvl w:val="2"/>
        <w:rPr>
          <w:rFonts w:ascii="宋体" w:hAnsi="宋体" w:eastAsia="Times New Roman" w:cs="宋体"/>
          <w:b/>
          <w:sz w:val="24"/>
        </w:rPr>
      </w:pPr>
      <w:bookmarkStart w:id="82" w:name="_Toc30261"/>
      <w:r>
        <w:rPr>
          <w:rFonts w:hint="eastAsia" w:ascii="宋体" w:hAnsi="宋体" w:eastAsia="Times New Roman" w:cs="宋体"/>
          <w:b/>
          <w:sz w:val="24"/>
        </w:rPr>
        <w:t>10、评审方法和程序</w:t>
      </w:r>
      <w:bookmarkEnd w:id="82"/>
      <w:r>
        <w:rPr>
          <w:rFonts w:hint="eastAsia" w:ascii="宋体" w:hAnsi="宋体" w:eastAsia="Times New Roman" w:cs="宋体"/>
          <w:b/>
          <w:sz w:val="24"/>
        </w:rPr>
        <w:t xml:space="preserve"> </w:t>
      </w:r>
    </w:p>
    <w:p w14:paraId="697C1C6C">
      <w:pPr>
        <w:spacing w:line="360" w:lineRule="auto"/>
        <w:ind w:firstLine="480" w:firstLineChars="200"/>
        <w:rPr>
          <w:rFonts w:ascii="宋体" w:hAnsi="宋体" w:eastAsia="Times New Roman" w:cs="宋体"/>
          <w:b/>
          <w:sz w:val="24"/>
        </w:rPr>
      </w:pPr>
      <w:r>
        <w:rPr>
          <w:rFonts w:hint="eastAsia" w:ascii="宋体" w:hAnsi="宋体" w:eastAsia="Times New Roman" w:cs="宋体"/>
          <w:b/>
          <w:sz w:val="24"/>
        </w:rPr>
        <w:t xml:space="preserve">10.1、评审方法：本项目采用综合评分法 </w:t>
      </w:r>
    </w:p>
    <w:p w14:paraId="52279663">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响应文件满足磋商文件全部实质性要求，且按照评审因素的量化指标评审得分最高的供应商为成交候选人。 </w:t>
      </w:r>
    </w:p>
    <w:p w14:paraId="5E302AE7">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b/>
          <w:sz w:val="24"/>
        </w:rPr>
        <w:t>10.2、评审程序：</w:t>
      </w:r>
      <w:r>
        <w:rPr>
          <w:rFonts w:hint="eastAsia" w:ascii="宋体" w:hAnsi="宋体" w:eastAsia="Times New Roman" w:cs="宋体"/>
          <w:sz w:val="24"/>
        </w:rPr>
        <w:t xml:space="preserve">供应商资格性审查通过后，磋商小组依据磋商文件的规定，对响应文件的符合性进行审查。审查通过后，磋商小组根据响应程度对合格供应商的响应文件进行综合打分，按最后得分由高向低排序，推荐成交候选人。具体程序如下： </w:t>
      </w:r>
    </w:p>
    <w:p w14:paraId="7830808E">
      <w:pPr>
        <w:spacing w:line="360" w:lineRule="auto"/>
        <w:ind w:left="-158" w:leftChars="-75" w:firstLine="624" w:firstLineChars="260"/>
        <w:rPr>
          <w:rFonts w:ascii="宋体" w:hAnsi="宋体" w:eastAsia="Times New Roman" w:cs="宋体"/>
          <w:b/>
          <w:sz w:val="24"/>
        </w:rPr>
      </w:pPr>
      <w:r>
        <w:rPr>
          <w:rFonts w:hint="eastAsia" w:ascii="宋体" w:hAnsi="宋体" w:eastAsia="Times New Roman" w:cs="宋体"/>
          <w:b/>
          <w:sz w:val="24"/>
        </w:rPr>
        <w:t xml:space="preserve">10.2.1、投标文件的符合性审查 </w:t>
      </w:r>
    </w:p>
    <w:p w14:paraId="317B84AB">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磋商小组依据磋商文件的规定，对响应文件的有效性、完整性进行审查。</w:t>
      </w:r>
    </w:p>
    <w:p w14:paraId="13B913F7">
      <w:pPr>
        <w:spacing w:line="360" w:lineRule="auto"/>
        <w:ind w:left="-158" w:leftChars="-75" w:firstLine="624" w:firstLineChars="260"/>
        <w:rPr>
          <w:rFonts w:ascii="宋体" w:hAnsi="宋体" w:eastAsia="Times New Roman" w:cs="宋体"/>
          <w:b/>
          <w:sz w:val="24"/>
        </w:rPr>
      </w:pPr>
      <w:r>
        <w:rPr>
          <w:rFonts w:hint="eastAsia" w:ascii="宋体" w:hAnsi="宋体" w:eastAsia="Times New Roman" w:cs="宋体"/>
          <w:b/>
          <w:sz w:val="24"/>
        </w:rPr>
        <w:t xml:space="preserve">10.2.2、综合比较与评价 </w:t>
      </w:r>
    </w:p>
    <w:p w14:paraId="6476DADB">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磋商小组按《评审办法》中规定的评审方法和标准，对通过符合性审查的响应文件进行商务和技术评估，综合比较与评价。 </w:t>
      </w:r>
    </w:p>
    <w:p w14:paraId="49D074ED">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出现下列情形的，供应商响应文件无效： </w:t>
      </w:r>
    </w:p>
    <w:p w14:paraId="673E3FC4">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 xml:space="preserve">（1）响应文件报价出现本章第 3 小节“响应报价”所列需要修正情形，但供应商对修正后的报价不予确认的； </w:t>
      </w:r>
    </w:p>
    <w:p w14:paraId="04796E00">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2）磋商小组认为供应商的报价明显低于其他通过符合性审查供应商的报价，有可能影响服务质量或者不能诚信履约的，要求供应商在评审现场合理的时间内提供书面说明（必要时提交相关证明材料），供应商不能证明其报价合理性的。</w:t>
      </w:r>
    </w:p>
    <w:p w14:paraId="7BF39E59">
      <w:pPr>
        <w:spacing w:line="360" w:lineRule="auto"/>
        <w:outlineLvl w:val="2"/>
        <w:rPr>
          <w:rFonts w:ascii="宋体" w:hAnsi="宋体" w:eastAsia="Times New Roman" w:cs="宋体"/>
          <w:b/>
          <w:sz w:val="24"/>
        </w:rPr>
      </w:pPr>
      <w:bookmarkStart w:id="83" w:name="_Toc20605"/>
      <w:r>
        <w:rPr>
          <w:rFonts w:hint="eastAsia" w:ascii="宋体" w:hAnsi="宋体" w:eastAsia="Times New Roman" w:cs="宋体"/>
          <w:b/>
          <w:sz w:val="24"/>
        </w:rPr>
        <w:t>11、推荐成交候选人</w:t>
      </w:r>
      <w:bookmarkEnd w:id="83"/>
    </w:p>
    <w:p w14:paraId="12764751">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磋商小组根据综合评分情况，按照评审得分由高到低顺序推荐 3 名以上成交候选人。得分相同的，按响应报价由低到高顺序排列；得分相同且响应报价相同的，</w:t>
      </w:r>
      <w:r>
        <w:rPr>
          <w:spacing w:val="-9"/>
          <w:sz w:val="24"/>
        </w:rPr>
        <w:t>技术得分高者为第一</w:t>
      </w:r>
      <w:r>
        <w:rPr>
          <w:rFonts w:hint="eastAsia"/>
          <w:spacing w:val="-9"/>
          <w:sz w:val="24"/>
          <w:lang w:eastAsia="zh-CN"/>
        </w:rPr>
        <w:t>成交</w:t>
      </w:r>
      <w:r>
        <w:rPr>
          <w:spacing w:val="-9"/>
          <w:sz w:val="24"/>
        </w:rPr>
        <w:t>候选人，若上述两项得分相同，则由全体磋商小组成员无</w:t>
      </w:r>
      <w:r>
        <w:rPr>
          <w:sz w:val="24"/>
        </w:rPr>
        <w:t>记名投票，得票高者为第一</w:t>
      </w:r>
      <w:r>
        <w:rPr>
          <w:rFonts w:hint="eastAsia"/>
          <w:sz w:val="24"/>
          <w:lang w:eastAsia="zh-CN"/>
        </w:rPr>
        <w:t>成交</w:t>
      </w:r>
      <w:r>
        <w:rPr>
          <w:sz w:val="24"/>
        </w:rPr>
        <w:t>候选人</w:t>
      </w:r>
      <w:r>
        <w:rPr>
          <w:rFonts w:hint="eastAsia" w:ascii="宋体" w:hAnsi="宋体" w:eastAsia="Times New Roman" w:cs="宋体"/>
          <w:sz w:val="24"/>
        </w:rPr>
        <w:t>。响应文件满足磋商文件全部实质性要求，且按照评审因素的量化指标评审得分最高的供应商列为排名第一的成交候选人。</w:t>
      </w:r>
    </w:p>
    <w:p w14:paraId="0AC722E6">
      <w:pPr>
        <w:spacing w:line="360" w:lineRule="auto"/>
        <w:outlineLvl w:val="2"/>
        <w:rPr>
          <w:rFonts w:ascii="宋体" w:hAnsi="宋体" w:eastAsia="Times New Roman" w:cs="宋体"/>
          <w:b/>
          <w:sz w:val="24"/>
        </w:rPr>
      </w:pPr>
      <w:bookmarkStart w:id="84" w:name="_Toc23026"/>
      <w:r>
        <w:rPr>
          <w:rFonts w:hint="eastAsia" w:ascii="宋体" w:hAnsi="宋体" w:eastAsia="Times New Roman" w:cs="宋体"/>
          <w:b/>
          <w:sz w:val="24"/>
        </w:rPr>
        <w:t>12、编写评审报告</w:t>
      </w:r>
      <w:bookmarkEnd w:id="84"/>
      <w:r>
        <w:rPr>
          <w:rFonts w:hint="eastAsia" w:ascii="宋体" w:hAnsi="宋体" w:eastAsia="Times New Roman" w:cs="宋体"/>
          <w:b/>
          <w:sz w:val="24"/>
        </w:rPr>
        <w:t xml:space="preserve"> </w:t>
      </w:r>
    </w:p>
    <w:p w14:paraId="725914EE">
      <w:pPr>
        <w:spacing w:line="360" w:lineRule="auto"/>
        <w:ind w:left="-158" w:leftChars="-75" w:firstLine="624" w:firstLineChars="260"/>
        <w:rPr>
          <w:rFonts w:ascii="宋体" w:hAnsi="宋体" w:eastAsia="Times New Roman" w:cs="宋体"/>
          <w:sz w:val="24"/>
        </w:rPr>
      </w:pPr>
      <w:r>
        <w:rPr>
          <w:rFonts w:hint="eastAsia" w:ascii="宋体" w:hAnsi="宋体" w:eastAsia="Times New Roman" w:cs="宋体"/>
          <w:sz w:val="24"/>
        </w:rPr>
        <w:t>磋商小组根据评审情况编制评审报告，磋商小组对需要共同认定的事项存在争议的，应当按照少数服从多数的原则做出结论。持不同意见的磋商小组成员应当在评审报告上签署不同意见，并说明理由，否则视为同意评标报告。</w:t>
      </w:r>
    </w:p>
    <w:p w14:paraId="0BC2932D">
      <w:pPr>
        <w:spacing w:line="360" w:lineRule="auto"/>
        <w:jc w:val="center"/>
        <w:outlineLvl w:val="1"/>
        <w:rPr>
          <w:rFonts w:hint="eastAsia" w:ascii="宋体" w:hAnsi="宋体" w:cs="宋体"/>
          <w:b/>
          <w:bCs/>
          <w:sz w:val="28"/>
          <w:szCs w:val="28"/>
        </w:rPr>
      </w:pPr>
      <w:bookmarkStart w:id="85" w:name="_Toc2071"/>
      <w:r>
        <w:rPr>
          <w:rFonts w:hint="eastAsia" w:ascii="宋体" w:hAnsi="宋体" w:cs="宋体"/>
          <w:b/>
          <w:bCs/>
          <w:sz w:val="28"/>
          <w:szCs w:val="28"/>
        </w:rPr>
        <w:t>六、定标、</w:t>
      </w:r>
      <w:r>
        <w:rPr>
          <w:rFonts w:hint="eastAsia" w:ascii="宋体" w:hAnsi="宋体" w:cs="宋体"/>
          <w:b/>
          <w:bCs/>
          <w:sz w:val="28"/>
          <w:szCs w:val="28"/>
          <w:lang w:eastAsia="zh-CN"/>
        </w:rPr>
        <w:t>成交</w:t>
      </w:r>
      <w:r>
        <w:rPr>
          <w:rFonts w:hint="eastAsia" w:ascii="宋体" w:hAnsi="宋体" w:cs="宋体"/>
          <w:b/>
          <w:bCs/>
          <w:sz w:val="28"/>
          <w:szCs w:val="28"/>
        </w:rPr>
        <w:t>通知与</w:t>
      </w:r>
      <w:r>
        <w:rPr>
          <w:rFonts w:hint="eastAsia" w:ascii="宋体" w:hAnsi="宋体" w:cs="宋体"/>
          <w:b/>
          <w:sz w:val="28"/>
          <w:szCs w:val="28"/>
        </w:rPr>
        <w:t>合同授予</w:t>
      </w:r>
      <w:bookmarkEnd w:id="85"/>
    </w:p>
    <w:p w14:paraId="76F5A7A9">
      <w:pPr>
        <w:spacing w:line="360" w:lineRule="auto"/>
        <w:outlineLvl w:val="2"/>
        <w:rPr>
          <w:rFonts w:hint="eastAsia" w:ascii="宋体" w:hAnsi="宋体" w:cs="宋体"/>
          <w:b/>
          <w:sz w:val="24"/>
        </w:rPr>
      </w:pPr>
      <w:bookmarkStart w:id="86" w:name="_Toc9160"/>
      <w:r>
        <w:rPr>
          <w:rFonts w:hint="eastAsia" w:ascii="宋体" w:hAnsi="宋体" w:cs="宋体"/>
          <w:b/>
          <w:sz w:val="24"/>
        </w:rPr>
        <w:t>1、定标原则</w:t>
      </w:r>
      <w:bookmarkEnd w:id="86"/>
      <w:r>
        <w:rPr>
          <w:rFonts w:hint="eastAsia" w:ascii="宋体" w:hAnsi="宋体" w:cs="宋体"/>
          <w:b/>
          <w:sz w:val="24"/>
        </w:rPr>
        <w:t xml:space="preserve"> </w:t>
      </w:r>
    </w:p>
    <w:p w14:paraId="5A0E5B98">
      <w:pPr>
        <w:spacing w:line="360" w:lineRule="auto"/>
        <w:ind w:firstLine="480" w:firstLineChars="200"/>
        <w:rPr>
          <w:rFonts w:hint="eastAsia" w:ascii="宋体" w:hAnsi="宋体" w:cs="宋体"/>
          <w:bCs/>
          <w:sz w:val="24"/>
        </w:rPr>
      </w:pPr>
      <w:r>
        <w:rPr>
          <w:rFonts w:hint="eastAsia" w:ascii="宋体" w:hAnsi="宋体" w:cs="宋体"/>
          <w:bCs/>
          <w:sz w:val="24"/>
        </w:rPr>
        <w:t>采购人根据磋商小组的</w:t>
      </w:r>
      <w:r>
        <w:rPr>
          <w:rFonts w:hint="eastAsia" w:ascii="宋体" w:hAnsi="宋体" w:cs="宋体"/>
          <w:bCs/>
          <w:sz w:val="24"/>
          <w:lang w:eastAsia="zh-CN"/>
        </w:rPr>
        <w:t>成交</w:t>
      </w:r>
      <w:r>
        <w:rPr>
          <w:rFonts w:hint="eastAsia" w:ascii="宋体" w:hAnsi="宋体" w:cs="宋体"/>
          <w:bCs/>
          <w:sz w:val="24"/>
        </w:rPr>
        <w:t>候选人名单按前后排序确定</w:t>
      </w:r>
      <w:r>
        <w:rPr>
          <w:rFonts w:hint="eastAsia" w:ascii="宋体" w:hAnsi="宋体" w:cs="宋体"/>
          <w:bCs/>
          <w:sz w:val="24"/>
          <w:lang w:eastAsia="zh-CN"/>
        </w:rPr>
        <w:t>成交</w:t>
      </w:r>
      <w:r>
        <w:rPr>
          <w:rFonts w:hint="eastAsia" w:ascii="宋体" w:hAnsi="宋体" w:cs="宋体"/>
          <w:bCs/>
          <w:sz w:val="24"/>
        </w:rPr>
        <w:t>人。排序在前的</w:t>
      </w:r>
      <w:r>
        <w:rPr>
          <w:rFonts w:hint="eastAsia" w:ascii="宋体" w:hAnsi="宋体" w:cs="宋体"/>
          <w:bCs/>
          <w:sz w:val="24"/>
          <w:lang w:eastAsia="zh-CN"/>
        </w:rPr>
        <w:t>成交</w:t>
      </w:r>
      <w:r>
        <w:rPr>
          <w:rFonts w:hint="eastAsia" w:ascii="宋体" w:hAnsi="宋体" w:cs="宋体"/>
          <w:bCs/>
          <w:sz w:val="24"/>
        </w:rPr>
        <w:t>候选人放弃</w:t>
      </w:r>
      <w:r>
        <w:rPr>
          <w:rFonts w:hint="eastAsia" w:ascii="宋体" w:hAnsi="宋体" w:cs="宋体"/>
          <w:bCs/>
          <w:sz w:val="24"/>
          <w:lang w:eastAsia="zh-CN"/>
        </w:rPr>
        <w:t>成交</w:t>
      </w:r>
      <w:r>
        <w:rPr>
          <w:rFonts w:hint="eastAsia" w:ascii="宋体" w:hAnsi="宋体" w:cs="宋体"/>
          <w:bCs/>
          <w:sz w:val="24"/>
        </w:rPr>
        <w:t>的，采购人可以选择下一排位的</w:t>
      </w:r>
      <w:r>
        <w:rPr>
          <w:rFonts w:hint="eastAsia" w:ascii="宋体" w:hAnsi="宋体" w:cs="宋体"/>
          <w:bCs/>
          <w:sz w:val="24"/>
          <w:lang w:eastAsia="zh-CN"/>
        </w:rPr>
        <w:t>成交</w:t>
      </w:r>
      <w:r>
        <w:rPr>
          <w:rFonts w:hint="eastAsia" w:ascii="宋体" w:hAnsi="宋体" w:cs="宋体"/>
          <w:bCs/>
          <w:sz w:val="24"/>
        </w:rPr>
        <w:t>候选人作为</w:t>
      </w:r>
      <w:r>
        <w:rPr>
          <w:rFonts w:hint="eastAsia" w:ascii="宋体" w:hAnsi="宋体" w:cs="宋体"/>
          <w:bCs/>
          <w:sz w:val="24"/>
          <w:lang w:eastAsia="zh-CN"/>
        </w:rPr>
        <w:t>成交</w:t>
      </w:r>
      <w:r>
        <w:rPr>
          <w:rFonts w:hint="eastAsia" w:ascii="宋体" w:hAnsi="宋体" w:cs="宋体"/>
          <w:bCs/>
          <w:sz w:val="24"/>
        </w:rPr>
        <w:t xml:space="preserve">人或重新开展采购活动。 </w:t>
      </w:r>
    </w:p>
    <w:p w14:paraId="048A1D88">
      <w:pPr>
        <w:spacing w:line="360" w:lineRule="auto"/>
        <w:outlineLvl w:val="2"/>
        <w:rPr>
          <w:rFonts w:hint="eastAsia" w:ascii="宋体" w:hAnsi="宋体" w:cs="宋体"/>
          <w:b/>
          <w:sz w:val="24"/>
        </w:rPr>
      </w:pPr>
      <w:bookmarkStart w:id="87" w:name="_Toc3400"/>
      <w:r>
        <w:rPr>
          <w:rFonts w:hint="eastAsia" w:ascii="宋体" w:hAnsi="宋体" w:cs="宋体"/>
          <w:b/>
          <w:sz w:val="24"/>
        </w:rPr>
        <w:t>2、定标程序</w:t>
      </w:r>
      <w:bookmarkEnd w:id="87"/>
      <w:r>
        <w:rPr>
          <w:rFonts w:hint="eastAsia" w:ascii="宋体" w:hAnsi="宋体" w:cs="宋体"/>
          <w:b/>
          <w:sz w:val="24"/>
        </w:rPr>
        <w:t xml:space="preserve"> </w:t>
      </w:r>
    </w:p>
    <w:p w14:paraId="3B985C0A">
      <w:pPr>
        <w:spacing w:line="360" w:lineRule="auto"/>
        <w:ind w:firstLine="480" w:firstLineChars="200"/>
        <w:rPr>
          <w:rFonts w:hint="eastAsia" w:ascii="宋体" w:hAnsi="宋体" w:cs="宋体"/>
          <w:bCs/>
          <w:sz w:val="24"/>
        </w:rPr>
      </w:pPr>
      <w:r>
        <w:rPr>
          <w:rFonts w:hint="eastAsia" w:ascii="宋体" w:hAnsi="宋体" w:cs="宋体"/>
          <w:bCs/>
          <w:sz w:val="24"/>
        </w:rPr>
        <w:t xml:space="preserve">2.1、采购代理机构在评审结束后2个工作日内将评审报告送至采购人。 </w:t>
      </w:r>
    </w:p>
    <w:p w14:paraId="46C68765">
      <w:pPr>
        <w:spacing w:line="360" w:lineRule="auto"/>
        <w:ind w:firstLine="480" w:firstLineChars="200"/>
        <w:rPr>
          <w:rFonts w:hint="eastAsia" w:ascii="宋体" w:hAnsi="宋体" w:cs="宋体"/>
          <w:bCs/>
          <w:sz w:val="24"/>
        </w:rPr>
      </w:pPr>
      <w:r>
        <w:rPr>
          <w:rFonts w:hint="eastAsia" w:ascii="宋体" w:hAnsi="宋体" w:cs="宋体"/>
          <w:bCs/>
          <w:sz w:val="24"/>
        </w:rPr>
        <w:t xml:space="preserve">2.2、采购人在收到评审报告后5个工作日内，按照评审报告中推荐的成交候选人顺序确定成交人，同时函复采购代理机构。 </w:t>
      </w:r>
    </w:p>
    <w:p w14:paraId="1F83AD8A">
      <w:pPr>
        <w:spacing w:line="360" w:lineRule="auto"/>
        <w:ind w:firstLine="480" w:firstLineChars="200"/>
        <w:rPr>
          <w:rFonts w:hint="eastAsia" w:ascii="宋体" w:hAnsi="宋体" w:cs="宋体"/>
          <w:bCs/>
          <w:sz w:val="24"/>
        </w:rPr>
      </w:pPr>
      <w:r>
        <w:rPr>
          <w:rFonts w:hint="eastAsia" w:ascii="宋体" w:hAnsi="宋体" w:cs="宋体"/>
          <w:bCs/>
          <w:sz w:val="24"/>
        </w:rPr>
        <w:t>2.3、采购代理机构收到采购人《定标通知（</w:t>
      </w:r>
      <w:r>
        <w:rPr>
          <w:rFonts w:hint="eastAsia" w:ascii="宋体" w:hAnsi="宋体" w:cs="宋体"/>
          <w:bCs/>
          <w:sz w:val="24"/>
          <w:lang w:eastAsia="zh-CN"/>
        </w:rPr>
        <w:t>成交</w:t>
      </w:r>
      <w:r>
        <w:rPr>
          <w:rFonts w:hint="eastAsia" w:ascii="宋体" w:hAnsi="宋体" w:cs="宋体"/>
          <w:bCs/>
          <w:sz w:val="24"/>
        </w:rPr>
        <w:t>复函）》后2个工作日内在</w:t>
      </w:r>
      <w:r>
        <w:rPr>
          <w:rFonts w:hint="eastAsia" w:ascii="宋体" w:hAnsi="宋体" w:cs="宋体"/>
          <w:bCs/>
          <w:sz w:val="24"/>
          <w:lang w:eastAsia="zh-CN"/>
        </w:rPr>
        <w:t>陕西省政府采购网</w:t>
      </w:r>
      <w:r>
        <w:rPr>
          <w:rFonts w:hint="eastAsia" w:ascii="宋体" w:hAnsi="宋体" w:cs="宋体"/>
          <w:bCs/>
          <w:sz w:val="24"/>
        </w:rPr>
        <w:t>发布</w:t>
      </w:r>
      <w:r>
        <w:rPr>
          <w:rFonts w:hint="eastAsia" w:ascii="宋体" w:hAnsi="宋体" w:cs="宋体"/>
          <w:bCs/>
          <w:sz w:val="24"/>
          <w:lang w:eastAsia="zh-CN"/>
        </w:rPr>
        <w:t>成交</w:t>
      </w:r>
      <w:r>
        <w:rPr>
          <w:rFonts w:hint="eastAsia" w:ascii="宋体" w:hAnsi="宋体" w:cs="宋体"/>
          <w:bCs/>
          <w:sz w:val="24"/>
        </w:rPr>
        <w:t>结果公告，公示期1个工作日。在公告成交结果的同时，采购代理机构将向</w:t>
      </w:r>
      <w:r>
        <w:rPr>
          <w:rFonts w:hint="eastAsia" w:ascii="宋体" w:hAnsi="宋体" w:cs="宋体"/>
          <w:bCs/>
          <w:sz w:val="24"/>
          <w:lang w:eastAsia="zh-CN"/>
        </w:rPr>
        <w:t>成交</w:t>
      </w:r>
      <w:r>
        <w:rPr>
          <w:rFonts w:hint="eastAsia" w:ascii="宋体" w:hAnsi="宋体" w:cs="宋体"/>
          <w:bCs/>
          <w:sz w:val="24"/>
        </w:rPr>
        <w:t>供应商发出成交通知书。</w:t>
      </w:r>
    </w:p>
    <w:p w14:paraId="1BCAA6B8">
      <w:pPr>
        <w:spacing w:line="360" w:lineRule="auto"/>
        <w:outlineLvl w:val="2"/>
        <w:rPr>
          <w:rFonts w:hint="eastAsia" w:ascii="宋体" w:hAnsi="宋体" w:cs="宋体"/>
          <w:b/>
          <w:sz w:val="24"/>
        </w:rPr>
      </w:pPr>
      <w:bookmarkStart w:id="88" w:name="_Toc20031"/>
      <w:r>
        <w:rPr>
          <w:rFonts w:hint="eastAsia" w:ascii="宋体" w:hAnsi="宋体" w:cs="宋体"/>
          <w:b/>
          <w:sz w:val="24"/>
        </w:rPr>
        <w:t>3、成交通知书的领取</w:t>
      </w:r>
      <w:bookmarkEnd w:id="88"/>
    </w:p>
    <w:p w14:paraId="24E1E516">
      <w:pPr>
        <w:spacing w:line="360" w:lineRule="auto"/>
        <w:ind w:firstLine="480" w:firstLineChars="200"/>
        <w:rPr>
          <w:rFonts w:hint="eastAsia" w:ascii="宋体" w:hAnsi="宋体" w:cs="宋体"/>
          <w:bCs/>
          <w:sz w:val="24"/>
        </w:rPr>
      </w:pPr>
      <w:r>
        <w:rPr>
          <w:rFonts w:hint="eastAsia" w:ascii="宋体" w:hAnsi="宋体" w:cs="宋体"/>
          <w:bCs/>
          <w:sz w:val="24"/>
        </w:rPr>
        <w:t>3.1、</w:t>
      </w:r>
      <w:r>
        <w:rPr>
          <w:rFonts w:hint="eastAsia" w:ascii="宋体" w:hAnsi="宋体" w:cs="宋体"/>
          <w:bCs/>
          <w:sz w:val="24"/>
          <w:lang w:eastAsia="zh-CN"/>
        </w:rPr>
        <w:t>成交</w:t>
      </w:r>
      <w:r>
        <w:rPr>
          <w:rFonts w:hint="eastAsia" w:ascii="宋体" w:hAnsi="宋体" w:cs="宋体"/>
          <w:bCs/>
          <w:sz w:val="24"/>
        </w:rPr>
        <w:t>人应在接到采购代理机构通知之日起七日内领取成交通知书。</w:t>
      </w:r>
    </w:p>
    <w:p w14:paraId="3BA3C4D8">
      <w:pPr>
        <w:spacing w:line="360" w:lineRule="auto"/>
        <w:ind w:firstLine="480" w:firstLineChars="200"/>
        <w:rPr>
          <w:rFonts w:hint="eastAsia" w:ascii="宋体" w:hAnsi="宋体" w:cs="宋体"/>
          <w:bCs/>
          <w:sz w:val="24"/>
        </w:rPr>
      </w:pPr>
      <w:r>
        <w:rPr>
          <w:rFonts w:hint="eastAsia" w:ascii="宋体" w:hAnsi="宋体" w:cs="宋体"/>
          <w:bCs/>
          <w:sz w:val="24"/>
        </w:rPr>
        <w:t>3.2、</w:t>
      </w:r>
      <w:r>
        <w:rPr>
          <w:rFonts w:hint="eastAsia" w:ascii="宋体" w:hAnsi="宋体" w:cs="宋体"/>
          <w:bCs/>
          <w:sz w:val="24"/>
          <w:lang w:eastAsia="zh-CN"/>
        </w:rPr>
        <w:t>成交</w:t>
      </w:r>
      <w:r>
        <w:rPr>
          <w:rFonts w:hint="eastAsia" w:ascii="宋体" w:hAnsi="宋体" w:cs="宋体"/>
          <w:bCs/>
          <w:sz w:val="24"/>
        </w:rPr>
        <w:t xml:space="preserve">供应商的响应文件本应作为无效响应处理或者有政府采购法律法规规定的成交无效情形的，采购代理机构在取得有权主体的认定以后，将宣布发出的成交通知书无效，并收回发出的成交通知书（成交人也应当缴回），采购人依法重新确定成交供应商或者重新开展采购活动。 </w:t>
      </w:r>
    </w:p>
    <w:p w14:paraId="3FFCC081">
      <w:pPr>
        <w:spacing w:line="360" w:lineRule="auto"/>
        <w:outlineLvl w:val="2"/>
        <w:rPr>
          <w:rFonts w:hint="eastAsia" w:ascii="宋体" w:hAnsi="宋体" w:cs="宋体"/>
          <w:b/>
          <w:sz w:val="24"/>
        </w:rPr>
      </w:pPr>
      <w:bookmarkStart w:id="89" w:name="_Toc14693"/>
      <w:r>
        <w:rPr>
          <w:rFonts w:hint="eastAsia" w:ascii="宋体" w:hAnsi="宋体" w:cs="宋体"/>
          <w:b/>
          <w:sz w:val="24"/>
        </w:rPr>
        <w:t>4、合同授予</w:t>
      </w:r>
      <w:bookmarkEnd w:id="89"/>
    </w:p>
    <w:p w14:paraId="51A5FAC0">
      <w:pPr>
        <w:spacing w:line="360" w:lineRule="auto"/>
        <w:ind w:firstLine="480" w:firstLineChars="200"/>
        <w:rPr>
          <w:rFonts w:hint="eastAsia" w:ascii="宋体" w:hAnsi="宋体" w:cs="宋体"/>
          <w:bCs/>
          <w:sz w:val="24"/>
        </w:rPr>
      </w:pPr>
      <w:r>
        <w:rPr>
          <w:rFonts w:hint="eastAsia" w:ascii="宋体" w:hAnsi="宋体" w:cs="宋体"/>
          <w:bCs/>
          <w:sz w:val="24"/>
        </w:rPr>
        <w:t xml:space="preserve">4.1、签订合同 </w:t>
      </w:r>
    </w:p>
    <w:p w14:paraId="4B1A4A09">
      <w:pPr>
        <w:spacing w:line="360" w:lineRule="auto"/>
        <w:ind w:firstLine="480" w:firstLineChars="200"/>
        <w:rPr>
          <w:rFonts w:hint="eastAsia" w:ascii="宋体" w:hAnsi="宋体" w:cs="宋体"/>
          <w:bCs/>
          <w:sz w:val="24"/>
        </w:rPr>
      </w:pPr>
      <w:r>
        <w:rPr>
          <w:rFonts w:hint="eastAsia" w:ascii="宋体" w:hAnsi="宋体" w:cs="宋体"/>
          <w:bCs/>
          <w:sz w:val="24"/>
        </w:rPr>
        <w:t xml:space="preserve">4.1.1.采购人和成交供应商应当自成交通知书发出之日起30天内，根据磋商文件和成交供应商的响应文件洽谈合同条款并订立书面合同。 </w:t>
      </w:r>
    </w:p>
    <w:p w14:paraId="075EA74D">
      <w:pPr>
        <w:spacing w:line="360" w:lineRule="auto"/>
        <w:ind w:firstLine="480" w:firstLineChars="200"/>
        <w:rPr>
          <w:rFonts w:hint="eastAsia" w:ascii="宋体" w:hAnsi="宋体" w:cs="宋体"/>
          <w:bCs/>
          <w:sz w:val="24"/>
        </w:rPr>
      </w:pPr>
      <w:r>
        <w:rPr>
          <w:rFonts w:hint="eastAsia" w:ascii="宋体" w:hAnsi="宋体" w:cs="宋体"/>
          <w:bCs/>
          <w:sz w:val="24"/>
        </w:rPr>
        <w:t xml:space="preserve">4.1.2.成交通知书、磋商文件、响应文件及其澄清、修改文件等，均为合同的组成部分，与合同具有同等法律效力。 </w:t>
      </w:r>
    </w:p>
    <w:p w14:paraId="2C7936CC">
      <w:pPr>
        <w:spacing w:line="360" w:lineRule="auto"/>
        <w:ind w:firstLine="480" w:firstLineChars="200"/>
        <w:rPr>
          <w:rFonts w:hint="eastAsia" w:ascii="宋体" w:hAnsi="宋体" w:cs="宋体"/>
          <w:bCs/>
          <w:sz w:val="24"/>
        </w:rPr>
      </w:pPr>
      <w:r>
        <w:rPr>
          <w:rFonts w:hint="eastAsia" w:ascii="宋体" w:hAnsi="宋体" w:cs="宋体"/>
          <w:bCs/>
          <w:sz w:val="24"/>
        </w:rPr>
        <w:t>4.1.3、成交供应商拒绝与采购人签订合同的，采购人可以按照《政府采购法实施条例》第四十九条规定，确定下一候选人为成交供应商，也可以重新开展政府采购活动，给采购人造成的损失的还应当予以赔偿，同时依法承担相应法律责任。</w:t>
      </w:r>
    </w:p>
    <w:p w14:paraId="14115F26">
      <w:pPr>
        <w:spacing w:line="360" w:lineRule="auto"/>
        <w:ind w:firstLine="480" w:firstLineChars="200"/>
        <w:rPr>
          <w:rFonts w:hint="eastAsia" w:ascii="宋体" w:hAnsi="宋体" w:cs="宋体"/>
          <w:bCs/>
          <w:sz w:val="24"/>
        </w:rPr>
      </w:pPr>
      <w:r>
        <w:rPr>
          <w:rFonts w:hint="eastAsia" w:ascii="宋体" w:hAnsi="宋体" w:cs="宋体"/>
          <w:bCs/>
          <w:sz w:val="24"/>
        </w:rPr>
        <w:t>4.1.4、采购人不得向成交供应商提出任何不合理的要求，作为签订合同的条件，不得与成交供应商私下订立背离合同实质性内容的任何协议，所签订的合同不得对磋商文件和成交供应商响应文件作实质性修改。</w:t>
      </w:r>
    </w:p>
    <w:p w14:paraId="6F0C295F">
      <w:pPr>
        <w:spacing w:line="360" w:lineRule="auto"/>
        <w:ind w:firstLine="480" w:firstLineChars="200"/>
        <w:rPr>
          <w:rFonts w:hint="eastAsia" w:ascii="宋体" w:hAnsi="宋体" w:cs="宋体"/>
          <w:bCs/>
          <w:sz w:val="24"/>
        </w:rPr>
      </w:pPr>
      <w:r>
        <w:rPr>
          <w:rFonts w:hint="eastAsia" w:ascii="宋体" w:hAnsi="宋体" w:cs="宋体"/>
          <w:bCs/>
          <w:sz w:val="24"/>
        </w:rPr>
        <w:t>4.1.5、质疑或者投诉事项可能影响成交结果的，采购人应当暂停签订合同，已经签订合同的，应当中止履行合同。</w:t>
      </w:r>
    </w:p>
    <w:p w14:paraId="623A2F15">
      <w:pPr>
        <w:spacing w:line="360" w:lineRule="auto"/>
        <w:ind w:firstLine="480" w:firstLineChars="200"/>
        <w:rPr>
          <w:rFonts w:hint="eastAsia" w:ascii="宋体" w:hAnsi="宋体" w:cs="宋体"/>
          <w:bCs/>
          <w:sz w:val="24"/>
        </w:rPr>
      </w:pPr>
      <w:r>
        <w:rPr>
          <w:rFonts w:hint="eastAsia" w:ascii="宋体" w:hAnsi="宋体" w:cs="宋体"/>
          <w:bCs/>
          <w:sz w:val="24"/>
        </w:rPr>
        <w:t>4.2履行合同</w:t>
      </w:r>
    </w:p>
    <w:p w14:paraId="39D08A2A">
      <w:pPr>
        <w:spacing w:line="360" w:lineRule="auto"/>
        <w:ind w:firstLine="480" w:firstLineChars="200"/>
        <w:rPr>
          <w:rFonts w:hint="eastAsia" w:ascii="宋体" w:hAnsi="宋体" w:cs="宋体"/>
          <w:bCs/>
          <w:sz w:val="24"/>
        </w:rPr>
      </w:pPr>
      <w:r>
        <w:rPr>
          <w:rFonts w:hint="eastAsia" w:ascii="宋体" w:hAnsi="宋体" w:cs="宋体"/>
          <w:bCs/>
          <w:sz w:val="24"/>
        </w:rPr>
        <w:t>4.2.1、合同一经签订，双方应严格履行合同规定的义务。</w:t>
      </w:r>
    </w:p>
    <w:p w14:paraId="58249391">
      <w:pPr>
        <w:spacing w:line="360" w:lineRule="auto"/>
        <w:ind w:firstLine="480" w:firstLineChars="200"/>
        <w:rPr>
          <w:rFonts w:hint="eastAsia" w:ascii="宋体" w:hAnsi="宋体" w:cs="宋体"/>
          <w:bCs/>
          <w:sz w:val="24"/>
        </w:rPr>
      </w:pPr>
      <w:r>
        <w:rPr>
          <w:rFonts w:hint="eastAsia" w:ascii="宋体" w:hAnsi="宋体" w:cs="宋体"/>
          <w:bCs/>
          <w:sz w:val="24"/>
        </w:rPr>
        <w:t>4.2.2、在合同履行过程中，如发生合同纠纷，合同双方应按照《中华人民共和国民法典》及合同条款的有关规定进行处理。</w:t>
      </w:r>
    </w:p>
    <w:p w14:paraId="7DFA8F43">
      <w:pPr>
        <w:spacing w:line="360" w:lineRule="auto"/>
        <w:ind w:firstLine="480" w:firstLineChars="200"/>
        <w:rPr>
          <w:rFonts w:hint="eastAsia" w:ascii="宋体" w:hAnsi="宋体" w:cs="宋体"/>
          <w:bCs/>
          <w:sz w:val="24"/>
        </w:rPr>
      </w:pPr>
      <w:r>
        <w:rPr>
          <w:rFonts w:hint="eastAsia" w:ascii="宋体" w:hAnsi="宋体" w:cs="宋体"/>
          <w:bCs/>
          <w:sz w:val="24"/>
        </w:rPr>
        <w:t xml:space="preserve">4.3验收 </w:t>
      </w:r>
    </w:p>
    <w:p w14:paraId="6796E68D">
      <w:pPr>
        <w:spacing w:line="360" w:lineRule="auto"/>
        <w:ind w:firstLine="480" w:firstLineChars="200"/>
        <w:rPr>
          <w:rFonts w:hint="eastAsia" w:ascii="宋体" w:hAnsi="宋体" w:cs="宋体"/>
          <w:bCs/>
          <w:sz w:val="24"/>
        </w:rPr>
      </w:pPr>
      <w:r>
        <w:rPr>
          <w:rFonts w:hint="eastAsia" w:ascii="宋体" w:hAnsi="宋体" w:cs="宋体"/>
          <w:bCs/>
          <w:sz w:val="24"/>
        </w:rPr>
        <w:t xml:space="preserve">采购人按照采购合同规定的技术、服务、质量标准组织有关部门对供应商履约情况进行验收并出具验收书。验收书应当包括每一项技术、服务、质量标准的履约情况。 </w:t>
      </w:r>
    </w:p>
    <w:p w14:paraId="2D272D2F">
      <w:pPr>
        <w:pStyle w:val="4"/>
        <w:widowControl/>
        <w:spacing w:line="360" w:lineRule="auto"/>
        <w:jc w:val="center"/>
        <w:rPr>
          <w:rFonts w:hint="eastAsia"/>
          <w:szCs w:val="28"/>
        </w:rPr>
      </w:pPr>
      <w:bookmarkStart w:id="90" w:name="_Toc14978"/>
      <w:r>
        <w:rPr>
          <w:rFonts w:hint="eastAsia"/>
          <w:szCs w:val="28"/>
        </w:rPr>
        <w:t>七、纪律和监督</w:t>
      </w:r>
      <w:bookmarkEnd w:id="90"/>
    </w:p>
    <w:p w14:paraId="6E0544C2">
      <w:pPr>
        <w:spacing w:line="360" w:lineRule="auto"/>
        <w:outlineLvl w:val="2"/>
        <w:rPr>
          <w:rFonts w:hint="eastAsia" w:ascii="宋体" w:hAnsi="宋体" w:cs="宋体"/>
          <w:b/>
          <w:sz w:val="24"/>
        </w:rPr>
      </w:pPr>
      <w:bookmarkStart w:id="91" w:name="_Toc18801"/>
      <w:r>
        <w:rPr>
          <w:rFonts w:hint="eastAsia" w:ascii="宋体" w:hAnsi="宋体" w:cs="宋体"/>
          <w:b/>
          <w:sz w:val="24"/>
        </w:rPr>
        <w:t>1、对采购人的纪律要求</w:t>
      </w:r>
      <w:bookmarkEnd w:id="91"/>
    </w:p>
    <w:p w14:paraId="16A6C6EC">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采购人不得泄漏采购活动中应当保密的情况和资料，不得与供应商串通损害国家利益、社会公共利益或者他人合法权益。</w:t>
      </w:r>
    </w:p>
    <w:p w14:paraId="32A505C4">
      <w:pPr>
        <w:spacing w:line="360" w:lineRule="auto"/>
        <w:outlineLvl w:val="2"/>
        <w:rPr>
          <w:rFonts w:hint="eastAsia" w:ascii="宋体" w:hAnsi="宋体" w:cs="宋体"/>
          <w:b/>
          <w:sz w:val="24"/>
        </w:rPr>
      </w:pPr>
      <w:bookmarkStart w:id="92" w:name="_Toc6145"/>
      <w:r>
        <w:rPr>
          <w:rFonts w:hint="eastAsia" w:ascii="宋体" w:hAnsi="宋体" w:cs="宋体"/>
          <w:b/>
          <w:sz w:val="24"/>
        </w:rPr>
        <w:t>2、对供应商的纪律要求</w:t>
      </w:r>
      <w:bookmarkEnd w:id="92"/>
    </w:p>
    <w:p w14:paraId="5049DECA">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供应商不得相互串通磋商或者与采购人串通，不得向采购人或者磋商小组成员行贿谋取成交，不得以他人名义磋商或者以其他方式弄虚作假骗取成交；供应商不得以任何方式干扰、影响评审工作。</w:t>
      </w:r>
    </w:p>
    <w:p w14:paraId="682CBAF2">
      <w:pPr>
        <w:spacing w:line="360" w:lineRule="auto"/>
        <w:outlineLvl w:val="2"/>
        <w:rPr>
          <w:rFonts w:hint="eastAsia" w:ascii="宋体" w:hAnsi="宋体" w:cs="宋体"/>
          <w:b/>
          <w:sz w:val="24"/>
        </w:rPr>
      </w:pPr>
      <w:bookmarkStart w:id="93" w:name="_Toc25518"/>
      <w:r>
        <w:rPr>
          <w:rFonts w:hint="eastAsia" w:ascii="宋体" w:hAnsi="宋体" w:cs="宋体"/>
          <w:b/>
          <w:sz w:val="24"/>
        </w:rPr>
        <w:t>3、对磋商小组成员的纪律要求</w:t>
      </w:r>
      <w:bookmarkEnd w:id="93"/>
    </w:p>
    <w:p w14:paraId="45AD5677">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619C6EA6">
      <w:pPr>
        <w:spacing w:line="360" w:lineRule="auto"/>
        <w:outlineLvl w:val="2"/>
        <w:rPr>
          <w:rFonts w:hint="eastAsia" w:ascii="宋体" w:hAnsi="宋体" w:cs="宋体"/>
          <w:b/>
          <w:sz w:val="24"/>
        </w:rPr>
      </w:pPr>
      <w:bookmarkStart w:id="94" w:name="_Toc7743"/>
      <w:r>
        <w:rPr>
          <w:rFonts w:hint="eastAsia" w:ascii="宋体" w:hAnsi="宋体" w:cs="宋体"/>
          <w:b/>
          <w:sz w:val="24"/>
        </w:rPr>
        <w:t>4、对与评审活动有关的工作人员的纪律要求</w:t>
      </w:r>
      <w:bookmarkEnd w:id="94"/>
    </w:p>
    <w:p w14:paraId="7FBB4388">
      <w:pPr>
        <w:spacing w:line="360" w:lineRule="auto"/>
        <w:ind w:firstLine="480" w:firstLineChars="200"/>
        <w:rPr>
          <w:rFonts w:hint="eastAsia" w:ascii="宋体" w:hAnsi="宋体" w:cs="宋体"/>
          <w:sz w:val="24"/>
          <w:szCs w:val="22"/>
        </w:rPr>
      </w:pPr>
      <w:r>
        <w:rPr>
          <w:rFonts w:hint="eastAsia" w:ascii="宋体" w:hAnsi="宋体" w:cs="宋体"/>
          <w:sz w:val="24"/>
          <w:szCs w:val="22"/>
          <w:lang w:bidi="ar"/>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3C912C2">
      <w:pPr>
        <w:spacing w:line="360" w:lineRule="auto"/>
        <w:ind w:firstLine="480" w:firstLineChars="200"/>
        <w:rPr>
          <w:rFonts w:hint="eastAsia" w:ascii="宋体" w:hAnsi="宋体" w:cs="宋体"/>
          <w:bCs/>
          <w:sz w:val="24"/>
        </w:rPr>
      </w:pPr>
    </w:p>
    <w:p w14:paraId="5EBE230B">
      <w:pPr>
        <w:widowControl/>
        <w:shd w:val="clear" w:color="auto" w:fill="FFFFFF"/>
        <w:spacing w:line="360" w:lineRule="auto"/>
        <w:jc w:val="center"/>
        <w:outlineLvl w:val="1"/>
        <w:rPr>
          <w:rFonts w:hint="eastAsia" w:ascii="宋体" w:hAnsi="宋体" w:cs="宋体"/>
          <w:b/>
          <w:bCs/>
          <w:sz w:val="28"/>
          <w:szCs w:val="28"/>
        </w:rPr>
      </w:pPr>
      <w:bookmarkStart w:id="95" w:name="_Toc2739"/>
      <w:r>
        <w:rPr>
          <w:rFonts w:hint="eastAsia" w:ascii="宋体" w:hAnsi="宋体" w:cs="宋体"/>
          <w:b/>
          <w:sz w:val="28"/>
          <w:szCs w:val="28"/>
        </w:rPr>
        <w:t>八、需要补充的其他内容</w:t>
      </w:r>
      <w:bookmarkEnd w:id="95"/>
    </w:p>
    <w:p w14:paraId="098A7BEC">
      <w:pPr>
        <w:spacing w:line="360" w:lineRule="auto"/>
        <w:outlineLvl w:val="2"/>
        <w:rPr>
          <w:rFonts w:hint="eastAsia" w:ascii="宋体" w:hAnsi="宋体" w:cs="宋体"/>
          <w:b/>
          <w:sz w:val="24"/>
        </w:rPr>
      </w:pPr>
      <w:bookmarkStart w:id="96" w:name="_Toc21011"/>
      <w:r>
        <w:rPr>
          <w:rFonts w:hint="eastAsia" w:ascii="宋体" w:hAnsi="宋体" w:cs="宋体"/>
          <w:b/>
          <w:sz w:val="24"/>
        </w:rPr>
        <w:t>代理服务费</w:t>
      </w:r>
      <w:bookmarkEnd w:id="96"/>
      <w:r>
        <w:rPr>
          <w:rFonts w:hint="eastAsia" w:ascii="宋体" w:hAnsi="宋体" w:cs="宋体"/>
          <w:b/>
          <w:sz w:val="24"/>
        </w:rPr>
        <w:t xml:space="preserve"> </w:t>
      </w:r>
    </w:p>
    <w:p w14:paraId="25B59BCF">
      <w:pPr>
        <w:widowControl/>
        <w:shd w:val="clear" w:color="auto" w:fill="FFFFFF"/>
        <w:spacing w:line="360" w:lineRule="auto"/>
        <w:ind w:firstLine="480" w:firstLineChars="200"/>
        <w:jc w:val="left"/>
        <w:rPr>
          <w:rFonts w:hint="eastAsia" w:ascii="宋体" w:hAnsi="宋体" w:cs="宋体"/>
          <w:sz w:val="24"/>
        </w:rPr>
      </w:pPr>
      <w:r>
        <w:rPr>
          <w:rFonts w:hint="eastAsia" w:ascii="宋体" w:hAnsi="宋体" w:cs="宋体"/>
          <w:bCs/>
          <w:sz w:val="24"/>
        </w:rPr>
        <w:t>成交单位在领取成交通知书时，须向陕西中裕天腾项目管理有限公司交纳采购代理服务费</w:t>
      </w:r>
      <w:r>
        <w:rPr>
          <w:rFonts w:hint="eastAsia" w:ascii="宋体" w:hAnsi="宋体" w:cs="宋体"/>
          <w:sz w:val="24"/>
        </w:rPr>
        <w:t>。</w:t>
      </w:r>
    </w:p>
    <w:p w14:paraId="5F93CC03">
      <w:pPr>
        <w:spacing w:line="360" w:lineRule="auto"/>
        <w:ind w:firstLine="480" w:firstLineChars="200"/>
        <w:rPr>
          <w:rFonts w:hint="eastAsia" w:ascii="宋体" w:hAnsi="宋体" w:cs="宋体"/>
          <w:bCs/>
          <w:sz w:val="24"/>
        </w:rPr>
      </w:pPr>
      <w:r>
        <w:rPr>
          <w:rFonts w:hint="eastAsia" w:ascii="宋体" w:hAnsi="宋体" w:cs="宋体"/>
          <w:bCs/>
          <w:sz w:val="24"/>
        </w:rPr>
        <w:t xml:space="preserve"> </w:t>
      </w:r>
    </w:p>
    <w:p w14:paraId="6DFEB0B4">
      <w:pPr>
        <w:pStyle w:val="5"/>
      </w:pPr>
    </w:p>
    <w:p w14:paraId="6DF35C9B"/>
    <w:p w14:paraId="00CAE7E1">
      <w:pPr>
        <w:pStyle w:val="8"/>
        <w:rPr>
          <w:rFonts w:hint="eastAsia"/>
        </w:rPr>
      </w:pPr>
    </w:p>
    <w:p w14:paraId="70448C38"/>
    <w:p w14:paraId="544A2B7B">
      <w:pPr>
        <w:pStyle w:val="5"/>
      </w:pPr>
    </w:p>
    <w:p w14:paraId="339A3396"/>
    <w:p w14:paraId="34F43DAC">
      <w:pPr>
        <w:pStyle w:val="5"/>
      </w:pPr>
    </w:p>
    <w:p w14:paraId="3F92CE0B"/>
    <w:p w14:paraId="73424A97"/>
    <w:p w14:paraId="4196F975">
      <w:pPr>
        <w:pStyle w:val="5"/>
      </w:pPr>
    </w:p>
    <w:p w14:paraId="317582E9"/>
    <w:p w14:paraId="6F9D5643">
      <w:pPr>
        <w:pStyle w:val="5"/>
      </w:pPr>
    </w:p>
    <w:p w14:paraId="2BE88ED4"/>
    <w:p w14:paraId="0EF138FD">
      <w:pPr>
        <w:pStyle w:val="5"/>
      </w:pPr>
    </w:p>
    <w:p w14:paraId="7DE046E6"/>
    <w:p w14:paraId="117EF2DA">
      <w:pPr>
        <w:pStyle w:val="5"/>
      </w:pPr>
    </w:p>
    <w:p w14:paraId="74AD099D"/>
    <w:p w14:paraId="5AC62C08">
      <w:pPr>
        <w:pStyle w:val="8"/>
        <w:rPr>
          <w:rFonts w:hint="eastAsia"/>
        </w:rPr>
      </w:pPr>
    </w:p>
    <w:p w14:paraId="60AE1654">
      <w:pPr>
        <w:jc w:val="center"/>
        <w:outlineLvl w:val="0"/>
        <w:rPr>
          <w:rStyle w:val="29"/>
          <w:rFonts w:hint="eastAsia"/>
        </w:rPr>
      </w:pPr>
      <w:bookmarkStart w:id="97" w:name="_Toc7889"/>
      <w:bookmarkStart w:id="98" w:name="_Toc4443"/>
    </w:p>
    <w:p w14:paraId="5FEB6572">
      <w:pPr>
        <w:jc w:val="center"/>
        <w:outlineLvl w:val="0"/>
        <w:rPr>
          <w:rStyle w:val="29"/>
          <w:rFonts w:hint="eastAsia"/>
        </w:rPr>
      </w:pPr>
    </w:p>
    <w:p w14:paraId="36BA7C2C">
      <w:pPr>
        <w:jc w:val="center"/>
        <w:outlineLvl w:val="0"/>
        <w:rPr>
          <w:rStyle w:val="29"/>
          <w:rFonts w:hint="eastAsia"/>
        </w:rPr>
      </w:pPr>
    </w:p>
    <w:p w14:paraId="41719381">
      <w:pPr>
        <w:jc w:val="center"/>
        <w:outlineLvl w:val="0"/>
        <w:rPr>
          <w:rStyle w:val="29"/>
          <w:rFonts w:hint="eastAsia"/>
        </w:rPr>
      </w:pPr>
    </w:p>
    <w:p w14:paraId="5684240D">
      <w:pPr>
        <w:jc w:val="center"/>
        <w:outlineLvl w:val="0"/>
        <w:rPr>
          <w:rStyle w:val="29"/>
          <w:rFonts w:hint="eastAsia"/>
        </w:rPr>
      </w:pPr>
    </w:p>
    <w:p w14:paraId="3AC07D06">
      <w:pPr>
        <w:jc w:val="center"/>
        <w:outlineLvl w:val="0"/>
        <w:rPr>
          <w:b/>
          <w:bCs/>
          <w:sz w:val="32"/>
          <w:szCs w:val="32"/>
        </w:rPr>
      </w:pPr>
      <w:r>
        <w:rPr>
          <w:rStyle w:val="29"/>
          <w:rFonts w:hint="eastAsia"/>
        </w:rPr>
        <w:t>第三章 评审办法</w:t>
      </w:r>
      <w:r>
        <w:rPr>
          <w:rFonts w:hint="eastAsia"/>
          <w:b/>
          <w:bCs/>
          <w:sz w:val="32"/>
          <w:szCs w:val="32"/>
        </w:rPr>
        <w:t>（综合评分法）</w:t>
      </w:r>
      <w:bookmarkEnd w:id="97"/>
      <w:bookmarkEnd w:id="98"/>
    </w:p>
    <w:p w14:paraId="7DAA107C">
      <w:pPr>
        <w:spacing w:line="400" w:lineRule="exact"/>
      </w:pPr>
      <w:r>
        <w:rPr>
          <w:rFonts w:hint="eastAsia" w:ascii="宋体" w:hAnsi="宋体" w:cs="宋体"/>
          <w:sz w:val="24"/>
        </w:rPr>
        <w:t>成交候选人排序方法：评审得分由高到低顺序推荐3名成交候选人。</w:t>
      </w:r>
    </w:p>
    <w:tbl>
      <w:tblPr>
        <w:tblStyle w:val="17"/>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483"/>
        <w:gridCol w:w="6236"/>
      </w:tblGrid>
      <w:tr w14:paraId="1765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112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27246A1">
            <w:pPr>
              <w:jc w:val="center"/>
              <w:rPr>
                <w:rFonts w:hint="eastAsia" w:ascii="宋体" w:hAnsi="宋体" w:cs="宋体"/>
                <w:sz w:val="24"/>
              </w:rPr>
            </w:pPr>
            <w:r>
              <w:rPr>
                <w:rFonts w:hint="eastAsia" w:ascii="宋体" w:hAnsi="宋体" w:cs="宋体"/>
                <w:sz w:val="24"/>
              </w:rPr>
              <w:t>条款</w:t>
            </w: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A513628">
            <w:pPr>
              <w:jc w:val="center"/>
              <w:rPr>
                <w:rFonts w:hint="eastAsia" w:ascii="宋体" w:hAnsi="宋体" w:cs="宋体"/>
                <w:sz w:val="24"/>
              </w:rPr>
            </w:pPr>
            <w:r>
              <w:rPr>
                <w:rFonts w:hint="eastAsia" w:ascii="宋体" w:hAnsi="宋体" w:cs="宋体"/>
                <w:sz w:val="24"/>
              </w:rPr>
              <w:t>审查因素</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8ED5720">
            <w:pPr>
              <w:jc w:val="center"/>
              <w:rPr>
                <w:rFonts w:hint="eastAsia" w:ascii="宋体" w:hAnsi="宋体" w:cs="宋体"/>
                <w:sz w:val="24"/>
              </w:rPr>
            </w:pPr>
            <w:r>
              <w:rPr>
                <w:rFonts w:hint="eastAsia" w:ascii="宋体" w:hAnsi="宋体" w:cs="宋体"/>
                <w:sz w:val="24"/>
              </w:rPr>
              <w:t>审查标准</w:t>
            </w:r>
          </w:p>
        </w:tc>
      </w:tr>
      <w:tr w14:paraId="1E07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blHeader/>
        </w:trPr>
        <w:tc>
          <w:tcPr>
            <w:tcW w:w="1129" w:type="dxa"/>
            <w:vMerge w:val="restart"/>
            <w:tcBorders>
              <w:top w:val="single" w:color="000000" w:sz="0" w:space="0"/>
              <w:left w:val="single" w:color="000000" w:sz="0" w:space="0"/>
              <w:right w:val="single" w:color="000000" w:sz="0" w:space="0"/>
            </w:tcBorders>
            <w:tcMar>
              <w:top w:w="100" w:type="dxa"/>
              <w:bottom w:w="100" w:type="dxa"/>
            </w:tcMar>
            <w:vAlign w:val="center"/>
          </w:tcPr>
          <w:p w14:paraId="3122E75A">
            <w:pPr>
              <w:jc w:val="center"/>
              <w:rPr>
                <w:rFonts w:ascii="宋体" w:hAnsi="宋体" w:eastAsia="Times New Roman" w:cs="宋体"/>
                <w:sz w:val="24"/>
              </w:rPr>
            </w:pPr>
            <w:r>
              <w:rPr>
                <w:rFonts w:hint="eastAsia" w:ascii="宋体" w:hAnsi="宋体" w:eastAsia="Times New Roman" w:cs="宋体"/>
                <w:sz w:val="24"/>
              </w:rPr>
              <w:t>资格评审标准</w:t>
            </w: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44DEF00">
            <w:pPr>
              <w:jc w:val="center"/>
              <w:rPr>
                <w:rFonts w:ascii="宋体" w:hAnsi="宋体" w:eastAsia="Times New Roman" w:cs="宋体"/>
                <w:sz w:val="24"/>
              </w:rPr>
            </w:pPr>
            <w:r>
              <w:rPr>
                <w:rFonts w:hint="eastAsia" w:ascii="宋体" w:hAnsi="宋体" w:eastAsia="Times New Roman" w:cs="宋体"/>
                <w:sz w:val="24"/>
              </w:rPr>
              <w:t xml:space="preserve">有效的主体 </w:t>
            </w:r>
          </w:p>
          <w:p w14:paraId="7D3E1CF9">
            <w:pPr>
              <w:jc w:val="center"/>
              <w:rPr>
                <w:rFonts w:ascii="宋体" w:hAnsi="宋体" w:eastAsia="Times New Roman" w:cs="宋体"/>
                <w:sz w:val="24"/>
              </w:rPr>
            </w:pPr>
            <w:r>
              <w:rPr>
                <w:rFonts w:hint="eastAsia" w:ascii="宋体" w:hAnsi="宋体" w:eastAsia="Times New Roman" w:cs="宋体"/>
                <w:sz w:val="24"/>
              </w:rPr>
              <w:t>资格证明</w:t>
            </w:r>
          </w:p>
          <w:p w14:paraId="468A87D4">
            <w:pPr>
              <w:jc w:val="center"/>
              <w:rPr>
                <w:rFonts w:ascii="宋体" w:hAnsi="宋体" w:eastAsia="Times New Roman" w:cs="宋体"/>
                <w:sz w:val="24"/>
              </w:rPr>
            </w:pP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7AB59D3">
            <w:pPr>
              <w:rPr>
                <w:rFonts w:hint="eastAsia" w:ascii="宋体" w:hAnsi="宋体" w:cs="宋体"/>
                <w:sz w:val="24"/>
              </w:rPr>
            </w:pPr>
            <w:r>
              <w:rPr>
                <w:rFonts w:hint="eastAsia" w:ascii="宋体" w:hAnsi="宋体" w:cs="宋体"/>
                <w:sz w:val="24"/>
              </w:rPr>
              <w:t>供应商应具有独立承担民事责任的能力的企业法人、事业法人、其他组织或自然人，并出具合法有效的营业执照或事业单位法人证书等国家规定的相关证明，自然人参与的提供其身份证明。</w:t>
            </w:r>
          </w:p>
        </w:tc>
      </w:tr>
      <w:tr w14:paraId="70C7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20EA4AB9">
            <w:pPr>
              <w:jc w:val="center"/>
              <w:rPr>
                <w:rFonts w:ascii="宋体" w:hAnsi="宋体" w:eastAsia="Times New Roman"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EC42670">
            <w:pPr>
              <w:jc w:val="center"/>
              <w:rPr>
                <w:rFonts w:ascii="宋体" w:hAnsi="宋体" w:eastAsia="Times New Roman" w:cs="宋体"/>
                <w:sz w:val="24"/>
              </w:rPr>
            </w:pPr>
            <w:r>
              <w:rPr>
                <w:rFonts w:hint="eastAsia" w:ascii="宋体" w:hAnsi="宋体" w:eastAsia="Times New Roman" w:cs="宋体"/>
                <w:sz w:val="24"/>
              </w:rPr>
              <w:t>财务状况</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6F5778D">
            <w:pPr>
              <w:rPr>
                <w:rFonts w:hint="eastAsia" w:ascii="宋体" w:hAnsi="宋体" w:cs="宋体"/>
                <w:sz w:val="24"/>
              </w:rPr>
            </w:pPr>
            <w:r>
              <w:rPr>
                <w:rFonts w:hint="eastAsia" w:ascii="宋体" w:hAnsi="宋体" w:cs="宋体"/>
                <w:sz w:val="24"/>
              </w:rPr>
              <w:t>财务状况报告：提供经审计的2024年度的财务报告</w:t>
            </w:r>
            <w:r>
              <w:rPr>
                <w:rFonts w:hint="eastAsia" w:ascii="宋体" w:hAnsi="宋体" w:cs="宋体"/>
                <w:sz w:val="24"/>
                <w:lang w:eastAsia="zh-CN"/>
              </w:rPr>
              <w:t>（</w:t>
            </w:r>
            <w:r>
              <w:rPr>
                <w:rFonts w:hint="eastAsia" w:ascii="宋体" w:hAnsi="宋体" w:cs="宋体"/>
                <w:sz w:val="24"/>
              </w:rPr>
              <w:t>提供财务报告的,必须为上传至注册会计师行业统一监管平台(http://acc.mof.gov.cn)并具有全国统一的二维码的财务报告；</w:t>
            </w:r>
            <w:r>
              <w:rPr>
                <w:rFonts w:hint="eastAsia" w:ascii="宋体" w:hAnsi="宋体" w:cs="宋体"/>
                <w:sz w:val="24"/>
                <w:lang w:eastAsia="zh-CN"/>
              </w:rPr>
              <w:t>）</w:t>
            </w:r>
            <w:r>
              <w:rPr>
                <w:rFonts w:hint="eastAsia" w:ascii="宋体" w:hAnsi="宋体" w:cs="宋体"/>
                <w:sz w:val="24"/>
              </w:rPr>
              <w:t>或提交响应文件截止时间前六个月内其基本账户开户银行出具的资信证明及基本存款账户信息；其他组织和自然人提供银行出具的资信证明或财务报表；</w:t>
            </w:r>
          </w:p>
        </w:tc>
      </w:tr>
      <w:tr w14:paraId="3338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7A4B0800">
            <w:pPr>
              <w:jc w:val="center"/>
              <w:rPr>
                <w:rFonts w:ascii="宋体" w:hAnsi="宋体" w:eastAsia="Times New Roman"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41115F0">
            <w:pPr>
              <w:jc w:val="center"/>
              <w:rPr>
                <w:rFonts w:ascii="宋体" w:hAnsi="宋体" w:eastAsia="Times New Roman" w:cs="宋体"/>
                <w:sz w:val="24"/>
              </w:rPr>
            </w:pPr>
            <w:r>
              <w:rPr>
                <w:rFonts w:hint="eastAsia" w:ascii="宋体" w:hAnsi="宋体" w:eastAsia="Times New Roman" w:cs="宋体"/>
                <w:sz w:val="24"/>
              </w:rPr>
              <w:t>税收缴纳证明</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B50326">
            <w:pPr>
              <w:rPr>
                <w:rFonts w:hint="eastAsia" w:ascii="宋体" w:hAnsi="宋体" w:cs="宋体"/>
                <w:sz w:val="24"/>
              </w:rPr>
            </w:pPr>
            <w:r>
              <w:rPr>
                <w:rFonts w:hint="eastAsia" w:ascii="宋体" w:hAnsi="宋体" w:cs="宋体"/>
                <w:sz w:val="24"/>
              </w:rPr>
              <w:t>税收缴纳证明：提供供应商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任意一个月完税凭证或税务机关开具的完税证明（时间以税款所属日期为准，税种须包含增值税或企业所得税，凭据应有税务机关或代收机关的公章或业务专用章）；依法免税的应提供相关文件证明；</w:t>
            </w:r>
          </w:p>
        </w:tc>
      </w:tr>
      <w:tr w14:paraId="75FA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65B818C2">
            <w:pPr>
              <w:jc w:val="center"/>
              <w:rPr>
                <w:rFonts w:ascii="宋体" w:hAnsi="宋体" w:eastAsia="Times New Roman"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33609D9">
            <w:pPr>
              <w:jc w:val="center"/>
              <w:rPr>
                <w:rFonts w:ascii="宋体" w:hAnsi="宋体" w:eastAsia="Times New Roman" w:cs="宋体"/>
                <w:sz w:val="24"/>
              </w:rPr>
            </w:pPr>
            <w:r>
              <w:rPr>
                <w:rFonts w:hint="eastAsia" w:ascii="宋体" w:hAnsi="宋体" w:eastAsia="Times New Roman" w:cs="宋体"/>
                <w:sz w:val="24"/>
              </w:rPr>
              <w:t>社会保障资金缴纳证明</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7F4A0E">
            <w:pPr>
              <w:rPr>
                <w:rFonts w:hint="eastAsia" w:ascii="宋体" w:hAnsi="宋体" w:cs="宋体"/>
                <w:sz w:val="24"/>
              </w:rPr>
            </w:pPr>
            <w:r>
              <w:rPr>
                <w:rFonts w:hint="eastAsia" w:ascii="宋体" w:hAnsi="宋体" w:cs="宋体"/>
                <w:sz w:val="24"/>
              </w:rPr>
              <w:t>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任意的任意一个月的社会保障资金缴存单据或社保机构开具的社会保险参保缴费情况证明；依法不需要缴纳社会保障资金的应提供相关文件证明。</w:t>
            </w:r>
          </w:p>
        </w:tc>
      </w:tr>
      <w:tr w14:paraId="5BA6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740FBF0B">
            <w:pPr>
              <w:jc w:val="center"/>
              <w:rPr>
                <w:rFonts w:ascii="宋体" w:hAnsi="宋体" w:eastAsia="Times New Roman"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DBC2DBE">
            <w:pPr>
              <w:jc w:val="center"/>
              <w:rPr>
                <w:rFonts w:ascii="宋体" w:hAnsi="宋体" w:eastAsia="Times New Roman" w:cs="宋体"/>
                <w:sz w:val="24"/>
              </w:rPr>
            </w:pPr>
            <w:r>
              <w:rPr>
                <w:rFonts w:hint="eastAsia" w:ascii="宋体" w:hAnsi="宋体" w:eastAsia="Times New Roman" w:cs="宋体"/>
                <w:sz w:val="24"/>
              </w:rPr>
              <w:t>书面声明</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7956AF2">
            <w:pPr>
              <w:rPr>
                <w:rFonts w:hint="eastAsia" w:ascii="宋体" w:hAnsi="宋体" w:cs="宋体"/>
                <w:sz w:val="24"/>
              </w:rPr>
            </w:pPr>
            <w:r>
              <w:rPr>
                <w:rFonts w:hint="eastAsia" w:ascii="宋体" w:hAnsi="宋体" w:cs="宋体"/>
                <w:sz w:val="24"/>
              </w:rPr>
              <w:t>参加本次采购活动前3年内在经营活动中没有重大违法记录，以及未被列入失信被执行人、重大税收违法案件当事人名单、政府采购严重违法失信行为记录名单的书面声明。</w:t>
            </w:r>
          </w:p>
        </w:tc>
      </w:tr>
      <w:tr w14:paraId="20CE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68F72F57">
            <w:pPr>
              <w:rPr>
                <w:rFonts w:hint="eastAsia" w:ascii="宋体" w:hAnsi="宋体"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9860210">
            <w:pPr>
              <w:jc w:val="center"/>
              <w:rPr>
                <w:rFonts w:hint="eastAsia" w:ascii="宋体" w:hAnsi="宋体" w:cs="宋体"/>
                <w:sz w:val="24"/>
              </w:rPr>
            </w:pPr>
            <w:r>
              <w:rPr>
                <w:rFonts w:hint="eastAsia" w:ascii="宋体" w:hAnsi="宋体" w:cs="宋体"/>
                <w:sz w:val="24"/>
              </w:rPr>
              <w:t>“信用中国”及“中国政府采购网”记录</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C27C76B">
            <w:pPr>
              <w:rPr>
                <w:rFonts w:hint="eastAsia" w:ascii="宋体" w:hAnsi="宋体" w:cs="宋体"/>
                <w:sz w:val="24"/>
              </w:rPr>
            </w:pPr>
            <w:r>
              <w:rPr>
                <w:rFonts w:hint="eastAsia" w:ascii="宋体" w:hAnsi="宋体" w:cs="宋体"/>
                <w:sz w:val="24"/>
              </w:rPr>
              <w:t>未被列入“信用中国”网站及“中国政府采购网”网站失信被执行人、 重大税收违法案件当事人名单、政府采购严重违法失信行为记录名单，提供书面信用承诺函。</w:t>
            </w:r>
          </w:p>
        </w:tc>
      </w:tr>
      <w:tr w14:paraId="32B1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29" w:type="dxa"/>
            <w:vMerge w:val="continue"/>
            <w:tcBorders>
              <w:left w:val="single" w:color="000000" w:sz="0" w:space="0"/>
              <w:right w:val="single" w:color="000000" w:sz="0" w:space="0"/>
            </w:tcBorders>
            <w:tcMar>
              <w:top w:w="100" w:type="dxa"/>
              <w:bottom w:w="100" w:type="dxa"/>
            </w:tcMar>
            <w:vAlign w:val="center"/>
          </w:tcPr>
          <w:p w14:paraId="25B4337D">
            <w:pPr>
              <w:rPr>
                <w:rFonts w:hint="eastAsia" w:ascii="宋体" w:hAnsi="宋体" w:cs="宋体"/>
                <w:sz w:val="24"/>
              </w:rPr>
            </w:pPr>
          </w:p>
        </w:tc>
        <w:tc>
          <w:tcPr>
            <w:tcW w:w="2483"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0E41FC0">
            <w:pPr>
              <w:jc w:val="center"/>
              <w:rPr>
                <w:rFonts w:hint="eastAsia" w:ascii="宋体" w:hAnsi="宋体" w:cs="宋体"/>
                <w:sz w:val="24"/>
              </w:rPr>
            </w:pPr>
            <w:r>
              <w:rPr>
                <w:rFonts w:hint="eastAsia" w:ascii="宋体" w:hAnsi="宋体" w:cs="宋体"/>
                <w:sz w:val="24"/>
              </w:rPr>
              <w:t>无利害关系</w:t>
            </w:r>
          </w:p>
        </w:tc>
        <w:tc>
          <w:tcPr>
            <w:tcW w:w="6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8C1362">
            <w:pPr>
              <w:rPr>
                <w:rFonts w:hint="eastAsia"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tc>
      </w:tr>
    </w:tbl>
    <w:p w14:paraId="29F0F001">
      <w:pPr>
        <w:spacing w:line="348" w:lineRule="auto"/>
        <w:rPr>
          <w:rFonts w:hint="eastAsia" w:ascii="宋体" w:hAnsi="宋体" w:cs="宋体"/>
          <w:bCs/>
          <w:sz w:val="24"/>
        </w:rPr>
      </w:pPr>
    </w:p>
    <w:tbl>
      <w:tblPr>
        <w:tblStyle w:val="17"/>
        <w:tblW w:w="991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67"/>
        <w:gridCol w:w="2930"/>
        <w:gridCol w:w="5208"/>
      </w:tblGrid>
      <w:tr w14:paraId="2AD3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blHeader/>
        </w:trPr>
        <w:tc>
          <w:tcPr>
            <w:tcW w:w="101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966C47E">
            <w:pPr>
              <w:pStyle w:val="5"/>
            </w:pPr>
            <w:r>
              <w:rPr>
                <w:rFonts w:hint="eastAsia" w:ascii="宋体" w:hAnsi="宋体" w:cs="宋体"/>
                <w:sz w:val="24"/>
              </w:rPr>
              <w:t>条款</w:t>
            </w: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A666DEF">
            <w:pPr>
              <w:jc w:val="center"/>
              <w:rPr>
                <w:rFonts w:hint="eastAsia" w:ascii="宋体" w:hAnsi="宋体" w:cs="宋体"/>
                <w:b/>
                <w:bCs/>
                <w:sz w:val="24"/>
              </w:rPr>
            </w:pPr>
            <w:r>
              <w:rPr>
                <w:rFonts w:hint="eastAsia" w:ascii="宋体" w:hAnsi="宋体" w:cs="宋体"/>
                <w:b/>
                <w:bCs/>
                <w:sz w:val="24"/>
              </w:rPr>
              <w:t>序号</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A00E6D8">
            <w:pPr>
              <w:jc w:val="center"/>
              <w:rPr>
                <w:rFonts w:hint="eastAsia" w:ascii="宋体" w:hAnsi="宋体" w:cs="宋体"/>
                <w:b/>
                <w:bCs/>
                <w:sz w:val="24"/>
              </w:rPr>
            </w:pPr>
            <w:r>
              <w:rPr>
                <w:rFonts w:hint="eastAsia" w:ascii="宋体" w:hAnsi="宋体" w:cs="宋体"/>
                <w:b/>
                <w:bCs/>
                <w:sz w:val="24"/>
              </w:rPr>
              <w:t>评审点名称</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F704D0C">
            <w:pPr>
              <w:jc w:val="center"/>
              <w:rPr>
                <w:rFonts w:hint="eastAsia" w:ascii="宋体" w:hAnsi="宋体" w:cs="宋体"/>
                <w:b/>
                <w:bCs/>
                <w:sz w:val="24"/>
              </w:rPr>
            </w:pPr>
            <w:r>
              <w:rPr>
                <w:rFonts w:hint="eastAsia" w:ascii="宋体" w:hAnsi="宋体" w:cs="宋体"/>
                <w:b/>
                <w:bCs/>
                <w:sz w:val="24"/>
              </w:rPr>
              <w:t>审查标准</w:t>
            </w:r>
          </w:p>
        </w:tc>
      </w:tr>
      <w:tr w14:paraId="31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trPr>
        <w:tc>
          <w:tcPr>
            <w:tcW w:w="1014" w:type="dxa"/>
            <w:vMerge w:val="restart"/>
            <w:tcBorders>
              <w:left w:val="single" w:color="000000" w:sz="0" w:space="0"/>
              <w:right w:val="single" w:color="000000" w:sz="0" w:space="0"/>
            </w:tcBorders>
            <w:tcMar>
              <w:top w:w="100" w:type="dxa"/>
              <w:bottom w:w="100" w:type="dxa"/>
            </w:tcMar>
            <w:vAlign w:val="center"/>
          </w:tcPr>
          <w:p w14:paraId="6A4E53C5">
            <w:pPr>
              <w:pStyle w:val="30"/>
              <w:jc w:val="center"/>
              <w:rPr>
                <w:rFonts w:hint="eastAsia" w:ascii="宋体" w:hAnsi="宋体" w:eastAsia="宋体" w:cs="宋体"/>
              </w:rPr>
            </w:pPr>
            <w:r>
              <w:rPr>
                <w:rFonts w:hint="eastAsia" w:ascii="宋体" w:hAnsi="宋体" w:eastAsia="宋体" w:cs="宋体"/>
              </w:rPr>
              <w:t>符</w:t>
            </w:r>
          </w:p>
          <w:p w14:paraId="51865FED">
            <w:pPr>
              <w:pStyle w:val="30"/>
              <w:jc w:val="center"/>
              <w:rPr>
                <w:rFonts w:hint="eastAsia" w:ascii="宋体" w:hAnsi="宋体" w:eastAsia="宋体" w:cs="宋体"/>
              </w:rPr>
            </w:pPr>
            <w:r>
              <w:rPr>
                <w:rFonts w:hint="eastAsia" w:ascii="宋体" w:hAnsi="宋体" w:eastAsia="宋体" w:cs="宋体"/>
              </w:rPr>
              <w:t>合</w:t>
            </w:r>
          </w:p>
          <w:p w14:paraId="6C92D7F2">
            <w:pPr>
              <w:pStyle w:val="30"/>
              <w:jc w:val="center"/>
              <w:rPr>
                <w:rFonts w:hint="eastAsia" w:ascii="宋体" w:hAnsi="宋体" w:eastAsia="宋体" w:cs="宋体"/>
              </w:rPr>
            </w:pPr>
            <w:r>
              <w:rPr>
                <w:rFonts w:hint="eastAsia" w:ascii="宋体" w:hAnsi="宋体" w:eastAsia="宋体" w:cs="宋体"/>
              </w:rPr>
              <w:t>性</w:t>
            </w:r>
          </w:p>
          <w:p w14:paraId="1F0D6FBF">
            <w:pPr>
              <w:pStyle w:val="30"/>
              <w:jc w:val="center"/>
              <w:rPr>
                <w:rFonts w:hint="eastAsia" w:ascii="宋体" w:hAnsi="宋体" w:eastAsia="宋体" w:cs="宋体"/>
              </w:rPr>
            </w:pPr>
            <w:r>
              <w:rPr>
                <w:rFonts w:hint="eastAsia" w:ascii="宋体" w:hAnsi="宋体" w:eastAsia="宋体" w:cs="宋体"/>
              </w:rPr>
              <w:t>和</w:t>
            </w:r>
          </w:p>
          <w:p w14:paraId="5CEAF5AE">
            <w:pPr>
              <w:pStyle w:val="30"/>
              <w:jc w:val="center"/>
              <w:rPr>
                <w:rFonts w:hint="eastAsia" w:ascii="宋体" w:hAnsi="宋体" w:eastAsia="宋体" w:cs="宋体"/>
              </w:rPr>
            </w:pPr>
            <w:r>
              <w:rPr>
                <w:rFonts w:hint="eastAsia" w:ascii="宋体" w:hAnsi="宋体" w:eastAsia="宋体" w:cs="宋体"/>
              </w:rPr>
              <w:t>响</w:t>
            </w:r>
          </w:p>
          <w:p w14:paraId="1866336B">
            <w:pPr>
              <w:pStyle w:val="30"/>
              <w:jc w:val="center"/>
              <w:rPr>
                <w:rFonts w:hint="eastAsia" w:ascii="宋体" w:hAnsi="宋体" w:eastAsia="宋体" w:cs="宋体"/>
              </w:rPr>
            </w:pPr>
            <w:r>
              <w:rPr>
                <w:rFonts w:hint="eastAsia" w:ascii="宋体" w:hAnsi="宋体" w:eastAsia="宋体" w:cs="宋体"/>
              </w:rPr>
              <w:t>应</w:t>
            </w:r>
          </w:p>
          <w:p w14:paraId="3B9763E9">
            <w:pPr>
              <w:pStyle w:val="30"/>
              <w:jc w:val="center"/>
              <w:rPr>
                <w:rFonts w:hint="eastAsia" w:ascii="宋体" w:hAnsi="宋体" w:eastAsia="宋体" w:cs="宋体"/>
              </w:rPr>
            </w:pPr>
            <w:r>
              <w:rPr>
                <w:rFonts w:hint="eastAsia" w:ascii="宋体" w:hAnsi="宋体" w:eastAsia="宋体" w:cs="宋体"/>
              </w:rPr>
              <w:t>性</w:t>
            </w:r>
          </w:p>
          <w:p w14:paraId="790586C7">
            <w:pPr>
              <w:pStyle w:val="30"/>
              <w:jc w:val="center"/>
              <w:rPr>
                <w:rFonts w:hint="eastAsia" w:ascii="宋体" w:hAnsi="宋体" w:eastAsia="宋体" w:cs="宋体"/>
              </w:rPr>
            </w:pPr>
            <w:r>
              <w:rPr>
                <w:rFonts w:hint="eastAsia" w:ascii="宋体" w:hAnsi="宋体" w:eastAsia="宋体" w:cs="宋体"/>
              </w:rPr>
              <w:t>审</w:t>
            </w:r>
          </w:p>
          <w:p w14:paraId="7A5EB40E">
            <w:pPr>
              <w:jc w:val="center"/>
              <w:rPr>
                <w:rFonts w:hint="eastAsia" w:ascii="宋体" w:hAnsi="宋体" w:cs="宋体"/>
                <w:sz w:val="24"/>
              </w:rPr>
            </w:pPr>
            <w:r>
              <w:rPr>
                <w:rFonts w:hint="eastAsia" w:ascii="宋体" w:hAnsi="宋体" w:cs="宋体"/>
                <w:sz w:val="24"/>
              </w:rPr>
              <w:t>查</w:t>
            </w: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8B4F836">
            <w:pPr>
              <w:jc w:val="center"/>
              <w:rPr>
                <w:rFonts w:hint="eastAsia" w:ascii="宋体" w:hAnsi="宋体" w:cs="宋体"/>
                <w:sz w:val="24"/>
              </w:rPr>
            </w:pPr>
            <w:r>
              <w:rPr>
                <w:rFonts w:hint="eastAsia" w:ascii="宋体" w:hAnsi="宋体" w:cs="宋体"/>
                <w:sz w:val="24"/>
              </w:rPr>
              <w:t>1</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90FB22E">
            <w:pPr>
              <w:jc w:val="center"/>
              <w:rPr>
                <w:rFonts w:hint="eastAsia" w:ascii="宋体" w:hAnsi="宋体" w:cs="宋体"/>
                <w:bCs/>
                <w:sz w:val="24"/>
              </w:rPr>
            </w:pPr>
            <w:r>
              <w:rPr>
                <w:rFonts w:hint="eastAsia" w:ascii="宋体" w:hAnsi="宋体" w:cs="宋体"/>
                <w:sz w:val="24"/>
              </w:rPr>
              <w:t>供应商名称</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6AC4EF0">
            <w:pPr>
              <w:spacing w:line="460" w:lineRule="exact"/>
              <w:rPr>
                <w:rFonts w:hint="eastAsia" w:ascii="宋体" w:hAnsi="宋体" w:cs="宋体"/>
                <w:bCs/>
                <w:sz w:val="24"/>
              </w:rPr>
            </w:pPr>
            <w:r>
              <w:rPr>
                <w:rFonts w:hint="eastAsia" w:ascii="宋体" w:hAnsi="宋体" w:cs="宋体"/>
                <w:bCs/>
                <w:sz w:val="24"/>
              </w:rPr>
              <w:t xml:space="preserve">供应商的名称与登记领取采购文件单位名称一致  </w:t>
            </w:r>
          </w:p>
        </w:tc>
      </w:tr>
      <w:tr w14:paraId="4850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1F3EE9F8">
            <w:pPr>
              <w:jc w:val="cente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27B509A">
            <w:pPr>
              <w:jc w:val="center"/>
              <w:rPr>
                <w:rFonts w:hint="eastAsia" w:ascii="宋体" w:hAnsi="宋体" w:cs="宋体"/>
                <w:sz w:val="24"/>
              </w:rPr>
            </w:pPr>
            <w:r>
              <w:rPr>
                <w:rFonts w:hint="eastAsia" w:ascii="宋体" w:hAnsi="宋体" w:cs="宋体"/>
                <w:sz w:val="24"/>
              </w:rPr>
              <w:t>2</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34F3B29">
            <w:pPr>
              <w:jc w:val="center"/>
              <w:rPr>
                <w:rFonts w:hint="eastAsia" w:ascii="宋体" w:hAnsi="宋体" w:cs="宋体"/>
                <w:bCs/>
                <w:sz w:val="24"/>
              </w:rPr>
            </w:pPr>
            <w:r>
              <w:rPr>
                <w:rFonts w:hint="eastAsia" w:ascii="宋体" w:hAnsi="宋体" w:cs="宋体"/>
                <w:bCs/>
                <w:sz w:val="24"/>
              </w:rPr>
              <w:t xml:space="preserve"> 响应文件的份数、签署、盖章</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2091B3A">
            <w:pPr>
              <w:spacing w:line="460" w:lineRule="exact"/>
              <w:rPr>
                <w:rFonts w:hint="eastAsia" w:ascii="宋体" w:hAnsi="宋体" w:cs="宋体"/>
                <w:bCs/>
                <w:sz w:val="24"/>
              </w:rPr>
            </w:pPr>
            <w:r>
              <w:rPr>
                <w:rFonts w:hint="eastAsia" w:ascii="宋体" w:hAnsi="宋体" w:cs="宋体"/>
                <w:bCs/>
                <w:sz w:val="24"/>
              </w:rPr>
              <w:t xml:space="preserve">响应文件的份数、签署、盖章符合磋商文件要求，且无遗漏。 </w:t>
            </w:r>
          </w:p>
        </w:tc>
      </w:tr>
      <w:tr w14:paraId="0FB2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4D2B71ED">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1EF7470">
            <w:pPr>
              <w:jc w:val="center"/>
              <w:rPr>
                <w:rFonts w:hint="eastAsia" w:ascii="宋体" w:hAnsi="宋体" w:cs="宋体"/>
                <w:sz w:val="24"/>
              </w:rPr>
            </w:pPr>
            <w:r>
              <w:rPr>
                <w:rFonts w:hint="eastAsia" w:ascii="宋体" w:hAnsi="宋体" w:cs="宋体"/>
                <w:sz w:val="24"/>
              </w:rPr>
              <w:t>3</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B09FA9A">
            <w:pPr>
              <w:jc w:val="center"/>
              <w:rPr>
                <w:rFonts w:hint="eastAsia" w:ascii="宋体" w:hAnsi="宋体" w:cs="宋体"/>
                <w:bCs/>
                <w:sz w:val="24"/>
              </w:rPr>
            </w:pPr>
            <w:r>
              <w:rPr>
                <w:rFonts w:hint="eastAsia" w:ascii="宋体" w:hAnsi="宋体" w:cs="宋体"/>
                <w:bCs/>
                <w:sz w:val="24"/>
              </w:rPr>
              <w:t>法定代表人身份证明书或法定代表人授权委托书</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ED1822A">
            <w:pPr>
              <w:spacing w:line="460" w:lineRule="exact"/>
              <w:rPr>
                <w:rFonts w:hint="eastAsia" w:ascii="宋体" w:hAnsi="宋体" w:cs="宋体"/>
                <w:bCs/>
                <w:sz w:val="24"/>
              </w:rPr>
            </w:pPr>
            <w:r>
              <w:rPr>
                <w:rFonts w:hint="eastAsia" w:ascii="宋体" w:hAnsi="宋体" w:cs="宋体"/>
                <w:bCs/>
                <w:sz w:val="24"/>
              </w:rPr>
              <w:t>符合磋商文件、合法有效。</w:t>
            </w:r>
          </w:p>
        </w:tc>
      </w:tr>
      <w:tr w14:paraId="6EEF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03A6E3C8">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EB44322">
            <w:pPr>
              <w:jc w:val="center"/>
              <w:rPr>
                <w:rFonts w:hint="eastAsia" w:ascii="宋体" w:hAnsi="宋体" w:cs="宋体"/>
                <w:sz w:val="24"/>
              </w:rPr>
            </w:pPr>
            <w:r>
              <w:rPr>
                <w:rFonts w:hint="eastAsia" w:ascii="宋体" w:hAnsi="宋体" w:cs="宋体"/>
                <w:sz w:val="24"/>
              </w:rPr>
              <w:t>4</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AAE3003">
            <w:pPr>
              <w:jc w:val="center"/>
              <w:rPr>
                <w:rFonts w:hint="eastAsia" w:ascii="宋体" w:hAnsi="宋体" w:cs="宋体"/>
                <w:bCs/>
                <w:sz w:val="24"/>
              </w:rPr>
            </w:pPr>
            <w:r>
              <w:rPr>
                <w:rFonts w:hint="eastAsia" w:ascii="宋体" w:hAnsi="宋体" w:cs="宋体"/>
                <w:bCs/>
                <w:sz w:val="24"/>
              </w:rPr>
              <w:t>响应文件有效期</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4110983">
            <w:pPr>
              <w:spacing w:line="460" w:lineRule="exact"/>
              <w:rPr>
                <w:rFonts w:hint="eastAsia" w:ascii="宋体" w:hAnsi="宋体" w:cs="宋体"/>
                <w:bCs/>
                <w:sz w:val="24"/>
              </w:rPr>
            </w:pPr>
            <w:r>
              <w:rPr>
                <w:rFonts w:hint="eastAsia" w:ascii="宋体" w:hAnsi="宋体" w:cs="宋体"/>
                <w:bCs/>
                <w:sz w:val="24"/>
              </w:rPr>
              <w:t>符合磋商文件要求</w:t>
            </w:r>
          </w:p>
        </w:tc>
      </w:tr>
      <w:tr w14:paraId="7659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7A26CAA9">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B694965">
            <w:pPr>
              <w:jc w:val="center"/>
              <w:rPr>
                <w:rFonts w:hint="eastAsia" w:ascii="宋体" w:hAnsi="宋体" w:cs="宋体"/>
                <w:sz w:val="24"/>
              </w:rPr>
            </w:pPr>
            <w:r>
              <w:rPr>
                <w:rFonts w:hint="eastAsia" w:ascii="宋体" w:hAnsi="宋体" w:cs="宋体"/>
                <w:sz w:val="24"/>
              </w:rPr>
              <w:t>5</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308E672">
            <w:pPr>
              <w:jc w:val="center"/>
              <w:rPr>
                <w:rFonts w:hint="eastAsia" w:ascii="宋体" w:hAnsi="宋体" w:cs="宋体"/>
                <w:bCs/>
                <w:sz w:val="24"/>
              </w:rPr>
            </w:pPr>
            <w:r>
              <w:rPr>
                <w:rFonts w:hint="eastAsia" w:ascii="宋体" w:hAnsi="宋体" w:cs="宋体"/>
                <w:bCs/>
                <w:sz w:val="24"/>
              </w:rPr>
              <w:t>响应报价</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503D3C9">
            <w:pPr>
              <w:spacing w:line="460" w:lineRule="exact"/>
              <w:rPr>
                <w:rFonts w:hint="eastAsia" w:ascii="宋体" w:hAnsi="宋体" w:cs="宋体"/>
                <w:bCs/>
                <w:sz w:val="24"/>
              </w:rPr>
            </w:pPr>
            <w:r>
              <w:rPr>
                <w:rFonts w:hint="eastAsia" w:ascii="宋体" w:hAnsi="宋体" w:cs="宋体"/>
                <w:bCs/>
                <w:sz w:val="24"/>
              </w:rPr>
              <w:t>同时满足以下条款：（1）报价符合唯一性要求；（2）报价货币符合磋商文件要求；（3）未超出磋商文件规定的最高限价。</w:t>
            </w:r>
          </w:p>
        </w:tc>
      </w:tr>
      <w:tr w14:paraId="183F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47F72AEF">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7AD1BB6">
            <w:pPr>
              <w:jc w:val="center"/>
              <w:rPr>
                <w:rFonts w:hint="eastAsia" w:ascii="宋体" w:hAnsi="宋体" w:cs="宋体"/>
                <w:sz w:val="24"/>
              </w:rPr>
            </w:pPr>
            <w:r>
              <w:rPr>
                <w:rFonts w:hint="eastAsia" w:ascii="宋体" w:hAnsi="宋体" w:cs="宋体"/>
                <w:sz w:val="24"/>
              </w:rPr>
              <w:t>6</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457EF2E">
            <w:pPr>
              <w:jc w:val="center"/>
              <w:rPr>
                <w:rFonts w:hint="eastAsia" w:ascii="宋体" w:hAnsi="宋体" w:cs="宋体"/>
                <w:bCs/>
                <w:sz w:val="24"/>
              </w:rPr>
            </w:pPr>
            <w:r>
              <w:rPr>
                <w:rFonts w:hint="eastAsia" w:ascii="宋体" w:hAnsi="宋体" w:cs="宋体"/>
                <w:bCs/>
                <w:sz w:val="24"/>
              </w:rPr>
              <w:t>响应内容</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C200F62">
            <w:pPr>
              <w:spacing w:line="460" w:lineRule="exact"/>
              <w:rPr>
                <w:rFonts w:hint="eastAsia" w:ascii="宋体" w:hAnsi="宋体" w:cs="宋体"/>
                <w:bCs/>
                <w:sz w:val="24"/>
              </w:rPr>
            </w:pPr>
            <w:r>
              <w:rPr>
                <w:rFonts w:hint="eastAsia" w:ascii="宋体" w:hAnsi="宋体" w:cs="宋体"/>
                <w:bCs/>
                <w:sz w:val="24"/>
              </w:rPr>
              <w:t>符合磋商文件要求</w:t>
            </w:r>
          </w:p>
        </w:tc>
      </w:tr>
      <w:tr w14:paraId="38F5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7191AC9A">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9463ADD">
            <w:pPr>
              <w:jc w:val="center"/>
              <w:rPr>
                <w:rFonts w:hint="eastAsia" w:ascii="宋体" w:hAnsi="宋体" w:cs="宋体"/>
                <w:sz w:val="24"/>
              </w:rPr>
            </w:pPr>
            <w:r>
              <w:rPr>
                <w:rFonts w:hint="eastAsia" w:ascii="宋体" w:hAnsi="宋体" w:cs="宋体"/>
                <w:sz w:val="24"/>
              </w:rPr>
              <w:t>7</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72067F2">
            <w:pPr>
              <w:jc w:val="center"/>
              <w:rPr>
                <w:rFonts w:hint="eastAsia" w:ascii="宋体" w:hAnsi="宋体" w:cs="宋体"/>
                <w:bCs/>
                <w:sz w:val="24"/>
              </w:rPr>
            </w:pPr>
            <w:r>
              <w:rPr>
                <w:rFonts w:hint="eastAsia" w:ascii="宋体" w:hAnsi="宋体" w:cs="宋体"/>
                <w:bCs/>
                <w:sz w:val="24"/>
              </w:rPr>
              <w:t>服务期</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210FBAA">
            <w:pPr>
              <w:spacing w:line="460" w:lineRule="exact"/>
              <w:rPr>
                <w:rFonts w:hint="eastAsia" w:ascii="宋体" w:hAnsi="宋体" w:cs="宋体"/>
                <w:bCs/>
                <w:sz w:val="24"/>
              </w:rPr>
            </w:pPr>
            <w:r>
              <w:rPr>
                <w:rFonts w:hint="eastAsia" w:ascii="宋体" w:hAnsi="宋体" w:cs="宋体"/>
                <w:bCs/>
                <w:sz w:val="24"/>
              </w:rPr>
              <w:t>符合磋商文件要求</w:t>
            </w:r>
          </w:p>
        </w:tc>
      </w:tr>
      <w:tr w14:paraId="3B14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27199BA3">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shd w:val="clear" w:color="auto" w:fill="auto"/>
            <w:tcMar>
              <w:top w:w="100" w:type="dxa"/>
              <w:bottom w:w="100" w:type="dxa"/>
            </w:tcMar>
            <w:vAlign w:val="center"/>
          </w:tcPr>
          <w:p w14:paraId="5C1569A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5CA780D">
            <w:pPr>
              <w:jc w:val="center"/>
              <w:rPr>
                <w:rFonts w:hint="eastAsia" w:ascii="宋体" w:hAnsi="宋体" w:cs="宋体"/>
                <w:bCs/>
                <w:sz w:val="24"/>
              </w:rPr>
            </w:pPr>
            <w:r>
              <w:rPr>
                <w:rFonts w:hint="eastAsia" w:ascii="宋体" w:hAnsi="宋体" w:eastAsia="宋体" w:cs="宋体"/>
                <w:b w:val="0"/>
                <w:bCs/>
                <w:kern w:val="2"/>
                <w:sz w:val="24"/>
                <w:szCs w:val="24"/>
              </w:rPr>
              <w:t>实质性要求</w:t>
            </w:r>
            <w:r>
              <w:rPr>
                <w:rFonts w:hint="eastAsia" w:ascii="宋体" w:hAnsi="宋体" w:eastAsia="宋体" w:cs="宋体"/>
                <w:bCs/>
                <w:sz w:val="24"/>
              </w:rPr>
              <w:t>响应</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1377196">
            <w:pPr>
              <w:spacing w:line="460" w:lineRule="exact"/>
              <w:rPr>
                <w:rFonts w:hint="eastAsia" w:ascii="宋体" w:hAnsi="宋体" w:cs="宋体"/>
                <w:bCs/>
                <w:sz w:val="24"/>
              </w:rPr>
            </w:pPr>
            <w:r>
              <w:rPr>
                <w:rFonts w:hint="eastAsia" w:ascii="宋体" w:hAnsi="宋体" w:cs="宋体"/>
                <w:bCs/>
                <w:sz w:val="24"/>
              </w:rPr>
              <w:t>完全理解并响应磋商文件</w:t>
            </w:r>
            <w:r>
              <w:rPr>
                <w:rFonts w:hint="eastAsia" w:ascii="宋体" w:hAnsi="宋体" w:cs="宋体"/>
                <w:bCs/>
                <w:sz w:val="24"/>
                <w:lang w:val="en-US" w:eastAsia="zh-CN"/>
              </w:rPr>
              <w:t>商务条款及</w:t>
            </w:r>
            <w:r>
              <w:rPr>
                <w:rFonts w:hint="eastAsia" w:ascii="宋体" w:hAnsi="宋体" w:cs="宋体"/>
                <w:bCs/>
                <w:sz w:val="24"/>
              </w:rPr>
              <w:t>合同条款的要求，且未附有采购人不能接受的附加条件的。</w:t>
            </w:r>
          </w:p>
        </w:tc>
      </w:tr>
      <w:tr w14:paraId="2CB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blHeader/>
        </w:trPr>
        <w:tc>
          <w:tcPr>
            <w:tcW w:w="1014" w:type="dxa"/>
            <w:vMerge w:val="continue"/>
            <w:tcBorders>
              <w:left w:val="single" w:color="000000" w:sz="0" w:space="0"/>
              <w:right w:val="single" w:color="000000" w:sz="0" w:space="0"/>
            </w:tcBorders>
            <w:tcMar>
              <w:top w:w="100" w:type="dxa"/>
              <w:bottom w:w="100" w:type="dxa"/>
            </w:tcMar>
            <w:vAlign w:val="center"/>
          </w:tcPr>
          <w:p w14:paraId="535E0437">
            <w:pPr>
              <w:rPr>
                <w:rFonts w:hint="eastAsia" w:ascii="宋体" w:hAnsi="宋体" w:cs="宋体"/>
                <w:sz w:val="24"/>
              </w:rPr>
            </w:pPr>
          </w:p>
        </w:tc>
        <w:tc>
          <w:tcPr>
            <w:tcW w:w="7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1BECC16">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293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6A17347">
            <w:pPr>
              <w:jc w:val="center"/>
              <w:rPr>
                <w:rFonts w:hint="eastAsia" w:ascii="宋体" w:hAnsi="宋体" w:cs="宋体"/>
                <w:bCs/>
                <w:sz w:val="24"/>
              </w:rPr>
            </w:pPr>
            <w:r>
              <w:rPr>
                <w:rFonts w:hint="eastAsia" w:ascii="宋体" w:hAnsi="宋体" w:cs="宋体"/>
                <w:bCs/>
                <w:sz w:val="24"/>
              </w:rPr>
              <w:t>其他</w:t>
            </w:r>
          </w:p>
        </w:tc>
        <w:tc>
          <w:tcPr>
            <w:tcW w:w="520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494837A">
            <w:pPr>
              <w:spacing w:line="460" w:lineRule="exact"/>
              <w:rPr>
                <w:rFonts w:hint="eastAsia" w:ascii="宋体" w:hAnsi="宋体" w:cs="宋体"/>
                <w:bCs/>
                <w:sz w:val="24"/>
              </w:rPr>
            </w:pPr>
            <w:r>
              <w:rPr>
                <w:rFonts w:hint="eastAsia" w:ascii="宋体" w:hAnsi="宋体" w:cs="宋体"/>
                <w:bCs/>
                <w:sz w:val="24"/>
              </w:rPr>
              <w:t>完全理解并接受法律法规和磋商文件对供应商合法经营的各类规约和责任义务要求，没有出现法律法规或磋商文件规定的其他无效情形。</w:t>
            </w:r>
          </w:p>
        </w:tc>
      </w:tr>
    </w:tbl>
    <w:p w14:paraId="475C3DEF"/>
    <w:p w14:paraId="480E89C7"/>
    <w:p w14:paraId="57C0563C"/>
    <w:p w14:paraId="7E44CDA5"/>
    <w:p w14:paraId="6F12140F"/>
    <w:tbl>
      <w:tblPr>
        <w:tblStyle w:val="17"/>
        <w:tblW w:w="984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701"/>
        <w:gridCol w:w="7619"/>
      </w:tblGrid>
      <w:tr w14:paraId="3C53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520" w:type="dxa"/>
          </w:tcPr>
          <w:p w14:paraId="0254042F">
            <w:pPr>
              <w:pStyle w:val="28"/>
              <w:spacing w:before="135" w:line="410" w:lineRule="exact"/>
              <w:ind w:left="106"/>
              <w:rPr>
                <w:rFonts w:hint="eastAsia" w:ascii="宋体" w:hAnsi="宋体" w:cs="宋体"/>
                <w:sz w:val="24"/>
              </w:rPr>
            </w:pPr>
            <w:bookmarkStart w:id="99" w:name="_Toc24098"/>
            <w:r>
              <w:rPr>
                <w:rFonts w:hint="eastAsia" w:ascii="宋体" w:hAnsi="宋体" w:cs="宋体"/>
                <w:sz w:val="24"/>
              </w:rPr>
              <w:t>评分因素</w:t>
            </w:r>
          </w:p>
        </w:tc>
        <w:tc>
          <w:tcPr>
            <w:tcW w:w="701" w:type="dxa"/>
          </w:tcPr>
          <w:p w14:paraId="3C2C02AB">
            <w:pPr>
              <w:pStyle w:val="28"/>
              <w:spacing w:before="135" w:line="410" w:lineRule="exact"/>
              <w:ind w:left="106"/>
              <w:rPr>
                <w:rFonts w:hint="eastAsia" w:ascii="宋体" w:hAnsi="宋体" w:cs="宋体"/>
                <w:sz w:val="24"/>
              </w:rPr>
            </w:pPr>
            <w:r>
              <w:rPr>
                <w:rFonts w:hint="eastAsia" w:ascii="宋体" w:hAnsi="宋体" w:cs="宋体"/>
                <w:sz w:val="24"/>
              </w:rPr>
              <w:t>分值</w:t>
            </w:r>
          </w:p>
        </w:tc>
        <w:tc>
          <w:tcPr>
            <w:tcW w:w="7619" w:type="dxa"/>
          </w:tcPr>
          <w:p w14:paraId="2EBB2A57">
            <w:pPr>
              <w:pStyle w:val="28"/>
              <w:spacing w:before="135" w:line="410" w:lineRule="exact"/>
              <w:ind w:right="3023"/>
              <w:jc w:val="center"/>
              <w:rPr>
                <w:rFonts w:hint="eastAsia" w:ascii="宋体" w:hAnsi="宋体" w:cs="宋体"/>
                <w:sz w:val="24"/>
              </w:rPr>
            </w:pPr>
            <w:r>
              <w:rPr>
                <w:rFonts w:hint="eastAsia" w:ascii="宋体" w:hAnsi="宋体" w:cs="宋体"/>
                <w:sz w:val="24"/>
              </w:rPr>
              <w:t>评审要素及赋分标准</w:t>
            </w:r>
          </w:p>
        </w:tc>
      </w:tr>
      <w:tr w14:paraId="39C5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20" w:type="dxa"/>
            <w:vAlign w:val="center"/>
          </w:tcPr>
          <w:p w14:paraId="76BDCA57">
            <w:pPr>
              <w:pStyle w:val="28"/>
              <w:spacing w:before="206" w:line="410" w:lineRule="exact"/>
              <w:ind w:left="238" w:right="230" w:firstLine="31"/>
              <w:jc w:val="center"/>
              <w:rPr>
                <w:rFonts w:hint="eastAsia" w:ascii="宋体" w:hAnsi="宋体" w:cs="宋体"/>
                <w:sz w:val="24"/>
              </w:rPr>
            </w:pPr>
            <w:r>
              <w:rPr>
                <w:rFonts w:hint="eastAsia" w:ascii="宋体" w:hAnsi="宋体" w:cs="宋体"/>
                <w:sz w:val="24"/>
              </w:rPr>
              <w:t>价格</w:t>
            </w:r>
          </w:p>
        </w:tc>
        <w:tc>
          <w:tcPr>
            <w:tcW w:w="701" w:type="dxa"/>
            <w:vAlign w:val="center"/>
          </w:tcPr>
          <w:p w14:paraId="6BBE481D">
            <w:pPr>
              <w:pStyle w:val="28"/>
              <w:spacing w:before="206" w:line="410" w:lineRule="exact"/>
              <w:ind w:right="230"/>
              <w:jc w:val="center"/>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0</w:t>
            </w:r>
            <w:r>
              <w:rPr>
                <w:rFonts w:hint="eastAsia" w:ascii="宋体" w:hAnsi="宋体" w:cs="宋体"/>
                <w:spacing w:val="-39"/>
                <w:sz w:val="24"/>
              </w:rPr>
              <w:t>分</w:t>
            </w:r>
          </w:p>
        </w:tc>
        <w:tc>
          <w:tcPr>
            <w:tcW w:w="7619" w:type="dxa"/>
          </w:tcPr>
          <w:p w14:paraId="5F466C19">
            <w:pPr>
              <w:spacing w:line="410" w:lineRule="exac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经初审合格的响应文件，通过符合性审查的</w:t>
            </w:r>
            <w:r>
              <w:rPr>
                <w:rFonts w:hint="eastAsia" w:ascii="宋体" w:hAnsi="宋体" w:cs="宋体"/>
                <w:sz w:val="24"/>
                <w:szCs w:val="24"/>
                <w:lang w:val="en-US" w:eastAsia="zh-CN"/>
              </w:rPr>
              <w:t>响应</w:t>
            </w:r>
            <w:r>
              <w:rPr>
                <w:rFonts w:hint="eastAsia" w:ascii="宋体" w:hAnsi="宋体" w:eastAsia="宋体" w:cs="宋体"/>
                <w:sz w:val="24"/>
                <w:szCs w:val="24"/>
              </w:rPr>
              <w:t>报价为有效</w:t>
            </w:r>
            <w:r>
              <w:rPr>
                <w:rFonts w:hint="eastAsia" w:ascii="宋体" w:hAnsi="宋体" w:cs="宋体"/>
                <w:sz w:val="24"/>
                <w:szCs w:val="24"/>
                <w:lang w:val="en-US" w:eastAsia="zh-CN"/>
              </w:rPr>
              <w:t>响应报</w:t>
            </w:r>
            <w:r>
              <w:rPr>
                <w:rFonts w:hint="eastAsia" w:ascii="宋体" w:hAnsi="宋体" w:eastAsia="宋体" w:cs="宋体"/>
                <w:sz w:val="24"/>
                <w:szCs w:val="24"/>
              </w:rPr>
              <w:t>价。</w:t>
            </w:r>
          </w:p>
          <w:p w14:paraId="56CEA43D">
            <w:pPr>
              <w:spacing w:line="410" w:lineRule="exact"/>
              <w:rPr>
                <w:rFonts w:hint="eastAsia" w:ascii="宋体" w:hAnsi="宋体" w:eastAsia="宋体" w:cs="宋体"/>
                <w:sz w:val="24"/>
                <w:szCs w:val="24"/>
              </w:rPr>
            </w:pPr>
            <w:r>
              <w:rPr>
                <w:rFonts w:hint="eastAsia" w:ascii="宋体" w:hAnsi="宋体" w:eastAsia="宋体" w:cs="宋体"/>
                <w:sz w:val="24"/>
                <w:szCs w:val="24"/>
              </w:rPr>
              <w:t>2.有效最低报价为基准价得</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p w14:paraId="4F595690">
            <w:pPr>
              <w:spacing w:line="410" w:lineRule="exact"/>
              <w:rPr>
                <w:rFonts w:hint="eastAsia" w:ascii="宋体" w:hAnsi="宋体" w:cs="宋体"/>
                <w:sz w:val="24"/>
              </w:rPr>
            </w:pPr>
            <w:r>
              <w:rPr>
                <w:rFonts w:hint="eastAsia" w:ascii="宋体" w:hAnsi="宋体" w:eastAsia="宋体" w:cs="宋体"/>
                <w:sz w:val="24"/>
                <w:szCs w:val="24"/>
              </w:rPr>
              <w:t>3.按（有效最低报价/有效</w:t>
            </w:r>
            <w:r>
              <w:rPr>
                <w:rFonts w:hint="eastAsia" w:ascii="宋体" w:hAnsi="宋体" w:cs="宋体"/>
                <w:sz w:val="24"/>
                <w:szCs w:val="24"/>
                <w:lang w:val="en-US" w:eastAsia="zh-CN"/>
              </w:rPr>
              <w:t>响应</w:t>
            </w:r>
            <w:r>
              <w:rPr>
                <w:rFonts w:hint="eastAsia" w:ascii="宋体" w:hAnsi="宋体" w:eastAsia="宋体" w:cs="宋体"/>
                <w:sz w:val="24"/>
                <w:szCs w:val="24"/>
              </w:rPr>
              <w:t>报价）×</w:t>
            </w:r>
            <w:r>
              <w:rPr>
                <w:rFonts w:hint="eastAsia" w:ascii="宋体" w:hAnsi="宋体" w:eastAsia="宋体" w:cs="宋体"/>
                <w:sz w:val="24"/>
                <w:szCs w:val="24"/>
                <w:lang w:val="en-US" w:eastAsia="zh-CN"/>
              </w:rPr>
              <w:t>3</w:t>
            </w:r>
            <w:r>
              <w:rPr>
                <w:rFonts w:hint="eastAsia" w:ascii="宋体" w:hAnsi="宋体" w:eastAsia="宋体" w:cs="宋体"/>
                <w:sz w:val="24"/>
                <w:szCs w:val="24"/>
              </w:rPr>
              <w:t>0的公式计算其得分。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因落实政府采购政策进行价格调整的，以调整后的价格计算评标基准价和</w:t>
            </w:r>
            <w:r>
              <w:rPr>
                <w:rFonts w:hint="eastAsia" w:ascii="宋体" w:hAnsi="宋体" w:eastAsia="宋体" w:cs="宋体"/>
                <w:color w:val="auto"/>
                <w:sz w:val="24"/>
                <w:szCs w:val="24"/>
                <w:highlight w:val="none"/>
                <w:lang w:val="en-US" w:eastAsia="zh-CN"/>
              </w:rPr>
              <w:t>响应报价，本项目的扣除比例为：扣除10%。</w:t>
            </w:r>
            <w:r>
              <w:rPr>
                <w:rFonts w:hint="eastAsia" w:ascii="宋体" w:hAnsi="宋体" w:eastAsia="宋体" w:cs="宋体"/>
                <w:color w:val="auto"/>
                <w:sz w:val="24"/>
                <w:szCs w:val="24"/>
                <w:highlight w:val="none"/>
                <w:lang w:eastAsia="zh-CN"/>
              </w:rPr>
              <w:t>）</w:t>
            </w:r>
          </w:p>
        </w:tc>
      </w:tr>
      <w:tr w14:paraId="57D63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1520" w:type="dxa"/>
            <w:vAlign w:val="center"/>
          </w:tcPr>
          <w:p w14:paraId="2A48D326">
            <w:pPr>
              <w:spacing w:line="410" w:lineRule="exact"/>
              <w:jc w:val="center"/>
              <w:rPr>
                <w:rFonts w:hint="default" w:ascii="宋体" w:hAnsi="宋体" w:eastAsia="宋体" w:cs="宋体"/>
                <w:sz w:val="24"/>
                <w:lang w:val="en-US" w:eastAsia="zh-CN"/>
              </w:rPr>
            </w:pPr>
            <w:r>
              <w:rPr>
                <w:rFonts w:hint="eastAsia" w:ascii="宋体" w:hAnsi="宋体" w:cs="宋体"/>
                <w:sz w:val="24"/>
                <w:szCs w:val="24"/>
                <w:lang w:val="en-US" w:eastAsia="zh-CN"/>
              </w:rPr>
              <w:t>履约能力</w:t>
            </w:r>
          </w:p>
        </w:tc>
        <w:tc>
          <w:tcPr>
            <w:tcW w:w="701" w:type="dxa"/>
            <w:vAlign w:val="center"/>
          </w:tcPr>
          <w:p w14:paraId="67078A34">
            <w:pPr>
              <w:pStyle w:val="28"/>
              <w:spacing w:before="206" w:line="410" w:lineRule="exact"/>
              <w:ind w:right="230"/>
              <w:jc w:val="center"/>
              <w:rPr>
                <w:rFonts w:hint="eastAsia" w:ascii="宋体" w:hAnsi="宋体" w:cs="宋体"/>
                <w:sz w:val="24"/>
              </w:rPr>
            </w:pPr>
            <w:r>
              <w:rPr>
                <w:rFonts w:hint="eastAsia" w:ascii="宋体" w:hAnsi="宋体" w:cs="宋体"/>
                <w:sz w:val="24"/>
                <w:lang w:val="en-US" w:eastAsia="zh-CN"/>
              </w:rPr>
              <w:t>6</w:t>
            </w:r>
            <w:r>
              <w:rPr>
                <w:rFonts w:hint="eastAsia" w:ascii="宋体" w:hAnsi="宋体" w:cs="宋体"/>
                <w:spacing w:val="-39"/>
                <w:sz w:val="24"/>
              </w:rPr>
              <w:t>分</w:t>
            </w:r>
          </w:p>
        </w:tc>
        <w:tc>
          <w:tcPr>
            <w:tcW w:w="7619" w:type="dxa"/>
          </w:tcPr>
          <w:p w14:paraId="68C4A2F6">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1.</w:t>
            </w:r>
            <w:r>
              <w:rPr>
                <w:rFonts w:hint="eastAsia" w:ascii="宋体" w:hAnsi="宋体" w:eastAsia="宋体" w:cs="宋体"/>
                <w:sz w:val="24"/>
                <w:szCs w:val="24"/>
                <w:lang w:eastAsia="zh-CN"/>
              </w:rPr>
              <w:t>供应商</w:t>
            </w:r>
            <w:r>
              <w:rPr>
                <w:rFonts w:hint="eastAsia" w:ascii="宋体" w:hAnsi="宋体" w:eastAsia="宋体" w:cs="宋体"/>
                <w:sz w:val="24"/>
                <w:szCs w:val="24"/>
                <w:lang w:eastAsia="zh-Hans"/>
              </w:rPr>
              <w:t>同时具备新闻投稿系统及移动采编平台著作权证书；</w:t>
            </w:r>
          </w:p>
          <w:p w14:paraId="436BB5A3">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2.</w:t>
            </w:r>
            <w:r>
              <w:rPr>
                <w:rFonts w:hint="eastAsia" w:ascii="宋体" w:hAnsi="宋体" w:eastAsia="宋体" w:cs="宋体"/>
                <w:sz w:val="24"/>
                <w:szCs w:val="24"/>
                <w:lang w:eastAsia="zh-CN"/>
              </w:rPr>
              <w:t>供应商</w:t>
            </w:r>
            <w:r>
              <w:rPr>
                <w:rFonts w:hint="eastAsia" w:ascii="宋体" w:hAnsi="宋体" w:eastAsia="宋体" w:cs="宋体"/>
                <w:sz w:val="24"/>
                <w:szCs w:val="24"/>
                <w:lang w:eastAsia="zh-Hans"/>
              </w:rPr>
              <w:t>具备自定义工作流程软件著作权证书；</w:t>
            </w:r>
          </w:p>
          <w:p w14:paraId="008A7FD8">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3.</w:t>
            </w:r>
            <w:r>
              <w:rPr>
                <w:rFonts w:hint="eastAsia" w:ascii="宋体" w:hAnsi="宋体" w:eastAsia="宋体" w:cs="宋体"/>
                <w:sz w:val="24"/>
                <w:szCs w:val="24"/>
                <w:lang w:eastAsia="zh-CN"/>
              </w:rPr>
              <w:t>供应商</w:t>
            </w:r>
            <w:r>
              <w:rPr>
                <w:rFonts w:hint="eastAsia" w:ascii="宋体" w:hAnsi="宋体" w:eastAsia="宋体" w:cs="宋体"/>
                <w:sz w:val="24"/>
                <w:szCs w:val="24"/>
                <w:lang w:eastAsia="zh-Hans"/>
              </w:rPr>
              <w:t>具备融媒体融合发布平台和</w:t>
            </w:r>
            <w:r>
              <w:rPr>
                <w:rFonts w:hint="eastAsia" w:ascii="宋体" w:hAnsi="宋体" w:eastAsia="宋体" w:cs="宋体"/>
                <w:sz w:val="24"/>
                <w:szCs w:val="24"/>
                <w:lang w:val="en-US" w:eastAsia="zh-CN"/>
              </w:rPr>
              <w:t>一键排版</w:t>
            </w:r>
            <w:r>
              <w:rPr>
                <w:rFonts w:hint="eastAsia" w:ascii="宋体" w:hAnsi="宋体" w:eastAsia="宋体" w:cs="宋体"/>
                <w:sz w:val="24"/>
                <w:szCs w:val="24"/>
                <w:lang w:eastAsia="zh-Hans"/>
              </w:rPr>
              <w:t>著作权证书；</w:t>
            </w:r>
          </w:p>
          <w:p w14:paraId="3E81FBED">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注：以上1-3项，每项提供完整得2分，不提供或提供不完整不得分。满分6分。</w:t>
            </w:r>
          </w:p>
          <w:p w14:paraId="645CB1E9">
            <w:pPr>
              <w:spacing w:line="410" w:lineRule="exact"/>
              <w:rPr>
                <w:rFonts w:hint="eastAsia"/>
              </w:rPr>
            </w:pPr>
            <w:r>
              <w:rPr>
                <w:rFonts w:hint="eastAsia" w:ascii="宋体" w:hAnsi="宋体" w:eastAsia="宋体" w:cs="宋体"/>
                <w:sz w:val="24"/>
                <w:szCs w:val="24"/>
                <w:lang w:eastAsia="zh-Hans"/>
              </w:rPr>
              <w:t>（需提供相关证明材料复印件并加盖</w:t>
            </w:r>
            <w:r>
              <w:rPr>
                <w:rFonts w:hint="eastAsia" w:ascii="宋体" w:hAnsi="宋体" w:eastAsia="宋体" w:cs="宋体"/>
                <w:sz w:val="24"/>
                <w:szCs w:val="24"/>
                <w:lang w:eastAsia="zh-CN"/>
              </w:rPr>
              <w:t>供应商</w:t>
            </w:r>
            <w:r>
              <w:rPr>
                <w:rFonts w:hint="eastAsia" w:ascii="宋体" w:hAnsi="宋体" w:eastAsia="宋体" w:cs="宋体"/>
                <w:sz w:val="24"/>
                <w:szCs w:val="24"/>
                <w:lang w:eastAsia="zh-Hans"/>
              </w:rPr>
              <w:t>公章，否则不得分。）</w:t>
            </w:r>
          </w:p>
        </w:tc>
      </w:tr>
      <w:tr w14:paraId="7EC4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7" w:hRule="atLeast"/>
        </w:trPr>
        <w:tc>
          <w:tcPr>
            <w:tcW w:w="1520" w:type="dxa"/>
            <w:vAlign w:val="center"/>
          </w:tcPr>
          <w:p w14:paraId="2FDD699E">
            <w:pPr>
              <w:spacing w:line="410" w:lineRule="exact"/>
              <w:jc w:val="center"/>
              <w:rPr>
                <w:rFonts w:hint="default" w:ascii="仿宋_GB2312" w:hAnsi="仿宋_GB2312" w:eastAsia="仿宋_GB2312" w:cs="仿宋_GB2312"/>
                <w:lang w:val="en-US" w:eastAsia="zh-CN"/>
              </w:rPr>
            </w:pPr>
            <w:r>
              <w:rPr>
                <w:rFonts w:hint="eastAsia" w:ascii="宋体" w:hAnsi="宋体" w:cs="宋体"/>
                <w:sz w:val="24"/>
                <w:szCs w:val="24"/>
                <w:lang w:val="en-US" w:eastAsia="zh-CN"/>
              </w:rPr>
              <w:t>项目团队</w:t>
            </w:r>
          </w:p>
        </w:tc>
        <w:tc>
          <w:tcPr>
            <w:tcW w:w="701" w:type="dxa"/>
            <w:vAlign w:val="center"/>
          </w:tcPr>
          <w:p w14:paraId="5BCBE771">
            <w:pPr>
              <w:pStyle w:val="28"/>
              <w:spacing w:before="206" w:line="410" w:lineRule="exact"/>
              <w:ind w:right="230"/>
              <w:jc w:val="center"/>
              <w:rPr>
                <w:rFonts w:hint="eastAsia" w:ascii="宋体" w:hAnsi="宋体" w:cs="宋体"/>
                <w:sz w:val="24"/>
              </w:rPr>
            </w:pPr>
            <w:r>
              <w:rPr>
                <w:rFonts w:hint="eastAsia" w:ascii="宋体" w:hAnsi="宋体" w:cs="宋体"/>
                <w:sz w:val="24"/>
                <w:lang w:val="en-US" w:eastAsia="zh-CN"/>
              </w:rPr>
              <w:t>6</w:t>
            </w:r>
            <w:r>
              <w:rPr>
                <w:rFonts w:hint="eastAsia" w:ascii="宋体" w:hAnsi="宋体" w:cs="宋体"/>
                <w:spacing w:val="-39"/>
                <w:sz w:val="24"/>
              </w:rPr>
              <w:t>分</w:t>
            </w:r>
          </w:p>
        </w:tc>
        <w:tc>
          <w:tcPr>
            <w:tcW w:w="7619" w:type="dxa"/>
          </w:tcPr>
          <w:p w14:paraId="3E46D982">
            <w:pPr>
              <w:spacing w:line="410" w:lineRule="exact"/>
              <w:rPr>
                <w:rFonts w:hint="eastAsia" w:ascii="宋体" w:hAnsi="宋体" w:eastAsia="宋体" w:cs="宋体"/>
                <w:sz w:val="24"/>
                <w:szCs w:val="24"/>
                <w:lang w:eastAsia="zh-Hans"/>
              </w:rPr>
            </w:pPr>
            <w:r>
              <w:rPr>
                <w:rFonts w:hint="eastAsia" w:ascii="宋体" w:hAnsi="宋体" w:cs="宋体"/>
                <w:sz w:val="24"/>
                <w:szCs w:val="24"/>
                <w:lang w:val="en-US" w:eastAsia="zh-CN"/>
              </w:rPr>
              <w:t>1</w:t>
            </w:r>
            <w:r>
              <w:rPr>
                <w:rFonts w:hint="eastAsia" w:ascii="宋体" w:hAnsi="宋体" w:eastAsia="宋体" w:cs="宋体"/>
                <w:sz w:val="24"/>
                <w:szCs w:val="24"/>
                <w:lang w:eastAsia="zh-Hans"/>
              </w:rPr>
              <w:t>.项目成员中具</w:t>
            </w:r>
            <w:r>
              <w:rPr>
                <w:rFonts w:hint="eastAsia" w:ascii="宋体" w:hAnsi="宋体" w:cs="宋体"/>
                <w:sz w:val="24"/>
                <w:szCs w:val="24"/>
                <w:lang w:val="en-US" w:eastAsia="zh-CN"/>
              </w:rPr>
              <w:t>有</w:t>
            </w:r>
            <w:r>
              <w:rPr>
                <w:rFonts w:hint="eastAsia" w:ascii="宋体" w:hAnsi="宋体" w:eastAsia="宋体" w:cs="宋体"/>
                <w:sz w:val="24"/>
                <w:szCs w:val="24"/>
                <w:lang w:eastAsia="zh-Hans"/>
              </w:rPr>
              <w:t>高级程序员</w:t>
            </w:r>
            <w:r>
              <w:rPr>
                <w:rFonts w:hint="eastAsia" w:ascii="宋体" w:hAnsi="宋体" w:cs="宋体"/>
                <w:sz w:val="24"/>
                <w:szCs w:val="24"/>
                <w:lang w:val="en-US" w:eastAsia="zh-CN"/>
              </w:rPr>
              <w:t>证书</w:t>
            </w:r>
            <w:r>
              <w:rPr>
                <w:rFonts w:hint="eastAsia" w:ascii="宋体" w:hAnsi="宋体" w:cs="宋体"/>
                <w:sz w:val="24"/>
                <w:szCs w:val="24"/>
                <w:lang w:eastAsia="zh-CN"/>
              </w:rPr>
              <w:t>，</w:t>
            </w:r>
            <w:r>
              <w:rPr>
                <w:rFonts w:hint="eastAsia" w:ascii="宋体" w:hAnsi="宋体" w:cs="宋体"/>
                <w:sz w:val="24"/>
                <w:szCs w:val="24"/>
                <w:lang w:val="en-US" w:eastAsia="zh-CN"/>
              </w:rPr>
              <w:t>得1分</w:t>
            </w:r>
            <w:r>
              <w:rPr>
                <w:rFonts w:hint="eastAsia" w:ascii="宋体" w:hAnsi="宋体" w:eastAsia="宋体" w:cs="宋体"/>
                <w:sz w:val="24"/>
                <w:szCs w:val="24"/>
                <w:lang w:eastAsia="zh-Hans"/>
              </w:rPr>
              <w:t>；</w:t>
            </w:r>
          </w:p>
          <w:p w14:paraId="4B14B354">
            <w:pPr>
              <w:spacing w:line="410" w:lineRule="exact"/>
              <w:rPr>
                <w:rFonts w:hint="eastAsia" w:ascii="宋体" w:hAnsi="宋体" w:eastAsia="宋体" w:cs="宋体"/>
                <w:sz w:val="24"/>
                <w:szCs w:val="24"/>
                <w:lang w:eastAsia="zh-Hans"/>
              </w:rPr>
            </w:pPr>
            <w:r>
              <w:rPr>
                <w:rFonts w:hint="eastAsia" w:ascii="宋体" w:hAnsi="宋体" w:cs="宋体"/>
                <w:sz w:val="24"/>
                <w:szCs w:val="24"/>
                <w:lang w:val="en-US" w:eastAsia="zh-CN"/>
              </w:rPr>
              <w:t>2</w:t>
            </w:r>
            <w:r>
              <w:rPr>
                <w:rFonts w:hint="eastAsia" w:ascii="宋体" w:hAnsi="宋体" w:eastAsia="宋体" w:cs="宋体"/>
                <w:sz w:val="24"/>
                <w:szCs w:val="24"/>
                <w:lang w:eastAsia="zh-Hans"/>
              </w:rPr>
              <w:t>.项目成员中具</w:t>
            </w:r>
            <w:r>
              <w:rPr>
                <w:rFonts w:hint="eastAsia" w:ascii="宋体" w:hAnsi="宋体" w:cs="宋体"/>
                <w:sz w:val="24"/>
                <w:szCs w:val="24"/>
                <w:lang w:val="en-US" w:eastAsia="zh-CN"/>
              </w:rPr>
              <w:t>有</w:t>
            </w:r>
            <w:r>
              <w:rPr>
                <w:rFonts w:hint="eastAsia" w:ascii="宋体" w:hAnsi="宋体" w:eastAsia="宋体" w:cs="宋体"/>
                <w:sz w:val="24"/>
                <w:szCs w:val="24"/>
                <w:lang w:eastAsia="zh-Hans"/>
              </w:rPr>
              <w:t>系统分析师</w:t>
            </w:r>
            <w:r>
              <w:rPr>
                <w:rFonts w:hint="eastAsia" w:ascii="宋体" w:hAnsi="宋体" w:cs="宋体"/>
                <w:sz w:val="24"/>
                <w:szCs w:val="24"/>
                <w:lang w:val="en-US" w:eastAsia="zh-CN"/>
              </w:rPr>
              <w:t>证书</w:t>
            </w:r>
            <w:r>
              <w:rPr>
                <w:rFonts w:hint="eastAsia" w:ascii="宋体" w:hAnsi="宋体" w:cs="宋体"/>
                <w:sz w:val="24"/>
                <w:szCs w:val="24"/>
                <w:lang w:eastAsia="zh-CN"/>
              </w:rPr>
              <w:t>，</w:t>
            </w:r>
            <w:r>
              <w:rPr>
                <w:rFonts w:hint="eastAsia" w:ascii="宋体" w:hAnsi="宋体" w:cs="宋体"/>
                <w:sz w:val="24"/>
                <w:szCs w:val="24"/>
                <w:lang w:val="en-US" w:eastAsia="zh-CN"/>
              </w:rPr>
              <w:t>得1分</w:t>
            </w:r>
            <w:r>
              <w:rPr>
                <w:rFonts w:hint="eastAsia" w:ascii="宋体" w:hAnsi="宋体" w:eastAsia="宋体" w:cs="宋体"/>
                <w:sz w:val="24"/>
                <w:szCs w:val="24"/>
                <w:lang w:eastAsia="zh-Hans"/>
              </w:rPr>
              <w:t>；</w:t>
            </w:r>
          </w:p>
          <w:p w14:paraId="71039974">
            <w:pPr>
              <w:spacing w:line="41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Hans"/>
              </w:rPr>
              <w:t>.项目成员中</w:t>
            </w:r>
            <w:r>
              <w:rPr>
                <w:rFonts w:hint="eastAsia" w:ascii="宋体" w:hAnsi="宋体" w:cs="宋体"/>
                <w:sz w:val="24"/>
                <w:szCs w:val="24"/>
                <w:lang w:val="en-US" w:eastAsia="zh-CN"/>
              </w:rPr>
              <w:t>具有</w:t>
            </w:r>
            <w:r>
              <w:rPr>
                <w:rFonts w:hint="eastAsia" w:ascii="宋体" w:hAnsi="宋体" w:eastAsia="宋体" w:cs="宋体"/>
                <w:sz w:val="24"/>
                <w:szCs w:val="24"/>
                <w:lang w:eastAsia="zh-Hans"/>
              </w:rPr>
              <w:t>中国网络安全审查技术与认证中心与教育部教育管理信息中心联合颁发相关专业人员证书</w:t>
            </w:r>
            <w:r>
              <w:rPr>
                <w:rFonts w:hint="eastAsia" w:ascii="宋体" w:hAnsi="宋体" w:cs="宋体"/>
                <w:sz w:val="24"/>
                <w:szCs w:val="24"/>
                <w:lang w:eastAsia="zh-CN"/>
              </w:rPr>
              <w:t>，</w:t>
            </w:r>
            <w:r>
              <w:rPr>
                <w:rFonts w:hint="eastAsia" w:ascii="宋体" w:hAnsi="宋体" w:cs="宋体"/>
                <w:sz w:val="24"/>
                <w:szCs w:val="24"/>
                <w:lang w:val="en-US" w:eastAsia="zh-CN"/>
              </w:rPr>
              <w:t>得1分。</w:t>
            </w:r>
          </w:p>
          <w:p w14:paraId="76DC9592">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（需提供相关证明材料复印件及</w:t>
            </w:r>
            <w:r>
              <w:rPr>
                <w:rFonts w:hint="eastAsia" w:ascii="宋体" w:hAnsi="宋体" w:eastAsia="宋体" w:cs="宋体"/>
                <w:sz w:val="24"/>
                <w:szCs w:val="24"/>
                <w:lang w:val="en-US" w:eastAsia="zh-CN"/>
              </w:rPr>
              <w:t>项目成员</w:t>
            </w:r>
            <w:r>
              <w:rPr>
                <w:rFonts w:hint="eastAsia" w:ascii="宋体" w:hAnsi="宋体" w:eastAsia="宋体" w:cs="宋体"/>
                <w:sz w:val="24"/>
                <w:szCs w:val="24"/>
                <w:lang w:eastAsia="zh-Hans"/>
              </w:rPr>
              <w:t>近6个月任意1个月由投标单位缴纳的社保缴纳证明</w:t>
            </w:r>
            <w:r>
              <w:rPr>
                <w:rFonts w:hint="eastAsia" w:ascii="宋体" w:hAnsi="宋体" w:eastAsia="宋体" w:cs="宋体"/>
                <w:sz w:val="24"/>
                <w:szCs w:val="24"/>
                <w:lang w:eastAsia="zh-CN"/>
              </w:rPr>
              <w:t>，</w:t>
            </w:r>
            <w:r>
              <w:rPr>
                <w:rFonts w:hint="eastAsia" w:ascii="宋体" w:hAnsi="宋体" w:eastAsia="宋体" w:cs="宋体"/>
                <w:sz w:val="24"/>
                <w:szCs w:val="24"/>
                <w:lang w:eastAsia="zh-Hans"/>
              </w:rPr>
              <w:t>并加盖</w:t>
            </w:r>
            <w:r>
              <w:rPr>
                <w:rFonts w:hint="eastAsia" w:ascii="宋体" w:hAnsi="宋体" w:cs="宋体"/>
                <w:sz w:val="24"/>
                <w:szCs w:val="24"/>
                <w:lang w:eastAsia="zh-CN"/>
              </w:rPr>
              <w:t>供应商</w:t>
            </w:r>
            <w:r>
              <w:rPr>
                <w:rFonts w:hint="eastAsia" w:ascii="宋体" w:hAnsi="宋体" w:eastAsia="宋体" w:cs="宋体"/>
                <w:sz w:val="24"/>
                <w:szCs w:val="24"/>
                <w:lang w:eastAsia="zh-Hans"/>
              </w:rPr>
              <w:t>公章，否则不得分。）</w:t>
            </w:r>
          </w:p>
          <w:p w14:paraId="015CCE91">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Hans"/>
              </w:rPr>
              <w:t>投入本项目人员专业类别的完整性、科学性、合理性各专业人员的技术职称、资质证书、专业素质、经验等证明文件进行评审。</w:t>
            </w:r>
          </w:p>
          <w:p w14:paraId="1CF0DB8F">
            <w:pPr>
              <w:spacing w:line="410" w:lineRule="exact"/>
              <w:rPr>
                <w:rFonts w:hint="eastAsia"/>
                <w:lang w:val="en-US" w:eastAsia="zh-CN"/>
              </w:rPr>
            </w:pPr>
            <w:r>
              <w:rPr>
                <w:rFonts w:hint="eastAsia" w:ascii="宋体" w:hAnsi="宋体" w:eastAsia="宋体" w:cs="宋体"/>
                <w:sz w:val="24"/>
                <w:szCs w:val="24"/>
                <w:lang w:val="en-US" w:eastAsia="zh-CN"/>
              </w:rPr>
              <w:t>赋分标准：</w:t>
            </w:r>
            <w:r>
              <w:rPr>
                <w:rFonts w:hint="eastAsia" w:ascii="宋体" w:hAnsi="宋体" w:eastAsia="宋体" w:cs="宋体"/>
                <w:sz w:val="24"/>
                <w:szCs w:val="24"/>
                <w:lang w:val="en-US" w:eastAsia="zh-Hans"/>
              </w:rPr>
              <w:t>人员配置数量充足，分工合理，责任明确，</w:t>
            </w:r>
            <w:r>
              <w:rPr>
                <w:rFonts w:hint="eastAsia" w:ascii="宋体" w:hAnsi="宋体" w:eastAsia="宋体" w:cs="宋体"/>
                <w:sz w:val="24"/>
                <w:szCs w:val="24"/>
                <w:lang w:val="en-US" w:eastAsia="zh-CN"/>
              </w:rPr>
              <w:t>专业素质高、</w:t>
            </w:r>
            <w:r>
              <w:rPr>
                <w:rFonts w:hint="eastAsia" w:ascii="宋体" w:hAnsi="宋体" w:eastAsia="宋体" w:cs="宋体"/>
                <w:sz w:val="24"/>
                <w:szCs w:val="24"/>
                <w:lang w:val="en-US" w:eastAsia="zh-Hans"/>
              </w:rPr>
              <w:t>完全满足项目需求，得</w:t>
            </w:r>
            <w:r>
              <w:rPr>
                <w:rFonts w:hint="eastAsia" w:ascii="宋体" w:hAnsi="宋体" w:cs="宋体"/>
                <w:sz w:val="24"/>
                <w:szCs w:val="24"/>
                <w:lang w:val="en-US" w:eastAsia="zh-CN"/>
              </w:rPr>
              <w:t>3</w:t>
            </w:r>
            <w:r>
              <w:rPr>
                <w:rFonts w:hint="eastAsia" w:ascii="宋体" w:hAnsi="宋体" w:eastAsia="宋体" w:cs="宋体"/>
                <w:sz w:val="24"/>
                <w:szCs w:val="24"/>
                <w:lang w:val="en-US" w:eastAsia="zh-Hans"/>
              </w:rPr>
              <w:t>分；2.人员配置数量基本充足，分工基本合理，责任基本明确，</w:t>
            </w:r>
            <w:r>
              <w:rPr>
                <w:rFonts w:hint="eastAsia" w:ascii="宋体" w:hAnsi="宋体" w:eastAsia="宋体" w:cs="宋体"/>
                <w:sz w:val="24"/>
                <w:szCs w:val="24"/>
                <w:lang w:val="en-US" w:eastAsia="zh-CN"/>
              </w:rPr>
              <w:t>专业素质高一般，</w:t>
            </w:r>
            <w:r>
              <w:rPr>
                <w:rFonts w:hint="eastAsia" w:ascii="宋体" w:hAnsi="宋体" w:eastAsia="宋体" w:cs="宋体"/>
                <w:sz w:val="24"/>
                <w:szCs w:val="24"/>
                <w:lang w:val="en-US" w:eastAsia="zh-Hans"/>
              </w:rPr>
              <w:t>基本满足项目需求，得</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分；3.人员配置数量不足，无具体分工，责任模糊，</w:t>
            </w:r>
            <w:r>
              <w:rPr>
                <w:rFonts w:hint="eastAsia" w:ascii="宋体" w:hAnsi="宋体" w:eastAsia="宋体" w:cs="宋体"/>
                <w:sz w:val="24"/>
                <w:szCs w:val="24"/>
                <w:lang w:val="en-US" w:eastAsia="zh-CN"/>
              </w:rPr>
              <w:t>专业素质高较差，</w:t>
            </w:r>
            <w:r>
              <w:rPr>
                <w:rFonts w:hint="eastAsia" w:ascii="宋体" w:hAnsi="宋体" w:eastAsia="宋体" w:cs="宋体"/>
                <w:sz w:val="24"/>
                <w:szCs w:val="24"/>
                <w:lang w:val="en-US" w:eastAsia="zh-Hans"/>
              </w:rPr>
              <w:t>部分满足项目需求，得</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Hans"/>
              </w:rPr>
              <w:t>分；4、未提供具体</w:t>
            </w:r>
            <w:r>
              <w:rPr>
                <w:rFonts w:hint="eastAsia" w:ascii="宋体" w:hAnsi="宋体" w:eastAsia="宋体" w:cs="宋体"/>
                <w:sz w:val="24"/>
                <w:szCs w:val="24"/>
                <w:lang w:val="en-US" w:eastAsia="zh-CN"/>
              </w:rPr>
              <w:t>人员或人员数量不满足采购需求的</w:t>
            </w:r>
            <w:r>
              <w:rPr>
                <w:rFonts w:hint="eastAsia" w:ascii="宋体" w:hAnsi="宋体" w:eastAsia="宋体" w:cs="宋体"/>
                <w:sz w:val="24"/>
                <w:szCs w:val="24"/>
                <w:lang w:val="en-US" w:eastAsia="zh-Hans"/>
              </w:rPr>
              <w:t>，该项不得分。</w:t>
            </w:r>
          </w:p>
        </w:tc>
      </w:tr>
      <w:tr w14:paraId="44D9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20" w:type="dxa"/>
            <w:vAlign w:val="center"/>
          </w:tcPr>
          <w:p w14:paraId="65C3F6CC">
            <w:pPr>
              <w:spacing w:line="410" w:lineRule="exact"/>
              <w:jc w:val="center"/>
              <w:rPr>
                <w:rFonts w:hint="eastAsia" w:ascii="宋体" w:hAnsi="宋体" w:cs="宋体"/>
                <w:sz w:val="24"/>
              </w:rPr>
            </w:pPr>
            <w:r>
              <w:rPr>
                <w:rFonts w:hint="eastAsia" w:ascii="宋体" w:hAnsi="宋体" w:eastAsia="宋体" w:cs="宋体"/>
                <w:sz w:val="24"/>
                <w:szCs w:val="24"/>
                <w:lang w:val="en-US" w:eastAsia="zh-CN"/>
              </w:rPr>
              <w:t>技术参数</w:t>
            </w:r>
          </w:p>
        </w:tc>
        <w:tc>
          <w:tcPr>
            <w:tcW w:w="701" w:type="dxa"/>
            <w:vAlign w:val="center"/>
          </w:tcPr>
          <w:p w14:paraId="7A23A1D6">
            <w:pPr>
              <w:spacing w:line="410" w:lineRule="exact"/>
              <w:jc w:val="center"/>
              <w:rPr>
                <w:rFonts w:hint="eastAsia" w:ascii="宋体" w:hAnsi="宋体" w:cs="宋体"/>
                <w:sz w:val="24"/>
              </w:rPr>
            </w:pPr>
            <w:r>
              <w:rPr>
                <w:rFonts w:hint="eastAsia" w:ascii="宋体" w:hAnsi="宋体" w:cs="宋体"/>
                <w:sz w:val="24"/>
                <w:lang w:val="en-US" w:eastAsia="zh-CN"/>
              </w:rPr>
              <w:t>25</w:t>
            </w:r>
            <w:r>
              <w:rPr>
                <w:rFonts w:hint="eastAsia" w:ascii="宋体" w:hAnsi="宋体" w:cs="宋体"/>
                <w:spacing w:val="-39"/>
                <w:sz w:val="24"/>
              </w:rPr>
              <w:t>分</w:t>
            </w:r>
          </w:p>
        </w:tc>
        <w:tc>
          <w:tcPr>
            <w:tcW w:w="7619" w:type="dxa"/>
            <w:vAlign w:val="center"/>
          </w:tcPr>
          <w:p w14:paraId="74FAFAF4">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1.“★”条款必须实质性响应，不响应投标无效”</w:t>
            </w:r>
          </w:p>
          <w:p w14:paraId="33502CE3">
            <w:pPr>
              <w:spacing w:line="41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Hans"/>
              </w:rPr>
              <w:t>2.▲”代表重要功能指标，需要现场演示。演示合格得分，每项不满足扣</w:t>
            </w:r>
            <w:r>
              <w:rPr>
                <w:rFonts w:hint="eastAsia" w:ascii="宋体" w:hAnsi="宋体" w:cs="宋体"/>
                <w:sz w:val="24"/>
                <w:szCs w:val="24"/>
                <w:lang w:val="en-US" w:eastAsia="zh-CN"/>
              </w:rPr>
              <w:t>0.5</w:t>
            </w:r>
            <w:r>
              <w:rPr>
                <w:rFonts w:hint="eastAsia" w:ascii="宋体" w:hAnsi="宋体" w:eastAsia="宋体" w:cs="宋体"/>
                <w:sz w:val="24"/>
                <w:szCs w:val="24"/>
                <w:lang w:eastAsia="zh-Hans"/>
              </w:rPr>
              <w:t>分。非标“▲”代表一般功能指标，</w:t>
            </w:r>
            <w:r>
              <w:rPr>
                <w:rFonts w:hint="eastAsia" w:ascii="宋体" w:hAnsi="宋体" w:eastAsia="宋体" w:cs="宋体"/>
                <w:b w:val="0"/>
                <w:bCs w:val="0"/>
                <w:sz w:val="24"/>
                <w:szCs w:val="24"/>
                <w:lang w:eastAsia="zh-Hans"/>
              </w:rPr>
              <w:t>每项不满足扣</w:t>
            </w:r>
            <w:r>
              <w:rPr>
                <w:rFonts w:hint="eastAsia" w:ascii="宋体" w:hAnsi="宋体" w:eastAsia="宋体" w:cs="宋体"/>
                <w:b w:val="0"/>
                <w:bCs w:val="0"/>
                <w:sz w:val="24"/>
                <w:szCs w:val="24"/>
                <w:lang w:val="en-US" w:eastAsia="zh-Hans"/>
              </w:rPr>
              <w:t>0.</w:t>
            </w:r>
            <w:r>
              <w:rPr>
                <w:rFonts w:hint="eastAsia" w:ascii="宋体" w:hAnsi="宋体" w:cs="宋体"/>
                <w:b w:val="0"/>
                <w:bCs w:val="0"/>
                <w:sz w:val="24"/>
                <w:szCs w:val="24"/>
                <w:lang w:val="en-US" w:eastAsia="zh-CN"/>
              </w:rPr>
              <w:t>18</w:t>
            </w:r>
            <w:r>
              <w:rPr>
                <w:rFonts w:hint="eastAsia" w:ascii="宋体" w:hAnsi="宋体" w:eastAsia="宋体" w:cs="宋体"/>
                <w:b w:val="0"/>
                <w:bCs w:val="0"/>
                <w:sz w:val="24"/>
                <w:szCs w:val="24"/>
                <w:lang w:eastAsia="zh-Hans"/>
              </w:rPr>
              <w:t>分</w:t>
            </w:r>
            <w:r>
              <w:rPr>
                <w:rFonts w:hint="eastAsia" w:ascii="宋体" w:hAnsi="宋体" w:eastAsia="宋体" w:cs="宋体"/>
                <w:sz w:val="24"/>
                <w:szCs w:val="24"/>
                <w:lang w:eastAsia="zh-Hans"/>
              </w:rPr>
              <w:t>，满分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eastAsia="zh-Hans"/>
              </w:rPr>
              <w:t>分，扣完为止。</w:t>
            </w:r>
          </w:p>
          <w:p w14:paraId="2D13B9C2">
            <w:pPr>
              <w:spacing w:line="410" w:lineRule="exact"/>
              <w:rPr>
                <w:rFonts w:hint="eastAsia" w:ascii="宋体" w:hAnsi="宋体" w:cs="宋体"/>
                <w:sz w:val="24"/>
              </w:rPr>
            </w:pPr>
            <w:r>
              <w:rPr>
                <w:rFonts w:hint="eastAsia" w:ascii="宋体" w:hAnsi="宋体" w:eastAsia="宋体" w:cs="宋体"/>
                <w:sz w:val="24"/>
                <w:szCs w:val="24"/>
                <w:lang w:eastAsia="zh-Hans"/>
              </w:rPr>
              <w:t>注：标注“▲”的技术要求需提供投标现场真实环境进行逐一完整演示并提供国家认定的第三方软件评测中心出具的功能检测报告复印件予以佐证，视为演示合格，演示功能不全或者不演示者或者不提供报告佐证者，均不得分，演示时间不超1</w:t>
            </w:r>
            <w:r>
              <w:rPr>
                <w:rFonts w:hint="eastAsia" w:ascii="宋体" w:hAnsi="宋体" w:eastAsia="宋体" w:cs="宋体"/>
                <w:sz w:val="24"/>
                <w:szCs w:val="24"/>
                <w:lang w:val="en-US" w:eastAsia="zh-CN"/>
              </w:rPr>
              <w:t>5</w:t>
            </w:r>
            <w:r>
              <w:rPr>
                <w:rFonts w:hint="eastAsia" w:ascii="宋体" w:hAnsi="宋体" w:eastAsia="宋体" w:cs="宋体"/>
                <w:sz w:val="24"/>
                <w:szCs w:val="24"/>
                <w:lang w:eastAsia="zh-Hans"/>
              </w:rPr>
              <w:t>分钟。用PPT、word、DEMO等演示的不得分。</w:t>
            </w:r>
          </w:p>
        </w:tc>
      </w:tr>
      <w:tr w14:paraId="4A4F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520" w:type="dxa"/>
            <w:vAlign w:val="center"/>
          </w:tcPr>
          <w:p w14:paraId="12071AD7">
            <w:pPr>
              <w:spacing w:line="410" w:lineRule="exact"/>
              <w:jc w:val="center"/>
              <w:rPr>
                <w:rFonts w:hint="eastAsia" w:ascii="宋体" w:hAnsi="宋体" w:cs="宋体"/>
                <w:sz w:val="24"/>
              </w:rPr>
            </w:pPr>
            <w:r>
              <w:rPr>
                <w:rFonts w:hint="eastAsia" w:ascii="宋体" w:hAnsi="宋体" w:eastAsia="宋体" w:cs="宋体"/>
                <w:sz w:val="24"/>
                <w:szCs w:val="24"/>
                <w:lang w:eastAsia="zh-Hans"/>
              </w:rPr>
              <w:t>产品技术方案</w:t>
            </w:r>
          </w:p>
        </w:tc>
        <w:tc>
          <w:tcPr>
            <w:tcW w:w="701" w:type="dxa"/>
            <w:vAlign w:val="center"/>
          </w:tcPr>
          <w:p w14:paraId="6C4C4EFB">
            <w:pPr>
              <w:spacing w:line="41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pacing w:val="-39"/>
                <w:sz w:val="24"/>
              </w:rPr>
              <w:t>分</w:t>
            </w:r>
          </w:p>
        </w:tc>
        <w:tc>
          <w:tcPr>
            <w:tcW w:w="7619" w:type="dxa"/>
            <w:vAlign w:val="center"/>
          </w:tcPr>
          <w:p w14:paraId="36DA9D31">
            <w:pPr>
              <w:spacing w:line="410" w:lineRule="exact"/>
              <w:rPr>
                <w:rFonts w:hint="eastAsia" w:ascii="宋体" w:hAnsi="宋体" w:eastAsia="宋体" w:cs="宋体"/>
                <w:sz w:val="24"/>
                <w:szCs w:val="24"/>
                <w:lang w:eastAsia="zh-CN"/>
              </w:rPr>
            </w:pPr>
            <w:r>
              <w:rPr>
                <w:rFonts w:hint="eastAsia" w:ascii="宋体" w:hAnsi="宋体" w:eastAsia="宋体" w:cs="宋体"/>
                <w:sz w:val="24"/>
                <w:szCs w:val="24"/>
                <w:lang w:eastAsia="zh-Hans"/>
              </w:rPr>
              <w:t>根据</w:t>
            </w:r>
            <w:r>
              <w:rPr>
                <w:rFonts w:hint="eastAsia" w:ascii="宋体" w:hAnsi="宋体" w:cs="宋体"/>
                <w:sz w:val="24"/>
                <w:szCs w:val="24"/>
                <w:lang w:val="en-US" w:eastAsia="zh-CN"/>
              </w:rPr>
              <w:t>供应商</w:t>
            </w:r>
            <w:r>
              <w:rPr>
                <w:rFonts w:hint="eastAsia" w:ascii="宋体" w:hAnsi="宋体" w:eastAsia="宋体" w:cs="宋体"/>
                <w:sz w:val="24"/>
                <w:szCs w:val="24"/>
                <w:lang w:eastAsia="zh-Hans"/>
              </w:rPr>
              <w:t>所提供的产品技术方案，方案要求包含</w:t>
            </w:r>
            <w:r>
              <w:rPr>
                <w:rFonts w:hint="eastAsia" w:ascii="宋体" w:hAnsi="宋体" w:eastAsia="宋体" w:cs="宋体"/>
                <w:sz w:val="24"/>
                <w:szCs w:val="24"/>
                <w:lang w:eastAsia="zh-CN"/>
              </w:rPr>
              <w:t>：</w:t>
            </w:r>
            <w:r>
              <w:rPr>
                <w:rFonts w:hint="eastAsia" w:ascii="宋体" w:hAnsi="宋体" w:eastAsia="宋体" w:cs="宋体"/>
                <w:sz w:val="24"/>
                <w:szCs w:val="24"/>
                <w:lang w:eastAsia="zh-Hans"/>
              </w:rPr>
              <w:t>现状分析、建设思路、系统架构、融媒体中心技术方案、部署方案</w:t>
            </w:r>
            <w:r>
              <w:rPr>
                <w:rFonts w:hint="eastAsia" w:ascii="宋体" w:hAnsi="宋体" w:eastAsia="宋体" w:cs="宋体"/>
                <w:sz w:val="24"/>
                <w:szCs w:val="24"/>
                <w:lang w:eastAsia="zh-CN"/>
              </w:rPr>
              <w:t>。</w:t>
            </w:r>
          </w:p>
          <w:p w14:paraId="6B803782">
            <w:pPr>
              <w:spacing w:line="410" w:lineRule="exact"/>
              <w:rPr>
                <w:rFonts w:ascii="宋体" w:hAnsi="宋体" w:eastAsia="宋体" w:cs="宋体"/>
                <w:sz w:val="24"/>
                <w:szCs w:val="24"/>
              </w:rPr>
            </w:pPr>
            <w:r>
              <w:rPr>
                <w:rFonts w:hint="eastAsia" w:ascii="宋体" w:hAnsi="宋体" w:eastAsia="宋体" w:cs="宋体"/>
                <w:sz w:val="24"/>
                <w:szCs w:val="24"/>
                <w:lang w:val="en-US" w:eastAsia="zh-CN"/>
              </w:rPr>
              <w:t>赋分标准：</w:t>
            </w:r>
            <w:r>
              <w:rPr>
                <w:rFonts w:hint="eastAsia" w:ascii="宋体" w:hAnsi="宋体" w:eastAsia="宋体" w:cs="宋体"/>
                <w:sz w:val="24"/>
                <w:szCs w:val="24"/>
                <w:lang w:eastAsia="zh-Hans"/>
              </w:rPr>
              <w:t>1.方案紧密贴合实际需求，内容详尽全面、针对性强，完全符合项目要求，得</w:t>
            </w:r>
            <w:r>
              <w:rPr>
                <w:rFonts w:hint="eastAsia" w:ascii="宋体" w:hAnsi="宋体" w:cs="宋体"/>
                <w:sz w:val="24"/>
                <w:szCs w:val="24"/>
                <w:lang w:val="en-US" w:eastAsia="zh-CN"/>
              </w:rPr>
              <w:t>1</w:t>
            </w:r>
            <w:r>
              <w:rPr>
                <w:rFonts w:hint="eastAsia" w:ascii="宋体" w:hAnsi="宋体" w:eastAsia="宋体" w:cs="宋体"/>
                <w:sz w:val="24"/>
                <w:szCs w:val="24"/>
                <w:lang w:eastAsia="zh-Hans"/>
              </w:rPr>
              <w:t>分；</w:t>
            </w:r>
            <w:r>
              <w:rPr>
                <w:rFonts w:hint="eastAsia" w:ascii="宋体" w:hAnsi="宋体" w:cs="宋体"/>
                <w:sz w:val="24"/>
                <w:szCs w:val="24"/>
                <w:lang w:val="en-US" w:eastAsia="zh-CN"/>
              </w:rPr>
              <w:t>2</w:t>
            </w:r>
            <w:r>
              <w:rPr>
                <w:rFonts w:hint="eastAsia" w:ascii="宋体" w:hAnsi="宋体" w:eastAsia="宋体" w:cs="宋体"/>
                <w:sz w:val="24"/>
                <w:szCs w:val="24"/>
                <w:lang w:eastAsia="zh-Hans"/>
              </w:rPr>
              <w:t>.方案与工作需求存在出入，完整性有待提升，方案内容描述不够详尽，未能充分满足项目要求，方案不具体或存在漏项，得</w:t>
            </w:r>
            <w:r>
              <w:rPr>
                <w:rFonts w:hint="eastAsia" w:ascii="宋体" w:hAnsi="宋体" w:eastAsia="宋体" w:cs="宋体"/>
                <w:sz w:val="24"/>
                <w:szCs w:val="24"/>
                <w:lang w:val="en-US" w:eastAsia="zh-CN"/>
              </w:rPr>
              <w:t>0.5</w:t>
            </w:r>
            <w:r>
              <w:rPr>
                <w:rFonts w:hint="eastAsia" w:ascii="宋体" w:hAnsi="宋体" w:eastAsia="宋体" w:cs="宋体"/>
                <w:sz w:val="24"/>
                <w:szCs w:val="24"/>
                <w:lang w:eastAsia="zh-Hans"/>
              </w:rPr>
              <w:t>分；</w:t>
            </w:r>
            <w:r>
              <w:rPr>
                <w:rFonts w:hint="eastAsia" w:ascii="宋体" w:hAnsi="宋体" w:cs="宋体"/>
                <w:sz w:val="24"/>
                <w:szCs w:val="24"/>
                <w:lang w:val="en-US" w:eastAsia="zh-CN"/>
              </w:rPr>
              <w:t>3</w:t>
            </w:r>
            <w:r>
              <w:rPr>
                <w:rFonts w:hint="eastAsia" w:ascii="宋体" w:hAnsi="宋体" w:eastAsia="宋体" w:cs="宋体"/>
                <w:sz w:val="24"/>
                <w:szCs w:val="24"/>
                <w:lang w:eastAsia="zh-Hans"/>
              </w:rPr>
              <w:t>.方案存在严重缺陷</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Hans"/>
              </w:rPr>
              <w:t>未提供具体方案，该项不得分。注：以上</w:t>
            </w:r>
            <w:r>
              <w:rPr>
                <w:rFonts w:hint="eastAsia" w:ascii="宋体" w:hAnsi="宋体" w:cs="宋体"/>
                <w:sz w:val="24"/>
                <w:szCs w:val="24"/>
                <w:lang w:val="en-US" w:eastAsia="zh-CN"/>
              </w:rPr>
              <w:t>5</w:t>
            </w:r>
            <w:r>
              <w:rPr>
                <w:rFonts w:hint="eastAsia" w:ascii="宋体" w:hAnsi="宋体" w:eastAsia="宋体" w:cs="宋体"/>
                <w:sz w:val="24"/>
                <w:szCs w:val="24"/>
                <w:lang w:eastAsia="zh-Hans"/>
              </w:rPr>
              <w:t>项内容，每项</w:t>
            </w:r>
            <w:r>
              <w:rPr>
                <w:rFonts w:hint="eastAsia" w:ascii="宋体" w:hAnsi="宋体" w:cs="宋体"/>
                <w:sz w:val="24"/>
                <w:szCs w:val="24"/>
                <w:lang w:val="en-US" w:eastAsia="zh-CN"/>
              </w:rPr>
              <w:t>1</w:t>
            </w:r>
            <w:r>
              <w:rPr>
                <w:rFonts w:hint="eastAsia" w:ascii="宋体" w:hAnsi="宋体" w:eastAsia="宋体" w:cs="宋体"/>
                <w:sz w:val="24"/>
                <w:szCs w:val="24"/>
                <w:lang w:eastAsia="zh-Hans"/>
              </w:rPr>
              <w:t>分，最高得</w:t>
            </w:r>
            <w:r>
              <w:rPr>
                <w:rFonts w:hint="eastAsia" w:ascii="宋体" w:hAnsi="宋体" w:cs="宋体"/>
                <w:sz w:val="24"/>
                <w:szCs w:val="24"/>
                <w:lang w:val="en-US" w:eastAsia="zh-CN"/>
              </w:rPr>
              <w:t>5</w:t>
            </w:r>
            <w:r>
              <w:rPr>
                <w:rFonts w:hint="eastAsia" w:ascii="宋体" w:hAnsi="宋体" w:eastAsia="宋体" w:cs="宋体"/>
                <w:sz w:val="24"/>
                <w:szCs w:val="24"/>
                <w:lang w:eastAsia="zh-Hans"/>
              </w:rPr>
              <w:t>分。</w:t>
            </w:r>
          </w:p>
        </w:tc>
      </w:tr>
      <w:tr w14:paraId="6FCE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520" w:type="dxa"/>
            <w:vAlign w:val="center"/>
          </w:tcPr>
          <w:p w14:paraId="714F769C">
            <w:pPr>
              <w:spacing w:line="410" w:lineRule="exact"/>
              <w:jc w:val="center"/>
              <w:rPr>
                <w:rFonts w:hint="eastAsia" w:ascii="宋体" w:hAnsi="宋体" w:cs="宋体"/>
                <w:sz w:val="24"/>
              </w:rPr>
            </w:pPr>
            <w:r>
              <w:rPr>
                <w:rFonts w:hint="eastAsia" w:ascii="宋体" w:hAnsi="宋体" w:eastAsia="宋体" w:cs="宋体"/>
                <w:sz w:val="24"/>
                <w:szCs w:val="24"/>
                <w:lang w:eastAsia="zh-Hans"/>
              </w:rPr>
              <w:t>平台兼容能力</w:t>
            </w:r>
          </w:p>
        </w:tc>
        <w:tc>
          <w:tcPr>
            <w:tcW w:w="701" w:type="dxa"/>
            <w:vAlign w:val="center"/>
          </w:tcPr>
          <w:p w14:paraId="1C9F9CE9">
            <w:pPr>
              <w:spacing w:line="41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cs="宋体"/>
                <w:spacing w:val="-39"/>
                <w:sz w:val="24"/>
              </w:rPr>
              <w:t>分</w:t>
            </w:r>
          </w:p>
        </w:tc>
        <w:tc>
          <w:tcPr>
            <w:tcW w:w="7619" w:type="dxa"/>
            <w:vAlign w:val="center"/>
          </w:tcPr>
          <w:p w14:paraId="612B1600">
            <w:pPr>
              <w:spacing w:line="41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Hans"/>
              </w:rPr>
              <w:t>在系统的对接兼容性上，</w:t>
            </w:r>
            <w:r>
              <w:rPr>
                <w:rFonts w:hint="eastAsia" w:ascii="宋体" w:hAnsi="宋体" w:cs="宋体"/>
                <w:sz w:val="24"/>
                <w:szCs w:val="24"/>
                <w:lang w:eastAsia="zh-CN"/>
              </w:rPr>
              <w:t>供应商</w:t>
            </w:r>
            <w:r>
              <w:rPr>
                <w:rFonts w:hint="eastAsia" w:ascii="宋体" w:hAnsi="宋体" w:eastAsia="宋体" w:cs="宋体"/>
                <w:sz w:val="24"/>
                <w:szCs w:val="24"/>
                <w:lang w:eastAsia="zh-Hans"/>
              </w:rPr>
              <w:t>需证明其提供的平台产品具备与高校网站群系统兼容对接的实际能力，以使用单位开具的对接成功证明函为准，每出具一份得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Hans"/>
              </w:rPr>
              <w:t>分，</w:t>
            </w:r>
            <w:r>
              <w:rPr>
                <w:rFonts w:hint="eastAsia" w:ascii="宋体" w:hAnsi="宋体" w:eastAsia="宋体" w:cs="宋体"/>
                <w:sz w:val="24"/>
                <w:szCs w:val="24"/>
                <w:lang w:val="en-US" w:eastAsia="zh-CN"/>
              </w:rPr>
              <w:t>满分6</w:t>
            </w:r>
            <w:r>
              <w:rPr>
                <w:rFonts w:hint="eastAsia" w:ascii="宋体" w:hAnsi="宋体" w:eastAsia="宋体" w:cs="宋体"/>
                <w:sz w:val="24"/>
                <w:szCs w:val="24"/>
                <w:lang w:eastAsia="zh-Hans"/>
              </w:rPr>
              <w:t>分。供应商须提供证明函复印件加盖公章，原件备查，不提供不得分。</w:t>
            </w:r>
          </w:p>
        </w:tc>
      </w:tr>
      <w:tr w14:paraId="2A89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520" w:type="dxa"/>
            <w:vAlign w:val="center"/>
          </w:tcPr>
          <w:p w14:paraId="1D25B79B">
            <w:pPr>
              <w:spacing w:line="410" w:lineRule="exact"/>
              <w:jc w:val="center"/>
              <w:rPr>
                <w:rFonts w:hint="eastAsia" w:ascii="宋体" w:hAnsi="宋体" w:cs="宋体"/>
                <w:sz w:val="24"/>
              </w:rPr>
            </w:pPr>
            <w:r>
              <w:rPr>
                <w:rFonts w:hint="eastAsia" w:ascii="宋体" w:hAnsi="宋体" w:eastAsia="宋体" w:cs="宋体"/>
                <w:sz w:val="24"/>
                <w:szCs w:val="24"/>
                <w:lang w:eastAsia="zh-Hans"/>
              </w:rPr>
              <w:t>项目实施方案</w:t>
            </w:r>
          </w:p>
        </w:tc>
        <w:tc>
          <w:tcPr>
            <w:tcW w:w="701" w:type="dxa"/>
            <w:vAlign w:val="center"/>
          </w:tcPr>
          <w:p w14:paraId="28C2F85A">
            <w:pPr>
              <w:spacing w:line="41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pacing w:val="-39"/>
                <w:sz w:val="24"/>
              </w:rPr>
              <w:t>分</w:t>
            </w:r>
          </w:p>
        </w:tc>
        <w:tc>
          <w:tcPr>
            <w:tcW w:w="7619" w:type="dxa"/>
            <w:vAlign w:val="center"/>
          </w:tcPr>
          <w:p w14:paraId="527D73F3">
            <w:pPr>
              <w:spacing w:line="410" w:lineRule="exact"/>
              <w:rPr>
                <w:rFonts w:ascii="仿宋_GB2312" w:hAnsi="仿宋_GB2312" w:eastAsia="仿宋_GB2312" w:cs="仿宋_GB2312"/>
              </w:rPr>
            </w:pPr>
            <w:r>
              <w:rPr>
                <w:rFonts w:hint="eastAsia" w:ascii="宋体" w:hAnsi="宋体" w:eastAsia="宋体" w:cs="宋体"/>
                <w:sz w:val="24"/>
                <w:szCs w:val="24"/>
                <w:lang w:val="en-US" w:eastAsia="zh-CN"/>
              </w:rPr>
              <w:t>根据学校现有情况，</w:t>
            </w:r>
            <w:r>
              <w:rPr>
                <w:rFonts w:hint="eastAsia" w:ascii="宋体" w:hAnsi="宋体" w:cs="宋体"/>
                <w:sz w:val="24"/>
                <w:szCs w:val="24"/>
                <w:lang w:eastAsia="zh-CN"/>
              </w:rPr>
              <w:t>供应商</w:t>
            </w:r>
            <w:r>
              <w:rPr>
                <w:rFonts w:hint="eastAsia" w:ascii="宋体" w:hAnsi="宋体" w:eastAsia="宋体" w:cs="宋体"/>
                <w:sz w:val="24"/>
                <w:szCs w:val="24"/>
                <w:lang w:eastAsia="zh-Hans"/>
              </w:rPr>
              <w:t>提供的项目实施方案，方案要求包含</w:t>
            </w:r>
            <w:r>
              <w:rPr>
                <w:rFonts w:hint="eastAsia" w:ascii="宋体" w:hAnsi="宋体" w:eastAsia="宋体" w:cs="宋体"/>
                <w:sz w:val="24"/>
                <w:szCs w:val="24"/>
                <w:lang w:eastAsia="zh-CN"/>
              </w:rPr>
              <w:t>：</w:t>
            </w:r>
            <w:r>
              <w:rPr>
                <w:rFonts w:hint="eastAsia" w:ascii="宋体" w:hAnsi="宋体" w:eastAsia="宋体" w:cs="宋体"/>
                <w:b w:val="0"/>
                <w:bCs/>
                <w:color w:val="auto"/>
                <w:kern w:val="2"/>
                <w:sz w:val="24"/>
                <w:szCs w:val="24"/>
                <w:highlight w:val="none"/>
                <w:lang w:val="en-US" w:eastAsia="zh-CN" w:bidi="ar-SA"/>
              </w:rPr>
              <w:t>项目组织方案</w:t>
            </w:r>
            <w:r>
              <w:rPr>
                <w:rFonts w:hint="eastAsia" w:ascii="宋体" w:hAnsi="宋体" w:eastAsia="宋体" w:cs="宋体"/>
                <w:sz w:val="24"/>
                <w:szCs w:val="24"/>
                <w:lang w:val="en-US" w:eastAsia="zh-CN"/>
              </w:rPr>
              <w:t>、</w:t>
            </w:r>
            <w:r>
              <w:rPr>
                <w:rFonts w:hint="eastAsia" w:ascii="宋体" w:hAnsi="宋体" w:eastAsia="宋体" w:cs="宋体"/>
                <w:sz w:val="24"/>
                <w:szCs w:val="24"/>
                <w:lang w:eastAsia="zh-Hans"/>
              </w:rPr>
              <w:t>实施进度计划、质量保障措施、</w:t>
            </w:r>
            <w:r>
              <w:rPr>
                <w:rFonts w:hint="eastAsia" w:ascii="宋体" w:hAnsi="宋体" w:eastAsia="宋体" w:cs="宋体"/>
                <w:sz w:val="24"/>
                <w:szCs w:val="24"/>
                <w:lang w:val="en-US" w:eastAsia="zh-CN"/>
              </w:rPr>
              <w:t>系统对接方案、</w:t>
            </w:r>
            <w:r>
              <w:rPr>
                <w:rFonts w:hint="eastAsia" w:ascii="宋体" w:hAnsi="宋体" w:eastAsia="宋体" w:cs="宋体"/>
                <w:sz w:val="24"/>
                <w:szCs w:val="24"/>
                <w:lang w:eastAsia="zh-Hans"/>
              </w:rPr>
              <w:t>验收方案。</w:t>
            </w:r>
            <w:r>
              <w:rPr>
                <w:rFonts w:ascii="仿宋_GB2312" w:hAnsi="仿宋_GB2312" w:eastAsia="仿宋_GB2312" w:cs="仿宋_GB2312"/>
              </w:rPr>
              <w:t xml:space="preserve"> </w:t>
            </w:r>
          </w:p>
          <w:p w14:paraId="6F7013B2">
            <w:pPr>
              <w:spacing w:line="410" w:lineRule="exact"/>
              <w:rPr>
                <w:rFonts w:ascii="宋体" w:hAnsi="宋体" w:eastAsia="宋体" w:cs="宋体"/>
                <w:sz w:val="24"/>
                <w:szCs w:val="24"/>
              </w:rPr>
            </w:pPr>
            <w:r>
              <w:rPr>
                <w:rFonts w:hint="eastAsia" w:ascii="宋体" w:hAnsi="宋体" w:eastAsia="宋体" w:cs="宋体"/>
                <w:sz w:val="24"/>
                <w:szCs w:val="24"/>
                <w:lang w:val="en-US" w:eastAsia="zh-CN"/>
              </w:rPr>
              <w:t>赋分标准：</w:t>
            </w:r>
            <w:r>
              <w:rPr>
                <w:rFonts w:hint="eastAsia" w:ascii="宋体" w:hAnsi="宋体" w:eastAsia="宋体" w:cs="宋体"/>
                <w:sz w:val="24"/>
                <w:szCs w:val="24"/>
                <w:lang w:eastAsia="zh-Hans"/>
              </w:rPr>
              <w:t>1.方案紧密贴合实际需求，内容详尽全面、针对性强，完全符合项目要求，得</w:t>
            </w:r>
            <w:r>
              <w:rPr>
                <w:rFonts w:hint="eastAsia" w:ascii="宋体" w:hAnsi="宋体" w:cs="宋体"/>
                <w:sz w:val="24"/>
                <w:szCs w:val="24"/>
                <w:lang w:val="en-US" w:eastAsia="zh-CN"/>
              </w:rPr>
              <w:t>1</w:t>
            </w:r>
            <w:r>
              <w:rPr>
                <w:rFonts w:hint="eastAsia" w:ascii="宋体" w:hAnsi="宋体" w:eastAsia="宋体" w:cs="宋体"/>
                <w:sz w:val="24"/>
                <w:szCs w:val="24"/>
                <w:lang w:eastAsia="zh-Hans"/>
              </w:rPr>
              <w:t>分；</w:t>
            </w:r>
            <w:r>
              <w:rPr>
                <w:rFonts w:hint="eastAsia" w:ascii="宋体" w:hAnsi="宋体" w:cs="宋体"/>
                <w:sz w:val="24"/>
                <w:szCs w:val="24"/>
                <w:lang w:val="en-US" w:eastAsia="zh-CN"/>
              </w:rPr>
              <w:t>2</w:t>
            </w:r>
            <w:r>
              <w:rPr>
                <w:rFonts w:hint="eastAsia" w:ascii="宋体" w:hAnsi="宋体" w:eastAsia="宋体" w:cs="宋体"/>
                <w:sz w:val="24"/>
                <w:szCs w:val="24"/>
                <w:lang w:eastAsia="zh-Hans"/>
              </w:rPr>
              <w:t>.方案与工作需求存在出入，完整性有待提升，方案内容描述不够详尽，未能充分满足项目要求，方案不具体或存在漏项，得</w:t>
            </w:r>
            <w:r>
              <w:rPr>
                <w:rFonts w:hint="eastAsia" w:ascii="宋体" w:hAnsi="宋体" w:eastAsia="宋体" w:cs="宋体"/>
                <w:sz w:val="24"/>
                <w:szCs w:val="24"/>
                <w:lang w:val="en-US" w:eastAsia="zh-CN"/>
              </w:rPr>
              <w:t>0.5</w:t>
            </w:r>
            <w:r>
              <w:rPr>
                <w:rFonts w:hint="eastAsia" w:ascii="宋体" w:hAnsi="宋体" w:eastAsia="宋体" w:cs="宋体"/>
                <w:sz w:val="24"/>
                <w:szCs w:val="24"/>
                <w:lang w:eastAsia="zh-Hans"/>
              </w:rPr>
              <w:t>分；</w:t>
            </w:r>
            <w:r>
              <w:rPr>
                <w:rFonts w:hint="eastAsia" w:ascii="宋体" w:hAnsi="宋体" w:cs="宋体"/>
                <w:sz w:val="24"/>
                <w:szCs w:val="24"/>
                <w:lang w:val="en-US" w:eastAsia="zh-CN"/>
              </w:rPr>
              <w:t>3</w:t>
            </w:r>
            <w:r>
              <w:rPr>
                <w:rFonts w:hint="eastAsia" w:ascii="宋体" w:hAnsi="宋体" w:eastAsia="宋体" w:cs="宋体"/>
                <w:sz w:val="24"/>
                <w:szCs w:val="24"/>
                <w:lang w:eastAsia="zh-Hans"/>
              </w:rPr>
              <w:t>.方案存在严重缺陷</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Hans"/>
              </w:rPr>
              <w:t>未提供具体方案，该项不得分。注：以上</w:t>
            </w:r>
            <w:r>
              <w:rPr>
                <w:rFonts w:hint="eastAsia" w:ascii="宋体" w:hAnsi="宋体" w:cs="宋体"/>
                <w:sz w:val="24"/>
                <w:szCs w:val="24"/>
                <w:lang w:val="en-US" w:eastAsia="zh-CN"/>
              </w:rPr>
              <w:t>5</w:t>
            </w:r>
            <w:r>
              <w:rPr>
                <w:rFonts w:hint="eastAsia" w:ascii="宋体" w:hAnsi="宋体" w:eastAsia="宋体" w:cs="宋体"/>
                <w:sz w:val="24"/>
                <w:szCs w:val="24"/>
                <w:lang w:eastAsia="zh-Hans"/>
              </w:rPr>
              <w:t>项内容，每项</w:t>
            </w:r>
            <w:r>
              <w:rPr>
                <w:rFonts w:hint="eastAsia" w:ascii="宋体" w:hAnsi="宋体" w:cs="宋体"/>
                <w:sz w:val="24"/>
                <w:szCs w:val="24"/>
                <w:lang w:val="en-US" w:eastAsia="zh-CN"/>
              </w:rPr>
              <w:t>1</w:t>
            </w:r>
            <w:r>
              <w:rPr>
                <w:rFonts w:hint="eastAsia" w:ascii="宋体" w:hAnsi="宋体" w:eastAsia="宋体" w:cs="宋体"/>
                <w:sz w:val="24"/>
                <w:szCs w:val="24"/>
                <w:lang w:eastAsia="zh-Hans"/>
              </w:rPr>
              <w:t>分，最高得</w:t>
            </w:r>
            <w:r>
              <w:rPr>
                <w:rFonts w:hint="eastAsia" w:ascii="宋体" w:hAnsi="宋体" w:cs="宋体"/>
                <w:sz w:val="24"/>
                <w:szCs w:val="24"/>
                <w:lang w:val="en-US" w:eastAsia="zh-CN"/>
              </w:rPr>
              <w:t>5</w:t>
            </w:r>
            <w:r>
              <w:rPr>
                <w:rFonts w:hint="eastAsia" w:ascii="宋体" w:hAnsi="宋体" w:eastAsia="宋体" w:cs="宋体"/>
                <w:sz w:val="24"/>
                <w:szCs w:val="24"/>
                <w:lang w:eastAsia="zh-Hans"/>
              </w:rPr>
              <w:t>分。</w:t>
            </w:r>
          </w:p>
        </w:tc>
      </w:tr>
      <w:tr w14:paraId="4E68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20" w:type="dxa"/>
            <w:vAlign w:val="center"/>
          </w:tcPr>
          <w:p w14:paraId="2101045A">
            <w:pPr>
              <w:adjustRightInd w:val="0"/>
              <w:snapToGrid w:val="0"/>
              <w:spacing w:line="410" w:lineRule="exact"/>
              <w:ind w:right="3"/>
              <w:jc w:val="center"/>
              <w:rPr>
                <w:rFonts w:hint="eastAsia" w:ascii="宋体" w:hAnsi="宋体" w:eastAsia="宋体" w:cs="宋体"/>
                <w:sz w:val="24"/>
                <w:lang w:val="en-US" w:eastAsia="zh-CN"/>
              </w:rPr>
            </w:pPr>
            <w:r>
              <w:rPr>
                <w:rFonts w:hint="eastAsia" w:ascii="宋体" w:hAnsi="宋体" w:cs="宋体"/>
                <w:sz w:val="24"/>
              </w:rPr>
              <w:t>售后服务</w:t>
            </w:r>
            <w:r>
              <w:rPr>
                <w:rFonts w:hint="eastAsia" w:ascii="宋体" w:hAnsi="宋体" w:cs="宋体"/>
                <w:sz w:val="24"/>
                <w:lang w:val="en-US" w:eastAsia="zh-CN"/>
              </w:rPr>
              <w:t>方案</w:t>
            </w:r>
          </w:p>
        </w:tc>
        <w:tc>
          <w:tcPr>
            <w:tcW w:w="701" w:type="dxa"/>
            <w:vAlign w:val="center"/>
          </w:tcPr>
          <w:p w14:paraId="53BECE96">
            <w:pPr>
              <w:adjustRightInd w:val="0"/>
              <w:snapToGrid w:val="0"/>
              <w:spacing w:line="410" w:lineRule="exact"/>
              <w:ind w:right="3"/>
              <w:jc w:val="center"/>
              <w:rPr>
                <w:rFonts w:hint="eastAsia" w:ascii="宋体" w:hAnsi="宋体" w:cs="宋体"/>
                <w:sz w:val="24"/>
              </w:rPr>
            </w:pPr>
            <w:r>
              <w:rPr>
                <w:rFonts w:hint="eastAsia" w:ascii="宋体" w:hAnsi="宋体" w:cs="宋体"/>
                <w:sz w:val="24"/>
                <w:lang w:val="en-US" w:eastAsia="zh-CN"/>
              </w:rPr>
              <w:t>6</w:t>
            </w:r>
            <w:r>
              <w:rPr>
                <w:rFonts w:hint="eastAsia" w:ascii="宋体" w:hAnsi="宋体" w:cs="宋体"/>
                <w:spacing w:val="-39"/>
                <w:sz w:val="24"/>
              </w:rPr>
              <w:t>分</w:t>
            </w:r>
          </w:p>
        </w:tc>
        <w:tc>
          <w:tcPr>
            <w:tcW w:w="7619" w:type="dxa"/>
          </w:tcPr>
          <w:p w14:paraId="73E34181">
            <w:pPr>
              <w:spacing w:line="410" w:lineRule="exact"/>
              <w:rPr>
                <w:rFonts w:hint="eastAsia" w:ascii="宋体" w:hAnsi="宋体" w:eastAsia="宋体" w:cs="宋体"/>
                <w:sz w:val="24"/>
                <w:szCs w:val="24"/>
                <w:lang w:eastAsia="zh-CN"/>
              </w:rPr>
            </w:pPr>
            <w:r>
              <w:rPr>
                <w:rFonts w:hint="eastAsia" w:ascii="宋体" w:hAnsi="宋体" w:eastAsia="宋体" w:cs="宋体"/>
                <w:sz w:val="24"/>
                <w:szCs w:val="24"/>
                <w:lang w:eastAsia="zh-Hans"/>
              </w:rPr>
              <w:t>根据</w:t>
            </w:r>
            <w:r>
              <w:rPr>
                <w:rFonts w:hint="eastAsia" w:ascii="宋体" w:hAnsi="宋体" w:cs="宋体"/>
                <w:sz w:val="24"/>
                <w:szCs w:val="24"/>
                <w:lang w:eastAsia="zh-CN"/>
              </w:rPr>
              <w:t>供应商</w:t>
            </w:r>
            <w:r>
              <w:rPr>
                <w:rFonts w:hint="eastAsia" w:ascii="宋体" w:hAnsi="宋体" w:eastAsia="宋体" w:cs="宋体"/>
                <w:sz w:val="24"/>
                <w:szCs w:val="24"/>
                <w:lang w:eastAsia="zh-Hans"/>
              </w:rPr>
              <w:t>提供的</w:t>
            </w:r>
            <w:r>
              <w:rPr>
                <w:rFonts w:hint="eastAsia" w:ascii="宋体" w:hAnsi="宋体" w:eastAsia="宋体" w:cs="宋体"/>
                <w:sz w:val="24"/>
                <w:szCs w:val="24"/>
                <w:lang w:val="en-US" w:eastAsia="zh-CN"/>
              </w:rPr>
              <w:t>售后服务</w:t>
            </w:r>
            <w:r>
              <w:rPr>
                <w:rFonts w:hint="eastAsia" w:ascii="宋体" w:hAnsi="宋体" w:eastAsia="宋体" w:cs="宋体"/>
                <w:sz w:val="24"/>
                <w:szCs w:val="24"/>
                <w:lang w:eastAsia="zh-Hans"/>
              </w:rPr>
              <w:t>方案，方案要求包含：售后服务体系、售后服务承诺、响应时间、日常运维服务内容、</w:t>
            </w:r>
            <w:r>
              <w:rPr>
                <w:rFonts w:hint="eastAsia" w:ascii="宋体" w:hAnsi="宋体" w:cs="宋体"/>
                <w:sz w:val="24"/>
                <w:szCs w:val="24"/>
                <w:lang w:val="en-US" w:eastAsia="zh-CN"/>
              </w:rPr>
              <w:t>故障处理、</w:t>
            </w:r>
            <w:r>
              <w:rPr>
                <w:rFonts w:hint="eastAsia" w:ascii="宋体" w:hAnsi="宋体" w:eastAsia="宋体" w:cs="宋体"/>
                <w:sz w:val="24"/>
                <w:szCs w:val="24"/>
                <w:lang w:eastAsia="zh-Hans"/>
              </w:rPr>
              <w:t>应急保障服务</w:t>
            </w:r>
            <w:r>
              <w:rPr>
                <w:rFonts w:hint="eastAsia" w:ascii="宋体" w:hAnsi="宋体" w:eastAsia="宋体" w:cs="宋体"/>
                <w:sz w:val="24"/>
                <w:szCs w:val="24"/>
                <w:lang w:eastAsia="zh-CN"/>
              </w:rPr>
              <w:t>。</w:t>
            </w:r>
          </w:p>
          <w:p w14:paraId="21C20D3B">
            <w:pPr>
              <w:spacing w:line="410" w:lineRule="exact"/>
              <w:rPr>
                <w:rFonts w:hint="eastAsia" w:eastAsia="宋体"/>
                <w:lang w:val="en-US" w:eastAsia="zh-CN"/>
              </w:rPr>
            </w:pPr>
            <w:r>
              <w:rPr>
                <w:rFonts w:hint="eastAsia" w:ascii="宋体" w:hAnsi="宋体" w:eastAsia="宋体" w:cs="宋体"/>
                <w:sz w:val="24"/>
                <w:szCs w:val="24"/>
                <w:lang w:val="en-US" w:eastAsia="zh-CN"/>
              </w:rPr>
              <w:t>赋分标准：</w:t>
            </w:r>
            <w:r>
              <w:rPr>
                <w:rFonts w:hint="eastAsia" w:ascii="宋体" w:hAnsi="宋体" w:eastAsia="宋体" w:cs="宋体"/>
                <w:sz w:val="24"/>
                <w:szCs w:val="24"/>
                <w:lang w:eastAsia="zh-Hans"/>
              </w:rPr>
              <w:t>1.方案紧密贴合实际需求，内容详尽全面、针对性强，完全符合项目要求，得</w:t>
            </w:r>
            <w:r>
              <w:rPr>
                <w:rFonts w:hint="eastAsia" w:ascii="宋体" w:hAnsi="宋体" w:cs="宋体"/>
                <w:sz w:val="24"/>
                <w:szCs w:val="24"/>
                <w:lang w:val="en-US" w:eastAsia="zh-CN"/>
              </w:rPr>
              <w:t>1</w:t>
            </w:r>
            <w:r>
              <w:rPr>
                <w:rFonts w:hint="eastAsia" w:ascii="宋体" w:hAnsi="宋体" w:eastAsia="宋体" w:cs="宋体"/>
                <w:sz w:val="24"/>
                <w:szCs w:val="24"/>
                <w:lang w:eastAsia="zh-Hans"/>
              </w:rPr>
              <w:t>分；</w:t>
            </w:r>
            <w:r>
              <w:rPr>
                <w:rFonts w:hint="eastAsia" w:ascii="宋体" w:hAnsi="宋体" w:cs="宋体"/>
                <w:sz w:val="24"/>
                <w:szCs w:val="24"/>
                <w:lang w:val="en-US" w:eastAsia="zh-CN"/>
              </w:rPr>
              <w:t>2</w:t>
            </w:r>
            <w:r>
              <w:rPr>
                <w:rFonts w:hint="eastAsia" w:ascii="宋体" w:hAnsi="宋体" w:eastAsia="宋体" w:cs="宋体"/>
                <w:sz w:val="24"/>
                <w:szCs w:val="24"/>
                <w:lang w:eastAsia="zh-Hans"/>
              </w:rPr>
              <w:t>.方案与工作需求存在出入，完整性有待提升，方案内容描述不够详尽，未能充分满足项目要求，方案不具体或存在漏项，得</w:t>
            </w:r>
            <w:r>
              <w:rPr>
                <w:rFonts w:hint="eastAsia" w:ascii="宋体" w:hAnsi="宋体" w:eastAsia="宋体" w:cs="宋体"/>
                <w:sz w:val="24"/>
                <w:szCs w:val="24"/>
                <w:lang w:val="en-US" w:eastAsia="zh-CN"/>
              </w:rPr>
              <w:t>0.5</w:t>
            </w:r>
            <w:r>
              <w:rPr>
                <w:rFonts w:hint="eastAsia" w:ascii="宋体" w:hAnsi="宋体" w:eastAsia="宋体" w:cs="宋体"/>
                <w:sz w:val="24"/>
                <w:szCs w:val="24"/>
                <w:lang w:eastAsia="zh-Hans"/>
              </w:rPr>
              <w:t>分；</w:t>
            </w:r>
            <w:r>
              <w:rPr>
                <w:rFonts w:hint="eastAsia" w:ascii="宋体" w:hAnsi="宋体" w:cs="宋体"/>
                <w:sz w:val="24"/>
                <w:szCs w:val="24"/>
                <w:lang w:val="en-US" w:eastAsia="zh-CN"/>
              </w:rPr>
              <w:t>3</w:t>
            </w:r>
            <w:r>
              <w:rPr>
                <w:rFonts w:hint="eastAsia" w:ascii="宋体" w:hAnsi="宋体" w:eastAsia="宋体" w:cs="宋体"/>
                <w:sz w:val="24"/>
                <w:szCs w:val="24"/>
                <w:lang w:eastAsia="zh-Hans"/>
              </w:rPr>
              <w:t>.方案存在严重缺陷</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Hans"/>
              </w:rPr>
              <w:t>未提供具体方案，该项不得分。注：以上</w:t>
            </w:r>
            <w:r>
              <w:rPr>
                <w:rFonts w:hint="eastAsia" w:ascii="宋体" w:hAnsi="宋体" w:cs="宋体"/>
                <w:sz w:val="24"/>
                <w:szCs w:val="24"/>
                <w:lang w:val="en-US" w:eastAsia="zh-CN"/>
              </w:rPr>
              <w:t>6</w:t>
            </w:r>
            <w:r>
              <w:rPr>
                <w:rFonts w:hint="eastAsia" w:ascii="宋体" w:hAnsi="宋体" w:eastAsia="宋体" w:cs="宋体"/>
                <w:sz w:val="24"/>
                <w:szCs w:val="24"/>
                <w:lang w:eastAsia="zh-Hans"/>
              </w:rPr>
              <w:t>项内容，每项</w:t>
            </w:r>
            <w:r>
              <w:rPr>
                <w:rFonts w:hint="eastAsia" w:ascii="宋体" w:hAnsi="宋体" w:cs="宋体"/>
                <w:sz w:val="24"/>
                <w:szCs w:val="24"/>
                <w:lang w:val="en-US" w:eastAsia="zh-CN"/>
              </w:rPr>
              <w:t>1</w:t>
            </w:r>
            <w:r>
              <w:rPr>
                <w:rFonts w:hint="eastAsia" w:ascii="宋体" w:hAnsi="宋体" w:eastAsia="宋体" w:cs="宋体"/>
                <w:sz w:val="24"/>
                <w:szCs w:val="24"/>
                <w:lang w:eastAsia="zh-Hans"/>
              </w:rPr>
              <w:t>分，最高得</w:t>
            </w:r>
            <w:r>
              <w:rPr>
                <w:rFonts w:hint="eastAsia" w:ascii="宋体" w:hAnsi="宋体" w:cs="宋体"/>
                <w:sz w:val="24"/>
                <w:szCs w:val="24"/>
                <w:lang w:val="en-US" w:eastAsia="zh-CN"/>
              </w:rPr>
              <w:t>6</w:t>
            </w:r>
            <w:r>
              <w:rPr>
                <w:rFonts w:hint="eastAsia" w:ascii="宋体" w:hAnsi="宋体" w:eastAsia="宋体" w:cs="宋体"/>
                <w:sz w:val="24"/>
                <w:szCs w:val="24"/>
                <w:lang w:eastAsia="zh-Hans"/>
              </w:rPr>
              <w:t>分。</w:t>
            </w:r>
          </w:p>
        </w:tc>
      </w:tr>
      <w:tr w14:paraId="27B0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20" w:type="dxa"/>
            <w:vAlign w:val="center"/>
          </w:tcPr>
          <w:p w14:paraId="6FDB92FC">
            <w:pPr>
              <w:adjustRightInd w:val="0"/>
              <w:snapToGrid w:val="0"/>
              <w:spacing w:line="410" w:lineRule="exact"/>
              <w:ind w:right="3"/>
              <w:jc w:val="center"/>
              <w:rPr>
                <w:rFonts w:hint="default" w:ascii="宋体" w:hAnsi="宋体" w:eastAsia="宋体" w:cs="宋体"/>
                <w:sz w:val="24"/>
                <w:lang w:val="en-US" w:eastAsia="zh-CN"/>
              </w:rPr>
            </w:pPr>
            <w:r>
              <w:rPr>
                <w:rFonts w:hint="eastAsia" w:ascii="宋体" w:hAnsi="宋体" w:cs="宋体"/>
                <w:sz w:val="24"/>
                <w:lang w:val="en-US" w:eastAsia="zh-CN"/>
              </w:rPr>
              <w:t>培训方案</w:t>
            </w:r>
          </w:p>
        </w:tc>
        <w:tc>
          <w:tcPr>
            <w:tcW w:w="701" w:type="dxa"/>
            <w:vAlign w:val="center"/>
          </w:tcPr>
          <w:p w14:paraId="01CD1406">
            <w:pPr>
              <w:adjustRightInd w:val="0"/>
              <w:snapToGrid w:val="0"/>
              <w:spacing w:line="410" w:lineRule="exact"/>
              <w:ind w:right="3"/>
              <w:jc w:val="center"/>
              <w:rPr>
                <w:rFonts w:hint="default" w:ascii="宋体" w:hAnsi="宋体" w:cs="宋体"/>
                <w:sz w:val="24"/>
                <w:lang w:val="en-US" w:eastAsia="zh-CN"/>
              </w:rPr>
            </w:pPr>
            <w:r>
              <w:rPr>
                <w:rFonts w:hint="eastAsia" w:ascii="宋体" w:hAnsi="宋体" w:cs="宋体"/>
                <w:sz w:val="24"/>
                <w:lang w:val="en-US" w:eastAsia="zh-CN"/>
              </w:rPr>
              <w:t>4分</w:t>
            </w:r>
          </w:p>
        </w:tc>
        <w:tc>
          <w:tcPr>
            <w:tcW w:w="7619" w:type="dxa"/>
          </w:tcPr>
          <w:p w14:paraId="1E58522D">
            <w:pPr>
              <w:spacing w:line="410" w:lineRule="exact"/>
              <w:rPr>
                <w:rFonts w:hint="eastAsia" w:ascii="宋体" w:hAnsi="宋体" w:eastAsia="宋体" w:cs="宋体"/>
                <w:sz w:val="24"/>
                <w:szCs w:val="24"/>
                <w:lang w:eastAsia="zh-Hans"/>
              </w:rPr>
            </w:pPr>
            <w:r>
              <w:rPr>
                <w:rFonts w:hint="eastAsia" w:ascii="宋体" w:hAnsi="宋体" w:eastAsia="宋体" w:cs="宋体"/>
                <w:sz w:val="24"/>
                <w:szCs w:val="24"/>
                <w:lang w:eastAsia="zh-Hans"/>
              </w:rPr>
              <w:t>根据项目</w:t>
            </w:r>
            <w:r>
              <w:rPr>
                <w:rFonts w:hint="eastAsia" w:ascii="宋体" w:hAnsi="宋体" w:eastAsia="宋体" w:cs="宋体"/>
                <w:sz w:val="24"/>
                <w:szCs w:val="24"/>
                <w:lang w:val="en-US" w:eastAsia="zh-CN"/>
              </w:rPr>
              <w:t>建设情况制定培训方案，</w:t>
            </w:r>
            <w:r>
              <w:rPr>
                <w:rFonts w:hint="eastAsia" w:ascii="宋体" w:hAnsi="宋体" w:eastAsia="宋体" w:cs="宋体"/>
                <w:sz w:val="24"/>
                <w:szCs w:val="24"/>
                <w:lang w:eastAsia="zh-Hans"/>
              </w:rPr>
              <w:t>方案内容包含①</w:t>
            </w:r>
            <w:r>
              <w:rPr>
                <w:rFonts w:hint="eastAsia" w:ascii="宋体" w:hAnsi="宋体" w:eastAsia="宋体" w:cs="宋体"/>
                <w:sz w:val="24"/>
                <w:szCs w:val="24"/>
                <w:lang w:val="en-US" w:eastAsia="zh-CN"/>
              </w:rPr>
              <w:t>培训</w:t>
            </w:r>
            <w:r>
              <w:rPr>
                <w:rFonts w:hint="eastAsia" w:ascii="宋体" w:hAnsi="宋体" w:eastAsia="宋体" w:cs="宋体"/>
                <w:sz w:val="24"/>
                <w:szCs w:val="24"/>
                <w:lang w:eastAsia="zh-Hans"/>
              </w:rPr>
              <w:t>服务</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Hans"/>
              </w:rPr>
              <w:t>及</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Hans"/>
              </w:rPr>
              <w:t>②</w:t>
            </w:r>
            <w:r>
              <w:rPr>
                <w:rFonts w:hint="eastAsia" w:ascii="宋体" w:hAnsi="宋体" w:eastAsia="宋体" w:cs="宋体"/>
                <w:sz w:val="24"/>
                <w:szCs w:val="24"/>
                <w:lang w:val="en-US" w:eastAsia="zh-CN"/>
              </w:rPr>
              <w:t>培训计划安排</w:t>
            </w:r>
            <w:r>
              <w:rPr>
                <w:rFonts w:hint="eastAsia" w:ascii="宋体" w:hAnsi="宋体" w:eastAsia="宋体" w:cs="宋体"/>
                <w:sz w:val="24"/>
                <w:szCs w:val="24"/>
                <w:lang w:eastAsia="zh-Hans"/>
              </w:rPr>
              <w:t>③</w:t>
            </w:r>
            <w:r>
              <w:rPr>
                <w:rFonts w:hint="eastAsia" w:ascii="宋体" w:hAnsi="宋体" w:eastAsia="宋体" w:cs="宋体"/>
                <w:sz w:val="24"/>
                <w:szCs w:val="24"/>
                <w:lang w:val="en-US" w:eastAsia="zh-CN"/>
              </w:rPr>
              <w:t>培训成果验收</w:t>
            </w:r>
            <w:r>
              <w:rPr>
                <w:rFonts w:hint="eastAsia" w:ascii="宋体" w:hAnsi="宋体" w:eastAsia="宋体" w:cs="宋体"/>
                <w:sz w:val="24"/>
                <w:szCs w:val="24"/>
                <w:lang w:eastAsia="zh-Hans"/>
              </w:rPr>
              <w:t>。</w:t>
            </w:r>
          </w:p>
          <w:p w14:paraId="6EABFE59">
            <w:pPr>
              <w:spacing w:line="41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方案完整，可实施性强，针对性满足现状得4分，培训方案基本完整，可实施性和针对性基本满足现状得2分，培训方案不完整，可实施性和针对性不满足现状得1分，无培训方案或方案存在重大缺陷，该项不得分。</w:t>
            </w:r>
          </w:p>
        </w:tc>
      </w:tr>
      <w:tr w14:paraId="7CF4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520" w:type="dxa"/>
            <w:vAlign w:val="center"/>
          </w:tcPr>
          <w:p w14:paraId="6D40192D">
            <w:pPr>
              <w:adjustRightInd w:val="0"/>
              <w:snapToGrid w:val="0"/>
              <w:spacing w:line="410" w:lineRule="exact"/>
              <w:ind w:right="3" w:rightChars="0"/>
              <w:jc w:val="center"/>
              <w:rPr>
                <w:rFonts w:hint="eastAsia" w:ascii="宋体" w:hAnsi="宋体" w:cs="宋体"/>
                <w:sz w:val="24"/>
              </w:rPr>
            </w:pPr>
            <w:r>
              <w:rPr>
                <w:rFonts w:hint="eastAsia" w:ascii="宋体" w:hAnsi="宋体" w:cs="宋体"/>
                <w:sz w:val="24"/>
              </w:rPr>
              <w:t>业绩</w:t>
            </w:r>
          </w:p>
        </w:tc>
        <w:tc>
          <w:tcPr>
            <w:tcW w:w="701" w:type="dxa"/>
            <w:vAlign w:val="center"/>
          </w:tcPr>
          <w:p w14:paraId="41C9303D">
            <w:pPr>
              <w:adjustRightInd w:val="0"/>
              <w:snapToGrid w:val="0"/>
              <w:spacing w:line="410" w:lineRule="exact"/>
              <w:ind w:right="3" w:rightChars="0"/>
              <w:jc w:val="center"/>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分</w:t>
            </w:r>
          </w:p>
        </w:tc>
        <w:tc>
          <w:tcPr>
            <w:tcW w:w="7619" w:type="dxa"/>
            <w:vAlign w:val="top"/>
          </w:tcPr>
          <w:p w14:paraId="05214EAD">
            <w:pPr>
              <w:adjustRightInd w:val="0"/>
              <w:snapToGrid w:val="0"/>
              <w:spacing w:line="410" w:lineRule="exact"/>
              <w:ind w:right="3"/>
              <w:jc w:val="left"/>
              <w:rPr>
                <w:rFonts w:hint="eastAsia" w:ascii="宋体" w:hAnsi="宋体" w:cs="宋体"/>
                <w:sz w:val="24"/>
              </w:rPr>
            </w:pPr>
            <w:r>
              <w:rPr>
                <w:rFonts w:hint="eastAsia" w:ascii="宋体" w:hAnsi="宋体" w:cs="宋体"/>
                <w:sz w:val="24"/>
              </w:rPr>
              <w:t>供应商提供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 xml:space="preserve"> 月 1日以来类似业绩</w:t>
            </w:r>
            <w:r>
              <w:rPr>
                <w:rFonts w:hint="eastAsia" w:ascii="宋体" w:hAnsi="宋体" w:cs="宋体"/>
                <w:sz w:val="24"/>
                <w:lang w:eastAsia="zh-CN"/>
              </w:rPr>
              <w:t>（</w:t>
            </w:r>
            <w:r>
              <w:rPr>
                <w:rFonts w:hint="eastAsia" w:ascii="宋体" w:hAnsi="宋体" w:cs="宋体"/>
                <w:sz w:val="24"/>
                <w:lang w:val="en-US" w:eastAsia="zh-CN"/>
              </w:rPr>
              <w:t>类似业绩指</w:t>
            </w:r>
            <w:r>
              <w:rPr>
                <w:rFonts w:hint="eastAsia" w:ascii="宋体" w:hAnsi="宋体" w:cs="宋体"/>
                <w:sz w:val="24"/>
                <w:lang w:eastAsia="zh-Hans"/>
              </w:rPr>
              <w:t>融媒体系统</w:t>
            </w:r>
            <w:r>
              <w:rPr>
                <w:rFonts w:hint="eastAsia" w:ascii="宋体" w:hAnsi="宋体" w:cs="宋体"/>
                <w:sz w:val="24"/>
                <w:lang w:val="en-US" w:eastAsia="zh-CN"/>
              </w:rPr>
              <w:t>相关</w:t>
            </w:r>
            <w:r>
              <w:rPr>
                <w:rFonts w:hint="eastAsia" w:ascii="宋体" w:hAnsi="宋体" w:cs="宋体"/>
                <w:sz w:val="24"/>
                <w:lang w:eastAsia="zh-Hans"/>
              </w:rPr>
              <w:t>业绩</w:t>
            </w:r>
            <w:r>
              <w:rPr>
                <w:rFonts w:hint="eastAsia" w:ascii="宋体" w:hAnsi="宋体" w:cs="宋体"/>
                <w:sz w:val="24"/>
                <w:lang w:eastAsia="zh-CN"/>
              </w:rPr>
              <w:t>）</w:t>
            </w:r>
            <w:r>
              <w:rPr>
                <w:rFonts w:hint="eastAsia" w:ascii="宋体" w:hAnsi="宋体" w:cs="宋体"/>
                <w:sz w:val="24"/>
              </w:rPr>
              <w:t>证明，每提供一个业绩计</w:t>
            </w:r>
            <w:r>
              <w:rPr>
                <w:rFonts w:hint="eastAsia" w:ascii="宋体" w:hAnsi="宋体" w:cs="宋体"/>
                <w:sz w:val="24"/>
                <w:lang w:val="en-US" w:eastAsia="zh-CN"/>
              </w:rPr>
              <w:t>2</w:t>
            </w:r>
            <w:r>
              <w:rPr>
                <w:rFonts w:hint="eastAsia" w:ascii="宋体" w:hAnsi="宋体" w:cs="宋体"/>
                <w:sz w:val="24"/>
              </w:rPr>
              <w:t>分，最高得</w:t>
            </w:r>
            <w:r>
              <w:rPr>
                <w:rFonts w:hint="eastAsia" w:ascii="宋体" w:hAnsi="宋体" w:cs="宋体"/>
                <w:sz w:val="24"/>
                <w:lang w:val="en-US" w:eastAsia="zh-CN"/>
              </w:rPr>
              <w:t>8</w:t>
            </w:r>
            <w:r>
              <w:rPr>
                <w:rFonts w:hint="eastAsia" w:ascii="宋体" w:hAnsi="宋体" w:cs="宋体"/>
                <w:sz w:val="24"/>
              </w:rPr>
              <w:t>分。</w:t>
            </w:r>
          </w:p>
          <w:p w14:paraId="4EDCF542">
            <w:pPr>
              <w:adjustRightInd w:val="0"/>
              <w:snapToGrid w:val="0"/>
              <w:spacing w:line="410" w:lineRule="exact"/>
              <w:ind w:right="3" w:rightChars="0"/>
              <w:jc w:val="left"/>
              <w:rPr>
                <w:rFonts w:ascii="宋体" w:hAnsi="宋体" w:eastAsia="宋体" w:cs="宋体"/>
                <w:sz w:val="24"/>
                <w:szCs w:val="24"/>
              </w:rPr>
            </w:pPr>
            <w:r>
              <w:rPr>
                <w:rFonts w:hint="eastAsia" w:ascii="宋体" w:hAnsi="宋体" w:cs="宋体"/>
                <w:sz w:val="24"/>
              </w:rPr>
              <w:t>注：业绩证明材料提供合同协议复印件加盖供应商公章。</w:t>
            </w:r>
          </w:p>
        </w:tc>
      </w:tr>
    </w:tbl>
    <w:p w14:paraId="726B4389">
      <w:pPr>
        <w:rPr>
          <w:rFonts w:hint="eastAsia" w:ascii="宋体" w:hAnsi="宋体" w:cs="宋体"/>
          <w:b/>
          <w:bCs/>
          <w:sz w:val="30"/>
          <w:szCs w:val="30"/>
        </w:rPr>
      </w:pPr>
    </w:p>
    <w:p w14:paraId="76B2EE0C">
      <w:pPr>
        <w:spacing w:line="360" w:lineRule="auto"/>
        <w:jc w:val="center"/>
        <w:outlineLvl w:val="1"/>
        <w:rPr>
          <w:rFonts w:hint="eastAsia" w:ascii="宋体" w:hAnsi="宋体" w:cs="宋体"/>
          <w:b/>
          <w:bCs/>
          <w:sz w:val="30"/>
          <w:szCs w:val="30"/>
        </w:rPr>
      </w:pPr>
      <w:bookmarkStart w:id="100" w:name="_Toc6506"/>
      <w:bookmarkStart w:id="101" w:name="_Toc29173"/>
      <w:r>
        <w:rPr>
          <w:rFonts w:hint="eastAsia" w:ascii="宋体" w:hAnsi="宋体" w:cs="宋体"/>
          <w:b/>
          <w:bCs/>
          <w:sz w:val="30"/>
          <w:szCs w:val="30"/>
        </w:rPr>
        <w:t>评审办法正文</w:t>
      </w:r>
      <w:bookmarkEnd w:id="100"/>
      <w:bookmarkEnd w:id="101"/>
    </w:p>
    <w:p w14:paraId="0FA1CE10">
      <w:pPr>
        <w:spacing w:line="430" w:lineRule="exact"/>
        <w:outlineLvl w:val="1"/>
        <w:rPr>
          <w:rFonts w:hint="eastAsia" w:ascii="宋体" w:hAnsi="宋体" w:cs="宋体"/>
          <w:b/>
          <w:bCs/>
          <w:sz w:val="24"/>
        </w:rPr>
      </w:pPr>
      <w:bookmarkStart w:id="102" w:name="_Toc6276"/>
      <w:bookmarkStart w:id="103" w:name="_Toc750"/>
      <w:r>
        <w:rPr>
          <w:rFonts w:hint="eastAsia" w:ascii="宋体" w:hAnsi="宋体" w:cs="宋体"/>
          <w:b/>
          <w:bCs/>
          <w:sz w:val="24"/>
        </w:rPr>
        <w:t>1、原则：</w:t>
      </w:r>
      <w:bookmarkEnd w:id="99"/>
      <w:bookmarkEnd w:id="102"/>
      <w:bookmarkEnd w:id="103"/>
    </w:p>
    <w:p w14:paraId="72ABEDF0">
      <w:pPr>
        <w:spacing w:line="430" w:lineRule="exact"/>
        <w:ind w:firstLine="240" w:firstLineChars="100"/>
        <w:rPr>
          <w:rFonts w:hint="eastAsia" w:ascii="宋体" w:hAnsi="宋体" w:cs="宋体"/>
          <w:sz w:val="24"/>
        </w:rPr>
      </w:pPr>
      <w:r>
        <w:rPr>
          <w:rFonts w:hint="eastAsia" w:ascii="宋体" w:hAnsi="宋体" w:cs="宋体"/>
          <w:sz w:val="24"/>
        </w:rPr>
        <w:t>坚持公平、公正、科学、择优，禁止不正当竞争。</w:t>
      </w:r>
    </w:p>
    <w:p w14:paraId="13101C40">
      <w:pPr>
        <w:spacing w:line="430" w:lineRule="exact"/>
        <w:outlineLvl w:val="1"/>
        <w:rPr>
          <w:rFonts w:hint="eastAsia" w:ascii="宋体" w:hAnsi="宋体" w:cs="宋体"/>
          <w:b/>
          <w:bCs/>
          <w:sz w:val="24"/>
        </w:rPr>
      </w:pPr>
      <w:bookmarkStart w:id="104" w:name="_Toc28716"/>
      <w:bookmarkStart w:id="105" w:name="_Toc23973"/>
      <w:bookmarkStart w:id="106" w:name="_Toc5797"/>
      <w:r>
        <w:rPr>
          <w:rFonts w:hint="eastAsia" w:ascii="宋体" w:hAnsi="宋体" w:cs="宋体"/>
          <w:b/>
          <w:bCs/>
          <w:sz w:val="24"/>
        </w:rPr>
        <w:t>2、评标办法</w:t>
      </w:r>
      <w:bookmarkEnd w:id="104"/>
      <w:bookmarkEnd w:id="105"/>
    </w:p>
    <w:p w14:paraId="253C534C">
      <w:pPr>
        <w:spacing w:line="430" w:lineRule="exact"/>
        <w:ind w:firstLine="240" w:firstLineChars="100"/>
        <w:rPr>
          <w:rFonts w:hint="eastAsia" w:ascii="宋体" w:hAnsi="宋体" w:cs="宋体"/>
          <w:bCs/>
          <w:sz w:val="24"/>
        </w:rPr>
      </w:pPr>
      <w:r>
        <w:rPr>
          <w:rFonts w:hint="eastAsia" w:ascii="宋体" w:hAnsi="宋体" w:cs="宋体"/>
          <w:bCs/>
          <w:sz w:val="24"/>
        </w:rPr>
        <w:t>采用综合评审法，分初步评审和详细评分。</w:t>
      </w:r>
    </w:p>
    <w:p w14:paraId="3AE81D84">
      <w:pPr>
        <w:spacing w:line="430" w:lineRule="exact"/>
        <w:outlineLvl w:val="1"/>
        <w:rPr>
          <w:rFonts w:hint="eastAsia" w:ascii="宋体" w:hAnsi="宋体" w:cs="宋体"/>
          <w:b/>
          <w:bCs/>
          <w:sz w:val="24"/>
        </w:rPr>
      </w:pPr>
      <w:bookmarkStart w:id="107" w:name="_Toc24103"/>
      <w:bookmarkStart w:id="108" w:name="_Toc23014"/>
      <w:r>
        <w:rPr>
          <w:rFonts w:hint="eastAsia" w:ascii="宋体" w:hAnsi="宋体" w:cs="宋体"/>
          <w:b/>
          <w:bCs/>
          <w:sz w:val="24"/>
        </w:rPr>
        <w:t>3、评审须知</w:t>
      </w:r>
      <w:bookmarkEnd w:id="107"/>
      <w:bookmarkEnd w:id="108"/>
    </w:p>
    <w:p w14:paraId="3F140610">
      <w:pPr>
        <w:spacing w:line="430" w:lineRule="exact"/>
        <w:ind w:firstLine="480" w:firstLineChars="200"/>
        <w:rPr>
          <w:rFonts w:hint="eastAsia" w:ascii="宋体" w:hAnsi="宋体" w:cs="宋体"/>
          <w:bCs/>
          <w:sz w:val="24"/>
        </w:rPr>
      </w:pPr>
      <w:r>
        <w:rPr>
          <w:rFonts w:hint="eastAsia" w:ascii="宋体" w:hAnsi="宋体" w:cs="宋体"/>
          <w:bCs/>
          <w:sz w:val="24"/>
        </w:rPr>
        <w:t>3.1、凡属于对响应文件的审查、澄清、比较和评审的有关资料、成交候选人的有关情况以及与评审有关的其他任何情况均应严格保密。</w:t>
      </w:r>
    </w:p>
    <w:p w14:paraId="1B1F5C0B">
      <w:pPr>
        <w:spacing w:line="430" w:lineRule="exact"/>
        <w:ind w:firstLine="480" w:firstLineChars="200"/>
        <w:rPr>
          <w:rFonts w:hint="eastAsia" w:ascii="宋体" w:hAnsi="宋体" w:cs="宋体"/>
          <w:bCs/>
          <w:sz w:val="24"/>
        </w:rPr>
      </w:pPr>
      <w:r>
        <w:rPr>
          <w:rFonts w:hint="eastAsia" w:ascii="宋体" w:hAnsi="宋体" w:cs="宋体"/>
          <w:bCs/>
          <w:sz w:val="24"/>
        </w:rPr>
        <w:t>3.2、在响应文件的评审和比较、成交人的确定以及合同的签订过程中，供应商向磋商小组施加压力的任何行为，都将会导致其响应文件被拒绝。</w:t>
      </w:r>
    </w:p>
    <w:p w14:paraId="62C82BA9">
      <w:pPr>
        <w:spacing w:line="430" w:lineRule="exact"/>
        <w:ind w:firstLine="480" w:firstLineChars="200"/>
        <w:rPr>
          <w:rFonts w:hint="eastAsia" w:ascii="宋体" w:hAnsi="宋体" w:cs="宋体"/>
          <w:bCs/>
          <w:sz w:val="24"/>
        </w:rPr>
      </w:pPr>
      <w:r>
        <w:rPr>
          <w:rFonts w:hint="eastAsia" w:ascii="宋体" w:hAnsi="宋体" w:cs="宋体"/>
          <w:bCs/>
          <w:sz w:val="24"/>
        </w:rPr>
        <w:t>3.3、为了有助于响应文件的审查、评价和比较，磋商小组可要求供应商对响应文件含义不明确的内容作必要的澄清或说明。供应商应采用书面形式进行澄清或说明，并不得超出响应文件的范围或改变响应文件的实质性内容。但不得寻求或建议对响应价格和响应文件的实质进行变更。</w:t>
      </w:r>
    </w:p>
    <w:p w14:paraId="0C78A7AC">
      <w:pPr>
        <w:spacing w:line="430" w:lineRule="exact"/>
        <w:ind w:firstLine="480" w:firstLineChars="200"/>
        <w:rPr>
          <w:rFonts w:hint="eastAsia" w:ascii="宋体" w:hAnsi="宋体" w:cs="宋体"/>
          <w:bCs/>
          <w:sz w:val="24"/>
        </w:rPr>
      </w:pPr>
      <w:r>
        <w:rPr>
          <w:rFonts w:hint="eastAsia" w:ascii="宋体" w:hAnsi="宋体" w:cs="宋体"/>
          <w:bCs/>
          <w:sz w:val="24"/>
        </w:rPr>
        <w:t>3.4、</w:t>
      </w:r>
      <w:r>
        <w:rPr>
          <w:rFonts w:hint="eastAsia" w:ascii="宋体" w:hAnsi="宋体" w:cs="宋体"/>
          <w:bCs/>
          <w:sz w:val="24"/>
          <w:lang w:eastAsia="zh-CN"/>
        </w:rPr>
        <w:t>成交</w:t>
      </w:r>
      <w:r>
        <w:rPr>
          <w:rFonts w:hint="eastAsia" w:ascii="宋体" w:hAnsi="宋体" w:cs="宋体"/>
          <w:bCs/>
          <w:sz w:val="24"/>
        </w:rPr>
        <w:t>人确定后，采购人和采购代理机构对未</w:t>
      </w:r>
      <w:r>
        <w:rPr>
          <w:rFonts w:hint="eastAsia" w:ascii="宋体" w:hAnsi="宋体" w:cs="宋体"/>
          <w:bCs/>
          <w:sz w:val="24"/>
          <w:lang w:eastAsia="zh-CN"/>
        </w:rPr>
        <w:t>成交</w:t>
      </w:r>
      <w:r>
        <w:rPr>
          <w:rFonts w:hint="eastAsia" w:ascii="宋体" w:hAnsi="宋体" w:cs="宋体"/>
          <w:bCs/>
          <w:sz w:val="24"/>
        </w:rPr>
        <w:t>原因不做任何解释。</w:t>
      </w:r>
    </w:p>
    <w:p w14:paraId="36144E89">
      <w:pPr>
        <w:spacing w:line="430" w:lineRule="exact"/>
        <w:outlineLvl w:val="1"/>
        <w:rPr>
          <w:rFonts w:hint="eastAsia" w:ascii="宋体" w:hAnsi="宋体" w:cs="宋体"/>
          <w:sz w:val="24"/>
        </w:rPr>
      </w:pPr>
      <w:bookmarkStart w:id="109" w:name="_Toc4756"/>
      <w:bookmarkStart w:id="110" w:name="_Toc26460"/>
      <w:r>
        <w:rPr>
          <w:rFonts w:hint="eastAsia" w:ascii="宋体" w:hAnsi="宋体" w:cs="宋体"/>
          <w:b/>
          <w:bCs/>
          <w:sz w:val="24"/>
        </w:rPr>
        <w:t>4、评审标准：</w:t>
      </w:r>
      <w:bookmarkEnd w:id="106"/>
      <w:bookmarkEnd w:id="109"/>
      <w:bookmarkEnd w:id="110"/>
    </w:p>
    <w:p w14:paraId="4DA4AF93">
      <w:pPr>
        <w:spacing w:line="430" w:lineRule="exact"/>
        <w:ind w:firstLine="240" w:firstLineChars="100"/>
        <w:rPr>
          <w:rFonts w:hint="eastAsia" w:ascii="宋体" w:hAnsi="宋体" w:cs="宋体"/>
          <w:bCs/>
          <w:sz w:val="24"/>
        </w:rPr>
      </w:pPr>
      <w:r>
        <w:rPr>
          <w:rFonts w:hint="eastAsia" w:ascii="宋体" w:hAnsi="宋体" w:cs="宋体"/>
          <w:sz w:val="24"/>
        </w:rPr>
        <w:t xml:space="preserve">  4.</w:t>
      </w:r>
      <w:r>
        <w:rPr>
          <w:rFonts w:hint="eastAsia" w:ascii="宋体" w:hAnsi="宋体" w:cs="宋体"/>
          <w:bCs/>
          <w:sz w:val="24"/>
        </w:rPr>
        <w:t>1初步评审</w:t>
      </w:r>
    </w:p>
    <w:p w14:paraId="0D264748">
      <w:pPr>
        <w:spacing w:line="430" w:lineRule="exact"/>
        <w:ind w:firstLine="480" w:firstLineChars="200"/>
        <w:rPr>
          <w:rFonts w:hint="eastAsia" w:ascii="宋体" w:hAnsi="宋体" w:cs="宋体"/>
          <w:bCs/>
          <w:sz w:val="24"/>
        </w:rPr>
      </w:pPr>
      <w:r>
        <w:rPr>
          <w:rFonts w:hint="eastAsia" w:ascii="宋体" w:hAnsi="宋体" w:cs="宋体"/>
          <w:bCs/>
          <w:sz w:val="24"/>
        </w:rPr>
        <w:t>4.1.1资格评审标准：见评审办法前附表。</w:t>
      </w:r>
    </w:p>
    <w:p w14:paraId="2D91B0C7">
      <w:pPr>
        <w:spacing w:line="430" w:lineRule="exact"/>
        <w:ind w:firstLine="480" w:firstLineChars="200"/>
        <w:rPr>
          <w:rFonts w:hint="eastAsia" w:ascii="宋体" w:hAnsi="宋体" w:cs="宋体"/>
          <w:bCs/>
          <w:sz w:val="24"/>
        </w:rPr>
      </w:pPr>
      <w:r>
        <w:rPr>
          <w:rFonts w:hint="eastAsia" w:ascii="宋体" w:hAnsi="宋体" w:cs="宋体"/>
          <w:bCs/>
          <w:sz w:val="24"/>
        </w:rPr>
        <w:t>4.1.2符合性和响应性审查：见评审办法前附表。</w:t>
      </w:r>
    </w:p>
    <w:p w14:paraId="1232FAF8">
      <w:pPr>
        <w:spacing w:line="430" w:lineRule="exact"/>
        <w:ind w:firstLine="480" w:firstLineChars="200"/>
        <w:rPr>
          <w:rFonts w:hint="eastAsia" w:ascii="宋体" w:hAnsi="宋体" w:cs="宋体"/>
          <w:bCs/>
          <w:sz w:val="24"/>
        </w:rPr>
      </w:pPr>
      <w:r>
        <w:rPr>
          <w:rFonts w:hint="eastAsia" w:ascii="宋体" w:hAnsi="宋体" w:cs="宋体"/>
          <w:bCs/>
          <w:sz w:val="24"/>
        </w:rPr>
        <w:t>4.2、初步评审程序</w:t>
      </w:r>
    </w:p>
    <w:p w14:paraId="32214991">
      <w:pPr>
        <w:spacing w:line="430" w:lineRule="exact"/>
        <w:ind w:firstLine="480" w:firstLineChars="200"/>
        <w:rPr>
          <w:rFonts w:hint="eastAsia" w:ascii="宋体" w:hAnsi="宋体" w:cs="宋体"/>
          <w:bCs/>
          <w:sz w:val="24"/>
        </w:rPr>
      </w:pPr>
      <w:r>
        <w:rPr>
          <w:rFonts w:hint="eastAsia" w:ascii="宋体" w:hAnsi="宋体" w:cs="宋体"/>
          <w:bCs/>
          <w:sz w:val="24"/>
        </w:rPr>
        <w:t xml:space="preserve">4.2.1、由采购人委派的资格审查小组按照磋商文件中规定的评审方法和标准对响应文件的资格性进行审查，以确定是否对磋商文件的实质性内容作出响应。审查合格的供应商进入下一阶段的评审。 </w:t>
      </w:r>
    </w:p>
    <w:p w14:paraId="1EEFCE4D">
      <w:pPr>
        <w:spacing w:line="430" w:lineRule="exact"/>
        <w:ind w:firstLine="480" w:firstLineChars="200"/>
        <w:rPr>
          <w:rFonts w:hint="eastAsia" w:ascii="宋体" w:hAnsi="宋体" w:cs="宋体"/>
          <w:bCs/>
          <w:sz w:val="24"/>
        </w:rPr>
      </w:pPr>
      <w:r>
        <w:rPr>
          <w:rFonts w:hint="eastAsia" w:ascii="宋体" w:hAnsi="宋体" w:cs="宋体"/>
          <w:bCs/>
          <w:sz w:val="24"/>
        </w:rPr>
        <w:t>4.2.2、</w:t>
      </w:r>
      <w:r>
        <w:rPr>
          <w:rFonts w:hint="eastAsia" w:ascii="宋体" w:hAnsi="宋体" w:cs="宋体"/>
          <w:sz w:val="24"/>
        </w:rPr>
        <w:t>磋商小组</w:t>
      </w:r>
      <w:r>
        <w:rPr>
          <w:rFonts w:hint="eastAsia" w:ascii="宋体" w:hAnsi="宋体" w:cs="宋体"/>
          <w:bCs/>
          <w:sz w:val="24"/>
        </w:rPr>
        <w:t>按照磋商文件中规定的评审办法和标准对响应文件的符合性和响应处理。审查合格的供应商进入下一阶段的评审。 。</w:t>
      </w:r>
    </w:p>
    <w:p w14:paraId="3514BA8D">
      <w:pPr>
        <w:spacing w:line="430" w:lineRule="exact"/>
        <w:ind w:firstLine="480" w:firstLineChars="200"/>
        <w:rPr>
          <w:rFonts w:hint="eastAsia" w:ascii="宋体" w:hAnsi="宋体" w:cs="宋体"/>
          <w:sz w:val="24"/>
        </w:rPr>
      </w:pPr>
      <w:r>
        <w:rPr>
          <w:rFonts w:hint="eastAsia" w:ascii="宋体" w:hAnsi="宋体" w:cs="宋体"/>
          <w:sz w:val="24"/>
        </w:rPr>
        <w:t>4.3、详细评审</w:t>
      </w:r>
    </w:p>
    <w:p w14:paraId="4EB0C169">
      <w:pPr>
        <w:spacing w:line="430" w:lineRule="exact"/>
        <w:ind w:firstLine="480" w:firstLineChars="200"/>
        <w:rPr>
          <w:rFonts w:hint="eastAsia" w:ascii="宋体" w:hAnsi="宋体" w:cs="宋体"/>
          <w:bCs/>
          <w:sz w:val="24"/>
        </w:rPr>
      </w:pPr>
      <w:r>
        <w:rPr>
          <w:rFonts w:hint="eastAsia" w:ascii="宋体" w:hAnsi="宋体" w:cs="宋体"/>
          <w:bCs/>
          <w:sz w:val="24"/>
        </w:rPr>
        <w:t>4.3.1、</w:t>
      </w:r>
      <w:r>
        <w:rPr>
          <w:rFonts w:hint="eastAsia" w:ascii="宋体" w:hAnsi="宋体" w:cs="宋体"/>
          <w:sz w:val="24"/>
        </w:rPr>
        <w:t>磋商小组</w:t>
      </w:r>
      <w:r>
        <w:rPr>
          <w:rFonts w:hint="eastAsia" w:ascii="宋体" w:hAnsi="宋体" w:cs="宋体"/>
          <w:bCs/>
          <w:sz w:val="24"/>
        </w:rPr>
        <w:t xml:space="preserve">只对初步审查合格的响应文件进行商务和技术评估，综合比较与评价，即详细评分。 </w:t>
      </w:r>
    </w:p>
    <w:p w14:paraId="6A9B39B1">
      <w:pPr>
        <w:spacing w:line="430" w:lineRule="exact"/>
        <w:ind w:firstLine="480" w:firstLineChars="200"/>
        <w:rPr>
          <w:rFonts w:hint="eastAsia" w:ascii="宋体" w:hAnsi="宋体" w:cs="宋体"/>
          <w:bCs/>
          <w:sz w:val="24"/>
        </w:rPr>
      </w:pPr>
      <w:r>
        <w:rPr>
          <w:rFonts w:hint="eastAsia" w:ascii="宋体" w:hAnsi="宋体" w:cs="宋体"/>
          <w:bCs/>
          <w:sz w:val="24"/>
        </w:rPr>
        <w:t xml:space="preserve">4.3.2、分值构成： 总分100分，其中： </w:t>
      </w:r>
    </w:p>
    <w:p w14:paraId="05C2D017">
      <w:pPr>
        <w:spacing w:line="430" w:lineRule="exact"/>
        <w:ind w:firstLine="480" w:firstLineChars="200"/>
        <w:rPr>
          <w:rFonts w:hint="eastAsia" w:ascii="宋体" w:hAnsi="宋体" w:cs="宋体"/>
          <w:bCs/>
          <w:color w:val="auto"/>
          <w:sz w:val="24"/>
        </w:rPr>
      </w:pPr>
      <w:r>
        <w:rPr>
          <w:rFonts w:hint="eastAsia" w:ascii="宋体" w:hAnsi="宋体" w:cs="宋体"/>
          <w:bCs/>
          <w:color w:val="auto"/>
          <w:sz w:val="24"/>
        </w:rPr>
        <w:t>响应报价：</w:t>
      </w:r>
      <w:r>
        <w:rPr>
          <w:rFonts w:hint="eastAsia" w:ascii="宋体" w:hAnsi="宋体" w:cs="宋体"/>
          <w:bCs/>
          <w:color w:val="auto"/>
          <w:sz w:val="24"/>
          <w:lang w:val="en-US" w:eastAsia="zh-CN"/>
        </w:rPr>
        <w:t>3</w:t>
      </w:r>
      <w:r>
        <w:rPr>
          <w:rFonts w:hint="eastAsia" w:ascii="宋体" w:hAnsi="宋体" w:cs="宋体"/>
          <w:bCs/>
          <w:color w:val="auto"/>
          <w:sz w:val="24"/>
        </w:rPr>
        <w:t xml:space="preserve">0分 </w:t>
      </w:r>
    </w:p>
    <w:p w14:paraId="06F44C17">
      <w:pPr>
        <w:spacing w:line="430" w:lineRule="exact"/>
        <w:ind w:firstLine="480" w:firstLineChars="200"/>
        <w:rPr>
          <w:rFonts w:hint="eastAsia" w:ascii="宋体" w:hAnsi="宋体" w:cs="宋体"/>
          <w:bCs/>
          <w:color w:val="auto"/>
          <w:sz w:val="24"/>
        </w:rPr>
      </w:pPr>
      <w:r>
        <w:rPr>
          <w:rFonts w:hint="eastAsia" w:ascii="宋体" w:hAnsi="宋体" w:cs="宋体"/>
          <w:bCs/>
          <w:color w:val="auto"/>
          <w:sz w:val="24"/>
        </w:rPr>
        <w:t>其他因素：</w:t>
      </w:r>
      <w:r>
        <w:rPr>
          <w:rFonts w:hint="eastAsia" w:ascii="宋体" w:hAnsi="宋体" w:cs="宋体"/>
          <w:bCs/>
          <w:color w:val="auto"/>
          <w:sz w:val="24"/>
          <w:lang w:val="en-US" w:eastAsia="zh-CN"/>
        </w:rPr>
        <w:t>7</w:t>
      </w:r>
      <w:r>
        <w:rPr>
          <w:rFonts w:hint="eastAsia" w:ascii="宋体" w:hAnsi="宋体" w:cs="宋体"/>
          <w:bCs/>
          <w:color w:val="auto"/>
          <w:sz w:val="24"/>
        </w:rPr>
        <w:t xml:space="preserve">0分 </w:t>
      </w:r>
    </w:p>
    <w:p w14:paraId="40C8DA9B">
      <w:pPr>
        <w:spacing w:line="430" w:lineRule="exact"/>
        <w:ind w:firstLine="480" w:firstLineChars="200"/>
        <w:rPr>
          <w:rFonts w:hint="eastAsia" w:ascii="宋体" w:hAnsi="宋体" w:cs="宋体"/>
          <w:bCs/>
          <w:sz w:val="24"/>
        </w:rPr>
      </w:pPr>
      <w:r>
        <w:rPr>
          <w:rFonts w:hint="eastAsia" w:ascii="宋体" w:hAnsi="宋体" w:cs="宋体"/>
          <w:bCs/>
          <w:sz w:val="24"/>
        </w:rPr>
        <w:t>4.3.3、详细评审标准：见评审办法前附表。</w:t>
      </w:r>
    </w:p>
    <w:p w14:paraId="6F0E76FA">
      <w:pPr>
        <w:spacing w:line="430" w:lineRule="exact"/>
        <w:ind w:firstLine="480" w:firstLineChars="200"/>
        <w:rPr>
          <w:rFonts w:hint="eastAsia" w:ascii="宋体" w:hAnsi="宋体" w:cs="宋体"/>
          <w:sz w:val="24"/>
        </w:rPr>
      </w:pPr>
      <w:r>
        <w:rPr>
          <w:rFonts w:hint="eastAsia" w:ascii="宋体" w:hAnsi="宋体" w:cs="宋体"/>
          <w:sz w:val="24"/>
        </w:rPr>
        <w:t xml:space="preserve">4.4、评审过程中的询问与澄清 </w:t>
      </w:r>
    </w:p>
    <w:p w14:paraId="60B464A3">
      <w:pPr>
        <w:spacing w:line="430" w:lineRule="exact"/>
        <w:ind w:firstLine="480" w:firstLineChars="200"/>
        <w:rPr>
          <w:rFonts w:hint="eastAsia" w:ascii="宋体" w:hAnsi="宋体" w:cs="宋体"/>
          <w:sz w:val="24"/>
        </w:rPr>
      </w:pPr>
      <w:r>
        <w:rPr>
          <w:rFonts w:hint="eastAsia" w:ascii="宋体" w:hAnsi="宋体" w:cs="宋体"/>
          <w:bCs/>
          <w:sz w:val="24"/>
        </w:rPr>
        <w:t>在评审过程中，</w:t>
      </w:r>
      <w:r>
        <w:rPr>
          <w:rFonts w:hint="eastAsia" w:ascii="宋体" w:hAnsi="宋体" w:cs="宋体"/>
          <w:sz w:val="24"/>
        </w:rPr>
        <w:t>磋商小组</w:t>
      </w:r>
      <w:r>
        <w:rPr>
          <w:rFonts w:hint="eastAsia" w:ascii="宋体" w:hAnsi="宋体" w:cs="宋体"/>
          <w:bCs/>
          <w:sz w:val="24"/>
        </w:rPr>
        <w:t>有权就响应文件中有疑义之处或前后表述不一致等问题，向供应商提出询问或澄清。供应商必须在</w:t>
      </w:r>
      <w:r>
        <w:rPr>
          <w:rFonts w:hint="eastAsia" w:ascii="宋体" w:hAnsi="宋体" w:cs="宋体"/>
          <w:sz w:val="24"/>
        </w:rPr>
        <w:t>磋商小组</w:t>
      </w:r>
      <w:r>
        <w:rPr>
          <w:rFonts w:hint="eastAsia" w:ascii="宋体" w:hAnsi="宋体" w:cs="宋体"/>
          <w:bCs/>
          <w:sz w:val="24"/>
        </w:rPr>
        <w:t>规定的时间内派技术和商务人员进行澄清。澄清时供应商只作说明和解释，不得借此对响应报价、优惠条件、售后服务等实质性内容做任何修改。对于实质性不符合磋商文件的，评标委员会有权予以拒绝。质询工作应做书面记</w:t>
      </w:r>
      <w:r>
        <w:rPr>
          <w:rFonts w:hint="eastAsia" w:ascii="宋体" w:hAnsi="宋体" w:cs="宋体"/>
          <w:sz w:val="24"/>
        </w:rPr>
        <w:t xml:space="preserve">录，采购人代表、磋商小组成员及供应商应在记录上签字确认。 </w:t>
      </w:r>
    </w:p>
    <w:p w14:paraId="191D1FBF">
      <w:pPr>
        <w:spacing w:line="430" w:lineRule="exact"/>
        <w:ind w:firstLine="480" w:firstLineChars="200"/>
        <w:rPr>
          <w:rFonts w:hint="eastAsia" w:ascii="宋体" w:hAnsi="宋体" w:cs="宋体"/>
          <w:sz w:val="24"/>
        </w:rPr>
      </w:pPr>
      <w:r>
        <w:rPr>
          <w:rFonts w:hint="eastAsia" w:ascii="宋体" w:hAnsi="宋体" w:cs="宋体"/>
          <w:sz w:val="24"/>
        </w:rPr>
        <w:t xml:space="preserve">4.5、评审报告 </w:t>
      </w:r>
    </w:p>
    <w:p w14:paraId="5E560643">
      <w:pPr>
        <w:spacing w:line="430" w:lineRule="exact"/>
        <w:ind w:firstLine="480" w:firstLineChars="200"/>
        <w:rPr>
          <w:rFonts w:hint="eastAsia" w:ascii="宋体" w:hAnsi="宋体" w:cs="宋体"/>
          <w:bCs/>
          <w:sz w:val="24"/>
        </w:rPr>
      </w:pPr>
      <w:r>
        <w:rPr>
          <w:rFonts w:hint="eastAsia" w:ascii="宋体" w:hAnsi="宋体" w:cs="宋体"/>
          <w:bCs/>
          <w:sz w:val="24"/>
        </w:rPr>
        <w:t>磋商小组完成评审后，按磋商文件的规定推荐3名成交候选人并向采购人提交书面评审报告。</w:t>
      </w:r>
    </w:p>
    <w:p w14:paraId="38ECEEAC">
      <w:pPr>
        <w:spacing w:line="430" w:lineRule="exact"/>
        <w:outlineLvl w:val="1"/>
        <w:rPr>
          <w:rFonts w:hint="eastAsia" w:ascii="宋体" w:hAnsi="宋体" w:cs="宋体"/>
          <w:b/>
          <w:bCs/>
          <w:sz w:val="24"/>
        </w:rPr>
      </w:pPr>
      <w:bookmarkStart w:id="111" w:name="_Toc24649"/>
      <w:bookmarkStart w:id="112" w:name="_Toc13696"/>
      <w:bookmarkStart w:id="113" w:name="_Toc28455"/>
      <w:r>
        <w:rPr>
          <w:rFonts w:hint="eastAsia" w:ascii="宋体" w:hAnsi="宋体" w:cs="宋体"/>
          <w:bCs/>
          <w:sz w:val="24"/>
        </w:rPr>
        <w:t>5</w:t>
      </w:r>
      <w:r>
        <w:rPr>
          <w:rFonts w:hint="eastAsia" w:ascii="宋体" w:hAnsi="宋体" w:cs="宋体"/>
          <w:b/>
          <w:bCs/>
          <w:sz w:val="24"/>
        </w:rPr>
        <w:t>、磋商过程的保密</w:t>
      </w:r>
      <w:bookmarkEnd w:id="111"/>
      <w:bookmarkEnd w:id="112"/>
      <w:bookmarkEnd w:id="113"/>
    </w:p>
    <w:p w14:paraId="0E695CEE">
      <w:pPr>
        <w:spacing w:line="430" w:lineRule="exact"/>
        <w:ind w:firstLine="480" w:firstLineChars="200"/>
        <w:rPr>
          <w:rFonts w:hint="eastAsia" w:ascii="宋体" w:hAnsi="宋体" w:cs="宋体"/>
          <w:bCs/>
          <w:sz w:val="24"/>
        </w:rPr>
      </w:pPr>
      <w:r>
        <w:rPr>
          <w:rFonts w:hint="eastAsia" w:ascii="宋体" w:hAnsi="宋体" w:cs="宋体"/>
          <w:bCs/>
          <w:sz w:val="24"/>
        </w:rPr>
        <w:t>5.1、磋商过程中的有关文件、资料及各种表格等，只限于在规定的场所使用，不得外带，不得复印。</w:t>
      </w:r>
    </w:p>
    <w:p w14:paraId="6EE35D34">
      <w:pPr>
        <w:spacing w:line="430" w:lineRule="exact"/>
        <w:ind w:firstLine="480" w:firstLineChars="200"/>
        <w:rPr>
          <w:rFonts w:hint="eastAsia" w:ascii="宋体" w:hAnsi="宋体" w:cs="宋体"/>
          <w:bCs/>
          <w:sz w:val="24"/>
        </w:rPr>
      </w:pPr>
      <w:r>
        <w:rPr>
          <w:rFonts w:hint="eastAsia" w:ascii="宋体" w:hAnsi="宋体" w:cs="宋体"/>
          <w:bCs/>
          <w:sz w:val="24"/>
        </w:rPr>
        <w:t>5.2、磋商小组成员及工作人员不得以口述、电话、传真、书信等方式将有关磋商内容透露给未参加磋商的人员（包括亲属、朋友、同事等），不得擅自对外公布磋商的一切内容。不经允许不得将磋商资料带出现场。</w:t>
      </w:r>
    </w:p>
    <w:p w14:paraId="0555B6B0">
      <w:pPr>
        <w:spacing w:line="430" w:lineRule="exact"/>
        <w:ind w:firstLine="480" w:firstLineChars="200"/>
        <w:rPr>
          <w:rFonts w:hint="eastAsia" w:ascii="宋体" w:hAnsi="宋体" w:cs="宋体"/>
          <w:bCs/>
          <w:sz w:val="24"/>
        </w:rPr>
      </w:pPr>
      <w:r>
        <w:rPr>
          <w:rFonts w:hint="eastAsia" w:ascii="宋体" w:hAnsi="宋体" w:cs="宋体"/>
          <w:bCs/>
          <w:sz w:val="24"/>
        </w:rPr>
        <w:t>5.3、磋商小组成员及工作人员不得参加与自己有利害关系项目的评审活动，对与自己有利害关系的评审项目，如受到邀请，应主动提出回避。</w:t>
      </w:r>
    </w:p>
    <w:p w14:paraId="244DAF9B">
      <w:pPr>
        <w:spacing w:line="430" w:lineRule="exact"/>
        <w:ind w:firstLine="480" w:firstLineChars="200"/>
        <w:rPr>
          <w:rFonts w:hint="eastAsia" w:ascii="宋体" w:hAnsi="宋体" w:cs="宋体"/>
          <w:bCs/>
          <w:sz w:val="24"/>
        </w:rPr>
      </w:pPr>
      <w:r>
        <w:rPr>
          <w:rFonts w:hint="eastAsia" w:ascii="宋体" w:hAnsi="宋体" w:cs="宋体"/>
          <w:bCs/>
          <w:sz w:val="24"/>
        </w:rPr>
        <w:t>5.4、如发现磋商小组成员及工作人员违反本保密条例，或有意造成泄密，将报上级进行处理，并立即取消其磋商资格，不再参加磋商工作。</w:t>
      </w:r>
    </w:p>
    <w:p w14:paraId="1DA079C3">
      <w:pPr>
        <w:spacing w:line="430" w:lineRule="exact"/>
        <w:outlineLvl w:val="1"/>
        <w:rPr>
          <w:rFonts w:hint="eastAsia" w:ascii="宋体" w:hAnsi="宋体" w:cs="宋体"/>
          <w:b/>
          <w:bCs/>
          <w:sz w:val="24"/>
        </w:rPr>
      </w:pPr>
      <w:bookmarkStart w:id="114" w:name="_Toc19724"/>
      <w:bookmarkStart w:id="115" w:name="_Toc12285"/>
      <w:r>
        <w:rPr>
          <w:rFonts w:hint="eastAsia" w:ascii="宋体" w:hAnsi="宋体" w:cs="宋体"/>
          <w:b/>
          <w:bCs/>
          <w:sz w:val="24"/>
        </w:rPr>
        <w:t>6、特殊情况处理</w:t>
      </w:r>
      <w:bookmarkEnd w:id="114"/>
      <w:bookmarkEnd w:id="115"/>
    </w:p>
    <w:p w14:paraId="5ED178EB">
      <w:pPr>
        <w:spacing w:line="430" w:lineRule="exact"/>
        <w:ind w:firstLine="480" w:firstLineChars="200"/>
        <w:rPr>
          <w:rFonts w:hint="eastAsia" w:ascii="宋体" w:hAnsi="宋体" w:cs="宋体"/>
          <w:bCs/>
          <w:sz w:val="24"/>
        </w:rPr>
      </w:pPr>
      <w:r>
        <w:rPr>
          <w:rFonts w:hint="eastAsia" w:ascii="宋体" w:hAnsi="宋体" w:cs="宋体"/>
          <w:bCs/>
          <w:sz w:val="24"/>
        </w:rPr>
        <w:t>6.1、若出现综合得分并列时，报价得分高者为第一成交候选人，若报价的得分相同，技术得分高者为第一成交候选人，若上述两项得分相同，则由全体磋商小组成员无记名投票，得票高者为第一成交候选人。</w:t>
      </w:r>
    </w:p>
    <w:p w14:paraId="2162261F">
      <w:pPr>
        <w:spacing w:line="430" w:lineRule="exact"/>
        <w:ind w:firstLine="480" w:firstLineChars="200"/>
        <w:rPr>
          <w:rFonts w:hint="eastAsia" w:ascii="宋体" w:hAnsi="宋体" w:cs="宋体"/>
          <w:bCs/>
          <w:sz w:val="24"/>
        </w:rPr>
      </w:pPr>
      <w:r>
        <w:rPr>
          <w:rFonts w:hint="eastAsia" w:ascii="宋体" w:hAnsi="宋体" w:cs="宋体"/>
          <w:bCs/>
          <w:sz w:val="24"/>
        </w:rPr>
        <w:t>6.2、当供应商某评分项出现未报、漏报或零报价时，该分项得零分，并不参与报价分的计算。</w:t>
      </w:r>
    </w:p>
    <w:p w14:paraId="215F3656">
      <w:pPr>
        <w:spacing w:line="430" w:lineRule="exact"/>
        <w:ind w:firstLine="480" w:firstLineChars="200"/>
        <w:rPr>
          <w:rFonts w:hint="eastAsia" w:ascii="宋体" w:hAnsi="宋体" w:cs="宋体"/>
          <w:bCs/>
          <w:sz w:val="24"/>
        </w:rPr>
      </w:pPr>
      <w:r>
        <w:rPr>
          <w:rFonts w:hint="eastAsia" w:ascii="宋体" w:hAnsi="宋体" w:cs="宋体"/>
          <w:bCs/>
          <w:sz w:val="24"/>
        </w:rPr>
        <w:t>6.3、评审过程中，若出现本评审办法以外的特殊情况时，将暂停评审，待磋商小组商榷后再进行复会。</w:t>
      </w:r>
    </w:p>
    <w:p w14:paraId="602FF76F">
      <w:pPr>
        <w:spacing w:line="430" w:lineRule="exact"/>
        <w:ind w:firstLine="480" w:firstLineChars="200"/>
        <w:rPr>
          <w:rFonts w:hint="eastAsia" w:ascii="宋体" w:hAnsi="宋体" w:cs="宋体"/>
          <w:sz w:val="24"/>
        </w:rPr>
      </w:pPr>
      <w:r>
        <w:rPr>
          <w:rFonts w:hint="eastAsia" w:ascii="宋体" w:hAnsi="宋体" w:cs="宋体"/>
          <w:bCs/>
          <w:sz w:val="24"/>
        </w:rPr>
        <w:t>6.4、评审过程中，若出现合格供应商少于三家时，采购人将依法报请监督管理机构批准变更采购方式或重新组织采购。</w:t>
      </w:r>
    </w:p>
    <w:p w14:paraId="5DFD8CBE">
      <w:pPr>
        <w:pStyle w:val="16"/>
        <w:spacing w:line="430" w:lineRule="exact"/>
        <w:ind w:firstLine="0" w:firstLineChars="0"/>
        <w:rPr>
          <w:sz w:val="24"/>
          <w:szCs w:val="24"/>
        </w:rPr>
      </w:pPr>
    </w:p>
    <w:p w14:paraId="6835D6B5">
      <w:pPr>
        <w:widowControl/>
        <w:spacing w:line="430" w:lineRule="exact"/>
        <w:jc w:val="center"/>
        <w:rPr>
          <w:rFonts w:hint="eastAsia" w:ascii="宋体" w:hAnsi="宋体"/>
          <w:sz w:val="24"/>
        </w:rPr>
        <w:sectPr>
          <w:footerReference r:id="rId7" w:type="default"/>
          <w:pgSz w:w="11907" w:h="16840"/>
          <w:pgMar w:top="1418" w:right="1191" w:bottom="936" w:left="1145" w:header="1049" w:footer="907" w:gutter="0"/>
          <w:pgNumType w:fmt="decimal" w:start="1"/>
          <w:cols w:space="720" w:num="1"/>
          <w:docGrid w:linePitch="312" w:charSpace="0"/>
        </w:sectPr>
      </w:pPr>
    </w:p>
    <w:p w14:paraId="220E728A">
      <w:pPr>
        <w:jc w:val="center"/>
        <w:rPr>
          <w:b/>
          <w:bCs/>
          <w:sz w:val="32"/>
          <w:szCs w:val="32"/>
        </w:rPr>
      </w:pPr>
      <w:bookmarkStart w:id="116" w:name="_Toc27454"/>
      <w:bookmarkStart w:id="117" w:name="_Toc560"/>
      <w:r>
        <w:rPr>
          <w:rFonts w:hint="eastAsia"/>
          <w:b/>
          <w:bCs/>
          <w:sz w:val="32"/>
          <w:szCs w:val="32"/>
        </w:rPr>
        <w:t>第四章 采购内容及要求</w:t>
      </w:r>
      <w:bookmarkEnd w:id="116"/>
      <w:bookmarkEnd w:id="117"/>
    </w:p>
    <w:p w14:paraId="53784BD1">
      <w:pPr>
        <w:widowControl/>
        <w:tabs>
          <w:tab w:val="left" w:pos="5977"/>
        </w:tabs>
        <w:spacing w:line="360" w:lineRule="auto"/>
        <w:ind w:left="-1050" w:leftChars="-500" w:firstLine="843" w:firstLineChars="300"/>
        <w:jc w:val="left"/>
        <w:rPr>
          <w:rFonts w:hint="eastAsia" w:ascii="宋体" w:hAnsi="宋体" w:eastAsia="宋体" w:cs="宋体"/>
          <w:b/>
          <w:bCs/>
          <w:sz w:val="28"/>
          <w:szCs w:val="28"/>
          <w:lang w:eastAsia="zh-CN"/>
        </w:rPr>
      </w:pPr>
      <w:r>
        <w:rPr>
          <w:rFonts w:hint="eastAsia" w:ascii="宋体" w:hAnsi="宋体" w:cs="宋体"/>
          <w:b/>
          <w:bCs/>
          <w:kern w:val="0"/>
          <w:sz w:val="28"/>
          <w:szCs w:val="28"/>
        </w:rPr>
        <w:t>一、项目概况</w:t>
      </w:r>
      <w:r>
        <w:rPr>
          <w:rFonts w:hint="eastAsia" w:ascii="宋体" w:hAnsi="宋体" w:cs="宋体"/>
          <w:b/>
          <w:bCs/>
          <w:kern w:val="0"/>
          <w:sz w:val="28"/>
          <w:szCs w:val="28"/>
          <w:lang w:eastAsia="zh-CN"/>
        </w:rPr>
        <w:tab/>
      </w:r>
    </w:p>
    <w:p w14:paraId="319972BF">
      <w:pPr>
        <w:keepNext w:val="0"/>
        <w:keepLines w:val="0"/>
        <w:pageBreakBefore w:val="0"/>
        <w:numPr>
          <w:ilvl w:val="0"/>
          <w:numId w:val="0"/>
        </w:numPr>
        <w:kinsoku/>
        <w:overflowPunct/>
        <w:topLinePunct w:val="0"/>
        <w:autoSpaceDE/>
        <w:autoSpaceDN/>
        <w:bidi w:val="0"/>
        <w:spacing w:line="360" w:lineRule="auto"/>
        <w:ind w:leftChars="0" w:firstLine="480" w:firstLineChars="200"/>
        <w:rPr>
          <w:rFonts w:hint="eastAsia" w:ascii="宋体" w:hAnsi="宋体" w:eastAsia="宋体" w:cs="宋体"/>
          <w:b w:val="0"/>
          <w:bCs/>
          <w:sz w:val="24"/>
          <w:szCs w:val="24"/>
          <w:vertAlign w:val="baseline"/>
          <w:lang w:val="en-US" w:eastAsia="zh-Hans"/>
        </w:rPr>
      </w:pPr>
      <w:r>
        <w:rPr>
          <w:rFonts w:hint="eastAsia" w:ascii="宋体" w:hAnsi="宋体" w:eastAsia="宋体" w:cs="宋体"/>
          <w:b w:val="0"/>
          <w:bCs/>
          <w:sz w:val="24"/>
          <w:szCs w:val="24"/>
          <w:vertAlign w:val="baseline"/>
          <w:lang w:val="en-US" w:eastAsia="zh-Hans"/>
        </w:rPr>
        <w:t>通过建设“</w:t>
      </w:r>
      <w:r>
        <w:rPr>
          <w:rFonts w:hint="eastAsia" w:ascii="宋体" w:hAnsi="宋体" w:eastAsia="宋体" w:cs="宋体"/>
          <w:b w:val="0"/>
          <w:bCs/>
          <w:sz w:val="24"/>
          <w:szCs w:val="24"/>
          <w:vertAlign w:val="baseline"/>
          <w:lang w:val="en-US" w:eastAsia="zh-CN"/>
        </w:rPr>
        <w:t>融媒体管理平台</w:t>
      </w:r>
      <w:r>
        <w:rPr>
          <w:rFonts w:hint="eastAsia" w:ascii="宋体" w:hAnsi="宋体" w:eastAsia="宋体" w:cs="宋体"/>
          <w:b w:val="0"/>
          <w:bCs/>
          <w:sz w:val="24"/>
          <w:szCs w:val="24"/>
          <w:vertAlign w:val="baseline"/>
          <w:lang w:val="en-US" w:eastAsia="zh-Hans"/>
        </w:rPr>
        <w:t>”项目，以</w:t>
      </w:r>
      <w:r>
        <w:rPr>
          <w:rFonts w:hint="eastAsia" w:ascii="宋体" w:hAnsi="宋体" w:eastAsia="宋体" w:cs="宋体"/>
          <w:b w:val="0"/>
          <w:bCs/>
          <w:sz w:val="24"/>
          <w:szCs w:val="24"/>
          <w:vertAlign w:val="baseline"/>
          <w:lang w:val="en-US" w:eastAsia="zh-CN"/>
        </w:rPr>
        <w:t>西安医学院</w:t>
      </w:r>
      <w:r>
        <w:rPr>
          <w:rFonts w:hint="eastAsia" w:ascii="宋体" w:hAnsi="宋体" w:eastAsia="宋体" w:cs="宋体"/>
          <w:b w:val="0"/>
          <w:bCs/>
          <w:sz w:val="24"/>
          <w:szCs w:val="24"/>
          <w:vertAlign w:val="baseline"/>
          <w:lang w:val="en-US" w:eastAsia="zh-Hans"/>
        </w:rPr>
        <w:t>党委宣传部为依托，实现党委宣传部工作核心业务再造，提升宣传业务水平以及对全校师生的内容产品及资源的服务能力；建立党委宣传部对宣传阵地的实际管控抓手，宣传阵地网格化管控体系建设；校、院两级内容安全体系建设，提升网络思想政治工作的管理能力与水平，具备相对完善的业务快速响应能力；达成全面提升学校官网整体形象，促进二级单位宣传业务的积极推进等方面的建设和投入，建设成具有全国示范效应的网络宣传基地的目标。</w:t>
      </w:r>
    </w:p>
    <w:p w14:paraId="2A0CF56C">
      <w:pPr>
        <w:widowControl/>
        <w:tabs>
          <w:tab w:val="left" w:pos="5977"/>
        </w:tabs>
        <w:spacing w:line="360" w:lineRule="auto"/>
        <w:ind w:left="-1050" w:leftChars="-500" w:firstLine="843" w:firstLineChars="300"/>
        <w:jc w:val="left"/>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二、服务清单：</w:t>
      </w:r>
    </w:p>
    <w:tbl>
      <w:tblPr>
        <w:tblStyle w:val="17"/>
        <w:tblW w:w="967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2933"/>
        <w:gridCol w:w="1728"/>
        <w:gridCol w:w="3271"/>
      </w:tblGrid>
      <w:tr w14:paraId="5707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3DB9FA6B">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val="en-US" w:eastAsia="zh-CN" w:bidi="he-IL"/>
              </w:rPr>
              <w:t>服务</w:t>
            </w:r>
            <w:r>
              <w:rPr>
                <w:rFonts w:hint="eastAsia" w:asciiTheme="majorEastAsia" w:hAnsiTheme="majorEastAsia" w:eastAsiaTheme="majorEastAsia" w:cstheme="majorEastAsia"/>
                <w:b/>
                <w:bCs/>
                <w:sz w:val="24"/>
                <w:szCs w:val="24"/>
                <w:lang w:bidi="he-IL"/>
              </w:rPr>
              <w:t>名称</w:t>
            </w:r>
          </w:p>
        </w:tc>
        <w:tc>
          <w:tcPr>
            <w:tcW w:w="2933" w:type="dxa"/>
            <w:vAlign w:val="center"/>
          </w:tcPr>
          <w:p w14:paraId="0DB8B116">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bidi="he-IL"/>
              </w:rPr>
              <w:t>规格型号</w:t>
            </w:r>
          </w:p>
        </w:tc>
        <w:tc>
          <w:tcPr>
            <w:tcW w:w="1728" w:type="dxa"/>
            <w:vAlign w:val="center"/>
          </w:tcPr>
          <w:p w14:paraId="420A55E4">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bidi="he-IL"/>
              </w:rPr>
              <w:t>数量</w:t>
            </w:r>
          </w:p>
        </w:tc>
        <w:tc>
          <w:tcPr>
            <w:tcW w:w="3271" w:type="dxa"/>
            <w:vAlign w:val="center"/>
          </w:tcPr>
          <w:p w14:paraId="186A7B38">
            <w:pPr>
              <w:spacing w:line="400" w:lineRule="atLeast"/>
              <w:jc w:val="center"/>
              <w:rPr>
                <w:rFonts w:hint="eastAsia" w:asciiTheme="majorEastAsia" w:hAnsiTheme="majorEastAsia" w:eastAsiaTheme="majorEastAsia" w:cstheme="majorEastAsia"/>
                <w:b/>
                <w:bCs/>
                <w:sz w:val="24"/>
                <w:szCs w:val="24"/>
                <w:lang w:bidi="he-IL"/>
              </w:rPr>
            </w:pPr>
            <w:r>
              <w:rPr>
                <w:rFonts w:hint="eastAsia" w:asciiTheme="majorEastAsia" w:hAnsiTheme="majorEastAsia" w:eastAsiaTheme="majorEastAsia" w:cstheme="majorEastAsia"/>
                <w:b/>
                <w:bCs/>
                <w:sz w:val="24"/>
                <w:szCs w:val="24"/>
                <w:lang w:val="en-US" w:eastAsia="zh-CN" w:bidi="he-IL"/>
              </w:rPr>
              <w:t>具体要求</w:t>
            </w:r>
          </w:p>
        </w:tc>
      </w:tr>
      <w:tr w14:paraId="4D57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restart"/>
            <w:vAlign w:val="center"/>
          </w:tcPr>
          <w:p w14:paraId="6A3F94F1">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sz w:val="24"/>
                <w:szCs w:val="24"/>
                <w:lang w:eastAsia="zh-Hans"/>
              </w:rPr>
              <w:t>新闻投稿系统</w:t>
            </w:r>
          </w:p>
        </w:tc>
        <w:tc>
          <w:tcPr>
            <w:tcW w:w="2933" w:type="dxa"/>
            <w:vAlign w:val="center"/>
          </w:tcPr>
          <w:p w14:paraId="1407D57F">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投稿平台</w:t>
            </w:r>
          </w:p>
        </w:tc>
        <w:tc>
          <w:tcPr>
            <w:tcW w:w="1728" w:type="dxa"/>
            <w:vAlign w:val="center"/>
          </w:tcPr>
          <w:p w14:paraId="3010DB5D">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6B9465A9">
            <w:pPr>
              <w:spacing w:line="400" w:lineRule="atLeast"/>
              <w:jc w:val="center"/>
              <w:rPr>
                <w:rFonts w:hint="eastAsia" w:asciiTheme="majorEastAsia" w:hAnsiTheme="majorEastAsia" w:eastAsiaTheme="majorEastAsia" w:cstheme="majorEastAsia"/>
                <w:sz w:val="24"/>
                <w:szCs w:val="24"/>
                <w:lang w:val="en-US"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2262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31E3BB4D">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398EBE3A">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网站发布（宣传部主管）</w:t>
            </w:r>
          </w:p>
        </w:tc>
        <w:tc>
          <w:tcPr>
            <w:tcW w:w="1728" w:type="dxa"/>
            <w:vAlign w:val="center"/>
          </w:tcPr>
          <w:p w14:paraId="20A7027C">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2EA92ACF">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DCA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1B0D0C2B">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07AD48C2">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二级单位子站发布</w:t>
            </w:r>
          </w:p>
        </w:tc>
        <w:tc>
          <w:tcPr>
            <w:tcW w:w="1728" w:type="dxa"/>
            <w:vAlign w:val="center"/>
          </w:tcPr>
          <w:p w14:paraId="4038FC03">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60个</w:t>
            </w:r>
          </w:p>
        </w:tc>
        <w:tc>
          <w:tcPr>
            <w:tcW w:w="3271" w:type="dxa"/>
            <w:vAlign w:val="center"/>
          </w:tcPr>
          <w:p w14:paraId="5CCBA991">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4374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02F6435F">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523AD3C9">
            <w:pPr>
              <w:keepNext w:val="0"/>
              <w:keepLines w:val="0"/>
              <w:widowControl/>
              <w:suppressLineNumbers w:val="0"/>
              <w:jc w:val="left"/>
              <w:textAlignment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i w:val="0"/>
                <w:iCs w:val="0"/>
                <w:color w:val="000000"/>
                <w:kern w:val="0"/>
                <w:sz w:val="24"/>
                <w:szCs w:val="24"/>
                <w:u w:val="none"/>
                <w:lang w:val="en-US" w:eastAsia="zh-CN" w:bidi="ar"/>
              </w:rPr>
              <w:t>移动端</w:t>
            </w:r>
          </w:p>
        </w:tc>
        <w:tc>
          <w:tcPr>
            <w:tcW w:w="1728" w:type="dxa"/>
            <w:vAlign w:val="center"/>
          </w:tcPr>
          <w:p w14:paraId="5C3529EE">
            <w:pPr>
              <w:spacing w:line="400" w:lineRule="atLeast"/>
              <w:jc w:val="center"/>
              <w:rPr>
                <w:rFonts w:hint="eastAsia" w:asciiTheme="majorEastAsia" w:hAnsiTheme="majorEastAsia" w:eastAsiaTheme="majorEastAsia" w:cstheme="majorEastAsia"/>
                <w:sz w:val="24"/>
                <w:szCs w:val="24"/>
                <w:lang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1483F506">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4FD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76D0A52A">
            <w:pPr>
              <w:keepNext w:val="0"/>
              <w:keepLines w:val="0"/>
              <w:widowControl/>
              <w:suppressLineNumbers w:val="0"/>
              <w:jc w:val="left"/>
              <w:textAlignment w:val="cente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新媒体三审三校系统</w:t>
            </w:r>
          </w:p>
        </w:tc>
        <w:tc>
          <w:tcPr>
            <w:tcW w:w="2933" w:type="dxa"/>
            <w:vAlign w:val="center"/>
          </w:tcPr>
          <w:p w14:paraId="7478CE5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新媒体三审三校</w:t>
            </w:r>
          </w:p>
        </w:tc>
        <w:tc>
          <w:tcPr>
            <w:tcW w:w="1728" w:type="dxa"/>
            <w:vAlign w:val="center"/>
          </w:tcPr>
          <w:p w14:paraId="1DF215C0">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102525A8">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7BC8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restart"/>
            <w:vAlign w:val="center"/>
          </w:tcPr>
          <w:p w14:paraId="6AFA981C">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新媒体矩阵管理平台</w:t>
            </w:r>
          </w:p>
        </w:tc>
        <w:tc>
          <w:tcPr>
            <w:tcW w:w="2933" w:type="dxa"/>
            <w:vAlign w:val="center"/>
          </w:tcPr>
          <w:p w14:paraId="659DD0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阵地备案年审</w:t>
            </w:r>
          </w:p>
        </w:tc>
        <w:tc>
          <w:tcPr>
            <w:tcW w:w="1728" w:type="dxa"/>
            <w:vAlign w:val="center"/>
          </w:tcPr>
          <w:p w14:paraId="659FD075">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66C12BC8">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1ABD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Merge w:val="continue"/>
            <w:vAlign w:val="center"/>
          </w:tcPr>
          <w:p w14:paraId="64C64267">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5B0FF64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微信公众号榜单</w:t>
            </w:r>
          </w:p>
        </w:tc>
        <w:tc>
          <w:tcPr>
            <w:tcW w:w="1728" w:type="dxa"/>
            <w:vAlign w:val="center"/>
          </w:tcPr>
          <w:p w14:paraId="16274041">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4D0262E2">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345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44" w:type="dxa"/>
            <w:vMerge w:val="continue"/>
            <w:vAlign w:val="center"/>
          </w:tcPr>
          <w:p w14:paraId="75619909">
            <w:pPr>
              <w:rPr>
                <w:rFonts w:hint="eastAsia" w:asciiTheme="majorEastAsia" w:hAnsiTheme="majorEastAsia" w:eastAsiaTheme="majorEastAsia" w:cstheme="majorEastAsia"/>
                <w:b w:val="0"/>
                <w:bCs/>
                <w:kern w:val="2"/>
                <w:sz w:val="24"/>
                <w:szCs w:val="24"/>
                <w:vertAlign w:val="baseline"/>
                <w:lang w:val="en-US" w:eastAsia="zh-CN" w:bidi="ar-SA"/>
              </w:rPr>
            </w:pPr>
          </w:p>
        </w:tc>
        <w:tc>
          <w:tcPr>
            <w:tcW w:w="2933" w:type="dxa"/>
            <w:vAlign w:val="center"/>
          </w:tcPr>
          <w:p w14:paraId="78D0C5C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新媒体数据采集</w:t>
            </w:r>
          </w:p>
        </w:tc>
        <w:tc>
          <w:tcPr>
            <w:tcW w:w="1728" w:type="dxa"/>
            <w:vAlign w:val="center"/>
          </w:tcPr>
          <w:p w14:paraId="46938C3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1年</w:t>
            </w:r>
          </w:p>
        </w:tc>
        <w:tc>
          <w:tcPr>
            <w:tcW w:w="3271" w:type="dxa"/>
            <w:vAlign w:val="center"/>
          </w:tcPr>
          <w:p w14:paraId="3DDA435B">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58E5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34145B73">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业务管理平台</w:t>
            </w:r>
          </w:p>
        </w:tc>
        <w:tc>
          <w:tcPr>
            <w:tcW w:w="2933" w:type="dxa"/>
            <w:vAlign w:val="center"/>
          </w:tcPr>
          <w:p w14:paraId="3F8F00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sz w:val="24"/>
                <w:szCs w:val="24"/>
              </w:rPr>
              <w:t>选题、约稿、线索及采访任务管理</w:t>
            </w:r>
          </w:p>
        </w:tc>
        <w:tc>
          <w:tcPr>
            <w:tcW w:w="1728" w:type="dxa"/>
            <w:vAlign w:val="center"/>
          </w:tcPr>
          <w:p w14:paraId="29FE2084">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1套</w:t>
            </w:r>
          </w:p>
        </w:tc>
        <w:tc>
          <w:tcPr>
            <w:tcW w:w="3271" w:type="dxa"/>
            <w:vAlign w:val="center"/>
          </w:tcPr>
          <w:p w14:paraId="5FEDA3ED">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7DF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7BF37F0F">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交付及培训</w:t>
            </w:r>
          </w:p>
        </w:tc>
        <w:tc>
          <w:tcPr>
            <w:tcW w:w="2933" w:type="dxa"/>
            <w:vAlign w:val="center"/>
          </w:tcPr>
          <w:p w14:paraId="65804C6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系统交付实施、培训</w:t>
            </w:r>
          </w:p>
        </w:tc>
        <w:tc>
          <w:tcPr>
            <w:tcW w:w="1728" w:type="dxa"/>
            <w:vAlign w:val="center"/>
          </w:tcPr>
          <w:p w14:paraId="58AA9E36">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1项</w:t>
            </w:r>
          </w:p>
        </w:tc>
        <w:tc>
          <w:tcPr>
            <w:tcW w:w="3271" w:type="dxa"/>
            <w:vAlign w:val="center"/>
          </w:tcPr>
          <w:p w14:paraId="562B8D25">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60D3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5700B04F">
            <w:pPr>
              <w:jc w:val="both"/>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内容安全预检</w:t>
            </w:r>
          </w:p>
        </w:tc>
        <w:tc>
          <w:tcPr>
            <w:tcW w:w="2933" w:type="dxa"/>
            <w:vAlign w:val="center"/>
          </w:tcPr>
          <w:p w14:paraId="160E1AD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内容安全预检</w:t>
            </w:r>
          </w:p>
        </w:tc>
        <w:tc>
          <w:tcPr>
            <w:tcW w:w="1728" w:type="dxa"/>
            <w:vAlign w:val="center"/>
          </w:tcPr>
          <w:p w14:paraId="1F69FD7D">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1年</w:t>
            </w:r>
          </w:p>
        </w:tc>
        <w:tc>
          <w:tcPr>
            <w:tcW w:w="3271" w:type="dxa"/>
            <w:vAlign w:val="center"/>
          </w:tcPr>
          <w:p w14:paraId="6FBA27AC">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r w14:paraId="204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4" w:type="dxa"/>
            <w:vAlign w:val="center"/>
          </w:tcPr>
          <w:p w14:paraId="0D0045AF">
            <w:pPr>
              <w:rPr>
                <w:rFonts w:hint="eastAsia" w:asciiTheme="majorEastAsia" w:hAnsiTheme="majorEastAsia" w:eastAsiaTheme="majorEastAsia" w:cstheme="majorEastAsia"/>
                <w:b w:val="0"/>
                <w:bCs/>
                <w:kern w:val="2"/>
                <w:sz w:val="24"/>
                <w:szCs w:val="24"/>
                <w:vertAlign w:val="baseline"/>
                <w:lang w:val="en-US" w:eastAsia="zh-CN" w:bidi="ar-SA"/>
              </w:rPr>
            </w:pPr>
            <w:r>
              <w:rPr>
                <w:rFonts w:hint="eastAsia" w:asciiTheme="majorEastAsia" w:hAnsiTheme="majorEastAsia" w:eastAsiaTheme="majorEastAsia" w:cstheme="majorEastAsia"/>
                <w:b w:val="0"/>
                <w:bCs/>
                <w:kern w:val="2"/>
                <w:sz w:val="24"/>
                <w:szCs w:val="24"/>
                <w:vertAlign w:val="baseline"/>
                <w:lang w:val="en-US" w:eastAsia="zh-CN" w:bidi="ar-SA"/>
              </w:rPr>
              <w:t>质保服务</w:t>
            </w:r>
          </w:p>
        </w:tc>
        <w:tc>
          <w:tcPr>
            <w:tcW w:w="2933" w:type="dxa"/>
            <w:vAlign w:val="center"/>
          </w:tcPr>
          <w:p w14:paraId="7F0CA47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质保服务</w:t>
            </w:r>
          </w:p>
        </w:tc>
        <w:tc>
          <w:tcPr>
            <w:tcW w:w="1728" w:type="dxa"/>
            <w:vAlign w:val="center"/>
          </w:tcPr>
          <w:p w14:paraId="3F0837B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3年</w:t>
            </w:r>
          </w:p>
        </w:tc>
        <w:tc>
          <w:tcPr>
            <w:tcW w:w="3271" w:type="dxa"/>
            <w:vAlign w:val="center"/>
          </w:tcPr>
          <w:p w14:paraId="2CE59FA7">
            <w:pPr>
              <w:spacing w:line="400" w:lineRule="atLeast"/>
              <w:jc w:val="center"/>
              <w:rPr>
                <w:rFonts w:hint="eastAsia" w:asciiTheme="majorEastAsia" w:hAnsiTheme="majorEastAsia" w:eastAsiaTheme="majorEastAsia" w:cstheme="majorEastAsia"/>
                <w:sz w:val="24"/>
                <w:szCs w:val="24"/>
                <w:lang w:val="en-US" w:eastAsia="zh-CN" w:bidi="he-IL"/>
              </w:rPr>
            </w:pPr>
            <w:r>
              <w:rPr>
                <w:rFonts w:hint="eastAsia" w:asciiTheme="majorEastAsia" w:hAnsiTheme="majorEastAsia" w:eastAsiaTheme="majorEastAsia" w:cstheme="majorEastAsia"/>
                <w:sz w:val="24"/>
                <w:szCs w:val="24"/>
                <w:lang w:val="en-US" w:eastAsia="zh-CN" w:bidi="he-IL"/>
              </w:rPr>
              <w:t>详见采购清单技术要求</w:t>
            </w:r>
          </w:p>
        </w:tc>
      </w:tr>
    </w:tbl>
    <w:p w14:paraId="7C89A1A4">
      <w:pPr>
        <w:bidi w:val="0"/>
        <w:rPr>
          <w:rFonts w:hint="default"/>
          <w:lang w:val="en-US" w:eastAsia="zh-CN"/>
        </w:rPr>
      </w:pPr>
    </w:p>
    <w:p w14:paraId="39EE4368">
      <w:pPr>
        <w:widowControl/>
        <w:spacing w:line="360" w:lineRule="auto"/>
        <w:ind w:left="1405" w:hanging="1405" w:hangingChars="500"/>
        <w:jc w:val="left"/>
        <w:rPr>
          <w:rFonts w:hint="eastAsia" w:ascii="宋体" w:hAnsi="宋体" w:cs="宋体"/>
          <w:b/>
          <w:bCs/>
          <w:kern w:val="0"/>
          <w:sz w:val="28"/>
          <w:szCs w:val="28"/>
          <w:lang w:val="en-US" w:eastAsia="zh-CN"/>
        </w:rPr>
      </w:pPr>
    </w:p>
    <w:p w14:paraId="54421E09">
      <w:pPr>
        <w:widowControl/>
        <w:spacing w:line="360" w:lineRule="auto"/>
        <w:ind w:left="1405" w:hanging="1405" w:hangingChars="500"/>
        <w:jc w:val="left"/>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三</w:t>
      </w:r>
      <w:r>
        <w:rPr>
          <w:rFonts w:hint="eastAsia" w:ascii="宋体" w:hAnsi="宋体" w:cs="宋体"/>
          <w:b/>
          <w:bCs/>
          <w:kern w:val="0"/>
          <w:sz w:val="28"/>
          <w:szCs w:val="28"/>
        </w:rPr>
        <w:t>、</w:t>
      </w:r>
      <w:r>
        <w:rPr>
          <w:rFonts w:hint="eastAsia" w:ascii="宋体" w:hAnsi="宋体" w:cs="宋体"/>
          <w:b/>
          <w:bCs/>
          <w:kern w:val="0"/>
          <w:sz w:val="28"/>
          <w:szCs w:val="28"/>
          <w:lang w:val="en-US" w:eastAsia="zh-CN"/>
        </w:rPr>
        <w:t>服务内容及要求</w:t>
      </w:r>
    </w:p>
    <w:tbl>
      <w:tblPr>
        <w:tblStyle w:val="18"/>
        <w:tblW w:w="962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2"/>
        <w:gridCol w:w="8047"/>
      </w:tblGrid>
      <w:tr w14:paraId="24B6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7ADFF63">
            <w:pPr>
              <w:keepNext w:val="0"/>
              <w:keepLines w:val="0"/>
              <w:pageBreakBefore w:val="0"/>
              <w:numPr>
                <w:ilvl w:val="0"/>
                <w:numId w:val="0"/>
              </w:numPr>
              <w:kinsoku/>
              <w:overflowPunct/>
              <w:topLinePunct w:val="0"/>
              <w:autoSpaceDE/>
              <w:autoSpaceDN/>
              <w:bidi w:val="0"/>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832" w:type="dxa"/>
            <w:vAlign w:val="center"/>
          </w:tcPr>
          <w:p w14:paraId="494B8492">
            <w:pPr>
              <w:keepNext w:val="0"/>
              <w:keepLines w:val="0"/>
              <w:pageBreakBefore w:val="0"/>
              <w:kinsoku/>
              <w:overflowPunct/>
              <w:topLinePunct w:val="0"/>
              <w:autoSpaceDE/>
              <w:autoSpaceDN/>
              <w:bidi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8047" w:type="dxa"/>
            <w:vAlign w:val="center"/>
          </w:tcPr>
          <w:p w14:paraId="6E1E8206">
            <w:pPr>
              <w:keepNext w:val="0"/>
              <w:keepLines w:val="0"/>
              <w:pageBreakBefore w:val="0"/>
              <w:numPr>
                <w:ilvl w:val="0"/>
                <w:numId w:val="0"/>
              </w:numPr>
              <w:kinsoku/>
              <w:overflowPunct/>
              <w:topLinePunct w:val="0"/>
              <w:autoSpaceDE/>
              <w:autoSpaceDN/>
              <w:bidi w:val="0"/>
              <w:ind w:leftChars="0"/>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具体要求</w:t>
            </w:r>
          </w:p>
        </w:tc>
      </w:tr>
      <w:tr w14:paraId="003D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70C0BD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2653202A">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sz w:val="24"/>
                <w:szCs w:val="24"/>
                <w:lang w:eastAsia="zh-Hans"/>
              </w:rPr>
              <w:t>新闻投稿系统</w:t>
            </w:r>
          </w:p>
        </w:tc>
        <w:tc>
          <w:tcPr>
            <w:tcW w:w="8047" w:type="dxa"/>
            <w:vAlign w:val="center"/>
          </w:tcPr>
          <w:p w14:paraId="33406092">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系统需提供二级单位向宣传部投稿的渠道和流程，宣传部可接收和处理各二级单位的投稿稿件。</w:t>
            </w:r>
          </w:p>
          <w:p w14:paraId="0CD2131C">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系统需提供在工作桌面，查看全部待处理稿件，并展示投稿统计数据。</w:t>
            </w:r>
          </w:p>
          <w:p w14:paraId="50534C4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系统需提供在线写稿，可对稿件内容、标题等信息进行编辑，提供字体、字号、段落设置以及自动排版等格式编辑功能，可以设置封面图、填写作者及摄影摄像人员信息。</w:t>
            </w:r>
          </w:p>
          <w:p w14:paraId="2F8F1E3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系统需支持正文投稿或链接投稿，对链接投稿支持访问链接投稿地址，以快速确认内容是否正确。</w:t>
            </w:r>
          </w:p>
          <w:p w14:paraId="292E999C">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系统需支持导入word中已写好的稿件内容，并保留原格式。</w:t>
            </w:r>
          </w:p>
          <w:p w14:paraId="7A092FF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系统需支持在写稿时，可对图片进行裁剪、水印、滤镜等快速编辑。</w:t>
            </w:r>
          </w:p>
          <w:p w14:paraId="3DA15E9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系统需支持在写稿时，可对视频进行裁剪、水印、滤镜、背景乐等快速编辑。</w:t>
            </w:r>
          </w:p>
          <w:p w14:paraId="3E59D9B2">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系统需提供文章素材模块，支持在稿件投递过程中，可以将拍摄的照片素材，以单独的文章素材模块进行上传。</w:t>
            </w:r>
          </w:p>
          <w:p w14:paraId="3C0EBDC6">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▲系统需支持在浏览器内对稿件进行打印，可对内容进行在线预览（需提供国家认定的第三方软件评测中心出具的功能检测报告复印件予以佐证）。</w:t>
            </w:r>
          </w:p>
          <w:p w14:paraId="12758664">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系统需支持按照学校实际投稿审核流程，进行系统审核流程及相关人员权限配置。</w:t>
            </w:r>
          </w:p>
          <w:p w14:paraId="1440847F">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▲系统需支持不同用户可在线查看并编辑审核与自己相关的稿件内容，并将其提交给相应的用户进行审核（需提供国家认定的第三方软件评测中心出具的功能检测报告复印件予以佐证）。</w:t>
            </w:r>
          </w:p>
          <w:p w14:paraId="13C64F8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系统需支持能够将投稿稿件，分享给系统外部人员进行查看，即不通过登录系统就可查看稿件内容。</w:t>
            </w:r>
          </w:p>
          <w:p w14:paraId="344211D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系统需支持各二级单位查看本人及本单位其他人员投稿稿件，可按草稿、已发布等不同状态进行个人投稿稿件筛选。</w:t>
            </w:r>
          </w:p>
          <w:p w14:paraId="6AB4BD10">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系统需支持严格的角色权限划分，不同二级单位只能查看自己单位的投稿稿件内容。</w:t>
            </w:r>
          </w:p>
          <w:p w14:paraId="469CCBF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系统需支持直观查看投稿稿件的标题、投稿媒体、创建人、投稿状态，对于发布稿件，支持查看发布链接。</w:t>
            </w:r>
          </w:p>
          <w:p w14:paraId="320AB5A1">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▲系统需支持查看流程记录、历史记录，并对比不同版本的变更内容（需进行投标现场真实环境演示并提供国家认定的第三方软件评测中心出具的功能检测报告复印件予以佐证）。</w:t>
            </w:r>
          </w:p>
          <w:p w14:paraId="68C4B0E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系统需支持查看本单位投稿统计数据，能够按不同时间段筛选，查看不同人员提交及发布的投稿数量，并进行排名。</w:t>
            </w:r>
          </w:p>
          <w:p w14:paraId="755D41F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系统需支持为宣传部老师提供接收处理各二级单位投稿稿件的统一模块，并可对稿件进行筛选、审核、下载等处理。</w:t>
            </w:r>
          </w:p>
          <w:p w14:paraId="7869A27E">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系统需支持快速查看稿件标题、来稿单位、写稿人、投稿媒体信息，方便宣传部更方便地进行稿件处理。</w:t>
            </w:r>
          </w:p>
          <w:p w14:paraId="0C2CE577">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▲系统需支持按照二级单位和个人分别统计投稿情况（需提供国家认定的第三方软件评测中心出具的功能检测报告复印件予以佐证）。</w:t>
            </w:r>
          </w:p>
          <w:p w14:paraId="0E1946B8">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系统需支持按照自定义时间进行投稿数据统计，同时支持对搜索结果数据导出。</w:t>
            </w:r>
          </w:p>
        </w:tc>
      </w:tr>
      <w:tr w14:paraId="329C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F39EF6F">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7785808">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网站发布</w:t>
            </w:r>
          </w:p>
        </w:tc>
        <w:tc>
          <w:tcPr>
            <w:tcW w:w="8047" w:type="dxa"/>
            <w:vAlign w:val="center"/>
          </w:tcPr>
          <w:p w14:paraId="463608A2">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sz w:val="24"/>
                <w:szCs w:val="24"/>
              </w:rPr>
              <w:t>★</w:t>
            </w:r>
            <w:r>
              <w:rPr>
                <w:rFonts w:hint="eastAsia" w:ascii="宋体" w:hAnsi="宋体" w:eastAsia="宋体" w:cs="宋体"/>
                <w:color w:val="auto"/>
                <w:kern w:val="0"/>
                <w:sz w:val="24"/>
                <w:szCs w:val="24"/>
                <w:lang w:eastAsia="zh-CN" w:bidi="ar"/>
              </w:rPr>
              <w:t>系统需实现与我校现有网站群的无缝集成，支持将稿件内容直接推送至网站群中宣传部管辖的学校官网，并可对本系统已发布内容进行统一维护与管理。（所产生的费用由供应商进行承担，需提供承诺函并加盖公章）</w:t>
            </w:r>
          </w:p>
          <w:p w14:paraId="0E02823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系统需支持在工作桌面展示宣传部最新发稿，并可通过点击标题直接访问。</w:t>
            </w:r>
          </w:p>
          <w:p w14:paraId="42DF9540">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系统需提供宣传部对稿件的集中处理模块，能够直观展示待处理、已处理及发起的稿件审核流程。</w:t>
            </w:r>
          </w:p>
          <w:p w14:paraId="362B2AA6">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系统需支持从网站的栏目视角与整体视角对网站内容进行维护，宣传部能够统一查看网站所有文章及本人创建文章。</w:t>
            </w:r>
          </w:p>
          <w:p w14:paraId="2B3B4D9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按树状形式展示网站中栏目，每个栏目中，展示该栏目下的稿件信息。可对稿件进行置顶、头条、推荐的操作。支持文章拖动排序（需提供国家认定的第三方软件评测中心出具的功能检测报告复印件予以佐证）。</w:t>
            </w:r>
          </w:p>
          <w:p w14:paraId="6E6C1F37">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系统需支持设置封面图，并对设置了封面图的稿件可在列表中直观展示，并可快速浏览。</w:t>
            </w:r>
          </w:p>
          <w:p w14:paraId="7984079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系统需支持宣传部对发布至网站的稿件行快速撤稿，撤稿稿件应在撤稿箱中集中管理。</w:t>
            </w:r>
          </w:p>
          <w:p w14:paraId="67B2B7AF">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稿件内容、标题、作者等信息进行编辑，可对内容中的字体、字号、加粗、段落等格式进行设置。可从编辑器中，直接上传图片、视频等资源，可发布链接文章，提供审核记录和流程记录。（需提供国家认定的第三方软件评测中心出具的功能检测报告复印件予以佐证）</w:t>
            </w:r>
          </w:p>
          <w:p w14:paraId="107E17D5">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系统需支持在写稿时将PDF文件插入编辑器正文,并发布至网站以正文形式进行展示。</w:t>
            </w:r>
          </w:p>
          <w:p w14:paraId="253CA5A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系统需支持在稿件编辑时，对正文中的多张图片选择不同的图片合成模版进行快速合成，同时支持合成后的图片一键插入正文。</w:t>
            </w:r>
          </w:p>
          <w:p w14:paraId="35B3EBC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▲系统需支持在稿件编辑时，可在图片、视频上，进行水印的设置与生成，可开关水印、设置水印图片、水印位置与水印大小等（需提供国家认定的第三方软件评测中心出具的功能检测报告复印件予以佐证）。</w:t>
            </w:r>
          </w:p>
          <w:p w14:paraId="694A428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系统需支持同一篇文章宣传部可一键发布至不同的网站和栏目，并可分别设置封面图和是否置顶。</w:t>
            </w:r>
          </w:p>
          <w:p w14:paraId="3D355A27">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系统需支持宣传部对发布至网站的文章进行快速访问，并应展示文章的发布栏目和链接地址，以方便用户核对。</w:t>
            </w:r>
          </w:p>
          <w:p w14:paraId="1F67E904">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系统需支持宣传部可快速访问网站前台，以实现对网站发文的快速浏览。</w:t>
            </w:r>
          </w:p>
          <w:p w14:paraId="1A84F33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系统需支持批量下载稿件，并应下载稿件原图，以方便宣传部在系统外部使用，同时在系统中应有下载记录。</w:t>
            </w:r>
          </w:p>
          <w:p w14:paraId="7466FE4B">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系统需支持对宣传部不同人员设置不同的栏目管理权限，以实现不同人员维护不同栏目的文章。</w:t>
            </w:r>
          </w:p>
          <w:p w14:paraId="7DF89F1C">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系统需支持当绑定宣传部多个网站时可快速下拉切换，以方便对各个网站进行维护。</w:t>
            </w:r>
          </w:p>
          <w:p w14:paraId="395330A3">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系统需支持查看宣传部所属网站稿件三审三校记录清单，可导出三审三校台账，并下载审批表。</w:t>
            </w:r>
          </w:p>
          <w:p w14:paraId="1CD4A790">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系统需支持预设网站审批表模版，并可依据学校的实际审批表模版进行更改并导入系统。</w:t>
            </w:r>
          </w:p>
          <w:p w14:paraId="6D03180D">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系统需支持查看宣传部所属网站的发布统计，可查看各网站的累计发布文章数量及趋势图。</w:t>
            </w:r>
          </w:p>
          <w:p w14:paraId="7EAE10D2">
            <w:pPr>
              <w:keepNext w:val="0"/>
              <w:keepLines w:val="0"/>
              <w:pageBreakBefore w:val="0"/>
              <w:widowControl w:val="0"/>
              <w:numPr>
                <w:ilvl w:val="0"/>
                <w:numId w:val="3"/>
              </w:numPr>
              <w:kinsoku/>
              <w:wordWrap/>
              <w:overflowPunct/>
              <w:topLinePunct w:val="0"/>
              <w:autoSpaceDE/>
              <w:autoSpaceDN/>
              <w:bidi w:val="0"/>
              <w:adjustRightInd/>
              <w:snapToGrid/>
              <w:spacing w:line="290" w:lineRule="exact"/>
              <w:ind w:left="0" w:leftChars="0" w:firstLine="0" w:firstLineChars="0"/>
              <w:textAlignment w:val="auto"/>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系统需提供对宣传部所属网站文章发布明细的展示，可直接访问文章发布链接，并可同步网站点击量，可自定义表头对明细进行导出。</w:t>
            </w:r>
          </w:p>
        </w:tc>
      </w:tr>
      <w:tr w14:paraId="05F1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9445A65">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3BB2839D">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二级单位子站发布</w:t>
            </w:r>
          </w:p>
        </w:tc>
        <w:tc>
          <w:tcPr>
            <w:tcW w:w="8047" w:type="dxa"/>
            <w:vAlign w:val="center"/>
          </w:tcPr>
          <w:p w14:paraId="121092DA">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系统需支持对接各二级单位建立在</w:t>
            </w:r>
            <w:r>
              <w:rPr>
                <w:rFonts w:hint="eastAsia" w:ascii="宋体" w:hAnsi="宋体" w:eastAsia="宋体" w:cs="宋体"/>
                <w:color w:val="auto"/>
                <w:kern w:val="0"/>
                <w:sz w:val="24"/>
                <w:szCs w:val="24"/>
                <w:lang w:val="en-US" w:eastAsia="zh-CN" w:bidi="ar"/>
              </w:rPr>
              <w:t>学校现有</w:t>
            </w:r>
            <w:r>
              <w:rPr>
                <w:rFonts w:hint="eastAsia" w:ascii="宋体" w:hAnsi="宋体" w:eastAsia="宋体" w:cs="宋体"/>
                <w:color w:val="auto"/>
                <w:kern w:val="0"/>
                <w:sz w:val="24"/>
                <w:szCs w:val="24"/>
                <w:lang w:eastAsia="zh-CN" w:bidi="ar"/>
              </w:rPr>
              <w:t>网站群上的网站，实现一套平台管理全校网站内容。</w:t>
            </w:r>
          </w:p>
          <w:p w14:paraId="0C95E8A8">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系统需支持不同部门之间的业务及数据隔离，支持各单位在平台内对本单位的网站内容进行生产、审核和发布。</w:t>
            </w:r>
          </w:p>
          <w:p w14:paraId="7A938D9B">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系统需支持各单位依据宣传部要求的审核流程，对本单位网站内容进行三审三校并自动留痕。</w:t>
            </w:r>
          </w:p>
          <w:p w14:paraId="266AC4F6">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系统需支持各单位查看各自网站的发布统计，可查看本单位发稿明细并进行导出。</w:t>
            </w:r>
          </w:p>
          <w:p w14:paraId="7CAB9A23">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系统需支持发布至本单位的稿件可以直接投稿至宣传部，避免重复审核。</w:t>
            </w:r>
          </w:p>
          <w:p w14:paraId="13F0FD84">
            <w:pPr>
              <w:keepNext w:val="0"/>
              <w:keepLines w:val="0"/>
              <w:pageBreakBefore w:val="0"/>
              <w:numPr>
                <w:ilvl w:val="0"/>
                <w:numId w:val="4"/>
              </w:numPr>
              <w:kinsoku/>
              <w:overflowPunct/>
              <w:topLinePunct w:val="0"/>
              <w:autoSpaceDE/>
              <w:autoSpaceDN/>
              <w:bidi w:val="0"/>
              <w:ind w:left="0" w:leftChars="0" w:firstLine="0" w:firstLineChars="0"/>
              <w:rPr>
                <w:rFonts w:hint="eastAsia" w:ascii="宋体" w:hAnsi="宋体" w:eastAsia="宋体" w:cs="宋体"/>
                <w:sz w:val="24"/>
                <w:szCs w:val="24"/>
                <w:lang w:eastAsia="zh-CN"/>
              </w:rPr>
            </w:pPr>
            <w:r>
              <w:rPr>
                <w:rFonts w:hint="eastAsia" w:ascii="宋体" w:hAnsi="宋体" w:eastAsia="宋体" w:cs="宋体"/>
                <w:color w:val="auto"/>
                <w:kern w:val="0"/>
                <w:sz w:val="24"/>
                <w:szCs w:val="24"/>
                <w:lang w:eastAsia="zh-CN" w:bidi="ar"/>
              </w:rPr>
              <w:t>系统支持全校</w:t>
            </w:r>
            <w:r>
              <w:rPr>
                <w:rFonts w:hint="eastAsia" w:ascii="宋体" w:hAnsi="宋体" w:eastAsia="宋体" w:cs="宋体"/>
                <w:color w:val="auto"/>
                <w:kern w:val="0"/>
                <w:sz w:val="24"/>
                <w:szCs w:val="24"/>
                <w:lang w:val="en-US" w:eastAsia="zh-CN" w:bidi="ar"/>
              </w:rPr>
              <w:t>60</w:t>
            </w:r>
            <w:r>
              <w:rPr>
                <w:rFonts w:hint="eastAsia" w:ascii="宋体" w:hAnsi="宋体" w:eastAsia="宋体" w:cs="宋体"/>
                <w:color w:val="auto"/>
                <w:kern w:val="0"/>
                <w:sz w:val="24"/>
                <w:szCs w:val="24"/>
                <w:lang w:eastAsia="zh-CN" w:bidi="ar"/>
              </w:rPr>
              <w:t>个二级单位入驻拓展，实现一套平台开展</w:t>
            </w:r>
            <w:r>
              <w:rPr>
                <w:rFonts w:hint="eastAsia" w:ascii="宋体" w:hAnsi="宋体" w:eastAsia="宋体" w:cs="宋体"/>
                <w:color w:val="auto"/>
                <w:kern w:val="0"/>
                <w:sz w:val="24"/>
                <w:szCs w:val="24"/>
                <w:lang w:val="en-US" w:eastAsia="zh-CN" w:bidi="ar"/>
              </w:rPr>
              <w:t>发文</w:t>
            </w:r>
            <w:r>
              <w:rPr>
                <w:rFonts w:hint="eastAsia" w:ascii="宋体" w:hAnsi="宋体" w:eastAsia="宋体" w:cs="宋体"/>
                <w:color w:val="auto"/>
                <w:kern w:val="0"/>
                <w:sz w:val="24"/>
                <w:szCs w:val="24"/>
                <w:lang w:eastAsia="zh-CN" w:bidi="ar"/>
              </w:rPr>
              <w:t>工作（提供承诺函）。</w:t>
            </w:r>
          </w:p>
        </w:tc>
      </w:tr>
      <w:tr w14:paraId="470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47CE37DC">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3CBDAF7C">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新媒体三审三校系统</w:t>
            </w:r>
          </w:p>
        </w:tc>
        <w:tc>
          <w:tcPr>
            <w:tcW w:w="8047" w:type="dxa"/>
            <w:vAlign w:val="center"/>
          </w:tcPr>
          <w:p w14:paraId="0DDD569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系统需支持对接微信公众号，并在系统中完成公众号内容的三审三校及留痕。</w:t>
            </w:r>
          </w:p>
          <w:p w14:paraId="24BA5DE8">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系统需支持微信公众号内容的获取，可对待发布公众号文章进行预览，并提交审核。</w:t>
            </w:r>
          </w:p>
          <w:p w14:paraId="7E9A418D">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系统需支持审核完成之后，直接发布内容至通过微信认证的公众号。</w:t>
            </w:r>
          </w:p>
          <w:p w14:paraId="7A8E520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系统需支持在公众号审核过程中及发布之后，可查看稿件正文、审核记录及各个审核流程环节的人员、时间、状态信息。</w:t>
            </w:r>
          </w:p>
          <w:p w14:paraId="0C43F6F8">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系统支持通过系统发布的公众号稿件，可直接获取并在网站上编辑和发布。</w:t>
            </w:r>
          </w:p>
          <w:p w14:paraId="134F9949">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系统需支持查看公众号已经推送的图文，支持删除已经发布的图文，删除之后，公众号中应同步删除。</w:t>
            </w:r>
          </w:p>
          <w:p w14:paraId="7AD76209">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系统需支持按照不同状态对公众号图文进行快速筛选查看。</w:t>
            </w:r>
          </w:p>
          <w:p w14:paraId="5EE7D607">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系统需支持通过手机端对公众号内容进行发布前审核，可以查看发布预览链接、可以查看审核记录，支持从手机端直接发布至通过微信认证的公众号。</w:t>
            </w:r>
          </w:p>
          <w:p w14:paraId="322C35B6">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系统需支持可根据用户实际需求，提交给相应的人员审核或发布。（需提供国家认定的第三方软件评测中心出具的功能检测报告复印件予以佐证）。</w:t>
            </w:r>
          </w:p>
          <w:p w14:paraId="5F8EAC0E">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系统需支持在公众号审核过程中使用与公众号官方一致的文章预览链接，并实现在发布前后任意时间，链接都不能过期。</w:t>
            </w:r>
          </w:p>
          <w:p w14:paraId="4BAA5455">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系统需支持宣传部查看全校公众号稿件三审三校记录清单，可导出三审三校台账，并下载审批表。</w:t>
            </w:r>
          </w:p>
          <w:p w14:paraId="2F32FD30">
            <w:pPr>
              <w:keepNext w:val="0"/>
              <w:keepLines w:val="0"/>
              <w:pageBreakBefore w:val="0"/>
              <w:numPr>
                <w:ilvl w:val="0"/>
                <w:numId w:val="5"/>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系统需支持预设公众号审批表模版，并可依据学校的实际审批表模版进行更改并导入系统。</w:t>
            </w:r>
          </w:p>
        </w:tc>
      </w:tr>
      <w:tr w14:paraId="7AE5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690BDAB">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5B2BE4EE">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新媒体矩阵管理系统</w:t>
            </w:r>
          </w:p>
        </w:tc>
        <w:tc>
          <w:tcPr>
            <w:tcW w:w="8047" w:type="dxa"/>
            <w:vAlign w:val="center"/>
          </w:tcPr>
          <w:p w14:paraId="586AF5E3">
            <w:pPr>
              <w:keepNext w:val="0"/>
              <w:keepLines w:val="0"/>
              <w:pageBreakBefore w:val="0"/>
              <w:kinsoku/>
              <w:overflowPunct/>
              <w:topLinePunct w:val="0"/>
              <w:autoSpaceDE/>
              <w:autoSpaceDN/>
              <w:bidi w:val="0"/>
              <w:ind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新媒体账号备案：</w:t>
            </w:r>
          </w:p>
          <w:p w14:paraId="779709D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可新增媒体备案，可对各备案账号进行查看和管理，可进行备案信息审核及查看审核记录</w:t>
            </w:r>
            <w:r>
              <w:rPr>
                <w:rFonts w:hint="eastAsia" w:ascii="宋体" w:hAnsi="宋体" w:eastAsia="宋体" w:cs="宋体"/>
                <w:color w:val="auto"/>
                <w:kern w:val="0"/>
                <w:sz w:val="24"/>
                <w:szCs w:val="24"/>
                <w:lang w:eastAsia="zh-Hans" w:bidi="ar"/>
              </w:rPr>
              <w:t>。</w:t>
            </w:r>
          </w:p>
          <w:p w14:paraId="6B6D3D4E">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系统支持新媒体账号备案管理，可备案公众号、微博、</w:t>
            </w:r>
            <w:r>
              <w:rPr>
                <w:rFonts w:hint="eastAsia" w:ascii="宋体" w:hAnsi="宋体" w:eastAsia="宋体" w:cs="宋体"/>
                <w:color w:val="auto"/>
                <w:kern w:val="0"/>
                <w:sz w:val="24"/>
                <w:szCs w:val="24"/>
                <w:lang w:eastAsia="zh-Hans" w:bidi="ar"/>
              </w:rPr>
              <w:t>抖音、网站</w:t>
            </w:r>
            <w:r>
              <w:rPr>
                <w:rFonts w:hint="eastAsia" w:ascii="宋体" w:hAnsi="宋体" w:eastAsia="宋体" w:cs="宋体"/>
                <w:color w:val="auto"/>
                <w:kern w:val="0"/>
                <w:sz w:val="24"/>
                <w:szCs w:val="24"/>
                <w:lang w:bidi="ar"/>
              </w:rPr>
              <w:t>媒体。</w:t>
            </w:r>
          </w:p>
          <w:p w14:paraId="4BBE422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系统支持由二级单位提交账号备案信息，包括媒体名称、主责单位、负责人、媒体账号等信息，并可对信息进行自行维护和新增。</w:t>
            </w:r>
          </w:p>
          <w:p w14:paraId="79CDCD80">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系统支持查看全部账号阵地数量、已备案总数、未备案总数、审核中总数、审核不通过总数。</w:t>
            </w:r>
          </w:p>
          <w:p w14:paraId="347EE1C1">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系统支持已备案媒体进行年审。</w:t>
            </w:r>
          </w:p>
          <w:p w14:paraId="00B3A0C3">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系统支持对已备案的媒体，按照创建时间和更新时间进行项目排序。</w:t>
            </w:r>
          </w:p>
          <w:p w14:paraId="127E7D74">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系统支持通过</w:t>
            </w:r>
            <w:r>
              <w:rPr>
                <w:rFonts w:hint="eastAsia" w:ascii="宋体" w:hAnsi="宋体" w:eastAsia="宋体" w:cs="宋体"/>
                <w:color w:val="auto"/>
                <w:kern w:val="0"/>
                <w:sz w:val="24"/>
                <w:szCs w:val="24"/>
                <w:lang w:eastAsia="zh-Hans" w:bidi="ar"/>
              </w:rPr>
              <w:t>阵地平台、活跃度、主责部门、所属部门、阵地划分</w:t>
            </w:r>
            <w:r>
              <w:rPr>
                <w:rFonts w:hint="eastAsia" w:ascii="宋体" w:hAnsi="宋体" w:eastAsia="宋体" w:cs="宋体"/>
                <w:color w:val="auto"/>
                <w:kern w:val="0"/>
                <w:sz w:val="24"/>
                <w:szCs w:val="24"/>
                <w:lang w:bidi="ar"/>
              </w:rPr>
              <w:t>等条件对媒体进行筛选。</w:t>
            </w:r>
          </w:p>
          <w:p w14:paraId="0251F748">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系统支持当账号负责人变更后，在系统中将账号转交给指定用户，支持批量转交操作。</w:t>
            </w:r>
          </w:p>
          <w:p w14:paraId="408459EB">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系统支持对备案媒体类型、备案的字段内容、账号审核流程进行自定义。</w:t>
            </w:r>
          </w:p>
          <w:p w14:paraId="04AC9F08">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Hans" w:bidi="ar"/>
              </w:rPr>
              <w:t>系统支持宣传部进行单个媒体和批量媒体新增，同时支持对现有媒体数据导出。</w:t>
            </w:r>
          </w:p>
          <w:p w14:paraId="2806FC76">
            <w:pPr>
              <w:keepNext w:val="0"/>
              <w:keepLines w:val="0"/>
              <w:pageBreakBefore w:val="0"/>
              <w:widowControl/>
              <w:numPr>
                <w:ilvl w:val="0"/>
                <w:numId w:val="6"/>
              </w:numPr>
              <w:kinsoku/>
              <w:overflowPunct/>
              <w:topLinePunct w:val="0"/>
              <w:autoSpaceDE/>
              <w:autoSpaceDN/>
              <w:bidi w:val="0"/>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bidi="ar"/>
              </w:rPr>
              <w:t>系统支持总览查看各二级单位在系统中提交备案的新媒体数量、审核中的媒体数量。</w:t>
            </w:r>
          </w:p>
          <w:p w14:paraId="3E20C7F5">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微信公众号榜单：</w:t>
            </w:r>
          </w:p>
          <w:p w14:paraId="13F7BC53">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1.支持提供微信公众号榜单，包含发文数、阅读数、点赞数、在看数、综合指数。</w:t>
            </w:r>
          </w:p>
          <w:p w14:paraId="06A7F735">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2.可以自定义媒体榜单，支持按照自动统计日榜、周榜、月榜、年榜和自定义榜单。</w:t>
            </w:r>
          </w:p>
          <w:p w14:paraId="5F8F74F2">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3.支持以PDF、EXCL的形式生成公众号榜单内容，以便更好地查看使用。</w:t>
            </w:r>
          </w:p>
          <w:p w14:paraId="1ED08E27">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新媒体数据采集服务：</w:t>
            </w:r>
          </w:p>
          <w:p w14:paraId="0C58372A">
            <w:pPr>
              <w:keepNext w:val="0"/>
              <w:keepLines w:val="0"/>
              <w:pageBreakBefore w:val="0"/>
              <w:widowControl/>
              <w:kinsoku/>
              <w:overflowPunct/>
              <w:topLinePunct w:val="0"/>
              <w:autoSpaceDE/>
              <w:autoSpaceDN/>
              <w:bidi w:val="0"/>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1.实现对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微信公众号发布内容进行数据采集，以支持平台中的内容安全管理、数据统计分析等。</w:t>
            </w:r>
          </w:p>
          <w:p w14:paraId="54C8E88E">
            <w:pPr>
              <w:keepNext w:val="0"/>
              <w:keepLines w:val="0"/>
              <w:pageBreakBefore w:val="0"/>
              <w:widowControl/>
              <w:kinsoku/>
              <w:overflowPunct/>
              <w:topLinePunct w:val="0"/>
              <w:autoSpaceDE/>
              <w:autoSpaceDN/>
              <w:bidi w:val="0"/>
              <w:ind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2.实现对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微博发布内容进行数据采集，以支持平台中的内容安全管理、数据统计分析等。</w:t>
            </w:r>
          </w:p>
          <w:p w14:paraId="4BAAEC12">
            <w:pPr>
              <w:keepNext w:val="0"/>
              <w:keepLines w:val="0"/>
              <w:pageBreakBefore w:val="0"/>
              <w:kinsoku/>
              <w:overflowPunct/>
              <w:topLinePunct w:val="0"/>
              <w:autoSpaceDE/>
              <w:autoSpaceDN/>
              <w:bidi w:val="0"/>
              <w:ind w:firstLine="0" w:firstLine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3.对</w:t>
            </w:r>
            <w:r>
              <w:rPr>
                <w:rFonts w:hint="eastAsia" w:ascii="宋体" w:hAnsi="宋体" w:eastAsia="宋体" w:cs="宋体"/>
                <w:color w:val="auto"/>
                <w:kern w:val="0"/>
                <w:sz w:val="24"/>
                <w:szCs w:val="24"/>
                <w:lang w:eastAsia="zh-Hans" w:bidi="ar"/>
              </w:rPr>
              <w:t>已通过备案</w:t>
            </w:r>
            <w:r>
              <w:rPr>
                <w:rFonts w:hint="eastAsia" w:ascii="宋体" w:hAnsi="宋体" w:eastAsia="宋体" w:cs="宋体"/>
                <w:color w:val="auto"/>
                <w:kern w:val="0"/>
                <w:sz w:val="24"/>
                <w:szCs w:val="24"/>
                <w:lang w:bidi="ar"/>
              </w:rPr>
              <w:t>抖音发布内容进行数据采集，以实现平台中的内容安全管理、数据统计分析等。</w:t>
            </w:r>
          </w:p>
          <w:p w14:paraId="503880B2">
            <w:pPr>
              <w:keepNext w:val="0"/>
              <w:keepLines w:val="0"/>
              <w:pageBreakBefore w:val="0"/>
              <w:kinsoku/>
              <w:overflowPunct/>
              <w:topLinePunct w:val="0"/>
              <w:autoSpaceDE/>
              <w:autoSpaceDN/>
              <w:bidi w:val="0"/>
              <w:ind w:firstLine="0" w:firstLineChars="0"/>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
              </w:rPr>
              <w:t>4.需要提供1年的数据采集服务，每一年采集的账号60个。</w:t>
            </w:r>
          </w:p>
        </w:tc>
      </w:tr>
      <w:tr w14:paraId="28DF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C2B0088">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6696556">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融媒体业务管理平台</w:t>
            </w:r>
          </w:p>
        </w:tc>
        <w:tc>
          <w:tcPr>
            <w:tcW w:w="8047" w:type="dxa"/>
            <w:vAlign w:val="center"/>
          </w:tcPr>
          <w:p w14:paraId="62133100">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业务管理：</w:t>
            </w:r>
          </w:p>
          <w:p w14:paraId="659ED1C0">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▲系统支持二级单位用户主动提交新闻线索至宣传部，待宣传部审核后可将线索转变为相关的任务。（需提供国家认定的第三方软件评测中心出具的功能检测报告复印件予以佐证）。</w:t>
            </w:r>
          </w:p>
          <w:p w14:paraId="64B0C615">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系统提供用户可以看到此线索的全生命周期，和最终生成的发布内容。</w:t>
            </w:r>
          </w:p>
          <w:p w14:paraId="39B5A2CA">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系统支持按照单位和个人分别统计线索提交情况，可根据关键词检索单位名称、姓名进行查询，可按本周、上周、本月、上月及可自主选择时间段统计，可按线索的不同状态进行排序。</w:t>
            </w:r>
          </w:p>
          <w:p w14:paraId="6D309C52">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下发新的新闻采访任务并设置基本信息，如采访内容、发布平台等信息，可根据文字、图片、视频等不同角色来选择相应的记者（需提供国家认定的第三方软件评测中心出具的功能检测报告复印件予以佐证）。</w:t>
            </w:r>
          </w:p>
          <w:p w14:paraId="6843DDA7">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系统支持按照任务下发和任务认领分别进行数据统计，可根据关键词检索姓名进行查询，可按本周、上周、本月、上月及可自主选择时间段统计，可按任务的不同状态进行排序。</w:t>
            </w:r>
          </w:p>
          <w:p w14:paraId="5F39BF42">
            <w:pPr>
              <w:keepNext w:val="0"/>
              <w:keepLines w:val="0"/>
              <w:pageBreakBefore w:val="0"/>
              <w:widowControl/>
              <w:numPr>
                <w:ilvl w:val="0"/>
                <w:numId w:val="7"/>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展示所有新闻采访任务，可以对任务进行筛选，查看任务详情，可对任务进行认领操作也可完成任务上传图片、视频等文件，也可基于任务创建稿件。</w:t>
            </w:r>
          </w:p>
          <w:p w14:paraId="7CF93E92">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选题报送管理：</w:t>
            </w:r>
          </w:p>
          <w:p w14:paraId="34E06612">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系统支持报送选题，可查看上报的选题详情，如选题标题、选题内容，可对选题进行采用、留用或者弃用等审核操作。</w:t>
            </w:r>
          </w:p>
          <w:p w14:paraId="506985F8">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▲可将选题转为新闻采访任务，并可实时查看任务信息、状态（需提供国家认定的第三方软件评测中心出具的功能检测报告复印件予以佐证）。</w:t>
            </w:r>
          </w:p>
          <w:p w14:paraId="1F0A8430">
            <w:pPr>
              <w:keepNext w:val="0"/>
              <w:keepLines w:val="0"/>
              <w:pageBreakBefore w:val="0"/>
              <w:widowControl/>
              <w:numPr>
                <w:ilvl w:val="0"/>
                <w:numId w:val="8"/>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系统支持按照个人提交的选题数进行统计，可根据关键词检索姓名进行查询，可按本周、上周、本月、上月及可自主选择时间段统计，可按选题的不同状态进行排序。</w:t>
            </w:r>
          </w:p>
          <w:p w14:paraId="192EAB32">
            <w:pPr>
              <w:keepNext w:val="0"/>
              <w:keepLines w:val="0"/>
              <w:pageBreakBefore w:val="0"/>
              <w:widowControl/>
              <w:numPr>
                <w:ilvl w:val="0"/>
                <w:numId w:val="0"/>
              </w:numPr>
              <w:kinsoku/>
              <w:overflowPunct/>
              <w:topLinePunct w:val="0"/>
              <w:autoSpaceDE/>
              <w:autoSpaceDN/>
              <w:bidi w:val="0"/>
              <w:ind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约稿管理：</w:t>
            </w:r>
          </w:p>
          <w:p w14:paraId="7328CF7E">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▲系统支持对相关人员下发约稿任务，可查看约稿任务详情和二级单位回稿</w:t>
            </w:r>
            <w:r>
              <w:rPr>
                <w:rFonts w:hint="eastAsia" w:ascii="宋体" w:hAnsi="宋体" w:eastAsia="宋体" w:cs="宋体"/>
                <w:color w:val="auto"/>
                <w:kern w:val="0"/>
                <w:sz w:val="24"/>
                <w:szCs w:val="24"/>
                <w:lang w:bidi="ar"/>
              </w:rPr>
              <w:t>（需提供国家认定的第三方软件评测中心出具的功能检测报告复印件予以佐证）</w:t>
            </w:r>
            <w:r>
              <w:rPr>
                <w:rFonts w:hint="eastAsia" w:ascii="宋体" w:hAnsi="宋体" w:eastAsia="宋体" w:cs="宋体"/>
                <w:color w:val="auto"/>
                <w:kern w:val="0"/>
                <w:sz w:val="24"/>
                <w:szCs w:val="24"/>
                <w:lang w:val="en-US" w:eastAsia="zh-Hans" w:bidi="ar"/>
              </w:rPr>
              <w:t>。</w:t>
            </w:r>
          </w:p>
          <w:p w14:paraId="49A88785">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Hans" w:bidi="ar"/>
              </w:rPr>
              <w:t>系统支持</w:t>
            </w:r>
            <w:r>
              <w:rPr>
                <w:rFonts w:hint="eastAsia" w:ascii="宋体" w:hAnsi="宋体" w:eastAsia="宋体" w:cs="宋体"/>
                <w:color w:val="auto"/>
                <w:kern w:val="0"/>
                <w:sz w:val="24"/>
                <w:szCs w:val="24"/>
                <w:lang w:val="en-US" w:eastAsia="zh-CN" w:bidi="ar"/>
              </w:rPr>
              <w:t>将</w:t>
            </w:r>
            <w:r>
              <w:rPr>
                <w:rFonts w:hint="eastAsia" w:ascii="宋体" w:hAnsi="宋体" w:eastAsia="宋体" w:cs="宋体"/>
                <w:color w:val="auto"/>
                <w:kern w:val="0"/>
                <w:sz w:val="24"/>
                <w:szCs w:val="24"/>
                <w:lang w:val="en-US" w:eastAsia="zh-Hans" w:bidi="ar"/>
              </w:rPr>
              <w:t>约稿</w:t>
            </w:r>
            <w:r>
              <w:rPr>
                <w:rFonts w:hint="eastAsia" w:ascii="宋体" w:hAnsi="宋体" w:eastAsia="宋体" w:cs="宋体"/>
                <w:color w:val="auto"/>
                <w:kern w:val="0"/>
                <w:sz w:val="24"/>
                <w:szCs w:val="24"/>
                <w:lang w:val="en-US" w:eastAsia="zh-CN" w:bidi="ar"/>
              </w:rPr>
              <w:t>稿件发布至网站等媒体。</w:t>
            </w:r>
          </w:p>
          <w:p w14:paraId="495CBFC8">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系统支持二级单位相关人员领取宣传部下发的约稿任务，支持查看约稿任务详情。并通过写稿功能进行回稿。</w:t>
            </w:r>
          </w:p>
          <w:p w14:paraId="2C63FFF8">
            <w:pPr>
              <w:keepNext w:val="0"/>
              <w:keepLines w:val="0"/>
              <w:pageBreakBefore w:val="0"/>
              <w:widowControl/>
              <w:numPr>
                <w:ilvl w:val="0"/>
                <w:numId w:val="9"/>
              </w:numPr>
              <w:kinsoku/>
              <w:overflowPunct/>
              <w:topLinePunct w:val="0"/>
              <w:autoSpaceDE/>
              <w:autoSpaceDN/>
              <w:bidi w:val="0"/>
              <w:ind w:left="0" w:leftChars="0"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提供状态筛选功能，分为全部、未领取、进行中、已完成类别，提供对约稿信息的详情查看。</w:t>
            </w:r>
          </w:p>
        </w:tc>
      </w:tr>
      <w:tr w14:paraId="1D7B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FE4B9D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0D1EF63">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内容在线预检平台</w:t>
            </w:r>
          </w:p>
        </w:tc>
        <w:tc>
          <w:tcPr>
            <w:tcW w:w="8047" w:type="dxa"/>
            <w:vAlign w:val="center"/>
          </w:tcPr>
          <w:p w14:paraId="0BD817C7">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shd w:val="clear" w:color="auto" w:fill="FFFFFF"/>
              </w:rPr>
              <w:t>系统需支持在稿件编辑、审核及发布过程中，可以对敏感词、隐私信息、敏感人物、非法链接、疑似外链等进行在线检测（需提供国家认定的第三方软件评测中心出具的功能检测报告复印件予以佐证）。</w:t>
            </w:r>
          </w:p>
          <w:p w14:paraId="3A4797D2">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系统需支持自动或手动对稿件进行内容安全检测，更好地帮助用户在发布前确认是否存在内容安全问题。</w:t>
            </w:r>
          </w:p>
          <w:p w14:paraId="762AD732">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系统需支持提供面向高校的云端敏感词库，并能保持持续迭代更新。</w:t>
            </w:r>
          </w:p>
          <w:p w14:paraId="0396C6F3">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系统需支持查看检测异常结果，提供错误信息及建议处理方式，并可对网站内容进行定位以便快速处理。</w:t>
            </w:r>
          </w:p>
          <w:p w14:paraId="719F0FBA">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系统需支持提供内容安全预检的检测记录，并可对记录进行导出存档。</w:t>
            </w:r>
          </w:p>
          <w:p w14:paraId="36682888">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系统需支持按照不同的问题类别对检测记录进行统计和查看，支持展现不同类别问题内容出现的次数和占比。</w:t>
            </w:r>
          </w:p>
          <w:p w14:paraId="0DC02DD0">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系统需支持查看具体存在问题的稿件，可根据不同单位、媒体以及通过搜索稿件名称、时间信息对问题文章进行查找和筛选。</w:t>
            </w:r>
          </w:p>
          <w:p w14:paraId="49BDF6BA">
            <w:pPr>
              <w:keepNext w:val="0"/>
              <w:keepLines w:val="0"/>
              <w:pageBreakBefore w:val="0"/>
              <w:numPr>
                <w:ilvl w:val="0"/>
                <w:numId w:val="10"/>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color w:val="auto"/>
                <w:sz w:val="24"/>
                <w:szCs w:val="24"/>
                <w:shd w:val="clear" w:color="auto" w:fill="FFFFFF"/>
              </w:rPr>
              <w:t>系统需支持查看问题稿件的检测次数、存在异常数量以及未处理的问题数量，并能查看不同检测记录明细。</w:t>
            </w:r>
          </w:p>
        </w:tc>
      </w:tr>
      <w:tr w14:paraId="6ECA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7C5D64D">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4A30326E">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移动内容生产平台</w:t>
            </w:r>
          </w:p>
        </w:tc>
        <w:tc>
          <w:tcPr>
            <w:tcW w:w="8047" w:type="dxa"/>
            <w:vAlign w:val="center"/>
          </w:tcPr>
          <w:p w14:paraId="5A329BAB">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系统需支持通过手机端登录并进行页面适配，可根据用户权限，对待稿件进行处理。</w:t>
            </w:r>
          </w:p>
          <w:p w14:paraId="09F0B7BD">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系统需支持根据待处理、已处理进行查看，快速查看稿件信息，点击打开查看并处理。</w:t>
            </w:r>
          </w:p>
          <w:p w14:paraId="1B6359D4">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系统需支持编写网站稿件，可插入图片、视频、音频，并可对正文进行撤销和恢复操作。</w:t>
            </w:r>
          </w:p>
          <w:p w14:paraId="00C0E04C">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系统需支持设置稿件为正文稿件或者链接稿件。</w:t>
            </w:r>
          </w:p>
          <w:p w14:paraId="3EB6BB19">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系统需支持对正文进行全屏编辑，以提升小屏幕下的用户编写和查看体验。</w:t>
            </w:r>
          </w:p>
          <w:p w14:paraId="3B5686F5">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系统需支持一键排版将文章快速修改为网站默认格式，样式发布效果应与PC端一致。</w:t>
            </w:r>
          </w:p>
          <w:p w14:paraId="7DDD903B">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系统需支持上传封面图及从正文中选择封面图，并可在审核过程中对封面图进行更改替换。</w:t>
            </w:r>
          </w:p>
          <w:p w14:paraId="417D7044">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系统需支持与PC端一致的网站扩展字段展示及设置。</w:t>
            </w:r>
          </w:p>
          <w:p w14:paraId="70A6370A">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系统需支持网站文章发布，选择需要发布的网站可查看网站文章列表，可对栏目进行筛选。</w:t>
            </w:r>
          </w:p>
          <w:p w14:paraId="5AF0BF28">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系统需支持按照审核中、发布、撤稿不同状态进行稿件查看，并可通过关键词对稿件进行搜索。</w:t>
            </w:r>
          </w:p>
          <w:p w14:paraId="2D56FB18">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系统需支持与PC端审核流一致，支持多层级审核，自定义流程节点。支持稿件修改、打回，可以进行原因备注。审核人可以提交给下一级审核者，或者根据权限进行发布。</w:t>
            </w:r>
          </w:p>
          <w:p w14:paraId="3E3E331C">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系统需支持查看稿件全流程记录，可查看每一个审核环节的操作人、操作时间及流程节点名称。</w:t>
            </w:r>
          </w:p>
          <w:p w14:paraId="61ABF6B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系统需支持同一篇文章可一键发布至不同的网站和栏目，并可分别设置封面图和是否置顶。</w:t>
            </w:r>
          </w:p>
          <w:p w14:paraId="69FF80F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系统需支持切换登录部门，可查看个人基本信息，包括账号、姓名、联系方式、部门、角色等。</w:t>
            </w:r>
          </w:p>
          <w:p w14:paraId="106342F2">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系统需具备对接学校企业微信、钉钉等移动办公平台的能力，以便通过办公平台登录系统。</w:t>
            </w:r>
          </w:p>
          <w:p w14:paraId="4F824420">
            <w:pPr>
              <w:keepNext w:val="0"/>
              <w:keepLines w:val="0"/>
              <w:pageBreakBefore w:val="0"/>
              <w:numPr>
                <w:ilvl w:val="0"/>
                <w:numId w:val="11"/>
              </w:numPr>
              <w:kinsoku/>
              <w:overflowPunct/>
              <w:topLinePunct w:val="0"/>
              <w:autoSpaceDE/>
              <w:autoSpaceDN/>
              <w:bidi w:val="0"/>
              <w:ind w:left="0"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系统需支持通过移动端消息提醒机制，对稿件、网站发布等业务进行消息提醒。</w:t>
            </w:r>
          </w:p>
        </w:tc>
      </w:tr>
      <w:tr w14:paraId="23C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AA5F920">
            <w:pPr>
              <w:keepNext w:val="0"/>
              <w:keepLines w:val="0"/>
              <w:pageBreakBefore w:val="0"/>
              <w:numPr>
                <w:ilvl w:val="0"/>
                <w:numId w:val="1"/>
              </w:numPr>
              <w:kinsoku/>
              <w:overflowPunct/>
              <w:topLinePunct w:val="0"/>
              <w:autoSpaceDE/>
              <w:autoSpaceDN/>
              <w:bidi w:val="0"/>
              <w:ind w:left="16" w:leftChars="0" w:hanging="16" w:hangingChars="7"/>
              <w:rPr>
                <w:rFonts w:hint="eastAsia" w:ascii="宋体" w:hAnsi="宋体" w:eastAsia="宋体" w:cs="宋体"/>
                <w:b w:val="0"/>
                <w:bCs/>
                <w:sz w:val="24"/>
                <w:szCs w:val="24"/>
                <w:vertAlign w:val="baseline"/>
              </w:rPr>
            </w:pPr>
          </w:p>
        </w:tc>
        <w:tc>
          <w:tcPr>
            <w:tcW w:w="832" w:type="dxa"/>
            <w:vAlign w:val="center"/>
          </w:tcPr>
          <w:p w14:paraId="1AF8E86C">
            <w:pPr>
              <w:keepNext w:val="0"/>
              <w:keepLines w:val="0"/>
              <w:pageBreakBefore w:val="0"/>
              <w:kinsoku/>
              <w:overflowPunct/>
              <w:topLinePunct w:val="0"/>
              <w:autoSpaceDE/>
              <w:autoSpaceDN/>
              <w:bidi w:val="0"/>
              <w:ind w:firstLine="0" w:firstLineChars="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交付</w:t>
            </w:r>
          </w:p>
        </w:tc>
        <w:tc>
          <w:tcPr>
            <w:tcW w:w="8047" w:type="dxa"/>
            <w:vAlign w:val="center"/>
          </w:tcPr>
          <w:p w14:paraId="23E9E823">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1.根据学校提供的部署环境，应对软件产品进行本地化完整部署与测试。</w:t>
            </w:r>
          </w:p>
          <w:p w14:paraId="1E8FC468">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2.项目人员需按照学校实际的业务和组织架构配置系统部门账号数据、角色权限、流程配置、系统菜单logo。</w:t>
            </w:r>
          </w:p>
          <w:p w14:paraId="1250A1E8">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3.项目人员需将平台各业务板块的流程、数据、资源、账号的互通实施和测试。</w:t>
            </w:r>
          </w:p>
          <w:p w14:paraId="79038EDE">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4.统一身份认证对接：通过用户数据同步、单点登录对接开发交付，用户使用统一身份认证账号即可登录融媒体平台。</w:t>
            </w:r>
          </w:p>
          <w:p w14:paraId="5B0D4936">
            <w:pPr>
              <w:keepNext w:val="0"/>
              <w:keepLines w:val="0"/>
              <w:pageBreakBefore w:val="0"/>
              <w:numPr>
                <w:ilvl w:val="0"/>
                <w:numId w:val="0"/>
              </w:numPr>
              <w:kinsoku/>
              <w:overflowPunct/>
              <w:topLinePunct w:val="0"/>
              <w:autoSpaceDE/>
              <w:autoSpaceDN/>
              <w:bidi w:val="0"/>
              <w:ind w:leftChars="0" w:firstLine="0" w:firstLineChars="0"/>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5.通过OA消息通知和待办事项对接，实现可以在OA系统中接收宣传业务相关的消息提醒和业务处理。</w:t>
            </w:r>
          </w:p>
        </w:tc>
      </w:tr>
    </w:tbl>
    <w:p w14:paraId="3F45E38C">
      <w:pPr>
        <w:widowControl/>
        <w:spacing w:line="360" w:lineRule="auto"/>
        <w:ind w:left="1405" w:hanging="1405" w:hangingChars="500"/>
        <w:jc w:val="left"/>
        <w:rPr>
          <w:rFonts w:hint="default" w:ascii="宋体" w:hAnsi="宋体" w:cs="宋体"/>
          <w:b/>
          <w:bCs/>
          <w:kern w:val="0"/>
          <w:sz w:val="28"/>
          <w:szCs w:val="28"/>
          <w:lang w:val="en-US" w:eastAsia="zh-CN"/>
        </w:rPr>
      </w:pPr>
      <w:bookmarkStart w:id="118" w:name="_Toc15763"/>
      <w:bookmarkStart w:id="119" w:name="_Toc12118"/>
      <w:bookmarkStart w:id="120" w:name="_Toc21039"/>
      <w:bookmarkStart w:id="121" w:name="_Toc13824"/>
      <w:bookmarkStart w:id="122" w:name="_Toc690"/>
      <w:r>
        <w:rPr>
          <w:rFonts w:hint="eastAsia" w:ascii="宋体" w:hAnsi="宋体" w:cs="宋体"/>
          <w:b/>
          <w:bCs/>
          <w:kern w:val="0"/>
          <w:sz w:val="28"/>
          <w:szCs w:val="28"/>
          <w:lang w:val="en-US" w:eastAsia="zh-CN"/>
        </w:rPr>
        <w:t>四、商务要求</w:t>
      </w:r>
    </w:p>
    <w:p w14:paraId="751382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1、交付（实施）的时间（期限）：自合同签订之日起45日历日交付完毕</w:t>
      </w:r>
    </w:p>
    <w:p w14:paraId="230D62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2、交付（实施）的地点（范围）：西安医学院指定地点</w:t>
      </w:r>
    </w:p>
    <w:p w14:paraId="5B66E9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3、付款条件（进度和方式）：项目建设完成，验收</w:t>
      </w:r>
      <w:r>
        <w:rPr>
          <w:rFonts w:hint="eastAsia" w:ascii="宋体" w:hAnsi="宋体" w:cs="宋体"/>
          <w:color w:val="333333"/>
          <w:sz w:val="24"/>
          <w:szCs w:val="24"/>
          <w:shd w:val="clear" w:color="auto" w:fill="FFFFFF"/>
          <w:lang w:val="en-US" w:eastAsia="zh-CN"/>
        </w:rPr>
        <w:t>交付</w:t>
      </w:r>
      <w:r>
        <w:rPr>
          <w:rFonts w:hint="eastAsia" w:ascii="宋体" w:hAnsi="宋体" w:eastAsia="宋体" w:cs="宋体"/>
          <w:color w:val="333333"/>
          <w:sz w:val="24"/>
          <w:szCs w:val="24"/>
          <w:shd w:val="clear" w:color="auto" w:fill="FFFFFF"/>
          <w:lang w:val="en-US" w:eastAsia="zh-CN"/>
        </w:rPr>
        <w:t>后</w:t>
      </w:r>
      <w:r>
        <w:rPr>
          <w:rFonts w:hint="eastAsia" w:ascii="宋体" w:hAnsi="宋体" w:cs="宋体"/>
          <w:color w:val="333333"/>
          <w:sz w:val="24"/>
          <w:szCs w:val="24"/>
          <w:shd w:val="clear" w:color="auto" w:fill="FFFFFF"/>
          <w:lang w:val="en-US" w:eastAsia="zh-CN"/>
        </w:rPr>
        <w:t>一次性</w:t>
      </w:r>
      <w:r>
        <w:rPr>
          <w:rFonts w:hint="eastAsia" w:ascii="宋体" w:hAnsi="宋体" w:eastAsia="宋体" w:cs="宋体"/>
          <w:color w:val="333333"/>
          <w:sz w:val="24"/>
          <w:szCs w:val="24"/>
          <w:shd w:val="clear" w:color="auto" w:fill="FFFFFF"/>
          <w:lang w:val="en-US" w:eastAsia="zh-CN"/>
        </w:rPr>
        <w:t>支付100%</w:t>
      </w:r>
    </w:p>
    <w:p w14:paraId="022769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 xml:space="preserve">4、服务人员数量及组成： 不低于10人、含项目负责人、技术负责人、软件开发工程师等人员    </w:t>
      </w:r>
    </w:p>
    <w:p w14:paraId="454E56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5、质保服务：</w:t>
      </w:r>
    </w:p>
    <w:p w14:paraId="167B2E6C">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7*24小时技术支持服务提供7天×24小时×365天的电话支持服务，包括节假日，非工作时间均可通过值班电话进行各类常见问题或疑难问题的解答，问题咨询，产品使用指导等。</w:t>
      </w:r>
    </w:p>
    <w:p w14:paraId="592FCC1E">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产品bug修改对产品bug进行修复。</w:t>
      </w:r>
    </w:p>
    <w:p w14:paraId="5F3E5D73">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平台故障诊断当系统无法访问，或出现故障无法使用时，由工程师介入诊断问题点，并给出修复方案。</w:t>
      </w:r>
    </w:p>
    <w:p w14:paraId="1E9C6441">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平台故障修复对平台在运行过程中出现的故障进行修复服务，确保平台稳定，正常运维。</w:t>
      </w:r>
    </w:p>
    <w:p w14:paraId="5E9AB02A">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故障问题数据修复因操作不当、电脑网络、VPN影响、环境因素等，导致以往正常业务无法使用或使用后出现BUG的问题数据修复处理工作。</w:t>
      </w:r>
    </w:p>
    <w:p w14:paraId="0F943026">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平台与已对接的第三方系统问题处理平台与已对接的第三方系统问题处理。比如已对接的单点登录、办事大厅、企业微信、校园APP等，在使用的过程中出现异常，无法使用等问题的定位和处理工作。</w:t>
      </w:r>
    </w:p>
    <w:p w14:paraId="4B1B20EA">
      <w:pPr>
        <w:keepNext w:val="0"/>
        <w:keepLines w:val="0"/>
        <w:pageBreakBefore w:val="0"/>
        <w:numPr>
          <w:ilvl w:val="0"/>
          <w:numId w:val="0"/>
        </w:numPr>
        <w:kinsoku/>
        <w:overflowPunct/>
        <w:topLinePunct w:val="0"/>
        <w:autoSpaceDE/>
        <w:autoSpaceDN/>
        <w:bidi w:val="0"/>
        <w:spacing w:line="360" w:lineRule="auto"/>
        <w:ind w:leftChars="0" w:firstLine="0" w:firstLineChars="0"/>
        <w:jc w:val="left"/>
        <w:rPr>
          <w:rFonts w:hint="eastAsia" w:ascii="宋体" w:hAnsi="宋体" w:eastAsia="宋体" w:cs="宋体"/>
          <w:b w:val="0"/>
          <w:bCs w:val="0"/>
          <w:color w:val="333333"/>
          <w:sz w:val="24"/>
          <w:szCs w:val="24"/>
          <w:shd w:val="clear" w:color="auto" w:fill="FFFFFF"/>
          <w:vertAlign w:val="baseline"/>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远程操作支持服务主要包含当进行疑难问题解答，问题咨询等服务时，通过线上远程软件进行辅助，对客户进行一对一操作解答服务。</w:t>
      </w:r>
    </w:p>
    <w:p w14:paraId="512C33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b w:val="0"/>
          <w:bCs w:val="0"/>
          <w:color w:val="333333"/>
          <w:sz w:val="24"/>
          <w:szCs w:val="24"/>
          <w:shd w:val="clear" w:color="auto" w:fill="FFFFFF"/>
          <w:vertAlign w:val="baseline"/>
          <w:lang w:val="en-US" w:eastAsia="zh-CN"/>
        </w:rPr>
        <w:t>安全漏洞修复对安全厂商、上级部门的漏扫报告进行一对一资深技术分析、处理，并提供书面的正式处理回复报告。（注：不包括操作系统漏洞）</w:t>
      </w:r>
    </w:p>
    <w:p w14:paraId="64ED65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、售后服务要求：</w:t>
      </w:r>
    </w:p>
    <w:p w14:paraId="5FF1A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.1质保期：项目涉及的按年服务之外，整个项目其他软件模块提供3年免费质保服务（自终验合格之日起计算）。</w:t>
      </w:r>
    </w:p>
    <w:p w14:paraId="3680C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2服务范围：免费质保期内成交供应商应提供免费维护、保修服务。免费质保期之后，免费质保期因产品质量问题造成采购人的损失由成交供应商承担。供应商应承诺保证该项目按时正式稳定地运行，并承诺提供7×24小时在线支持服务。</w:t>
      </w:r>
    </w:p>
    <w:p w14:paraId="4D579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.3服务效率：对于售后服务请求，30分钟内响应，常规技术故障应在12小时内解决。</w:t>
      </w:r>
    </w:p>
    <w:p w14:paraId="47A0C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.4服务请求方式：服务热线电话和联系人、联系单位信息、信函/传真、电子邮件、服务网站。</w:t>
      </w:r>
    </w:p>
    <w:p w14:paraId="7FA7F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lang w:val="en-US" w:eastAsia="zh-CN"/>
        </w:rPr>
        <w:t>.5缺陷管理：针对本次招标的各类系统中存在的bug、缺陷，不论在质保期内、外，供应商均应持续提供修正与消缺服务。</w:t>
      </w:r>
    </w:p>
    <w:p w14:paraId="458CF9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、技术培训要求：</w:t>
      </w:r>
    </w:p>
    <w:p w14:paraId="238E0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.1、供应商需在学校指定地点提供不少于1次的培训服务。在使用过程中遇到的系统问题，供应商需提供远程或者现场技术支持。</w:t>
      </w:r>
    </w:p>
    <w:p w14:paraId="1D4A6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.2、需要针对</w:t>
      </w:r>
      <w:r>
        <w:rPr>
          <w:rFonts w:hint="eastAsia" w:ascii="宋体" w:hAnsi="宋体" w:eastAsia="宋体" w:cs="宋体"/>
          <w:color w:val="333333"/>
          <w:sz w:val="24"/>
          <w:szCs w:val="24"/>
          <w:shd w:val="clear" w:color="auto" w:fill="FFFFFF"/>
          <w:lang w:val="en-US" w:eastAsia="zh-Hans"/>
        </w:rPr>
        <w:t>学校宣</w:t>
      </w:r>
      <w:r>
        <w:rPr>
          <w:rFonts w:hint="eastAsia" w:ascii="宋体" w:hAnsi="宋体" w:eastAsia="宋体" w:cs="宋体"/>
          <w:color w:val="333333"/>
          <w:sz w:val="24"/>
          <w:szCs w:val="24"/>
          <w:shd w:val="clear" w:color="auto" w:fill="FFFFFF"/>
          <w:lang w:val="en-US" w:eastAsia="zh-CN"/>
        </w:rPr>
        <w:t>传部业务工作人员、部门主管、运维人员和网络安全员等进行系统使用操作和安全培训。</w:t>
      </w:r>
    </w:p>
    <w:p w14:paraId="22CDD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.3、提供不限制人数的培训服务，保证系统操作相关人员可以完全掌握系统操作及安全相关知识。</w:t>
      </w:r>
    </w:p>
    <w:p w14:paraId="2FB48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.4、培训服务需包含所有的培训教材、培训讲义等。</w:t>
      </w:r>
    </w:p>
    <w:p w14:paraId="51C3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cs="宋体"/>
          <w:color w:val="333333"/>
          <w:sz w:val="24"/>
          <w:szCs w:val="24"/>
          <w:shd w:val="clear" w:color="auto" w:fill="FFFFFF"/>
          <w:lang w:val="en-US" w:eastAsia="zh-CN"/>
        </w:rPr>
        <w:t>7</w:t>
      </w:r>
      <w:r>
        <w:rPr>
          <w:rFonts w:hint="eastAsia" w:ascii="宋体" w:hAnsi="宋体" w:eastAsia="宋体" w:cs="宋体"/>
          <w:color w:val="333333"/>
          <w:sz w:val="24"/>
          <w:szCs w:val="24"/>
          <w:shd w:val="clear" w:color="auto" w:fill="FFFFFF"/>
          <w:lang w:val="en-US" w:eastAsia="zh-CN"/>
        </w:rPr>
        <w:t>.5、培训内容主要围绕数据库维护和管理应用、服务器维护管理、系统安装部署、系统维护管理、内容维护及管理、系统安全或所涉及的硬件产品的维护保养知识等几个方面进行。</w:t>
      </w:r>
    </w:p>
    <w:p w14:paraId="160400E7">
      <w:pPr>
        <w:pStyle w:val="22"/>
        <w:ind w:left="0" w:leftChars="0" w:firstLine="0" w:firstLineChars="0"/>
        <w:rPr>
          <w:rFonts w:hint="eastAsia"/>
        </w:rPr>
      </w:pPr>
    </w:p>
    <w:p w14:paraId="488013D8">
      <w:pPr>
        <w:rPr>
          <w:rFonts w:hint="eastAsia"/>
        </w:rPr>
      </w:pPr>
    </w:p>
    <w:p w14:paraId="35E98E9B">
      <w:pPr>
        <w:rPr>
          <w:rFonts w:hint="eastAsia"/>
        </w:rPr>
      </w:pPr>
    </w:p>
    <w:p w14:paraId="12573E4B">
      <w:pPr>
        <w:rPr>
          <w:rFonts w:hint="eastAsia"/>
        </w:rPr>
      </w:pPr>
    </w:p>
    <w:p w14:paraId="5A2BB301">
      <w:pPr>
        <w:rPr>
          <w:rFonts w:hint="eastAsia"/>
        </w:rPr>
      </w:pPr>
    </w:p>
    <w:p w14:paraId="1D5CD3AF">
      <w:pPr>
        <w:rPr>
          <w:rFonts w:hint="eastAsia"/>
        </w:rPr>
      </w:pPr>
    </w:p>
    <w:p w14:paraId="70E08616">
      <w:pPr>
        <w:rPr>
          <w:rFonts w:hint="eastAsia"/>
        </w:rPr>
      </w:pPr>
    </w:p>
    <w:p w14:paraId="735BD1E1">
      <w:pPr>
        <w:rPr>
          <w:rFonts w:hint="eastAsia"/>
        </w:rPr>
      </w:pPr>
    </w:p>
    <w:p w14:paraId="2262BD6A">
      <w:pPr>
        <w:rPr>
          <w:rFonts w:hint="eastAsia"/>
        </w:rPr>
      </w:pPr>
    </w:p>
    <w:p w14:paraId="7D286A70">
      <w:pPr>
        <w:rPr>
          <w:rFonts w:hint="eastAsia"/>
        </w:rPr>
      </w:pPr>
    </w:p>
    <w:p w14:paraId="49A7B163">
      <w:pPr>
        <w:rPr>
          <w:rFonts w:hint="eastAsia"/>
        </w:rPr>
      </w:pPr>
    </w:p>
    <w:p w14:paraId="50FDBA65">
      <w:pPr>
        <w:rPr>
          <w:rFonts w:hint="eastAsia"/>
        </w:rPr>
      </w:pPr>
    </w:p>
    <w:p w14:paraId="3167EB05">
      <w:pPr>
        <w:rPr>
          <w:rFonts w:hint="eastAsia"/>
        </w:rPr>
      </w:pPr>
    </w:p>
    <w:p w14:paraId="00CCB78D">
      <w:pPr>
        <w:rPr>
          <w:rFonts w:hint="eastAsia"/>
        </w:rPr>
      </w:pPr>
    </w:p>
    <w:p w14:paraId="12A03A74">
      <w:pPr>
        <w:rPr>
          <w:rFonts w:hint="eastAsia"/>
        </w:rPr>
      </w:pPr>
    </w:p>
    <w:p w14:paraId="494E7AAB">
      <w:pPr>
        <w:rPr>
          <w:rFonts w:hint="eastAsia"/>
        </w:rPr>
      </w:pPr>
    </w:p>
    <w:p w14:paraId="41064441">
      <w:pPr>
        <w:rPr>
          <w:rFonts w:hint="eastAsia"/>
        </w:rPr>
      </w:pPr>
    </w:p>
    <w:p w14:paraId="39D13FBD">
      <w:pPr>
        <w:rPr>
          <w:rFonts w:hint="eastAsia"/>
        </w:rPr>
      </w:pPr>
    </w:p>
    <w:p w14:paraId="209E5620">
      <w:pPr>
        <w:jc w:val="center"/>
        <w:rPr>
          <w:b/>
          <w:bCs/>
          <w:sz w:val="32"/>
          <w:szCs w:val="32"/>
        </w:rPr>
      </w:pPr>
      <w:r>
        <w:rPr>
          <w:rFonts w:hint="eastAsia"/>
          <w:b/>
          <w:bCs/>
          <w:sz w:val="32"/>
          <w:szCs w:val="32"/>
        </w:rPr>
        <w:t>第五章  合同条款</w:t>
      </w:r>
      <w:bookmarkEnd w:id="118"/>
      <w:bookmarkEnd w:id="119"/>
      <w:bookmarkEnd w:id="120"/>
      <w:bookmarkEnd w:id="121"/>
      <w:bookmarkEnd w:id="122"/>
    </w:p>
    <w:p w14:paraId="255C1E6F">
      <w:pPr>
        <w:spacing w:line="800" w:lineRule="exact"/>
        <w:ind w:firstLine="843" w:firstLineChars="300"/>
        <w:rPr>
          <w:rFonts w:hint="eastAsia" w:ascii="宋体" w:hAnsi="宋体" w:cs="宋体"/>
          <w:b/>
          <w:sz w:val="28"/>
          <w:szCs w:val="28"/>
        </w:rPr>
      </w:pPr>
      <w:bookmarkStart w:id="123" w:name="_Toc1270"/>
      <w:bookmarkStart w:id="124" w:name="_Toc16574"/>
    </w:p>
    <w:p w14:paraId="727046C3">
      <w:pPr>
        <w:spacing w:line="800" w:lineRule="exact"/>
        <w:ind w:firstLine="843" w:firstLineChars="300"/>
        <w:rPr>
          <w:rFonts w:hint="eastAsia" w:ascii="宋体" w:hAnsi="宋体" w:cs="宋体"/>
          <w:b/>
          <w:sz w:val="28"/>
          <w:szCs w:val="28"/>
        </w:rPr>
      </w:pPr>
    </w:p>
    <w:bookmarkEnd w:id="123"/>
    <w:bookmarkEnd w:id="124"/>
    <w:p w14:paraId="4FAC94EF">
      <w:pPr>
        <w:keepNext/>
        <w:keepLines/>
        <w:wordWrap w:val="0"/>
        <w:spacing w:before="120" w:after="120"/>
        <w:jc w:val="right"/>
        <w:rPr>
          <w:b/>
          <w:bCs/>
          <w:sz w:val="36"/>
          <w:szCs w:val="36"/>
          <w:lang w:eastAsia="zh"/>
        </w:rPr>
      </w:pPr>
      <w:r>
        <w:rPr>
          <w:b/>
          <w:bCs/>
          <w:sz w:val="36"/>
          <w:szCs w:val="36"/>
        </w:rPr>
        <w:drawing>
          <wp:anchor distT="0" distB="0" distL="114300" distR="114300" simplePos="0" relativeHeight="251659264" behindDoc="1" locked="0" layoutInCell="1" allowOverlap="1">
            <wp:simplePos x="0" y="0"/>
            <wp:positionH relativeFrom="column">
              <wp:posOffset>8890</wp:posOffset>
            </wp:positionH>
            <wp:positionV relativeFrom="paragraph">
              <wp:posOffset>-28575</wp:posOffset>
            </wp:positionV>
            <wp:extent cx="2227580" cy="1390650"/>
            <wp:effectExtent l="0" t="0" r="0" b="0"/>
            <wp:wrapTight wrapText="bothSides">
              <wp:wrapPolygon>
                <wp:start x="3510" y="7693"/>
                <wp:lineTo x="2586" y="9173"/>
                <wp:lineTo x="2217" y="10356"/>
                <wp:lineTo x="2586" y="12427"/>
                <wp:lineTo x="3325" y="13611"/>
                <wp:lineTo x="3510" y="14203"/>
                <wp:lineTo x="5911" y="14203"/>
                <wp:lineTo x="19396" y="13315"/>
                <wp:lineTo x="19580" y="8581"/>
                <wp:lineTo x="18287" y="8285"/>
                <wp:lineTo x="5911" y="7693"/>
                <wp:lineTo x="3510" y="7693"/>
              </wp:wrapPolygon>
            </wp:wrapTight>
            <wp:docPr id="1" name="图片 1" descr="C:\Users\Administrator\AppData\Local\Microsoft\Windows\INetCache\Content.Word\mmexport1746504262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mmexport174650426235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27580" cy="1390650"/>
                    </a:xfrm>
                    <a:prstGeom prst="rect">
                      <a:avLst/>
                    </a:prstGeom>
                    <a:noFill/>
                    <a:ln>
                      <a:noFill/>
                    </a:ln>
                  </pic:spPr>
                </pic:pic>
              </a:graphicData>
            </a:graphic>
          </wp:anchor>
        </w:drawing>
      </w:r>
    </w:p>
    <w:p w14:paraId="27DBE1A3">
      <w:pPr>
        <w:keepNext/>
        <w:keepLines/>
        <w:spacing w:before="120" w:after="120"/>
        <w:jc w:val="right"/>
        <w:rPr>
          <w:b/>
          <w:bCs/>
          <w:sz w:val="36"/>
          <w:szCs w:val="36"/>
          <w:lang w:eastAsia="zh"/>
        </w:rPr>
      </w:pPr>
    </w:p>
    <w:p w14:paraId="1BA19C66">
      <w:pPr>
        <w:keepNext/>
        <w:keepLines/>
        <w:spacing w:before="120" w:after="120"/>
        <w:jc w:val="right"/>
        <w:rPr>
          <w:b/>
          <w:bCs/>
          <w:sz w:val="36"/>
          <w:szCs w:val="36"/>
          <w:lang w:eastAsia="zh"/>
        </w:rPr>
      </w:pPr>
    </w:p>
    <w:p w14:paraId="16A3FD30">
      <w:pPr>
        <w:keepNext/>
        <w:keepLines/>
        <w:spacing w:before="120" w:after="120"/>
        <w:jc w:val="right"/>
        <w:rPr>
          <w:b/>
          <w:bCs/>
          <w:sz w:val="36"/>
          <w:szCs w:val="36"/>
          <w:lang w:eastAsia="zh"/>
        </w:rPr>
      </w:pPr>
    </w:p>
    <w:p w14:paraId="77760D30">
      <w:pPr>
        <w:keepNext/>
        <w:keepLines/>
        <w:spacing w:before="120" w:after="120"/>
        <w:jc w:val="right"/>
        <w:rPr>
          <w:rFonts w:hint="eastAsia"/>
          <w:b/>
          <w:bCs/>
          <w:sz w:val="32"/>
          <w:szCs w:val="32"/>
          <w:lang w:eastAsia="zh"/>
        </w:rPr>
      </w:pPr>
      <w:r>
        <w:rPr>
          <w:rFonts w:hint="eastAsia"/>
          <w:b/>
          <w:bCs/>
          <w:sz w:val="36"/>
          <w:szCs w:val="36"/>
          <w:lang w:eastAsia="zh"/>
        </w:rPr>
        <w:t xml:space="preserve">                  </w:t>
      </w:r>
      <w:r>
        <w:rPr>
          <w:rFonts w:hint="eastAsia"/>
          <w:b/>
          <w:bCs/>
          <w:sz w:val="32"/>
          <w:szCs w:val="32"/>
          <w:lang w:eastAsia="zh"/>
        </w:rPr>
        <w:t xml:space="preserve">           </w:t>
      </w:r>
    </w:p>
    <w:p w14:paraId="2643C502">
      <w:pPr>
        <w:spacing w:line="360" w:lineRule="auto"/>
        <w:jc w:val="center"/>
        <w:rPr>
          <w:rFonts w:hint="eastAsia" w:ascii="仿宋" w:hAnsi="仿宋" w:eastAsia="仿宋" w:cs="宋体"/>
          <w:b/>
          <w:bCs/>
          <w:sz w:val="30"/>
          <w:szCs w:val="30"/>
          <w:lang w:val="en-US" w:eastAsia="zh-CN" w:bidi="ar"/>
        </w:rPr>
      </w:pPr>
      <w:r>
        <w:rPr>
          <w:rFonts w:hint="eastAsia" w:ascii="仿宋" w:hAnsi="仿宋" w:eastAsia="仿宋" w:cs="宋体"/>
          <w:b/>
          <w:bCs/>
          <w:sz w:val="30"/>
          <w:szCs w:val="30"/>
          <w:lang w:val="en-US" w:eastAsia="zh-CN" w:bidi="ar"/>
        </w:rPr>
        <w:t>融媒体平台建设</w:t>
      </w:r>
    </w:p>
    <w:p w14:paraId="5552D867">
      <w:pPr>
        <w:spacing w:line="360" w:lineRule="auto"/>
        <w:jc w:val="center"/>
        <w:rPr>
          <w:rFonts w:ascii="仿宋" w:hAnsi="仿宋" w:eastAsia="仿宋" w:cs="宋体"/>
          <w:b/>
          <w:bCs/>
          <w:sz w:val="30"/>
          <w:szCs w:val="30"/>
          <w:lang w:eastAsia="zh" w:bidi="ar"/>
        </w:rPr>
      </w:pPr>
      <w:r>
        <w:rPr>
          <w:rFonts w:hint="eastAsia" w:ascii="仿宋" w:hAnsi="仿宋" w:eastAsia="仿宋" w:cs="宋体"/>
          <w:b/>
          <w:bCs/>
          <w:sz w:val="30"/>
          <w:szCs w:val="30"/>
          <w:lang w:val="en-US" w:eastAsia="zh-CN" w:bidi="ar"/>
        </w:rPr>
        <w:t>项目</w:t>
      </w:r>
      <w:r>
        <w:rPr>
          <w:rFonts w:hint="eastAsia" w:ascii="仿宋" w:hAnsi="仿宋" w:eastAsia="仿宋" w:cs="宋体"/>
          <w:b/>
          <w:bCs/>
          <w:sz w:val="30"/>
          <w:szCs w:val="30"/>
          <w:lang w:bidi="ar"/>
        </w:rPr>
        <w:t>合同</w:t>
      </w:r>
    </w:p>
    <w:p w14:paraId="03DBB948">
      <w:pPr>
        <w:keepNext/>
        <w:keepLines/>
        <w:spacing w:before="120" w:after="120"/>
        <w:jc w:val="left"/>
        <w:rPr>
          <w:b/>
          <w:bCs/>
          <w:sz w:val="36"/>
          <w:szCs w:val="36"/>
          <w:lang w:eastAsia="zh"/>
        </w:rPr>
      </w:pPr>
      <w:r>
        <w:rPr>
          <w:rFonts w:hint="eastAsia"/>
          <w:b/>
          <w:bCs/>
          <w:sz w:val="36"/>
          <w:szCs w:val="36"/>
          <w:lang w:eastAsia="zh"/>
        </w:rPr>
        <w:t xml:space="preserve"> </w:t>
      </w:r>
    </w:p>
    <w:p w14:paraId="3EAF1D42">
      <w:pPr>
        <w:rPr>
          <w:b/>
          <w:bCs/>
          <w:sz w:val="36"/>
          <w:szCs w:val="36"/>
          <w:lang w:eastAsia="zh"/>
        </w:rPr>
      </w:pPr>
    </w:p>
    <w:p w14:paraId="4A50889D">
      <w:pPr>
        <w:rPr>
          <w:b/>
          <w:bCs/>
          <w:sz w:val="36"/>
          <w:szCs w:val="36"/>
          <w:lang w:eastAsia="zh"/>
        </w:rPr>
      </w:pPr>
    </w:p>
    <w:p w14:paraId="2D08B298">
      <w:pPr>
        <w:rPr>
          <w:b/>
          <w:bCs/>
          <w:sz w:val="36"/>
          <w:szCs w:val="36"/>
          <w:lang w:eastAsia="zh"/>
        </w:rPr>
      </w:pPr>
    </w:p>
    <w:p w14:paraId="21E0C100">
      <w:pPr>
        <w:rPr>
          <w:rFonts w:hint="eastAsia"/>
          <w:b/>
          <w:bCs/>
          <w:sz w:val="36"/>
          <w:szCs w:val="36"/>
          <w:lang w:eastAsia="zh"/>
        </w:rPr>
      </w:pPr>
    </w:p>
    <w:p w14:paraId="5C53D474">
      <w:pPr>
        <w:rPr>
          <w:rFonts w:hint="eastAsia"/>
          <w:b/>
          <w:bCs/>
          <w:sz w:val="36"/>
          <w:szCs w:val="36"/>
          <w:lang w:eastAsia="zh"/>
        </w:rPr>
      </w:pPr>
    </w:p>
    <w:p w14:paraId="079CFCD3">
      <w:pPr>
        <w:rPr>
          <w:b/>
          <w:bCs/>
          <w:sz w:val="36"/>
          <w:szCs w:val="36"/>
          <w:lang w:eastAsia="zh"/>
        </w:rPr>
      </w:pPr>
    </w:p>
    <w:p w14:paraId="2826FB3A">
      <w:pPr>
        <w:rPr>
          <w:rFonts w:hint="eastAsia"/>
          <w:b/>
          <w:bCs/>
          <w:sz w:val="36"/>
          <w:szCs w:val="36"/>
          <w:lang w:eastAsia="zh"/>
        </w:rPr>
      </w:pPr>
    </w:p>
    <w:p w14:paraId="76A45452">
      <w:pPr>
        <w:widowControl/>
        <w:autoSpaceDE w:val="0"/>
        <w:spacing w:line="360" w:lineRule="auto"/>
        <w:ind w:firstLine="1680" w:firstLineChars="600"/>
        <w:textAlignment w:val="baseline"/>
        <w:rPr>
          <w:rFonts w:ascii="仿宋" w:hAnsi="仿宋" w:eastAsia="仿宋" w:cs="Times New Roman"/>
          <w:bCs/>
          <w:kern w:val="0"/>
          <w:sz w:val="28"/>
          <w:szCs w:val="28"/>
          <w:u w:val="single"/>
          <w:shd w:val="clear" w:color="auto" w:fill="FFFFFF"/>
          <w:lang w:eastAsia="zh"/>
        </w:rPr>
      </w:pPr>
      <w:r>
        <w:rPr>
          <w:rFonts w:ascii="仿宋" w:hAnsi="仿宋" w:eastAsia="仿宋" w:cs="方正仿宋_GB2312"/>
          <w:bCs/>
          <w:kern w:val="0"/>
          <w:sz w:val="28"/>
          <w:szCs w:val="28"/>
          <w:shd w:val="clear" w:color="auto" w:fill="FFFFFF"/>
          <w:lang w:bidi="ar"/>
        </w:rPr>
        <w:t>甲方</w:t>
      </w:r>
      <w:r>
        <w:rPr>
          <w:rFonts w:hint="eastAsia" w:ascii="仿宋" w:hAnsi="仿宋" w:eastAsia="仿宋" w:cs="方正仿宋_GB2312"/>
          <w:bCs/>
          <w:kern w:val="0"/>
          <w:sz w:val="28"/>
          <w:szCs w:val="28"/>
          <w:shd w:val="clear" w:color="auto" w:fill="FFFFFF"/>
          <w:lang w:bidi="ar"/>
        </w:rPr>
        <w:t>（采购人）</w:t>
      </w:r>
      <w:r>
        <w:rPr>
          <w:rFonts w:ascii="仿宋" w:hAnsi="仿宋" w:eastAsia="仿宋" w:cs="方正仿宋_GB2312"/>
          <w:bCs/>
          <w:kern w:val="0"/>
          <w:sz w:val="28"/>
          <w:szCs w:val="28"/>
          <w:shd w:val="clear" w:color="auto" w:fill="FFFFFF"/>
          <w:lang w:bidi="ar"/>
        </w:rPr>
        <w:t>：</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val="en-US" w:eastAsia="zh-CN" w:bidi="ar"/>
        </w:rPr>
        <w:t xml:space="preserve">    西安医学院 </w:t>
      </w:r>
      <w:r>
        <w:rPr>
          <w:rFonts w:ascii="仿宋" w:hAnsi="仿宋" w:eastAsia="仿宋" w:cs="Times New Roman"/>
          <w:bCs/>
          <w:kern w:val="0"/>
          <w:sz w:val="28"/>
          <w:szCs w:val="28"/>
          <w:u w:val="single"/>
          <w:shd w:val="clear" w:color="auto" w:fill="FFFFFF"/>
          <w:lang w:bidi="ar"/>
        </w:rPr>
        <w:t xml:space="preserve">     </w:t>
      </w:r>
    </w:p>
    <w:p w14:paraId="6EBAED8C">
      <w:pPr>
        <w:keepNext w:val="0"/>
        <w:keepLines w:val="0"/>
        <w:widowControl/>
        <w:suppressLineNumbers w:val="0"/>
        <w:ind w:firstLine="1680" w:firstLineChars="600"/>
        <w:jc w:val="left"/>
        <w:rPr>
          <w:rFonts w:ascii="仿宋" w:hAnsi="仿宋" w:eastAsia="仿宋" w:cs="Times New Roman"/>
          <w:bCs/>
          <w:kern w:val="0"/>
          <w:sz w:val="28"/>
          <w:szCs w:val="28"/>
          <w:u w:val="single"/>
          <w:shd w:val="clear" w:color="auto" w:fill="FFFFFF"/>
          <w:lang w:bidi="ar"/>
        </w:rPr>
      </w:pPr>
      <w:r>
        <w:rPr>
          <w:rFonts w:ascii="仿宋" w:hAnsi="仿宋" w:eastAsia="仿宋" w:cs="方正仿宋_GB2312"/>
          <w:bCs/>
          <w:kern w:val="0"/>
          <w:sz w:val="28"/>
          <w:szCs w:val="28"/>
          <w:shd w:val="clear" w:color="auto" w:fill="FFFFFF"/>
          <w:lang w:bidi="ar"/>
        </w:rPr>
        <w:t>乙方</w:t>
      </w:r>
      <w:r>
        <w:rPr>
          <w:rFonts w:hint="eastAsia" w:ascii="仿宋" w:hAnsi="仿宋" w:eastAsia="仿宋" w:cs="方正仿宋_GB2312"/>
          <w:bCs/>
          <w:kern w:val="0"/>
          <w:sz w:val="28"/>
          <w:szCs w:val="28"/>
          <w:shd w:val="clear" w:color="auto" w:fill="FFFFFF"/>
          <w:lang w:bidi="ar"/>
        </w:rPr>
        <w:t>（供应商）</w:t>
      </w:r>
      <w:r>
        <w:rPr>
          <w:rFonts w:ascii="仿宋" w:hAnsi="仿宋" w:eastAsia="仿宋" w:cs="方正仿宋_GB2312"/>
          <w:bCs/>
          <w:kern w:val="0"/>
          <w:sz w:val="28"/>
          <w:szCs w:val="28"/>
          <w:shd w:val="clear" w:color="auto" w:fill="FFFFFF"/>
          <w:lang w:bidi="ar"/>
        </w:rPr>
        <w:t>：</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val="en-US" w:eastAsia="zh-CN" w:bidi="ar"/>
        </w:rPr>
        <w:t>XXXXXXXXXXXXXXX公司</w:t>
      </w:r>
    </w:p>
    <w:p w14:paraId="332EFBF0">
      <w:pPr>
        <w:widowControl/>
        <w:autoSpaceDE w:val="0"/>
        <w:adjustRightInd w:val="0"/>
        <w:spacing w:line="360" w:lineRule="auto"/>
        <w:ind w:firstLine="1675" w:firstLineChars="342"/>
        <w:textAlignment w:val="baseline"/>
        <w:rPr>
          <w:rFonts w:ascii="仿宋" w:hAnsi="仿宋" w:eastAsia="仿宋" w:cs="Times New Roman"/>
          <w:bCs/>
          <w:kern w:val="0"/>
          <w:sz w:val="28"/>
          <w:szCs w:val="28"/>
          <w:u w:val="single"/>
          <w:shd w:val="clear" w:color="auto" w:fill="FFFFFF"/>
        </w:rPr>
      </w:pPr>
      <w:r>
        <w:rPr>
          <w:rFonts w:hint="eastAsia" w:ascii="仿宋" w:hAnsi="仿宋" w:eastAsia="仿宋" w:cs="方正仿宋_GB2312"/>
          <w:bCs/>
          <w:spacing w:val="105"/>
          <w:kern w:val="0"/>
          <w:sz w:val="28"/>
          <w:szCs w:val="28"/>
          <w:shd w:val="clear" w:color="auto" w:fill="FFFFFF"/>
          <w:fitText w:val="2240" w:id="608442471"/>
          <w:lang w:eastAsia="zh" w:bidi="ar"/>
        </w:rPr>
        <w:t>合同编号</w:t>
      </w:r>
      <w:r>
        <w:rPr>
          <w:rFonts w:ascii="仿宋" w:hAnsi="仿宋" w:eastAsia="仿宋" w:cs="方正仿宋_GB2312"/>
          <w:bCs/>
          <w:spacing w:val="0"/>
          <w:kern w:val="0"/>
          <w:sz w:val="28"/>
          <w:szCs w:val="28"/>
          <w:shd w:val="clear" w:color="auto" w:fill="FFFFFF"/>
          <w:fitText w:val="2240" w:id="608442471"/>
          <w:lang w:bidi="ar"/>
        </w:rPr>
        <w:t>：</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bidi="ar"/>
        </w:rPr>
        <w:t>Y-XXH-2025-</w:t>
      </w:r>
      <w:r>
        <w:rPr>
          <w:rFonts w:hint="eastAsia" w:ascii="仿宋" w:hAnsi="仿宋" w:eastAsia="仿宋" w:cs="Times New Roman"/>
          <w:bCs/>
          <w:kern w:val="0"/>
          <w:sz w:val="28"/>
          <w:szCs w:val="28"/>
          <w:u w:val="single"/>
          <w:shd w:val="clear" w:color="auto" w:fill="FFFFFF"/>
          <w:lang w:val="en-US" w:eastAsia="zh-CN" w:bidi="ar"/>
        </w:rPr>
        <w:t>XXX</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bidi="ar"/>
        </w:rPr>
        <w:t xml:space="preserve">  </w:t>
      </w:r>
    </w:p>
    <w:p w14:paraId="40D32CEC">
      <w:pPr>
        <w:widowControl/>
        <w:autoSpaceDE w:val="0"/>
        <w:spacing w:line="360" w:lineRule="auto"/>
        <w:ind w:firstLine="1675" w:firstLineChars="342"/>
        <w:textAlignment w:val="baseline"/>
        <w:rPr>
          <w:rFonts w:ascii="仿宋" w:hAnsi="仿宋" w:eastAsia="仿宋" w:cs="Times New Roman"/>
          <w:bCs/>
          <w:kern w:val="0"/>
          <w:sz w:val="28"/>
          <w:szCs w:val="28"/>
          <w:u w:val="single"/>
          <w:shd w:val="clear" w:color="auto" w:fill="FFFFFF"/>
          <w:lang w:bidi="ar"/>
        </w:rPr>
      </w:pPr>
      <w:r>
        <w:rPr>
          <w:rFonts w:ascii="仿宋" w:hAnsi="仿宋" w:eastAsia="仿宋" w:cs="方正仿宋_GB2312"/>
          <w:bCs/>
          <w:spacing w:val="105"/>
          <w:kern w:val="0"/>
          <w:sz w:val="28"/>
          <w:szCs w:val="28"/>
          <w:shd w:val="clear" w:color="auto" w:fill="FFFFFF"/>
          <w:fitText w:val="2240" w:id="1158883875"/>
          <w:lang w:bidi="ar"/>
        </w:rPr>
        <w:t>签订地点</w:t>
      </w:r>
      <w:r>
        <w:rPr>
          <w:rFonts w:ascii="仿宋" w:hAnsi="仿宋" w:eastAsia="仿宋" w:cs="方正仿宋_GB2312"/>
          <w:bCs/>
          <w:spacing w:val="0"/>
          <w:kern w:val="0"/>
          <w:sz w:val="28"/>
          <w:szCs w:val="28"/>
          <w:shd w:val="clear" w:color="auto" w:fill="FFFFFF"/>
          <w:fitText w:val="2240" w:id="1158883875"/>
          <w:lang w:bidi="ar"/>
        </w:rPr>
        <w:t>：</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val="en-US" w:eastAsia="zh-CN" w:bidi="ar"/>
        </w:rPr>
        <w:t>陕西·西安</w:t>
      </w:r>
      <w:r>
        <w:rPr>
          <w:rFonts w:ascii="仿宋" w:hAnsi="仿宋" w:eastAsia="仿宋" w:cs="Times New Roman"/>
          <w:bCs/>
          <w:kern w:val="0"/>
          <w:sz w:val="28"/>
          <w:szCs w:val="28"/>
          <w:u w:val="single"/>
          <w:shd w:val="clear" w:color="auto" w:fill="FFFFFF"/>
          <w:lang w:bidi="ar"/>
        </w:rPr>
        <w:t xml:space="preserve">    </w:t>
      </w:r>
      <w:r>
        <w:rPr>
          <w:rFonts w:hint="eastAsia" w:ascii="仿宋" w:hAnsi="仿宋" w:eastAsia="仿宋" w:cs="Times New Roman"/>
          <w:bCs/>
          <w:kern w:val="0"/>
          <w:sz w:val="28"/>
          <w:szCs w:val="28"/>
          <w:u w:val="single"/>
          <w:shd w:val="clear" w:color="auto" w:fill="FFFFFF"/>
          <w:lang w:bidi="ar"/>
        </w:rPr>
        <w:t xml:space="preserve">  </w:t>
      </w:r>
      <w:r>
        <w:rPr>
          <w:rFonts w:ascii="仿宋" w:hAnsi="仿宋" w:eastAsia="仿宋" w:cs="Times New Roman"/>
          <w:bCs/>
          <w:kern w:val="0"/>
          <w:sz w:val="28"/>
          <w:szCs w:val="28"/>
          <w:u w:val="single"/>
          <w:shd w:val="clear" w:color="auto" w:fill="FFFFFF"/>
          <w:lang w:bidi="ar"/>
        </w:rPr>
        <w:t xml:space="preserve"> </w:t>
      </w:r>
    </w:p>
    <w:p w14:paraId="6277D0D0">
      <w:pPr>
        <w:spacing w:line="360" w:lineRule="auto"/>
        <w:ind w:firstLine="480" w:firstLineChars="200"/>
        <w:jc w:val="left"/>
        <w:rPr>
          <w:rFonts w:ascii="仿宋" w:hAnsi="仿宋" w:eastAsia="仿宋"/>
          <w:sz w:val="24"/>
        </w:rPr>
      </w:pPr>
    </w:p>
    <w:p w14:paraId="2EC5FECB">
      <w:pPr>
        <w:spacing w:line="360" w:lineRule="auto"/>
        <w:ind w:firstLine="480" w:firstLineChars="200"/>
        <w:jc w:val="left"/>
        <w:rPr>
          <w:rFonts w:hint="eastAsia" w:ascii="仿宋" w:hAnsi="仿宋" w:eastAsia="仿宋"/>
          <w:sz w:val="24"/>
        </w:rPr>
      </w:pPr>
    </w:p>
    <w:p w14:paraId="2A98B91B">
      <w:pPr>
        <w:spacing w:line="360" w:lineRule="auto"/>
        <w:ind w:firstLine="480" w:firstLineChars="200"/>
        <w:jc w:val="left"/>
        <w:rPr>
          <w:rFonts w:hint="eastAsia" w:ascii="仿宋" w:hAnsi="仿宋" w:eastAsia="仿宋"/>
          <w:sz w:val="24"/>
        </w:rPr>
      </w:pPr>
    </w:p>
    <w:p w14:paraId="5600D63A">
      <w:pPr>
        <w:spacing w:line="360" w:lineRule="auto"/>
        <w:ind w:firstLine="480" w:firstLineChars="200"/>
        <w:jc w:val="left"/>
        <w:rPr>
          <w:rFonts w:hint="eastAsia" w:ascii="仿宋" w:hAnsi="仿宋" w:eastAsia="仿宋"/>
          <w:sz w:val="24"/>
        </w:rPr>
      </w:pPr>
    </w:p>
    <w:p w14:paraId="710F4155">
      <w:pPr>
        <w:spacing w:line="360" w:lineRule="auto"/>
        <w:ind w:firstLine="480" w:firstLineChars="200"/>
        <w:jc w:val="left"/>
        <w:rPr>
          <w:rFonts w:hint="eastAsia" w:ascii="仿宋" w:hAnsi="仿宋" w:eastAsia="仿宋"/>
          <w:sz w:val="24"/>
        </w:rPr>
      </w:pPr>
    </w:p>
    <w:p w14:paraId="41E181C4">
      <w:pPr>
        <w:spacing w:line="360" w:lineRule="auto"/>
        <w:ind w:firstLine="480" w:firstLineChars="200"/>
        <w:jc w:val="left"/>
        <w:rPr>
          <w:rFonts w:hint="eastAsia" w:ascii="仿宋" w:hAnsi="仿宋" w:eastAsia="仿宋"/>
          <w:sz w:val="24"/>
        </w:rPr>
      </w:pPr>
    </w:p>
    <w:p w14:paraId="0798B9D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根据《中华人民共和国民法典》《中华人民共和国政府采购法》《中华人民共和国政府采购法实施条例》等法律</w:t>
      </w:r>
      <w:r>
        <w:rPr>
          <w:rFonts w:hint="eastAsia" w:ascii="宋体" w:hAnsi="宋体" w:eastAsia="宋体" w:cs="宋体"/>
          <w:sz w:val="24"/>
          <w:lang w:eastAsia="zh"/>
        </w:rPr>
        <w:t>法规</w:t>
      </w:r>
      <w:r>
        <w:rPr>
          <w:rFonts w:hint="eastAsia" w:ascii="宋体" w:hAnsi="宋体" w:eastAsia="宋体" w:cs="宋体"/>
          <w:sz w:val="24"/>
        </w:rPr>
        <w:t>，甲乙双方遵循平等、自愿、公平、</w:t>
      </w:r>
      <w:r>
        <w:rPr>
          <w:rFonts w:hint="eastAsia" w:ascii="宋体" w:hAnsi="宋体" w:eastAsia="宋体" w:cs="宋体"/>
          <w:sz w:val="24"/>
          <w:lang w:eastAsia="zh"/>
        </w:rPr>
        <w:t>诚实</w:t>
      </w:r>
      <w:r>
        <w:rPr>
          <w:rFonts w:hint="eastAsia" w:ascii="宋体" w:hAnsi="宋体" w:eastAsia="宋体" w:cs="宋体"/>
          <w:sz w:val="24"/>
        </w:rPr>
        <w:t>信用的合作原则，经充分协商，依据相关法律规定以及双方真实意思表示签订本合同。</w:t>
      </w:r>
    </w:p>
    <w:p w14:paraId="2C7CA3FF">
      <w:pPr>
        <w:tabs>
          <w:tab w:val="center" w:pos="4320"/>
        </w:tabs>
        <w:spacing w:line="360" w:lineRule="auto"/>
        <w:jc w:val="left"/>
        <w:outlineLvl w:val="0"/>
        <w:rPr>
          <w:rFonts w:hint="eastAsia" w:ascii="宋体" w:hAnsi="宋体" w:eastAsia="宋体" w:cs="宋体"/>
          <w:szCs w:val="21"/>
        </w:rPr>
      </w:pPr>
      <w:r>
        <w:rPr>
          <w:rFonts w:hint="eastAsia" w:ascii="宋体" w:hAnsi="宋体" w:eastAsia="宋体" w:cs="宋体"/>
          <w:b/>
          <w:bCs/>
          <w:sz w:val="24"/>
        </w:rPr>
        <w:t>一、合同金额及支付结算</w:t>
      </w:r>
      <w:r>
        <w:rPr>
          <w:rFonts w:hint="eastAsia" w:ascii="宋体" w:hAnsi="宋体" w:eastAsia="宋体" w:cs="宋体"/>
          <w:szCs w:val="21"/>
        </w:rPr>
        <w:tab/>
      </w:r>
    </w:p>
    <w:p w14:paraId="176DA58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1.1本合同自合同签订之日起立即生效，合同金额（大写）：</w:t>
      </w:r>
      <w:r>
        <w:rPr>
          <w:rFonts w:hint="eastAsia" w:ascii="宋体" w:hAnsi="宋体" w:eastAsia="宋体" w:cs="宋体"/>
          <w:b/>
          <w:bCs/>
          <w:sz w:val="24"/>
          <w:u w:val="single"/>
        </w:rPr>
        <w:t>人民币</w:t>
      </w:r>
      <w:r>
        <w:rPr>
          <w:rFonts w:hint="eastAsia" w:ascii="宋体" w:hAnsi="宋体" w:eastAsia="宋体" w:cs="宋体"/>
          <w:b/>
          <w:bCs/>
          <w:sz w:val="24"/>
          <w:u w:val="single"/>
          <w:lang w:val="en-US" w:eastAsia="zh-CN"/>
        </w:rPr>
        <w:t>叁拾万元整</w:t>
      </w:r>
      <w:r>
        <w:rPr>
          <w:rFonts w:hint="eastAsia" w:ascii="宋体" w:hAnsi="宋体" w:eastAsia="宋体" w:cs="宋体"/>
          <w:sz w:val="24"/>
        </w:rPr>
        <w:t>（</w:t>
      </w:r>
      <w:r>
        <w:rPr>
          <w:rFonts w:hint="eastAsia" w:ascii="宋体" w:hAnsi="宋体" w:eastAsia="宋体" w:cs="宋体"/>
          <w:b/>
          <w:bCs/>
          <w:sz w:val="24"/>
        </w:rPr>
        <w:t>小写：¥</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300000.00</w:t>
      </w:r>
      <w:r>
        <w:rPr>
          <w:rFonts w:hint="eastAsia" w:ascii="宋体" w:hAnsi="宋体" w:eastAsia="宋体" w:cs="宋体"/>
          <w:b/>
          <w:bCs/>
          <w:sz w:val="24"/>
          <w:u w:val="single"/>
        </w:rPr>
        <w:t xml:space="preserve"> </w:t>
      </w:r>
      <w:r>
        <w:rPr>
          <w:rFonts w:hint="eastAsia" w:ascii="宋体" w:hAnsi="宋体" w:eastAsia="宋体" w:cs="宋体"/>
          <w:sz w:val="24"/>
        </w:rPr>
        <w:t>）。项目经甲方验收合格后，乙方出具相应金额发票（普票或专票）后，</w:t>
      </w:r>
      <w:r>
        <w:rPr>
          <w:rFonts w:hint="eastAsia" w:ascii="宋体" w:hAnsi="宋体" w:eastAsia="宋体" w:cs="宋体"/>
          <w:sz w:val="24"/>
          <w:lang w:eastAsia="zh"/>
        </w:rPr>
        <w:t>甲方</w:t>
      </w:r>
      <w:r>
        <w:rPr>
          <w:rFonts w:hint="eastAsia" w:ascii="宋体" w:hAnsi="宋体" w:eastAsia="宋体" w:cs="宋体"/>
          <w:sz w:val="24"/>
        </w:rPr>
        <w:t>一次性支付合同款。</w:t>
      </w:r>
    </w:p>
    <w:p w14:paraId="1AE12812">
      <w:pPr>
        <w:widowControl/>
        <w:wordWrap w:val="0"/>
        <w:autoSpaceDE w:val="0"/>
        <w:autoSpaceDN w:val="0"/>
        <w:spacing w:line="360" w:lineRule="auto"/>
        <w:ind w:firstLine="480" w:firstLineChars="200"/>
        <w:textAlignment w:val="baseline"/>
        <w:rPr>
          <w:rFonts w:hint="eastAsia" w:ascii="宋体" w:hAnsi="宋体" w:eastAsia="宋体" w:cs="宋体"/>
          <w:sz w:val="24"/>
          <w:lang w:bidi="ar"/>
        </w:rPr>
      </w:pPr>
      <w:r>
        <w:rPr>
          <w:rFonts w:hint="eastAsia" w:ascii="宋体" w:hAnsi="宋体" w:eastAsia="宋体" w:cs="宋体"/>
          <w:color w:val="000000" w:themeColor="text1"/>
          <w:sz w:val="24"/>
          <w14:textFill>
            <w14:solidFill>
              <w14:schemeClr w14:val="tx1"/>
            </w14:solidFill>
          </w14:textFill>
        </w:rPr>
        <w:t>1.2履约保证金</w:t>
      </w:r>
      <w:r>
        <w:rPr>
          <w:rFonts w:hint="eastAsia" w:ascii="宋体" w:hAnsi="宋体" w:eastAsia="宋体" w:cs="宋体"/>
          <w:color w:val="000000" w:themeColor="text1"/>
          <w:sz w:val="24"/>
          <w:lang w:eastAsia="zh"/>
          <w14:textFill>
            <w14:solidFill>
              <w14:schemeClr w14:val="tx1"/>
            </w14:solidFill>
          </w14:textFill>
        </w:rPr>
        <w:t>：</w:t>
      </w:r>
      <w:r>
        <w:rPr>
          <w:rFonts w:hint="eastAsia" w:ascii="宋体" w:hAnsi="宋体" w:eastAsia="宋体" w:cs="宋体"/>
          <w:sz w:val="24"/>
          <w:lang w:bidi="ar"/>
        </w:rPr>
        <w:t>本项目履约保证金为合同价款的5%，</w:t>
      </w: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b/>
          <w:bCs/>
          <w:sz w:val="24"/>
          <w:u w:val="single"/>
          <w:lang w:val="en-US" w:eastAsia="zh-CN"/>
        </w:rPr>
        <w:t>人民币XXXX元整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b/>
          <w:bCs/>
          <w:sz w:val="24"/>
        </w:rPr>
        <w:t>小写：¥</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XXXX.00</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bidi="ar"/>
        </w:rPr>
        <w:t>合同签订后，乙方向甲方交付履约保证金，在乙方出具各设备及系统运行报告并经甲方确认合格后，向乙方返还履约保证金。</w:t>
      </w:r>
    </w:p>
    <w:p w14:paraId="0D4C8EAD">
      <w:pPr>
        <w:widowControl/>
        <w:wordWrap w:val="0"/>
        <w:autoSpaceDE w:val="0"/>
        <w:autoSpaceDN w:val="0"/>
        <w:spacing w:line="360" w:lineRule="auto"/>
        <w:ind w:firstLine="480" w:firstLineChars="200"/>
        <w:textAlignment w:val="baseline"/>
        <w:rPr>
          <w:rFonts w:hint="eastAsia" w:ascii="宋体" w:hAnsi="宋体" w:eastAsia="宋体" w:cs="宋体"/>
          <w:sz w:val="24"/>
          <w:lang w:bidi="ar"/>
        </w:rPr>
      </w:pPr>
      <w:r>
        <w:rPr>
          <w:rFonts w:hint="eastAsia" w:ascii="宋体" w:hAnsi="宋体" w:eastAsia="宋体" w:cs="宋体"/>
          <w:sz w:val="24"/>
        </w:rPr>
        <w:t>结算方式：</w:t>
      </w:r>
      <w:r>
        <w:rPr>
          <w:rFonts w:hint="eastAsia" w:ascii="宋体" w:hAnsi="宋体" w:eastAsia="宋体" w:cs="宋体"/>
          <w:sz w:val="24"/>
          <w:u w:val="single" w:color="000000"/>
        </w:rPr>
        <w:t>银行转账</w:t>
      </w:r>
    </w:p>
    <w:p w14:paraId="7D40FC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lang w:val="en-US" w:eastAsia="zh-CN"/>
        </w:rPr>
        <w:t>XXXX</w:t>
      </w:r>
      <w:r>
        <w:rPr>
          <w:rFonts w:hint="eastAsia" w:ascii="宋体" w:hAnsi="宋体" w:eastAsia="宋体" w:cs="宋体"/>
          <w:sz w:val="24"/>
        </w:rPr>
        <w:t>支行</w:t>
      </w:r>
    </w:p>
    <w:p w14:paraId="66AAE1C3">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银行账号：</w:t>
      </w:r>
      <w:r>
        <w:rPr>
          <w:rFonts w:hint="eastAsia" w:ascii="宋体" w:hAnsi="宋体" w:eastAsia="宋体" w:cs="宋体"/>
          <w:sz w:val="24"/>
          <w:lang w:val="en-US" w:eastAsia="zh-CN"/>
        </w:rPr>
        <w:t>XXXX</w:t>
      </w:r>
    </w:p>
    <w:p w14:paraId="3B701E71">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rPr>
        <w:t>二、质量标准和保证</w:t>
      </w:r>
    </w:p>
    <w:p w14:paraId="1E3D18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 质量标准：乙方提供的货物及配套产品应符合合同约定的品牌、规格型号、技术性能、配置、质量、数量等要求，确保产品技术指标使用要求。</w:t>
      </w:r>
    </w:p>
    <w:p w14:paraId="1DB5ECD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2.1.1乙方应向甲方提交所提供货物的技术文件，包括相应的中文技术文件，如：产品目录、图纸、操作手册、使用说明、维护手册或服务指南等。上述文件应随包装好的货物一同发运。</w:t>
      </w:r>
    </w:p>
    <w:p w14:paraId="73A18F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 质量保证</w:t>
      </w:r>
    </w:p>
    <w:p w14:paraId="7837F1E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2.2.1货物质保期</w:t>
      </w:r>
      <w:r>
        <w:rPr>
          <w:rFonts w:hint="eastAsia" w:ascii="宋体" w:hAnsi="宋体" w:eastAsia="宋体" w:cs="宋体"/>
          <w:sz w:val="24"/>
          <w:lang w:eastAsia="zh"/>
        </w:rPr>
        <w:t>：</w:t>
      </w:r>
      <w:r>
        <w:rPr>
          <w:rFonts w:hint="eastAsia" w:ascii="宋体" w:hAnsi="宋体" w:eastAsia="宋体" w:cs="宋体"/>
          <w:sz w:val="24"/>
        </w:rPr>
        <w:t>本合同按整体质保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lang w:eastAsia="zh"/>
        </w:rPr>
        <w:t>，</w:t>
      </w:r>
      <w:r>
        <w:rPr>
          <w:rFonts w:hint="eastAsia" w:ascii="宋体" w:hAnsi="宋体" w:eastAsia="宋体" w:cs="宋体"/>
          <w:sz w:val="24"/>
        </w:rPr>
        <w:t>质保期自甲方验收合格之日起计算</w:t>
      </w:r>
      <w:r>
        <w:rPr>
          <w:rFonts w:hint="eastAsia" w:ascii="宋体" w:hAnsi="宋体" w:eastAsia="宋体" w:cs="宋体"/>
          <w:sz w:val="24"/>
          <w:lang w:eastAsia="zh"/>
        </w:rPr>
        <w:t>，</w:t>
      </w:r>
      <w:r>
        <w:rPr>
          <w:rFonts w:hint="eastAsia" w:ascii="宋体" w:hAnsi="宋体" w:eastAsia="宋体" w:cs="宋体"/>
          <w:sz w:val="24"/>
        </w:rPr>
        <w:t>验收合格之日以甲方验收报告为准。</w:t>
      </w:r>
    </w:p>
    <w:p w14:paraId="602700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2.2.2乙方应保证所供货物完全符合合同</w:t>
      </w:r>
      <w:r>
        <w:rPr>
          <w:rFonts w:hint="eastAsia" w:ascii="宋体" w:hAnsi="宋体" w:eastAsia="宋体" w:cs="宋体"/>
          <w:sz w:val="24"/>
          <w:lang w:eastAsia="zh"/>
        </w:rPr>
        <w:t>约定</w:t>
      </w:r>
      <w:r>
        <w:rPr>
          <w:rFonts w:hint="eastAsia" w:ascii="宋体" w:hAnsi="宋体" w:eastAsia="宋体" w:cs="宋体"/>
          <w:sz w:val="24"/>
        </w:rPr>
        <w:t>的质量、规格和性能要求。</w:t>
      </w:r>
    </w:p>
    <w:p w14:paraId="00980395">
      <w:pPr>
        <w:pStyle w:val="7"/>
        <w:spacing w:line="360" w:lineRule="auto"/>
        <w:ind w:left="420" w:leftChars="200"/>
        <w:jc w:val="both"/>
        <w:rPr>
          <w:rFonts w:hint="eastAsia" w:ascii="宋体" w:hAnsi="宋体" w:eastAsia="宋体" w:cs="宋体"/>
          <w:sz w:val="24"/>
        </w:rPr>
      </w:pPr>
      <w:r>
        <w:rPr>
          <w:rFonts w:hint="eastAsia" w:ascii="宋体" w:hAnsi="宋体" w:eastAsia="宋体" w:cs="宋体"/>
          <w:sz w:val="24"/>
        </w:rPr>
        <w:t>2.2.3在质量保证期内所发现的缺陷，甲方应尽快通知乙方。乙方在收到通知后，应在</w:t>
      </w:r>
      <w:r>
        <w:rPr>
          <w:rFonts w:hint="eastAsia" w:ascii="宋体" w:hAnsi="宋体" w:eastAsia="宋体" w:cs="宋体"/>
          <w:sz w:val="24"/>
          <w:u w:val="single"/>
        </w:rPr>
        <w:t xml:space="preserve"> 7 </w:t>
      </w:r>
      <w:r>
        <w:rPr>
          <w:rFonts w:hint="eastAsia" w:ascii="宋体" w:hAnsi="宋体" w:eastAsia="宋体" w:cs="宋体"/>
          <w:sz w:val="24"/>
        </w:rPr>
        <w:t>日内免费维修或更换缺陷货物或部件。</w:t>
      </w:r>
    </w:p>
    <w:p w14:paraId="65EBA843">
      <w:pPr>
        <w:spacing w:line="360" w:lineRule="auto"/>
        <w:ind w:firstLine="480" w:firstLineChars="200"/>
        <w:rPr>
          <w:rFonts w:hint="eastAsia" w:ascii="宋体" w:hAnsi="宋体" w:eastAsia="宋体" w:cs="宋体"/>
          <w:sz w:val="24"/>
        </w:rPr>
      </w:pPr>
      <w:r>
        <w:rPr>
          <w:rFonts w:hint="eastAsia" w:ascii="宋体" w:hAnsi="宋体" w:eastAsia="宋体" w:cs="宋体"/>
          <w:sz w:val="24"/>
        </w:rPr>
        <w:t>2.2.4质量保证期内，如果货物的质量或规格与合同不符，</w:t>
      </w:r>
      <w:r>
        <w:rPr>
          <w:rFonts w:hint="eastAsia" w:ascii="宋体" w:hAnsi="宋体" w:eastAsia="宋体" w:cs="宋体"/>
          <w:sz w:val="24"/>
          <w:lang w:bidi="ar"/>
        </w:rPr>
        <w:t>或货物存在缺陷</w:t>
      </w:r>
      <w:r>
        <w:rPr>
          <w:rFonts w:hint="eastAsia" w:ascii="宋体" w:hAnsi="宋体" w:eastAsia="宋体" w:cs="宋体"/>
          <w:sz w:val="24"/>
        </w:rPr>
        <w:t>，包括潜在的缺陷或使用不符合要求的材料等，甲方</w:t>
      </w:r>
      <w:r>
        <w:rPr>
          <w:rFonts w:hint="eastAsia" w:ascii="宋体" w:hAnsi="宋体" w:eastAsia="宋体" w:cs="宋体"/>
          <w:sz w:val="24"/>
          <w:lang w:eastAsia="zh"/>
        </w:rPr>
        <w:t>有权</w:t>
      </w:r>
      <w:r>
        <w:rPr>
          <w:rFonts w:hint="eastAsia" w:ascii="宋体" w:hAnsi="宋体" w:eastAsia="宋体" w:cs="宋体"/>
          <w:sz w:val="24"/>
        </w:rPr>
        <w:t>根据本合同第12.3条规定以书面形式追究乙方的违约责任。</w:t>
      </w:r>
    </w:p>
    <w:p w14:paraId="625D7F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2.2.5乙方在约定的时间内未能弥补缺陷，甲方</w:t>
      </w:r>
      <w:r>
        <w:rPr>
          <w:rFonts w:hint="eastAsia" w:ascii="宋体" w:hAnsi="宋体" w:eastAsia="宋体" w:cs="宋体"/>
          <w:sz w:val="24"/>
          <w:lang w:eastAsia="zh"/>
        </w:rPr>
        <w:t>有权</w:t>
      </w:r>
      <w:r>
        <w:rPr>
          <w:rFonts w:hint="eastAsia" w:ascii="宋体" w:hAnsi="宋体" w:eastAsia="宋体" w:cs="宋体"/>
          <w:sz w:val="24"/>
        </w:rPr>
        <w:t>采取必要的补救措施，但其风险和费用将由乙方承担，甲方根据合同约定对乙方行使的其他权利不受影响。</w:t>
      </w:r>
    </w:p>
    <w:p w14:paraId="34749C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2.2.6质量保证期内乙方免费负责对其提供的硬件设备、软件和系统进行维护、维修、版本升级，包括设备维修所需的零配件及不能解决的故障需要返回生产厂家维修时所发生的一切费用。</w:t>
      </w:r>
    </w:p>
    <w:p w14:paraId="67E169A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2.2.7质保期外，乙方仍上门维修，产生费用双方协商确定。 </w:t>
      </w:r>
      <w:r>
        <w:rPr>
          <w:rFonts w:hint="eastAsia" w:ascii="宋体" w:hAnsi="宋体" w:eastAsia="宋体" w:cs="宋体"/>
          <w:szCs w:val="21"/>
        </w:rPr>
        <w:t xml:space="preserve">          </w:t>
      </w:r>
    </w:p>
    <w:p w14:paraId="2F9B34E2">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、包装运输要求</w:t>
      </w:r>
    </w:p>
    <w:p w14:paraId="0E3DDED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3.1货物的运输方式由乙方自行选择，乙方需确保货物安全无损地运抵约定的交付地点。除另有约定外，货物需原厂商包装，且包装物不回收。</w:t>
      </w:r>
    </w:p>
    <w:p w14:paraId="0641FB5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 除另有约定外，乙方负责办理将货物运抵本合同规定的交货地点，并装卸、交付至甲方的一切运输事项，相关费用由乙方承担。</w:t>
      </w:r>
    </w:p>
    <w:p w14:paraId="7211FF2E">
      <w:pPr>
        <w:tabs>
          <w:tab w:val="center" w:pos="4320"/>
        </w:tabs>
        <w:spacing w:line="360" w:lineRule="auto"/>
        <w:jc w:val="left"/>
        <w:outlineLvl w:val="0"/>
        <w:rPr>
          <w:rFonts w:hint="eastAsia" w:ascii="宋体" w:hAnsi="宋体" w:eastAsia="宋体" w:cs="宋体"/>
          <w:b/>
          <w:bCs/>
          <w:sz w:val="24"/>
          <w:lang w:eastAsia="zh"/>
        </w:rPr>
      </w:pPr>
      <w:r>
        <w:rPr>
          <w:rFonts w:hint="eastAsia" w:ascii="宋体" w:hAnsi="宋体" w:eastAsia="宋体" w:cs="宋体"/>
          <w:b/>
          <w:bCs/>
          <w:sz w:val="24"/>
          <w:lang w:val="en-US" w:eastAsia="zh-CN"/>
        </w:rPr>
        <w:t>四</w:t>
      </w:r>
      <w:r>
        <w:rPr>
          <w:rFonts w:hint="eastAsia" w:ascii="宋体" w:hAnsi="宋体" w:eastAsia="宋体" w:cs="宋体"/>
          <w:b/>
          <w:bCs/>
          <w:sz w:val="24"/>
        </w:rPr>
        <w:t>、</w:t>
      </w:r>
      <w:r>
        <w:rPr>
          <w:rFonts w:hint="eastAsia" w:ascii="宋体" w:hAnsi="宋体" w:eastAsia="宋体" w:cs="宋体"/>
          <w:b/>
          <w:bCs/>
          <w:sz w:val="24"/>
          <w:lang w:eastAsia="zh"/>
        </w:rPr>
        <w:t>交付地点及方式</w:t>
      </w:r>
    </w:p>
    <w:p w14:paraId="491902A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4.1交付</w:t>
      </w:r>
      <w:r>
        <w:rPr>
          <w:rFonts w:hint="eastAsia" w:ascii="宋体" w:hAnsi="宋体" w:eastAsia="宋体" w:cs="宋体"/>
          <w:sz w:val="24"/>
        </w:rPr>
        <w:t>地点按甲方需求确定。</w:t>
      </w:r>
    </w:p>
    <w:p w14:paraId="747095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
        </w:rPr>
        <w:t>2交付</w:t>
      </w:r>
      <w:r>
        <w:rPr>
          <w:rFonts w:hint="eastAsia" w:ascii="宋体" w:hAnsi="宋体" w:eastAsia="宋体" w:cs="宋体"/>
          <w:sz w:val="24"/>
        </w:rPr>
        <w:t>方式： 在合同</w:t>
      </w:r>
      <w:r>
        <w:rPr>
          <w:rFonts w:hint="eastAsia" w:ascii="宋体" w:hAnsi="宋体" w:eastAsia="宋体" w:cs="宋体"/>
          <w:sz w:val="24"/>
          <w:lang w:eastAsia="zh"/>
        </w:rPr>
        <w:t>交付</w:t>
      </w:r>
      <w:r>
        <w:rPr>
          <w:rFonts w:hint="eastAsia" w:ascii="宋体" w:hAnsi="宋体" w:eastAsia="宋体" w:cs="宋体"/>
          <w:sz w:val="24"/>
        </w:rPr>
        <w:t>期限内，乙方将货物运输装卸至指定地点</w:t>
      </w:r>
      <w:r>
        <w:rPr>
          <w:rFonts w:hint="eastAsia" w:ascii="宋体" w:hAnsi="宋体" w:eastAsia="宋体" w:cs="宋体"/>
          <w:sz w:val="24"/>
          <w:lang w:eastAsia="zh"/>
        </w:rPr>
        <w:t>，</w:t>
      </w:r>
      <w:r>
        <w:rPr>
          <w:rFonts w:hint="eastAsia" w:ascii="宋体" w:hAnsi="宋体" w:eastAsia="宋体" w:cs="宋体"/>
          <w:sz w:val="24"/>
        </w:rPr>
        <w:t>甲方配合乙方做好货物的到货验收工作。</w:t>
      </w:r>
    </w:p>
    <w:p w14:paraId="6106A8FC">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 xml:space="preserve">、风险承担 </w:t>
      </w:r>
    </w:p>
    <w:p w14:paraId="541E06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5.1货物在经甲方验收合格前产生的毁损、灭失等一系列风险均由乙方承担。</w:t>
      </w:r>
    </w:p>
    <w:p w14:paraId="48900F3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5.2因</w:t>
      </w:r>
      <w:r>
        <w:rPr>
          <w:rFonts w:hint="eastAsia" w:ascii="宋体" w:hAnsi="宋体" w:eastAsia="宋体" w:cs="宋体"/>
          <w:sz w:val="24"/>
          <w:lang w:eastAsia="zh"/>
        </w:rPr>
        <w:t>货物</w:t>
      </w:r>
      <w:r>
        <w:rPr>
          <w:rFonts w:hint="eastAsia" w:ascii="宋体" w:hAnsi="宋体" w:eastAsia="宋体" w:cs="宋体"/>
          <w:sz w:val="24"/>
        </w:rPr>
        <w:t>不符合质量要求，致使不能实现合同目的的，</w:t>
      </w:r>
      <w:r>
        <w:rPr>
          <w:rFonts w:hint="eastAsia" w:ascii="宋体" w:hAnsi="宋体" w:eastAsia="宋体" w:cs="宋体"/>
          <w:sz w:val="24"/>
          <w:lang w:eastAsia="zh"/>
        </w:rPr>
        <w:t>甲方</w:t>
      </w:r>
      <w:r>
        <w:rPr>
          <w:rFonts w:hint="eastAsia" w:ascii="宋体" w:hAnsi="宋体" w:eastAsia="宋体" w:cs="宋体"/>
          <w:sz w:val="24"/>
        </w:rPr>
        <w:t>可以拒绝接受</w:t>
      </w:r>
      <w:r>
        <w:rPr>
          <w:rFonts w:hint="eastAsia" w:ascii="宋体" w:hAnsi="宋体" w:eastAsia="宋体" w:cs="宋体"/>
          <w:sz w:val="24"/>
          <w:lang w:eastAsia="zh"/>
        </w:rPr>
        <w:t>货物</w:t>
      </w:r>
      <w:r>
        <w:rPr>
          <w:rFonts w:hint="eastAsia" w:ascii="宋体" w:hAnsi="宋体" w:eastAsia="宋体" w:cs="宋体"/>
          <w:sz w:val="24"/>
        </w:rPr>
        <w:t>或者解除合同。</w:t>
      </w:r>
      <w:r>
        <w:rPr>
          <w:rFonts w:hint="eastAsia" w:ascii="宋体" w:hAnsi="宋体" w:eastAsia="宋体" w:cs="宋体"/>
          <w:sz w:val="24"/>
          <w:lang w:eastAsia="zh"/>
        </w:rPr>
        <w:t>甲方</w:t>
      </w:r>
      <w:r>
        <w:rPr>
          <w:rFonts w:hint="eastAsia" w:ascii="宋体" w:hAnsi="宋体" w:eastAsia="宋体" w:cs="宋体"/>
          <w:sz w:val="24"/>
        </w:rPr>
        <w:t>拒绝接受</w:t>
      </w:r>
      <w:r>
        <w:rPr>
          <w:rFonts w:hint="eastAsia" w:ascii="宋体" w:hAnsi="宋体" w:eastAsia="宋体" w:cs="宋体"/>
          <w:sz w:val="24"/>
          <w:lang w:eastAsia="zh"/>
        </w:rPr>
        <w:t>货物</w:t>
      </w:r>
      <w:r>
        <w:rPr>
          <w:rFonts w:hint="eastAsia" w:ascii="宋体" w:hAnsi="宋体" w:eastAsia="宋体" w:cs="宋体"/>
          <w:sz w:val="24"/>
        </w:rPr>
        <w:t>或者解除合同的，</w:t>
      </w:r>
      <w:r>
        <w:rPr>
          <w:rFonts w:hint="eastAsia" w:ascii="宋体" w:hAnsi="宋体" w:eastAsia="宋体" w:cs="宋体"/>
          <w:sz w:val="24"/>
          <w:lang w:eastAsia="zh"/>
        </w:rPr>
        <w:t>货物</w:t>
      </w:r>
      <w:r>
        <w:rPr>
          <w:rFonts w:hint="eastAsia" w:ascii="宋体" w:hAnsi="宋体" w:eastAsia="宋体" w:cs="宋体"/>
          <w:sz w:val="24"/>
        </w:rPr>
        <w:t>毁损、灭失的风险由</w:t>
      </w:r>
      <w:r>
        <w:rPr>
          <w:rFonts w:hint="eastAsia" w:ascii="宋体" w:hAnsi="宋体" w:eastAsia="宋体" w:cs="宋体"/>
          <w:sz w:val="24"/>
          <w:lang w:eastAsia="zh"/>
        </w:rPr>
        <w:t>乙方</w:t>
      </w:r>
      <w:r>
        <w:rPr>
          <w:rFonts w:hint="eastAsia" w:ascii="宋体" w:hAnsi="宋体" w:eastAsia="宋体" w:cs="宋体"/>
          <w:sz w:val="24"/>
        </w:rPr>
        <w:t>承担。</w:t>
      </w:r>
    </w:p>
    <w:p w14:paraId="238A569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5.3由乙方承担货物毁损、灭失风险的，如货物毁损或灭失的，乙方应于</w:t>
      </w:r>
      <w:r>
        <w:rPr>
          <w:rFonts w:hint="eastAsia" w:ascii="宋体" w:hAnsi="宋体" w:eastAsia="宋体" w:cs="宋体"/>
          <w:sz w:val="24"/>
          <w:lang w:eastAsia="zh"/>
        </w:rPr>
        <w:t>合同履行期限内或自甲方通知之日起</w:t>
      </w:r>
      <w:r>
        <w:rPr>
          <w:rFonts w:hint="eastAsia" w:ascii="宋体" w:hAnsi="宋体" w:eastAsia="宋体" w:cs="宋体"/>
          <w:sz w:val="24"/>
          <w:u w:val="single"/>
        </w:rPr>
        <w:t xml:space="preserve"> 7</w:t>
      </w:r>
      <w:r>
        <w:rPr>
          <w:rFonts w:hint="eastAsia" w:ascii="宋体" w:hAnsi="宋体" w:eastAsia="宋体" w:cs="宋体"/>
          <w:sz w:val="24"/>
        </w:rPr>
        <w:t>日内重新提供符合合同规定的货物，否则，视为乙方逾期交货。</w:t>
      </w:r>
    </w:p>
    <w:p w14:paraId="43C6D23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5.4货物</w:t>
      </w:r>
      <w:r>
        <w:rPr>
          <w:rFonts w:hint="eastAsia" w:ascii="宋体" w:hAnsi="宋体" w:eastAsia="宋体" w:cs="宋体"/>
          <w:sz w:val="24"/>
        </w:rPr>
        <w:t>毁损、灭失的风险由</w:t>
      </w:r>
      <w:r>
        <w:rPr>
          <w:rFonts w:hint="eastAsia" w:ascii="宋体" w:hAnsi="宋体" w:eastAsia="宋体" w:cs="宋体"/>
          <w:sz w:val="24"/>
          <w:lang w:eastAsia="zh"/>
        </w:rPr>
        <w:t>甲方</w:t>
      </w:r>
      <w:r>
        <w:rPr>
          <w:rFonts w:hint="eastAsia" w:ascii="宋体" w:hAnsi="宋体" w:eastAsia="宋体" w:cs="宋体"/>
          <w:sz w:val="24"/>
        </w:rPr>
        <w:t>承担的，不影响因</w:t>
      </w:r>
      <w:r>
        <w:rPr>
          <w:rFonts w:hint="eastAsia" w:ascii="宋体" w:hAnsi="宋体" w:eastAsia="宋体" w:cs="宋体"/>
          <w:sz w:val="24"/>
          <w:lang w:eastAsia="zh"/>
        </w:rPr>
        <w:t>乙方</w:t>
      </w:r>
      <w:r>
        <w:rPr>
          <w:rFonts w:hint="eastAsia" w:ascii="宋体" w:hAnsi="宋体" w:eastAsia="宋体" w:cs="宋体"/>
          <w:sz w:val="24"/>
        </w:rPr>
        <w:t>履行义务不符合约定，</w:t>
      </w:r>
      <w:r>
        <w:rPr>
          <w:rFonts w:hint="eastAsia" w:ascii="宋体" w:hAnsi="宋体" w:eastAsia="宋体" w:cs="宋体"/>
          <w:sz w:val="24"/>
          <w:lang w:eastAsia="zh"/>
        </w:rPr>
        <w:t>甲方</w:t>
      </w:r>
      <w:r>
        <w:rPr>
          <w:rFonts w:hint="eastAsia" w:ascii="宋体" w:hAnsi="宋体" w:eastAsia="宋体" w:cs="宋体"/>
          <w:sz w:val="24"/>
        </w:rPr>
        <w:t>请求其承担违约责任的权利。</w:t>
      </w:r>
    </w:p>
    <w:p w14:paraId="72751EB7">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、验收标准和方法</w:t>
      </w:r>
    </w:p>
    <w:p w14:paraId="51A76C84">
      <w:pPr>
        <w:spacing w:line="360" w:lineRule="auto"/>
        <w:ind w:firstLine="480" w:firstLineChars="200"/>
        <w:rPr>
          <w:rFonts w:hint="eastAsia" w:ascii="宋体" w:hAnsi="宋体" w:eastAsia="宋体" w:cs="宋体"/>
          <w:sz w:val="24"/>
        </w:rPr>
      </w:pPr>
      <w:r>
        <w:rPr>
          <w:rFonts w:hint="eastAsia" w:ascii="宋体" w:hAnsi="宋体" w:eastAsia="宋体" w:cs="宋体"/>
          <w:sz w:val="24"/>
        </w:rPr>
        <w:t>6.1验收组织方式：联合验收或委托验收</w:t>
      </w:r>
      <w:r>
        <w:rPr>
          <w:rFonts w:hint="eastAsia" w:ascii="宋体" w:hAnsi="宋体" w:eastAsia="宋体" w:cs="宋体"/>
          <w:sz w:val="24"/>
          <w:lang w:bidi="ar"/>
        </w:rPr>
        <w:t>。</w:t>
      </w:r>
    </w:p>
    <w:p w14:paraId="531B77C2">
      <w:pPr>
        <w:spacing w:line="360" w:lineRule="auto"/>
        <w:ind w:firstLine="480" w:firstLineChars="200"/>
        <w:jc w:val="left"/>
        <w:rPr>
          <w:rFonts w:hint="eastAsia" w:ascii="宋体" w:hAnsi="宋体" w:eastAsia="宋体" w:cs="宋体"/>
          <w:sz w:val="24"/>
          <w:lang w:eastAsia="zh"/>
        </w:rPr>
      </w:pPr>
      <w:r>
        <w:rPr>
          <w:rFonts w:hint="eastAsia" w:ascii="宋体" w:hAnsi="宋体" w:eastAsia="宋体" w:cs="宋体"/>
          <w:sz w:val="24"/>
        </w:rPr>
        <w:t>6.2验收时间：自乙方提出验收申请之日起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rPr>
        <w:t>日内视情组织验收</w:t>
      </w:r>
      <w:r>
        <w:rPr>
          <w:rFonts w:hint="eastAsia" w:ascii="宋体" w:hAnsi="宋体" w:eastAsia="宋体" w:cs="宋体"/>
          <w:sz w:val="24"/>
          <w:lang w:eastAsia="zh"/>
        </w:rPr>
        <w:t>。</w:t>
      </w:r>
    </w:p>
    <w:p w14:paraId="41F41A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6.3验收方式：一次性验收或分阶段验收，视情而定。</w:t>
      </w:r>
    </w:p>
    <w:p w14:paraId="504639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6.4验收程序：货物运抵，经乙方安装、调试并达到验收条件，</w:t>
      </w:r>
      <w:r>
        <w:rPr>
          <w:rFonts w:hint="eastAsia" w:ascii="宋体" w:hAnsi="宋体" w:eastAsia="宋体" w:cs="宋体"/>
          <w:sz w:val="24"/>
          <w:lang w:eastAsia="zh"/>
        </w:rPr>
        <w:t>乙方提出</w:t>
      </w:r>
      <w:r>
        <w:rPr>
          <w:rFonts w:hint="eastAsia" w:ascii="宋体" w:hAnsi="宋体" w:eastAsia="宋体" w:cs="宋体"/>
          <w:sz w:val="24"/>
        </w:rPr>
        <w:t>书面验收</w:t>
      </w:r>
      <w:r>
        <w:rPr>
          <w:rFonts w:hint="eastAsia" w:ascii="宋体" w:hAnsi="宋体" w:eastAsia="宋体" w:cs="宋体"/>
          <w:sz w:val="24"/>
          <w:lang w:eastAsia="zh"/>
        </w:rPr>
        <w:t>申请后，</w:t>
      </w:r>
      <w:r>
        <w:rPr>
          <w:rFonts w:hint="eastAsia" w:ascii="宋体" w:hAnsi="宋体" w:eastAsia="宋体" w:cs="宋体"/>
          <w:sz w:val="24"/>
        </w:rPr>
        <w:t>甲方负责对乙方所交货物按照合同、合同项下技术协议、采购/招标文件、响应/投标文件约定的规格型号和技术指标等内容，按照《西安医学院采购项目履约验收管理办法（试行）》进行验收。</w:t>
      </w:r>
    </w:p>
    <w:p w14:paraId="02152609">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、售后服务</w:t>
      </w:r>
    </w:p>
    <w:p w14:paraId="1E4FDB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7.1乙方对甲方提出的服务响应不得超出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小时。</w:t>
      </w:r>
    </w:p>
    <w:p w14:paraId="6169F64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7.2售后服务：具体服务详见乙方投标文件中乙方的承诺书。</w:t>
      </w:r>
    </w:p>
    <w:p w14:paraId="26A3485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7.3人员培训：乙方免费为甲方培训设备使用人员，培训内容包括：设备操作、维护、简单维修等。</w:t>
      </w:r>
    </w:p>
    <w:p w14:paraId="22CF6A5F">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、甲乙双方的主要权利和义务</w:t>
      </w:r>
    </w:p>
    <w:p w14:paraId="5C7E135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8.1 甲方的权利和义务</w:t>
      </w:r>
    </w:p>
    <w:p w14:paraId="39555B9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8.1.1签订</w:t>
      </w:r>
      <w:r>
        <w:rPr>
          <w:rFonts w:hint="eastAsia" w:ascii="宋体" w:hAnsi="宋体" w:eastAsia="宋体" w:cs="宋体"/>
          <w:sz w:val="24"/>
        </w:rPr>
        <w:t>合同后，甲方应确定项目负责人（或项目联系人），负责与本合同有关的事务。甲方有权对乙方的履约行为进行检查，并及时确认乙方提交的事项。</w:t>
      </w:r>
    </w:p>
    <w:p w14:paraId="01A23E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8.1.2</w:t>
      </w:r>
      <w:r>
        <w:rPr>
          <w:rFonts w:hint="eastAsia" w:ascii="宋体" w:hAnsi="宋体" w:eastAsia="宋体" w:cs="宋体"/>
          <w:sz w:val="24"/>
        </w:rPr>
        <w:t>甲方有权要求乙方按时提交各阶段有关安排计划，并有权定期核对乙方提供货物数量、规格、质量等内容。甲方有权督促乙方工作并要求乙方更换不符合要求的货物。</w:t>
      </w:r>
    </w:p>
    <w:p w14:paraId="1A915C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8.1.3</w:t>
      </w:r>
      <w:r>
        <w:rPr>
          <w:rFonts w:hint="eastAsia" w:ascii="宋体" w:hAnsi="宋体" w:eastAsia="宋体" w:cs="宋体"/>
          <w:sz w:val="24"/>
        </w:rPr>
        <w:t>甲方有权要求乙方对缺陷部分予以修复</w:t>
      </w:r>
      <w:r>
        <w:rPr>
          <w:rFonts w:hint="eastAsia" w:ascii="宋体" w:hAnsi="宋体" w:eastAsia="宋体" w:cs="宋体"/>
          <w:sz w:val="24"/>
          <w:lang w:eastAsia="zh"/>
        </w:rPr>
        <w:t>或更换</w:t>
      </w:r>
      <w:r>
        <w:rPr>
          <w:rFonts w:hint="eastAsia" w:ascii="宋体" w:hAnsi="宋体" w:eastAsia="宋体" w:cs="宋体"/>
          <w:sz w:val="24"/>
        </w:rPr>
        <w:t>，并按合同约定享有货物保修及其他合同约定的权利。</w:t>
      </w:r>
    </w:p>
    <w:p w14:paraId="387535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8.1.</w:t>
      </w:r>
      <w:r>
        <w:rPr>
          <w:rFonts w:hint="eastAsia" w:ascii="宋体" w:hAnsi="宋体" w:eastAsia="宋体" w:cs="宋体"/>
          <w:sz w:val="24"/>
        </w:rPr>
        <w:t>4如货物样品存在隐蔽瑕疵，即使交付的标的物与样品相同，乙方交付的标的物的质量仍然应当符合同种物的通常标准。如因隐蔽瑕疵给甲方造成损失，该损失应由乙方承担。</w:t>
      </w:r>
    </w:p>
    <w:p w14:paraId="0894B8EF">
      <w:pPr>
        <w:spacing w:line="360" w:lineRule="auto"/>
        <w:ind w:firstLine="480" w:firstLineChars="200"/>
        <w:jc w:val="left"/>
        <w:rPr>
          <w:rFonts w:hint="eastAsia" w:ascii="宋体" w:hAnsi="宋体" w:eastAsia="宋体" w:cs="宋体"/>
          <w:sz w:val="24"/>
          <w:highlight w:val="yellow"/>
        </w:rPr>
      </w:pPr>
      <w:r>
        <w:rPr>
          <w:rFonts w:hint="eastAsia" w:ascii="宋体" w:hAnsi="宋体" w:eastAsia="宋体" w:cs="宋体"/>
          <w:sz w:val="24"/>
          <w:lang w:eastAsia="zh"/>
        </w:rPr>
        <w:t>8.1.</w:t>
      </w:r>
      <w:r>
        <w:rPr>
          <w:rFonts w:hint="eastAsia" w:ascii="宋体" w:hAnsi="宋体" w:eastAsia="宋体" w:cs="宋体"/>
          <w:sz w:val="24"/>
        </w:rPr>
        <w:t>5国家法律法规规定及本合同约定应由甲方承担的其他义务和责任。</w:t>
      </w:r>
    </w:p>
    <w:p w14:paraId="7EB594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8.2 乙方的权利和义务</w:t>
      </w:r>
    </w:p>
    <w:p w14:paraId="1C119EC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8.2.1签订</w:t>
      </w:r>
      <w:r>
        <w:rPr>
          <w:rFonts w:hint="eastAsia" w:ascii="宋体" w:hAnsi="宋体" w:eastAsia="宋体" w:cs="宋体"/>
          <w:sz w:val="24"/>
        </w:rPr>
        <w:t>合同后，乙方应确定项目负责人（或项目联系人），负责与本合同有关的事务。</w:t>
      </w:r>
    </w:p>
    <w:p w14:paraId="06B59B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8.2.2</w:t>
      </w:r>
      <w:r>
        <w:rPr>
          <w:rFonts w:hint="eastAsia" w:ascii="宋体" w:hAnsi="宋体" w:eastAsia="宋体" w:cs="宋体"/>
          <w:sz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416DFF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8.2.3</w:t>
      </w:r>
      <w:r>
        <w:rPr>
          <w:rFonts w:hint="eastAsia" w:ascii="宋体" w:hAnsi="宋体" w:eastAsia="宋体" w:cs="宋体"/>
          <w:sz w:val="24"/>
        </w:rPr>
        <w:t>乙方有权根据合同约定向甲方收取合同价款。</w:t>
      </w:r>
    </w:p>
    <w:p w14:paraId="246D14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8.2.4</w:t>
      </w:r>
      <w:r>
        <w:rPr>
          <w:rFonts w:hint="eastAsia" w:ascii="宋体" w:hAnsi="宋体" w:eastAsia="宋体" w:cs="宋体"/>
          <w:sz w:val="24"/>
        </w:rPr>
        <w:t>国家法律法规规定及本合同约定应由乙方承担的其他义务和责任。</w:t>
      </w:r>
    </w:p>
    <w:p w14:paraId="1F29713B">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lang w:val="en-US" w:eastAsia="zh-CN"/>
        </w:rPr>
        <w:t>九</w:t>
      </w:r>
      <w:r>
        <w:rPr>
          <w:rFonts w:hint="eastAsia" w:ascii="宋体" w:hAnsi="宋体" w:eastAsia="宋体" w:cs="宋体"/>
          <w:b/>
          <w:bCs/>
          <w:sz w:val="24"/>
        </w:rPr>
        <w:t>、违约责任</w:t>
      </w:r>
    </w:p>
    <w:p w14:paraId="6A2A0C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9.1 乙方所供货物品种、型号、规格、质量、技术指标等不符合本合同、本合同项下技术协议、采购/招标文件、响应/投标文件规定的，甲方有权拒收货物，有权责令乙方在合同履行期限内整改；超出合同履行期限，乙方仍未按要求提供</w:t>
      </w:r>
      <w:r>
        <w:rPr>
          <w:rFonts w:hint="eastAsia" w:ascii="宋体" w:hAnsi="宋体" w:eastAsia="宋体" w:cs="宋体"/>
          <w:sz w:val="24"/>
          <w:lang w:eastAsia="zh"/>
        </w:rPr>
        <w:t>货物</w:t>
      </w:r>
      <w:r>
        <w:rPr>
          <w:rFonts w:hint="eastAsia" w:ascii="宋体" w:hAnsi="宋体" w:eastAsia="宋体" w:cs="宋体"/>
          <w:sz w:val="24"/>
        </w:rPr>
        <w:t>，乙方应向甲方支付合同金额10% 的违约金，并承担甲方因此产生的所有损失。</w:t>
      </w:r>
    </w:p>
    <w:p w14:paraId="01124AE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9.2乙方未按本合同约定</w:t>
      </w:r>
      <w:r>
        <w:rPr>
          <w:rFonts w:hint="eastAsia" w:ascii="宋体" w:hAnsi="宋体" w:eastAsia="宋体" w:cs="宋体"/>
          <w:sz w:val="24"/>
          <w:lang w:eastAsia="zh"/>
        </w:rPr>
        <w:t>按期交付货物的视同</w:t>
      </w:r>
      <w:r>
        <w:rPr>
          <w:rFonts w:hint="eastAsia" w:ascii="宋体" w:hAnsi="宋体" w:eastAsia="宋体" w:cs="宋体"/>
          <w:sz w:val="24"/>
        </w:rPr>
        <w:t>逾期交付，则须按合同金额的3‰/天向甲方支付逾期违约金。逾期</w:t>
      </w:r>
      <w:r>
        <w:rPr>
          <w:rFonts w:hint="eastAsia" w:ascii="宋体" w:hAnsi="宋体" w:eastAsia="宋体" w:cs="宋体"/>
          <w:sz w:val="24"/>
          <w:u w:val="single"/>
        </w:rPr>
        <w:t>15</w:t>
      </w:r>
      <w:r>
        <w:rPr>
          <w:rFonts w:hint="eastAsia" w:ascii="宋体" w:hAnsi="宋体" w:eastAsia="宋体" w:cs="宋体"/>
          <w:sz w:val="24"/>
        </w:rPr>
        <w:t>天仍不能交货的，甲方有权单方解除本合同。本合同自甲方向乙方发出解除通知之日解除，乙方除支付上述逾期违约金外应承担甲方因此造成的所有损失。</w:t>
      </w:r>
    </w:p>
    <w:p w14:paraId="559FF7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3</w:t>
      </w:r>
      <w:r>
        <w:rPr>
          <w:rFonts w:hint="eastAsia" w:ascii="宋体" w:hAnsi="宋体" w:eastAsia="宋体" w:cs="宋体"/>
          <w:sz w:val="24"/>
        </w:rPr>
        <w:t>乙方不配合甲方</w:t>
      </w:r>
      <w:r>
        <w:rPr>
          <w:rFonts w:hint="eastAsia" w:ascii="宋体" w:hAnsi="宋体" w:eastAsia="宋体" w:cs="宋体"/>
          <w:sz w:val="24"/>
          <w:lang w:eastAsia="zh"/>
        </w:rPr>
        <w:t>货物</w:t>
      </w:r>
      <w:r>
        <w:rPr>
          <w:rFonts w:hint="eastAsia" w:ascii="宋体" w:hAnsi="宋体" w:eastAsia="宋体" w:cs="宋体"/>
          <w:sz w:val="24"/>
        </w:rPr>
        <w:t>采购验收工作、相关工作人员没有相应操作资质证书、操作失误、未尽安全保障义务、</w:t>
      </w:r>
      <w:r>
        <w:rPr>
          <w:rFonts w:hint="eastAsia" w:ascii="宋体" w:hAnsi="宋体" w:eastAsia="宋体" w:cs="宋体"/>
          <w:sz w:val="24"/>
          <w:lang w:eastAsia="zh"/>
        </w:rPr>
        <w:t>货物</w:t>
      </w:r>
      <w:r>
        <w:rPr>
          <w:rFonts w:hint="eastAsia" w:ascii="宋体" w:hAnsi="宋体" w:eastAsia="宋体" w:cs="宋体"/>
          <w:sz w:val="24"/>
        </w:rPr>
        <w:t>存在瑕疵或者安装调试不到位，乙方应向甲方支付合同金额</w:t>
      </w:r>
      <w:r>
        <w:rPr>
          <w:rFonts w:hint="eastAsia" w:ascii="宋体" w:hAnsi="宋体" w:eastAsia="宋体" w:cs="宋体"/>
          <w:sz w:val="24"/>
          <w:u w:val="single"/>
        </w:rPr>
        <w:t>10%</w:t>
      </w:r>
      <w:r>
        <w:rPr>
          <w:rFonts w:hint="eastAsia" w:ascii="宋体" w:hAnsi="宋体" w:eastAsia="宋体" w:cs="宋体"/>
          <w:sz w:val="24"/>
        </w:rPr>
        <w:t>的违约金，</w:t>
      </w:r>
      <w:r>
        <w:rPr>
          <w:rFonts w:hint="eastAsia" w:ascii="宋体" w:hAnsi="宋体" w:eastAsia="宋体" w:cs="宋体"/>
          <w:sz w:val="24"/>
          <w:lang w:bidi="ar"/>
        </w:rPr>
        <w:t>还应同时承担甲方因此造成的所有损失。</w:t>
      </w:r>
    </w:p>
    <w:p w14:paraId="5F8D5488">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4</w:t>
      </w:r>
      <w:r>
        <w:rPr>
          <w:rFonts w:hint="eastAsia" w:ascii="宋体" w:hAnsi="宋体" w:eastAsia="宋体" w:cs="宋体"/>
          <w:sz w:val="24"/>
        </w:rPr>
        <w:t>在质保期内乙方交付的</w:t>
      </w:r>
      <w:r>
        <w:rPr>
          <w:rFonts w:hint="eastAsia" w:ascii="宋体" w:hAnsi="宋体" w:eastAsia="宋体" w:cs="宋体"/>
          <w:sz w:val="24"/>
          <w:lang w:eastAsia="zh"/>
        </w:rPr>
        <w:t>货物</w:t>
      </w:r>
      <w:r>
        <w:rPr>
          <w:rFonts w:hint="eastAsia" w:ascii="宋体" w:hAnsi="宋体" w:eastAsia="宋体" w:cs="宋体"/>
          <w:sz w:val="24"/>
        </w:rPr>
        <w:t>存在瑕疵、未按合同约定及时响应甲方要求、怠于沟通解决</w:t>
      </w:r>
      <w:r>
        <w:rPr>
          <w:rFonts w:hint="eastAsia" w:ascii="宋体" w:hAnsi="宋体" w:eastAsia="宋体" w:cs="宋体"/>
          <w:sz w:val="24"/>
          <w:lang w:eastAsia="zh"/>
        </w:rPr>
        <w:t>货物</w:t>
      </w:r>
      <w:r>
        <w:rPr>
          <w:rFonts w:hint="eastAsia" w:ascii="宋体" w:hAnsi="宋体" w:eastAsia="宋体" w:cs="宋体"/>
          <w:sz w:val="24"/>
        </w:rPr>
        <w:t>问题等非因甲方原因，乙方除应承担</w:t>
      </w:r>
      <w:r>
        <w:rPr>
          <w:rFonts w:hint="eastAsia" w:ascii="宋体" w:hAnsi="宋体" w:eastAsia="宋体" w:cs="宋体"/>
          <w:sz w:val="24"/>
          <w:lang w:eastAsia="zh"/>
        </w:rPr>
        <w:t>货物</w:t>
      </w:r>
      <w:r>
        <w:rPr>
          <w:rFonts w:hint="eastAsia" w:ascii="宋体" w:hAnsi="宋体" w:eastAsia="宋体" w:cs="宋体"/>
          <w:sz w:val="24"/>
        </w:rPr>
        <w:t>运输、安装、调试或使用过程中造成的所有损失外，还应向甲方支付合同金额</w:t>
      </w:r>
      <w:r>
        <w:rPr>
          <w:rFonts w:hint="eastAsia" w:ascii="宋体" w:hAnsi="宋体" w:eastAsia="宋体" w:cs="宋体"/>
          <w:sz w:val="24"/>
          <w:u w:val="single"/>
        </w:rPr>
        <w:t>10%</w:t>
      </w:r>
      <w:r>
        <w:rPr>
          <w:rFonts w:hint="eastAsia" w:ascii="宋体" w:hAnsi="宋体" w:eastAsia="宋体" w:cs="宋体"/>
          <w:sz w:val="24"/>
        </w:rPr>
        <w:t>的违约金， 同时承担甲方因此造成的所有损失。</w:t>
      </w:r>
    </w:p>
    <w:p w14:paraId="27F8BB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5</w:t>
      </w:r>
      <w:r>
        <w:rPr>
          <w:rFonts w:hint="eastAsia" w:ascii="宋体" w:hAnsi="宋体" w:eastAsia="宋体" w:cs="宋体"/>
          <w:sz w:val="24"/>
        </w:rPr>
        <w:t>甲方延迟付款时，乙方有权要求甲方继续履行付款义务。乙方还可以要求甲方采取补救措施，以减轻或消除因违约造成的不良影响。补救措施可能包括但不限于：加快付款进度、支付逾期利息等。</w:t>
      </w:r>
    </w:p>
    <w:p w14:paraId="2F8692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9.6</w:t>
      </w:r>
      <w:r>
        <w:rPr>
          <w:rFonts w:hint="eastAsia" w:ascii="宋体" w:hAnsi="宋体" w:eastAsia="宋体" w:cs="宋体"/>
          <w:sz w:val="24"/>
        </w:rPr>
        <w:t>因乙方未取得处分权致使货物所有权不能转移的，甲方可以解除合同并请求乙方承担违约责任。</w:t>
      </w:r>
    </w:p>
    <w:p w14:paraId="7DC0E6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7</w:t>
      </w:r>
      <w:r>
        <w:rPr>
          <w:rFonts w:hint="eastAsia" w:ascii="宋体" w:hAnsi="宋体" w:eastAsia="宋体" w:cs="宋体"/>
          <w:sz w:val="24"/>
        </w:rPr>
        <w:t>本合同中的损失包含并不限于一切人身损害、财产损失、实验室污染造成的损失等，以及守约方为了弥补损失或维权所产生的一切费用（包括但不限于律师费、诉讼费、鉴定费、交通费、误工费等）。</w:t>
      </w:r>
    </w:p>
    <w:p w14:paraId="680F0C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8</w:t>
      </w:r>
      <w:r>
        <w:rPr>
          <w:rFonts w:hint="eastAsia" w:ascii="宋体" w:hAnsi="宋体" w:eastAsia="宋体" w:cs="宋体"/>
          <w:sz w:val="24"/>
        </w:rPr>
        <w:t>除不可抗力原因外，乙方违约，乙方所缴纳的</w:t>
      </w:r>
      <w:r>
        <w:rPr>
          <w:rFonts w:hint="eastAsia" w:ascii="宋体" w:hAnsi="宋体" w:eastAsia="宋体" w:cs="宋体"/>
          <w:sz w:val="24"/>
          <w:lang w:eastAsia="zh"/>
        </w:rPr>
        <w:t>履约保证金</w:t>
      </w:r>
      <w:r>
        <w:rPr>
          <w:rFonts w:hint="eastAsia" w:ascii="宋体" w:hAnsi="宋体" w:eastAsia="宋体" w:cs="宋体"/>
          <w:sz w:val="24"/>
        </w:rPr>
        <w:t>甲方部分或全部予以扣除，作为对甲方的赔偿。如合同履约保证金不足以弥补甲方损失时，甲方有权要求乙方继续承担赔偿责任。</w:t>
      </w:r>
    </w:p>
    <w:p w14:paraId="3D1C8A0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
        </w:rPr>
        <w:t>9</w:t>
      </w:r>
      <w:r>
        <w:rPr>
          <w:rFonts w:hint="eastAsia" w:ascii="宋体" w:hAnsi="宋体" w:eastAsia="宋体" w:cs="宋体"/>
          <w:sz w:val="24"/>
        </w:rPr>
        <w:t>甲方依据本合同相关约定解除合同，解除通知自送达乙方时，本合同解除。合同解除，乙方必须无条件退回已经支付的全部货款，赔偿甲方所有损失及因主张权利而产生的一切损失。</w:t>
      </w:r>
    </w:p>
    <w:p w14:paraId="232F5170">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rPr>
        <w:t>十、不可抗力</w:t>
      </w:r>
    </w:p>
    <w:p w14:paraId="04FF69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10.1 本条所述的“不可抗力”系指那些双方不可预见、不可避免、不可克服的事件，但不包括双方的违约或疏忽。包括但不限于:战争、严重火灾、洪水、台风、地震、公共卫生事件、国家政策的重大变化。</w:t>
      </w:r>
    </w:p>
    <w:p w14:paraId="333D51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10.2 甲乙双方因不可抗力不能履行合同的，根据不可抗力的影响，部分或者全部免除责任，但是法律另有规定的除外。因不可抗力不能履行合同的，应当及时通知对方，并在   天内提供不可抗力的详情及将有关证明文件送交对方。</w:t>
      </w:r>
    </w:p>
    <w:p w14:paraId="13A09983">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一</w:t>
      </w:r>
      <w:r>
        <w:rPr>
          <w:rFonts w:hint="eastAsia" w:ascii="宋体" w:hAnsi="宋体" w:eastAsia="宋体" w:cs="宋体"/>
          <w:b/>
          <w:bCs/>
          <w:sz w:val="24"/>
        </w:rPr>
        <w:t>、争议解决方式</w:t>
      </w:r>
    </w:p>
    <w:p w14:paraId="0768818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11.1甲乙双方由于本合同的履行而发生任何争议时，双方可先通过协商解决，如协商不成，则双方中任何一方均应向甲方所在地人民法院起诉。                                                                     </w:t>
      </w:r>
    </w:p>
    <w:p w14:paraId="4B0FBEAC">
      <w:pPr>
        <w:tabs>
          <w:tab w:val="center" w:pos="4320"/>
        </w:tabs>
        <w:spacing w:line="360" w:lineRule="auto"/>
        <w:jc w:val="left"/>
        <w:outlineLvl w:val="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、其他约定</w:t>
      </w:r>
    </w:p>
    <w:p w14:paraId="6983D9D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12</w:t>
      </w:r>
      <w:r>
        <w:rPr>
          <w:rFonts w:hint="eastAsia" w:ascii="宋体" w:hAnsi="宋体" w:eastAsia="宋体" w:cs="宋体"/>
          <w:sz w:val="24"/>
        </w:rPr>
        <w:t>.1合同的主要条款应当与招标文件</w:t>
      </w:r>
      <w:r>
        <w:rPr>
          <w:rFonts w:hint="eastAsia" w:ascii="宋体" w:hAnsi="宋体" w:eastAsia="宋体" w:cs="宋体"/>
          <w:sz w:val="24"/>
          <w:lang w:eastAsia="zh"/>
        </w:rPr>
        <w:t>/采购文件</w:t>
      </w:r>
      <w:r>
        <w:rPr>
          <w:rFonts w:hint="eastAsia" w:ascii="宋体" w:hAnsi="宋体" w:eastAsia="宋体" w:cs="宋体"/>
          <w:sz w:val="24"/>
        </w:rPr>
        <w:t>和乙方的投标文件</w:t>
      </w:r>
      <w:r>
        <w:rPr>
          <w:rFonts w:hint="eastAsia" w:ascii="宋体" w:hAnsi="宋体" w:eastAsia="宋体" w:cs="宋体"/>
          <w:sz w:val="24"/>
          <w:lang w:eastAsia="zh"/>
        </w:rPr>
        <w:t>/响应文件</w:t>
      </w:r>
      <w:r>
        <w:rPr>
          <w:rFonts w:hint="eastAsia" w:ascii="宋体" w:hAnsi="宋体" w:eastAsia="宋体" w:cs="宋体"/>
          <w:sz w:val="24"/>
        </w:rPr>
        <w:t>的内容保持一致，双方不得再行订立背离合同实质性内容的其他协议。</w:t>
      </w:r>
      <w:r>
        <w:rPr>
          <w:rFonts w:hint="eastAsia" w:ascii="宋体" w:hAnsi="宋体" w:eastAsia="宋体" w:cs="宋体"/>
          <w:color w:val="FF0000"/>
          <w:sz w:val="24"/>
        </w:rPr>
        <w:t xml:space="preserve">       </w:t>
      </w:r>
    </w:p>
    <w:p w14:paraId="04CC96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12</w:t>
      </w:r>
      <w:r>
        <w:rPr>
          <w:rFonts w:hint="eastAsia" w:ascii="宋体" w:hAnsi="宋体" w:eastAsia="宋体" w:cs="宋体"/>
          <w:sz w:val="24"/>
        </w:rPr>
        <w:t>.2未尽事宜，双方协商解决。在本合同执行过程中，甲、乙双方协商签订的补充合同与原合同具有同等法律效力。</w:t>
      </w:r>
    </w:p>
    <w:p w14:paraId="2C29FD66">
      <w:pPr>
        <w:spacing w:line="360" w:lineRule="auto"/>
        <w:ind w:firstLine="482" w:firstLineChars="200"/>
        <w:jc w:val="left"/>
        <w:rPr>
          <w:rFonts w:hint="eastAsia" w:ascii="宋体" w:hAnsi="宋体" w:eastAsia="宋体" w:cs="宋体"/>
          <w:b/>
          <w:bCs/>
          <w:sz w:val="24"/>
          <w:lang w:eastAsia="zh"/>
        </w:rPr>
      </w:pPr>
      <w:r>
        <w:rPr>
          <w:rFonts w:hint="eastAsia" w:ascii="宋体" w:hAnsi="宋体" w:eastAsia="宋体" w:cs="宋体"/>
          <w:b/>
          <w:bCs/>
          <w:sz w:val="24"/>
          <w:lang w:eastAsia="zh"/>
        </w:rPr>
        <w:t>12</w:t>
      </w:r>
      <w:r>
        <w:rPr>
          <w:rFonts w:hint="eastAsia" w:ascii="宋体" w:hAnsi="宋体" w:eastAsia="宋体" w:cs="宋体"/>
          <w:b/>
          <w:bCs/>
          <w:sz w:val="24"/>
        </w:rPr>
        <w:t>.</w:t>
      </w:r>
      <w:r>
        <w:rPr>
          <w:rFonts w:hint="eastAsia" w:ascii="宋体" w:hAnsi="宋体" w:eastAsia="宋体" w:cs="宋体"/>
          <w:b/>
          <w:bCs/>
          <w:sz w:val="24"/>
          <w:lang w:val="en-US" w:eastAsia="zh-CN"/>
        </w:rPr>
        <w:t>3</w:t>
      </w:r>
      <w:r>
        <w:rPr>
          <w:rFonts w:hint="eastAsia" w:ascii="宋体" w:hAnsi="宋体" w:eastAsia="宋体" w:cs="宋体"/>
          <w:b/>
          <w:bCs/>
          <w:sz w:val="24"/>
          <w:lang w:eastAsia="zh"/>
        </w:rPr>
        <w:t>本</w:t>
      </w:r>
      <w:r>
        <w:rPr>
          <w:rFonts w:hint="eastAsia" w:ascii="宋体" w:hAnsi="宋体" w:eastAsia="宋体" w:cs="宋体"/>
          <w:b/>
          <w:bCs/>
          <w:sz w:val="24"/>
        </w:rPr>
        <w:t>合同应双面打印</w:t>
      </w:r>
      <w:r>
        <w:rPr>
          <w:rFonts w:hint="eastAsia" w:ascii="宋体" w:hAnsi="宋体" w:eastAsia="宋体" w:cs="宋体"/>
          <w:b/>
          <w:bCs/>
          <w:sz w:val="24"/>
          <w:lang w:eastAsia="zh"/>
        </w:rPr>
        <w:t>并</w:t>
      </w:r>
      <w:r>
        <w:rPr>
          <w:rFonts w:hint="eastAsia" w:ascii="宋体" w:hAnsi="宋体" w:eastAsia="宋体" w:cs="宋体"/>
          <w:b/>
          <w:bCs/>
          <w:color w:val="000000"/>
          <w:sz w:val="24"/>
        </w:rPr>
        <w:t>加盖骑缝章</w:t>
      </w:r>
      <w:r>
        <w:rPr>
          <w:rFonts w:hint="eastAsia" w:ascii="宋体" w:hAnsi="宋体" w:eastAsia="宋体" w:cs="宋体"/>
          <w:b/>
          <w:bCs/>
          <w:sz w:val="24"/>
          <w:lang w:eastAsia="zh"/>
        </w:rPr>
        <w:t>，合同附件应与合同一起装订，否则合同无效</w:t>
      </w:r>
      <w:r>
        <w:rPr>
          <w:rFonts w:hint="eastAsia" w:ascii="宋体" w:hAnsi="宋体" w:eastAsia="宋体" w:cs="宋体"/>
          <w:b/>
          <w:bCs/>
          <w:sz w:val="24"/>
        </w:rPr>
        <w:t>。</w:t>
      </w:r>
    </w:p>
    <w:p w14:paraId="5A000F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12</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伍</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叁</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贰</w:t>
      </w:r>
      <w:r>
        <w:rPr>
          <w:rFonts w:hint="eastAsia" w:ascii="宋体" w:hAnsi="宋体" w:eastAsia="宋体" w:cs="宋体"/>
          <w:sz w:val="24"/>
          <w:u w:val="single"/>
        </w:rPr>
        <w:t xml:space="preserve"> </w:t>
      </w:r>
      <w:r>
        <w:rPr>
          <w:rFonts w:hint="eastAsia" w:ascii="宋体" w:hAnsi="宋体" w:eastAsia="宋体" w:cs="宋体"/>
          <w:sz w:val="24"/>
        </w:rPr>
        <w:t>份，具有同等法律效力。</w:t>
      </w:r>
    </w:p>
    <w:p w14:paraId="50D6E483">
      <w:pPr>
        <w:spacing w:line="360" w:lineRule="auto"/>
        <w:jc w:val="center"/>
        <w:rPr>
          <w:rFonts w:hint="eastAsia" w:ascii="宋体" w:hAnsi="宋体" w:eastAsia="宋体" w:cs="宋体"/>
          <w:b/>
          <w:sz w:val="24"/>
          <w:lang w:eastAsia="zh"/>
        </w:rPr>
      </w:pPr>
    </w:p>
    <w:p w14:paraId="4CF70707">
      <w:pPr>
        <w:spacing w:line="360" w:lineRule="auto"/>
        <w:jc w:val="center"/>
        <w:rPr>
          <w:rFonts w:hint="eastAsia" w:ascii="宋体" w:hAnsi="宋体" w:eastAsia="宋体" w:cs="宋体"/>
          <w:b/>
          <w:sz w:val="24"/>
          <w:lang w:eastAsia="zh"/>
        </w:rPr>
      </w:pPr>
      <w:r>
        <w:rPr>
          <w:rFonts w:hint="eastAsia" w:ascii="宋体" w:hAnsi="宋体" w:eastAsia="宋体" w:cs="宋体"/>
          <w:b/>
          <w:sz w:val="24"/>
          <w:lang w:eastAsia="zh"/>
        </w:rPr>
        <w:t>合同签盖</w:t>
      </w:r>
    </w:p>
    <w:p w14:paraId="1F78D2DC">
      <w:pPr>
        <w:spacing w:line="360" w:lineRule="auto"/>
        <w:jc w:val="center"/>
        <w:rPr>
          <w:rFonts w:hint="eastAsia" w:ascii="宋体" w:hAnsi="宋体" w:eastAsia="宋体" w:cs="宋体"/>
          <w:b/>
          <w:sz w:val="24"/>
          <w:lang w:eastAsia="zh"/>
        </w:rPr>
      </w:pPr>
    </w:p>
    <w:p w14:paraId="5E46471A">
      <w:pPr>
        <w:spacing w:line="360" w:lineRule="auto"/>
        <w:ind w:left="-420" w:leftChars="-200" w:firstLine="900" w:firstLineChars="375"/>
        <w:jc w:val="left"/>
        <w:rPr>
          <w:rFonts w:hint="eastAsia" w:ascii="宋体" w:hAnsi="宋体" w:eastAsia="宋体" w:cs="宋体"/>
          <w:sz w:val="24"/>
        </w:rPr>
      </w:pPr>
      <w:r>
        <w:rPr>
          <w:rFonts w:hint="eastAsia" w:ascii="宋体" w:hAnsi="宋体" w:eastAsia="宋体" w:cs="宋体"/>
          <w:sz w:val="24"/>
        </w:rPr>
        <w:t>甲方（盖章）：</w:t>
      </w:r>
      <w:r>
        <w:rPr>
          <w:rFonts w:hint="eastAsia" w:ascii="宋体" w:hAnsi="宋体" w:eastAsia="宋体" w:cs="宋体"/>
          <w:sz w:val="24"/>
          <w:lang w:val="en-US" w:eastAsia="zh-CN"/>
        </w:rPr>
        <w:t>西安医学院</w:t>
      </w:r>
      <w:r>
        <w:rPr>
          <w:rFonts w:hint="eastAsia" w:ascii="宋体" w:hAnsi="宋体" w:eastAsia="宋体" w:cs="宋体"/>
          <w:sz w:val="24"/>
          <w:lang w:eastAsia="zh"/>
        </w:rPr>
        <w:t xml:space="preserve">           </w:t>
      </w:r>
      <w:r>
        <w:rPr>
          <w:rFonts w:hint="eastAsia" w:ascii="宋体" w:hAnsi="宋体" w:eastAsia="宋体" w:cs="宋体"/>
          <w:sz w:val="24"/>
        </w:rPr>
        <w:t>乙方（盖章）：</w:t>
      </w:r>
      <w:r>
        <w:rPr>
          <w:rFonts w:hint="eastAsia" w:ascii="宋体" w:hAnsi="宋体" w:eastAsia="宋体" w:cs="宋体"/>
          <w:sz w:val="24"/>
          <w:lang w:val="en-US" w:eastAsia="zh-CN"/>
        </w:rPr>
        <w:t>XXXX</w:t>
      </w:r>
      <w:r>
        <w:rPr>
          <w:rFonts w:hint="eastAsia" w:ascii="宋体" w:hAnsi="宋体" w:eastAsia="宋体" w:cs="宋体"/>
          <w:sz w:val="24"/>
        </w:rPr>
        <w:t xml:space="preserve">有限公司                                    </w:t>
      </w:r>
    </w:p>
    <w:p w14:paraId="3CC95154">
      <w:pPr>
        <w:spacing w:line="360" w:lineRule="auto"/>
        <w:ind w:left="420" w:leftChars="200" w:firstLine="38" w:firstLineChars="16"/>
        <w:jc w:val="left"/>
        <w:rPr>
          <w:rFonts w:hint="eastAsia" w:ascii="宋体" w:hAnsi="宋体" w:eastAsia="宋体" w:cs="宋体"/>
          <w:sz w:val="24"/>
          <w:lang w:val="en-US" w:eastAsia="zh-CN"/>
        </w:rPr>
      </w:pPr>
      <w:r>
        <w:rPr>
          <w:rFonts w:hint="eastAsia" w:ascii="宋体" w:hAnsi="宋体" w:eastAsia="宋体" w:cs="宋体"/>
          <w:sz w:val="24"/>
        </w:rPr>
        <w:t>法定代表人（委托代理人）</w:t>
      </w:r>
      <w:r>
        <w:rPr>
          <w:rFonts w:hint="eastAsia" w:ascii="宋体" w:hAnsi="宋体" w:eastAsia="宋体" w:cs="宋体"/>
          <w:sz w:val="24"/>
          <w:lang w:val="en-US" w:eastAsia="zh-CN"/>
        </w:rPr>
        <w:t xml:space="preserve">            </w:t>
      </w:r>
      <w:r>
        <w:rPr>
          <w:rFonts w:hint="eastAsia" w:ascii="宋体" w:hAnsi="宋体" w:eastAsia="宋体" w:cs="宋体"/>
          <w:sz w:val="24"/>
        </w:rPr>
        <w:t>法定代表人（委托代理人）（签字）：</w:t>
      </w:r>
    </w:p>
    <w:p w14:paraId="57499A9F">
      <w:pPr>
        <w:spacing w:line="360" w:lineRule="auto"/>
        <w:ind w:left="420" w:leftChars="200" w:firstLine="38" w:firstLineChars="16"/>
        <w:jc w:val="left"/>
        <w:rPr>
          <w:rFonts w:hint="eastAsia" w:ascii="宋体" w:hAnsi="宋体" w:eastAsia="宋体" w:cs="宋体"/>
          <w:sz w:val="24"/>
        </w:rPr>
      </w:pPr>
      <w:r>
        <w:rPr>
          <w:rFonts w:hint="eastAsia" w:ascii="宋体" w:hAnsi="宋体" w:eastAsia="宋体" w:cs="宋体"/>
          <w:sz w:val="24"/>
        </w:rPr>
        <w:t xml:space="preserve">（签字）：                            </w:t>
      </w:r>
    </w:p>
    <w:p w14:paraId="796A36C8">
      <w:pPr>
        <w:spacing w:line="360" w:lineRule="auto"/>
        <w:ind w:firstLine="480" w:firstLineChars="200"/>
        <w:jc w:val="left"/>
        <w:rPr>
          <w:rFonts w:hint="eastAsia" w:ascii="宋体" w:hAnsi="宋体" w:eastAsia="宋体" w:cs="宋体"/>
          <w:sz w:val="24"/>
          <w:lang w:val="en-US"/>
        </w:rPr>
      </w:pPr>
      <w:r>
        <w:rPr>
          <w:rFonts w:hint="eastAsia" w:ascii="宋体" w:hAnsi="宋体" w:eastAsia="宋体" w:cs="宋体"/>
          <w:sz w:val="24"/>
        </w:rPr>
        <w:t>联系方式：</w:t>
      </w:r>
      <w:r>
        <w:rPr>
          <w:rFonts w:hint="eastAsia" w:ascii="宋体" w:hAnsi="宋体" w:eastAsia="宋体" w:cs="宋体"/>
          <w:sz w:val="24"/>
          <w:lang w:val="en-US" w:eastAsia="zh-CN"/>
        </w:rPr>
        <w:t>029-86177461</w:t>
      </w:r>
      <w:r>
        <w:rPr>
          <w:rFonts w:hint="eastAsia" w:ascii="宋体" w:hAnsi="宋体" w:eastAsia="宋体" w:cs="宋体"/>
          <w:sz w:val="24"/>
        </w:rPr>
        <w:t xml:space="preserve">              联系方式：</w:t>
      </w:r>
      <w:r>
        <w:rPr>
          <w:rFonts w:hint="eastAsia" w:ascii="宋体" w:hAnsi="宋体" w:eastAsia="宋体" w:cs="宋体"/>
          <w:sz w:val="24"/>
          <w:lang w:val="en-US" w:eastAsia="zh-CN"/>
        </w:rPr>
        <w:t>XXXXXX</w:t>
      </w:r>
    </w:p>
    <w:p w14:paraId="0F789E60">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纳税人识别号：126100004352006429</w:t>
      </w:r>
      <w:r>
        <w:rPr>
          <w:rFonts w:hint="eastAsia" w:ascii="宋体" w:hAnsi="宋体" w:eastAsia="宋体" w:cs="宋体"/>
          <w:sz w:val="24"/>
          <w:lang w:eastAsia="zh"/>
        </w:rPr>
        <w:t xml:space="preserve">    </w:t>
      </w:r>
      <w:r>
        <w:rPr>
          <w:rFonts w:hint="eastAsia" w:ascii="宋体" w:hAnsi="宋体" w:eastAsia="宋体" w:cs="宋体"/>
          <w:sz w:val="24"/>
        </w:rPr>
        <w:t>纳税人识别号：</w:t>
      </w:r>
      <w:r>
        <w:rPr>
          <w:rFonts w:hint="eastAsia" w:ascii="宋体" w:hAnsi="宋体" w:eastAsia="宋体" w:cs="宋体"/>
          <w:sz w:val="24"/>
          <w:lang w:val="en-US" w:eastAsia="zh-CN"/>
        </w:rPr>
        <w:t>XXXXX</w:t>
      </w:r>
    </w:p>
    <w:p w14:paraId="60FF7B0B">
      <w:pPr>
        <w:spacing w:line="360" w:lineRule="auto"/>
        <w:ind w:firstLine="480" w:firstLineChars="200"/>
        <w:jc w:val="left"/>
        <w:rPr>
          <w:rFonts w:hint="eastAsia" w:ascii="宋体" w:hAnsi="宋体" w:eastAsia="宋体" w:cs="宋体"/>
          <w:sz w:val="24"/>
          <w:lang w:eastAsia="zh"/>
        </w:rPr>
      </w:pPr>
      <w:r>
        <w:rPr>
          <w:rFonts w:hint="eastAsia" w:ascii="宋体" w:hAnsi="宋体" w:eastAsia="宋体" w:cs="宋体"/>
          <w:sz w:val="24"/>
        </w:rPr>
        <w:t>开户银行：建设银行西安含光路支行</w:t>
      </w:r>
      <w:r>
        <w:rPr>
          <w:rFonts w:hint="eastAsia" w:ascii="宋体" w:hAnsi="宋体" w:eastAsia="宋体" w:cs="宋体"/>
          <w:sz w:val="24"/>
          <w:lang w:eastAsia="zh"/>
        </w:rPr>
        <w:t xml:space="preserve">    </w:t>
      </w:r>
      <w:r>
        <w:rPr>
          <w:rFonts w:hint="eastAsia" w:ascii="宋体" w:hAnsi="宋体" w:eastAsia="宋体" w:cs="宋体"/>
          <w:sz w:val="24"/>
        </w:rPr>
        <w:t>开户银行：</w:t>
      </w:r>
      <w:r>
        <w:rPr>
          <w:rFonts w:hint="eastAsia" w:ascii="宋体" w:hAnsi="宋体" w:eastAsia="宋体" w:cs="宋体"/>
          <w:sz w:val="24"/>
          <w:lang w:val="en-US" w:eastAsia="zh-CN"/>
        </w:rPr>
        <w:t>XXXXX</w:t>
      </w:r>
      <w:r>
        <w:rPr>
          <w:rFonts w:hint="eastAsia" w:ascii="宋体" w:hAnsi="宋体" w:eastAsia="宋体" w:cs="宋体"/>
          <w:sz w:val="24"/>
        </w:rPr>
        <w:t>支行</w:t>
      </w:r>
    </w:p>
    <w:p w14:paraId="04A941E0">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开户银行账号：61001865200050000482</w:t>
      </w:r>
      <w:r>
        <w:rPr>
          <w:rFonts w:hint="eastAsia" w:ascii="宋体" w:hAnsi="宋体" w:eastAsia="宋体" w:cs="宋体"/>
          <w:sz w:val="24"/>
          <w:lang w:eastAsia="zh"/>
        </w:rPr>
        <w:t xml:space="preserve">  </w:t>
      </w:r>
      <w:r>
        <w:rPr>
          <w:rFonts w:hint="eastAsia" w:ascii="宋体" w:hAnsi="宋体" w:eastAsia="宋体" w:cs="宋体"/>
          <w:sz w:val="24"/>
        </w:rPr>
        <w:t>开户银行账号：</w:t>
      </w:r>
      <w:r>
        <w:rPr>
          <w:rFonts w:hint="eastAsia" w:ascii="宋体" w:hAnsi="宋体" w:eastAsia="宋体" w:cs="宋体"/>
          <w:sz w:val="24"/>
          <w:lang w:val="en-US" w:eastAsia="zh-CN"/>
        </w:rPr>
        <w:t>XXXXX</w:t>
      </w:r>
    </w:p>
    <w:p w14:paraId="0860052C">
      <w:pPr>
        <w:tabs>
          <w:tab w:val="left" w:pos="5280"/>
        </w:tabs>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签订时间：  年  月   日             签订时间：  年   月   日</w:t>
      </w:r>
    </w:p>
    <w:p w14:paraId="001D755A">
      <w:pPr>
        <w:spacing w:line="460" w:lineRule="exact"/>
        <w:ind w:firstLine="2280" w:firstLineChars="950"/>
        <w:rPr>
          <w:rFonts w:hint="eastAsia" w:ascii="宋体" w:hAnsi="宋体" w:cs="宋体"/>
          <w:sz w:val="24"/>
        </w:rPr>
      </w:pPr>
    </w:p>
    <w:p w14:paraId="757B7BD2"/>
    <w:p w14:paraId="45FE3F4C">
      <w:pPr>
        <w:pStyle w:val="22"/>
        <w:spacing w:before="48"/>
      </w:pPr>
    </w:p>
    <w:p w14:paraId="2603E7DD">
      <w:pPr>
        <w:pStyle w:val="22"/>
        <w:spacing w:before="48"/>
      </w:pPr>
    </w:p>
    <w:p w14:paraId="7C5DE6D4">
      <w:pPr>
        <w:pStyle w:val="22"/>
        <w:spacing w:before="48"/>
      </w:pPr>
    </w:p>
    <w:p w14:paraId="76155783">
      <w:pPr>
        <w:pStyle w:val="22"/>
        <w:spacing w:before="48"/>
      </w:pPr>
    </w:p>
    <w:p w14:paraId="123CD9FD">
      <w:pPr>
        <w:pStyle w:val="2"/>
        <w:rPr>
          <w:rFonts w:hint="eastAsia"/>
        </w:rPr>
      </w:pPr>
      <w:bookmarkStart w:id="125" w:name="_Toc23346"/>
      <w:bookmarkStart w:id="126" w:name="_Toc20856"/>
    </w:p>
    <w:p w14:paraId="4915DE72">
      <w:pPr>
        <w:pStyle w:val="2"/>
        <w:rPr>
          <w:rFonts w:hint="eastAsia"/>
        </w:rPr>
      </w:pPr>
    </w:p>
    <w:p w14:paraId="3E6E8CFC">
      <w:pPr>
        <w:pStyle w:val="2"/>
        <w:rPr>
          <w:rFonts w:hint="eastAsia"/>
        </w:rPr>
      </w:pPr>
    </w:p>
    <w:p w14:paraId="05C0CBFF">
      <w:pPr>
        <w:pStyle w:val="2"/>
        <w:jc w:val="both"/>
        <w:rPr>
          <w:rFonts w:hint="eastAsia"/>
        </w:rPr>
      </w:pPr>
    </w:p>
    <w:p w14:paraId="0DE8544E">
      <w:pPr>
        <w:rPr>
          <w:rFonts w:hint="eastAsia"/>
        </w:rPr>
      </w:pPr>
    </w:p>
    <w:p w14:paraId="1FF782BD">
      <w:pPr>
        <w:rPr>
          <w:rFonts w:hint="eastAsia"/>
        </w:rPr>
      </w:pPr>
    </w:p>
    <w:p w14:paraId="3C5FDFEC">
      <w:pPr>
        <w:jc w:val="center"/>
        <w:rPr>
          <w:b/>
          <w:bCs/>
          <w:sz w:val="32"/>
          <w:szCs w:val="32"/>
        </w:rPr>
      </w:pPr>
      <w:r>
        <w:rPr>
          <w:rFonts w:hint="eastAsia"/>
          <w:b/>
          <w:bCs/>
          <w:sz w:val="32"/>
          <w:szCs w:val="32"/>
        </w:rPr>
        <w:t>第六章 响应文件格式</w:t>
      </w:r>
      <w:bookmarkEnd w:id="125"/>
      <w:bookmarkEnd w:id="126"/>
    </w:p>
    <w:p w14:paraId="368C9A64">
      <w:pPr>
        <w:spacing w:line="480" w:lineRule="exact"/>
        <w:ind w:firstLine="3920" w:firstLineChars="1400"/>
        <w:rPr>
          <w:rFonts w:hint="eastAsia" w:ascii="宋体" w:hAnsi="宋体" w:cs="宋体"/>
          <w:sz w:val="28"/>
          <w:szCs w:val="28"/>
        </w:rPr>
      </w:pPr>
    </w:p>
    <w:p w14:paraId="71B370EB">
      <w:pPr>
        <w:spacing w:line="360" w:lineRule="auto"/>
        <w:ind w:firstLine="3935" w:firstLineChars="1400"/>
        <w:rPr>
          <w:rFonts w:hint="eastAsia" w:ascii="宋体" w:hAnsi="宋体" w:cs="宋体"/>
          <w:b/>
          <w:bCs/>
          <w:sz w:val="28"/>
          <w:szCs w:val="28"/>
        </w:rPr>
      </w:pPr>
      <w:r>
        <w:rPr>
          <w:rFonts w:hint="eastAsia" w:ascii="宋体" w:hAnsi="宋体" w:cs="宋体"/>
          <w:b/>
          <w:bCs/>
          <w:sz w:val="28"/>
          <w:szCs w:val="28"/>
        </w:rPr>
        <w:t>响应文件编制说明</w:t>
      </w:r>
    </w:p>
    <w:p w14:paraId="7AA3AF6F">
      <w:pPr>
        <w:pStyle w:val="8"/>
        <w:spacing w:line="360" w:lineRule="auto"/>
        <w:ind w:firstLine="480" w:firstLineChars="200"/>
        <w:rPr>
          <w:rFonts w:hint="eastAsia"/>
        </w:rPr>
      </w:pPr>
      <w:r>
        <w:rPr>
          <w:rFonts w:hint="eastAsia" w:cs="宋体"/>
          <w:sz w:val="24"/>
        </w:rPr>
        <w:t>1、陕西中裕天腾项目管理有限公司提供的响应文件格式，起到样式作用，编制响应文件前，请详细阅读磋商文件，理解文件中的每一项要求。</w:t>
      </w:r>
      <w:r>
        <w:rPr>
          <w:rFonts w:hint="eastAsia" w:cs="宋体"/>
          <w:sz w:val="24"/>
        </w:rPr>
        <w:cr/>
      </w:r>
      <w:r>
        <w:rPr>
          <w:rFonts w:hint="eastAsia" w:cs="宋体"/>
          <w:sz w:val="24"/>
        </w:rPr>
        <w:t xml:space="preserve">    2、响应文件的编制应按照样本格式提供的内容，做出逐一明确的答复；供应商认为有必要，还可以做其它补充说明。</w:t>
      </w:r>
      <w:r>
        <w:rPr>
          <w:rFonts w:hint="eastAsia" w:cs="宋体"/>
          <w:sz w:val="24"/>
        </w:rPr>
        <w:cr/>
      </w:r>
      <w:r>
        <w:rPr>
          <w:rFonts w:hint="eastAsia" w:cs="宋体"/>
          <w:sz w:val="24"/>
        </w:rPr>
        <w:t xml:space="preserve">    3、全部编制完成，并加盖印章后，按规定分别装订成册。</w:t>
      </w:r>
    </w:p>
    <w:p w14:paraId="0068FAEE">
      <w:pPr>
        <w:pStyle w:val="5"/>
      </w:pPr>
    </w:p>
    <w:p w14:paraId="644315EA">
      <w:pPr>
        <w:spacing w:line="500" w:lineRule="exact"/>
        <w:ind w:firstLine="480" w:firstLineChars="200"/>
        <w:jc w:val="left"/>
        <w:rPr>
          <w:rFonts w:hint="eastAsia" w:ascii="宋体" w:hAnsi="宋体" w:cs="宋体"/>
          <w:color w:val="000000"/>
          <w:sz w:val="24"/>
        </w:rPr>
      </w:pPr>
    </w:p>
    <w:p w14:paraId="3BB68398">
      <w:pPr>
        <w:pStyle w:val="5"/>
      </w:pPr>
    </w:p>
    <w:p w14:paraId="41CA8492"/>
    <w:p w14:paraId="1E6A10A3">
      <w:pPr>
        <w:pStyle w:val="5"/>
      </w:pPr>
    </w:p>
    <w:p w14:paraId="0E0683FA">
      <w:pPr>
        <w:rPr>
          <w:rFonts w:hint="eastAsia" w:ascii="宋体" w:hAnsi="宋体" w:cs="宋体"/>
          <w:color w:val="000000"/>
          <w:sz w:val="24"/>
        </w:rPr>
      </w:pPr>
    </w:p>
    <w:p w14:paraId="13ED5013">
      <w:pPr>
        <w:pStyle w:val="5"/>
      </w:pPr>
    </w:p>
    <w:p w14:paraId="06FA7733">
      <w:pPr>
        <w:rPr>
          <w:rFonts w:hint="eastAsia" w:ascii="宋体" w:hAnsi="宋体" w:cs="宋体"/>
          <w:color w:val="000000"/>
          <w:sz w:val="24"/>
        </w:rPr>
      </w:pPr>
    </w:p>
    <w:p w14:paraId="2CB6B017">
      <w:pPr>
        <w:pStyle w:val="5"/>
      </w:pPr>
    </w:p>
    <w:p w14:paraId="260BA8B6"/>
    <w:p w14:paraId="2225B95D">
      <w:pPr>
        <w:pStyle w:val="21"/>
      </w:pPr>
    </w:p>
    <w:p w14:paraId="19C38813">
      <w:pPr>
        <w:pStyle w:val="21"/>
      </w:pPr>
    </w:p>
    <w:p w14:paraId="5EB03249">
      <w:pPr>
        <w:pStyle w:val="21"/>
      </w:pPr>
    </w:p>
    <w:p w14:paraId="5A2FE6E2">
      <w:pPr>
        <w:pStyle w:val="21"/>
      </w:pPr>
    </w:p>
    <w:p w14:paraId="2DA022DC">
      <w:pPr>
        <w:pStyle w:val="21"/>
      </w:pPr>
    </w:p>
    <w:p w14:paraId="72907926"/>
    <w:p w14:paraId="1A9F2B25"/>
    <w:p w14:paraId="7E9B44E2"/>
    <w:p w14:paraId="29443E0B"/>
    <w:p w14:paraId="57FEA779"/>
    <w:p w14:paraId="354B7E7B"/>
    <w:p w14:paraId="21A4CBDF">
      <w:pPr>
        <w:rPr>
          <w:rFonts w:hint="eastAsia" w:ascii="宋体" w:hAnsi="宋体" w:cs="宋体"/>
          <w:color w:val="000000"/>
          <w:sz w:val="24"/>
        </w:rPr>
      </w:pPr>
    </w:p>
    <w:p w14:paraId="3BA73435">
      <w:pPr>
        <w:ind w:firstLine="7710" w:firstLineChars="2400"/>
        <w:outlineLvl w:val="1"/>
        <w:rPr>
          <w:rFonts w:hint="eastAsia" w:ascii="宋体" w:hAnsi="宋体" w:cs="宋体"/>
          <w:b/>
          <w:sz w:val="32"/>
          <w:szCs w:val="32"/>
        </w:rPr>
      </w:pPr>
      <w:bookmarkStart w:id="127" w:name="_Toc12991"/>
      <w:bookmarkStart w:id="128" w:name="_Toc13763"/>
      <w:bookmarkStart w:id="129" w:name="_Toc19974"/>
    </w:p>
    <w:p w14:paraId="5BF421A7">
      <w:pPr>
        <w:ind w:firstLine="7710" w:firstLineChars="2400"/>
        <w:outlineLvl w:val="1"/>
        <w:rPr>
          <w:rFonts w:hint="eastAsia" w:ascii="宋体" w:hAnsi="宋体" w:cs="宋体"/>
          <w:b/>
          <w:sz w:val="32"/>
          <w:szCs w:val="32"/>
        </w:rPr>
      </w:pPr>
      <w:r>
        <w:rPr>
          <w:rFonts w:hint="eastAsia" w:ascii="宋体" w:hAnsi="宋体" w:cs="宋体"/>
          <w:b/>
          <w:sz w:val="32"/>
          <w:szCs w:val="32"/>
        </w:rPr>
        <w:t>正本/副本</w:t>
      </w:r>
      <w:bookmarkEnd w:id="127"/>
      <w:bookmarkEnd w:id="128"/>
      <w:bookmarkEnd w:id="129"/>
    </w:p>
    <w:p w14:paraId="70967DAF">
      <w:pPr>
        <w:rPr>
          <w:rFonts w:hint="eastAsia" w:ascii="宋体" w:hAnsi="宋体" w:cs="宋体"/>
          <w:b/>
          <w:sz w:val="32"/>
          <w:szCs w:val="32"/>
        </w:rPr>
      </w:pPr>
      <w:bookmarkStart w:id="130" w:name="_Toc16480"/>
      <w:bookmarkStart w:id="131" w:name="_Toc14192"/>
      <w:bookmarkStart w:id="132" w:name="_Toc17362"/>
    </w:p>
    <w:p w14:paraId="3D1AC950">
      <w:pPr>
        <w:rPr>
          <w:rFonts w:hint="eastAsia" w:ascii="宋体" w:hAnsi="宋体" w:cs="宋体"/>
          <w:b/>
          <w:sz w:val="32"/>
          <w:szCs w:val="32"/>
        </w:rPr>
      </w:pPr>
    </w:p>
    <w:p w14:paraId="5E190F9F">
      <w:pPr>
        <w:widowControl/>
        <w:shd w:val="clear" w:color="auto" w:fill="FFFFFF"/>
        <w:spacing w:line="360" w:lineRule="auto"/>
        <w:rPr>
          <w:rFonts w:hint="eastAsia" w:ascii="宋体" w:hAnsi="宋体" w:cs="宋体"/>
          <w:sz w:val="48"/>
          <w:szCs w:val="48"/>
        </w:rPr>
      </w:pPr>
      <w:r>
        <w:rPr>
          <w:rFonts w:hint="eastAsia" w:ascii="宋体" w:hAnsi="宋体" w:eastAsia="宋体" w:cs="宋体"/>
          <w:sz w:val="32"/>
          <w:szCs w:val="32"/>
        </w:rPr>
        <w:t xml:space="preserve">项目编号: </w:t>
      </w:r>
      <w:bookmarkEnd w:id="130"/>
      <w:bookmarkEnd w:id="131"/>
      <w:bookmarkEnd w:id="132"/>
      <w:r>
        <w:rPr>
          <w:rFonts w:hint="eastAsia" w:ascii="宋体" w:hAnsi="宋体" w:cs="宋体"/>
          <w:sz w:val="30"/>
          <w:szCs w:val="30"/>
          <w:lang w:eastAsia="zh-CN"/>
        </w:rPr>
        <w:t>ZYTT-20251101</w:t>
      </w:r>
    </w:p>
    <w:p w14:paraId="5C30EC20">
      <w:pPr>
        <w:spacing w:line="720" w:lineRule="auto"/>
        <w:jc w:val="center"/>
        <w:rPr>
          <w:rFonts w:hint="eastAsia" w:ascii="宋体" w:hAnsi="宋体" w:cs="宋体"/>
          <w:b/>
          <w:sz w:val="36"/>
          <w:szCs w:val="36"/>
          <w:lang w:eastAsia="zh-CN"/>
        </w:rPr>
      </w:pPr>
    </w:p>
    <w:p w14:paraId="299BCA9D">
      <w:pPr>
        <w:spacing w:line="720" w:lineRule="auto"/>
        <w:jc w:val="center"/>
        <w:rPr>
          <w:rFonts w:hint="eastAsia" w:ascii="宋体" w:hAnsi="宋体" w:eastAsia="宋体" w:cs="宋体"/>
          <w:b/>
          <w:sz w:val="36"/>
          <w:szCs w:val="36"/>
          <w:lang w:eastAsia="zh-CN"/>
        </w:rPr>
      </w:pPr>
      <w:r>
        <w:rPr>
          <w:rFonts w:hint="eastAsia" w:ascii="宋体" w:hAnsi="宋体" w:cs="宋体"/>
          <w:b/>
          <w:sz w:val="36"/>
          <w:szCs w:val="36"/>
          <w:lang w:eastAsia="zh-CN"/>
        </w:rPr>
        <w:t>西安医学院融媒体管理平台建设项目</w:t>
      </w:r>
    </w:p>
    <w:p w14:paraId="0CC68C10">
      <w:pPr>
        <w:spacing w:line="720" w:lineRule="auto"/>
        <w:jc w:val="center"/>
        <w:rPr>
          <w:rFonts w:hint="eastAsia" w:ascii="宋体" w:hAnsi="宋体" w:cs="宋体"/>
          <w:b/>
          <w:sz w:val="52"/>
          <w:szCs w:val="52"/>
        </w:rPr>
      </w:pPr>
      <w:bookmarkStart w:id="133" w:name="_Toc27442"/>
    </w:p>
    <w:p w14:paraId="2D8262B9">
      <w:pPr>
        <w:spacing w:line="720" w:lineRule="auto"/>
        <w:jc w:val="center"/>
        <w:outlineLvl w:val="1"/>
        <w:rPr>
          <w:rFonts w:hint="eastAsia" w:ascii="宋体" w:hAnsi="宋体" w:cs="宋体"/>
          <w:b/>
          <w:sz w:val="72"/>
          <w:szCs w:val="72"/>
        </w:rPr>
      </w:pPr>
      <w:bookmarkStart w:id="134" w:name="_Toc16152"/>
      <w:bookmarkStart w:id="135" w:name="_Toc15996"/>
      <w:r>
        <w:rPr>
          <w:rFonts w:hint="eastAsia" w:ascii="宋体" w:hAnsi="宋体" w:cs="宋体"/>
          <w:b/>
          <w:sz w:val="52"/>
          <w:szCs w:val="52"/>
        </w:rPr>
        <w:t>响应文件</w:t>
      </w:r>
      <w:bookmarkEnd w:id="133"/>
      <w:bookmarkEnd w:id="134"/>
      <w:bookmarkEnd w:id="135"/>
    </w:p>
    <w:p w14:paraId="6D9A96F5">
      <w:pPr>
        <w:pStyle w:val="5"/>
        <w:numPr>
          <w:ilvl w:val="3"/>
          <w:numId w:val="0"/>
        </w:numPr>
      </w:pPr>
    </w:p>
    <w:p w14:paraId="212CF807"/>
    <w:p w14:paraId="6B161EF6">
      <w:pPr>
        <w:spacing w:line="720" w:lineRule="exact"/>
        <w:ind w:firstLine="1120" w:firstLineChars="400"/>
        <w:outlineLvl w:val="1"/>
        <w:rPr>
          <w:rFonts w:hint="eastAsia" w:ascii="宋体" w:hAnsi="宋体" w:cs="宋体"/>
          <w:sz w:val="28"/>
          <w:szCs w:val="28"/>
        </w:rPr>
      </w:pPr>
      <w:bookmarkStart w:id="136" w:name="_Toc12404"/>
      <w:bookmarkStart w:id="137" w:name="_Toc28851"/>
      <w:bookmarkStart w:id="138" w:name="_Toc5539"/>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（公章）</w:t>
      </w:r>
      <w:bookmarkEnd w:id="136"/>
      <w:bookmarkEnd w:id="137"/>
      <w:bookmarkEnd w:id="138"/>
    </w:p>
    <w:p w14:paraId="11197FA4">
      <w:pPr>
        <w:spacing w:line="720" w:lineRule="exact"/>
        <w:ind w:firstLine="1120" w:firstLineChars="400"/>
        <w:outlineLvl w:val="1"/>
        <w:rPr>
          <w:rFonts w:hint="eastAsia" w:ascii="宋体" w:hAnsi="宋体" w:cs="宋体"/>
          <w:sz w:val="28"/>
          <w:szCs w:val="28"/>
        </w:rPr>
      </w:pPr>
      <w:bookmarkStart w:id="139" w:name="_Toc2987"/>
      <w:bookmarkStart w:id="140" w:name="_Toc16745"/>
      <w:bookmarkStart w:id="141" w:name="_Toc27990"/>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bookmarkEnd w:id="139"/>
      <w:bookmarkEnd w:id="140"/>
      <w:bookmarkEnd w:id="141"/>
    </w:p>
    <w:p w14:paraId="441F344B">
      <w:pPr>
        <w:spacing w:line="720" w:lineRule="exact"/>
        <w:ind w:firstLine="1120" w:firstLineChars="400"/>
        <w:outlineLvl w:val="1"/>
        <w:rPr>
          <w:rFonts w:hint="eastAsia" w:ascii="宋体" w:hAnsi="宋体" w:cs="宋体"/>
          <w:sz w:val="28"/>
          <w:szCs w:val="28"/>
        </w:rPr>
      </w:pPr>
      <w:bookmarkStart w:id="142" w:name="_Toc27095"/>
      <w:bookmarkStart w:id="143" w:name="_Toc4806"/>
      <w:bookmarkStart w:id="144" w:name="_Toc5196"/>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bookmarkEnd w:id="142"/>
      <w:bookmarkEnd w:id="143"/>
      <w:bookmarkEnd w:id="144"/>
    </w:p>
    <w:p w14:paraId="521E78FE">
      <w:pPr>
        <w:spacing w:line="500" w:lineRule="exact"/>
        <w:rPr>
          <w:rFonts w:hint="eastAsia" w:ascii="宋体" w:hAnsi="宋体" w:cs="宋体"/>
          <w:b/>
          <w:sz w:val="44"/>
          <w:szCs w:val="44"/>
        </w:rPr>
      </w:pPr>
    </w:p>
    <w:p w14:paraId="625A79BA">
      <w:pPr>
        <w:pStyle w:val="24"/>
        <w:tabs>
          <w:tab w:val="right" w:leader="dot" w:pos="9220"/>
        </w:tabs>
        <w:spacing w:line="480" w:lineRule="auto"/>
        <w:jc w:val="center"/>
        <w:rPr>
          <w:rFonts w:hint="eastAsia" w:ascii="宋体" w:hAnsi="宋体" w:cs="宋体"/>
          <w:sz w:val="44"/>
          <w:szCs w:val="44"/>
        </w:rPr>
      </w:pPr>
    </w:p>
    <w:p w14:paraId="64DD4179">
      <w:pPr>
        <w:pStyle w:val="24"/>
        <w:tabs>
          <w:tab w:val="right" w:leader="dot" w:pos="9220"/>
        </w:tabs>
        <w:spacing w:line="480" w:lineRule="auto"/>
        <w:jc w:val="center"/>
        <w:rPr>
          <w:rFonts w:hint="eastAsia" w:ascii="宋体" w:hAnsi="宋体" w:cs="宋体"/>
          <w:sz w:val="44"/>
          <w:szCs w:val="44"/>
        </w:rPr>
      </w:pPr>
    </w:p>
    <w:p w14:paraId="213E1746">
      <w:pPr>
        <w:pStyle w:val="25"/>
        <w:tabs>
          <w:tab w:val="right" w:leader="dot" w:pos="9524"/>
        </w:tabs>
        <w:spacing w:line="520" w:lineRule="exact"/>
        <w:ind w:left="420"/>
        <w:jc w:val="center"/>
      </w:pPr>
      <w:r>
        <w:fldChar w:fldCharType="begin"/>
      </w:r>
      <w:r>
        <w:instrText xml:space="preserve"> HYPERLINK \l "_Toc9764" </w:instrText>
      </w:r>
      <w:r>
        <w:fldChar w:fldCharType="separate"/>
      </w:r>
      <w:r>
        <w:rPr>
          <w:rFonts w:hint="eastAsia" w:ascii="宋体" w:hAnsi="宋体"/>
          <w:bCs/>
          <w:sz w:val="44"/>
          <w:szCs w:val="44"/>
        </w:rPr>
        <w:t>目 录</w:t>
      </w:r>
      <w:r>
        <w:rPr>
          <w:rFonts w:hint="eastAsia" w:ascii="宋体" w:hAnsi="宋体"/>
          <w:bCs/>
          <w:sz w:val="44"/>
          <w:szCs w:val="44"/>
        </w:rPr>
        <w:fldChar w:fldCharType="end"/>
      </w:r>
    </w:p>
    <w:sdt>
      <w:sdtPr>
        <w:rPr>
          <w:rFonts w:ascii="Times New Roman" w:hAnsi="Times New Roman"/>
        </w:rPr>
        <w:id w:val="147466983"/>
        <w15:color w:val="DBDBDB"/>
        <w:docPartObj>
          <w:docPartGallery w:val="Table of Contents"/>
          <w:docPartUnique/>
        </w:docPartObj>
      </w:sdtPr>
      <w:sdtEndPr>
        <w:rPr>
          <w:rFonts w:ascii="Times New Roman" w:hAnsi="Times New Roman"/>
          <w:b/>
        </w:rPr>
      </w:sdtEndPr>
      <w:sdtContent>
        <w:p w14:paraId="53123498">
          <w:pPr>
            <w:pStyle w:val="8"/>
            <w:rPr>
              <w:rFonts w:hint="eastAsia"/>
            </w:rPr>
          </w:pPr>
          <w:r>
            <w:fldChar w:fldCharType="begin"/>
          </w:r>
          <w:r>
            <w:instrText xml:space="preserve">TOC \o "1-2" \h \u </w:instrText>
          </w:r>
          <w:r>
            <w:fldChar w:fldCharType="separate"/>
          </w:r>
        </w:p>
        <w:p w14:paraId="2EE9E385">
          <w:pPr>
            <w:pStyle w:val="25"/>
            <w:tabs>
              <w:tab w:val="right" w:leader="dot" w:pos="9460"/>
            </w:tabs>
            <w:ind w:left="420"/>
            <w:rPr>
              <w:sz w:val="24"/>
              <w:szCs w:val="24"/>
            </w:rPr>
          </w:pPr>
          <w:r>
            <w:fldChar w:fldCharType="begin"/>
          </w:r>
          <w:r>
            <w:instrText xml:space="preserve"> HYPERLINK \l "_Toc32639" </w:instrText>
          </w:r>
          <w:r>
            <w:fldChar w:fldCharType="separate"/>
          </w:r>
          <w:r>
            <w:rPr>
              <w:rFonts w:hint="eastAsia"/>
              <w:sz w:val="24"/>
              <w:szCs w:val="24"/>
            </w:rPr>
            <w:t>一、响应函</w:t>
          </w:r>
          <w:r>
            <w:rPr>
              <w:sz w:val="24"/>
              <w:szCs w:val="24"/>
            </w:rPr>
            <w:tab/>
          </w:r>
          <w:r>
            <w:rPr>
              <w:sz w:val="24"/>
              <w:szCs w:val="24"/>
            </w:rPr>
            <w:fldChar w:fldCharType="end"/>
          </w:r>
        </w:p>
        <w:p w14:paraId="3E4740E5">
          <w:pPr>
            <w:pStyle w:val="25"/>
            <w:tabs>
              <w:tab w:val="right" w:leader="dot" w:pos="9460"/>
            </w:tabs>
            <w:ind w:left="420"/>
            <w:rPr>
              <w:sz w:val="24"/>
              <w:szCs w:val="24"/>
            </w:rPr>
          </w:pPr>
        </w:p>
        <w:p w14:paraId="2B08DBB6">
          <w:pPr>
            <w:pStyle w:val="25"/>
            <w:tabs>
              <w:tab w:val="right" w:leader="dot" w:pos="9460"/>
            </w:tabs>
            <w:ind w:left="420"/>
            <w:rPr>
              <w:sz w:val="24"/>
              <w:szCs w:val="24"/>
            </w:rPr>
          </w:pPr>
          <w:r>
            <w:fldChar w:fldCharType="begin"/>
          </w:r>
          <w:r>
            <w:instrText xml:space="preserve"> HYPERLINK \l "_Toc22069" </w:instrText>
          </w:r>
          <w:r>
            <w:fldChar w:fldCharType="separate"/>
          </w:r>
          <w:r>
            <w:rPr>
              <w:rFonts w:hint="eastAsia"/>
              <w:sz w:val="24"/>
              <w:szCs w:val="24"/>
            </w:rPr>
            <w:t>二、报价一览表</w:t>
          </w:r>
          <w:r>
            <w:rPr>
              <w:sz w:val="24"/>
              <w:szCs w:val="24"/>
            </w:rPr>
            <w:tab/>
          </w:r>
          <w:r>
            <w:rPr>
              <w:sz w:val="24"/>
              <w:szCs w:val="24"/>
            </w:rPr>
            <w:fldChar w:fldCharType="end"/>
          </w:r>
        </w:p>
        <w:p w14:paraId="3DA4FB03">
          <w:pPr>
            <w:pStyle w:val="25"/>
            <w:tabs>
              <w:tab w:val="right" w:leader="dot" w:pos="9460"/>
            </w:tabs>
            <w:ind w:left="420"/>
            <w:rPr>
              <w:sz w:val="24"/>
              <w:szCs w:val="24"/>
            </w:rPr>
          </w:pPr>
        </w:p>
        <w:p w14:paraId="15EF8723">
          <w:pPr>
            <w:pStyle w:val="25"/>
            <w:tabs>
              <w:tab w:val="right" w:leader="dot" w:pos="9460"/>
            </w:tabs>
            <w:ind w:left="420"/>
            <w:rPr>
              <w:sz w:val="24"/>
              <w:szCs w:val="24"/>
            </w:rPr>
          </w:pPr>
          <w:r>
            <w:fldChar w:fldCharType="begin"/>
          </w:r>
          <w:r>
            <w:instrText xml:space="preserve"> HYPERLINK \l "_Toc26712" </w:instrText>
          </w:r>
          <w:r>
            <w:fldChar w:fldCharType="separate"/>
          </w:r>
          <w:r>
            <w:rPr>
              <w:rFonts w:hint="eastAsia"/>
              <w:sz w:val="24"/>
              <w:szCs w:val="24"/>
            </w:rPr>
            <w:t>三、</w:t>
          </w:r>
          <w:r>
            <w:rPr>
              <w:rFonts w:hint="eastAsia"/>
              <w:sz w:val="24"/>
              <w:szCs w:val="24"/>
              <w:lang w:val="zh-CN"/>
            </w:rPr>
            <w:t>法定代表人证明书</w:t>
          </w:r>
          <w:r>
            <w:rPr>
              <w:sz w:val="24"/>
              <w:szCs w:val="24"/>
            </w:rPr>
            <w:tab/>
          </w:r>
          <w:r>
            <w:rPr>
              <w:sz w:val="24"/>
              <w:szCs w:val="24"/>
            </w:rPr>
            <w:fldChar w:fldCharType="end"/>
          </w:r>
        </w:p>
        <w:p w14:paraId="1A1502A8">
          <w:pPr>
            <w:pStyle w:val="25"/>
            <w:tabs>
              <w:tab w:val="right" w:leader="dot" w:pos="9460"/>
            </w:tabs>
            <w:ind w:left="420"/>
            <w:rPr>
              <w:sz w:val="24"/>
              <w:szCs w:val="24"/>
            </w:rPr>
          </w:pPr>
        </w:p>
        <w:p w14:paraId="6E8DCA92">
          <w:pPr>
            <w:pStyle w:val="25"/>
            <w:tabs>
              <w:tab w:val="right" w:leader="dot" w:pos="9460"/>
            </w:tabs>
            <w:ind w:left="420"/>
            <w:rPr>
              <w:sz w:val="24"/>
              <w:szCs w:val="24"/>
            </w:rPr>
          </w:pPr>
          <w:r>
            <w:fldChar w:fldCharType="begin"/>
          </w:r>
          <w:r>
            <w:instrText xml:space="preserve"> HYPERLINK \l "_Toc10816" </w:instrText>
          </w:r>
          <w:r>
            <w:fldChar w:fldCharType="separate"/>
          </w:r>
          <w:r>
            <w:rPr>
              <w:rFonts w:hint="eastAsia"/>
              <w:sz w:val="24"/>
              <w:szCs w:val="24"/>
            </w:rPr>
            <w:t>四、法定代表人授权委托书</w:t>
          </w:r>
          <w:r>
            <w:rPr>
              <w:sz w:val="24"/>
              <w:szCs w:val="24"/>
            </w:rPr>
            <w:tab/>
          </w:r>
          <w:r>
            <w:rPr>
              <w:sz w:val="24"/>
              <w:szCs w:val="24"/>
            </w:rPr>
            <w:fldChar w:fldCharType="end"/>
          </w:r>
        </w:p>
        <w:p w14:paraId="7B7D0F60">
          <w:pPr>
            <w:pStyle w:val="25"/>
            <w:tabs>
              <w:tab w:val="right" w:leader="dot" w:pos="9460"/>
            </w:tabs>
            <w:ind w:left="420"/>
            <w:rPr>
              <w:sz w:val="24"/>
              <w:szCs w:val="24"/>
            </w:rPr>
          </w:pPr>
        </w:p>
        <w:p w14:paraId="21518501">
          <w:pPr>
            <w:pStyle w:val="25"/>
            <w:tabs>
              <w:tab w:val="right" w:leader="dot" w:pos="9460"/>
            </w:tabs>
            <w:ind w:left="420"/>
            <w:rPr>
              <w:sz w:val="24"/>
              <w:szCs w:val="24"/>
            </w:rPr>
          </w:pPr>
          <w:r>
            <w:fldChar w:fldCharType="begin"/>
          </w:r>
          <w:r>
            <w:instrText xml:space="preserve"> HYPERLINK \l "_Toc2289" </w:instrText>
          </w:r>
          <w:r>
            <w:fldChar w:fldCharType="separate"/>
          </w:r>
          <w:r>
            <w:rPr>
              <w:rFonts w:hint="eastAsia"/>
              <w:sz w:val="24"/>
              <w:szCs w:val="24"/>
            </w:rPr>
            <w:t>五、供应商资格证明文件</w:t>
          </w:r>
          <w:r>
            <w:rPr>
              <w:sz w:val="24"/>
              <w:szCs w:val="24"/>
            </w:rPr>
            <w:tab/>
          </w:r>
          <w:r>
            <w:rPr>
              <w:sz w:val="24"/>
              <w:szCs w:val="24"/>
            </w:rPr>
            <w:fldChar w:fldCharType="end"/>
          </w:r>
        </w:p>
        <w:p w14:paraId="3559FAB9">
          <w:pPr>
            <w:pStyle w:val="25"/>
            <w:tabs>
              <w:tab w:val="right" w:leader="dot" w:pos="9460"/>
            </w:tabs>
            <w:ind w:left="420"/>
            <w:rPr>
              <w:sz w:val="24"/>
              <w:szCs w:val="24"/>
            </w:rPr>
          </w:pPr>
        </w:p>
        <w:p w14:paraId="29BE6744">
          <w:pPr>
            <w:pStyle w:val="25"/>
            <w:tabs>
              <w:tab w:val="right" w:leader="dot" w:pos="9460"/>
            </w:tabs>
            <w:ind w:left="420"/>
            <w:rPr>
              <w:sz w:val="24"/>
              <w:szCs w:val="24"/>
            </w:rPr>
          </w:pPr>
          <w:r>
            <w:fldChar w:fldCharType="begin"/>
          </w:r>
          <w:r>
            <w:instrText xml:space="preserve"> HYPERLINK \l "_Toc18004" </w:instrText>
          </w:r>
          <w:r>
            <w:fldChar w:fldCharType="separate"/>
          </w:r>
          <w:r>
            <w:rPr>
              <w:rFonts w:hint="eastAsia"/>
              <w:sz w:val="24"/>
              <w:szCs w:val="24"/>
            </w:rPr>
            <w:t>六、响应方案</w:t>
          </w:r>
          <w:r>
            <w:rPr>
              <w:sz w:val="24"/>
              <w:szCs w:val="24"/>
            </w:rPr>
            <w:tab/>
          </w:r>
          <w:r>
            <w:rPr>
              <w:sz w:val="24"/>
              <w:szCs w:val="24"/>
            </w:rPr>
            <w:fldChar w:fldCharType="end"/>
          </w:r>
        </w:p>
        <w:p w14:paraId="1EAFCE43">
          <w:pPr>
            <w:pStyle w:val="25"/>
            <w:tabs>
              <w:tab w:val="right" w:leader="dot" w:pos="9460"/>
            </w:tabs>
            <w:ind w:left="420"/>
            <w:rPr>
              <w:sz w:val="24"/>
              <w:szCs w:val="24"/>
            </w:rPr>
          </w:pPr>
        </w:p>
        <w:p w14:paraId="26A91F85">
          <w:pPr>
            <w:pStyle w:val="25"/>
            <w:tabs>
              <w:tab w:val="right" w:leader="dot" w:pos="9460"/>
            </w:tabs>
            <w:ind w:left="420"/>
            <w:rPr>
              <w:sz w:val="24"/>
              <w:szCs w:val="24"/>
            </w:rPr>
          </w:pPr>
          <w:r>
            <w:fldChar w:fldCharType="begin"/>
          </w:r>
          <w:r>
            <w:instrText xml:space="preserve"> HYPERLINK \l "_Toc22876" </w:instrText>
          </w:r>
          <w:r>
            <w:fldChar w:fldCharType="separate"/>
          </w:r>
          <w:r>
            <w:rPr>
              <w:rFonts w:hint="eastAsia"/>
              <w:sz w:val="24"/>
              <w:szCs w:val="24"/>
            </w:rPr>
            <w:t>七、供应商概况</w:t>
          </w:r>
          <w:r>
            <w:rPr>
              <w:sz w:val="24"/>
              <w:szCs w:val="24"/>
            </w:rPr>
            <w:tab/>
          </w:r>
          <w:r>
            <w:rPr>
              <w:sz w:val="24"/>
              <w:szCs w:val="24"/>
            </w:rPr>
            <w:fldChar w:fldCharType="end"/>
          </w:r>
        </w:p>
        <w:p w14:paraId="00FED839">
          <w:pPr>
            <w:pStyle w:val="25"/>
            <w:tabs>
              <w:tab w:val="right" w:leader="dot" w:pos="9460"/>
            </w:tabs>
            <w:ind w:left="420"/>
            <w:rPr>
              <w:sz w:val="24"/>
              <w:szCs w:val="24"/>
            </w:rPr>
          </w:pPr>
        </w:p>
        <w:p w14:paraId="6054734F">
          <w:pPr>
            <w:pStyle w:val="25"/>
            <w:tabs>
              <w:tab w:val="right" w:leader="dot" w:pos="9460"/>
            </w:tabs>
            <w:ind w:left="420"/>
          </w:pPr>
          <w:r>
            <w:fldChar w:fldCharType="begin"/>
          </w:r>
          <w:r>
            <w:instrText xml:space="preserve"> HYPERLINK \l "_Toc20761" </w:instrText>
          </w:r>
          <w:r>
            <w:fldChar w:fldCharType="separate"/>
          </w:r>
          <w:r>
            <w:rPr>
              <w:rFonts w:hint="eastAsia"/>
              <w:sz w:val="24"/>
              <w:szCs w:val="24"/>
            </w:rPr>
            <w:t>八、供应商承诺书</w:t>
          </w:r>
          <w:r>
            <w:rPr>
              <w:sz w:val="24"/>
              <w:szCs w:val="24"/>
            </w:rPr>
            <w:tab/>
          </w:r>
          <w:r>
            <w:rPr>
              <w:sz w:val="24"/>
              <w:szCs w:val="24"/>
            </w:rPr>
            <w:fldChar w:fldCharType="end"/>
          </w:r>
        </w:p>
        <w:p w14:paraId="43E67274">
          <w:pPr>
            <w:pStyle w:val="24"/>
            <w:tabs>
              <w:tab w:val="right" w:leader="dot" w:pos="9460"/>
            </w:tabs>
            <w:rPr>
              <w:b/>
            </w:rPr>
          </w:pPr>
        </w:p>
        <w:p w14:paraId="23192B27">
          <w:r>
            <w:rPr>
              <w:b/>
            </w:rPr>
            <w:fldChar w:fldCharType="end"/>
          </w:r>
        </w:p>
      </w:sdtContent>
    </w:sdt>
    <w:p w14:paraId="16CB784C"/>
    <w:p w14:paraId="0876E44F">
      <w:pPr>
        <w:pStyle w:val="5"/>
      </w:pPr>
    </w:p>
    <w:p w14:paraId="142AF00B"/>
    <w:p w14:paraId="7FB777C3">
      <w:pPr>
        <w:pStyle w:val="5"/>
      </w:pPr>
    </w:p>
    <w:p w14:paraId="341303F0"/>
    <w:p w14:paraId="57F73990">
      <w:pPr>
        <w:pStyle w:val="5"/>
      </w:pPr>
    </w:p>
    <w:p w14:paraId="15816CF7"/>
    <w:p w14:paraId="2B3CA680">
      <w:pPr>
        <w:pStyle w:val="5"/>
      </w:pPr>
    </w:p>
    <w:p w14:paraId="466DC4DE"/>
    <w:p w14:paraId="6554A87B"/>
    <w:p w14:paraId="082DB08E">
      <w:pPr>
        <w:pStyle w:val="21"/>
      </w:pPr>
    </w:p>
    <w:p w14:paraId="47DF747B">
      <w:pPr>
        <w:pStyle w:val="21"/>
      </w:pPr>
    </w:p>
    <w:p w14:paraId="7BA60D04">
      <w:pPr>
        <w:pStyle w:val="21"/>
      </w:pPr>
    </w:p>
    <w:p w14:paraId="096FE220">
      <w:pPr>
        <w:pStyle w:val="21"/>
      </w:pPr>
    </w:p>
    <w:p w14:paraId="5C773F81">
      <w:pPr>
        <w:pStyle w:val="21"/>
      </w:pPr>
    </w:p>
    <w:p w14:paraId="0FD12209">
      <w:pPr>
        <w:pStyle w:val="21"/>
      </w:pPr>
    </w:p>
    <w:p w14:paraId="6F6FEB89">
      <w:pPr>
        <w:pStyle w:val="3"/>
        <w:rPr>
          <w:rFonts w:hint="eastAsia" w:ascii="宋体" w:hAnsi="宋体" w:eastAsia="宋体" w:cs="宋体"/>
        </w:rPr>
      </w:pPr>
      <w:bookmarkStart w:id="145" w:name="_Toc22827"/>
      <w:bookmarkStart w:id="146" w:name="_Toc32639"/>
      <w:bookmarkStart w:id="147" w:name="_Toc1215"/>
      <w:r>
        <w:rPr>
          <w:rFonts w:hint="eastAsia" w:ascii="宋体" w:hAnsi="宋体" w:eastAsia="宋体" w:cs="宋体"/>
        </w:rPr>
        <w:t>一、响应函</w:t>
      </w:r>
      <w:bookmarkEnd w:id="145"/>
      <w:bookmarkEnd w:id="146"/>
      <w:bookmarkEnd w:id="147"/>
    </w:p>
    <w:tbl>
      <w:tblPr>
        <w:tblStyle w:val="17"/>
        <w:tblW w:w="0" w:type="auto"/>
        <w:jc w:val="center"/>
        <w:tblLayout w:type="fixed"/>
        <w:tblCellMar>
          <w:top w:w="0" w:type="dxa"/>
          <w:left w:w="108" w:type="dxa"/>
          <w:bottom w:w="0" w:type="dxa"/>
          <w:right w:w="108" w:type="dxa"/>
        </w:tblCellMar>
      </w:tblPr>
      <w:tblGrid>
        <w:gridCol w:w="828"/>
        <w:gridCol w:w="432"/>
        <w:gridCol w:w="180"/>
        <w:gridCol w:w="1470"/>
        <w:gridCol w:w="90"/>
        <w:gridCol w:w="2430"/>
        <w:gridCol w:w="383"/>
        <w:gridCol w:w="187"/>
        <w:gridCol w:w="413"/>
        <w:gridCol w:w="787"/>
        <w:gridCol w:w="2460"/>
      </w:tblGrid>
      <w:tr w14:paraId="393FA3AB">
        <w:tblPrEx>
          <w:tblCellMar>
            <w:top w:w="0" w:type="dxa"/>
            <w:left w:w="108" w:type="dxa"/>
            <w:bottom w:w="0" w:type="dxa"/>
            <w:right w:w="108" w:type="dxa"/>
          </w:tblCellMar>
        </w:tblPrEx>
        <w:trPr>
          <w:trHeight w:val="432" w:hRule="atLeast"/>
          <w:jc w:val="center"/>
        </w:trPr>
        <w:tc>
          <w:tcPr>
            <w:tcW w:w="9660" w:type="dxa"/>
            <w:gridSpan w:val="11"/>
            <w:tcBorders>
              <w:top w:val="single" w:color="auto" w:sz="4" w:space="0"/>
              <w:left w:val="single" w:color="auto" w:sz="4" w:space="0"/>
              <w:bottom w:val="single" w:color="auto" w:sz="4" w:space="0"/>
              <w:right w:val="single" w:color="auto" w:sz="4" w:space="0"/>
            </w:tcBorders>
            <w:vAlign w:val="center"/>
          </w:tcPr>
          <w:p w14:paraId="7E77B15C">
            <w:pPr>
              <w:tabs>
                <w:tab w:val="left" w:pos="1260"/>
              </w:tabs>
              <w:ind w:firstLine="117" w:firstLineChars="56"/>
              <w:rPr>
                <w:rFonts w:hint="eastAsia" w:ascii="宋体" w:hAnsi="宋体" w:eastAsia="宋体" w:cs="宋体"/>
                <w:szCs w:val="32"/>
                <w:lang w:eastAsia="zh-CN"/>
              </w:rPr>
            </w:pPr>
            <w:r>
              <w:rPr>
                <w:rFonts w:hint="eastAsia" w:ascii="宋体" w:hAnsi="宋体" w:cs="宋体"/>
                <w:szCs w:val="32"/>
              </w:rPr>
              <w:t>致：</w:t>
            </w:r>
            <w:r>
              <w:rPr>
                <w:rFonts w:hint="eastAsia" w:ascii="宋体" w:hAnsi="宋体" w:cs="宋体"/>
                <w:szCs w:val="21"/>
                <w:lang w:eastAsia="zh-CN"/>
              </w:rPr>
              <w:t>西安医学院</w:t>
            </w:r>
          </w:p>
        </w:tc>
      </w:tr>
      <w:tr w14:paraId="68A39C55">
        <w:tblPrEx>
          <w:tblCellMar>
            <w:top w:w="0" w:type="dxa"/>
            <w:left w:w="108" w:type="dxa"/>
            <w:bottom w:w="0" w:type="dxa"/>
            <w:right w:w="108" w:type="dxa"/>
          </w:tblCellMar>
        </w:tblPrEx>
        <w:trPr>
          <w:cantSplit/>
          <w:trHeight w:val="409"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7AEE1F8C">
            <w:pPr>
              <w:tabs>
                <w:tab w:val="left" w:pos="1260"/>
              </w:tabs>
              <w:spacing w:line="300" w:lineRule="exact"/>
              <w:jc w:val="center"/>
              <w:rPr>
                <w:rFonts w:hint="eastAsia" w:ascii="宋体" w:hAnsi="宋体" w:cs="宋体"/>
              </w:rPr>
            </w:pPr>
            <w:r>
              <w:rPr>
                <w:rFonts w:hint="eastAsia" w:ascii="宋体" w:hAnsi="宋体" w:cs="宋体"/>
              </w:rPr>
              <w:t>企 业 法 人</w:t>
            </w:r>
          </w:p>
        </w:tc>
        <w:tc>
          <w:tcPr>
            <w:tcW w:w="2082" w:type="dxa"/>
            <w:gridSpan w:val="3"/>
            <w:tcBorders>
              <w:top w:val="single" w:color="auto" w:sz="4" w:space="0"/>
              <w:left w:val="single" w:color="auto" w:sz="4" w:space="0"/>
              <w:bottom w:val="single" w:color="auto" w:sz="4" w:space="0"/>
              <w:right w:val="single" w:color="auto" w:sz="4" w:space="0"/>
            </w:tcBorders>
            <w:vAlign w:val="center"/>
          </w:tcPr>
          <w:p w14:paraId="4A6CA948">
            <w:pPr>
              <w:tabs>
                <w:tab w:val="left" w:pos="1260"/>
              </w:tabs>
              <w:jc w:val="center"/>
              <w:rPr>
                <w:rFonts w:hint="eastAsia" w:ascii="宋体" w:hAnsi="宋体" w:cs="宋体"/>
              </w:rPr>
            </w:pPr>
            <w:r>
              <w:rPr>
                <w:rFonts w:hint="eastAsia" w:ascii="宋体" w:hAnsi="宋体" w:cs="宋体"/>
              </w:rPr>
              <w:t>企业名称</w:t>
            </w:r>
          </w:p>
        </w:tc>
        <w:tc>
          <w:tcPr>
            <w:tcW w:w="6750" w:type="dxa"/>
            <w:gridSpan w:val="7"/>
            <w:tcBorders>
              <w:top w:val="single" w:color="auto" w:sz="4" w:space="0"/>
              <w:left w:val="single" w:color="auto" w:sz="4" w:space="0"/>
              <w:bottom w:val="single" w:color="auto" w:sz="4" w:space="0"/>
              <w:right w:val="single" w:color="auto" w:sz="4" w:space="0"/>
            </w:tcBorders>
          </w:tcPr>
          <w:p w14:paraId="3C768FF9">
            <w:pPr>
              <w:tabs>
                <w:tab w:val="left" w:pos="1260"/>
              </w:tabs>
              <w:rPr>
                <w:rFonts w:hint="eastAsia" w:ascii="宋体" w:hAnsi="宋体" w:cs="宋体"/>
              </w:rPr>
            </w:pPr>
          </w:p>
        </w:tc>
      </w:tr>
      <w:tr w14:paraId="31DA3DC2">
        <w:tblPrEx>
          <w:tblCellMar>
            <w:top w:w="0" w:type="dxa"/>
            <w:left w:w="108" w:type="dxa"/>
            <w:bottom w:w="0" w:type="dxa"/>
            <w:right w:w="108" w:type="dxa"/>
          </w:tblCellMar>
        </w:tblPrEx>
        <w:trPr>
          <w:cantSplit/>
          <w:trHeight w:val="471"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A3B28DF">
            <w:pPr>
              <w:widowControl/>
              <w:ind w:firstLine="459"/>
              <w:jc w:val="center"/>
              <w:rPr>
                <w:rFonts w:hint="eastAsia" w:ascii="宋体" w:hAnsi="宋体" w:cs="宋体"/>
              </w:rPr>
            </w:pPr>
          </w:p>
        </w:tc>
        <w:tc>
          <w:tcPr>
            <w:tcW w:w="2082" w:type="dxa"/>
            <w:gridSpan w:val="3"/>
            <w:tcBorders>
              <w:top w:val="single" w:color="auto" w:sz="4" w:space="0"/>
              <w:left w:val="single" w:color="auto" w:sz="4" w:space="0"/>
              <w:bottom w:val="single" w:color="auto" w:sz="4" w:space="0"/>
              <w:right w:val="single" w:color="auto" w:sz="4" w:space="0"/>
            </w:tcBorders>
            <w:vAlign w:val="center"/>
          </w:tcPr>
          <w:p w14:paraId="2714B69E">
            <w:pPr>
              <w:tabs>
                <w:tab w:val="left" w:pos="1260"/>
              </w:tabs>
              <w:jc w:val="center"/>
              <w:rPr>
                <w:rFonts w:hint="eastAsia" w:ascii="宋体" w:hAnsi="宋体" w:cs="宋体"/>
              </w:rPr>
            </w:pPr>
            <w:r>
              <w:rPr>
                <w:rFonts w:hint="eastAsia" w:ascii="宋体" w:hAnsi="宋体" w:cs="宋体"/>
              </w:rPr>
              <w:t>法定地址</w:t>
            </w:r>
          </w:p>
        </w:tc>
        <w:tc>
          <w:tcPr>
            <w:tcW w:w="6750" w:type="dxa"/>
            <w:gridSpan w:val="7"/>
            <w:tcBorders>
              <w:top w:val="single" w:color="auto" w:sz="4" w:space="0"/>
              <w:left w:val="single" w:color="auto" w:sz="4" w:space="0"/>
              <w:bottom w:val="single" w:color="auto" w:sz="4" w:space="0"/>
              <w:right w:val="single" w:color="auto" w:sz="4" w:space="0"/>
            </w:tcBorders>
          </w:tcPr>
          <w:p w14:paraId="138146FE">
            <w:pPr>
              <w:tabs>
                <w:tab w:val="left" w:pos="1260"/>
              </w:tabs>
              <w:rPr>
                <w:rFonts w:hint="eastAsia" w:ascii="宋体" w:hAnsi="宋体" w:cs="宋体"/>
              </w:rPr>
            </w:pPr>
          </w:p>
        </w:tc>
      </w:tr>
      <w:tr w14:paraId="025B2ED8">
        <w:tblPrEx>
          <w:tblCellMar>
            <w:top w:w="0" w:type="dxa"/>
            <w:left w:w="108" w:type="dxa"/>
            <w:bottom w:w="0" w:type="dxa"/>
            <w:right w:w="108" w:type="dxa"/>
          </w:tblCellMar>
        </w:tblPrEx>
        <w:trPr>
          <w:cantSplit/>
          <w:trHeight w:val="449"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5ECBD48">
            <w:pPr>
              <w:widowControl/>
              <w:ind w:firstLine="459"/>
              <w:jc w:val="center"/>
              <w:rPr>
                <w:rFonts w:hint="eastAsia" w:ascii="宋体" w:hAnsi="宋体" w:cs="宋体"/>
              </w:rPr>
            </w:pPr>
          </w:p>
        </w:tc>
        <w:tc>
          <w:tcPr>
            <w:tcW w:w="2082" w:type="dxa"/>
            <w:gridSpan w:val="3"/>
            <w:tcBorders>
              <w:top w:val="single" w:color="auto" w:sz="4" w:space="0"/>
              <w:left w:val="single" w:color="auto" w:sz="4" w:space="0"/>
              <w:bottom w:val="single" w:color="auto" w:sz="4" w:space="0"/>
              <w:right w:val="single" w:color="auto" w:sz="4" w:space="0"/>
            </w:tcBorders>
            <w:vAlign w:val="center"/>
          </w:tcPr>
          <w:p w14:paraId="7EE1EE36">
            <w:pPr>
              <w:tabs>
                <w:tab w:val="left" w:pos="1260"/>
              </w:tabs>
              <w:jc w:val="center"/>
              <w:rPr>
                <w:rFonts w:hint="eastAsia" w:ascii="宋体" w:hAnsi="宋体" w:cs="宋体"/>
              </w:rPr>
            </w:pPr>
            <w:r>
              <w:rPr>
                <w:rFonts w:hint="eastAsia" w:ascii="宋体" w:hAnsi="宋体" w:cs="宋体"/>
              </w:rPr>
              <w:t>法定代表人</w:t>
            </w:r>
          </w:p>
        </w:tc>
        <w:tc>
          <w:tcPr>
            <w:tcW w:w="2520" w:type="dxa"/>
            <w:gridSpan w:val="2"/>
            <w:tcBorders>
              <w:top w:val="single" w:color="auto" w:sz="4" w:space="0"/>
              <w:left w:val="single" w:color="auto" w:sz="4" w:space="0"/>
              <w:bottom w:val="single" w:color="auto" w:sz="4" w:space="0"/>
              <w:right w:val="single" w:color="auto" w:sz="4" w:space="0"/>
            </w:tcBorders>
          </w:tcPr>
          <w:p w14:paraId="421A231E">
            <w:pPr>
              <w:tabs>
                <w:tab w:val="left" w:pos="1260"/>
              </w:tabs>
              <w:rPr>
                <w:rFonts w:hint="eastAsia" w:ascii="宋体" w:hAnsi="宋体" w:cs="宋体"/>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5E5F4EDA">
            <w:pPr>
              <w:tabs>
                <w:tab w:val="left" w:pos="1260"/>
              </w:tabs>
              <w:rPr>
                <w:rFonts w:hint="eastAsia" w:ascii="宋体" w:hAnsi="宋体" w:cs="宋体"/>
              </w:rPr>
            </w:pPr>
            <w:r>
              <w:rPr>
                <w:rFonts w:hint="eastAsia" w:ascii="宋体" w:hAnsi="宋体" w:cs="宋体"/>
              </w:rPr>
              <w:t>职 务</w:t>
            </w:r>
          </w:p>
        </w:tc>
        <w:tc>
          <w:tcPr>
            <w:tcW w:w="3247" w:type="dxa"/>
            <w:gridSpan w:val="2"/>
            <w:tcBorders>
              <w:top w:val="single" w:color="auto" w:sz="4" w:space="0"/>
              <w:left w:val="single" w:color="auto" w:sz="4" w:space="0"/>
              <w:bottom w:val="single" w:color="auto" w:sz="4" w:space="0"/>
              <w:right w:val="single" w:color="auto" w:sz="4" w:space="0"/>
            </w:tcBorders>
          </w:tcPr>
          <w:p w14:paraId="166FB525">
            <w:pPr>
              <w:tabs>
                <w:tab w:val="left" w:pos="1260"/>
              </w:tabs>
              <w:ind w:firstLine="459"/>
              <w:rPr>
                <w:rFonts w:hint="eastAsia" w:ascii="宋体" w:hAnsi="宋体" w:cs="宋体"/>
              </w:rPr>
            </w:pPr>
          </w:p>
        </w:tc>
      </w:tr>
      <w:tr w14:paraId="30A87594">
        <w:tblPrEx>
          <w:tblCellMar>
            <w:top w:w="0" w:type="dxa"/>
            <w:left w:w="108" w:type="dxa"/>
            <w:bottom w:w="0" w:type="dxa"/>
            <w:right w:w="108" w:type="dxa"/>
          </w:tblCellMar>
        </w:tblPrEx>
        <w:trPr>
          <w:cantSpli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04F01A63">
            <w:pPr>
              <w:tabs>
                <w:tab w:val="left" w:pos="1260"/>
              </w:tabs>
              <w:spacing w:line="360" w:lineRule="exact"/>
              <w:jc w:val="center"/>
              <w:rPr>
                <w:rFonts w:hint="eastAsia" w:ascii="宋体" w:hAnsi="宋体" w:cs="宋体"/>
              </w:rPr>
            </w:pPr>
            <w:r>
              <w:rPr>
                <w:rFonts w:hint="eastAsia" w:ascii="宋体" w:hAnsi="宋体" w:cs="宋体"/>
              </w:rPr>
              <w:t>响</w:t>
            </w:r>
          </w:p>
          <w:p w14:paraId="72D546FA">
            <w:pPr>
              <w:tabs>
                <w:tab w:val="left" w:pos="1260"/>
              </w:tabs>
              <w:spacing w:line="360" w:lineRule="exact"/>
              <w:jc w:val="center"/>
              <w:rPr>
                <w:rFonts w:hint="eastAsia" w:ascii="宋体" w:hAnsi="宋体" w:cs="宋体"/>
              </w:rPr>
            </w:pPr>
            <w:r>
              <w:rPr>
                <w:rFonts w:hint="eastAsia" w:ascii="宋体" w:hAnsi="宋体" w:cs="宋体"/>
              </w:rPr>
              <w:t>应</w:t>
            </w:r>
          </w:p>
          <w:p w14:paraId="134B3588">
            <w:pPr>
              <w:tabs>
                <w:tab w:val="left" w:pos="1260"/>
              </w:tabs>
              <w:spacing w:line="360" w:lineRule="exact"/>
              <w:jc w:val="center"/>
              <w:rPr>
                <w:rFonts w:hint="eastAsia" w:ascii="宋体" w:hAnsi="宋体" w:cs="宋体"/>
              </w:rPr>
            </w:pPr>
            <w:r>
              <w:rPr>
                <w:rFonts w:hint="eastAsia" w:ascii="宋体" w:hAnsi="宋体" w:cs="宋体"/>
              </w:rPr>
              <w:t>与</w:t>
            </w:r>
          </w:p>
          <w:p w14:paraId="17BCB4AE">
            <w:pPr>
              <w:tabs>
                <w:tab w:val="left" w:pos="1260"/>
              </w:tabs>
              <w:spacing w:line="360" w:lineRule="exact"/>
              <w:jc w:val="center"/>
              <w:rPr>
                <w:rFonts w:hint="eastAsia" w:ascii="宋体" w:hAnsi="宋体" w:cs="宋体"/>
              </w:rPr>
            </w:pPr>
            <w:r>
              <w:rPr>
                <w:rFonts w:hint="eastAsia" w:ascii="宋体" w:hAnsi="宋体" w:cs="宋体"/>
              </w:rPr>
              <w:t>声</w:t>
            </w:r>
          </w:p>
          <w:p w14:paraId="13E60241">
            <w:pPr>
              <w:tabs>
                <w:tab w:val="left" w:pos="1260"/>
              </w:tabs>
              <w:spacing w:line="360" w:lineRule="exact"/>
              <w:jc w:val="center"/>
              <w:rPr>
                <w:rFonts w:hint="eastAsia" w:ascii="宋体" w:hAnsi="宋体" w:cs="宋体"/>
              </w:rPr>
            </w:pPr>
            <w:r>
              <w:rPr>
                <w:rFonts w:hint="eastAsia" w:ascii="宋体" w:hAnsi="宋体" w:cs="宋体"/>
              </w:rPr>
              <w:t>明</w:t>
            </w:r>
          </w:p>
        </w:tc>
        <w:tc>
          <w:tcPr>
            <w:tcW w:w="2082" w:type="dxa"/>
            <w:gridSpan w:val="3"/>
            <w:tcBorders>
              <w:top w:val="single" w:color="auto" w:sz="4" w:space="0"/>
              <w:left w:val="single" w:color="auto" w:sz="4" w:space="0"/>
              <w:bottom w:val="single" w:color="auto" w:sz="4" w:space="0"/>
              <w:right w:val="single" w:color="auto" w:sz="4" w:space="0"/>
            </w:tcBorders>
          </w:tcPr>
          <w:p w14:paraId="333E3D8F">
            <w:pPr>
              <w:tabs>
                <w:tab w:val="left" w:pos="1260"/>
              </w:tabs>
              <w:jc w:val="center"/>
              <w:rPr>
                <w:rFonts w:hint="eastAsia" w:ascii="宋体" w:hAnsi="宋体" w:cs="宋体"/>
              </w:rPr>
            </w:pPr>
            <w:r>
              <w:rPr>
                <w:rFonts w:hint="eastAsia" w:ascii="宋体" w:hAnsi="宋体" w:cs="宋体"/>
              </w:rPr>
              <w:t>项目名称</w:t>
            </w:r>
          </w:p>
        </w:tc>
        <w:tc>
          <w:tcPr>
            <w:tcW w:w="6750" w:type="dxa"/>
            <w:gridSpan w:val="7"/>
            <w:tcBorders>
              <w:top w:val="single" w:color="auto" w:sz="4" w:space="0"/>
              <w:left w:val="single" w:color="auto" w:sz="4" w:space="0"/>
              <w:bottom w:val="single" w:color="auto" w:sz="4" w:space="0"/>
              <w:right w:val="single" w:color="auto" w:sz="4" w:space="0"/>
            </w:tcBorders>
          </w:tcPr>
          <w:p w14:paraId="3810D5F7">
            <w:pPr>
              <w:tabs>
                <w:tab w:val="left" w:pos="1260"/>
              </w:tabs>
              <w:rPr>
                <w:rFonts w:hint="eastAsia" w:ascii="宋体" w:hAnsi="宋体" w:cs="宋体"/>
              </w:rPr>
            </w:pPr>
          </w:p>
        </w:tc>
      </w:tr>
      <w:tr w14:paraId="692029ED">
        <w:tblPrEx>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9A29100">
            <w:pPr>
              <w:widowControl/>
              <w:ind w:firstLine="459"/>
              <w:jc w:val="center"/>
              <w:rPr>
                <w:rFonts w:hint="eastAsia" w:ascii="宋体" w:hAnsi="宋体" w:cs="宋体"/>
              </w:rPr>
            </w:pPr>
          </w:p>
        </w:tc>
        <w:tc>
          <w:tcPr>
            <w:tcW w:w="2082" w:type="dxa"/>
            <w:gridSpan w:val="3"/>
            <w:tcBorders>
              <w:top w:val="single" w:color="auto" w:sz="4" w:space="0"/>
              <w:left w:val="single" w:color="auto" w:sz="4" w:space="0"/>
              <w:bottom w:val="single" w:color="auto" w:sz="4" w:space="0"/>
              <w:right w:val="single" w:color="auto" w:sz="4" w:space="0"/>
            </w:tcBorders>
          </w:tcPr>
          <w:p w14:paraId="57E5779B">
            <w:pPr>
              <w:tabs>
                <w:tab w:val="left" w:pos="1260"/>
              </w:tabs>
              <w:jc w:val="center"/>
              <w:rPr>
                <w:rFonts w:hint="eastAsia" w:ascii="宋体" w:hAnsi="宋体" w:cs="宋体"/>
              </w:rPr>
            </w:pPr>
            <w:r>
              <w:rPr>
                <w:rFonts w:hint="eastAsia" w:ascii="宋体" w:hAnsi="宋体" w:cs="宋体"/>
              </w:rPr>
              <w:t>文件编号</w:t>
            </w:r>
          </w:p>
        </w:tc>
        <w:tc>
          <w:tcPr>
            <w:tcW w:w="6750" w:type="dxa"/>
            <w:gridSpan w:val="7"/>
            <w:tcBorders>
              <w:top w:val="single" w:color="auto" w:sz="4" w:space="0"/>
              <w:left w:val="single" w:color="auto" w:sz="4" w:space="0"/>
              <w:bottom w:val="single" w:color="auto" w:sz="4" w:space="0"/>
              <w:right w:val="single" w:color="auto" w:sz="4" w:space="0"/>
            </w:tcBorders>
          </w:tcPr>
          <w:p w14:paraId="37F8E4F3">
            <w:pPr>
              <w:tabs>
                <w:tab w:val="left" w:pos="1260"/>
              </w:tabs>
              <w:rPr>
                <w:rFonts w:hint="eastAsia" w:ascii="宋体" w:hAnsi="宋体" w:cs="宋体"/>
              </w:rPr>
            </w:pPr>
          </w:p>
        </w:tc>
      </w:tr>
      <w:tr w14:paraId="27D4216F">
        <w:tblPrEx>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897E28">
            <w:pPr>
              <w:widowControl/>
              <w:ind w:firstLine="459"/>
              <w:jc w:val="center"/>
              <w:rPr>
                <w:rFonts w:hint="eastAsia" w:ascii="宋体" w:hAnsi="宋体" w:cs="宋体"/>
              </w:rPr>
            </w:pPr>
          </w:p>
        </w:tc>
        <w:tc>
          <w:tcPr>
            <w:tcW w:w="2082" w:type="dxa"/>
            <w:gridSpan w:val="3"/>
            <w:tcBorders>
              <w:top w:val="single" w:color="auto" w:sz="4" w:space="0"/>
              <w:left w:val="single" w:color="auto" w:sz="4" w:space="0"/>
              <w:bottom w:val="single" w:color="auto" w:sz="4" w:space="0"/>
              <w:right w:val="single" w:color="auto" w:sz="4" w:space="0"/>
            </w:tcBorders>
          </w:tcPr>
          <w:p w14:paraId="06B3A4D8">
            <w:pPr>
              <w:tabs>
                <w:tab w:val="left" w:pos="1260"/>
              </w:tabs>
              <w:jc w:val="center"/>
              <w:rPr>
                <w:rFonts w:hint="eastAsia" w:ascii="宋体" w:hAnsi="宋体" w:cs="宋体"/>
              </w:rPr>
            </w:pPr>
            <w:r>
              <w:rPr>
                <w:rFonts w:hint="eastAsia" w:ascii="宋体" w:hAnsi="宋体" w:cs="宋体"/>
              </w:rPr>
              <w:t>被授权人</w:t>
            </w:r>
          </w:p>
        </w:tc>
        <w:tc>
          <w:tcPr>
            <w:tcW w:w="2520" w:type="dxa"/>
            <w:gridSpan w:val="2"/>
            <w:tcBorders>
              <w:top w:val="single" w:color="auto" w:sz="4" w:space="0"/>
              <w:left w:val="single" w:color="auto" w:sz="4" w:space="0"/>
              <w:bottom w:val="single" w:color="auto" w:sz="4" w:space="0"/>
              <w:right w:val="single" w:color="auto" w:sz="4" w:space="0"/>
            </w:tcBorders>
          </w:tcPr>
          <w:p w14:paraId="2D7F9C38">
            <w:pPr>
              <w:tabs>
                <w:tab w:val="left" w:pos="1260"/>
              </w:tabs>
              <w:ind w:firstLine="459"/>
              <w:rPr>
                <w:rFonts w:hint="eastAsia" w:ascii="宋体" w:hAnsi="宋体" w:cs="宋体"/>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374E2358">
            <w:pPr>
              <w:tabs>
                <w:tab w:val="left" w:pos="1260"/>
              </w:tabs>
              <w:rPr>
                <w:rFonts w:hint="eastAsia" w:ascii="宋体" w:hAnsi="宋体" w:cs="宋体"/>
              </w:rPr>
            </w:pPr>
            <w:r>
              <w:rPr>
                <w:rFonts w:hint="eastAsia" w:ascii="宋体" w:hAnsi="宋体" w:cs="宋体"/>
              </w:rPr>
              <w:t>职 务</w:t>
            </w:r>
          </w:p>
        </w:tc>
        <w:tc>
          <w:tcPr>
            <w:tcW w:w="3247" w:type="dxa"/>
            <w:gridSpan w:val="2"/>
            <w:tcBorders>
              <w:top w:val="single" w:color="auto" w:sz="4" w:space="0"/>
              <w:left w:val="single" w:color="auto" w:sz="4" w:space="0"/>
              <w:bottom w:val="single" w:color="auto" w:sz="4" w:space="0"/>
              <w:right w:val="single" w:color="auto" w:sz="4" w:space="0"/>
            </w:tcBorders>
          </w:tcPr>
          <w:p w14:paraId="1039D473">
            <w:pPr>
              <w:tabs>
                <w:tab w:val="left" w:pos="1260"/>
              </w:tabs>
              <w:ind w:firstLine="459"/>
              <w:rPr>
                <w:rFonts w:hint="eastAsia" w:ascii="宋体" w:hAnsi="宋体" w:cs="宋体"/>
              </w:rPr>
            </w:pPr>
          </w:p>
        </w:tc>
      </w:tr>
      <w:tr w14:paraId="79A80D3E">
        <w:tblPrEx>
          <w:tblCellMar>
            <w:top w:w="0" w:type="dxa"/>
            <w:left w:w="108" w:type="dxa"/>
            <w:bottom w:w="0" w:type="dxa"/>
            <w:right w:w="108" w:type="dxa"/>
          </w:tblCellMar>
        </w:tblPrEx>
        <w:trPr>
          <w:cantSplit/>
          <w:trHeight w:val="599"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52B14C8">
            <w:pPr>
              <w:widowControl/>
              <w:ind w:firstLine="459"/>
              <w:rPr>
                <w:rFonts w:hint="eastAsia" w:ascii="宋体" w:hAnsi="宋体" w:cs="宋体"/>
              </w:rPr>
            </w:pPr>
          </w:p>
        </w:tc>
        <w:tc>
          <w:tcPr>
            <w:tcW w:w="8832" w:type="dxa"/>
            <w:gridSpan w:val="10"/>
            <w:tcBorders>
              <w:top w:val="single" w:color="auto" w:sz="4" w:space="0"/>
              <w:left w:val="single" w:color="auto" w:sz="4" w:space="0"/>
              <w:bottom w:val="single" w:color="auto" w:sz="4" w:space="0"/>
              <w:right w:val="single" w:color="auto" w:sz="4" w:space="0"/>
            </w:tcBorders>
            <w:vAlign w:val="center"/>
          </w:tcPr>
          <w:p w14:paraId="0C927D9D">
            <w:pPr>
              <w:tabs>
                <w:tab w:val="left" w:pos="1260"/>
              </w:tabs>
              <w:spacing w:line="360" w:lineRule="exact"/>
              <w:rPr>
                <w:rFonts w:hint="eastAsia" w:ascii="宋体" w:hAnsi="宋体" w:cs="宋体"/>
              </w:rPr>
            </w:pPr>
            <w:r>
              <w:rPr>
                <w:rFonts w:hint="eastAsia" w:ascii="宋体" w:hAnsi="宋体" w:cs="宋体"/>
                <w:szCs w:val="32"/>
              </w:rPr>
              <w:t>作为供应商郑重声明</w:t>
            </w:r>
          </w:p>
        </w:tc>
      </w:tr>
      <w:tr w14:paraId="79153A36">
        <w:tblPrEx>
          <w:tblCellMar>
            <w:top w:w="0" w:type="dxa"/>
            <w:left w:w="108" w:type="dxa"/>
            <w:bottom w:w="0" w:type="dxa"/>
            <w:right w:w="108" w:type="dxa"/>
          </w:tblCellMar>
        </w:tblPrEx>
        <w:trPr>
          <w:cantSplit/>
          <w:trHeight w:val="447"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B17622C">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05E595F5">
            <w:pPr>
              <w:tabs>
                <w:tab w:val="left" w:pos="1260"/>
              </w:tabs>
              <w:spacing w:line="360" w:lineRule="exact"/>
              <w:jc w:val="center"/>
              <w:rPr>
                <w:rFonts w:hint="eastAsia" w:ascii="宋体" w:hAnsi="宋体" w:cs="宋体"/>
              </w:rPr>
            </w:pPr>
            <w:r>
              <w:rPr>
                <w:rFonts w:hint="eastAsia" w:ascii="宋体" w:hAnsi="宋体" w:cs="宋体"/>
                <w:szCs w:val="32"/>
              </w:rPr>
              <w:t>A</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02F35F97">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依据磋商文件的内容要求，提供完全满足采购需求的合格服务。</w:t>
            </w:r>
          </w:p>
        </w:tc>
      </w:tr>
      <w:tr w14:paraId="1C89DF57">
        <w:tblPrEx>
          <w:tblCellMar>
            <w:top w:w="0" w:type="dxa"/>
            <w:left w:w="108" w:type="dxa"/>
            <w:bottom w:w="0" w:type="dxa"/>
            <w:right w:w="108" w:type="dxa"/>
          </w:tblCellMar>
        </w:tblPrEx>
        <w:trPr>
          <w:cantSplit/>
          <w:trHeight w:val="447"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E97A634">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49B0D9AA">
            <w:pPr>
              <w:tabs>
                <w:tab w:val="left" w:pos="1260"/>
              </w:tabs>
              <w:spacing w:line="360" w:lineRule="exact"/>
              <w:jc w:val="center"/>
              <w:rPr>
                <w:rFonts w:hint="eastAsia" w:ascii="宋体" w:hAnsi="宋体" w:cs="宋体"/>
                <w:szCs w:val="32"/>
              </w:rPr>
            </w:pPr>
            <w:r>
              <w:rPr>
                <w:rFonts w:hint="eastAsia" w:ascii="宋体" w:hAnsi="宋体" w:cs="宋体"/>
              </w:rPr>
              <w:t>B</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359EEA5B">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我方已悉知并及时关注了贵单位在</w:t>
            </w:r>
            <w:r>
              <w:rPr>
                <w:rFonts w:hint="eastAsia" w:ascii="宋体" w:hAnsi="宋体" w:cs="宋体"/>
                <w:szCs w:val="21"/>
                <w:lang w:eastAsia="zh-CN"/>
              </w:rPr>
              <w:t>陕西省政府采购网</w:t>
            </w:r>
            <w:r>
              <w:rPr>
                <w:rFonts w:hint="eastAsia" w:ascii="宋体" w:hAnsi="宋体" w:cs="宋体"/>
                <w:szCs w:val="21"/>
              </w:rPr>
              <w:t>上发布的关于本项目的有关变更公告（包括但不限于对磋商文件做出的修改或澄清、答疑纪要，以及项目暂停、重启、延期、终止等</w:t>
            </w:r>
            <w:r>
              <w:rPr>
                <w:rFonts w:hint="eastAsia" w:ascii="仿宋" w:hAnsi="仿宋" w:eastAsia="仿宋"/>
                <w:sz w:val="32"/>
                <w:szCs w:val="32"/>
              </w:rPr>
              <w:t>）</w:t>
            </w:r>
          </w:p>
        </w:tc>
      </w:tr>
      <w:tr w14:paraId="7C0370BA">
        <w:tblPrEx>
          <w:tblCellMar>
            <w:top w:w="0" w:type="dxa"/>
            <w:left w:w="108" w:type="dxa"/>
            <w:bottom w:w="0" w:type="dxa"/>
            <w:right w:w="108" w:type="dxa"/>
          </w:tblCellMar>
        </w:tblPrEx>
        <w:trPr>
          <w:cantSplit/>
          <w:trHeight w:val="443"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D327F36">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2A475A14">
            <w:pPr>
              <w:tabs>
                <w:tab w:val="left" w:pos="1260"/>
              </w:tabs>
              <w:spacing w:line="360" w:lineRule="exact"/>
              <w:jc w:val="center"/>
              <w:rPr>
                <w:rFonts w:hint="eastAsia" w:ascii="宋体" w:hAnsi="宋体" w:cs="宋体"/>
              </w:rPr>
            </w:pPr>
            <w:r>
              <w:rPr>
                <w:rFonts w:hint="eastAsia" w:ascii="宋体" w:hAnsi="宋体" w:cs="宋体"/>
              </w:rPr>
              <w:t>C</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317D43EC">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已详细阅读和核实全部磋商文件内容,完全清楚和知道必须放弃提出含糊不清或误解问题的所有权利。</w:t>
            </w:r>
          </w:p>
        </w:tc>
      </w:tr>
      <w:tr w14:paraId="7B37990F">
        <w:tblPrEx>
          <w:tblCellMar>
            <w:top w:w="0" w:type="dxa"/>
            <w:left w:w="108" w:type="dxa"/>
            <w:bottom w:w="0" w:type="dxa"/>
            <w:right w:w="108" w:type="dxa"/>
          </w:tblCellMar>
        </w:tblPrEx>
        <w:trPr>
          <w:cantSplit/>
          <w:trHeight w:val="489"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DFEE16D">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18264A49">
            <w:pPr>
              <w:tabs>
                <w:tab w:val="left" w:pos="1260"/>
              </w:tabs>
              <w:spacing w:line="360" w:lineRule="exact"/>
              <w:jc w:val="center"/>
              <w:rPr>
                <w:rFonts w:hint="eastAsia" w:ascii="宋体" w:hAnsi="宋体" w:cs="宋体"/>
              </w:rPr>
            </w:pPr>
            <w:r>
              <w:rPr>
                <w:rFonts w:hint="eastAsia" w:ascii="宋体" w:hAnsi="宋体" w:cs="宋体"/>
              </w:rPr>
              <w:t>D</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4549DDD6">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同意提供与本次采购活动相关的其他任何证据和资料。</w:t>
            </w:r>
          </w:p>
        </w:tc>
      </w:tr>
      <w:tr w14:paraId="637B3D75">
        <w:tblPrEx>
          <w:tblCellMar>
            <w:top w:w="0" w:type="dxa"/>
            <w:left w:w="108" w:type="dxa"/>
            <w:bottom w:w="0" w:type="dxa"/>
            <w:right w:w="108" w:type="dxa"/>
          </w:tblCellMar>
        </w:tblPrEx>
        <w:trPr>
          <w:cantSplit/>
          <w:trHeight w:val="443"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C207BB6">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15477EC0">
            <w:pPr>
              <w:tabs>
                <w:tab w:val="left" w:pos="1260"/>
              </w:tabs>
              <w:spacing w:line="360" w:lineRule="exact"/>
              <w:jc w:val="center"/>
              <w:rPr>
                <w:rFonts w:hint="eastAsia" w:ascii="宋体" w:hAnsi="宋体" w:cs="宋体"/>
              </w:rPr>
            </w:pPr>
            <w:r>
              <w:rPr>
                <w:rFonts w:hint="eastAsia" w:ascii="宋体" w:hAnsi="宋体" w:cs="宋体"/>
              </w:rPr>
              <w:t>E</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14F5467B">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完全理解最低响应报价不作为成交的唯一条件，且尊重磋商小组的评审结论及成交结果。</w:t>
            </w:r>
          </w:p>
        </w:tc>
      </w:tr>
      <w:tr w14:paraId="217C4CD3">
        <w:tblPrEx>
          <w:tblCellMar>
            <w:top w:w="0" w:type="dxa"/>
            <w:left w:w="108" w:type="dxa"/>
            <w:bottom w:w="0" w:type="dxa"/>
            <w:right w:w="108" w:type="dxa"/>
          </w:tblCellMar>
        </w:tblPrEx>
        <w:trPr>
          <w:cantSplit/>
          <w:trHeight w:val="443"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D1CF98E">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196C94B3">
            <w:pPr>
              <w:tabs>
                <w:tab w:val="left" w:pos="1260"/>
              </w:tabs>
              <w:spacing w:line="360" w:lineRule="exact"/>
              <w:jc w:val="center"/>
              <w:rPr>
                <w:rFonts w:hint="eastAsia" w:ascii="宋体" w:hAnsi="宋体" w:cs="宋体"/>
              </w:rPr>
            </w:pPr>
            <w:r>
              <w:rPr>
                <w:rFonts w:hint="eastAsia" w:ascii="宋体" w:hAnsi="宋体" w:cs="宋体"/>
              </w:rPr>
              <w:t>F</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19302356">
            <w:pPr>
              <w:tabs>
                <w:tab w:val="left" w:pos="1260"/>
              </w:tabs>
              <w:spacing w:line="300" w:lineRule="exact"/>
              <w:ind w:firstLine="210" w:firstLineChars="100"/>
              <w:rPr>
                <w:rFonts w:hint="eastAsia" w:ascii="宋体" w:hAnsi="宋体" w:cs="宋体"/>
                <w:szCs w:val="21"/>
              </w:rPr>
            </w:pPr>
            <w:r>
              <w:rPr>
                <w:rFonts w:hint="eastAsia" w:ascii="宋体" w:hAnsi="宋体" w:cs="宋体"/>
                <w:szCs w:val="21"/>
              </w:rPr>
              <w:t>如若成交，将根据磋商文件的要求、响应文件及承诺条件，全面签约并履行约定书规定的责任和义务。</w:t>
            </w:r>
          </w:p>
        </w:tc>
      </w:tr>
      <w:tr w14:paraId="73CED718">
        <w:tblPrEx>
          <w:tblCellMar>
            <w:top w:w="0" w:type="dxa"/>
            <w:left w:w="108" w:type="dxa"/>
            <w:bottom w:w="0" w:type="dxa"/>
            <w:right w:w="108" w:type="dxa"/>
          </w:tblCellMar>
        </w:tblPrEx>
        <w:trPr>
          <w:cantSplit/>
          <w:trHeight w:val="443"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24689DC">
            <w:pPr>
              <w:widowControl/>
              <w:ind w:firstLine="459"/>
              <w:rPr>
                <w:rFonts w:hint="eastAsia" w:ascii="宋体" w:hAnsi="宋体" w:cs="宋体"/>
              </w:rPr>
            </w:pPr>
          </w:p>
        </w:tc>
        <w:tc>
          <w:tcPr>
            <w:tcW w:w="432" w:type="dxa"/>
            <w:tcBorders>
              <w:top w:val="single" w:color="auto" w:sz="4" w:space="0"/>
              <w:left w:val="single" w:color="auto" w:sz="4" w:space="0"/>
              <w:bottom w:val="single" w:color="auto" w:sz="4" w:space="0"/>
              <w:right w:val="single" w:color="auto" w:sz="4" w:space="0"/>
            </w:tcBorders>
            <w:vAlign w:val="center"/>
          </w:tcPr>
          <w:p w14:paraId="0D0F2DA2">
            <w:pPr>
              <w:tabs>
                <w:tab w:val="left" w:pos="1260"/>
              </w:tabs>
              <w:spacing w:line="360" w:lineRule="exact"/>
              <w:jc w:val="center"/>
              <w:rPr>
                <w:rFonts w:hint="eastAsia" w:ascii="宋体" w:hAnsi="宋体" w:cs="宋体"/>
              </w:rPr>
            </w:pPr>
            <w:r>
              <w:rPr>
                <w:rFonts w:hint="eastAsia" w:ascii="宋体" w:hAnsi="宋体" w:cs="宋体"/>
              </w:rPr>
              <w:t>G</w:t>
            </w:r>
          </w:p>
        </w:tc>
        <w:tc>
          <w:tcPr>
            <w:tcW w:w="8400" w:type="dxa"/>
            <w:gridSpan w:val="9"/>
            <w:tcBorders>
              <w:top w:val="single" w:color="auto" w:sz="4" w:space="0"/>
              <w:left w:val="single" w:color="auto" w:sz="4" w:space="0"/>
              <w:bottom w:val="single" w:color="auto" w:sz="4" w:space="0"/>
              <w:right w:val="single" w:color="auto" w:sz="4" w:space="0"/>
            </w:tcBorders>
            <w:vAlign w:val="center"/>
          </w:tcPr>
          <w:p w14:paraId="30D169E6">
            <w:pPr>
              <w:tabs>
                <w:tab w:val="left" w:pos="1260"/>
              </w:tabs>
              <w:spacing w:line="300" w:lineRule="exact"/>
              <w:ind w:firstLine="207" w:firstLineChars="98"/>
              <w:rPr>
                <w:rFonts w:hint="eastAsia" w:ascii="宋体" w:hAnsi="宋体" w:cs="宋体"/>
                <w:szCs w:val="21"/>
              </w:rPr>
            </w:pPr>
            <w:r>
              <w:rPr>
                <w:rFonts w:hint="eastAsia" w:ascii="宋体" w:hAnsi="宋体" w:cs="宋体"/>
                <w:b/>
                <w:bCs/>
                <w:szCs w:val="21"/>
              </w:rPr>
              <w:t>本响应文件自磋商大会之日计算有效期为</w:t>
            </w:r>
            <w:r>
              <w:rPr>
                <w:rFonts w:hint="eastAsia" w:ascii="宋体" w:hAnsi="宋体" w:cs="宋体"/>
                <w:b/>
                <w:bCs/>
                <w:szCs w:val="21"/>
                <w:u w:val="single"/>
              </w:rPr>
              <w:t xml:space="preserve">   </w:t>
            </w:r>
            <w:r>
              <w:rPr>
                <w:rFonts w:hint="eastAsia" w:ascii="宋体" w:hAnsi="宋体" w:cs="宋体"/>
                <w:b/>
                <w:bCs/>
                <w:szCs w:val="21"/>
              </w:rPr>
              <w:t>天</w:t>
            </w:r>
            <w:r>
              <w:rPr>
                <w:rFonts w:hint="eastAsia" w:ascii="宋体" w:hAnsi="宋体" w:cs="宋体"/>
                <w:szCs w:val="21"/>
              </w:rPr>
              <w:t>。</w:t>
            </w:r>
          </w:p>
        </w:tc>
      </w:tr>
      <w:tr w14:paraId="415D0A37">
        <w:tblPrEx>
          <w:tblCellMar>
            <w:top w:w="0" w:type="dxa"/>
            <w:left w:w="108" w:type="dxa"/>
            <w:bottom w:w="0" w:type="dxa"/>
            <w:right w:w="108" w:type="dxa"/>
          </w:tblCellMar>
        </w:tblPrEx>
        <w:trPr>
          <w:trHeight w:val="549" w:hRule="atLeast"/>
          <w:jc w:val="center"/>
        </w:trPr>
        <w:tc>
          <w:tcPr>
            <w:tcW w:w="9660" w:type="dxa"/>
            <w:gridSpan w:val="11"/>
            <w:tcBorders>
              <w:top w:val="single" w:color="auto" w:sz="4" w:space="0"/>
              <w:left w:val="single" w:color="auto" w:sz="4" w:space="0"/>
              <w:bottom w:val="single" w:color="auto" w:sz="4" w:space="0"/>
              <w:right w:val="single" w:color="auto" w:sz="4" w:space="0"/>
            </w:tcBorders>
            <w:vAlign w:val="center"/>
          </w:tcPr>
          <w:p w14:paraId="2D6E4CAA">
            <w:pPr>
              <w:tabs>
                <w:tab w:val="left" w:pos="1260"/>
              </w:tabs>
              <w:rPr>
                <w:rFonts w:hint="eastAsia" w:ascii="宋体" w:hAnsi="宋体" w:cs="宋体"/>
                <w:szCs w:val="32"/>
              </w:rPr>
            </w:pPr>
            <w:r>
              <w:rPr>
                <w:rFonts w:hint="eastAsia" w:ascii="宋体" w:hAnsi="宋体" w:cs="宋体"/>
                <w:szCs w:val="32"/>
              </w:rPr>
              <w:t>有关本次招标的所有联络函电，请按下列方式联系：</w:t>
            </w:r>
          </w:p>
        </w:tc>
      </w:tr>
      <w:tr w14:paraId="4A6A3690">
        <w:tblPrEx>
          <w:tblCellMar>
            <w:top w:w="0" w:type="dxa"/>
            <w:left w:w="108" w:type="dxa"/>
            <w:bottom w:w="0" w:type="dxa"/>
            <w:right w:w="108" w:type="dxa"/>
          </w:tblCellMar>
        </w:tblPrEx>
        <w:trPr>
          <w:trHeight w:val="375" w:hRule="atLeast"/>
          <w:jc w:val="center"/>
        </w:trPr>
        <w:tc>
          <w:tcPr>
            <w:tcW w:w="1440" w:type="dxa"/>
            <w:gridSpan w:val="3"/>
            <w:tcBorders>
              <w:top w:val="single" w:color="auto" w:sz="4" w:space="0"/>
              <w:left w:val="single" w:color="auto" w:sz="4" w:space="0"/>
              <w:bottom w:val="single" w:color="auto" w:sz="4" w:space="0"/>
              <w:right w:val="single" w:color="auto" w:sz="4" w:space="0"/>
            </w:tcBorders>
            <w:vAlign w:val="center"/>
          </w:tcPr>
          <w:p w14:paraId="39A750F6">
            <w:pPr>
              <w:tabs>
                <w:tab w:val="left" w:pos="1260"/>
              </w:tabs>
              <w:jc w:val="center"/>
              <w:rPr>
                <w:rFonts w:hint="eastAsia" w:ascii="宋体" w:hAnsi="宋体" w:cs="宋体"/>
                <w:sz w:val="24"/>
              </w:rPr>
            </w:pPr>
            <w:r>
              <w:rPr>
                <w:rFonts w:hint="eastAsia" w:ascii="宋体" w:hAnsi="宋体" w:cs="宋体"/>
                <w:sz w:val="24"/>
              </w:rPr>
              <w:t>地    址</w:t>
            </w:r>
          </w:p>
        </w:tc>
        <w:tc>
          <w:tcPr>
            <w:tcW w:w="4373" w:type="dxa"/>
            <w:gridSpan w:val="4"/>
            <w:tcBorders>
              <w:top w:val="single" w:color="auto" w:sz="4" w:space="0"/>
              <w:left w:val="single" w:color="auto" w:sz="4" w:space="0"/>
              <w:bottom w:val="single" w:color="auto" w:sz="4" w:space="0"/>
              <w:right w:val="single" w:color="auto" w:sz="4" w:space="0"/>
            </w:tcBorders>
            <w:vAlign w:val="center"/>
          </w:tcPr>
          <w:p w14:paraId="1DC7B994">
            <w:pPr>
              <w:tabs>
                <w:tab w:val="left" w:pos="1260"/>
              </w:tabs>
              <w:ind w:firstLine="394"/>
              <w:jc w:val="center"/>
              <w:rPr>
                <w:rFonts w:hint="eastAsia" w:ascii="宋体" w:hAnsi="宋体" w:cs="宋体"/>
                <w:sz w:val="24"/>
              </w:rPr>
            </w:pPr>
          </w:p>
        </w:tc>
        <w:tc>
          <w:tcPr>
            <w:tcW w:w="1387" w:type="dxa"/>
            <w:gridSpan w:val="3"/>
            <w:tcBorders>
              <w:top w:val="single" w:color="auto" w:sz="4" w:space="0"/>
              <w:left w:val="single" w:color="auto" w:sz="4" w:space="0"/>
              <w:bottom w:val="single" w:color="auto" w:sz="4" w:space="0"/>
              <w:right w:val="single" w:color="auto" w:sz="4" w:space="0"/>
            </w:tcBorders>
            <w:vAlign w:val="center"/>
          </w:tcPr>
          <w:p w14:paraId="66ECAE08">
            <w:pPr>
              <w:tabs>
                <w:tab w:val="left" w:pos="1260"/>
              </w:tabs>
              <w:jc w:val="center"/>
              <w:rPr>
                <w:rFonts w:hint="eastAsia" w:ascii="宋体" w:hAnsi="宋体" w:cs="宋体"/>
                <w:sz w:val="24"/>
              </w:rPr>
            </w:pPr>
            <w:r>
              <w:rPr>
                <w:rFonts w:hint="eastAsia" w:ascii="宋体" w:hAnsi="宋体" w:cs="宋体"/>
                <w:sz w:val="24"/>
              </w:rPr>
              <w:t>邮政编码</w:t>
            </w:r>
          </w:p>
        </w:tc>
        <w:tc>
          <w:tcPr>
            <w:tcW w:w="2460" w:type="dxa"/>
            <w:tcBorders>
              <w:top w:val="single" w:color="auto" w:sz="4" w:space="0"/>
              <w:left w:val="single" w:color="auto" w:sz="4" w:space="0"/>
              <w:bottom w:val="single" w:color="auto" w:sz="4" w:space="0"/>
              <w:right w:val="single" w:color="auto" w:sz="4" w:space="0"/>
            </w:tcBorders>
            <w:vAlign w:val="center"/>
          </w:tcPr>
          <w:p w14:paraId="1C56FAF6">
            <w:pPr>
              <w:tabs>
                <w:tab w:val="left" w:pos="1260"/>
              </w:tabs>
              <w:ind w:firstLine="459"/>
              <w:rPr>
                <w:rFonts w:hint="eastAsia" w:ascii="宋体" w:hAnsi="宋体" w:cs="宋体"/>
              </w:rPr>
            </w:pPr>
          </w:p>
        </w:tc>
      </w:tr>
      <w:tr w14:paraId="0AF2E316">
        <w:tblPrEx>
          <w:tblCellMar>
            <w:top w:w="0" w:type="dxa"/>
            <w:left w:w="108" w:type="dxa"/>
            <w:bottom w:w="0" w:type="dxa"/>
            <w:right w:w="108" w:type="dxa"/>
          </w:tblCellMar>
        </w:tblPrEx>
        <w:trPr>
          <w:trHeight w:val="375" w:hRule="atLeast"/>
          <w:jc w:val="center"/>
        </w:trPr>
        <w:tc>
          <w:tcPr>
            <w:tcW w:w="1440" w:type="dxa"/>
            <w:gridSpan w:val="3"/>
            <w:tcBorders>
              <w:top w:val="single" w:color="auto" w:sz="4" w:space="0"/>
              <w:left w:val="single" w:color="auto" w:sz="4" w:space="0"/>
              <w:bottom w:val="single" w:color="auto" w:sz="4" w:space="0"/>
              <w:right w:val="single" w:color="auto" w:sz="4" w:space="0"/>
            </w:tcBorders>
            <w:vAlign w:val="center"/>
          </w:tcPr>
          <w:p w14:paraId="0B4A056A">
            <w:pPr>
              <w:tabs>
                <w:tab w:val="left" w:pos="1260"/>
              </w:tabs>
              <w:jc w:val="center"/>
              <w:rPr>
                <w:rFonts w:hint="eastAsia" w:ascii="宋体" w:hAnsi="宋体" w:cs="宋体"/>
                <w:sz w:val="24"/>
              </w:rPr>
            </w:pPr>
            <w:r>
              <w:rPr>
                <w:rFonts w:hint="eastAsia" w:ascii="宋体" w:hAnsi="宋体" w:cs="宋体"/>
                <w:sz w:val="24"/>
              </w:rPr>
              <w:t>电话/传真</w:t>
            </w:r>
          </w:p>
        </w:tc>
        <w:tc>
          <w:tcPr>
            <w:tcW w:w="4373" w:type="dxa"/>
            <w:gridSpan w:val="4"/>
            <w:tcBorders>
              <w:top w:val="single" w:color="auto" w:sz="4" w:space="0"/>
              <w:left w:val="single" w:color="auto" w:sz="4" w:space="0"/>
              <w:bottom w:val="single" w:color="auto" w:sz="4" w:space="0"/>
              <w:right w:val="single" w:color="auto" w:sz="4" w:space="0"/>
            </w:tcBorders>
            <w:vAlign w:val="center"/>
          </w:tcPr>
          <w:p w14:paraId="2AC7396E">
            <w:pPr>
              <w:tabs>
                <w:tab w:val="left" w:pos="1260"/>
              </w:tabs>
              <w:ind w:firstLine="394"/>
              <w:jc w:val="center"/>
              <w:rPr>
                <w:rFonts w:hint="eastAsia" w:ascii="宋体" w:hAnsi="宋体" w:cs="宋体"/>
                <w:sz w:val="24"/>
              </w:rPr>
            </w:pPr>
          </w:p>
        </w:tc>
        <w:tc>
          <w:tcPr>
            <w:tcW w:w="1387" w:type="dxa"/>
            <w:gridSpan w:val="3"/>
            <w:tcBorders>
              <w:top w:val="single" w:color="auto" w:sz="4" w:space="0"/>
              <w:left w:val="single" w:color="auto" w:sz="4" w:space="0"/>
              <w:bottom w:val="single" w:color="auto" w:sz="4" w:space="0"/>
              <w:right w:val="single" w:color="auto" w:sz="4" w:space="0"/>
            </w:tcBorders>
            <w:vAlign w:val="center"/>
          </w:tcPr>
          <w:p w14:paraId="185F93C1">
            <w:pPr>
              <w:tabs>
                <w:tab w:val="left" w:pos="1260"/>
              </w:tabs>
              <w:jc w:val="center"/>
              <w:rPr>
                <w:rFonts w:hint="eastAsia" w:ascii="宋体" w:hAnsi="宋体" w:cs="宋体"/>
                <w:sz w:val="24"/>
              </w:rPr>
            </w:pPr>
            <w:r>
              <w:rPr>
                <w:rFonts w:hint="eastAsia" w:ascii="宋体" w:hAnsi="宋体" w:cs="宋体"/>
                <w:sz w:val="24"/>
              </w:rPr>
              <w:t>联 系 人</w:t>
            </w:r>
          </w:p>
        </w:tc>
        <w:tc>
          <w:tcPr>
            <w:tcW w:w="2460" w:type="dxa"/>
            <w:tcBorders>
              <w:top w:val="single" w:color="auto" w:sz="4" w:space="0"/>
              <w:left w:val="single" w:color="auto" w:sz="4" w:space="0"/>
              <w:bottom w:val="single" w:color="auto" w:sz="4" w:space="0"/>
              <w:right w:val="single" w:color="auto" w:sz="4" w:space="0"/>
            </w:tcBorders>
            <w:vAlign w:val="center"/>
          </w:tcPr>
          <w:p w14:paraId="11225B16">
            <w:pPr>
              <w:tabs>
                <w:tab w:val="left" w:pos="1260"/>
              </w:tabs>
              <w:ind w:firstLine="459"/>
              <w:rPr>
                <w:rFonts w:hint="eastAsia" w:ascii="宋体" w:hAnsi="宋体" w:cs="宋体"/>
              </w:rPr>
            </w:pPr>
          </w:p>
        </w:tc>
      </w:tr>
      <w:tr w14:paraId="2F4FF71C">
        <w:tblPrEx>
          <w:tblCellMar>
            <w:top w:w="0" w:type="dxa"/>
            <w:left w:w="108" w:type="dxa"/>
            <w:bottom w:w="0" w:type="dxa"/>
            <w:right w:w="108" w:type="dxa"/>
          </w:tblCellMar>
        </w:tblPrEx>
        <w:trPr>
          <w:trHeight w:val="375" w:hRule="atLeast"/>
          <w:jc w:val="center"/>
        </w:trPr>
        <w:tc>
          <w:tcPr>
            <w:tcW w:w="1440" w:type="dxa"/>
            <w:gridSpan w:val="3"/>
            <w:tcBorders>
              <w:top w:val="single" w:color="auto" w:sz="4" w:space="0"/>
              <w:left w:val="single" w:color="auto" w:sz="4" w:space="0"/>
              <w:bottom w:val="single" w:color="auto" w:sz="4" w:space="0"/>
              <w:right w:val="single" w:color="auto" w:sz="4" w:space="0"/>
            </w:tcBorders>
            <w:vAlign w:val="center"/>
          </w:tcPr>
          <w:p w14:paraId="612B5AE5">
            <w:pPr>
              <w:tabs>
                <w:tab w:val="left" w:pos="1260"/>
              </w:tabs>
              <w:jc w:val="center"/>
              <w:rPr>
                <w:rFonts w:hint="eastAsia" w:ascii="宋体" w:hAnsi="宋体" w:cs="宋体"/>
                <w:sz w:val="24"/>
              </w:rPr>
            </w:pPr>
            <w:r>
              <w:rPr>
                <w:rFonts w:hint="eastAsia" w:ascii="宋体" w:hAnsi="宋体" w:cs="宋体"/>
                <w:sz w:val="24"/>
              </w:rPr>
              <w:t>网    址</w:t>
            </w:r>
          </w:p>
        </w:tc>
        <w:tc>
          <w:tcPr>
            <w:tcW w:w="4373" w:type="dxa"/>
            <w:gridSpan w:val="4"/>
            <w:tcBorders>
              <w:top w:val="single" w:color="auto" w:sz="4" w:space="0"/>
              <w:left w:val="single" w:color="auto" w:sz="4" w:space="0"/>
              <w:bottom w:val="single" w:color="auto" w:sz="4" w:space="0"/>
              <w:right w:val="single" w:color="auto" w:sz="4" w:space="0"/>
            </w:tcBorders>
            <w:vAlign w:val="center"/>
          </w:tcPr>
          <w:p w14:paraId="4C9C326A">
            <w:pPr>
              <w:tabs>
                <w:tab w:val="left" w:pos="1260"/>
              </w:tabs>
              <w:ind w:firstLine="394"/>
              <w:jc w:val="center"/>
              <w:rPr>
                <w:rFonts w:hint="eastAsia" w:ascii="宋体" w:hAnsi="宋体" w:cs="宋体"/>
                <w:sz w:val="24"/>
              </w:rPr>
            </w:pPr>
          </w:p>
        </w:tc>
        <w:tc>
          <w:tcPr>
            <w:tcW w:w="1387" w:type="dxa"/>
            <w:gridSpan w:val="3"/>
            <w:tcBorders>
              <w:top w:val="single" w:color="auto" w:sz="4" w:space="0"/>
              <w:left w:val="single" w:color="auto" w:sz="4" w:space="0"/>
              <w:bottom w:val="single" w:color="auto" w:sz="4" w:space="0"/>
              <w:right w:val="single" w:color="auto" w:sz="4" w:space="0"/>
            </w:tcBorders>
            <w:vAlign w:val="center"/>
          </w:tcPr>
          <w:p w14:paraId="2BB5E35E">
            <w:pPr>
              <w:tabs>
                <w:tab w:val="left" w:pos="1260"/>
              </w:tabs>
              <w:jc w:val="center"/>
              <w:rPr>
                <w:rFonts w:hint="eastAsia" w:ascii="宋体" w:hAnsi="宋体" w:cs="宋体"/>
                <w:sz w:val="24"/>
              </w:rPr>
            </w:pPr>
            <w:r>
              <w:rPr>
                <w:rFonts w:hint="eastAsia" w:ascii="宋体" w:hAnsi="宋体" w:cs="宋体"/>
                <w:sz w:val="24"/>
              </w:rPr>
              <w:t>手机号码</w:t>
            </w:r>
          </w:p>
        </w:tc>
        <w:tc>
          <w:tcPr>
            <w:tcW w:w="2460" w:type="dxa"/>
            <w:tcBorders>
              <w:top w:val="single" w:color="auto" w:sz="4" w:space="0"/>
              <w:left w:val="single" w:color="auto" w:sz="4" w:space="0"/>
              <w:bottom w:val="single" w:color="auto" w:sz="4" w:space="0"/>
              <w:right w:val="single" w:color="auto" w:sz="4" w:space="0"/>
            </w:tcBorders>
            <w:vAlign w:val="center"/>
          </w:tcPr>
          <w:p w14:paraId="7047D709">
            <w:pPr>
              <w:tabs>
                <w:tab w:val="left" w:pos="1260"/>
              </w:tabs>
              <w:ind w:firstLine="459"/>
              <w:rPr>
                <w:rFonts w:hint="eastAsia" w:ascii="宋体" w:hAnsi="宋体" w:cs="宋体"/>
              </w:rPr>
            </w:pPr>
          </w:p>
        </w:tc>
      </w:tr>
      <w:tr w14:paraId="044AC457">
        <w:tblPrEx>
          <w:tblCellMar>
            <w:top w:w="0" w:type="dxa"/>
            <w:left w:w="108" w:type="dxa"/>
            <w:bottom w:w="0" w:type="dxa"/>
            <w:right w:w="108" w:type="dxa"/>
          </w:tblCellMar>
        </w:tblPrEx>
        <w:trPr>
          <w:trHeight w:val="567" w:hRule="atLeast"/>
          <w:jc w:val="center"/>
        </w:trPr>
        <w:tc>
          <w:tcPr>
            <w:tcW w:w="3000" w:type="dxa"/>
            <w:gridSpan w:val="5"/>
            <w:tcBorders>
              <w:top w:val="single" w:color="auto" w:sz="4" w:space="0"/>
              <w:left w:val="single" w:color="auto" w:sz="4" w:space="0"/>
              <w:bottom w:val="single" w:color="auto" w:sz="4" w:space="0"/>
            </w:tcBorders>
            <w:vAlign w:val="center"/>
          </w:tcPr>
          <w:p w14:paraId="25CCE666">
            <w:pPr>
              <w:tabs>
                <w:tab w:val="left" w:pos="1260"/>
              </w:tabs>
              <w:jc w:val="center"/>
              <w:rPr>
                <w:rFonts w:hint="eastAsia" w:ascii="宋体" w:hAnsi="宋体" w:cs="宋体"/>
                <w:bCs/>
                <w:sz w:val="24"/>
              </w:rPr>
            </w:pPr>
            <w:r>
              <w:rPr>
                <w:rFonts w:hint="eastAsia" w:ascii="宋体" w:hAnsi="宋体" w:cs="宋体"/>
                <w:szCs w:val="32"/>
              </w:rPr>
              <w:t>供应商</w:t>
            </w:r>
          </w:p>
        </w:tc>
        <w:tc>
          <w:tcPr>
            <w:tcW w:w="3000" w:type="dxa"/>
            <w:gridSpan w:val="3"/>
            <w:tcBorders>
              <w:top w:val="single" w:color="auto" w:sz="4" w:space="0"/>
              <w:left w:val="single" w:color="auto" w:sz="4" w:space="0"/>
              <w:bottom w:val="single" w:color="auto" w:sz="4" w:space="0"/>
            </w:tcBorders>
            <w:vAlign w:val="center"/>
          </w:tcPr>
          <w:p w14:paraId="222C01D7">
            <w:pPr>
              <w:tabs>
                <w:tab w:val="left" w:pos="1260"/>
              </w:tabs>
              <w:jc w:val="center"/>
              <w:rPr>
                <w:rFonts w:hint="eastAsia" w:ascii="宋体" w:hAnsi="宋体" w:cs="宋体"/>
                <w:bCs/>
                <w:szCs w:val="32"/>
              </w:rPr>
            </w:pPr>
            <w:r>
              <w:rPr>
                <w:rFonts w:hint="eastAsia" w:ascii="宋体" w:hAnsi="宋体" w:cs="宋体"/>
                <w:sz w:val="24"/>
              </w:rPr>
              <w:t>法定代表人或被授权人</w:t>
            </w:r>
          </w:p>
        </w:tc>
        <w:tc>
          <w:tcPr>
            <w:tcW w:w="3660" w:type="dxa"/>
            <w:gridSpan w:val="3"/>
            <w:tcBorders>
              <w:top w:val="single" w:color="auto" w:sz="4" w:space="0"/>
              <w:left w:val="single" w:color="auto" w:sz="4" w:space="0"/>
              <w:bottom w:val="single" w:color="auto" w:sz="4" w:space="0"/>
              <w:right w:val="single" w:color="auto" w:sz="4" w:space="0"/>
            </w:tcBorders>
            <w:vAlign w:val="center"/>
          </w:tcPr>
          <w:p w14:paraId="38EF3DB2">
            <w:pPr>
              <w:tabs>
                <w:tab w:val="left" w:pos="1260"/>
              </w:tabs>
              <w:jc w:val="center"/>
              <w:rPr>
                <w:rFonts w:hint="eastAsia" w:ascii="宋体" w:hAnsi="宋体" w:cs="宋体"/>
              </w:rPr>
            </w:pPr>
            <w:r>
              <w:rPr>
                <w:rFonts w:hint="eastAsia" w:ascii="宋体" w:hAnsi="宋体" w:cs="宋体"/>
              </w:rPr>
              <w:t>签署日期</w:t>
            </w:r>
          </w:p>
        </w:tc>
      </w:tr>
      <w:tr w14:paraId="27756503">
        <w:tblPrEx>
          <w:tblCellMar>
            <w:top w:w="0" w:type="dxa"/>
            <w:left w:w="108" w:type="dxa"/>
            <w:bottom w:w="0" w:type="dxa"/>
            <w:right w:w="108" w:type="dxa"/>
          </w:tblCellMar>
        </w:tblPrEx>
        <w:trPr>
          <w:trHeight w:val="1693" w:hRule="atLeast"/>
          <w:jc w:val="center"/>
        </w:trPr>
        <w:tc>
          <w:tcPr>
            <w:tcW w:w="3000" w:type="dxa"/>
            <w:gridSpan w:val="5"/>
            <w:tcBorders>
              <w:top w:val="single" w:color="auto" w:sz="4" w:space="0"/>
              <w:left w:val="single" w:color="auto" w:sz="4" w:space="0"/>
              <w:bottom w:val="single" w:color="auto" w:sz="4" w:space="0"/>
              <w:right w:val="single" w:color="auto" w:sz="4" w:space="0"/>
            </w:tcBorders>
            <w:vAlign w:val="center"/>
          </w:tcPr>
          <w:p w14:paraId="4FF02A4A">
            <w:pPr>
              <w:tabs>
                <w:tab w:val="left" w:pos="1260"/>
              </w:tabs>
              <w:jc w:val="center"/>
              <w:rPr>
                <w:rFonts w:hint="eastAsia" w:ascii="宋体" w:hAnsi="宋体" w:cs="宋体"/>
                <w:szCs w:val="32"/>
              </w:rPr>
            </w:pPr>
            <w:r>
              <w:rPr>
                <w:rFonts w:hint="eastAsia" w:ascii="宋体" w:hAnsi="宋体" w:cs="宋体"/>
                <w:szCs w:val="32"/>
              </w:rPr>
              <w:t>（公章）</w:t>
            </w:r>
          </w:p>
        </w:tc>
        <w:tc>
          <w:tcPr>
            <w:tcW w:w="3000" w:type="dxa"/>
            <w:gridSpan w:val="3"/>
            <w:tcBorders>
              <w:top w:val="single" w:color="auto" w:sz="4" w:space="0"/>
              <w:left w:val="single" w:color="auto" w:sz="4" w:space="0"/>
              <w:bottom w:val="single" w:color="auto" w:sz="4" w:space="0"/>
              <w:right w:val="single" w:color="auto" w:sz="4" w:space="0"/>
            </w:tcBorders>
            <w:vAlign w:val="center"/>
          </w:tcPr>
          <w:p w14:paraId="56C3DB8B">
            <w:pPr>
              <w:tabs>
                <w:tab w:val="left" w:pos="1260"/>
              </w:tabs>
              <w:jc w:val="center"/>
              <w:rPr>
                <w:rFonts w:hint="eastAsia" w:ascii="宋体" w:hAnsi="宋体" w:cs="宋体"/>
                <w:bCs/>
                <w:szCs w:val="32"/>
              </w:rPr>
            </w:pPr>
            <w:r>
              <w:rPr>
                <w:rFonts w:hint="eastAsia" w:ascii="宋体" w:hAnsi="宋体" w:cs="宋体"/>
                <w:szCs w:val="32"/>
              </w:rPr>
              <w:t>（签字或盖章）</w:t>
            </w:r>
          </w:p>
        </w:tc>
        <w:tc>
          <w:tcPr>
            <w:tcW w:w="3660" w:type="dxa"/>
            <w:gridSpan w:val="3"/>
            <w:tcBorders>
              <w:top w:val="single" w:color="auto" w:sz="4" w:space="0"/>
              <w:left w:val="single" w:color="auto" w:sz="4" w:space="0"/>
              <w:bottom w:val="single" w:color="auto" w:sz="4" w:space="0"/>
              <w:right w:val="single" w:color="auto" w:sz="4" w:space="0"/>
            </w:tcBorders>
            <w:vAlign w:val="center"/>
          </w:tcPr>
          <w:p w14:paraId="5CE18A05">
            <w:pPr>
              <w:tabs>
                <w:tab w:val="left" w:pos="1260"/>
              </w:tabs>
              <w:ind w:firstLine="420" w:firstLineChars="200"/>
              <w:jc w:val="center"/>
              <w:rPr>
                <w:rFonts w:hint="eastAsia" w:ascii="宋体" w:hAnsi="宋体" w:cs="宋体"/>
                <w:bCs/>
                <w:szCs w:val="32"/>
              </w:rPr>
            </w:pPr>
            <w:r>
              <w:rPr>
                <w:rFonts w:hint="eastAsia" w:ascii="宋体" w:hAnsi="宋体" w:cs="宋体"/>
              </w:rPr>
              <w:t>年   月   日</w:t>
            </w:r>
          </w:p>
        </w:tc>
      </w:tr>
    </w:tbl>
    <w:p w14:paraId="1DC18622">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z w:val="24"/>
        </w:rPr>
        <w:sectPr>
          <w:headerReference r:id="rId8" w:type="default"/>
          <w:footerReference r:id="rId9" w:type="default"/>
          <w:pgSz w:w="11907" w:h="16840"/>
          <w:pgMar w:top="1418" w:right="1188" w:bottom="936" w:left="1259" w:header="1049" w:footer="624" w:gutter="0"/>
          <w:pgNumType w:fmt="decimal"/>
          <w:cols w:space="720" w:num="1"/>
          <w:docGrid w:linePitch="312" w:charSpace="0"/>
        </w:sectPr>
      </w:pPr>
    </w:p>
    <w:p w14:paraId="20615830">
      <w:pPr>
        <w:pStyle w:val="3"/>
        <w:rPr>
          <w:rFonts w:hint="eastAsia" w:ascii="宋体" w:hAnsi="宋体" w:eastAsia="宋体" w:cs="宋体"/>
        </w:rPr>
      </w:pPr>
      <w:bookmarkStart w:id="148" w:name="_Toc22069"/>
      <w:bookmarkStart w:id="149" w:name="_Toc807"/>
      <w:bookmarkStart w:id="150" w:name="_Toc30197"/>
      <w:r>
        <w:rPr>
          <w:rFonts w:hint="eastAsia" w:ascii="宋体" w:hAnsi="宋体" w:eastAsia="宋体" w:cs="宋体"/>
        </w:rPr>
        <w:t>二、 响应报价表</w:t>
      </w:r>
      <w:bookmarkEnd w:id="148"/>
      <w:bookmarkEnd w:id="149"/>
      <w:bookmarkEnd w:id="150"/>
    </w:p>
    <w:p w14:paraId="56F1DAE8">
      <w:pPr>
        <w:jc w:val="center"/>
        <w:outlineLvl w:val="1"/>
        <w:rPr>
          <w:rFonts w:hint="eastAsia" w:ascii="宋体" w:hAnsi="宋体" w:cs="宋体"/>
          <w:b/>
          <w:bCs/>
          <w:sz w:val="28"/>
          <w:szCs w:val="28"/>
        </w:rPr>
      </w:pPr>
      <w:bookmarkStart w:id="151" w:name="_Toc20491"/>
      <w:bookmarkStart w:id="152" w:name="_Toc23729"/>
      <w:bookmarkStart w:id="153" w:name="_Toc7140"/>
      <w:r>
        <w:rPr>
          <w:rFonts w:hint="eastAsia" w:ascii="宋体" w:hAnsi="宋体" w:cs="宋体"/>
          <w:b/>
          <w:bCs/>
          <w:sz w:val="28"/>
          <w:szCs w:val="28"/>
        </w:rPr>
        <w:t>1、首次报价一览表</w:t>
      </w:r>
      <w:bookmarkEnd w:id="151"/>
      <w:bookmarkEnd w:id="152"/>
      <w:bookmarkEnd w:id="153"/>
    </w:p>
    <w:p w14:paraId="0C1C2A6B"/>
    <w:tbl>
      <w:tblPr>
        <w:tblStyle w:val="18"/>
        <w:tblW w:w="1475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4"/>
        <w:gridCol w:w="3810"/>
        <w:gridCol w:w="4222"/>
        <w:gridCol w:w="2723"/>
      </w:tblGrid>
      <w:tr w14:paraId="3CDA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04" w:type="dxa"/>
            <w:vMerge w:val="restart"/>
            <w:shd w:val="clear" w:color="auto" w:fill="auto"/>
            <w:vAlign w:val="top"/>
            <mc:AlternateContent>
              <mc:Choice Requires="wpsCustomData">
                <wpsCustomData:diagonals>
                  <wpsCustomData:diagonal from="10000" to="30000">
                    <wpsCustomData:border w:val="single" w:color="auto" w:sz="4" w:space="0"/>
                  </wpsCustomData:diagonal>
                </wpsCustomData:diagonals>
              </mc:Choice>
            </mc:AlternateContent>
          </w:tcPr>
          <w:p w14:paraId="09835C1A">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w:rPr>
                <w:rFonts w:hint="eastAsia" w:ascii="宋体" w:hAnsi="宋体" w:eastAsia="宋体" w:cs="宋体"/>
                <w:b/>
                <w:bCs/>
                <w:color w:val="auto"/>
                <w:sz w:val="24"/>
                <w:szCs w:val="24"/>
                <w:highlight w:val="none"/>
                <w:vertAlign w:val="baseline"/>
              </w:rPr>
            </w:pPr>
          </w:p>
          <w:p w14:paraId="59B30092">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w:rPr>
                <w:rFonts w:hint="eastAsia" w:ascii="宋体" w:hAnsi="宋体" w:eastAsia="宋体" w:cs="宋体"/>
                <w:b/>
                <w:bCs/>
                <w:color w:val="auto"/>
                <w:sz w:val="24"/>
                <w:szCs w:val="24"/>
                <w:highlight w:val="none"/>
                <w:vertAlign w:val="baseline"/>
              </w:rPr>
            </w:pPr>
          </w:p>
          <w:p w14:paraId="77AB4E5F">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mc:AlternateContent>
                <mc:Choice Requires="wpsCustomData">
                  <wpsCustomData:diagonalParaType/>
                </mc:Choice>
              </mc:AlternateContent>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项目名称</w:t>
            </w:r>
          </w:p>
          <w:p w14:paraId="70BB2BBD">
            <w:pPr>
              <w:keepNext w:val="0"/>
              <w:keepLines w:val="0"/>
              <w:pageBreakBefore w:val="0"/>
              <w:widowControl w:val="0"/>
              <w:tabs>
                <w:tab w:val="left" w:pos="5110"/>
              </w:tabs>
              <w:kinsoku/>
              <w:wordWrap/>
              <w:overflowPunct/>
              <w:topLinePunct w:val="0"/>
              <w:autoSpaceDE/>
              <w:autoSpaceDN/>
              <w:bidi w:val="0"/>
              <w:adjustRightInd/>
              <w:snapToGrid/>
              <w:spacing w:line="480" w:lineRule="auto"/>
              <w:ind w:right="278" w:rightChars="0"/>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eastAsia="zh-CN"/>
              </w:rPr>
              <w:t>报价内容</w:t>
            </w:r>
          </w:p>
        </w:tc>
        <w:tc>
          <w:tcPr>
            <w:tcW w:w="3810" w:type="dxa"/>
            <w:shd w:val="clear" w:color="auto" w:fill="auto"/>
            <w:vAlign w:val="center"/>
          </w:tcPr>
          <w:p w14:paraId="54659DB5">
            <w:pPr>
              <w:tabs>
                <w:tab w:val="left" w:pos="5110"/>
              </w:tabs>
              <w:spacing w:line="480" w:lineRule="auto"/>
              <w:ind w:right="278"/>
              <w:jc w:val="center"/>
              <w:rPr>
                <w:rFonts w:hint="eastAsia" w:ascii="宋体" w:hAnsi="宋体" w:eastAsia="宋体" w:cs="宋体"/>
                <w:b/>
                <w:bCs/>
                <w:sz w:val="24"/>
                <w:szCs w:val="24"/>
              </w:rPr>
            </w:pPr>
            <w:r>
              <w:rPr>
                <w:rFonts w:hint="eastAsia" w:ascii="宋体" w:hAnsi="宋体" w:eastAsia="宋体" w:cs="宋体"/>
                <w:b/>
                <w:bCs/>
                <w:sz w:val="24"/>
                <w:szCs w:val="24"/>
              </w:rPr>
              <w:t>A</w:t>
            </w:r>
          </w:p>
        </w:tc>
        <w:tc>
          <w:tcPr>
            <w:tcW w:w="4222" w:type="dxa"/>
            <w:shd w:val="clear" w:color="auto" w:fill="auto"/>
            <w:vAlign w:val="center"/>
          </w:tcPr>
          <w:p w14:paraId="6DC4AF7E">
            <w:pPr>
              <w:tabs>
                <w:tab w:val="left" w:pos="5110"/>
              </w:tabs>
              <w:spacing w:line="480" w:lineRule="auto"/>
              <w:ind w:right="278"/>
              <w:jc w:val="center"/>
              <w:rPr>
                <w:rFonts w:hint="eastAsia" w:ascii="宋体" w:hAnsi="宋体" w:eastAsia="宋体" w:cs="宋体"/>
                <w:b/>
                <w:bCs/>
                <w:sz w:val="24"/>
                <w:szCs w:val="24"/>
              </w:rPr>
            </w:pPr>
            <w:r>
              <w:rPr>
                <w:rFonts w:hint="eastAsia" w:ascii="宋体" w:hAnsi="宋体" w:eastAsia="宋体" w:cs="宋体"/>
                <w:b/>
                <w:bCs/>
                <w:sz w:val="24"/>
                <w:szCs w:val="24"/>
              </w:rPr>
              <w:t>B</w:t>
            </w:r>
          </w:p>
        </w:tc>
        <w:tc>
          <w:tcPr>
            <w:tcW w:w="2723" w:type="dxa"/>
            <w:vAlign w:val="center"/>
          </w:tcPr>
          <w:p w14:paraId="0ED2854B">
            <w:pPr>
              <w:tabs>
                <w:tab w:val="left" w:pos="5110"/>
              </w:tabs>
              <w:spacing w:line="480" w:lineRule="auto"/>
              <w:ind w:right="278"/>
              <w:jc w:val="center"/>
              <w:rPr>
                <w:rFonts w:hint="eastAsia" w:ascii="宋体" w:hAnsi="宋体" w:eastAsia="宋体" w:cs="宋体"/>
                <w:b/>
                <w:bCs/>
                <w:sz w:val="24"/>
                <w:szCs w:val="24"/>
              </w:rPr>
            </w:pPr>
            <w:r>
              <w:rPr>
                <w:rFonts w:hint="eastAsia" w:ascii="宋体" w:hAnsi="宋体" w:eastAsia="宋体" w:cs="宋体"/>
                <w:b/>
                <w:bCs/>
                <w:sz w:val="24"/>
                <w:szCs w:val="24"/>
              </w:rPr>
              <w:t>C</w:t>
            </w:r>
          </w:p>
        </w:tc>
      </w:tr>
      <w:tr w14:paraId="078B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4" w:type="dxa"/>
            <w:vMerge w:val="continue"/>
          </w:tcPr>
          <w:p w14:paraId="4A0E5E73">
            <w:pPr>
              <w:tabs>
                <w:tab w:val="left" w:pos="5110"/>
              </w:tabs>
              <w:spacing w:line="480" w:lineRule="auto"/>
              <w:ind w:right="278"/>
              <w:rPr>
                <w:rFonts w:hint="eastAsia" w:ascii="宋体" w:hAnsi="宋体" w:eastAsia="宋体" w:cs="宋体"/>
                <w:b/>
                <w:bCs/>
                <w:sz w:val="24"/>
                <w:szCs w:val="24"/>
              </w:rPr>
            </w:pPr>
          </w:p>
        </w:tc>
        <w:tc>
          <w:tcPr>
            <w:tcW w:w="3810" w:type="dxa"/>
            <w:vAlign w:val="center"/>
          </w:tcPr>
          <w:p w14:paraId="501D85C7">
            <w:pPr>
              <w:tabs>
                <w:tab w:val="left" w:pos="5110"/>
              </w:tabs>
              <w:ind w:right="278"/>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w:t>
            </w:r>
          </w:p>
        </w:tc>
        <w:tc>
          <w:tcPr>
            <w:tcW w:w="4222" w:type="dxa"/>
            <w:vAlign w:val="center"/>
          </w:tcPr>
          <w:p w14:paraId="611A121B">
            <w:pPr>
              <w:tabs>
                <w:tab w:val="left" w:pos="5110"/>
              </w:tabs>
              <w:ind w:right="278"/>
              <w:jc w:val="center"/>
              <w:rPr>
                <w:rFonts w:hint="eastAsia" w:ascii="宋体" w:hAnsi="宋体" w:eastAsia="宋体" w:cs="宋体"/>
                <w:sz w:val="24"/>
                <w:szCs w:val="24"/>
              </w:rPr>
            </w:pPr>
            <w:r>
              <w:rPr>
                <w:rFonts w:hint="eastAsia" w:ascii="宋体" w:hAnsi="宋体" w:eastAsia="宋体" w:cs="宋体"/>
                <w:sz w:val="24"/>
                <w:szCs w:val="24"/>
              </w:rPr>
              <w:t>服务期</w:t>
            </w:r>
          </w:p>
        </w:tc>
        <w:tc>
          <w:tcPr>
            <w:tcW w:w="2723" w:type="dxa"/>
            <w:vAlign w:val="center"/>
          </w:tcPr>
          <w:p w14:paraId="587A253D">
            <w:pPr>
              <w:tabs>
                <w:tab w:val="left" w:pos="5110"/>
              </w:tabs>
              <w:ind w:right="278"/>
              <w:jc w:val="center"/>
              <w:rPr>
                <w:rFonts w:hint="eastAsia" w:ascii="宋体" w:hAnsi="宋体" w:eastAsia="宋体" w:cs="宋体"/>
                <w:sz w:val="24"/>
                <w:szCs w:val="24"/>
              </w:rPr>
            </w:pPr>
            <w:r>
              <w:rPr>
                <w:rFonts w:hint="eastAsia" w:ascii="宋体" w:hAnsi="宋体" w:eastAsia="宋体" w:cs="宋体"/>
                <w:b/>
                <w:bCs/>
                <w:kern w:val="0"/>
                <w:sz w:val="24"/>
                <w:szCs w:val="24"/>
              </w:rPr>
              <w:t>项目负责人</w:t>
            </w:r>
          </w:p>
        </w:tc>
      </w:tr>
      <w:tr w14:paraId="07A4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4" w:type="dxa"/>
            <w:vAlign w:val="center"/>
          </w:tcPr>
          <w:p w14:paraId="648927DF">
            <w:pPr>
              <w:tabs>
                <w:tab w:val="left" w:pos="5110"/>
              </w:tabs>
              <w:spacing w:line="400" w:lineRule="exact"/>
              <w:ind w:right="278"/>
              <w:jc w:val="center"/>
              <w:rPr>
                <w:rFonts w:hint="eastAsia" w:ascii="宋体" w:hAnsi="宋体" w:eastAsia="宋体" w:cs="宋体"/>
                <w:sz w:val="24"/>
                <w:szCs w:val="24"/>
                <w:lang w:eastAsia="zh-CN"/>
              </w:rPr>
            </w:pPr>
            <w:r>
              <w:rPr>
                <w:rFonts w:hint="eastAsia" w:ascii="宋体" w:hAnsi="宋体" w:cs="宋体"/>
                <w:sz w:val="24"/>
                <w:szCs w:val="24"/>
                <w:lang w:eastAsia="zh-CN"/>
              </w:rPr>
              <w:t>西安医学院融媒体管理平台建设项目</w:t>
            </w:r>
          </w:p>
        </w:tc>
        <w:tc>
          <w:tcPr>
            <w:tcW w:w="3810" w:type="dxa"/>
            <w:vAlign w:val="center"/>
          </w:tcPr>
          <w:p w14:paraId="7AB108BE">
            <w:pPr>
              <w:tabs>
                <w:tab w:val="left" w:pos="5110"/>
              </w:tabs>
              <w:spacing w:line="480" w:lineRule="auto"/>
              <w:ind w:right="278"/>
              <w:rPr>
                <w:rFonts w:hint="eastAsia" w:ascii="宋体" w:hAnsi="宋体" w:eastAsia="宋体" w:cs="宋体"/>
                <w:sz w:val="24"/>
                <w:szCs w:val="24"/>
              </w:rPr>
            </w:pPr>
          </w:p>
        </w:tc>
        <w:tc>
          <w:tcPr>
            <w:tcW w:w="4222" w:type="dxa"/>
            <w:vAlign w:val="center"/>
          </w:tcPr>
          <w:p w14:paraId="1A00E332">
            <w:pPr>
              <w:tabs>
                <w:tab w:val="left" w:pos="5110"/>
              </w:tabs>
              <w:spacing w:line="480" w:lineRule="auto"/>
              <w:ind w:right="278"/>
              <w:jc w:val="center"/>
              <w:rPr>
                <w:rFonts w:hint="eastAsia" w:ascii="宋体" w:hAnsi="宋体" w:eastAsia="宋体" w:cs="宋体"/>
                <w:sz w:val="24"/>
                <w:szCs w:val="24"/>
              </w:rPr>
            </w:pPr>
          </w:p>
        </w:tc>
        <w:tc>
          <w:tcPr>
            <w:tcW w:w="2723" w:type="dxa"/>
          </w:tcPr>
          <w:p w14:paraId="31D3E48D">
            <w:pPr>
              <w:tabs>
                <w:tab w:val="left" w:pos="5110"/>
              </w:tabs>
              <w:spacing w:line="360" w:lineRule="auto"/>
              <w:ind w:right="278"/>
              <w:rPr>
                <w:rFonts w:hint="eastAsia" w:ascii="宋体" w:hAnsi="宋体" w:eastAsia="宋体" w:cs="宋体"/>
                <w:sz w:val="24"/>
                <w:szCs w:val="24"/>
              </w:rPr>
            </w:pPr>
          </w:p>
        </w:tc>
      </w:tr>
      <w:tr w14:paraId="297C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004" w:type="dxa"/>
            <w:vAlign w:val="center"/>
          </w:tcPr>
          <w:p w14:paraId="4F856A3D">
            <w:pPr>
              <w:tabs>
                <w:tab w:val="left" w:pos="5110"/>
              </w:tabs>
              <w:spacing w:line="400" w:lineRule="exact"/>
              <w:ind w:right="278"/>
              <w:jc w:val="center"/>
              <w:rPr>
                <w:rFonts w:hint="eastAsia" w:ascii="宋体" w:hAnsi="宋体" w:eastAsia="宋体" w:cs="宋体"/>
                <w:sz w:val="24"/>
                <w:szCs w:val="24"/>
                <w:lang w:eastAsia="zh-CN"/>
              </w:rPr>
            </w:pPr>
            <w:r>
              <w:rPr>
                <w:rFonts w:hint="eastAsia" w:ascii="宋体" w:hAnsi="宋体" w:cs="宋体"/>
                <w:sz w:val="24"/>
                <w:szCs w:val="24"/>
                <w:lang w:val="en-US" w:eastAsia="zh-CN"/>
              </w:rPr>
              <w:t>响应报价</w:t>
            </w:r>
            <w:r>
              <w:rPr>
                <w:rFonts w:hint="eastAsia" w:ascii="宋体" w:hAnsi="宋体" w:eastAsia="宋体" w:cs="宋体"/>
                <w:sz w:val="24"/>
                <w:szCs w:val="24"/>
              </w:rPr>
              <w:t>（大写）</w:t>
            </w:r>
          </w:p>
        </w:tc>
        <w:tc>
          <w:tcPr>
            <w:tcW w:w="10755" w:type="dxa"/>
            <w:gridSpan w:val="3"/>
            <w:vAlign w:val="center"/>
          </w:tcPr>
          <w:p w14:paraId="00F44FE3">
            <w:pPr>
              <w:tabs>
                <w:tab w:val="left" w:pos="5110"/>
              </w:tabs>
              <w:spacing w:line="360" w:lineRule="auto"/>
              <w:ind w:right="278"/>
              <w:rPr>
                <w:rFonts w:hint="eastAsia" w:ascii="宋体" w:hAnsi="宋体" w:eastAsia="宋体" w:cs="宋体"/>
                <w:sz w:val="24"/>
                <w:szCs w:val="24"/>
              </w:rPr>
            </w:pPr>
          </w:p>
        </w:tc>
      </w:tr>
    </w:tbl>
    <w:p w14:paraId="65AFC690">
      <w:pPr>
        <w:tabs>
          <w:tab w:val="left" w:pos="7770"/>
        </w:tabs>
        <w:spacing w:line="276" w:lineRule="auto"/>
        <w:rPr>
          <w:rFonts w:hint="eastAsia" w:ascii="宋体" w:hAnsi="宋体"/>
          <w:b/>
          <w:bCs/>
          <w:szCs w:val="21"/>
        </w:rPr>
      </w:pPr>
    </w:p>
    <w:p w14:paraId="76200C24">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sz w:val="24"/>
        </w:rPr>
        <w:t>供应商</w:t>
      </w:r>
      <w:r>
        <w:rPr>
          <w:rFonts w:hint="eastAsia" w:ascii="宋体" w:hAnsi="宋体" w:cs="宋体"/>
          <w:kern w:val="0"/>
          <w:sz w:val="24"/>
        </w:rPr>
        <w:t>： </w:t>
      </w:r>
      <w:r>
        <w:rPr>
          <w:rFonts w:hint="eastAsia" w:ascii="宋体" w:hAnsi="宋体" w:cs="宋体"/>
          <w:kern w:val="0"/>
          <w:sz w:val="24"/>
          <w:u w:val="single"/>
        </w:rPr>
        <w:t>                             </w:t>
      </w:r>
      <w:r>
        <w:rPr>
          <w:rFonts w:hint="eastAsia" w:ascii="宋体" w:hAnsi="宋体" w:cs="宋体"/>
          <w:kern w:val="0"/>
          <w:sz w:val="24"/>
        </w:rPr>
        <w:t>（公章）</w:t>
      </w:r>
    </w:p>
    <w:p w14:paraId="3555CDC6">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法定代表人/被授权人：</w:t>
      </w:r>
      <w:r>
        <w:rPr>
          <w:rFonts w:hint="eastAsia" w:ascii="宋体" w:hAnsi="宋体" w:cs="宋体"/>
          <w:kern w:val="0"/>
          <w:sz w:val="24"/>
          <w:u w:val="single"/>
        </w:rPr>
        <w:t xml:space="preserve">                       </w:t>
      </w:r>
      <w:r>
        <w:rPr>
          <w:rFonts w:hint="eastAsia" w:ascii="宋体" w:hAnsi="宋体" w:cs="宋体"/>
          <w:kern w:val="0"/>
          <w:sz w:val="24"/>
        </w:rPr>
        <w:t>（签字</w:t>
      </w:r>
      <w:r>
        <w:rPr>
          <w:rFonts w:hint="eastAsia" w:ascii="宋体" w:hAnsi="宋体" w:cs="宋体"/>
          <w:kern w:val="0"/>
          <w:sz w:val="24"/>
          <w:lang w:eastAsia="zh-CN"/>
        </w:rPr>
        <w:t>或盖章</w:t>
      </w:r>
      <w:r>
        <w:rPr>
          <w:rFonts w:hint="eastAsia" w:ascii="宋体" w:hAnsi="宋体" w:cs="宋体"/>
          <w:kern w:val="0"/>
          <w:sz w:val="24"/>
        </w:rPr>
        <w:t>）</w:t>
      </w:r>
    </w:p>
    <w:p w14:paraId="26E564BA">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DD6F51B">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sectPr>
          <w:headerReference r:id="rId10" w:type="default"/>
          <w:pgSz w:w="16838" w:h="11905" w:orient="landscape"/>
          <w:pgMar w:top="1259" w:right="1417" w:bottom="1191" w:left="935" w:header="850" w:footer="907" w:gutter="0"/>
          <w:pgNumType w:fmt="decimal"/>
          <w:cols w:space="0" w:num="1"/>
          <w:docGrid w:linePitch="312" w:charSpace="0"/>
        </w:sectPr>
      </w:pPr>
    </w:p>
    <w:p w14:paraId="6875AB2D">
      <w:pPr>
        <w:jc w:val="center"/>
        <w:rPr>
          <w:rFonts w:hint="eastAsia"/>
          <w:b/>
          <w:bCs/>
          <w:sz w:val="28"/>
          <w:szCs w:val="28"/>
          <w:lang w:val="en-US" w:eastAsia="zh-CN"/>
        </w:rPr>
      </w:pPr>
      <w:r>
        <w:rPr>
          <w:rFonts w:hint="eastAsia"/>
          <w:b/>
          <w:bCs/>
          <w:sz w:val="28"/>
          <w:szCs w:val="28"/>
          <w:lang w:val="en-US" w:eastAsia="zh-CN"/>
        </w:rPr>
        <w:t>分项报价表</w:t>
      </w:r>
    </w:p>
    <w:tbl>
      <w:tblPr>
        <w:tblStyle w:val="17"/>
        <w:tblW w:w="9870" w:type="dxa"/>
        <w:tblInd w:w="-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07"/>
        <w:gridCol w:w="3013"/>
        <w:gridCol w:w="737"/>
        <w:gridCol w:w="884"/>
        <w:gridCol w:w="1259"/>
        <w:gridCol w:w="1620"/>
      </w:tblGrid>
      <w:tr w14:paraId="294E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750" w:type="dxa"/>
            <w:shd w:val="clear" w:color="auto" w:fill="auto"/>
            <w:vAlign w:val="center"/>
          </w:tcPr>
          <w:p w14:paraId="42A713DB">
            <w:pPr>
              <w:spacing w:line="276" w:lineRule="auto"/>
              <w:jc w:val="center"/>
              <w:rPr>
                <w:rFonts w:ascii="宋体" w:hAnsi="宋体"/>
                <w:b/>
                <w:bCs/>
              </w:rPr>
            </w:pPr>
            <w:r>
              <w:rPr>
                <w:rFonts w:ascii="宋体" w:hAnsi="宋体"/>
                <w:b/>
                <w:bCs/>
              </w:rPr>
              <w:t>序号</w:t>
            </w:r>
          </w:p>
        </w:tc>
        <w:tc>
          <w:tcPr>
            <w:tcW w:w="1607" w:type="dxa"/>
            <w:shd w:val="clear" w:color="auto" w:fill="auto"/>
            <w:vAlign w:val="center"/>
          </w:tcPr>
          <w:p w14:paraId="3BEB615B">
            <w:pPr>
              <w:spacing w:line="276" w:lineRule="auto"/>
              <w:jc w:val="center"/>
              <w:rPr>
                <w:rFonts w:ascii="宋体" w:hAnsi="宋体"/>
                <w:b/>
                <w:bCs/>
              </w:rPr>
            </w:pPr>
            <w:r>
              <w:rPr>
                <w:rFonts w:hint="eastAsia" w:ascii="宋体" w:hAnsi="宋体"/>
                <w:b/>
                <w:bCs/>
              </w:rPr>
              <w:t>采购项目</w:t>
            </w:r>
          </w:p>
        </w:tc>
        <w:tc>
          <w:tcPr>
            <w:tcW w:w="3013" w:type="dxa"/>
            <w:shd w:val="clear" w:color="auto" w:fill="auto"/>
            <w:vAlign w:val="center"/>
          </w:tcPr>
          <w:p w14:paraId="313F54C2">
            <w:pPr>
              <w:spacing w:line="276" w:lineRule="auto"/>
              <w:jc w:val="center"/>
              <w:rPr>
                <w:rFonts w:hint="eastAsia" w:ascii="宋体" w:hAnsi="宋体" w:eastAsia="宋体"/>
                <w:b/>
                <w:bCs/>
                <w:lang w:eastAsia="zh-CN"/>
              </w:rPr>
            </w:pPr>
            <w:r>
              <w:rPr>
                <w:rFonts w:hint="eastAsia" w:ascii="宋体" w:hAnsi="宋体"/>
                <w:b/>
                <w:bCs/>
              </w:rPr>
              <w:t>采购</w:t>
            </w:r>
            <w:r>
              <w:rPr>
                <w:rFonts w:hint="eastAsia" w:ascii="宋体" w:hAnsi="宋体"/>
                <w:b/>
                <w:bCs/>
                <w:lang w:val="en-US" w:eastAsia="zh-CN"/>
              </w:rPr>
              <w:t>内容</w:t>
            </w:r>
          </w:p>
        </w:tc>
        <w:tc>
          <w:tcPr>
            <w:tcW w:w="737" w:type="dxa"/>
            <w:shd w:val="clear" w:color="auto" w:fill="auto"/>
            <w:vAlign w:val="center"/>
          </w:tcPr>
          <w:p w14:paraId="0DC439EB">
            <w:pPr>
              <w:spacing w:line="276" w:lineRule="auto"/>
              <w:jc w:val="center"/>
              <w:rPr>
                <w:rFonts w:ascii="宋体" w:hAnsi="宋体"/>
                <w:b/>
                <w:bCs/>
              </w:rPr>
            </w:pPr>
            <w:r>
              <w:rPr>
                <w:rFonts w:ascii="宋体" w:hAnsi="宋体"/>
                <w:b/>
                <w:bCs/>
              </w:rPr>
              <w:t>数量</w:t>
            </w:r>
          </w:p>
        </w:tc>
        <w:tc>
          <w:tcPr>
            <w:tcW w:w="884" w:type="dxa"/>
            <w:shd w:val="clear" w:color="auto" w:fill="auto"/>
            <w:vAlign w:val="center"/>
          </w:tcPr>
          <w:p w14:paraId="500FF588">
            <w:pPr>
              <w:spacing w:line="276" w:lineRule="auto"/>
              <w:jc w:val="center"/>
              <w:rPr>
                <w:rFonts w:ascii="宋体" w:hAnsi="宋体"/>
                <w:b/>
                <w:bCs/>
              </w:rPr>
            </w:pPr>
            <w:r>
              <w:rPr>
                <w:rFonts w:ascii="宋体" w:hAnsi="宋体"/>
                <w:b/>
                <w:bCs/>
              </w:rPr>
              <w:t>单位</w:t>
            </w:r>
          </w:p>
        </w:tc>
        <w:tc>
          <w:tcPr>
            <w:tcW w:w="1259" w:type="dxa"/>
            <w:shd w:val="clear" w:color="auto" w:fill="auto"/>
            <w:vAlign w:val="center"/>
          </w:tcPr>
          <w:p w14:paraId="33CD304C">
            <w:pPr>
              <w:spacing w:line="276" w:lineRule="auto"/>
              <w:jc w:val="center"/>
              <w:rPr>
                <w:rFonts w:ascii="宋体" w:hAnsi="宋体"/>
                <w:b/>
                <w:bCs/>
              </w:rPr>
            </w:pPr>
            <w:r>
              <w:rPr>
                <w:rFonts w:ascii="宋体" w:hAnsi="宋体"/>
                <w:b/>
                <w:bCs/>
              </w:rPr>
              <w:t>单价（元）</w:t>
            </w:r>
          </w:p>
        </w:tc>
        <w:tc>
          <w:tcPr>
            <w:tcW w:w="1620" w:type="dxa"/>
            <w:shd w:val="clear" w:color="auto" w:fill="auto"/>
            <w:vAlign w:val="center"/>
          </w:tcPr>
          <w:p w14:paraId="0528B116">
            <w:pPr>
              <w:spacing w:line="276" w:lineRule="auto"/>
              <w:jc w:val="center"/>
              <w:rPr>
                <w:rFonts w:ascii="宋体" w:hAnsi="宋体"/>
                <w:b/>
                <w:bCs/>
              </w:rPr>
            </w:pPr>
            <w:r>
              <w:rPr>
                <w:rFonts w:ascii="宋体" w:hAnsi="宋体"/>
                <w:b/>
                <w:bCs/>
              </w:rPr>
              <w:t>小计（元）</w:t>
            </w:r>
          </w:p>
        </w:tc>
      </w:tr>
      <w:tr w14:paraId="6D6E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0" w:type="dxa"/>
            <w:vMerge w:val="restart"/>
            <w:vAlign w:val="center"/>
          </w:tcPr>
          <w:p w14:paraId="510DFBE4">
            <w:pPr>
              <w:spacing w:line="276" w:lineRule="auto"/>
              <w:jc w:val="center"/>
              <w:rPr>
                <w:rFonts w:ascii="宋体" w:hAnsi="宋体"/>
              </w:rPr>
            </w:pPr>
            <w:r>
              <w:rPr>
                <w:rFonts w:ascii="宋体" w:hAnsi="宋体"/>
              </w:rPr>
              <w:t>1</w:t>
            </w:r>
          </w:p>
        </w:tc>
        <w:tc>
          <w:tcPr>
            <w:tcW w:w="1607" w:type="dxa"/>
            <w:vMerge w:val="restart"/>
            <w:vAlign w:val="center"/>
          </w:tcPr>
          <w:p w14:paraId="1F4882E4">
            <w:pPr>
              <w:spacing w:line="276" w:lineRule="auto"/>
              <w:jc w:val="center"/>
              <w:rPr>
                <w:rFonts w:hint="eastAsia" w:ascii="宋体" w:hAnsi="宋体"/>
              </w:rPr>
            </w:pPr>
            <w:r>
              <w:rPr>
                <w:rFonts w:hint="eastAsia" w:ascii="宋体" w:hAnsi="宋体" w:eastAsia="宋体" w:cs="宋体"/>
                <w:sz w:val="21"/>
                <w:szCs w:val="21"/>
                <w:lang w:eastAsia="zh-Hans"/>
              </w:rPr>
              <w:t>新闻投稿系统</w:t>
            </w:r>
          </w:p>
        </w:tc>
        <w:tc>
          <w:tcPr>
            <w:tcW w:w="3013" w:type="dxa"/>
            <w:vAlign w:val="center"/>
          </w:tcPr>
          <w:p w14:paraId="64C2EB23">
            <w:pPr>
              <w:keepNext w:val="0"/>
              <w:keepLines w:val="0"/>
              <w:widowControl/>
              <w:suppressLineNumbers w:val="0"/>
              <w:jc w:val="left"/>
              <w:textAlignment w:val="center"/>
              <w:rPr>
                <w:rFonts w:hint="eastAsia" w:ascii="宋体" w:hAnsi="宋体" w:eastAsia="宋体" w:cs="宋体"/>
                <w:sz w:val="21"/>
                <w:szCs w:val="21"/>
                <w:lang w:eastAsia="zh-Hans"/>
              </w:rPr>
            </w:pPr>
            <w:r>
              <w:rPr>
                <w:rFonts w:hint="eastAsia" w:ascii="宋体" w:hAnsi="宋体" w:eastAsia="宋体" w:cs="宋体"/>
                <w:i w:val="0"/>
                <w:iCs w:val="0"/>
                <w:color w:val="000000"/>
                <w:kern w:val="0"/>
                <w:sz w:val="22"/>
                <w:szCs w:val="22"/>
                <w:u w:val="none"/>
                <w:lang w:val="en-US" w:eastAsia="zh-CN" w:bidi="ar"/>
              </w:rPr>
              <w:t>投稿平台</w:t>
            </w:r>
          </w:p>
        </w:tc>
        <w:tc>
          <w:tcPr>
            <w:tcW w:w="737" w:type="dxa"/>
            <w:vAlign w:val="center"/>
          </w:tcPr>
          <w:p w14:paraId="7A2D9E1F">
            <w:pPr>
              <w:spacing w:line="400" w:lineRule="atLeast"/>
              <w:jc w:val="center"/>
              <w:rPr>
                <w:rFonts w:ascii="宋体" w:hAnsi="宋体"/>
              </w:rPr>
            </w:pPr>
            <w:r>
              <w:rPr>
                <w:rFonts w:hint="eastAsia" w:ascii="宋体" w:hAnsi="宋体" w:eastAsia="宋体" w:cs="宋体"/>
                <w:sz w:val="21"/>
                <w:szCs w:val="21"/>
                <w:lang w:val="en-US" w:eastAsia="zh-CN" w:bidi="he-IL"/>
              </w:rPr>
              <w:t>1</w:t>
            </w:r>
          </w:p>
        </w:tc>
        <w:tc>
          <w:tcPr>
            <w:tcW w:w="884" w:type="dxa"/>
            <w:vAlign w:val="center"/>
          </w:tcPr>
          <w:p w14:paraId="4DCC66D6">
            <w:pPr>
              <w:spacing w:line="400" w:lineRule="atLeast"/>
              <w:jc w:val="center"/>
              <w:rPr>
                <w:rFonts w:ascii="宋体" w:hAnsi="宋体"/>
              </w:rPr>
            </w:pPr>
            <w:r>
              <w:rPr>
                <w:rFonts w:hint="eastAsia" w:ascii="宋体" w:hAnsi="宋体" w:eastAsia="宋体" w:cs="宋体"/>
                <w:sz w:val="21"/>
                <w:szCs w:val="21"/>
                <w:lang w:val="en-US" w:eastAsia="zh-CN" w:bidi="he-IL"/>
              </w:rPr>
              <w:t>套</w:t>
            </w:r>
          </w:p>
        </w:tc>
        <w:tc>
          <w:tcPr>
            <w:tcW w:w="1259" w:type="dxa"/>
            <w:vAlign w:val="center"/>
          </w:tcPr>
          <w:p w14:paraId="3D1B1FB0">
            <w:pPr>
              <w:jc w:val="center"/>
              <w:rPr>
                <w:rFonts w:ascii="宋体" w:hAnsi="宋体"/>
                <w:szCs w:val="21"/>
              </w:rPr>
            </w:pPr>
          </w:p>
        </w:tc>
        <w:tc>
          <w:tcPr>
            <w:tcW w:w="1620" w:type="dxa"/>
            <w:vAlign w:val="center"/>
          </w:tcPr>
          <w:p w14:paraId="63005C40">
            <w:pPr>
              <w:jc w:val="center"/>
              <w:rPr>
                <w:rFonts w:ascii="宋体" w:hAnsi="宋体"/>
                <w:szCs w:val="21"/>
              </w:rPr>
            </w:pPr>
          </w:p>
        </w:tc>
      </w:tr>
      <w:tr w14:paraId="5B51E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50" w:type="dxa"/>
            <w:vMerge w:val="continue"/>
            <w:vAlign w:val="center"/>
          </w:tcPr>
          <w:p w14:paraId="6E0E8766">
            <w:pPr>
              <w:spacing w:line="276" w:lineRule="auto"/>
              <w:jc w:val="center"/>
              <w:rPr>
                <w:rFonts w:ascii="宋体" w:hAnsi="宋体"/>
              </w:rPr>
            </w:pPr>
          </w:p>
        </w:tc>
        <w:tc>
          <w:tcPr>
            <w:tcW w:w="1607" w:type="dxa"/>
            <w:vMerge w:val="continue"/>
            <w:vAlign w:val="center"/>
          </w:tcPr>
          <w:p w14:paraId="17576D31">
            <w:pPr>
              <w:spacing w:line="276" w:lineRule="auto"/>
              <w:jc w:val="center"/>
              <w:rPr>
                <w:rFonts w:hint="eastAsia" w:ascii="宋体" w:hAnsi="宋体" w:eastAsia="宋体" w:cs="宋体"/>
                <w:sz w:val="21"/>
                <w:szCs w:val="21"/>
                <w:lang w:eastAsia="zh-Hans"/>
              </w:rPr>
            </w:pPr>
          </w:p>
        </w:tc>
        <w:tc>
          <w:tcPr>
            <w:tcW w:w="3013" w:type="dxa"/>
            <w:vAlign w:val="center"/>
          </w:tcPr>
          <w:p w14:paraId="45CEA58A">
            <w:pPr>
              <w:keepNext w:val="0"/>
              <w:keepLines w:val="0"/>
              <w:widowControl/>
              <w:suppressLineNumbers w:val="0"/>
              <w:jc w:val="left"/>
              <w:textAlignment w:val="center"/>
              <w:rPr>
                <w:rFonts w:hint="eastAsia" w:ascii="宋体" w:hAnsi="宋体" w:eastAsia="宋体" w:cs="宋体"/>
                <w:sz w:val="21"/>
                <w:szCs w:val="21"/>
                <w:lang w:eastAsia="zh-Hans"/>
              </w:rPr>
            </w:pPr>
            <w:r>
              <w:rPr>
                <w:rFonts w:hint="eastAsia" w:ascii="宋体" w:hAnsi="宋体" w:eastAsia="宋体" w:cs="宋体"/>
                <w:i w:val="0"/>
                <w:iCs w:val="0"/>
                <w:color w:val="000000"/>
                <w:kern w:val="0"/>
                <w:sz w:val="22"/>
                <w:szCs w:val="22"/>
                <w:u w:val="none"/>
                <w:lang w:val="en-US" w:eastAsia="zh-CN" w:bidi="ar"/>
              </w:rPr>
              <w:t>网站发布（宣传部主管）</w:t>
            </w:r>
          </w:p>
        </w:tc>
        <w:tc>
          <w:tcPr>
            <w:tcW w:w="737" w:type="dxa"/>
            <w:vAlign w:val="center"/>
          </w:tcPr>
          <w:p w14:paraId="2F2C4419">
            <w:pPr>
              <w:spacing w:line="400" w:lineRule="atLeast"/>
              <w:jc w:val="center"/>
              <w:rPr>
                <w:rFonts w:hint="eastAsia" w:ascii="宋体" w:hAnsi="宋体"/>
              </w:rPr>
            </w:pPr>
            <w:r>
              <w:rPr>
                <w:rFonts w:hint="eastAsia" w:ascii="宋体" w:hAnsi="宋体" w:eastAsia="宋体" w:cs="宋体"/>
                <w:sz w:val="21"/>
                <w:szCs w:val="21"/>
                <w:lang w:val="en-US" w:eastAsia="zh-CN" w:bidi="he-IL"/>
              </w:rPr>
              <w:t>1</w:t>
            </w:r>
          </w:p>
        </w:tc>
        <w:tc>
          <w:tcPr>
            <w:tcW w:w="884" w:type="dxa"/>
            <w:vAlign w:val="center"/>
          </w:tcPr>
          <w:p w14:paraId="72D1EE5F">
            <w:pPr>
              <w:spacing w:line="400" w:lineRule="atLeast"/>
              <w:jc w:val="center"/>
              <w:rPr>
                <w:rFonts w:hint="eastAsia" w:ascii="宋体" w:hAnsi="宋体"/>
              </w:rPr>
            </w:pPr>
            <w:r>
              <w:rPr>
                <w:rFonts w:hint="eastAsia" w:ascii="宋体" w:hAnsi="宋体" w:eastAsia="宋体" w:cs="宋体"/>
                <w:sz w:val="21"/>
                <w:szCs w:val="21"/>
                <w:lang w:val="en-US" w:eastAsia="zh-CN" w:bidi="he-IL"/>
              </w:rPr>
              <w:t>套</w:t>
            </w:r>
          </w:p>
        </w:tc>
        <w:tc>
          <w:tcPr>
            <w:tcW w:w="1259" w:type="dxa"/>
            <w:vAlign w:val="center"/>
          </w:tcPr>
          <w:p w14:paraId="6D1E4EAD">
            <w:pPr>
              <w:jc w:val="center"/>
              <w:rPr>
                <w:rFonts w:ascii="宋体" w:hAnsi="宋体"/>
                <w:szCs w:val="21"/>
              </w:rPr>
            </w:pPr>
          </w:p>
        </w:tc>
        <w:tc>
          <w:tcPr>
            <w:tcW w:w="1620" w:type="dxa"/>
            <w:vAlign w:val="center"/>
          </w:tcPr>
          <w:p w14:paraId="50C672A6">
            <w:pPr>
              <w:jc w:val="center"/>
              <w:rPr>
                <w:rFonts w:ascii="宋体" w:hAnsi="宋体"/>
                <w:szCs w:val="21"/>
              </w:rPr>
            </w:pPr>
          </w:p>
        </w:tc>
      </w:tr>
      <w:tr w14:paraId="675C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50" w:type="dxa"/>
            <w:vMerge w:val="continue"/>
            <w:vAlign w:val="center"/>
          </w:tcPr>
          <w:p w14:paraId="43406994">
            <w:pPr>
              <w:spacing w:line="276" w:lineRule="auto"/>
              <w:jc w:val="center"/>
              <w:rPr>
                <w:rFonts w:ascii="宋体" w:hAnsi="宋体"/>
              </w:rPr>
            </w:pPr>
          </w:p>
        </w:tc>
        <w:tc>
          <w:tcPr>
            <w:tcW w:w="1607" w:type="dxa"/>
            <w:vMerge w:val="continue"/>
            <w:vAlign w:val="center"/>
          </w:tcPr>
          <w:p w14:paraId="46748159">
            <w:pPr>
              <w:spacing w:line="276" w:lineRule="auto"/>
              <w:jc w:val="center"/>
              <w:rPr>
                <w:rFonts w:hint="eastAsia" w:ascii="宋体" w:hAnsi="宋体" w:eastAsia="宋体" w:cs="宋体"/>
                <w:sz w:val="21"/>
                <w:szCs w:val="21"/>
                <w:lang w:eastAsia="zh-Hans"/>
              </w:rPr>
            </w:pPr>
          </w:p>
        </w:tc>
        <w:tc>
          <w:tcPr>
            <w:tcW w:w="3013" w:type="dxa"/>
            <w:vAlign w:val="center"/>
          </w:tcPr>
          <w:p w14:paraId="199B0FA3">
            <w:pPr>
              <w:keepNext w:val="0"/>
              <w:keepLines w:val="0"/>
              <w:widowControl/>
              <w:suppressLineNumbers w:val="0"/>
              <w:jc w:val="left"/>
              <w:textAlignment w:val="center"/>
              <w:rPr>
                <w:rFonts w:hint="eastAsia" w:ascii="宋体" w:hAnsi="宋体" w:eastAsia="宋体" w:cs="宋体"/>
                <w:sz w:val="21"/>
                <w:szCs w:val="21"/>
                <w:lang w:eastAsia="zh-Hans"/>
              </w:rPr>
            </w:pPr>
            <w:r>
              <w:rPr>
                <w:rFonts w:hint="eastAsia" w:ascii="宋体" w:hAnsi="宋体" w:eastAsia="宋体" w:cs="宋体"/>
                <w:i w:val="0"/>
                <w:iCs w:val="0"/>
                <w:color w:val="000000"/>
                <w:kern w:val="0"/>
                <w:sz w:val="22"/>
                <w:szCs w:val="22"/>
                <w:u w:val="none"/>
                <w:lang w:val="en-US" w:eastAsia="zh-CN" w:bidi="ar"/>
              </w:rPr>
              <w:t>二级单位子站发布</w:t>
            </w:r>
          </w:p>
        </w:tc>
        <w:tc>
          <w:tcPr>
            <w:tcW w:w="737" w:type="dxa"/>
            <w:vAlign w:val="center"/>
          </w:tcPr>
          <w:p w14:paraId="3CD1A9BF">
            <w:pPr>
              <w:spacing w:line="400" w:lineRule="atLeast"/>
              <w:jc w:val="center"/>
              <w:rPr>
                <w:rFonts w:hint="eastAsia" w:ascii="宋体" w:hAnsi="宋体"/>
              </w:rPr>
            </w:pPr>
            <w:r>
              <w:rPr>
                <w:rFonts w:hint="eastAsia" w:ascii="宋体" w:hAnsi="宋体" w:cs="宋体"/>
                <w:sz w:val="21"/>
                <w:szCs w:val="21"/>
                <w:lang w:val="en-US" w:eastAsia="zh-CN" w:bidi="he-IL"/>
              </w:rPr>
              <w:t>60</w:t>
            </w:r>
          </w:p>
        </w:tc>
        <w:tc>
          <w:tcPr>
            <w:tcW w:w="884" w:type="dxa"/>
            <w:vAlign w:val="center"/>
          </w:tcPr>
          <w:p w14:paraId="79A59A5D">
            <w:pPr>
              <w:spacing w:line="400" w:lineRule="atLeast"/>
              <w:jc w:val="center"/>
              <w:rPr>
                <w:rFonts w:hint="eastAsia" w:ascii="宋体" w:hAnsi="宋体"/>
              </w:rPr>
            </w:pPr>
            <w:r>
              <w:rPr>
                <w:rFonts w:hint="eastAsia" w:ascii="宋体" w:hAnsi="宋体" w:cs="宋体"/>
                <w:sz w:val="21"/>
                <w:szCs w:val="21"/>
                <w:lang w:val="en-US" w:eastAsia="zh-CN" w:bidi="he-IL"/>
              </w:rPr>
              <w:t>个</w:t>
            </w:r>
          </w:p>
        </w:tc>
        <w:tc>
          <w:tcPr>
            <w:tcW w:w="1259" w:type="dxa"/>
            <w:vAlign w:val="center"/>
          </w:tcPr>
          <w:p w14:paraId="617EBA3B">
            <w:pPr>
              <w:jc w:val="center"/>
              <w:rPr>
                <w:rFonts w:ascii="宋体" w:hAnsi="宋体"/>
                <w:szCs w:val="21"/>
              </w:rPr>
            </w:pPr>
          </w:p>
        </w:tc>
        <w:tc>
          <w:tcPr>
            <w:tcW w:w="1620" w:type="dxa"/>
            <w:vAlign w:val="center"/>
          </w:tcPr>
          <w:p w14:paraId="2DE66974">
            <w:pPr>
              <w:jc w:val="center"/>
              <w:rPr>
                <w:rFonts w:ascii="宋体" w:hAnsi="宋体"/>
                <w:szCs w:val="21"/>
              </w:rPr>
            </w:pPr>
          </w:p>
        </w:tc>
      </w:tr>
      <w:tr w14:paraId="3D49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50" w:type="dxa"/>
            <w:vMerge w:val="continue"/>
            <w:vAlign w:val="center"/>
          </w:tcPr>
          <w:p w14:paraId="213169C1">
            <w:pPr>
              <w:spacing w:line="276" w:lineRule="auto"/>
              <w:jc w:val="center"/>
              <w:rPr>
                <w:rFonts w:ascii="宋体" w:hAnsi="宋体"/>
              </w:rPr>
            </w:pPr>
          </w:p>
        </w:tc>
        <w:tc>
          <w:tcPr>
            <w:tcW w:w="1607" w:type="dxa"/>
            <w:vMerge w:val="continue"/>
            <w:vAlign w:val="center"/>
          </w:tcPr>
          <w:p w14:paraId="7D4ED5B5">
            <w:pPr>
              <w:spacing w:line="276" w:lineRule="auto"/>
              <w:jc w:val="center"/>
              <w:rPr>
                <w:rFonts w:hint="eastAsia" w:ascii="宋体" w:hAnsi="宋体" w:eastAsia="宋体" w:cs="宋体"/>
                <w:sz w:val="21"/>
                <w:szCs w:val="21"/>
                <w:lang w:eastAsia="zh-Hans"/>
              </w:rPr>
            </w:pPr>
          </w:p>
        </w:tc>
        <w:tc>
          <w:tcPr>
            <w:tcW w:w="3013" w:type="dxa"/>
            <w:vAlign w:val="center"/>
          </w:tcPr>
          <w:p w14:paraId="59B8D30E">
            <w:pPr>
              <w:keepNext w:val="0"/>
              <w:keepLines w:val="0"/>
              <w:widowControl/>
              <w:suppressLineNumbers w:val="0"/>
              <w:jc w:val="left"/>
              <w:textAlignment w:val="center"/>
              <w:rPr>
                <w:rFonts w:hint="eastAsia" w:ascii="宋体" w:hAnsi="宋体" w:eastAsia="宋体" w:cs="宋体"/>
                <w:sz w:val="21"/>
                <w:szCs w:val="21"/>
                <w:lang w:eastAsia="zh-Hans"/>
              </w:rPr>
            </w:pPr>
            <w:r>
              <w:rPr>
                <w:rFonts w:hint="eastAsia" w:ascii="宋体" w:hAnsi="宋体" w:eastAsia="宋体" w:cs="宋体"/>
                <w:i w:val="0"/>
                <w:iCs w:val="0"/>
                <w:color w:val="000000"/>
                <w:kern w:val="0"/>
                <w:sz w:val="22"/>
                <w:szCs w:val="22"/>
                <w:u w:val="none"/>
                <w:lang w:val="en-US" w:eastAsia="zh-CN" w:bidi="ar"/>
              </w:rPr>
              <w:t>移动端</w:t>
            </w:r>
          </w:p>
        </w:tc>
        <w:tc>
          <w:tcPr>
            <w:tcW w:w="737" w:type="dxa"/>
            <w:vAlign w:val="center"/>
          </w:tcPr>
          <w:p w14:paraId="70F33F9C">
            <w:pPr>
              <w:spacing w:line="400" w:lineRule="atLeast"/>
              <w:jc w:val="center"/>
              <w:rPr>
                <w:rFonts w:hint="eastAsia" w:ascii="宋体" w:hAnsi="宋体"/>
              </w:rPr>
            </w:pPr>
            <w:r>
              <w:rPr>
                <w:rFonts w:hint="eastAsia" w:ascii="宋体" w:hAnsi="宋体" w:eastAsia="宋体" w:cs="宋体"/>
                <w:sz w:val="21"/>
                <w:szCs w:val="21"/>
                <w:lang w:val="en-US" w:eastAsia="zh-CN" w:bidi="he-IL"/>
              </w:rPr>
              <w:t>1</w:t>
            </w:r>
          </w:p>
        </w:tc>
        <w:tc>
          <w:tcPr>
            <w:tcW w:w="884" w:type="dxa"/>
            <w:vAlign w:val="center"/>
          </w:tcPr>
          <w:p w14:paraId="62F55EB4">
            <w:pPr>
              <w:spacing w:line="400" w:lineRule="atLeast"/>
              <w:jc w:val="center"/>
              <w:rPr>
                <w:rFonts w:hint="eastAsia" w:ascii="宋体" w:hAnsi="宋体"/>
              </w:rPr>
            </w:pPr>
            <w:r>
              <w:rPr>
                <w:rFonts w:hint="eastAsia" w:ascii="宋体" w:hAnsi="宋体" w:eastAsia="宋体" w:cs="宋体"/>
                <w:sz w:val="21"/>
                <w:szCs w:val="21"/>
                <w:lang w:val="en-US" w:eastAsia="zh-CN" w:bidi="he-IL"/>
              </w:rPr>
              <w:t>套</w:t>
            </w:r>
          </w:p>
        </w:tc>
        <w:tc>
          <w:tcPr>
            <w:tcW w:w="1259" w:type="dxa"/>
            <w:vAlign w:val="center"/>
          </w:tcPr>
          <w:p w14:paraId="24A31B50">
            <w:pPr>
              <w:jc w:val="center"/>
              <w:rPr>
                <w:rFonts w:ascii="宋体" w:hAnsi="宋体"/>
                <w:szCs w:val="21"/>
              </w:rPr>
            </w:pPr>
          </w:p>
        </w:tc>
        <w:tc>
          <w:tcPr>
            <w:tcW w:w="1620" w:type="dxa"/>
            <w:vAlign w:val="center"/>
          </w:tcPr>
          <w:p w14:paraId="31870D5F">
            <w:pPr>
              <w:jc w:val="center"/>
              <w:rPr>
                <w:rFonts w:ascii="宋体" w:hAnsi="宋体"/>
                <w:szCs w:val="21"/>
              </w:rPr>
            </w:pPr>
          </w:p>
        </w:tc>
      </w:tr>
      <w:tr w14:paraId="07A2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0" w:type="dxa"/>
            <w:vAlign w:val="center"/>
          </w:tcPr>
          <w:p w14:paraId="225100A1">
            <w:pPr>
              <w:spacing w:line="276" w:lineRule="auto"/>
              <w:jc w:val="center"/>
              <w:rPr>
                <w:rFonts w:hint="eastAsia" w:ascii="宋体" w:hAnsi="宋体" w:eastAsia="宋体"/>
                <w:lang w:val="en-US" w:eastAsia="zh-CN"/>
              </w:rPr>
            </w:pPr>
            <w:r>
              <w:rPr>
                <w:rFonts w:hint="eastAsia" w:ascii="宋体" w:hAnsi="宋体"/>
                <w:lang w:val="en-US" w:eastAsia="zh-CN"/>
              </w:rPr>
              <w:t>2</w:t>
            </w:r>
          </w:p>
        </w:tc>
        <w:tc>
          <w:tcPr>
            <w:tcW w:w="4620" w:type="dxa"/>
            <w:gridSpan w:val="2"/>
            <w:vAlign w:val="center"/>
          </w:tcPr>
          <w:p w14:paraId="0DB5E3D8">
            <w:pPr>
              <w:spacing w:line="276" w:lineRule="auto"/>
              <w:jc w:val="center"/>
              <w:rPr>
                <w:rFonts w:hint="eastAsia" w:ascii="宋体" w:hAnsi="宋体" w:eastAsia="宋体" w:cs="宋体"/>
                <w:sz w:val="21"/>
                <w:szCs w:val="21"/>
                <w:lang w:eastAsia="zh-Hans"/>
              </w:rPr>
            </w:pPr>
            <w:r>
              <w:rPr>
                <w:rFonts w:hint="eastAsia" w:ascii="宋体" w:hAnsi="宋体" w:eastAsia="宋体" w:cs="宋体"/>
                <w:i w:val="0"/>
                <w:iCs w:val="0"/>
                <w:color w:val="000000"/>
                <w:kern w:val="0"/>
                <w:sz w:val="22"/>
                <w:szCs w:val="22"/>
                <w:u w:val="none"/>
                <w:lang w:val="en-US" w:eastAsia="zh-CN" w:bidi="ar"/>
              </w:rPr>
              <w:t>新媒体三审三校系统</w:t>
            </w:r>
          </w:p>
        </w:tc>
        <w:tc>
          <w:tcPr>
            <w:tcW w:w="737" w:type="dxa"/>
            <w:vAlign w:val="center"/>
          </w:tcPr>
          <w:p w14:paraId="75E1B345">
            <w:pPr>
              <w:spacing w:line="400" w:lineRule="atLeast"/>
              <w:jc w:val="center"/>
              <w:rPr>
                <w:rFonts w:hint="eastAsia" w:ascii="宋体" w:hAnsi="宋体"/>
              </w:rPr>
            </w:pPr>
            <w:r>
              <w:rPr>
                <w:rFonts w:hint="eastAsia" w:ascii="宋体" w:hAnsi="宋体" w:eastAsia="宋体" w:cs="宋体"/>
                <w:sz w:val="21"/>
                <w:szCs w:val="21"/>
                <w:lang w:val="en-US" w:eastAsia="zh-CN" w:bidi="he-IL"/>
              </w:rPr>
              <w:t>1</w:t>
            </w:r>
          </w:p>
        </w:tc>
        <w:tc>
          <w:tcPr>
            <w:tcW w:w="884" w:type="dxa"/>
            <w:vAlign w:val="center"/>
          </w:tcPr>
          <w:p w14:paraId="17054CCF">
            <w:pPr>
              <w:spacing w:line="400" w:lineRule="atLeast"/>
              <w:jc w:val="center"/>
              <w:rPr>
                <w:rFonts w:hint="eastAsia" w:ascii="宋体" w:hAnsi="宋体"/>
              </w:rPr>
            </w:pPr>
            <w:r>
              <w:rPr>
                <w:rFonts w:hint="eastAsia" w:ascii="宋体" w:hAnsi="宋体" w:eastAsia="宋体" w:cs="宋体"/>
                <w:sz w:val="21"/>
                <w:szCs w:val="21"/>
                <w:lang w:val="en-US" w:eastAsia="zh-CN" w:bidi="he-IL"/>
              </w:rPr>
              <w:t>套</w:t>
            </w:r>
          </w:p>
        </w:tc>
        <w:tc>
          <w:tcPr>
            <w:tcW w:w="1259" w:type="dxa"/>
            <w:vAlign w:val="center"/>
          </w:tcPr>
          <w:p w14:paraId="3EE2592D">
            <w:pPr>
              <w:jc w:val="center"/>
              <w:rPr>
                <w:rFonts w:ascii="宋体" w:hAnsi="宋体"/>
                <w:szCs w:val="21"/>
              </w:rPr>
            </w:pPr>
          </w:p>
        </w:tc>
        <w:tc>
          <w:tcPr>
            <w:tcW w:w="1620" w:type="dxa"/>
            <w:vAlign w:val="center"/>
          </w:tcPr>
          <w:p w14:paraId="69027189">
            <w:pPr>
              <w:jc w:val="center"/>
              <w:rPr>
                <w:rFonts w:ascii="宋体" w:hAnsi="宋体"/>
                <w:szCs w:val="21"/>
              </w:rPr>
            </w:pPr>
          </w:p>
        </w:tc>
      </w:tr>
      <w:tr w14:paraId="53154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750" w:type="dxa"/>
            <w:vMerge w:val="restart"/>
            <w:vAlign w:val="center"/>
          </w:tcPr>
          <w:p w14:paraId="64B7D59C">
            <w:pPr>
              <w:spacing w:line="276" w:lineRule="auto"/>
              <w:jc w:val="center"/>
              <w:rPr>
                <w:rFonts w:ascii="宋体" w:hAnsi="宋体"/>
              </w:rPr>
            </w:pPr>
          </w:p>
          <w:p w14:paraId="47B2C967">
            <w:pPr>
              <w:spacing w:line="276" w:lineRule="auto"/>
              <w:jc w:val="center"/>
              <w:rPr>
                <w:rFonts w:ascii="宋体" w:hAnsi="宋体"/>
              </w:rPr>
            </w:pPr>
            <w:r>
              <w:rPr>
                <w:rFonts w:ascii="宋体" w:hAnsi="宋体"/>
              </w:rPr>
              <w:t>3</w:t>
            </w:r>
          </w:p>
          <w:p w14:paraId="0CF1738C">
            <w:pPr>
              <w:spacing w:line="276" w:lineRule="auto"/>
              <w:jc w:val="center"/>
              <w:rPr>
                <w:rFonts w:ascii="宋体" w:hAnsi="宋体"/>
              </w:rPr>
            </w:pPr>
          </w:p>
        </w:tc>
        <w:tc>
          <w:tcPr>
            <w:tcW w:w="1607" w:type="dxa"/>
            <w:vMerge w:val="restart"/>
            <w:vAlign w:val="center"/>
          </w:tcPr>
          <w:p w14:paraId="60FE5152">
            <w:pPr>
              <w:spacing w:line="276" w:lineRule="auto"/>
              <w:jc w:val="both"/>
              <w:rPr>
                <w:rFonts w:hint="eastAsia" w:ascii="宋体" w:hAnsi="宋体"/>
              </w:rPr>
            </w:pPr>
          </w:p>
          <w:p w14:paraId="02141E50">
            <w:pPr>
              <w:spacing w:line="276" w:lineRule="auto"/>
              <w:jc w:val="center"/>
              <w:rPr>
                <w:rFonts w:hint="eastAsia" w:ascii="宋体" w:hAnsi="宋体"/>
              </w:rPr>
            </w:pPr>
            <w:r>
              <w:rPr>
                <w:rFonts w:hint="eastAsia" w:ascii="宋体" w:hAnsi="宋体" w:eastAsia="宋体" w:cs="宋体"/>
                <w:b w:val="0"/>
                <w:bCs/>
                <w:kern w:val="2"/>
                <w:sz w:val="21"/>
                <w:szCs w:val="21"/>
                <w:vertAlign w:val="baseline"/>
                <w:lang w:val="en-US" w:eastAsia="zh-CN" w:bidi="ar-SA"/>
              </w:rPr>
              <w:t>新媒体矩阵管理平台</w:t>
            </w:r>
          </w:p>
        </w:tc>
        <w:tc>
          <w:tcPr>
            <w:tcW w:w="3013" w:type="dxa"/>
            <w:vAlign w:val="center"/>
          </w:tcPr>
          <w:p w14:paraId="0C9B6316">
            <w:pPr>
              <w:keepNext w:val="0"/>
              <w:keepLines w:val="0"/>
              <w:widowControl/>
              <w:suppressLineNumbers w:val="0"/>
              <w:jc w:val="left"/>
              <w:textAlignment w:val="center"/>
              <w:rPr>
                <w:rFonts w:hint="eastAsia" w:ascii="宋体" w:hAnsi="宋体"/>
              </w:rPr>
            </w:pPr>
            <w:r>
              <w:rPr>
                <w:rFonts w:hint="eastAsia" w:ascii="宋体" w:hAnsi="宋体" w:eastAsia="宋体" w:cs="宋体"/>
                <w:i w:val="0"/>
                <w:iCs w:val="0"/>
                <w:color w:val="000000"/>
                <w:kern w:val="0"/>
                <w:sz w:val="22"/>
                <w:szCs w:val="22"/>
                <w:u w:val="none"/>
                <w:lang w:val="en-US" w:eastAsia="zh-CN" w:bidi="ar"/>
              </w:rPr>
              <w:t>阵地备案年审</w:t>
            </w:r>
          </w:p>
        </w:tc>
        <w:tc>
          <w:tcPr>
            <w:tcW w:w="737" w:type="dxa"/>
            <w:vAlign w:val="center"/>
          </w:tcPr>
          <w:p w14:paraId="27278F71">
            <w:pPr>
              <w:spacing w:line="400" w:lineRule="atLeast"/>
              <w:jc w:val="center"/>
              <w:rPr>
                <w:rFonts w:ascii="宋体" w:hAnsi="宋体"/>
              </w:rPr>
            </w:pPr>
            <w:r>
              <w:rPr>
                <w:rFonts w:hint="eastAsia" w:ascii="宋体" w:hAnsi="宋体" w:eastAsia="宋体" w:cs="宋体"/>
                <w:sz w:val="21"/>
                <w:szCs w:val="21"/>
                <w:lang w:val="en-US" w:eastAsia="zh-CN" w:bidi="he-IL"/>
              </w:rPr>
              <w:t>1</w:t>
            </w:r>
          </w:p>
        </w:tc>
        <w:tc>
          <w:tcPr>
            <w:tcW w:w="884" w:type="dxa"/>
            <w:vAlign w:val="center"/>
          </w:tcPr>
          <w:p w14:paraId="15512B5F">
            <w:pPr>
              <w:spacing w:line="400" w:lineRule="atLeast"/>
              <w:jc w:val="center"/>
              <w:rPr>
                <w:rFonts w:ascii="宋体" w:hAnsi="宋体"/>
              </w:rPr>
            </w:pPr>
            <w:r>
              <w:rPr>
                <w:rFonts w:hint="eastAsia" w:ascii="宋体" w:hAnsi="宋体" w:eastAsia="宋体" w:cs="宋体"/>
                <w:sz w:val="21"/>
                <w:szCs w:val="21"/>
                <w:lang w:val="en-US" w:eastAsia="zh-CN" w:bidi="he-IL"/>
              </w:rPr>
              <w:t>套</w:t>
            </w:r>
          </w:p>
        </w:tc>
        <w:tc>
          <w:tcPr>
            <w:tcW w:w="1259" w:type="dxa"/>
            <w:vAlign w:val="center"/>
          </w:tcPr>
          <w:p w14:paraId="0EAFF1D0">
            <w:pPr>
              <w:jc w:val="center"/>
              <w:rPr>
                <w:rFonts w:ascii="宋体" w:hAnsi="宋体"/>
                <w:szCs w:val="21"/>
              </w:rPr>
            </w:pPr>
          </w:p>
        </w:tc>
        <w:tc>
          <w:tcPr>
            <w:tcW w:w="1620" w:type="dxa"/>
            <w:vAlign w:val="center"/>
          </w:tcPr>
          <w:p w14:paraId="43DBACB2">
            <w:pPr>
              <w:jc w:val="center"/>
              <w:rPr>
                <w:rFonts w:ascii="宋体" w:hAnsi="宋体"/>
                <w:szCs w:val="21"/>
              </w:rPr>
            </w:pPr>
          </w:p>
        </w:tc>
      </w:tr>
      <w:tr w14:paraId="2B2B4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50" w:type="dxa"/>
            <w:vMerge w:val="continue"/>
            <w:vAlign w:val="center"/>
          </w:tcPr>
          <w:p w14:paraId="7D4CE694">
            <w:pPr>
              <w:spacing w:line="276" w:lineRule="auto"/>
              <w:jc w:val="center"/>
              <w:rPr>
                <w:rFonts w:ascii="宋体" w:hAnsi="宋体"/>
              </w:rPr>
            </w:pPr>
          </w:p>
        </w:tc>
        <w:tc>
          <w:tcPr>
            <w:tcW w:w="1607" w:type="dxa"/>
            <w:vMerge w:val="continue"/>
            <w:vAlign w:val="center"/>
          </w:tcPr>
          <w:p w14:paraId="61BE217C">
            <w:pPr>
              <w:spacing w:line="276" w:lineRule="auto"/>
              <w:jc w:val="center"/>
              <w:rPr>
                <w:rFonts w:hint="eastAsia" w:ascii="宋体" w:hAnsi="宋体"/>
              </w:rPr>
            </w:pPr>
          </w:p>
        </w:tc>
        <w:tc>
          <w:tcPr>
            <w:tcW w:w="3013" w:type="dxa"/>
            <w:vAlign w:val="center"/>
          </w:tcPr>
          <w:p w14:paraId="52B6002E">
            <w:pPr>
              <w:keepNext w:val="0"/>
              <w:keepLines w:val="0"/>
              <w:widowControl/>
              <w:suppressLineNumbers w:val="0"/>
              <w:jc w:val="left"/>
              <w:textAlignment w:val="center"/>
              <w:rPr>
                <w:rFonts w:hint="eastAsia" w:ascii="宋体" w:hAnsi="宋体"/>
              </w:rPr>
            </w:pPr>
            <w:r>
              <w:rPr>
                <w:rFonts w:hint="eastAsia" w:ascii="宋体" w:hAnsi="宋体" w:eastAsia="宋体" w:cs="宋体"/>
                <w:i w:val="0"/>
                <w:iCs w:val="0"/>
                <w:color w:val="000000"/>
                <w:kern w:val="0"/>
                <w:sz w:val="22"/>
                <w:szCs w:val="22"/>
                <w:u w:val="none"/>
                <w:lang w:val="en-US" w:eastAsia="zh-CN" w:bidi="ar"/>
              </w:rPr>
              <w:t>微信公众号榜单</w:t>
            </w:r>
          </w:p>
        </w:tc>
        <w:tc>
          <w:tcPr>
            <w:tcW w:w="737" w:type="dxa"/>
            <w:vAlign w:val="center"/>
          </w:tcPr>
          <w:p w14:paraId="4966369A">
            <w:pPr>
              <w:spacing w:line="400" w:lineRule="atLeast"/>
              <w:jc w:val="center"/>
              <w:rPr>
                <w:rFonts w:ascii="宋体" w:hAnsi="宋体"/>
              </w:rPr>
            </w:pPr>
            <w:r>
              <w:rPr>
                <w:rFonts w:hint="eastAsia" w:ascii="宋体" w:hAnsi="宋体" w:eastAsia="宋体" w:cs="宋体"/>
                <w:sz w:val="21"/>
                <w:szCs w:val="21"/>
                <w:lang w:val="en-US" w:eastAsia="zh-CN" w:bidi="he-IL"/>
              </w:rPr>
              <w:t>1</w:t>
            </w:r>
          </w:p>
        </w:tc>
        <w:tc>
          <w:tcPr>
            <w:tcW w:w="884" w:type="dxa"/>
            <w:vAlign w:val="center"/>
          </w:tcPr>
          <w:p w14:paraId="40A870E4">
            <w:pPr>
              <w:spacing w:line="400" w:lineRule="atLeast"/>
              <w:jc w:val="center"/>
              <w:rPr>
                <w:rFonts w:ascii="宋体" w:hAnsi="宋体"/>
              </w:rPr>
            </w:pPr>
            <w:r>
              <w:rPr>
                <w:rFonts w:hint="eastAsia" w:ascii="宋体" w:hAnsi="宋体" w:eastAsia="宋体" w:cs="宋体"/>
                <w:sz w:val="21"/>
                <w:szCs w:val="21"/>
                <w:lang w:val="en-US" w:eastAsia="zh-CN" w:bidi="he-IL"/>
              </w:rPr>
              <w:t>套</w:t>
            </w:r>
          </w:p>
        </w:tc>
        <w:tc>
          <w:tcPr>
            <w:tcW w:w="1259" w:type="dxa"/>
            <w:vAlign w:val="center"/>
          </w:tcPr>
          <w:p w14:paraId="4AACCB6B">
            <w:pPr>
              <w:jc w:val="center"/>
              <w:rPr>
                <w:rFonts w:ascii="宋体" w:hAnsi="宋体"/>
                <w:szCs w:val="21"/>
              </w:rPr>
            </w:pPr>
          </w:p>
        </w:tc>
        <w:tc>
          <w:tcPr>
            <w:tcW w:w="1620" w:type="dxa"/>
            <w:vAlign w:val="center"/>
          </w:tcPr>
          <w:p w14:paraId="69EF4F2F">
            <w:pPr>
              <w:jc w:val="center"/>
              <w:rPr>
                <w:rFonts w:ascii="宋体" w:hAnsi="宋体"/>
                <w:szCs w:val="21"/>
              </w:rPr>
            </w:pPr>
          </w:p>
        </w:tc>
      </w:tr>
      <w:tr w14:paraId="32C6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750" w:type="dxa"/>
            <w:vMerge w:val="continue"/>
            <w:vAlign w:val="center"/>
          </w:tcPr>
          <w:p w14:paraId="7EF4491D">
            <w:pPr>
              <w:spacing w:line="276" w:lineRule="auto"/>
              <w:jc w:val="center"/>
              <w:rPr>
                <w:rFonts w:ascii="宋体" w:hAnsi="宋体"/>
              </w:rPr>
            </w:pPr>
          </w:p>
        </w:tc>
        <w:tc>
          <w:tcPr>
            <w:tcW w:w="1607" w:type="dxa"/>
            <w:vMerge w:val="continue"/>
            <w:vAlign w:val="center"/>
          </w:tcPr>
          <w:p w14:paraId="4CB10B3A">
            <w:pPr>
              <w:spacing w:line="276" w:lineRule="auto"/>
              <w:jc w:val="center"/>
              <w:rPr>
                <w:rFonts w:hint="eastAsia" w:ascii="宋体" w:hAnsi="宋体"/>
              </w:rPr>
            </w:pPr>
          </w:p>
        </w:tc>
        <w:tc>
          <w:tcPr>
            <w:tcW w:w="3013" w:type="dxa"/>
            <w:vAlign w:val="center"/>
          </w:tcPr>
          <w:p w14:paraId="69B9DF30">
            <w:pPr>
              <w:keepNext w:val="0"/>
              <w:keepLines w:val="0"/>
              <w:widowControl/>
              <w:suppressLineNumbers w:val="0"/>
              <w:jc w:val="left"/>
              <w:textAlignment w:val="center"/>
              <w:rPr>
                <w:rFonts w:hint="eastAsia" w:ascii="宋体" w:hAnsi="宋体"/>
              </w:rPr>
            </w:pPr>
            <w:r>
              <w:rPr>
                <w:rFonts w:hint="eastAsia" w:ascii="宋体" w:hAnsi="宋体" w:eastAsia="宋体" w:cs="宋体"/>
                <w:i w:val="0"/>
                <w:iCs w:val="0"/>
                <w:color w:val="000000"/>
                <w:kern w:val="0"/>
                <w:sz w:val="22"/>
                <w:szCs w:val="22"/>
                <w:u w:val="none"/>
                <w:lang w:val="en-US" w:eastAsia="zh-CN" w:bidi="ar"/>
              </w:rPr>
              <w:t>新媒体数据采集</w:t>
            </w:r>
          </w:p>
        </w:tc>
        <w:tc>
          <w:tcPr>
            <w:tcW w:w="737" w:type="dxa"/>
            <w:vAlign w:val="center"/>
          </w:tcPr>
          <w:p w14:paraId="6B9F3055">
            <w:pPr>
              <w:spacing w:line="400" w:lineRule="atLeast"/>
              <w:jc w:val="center"/>
              <w:rPr>
                <w:rFonts w:ascii="宋体" w:hAnsi="宋体"/>
              </w:rPr>
            </w:pPr>
            <w:r>
              <w:rPr>
                <w:rFonts w:hint="eastAsia" w:ascii="宋体" w:hAnsi="宋体" w:cs="宋体"/>
                <w:sz w:val="21"/>
                <w:szCs w:val="21"/>
                <w:lang w:val="en-US" w:eastAsia="zh-CN" w:bidi="he-IL"/>
              </w:rPr>
              <w:t>1</w:t>
            </w:r>
          </w:p>
        </w:tc>
        <w:tc>
          <w:tcPr>
            <w:tcW w:w="884" w:type="dxa"/>
            <w:vAlign w:val="center"/>
          </w:tcPr>
          <w:p w14:paraId="44F1301A">
            <w:pPr>
              <w:spacing w:line="400" w:lineRule="atLeast"/>
              <w:jc w:val="center"/>
              <w:rPr>
                <w:rFonts w:ascii="宋体" w:hAnsi="宋体"/>
              </w:rPr>
            </w:pPr>
            <w:r>
              <w:rPr>
                <w:rFonts w:hint="eastAsia" w:ascii="宋体" w:hAnsi="宋体" w:cs="宋体"/>
                <w:sz w:val="21"/>
                <w:szCs w:val="21"/>
                <w:lang w:val="en-US" w:eastAsia="zh-CN" w:bidi="he-IL"/>
              </w:rPr>
              <w:t>年</w:t>
            </w:r>
          </w:p>
        </w:tc>
        <w:tc>
          <w:tcPr>
            <w:tcW w:w="1259" w:type="dxa"/>
            <w:vAlign w:val="center"/>
          </w:tcPr>
          <w:p w14:paraId="42DEB104">
            <w:pPr>
              <w:jc w:val="center"/>
              <w:rPr>
                <w:rFonts w:ascii="宋体" w:hAnsi="宋体"/>
                <w:szCs w:val="21"/>
              </w:rPr>
            </w:pPr>
          </w:p>
        </w:tc>
        <w:tc>
          <w:tcPr>
            <w:tcW w:w="1620" w:type="dxa"/>
            <w:vAlign w:val="center"/>
          </w:tcPr>
          <w:p w14:paraId="2845D374">
            <w:pPr>
              <w:jc w:val="center"/>
              <w:rPr>
                <w:rFonts w:ascii="宋体" w:hAnsi="宋体"/>
                <w:szCs w:val="21"/>
              </w:rPr>
            </w:pPr>
          </w:p>
        </w:tc>
      </w:tr>
      <w:tr w14:paraId="5A212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0" w:type="dxa"/>
            <w:vAlign w:val="center"/>
          </w:tcPr>
          <w:p w14:paraId="17047119">
            <w:pPr>
              <w:spacing w:line="276" w:lineRule="auto"/>
              <w:jc w:val="center"/>
              <w:rPr>
                <w:rFonts w:hint="eastAsia" w:ascii="宋体" w:hAnsi="宋体" w:eastAsia="宋体"/>
                <w:lang w:eastAsia="zh-CN"/>
              </w:rPr>
            </w:pPr>
            <w:r>
              <w:rPr>
                <w:rFonts w:hint="eastAsia" w:ascii="宋体" w:hAnsi="宋体"/>
                <w:lang w:val="en-US" w:eastAsia="zh-CN"/>
              </w:rPr>
              <w:t>4</w:t>
            </w:r>
          </w:p>
        </w:tc>
        <w:tc>
          <w:tcPr>
            <w:tcW w:w="1607" w:type="dxa"/>
            <w:vAlign w:val="center"/>
          </w:tcPr>
          <w:p w14:paraId="4C799535">
            <w:pPr>
              <w:spacing w:line="276" w:lineRule="auto"/>
              <w:jc w:val="center"/>
              <w:rPr>
                <w:rFonts w:hint="eastAsia" w:ascii="宋体" w:hAnsi="宋体"/>
              </w:rPr>
            </w:pPr>
            <w:r>
              <w:rPr>
                <w:rFonts w:hint="eastAsia" w:ascii="宋体" w:hAnsi="宋体" w:cs="宋体"/>
                <w:b w:val="0"/>
                <w:bCs/>
                <w:kern w:val="2"/>
                <w:sz w:val="21"/>
                <w:szCs w:val="21"/>
                <w:vertAlign w:val="baseline"/>
                <w:lang w:val="en-US" w:eastAsia="zh-CN" w:bidi="ar-SA"/>
              </w:rPr>
              <w:t>业务管理平台</w:t>
            </w:r>
          </w:p>
        </w:tc>
        <w:tc>
          <w:tcPr>
            <w:tcW w:w="3013" w:type="dxa"/>
            <w:vAlign w:val="center"/>
          </w:tcPr>
          <w:p w14:paraId="7A2D257C">
            <w:pPr>
              <w:spacing w:line="276" w:lineRule="auto"/>
              <w:jc w:val="center"/>
              <w:rPr>
                <w:rFonts w:hint="eastAsia" w:ascii="宋体" w:hAnsi="宋体"/>
              </w:rPr>
            </w:pPr>
            <w:r>
              <w:rPr>
                <w:rFonts w:hint="eastAsia"/>
              </w:rPr>
              <w:t>选题、约稿、线索及采访任务管理</w:t>
            </w:r>
          </w:p>
        </w:tc>
        <w:tc>
          <w:tcPr>
            <w:tcW w:w="737" w:type="dxa"/>
            <w:vAlign w:val="center"/>
          </w:tcPr>
          <w:p w14:paraId="52D2907C">
            <w:pPr>
              <w:spacing w:line="276" w:lineRule="auto"/>
              <w:jc w:val="center"/>
              <w:rPr>
                <w:rFonts w:ascii="宋体" w:hAnsi="宋体"/>
              </w:rPr>
            </w:pPr>
            <w:r>
              <w:rPr>
                <w:rFonts w:hint="eastAsia" w:ascii="宋体" w:hAnsi="宋体"/>
              </w:rPr>
              <w:t>1</w:t>
            </w:r>
          </w:p>
        </w:tc>
        <w:tc>
          <w:tcPr>
            <w:tcW w:w="884" w:type="dxa"/>
            <w:vAlign w:val="center"/>
          </w:tcPr>
          <w:p w14:paraId="68D011DB">
            <w:pPr>
              <w:spacing w:line="276" w:lineRule="auto"/>
              <w:jc w:val="center"/>
              <w:rPr>
                <w:rFonts w:ascii="宋体" w:hAnsi="宋体"/>
              </w:rPr>
            </w:pPr>
            <w:r>
              <w:rPr>
                <w:rFonts w:hint="eastAsia" w:ascii="宋体" w:hAnsi="宋体" w:eastAsia="宋体" w:cs="宋体"/>
                <w:sz w:val="21"/>
                <w:szCs w:val="21"/>
                <w:lang w:val="en-US" w:eastAsia="zh-CN" w:bidi="he-IL"/>
              </w:rPr>
              <w:t>套</w:t>
            </w:r>
          </w:p>
        </w:tc>
        <w:tc>
          <w:tcPr>
            <w:tcW w:w="1259" w:type="dxa"/>
            <w:vAlign w:val="center"/>
          </w:tcPr>
          <w:p w14:paraId="36E24F58">
            <w:pPr>
              <w:jc w:val="center"/>
              <w:rPr>
                <w:rFonts w:ascii="宋体" w:hAnsi="宋体"/>
                <w:szCs w:val="21"/>
              </w:rPr>
            </w:pPr>
          </w:p>
        </w:tc>
        <w:tc>
          <w:tcPr>
            <w:tcW w:w="1620" w:type="dxa"/>
            <w:vAlign w:val="center"/>
          </w:tcPr>
          <w:p w14:paraId="13B6613C">
            <w:pPr>
              <w:jc w:val="center"/>
              <w:rPr>
                <w:rFonts w:ascii="宋体" w:hAnsi="宋体"/>
                <w:szCs w:val="21"/>
              </w:rPr>
            </w:pPr>
          </w:p>
        </w:tc>
      </w:tr>
      <w:tr w14:paraId="1C59E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0" w:type="dxa"/>
            <w:vAlign w:val="center"/>
          </w:tcPr>
          <w:p w14:paraId="75604A05">
            <w:pPr>
              <w:spacing w:line="276" w:lineRule="auto"/>
              <w:jc w:val="center"/>
              <w:rPr>
                <w:rFonts w:hint="eastAsia" w:ascii="宋体" w:hAnsi="宋体" w:eastAsia="宋体"/>
                <w:lang w:eastAsia="zh-CN"/>
              </w:rPr>
            </w:pPr>
            <w:r>
              <w:rPr>
                <w:rFonts w:hint="eastAsia" w:ascii="宋体" w:hAnsi="宋体"/>
                <w:lang w:val="en-US" w:eastAsia="zh-CN"/>
              </w:rPr>
              <w:t>5</w:t>
            </w:r>
          </w:p>
        </w:tc>
        <w:tc>
          <w:tcPr>
            <w:tcW w:w="1607" w:type="dxa"/>
            <w:vAlign w:val="center"/>
          </w:tcPr>
          <w:p w14:paraId="20631A93">
            <w:pPr>
              <w:spacing w:line="276" w:lineRule="auto"/>
              <w:jc w:val="center"/>
              <w:rPr>
                <w:rFonts w:hint="eastAsia" w:ascii="宋体" w:hAnsi="宋体"/>
              </w:rPr>
            </w:pPr>
            <w:r>
              <w:rPr>
                <w:rFonts w:hint="eastAsia" w:ascii="宋体" w:hAnsi="宋体" w:cs="宋体"/>
                <w:b w:val="0"/>
                <w:bCs/>
                <w:kern w:val="2"/>
                <w:sz w:val="21"/>
                <w:szCs w:val="21"/>
                <w:vertAlign w:val="baseline"/>
                <w:lang w:val="en-US" w:eastAsia="zh-CN" w:bidi="ar-SA"/>
              </w:rPr>
              <w:t>交付及培训</w:t>
            </w:r>
          </w:p>
        </w:tc>
        <w:tc>
          <w:tcPr>
            <w:tcW w:w="3013" w:type="dxa"/>
            <w:vAlign w:val="center"/>
          </w:tcPr>
          <w:p w14:paraId="75F096E3">
            <w:pPr>
              <w:spacing w:line="276" w:lineRule="auto"/>
              <w:jc w:val="center"/>
              <w:rPr>
                <w:rFonts w:hint="eastAsia" w:ascii="宋体" w:hAnsi="宋体"/>
              </w:rPr>
            </w:pPr>
            <w:r>
              <w:rPr>
                <w:rFonts w:hint="eastAsia" w:ascii="宋体" w:hAnsi="宋体" w:eastAsia="宋体" w:cs="宋体"/>
                <w:i w:val="0"/>
                <w:iCs w:val="0"/>
                <w:color w:val="000000"/>
                <w:kern w:val="0"/>
                <w:sz w:val="22"/>
                <w:szCs w:val="22"/>
                <w:u w:val="none"/>
                <w:lang w:val="en-US" w:eastAsia="zh-CN" w:bidi="ar"/>
              </w:rPr>
              <w:t>统交付实施、培训</w:t>
            </w:r>
          </w:p>
        </w:tc>
        <w:tc>
          <w:tcPr>
            <w:tcW w:w="737" w:type="dxa"/>
            <w:vAlign w:val="center"/>
          </w:tcPr>
          <w:p w14:paraId="0905C2CB">
            <w:pPr>
              <w:spacing w:line="276" w:lineRule="auto"/>
              <w:jc w:val="center"/>
              <w:rPr>
                <w:rFonts w:ascii="宋体" w:hAnsi="宋体"/>
              </w:rPr>
            </w:pPr>
            <w:r>
              <w:rPr>
                <w:rFonts w:hint="eastAsia" w:ascii="宋体" w:hAnsi="宋体"/>
              </w:rPr>
              <w:t>1</w:t>
            </w:r>
          </w:p>
        </w:tc>
        <w:tc>
          <w:tcPr>
            <w:tcW w:w="884" w:type="dxa"/>
            <w:vAlign w:val="center"/>
          </w:tcPr>
          <w:p w14:paraId="11269C3A">
            <w:pPr>
              <w:spacing w:line="276" w:lineRule="auto"/>
              <w:jc w:val="center"/>
              <w:rPr>
                <w:rFonts w:ascii="宋体" w:hAnsi="宋体"/>
              </w:rPr>
            </w:pPr>
            <w:r>
              <w:rPr>
                <w:rFonts w:hint="eastAsia" w:ascii="宋体" w:hAnsi="宋体"/>
              </w:rPr>
              <w:t>项</w:t>
            </w:r>
          </w:p>
        </w:tc>
        <w:tc>
          <w:tcPr>
            <w:tcW w:w="1259" w:type="dxa"/>
            <w:vAlign w:val="center"/>
          </w:tcPr>
          <w:p w14:paraId="3874F8F4">
            <w:pPr>
              <w:jc w:val="center"/>
              <w:rPr>
                <w:rFonts w:ascii="宋体" w:hAnsi="宋体"/>
                <w:szCs w:val="21"/>
              </w:rPr>
            </w:pPr>
          </w:p>
        </w:tc>
        <w:tc>
          <w:tcPr>
            <w:tcW w:w="1620" w:type="dxa"/>
            <w:vAlign w:val="center"/>
          </w:tcPr>
          <w:p w14:paraId="789BFAA7">
            <w:pPr>
              <w:jc w:val="center"/>
              <w:rPr>
                <w:rFonts w:ascii="宋体" w:hAnsi="宋体"/>
                <w:szCs w:val="21"/>
              </w:rPr>
            </w:pPr>
          </w:p>
        </w:tc>
      </w:tr>
      <w:tr w14:paraId="4978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0" w:type="dxa"/>
            <w:vAlign w:val="center"/>
          </w:tcPr>
          <w:p w14:paraId="2CC60702">
            <w:pPr>
              <w:spacing w:line="276" w:lineRule="auto"/>
              <w:jc w:val="center"/>
              <w:rPr>
                <w:rFonts w:hint="default" w:ascii="宋体" w:hAnsi="宋体"/>
                <w:lang w:val="en-US" w:eastAsia="zh-CN"/>
              </w:rPr>
            </w:pPr>
            <w:r>
              <w:rPr>
                <w:rFonts w:hint="eastAsia" w:ascii="宋体" w:hAnsi="宋体"/>
                <w:lang w:val="en-US" w:eastAsia="zh-CN"/>
              </w:rPr>
              <w:t>6</w:t>
            </w:r>
          </w:p>
        </w:tc>
        <w:tc>
          <w:tcPr>
            <w:tcW w:w="1607" w:type="dxa"/>
            <w:vAlign w:val="center"/>
          </w:tcPr>
          <w:p w14:paraId="171BFBE4">
            <w:pPr>
              <w:spacing w:line="276" w:lineRule="auto"/>
              <w:jc w:val="center"/>
              <w:rPr>
                <w:rFonts w:hint="eastAsia" w:ascii="宋体" w:hAnsi="宋体" w:cs="宋体"/>
                <w:b w:val="0"/>
                <w:bCs/>
                <w:kern w:val="2"/>
                <w:sz w:val="21"/>
                <w:szCs w:val="21"/>
                <w:vertAlign w:val="baseline"/>
                <w:lang w:val="en-US" w:eastAsia="zh-CN" w:bidi="ar-SA"/>
              </w:rPr>
            </w:pPr>
            <w:r>
              <w:rPr>
                <w:rFonts w:hint="eastAsia" w:ascii="宋体" w:hAnsi="宋体" w:eastAsia="宋体" w:cs="宋体"/>
                <w:b w:val="0"/>
                <w:bCs/>
                <w:kern w:val="2"/>
                <w:sz w:val="21"/>
                <w:szCs w:val="21"/>
                <w:vertAlign w:val="baseline"/>
                <w:lang w:val="en-US" w:eastAsia="zh-CN" w:bidi="ar-SA"/>
              </w:rPr>
              <w:t>内容安全预检</w:t>
            </w:r>
          </w:p>
        </w:tc>
        <w:tc>
          <w:tcPr>
            <w:tcW w:w="3013" w:type="dxa"/>
            <w:vAlign w:val="center"/>
          </w:tcPr>
          <w:p w14:paraId="3682D7EE">
            <w:pPr>
              <w:spacing w:line="276"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kern w:val="2"/>
                <w:sz w:val="21"/>
                <w:szCs w:val="21"/>
                <w:vertAlign w:val="baseline"/>
                <w:lang w:val="en-US" w:eastAsia="zh-CN" w:bidi="ar-SA"/>
              </w:rPr>
              <w:t>内容安全预检</w:t>
            </w:r>
          </w:p>
        </w:tc>
        <w:tc>
          <w:tcPr>
            <w:tcW w:w="737" w:type="dxa"/>
            <w:vAlign w:val="center"/>
          </w:tcPr>
          <w:p w14:paraId="385C1203">
            <w:pPr>
              <w:spacing w:line="400" w:lineRule="atLeast"/>
              <w:jc w:val="center"/>
              <w:rPr>
                <w:rFonts w:hint="eastAsia" w:ascii="宋体" w:hAnsi="宋体"/>
              </w:rPr>
            </w:pPr>
            <w:r>
              <w:rPr>
                <w:rFonts w:hint="eastAsia" w:ascii="宋体" w:hAnsi="宋体" w:cs="宋体"/>
                <w:sz w:val="21"/>
                <w:szCs w:val="21"/>
                <w:lang w:val="en-US" w:eastAsia="zh-CN" w:bidi="he-IL"/>
              </w:rPr>
              <w:t>1</w:t>
            </w:r>
          </w:p>
        </w:tc>
        <w:tc>
          <w:tcPr>
            <w:tcW w:w="884" w:type="dxa"/>
            <w:vAlign w:val="center"/>
          </w:tcPr>
          <w:p w14:paraId="035F362E">
            <w:pPr>
              <w:spacing w:line="400" w:lineRule="atLeast"/>
              <w:jc w:val="center"/>
              <w:rPr>
                <w:rFonts w:hint="eastAsia" w:ascii="宋体" w:hAnsi="宋体"/>
              </w:rPr>
            </w:pPr>
            <w:r>
              <w:rPr>
                <w:rFonts w:hint="eastAsia" w:ascii="宋体" w:hAnsi="宋体" w:cs="宋体"/>
                <w:sz w:val="21"/>
                <w:szCs w:val="21"/>
                <w:lang w:val="en-US" w:eastAsia="zh-CN" w:bidi="he-IL"/>
              </w:rPr>
              <w:t>年</w:t>
            </w:r>
          </w:p>
        </w:tc>
        <w:tc>
          <w:tcPr>
            <w:tcW w:w="1259" w:type="dxa"/>
            <w:vAlign w:val="center"/>
          </w:tcPr>
          <w:p w14:paraId="4AF19423">
            <w:pPr>
              <w:jc w:val="center"/>
              <w:rPr>
                <w:rFonts w:ascii="宋体" w:hAnsi="宋体"/>
                <w:szCs w:val="21"/>
              </w:rPr>
            </w:pPr>
          </w:p>
        </w:tc>
        <w:tc>
          <w:tcPr>
            <w:tcW w:w="1620" w:type="dxa"/>
            <w:vAlign w:val="center"/>
          </w:tcPr>
          <w:p w14:paraId="772F334A">
            <w:pPr>
              <w:jc w:val="center"/>
              <w:rPr>
                <w:rFonts w:ascii="宋体" w:hAnsi="宋体"/>
                <w:szCs w:val="21"/>
              </w:rPr>
            </w:pPr>
          </w:p>
        </w:tc>
      </w:tr>
      <w:tr w14:paraId="7695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0" w:type="dxa"/>
            <w:vAlign w:val="center"/>
          </w:tcPr>
          <w:p w14:paraId="6B341F07">
            <w:pPr>
              <w:spacing w:line="276" w:lineRule="auto"/>
              <w:jc w:val="center"/>
              <w:rPr>
                <w:rFonts w:ascii="宋体" w:hAnsi="宋体"/>
              </w:rPr>
            </w:pPr>
            <w:r>
              <w:rPr>
                <w:rFonts w:hint="eastAsia" w:ascii="宋体" w:hAnsi="宋体"/>
              </w:rPr>
              <w:t>7</w:t>
            </w:r>
          </w:p>
        </w:tc>
        <w:tc>
          <w:tcPr>
            <w:tcW w:w="1607" w:type="dxa"/>
            <w:vAlign w:val="center"/>
          </w:tcPr>
          <w:p w14:paraId="75B7C07E">
            <w:pPr>
              <w:jc w:val="center"/>
              <w:rPr>
                <w:rFonts w:hint="eastAsia" w:ascii="宋体" w:hAnsi="宋体"/>
              </w:rPr>
            </w:pPr>
            <w:r>
              <w:rPr>
                <w:rFonts w:hint="eastAsia" w:ascii="宋体" w:hAnsi="宋体" w:eastAsia="宋体" w:cs="宋体"/>
                <w:b w:val="0"/>
                <w:bCs/>
                <w:kern w:val="2"/>
                <w:sz w:val="21"/>
                <w:szCs w:val="21"/>
                <w:vertAlign w:val="baseline"/>
                <w:lang w:val="en-US" w:eastAsia="zh-CN" w:bidi="ar-SA"/>
              </w:rPr>
              <w:t>质保服务</w:t>
            </w:r>
          </w:p>
        </w:tc>
        <w:tc>
          <w:tcPr>
            <w:tcW w:w="3013" w:type="dxa"/>
            <w:vAlign w:val="center"/>
          </w:tcPr>
          <w:p w14:paraId="26656B7C">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2"/>
                <w:szCs w:val="22"/>
                <w:u w:val="none"/>
                <w:lang w:val="en-US" w:eastAsia="zh-CN" w:bidi="ar"/>
              </w:rPr>
              <w:t>质保服务</w:t>
            </w:r>
          </w:p>
        </w:tc>
        <w:tc>
          <w:tcPr>
            <w:tcW w:w="737" w:type="dxa"/>
            <w:vAlign w:val="center"/>
          </w:tcPr>
          <w:p w14:paraId="2C92B84D">
            <w:pPr>
              <w:spacing w:line="400" w:lineRule="atLeast"/>
              <w:jc w:val="center"/>
              <w:rPr>
                <w:rFonts w:ascii="宋体" w:hAnsi="宋体"/>
              </w:rPr>
            </w:pPr>
            <w:r>
              <w:rPr>
                <w:rFonts w:hint="eastAsia" w:ascii="宋体" w:hAnsi="宋体" w:cs="宋体"/>
                <w:sz w:val="21"/>
                <w:szCs w:val="21"/>
                <w:lang w:val="en-US" w:eastAsia="zh-CN" w:bidi="he-IL"/>
              </w:rPr>
              <w:t>1</w:t>
            </w:r>
          </w:p>
        </w:tc>
        <w:tc>
          <w:tcPr>
            <w:tcW w:w="884" w:type="dxa"/>
            <w:vAlign w:val="center"/>
          </w:tcPr>
          <w:p w14:paraId="0CBFC6BE">
            <w:pPr>
              <w:spacing w:line="400" w:lineRule="atLeast"/>
              <w:jc w:val="center"/>
              <w:rPr>
                <w:rFonts w:ascii="宋体" w:hAnsi="宋体"/>
              </w:rPr>
            </w:pPr>
            <w:r>
              <w:rPr>
                <w:rFonts w:hint="eastAsia" w:ascii="宋体" w:hAnsi="宋体" w:cs="宋体"/>
                <w:sz w:val="21"/>
                <w:szCs w:val="21"/>
                <w:lang w:val="en-US" w:eastAsia="zh-CN" w:bidi="he-IL"/>
              </w:rPr>
              <w:t>年</w:t>
            </w:r>
          </w:p>
        </w:tc>
        <w:tc>
          <w:tcPr>
            <w:tcW w:w="1259" w:type="dxa"/>
            <w:vAlign w:val="center"/>
          </w:tcPr>
          <w:p w14:paraId="3FFD4A5C">
            <w:pPr>
              <w:jc w:val="center"/>
              <w:rPr>
                <w:rFonts w:ascii="宋体" w:hAnsi="宋体"/>
                <w:szCs w:val="21"/>
              </w:rPr>
            </w:pPr>
          </w:p>
        </w:tc>
        <w:tc>
          <w:tcPr>
            <w:tcW w:w="1620" w:type="dxa"/>
            <w:vAlign w:val="center"/>
          </w:tcPr>
          <w:p w14:paraId="514E42AA">
            <w:pPr>
              <w:jc w:val="center"/>
              <w:rPr>
                <w:rFonts w:ascii="宋体" w:hAnsi="宋体"/>
                <w:szCs w:val="21"/>
              </w:rPr>
            </w:pPr>
          </w:p>
        </w:tc>
      </w:tr>
      <w:tr w14:paraId="2556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50" w:type="dxa"/>
            <w:vAlign w:val="center"/>
          </w:tcPr>
          <w:p w14:paraId="45889ED4">
            <w:pPr>
              <w:spacing w:line="276" w:lineRule="auto"/>
              <w:jc w:val="center"/>
              <w:rPr>
                <w:rFonts w:ascii="宋体" w:hAnsi="宋体"/>
              </w:rPr>
            </w:pPr>
            <w:r>
              <w:rPr>
                <w:rFonts w:hint="eastAsia" w:ascii="宋体" w:hAnsi="宋体"/>
              </w:rPr>
              <w:t>合计</w:t>
            </w:r>
          </w:p>
        </w:tc>
        <w:tc>
          <w:tcPr>
            <w:tcW w:w="9120" w:type="dxa"/>
            <w:gridSpan w:val="6"/>
            <w:vAlign w:val="center"/>
          </w:tcPr>
          <w:p w14:paraId="7E3BDB04">
            <w:pPr>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大写：</w:t>
            </w:r>
            <w:r>
              <w:rPr>
                <w:rFonts w:hint="eastAsia" w:ascii="宋体" w:hAnsi="宋体" w:eastAsia="宋体"/>
                <w:color w:val="000000"/>
                <w:sz w:val="24"/>
                <w:szCs w:val="24"/>
                <w:u w:val="single"/>
                <w:lang w:val="en-US" w:eastAsia="zh-CN"/>
              </w:rPr>
              <w:t xml:space="preserve">       </w:t>
            </w:r>
            <w:r>
              <w:rPr>
                <w:rFonts w:hint="eastAsia" w:ascii="宋体" w:hAnsi="宋体"/>
                <w:color w:val="000000"/>
                <w:sz w:val="24"/>
                <w:szCs w:val="24"/>
              </w:rPr>
              <w:t>元</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u w:val="single"/>
                <w:lang w:val="en-US" w:eastAsia="zh-CN"/>
              </w:rPr>
              <w:t xml:space="preserve">          元</w:t>
            </w:r>
            <w:r>
              <w:rPr>
                <w:rFonts w:hint="eastAsia" w:ascii="宋体" w:hAnsi="宋体" w:eastAsia="宋体"/>
                <w:color w:val="000000"/>
                <w:sz w:val="24"/>
                <w:szCs w:val="24"/>
                <w:lang w:val="en-US" w:eastAsia="zh-CN"/>
              </w:rPr>
              <w:t xml:space="preserve"> </w:t>
            </w:r>
          </w:p>
        </w:tc>
      </w:tr>
    </w:tbl>
    <w:p w14:paraId="6879CF0E">
      <w:pPr>
        <w:pStyle w:val="48"/>
        <w:spacing w:line="360" w:lineRule="auto"/>
        <w:ind w:firstLine="480" w:firstLineChars="200"/>
        <w:rPr>
          <w:rFonts w:hint="eastAsia" w:ascii="宋体" w:hAnsi="宋体" w:cs="宋体"/>
          <w:color w:val="auto"/>
          <w:sz w:val="24"/>
          <w:szCs w:val="24"/>
          <w:lang w:val="en-US" w:eastAsia="zh-CN"/>
        </w:rPr>
      </w:pPr>
    </w:p>
    <w:p w14:paraId="380F48D8">
      <w:pPr>
        <w:pStyle w:val="48"/>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注：1、</w:t>
      </w:r>
      <w:r>
        <w:rPr>
          <w:rFonts w:hint="eastAsia" w:ascii="宋体" w:hAnsi="宋体" w:cs="宋体"/>
          <w:color w:val="auto"/>
          <w:sz w:val="24"/>
          <w:szCs w:val="24"/>
        </w:rPr>
        <w:t>分项报价中应列出各部分价格。</w:t>
      </w:r>
    </w:p>
    <w:p w14:paraId="2E8C1842">
      <w:pPr>
        <w:pStyle w:val="48"/>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分项报价清单中合计必须与</w:t>
      </w:r>
      <w:r>
        <w:rPr>
          <w:rFonts w:hint="eastAsia" w:ascii="宋体" w:hAnsi="宋体" w:cs="宋体"/>
          <w:color w:val="auto"/>
          <w:sz w:val="24"/>
          <w:szCs w:val="24"/>
          <w:lang w:val="en-US" w:eastAsia="zh-CN"/>
        </w:rPr>
        <w:t>响应</w:t>
      </w:r>
      <w:r>
        <w:rPr>
          <w:rFonts w:hint="eastAsia" w:ascii="宋体" w:hAnsi="宋体" w:cs="宋体"/>
          <w:color w:val="auto"/>
          <w:sz w:val="24"/>
          <w:szCs w:val="24"/>
        </w:rPr>
        <w:t>报价表中的</w:t>
      </w:r>
      <w:r>
        <w:rPr>
          <w:rFonts w:hint="eastAsia" w:ascii="宋体" w:hAnsi="宋体" w:cs="宋体"/>
          <w:color w:val="auto"/>
          <w:sz w:val="24"/>
          <w:szCs w:val="24"/>
          <w:lang w:val="en-US" w:eastAsia="zh-CN"/>
        </w:rPr>
        <w:t>响应</w:t>
      </w:r>
      <w:r>
        <w:rPr>
          <w:rFonts w:hint="eastAsia" w:ascii="宋体" w:hAnsi="宋体" w:cs="宋体"/>
          <w:color w:val="auto"/>
          <w:sz w:val="24"/>
          <w:szCs w:val="24"/>
        </w:rPr>
        <w:t>报价一致。</w:t>
      </w:r>
    </w:p>
    <w:p w14:paraId="23950DAB">
      <w:pPr>
        <w:pStyle w:val="48"/>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如分项报价中存在缺漏项，则视为缺漏项价格已包含在其他分项报价之中。</w:t>
      </w:r>
    </w:p>
    <w:p w14:paraId="352DD888">
      <w:pPr>
        <w:widowControl/>
        <w:shd w:val="clear" w:color="auto" w:fill="FFFFFF"/>
        <w:spacing w:before="100" w:beforeAutospacing="1" w:after="100" w:afterAutospacing="1" w:line="500" w:lineRule="atLeast"/>
        <w:ind w:firstLine="2880" w:firstLineChars="1200"/>
        <w:jc w:val="left"/>
        <w:rPr>
          <w:rFonts w:hint="default" w:ascii="宋体" w:hAnsi="宋体" w:cs="宋体"/>
          <w:kern w:val="0"/>
          <w:sz w:val="24"/>
          <w:lang w:val="en-US" w:eastAsia="zh-CN"/>
        </w:rPr>
        <w:sectPr>
          <w:headerReference r:id="rId11" w:type="default"/>
          <w:pgSz w:w="11905" w:h="16838"/>
          <w:pgMar w:top="1417" w:right="1191" w:bottom="935" w:left="1259" w:header="1020" w:footer="907" w:gutter="0"/>
          <w:pgNumType w:fmt="decimal"/>
          <w:cols w:space="0" w:num="1"/>
          <w:docGrid w:linePitch="312" w:charSpace="0"/>
        </w:sectPr>
      </w:pPr>
    </w:p>
    <w:p w14:paraId="2D518ADD">
      <w:pPr>
        <w:pStyle w:val="3"/>
        <w:numPr>
          <w:ilvl w:val="0"/>
          <w:numId w:val="0"/>
        </w:numPr>
        <w:spacing w:before="0" w:after="0"/>
        <w:ind w:left="0" w:leftChars="0" w:firstLine="0" w:firstLineChars="0"/>
        <w:rPr>
          <w:rFonts w:hint="eastAsia" w:ascii="宋体" w:hAnsi="宋体" w:eastAsia="宋体" w:cs="宋体"/>
          <w:szCs w:val="30"/>
        </w:rPr>
      </w:pPr>
      <w:bookmarkStart w:id="154" w:name="_Toc5588"/>
      <w:bookmarkStart w:id="155" w:name="_Toc26335"/>
      <w:bookmarkStart w:id="156" w:name="_Toc8797"/>
      <w:r>
        <w:rPr>
          <w:rFonts w:hint="eastAsia" w:ascii="宋体" w:hAnsi="宋体" w:eastAsia="宋体" w:cs="宋体"/>
          <w:b/>
          <w:bCs/>
          <w:kern w:val="2"/>
          <w:sz w:val="30"/>
          <w:szCs w:val="30"/>
          <w:lang w:val="en-US" w:eastAsia="zh-CN" w:bidi="ar-SA"/>
        </w:rPr>
        <w:t>5、</w:t>
      </w:r>
      <w:r>
        <w:rPr>
          <w:rFonts w:hint="eastAsia" w:ascii="宋体" w:hAnsi="宋体" w:eastAsia="宋体" w:cs="宋体"/>
          <w:szCs w:val="30"/>
        </w:rPr>
        <w:t>最终报价一览表</w:t>
      </w:r>
      <w:bookmarkEnd w:id="154"/>
      <w:bookmarkEnd w:id="155"/>
      <w:bookmarkEnd w:id="156"/>
    </w:p>
    <w:p w14:paraId="380A057B">
      <w:pPr>
        <w:widowControl w:val="0"/>
        <w:numPr>
          <w:ilvl w:val="0"/>
          <w:numId w:val="0"/>
        </w:numPr>
        <w:jc w:val="both"/>
        <w:rPr>
          <w:rFonts w:hint="eastAsia"/>
        </w:rPr>
      </w:pPr>
    </w:p>
    <w:tbl>
      <w:tblPr>
        <w:tblStyle w:val="18"/>
        <w:tblW w:w="1475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4"/>
        <w:gridCol w:w="4201"/>
        <w:gridCol w:w="6554"/>
      </w:tblGrid>
      <w:tr w14:paraId="4D8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04" w:type="dxa"/>
            <w:vMerge w:val="restart"/>
            <w:shd w:val="clear" w:color="auto" w:fill="auto"/>
            <w:vAlign w:val="top"/>
            <mc:AlternateContent>
              <mc:Choice Requires="wpsCustomData">
                <wpsCustomData:diagonals>
                  <wpsCustomData:diagonal from="10000" to="30000">
                    <wpsCustomData:border w:val="single" w:color="auto" w:sz="4" w:space="0"/>
                  </wpsCustomData:diagonal>
                </wpsCustomData:diagonals>
              </mc:Choice>
            </mc:AlternateContent>
          </w:tcPr>
          <w:p w14:paraId="311DA808">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w:rPr>
                <w:rFonts w:hint="eastAsia" w:ascii="宋体" w:hAnsi="宋体" w:eastAsia="宋体" w:cs="宋体"/>
                <w:b/>
                <w:bCs/>
                <w:color w:val="auto"/>
                <w:sz w:val="24"/>
                <w:szCs w:val="24"/>
                <w:highlight w:val="none"/>
                <w:vertAlign w:val="baseline"/>
              </w:rPr>
            </w:pPr>
          </w:p>
          <w:p w14:paraId="73EB567B">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w:rPr>
                <w:rFonts w:hint="eastAsia" w:ascii="宋体" w:hAnsi="宋体" w:eastAsia="宋体" w:cs="宋体"/>
                <w:b/>
                <w:bCs/>
                <w:color w:val="auto"/>
                <w:sz w:val="24"/>
                <w:szCs w:val="24"/>
                <w:highlight w:val="none"/>
                <w:vertAlign w:val="baseline"/>
              </w:rPr>
            </w:pPr>
          </w:p>
          <w:p w14:paraId="32597121">
            <w:pPr>
              <w:keepNext w:val="0"/>
              <w:keepLines w:val="0"/>
              <w:pageBreakBefore w:val="0"/>
              <w:widowControl w:val="0"/>
              <w:tabs>
                <w:tab w:val="left" w:pos="5110"/>
              </w:tabs>
              <w:kinsoku/>
              <w:wordWrap/>
              <w:overflowPunct/>
              <w:topLinePunct w:val="0"/>
              <w:autoSpaceDE/>
              <w:autoSpaceDN/>
              <w:bidi w:val="0"/>
              <w:adjustRightInd/>
              <w:snapToGrid w:val="0"/>
              <w:spacing w:line="240" w:lineRule="auto"/>
              <w:ind w:right="278"/>
              <w:textAlignment w:val="auto"/>
              <mc:AlternateContent>
                <mc:Choice Requires="wpsCustomData">
                  <wpsCustomData:diagonalParaType/>
                </mc:Choice>
              </mc:AlternateContent>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项目名称</w:t>
            </w:r>
          </w:p>
          <w:p w14:paraId="38E5AEB2">
            <w:pPr>
              <w:keepNext w:val="0"/>
              <w:keepLines w:val="0"/>
              <w:pageBreakBefore w:val="0"/>
              <w:widowControl w:val="0"/>
              <w:tabs>
                <w:tab w:val="left" w:pos="5110"/>
              </w:tabs>
              <w:kinsoku/>
              <w:wordWrap/>
              <w:overflowPunct/>
              <w:topLinePunct w:val="0"/>
              <w:autoSpaceDE/>
              <w:autoSpaceDN/>
              <w:bidi w:val="0"/>
              <w:adjustRightInd/>
              <w:snapToGrid/>
              <w:spacing w:line="480" w:lineRule="auto"/>
              <w:ind w:right="278" w:rightChars="0"/>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eastAsia="zh-CN"/>
              </w:rPr>
              <w:t>报价内容</w:t>
            </w:r>
          </w:p>
        </w:tc>
        <w:tc>
          <w:tcPr>
            <w:tcW w:w="4201" w:type="dxa"/>
            <w:shd w:val="clear" w:color="auto" w:fill="auto"/>
            <w:vAlign w:val="center"/>
          </w:tcPr>
          <w:p w14:paraId="78E5EF10">
            <w:pPr>
              <w:tabs>
                <w:tab w:val="left" w:pos="5110"/>
              </w:tabs>
              <w:spacing w:line="480" w:lineRule="auto"/>
              <w:ind w:right="278"/>
              <w:jc w:val="center"/>
              <w:rPr>
                <w:rFonts w:hint="eastAsia" w:ascii="宋体" w:hAnsi="宋体" w:eastAsia="宋体" w:cs="宋体"/>
                <w:b/>
                <w:bCs/>
                <w:sz w:val="24"/>
                <w:szCs w:val="24"/>
              </w:rPr>
            </w:pPr>
            <w:r>
              <w:rPr>
                <w:rFonts w:hint="eastAsia" w:ascii="宋体" w:hAnsi="宋体" w:eastAsia="宋体" w:cs="宋体"/>
                <w:b/>
                <w:bCs/>
                <w:sz w:val="24"/>
                <w:szCs w:val="24"/>
              </w:rPr>
              <w:t>A</w:t>
            </w:r>
          </w:p>
        </w:tc>
        <w:tc>
          <w:tcPr>
            <w:tcW w:w="6554" w:type="dxa"/>
            <w:shd w:val="clear" w:color="auto" w:fill="auto"/>
            <w:vAlign w:val="center"/>
          </w:tcPr>
          <w:p w14:paraId="148AC2DE">
            <w:pPr>
              <w:tabs>
                <w:tab w:val="left" w:pos="5110"/>
              </w:tabs>
              <w:spacing w:line="480" w:lineRule="auto"/>
              <w:ind w:right="278"/>
              <w:jc w:val="center"/>
              <w:rPr>
                <w:rFonts w:hint="eastAsia" w:ascii="宋体" w:hAnsi="宋体" w:eastAsia="宋体" w:cs="宋体"/>
                <w:b/>
                <w:bCs/>
                <w:sz w:val="24"/>
                <w:szCs w:val="24"/>
              </w:rPr>
            </w:pPr>
            <w:r>
              <w:rPr>
                <w:rFonts w:hint="eastAsia" w:ascii="宋体" w:hAnsi="宋体" w:eastAsia="宋体" w:cs="宋体"/>
                <w:b/>
                <w:bCs/>
                <w:sz w:val="24"/>
                <w:szCs w:val="24"/>
              </w:rPr>
              <w:t>B</w:t>
            </w:r>
          </w:p>
        </w:tc>
      </w:tr>
      <w:tr w14:paraId="39EC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4" w:type="dxa"/>
            <w:vMerge w:val="continue"/>
          </w:tcPr>
          <w:p w14:paraId="37609ED1">
            <w:pPr>
              <w:tabs>
                <w:tab w:val="left" w:pos="5110"/>
              </w:tabs>
              <w:spacing w:line="480" w:lineRule="auto"/>
              <w:ind w:right="278"/>
              <w:rPr>
                <w:rFonts w:hint="eastAsia" w:ascii="宋体" w:hAnsi="宋体" w:eastAsia="宋体" w:cs="宋体"/>
                <w:b/>
                <w:bCs/>
                <w:sz w:val="24"/>
                <w:szCs w:val="24"/>
              </w:rPr>
            </w:pPr>
          </w:p>
        </w:tc>
        <w:tc>
          <w:tcPr>
            <w:tcW w:w="4201" w:type="dxa"/>
            <w:vAlign w:val="center"/>
          </w:tcPr>
          <w:p w14:paraId="1184B805">
            <w:pPr>
              <w:tabs>
                <w:tab w:val="left" w:pos="5110"/>
              </w:tabs>
              <w:ind w:right="278"/>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w:t>
            </w:r>
          </w:p>
        </w:tc>
        <w:tc>
          <w:tcPr>
            <w:tcW w:w="6554" w:type="dxa"/>
            <w:vAlign w:val="center"/>
          </w:tcPr>
          <w:p w14:paraId="4FA4071C">
            <w:pPr>
              <w:tabs>
                <w:tab w:val="left" w:pos="5110"/>
              </w:tabs>
              <w:ind w:right="278"/>
              <w:jc w:val="center"/>
              <w:rPr>
                <w:rFonts w:hint="eastAsia" w:ascii="宋体" w:hAnsi="宋体" w:eastAsia="宋体" w:cs="宋体"/>
                <w:sz w:val="24"/>
                <w:szCs w:val="24"/>
              </w:rPr>
            </w:pPr>
            <w:r>
              <w:rPr>
                <w:rFonts w:hint="eastAsia" w:ascii="宋体" w:hAnsi="宋体" w:eastAsia="宋体" w:cs="宋体"/>
                <w:sz w:val="24"/>
                <w:szCs w:val="24"/>
              </w:rPr>
              <w:t>服务期</w:t>
            </w:r>
          </w:p>
        </w:tc>
      </w:tr>
      <w:tr w14:paraId="2A44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004" w:type="dxa"/>
            <w:vAlign w:val="center"/>
          </w:tcPr>
          <w:p w14:paraId="5C9AE8F6">
            <w:pPr>
              <w:tabs>
                <w:tab w:val="left" w:pos="5110"/>
              </w:tabs>
              <w:spacing w:line="400" w:lineRule="exact"/>
              <w:ind w:right="278"/>
              <w:jc w:val="center"/>
              <w:rPr>
                <w:rFonts w:hint="eastAsia" w:ascii="宋体" w:hAnsi="宋体" w:eastAsia="宋体" w:cs="宋体"/>
                <w:sz w:val="24"/>
                <w:szCs w:val="24"/>
                <w:lang w:eastAsia="zh-CN"/>
              </w:rPr>
            </w:pPr>
            <w:r>
              <w:rPr>
                <w:rFonts w:hint="eastAsia" w:ascii="宋体" w:hAnsi="宋体" w:cs="宋体"/>
                <w:sz w:val="24"/>
                <w:szCs w:val="24"/>
                <w:lang w:eastAsia="zh-CN"/>
              </w:rPr>
              <w:t>西安医学院融媒体管理平台建设项目</w:t>
            </w:r>
          </w:p>
        </w:tc>
        <w:tc>
          <w:tcPr>
            <w:tcW w:w="4201" w:type="dxa"/>
            <w:vAlign w:val="center"/>
          </w:tcPr>
          <w:p w14:paraId="3141E039">
            <w:pPr>
              <w:tabs>
                <w:tab w:val="left" w:pos="5110"/>
              </w:tabs>
              <w:spacing w:line="480" w:lineRule="auto"/>
              <w:ind w:right="278"/>
              <w:rPr>
                <w:rFonts w:hint="eastAsia" w:ascii="宋体" w:hAnsi="宋体" w:eastAsia="宋体" w:cs="宋体"/>
                <w:sz w:val="24"/>
                <w:szCs w:val="24"/>
              </w:rPr>
            </w:pPr>
          </w:p>
        </w:tc>
        <w:tc>
          <w:tcPr>
            <w:tcW w:w="6554" w:type="dxa"/>
            <w:vAlign w:val="center"/>
          </w:tcPr>
          <w:p w14:paraId="034AAA3B">
            <w:pPr>
              <w:tabs>
                <w:tab w:val="left" w:pos="5110"/>
              </w:tabs>
              <w:spacing w:line="360" w:lineRule="auto"/>
              <w:ind w:right="278"/>
              <w:rPr>
                <w:rFonts w:hint="eastAsia" w:ascii="宋体" w:hAnsi="宋体" w:eastAsia="宋体" w:cs="宋体"/>
                <w:sz w:val="24"/>
                <w:szCs w:val="24"/>
              </w:rPr>
            </w:pPr>
          </w:p>
        </w:tc>
      </w:tr>
      <w:tr w14:paraId="5AF5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004" w:type="dxa"/>
            <w:vAlign w:val="center"/>
          </w:tcPr>
          <w:p w14:paraId="3714B4FD">
            <w:pPr>
              <w:tabs>
                <w:tab w:val="left" w:pos="5110"/>
              </w:tabs>
              <w:spacing w:line="400" w:lineRule="exact"/>
              <w:ind w:right="278"/>
              <w:jc w:val="center"/>
              <w:rPr>
                <w:rFonts w:hint="eastAsia" w:ascii="宋体" w:hAnsi="宋体" w:eastAsia="宋体" w:cs="宋体"/>
                <w:sz w:val="24"/>
                <w:szCs w:val="24"/>
                <w:lang w:eastAsia="zh-CN"/>
              </w:rPr>
            </w:pPr>
            <w:r>
              <w:rPr>
                <w:rFonts w:hint="eastAsia" w:ascii="宋体" w:hAnsi="宋体" w:cs="宋体"/>
                <w:sz w:val="24"/>
                <w:szCs w:val="24"/>
                <w:lang w:val="en-US" w:eastAsia="zh-CN"/>
              </w:rPr>
              <w:t>响应报价</w:t>
            </w:r>
            <w:r>
              <w:rPr>
                <w:rFonts w:hint="eastAsia" w:ascii="宋体" w:hAnsi="宋体" w:eastAsia="宋体" w:cs="宋体"/>
                <w:sz w:val="24"/>
                <w:szCs w:val="24"/>
              </w:rPr>
              <w:t>（大写）</w:t>
            </w:r>
          </w:p>
        </w:tc>
        <w:tc>
          <w:tcPr>
            <w:tcW w:w="10755" w:type="dxa"/>
            <w:gridSpan w:val="2"/>
            <w:vAlign w:val="center"/>
          </w:tcPr>
          <w:p w14:paraId="23D33EAD">
            <w:pPr>
              <w:tabs>
                <w:tab w:val="left" w:pos="5110"/>
              </w:tabs>
              <w:spacing w:line="360" w:lineRule="auto"/>
              <w:ind w:right="278"/>
              <w:rPr>
                <w:rFonts w:hint="eastAsia" w:ascii="宋体" w:hAnsi="宋体" w:eastAsia="宋体" w:cs="宋体"/>
                <w:sz w:val="24"/>
                <w:szCs w:val="24"/>
              </w:rPr>
            </w:pPr>
          </w:p>
        </w:tc>
      </w:tr>
    </w:tbl>
    <w:p w14:paraId="2F5C1B2A">
      <w:pPr>
        <w:tabs>
          <w:tab w:val="left" w:pos="7770"/>
        </w:tabs>
        <w:spacing w:line="276" w:lineRule="auto"/>
        <w:rPr>
          <w:rFonts w:hint="eastAsia" w:ascii="宋体" w:hAnsi="宋体"/>
          <w:b/>
          <w:bCs/>
          <w:szCs w:val="21"/>
        </w:rPr>
      </w:pPr>
    </w:p>
    <w:p w14:paraId="3CBE0116"/>
    <w:p w14:paraId="5F9B7FF0">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w:t>
      </w:r>
    </w:p>
    <w:p w14:paraId="0F454DBF">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法定代表人/被授权人：</w:t>
      </w:r>
      <w:r>
        <w:rPr>
          <w:rFonts w:hint="eastAsia" w:ascii="宋体" w:hAnsi="宋体" w:cs="宋体"/>
          <w:kern w:val="0"/>
          <w:sz w:val="24"/>
          <w:u w:val="single"/>
        </w:rPr>
        <w:t xml:space="preserve">                       </w:t>
      </w:r>
      <w:r>
        <w:rPr>
          <w:rFonts w:hint="eastAsia" w:ascii="宋体" w:hAnsi="宋体" w:cs="宋体"/>
          <w:kern w:val="0"/>
          <w:sz w:val="24"/>
        </w:rPr>
        <w:t>（签字</w:t>
      </w:r>
      <w:r>
        <w:rPr>
          <w:rFonts w:hint="eastAsia" w:ascii="宋体" w:hAnsi="宋体" w:cs="宋体"/>
          <w:kern w:val="0"/>
          <w:sz w:val="24"/>
          <w:lang w:eastAsia="zh-CN"/>
        </w:rPr>
        <w:t>或盖章</w:t>
      </w:r>
      <w:r>
        <w:rPr>
          <w:rFonts w:hint="eastAsia" w:ascii="宋体" w:hAnsi="宋体" w:cs="宋体"/>
          <w:kern w:val="0"/>
          <w:sz w:val="24"/>
        </w:rPr>
        <w:t>）</w:t>
      </w:r>
    </w:p>
    <w:p w14:paraId="6F6B53BC">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sectPr>
          <w:headerReference r:id="rId12" w:type="default"/>
          <w:footerReference r:id="rId13" w:type="default"/>
          <w:pgSz w:w="16838" w:h="11905" w:orient="landscape"/>
          <w:pgMar w:top="1259" w:right="1417" w:bottom="1191" w:left="935" w:header="907" w:footer="907" w:gutter="0"/>
          <w:pgNumType w:fmt="decimal"/>
          <w:cols w:space="0" w:num="1"/>
          <w:docGrid w:linePitch="312" w:charSpace="0"/>
        </w:sect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E92CF04"/>
    <w:p w14:paraId="670F63DF">
      <w:pPr>
        <w:pStyle w:val="3"/>
        <w:rPr>
          <w:rFonts w:hint="eastAsia" w:ascii="宋体" w:hAnsi="宋体" w:eastAsia="宋体" w:cs="宋体"/>
        </w:rPr>
      </w:pPr>
      <w:bookmarkStart w:id="157" w:name="_Toc16379"/>
      <w:bookmarkStart w:id="158" w:name="_Toc26712"/>
      <w:bookmarkStart w:id="159" w:name="_Toc5364"/>
      <w:bookmarkStart w:id="160" w:name="_Toc8801"/>
      <w:r>
        <w:rPr>
          <w:rFonts w:hint="eastAsia" w:ascii="宋体" w:hAnsi="宋体" w:eastAsia="宋体" w:cs="宋体"/>
        </w:rPr>
        <w:t>三、</w:t>
      </w:r>
      <w:bookmarkEnd w:id="157"/>
      <w:bookmarkEnd w:id="158"/>
      <w:bookmarkEnd w:id="159"/>
      <w:bookmarkEnd w:id="160"/>
      <w:r>
        <w:rPr>
          <w:rFonts w:hint="eastAsia" w:ascii="宋体" w:hAnsi="宋体" w:eastAsia="宋体" w:cs="宋体"/>
        </w:rPr>
        <w:t>法定代表人（单位负责人）身份证明</w:t>
      </w:r>
    </w:p>
    <w:p w14:paraId="47621145">
      <w:pPr>
        <w:pStyle w:val="3"/>
        <w:rPr>
          <w:lang w:val="zh-CN"/>
        </w:rPr>
      </w:pPr>
    </w:p>
    <w:p w14:paraId="5905A16B">
      <w:pPr>
        <w:pStyle w:val="16"/>
        <w:ind w:firstLine="180"/>
        <w:rPr>
          <w:color w:val="auto"/>
        </w:rPr>
      </w:pPr>
    </w:p>
    <w:p w14:paraId="43D5D53A">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供应商名称：_______________</w:t>
      </w:r>
    </w:p>
    <w:p w14:paraId="77855E2B">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单位性质：_________________</w:t>
      </w:r>
    </w:p>
    <w:p w14:paraId="73A85638">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地址：_____________________</w:t>
      </w:r>
    </w:p>
    <w:p w14:paraId="55412F23">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成立时间：_________________</w:t>
      </w:r>
    </w:p>
    <w:p w14:paraId="7C032242">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经营期限：_________________</w:t>
      </w:r>
    </w:p>
    <w:p w14:paraId="74A9EA99">
      <w:pPr>
        <w:pStyle w:val="33"/>
        <w:widowControl/>
        <w:spacing w:line="480" w:lineRule="auto"/>
        <w:ind w:firstLine="720" w:firstLineChars="300"/>
        <w:rPr>
          <w:rFonts w:hint="eastAsia" w:ascii="宋体" w:hAnsi="宋体" w:cs="宋体"/>
          <w:sz w:val="24"/>
          <w:szCs w:val="24"/>
        </w:rPr>
      </w:pPr>
      <w:r>
        <w:rPr>
          <w:rFonts w:hint="eastAsia" w:ascii="宋体" w:hAnsi="宋体" w:cs="宋体"/>
          <w:sz w:val="24"/>
          <w:szCs w:val="24"/>
        </w:rPr>
        <w:t>姓名：___     性别： ____       年龄 ： ____         职务：_____</w:t>
      </w:r>
    </w:p>
    <w:p w14:paraId="3F84CD9F">
      <w:pPr>
        <w:widowControl/>
        <w:spacing w:line="480" w:lineRule="auto"/>
        <w:ind w:firstLine="720" w:firstLineChars="300"/>
        <w:jc w:val="left"/>
      </w:pPr>
      <w:r>
        <w:rPr>
          <w:rFonts w:hint="eastAsia" w:ascii="宋体" w:hAnsi="宋体" w:cs="宋体"/>
          <w:sz w:val="24"/>
        </w:rPr>
        <w:t>系_____________________________(供应商名称)的法定代表人（单位负责人）</w:t>
      </w:r>
    </w:p>
    <w:p w14:paraId="310ABCA9">
      <w:pPr>
        <w:widowControl/>
        <w:spacing w:line="480" w:lineRule="auto"/>
        <w:jc w:val="left"/>
        <w:rPr>
          <w:rFonts w:hint="eastAsia" w:ascii="宋体" w:hAnsi="宋体" w:cs="宋体"/>
          <w:sz w:val="24"/>
        </w:rPr>
      </w:pPr>
      <w:r>
        <w:rPr>
          <w:rFonts w:hint="eastAsia" w:ascii="宋体" w:hAnsi="宋体" w:cs="宋体"/>
          <w:color w:val="000000"/>
          <w:kern w:val="0"/>
          <w:szCs w:val="21"/>
          <w:lang w:bidi="ar"/>
        </w:rPr>
        <w:t xml:space="preserve"> </w:t>
      </w:r>
      <w:r>
        <w:rPr>
          <w:rFonts w:hint="eastAsia" w:ascii="宋体" w:hAnsi="宋体" w:cs="宋体"/>
          <w:sz w:val="24"/>
        </w:rPr>
        <w:t>特此证明。</w:t>
      </w:r>
    </w:p>
    <w:p w14:paraId="2C80DFC6">
      <w:pPr>
        <w:widowControl/>
        <w:spacing w:line="480" w:lineRule="auto"/>
        <w:ind w:firstLine="960" w:firstLineChars="400"/>
        <w:jc w:val="left"/>
        <w:rPr>
          <w:rFonts w:hint="eastAsia" w:ascii="宋体" w:hAnsi="宋体" w:cs="宋体"/>
          <w:sz w:val="24"/>
        </w:rPr>
      </w:pPr>
      <w:r>
        <w:rPr>
          <w:rFonts w:hint="eastAsia" w:ascii="宋体" w:hAnsi="宋体" w:cs="宋体"/>
          <w:color w:val="000000"/>
          <w:kern w:val="0"/>
          <w:sz w:val="24"/>
          <w:lang w:bidi="ar"/>
        </w:rPr>
        <w:t>附：法定代表人（单位负责人）身份证复印件。</w:t>
      </w:r>
    </w:p>
    <w:p w14:paraId="7B663CCF">
      <w:pPr>
        <w:widowControl/>
        <w:shd w:val="clear" w:color="auto" w:fill="FFFFFF"/>
        <w:spacing w:before="100" w:beforeAutospacing="1" w:after="100" w:afterAutospacing="1" w:line="500" w:lineRule="atLeast"/>
        <w:jc w:val="left"/>
        <w:rPr>
          <w:rFonts w:hint="eastAsia" w:ascii="宋体" w:hAnsi="宋体" w:cs="宋体"/>
          <w:kern w:val="0"/>
          <w:sz w:val="24"/>
        </w:rPr>
      </w:pPr>
    </w:p>
    <w:p w14:paraId="00D4E797">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sz w:val="24"/>
        </w:rPr>
        <w:t>供应商</w:t>
      </w:r>
      <w:r>
        <w:rPr>
          <w:rFonts w:hint="eastAsia" w:ascii="宋体" w:hAnsi="宋体" w:cs="宋体"/>
          <w:kern w:val="0"/>
          <w:sz w:val="24"/>
        </w:rPr>
        <w:t>： </w:t>
      </w:r>
      <w:r>
        <w:rPr>
          <w:rFonts w:hint="eastAsia" w:ascii="宋体" w:hAnsi="宋体" w:cs="宋体"/>
          <w:kern w:val="0"/>
          <w:sz w:val="24"/>
          <w:u w:val="single"/>
        </w:rPr>
        <w:t>                             </w:t>
      </w:r>
      <w:r>
        <w:rPr>
          <w:rFonts w:hint="eastAsia" w:ascii="宋体" w:hAnsi="宋体" w:cs="宋体"/>
          <w:kern w:val="0"/>
          <w:sz w:val="24"/>
        </w:rPr>
        <w:t>（公章）</w:t>
      </w:r>
    </w:p>
    <w:p w14:paraId="017EB602">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w:t>
      </w:r>
    </w:p>
    <w:p w14:paraId="348F66B7">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866B217">
      <w:pPr>
        <w:pStyle w:val="5"/>
      </w:pPr>
    </w:p>
    <w:p w14:paraId="07FEE60B"/>
    <w:p w14:paraId="419143F5">
      <w:pPr>
        <w:widowControl/>
        <w:shd w:val="clear" w:color="auto" w:fill="FFFFFF"/>
        <w:spacing w:before="100" w:beforeAutospacing="1" w:after="100" w:afterAutospacing="1" w:line="320" w:lineRule="atLeast"/>
        <w:jc w:val="center"/>
        <w:rPr>
          <w:rFonts w:hint="eastAsia" w:ascii="宋体" w:hAnsi="宋体" w:cs="宋体"/>
          <w:b/>
          <w:bCs/>
          <w:kern w:val="0"/>
          <w:sz w:val="24"/>
        </w:rPr>
      </w:pPr>
      <w:r>
        <w:rPr>
          <w:rFonts w:hint="eastAsia" w:ascii="宋体" w:hAnsi="宋体" w:cs="宋体"/>
          <w:b/>
          <w:bCs/>
          <w:kern w:val="0"/>
          <w:sz w:val="24"/>
        </w:rPr>
        <w:t>（法定代表人直接磋商，只须提供法定代表人证明书及身份证原件）</w:t>
      </w:r>
    </w:p>
    <w:p w14:paraId="5C2C6C8F"/>
    <w:p w14:paraId="77C6307F">
      <w:pPr>
        <w:pStyle w:val="6"/>
        <w:sectPr>
          <w:headerReference r:id="rId14" w:type="default"/>
          <w:pgSz w:w="11905" w:h="16838"/>
          <w:pgMar w:top="1417" w:right="1191" w:bottom="935" w:left="1259" w:header="1049" w:footer="113" w:gutter="0"/>
          <w:pgNumType w:fmt="decimal"/>
          <w:cols w:space="0" w:num="1"/>
          <w:docGrid w:linePitch="312" w:charSpace="0"/>
        </w:sectPr>
      </w:pPr>
    </w:p>
    <w:p w14:paraId="4A2DD2A1">
      <w:pPr>
        <w:pStyle w:val="3"/>
        <w:rPr>
          <w:rFonts w:hint="eastAsia" w:ascii="宋体" w:hAnsi="宋体" w:eastAsia="宋体" w:cs="宋体"/>
        </w:rPr>
      </w:pPr>
      <w:bookmarkStart w:id="161" w:name="_Toc10816"/>
      <w:bookmarkStart w:id="162" w:name="_Toc10251"/>
      <w:r>
        <w:rPr>
          <w:rFonts w:hint="eastAsia" w:ascii="宋体" w:hAnsi="宋体" w:eastAsia="宋体" w:cs="宋体"/>
        </w:rPr>
        <w:t>四、法定代表人授权委托书</w:t>
      </w:r>
      <w:bookmarkEnd w:id="161"/>
      <w:bookmarkEnd w:id="162"/>
    </w:p>
    <w:p w14:paraId="1FDC6EE1">
      <w:pPr>
        <w:pStyle w:val="35"/>
        <w:widowControl/>
        <w:spacing w:line="360" w:lineRule="auto"/>
        <w:ind w:firstLine="600" w:firstLineChars="250"/>
        <w:jc w:val="left"/>
        <w:rPr>
          <w:rFonts w:hint="eastAsia" w:ascii="宋体" w:hAnsi="宋体" w:cs="宋体"/>
          <w:kern w:val="0"/>
          <w:sz w:val="24"/>
          <w:szCs w:val="24"/>
        </w:rPr>
      </w:pPr>
      <w:bookmarkStart w:id="163" w:name="_Toc28923"/>
      <w:bookmarkStart w:id="164" w:name="_Toc2289"/>
    </w:p>
    <w:p w14:paraId="4676328A">
      <w:pPr>
        <w:pStyle w:val="35"/>
        <w:widowControl/>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本人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（姓名）系 </w:t>
      </w:r>
      <w:r>
        <w:rPr>
          <w:rFonts w:hint="eastAsia" w:ascii="宋体" w:hAnsi="宋体" w:cs="宋体"/>
          <w:kern w:val="0"/>
          <w:sz w:val="24"/>
          <w:szCs w:val="24"/>
          <w:u w:val="single"/>
        </w:rPr>
        <w:t xml:space="preserve">             </w:t>
      </w:r>
      <w:r>
        <w:rPr>
          <w:rFonts w:hint="eastAsia" w:ascii="宋体" w:hAnsi="宋体" w:cs="宋体"/>
          <w:kern w:val="0"/>
          <w:sz w:val="24"/>
          <w:szCs w:val="24"/>
        </w:rPr>
        <w:t>（供应商名称）的法定代表人（单位负责人），现委托</w:t>
      </w:r>
      <w:r>
        <w:rPr>
          <w:rFonts w:hint="eastAsia" w:ascii="宋体" w:hAnsi="宋体" w:cs="宋体"/>
          <w:kern w:val="0"/>
          <w:sz w:val="24"/>
          <w:szCs w:val="24"/>
          <w:u w:val="single"/>
        </w:rPr>
        <w:t xml:space="preserve">         </w:t>
      </w:r>
      <w:r>
        <w:rPr>
          <w:rFonts w:hint="eastAsia" w:ascii="宋体" w:hAnsi="宋体" w:cs="宋体"/>
          <w:kern w:val="0"/>
          <w:sz w:val="24"/>
          <w:szCs w:val="24"/>
        </w:rPr>
        <w:t>（姓名）为我方代理人。代理人根据授权，以我方名义签署、澄清、说明、补正、递交、撤回、修改</w:t>
      </w:r>
      <w:r>
        <w:rPr>
          <w:rFonts w:hint="eastAsia" w:ascii="宋体" w:hAnsi="宋体" w:cs="宋体"/>
          <w:kern w:val="0"/>
          <w:sz w:val="24"/>
          <w:szCs w:val="24"/>
          <w:u w:val="single"/>
        </w:rPr>
        <w:t xml:space="preserve">                           </w:t>
      </w:r>
      <w:r>
        <w:rPr>
          <w:rFonts w:hint="eastAsia" w:ascii="宋体" w:hAnsi="宋体" w:cs="宋体"/>
          <w:kern w:val="0"/>
          <w:sz w:val="24"/>
          <w:szCs w:val="24"/>
        </w:rPr>
        <w:t>（项目名称）响应文件、签订合同和处理有关事宜，其法律后果由我方承担。</w:t>
      </w:r>
    </w:p>
    <w:p w14:paraId="6F5970FA">
      <w:pPr>
        <w:spacing w:line="480" w:lineRule="exact"/>
        <w:ind w:firstLine="480" w:firstLineChars="200"/>
        <w:outlineLvl w:val="1"/>
        <w:rPr>
          <w:rFonts w:hint="eastAsia" w:ascii="宋体" w:hAnsi="宋体" w:cs="宋体"/>
          <w:sz w:val="24"/>
        </w:rPr>
      </w:pPr>
      <w:bookmarkStart w:id="165" w:name="_Toc20392"/>
      <w:r>
        <w:rPr>
          <w:sz w:val="24"/>
        </w:rPr>
        <w:t>委托期限：</w:t>
      </w:r>
      <w:r>
        <w:rPr>
          <w:sz w:val="24"/>
          <w:u w:val="single"/>
        </w:rPr>
        <w:t xml:space="preserve">                         </w:t>
      </w:r>
      <w:r>
        <w:rPr>
          <w:rFonts w:hint="eastAsia"/>
          <w:sz w:val="24"/>
        </w:rPr>
        <w:t>（</w:t>
      </w:r>
      <w:r>
        <w:rPr>
          <w:rFonts w:hint="eastAsia" w:ascii="宋体" w:hAnsi="宋体" w:cs="宋体"/>
          <w:sz w:val="24"/>
        </w:rPr>
        <w:t>委托期限自开标之日起不得少于九十天</w:t>
      </w:r>
      <w:r>
        <w:rPr>
          <w:rFonts w:hint="eastAsia"/>
          <w:sz w:val="24"/>
        </w:rPr>
        <w:t>）</w:t>
      </w:r>
      <w:r>
        <w:rPr>
          <w:rFonts w:hint="eastAsia" w:ascii="宋体" w:hAnsi="宋体" w:cs="宋体"/>
          <w:sz w:val="24"/>
        </w:rPr>
        <w:t>。</w:t>
      </w:r>
      <w:bookmarkEnd w:id="165"/>
    </w:p>
    <w:p w14:paraId="16C28FB4">
      <w:pPr>
        <w:pStyle w:val="34"/>
        <w:ind w:firstLine="420"/>
      </w:pPr>
    </w:p>
    <w:p w14:paraId="466B82E4">
      <w:pPr>
        <w:pStyle w:val="34"/>
        <w:ind w:firstLine="420"/>
      </w:pPr>
    </w:p>
    <w:p w14:paraId="5CD48B09">
      <w:pPr>
        <w:pStyle w:val="34"/>
        <w:ind w:firstLine="900" w:firstLineChars="375"/>
      </w:pPr>
      <w:r>
        <w:t xml:space="preserve">代理人无转委托权。 </w:t>
      </w:r>
    </w:p>
    <w:p w14:paraId="55F53A0B">
      <w:pPr>
        <w:pStyle w:val="34"/>
        <w:ind w:firstLine="900" w:firstLineChars="375"/>
      </w:pPr>
      <w:r>
        <w:t>附：法定代表人（单位负责人）身份证复印件</w:t>
      </w:r>
      <w:r>
        <w:rPr>
          <w:rFonts w:hint="eastAsia"/>
          <w:lang w:eastAsia="zh-CN"/>
        </w:rPr>
        <w:t>，</w:t>
      </w:r>
      <w:r>
        <w:t>委托代理人身份证复印件</w:t>
      </w:r>
      <w:r>
        <w:rPr>
          <w:rFonts w:hint="eastAsia"/>
          <w:lang w:eastAsia="zh-CN"/>
        </w:rPr>
        <w:t>及</w:t>
      </w:r>
      <w:r>
        <w:t>社会保障资金缴纳证明</w:t>
      </w:r>
      <w:r>
        <w:rPr>
          <w:rFonts w:hint="eastAsia"/>
          <w:lang w:eastAsia="zh-CN"/>
        </w:rPr>
        <w:t>。</w:t>
      </w:r>
      <w:r>
        <w:t xml:space="preserve"> </w:t>
      </w:r>
    </w:p>
    <w:p w14:paraId="0320273A">
      <w:pPr>
        <w:pStyle w:val="34"/>
        <w:ind w:firstLine="3600" w:firstLineChars="1500"/>
      </w:pPr>
    </w:p>
    <w:p w14:paraId="5D16FBCB">
      <w:pPr>
        <w:pStyle w:val="34"/>
        <w:ind w:firstLine="3600" w:firstLineChars="1500"/>
      </w:pPr>
      <w:r>
        <w:t>供  应  商：</w:t>
      </w:r>
      <w:r>
        <w:rPr>
          <w:u w:val="single"/>
        </w:rPr>
        <w:t xml:space="preserve">                       </w:t>
      </w:r>
      <w:r>
        <w:t xml:space="preserve">（盖单位章） </w:t>
      </w:r>
    </w:p>
    <w:p w14:paraId="0113AC26">
      <w:pPr>
        <w:pStyle w:val="34"/>
        <w:ind w:firstLine="3600" w:firstLineChars="1500"/>
      </w:pPr>
      <w:r>
        <w:t>法定代表人：</w:t>
      </w:r>
      <w:r>
        <w:rPr>
          <w:u w:val="single"/>
        </w:rPr>
        <w:t xml:space="preserve">                       </w:t>
      </w:r>
      <w:r>
        <w:t xml:space="preserve">（签字） </w:t>
      </w:r>
    </w:p>
    <w:p w14:paraId="63970AF9">
      <w:pPr>
        <w:pStyle w:val="34"/>
        <w:ind w:firstLine="3600" w:firstLineChars="1500"/>
        <w:rPr>
          <w:u w:val="single"/>
        </w:rPr>
      </w:pPr>
      <w:r>
        <w:t>身份证号码：</w:t>
      </w:r>
      <w:r>
        <w:rPr>
          <w:u w:val="single"/>
        </w:rPr>
        <w:t xml:space="preserve">                       </w:t>
      </w:r>
    </w:p>
    <w:p w14:paraId="66BB7E95">
      <w:pPr>
        <w:pStyle w:val="34"/>
        <w:ind w:firstLine="3600" w:firstLineChars="1500"/>
      </w:pPr>
      <w:r>
        <w:t>委托代理人：</w:t>
      </w:r>
      <w:r>
        <w:rPr>
          <w:u w:val="single"/>
        </w:rPr>
        <w:t xml:space="preserve">                       </w:t>
      </w:r>
      <w:r>
        <w:t xml:space="preserve">（签字） </w:t>
      </w:r>
    </w:p>
    <w:p w14:paraId="186F8C91">
      <w:pPr>
        <w:pStyle w:val="34"/>
        <w:ind w:firstLine="3600" w:firstLineChars="1500"/>
      </w:pPr>
      <w:r>
        <w:t>身份证号码：</w:t>
      </w:r>
      <w:r>
        <w:rPr>
          <w:u w:val="single"/>
        </w:rPr>
        <w:t xml:space="preserve">                       </w:t>
      </w:r>
    </w:p>
    <w:p w14:paraId="518BE4AD">
      <w:pPr>
        <w:pStyle w:val="34"/>
        <w:ind w:firstLine="3600" w:firstLineChars="1500"/>
        <w:rPr>
          <w:u w:val="single"/>
        </w:rPr>
      </w:pPr>
      <w:r>
        <w:t>日      期：</w:t>
      </w:r>
      <w:r>
        <w:rPr>
          <w:u w:val="single"/>
        </w:rPr>
        <w:t xml:space="preserve">                        </w:t>
      </w:r>
    </w:p>
    <w:p w14:paraId="64EB8F76">
      <w:pPr>
        <w:rPr>
          <w:b/>
          <w:bCs/>
          <w:sz w:val="32"/>
          <w:szCs w:val="32"/>
        </w:rPr>
      </w:pPr>
    </w:p>
    <w:p w14:paraId="44177067">
      <w:pPr>
        <w:pStyle w:val="3"/>
      </w:pPr>
    </w:p>
    <w:p w14:paraId="06955746">
      <w:pPr>
        <w:pStyle w:val="3"/>
        <w:rPr>
          <w:rFonts w:hint="eastAsia" w:ascii="宋体" w:hAnsi="宋体" w:eastAsia="宋体" w:cs="宋体"/>
        </w:rPr>
      </w:pPr>
    </w:p>
    <w:p w14:paraId="26096211"/>
    <w:p w14:paraId="0565A6F5"/>
    <w:p w14:paraId="75A7A3EC"/>
    <w:p w14:paraId="67C37604"/>
    <w:p w14:paraId="41E2C346">
      <w:pPr>
        <w:jc w:val="center"/>
        <w:rPr>
          <w:b/>
          <w:bCs/>
          <w:sz w:val="30"/>
          <w:szCs w:val="30"/>
        </w:rPr>
      </w:pPr>
      <w:r>
        <w:rPr>
          <w:rFonts w:hint="eastAsia"/>
          <w:b/>
          <w:bCs/>
          <w:sz w:val="30"/>
          <w:szCs w:val="30"/>
        </w:rPr>
        <w:t>五、供应商资格证明文件</w:t>
      </w:r>
      <w:bookmarkEnd w:id="163"/>
      <w:bookmarkEnd w:id="164"/>
    </w:p>
    <w:p w14:paraId="321E202E">
      <w:pPr>
        <w:spacing w:line="520" w:lineRule="exact"/>
        <w:rPr>
          <w:rFonts w:hint="eastAsia" w:ascii="宋体" w:hAnsi="宋体" w:cs="宋体"/>
          <w:b/>
          <w:bCs/>
          <w:sz w:val="24"/>
        </w:rPr>
      </w:pPr>
    </w:p>
    <w:p w14:paraId="7D336F11">
      <w:pPr>
        <w:spacing w:line="520" w:lineRule="exact"/>
        <w:rPr>
          <w:rFonts w:hint="eastAsia" w:ascii="宋体" w:hAnsi="宋体" w:cs="宋体"/>
          <w:b/>
          <w:bCs/>
          <w:sz w:val="24"/>
        </w:rPr>
      </w:pPr>
      <w:r>
        <w:rPr>
          <w:rFonts w:hint="eastAsia" w:ascii="宋体" w:hAnsi="宋体" w:cs="宋体"/>
          <w:b/>
          <w:bCs/>
          <w:sz w:val="24"/>
        </w:rPr>
        <w:t>供应商资质证明文件（需加盖单位公章），内容如下：</w:t>
      </w:r>
    </w:p>
    <w:p w14:paraId="1616F407">
      <w:pPr>
        <w:widowControl/>
        <w:shd w:val="clear" w:color="auto" w:fill="FFFFFF"/>
        <w:spacing w:line="420" w:lineRule="exact"/>
        <w:jc w:val="left"/>
        <w:outlineLvl w:val="1"/>
        <w:rPr>
          <w:sz w:val="24"/>
        </w:rPr>
      </w:pPr>
      <w:bookmarkStart w:id="166" w:name="_Toc8144"/>
      <w:bookmarkStart w:id="167" w:name="_Toc3068"/>
      <w:bookmarkStart w:id="168" w:name="_Toc13500"/>
      <w:r>
        <w:rPr>
          <w:rFonts w:hint="eastAsia"/>
          <w:sz w:val="24"/>
        </w:rPr>
        <w:t>（一）基本资格条件：</w:t>
      </w:r>
      <w:bookmarkEnd w:id="166"/>
      <w:bookmarkEnd w:id="167"/>
      <w:bookmarkEnd w:id="168"/>
    </w:p>
    <w:p w14:paraId="21312E1B">
      <w:pPr>
        <w:spacing w:line="440" w:lineRule="exact"/>
        <w:ind w:firstLine="480" w:firstLineChars="200"/>
        <w:jc w:val="left"/>
        <w:rPr>
          <w:rFonts w:hint="eastAsia" w:ascii="宋体" w:hAnsi="宋体" w:cs="宋体"/>
          <w:sz w:val="24"/>
        </w:rPr>
      </w:pPr>
      <w:bookmarkStart w:id="169" w:name="_Toc22231"/>
      <w:bookmarkStart w:id="170" w:name="_Toc2534"/>
      <w:r>
        <w:rPr>
          <w:rFonts w:hint="eastAsia" w:ascii="宋体" w:hAnsi="宋体" w:cs="宋体"/>
          <w:sz w:val="24"/>
        </w:rPr>
        <w:t>1、供应商应具有独立承担民事责任的能力的企业法人、事业法人、其他组织或自然人，并出具合法有效的营业执照或事业单位法人证书等国家规定的相关证明，自然人参与的提供其身份证明；</w:t>
      </w:r>
    </w:p>
    <w:p w14:paraId="3971EB2F">
      <w:pPr>
        <w:spacing w:line="440" w:lineRule="exact"/>
        <w:ind w:firstLine="480" w:firstLineChars="200"/>
        <w:jc w:val="left"/>
        <w:rPr>
          <w:rFonts w:hint="eastAsia" w:ascii="宋体" w:hAnsi="宋体" w:cs="宋体"/>
          <w:sz w:val="24"/>
        </w:rPr>
      </w:pPr>
      <w:r>
        <w:rPr>
          <w:rFonts w:hint="eastAsia" w:ascii="宋体" w:hAnsi="宋体" w:cs="宋体"/>
          <w:sz w:val="24"/>
        </w:rPr>
        <w:t>2、财务状况报告：提供经审计的2024年度的财务报告</w:t>
      </w:r>
      <w:r>
        <w:rPr>
          <w:rFonts w:hint="eastAsia" w:ascii="宋体" w:hAnsi="宋体" w:cs="宋体"/>
          <w:sz w:val="24"/>
          <w:lang w:eastAsia="zh-CN"/>
        </w:rPr>
        <w:t>（</w:t>
      </w:r>
      <w:r>
        <w:rPr>
          <w:rFonts w:hint="eastAsia" w:ascii="宋体" w:hAnsi="宋体" w:cs="宋体"/>
          <w:sz w:val="24"/>
        </w:rPr>
        <w:t>提供财务报告的,必须为上传至注册会计师行业统一监管平台(http://acc.mof.gov.cn)并具有全国统一的二维码的财务报告；</w:t>
      </w:r>
      <w:r>
        <w:rPr>
          <w:rFonts w:hint="eastAsia" w:ascii="宋体" w:hAnsi="宋体" w:cs="宋体"/>
          <w:sz w:val="24"/>
          <w:lang w:eastAsia="zh-CN"/>
        </w:rPr>
        <w:t>）</w:t>
      </w:r>
      <w:r>
        <w:rPr>
          <w:rFonts w:hint="eastAsia" w:ascii="宋体" w:hAnsi="宋体" w:cs="宋体"/>
          <w:sz w:val="24"/>
        </w:rPr>
        <w:t>或提交响应文件截止时间前六个月内其基本账户开户银行出具的资信证明及基本存款账户信息；其他组织和自然人提供银行出具的资信证明或财务报表；</w:t>
      </w:r>
    </w:p>
    <w:p w14:paraId="61D3A3D5">
      <w:pPr>
        <w:spacing w:line="440" w:lineRule="exact"/>
        <w:ind w:firstLine="480" w:firstLineChars="200"/>
        <w:jc w:val="left"/>
        <w:rPr>
          <w:rFonts w:hint="eastAsia" w:ascii="宋体" w:hAnsi="宋体" w:cs="宋体"/>
          <w:sz w:val="24"/>
        </w:rPr>
      </w:pPr>
      <w:r>
        <w:rPr>
          <w:rFonts w:hint="eastAsia" w:ascii="宋体" w:hAnsi="宋体" w:cs="宋体"/>
          <w:sz w:val="24"/>
        </w:rPr>
        <w:t>3、税收缴纳证明：提供供应商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 xml:space="preserve">任意一个月完税凭证或税务机关开具的完税证明（时间以税款所属日期为准，税种须包含增值税或企业所得税，凭据应有税务机关或代收机关的公章或业务专用章）；依法免税的应提供相关文件证明； </w:t>
      </w:r>
    </w:p>
    <w:p w14:paraId="1E325F6B">
      <w:pPr>
        <w:spacing w:line="440" w:lineRule="exact"/>
        <w:ind w:firstLine="480" w:firstLineChars="200"/>
        <w:jc w:val="left"/>
        <w:rPr>
          <w:rFonts w:hint="eastAsia" w:ascii="宋体" w:hAnsi="宋体" w:cs="宋体"/>
          <w:sz w:val="24"/>
        </w:rPr>
      </w:pPr>
      <w:r>
        <w:rPr>
          <w:rFonts w:hint="eastAsia" w:ascii="宋体" w:hAnsi="宋体" w:cs="宋体"/>
          <w:sz w:val="24"/>
        </w:rPr>
        <w:t>4、社会保障资金缴纳证明：提供供应商</w:t>
      </w:r>
      <w:r>
        <w:rPr>
          <w:rFonts w:hint="eastAsia" w:ascii="宋体" w:hAnsi="宋体" w:cs="宋体"/>
          <w:sz w:val="24"/>
          <w:lang w:eastAsia="zh-CN"/>
        </w:rPr>
        <w:t>2024年</w:t>
      </w:r>
      <w:r>
        <w:rPr>
          <w:rFonts w:hint="eastAsia" w:ascii="宋体" w:hAnsi="宋体" w:cs="宋体"/>
          <w:sz w:val="24"/>
          <w:lang w:val="en-US" w:eastAsia="zh-CN"/>
        </w:rPr>
        <w:t>11</w:t>
      </w:r>
      <w:r>
        <w:rPr>
          <w:rFonts w:hint="eastAsia" w:ascii="宋体" w:hAnsi="宋体" w:cs="宋体"/>
          <w:sz w:val="24"/>
          <w:lang w:eastAsia="zh-CN"/>
        </w:rPr>
        <w:t>月至今已缴纳</w:t>
      </w:r>
      <w:r>
        <w:rPr>
          <w:rFonts w:hint="eastAsia" w:ascii="宋体" w:hAnsi="宋体" w:cs="宋体"/>
          <w:sz w:val="24"/>
        </w:rPr>
        <w:t>任意的任意一个月的社会保障资金缴存单据或社保机构开具的社会保险参保缴费情况证明；依法不需要缴纳社会保障资金的应提供相关文件证明；</w:t>
      </w:r>
    </w:p>
    <w:p w14:paraId="06F254E4">
      <w:pPr>
        <w:spacing w:line="400" w:lineRule="exact"/>
        <w:ind w:firstLine="480" w:firstLineChars="200"/>
        <w:rPr>
          <w:rFonts w:hint="eastAsia" w:ascii="宋体" w:hAnsi="宋体" w:cs="宋体"/>
          <w:sz w:val="24"/>
        </w:rPr>
      </w:pPr>
      <w:r>
        <w:rPr>
          <w:rFonts w:hint="eastAsia" w:ascii="宋体" w:hAnsi="宋体" w:cs="宋体"/>
          <w:sz w:val="24"/>
        </w:rPr>
        <w:t>5、参加政府采购活动前3年内在经营活动中没有重大违法记录的书面声明；</w:t>
      </w:r>
    </w:p>
    <w:p w14:paraId="38EB20EB">
      <w:pPr>
        <w:spacing w:line="400" w:lineRule="exact"/>
        <w:ind w:firstLine="480" w:firstLineChars="200"/>
        <w:rPr>
          <w:rFonts w:hint="eastAsia" w:ascii="宋体" w:hAnsi="宋体" w:cs="宋体"/>
          <w:sz w:val="24"/>
        </w:rPr>
      </w:pPr>
      <w:r>
        <w:rPr>
          <w:rFonts w:hint="eastAsia" w:ascii="宋体" w:hAnsi="宋体" w:cs="宋体"/>
          <w:sz w:val="24"/>
        </w:rPr>
        <w:t>6、具有履行合同所必需的设备和专业技术能力的承诺函；</w:t>
      </w:r>
    </w:p>
    <w:p w14:paraId="41A0F92B">
      <w:pPr>
        <w:spacing w:line="440" w:lineRule="exact"/>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）特定资格条件：</w:t>
      </w:r>
    </w:p>
    <w:p w14:paraId="1FCFD335">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8、未被列为“信用中国”网（www.creditchina.gov.cn）中失信被执行人和重大税收违法案件当事人名单及中国政府采购网（www.ccgp.gov.cn）政府采购严重违法失信行为记录名单，提供书面信用承诺函及网站截图；</w:t>
      </w:r>
    </w:p>
    <w:p w14:paraId="640A3543">
      <w:pPr>
        <w:spacing w:line="440" w:lineRule="exact"/>
        <w:ind w:firstLine="480" w:firstLineChars="200"/>
        <w:jc w:val="left"/>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、单位负责人为同一人或者存在直接控股、管理关系的不同供应商，不得参加同一合同项下的政府采购活动；提供承诺函。</w:t>
      </w:r>
    </w:p>
    <w:p w14:paraId="5BB0280E">
      <w:pPr>
        <w:widowControl/>
        <w:shd w:val="clear" w:color="auto" w:fill="FFFFFF"/>
        <w:spacing w:before="100" w:beforeAutospacing="1" w:after="100" w:afterAutospacing="1" w:line="360" w:lineRule="atLeast"/>
        <w:jc w:val="center"/>
        <w:rPr>
          <w:rFonts w:hint="eastAsia" w:ascii="宋体" w:hAnsi="宋体" w:cs="宋体"/>
          <w:b/>
          <w:bCs/>
          <w:kern w:val="0"/>
          <w:sz w:val="32"/>
          <w:szCs w:val="32"/>
        </w:rPr>
      </w:pPr>
    </w:p>
    <w:p w14:paraId="4F0C41D3">
      <w:pPr>
        <w:widowControl/>
        <w:shd w:val="clear" w:color="auto" w:fill="FFFFFF"/>
        <w:spacing w:before="100" w:beforeAutospacing="1" w:after="100" w:afterAutospacing="1" w:line="360" w:lineRule="atLeast"/>
        <w:rPr>
          <w:rFonts w:hint="eastAsia" w:ascii="宋体" w:hAnsi="宋体" w:cs="宋体"/>
          <w:sz w:val="24"/>
        </w:rPr>
      </w:pPr>
    </w:p>
    <w:p w14:paraId="16080779">
      <w:pPr>
        <w:widowControl/>
        <w:shd w:val="clear" w:color="auto" w:fill="FFFFFF"/>
        <w:spacing w:before="100" w:beforeAutospacing="1" w:after="100" w:afterAutospacing="1" w:line="360" w:lineRule="atLeast"/>
        <w:rPr>
          <w:rFonts w:hint="eastAsia" w:ascii="宋体" w:hAnsi="宋体" w:cs="宋体"/>
          <w:sz w:val="24"/>
        </w:rPr>
      </w:pPr>
    </w:p>
    <w:p w14:paraId="710DA5C5">
      <w:pPr>
        <w:widowControl/>
        <w:shd w:val="clear" w:color="auto" w:fill="FFFFFF"/>
        <w:spacing w:before="100" w:beforeAutospacing="1" w:after="100" w:afterAutospacing="1" w:line="360" w:lineRule="atLeast"/>
        <w:rPr>
          <w:rFonts w:hint="eastAsia" w:ascii="宋体" w:hAnsi="宋体" w:cs="宋体"/>
          <w:sz w:val="24"/>
        </w:rPr>
      </w:pPr>
    </w:p>
    <w:p w14:paraId="53F89329">
      <w:pPr>
        <w:widowControl/>
        <w:shd w:val="clear" w:color="auto" w:fill="FFFFFF"/>
        <w:spacing w:before="100" w:beforeAutospacing="1" w:after="100" w:afterAutospacing="1" w:line="360" w:lineRule="atLeast"/>
        <w:rPr>
          <w:rFonts w:hint="eastAsia" w:ascii="宋体" w:hAnsi="宋体" w:cs="宋体"/>
          <w:sz w:val="24"/>
        </w:rPr>
      </w:pPr>
      <w:r>
        <w:rPr>
          <w:rFonts w:hint="eastAsia" w:ascii="宋体" w:hAnsi="宋体" w:cs="宋体"/>
          <w:sz w:val="24"/>
        </w:rPr>
        <w:t>格式1</w:t>
      </w:r>
    </w:p>
    <w:p w14:paraId="05940091">
      <w:pPr>
        <w:widowControl/>
        <w:shd w:val="clear" w:color="auto" w:fill="FFFFFF"/>
        <w:spacing w:before="100" w:beforeAutospacing="1" w:after="100" w:afterAutospacing="1" w:line="340" w:lineRule="exact"/>
        <w:jc w:val="center"/>
        <w:outlineLvl w:val="1"/>
        <w:rPr>
          <w:rFonts w:hint="eastAsia" w:ascii="宋体" w:hAnsi="宋体" w:cs="宋体"/>
          <w:b/>
          <w:bCs/>
          <w:kern w:val="0"/>
          <w:sz w:val="28"/>
          <w:szCs w:val="28"/>
        </w:rPr>
      </w:pPr>
      <w:bookmarkStart w:id="171" w:name="_Toc26615"/>
      <w:bookmarkStart w:id="172" w:name="_Toc22678"/>
      <w:bookmarkStart w:id="173" w:name="_Toc3644"/>
      <w:bookmarkStart w:id="174" w:name="_Toc4499"/>
      <w:bookmarkStart w:id="175" w:name="_Toc8654"/>
      <w:r>
        <w:rPr>
          <w:rFonts w:hint="eastAsia" w:ascii="宋体" w:hAnsi="宋体" w:cs="宋体"/>
          <w:b/>
          <w:bCs/>
          <w:kern w:val="0"/>
          <w:sz w:val="28"/>
          <w:szCs w:val="28"/>
        </w:rPr>
        <w:t>无重大违法记录声明</w:t>
      </w:r>
      <w:bookmarkEnd w:id="171"/>
      <w:bookmarkEnd w:id="172"/>
      <w:bookmarkEnd w:id="173"/>
      <w:bookmarkEnd w:id="174"/>
      <w:bookmarkEnd w:id="175"/>
    </w:p>
    <w:p w14:paraId="24A6EADA">
      <w:pPr>
        <w:pStyle w:val="8"/>
        <w:spacing w:after="0" w:line="400" w:lineRule="exact"/>
        <w:rPr>
          <w:rFonts w:hint="eastAsia" w:cs="宋体"/>
        </w:rPr>
      </w:pPr>
    </w:p>
    <w:p w14:paraId="3FEB1705">
      <w:pPr>
        <w:pStyle w:val="8"/>
        <w:autoSpaceDE w:val="0"/>
        <w:autoSpaceDN w:val="0"/>
        <w:adjustRightInd w:val="0"/>
        <w:spacing w:after="0" w:line="360" w:lineRule="auto"/>
        <w:rPr>
          <w:rFonts w:hint="eastAsia" w:cs="宋体"/>
          <w:sz w:val="24"/>
        </w:rPr>
      </w:pPr>
      <w:r>
        <w:rPr>
          <w:rFonts w:hint="eastAsia" w:cs="宋体"/>
          <w:spacing w:val="-10"/>
          <w:sz w:val="24"/>
          <w:lang w:eastAsia="zh-CN"/>
        </w:rPr>
        <w:t>西安医学院</w:t>
      </w:r>
      <w:r>
        <w:rPr>
          <w:rFonts w:hint="eastAsia" w:cs="宋体"/>
          <w:sz w:val="24"/>
        </w:rPr>
        <w:t>：</w:t>
      </w:r>
    </w:p>
    <w:p w14:paraId="6320D247">
      <w:pPr>
        <w:pStyle w:val="8"/>
        <w:tabs>
          <w:tab w:val="left" w:pos="7198"/>
        </w:tabs>
        <w:autoSpaceDE w:val="0"/>
        <w:autoSpaceDN w:val="0"/>
        <w:adjustRightInd w:val="0"/>
        <w:spacing w:after="0" w:line="360" w:lineRule="auto"/>
        <w:ind w:firstLine="480" w:firstLineChars="200"/>
        <w:rPr>
          <w:rFonts w:hint="eastAsia" w:cs="宋体"/>
          <w:sz w:val="24"/>
        </w:rPr>
      </w:pPr>
      <w:r>
        <w:rPr>
          <w:rFonts w:hint="eastAsia" w:cs="宋体"/>
          <w:sz w:val="24"/>
        </w:rPr>
        <w:t>我方作为</w:t>
      </w:r>
      <w:r>
        <w:rPr>
          <w:rFonts w:hint="eastAsia" w:cs="宋体"/>
          <w:sz w:val="24"/>
          <w:u w:val="single"/>
        </w:rPr>
        <w:t>《项目</w:t>
      </w:r>
      <w:r>
        <w:rPr>
          <w:rFonts w:hint="eastAsia" w:cs="宋体"/>
          <w:spacing w:val="4"/>
          <w:sz w:val="24"/>
          <w:u w:val="single"/>
        </w:rPr>
        <w:t>名</w:t>
      </w:r>
      <w:r>
        <w:rPr>
          <w:rFonts w:hint="eastAsia" w:cs="宋体"/>
          <w:sz w:val="24"/>
          <w:u w:val="single"/>
        </w:rPr>
        <w:t>称》</w:t>
      </w:r>
      <w:r>
        <w:rPr>
          <w:rFonts w:hint="eastAsia" w:cs="宋体"/>
          <w:sz w:val="24"/>
        </w:rPr>
        <w:t>（项目编号</w:t>
      </w:r>
      <w:r>
        <w:rPr>
          <w:rFonts w:hint="eastAsia" w:cs="宋体"/>
          <w:spacing w:val="5"/>
          <w:sz w:val="24"/>
        </w:rPr>
        <w:t>：</w:t>
      </w:r>
      <w:r>
        <w:rPr>
          <w:rFonts w:hint="eastAsia" w:cs="宋体"/>
          <w:spacing w:val="5"/>
          <w:sz w:val="24"/>
          <w:u w:val="single"/>
        </w:rPr>
        <w:t xml:space="preserve">          </w:t>
      </w:r>
      <w:r>
        <w:rPr>
          <w:rFonts w:hint="eastAsia" w:cs="宋体"/>
          <w:sz w:val="24"/>
        </w:rPr>
        <w:t>）的供应商</w:t>
      </w:r>
      <w:r>
        <w:rPr>
          <w:rFonts w:hint="eastAsia" w:cs="宋体"/>
          <w:spacing w:val="-14"/>
          <w:sz w:val="24"/>
        </w:rPr>
        <w:t xml:space="preserve">， </w:t>
      </w:r>
      <w:r>
        <w:rPr>
          <w:rFonts w:hint="eastAsia" w:cs="宋体"/>
          <w:sz w:val="24"/>
        </w:rPr>
        <w:t>在此郑重声明：</w:t>
      </w:r>
    </w:p>
    <w:p w14:paraId="761E63F2">
      <w:pPr>
        <w:pStyle w:val="8"/>
        <w:autoSpaceDE w:val="0"/>
        <w:autoSpaceDN w:val="0"/>
        <w:adjustRightInd w:val="0"/>
        <w:spacing w:after="0" w:line="360" w:lineRule="auto"/>
        <w:ind w:firstLine="480" w:firstLineChars="200"/>
        <w:rPr>
          <w:rFonts w:hint="eastAsia" w:cs="宋体"/>
          <w:b/>
          <w:sz w:val="24"/>
        </w:rPr>
      </w:pPr>
      <w:r>
        <w:rPr>
          <w:rFonts w:hint="eastAsia" w:cs="宋体"/>
          <w:sz w:val="24"/>
        </w:rPr>
        <w:t xml:space="preserve">1、在参加本次政府采购活动前 3 年内的经营活动中  </w:t>
      </w:r>
      <w:r>
        <w:rPr>
          <w:rFonts w:hint="eastAsia" w:cs="宋体"/>
          <w:sz w:val="24"/>
          <w:u w:val="single"/>
        </w:rPr>
        <w:t xml:space="preserve">           </w:t>
      </w:r>
      <w:r>
        <w:rPr>
          <w:rFonts w:hint="eastAsia" w:cs="宋体"/>
          <w:sz w:val="24"/>
        </w:rPr>
        <w:t>（填“没有”或“有”）重大违法记录。供应</w:t>
      </w:r>
      <w:r>
        <w:rPr>
          <w:rFonts w:hint="eastAsia" w:cs="宋体"/>
          <w:b/>
          <w:sz w:val="24"/>
        </w:rPr>
        <w:t>商在参加政府采购活动前 3 年内因违法经营被禁止在一定期限内参加政府采购活动，期限届满的，可以参加政府采购活动，但应提供期限届满的证明材料。</w:t>
      </w:r>
    </w:p>
    <w:p w14:paraId="4BADD8AB">
      <w:pPr>
        <w:pStyle w:val="8"/>
        <w:tabs>
          <w:tab w:val="left" w:pos="2815"/>
        </w:tabs>
        <w:autoSpaceDE w:val="0"/>
        <w:autoSpaceDN w:val="0"/>
        <w:adjustRightInd w:val="0"/>
        <w:spacing w:after="0" w:line="360" w:lineRule="auto"/>
        <w:ind w:firstLine="480" w:firstLineChars="200"/>
        <w:outlineLvl w:val="1"/>
        <w:rPr>
          <w:rFonts w:hint="eastAsia" w:cs="宋体"/>
          <w:sz w:val="24"/>
        </w:rPr>
      </w:pPr>
      <w:bookmarkStart w:id="176" w:name="_Toc4548"/>
      <w:bookmarkStart w:id="177" w:name="_Toc3711"/>
      <w:bookmarkStart w:id="178" w:name="_Toc16678"/>
      <w:bookmarkStart w:id="179" w:name="_Toc27056"/>
      <w:bookmarkStart w:id="180" w:name="_Toc1086"/>
      <w:r>
        <w:rPr>
          <w:rFonts w:hint="eastAsia" w:cs="宋体"/>
          <w:sz w:val="24"/>
        </w:rPr>
        <w:t>2、我方</w:t>
      </w:r>
      <w:r>
        <w:rPr>
          <w:rFonts w:hint="eastAsia" w:cs="宋体"/>
          <w:sz w:val="24"/>
          <w:u w:val="single"/>
        </w:rPr>
        <w:t xml:space="preserve"> </w:t>
      </w:r>
      <w:r>
        <w:rPr>
          <w:rFonts w:hint="eastAsia" w:cs="宋体"/>
          <w:sz w:val="24"/>
          <w:u w:val="single"/>
        </w:rPr>
        <w:tab/>
      </w:r>
      <w:r>
        <w:rPr>
          <w:rFonts w:hint="eastAsia" w:cs="宋体"/>
          <w:sz w:val="24"/>
        </w:rPr>
        <w:t>（填“未被列入”或</w:t>
      </w:r>
      <w:r>
        <w:rPr>
          <w:rFonts w:hint="eastAsia" w:cs="宋体"/>
          <w:spacing w:val="4"/>
          <w:sz w:val="24"/>
        </w:rPr>
        <w:t>“</w:t>
      </w:r>
      <w:r>
        <w:rPr>
          <w:rFonts w:hint="eastAsia" w:cs="宋体"/>
          <w:sz w:val="24"/>
        </w:rPr>
        <w:t>被列入”）失信</w:t>
      </w:r>
      <w:r>
        <w:rPr>
          <w:rFonts w:hint="eastAsia" w:cs="宋体"/>
          <w:spacing w:val="4"/>
          <w:sz w:val="24"/>
        </w:rPr>
        <w:t>被</w:t>
      </w:r>
      <w:r>
        <w:rPr>
          <w:rFonts w:hint="eastAsia" w:cs="宋体"/>
          <w:sz w:val="24"/>
        </w:rPr>
        <w:t>执行人名单。</w:t>
      </w:r>
      <w:bookmarkEnd w:id="176"/>
      <w:bookmarkEnd w:id="177"/>
      <w:bookmarkEnd w:id="178"/>
      <w:bookmarkEnd w:id="179"/>
      <w:bookmarkEnd w:id="180"/>
    </w:p>
    <w:p w14:paraId="3CD4C4A1">
      <w:pPr>
        <w:pStyle w:val="8"/>
        <w:tabs>
          <w:tab w:val="left" w:pos="2844"/>
        </w:tabs>
        <w:autoSpaceDE w:val="0"/>
        <w:autoSpaceDN w:val="0"/>
        <w:adjustRightInd w:val="0"/>
        <w:spacing w:after="0" w:line="360" w:lineRule="auto"/>
        <w:ind w:firstLine="504" w:firstLineChars="200"/>
        <w:rPr>
          <w:rFonts w:hint="eastAsia" w:cs="宋体"/>
          <w:sz w:val="24"/>
        </w:rPr>
      </w:pPr>
      <w:r>
        <w:rPr>
          <w:rFonts w:hint="eastAsia" w:cs="宋体"/>
          <w:spacing w:val="6"/>
          <w:sz w:val="24"/>
        </w:rPr>
        <w:t>3</w:t>
      </w:r>
      <w:r>
        <w:rPr>
          <w:rFonts w:hint="eastAsia" w:cs="宋体"/>
          <w:spacing w:val="7"/>
          <w:sz w:val="24"/>
        </w:rPr>
        <w:t>、我</w:t>
      </w:r>
      <w:r>
        <w:rPr>
          <w:rFonts w:hint="eastAsia" w:cs="宋体"/>
          <w:spacing w:val="4"/>
          <w:sz w:val="24"/>
        </w:rPr>
        <w:t>方</w:t>
      </w:r>
      <w:r>
        <w:rPr>
          <w:rFonts w:hint="eastAsia" w:cs="宋体"/>
          <w:spacing w:val="4"/>
          <w:sz w:val="24"/>
          <w:u w:val="single"/>
        </w:rPr>
        <w:t xml:space="preserve"> </w:t>
      </w:r>
      <w:r>
        <w:rPr>
          <w:rFonts w:hint="eastAsia" w:cs="宋体"/>
          <w:spacing w:val="4"/>
          <w:sz w:val="24"/>
          <w:u w:val="single"/>
        </w:rPr>
        <w:tab/>
      </w:r>
      <w:r>
        <w:rPr>
          <w:rFonts w:hint="eastAsia" w:cs="宋体"/>
          <w:spacing w:val="7"/>
          <w:sz w:val="24"/>
        </w:rPr>
        <w:t>（填“未被列入”</w:t>
      </w:r>
      <w:r>
        <w:rPr>
          <w:rFonts w:hint="eastAsia" w:cs="宋体"/>
          <w:spacing w:val="9"/>
          <w:sz w:val="24"/>
        </w:rPr>
        <w:t>或</w:t>
      </w:r>
      <w:r>
        <w:rPr>
          <w:rFonts w:hint="eastAsia" w:cs="宋体"/>
          <w:spacing w:val="7"/>
          <w:sz w:val="24"/>
        </w:rPr>
        <w:t>“被</w:t>
      </w:r>
      <w:r>
        <w:rPr>
          <w:rFonts w:hint="eastAsia" w:cs="宋体"/>
          <w:spacing w:val="8"/>
          <w:sz w:val="24"/>
        </w:rPr>
        <w:t>列</w:t>
      </w:r>
      <w:r>
        <w:rPr>
          <w:rFonts w:hint="eastAsia" w:cs="宋体"/>
          <w:spacing w:val="7"/>
          <w:sz w:val="24"/>
        </w:rPr>
        <w:t>入”）重</w:t>
      </w:r>
      <w:r>
        <w:rPr>
          <w:rFonts w:hint="eastAsia" w:cs="宋体"/>
          <w:spacing w:val="9"/>
          <w:sz w:val="24"/>
        </w:rPr>
        <w:t>大</w:t>
      </w:r>
      <w:r>
        <w:rPr>
          <w:rFonts w:hint="eastAsia" w:cs="宋体"/>
          <w:spacing w:val="7"/>
          <w:sz w:val="24"/>
        </w:rPr>
        <w:t>税收违法案</w:t>
      </w:r>
      <w:r>
        <w:rPr>
          <w:rFonts w:hint="eastAsia" w:cs="宋体"/>
          <w:spacing w:val="-15"/>
          <w:sz w:val="24"/>
        </w:rPr>
        <w:t>件</w:t>
      </w:r>
      <w:r>
        <w:rPr>
          <w:rFonts w:hint="eastAsia" w:cs="宋体"/>
          <w:sz w:val="24"/>
        </w:rPr>
        <w:t>当事人名单。</w:t>
      </w:r>
    </w:p>
    <w:p w14:paraId="4D6E5E00">
      <w:pPr>
        <w:pStyle w:val="8"/>
        <w:tabs>
          <w:tab w:val="left" w:pos="2844"/>
        </w:tabs>
        <w:autoSpaceDE w:val="0"/>
        <w:autoSpaceDN w:val="0"/>
        <w:adjustRightInd w:val="0"/>
        <w:spacing w:after="0" w:line="360" w:lineRule="auto"/>
        <w:ind w:firstLine="504" w:firstLineChars="200"/>
        <w:rPr>
          <w:rFonts w:hint="eastAsia" w:cs="宋体"/>
          <w:sz w:val="24"/>
        </w:rPr>
      </w:pPr>
      <w:r>
        <w:rPr>
          <w:rFonts w:hint="eastAsia" w:cs="宋体"/>
          <w:spacing w:val="6"/>
          <w:sz w:val="24"/>
        </w:rPr>
        <w:t>4</w:t>
      </w:r>
      <w:r>
        <w:rPr>
          <w:rFonts w:hint="eastAsia" w:cs="宋体"/>
          <w:spacing w:val="7"/>
          <w:sz w:val="24"/>
        </w:rPr>
        <w:t>、我</w:t>
      </w:r>
      <w:r>
        <w:rPr>
          <w:rFonts w:hint="eastAsia" w:cs="宋体"/>
          <w:spacing w:val="4"/>
          <w:sz w:val="24"/>
        </w:rPr>
        <w:t>方</w:t>
      </w:r>
      <w:r>
        <w:rPr>
          <w:rFonts w:hint="eastAsia" w:cs="宋体"/>
          <w:spacing w:val="4"/>
          <w:sz w:val="24"/>
          <w:u w:val="single"/>
        </w:rPr>
        <w:t xml:space="preserve"> </w:t>
      </w:r>
      <w:r>
        <w:rPr>
          <w:rFonts w:hint="eastAsia" w:cs="宋体"/>
          <w:spacing w:val="4"/>
          <w:sz w:val="24"/>
          <w:u w:val="single"/>
        </w:rPr>
        <w:tab/>
      </w:r>
      <w:r>
        <w:rPr>
          <w:rFonts w:hint="eastAsia" w:cs="宋体"/>
          <w:spacing w:val="7"/>
          <w:sz w:val="24"/>
        </w:rPr>
        <w:t>（填“未被列入”</w:t>
      </w:r>
      <w:r>
        <w:rPr>
          <w:rFonts w:hint="eastAsia" w:cs="宋体"/>
          <w:spacing w:val="9"/>
          <w:sz w:val="24"/>
        </w:rPr>
        <w:t>或</w:t>
      </w:r>
      <w:r>
        <w:rPr>
          <w:rFonts w:hint="eastAsia" w:cs="宋体"/>
          <w:spacing w:val="7"/>
          <w:sz w:val="24"/>
        </w:rPr>
        <w:t>“被列入”）政</w:t>
      </w:r>
      <w:r>
        <w:rPr>
          <w:rFonts w:hint="eastAsia" w:cs="宋体"/>
          <w:spacing w:val="9"/>
          <w:sz w:val="24"/>
        </w:rPr>
        <w:t>府</w:t>
      </w:r>
      <w:r>
        <w:rPr>
          <w:rFonts w:hint="eastAsia" w:cs="宋体"/>
          <w:spacing w:val="7"/>
          <w:sz w:val="24"/>
        </w:rPr>
        <w:t>采购严重违</w:t>
      </w:r>
      <w:r>
        <w:rPr>
          <w:rFonts w:hint="eastAsia" w:cs="宋体"/>
          <w:spacing w:val="-6"/>
          <w:sz w:val="24"/>
        </w:rPr>
        <w:t>法</w:t>
      </w:r>
      <w:r>
        <w:rPr>
          <w:rFonts w:hint="eastAsia" w:cs="宋体"/>
          <w:sz w:val="24"/>
        </w:rPr>
        <w:t>失信行为记录名</w:t>
      </w:r>
      <w:r>
        <w:rPr>
          <w:rFonts w:hint="eastAsia" w:cs="宋体"/>
          <w:spacing w:val="4"/>
          <w:sz w:val="24"/>
        </w:rPr>
        <w:t>单</w:t>
      </w:r>
      <w:r>
        <w:rPr>
          <w:rFonts w:hint="eastAsia" w:cs="宋体"/>
          <w:sz w:val="24"/>
        </w:rPr>
        <w:t>。</w:t>
      </w:r>
    </w:p>
    <w:p w14:paraId="66D72DBE">
      <w:pPr>
        <w:pStyle w:val="8"/>
        <w:autoSpaceDE w:val="0"/>
        <w:autoSpaceDN w:val="0"/>
        <w:adjustRightInd w:val="0"/>
        <w:spacing w:after="0" w:line="360" w:lineRule="auto"/>
        <w:ind w:firstLine="480" w:firstLineChars="200"/>
        <w:rPr>
          <w:rFonts w:hint="eastAsia" w:cs="宋体"/>
          <w:sz w:val="24"/>
        </w:rPr>
      </w:pPr>
      <w:r>
        <w:rPr>
          <w:rFonts w:hint="eastAsia" w:cs="宋体"/>
          <w:sz w:val="24"/>
        </w:rPr>
        <w:t>如有不实，我方将无条件地退出本项目的采购活动，并遵照《政府采购法》有关“提供虚假材料的规定”接受处罚。</w:t>
      </w:r>
    </w:p>
    <w:p w14:paraId="011349F1">
      <w:pPr>
        <w:pStyle w:val="8"/>
        <w:autoSpaceDE w:val="0"/>
        <w:autoSpaceDN w:val="0"/>
        <w:adjustRightInd w:val="0"/>
        <w:spacing w:after="0" w:line="360" w:lineRule="auto"/>
        <w:ind w:firstLine="480" w:firstLineChars="200"/>
        <w:rPr>
          <w:rFonts w:hint="eastAsia" w:cs="宋体"/>
          <w:sz w:val="24"/>
        </w:rPr>
      </w:pPr>
      <w:r>
        <w:rPr>
          <w:rFonts w:hint="eastAsia" w:cs="宋体"/>
          <w:sz w:val="24"/>
        </w:rPr>
        <w:t>特此声明！</w:t>
      </w:r>
    </w:p>
    <w:p w14:paraId="722543FF">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z w:val="24"/>
        </w:rPr>
      </w:pPr>
    </w:p>
    <w:p w14:paraId="4B902810">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z w:val="24"/>
        </w:rPr>
      </w:pPr>
    </w:p>
    <w:p w14:paraId="46571858">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z w:val="24"/>
        </w:rPr>
      </w:pPr>
      <w:r>
        <w:rPr>
          <w:rFonts w:hint="eastAsia" w:cs="宋体"/>
          <w:sz w:val="24"/>
        </w:rPr>
        <w:t>供应商：</w:t>
      </w:r>
      <w:r>
        <w:rPr>
          <w:rFonts w:hint="eastAsia" w:cs="宋体"/>
          <w:sz w:val="24"/>
          <w:u w:val="single"/>
        </w:rPr>
        <w:t xml:space="preserve">  名称   </w:t>
      </w:r>
      <w:r>
        <w:rPr>
          <w:rFonts w:hint="eastAsia" w:cs="宋体"/>
          <w:sz w:val="24"/>
        </w:rPr>
        <w:t>（</w:t>
      </w:r>
      <w:r>
        <w:rPr>
          <w:rFonts w:hint="eastAsia" w:cs="宋体"/>
          <w:spacing w:val="4"/>
          <w:sz w:val="24"/>
        </w:rPr>
        <w:t>公章</w:t>
      </w:r>
      <w:r>
        <w:rPr>
          <w:rFonts w:hint="eastAsia" w:cs="宋体"/>
          <w:sz w:val="24"/>
        </w:rPr>
        <w:t>）</w:t>
      </w:r>
      <w:r>
        <w:rPr>
          <w:rFonts w:hint="eastAsia" w:cs="宋体"/>
          <w:sz w:val="24"/>
        </w:rPr>
        <w:tab/>
      </w:r>
    </w:p>
    <w:p w14:paraId="48DE8E79">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z w:val="24"/>
        </w:rPr>
      </w:pPr>
    </w:p>
    <w:p w14:paraId="2AB3180E">
      <w:pPr>
        <w:pStyle w:val="8"/>
        <w:tabs>
          <w:tab w:val="left" w:pos="2378"/>
          <w:tab w:val="left" w:pos="2945"/>
          <w:tab w:val="left" w:pos="3514"/>
          <w:tab w:val="left" w:pos="4649"/>
        </w:tabs>
        <w:autoSpaceDE w:val="0"/>
        <w:autoSpaceDN w:val="0"/>
        <w:adjustRightInd w:val="0"/>
        <w:spacing w:after="0" w:line="360" w:lineRule="auto"/>
        <w:ind w:firstLine="4560" w:firstLineChars="1900"/>
        <w:rPr>
          <w:rFonts w:hint="eastAsia" w:cs="宋体"/>
          <w:spacing w:val="-11"/>
          <w:sz w:val="24"/>
        </w:rPr>
      </w:pPr>
      <w:r>
        <w:rPr>
          <w:rFonts w:hint="eastAsia" w:cs="宋体"/>
          <w:sz w:val="24"/>
        </w:rPr>
        <w:t>法定代表人或授权代表</w:t>
      </w:r>
      <w:r>
        <w:rPr>
          <w:rFonts w:hint="eastAsia" w:cs="宋体"/>
          <w:spacing w:val="3"/>
          <w:sz w:val="24"/>
        </w:rPr>
        <w:t>：</w:t>
      </w:r>
      <w:r>
        <w:rPr>
          <w:rFonts w:hint="eastAsia" w:cs="宋体"/>
          <w:spacing w:val="3"/>
          <w:sz w:val="24"/>
          <w:u w:val="single"/>
        </w:rPr>
        <w:t xml:space="preserve">    </w:t>
      </w:r>
      <w:r>
        <w:rPr>
          <w:rFonts w:hint="eastAsia" w:cs="宋体"/>
          <w:spacing w:val="3"/>
          <w:sz w:val="24"/>
        </w:rPr>
        <w:t>（签字或盖</w:t>
      </w:r>
      <w:r>
        <w:rPr>
          <w:rFonts w:hint="eastAsia" w:cs="宋体"/>
          <w:sz w:val="24"/>
        </w:rPr>
        <w:t>章</w:t>
      </w:r>
      <w:r>
        <w:rPr>
          <w:rFonts w:hint="eastAsia" w:cs="宋体"/>
          <w:spacing w:val="-11"/>
          <w:sz w:val="24"/>
        </w:rPr>
        <w:t xml:space="preserve">）          </w:t>
      </w:r>
    </w:p>
    <w:p w14:paraId="72E8227E">
      <w:pPr>
        <w:widowControl/>
        <w:shd w:val="clear" w:color="auto" w:fill="FFFFFF"/>
        <w:spacing w:before="100" w:beforeAutospacing="1" w:after="100" w:afterAutospacing="1" w:line="360" w:lineRule="auto"/>
        <w:ind w:firstLine="4560" w:firstLineChars="19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496BF2">
      <w:pPr>
        <w:widowControl/>
        <w:shd w:val="clear" w:color="auto" w:fill="FFFFFF"/>
        <w:spacing w:before="100" w:beforeAutospacing="1" w:after="100" w:afterAutospacing="1" w:line="360" w:lineRule="atLeast"/>
        <w:rPr>
          <w:rFonts w:hint="eastAsia" w:ascii="宋体" w:hAnsi="宋体" w:cs="宋体"/>
          <w:sz w:val="24"/>
        </w:rPr>
      </w:pPr>
    </w:p>
    <w:p w14:paraId="60F505D8">
      <w:pPr>
        <w:widowControl/>
        <w:shd w:val="clear" w:color="auto" w:fill="FFFFFF"/>
        <w:spacing w:before="100" w:beforeAutospacing="1" w:after="100" w:afterAutospacing="1" w:line="360" w:lineRule="atLeast"/>
        <w:rPr>
          <w:rFonts w:hint="eastAsia" w:ascii="宋体" w:hAnsi="宋体" w:cs="宋体"/>
          <w:sz w:val="24"/>
        </w:rPr>
      </w:pPr>
    </w:p>
    <w:p w14:paraId="352D993E">
      <w:pPr>
        <w:widowControl/>
        <w:shd w:val="clear" w:color="auto" w:fill="FFFFFF"/>
        <w:spacing w:before="100" w:beforeAutospacing="1" w:after="100" w:afterAutospacing="1" w:line="360" w:lineRule="atLeast"/>
        <w:rPr>
          <w:rFonts w:hint="eastAsia" w:ascii="宋体" w:hAnsi="宋体" w:cs="宋体"/>
          <w:sz w:val="24"/>
        </w:rPr>
      </w:pPr>
    </w:p>
    <w:p w14:paraId="000C0DBF">
      <w:pPr>
        <w:widowControl/>
        <w:shd w:val="clear" w:color="auto" w:fill="FFFFFF"/>
        <w:spacing w:before="100" w:beforeAutospacing="1" w:after="100" w:afterAutospacing="1" w:line="360" w:lineRule="atLeast"/>
        <w:rPr>
          <w:rFonts w:hint="eastAsia" w:ascii="宋体" w:hAnsi="宋体" w:cs="宋体"/>
          <w:sz w:val="24"/>
        </w:rPr>
      </w:pPr>
    </w:p>
    <w:p w14:paraId="77B6684F">
      <w:pPr>
        <w:widowControl/>
        <w:shd w:val="clear" w:color="auto" w:fill="FFFFFF"/>
        <w:spacing w:before="100" w:beforeAutospacing="1" w:after="100" w:afterAutospacing="1" w:line="360" w:lineRule="atLeast"/>
        <w:rPr>
          <w:rFonts w:hint="eastAsia" w:ascii="宋体" w:hAnsi="宋体" w:cs="宋体"/>
          <w:sz w:val="24"/>
        </w:rPr>
      </w:pPr>
    </w:p>
    <w:p w14:paraId="6C673286">
      <w:pPr>
        <w:widowControl/>
        <w:shd w:val="clear" w:color="auto" w:fill="FFFFFF"/>
        <w:spacing w:before="100" w:beforeAutospacing="1" w:after="100" w:afterAutospacing="1" w:line="360" w:lineRule="atLeast"/>
        <w:rPr>
          <w:rFonts w:hint="eastAsia" w:ascii="宋体" w:hAnsi="宋体" w:cs="宋体"/>
          <w:sz w:val="24"/>
        </w:rPr>
      </w:pPr>
      <w:r>
        <w:rPr>
          <w:rFonts w:hint="eastAsia" w:ascii="宋体" w:hAnsi="宋体" w:cs="宋体"/>
          <w:sz w:val="24"/>
        </w:rPr>
        <w:t>格式2</w:t>
      </w:r>
    </w:p>
    <w:p w14:paraId="04F151AF">
      <w:pPr>
        <w:pStyle w:val="4"/>
        <w:jc w:val="center"/>
        <w:rPr>
          <w:rFonts w:hint="eastAsia"/>
          <w:szCs w:val="28"/>
        </w:rPr>
      </w:pPr>
      <w:bookmarkStart w:id="181" w:name="_Toc6496"/>
      <w:r>
        <w:rPr>
          <w:rFonts w:hint="eastAsia"/>
          <w:szCs w:val="28"/>
        </w:rPr>
        <w:t>供应商企业关系关联承诺书</w:t>
      </w:r>
      <w:bookmarkEnd w:id="169"/>
      <w:bookmarkEnd w:id="170"/>
      <w:bookmarkEnd w:id="181"/>
    </w:p>
    <w:p w14:paraId="0A301163">
      <w:pPr>
        <w:autoSpaceDE w:val="0"/>
        <w:autoSpaceDN w:val="0"/>
        <w:adjustRightInd w:val="0"/>
        <w:spacing w:line="360" w:lineRule="auto"/>
        <w:ind w:firstLine="480" w:firstLineChars="200"/>
        <w:jc w:val="left"/>
        <w:rPr>
          <w:rFonts w:hint="eastAsia" w:ascii="宋体" w:hAnsi="宋体"/>
          <w:szCs w:val="21"/>
          <w:lang w:val="zh-CN"/>
        </w:rPr>
      </w:pPr>
      <w:r>
        <w:rPr>
          <w:rFonts w:hint="eastAsia" w:ascii="宋体" w:hAnsi="宋体" w:cs="宋体"/>
          <w:kern w:val="0"/>
          <w:sz w:val="24"/>
        </w:rPr>
        <w:t>1、</w:t>
      </w:r>
      <w:r>
        <w:rPr>
          <w:rFonts w:hint="eastAsia" w:ascii="宋体" w:hAnsi="宋体" w:cs="宋体"/>
          <w:kern w:val="0"/>
          <w:sz w:val="24"/>
          <w:lang w:val="zh-CN"/>
        </w:rPr>
        <w:t>我方承诺，</w:t>
      </w:r>
      <w:r>
        <w:rPr>
          <w:rFonts w:hint="eastAsia" w:cs="宋体"/>
          <w:kern w:val="0"/>
          <w:sz w:val="24"/>
        </w:rPr>
        <w:t>我</w:t>
      </w:r>
      <w:r>
        <w:rPr>
          <w:rFonts w:hint="eastAsia" w:ascii="宋体" w:hAnsi="宋体" w:cs="宋体"/>
          <w:kern w:val="0"/>
          <w:sz w:val="24"/>
        </w:rPr>
        <w:t>单位在本项目投标中，不存在与其它供应商负责人为同一人，有控股、管理等关联关系。</w:t>
      </w:r>
    </w:p>
    <w:p w14:paraId="253FBFA5">
      <w:pPr>
        <w:widowControl/>
        <w:shd w:val="clear" w:color="auto" w:fill="FFFFFF"/>
        <w:spacing w:before="100" w:beforeAutospacing="1" w:after="100" w:afterAutospacing="1" w:line="360" w:lineRule="atLeast"/>
        <w:ind w:firstLine="480"/>
        <w:outlineLvl w:val="0"/>
        <w:rPr>
          <w:rFonts w:hint="eastAsia" w:ascii="宋体" w:hAnsi="宋体" w:cs="宋体"/>
          <w:kern w:val="0"/>
          <w:sz w:val="24"/>
        </w:rPr>
      </w:pPr>
      <w:bookmarkStart w:id="182" w:name="_Toc30201"/>
      <w:bookmarkStart w:id="183" w:name="_Toc29753"/>
      <w:bookmarkStart w:id="184" w:name="_Toc23178"/>
      <w:bookmarkStart w:id="185" w:name="_Toc14644"/>
      <w:bookmarkStart w:id="186" w:name="_Toc15744"/>
      <w:bookmarkStart w:id="187" w:name="_Toc11320"/>
      <w:bookmarkStart w:id="188" w:name="_Toc876"/>
      <w:r>
        <w:rPr>
          <w:rFonts w:hint="eastAsia" w:ascii="宋体" w:hAnsi="宋体" w:cs="宋体"/>
          <w:kern w:val="0"/>
          <w:sz w:val="24"/>
        </w:rPr>
        <w:t>2-1、管理关系说明：</w:t>
      </w:r>
      <w:bookmarkEnd w:id="182"/>
      <w:bookmarkEnd w:id="183"/>
      <w:bookmarkEnd w:id="184"/>
      <w:bookmarkEnd w:id="185"/>
      <w:bookmarkEnd w:id="186"/>
      <w:bookmarkEnd w:id="187"/>
      <w:bookmarkEnd w:id="188"/>
    </w:p>
    <w:p w14:paraId="706C780A">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我单位管理的具有独立法人的下属单位有：</w:t>
      </w:r>
      <w:r>
        <w:rPr>
          <w:rFonts w:hint="eastAsia" w:ascii="宋体" w:hAnsi="宋体" w:cs="宋体"/>
          <w:kern w:val="0"/>
          <w:sz w:val="24"/>
          <w:u w:val="single"/>
        </w:rPr>
        <w:t>      </w:t>
      </w:r>
      <w:r>
        <w:rPr>
          <w:rFonts w:hint="eastAsia" w:ascii="宋体" w:hAnsi="宋体" w:cs="宋体"/>
          <w:kern w:val="0"/>
          <w:sz w:val="24"/>
        </w:rPr>
        <w:t>。</w:t>
      </w:r>
    </w:p>
    <w:p w14:paraId="0837ED00">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我单位的上级管理单位有</w:t>
      </w:r>
      <w:r>
        <w:rPr>
          <w:rFonts w:hint="eastAsia" w:ascii="宋体" w:hAnsi="宋体" w:cs="宋体"/>
          <w:kern w:val="0"/>
          <w:sz w:val="24"/>
          <w:u w:val="single"/>
        </w:rPr>
        <w:t>              </w:t>
      </w:r>
      <w:r>
        <w:rPr>
          <w:rFonts w:hint="eastAsia" w:ascii="宋体" w:hAnsi="宋体" w:cs="宋体"/>
          <w:kern w:val="0"/>
          <w:sz w:val="24"/>
        </w:rPr>
        <w:t>。</w:t>
      </w:r>
    </w:p>
    <w:p w14:paraId="618AA994">
      <w:pPr>
        <w:widowControl/>
        <w:shd w:val="clear" w:color="auto" w:fill="FFFFFF"/>
        <w:spacing w:before="100" w:beforeAutospacing="1" w:after="100" w:afterAutospacing="1" w:line="360" w:lineRule="atLeast"/>
        <w:ind w:firstLine="480"/>
        <w:outlineLvl w:val="0"/>
        <w:rPr>
          <w:rFonts w:hint="eastAsia" w:ascii="宋体" w:hAnsi="宋体" w:cs="宋体"/>
          <w:kern w:val="0"/>
          <w:sz w:val="24"/>
        </w:rPr>
      </w:pPr>
      <w:bookmarkStart w:id="189" w:name="_Toc14817"/>
      <w:bookmarkStart w:id="190" w:name="_Toc3760"/>
      <w:bookmarkStart w:id="191" w:name="_Toc21024"/>
      <w:bookmarkStart w:id="192" w:name="_Toc14359"/>
      <w:bookmarkStart w:id="193" w:name="_Toc4417"/>
      <w:bookmarkStart w:id="194" w:name="_Toc24124"/>
      <w:bookmarkStart w:id="195" w:name="_Toc29019"/>
      <w:r>
        <w:rPr>
          <w:rFonts w:hint="eastAsia" w:ascii="宋体" w:hAnsi="宋体" w:cs="宋体"/>
          <w:kern w:val="0"/>
          <w:sz w:val="24"/>
        </w:rPr>
        <w:t>2-2、股权关系说明：</w:t>
      </w:r>
      <w:bookmarkEnd w:id="189"/>
      <w:bookmarkEnd w:id="190"/>
      <w:bookmarkEnd w:id="191"/>
      <w:bookmarkEnd w:id="192"/>
      <w:bookmarkEnd w:id="193"/>
      <w:bookmarkEnd w:id="194"/>
      <w:bookmarkEnd w:id="195"/>
    </w:p>
    <w:p w14:paraId="06A446D3">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我单位控股的单位有</w:t>
      </w:r>
      <w:r>
        <w:rPr>
          <w:rFonts w:hint="eastAsia" w:ascii="宋体" w:hAnsi="宋体" w:cs="宋体"/>
          <w:kern w:val="0"/>
          <w:sz w:val="24"/>
          <w:u w:val="single"/>
        </w:rPr>
        <w:t>              </w:t>
      </w:r>
      <w:r>
        <w:rPr>
          <w:rFonts w:hint="eastAsia" w:ascii="宋体" w:hAnsi="宋体" w:cs="宋体"/>
          <w:kern w:val="0"/>
          <w:sz w:val="24"/>
        </w:rPr>
        <w:t>。</w:t>
      </w:r>
    </w:p>
    <w:p w14:paraId="36CA28CB">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我单位被</w:t>
      </w:r>
      <w:r>
        <w:rPr>
          <w:rFonts w:hint="eastAsia" w:ascii="宋体" w:hAnsi="宋体" w:cs="宋体"/>
          <w:kern w:val="0"/>
          <w:sz w:val="24"/>
          <w:u w:val="single"/>
        </w:rPr>
        <w:t>              </w:t>
      </w:r>
      <w:r>
        <w:rPr>
          <w:rFonts w:hint="eastAsia" w:ascii="宋体" w:hAnsi="宋体" w:cs="宋体"/>
          <w:kern w:val="0"/>
          <w:sz w:val="24"/>
        </w:rPr>
        <w:t>单位控股。</w:t>
      </w:r>
    </w:p>
    <w:p w14:paraId="2774C28A">
      <w:pPr>
        <w:widowControl/>
        <w:shd w:val="clear" w:color="auto" w:fill="FFFFFF"/>
        <w:spacing w:before="100" w:beforeAutospacing="1" w:after="100" w:afterAutospacing="1" w:line="360" w:lineRule="atLeast"/>
        <w:ind w:firstLine="480"/>
        <w:outlineLvl w:val="0"/>
        <w:rPr>
          <w:rFonts w:hint="eastAsia" w:ascii="宋体" w:hAnsi="宋体" w:cs="宋体"/>
          <w:kern w:val="0"/>
          <w:sz w:val="24"/>
        </w:rPr>
      </w:pPr>
      <w:bookmarkStart w:id="196" w:name="_Toc28920"/>
      <w:bookmarkStart w:id="197" w:name="_Toc10366"/>
      <w:bookmarkStart w:id="198" w:name="_Toc7355"/>
      <w:bookmarkStart w:id="199" w:name="_Toc2323"/>
      <w:bookmarkStart w:id="200" w:name="_Toc25178"/>
      <w:bookmarkStart w:id="201" w:name="_Toc862"/>
      <w:bookmarkStart w:id="202" w:name="_Toc3602"/>
      <w:r>
        <w:rPr>
          <w:rFonts w:hint="eastAsia" w:ascii="宋体" w:hAnsi="宋体" w:cs="宋体"/>
          <w:kern w:val="0"/>
          <w:sz w:val="24"/>
        </w:rPr>
        <w:t>2-3、单位负责人：</w:t>
      </w:r>
      <w:bookmarkEnd w:id="196"/>
      <w:bookmarkEnd w:id="197"/>
      <w:bookmarkEnd w:id="198"/>
      <w:bookmarkEnd w:id="199"/>
      <w:bookmarkEnd w:id="200"/>
      <w:bookmarkEnd w:id="201"/>
      <w:bookmarkEnd w:id="202"/>
    </w:p>
    <w:p w14:paraId="7B03EA7C">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3、其他与本项目有关的利害关系说明：</w:t>
      </w:r>
    </w:p>
    <w:p w14:paraId="19922D78">
      <w:pPr>
        <w:widowControl/>
        <w:shd w:val="clear" w:color="auto" w:fill="FFFFFF"/>
        <w:spacing w:before="100" w:beforeAutospacing="1" w:after="100" w:afterAutospacing="1" w:line="360" w:lineRule="atLeast"/>
        <w:ind w:firstLine="480"/>
        <w:rPr>
          <w:rFonts w:hint="eastAsia" w:ascii="宋体" w:hAnsi="宋体" w:cs="宋体"/>
          <w:kern w:val="0"/>
          <w:sz w:val="24"/>
        </w:rPr>
      </w:pPr>
      <w:r>
        <w:rPr>
          <w:rFonts w:hint="eastAsia" w:ascii="宋体" w:hAnsi="宋体" w:cs="宋体"/>
          <w:kern w:val="0"/>
          <w:sz w:val="24"/>
        </w:rPr>
        <w:t>我单位承诺以上说明真实有效，无虚假内容或隐瞒。</w:t>
      </w:r>
    </w:p>
    <w:p w14:paraId="5FDB7DF9">
      <w:pPr>
        <w:widowControl/>
        <w:shd w:val="clear" w:color="auto" w:fill="FFFFFF"/>
        <w:spacing w:before="100" w:beforeAutospacing="1" w:after="100" w:afterAutospacing="1" w:line="360" w:lineRule="atLeast"/>
        <w:rPr>
          <w:rFonts w:hint="eastAsia" w:ascii="宋体" w:hAnsi="宋体" w:cs="宋体"/>
          <w:kern w:val="0"/>
          <w:sz w:val="24"/>
        </w:rPr>
      </w:pPr>
      <w:r>
        <w:rPr>
          <w:rFonts w:hint="eastAsia" w:ascii="仿宋_GB2312" w:hAnsi="宋体" w:eastAsia="仿宋_GB2312" w:cs="宋体"/>
          <w:kern w:val="0"/>
          <w:sz w:val="32"/>
          <w:szCs w:val="32"/>
        </w:rPr>
        <w:t> </w:t>
      </w:r>
    </w:p>
    <w:p w14:paraId="0ACD3458">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供应商： </w:t>
      </w:r>
      <w:r>
        <w:rPr>
          <w:rFonts w:hint="eastAsia" w:ascii="宋体" w:hAnsi="宋体" w:cs="宋体"/>
          <w:kern w:val="0"/>
          <w:sz w:val="24"/>
          <w:u w:val="single"/>
        </w:rPr>
        <w:t>                         </w:t>
      </w:r>
      <w:r>
        <w:rPr>
          <w:rFonts w:hint="eastAsia" w:ascii="宋体" w:hAnsi="宋体" w:cs="宋体"/>
          <w:kern w:val="0"/>
          <w:sz w:val="24"/>
        </w:rPr>
        <w:t>（公章）</w:t>
      </w:r>
    </w:p>
    <w:p w14:paraId="1D8E45AF">
      <w:pPr>
        <w:widowControl/>
        <w:shd w:val="clear" w:color="auto" w:fill="FFFFFF"/>
        <w:spacing w:before="100" w:beforeAutospacing="1" w:after="100" w:afterAutospacing="1" w:line="500" w:lineRule="atLeast"/>
        <w:rPr>
          <w:rFonts w:hint="eastAsia" w:ascii="宋体" w:hAnsi="宋体" w:cs="宋体"/>
          <w:kern w:val="0"/>
          <w:sz w:val="27"/>
          <w:szCs w:val="27"/>
        </w:rPr>
      </w:pPr>
      <w:r>
        <w:rPr>
          <w:rFonts w:hint="eastAsia" w:ascii="宋体" w:hAnsi="宋体" w:cs="宋体"/>
          <w:kern w:val="0"/>
          <w:sz w:val="24"/>
        </w:rPr>
        <w:t xml:space="preserve">                        法定代表人/被授权人：</w:t>
      </w:r>
      <w:r>
        <w:rPr>
          <w:rFonts w:hint="eastAsia" w:ascii="宋体" w:hAnsi="宋体" w:cs="宋体"/>
          <w:kern w:val="0"/>
          <w:sz w:val="24"/>
          <w:u w:val="single"/>
        </w:rPr>
        <w:t xml:space="preserve">                     </w:t>
      </w:r>
      <w:r>
        <w:rPr>
          <w:rFonts w:hint="eastAsia" w:ascii="宋体" w:hAnsi="宋体" w:cs="宋体"/>
          <w:kern w:val="0"/>
          <w:sz w:val="24"/>
        </w:rPr>
        <w:t>（签字或盖章）</w:t>
      </w:r>
    </w:p>
    <w:p w14:paraId="0E20B481">
      <w:pPr>
        <w:widowControl/>
        <w:shd w:val="clear" w:color="auto" w:fill="FFFFFF"/>
        <w:spacing w:before="100" w:beforeAutospacing="1" w:after="100" w:afterAutospacing="1"/>
        <w:jc w:val="center"/>
        <w:rPr>
          <w:rFonts w:hint="eastAsia" w:ascii="宋体" w:hAnsi="宋体" w:cs="宋体"/>
          <w:kern w:val="0"/>
          <w:sz w:val="24"/>
        </w:rPr>
      </w:pPr>
    </w:p>
    <w:p w14:paraId="56DB40E7">
      <w:pPr>
        <w:widowControl/>
        <w:shd w:val="clear" w:color="auto" w:fill="FFFFFF"/>
        <w:spacing w:before="100" w:beforeAutospacing="1" w:after="100" w:afterAutospacing="1"/>
        <w:rPr>
          <w:rFonts w:hint="eastAsia" w:ascii="宋体" w:hAnsi="宋体" w:cs="宋体"/>
          <w:kern w:val="0"/>
          <w:sz w:val="24"/>
        </w:rPr>
      </w:pPr>
    </w:p>
    <w:p w14:paraId="4D0AA28B">
      <w:pPr>
        <w:widowControl/>
        <w:shd w:val="clear" w:color="auto" w:fill="FFFFFF"/>
        <w:spacing w:before="100" w:beforeAutospacing="1" w:after="100" w:afterAutospacing="1"/>
        <w:ind w:left="964" w:hanging="964" w:hangingChars="400"/>
        <w:jc w:val="left"/>
        <w:rPr>
          <w:rFonts w:hint="eastAsia" w:ascii="宋体" w:hAnsi="宋体" w:cs="宋体"/>
          <w:kern w:val="0"/>
          <w:sz w:val="24"/>
        </w:rPr>
      </w:pPr>
      <w:r>
        <w:rPr>
          <w:rFonts w:hint="eastAsia" w:ascii="宋体" w:hAnsi="宋体" w:cs="宋体"/>
          <w:b/>
          <w:bCs/>
          <w:kern w:val="0"/>
          <w:sz w:val="24"/>
        </w:rPr>
        <w:t>备注：如果被举报经查实出具虚假承诺函的，将被取消磋商资格，并按有关规定予以处理。</w:t>
      </w:r>
    </w:p>
    <w:p w14:paraId="7F3BBCF3">
      <w:pPr>
        <w:widowControl/>
        <w:shd w:val="clear" w:color="auto" w:fill="FFFFFF"/>
        <w:spacing w:before="100" w:beforeAutospacing="1" w:after="100" w:afterAutospacing="1" w:line="360" w:lineRule="atLeast"/>
        <w:rPr>
          <w:rFonts w:hint="eastAsia" w:ascii="宋体" w:hAnsi="宋体" w:cs="宋体"/>
          <w:sz w:val="24"/>
        </w:rPr>
      </w:pPr>
      <w:bookmarkStart w:id="203" w:name="_Toc1107"/>
      <w:bookmarkStart w:id="204" w:name="_Toc2474"/>
    </w:p>
    <w:p w14:paraId="55481782">
      <w:pPr>
        <w:widowControl/>
        <w:shd w:val="clear" w:color="auto" w:fill="FFFFFF"/>
        <w:spacing w:before="100" w:beforeAutospacing="1" w:after="100" w:afterAutospacing="1" w:line="360" w:lineRule="atLeast"/>
        <w:rPr>
          <w:rFonts w:hint="eastAsia" w:ascii="宋体" w:hAnsi="宋体" w:cs="宋体"/>
          <w:sz w:val="24"/>
        </w:rPr>
      </w:pPr>
    </w:p>
    <w:p w14:paraId="66AD86D8">
      <w:pPr>
        <w:widowControl/>
        <w:shd w:val="clear" w:color="auto" w:fill="FFFFFF"/>
        <w:spacing w:before="100" w:beforeAutospacing="1" w:after="100" w:afterAutospacing="1" w:line="360" w:lineRule="atLeast"/>
        <w:rPr>
          <w:rFonts w:hint="eastAsia" w:ascii="宋体" w:hAnsi="宋体" w:cs="宋体"/>
          <w:sz w:val="24"/>
        </w:rPr>
      </w:pPr>
    </w:p>
    <w:p w14:paraId="05C12E14">
      <w:pPr>
        <w:widowControl/>
        <w:shd w:val="clear" w:color="auto" w:fill="FFFFFF"/>
        <w:spacing w:before="100" w:beforeAutospacing="1" w:after="100" w:afterAutospacing="1" w:line="360" w:lineRule="atLeast"/>
        <w:outlineLvl w:val="1"/>
        <w:rPr>
          <w:rFonts w:hint="eastAsia" w:ascii="宋体" w:hAnsi="宋体" w:cs="宋体"/>
          <w:sz w:val="24"/>
        </w:rPr>
      </w:pPr>
      <w:bookmarkStart w:id="205" w:name="_Toc26198"/>
      <w:bookmarkStart w:id="206" w:name="_Toc3556"/>
      <w:r>
        <w:rPr>
          <w:rFonts w:hint="eastAsia" w:ascii="宋体" w:hAnsi="宋体" w:cs="宋体"/>
          <w:sz w:val="24"/>
        </w:rPr>
        <w:t>格式3</w:t>
      </w:r>
      <w:bookmarkEnd w:id="205"/>
      <w:bookmarkEnd w:id="206"/>
    </w:p>
    <w:p w14:paraId="1E8954C4">
      <w:pPr>
        <w:pStyle w:val="4"/>
        <w:rPr>
          <w:rFonts w:hint="eastAsia"/>
          <w:szCs w:val="28"/>
        </w:rPr>
      </w:pPr>
    </w:p>
    <w:p w14:paraId="55A38834">
      <w:pPr>
        <w:pStyle w:val="4"/>
        <w:jc w:val="center"/>
        <w:rPr>
          <w:rFonts w:hint="eastAsia"/>
          <w:szCs w:val="28"/>
        </w:rPr>
      </w:pPr>
      <w:r>
        <w:rPr>
          <w:rFonts w:hint="eastAsia"/>
          <w:szCs w:val="28"/>
        </w:rPr>
        <w:t>信用承诺函</w:t>
      </w:r>
      <w:bookmarkEnd w:id="203"/>
      <w:bookmarkEnd w:id="204"/>
    </w:p>
    <w:p w14:paraId="2675DFC2">
      <w:pPr>
        <w:tabs>
          <w:tab w:val="left" w:pos="720"/>
          <w:tab w:val="left" w:pos="8364"/>
        </w:tabs>
        <w:adjustRightInd w:val="0"/>
        <w:snapToGrid w:val="0"/>
        <w:spacing w:line="360" w:lineRule="auto"/>
        <w:ind w:firstLine="420"/>
        <w:rPr>
          <w:rFonts w:hint="eastAsia" w:ascii="宋体" w:hAnsi="宋体" w:cs="宋体"/>
          <w:sz w:val="24"/>
        </w:rPr>
      </w:pPr>
    </w:p>
    <w:p w14:paraId="20D2E281">
      <w:pPr>
        <w:tabs>
          <w:tab w:val="left" w:pos="720"/>
          <w:tab w:val="left" w:pos="8364"/>
        </w:tabs>
        <w:adjustRightInd w:val="0"/>
        <w:snapToGrid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（采购人名称）    </w:t>
      </w:r>
    </w:p>
    <w:p w14:paraId="60078557">
      <w:pPr>
        <w:tabs>
          <w:tab w:val="left" w:pos="720"/>
          <w:tab w:val="left" w:pos="8364"/>
        </w:tabs>
        <w:adjustRightInd w:val="0"/>
        <w:snapToGrid w:val="0"/>
        <w:spacing w:line="360" w:lineRule="auto"/>
        <w:ind w:firstLine="420"/>
        <w:rPr>
          <w:rFonts w:hint="eastAsia" w:ascii="宋体" w:hAnsi="宋体" w:cs="宋体"/>
          <w:sz w:val="24"/>
        </w:rPr>
      </w:pPr>
      <w:r>
        <w:rPr>
          <w:rFonts w:hint="eastAsia" w:ascii="宋体" w:hAnsi="宋体" w:cs="宋体"/>
          <w:sz w:val="24"/>
          <w:u w:val="single"/>
        </w:rPr>
        <w:t>（供应商名称）</w:t>
      </w:r>
      <w:r>
        <w:rPr>
          <w:rFonts w:hint="eastAsia" w:ascii="宋体" w:hAnsi="宋体" w:cs="宋体"/>
          <w:sz w:val="24"/>
        </w:rPr>
        <w:t>为在中华人民共和国境内合法注册并经营的机构。在此郑重声明，我公司在参与本次政府采购活动前未被“信用中国”网站（www.creditchina.gov.cn）中列入“未被列入失信被执行人”和“重大税收违法案件当事人名单”和“</w:t>
      </w:r>
      <w:r>
        <w:fldChar w:fldCharType="begin"/>
      </w:r>
      <w:r>
        <w:instrText xml:space="preserve"> HYPERLINK "https://www.creditchina.gov.cn/xinyongfuwu/zhengfucaigouyanzhongweifashixinmingdan/javascript:;" \o "政府采购严重违法失信名单" </w:instrText>
      </w:r>
      <w:r>
        <w:fldChar w:fldCharType="separate"/>
      </w:r>
      <w:r>
        <w:rPr>
          <w:rFonts w:hint="eastAsia" w:ascii="宋体" w:hAnsi="宋体" w:cs="宋体"/>
          <w:sz w:val="24"/>
        </w:rPr>
        <w:t>政府采购严重违法失信名单</w:t>
      </w:r>
      <w:r>
        <w:rPr>
          <w:rFonts w:hint="eastAsia" w:ascii="宋体" w:hAnsi="宋体" w:cs="宋体"/>
          <w:sz w:val="24"/>
        </w:rPr>
        <w:fldChar w:fldCharType="end"/>
      </w:r>
      <w:r>
        <w:rPr>
          <w:rFonts w:hint="eastAsia" w:ascii="宋体" w:hAnsi="宋体" w:cs="宋体"/>
          <w:sz w:val="24"/>
        </w:rPr>
        <w:t>（处罚期限届满的除外）”名单中的供应商及中国政府采购网（www.ccgp.gov.cn）中列入“</w:t>
      </w:r>
      <w:r>
        <w:fldChar w:fldCharType="begin"/>
      </w:r>
      <w:r>
        <w:instrText xml:space="preserve"> HYPERLINK "http://www.ccgp.gov.cn/search/cr/./" \o "政府采购严重违法失信行为记录名单" </w:instrText>
      </w:r>
      <w:r>
        <w:fldChar w:fldCharType="separate"/>
      </w:r>
      <w:r>
        <w:rPr>
          <w:rFonts w:hint="eastAsia" w:ascii="宋体" w:hAnsi="宋体" w:cs="宋体"/>
          <w:sz w:val="24"/>
        </w:rPr>
        <w:t>政府采购严重违法失信行为记录名单</w:t>
      </w:r>
      <w:r>
        <w:rPr>
          <w:rFonts w:hint="eastAsia" w:ascii="宋体" w:hAnsi="宋体" w:cs="宋体"/>
          <w:sz w:val="24"/>
        </w:rPr>
        <w:fldChar w:fldCharType="end"/>
      </w:r>
      <w:r>
        <w:rPr>
          <w:rFonts w:hint="eastAsia" w:ascii="宋体" w:hAnsi="宋体" w:cs="宋体"/>
          <w:sz w:val="24"/>
        </w:rPr>
        <w:t>”名单中的供应商，特此承诺。</w:t>
      </w:r>
    </w:p>
    <w:p w14:paraId="4E537549">
      <w:pPr>
        <w:tabs>
          <w:tab w:val="left" w:pos="720"/>
          <w:tab w:val="left" w:pos="8364"/>
        </w:tabs>
        <w:adjustRightInd w:val="0"/>
        <w:snapToGrid w:val="0"/>
        <w:spacing w:line="360" w:lineRule="auto"/>
        <w:ind w:firstLine="420"/>
        <w:rPr>
          <w:rFonts w:hint="eastAsia" w:ascii="宋体" w:hAnsi="宋体" w:cs="宋体"/>
          <w:szCs w:val="21"/>
        </w:rPr>
      </w:pPr>
    </w:p>
    <w:p w14:paraId="058CB190">
      <w:pPr>
        <w:tabs>
          <w:tab w:val="left" w:pos="720"/>
          <w:tab w:val="left" w:pos="8364"/>
        </w:tabs>
        <w:adjustRightInd w:val="0"/>
        <w:snapToGrid w:val="0"/>
        <w:spacing w:line="360" w:lineRule="auto"/>
        <w:ind w:firstLine="420"/>
        <w:rPr>
          <w:rFonts w:hint="eastAsia" w:ascii="宋体" w:hAnsi="宋体" w:cs="宋体"/>
          <w:szCs w:val="21"/>
        </w:rPr>
      </w:pPr>
    </w:p>
    <w:p w14:paraId="14BFDAC0">
      <w:pPr>
        <w:tabs>
          <w:tab w:val="left" w:pos="720"/>
          <w:tab w:val="left" w:pos="8364"/>
        </w:tabs>
        <w:adjustRightInd w:val="0"/>
        <w:snapToGrid w:val="0"/>
        <w:spacing w:line="360" w:lineRule="auto"/>
        <w:ind w:firstLine="420"/>
        <w:rPr>
          <w:rFonts w:hint="eastAsia" w:ascii="宋体" w:hAnsi="宋体" w:cs="宋体"/>
          <w:szCs w:val="21"/>
        </w:rPr>
      </w:pPr>
    </w:p>
    <w:p w14:paraId="15EC0548">
      <w:pPr>
        <w:tabs>
          <w:tab w:val="left" w:pos="720"/>
          <w:tab w:val="left" w:pos="8364"/>
        </w:tabs>
        <w:adjustRightInd w:val="0"/>
        <w:snapToGrid w:val="0"/>
        <w:spacing w:line="360" w:lineRule="auto"/>
        <w:ind w:firstLine="420"/>
        <w:rPr>
          <w:rFonts w:hint="eastAsia" w:ascii="宋体" w:hAnsi="宋体" w:cs="宋体"/>
          <w:szCs w:val="21"/>
        </w:rPr>
      </w:pPr>
    </w:p>
    <w:p w14:paraId="6E7619D3">
      <w:pPr>
        <w:tabs>
          <w:tab w:val="left" w:pos="720"/>
          <w:tab w:val="left" w:pos="8364"/>
        </w:tabs>
        <w:adjustRightInd w:val="0"/>
        <w:snapToGrid w:val="0"/>
        <w:spacing w:line="360" w:lineRule="auto"/>
        <w:ind w:firstLine="420"/>
        <w:rPr>
          <w:rFonts w:hint="eastAsia" w:ascii="宋体" w:hAnsi="宋体" w:cs="宋体"/>
          <w:szCs w:val="21"/>
        </w:rPr>
      </w:pPr>
    </w:p>
    <w:p w14:paraId="0601EC17">
      <w:pPr>
        <w:tabs>
          <w:tab w:val="left" w:pos="720"/>
          <w:tab w:val="left" w:pos="8364"/>
        </w:tabs>
        <w:adjustRightInd w:val="0"/>
        <w:snapToGrid w:val="0"/>
        <w:spacing w:line="360" w:lineRule="auto"/>
        <w:ind w:firstLine="420"/>
        <w:rPr>
          <w:rFonts w:hint="eastAsia" w:ascii="宋体" w:hAnsi="宋体" w:cs="宋体"/>
          <w:szCs w:val="21"/>
        </w:rPr>
      </w:pPr>
    </w:p>
    <w:p w14:paraId="36DD9FE7">
      <w:pPr>
        <w:tabs>
          <w:tab w:val="left" w:pos="720"/>
          <w:tab w:val="left" w:pos="8364"/>
        </w:tabs>
        <w:adjustRightInd w:val="0"/>
        <w:snapToGrid w:val="0"/>
        <w:spacing w:line="360" w:lineRule="auto"/>
        <w:ind w:firstLine="420"/>
        <w:rPr>
          <w:rFonts w:hint="eastAsia" w:ascii="宋体" w:hAnsi="宋体" w:cs="宋体"/>
          <w:szCs w:val="21"/>
        </w:rPr>
      </w:pPr>
    </w:p>
    <w:p w14:paraId="55426E13">
      <w:pPr>
        <w:tabs>
          <w:tab w:val="left" w:pos="720"/>
          <w:tab w:val="left" w:pos="8364"/>
        </w:tabs>
        <w:adjustRightInd w:val="0"/>
        <w:snapToGrid w:val="0"/>
        <w:spacing w:line="360" w:lineRule="auto"/>
        <w:ind w:firstLine="420"/>
        <w:rPr>
          <w:rFonts w:hint="eastAsia" w:ascii="宋体" w:hAnsi="宋体" w:cs="宋体"/>
          <w:szCs w:val="21"/>
        </w:rPr>
      </w:pPr>
    </w:p>
    <w:p w14:paraId="4ED916E9">
      <w:pPr>
        <w:spacing w:line="640" w:lineRule="exact"/>
        <w:ind w:firstLine="3600" w:firstLineChars="15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（公章）</w:t>
      </w:r>
    </w:p>
    <w:p w14:paraId="4EF501D6">
      <w:pPr>
        <w:spacing w:line="640" w:lineRule="exact"/>
        <w:ind w:firstLine="3600" w:firstLineChars="150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（签字或盖章）</w:t>
      </w:r>
    </w:p>
    <w:p w14:paraId="20547985">
      <w:pPr>
        <w:spacing w:line="640" w:lineRule="exact"/>
        <w:ind w:firstLine="3600" w:firstLineChars="15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5DEC54">
      <w:pPr>
        <w:pStyle w:val="36"/>
        <w:sectPr>
          <w:footerReference r:id="rId15" w:type="default"/>
          <w:pgSz w:w="11905" w:h="16838"/>
          <w:pgMar w:top="1417" w:right="1191" w:bottom="935" w:left="1259" w:header="1049" w:footer="907" w:gutter="0"/>
          <w:pgNumType w:fmt="decimal"/>
          <w:cols w:space="0" w:num="1"/>
          <w:docGrid w:linePitch="317" w:charSpace="0"/>
        </w:sectPr>
      </w:pPr>
    </w:p>
    <w:p w14:paraId="4B7E9029">
      <w:pPr>
        <w:jc w:val="center"/>
        <w:rPr>
          <w:b/>
          <w:bCs/>
          <w:sz w:val="30"/>
          <w:szCs w:val="30"/>
        </w:rPr>
      </w:pPr>
      <w:bookmarkStart w:id="207" w:name="_Toc28439"/>
      <w:bookmarkStart w:id="208" w:name="_Toc18004"/>
      <w:r>
        <w:rPr>
          <w:rFonts w:hint="eastAsia"/>
          <w:b/>
          <w:bCs/>
          <w:sz w:val="30"/>
          <w:szCs w:val="30"/>
        </w:rPr>
        <w:t>六、响应方案</w:t>
      </w:r>
      <w:bookmarkEnd w:id="207"/>
      <w:bookmarkEnd w:id="208"/>
    </w:p>
    <w:p w14:paraId="3A420A0C">
      <w:pPr>
        <w:widowControl/>
        <w:shd w:val="clear" w:color="auto" w:fill="FFFFFF"/>
        <w:spacing w:before="100" w:beforeAutospacing="1" w:after="100" w:afterAutospacing="1" w:line="312" w:lineRule="atLeast"/>
        <w:ind w:firstLine="480"/>
        <w:textAlignment w:val="baseline"/>
        <w:rPr>
          <w:rFonts w:hint="eastAsia" w:ascii="宋体" w:hAnsi="宋体" w:cs="宋体"/>
          <w:kern w:val="0"/>
          <w:sz w:val="24"/>
        </w:rPr>
      </w:pPr>
      <w:r>
        <w:rPr>
          <w:rFonts w:hint="eastAsia" w:cs="宋体"/>
          <w:kern w:val="0"/>
          <w:sz w:val="24"/>
        </w:rPr>
        <w:t>供应商</w:t>
      </w:r>
      <w:r>
        <w:rPr>
          <w:rFonts w:hint="eastAsia" w:ascii="宋体" w:hAnsi="宋体" w:cs="宋体"/>
          <w:kern w:val="0"/>
          <w:sz w:val="24"/>
        </w:rPr>
        <w:t>应按磋商文件的规定，编制方案，格式自拟。</w:t>
      </w:r>
    </w:p>
    <w:p w14:paraId="72BDE8EB">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rPr>
        <w:t>1、实质性要求和条件响应说明</w:t>
      </w:r>
    </w:p>
    <w:p w14:paraId="2F154F91">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rPr>
        <w:t>2、技术条款响应偏离表</w:t>
      </w:r>
    </w:p>
    <w:p w14:paraId="0556B0C8">
      <w:pPr>
        <w:widowControl/>
        <w:shd w:val="clear" w:color="auto" w:fill="FFFFFF"/>
        <w:spacing w:before="100" w:beforeAutospacing="1" w:after="100" w:afterAutospacing="1" w:line="312" w:lineRule="atLeast"/>
        <w:ind w:firstLine="480"/>
        <w:textAlignment w:val="baseline"/>
        <w:rPr>
          <w:rFonts w:hint="eastAsia" w:cs="宋体"/>
          <w:kern w:val="0"/>
          <w:sz w:val="24"/>
          <w:lang w:val="en-US" w:eastAsia="zh-CN"/>
        </w:rPr>
      </w:pPr>
      <w:r>
        <w:rPr>
          <w:rFonts w:hint="eastAsia" w:ascii="Times New Roman" w:hAnsi="Times New Roman" w:eastAsia="宋体" w:cs="宋体"/>
          <w:kern w:val="0"/>
          <w:sz w:val="24"/>
        </w:rPr>
        <w:t>3、</w:t>
      </w:r>
      <w:r>
        <w:rPr>
          <w:rFonts w:hint="eastAsia" w:cs="宋体"/>
          <w:kern w:val="0"/>
          <w:sz w:val="24"/>
          <w:lang w:val="en-US" w:eastAsia="zh-CN"/>
        </w:rPr>
        <w:t>履约能力</w:t>
      </w:r>
    </w:p>
    <w:p w14:paraId="1E64C477">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lang w:eastAsia="zh-CN"/>
        </w:rPr>
      </w:pPr>
      <w:r>
        <w:rPr>
          <w:rFonts w:hint="eastAsia" w:ascii="Times New Roman" w:hAnsi="Times New Roman" w:eastAsia="宋体" w:cs="宋体"/>
          <w:kern w:val="0"/>
          <w:sz w:val="24"/>
        </w:rPr>
        <w:t>4、</w:t>
      </w:r>
      <w:r>
        <w:rPr>
          <w:rFonts w:hint="eastAsia" w:cs="宋体"/>
          <w:kern w:val="0"/>
          <w:sz w:val="24"/>
          <w:lang w:val="en-US" w:eastAsia="zh-CN"/>
        </w:rPr>
        <w:t>项目团队</w:t>
      </w:r>
    </w:p>
    <w:p w14:paraId="7CF51B40">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lang w:val="en-US" w:eastAsia="zh-CN"/>
        </w:rPr>
        <w:t>5、</w:t>
      </w:r>
      <w:r>
        <w:rPr>
          <w:rFonts w:hint="eastAsia" w:ascii="宋体" w:hAnsi="宋体" w:eastAsia="宋体" w:cs="宋体"/>
          <w:sz w:val="24"/>
          <w:szCs w:val="24"/>
          <w:lang w:eastAsia="zh-Hans"/>
        </w:rPr>
        <w:t>产品技术方案</w:t>
      </w:r>
    </w:p>
    <w:p w14:paraId="347FBB8F">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lang w:val="en-US" w:eastAsia="zh-CN"/>
        </w:rPr>
        <w:t>6、</w:t>
      </w:r>
      <w:r>
        <w:rPr>
          <w:rFonts w:hint="eastAsia" w:ascii="宋体" w:hAnsi="宋体" w:eastAsia="宋体" w:cs="宋体"/>
          <w:sz w:val="24"/>
          <w:szCs w:val="24"/>
          <w:lang w:eastAsia="zh-Hans"/>
        </w:rPr>
        <w:t>平台兼容能力</w:t>
      </w:r>
    </w:p>
    <w:p w14:paraId="7925F0A3">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lang w:val="en-US" w:eastAsia="zh-CN"/>
        </w:rPr>
        <w:t>7、</w:t>
      </w:r>
      <w:r>
        <w:rPr>
          <w:rFonts w:hint="eastAsia" w:ascii="宋体" w:hAnsi="宋体" w:eastAsia="宋体" w:cs="宋体"/>
          <w:sz w:val="24"/>
          <w:szCs w:val="24"/>
          <w:lang w:eastAsia="zh-Hans"/>
        </w:rPr>
        <w:t>项目实施方案</w:t>
      </w:r>
    </w:p>
    <w:p w14:paraId="225469C2">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cs="宋体"/>
          <w:kern w:val="0"/>
          <w:sz w:val="24"/>
          <w:lang w:val="en-US" w:eastAsia="zh-CN"/>
        </w:rPr>
        <w:t>8</w:t>
      </w:r>
      <w:r>
        <w:rPr>
          <w:rFonts w:hint="eastAsia" w:ascii="Times New Roman" w:hAnsi="Times New Roman" w:eastAsia="宋体" w:cs="宋体"/>
          <w:kern w:val="0"/>
          <w:sz w:val="24"/>
        </w:rPr>
        <w:t>、</w:t>
      </w:r>
      <w:r>
        <w:rPr>
          <w:rFonts w:hint="eastAsia" w:cs="宋体"/>
          <w:kern w:val="0"/>
          <w:sz w:val="24"/>
          <w:lang w:val="en-US" w:eastAsia="zh-CN"/>
        </w:rPr>
        <w:t>售</w:t>
      </w:r>
      <w:r>
        <w:rPr>
          <w:rFonts w:hint="eastAsia" w:ascii="宋体" w:hAnsi="宋体" w:cs="宋体"/>
          <w:sz w:val="24"/>
        </w:rPr>
        <w:t>后服务</w:t>
      </w:r>
      <w:r>
        <w:rPr>
          <w:rFonts w:hint="eastAsia" w:ascii="宋体" w:hAnsi="宋体" w:cs="宋体"/>
          <w:sz w:val="24"/>
          <w:lang w:val="en-US" w:eastAsia="zh-CN"/>
        </w:rPr>
        <w:t>方案</w:t>
      </w:r>
    </w:p>
    <w:p w14:paraId="22627DFB">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lang w:eastAsia="zh-CN"/>
        </w:rPr>
      </w:pPr>
      <w:r>
        <w:rPr>
          <w:rFonts w:hint="eastAsia" w:cs="宋体"/>
          <w:kern w:val="0"/>
          <w:sz w:val="24"/>
          <w:lang w:val="en-US" w:eastAsia="zh-CN"/>
        </w:rPr>
        <w:t>9</w:t>
      </w:r>
      <w:r>
        <w:rPr>
          <w:rFonts w:hint="eastAsia" w:ascii="Times New Roman" w:hAnsi="Times New Roman" w:eastAsia="宋体" w:cs="宋体"/>
          <w:kern w:val="0"/>
          <w:sz w:val="24"/>
        </w:rPr>
        <w:t>、</w:t>
      </w:r>
      <w:r>
        <w:rPr>
          <w:rFonts w:hint="eastAsia" w:cs="宋体"/>
          <w:kern w:val="0"/>
          <w:sz w:val="24"/>
          <w:lang w:val="en-US" w:eastAsia="zh-CN"/>
        </w:rPr>
        <w:t>业绩</w:t>
      </w:r>
    </w:p>
    <w:p w14:paraId="07FDA8EF">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kern w:val="0"/>
          <w:sz w:val="24"/>
        </w:rPr>
      </w:pPr>
      <w:r>
        <w:rPr>
          <w:rFonts w:hint="eastAsia" w:ascii="Times New Roman" w:hAnsi="Times New Roman" w:eastAsia="宋体" w:cs="宋体"/>
          <w:kern w:val="0"/>
          <w:sz w:val="24"/>
          <w:lang w:val="en-US" w:eastAsia="zh-CN"/>
        </w:rPr>
        <w:t>1</w:t>
      </w:r>
      <w:r>
        <w:rPr>
          <w:rFonts w:hint="eastAsia" w:cs="宋体"/>
          <w:kern w:val="0"/>
          <w:sz w:val="24"/>
          <w:lang w:val="en-US" w:eastAsia="zh-CN"/>
        </w:rPr>
        <w:t>0</w:t>
      </w:r>
      <w:r>
        <w:rPr>
          <w:rFonts w:hint="eastAsia" w:ascii="Times New Roman" w:hAnsi="Times New Roman" w:eastAsia="宋体" w:cs="宋体"/>
          <w:kern w:val="0"/>
          <w:sz w:val="24"/>
        </w:rPr>
        <w:t>、认为有必要提供的其它文件和资料。</w:t>
      </w:r>
    </w:p>
    <w:p w14:paraId="1CCB0B54">
      <w:pPr>
        <w:widowControl/>
        <w:shd w:val="clear" w:color="auto" w:fill="FFFFFF"/>
        <w:spacing w:before="100" w:beforeAutospacing="1" w:after="100" w:afterAutospacing="1" w:line="312" w:lineRule="atLeast"/>
        <w:ind w:firstLine="480"/>
        <w:textAlignment w:val="baseline"/>
        <w:rPr>
          <w:rFonts w:cs="宋体"/>
          <w:kern w:val="0"/>
          <w:sz w:val="24"/>
        </w:rPr>
      </w:pPr>
    </w:p>
    <w:p w14:paraId="4D0F16AE">
      <w:pPr>
        <w:widowControl/>
        <w:shd w:val="clear" w:color="auto" w:fill="FFFFFF"/>
        <w:spacing w:before="100" w:beforeAutospacing="1" w:after="100" w:afterAutospacing="1" w:line="312" w:lineRule="atLeast"/>
        <w:ind w:firstLine="480"/>
        <w:textAlignment w:val="baseline"/>
        <w:rPr>
          <w:rFonts w:cs="宋体"/>
          <w:kern w:val="0"/>
          <w:sz w:val="24"/>
        </w:rPr>
      </w:pPr>
    </w:p>
    <w:p w14:paraId="4A829648">
      <w:pPr>
        <w:widowControl/>
        <w:shd w:val="clear" w:color="auto" w:fill="FFFFFF"/>
        <w:spacing w:before="100" w:beforeAutospacing="1" w:after="100" w:afterAutospacing="1" w:line="312" w:lineRule="atLeast"/>
        <w:ind w:firstLine="480"/>
        <w:textAlignment w:val="baseline"/>
        <w:rPr>
          <w:rFonts w:cs="宋体"/>
          <w:kern w:val="0"/>
          <w:sz w:val="24"/>
        </w:rPr>
      </w:pPr>
    </w:p>
    <w:p w14:paraId="552F237A">
      <w:pPr>
        <w:widowControl/>
        <w:shd w:val="clear" w:color="auto" w:fill="FFFFFF"/>
        <w:spacing w:before="100" w:beforeAutospacing="1" w:after="100" w:afterAutospacing="1" w:line="312" w:lineRule="atLeast"/>
        <w:ind w:firstLine="480"/>
        <w:textAlignment w:val="baseline"/>
        <w:rPr>
          <w:rFonts w:cs="宋体"/>
          <w:kern w:val="0"/>
          <w:sz w:val="24"/>
        </w:rPr>
      </w:pPr>
    </w:p>
    <w:p w14:paraId="1BBC5CBB">
      <w:pPr>
        <w:widowControl/>
        <w:shd w:val="clear" w:color="auto" w:fill="FFFFFF"/>
        <w:spacing w:before="100" w:beforeAutospacing="1" w:after="100" w:afterAutospacing="1" w:line="312" w:lineRule="atLeast"/>
        <w:ind w:firstLine="480"/>
        <w:textAlignment w:val="baseline"/>
        <w:rPr>
          <w:rFonts w:cs="宋体"/>
          <w:kern w:val="0"/>
          <w:sz w:val="24"/>
        </w:rPr>
      </w:pPr>
    </w:p>
    <w:p w14:paraId="11C98649">
      <w:pPr>
        <w:widowControl/>
        <w:shd w:val="clear" w:color="auto" w:fill="FFFFFF"/>
        <w:spacing w:before="100" w:beforeAutospacing="1" w:after="100" w:afterAutospacing="1" w:line="312" w:lineRule="atLeast"/>
        <w:ind w:firstLine="480"/>
        <w:textAlignment w:val="baseline"/>
        <w:rPr>
          <w:rFonts w:cs="宋体"/>
          <w:kern w:val="0"/>
          <w:sz w:val="24"/>
        </w:rPr>
      </w:pPr>
    </w:p>
    <w:p w14:paraId="2F3697EC">
      <w:pPr>
        <w:widowControl/>
        <w:shd w:val="clear" w:color="auto" w:fill="FFFFFF"/>
        <w:spacing w:before="100" w:beforeAutospacing="1" w:after="100" w:afterAutospacing="1" w:line="312" w:lineRule="atLeast"/>
        <w:ind w:firstLine="480"/>
        <w:textAlignment w:val="baseline"/>
        <w:rPr>
          <w:rFonts w:cs="宋体"/>
          <w:kern w:val="0"/>
          <w:sz w:val="24"/>
        </w:rPr>
      </w:pPr>
    </w:p>
    <w:p w14:paraId="5C8FF7DE">
      <w:pPr>
        <w:pStyle w:val="5"/>
        <w:rPr>
          <w:rFonts w:cs="宋体"/>
          <w:kern w:val="0"/>
          <w:sz w:val="24"/>
        </w:rPr>
      </w:pPr>
    </w:p>
    <w:p w14:paraId="614635E2">
      <w:pPr>
        <w:rPr>
          <w:rFonts w:cs="宋体"/>
          <w:kern w:val="0"/>
          <w:sz w:val="24"/>
        </w:rPr>
      </w:pPr>
    </w:p>
    <w:p w14:paraId="4AEED00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bookmarkStart w:id="209" w:name="_Toc6441"/>
    </w:p>
    <w:p w14:paraId="1CA85C8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1、实质性要求和条件响应说明</w:t>
      </w:r>
    </w:p>
    <w:p w14:paraId="6A23D00E">
      <w:pPr>
        <w:widowControl/>
        <w:ind w:firstLine="241" w:firstLineChars="100"/>
        <w:jc w:val="left"/>
        <w:rPr>
          <w:sz w:val="24"/>
        </w:rPr>
      </w:pPr>
      <w:r>
        <w:rPr>
          <w:rFonts w:hint="eastAsia" w:ascii="宋体" w:hAnsi="宋体" w:cs="宋体"/>
          <w:b/>
          <w:kern w:val="0"/>
          <w:sz w:val="24"/>
          <w:lang w:bidi="ar"/>
        </w:rPr>
        <w:t>项目名称：</w:t>
      </w:r>
      <w:r>
        <w:rPr>
          <w:rFonts w:hint="eastAsia" w:ascii="宋体" w:hAnsi="宋体" w:cs="宋体"/>
          <w:kern w:val="0"/>
          <w:sz w:val="24"/>
          <w:u w:val="single"/>
          <w:lang w:bidi="ar"/>
        </w:rPr>
        <w:t xml:space="preserve"> （项目名称） </w:t>
      </w:r>
    </w:p>
    <w:tbl>
      <w:tblPr>
        <w:tblStyle w:val="1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3BD1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14:paraId="70822859">
            <w:pPr>
              <w:pStyle w:val="37"/>
              <w:widowControl/>
              <w:spacing w:line="360" w:lineRule="auto"/>
              <w:jc w:val="center"/>
              <w:rPr>
                <w:rFonts w:hint="eastAsia" w:ascii="宋体" w:hAnsi="宋体" w:cs="宋体"/>
                <w:sz w:val="24"/>
              </w:rPr>
            </w:pPr>
            <w:r>
              <w:rPr>
                <w:rFonts w:hint="eastAsia" w:ascii="宋体" w:hAnsi="宋体" w:cs="宋体"/>
                <w:kern w:val="0"/>
                <w:sz w:val="24"/>
                <w:szCs w:val="24"/>
                <w:lang w:bidi="ar"/>
              </w:rPr>
              <w:t>磋商文件中规定的实质性要求和条件响应情况</w:t>
            </w:r>
          </w:p>
        </w:tc>
      </w:tr>
      <w:tr w14:paraId="3E27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0"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14:paraId="2CD600B9">
            <w:pPr>
              <w:pStyle w:val="37"/>
              <w:widowControl/>
              <w:rPr>
                <w:sz w:val="24"/>
              </w:rPr>
            </w:pPr>
          </w:p>
        </w:tc>
      </w:tr>
      <w:tr w14:paraId="614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835" w:type="dxa"/>
            <w:tcBorders>
              <w:top w:val="single" w:color="auto" w:sz="4" w:space="0"/>
              <w:left w:val="single" w:color="auto" w:sz="4" w:space="0"/>
              <w:bottom w:val="single" w:color="auto" w:sz="4" w:space="0"/>
              <w:right w:val="single" w:color="auto" w:sz="4" w:space="0"/>
            </w:tcBorders>
          </w:tcPr>
          <w:p w14:paraId="319424AC">
            <w:pPr>
              <w:widowControl/>
              <w:jc w:val="left"/>
              <w:rPr>
                <w:rFonts w:hint="eastAsia" w:ascii="宋体" w:hAnsi="宋体" w:cs="宋体"/>
                <w:kern w:val="0"/>
                <w:sz w:val="24"/>
                <w:lang w:bidi="ar"/>
              </w:rPr>
            </w:pPr>
            <w:r>
              <w:rPr>
                <w:rFonts w:hint="eastAsia" w:ascii="宋体" w:hAnsi="宋体" w:cs="宋体"/>
                <w:kern w:val="0"/>
                <w:sz w:val="24"/>
                <w:lang w:bidi="ar"/>
              </w:rPr>
              <w:t xml:space="preserve">备注：1、如供应商承诺响应磋商文件中规定的实质性要求和条件，上栏可不填写，但本页必须满足签字、盖章要求； </w:t>
            </w:r>
          </w:p>
          <w:p w14:paraId="516E2D91">
            <w:pPr>
              <w:widowControl/>
              <w:jc w:val="left"/>
              <w:rPr>
                <w:rFonts w:hint="eastAsia" w:ascii="宋体" w:hAnsi="宋体" w:cs="宋体"/>
                <w:kern w:val="0"/>
                <w:sz w:val="24"/>
                <w:lang w:bidi="ar"/>
              </w:rPr>
            </w:pPr>
            <w:r>
              <w:rPr>
                <w:rFonts w:hint="eastAsia" w:ascii="宋体" w:hAnsi="宋体" w:cs="宋体"/>
                <w:kern w:val="0"/>
                <w:sz w:val="24"/>
                <w:lang w:bidi="ar"/>
              </w:rPr>
              <w:t xml:space="preserve">2、如供应商不仅承诺相应磋商文件中规定的实质性要求和条件，还有其他有利于采购人的承诺， 则必须在上栏中予以具体说明； </w:t>
            </w:r>
          </w:p>
          <w:p w14:paraId="678B955D">
            <w:pPr>
              <w:widowControl/>
              <w:jc w:val="left"/>
              <w:rPr>
                <w:rFonts w:hint="eastAsia" w:ascii="宋体" w:hAnsi="宋体" w:cs="宋体"/>
                <w:kern w:val="0"/>
                <w:sz w:val="24"/>
                <w:lang w:bidi="ar"/>
              </w:rPr>
            </w:pPr>
            <w:r>
              <w:rPr>
                <w:rFonts w:hint="eastAsia" w:ascii="宋体" w:hAnsi="宋体" w:cs="宋体"/>
                <w:kern w:val="0"/>
                <w:sz w:val="24"/>
                <w:lang w:bidi="ar"/>
              </w:rPr>
              <w:t xml:space="preserve">3、如供应商不承诺完全响应磋商文件中规定的实质性要求和条件，必须对不响应部分的内容予以具体说明。 </w:t>
            </w:r>
          </w:p>
          <w:p w14:paraId="73F4A2ED">
            <w:pPr>
              <w:pStyle w:val="32"/>
            </w:pPr>
            <w:r>
              <w:rPr>
                <w:rFonts w:hint="eastAsia" w:ascii="宋体" w:hAnsi="宋体" w:cs="宋体"/>
                <w:kern w:val="0"/>
                <w:sz w:val="24"/>
                <w:lang w:bidi="ar"/>
              </w:rPr>
              <w:t>4、实质性要求指商务条款及合同主要条款</w:t>
            </w:r>
          </w:p>
        </w:tc>
      </w:tr>
    </w:tbl>
    <w:p w14:paraId="2F9A7C15">
      <w:pPr>
        <w:pStyle w:val="37"/>
        <w:widowControl/>
      </w:pPr>
    </w:p>
    <w:p w14:paraId="66BE435E">
      <w:pPr>
        <w:pStyle w:val="37"/>
        <w:widowControl/>
        <w:autoSpaceDE w:val="0"/>
        <w:autoSpaceDN w:val="0"/>
        <w:adjustRightInd w:val="0"/>
        <w:spacing w:line="360" w:lineRule="auto"/>
        <w:ind w:firstLine="3120" w:firstLineChars="1300"/>
        <w:rPr>
          <w:rFonts w:hint="eastAsia" w:ascii="宋体" w:hAnsi="宋体" w:cs="黑体"/>
          <w:kern w:val="0"/>
          <w:sz w:val="24"/>
        </w:rPr>
      </w:pPr>
      <w:r>
        <w:rPr>
          <w:rFonts w:hint="eastAsia" w:ascii="宋体" w:hAnsi="宋体" w:cs="黑体"/>
          <w:kern w:val="0"/>
          <w:sz w:val="24"/>
        </w:rPr>
        <w:t>供应商：</w:t>
      </w:r>
      <w:r>
        <w:rPr>
          <w:rFonts w:hint="eastAsia" w:ascii="宋体" w:hAnsi="宋体" w:cs="黑体"/>
          <w:kern w:val="0"/>
          <w:sz w:val="24"/>
          <w:u w:val="single"/>
        </w:rPr>
        <w:t xml:space="preserve">                          </w:t>
      </w:r>
      <w:r>
        <w:rPr>
          <w:rFonts w:hint="eastAsia" w:ascii="宋体" w:hAnsi="宋体" w:cs="黑体"/>
          <w:kern w:val="0"/>
          <w:sz w:val="24"/>
        </w:rPr>
        <w:t>（盖单位章）</w:t>
      </w:r>
    </w:p>
    <w:p w14:paraId="559C5741">
      <w:pPr>
        <w:pStyle w:val="37"/>
        <w:widowControl/>
        <w:autoSpaceDE w:val="0"/>
        <w:autoSpaceDN w:val="0"/>
        <w:adjustRightInd w:val="0"/>
        <w:spacing w:line="360" w:lineRule="auto"/>
        <w:rPr>
          <w:rFonts w:hint="eastAsia" w:ascii="宋体" w:hAnsi="宋体" w:cs="黑体"/>
          <w:kern w:val="0"/>
          <w:sz w:val="24"/>
        </w:rPr>
      </w:pPr>
    </w:p>
    <w:p w14:paraId="09009B71">
      <w:pPr>
        <w:pStyle w:val="37"/>
        <w:widowControl/>
        <w:autoSpaceDE w:val="0"/>
        <w:autoSpaceDN w:val="0"/>
        <w:adjustRightInd w:val="0"/>
        <w:spacing w:line="360" w:lineRule="auto"/>
        <w:ind w:firstLine="3120" w:firstLineChars="1300"/>
        <w:rPr>
          <w:rFonts w:hint="eastAsia" w:ascii="宋体" w:hAnsi="宋体" w:cs="黑体"/>
          <w:kern w:val="0"/>
          <w:sz w:val="24"/>
        </w:rPr>
      </w:pPr>
      <w:r>
        <w:rPr>
          <w:rFonts w:hint="eastAsia" w:ascii="宋体" w:hAnsi="宋体" w:cs="黑体"/>
          <w:kern w:val="0"/>
          <w:sz w:val="24"/>
        </w:rPr>
        <w:t>法定代表人或其授权代理人：</w:t>
      </w:r>
      <w:r>
        <w:rPr>
          <w:rFonts w:hint="eastAsia" w:ascii="宋体" w:hAnsi="宋体" w:cs="黑体"/>
          <w:kern w:val="0"/>
          <w:sz w:val="24"/>
          <w:u w:val="single"/>
        </w:rPr>
        <w:t xml:space="preserve">            </w:t>
      </w:r>
      <w:r>
        <w:rPr>
          <w:rFonts w:hint="eastAsia" w:ascii="宋体" w:hAnsi="宋体" w:cs="黑体"/>
          <w:kern w:val="0"/>
          <w:sz w:val="24"/>
        </w:rPr>
        <w:t>（签字）</w:t>
      </w:r>
    </w:p>
    <w:p w14:paraId="42D12864">
      <w:pPr>
        <w:pStyle w:val="36"/>
      </w:pPr>
    </w:p>
    <w:p w14:paraId="64EB5AE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6172DA9">
      <w:pPr>
        <w:jc w:val="center"/>
        <w:rPr>
          <w:rFonts w:hint="eastAsia" w:ascii="宋体" w:hAnsi="宋体" w:cs="宋体"/>
          <w:b/>
          <w:bCs/>
          <w:sz w:val="28"/>
          <w:szCs w:val="28"/>
        </w:rPr>
      </w:pPr>
      <w:r>
        <w:rPr>
          <w:rFonts w:hint="eastAsia" w:ascii="宋体" w:hAnsi="宋体" w:cs="宋体"/>
          <w:b/>
          <w:bCs/>
          <w:kern w:val="0"/>
          <w:sz w:val="30"/>
          <w:szCs w:val="30"/>
        </w:rPr>
        <w:t>2、</w:t>
      </w:r>
      <w:r>
        <w:rPr>
          <w:rFonts w:hint="eastAsia" w:ascii="宋体" w:hAnsi="宋体" w:cs="宋体"/>
          <w:b/>
          <w:bCs/>
          <w:sz w:val="28"/>
          <w:szCs w:val="28"/>
        </w:rPr>
        <w:t>技术条款响应偏离表</w:t>
      </w:r>
    </w:p>
    <w:p w14:paraId="63B02FB2">
      <w:pPr>
        <w:spacing w:line="480" w:lineRule="exact"/>
        <w:rPr>
          <w:rFonts w:hint="eastAsia" w:ascii="宋体" w:hAnsi="宋体" w:cs="宋体"/>
          <w:sz w:val="24"/>
        </w:rPr>
      </w:pPr>
      <w:r>
        <w:rPr>
          <w:rFonts w:hint="eastAsia" w:ascii="宋体" w:hAnsi="宋体" w:cs="宋体"/>
          <w:szCs w:val="21"/>
          <w:lang w:eastAsia="zh-CN"/>
        </w:rPr>
        <w:t>供应商</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 w:val="24"/>
          <w:u w:val="single"/>
        </w:rPr>
        <w:t xml:space="preserve">            </w:t>
      </w:r>
      <w:r>
        <w:rPr>
          <w:rFonts w:hint="eastAsia" w:ascii="宋体" w:hAnsi="宋体" w:cs="宋体"/>
          <w:sz w:val="24"/>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853"/>
        <w:gridCol w:w="2301"/>
        <w:gridCol w:w="1596"/>
        <w:gridCol w:w="1391"/>
      </w:tblGrid>
      <w:tr w14:paraId="2A230D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2A7B5595">
            <w:pPr>
              <w:spacing w:line="320" w:lineRule="exact"/>
              <w:jc w:val="center"/>
              <w:rPr>
                <w:rFonts w:hint="eastAsia" w:ascii="宋体" w:hAnsi="宋体" w:cs="宋体"/>
                <w:b/>
                <w:szCs w:val="21"/>
              </w:rPr>
            </w:pPr>
            <w:r>
              <w:rPr>
                <w:rFonts w:hint="eastAsia" w:ascii="宋体" w:hAnsi="宋体" w:cs="宋体"/>
                <w:b/>
                <w:szCs w:val="21"/>
              </w:rPr>
              <w:t>序号</w:t>
            </w:r>
          </w:p>
        </w:tc>
        <w:tc>
          <w:tcPr>
            <w:tcW w:w="2853" w:type="dxa"/>
            <w:noWrap w:val="0"/>
            <w:tcMar>
              <w:top w:w="57" w:type="dxa"/>
              <w:left w:w="28" w:type="dxa"/>
              <w:bottom w:w="57" w:type="dxa"/>
              <w:right w:w="28" w:type="dxa"/>
            </w:tcMar>
            <w:vAlign w:val="center"/>
          </w:tcPr>
          <w:p w14:paraId="39A013E4">
            <w:pPr>
              <w:spacing w:line="320" w:lineRule="exact"/>
              <w:jc w:val="center"/>
              <w:rPr>
                <w:rFonts w:hint="eastAsia" w:ascii="宋体" w:hAnsi="宋体" w:eastAsia="宋体" w:cs="宋体"/>
                <w:b/>
                <w:szCs w:val="21"/>
                <w:lang w:eastAsia="zh-CN"/>
              </w:rPr>
            </w:pPr>
            <w:r>
              <w:rPr>
                <w:rFonts w:hint="eastAsia" w:ascii="宋体" w:hAnsi="宋体" w:cs="宋体"/>
                <w:b/>
                <w:szCs w:val="21"/>
                <w:lang w:eastAsia="zh-CN"/>
              </w:rPr>
              <w:t>磋商文件</w:t>
            </w:r>
          </w:p>
          <w:p w14:paraId="4F35A743">
            <w:pPr>
              <w:spacing w:line="320" w:lineRule="exact"/>
              <w:jc w:val="center"/>
              <w:rPr>
                <w:rFonts w:hint="eastAsia" w:ascii="宋体" w:hAnsi="宋体" w:cs="宋体"/>
                <w:b/>
                <w:szCs w:val="21"/>
              </w:rPr>
            </w:pPr>
            <w:r>
              <w:rPr>
                <w:rFonts w:hint="eastAsia" w:ascii="宋体" w:hAnsi="宋体" w:cs="宋体"/>
                <w:b/>
                <w:szCs w:val="21"/>
              </w:rPr>
              <w:t>技术要求</w:t>
            </w:r>
          </w:p>
        </w:tc>
        <w:tc>
          <w:tcPr>
            <w:tcW w:w="2301" w:type="dxa"/>
            <w:noWrap w:val="0"/>
            <w:tcMar>
              <w:top w:w="57" w:type="dxa"/>
              <w:left w:w="28" w:type="dxa"/>
              <w:bottom w:w="57" w:type="dxa"/>
              <w:right w:w="28" w:type="dxa"/>
            </w:tcMar>
            <w:vAlign w:val="center"/>
          </w:tcPr>
          <w:p w14:paraId="676D6306">
            <w:pPr>
              <w:spacing w:line="320" w:lineRule="exact"/>
              <w:jc w:val="center"/>
              <w:rPr>
                <w:rFonts w:hint="eastAsia" w:ascii="宋体" w:hAnsi="宋体" w:cs="宋体"/>
                <w:b/>
                <w:szCs w:val="21"/>
              </w:rPr>
            </w:pPr>
            <w:r>
              <w:rPr>
                <w:rFonts w:hint="eastAsia" w:ascii="宋体" w:hAnsi="宋体" w:cs="宋体"/>
                <w:b/>
                <w:szCs w:val="21"/>
                <w:lang w:val="en-US" w:eastAsia="zh-CN"/>
              </w:rPr>
              <w:t>响应</w:t>
            </w:r>
            <w:r>
              <w:rPr>
                <w:rFonts w:hint="eastAsia" w:ascii="宋体" w:hAnsi="宋体" w:cs="宋体"/>
                <w:b/>
                <w:szCs w:val="21"/>
              </w:rPr>
              <w:t>文件</w:t>
            </w:r>
          </w:p>
          <w:p w14:paraId="726FFC2F">
            <w:pPr>
              <w:spacing w:line="320" w:lineRule="exact"/>
              <w:jc w:val="center"/>
              <w:rPr>
                <w:rFonts w:hint="eastAsia" w:ascii="宋体" w:hAnsi="宋体" w:cs="宋体"/>
                <w:b/>
                <w:szCs w:val="21"/>
              </w:rPr>
            </w:pPr>
            <w:r>
              <w:rPr>
                <w:rFonts w:hint="eastAsia" w:ascii="宋体" w:hAnsi="宋体" w:cs="宋体"/>
                <w:b/>
                <w:szCs w:val="21"/>
              </w:rPr>
              <w:t>技术响应</w:t>
            </w:r>
          </w:p>
        </w:tc>
        <w:tc>
          <w:tcPr>
            <w:tcW w:w="1596" w:type="dxa"/>
            <w:noWrap w:val="0"/>
            <w:tcMar>
              <w:top w:w="57" w:type="dxa"/>
              <w:left w:w="28" w:type="dxa"/>
              <w:bottom w:w="57" w:type="dxa"/>
              <w:right w:w="28" w:type="dxa"/>
            </w:tcMar>
            <w:vAlign w:val="center"/>
          </w:tcPr>
          <w:p w14:paraId="75092EEF">
            <w:pPr>
              <w:spacing w:line="320" w:lineRule="exact"/>
              <w:jc w:val="center"/>
              <w:rPr>
                <w:rFonts w:hint="eastAsia" w:ascii="宋体" w:hAnsi="宋体" w:cs="宋体"/>
                <w:b/>
                <w:szCs w:val="21"/>
              </w:rPr>
            </w:pPr>
            <w:r>
              <w:rPr>
                <w:rFonts w:hint="eastAsia" w:ascii="宋体" w:hAnsi="宋体" w:cs="宋体"/>
                <w:b/>
                <w:szCs w:val="21"/>
              </w:rPr>
              <w:t>偏离情况</w:t>
            </w:r>
          </w:p>
        </w:tc>
        <w:tc>
          <w:tcPr>
            <w:tcW w:w="1391" w:type="dxa"/>
            <w:noWrap w:val="0"/>
            <w:vAlign w:val="center"/>
          </w:tcPr>
          <w:p w14:paraId="12C5777E">
            <w:pPr>
              <w:spacing w:line="320" w:lineRule="exact"/>
              <w:jc w:val="center"/>
              <w:rPr>
                <w:rFonts w:hint="eastAsia" w:ascii="宋体" w:hAnsi="宋体" w:cs="宋体"/>
                <w:b/>
                <w:szCs w:val="21"/>
              </w:rPr>
            </w:pPr>
            <w:r>
              <w:rPr>
                <w:rFonts w:hint="eastAsia" w:ascii="宋体" w:hAnsi="宋体" w:cs="宋体"/>
                <w:b/>
                <w:szCs w:val="21"/>
              </w:rPr>
              <w:t>说明</w:t>
            </w:r>
          </w:p>
        </w:tc>
      </w:tr>
      <w:tr w14:paraId="06D756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tcBorders>
              <w:bottom w:val="single" w:color="auto" w:sz="4" w:space="0"/>
            </w:tcBorders>
            <w:noWrap w:val="0"/>
            <w:tcMar>
              <w:top w:w="57" w:type="dxa"/>
              <w:left w:w="28" w:type="dxa"/>
              <w:bottom w:w="57" w:type="dxa"/>
              <w:right w:w="28" w:type="dxa"/>
            </w:tcMar>
            <w:vAlign w:val="center"/>
          </w:tcPr>
          <w:p w14:paraId="651A3F58">
            <w:pPr>
              <w:spacing w:line="480" w:lineRule="exact"/>
              <w:ind w:left="210" w:leftChars="100"/>
              <w:rPr>
                <w:rFonts w:hint="eastAsia" w:ascii="宋体" w:hAnsi="宋体" w:cs="宋体"/>
                <w:sz w:val="24"/>
              </w:rPr>
            </w:pPr>
          </w:p>
        </w:tc>
        <w:tc>
          <w:tcPr>
            <w:tcW w:w="2853" w:type="dxa"/>
            <w:tcBorders>
              <w:bottom w:val="single" w:color="auto" w:sz="4" w:space="0"/>
            </w:tcBorders>
            <w:noWrap w:val="0"/>
            <w:tcMar>
              <w:top w:w="57" w:type="dxa"/>
              <w:left w:w="28" w:type="dxa"/>
              <w:bottom w:w="57" w:type="dxa"/>
              <w:right w:w="28" w:type="dxa"/>
            </w:tcMar>
            <w:vAlign w:val="center"/>
          </w:tcPr>
          <w:p w14:paraId="1C81F851">
            <w:pPr>
              <w:spacing w:line="480" w:lineRule="exact"/>
              <w:ind w:left="210" w:leftChars="100"/>
              <w:rPr>
                <w:rFonts w:hint="eastAsia" w:ascii="宋体" w:hAnsi="宋体" w:cs="宋体"/>
                <w:sz w:val="24"/>
              </w:rPr>
            </w:pPr>
          </w:p>
        </w:tc>
        <w:tc>
          <w:tcPr>
            <w:tcW w:w="2301" w:type="dxa"/>
            <w:tcBorders>
              <w:bottom w:val="single" w:color="auto" w:sz="4" w:space="0"/>
            </w:tcBorders>
            <w:noWrap w:val="0"/>
            <w:tcMar>
              <w:top w:w="57" w:type="dxa"/>
              <w:left w:w="28" w:type="dxa"/>
              <w:bottom w:w="57" w:type="dxa"/>
              <w:right w:w="28" w:type="dxa"/>
            </w:tcMar>
            <w:vAlign w:val="center"/>
          </w:tcPr>
          <w:p w14:paraId="7171F5B7">
            <w:pPr>
              <w:spacing w:line="480" w:lineRule="exact"/>
              <w:ind w:left="210" w:leftChars="100"/>
              <w:rPr>
                <w:rFonts w:hint="eastAsia" w:ascii="宋体" w:hAnsi="宋体" w:cs="宋体"/>
                <w:sz w:val="24"/>
              </w:rPr>
            </w:pPr>
          </w:p>
        </w:tc>
        <w:tc>
          <w:tcPr>
            <w:tcW w:w="1596" w:type="dxa"/>
            <w:tcBorders>
              <w:bottom w:val="single" w:color="auto" w:sz="4" w:space="0"/>
            </w:tcBorders>
            <w:noWrap w:val="0"/>
            <w:tcMar>
              <w:top w:w="57" w:type="dxa"/>
              <w:left w:w="28" w:type="dxa"/>
              <w:bottom w:w="57" w:type="dxa"/>
              <w:right w:w="28" w:type="dxa"/>
            </w:tcMar>
            <w:vAlign w:val="center"/>
          </w:tcPr>
          <w:p w14:paraId="498DA092">
            <w:pPr>
              <w:spacing w:line="480" w:lineRule="exact"/>
              <w:ind w:left="210" w:leftChars="100"/>
              <w:rPr>
                <w:rFonts w:hint="eastAsia" w:ascii="宋体" w:hAnsi="宋体" w:cs="宋体"/>
                <w:sz w:val="24"/>
              </w:rPr>
            </w:pPr>
          </w:p>
        </w:tc>
        <w:tc>
          <w:tcPr>
            <w:tcW w:w="1391" w:type="dxa"/>
            <w:tcBorders>
              <w:bottom w:val="single" w:color="auto" w:sz="4" w:space="0"/>
            </w:tcBorders>
            <w:noWrap w:val="0"/>
            <w:vAlign w:val="center"/>
          </w:tcPr>
          <w:p w14:paraId="539497A8">
            <w:pPr>
              <w:spacing w:line="480" w:lineRule="exact"/>
              <w:ind w:left="210" w:leftChars="100"/>
              <w:rPr>
                <w:rFonts w:hint="eastAsia" w:ascii="宋体" w:hAnsi="宋体" w:cs="宋体"/>
                <w:sz w:val="24"/>
              </w:rPr>
            </w:pPr>
          </w:p>
        </w:tc>
      </w:tr>
      <w:tr w14:paraId="6E924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13D0D4A6">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5B62BB2A">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4B721DEC">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51E4CEB3">
            <w:pPr>
              <w:spacing w:line="480" w:lineRule="exact"/>
              <w:ind w:left="210" w:leftChars="100"/>
              <w:rPr>
                <w:rFonts w:hint="eastAsia" w:ascii="宋体" w:hAnsi="宋体" w:cs="宋体"/>
                <w:sz w:val="24"/>
              </w:rPr>
            </w:pPr>
          </w:p>
        </w:tc>
        <w:tc>
          <w:tcPr>
            <w:tcW w:w="1391" w:type="dxa"/>
            <w:noWrap w:val="0"/>
            <w:vAlign w:val="center"/>
          </w:tcPr>
          <w:p w14:paraId="51272425">
            <w:pPr>
              <w:spacing w:line="480" w:lineRule="exact"/>
              <w:ind w:left="210" w:leftChars="100"/>
              <w:rPr>
                <w:rFonts w:hint="eastAsia" w:ascii="宋体" w:hAnsi="宋体" w:cs="宋体"/>
                <w:sz w:val="24"/>
              </w:rPr>
            </w:pPr>
          </w:p>
        </w:tc>
      </w:tr>
      <w:tr w14:paraId="03667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35104939">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6A249D60">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7EE798A1">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6C50EF02">
            <w:pPr>
              <w:spacing w:line="480" w:lineRule="exact"/>
              <w:ind w:left="210" w:leftChars="100"/>
              <w:rPr>
                <w:rFonts w:hint="eastAsia" w:ascii="宋体" w:hAnsi="宋体" w:cs="宋体"/>
                <w:sz w:val="24"/>
              </w:rPr>
            </w:pPr>
          </w:p>
        </w:tc>
        <w:tc>
          <w:tcPr>
            <w:tcW w:w="1391" w:type="dxa"/>
            <w:noWrap w:val="0"/>
            <w:vAlign w:val="center"/>
          </w:tcPr>
          <w:p w14:paraId="6AE79B4A">
            <w:pPr>
              <w:spacing w:line="480" w:lineRule="exact"/>
              <w:ind w:left="210" w:leftChars="100"/>
              <w:rPr>
                <w:rFonts w:hint="eastAsia" w:ascii="宋体" w:hAnsi="宋体" w:cs="宋体"/>
                <w:sz w:val="24"/>
              </w:rPr>
            </w:pPr>
          </w:p>
        </w:tc>
      </w:tr>
      <w:tr w14:paraId="19E51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6FBC570B">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238DFC29">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1D5A2F27">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06E09175">
            <w:pPr>
              <w:spacing w:line="480" w:lineRule="exact"/>
              <w:ind w:left="210" w:leftChars="100"/>
              <w:rPr>
                <w:rFonts w:hint="eastAsia" w:ascii="宋体" w:hAnsi="宋体" w:cs="宋体"/>
                <w:sz w:val="24"/>
              </w:rPr>
            </w:pPr>
          </w:p>
        </w:tc>
        <w:tc>
          <w:tcPr>
            <w:tcW w:w="1391" w:type="dxa"/>
            <w:noWrap w:val="0"/>
            <w:vAlign w:val="center"/>
          </w:tcPr>
          <w:p w14:paraId="3851FA3B">
            <w:pPr>
              <w:spacing w:line="480" w:lineRule="exact"/>
              <w:ind w:left="210" w:leftChars="100"/>
              <w:rPr>
                <w:rFonts w:hint="eastAsia" w:ascii="宋体" w:hAnsi="宋体" w:cs="宋体"/>
                <w:sz w:val="24"/>
              </w:rPr>
            </w:pPr>
          </w:p>
        </w:tc>
      </w:tr>
      <w:tr w14:paraId="7FD94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5565A0FA">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4C5EC7E2">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4C5BE1E9">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3DD6EAE8">
            <w:pPr>
              <w:spacing w:line="480" w:lineRule="exact"/>
              <w:ind w:left="210" w:leftChars="100"/>
              <w:rPr>
                <w:rFonts w:hint="eastAsia" w:ascii="宋体" w:hAnsi="宋体" w:cs="宋体"/>
                <w:sz w:val="24"/>
              </w:rPr>
            </w:pPr>
          </w:p>
        </w:tc>
        <w:tc>
          <w:tcPr>
            <w:tcW w:w="1391" w:type="dxa"/>
            <w:noWrap w:val="0"/>
            <w:vAlign w:val="center"/>
          </w:tcPr>
          <w:p w14:paraId="2A493A75">
            <w:pPr>
              <w:spacing w:line="480" w:lineRule="exact"/>
              <w:ind w:left="210" w:leftChars="100"/>
              <w:rPr>
                <w:rFonts w:hint="eastAsia" w:ascii="宋体" w:hAnsi="宋体" w:cs="宋体"/>
                <w:sz w:val="24"/>
              </w:rPr>
            </w:pPr>
          </w:p>
        </w:tc>
      </w:tr>
      <w:tr w14:paraId="2ED4E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6DBA5684">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4C9289B6">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3F7748B0">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24AE9B6F">
            <w:pPr>
              <w:spacing w:line="480" w:lineRule="exact"/>
              <w:ind w:left="210" w:leftChars="100"/>
              <w:rPr>
                <w:rFonts w:hint="eastAsia" w:ascii="宋体" w:hAnsi="宋体" w:cs="宋体"/>
                <w:sz w:val="24"/>
              </w:rPr>
            </w:pPr>
          </w:p>
        </w:tc>
        <w:tc>
          <w:tcPr>
            <w:tcW w:w="1391" w:type="dxa"/>
            <w:noWrap w:val="0"/>
            <w:vAlign w:val="center"/>
          </w:tcPr>
          <w:p w14:paraId="72E47825">
            <w:pPr>
              <w:spacing w:line="480" w:lineRule="exact"/>
              <w:ind w:left="210" w:leftChars="100"/>
              <w:rPr>
                <w:rFonts w:hint="eastAsia" w:ascii="宋体" w:hAnsi="宋体" w:cs="宋体"/>
                <w:sz w:val="24"/>
              </w:rPr>
            </w:pPr>
          </w:p>
        </w:tc>
      </w:tr>
      <w:tr w14:paraId="397D5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6E3EC4EE">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6BF59456">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45E636C5">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2961BA01">
            <w:pPr>
              <w:spacing w:line="480" w:lineRule="exact"/>
              <w:ind w:left="210" w:leftChars="100"/>
              <w:rPr>
                <w:rFonts w:hint="eastAsia" w:ascii="宋体" w:hAnsi="宋体" w:cs="宋体"/>
                <w:sz w:val="24"/>
              </w:rPr>
            </w:pPr>
          </w:p>
        </w:tc>
        <w:tc>
          <w:tcPr>
            <w:tcW w:w="1391" w:type="dxa"/>
            <w:noWrap w:val="0"/>
            <w:vAlign w:val="center"/>
          </w:tcPr>
          <w:p w14:paraId="3A6F41CE">
            <w:pPr>
              <w:spacing w:line="480" w:lineRule="exact"/>
              <w:ind w:left="210" w:leftChars="100"/>
              <w:rPr>
                <w:rFonts w:hint="eastAsia" w:ascii="宋体" w:hAnsi="宋体" w:cs="宋体"/>
                <w:sz w:val="24"/>
              </w:rPr>
            </w:pPr>
          </w:p>
        </w:tc>
      </w:tr>
      <w:tr w14:paraId="43DCF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1F162699">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4575345A">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0A08809E">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2D922A6F">
            <w:pPr>
              <w:spacing w:line="480" w:lineRule="exact"/>
              <w:ind w:left="210" w:leftChars="100"/>
              <w:rPr>
                <w:rFonts w:hint="eastAsia" w:ascii="宋体" w:hAnsi="宋体" w:cs="宋体"/>
                <w:sz w:val="24"/>
              </w:rPr>
            </w:pPr>
          </w:p>
        </w:tc>
        <w:tc>
          <w:tcPr>
            <w:tcW w:w="1391" w:type="dxa"/>
            <w:noWrap w:val="0"/>
            <w:vAlign w:val="center"/>
          </w:tcPr>
          <w:p w14:paraId="523B0BF0">
            <w:pPr>
              <w:spacing w:line="480" w:lineRule="exact"/>
              <w:ind w:left="210" w:leftChars="100"/>
              <w:rPr>
                <w:rFonts w:hint="eastAsia" w:ascii="宋体" w:hAnsi="宋体" w:cs="宋体"/>
                <w:sz w:val="24"/>
              </w:rPr>
            </w:pPr>
          </w:p>
        </w:tc>
      </w:tr>
      <w:tr w14:paraId="1D2CA8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12EBBE42">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5DFCDEA8">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6B6F9118">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2086E2B6">
            <w:pPr>
              <w:spacing w:line="480" w:lineRule="exact"/>
              <w:ind w:left="210" w:leftChars="100"/>
              <w:rPr>
                <w:rFonts w:hint="eastAsia" w:ascii="宋体" w:hAnsi="宋体" w:cs="宋体"/>
                <w:sz w:val="24"/>
              </w:rPr>
            </w:pPr>
          </w:p>
        </w:tc>
        <w:tc>
          <w:tcPr>
            <w:tcW w:w="1391" w:type="dxa"/>
            <w:noWrap w:val="0"/>
            <w:vAlign w:val="center"/>
          </w:tcPr>
          <w:p w14:paraId="1A01BB4A">
            <w:pPr>
              <w:spacing w:line="480" w:lineRule="exact"/>
              <w:ind w:left="210" w:leftChars="100"/>
              <w:rPr>
                <w:rFonts w:hint="eastAsia" w:ascii="宋体" w:hAnsi="宋体" w:cs="宋体"/>
                <w:sz w:val="24"/>
              </w:rPr>
            </w:pPr>
          </w:p>
        </w:tc>
      </w:tr>
      <w:tr w14:paraId="0D5C24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top w:w="57" w:type="dxa"/>
              <w:left w:w="28" w:type="dxa"/>
              <w:bottom w:w="57" w:type="dxa"/>
              <w:right w:w="28" w:type="dxa"/>
            </w:tcMar>
            <w:vAlign w:val="center"/>
          </w:tcPr>
          <w:p w14:paraId="13C2D493">
            <w:pPr>
              <w:spacing w:line="480" w:lineRule="exact"/>
              <w:ind w:left="210" w:leftChars="100"/>
              <w:rPr>
                <w:rFonts w:hint="eastAsia" w:ascii="宋体" w:hAnsi="宋体" w:cs="宋体"/>
                <w:sz w:val="24"/>
              </w:rPr>
            </w:pPr>
          </w:p>
        </w:tc>
        <w:tc>
          <w:tcPr>
            <w:tcW w:w="2853" w:type="dxa"/>
            <w:noWrap w:val="0"/>
            <w:tcMar>
              <w:top w:w="57" w:type="dxa"/>
              <w:left w:w="28" w:type="dxa"/>
              <w:bottom w:w="57" w:type="dxa"/>
              <w:right w:w="28" w:type="dxa"/>
            </w:tcMar>
            <w:vAlign w:val="center"/>
          </w:tcPr>
          <w:p w14:paraId="1C1A48E3">
            <w:pPr>
              <w:spacing w:line="480" w:lineRule="exact"/>
              <w:ind w:left="210" w:leftChars="100"/>
              <w:rPr>
                <w:rFonts w:hint="eastAsia" w:ascii="宋体" w:hAnsi="宋体" w:cs="宋体"/>
                <w:sz w:val="24"/>
              </w:rPr>
            </w:pPr>
          </w:p>
        </w:tc>
        <w:tc>
          <w:tcPr>
            <w:tcW w:w="2301" w:type="dxa"/>
            <w:noWrap w:val="0"/>
            <w:tcMar>
              <w:top w:w="57" w:type="dxa"/>
              <w:left w:w="28" w:type="dxa"/>
              <w:bottom w:w="57" w:type="dxa"/>
              <w:right w:w="28" w:type="dxa"/>
            </w:tcMar>
            <w:vAlign w:val="center"/>
          </w:tcPr>
          <w:p w14:paraId="7568994C">
            <w:pPr>
              <w:spacing w:line="480" w:lineRule="exact"/>
              <w:ind w:left="210" w:leftChars="100"/>
              <w:rPr>
                <w:rFonts w:hint="eastAsia" w:ascii="宋体" w:hAnsi="宋体" w:cs="宋体"/>
                <w:sz w:val="24"/>
              </w:rPr>
            </w:pPr>
          </w:p>
        </w:tc>
        <w:tc>
          <w:tcPr>
            <w:tcW w:w="1596" w:type="dxa"/>
            <w:noWrap w:val="0"/>
            <w:tcMar>
              <w:top w:w="57" w:type="dxa"/>
              <w:left w:w="28" w:type="dxa"/>
              <w:bottom w:w="57" w:type="dxa"/>
              <w:right w:w="28" w:type="dxa"/>
            </w:tcMar>
            <w:vAlign w:val="center"/>
          </w:tcPr>
          <w:p w14:paraId="7AEC4130">
            <w:pPr>
              <w:spacing w:line="480" w:lineRule="exact"/>
              <w:ind w:left="210" w:leftChars="100"/>
              <w:rPr>
                <w:rFonts w:hint="eastAsia" w:ascii="宋体" w:hAnsi="宋体" w:cs="宋体"/>
                <w:sz w:val="24"/>
              </w:rPr>
            </w:pPr>
          </w:p>
        </w:tc>
        <w:tc>
          <w:tcPr>
            <w:tcW w:w="1391" w:type="dxa"/>
            <w:noWrap w:val="0"/>
            <w:vAlign w:val="center"/>
          </w:tcPr>
          <w:p w14:paraId="5BF16244">
            <w:pPr>
              <w:spacing w:line="480" w:lineRule="exact"/>
              <w:ind w:left="210" w:leftChars="100"/>
              <w:rPr>
                <w:rFonts w:hint="eastAsia" w:ascii="宋体" w:hAnsi="宋体" w:cs="宋体"/>
                <w:sz w:val="24"/>
              </w:rPr>
            </w:pPr>
          </w:p>
        </w:tc>
      </w:tr>
    </w:tbl>
    <w:p w14:paraId="09D3768E">
      <w:pPr>
        <w:adjustRightInd w:val="0"/>
        <w:snapToGrid w:val="0"/>
        <w:jc w:val="left"/>
        <w:rPr>
          <w:rFonts w:hint="eastAsia" w:ascii="宋体" w:hAnsi="宋体" w:cs="宋体"/>
          <w:szCs w:val="21"/>
        </w:rPr>
      </w:pPr>
      <w:r>
        <w:rPr>
          <w:rFonts w:hint="eastAsia" w:ascii="宋体" w:hAnsi="宋体" w:cs="宋体"/>
          <w:szCs w:val="21"/>
        </w:rPr>
        <w:t>注：1</w:t>
      </w:r>
      <w:r>
        <w:rPr>
          <w:rFonts w:hint="eastAsia"/>
          <w:szCs w:val="21"/>
          <w:lang w:eastAsia="zh-CN"/>
        </w:rPr>
        <w:t>供应商</w:t>
      </w:r>
      <w:r>
        <w:rPr>
          <w:rFonts w:hint="eastAsia"/>
          <w:szCs w:val="21"/>
        </w:rPr>
        <w:t>应对照</w:t>
      </w:r>
      <w:r>
        <w:rPr>
          <w:rFonts w:hint="eastAsia"/>
          <w:szCs w:val="21"/>
          <w:lang w:eastAsia="zh-CN"/>
        </w:rPr>
        <w:t>磋商文件</w:t>
      </w:r>
      <w:r>
        <w:rPr>
          <w:rFonts w:hint="eastAsia"/>
          <w:szCs w:val="21"/>
        </w:rPr>
        <w:t>技术要求，逐条如实填写所投产品的具体指标参数，注明无偏离、正偏离或负偏离，并在备注中注明偏离的具体内容。技术指标参数响应栏如果原文复制</w:t>
      </w:r>
      <w:r>
        <w:rPr>
          <w:rFonts w:hint="eastAsia"/>
          <w:szCs w:val="21"/>
          <w:lang w:eastAsia="zh-CN"/>
        </w:rPr>
        <w:t>磋商文件</w:t>
      </w:r>
      <w:r>
        <w:rPr>
          <w:rFonts w:hint="eastAsia"/>
          <w:szCs w:val="21"/>
        </w:rPr>
        <w:t>技术要求，可能会被视为无效投标。</w:t>
      </w:r>
    </w:p>
    <w:p w14:paraId="72E72C77">
      <w:pPr>
        <w:spacing w:line="360" w:lineRule="exact"/>
        <w:ind w:firstLine="210" w:firstLineChars="100"/>
        <w:rPr>
          <w:rFonts w:hint="eastAsia" w:ascii="宋体" w:hAnsi="宋体" w:cs="宋体"/>
          <w:szCs w:val="21"/>
        </w:rPr>
      </w:pPr>
      <w:r>
        <w:rPr>
          <w:rFonts w:hint="eastAsia" w:ascii="宋体" w:hAnsi="宋体" w:cs="宋体"/>
          <w:szCs w:val="21"/>
        </w:rPr>
        <w:t xml:space="preserve">  2.如有漏报、瞒报</w:t>
      </w:r>
      <w:r>
        <w:rPr>
          <w:rFonts w:hint="eastAsia" w:ascii="宋体" w:hAnsi="宋体" w:cs="宋体"/>
          <w:szCs w:val="21"/>
          <w:lang w:eastAsia="zh-CN"/>
        </w:rPr>
        <w:t>磋商文件</w:t>
      </w:r>
      <w:r>
        <w:rPr>
          <w:rFonts w:hint="eastAsia" w:ascii="宋体" w:hAnsi="宋体" w:cs="宋体"/>
          <w:szCs w:val="21"/>
        </w:rPr>
        <w:t>所要求的性能指标等将视为没有实质性响应</w:t>
      </w:r>
      <w:r>
        <w:rPr>
          <w:rFonts w:hint="eastAsia" w:ascii="宋体" w:hAnsi="宋体" w:cs="宋体"/>
          <w:szCs w:val="21"/>
          <w:lang w:eastAsia="zh-CN"/>
        </w:rPr>
        <w:t>磋商文件</w:t>
      </w:r>
      <w:r>
        <w:rPr>
          <w:rFonts w:hint="eastAsia" w:ascii="宋体" w:hAnsi="宋体" w:cs="宋体"/>
          <w:szCs w:val="21"/>
        </w:rPr>
        <w:t>。</w:t>
      </w:r>
    </w:p>
    <w:p w14:paraId="436CBD58">
      <w:pPr>
        <w:spacing w:line="360" w:lineRule="exact"/>
        <w:ind w:firstLine="630" w:firstLineChars="300"/>
        <w:rPr>
          <w:rFonts w:hint="eastAsia" w:ascii="宋体" w:hAnsi="宋体" w:cs="宋体"/>
          <w:szCs w:val="21"/>
        </w:rPr>
      </w:pPr>
    </w:p>
    <w:p w14:paraId="5E63C8E2">
      <w:pPr>
        <w:spacing w:line="240" w:lineRule="exact"/>
        <w:ind w:left="210" w:leftChars="100"/>
        <w:rPr>
          <w:rFonts w:hint="eastAsia" w:ascii="仿宋" w:hAnsi="仿宋" w:eastAsia="仿宋" w:cs="仿宋"/>
          <w:sz w:val="18"/>
          <w:szCs w:val="18"/>
        </w:rPr>
      </w:pPr>
    </w:p>
    <w:p w14:paraId="36ED31A1">
      <w:pPr>
        <w:spacing w:line="500" w:lineRule="exact"/>
        <w:ind w:firstLine="4410" w:firstLineChars="2100"/>
        <w:rPr>
          <w:rFonts w:hint="eastAsia" w:ascii="宋体" w:hAnsi="宋体" w:cs="宋体"/>
          <w:color w:val="000000"/>
          <w:szCs w:val="21"/>
        </w:rPr>
      </w:pPr>
      <w:r>
        <w:rPr>
          <w:rFonts w:hint="eastAsia" w:ascii="宋体" w:hAnsi="宋体" w:cs="宋体"/>
          <w:color w:val="000000"/>
          <w:szCs w:val="21"/>
          <w:lang w:eastAsia="zh-CN"/>
        </w:rPr>
        <w:t>供应商</w:t>
      </w:r>
      <w:r>
        <w:rPr>
          <w:rFonts w:hint="eastAsia" w:ascii="宋体" w:hAnsi="宋体" w:cs="宋体"/>
          <w:color w:val="000000"/>
          <w:szCs w:val="21"/>
        </w:rPr>
        <w:t>名称：</w:t>
      </w:r>
      <w:r>
        <w:rPr>
          <w:rFonts w:hint="eastAsia" w:ascii="宋体" w:hAnsi="宋体" w:cs="宋体"/>
          <w:color w:val="000000"/>
          <w:szCs w:val="21"/>
          <w:u w:val="single"/>
        </w:rPr>
        <w:t xml:space="preserve">                      </w:t>
      </w:r>
      <w:r>
        <w:rPr>
          <w:rFonts w:hint="eastAsia" w:ascii="宋体" w:hAnsi="宋体" w:cs="宋体"/>
          <w:color w:val="000000"/>
          <w:szCs w:val="21"/>
        </w:rPr>
        <w:t>（公章）</w:t>
      </w:r>
    </w:p>
    <w:p w14:paraId="376AAA17">
      <w:pPr>
        <w:spacing w:line="500" w:lineRule="exact"/>
        <w:ind w:firstLine="4410" w:firstLineChars="2100"/>
        <w:rPr>
          <w:rFonts w:hint="eastAsia"/>
          <w:szCs w:val="21"/>
        </w:rPr>
      </w:pPr>
      <w:r>
        <w:rPr>
          <w:rFonts w:hint="eastAsia"/>
          <w:szCs w:val="21"/>
        </w:rPr>
        <w:t>法定代表人（或授权代表）：</w:t>
      </w:r>
      <w:r>
        <w:rPr>
          <w:rFonts w:hint="eastAsia"/>
          <w:szCs w:val="21"/>
          <w:u w:val="single"/>
        </w:rPr>
        <w:t xml:space="preserve">          </w:t>
      </w:r>
      <w:r>
        <w:rPr>
          <w:rFonts w:hint="eastAsia"/>
          <w:szCs w:val="21"/>
        </w:rPr>
        <w:t>（签字）</w:t>
      </w:r>
    </w:p>
    <w:p w14:paraId="72F996FF">
      <w:pPr>
        <w:spacing w:line="500" w:lineRule="exact"/>
        <w:ind w:firstLine="4410" w:firstLineChars="2100"/>
        <w:rPr>
          <w:rFonts w:hint="eastAsia" w:ascii="宋体" w:hAnsi="宋体" w:cs="宋体"/>
          <w:color w:val="000000"/>
          <w:sz w:val="24"/>
          <w:u w:val="single"/>
        </w:rPr>
      </w:pPr>
      <w:r>
        <w:rPr>
          <w:rFonts w:hint="eastAsia" w:ascii="宋体" w:hAnsi="宋体" w:cs="宋体"/>
          <w:color w:val="000000"/>
          <w:szCs w:val="21"/>
        </w:rPr>
        <w:t>日      期：</w:t>
      </w:r>
      <w:r>
        <w:rPr>
          <w:rFonts w:hint="eastAsia" w:ascii="宋体" w:hAnsi="宋体" w:cs="宋体"/>
          <w:color w:val="000000"/>
          <w:szCs w:val="21"/>
          <w:u w:val="single"/>
        </w:rPr>
        <w:t xml:space="preserve">                      </w:t>
      </w:r>
    </w:p>
    <w:p w14:paraId="53CAA1E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22E9A8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B8AC1E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6C3624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3、履约能力</w:t>
      </w:r>
    </w:p>
    <w:p w14:paraId="09C8DC8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EE0528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9D42D4C">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0ECEFB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69E86E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39B217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1A941F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472B67C">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541747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42AD73C">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5FA7A3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50A159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22C08B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511EC8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3B9ECE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FBD125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9CFD78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519C59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BC5E67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F51C40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4、项目团队</w:t>
      </w:r>
    </w:p>
    <w:p w14:paraId="54E85682">
      <w:pPr>
        <w:rPr>
          <w:rFonts w:ascii="Arial" w:hAnsi="Arial"/>
          <w:b/>
          <w:bCs/>
          <w:sz w:val="32"/>
          <w:szCs w:val="32"/>
        </w:rPr>
      </w:pPr>
    </w:p>
    <w:p w14:paraId="4BF6263D">
      <w:pPr>
        <w:pStyle w:val="5"/>
      </w:pPr>
    </w:p>
    <w:p w14:paraId="3D6EEA91"/>
    <w:p w14:paraId="1DC7D2DF">
      <w:pPr>
        <w:pStyle w:val="5"/>
      </w:pPr>
    </w:p>
    <w:p w14:paraId="49835BAA"/>
    <w:p w14:paraId="26DD27C7">
      <w:pPr>
        <w:pStyle w:val="5"/>
      </w:pPr>
    </w:p>
    <w:p w14:paraId="37FC3D18"/>
    <w:p w14:paraId="06E626E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742F44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33B68FA">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E55C89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43128D9">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D48EF1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533205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794D86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814883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38B87D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EE577E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7BA1C3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097145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5、产品技术方案</w:t>
      </w:r>
    </w:p>
    <w:p w14:paraId="1924FAF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FF1B1D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2D9FEC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1CA7E8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9EF52E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E546B6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785A47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A313F2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FB21B0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EB7DAA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874407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A2308B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655121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7AAB41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F73B22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0BC449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992206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6EAE47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A8C1A6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44099DA">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6、平台兼容能力</w:t>
      </w:r>
    </w:p>
    <w:p w14:paraId="32A9957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E1DC65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8E1AE4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F421E7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73C4F0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1F5CEA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FD9BAB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27A6AA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064245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79D932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BDA0B4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E7B4CF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4C6091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3E4EABA">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A9C663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452291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129FFF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0C54BE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0B0E274">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ECB03F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7、项目实施方案</w:t>
      </w:r>
    </w:p>
    <w:p w14:paraId="5F342B8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5B3388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DCDFB3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C0AE21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824C0F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599652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6160BE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D7A635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8B280B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0F7ECD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90493E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8DC8D8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8715639">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26F69E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EB9CF4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A0B57D8">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C69C3B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344B4F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AC4D52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B550157">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8、</w:t>
      </w:r>
      <w:r>
        <w:rPr>
          <w:rFonts w:hint="eastAsia" w:ascii="宋体" w:hAnsi="宋体" w:eastAsia="宋体" w:cs="宋体"/>
          <w:b/>
          <w:bCs/>
          <w:kern w:val="0"/>
          <w:sz w:val="30"/>
          <w:szCs w:val="30"/>
          <w:lang w:val="en-US" w:eastAsia="zh-CN"/>
        </w:rPr>
        <w:t>售</w:t>
      </w:r>
      <w:r>
        <w:rPr>
          <w:rFonts w:hint="eastAsia" w:ascii="宋体" w:hAnsi="宋体" w:eastAsia="宋体" w:cs="宋体"/>
          <w:b/>
          <w:bCs/>
          <w:kern w:val="0"/>
          <w:sz w:val="30"/>
          <w:szCs w:val="30"/>
        </w:rPr>
        <w:t>后服务</w:t>
      </w:r>
      <w:r>
        <w:rPr>
          <w:rFonts w:hint="eastAsia" w:ascii="宋体" w:hAnsi="宋体" w:eastAsia="宋体" w:cs="宋体"/>
          <w:b/>
          <w:bCs/>
          <w:kern w:val="0"/>
          <w:sz w:val="30"/>
          <w:szCs w:val="30"/>
          <w:lang w:val="en-US" w:eastAsia="zh-CN"/>
        </w:rPr>
        <w:t>方案</w:t>
      </w:r>
    </w:p>
    <w:p w14:paraId="7446B6B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FA85E9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134F83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4DF5ED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0EBC9D9">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194B9C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954B24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9CF83F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F591B3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2EF40C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B02E27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CD484D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12C21E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00EA43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51B698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D08325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6B488C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531443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B524D37">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2EFBD04">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9、</w:t>
      </w:r>
      <w:r>
        <w:rPr>
          <w:rFonts w:hint="eastAsia" w:ascii="宋体" w:hAnsi="宋体" w:eastAsia="宋体" w:cs="宋体"/>
          <w:b/>
          <w:bCs/>
          <w:kern w:val="0"/>
          <w:sz w:val="30"/>
          <w:szCs w:val="30"/>
          <w:lang w:val="en-US" w:eastAsia="zh-CN"/>
        </w:rPr>
        <w:t>业绩</w:t>
      </w:r>
    </w:p>
    <w:p w14:paraId="25B5362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02B263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6B71EB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0DD48F1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607DF0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707F54F9">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57AFAAFD">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3545908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8736271">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213C4B3E">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318A7E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26E16BB">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2C0F7C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B8F329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9944526">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1D25923">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E16301F">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455638D5">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14E1C6C2">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p>
    <w:p w14:paraId="6DDA00D0">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lang w:val="en-US" w:eastAsia="zh-CN"/>
        </w:rPr>
        <w:t>10、</w:t>
      </w:r>
      <w:r>
        <w:rPr>
          <w:rFonts w:hint="eastAsia" w:ascii="宋体" w:hAnsi="宋体" w:cs="宋体"/>
          <w:b/>
          <w:bCs/>
          <w:kern w:val="0"/>
          <w:sz w:val="30"/>
          <w:szCs w:val="30"/>
        </w:rPr>
        <w:t>认为有必要提供的其它文件和资料。</w:t>
      </w:r>
    </w:p>
    <w:p w14:paraId="7F1233FC"/>
    <w:p w14:paraId="77CD49AD">
      <w:pPr>
        <w:pStyle w:val="5"/>
      </w:pPr>
    </w:p>
    <w:p w14:paraId="315A95AB"/>
    <w:p w14:paraId="7B540669">
      <w:pPr>
        <w:pStyle w:val="5"/>
      </w:pPr>
    </w:p>
    <w:p w14:paraId="476A4B8C"/>
    <w:p w14:paraId="714F32C7">
      <w:pPr>
        <w:pStyle w:val="5"/>
      </w:pPr>
    </w:p>
    <w:p w14:paraId="4B444FA3">
      <w:pPr>
        <w:spacing w:line="360" w:lineRule="auto"/>
        <w:jc w:val="center"/>
        <w:rPr>
          <w:rFonts w:hint="eastAsia" w:ascii="宋体" w:hAnsi="宋体"/>
          <w:b/>
          <w:bCs/>
          <w:sz w:val="24"/>
        </w:rPr>
      </w:pPr>
    </w:p>
    <w:p w14:paraId="0535C603">
      <w:pPr>
        <w:spacing w:line="360" w:lineRule="auto"/>
        <w:jc w:val="center"/>
        <w:rPr>
          <w:rFonts w:hint="eastAsia" w:ascii="宋体" w:hAnsi="宋体"/>
          <w:b/>
          <w:bCs/>
          <w:sz w:val="24"/>
        </w:rPr>
      </w:pPr>
    </w:p>
    <w:p w14:paraId="7A63F712">
      <w:pPr>
        <w:spacing w:line="360" w:lineRule="auto"/>
        <w:jc w:val="center"/>
        <w:rPr>
          <w:rFonts w:hint="eastAsia" w:ascii="宋体" w:hAnsi="宋体"/>
          <w:b/>
          <w:bCs/>
          <w:sz w:val="24"/>
        </w:rPr>
      </w:pPr>
    </w:p>
    <w:p w14:paraId="1A00D357">
      <w:pPr>
        <w:spacing w:line="360" w:lineRule="auto"/>
        <w:jc w:val="center"/>
        <w:rPr>
          <w:rFonts w:hint="eastAsia" w:ascii="宋体" w:hAnsi="宋体"/>
          <w:b/>
          <w:bCs/>
          <w:sz w:val="24"/>
        </w:rPr>
      </w:pPr>
    </w:p>
    <w:p w14:paraId="35550578">
      <w:pPr>
        <w:spacing w:line="360" w:lineRule="auto"/>
        <w:jc w:val="center"/>
        <w:rPr>
          <w:rFonts w:hint="eastAsia" w:ascii="宋体" w:hAnsi="宋体"/>
          <w:b/>
          <w:bCs/>
          <w:sz w:val="24"/>
        </w:rPr>
      </w:pPr>
    </w:p>
    <w:p w14:paraId="37EF7ABA">
      <w:pPr>
        <w:spacing w:line="360" w:lineRule="auto"/>
        <w:jc w:val="center"/>
        <w:rPr>
          <w:rFonts w:hint="eastAsia" w:ascii="宋体" w:hAnsi="宋体"/>
          <w:b/>
          <w:bCs/>
          <w:sz w:val="24"/>
        </w:rPr>
      </w:pPr>
    </w:p>
    <w:p w14:paraId="757643AE">
      <w:pPr>
        <w:spacing w:line="360" w:lineRule="auto"/>
        <w:jc w:val="center"/>
        <w:rPr>
          <w:rFonts w:hint="eastAsia" w:ascii="宋体" w:hAnsi="宋体"/>
          <w:b/>
          <w:bCs/>
          <w:sz w:val="24"/>
        </w:rPr>
      </w:pPr>
    </w:p>
    <w:p w14:paraId="3C413420">
      <w:bookmarkStart w:id="210" w:name="_Toc22876"/>
      <w:bookmarkStart w:id="211" w:name="_Toc4111"/>
    </w:p>
    <w:p w14:paraId="070DDCB7">
      <w:pPr>
        <w:pStyle w:val="5"/>
      </w:pPr>
    </w:p>
    <w:p w14:paraId="30CDA0E2"/>
    <w:p w14:paraId="03B424B5">
      <w:pPr>
        <w:pStyle w:val="5"/>
      </w:pPr>
    </w:p>
    <w:p w14:paraId="36D343B1"/>
    <w:p w14:paraId="2D680ACD">
      <w:pPr>
        <w:pStyle w:val="5"/>
      </w:pPr>
    </w:p>
    <w:p w14:paraId="586E0480"/>
    <w:p w14:paraId="43952609">
      <w:pPr>
        <w:pStyle w:val="3"/>
        <w:rPr>
          <w:rFonts w:hint="eastAsia" w:ascii="宋体" w:hAnsi="宋体" w:eastAsia="宋体" w:cs="宋体"/>
        </w:rPr>
      </w:pPr>
      <w:r>
        <w:rPr>
          <w:rFonts w:hint="eastAsia" w:ascii="宋体" w:hAnsi="宋体" w:eastAsia="宋体" w:cs="宋体"/>
        </w:rPr>
        <w:t>七、供应商概况</w:t>
      </w:r>
      <w:bookmarkEnd w:id="210"/>
      <w:bookmarkEnd w:id="211"/>
    </w:p>
    <w:p w14:paraId="3BF6345C">
      <w:pPr>
        <w:pStyle w:val="38"/>
        <w:spacing w:before="120" w:after="120"/>
        <w:ind w:firstLine="0" w:firstLineChars="0"/>
        <w:rPr>
          <w:rFonts w:hint="eastAsia" w:ascii="宋体" w:hAnsi="宋体" w:eastAsia="宋体" w:cs="宋体"/>
          <w:sz w:val="30"/>
          <w:szCs w:val="30"/>
        </w:rPr>
      </w:pPr>
      <w:bookmarkStart w:id="212" w:name="_Toc4648"/>
      <w:bookmarkStart w:id="213" w:name="_Toc26381"/>
      <w:r>
        <w:rPr>
          <w:rFonts w:hint="eastAsia" w:ascii="宋体" w:hAnsi="宋体" w:eastAsia="宋体" w:cs="宋体"/>
          <w:sz w:val="30"/>
          <w:szCs w:val="30"/>
        </w:rPr>
        <w:t>（一）供应商基本信息</w:t>
      </w:r>
      <w:bookmarkEnd w:id="212"/>
      <w:bookmarkEnd w:id="213"/>
    </w:p>
    <w:tbl>
      <w:tblPr>
        <w:tblStyle w:val="42"/>
        <w:tblW w:w="97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746"/>
        <w:gridCol w:w="1738"/>
        <w:gridCol w:w="1766"/>
        <w:gridCol w:w="1100"/>
        <w:gridCol w:w="2134"/>
      </w:tblGrid>
      <w:tr w14:paraId="5E44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4" w:type="dxa"/>
            <w:gridSpan w:val="6"/>
          </w:tcPr>
          <w:p w14:paraId="71EA6513">
            <w:pPr>
              <w:ind w:firstLine="0"/>
              <w:rPr>
                <w:rFonts w:hint="eastAsia" w:ascii="宋体" w:hAnsi="宋体" w:eastAsia="宋体" w:cs="宋体"/>
                <w:sz w:val="24"/>
              </w:rPr>
            </w:pPr>
            <w:r>
              <w:rPr>
                <w:rFonts w:hint="eastAsia" w:ascii="宋体" w:hAnsi="宋体" w:eastAsia="宋体" w:cs="宋体"/>
                <w:sz w:val="24"/>
              </w:rPr>
              <w:t>单位基本情况</w:t>
            </w:r>
          </w:p>
        </w:tc>
      </w:tr>
      <w:tr w14:paraId="5438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6DC264A9">
            <w:pPr>
              <w:ind w:firstLine="0"/>
              <w:rPr>
                <w:rFonts w:hint="eastAsia" w:ascii="宋体" w:hAnsi="宋体" w:eastAsia="宋体" w:cs="宋体"/>
                <w:sz w:val="24"/>
              </w:rPr>
            </w:pPr>
            <w:r>
              <w:rPr>
                <w:rFonts w:hint="eastAsia" w:ascii="宋体" w:hAnsi="宋体" w:eastAsia="宋体" w:cs="宋体"/>
                <w:sz w:val="24"/>
              </w:rPr>
              <w:t>供应商全称</w:t>
            </w:r>
          </w:p>
        </w:tc>
        <w:tc>
          <w:tcPr>
            <w:tcW w:w="7484" w:type="dxa"/>
            <w:gridSpan w:val="5"/>
          </w:tcPr>
          <w:p w14:paraId="54411B12">
            <w:pPr>
              <w:ind w:firstLine="0"/>
              <w:rPr>
                <w:rFonts w:hint="eastAsia" w:ascii="宋体" w:hAnsi="宋体" w:eastAsia="宋体" w:cs="宋体"/>
                <w:sz w:val="24"/>
              </w:rPr>
            </w:pPr>
          </w:p>
        </w:tc>
      </w:tr>
      <w:tr w14:paraId="5EAB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5C276E03">
            <w:pPr>
              <w:ind w:firstLine="0"/>
              <w:rPr>
                <w:rFonts w:hint="eastAsia" w:ascii="宋体" w:hAnsi="宋体" w:eastAsia="宋体" w:cs="宋体"/>
                <w:sz w:val="24"/>
              </w:rPr>
            </w:pPr>
            <w:r>
              <w:rPr>
                <w:rFonts w:hint="eastAsia" w:ascii="宋体" w:hAnsi="宋体" w:eastAsia="宋体" w:cs="宋体"/>
                <w:sz w:val="24"/>
              </w:rPr>
              <w:t>注册地址</w:t>
            </w:r>
          </w:p>
        </w:tc>
        <w:tc>
          <w:tcPr>
            <w:tcW w:w="2484" w:type="dxa"/>
            <w:gridSpan w:val="2"/>
          </w:tcPr>
          <w:p w14:paraId="4E625A2E">
            <w:pPr>
              <w:ind w:firstLine="0"/>
              <w:rPr>
                <w:rFonts w:hint="eastAsia" w:ascii="宋体" w:hAnsi="宋体" w:eastAsia="宋体" w:cs="宋体"/>
                <w:sz w:val="24"/>
              </w:rPr>
            </w:pPr>
          </w:p>
        </w:tc>
        <w:tc>
          <w:tcPr>
            <w:tcW w:w="1766" w:type="dxa"/>
          </w:tcPr>
          <w:p w14:paraId="26184716">
            <w:pPr>
              <w:ind w:firstLine="0"/>
              <w:rPr>
                <w:rFonts w:hint="eastAsia" w:ascii="宋体" w:hAnsi="宋体" w:eastAsia="宋体" w:cs="宋体"/>
                <w:sz w:val="24"/>
              </w:rPr>
            </w:pPr>
            <w:r>
              <w:rPr>
                <w:rFonts w:hint="eastAsia" w:ascii="宋体" w:hAnsi="宋体" w:eastAsia="宋体" w:cs="宋体"/>
                <w:sz w:val="24"/>
              </w:rPr>
              <w:t>成立时间</w:t>
            </w:r>
          </w:p>
        </w:tc>
        <w:tc>
          <w:tcPr>
            <w:tcW w:w="3234" w:type="dxa"/>
            <w:gridSpan w:val="2"/>
          </w:tcPr>
          <w:p w14:paraId="590FE960">
            <w:pPr>
              <w:ind w:firstLine="0"/>
              <w:rPr>
                <w:rFonts w:hint="eastAsia" w:ascii="宋体" w:hAnsi="宋体" w:eastAsia="宋体" w:cs="宋体"/>
                <w:sz w:val="24"/>
              </w:rPr>
            </w:pPr>
          </w:p>
        </w:tc>
      </w:tr>
      <w:tr w14:paraId="1D60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2CD0AD8C">
            <w:pPr>
              <w:ind w:firstLine="0"/>
              <w:rPr>
                <w:rFonts w:hint="eastAsia" w:ascii="宋体" w:hAnsi="宋体" w:eastAsia="宋体" w:cs="宋体"/>
                <w:sz w:val="24"/>
              </w:rPr>
            </w:pPr>
            <w:r>
              <w:rPr>
                <w:rFonts w:hint="eastAsia" w:ascii="宋体" w:hAnsi="宋体" w:eastAsia="宋体" w:cs="宋体"/>
                <w:sz w:val="24"/>
              </w:rPr>
              <w:t>统一社会信用代码</w:t>
            </w:r>
          </w:p>
        </w:tc>
        <w:tc>
          <w:tcPr>
            <w:tcW w:w="2484" w:type="dxa"/>
            <w:gridSpan w:val="2"/>
          </w:tcPr>
          <w:p w14:paraId="7DB2860E">
            <w:pPr>
              <w:ind w:firstLine="0"/>
              <w:rPr>
                <w:rFonts w:hint="eastAsia" w:ascii="宋体" w:hAnsi="宋体" w:eastAsia="宋体" w:cs="宋体"/>
                <w:sz w:val="24"/>
              </w:rPr>
            </w:pPr>
          </w:p>
        </w:tc>
        <w:tc>
          <w:tcPr>
            <w:tcW w:w="1766" w:type="dxa"/>
          </w:tcPr>
          <w:p w14:paraId="258824DD">
            <w:pPr>
              <w:ind w:firstLine="0"/>
              <w:rPr>
                <w:rFonts w:hint="eastAsia" w:ascii="宋体" w:hAnsi="宋体" w:eastAsia="宋体" w:cs="宋体"/>
                <w:sz w:val="24"/>
              </w:rPr>
            </w:pPr>
            <w:r>
              <w:rPr>
                <w:rFonts w:hint="eastAsia" w:ascii="宋体" w:hAnsi="宋体" w:eastAsia="宋体" w:cs="宋体"/>
                <w:sz w:val="24"/>
              </w:rPr>
              <w:t>单位性质</w:t>
            </w:r>
          </w:p>
        </w:tc>
        <w:tc>
          <w:tcPr>
            <w:tcW w:w="3234" w:type="dxa"/>
            <w:gridSpan w:val="2"/>
          </w:tcPr>
          <w:p w14:paraId="4A001518">
            <w:pPr>
              <w:ind w:firstLine="0"/>
              <w:rPr>
                <w:rFonts w:hint="eastAsia" w:ascii="宋体" w:hAnsi="宋体" w:eastAsia="宋体" w:cs="宋体"/>
                <w:sz w:val="24"/>
              </w:rPr>
            </w:pPr>
          </w:p>
        </w:tc>
      </w:tr>
      <w:tr w14:paraId="376D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3863EE49">
            <w:pPr>
              <w:ind w:firstLine="0"/>
              <w:rPr>
                <w:rFonts w:hint="eastAsia" w:ascii="宋体" w:hAnsi="宋体" w:eastAsia="宋体" w:cs="宋体"/>
                <w:sz w:val="24"/>
              </w:rPr>
            </w:pPr>
            <w:r>
              <w:rPr>
                <w:rFonts w:hint="eastAsia" w:ascii="宋体" w:hAnsi="宋体" w:eastAsia="宋体" w:cs="宋体"/>
                <w:sz w:val="24"/>
              </w:rPr>
              <w:t>法定代表人</w:t>
            </w:r>
          </w:p>
          <w:p w14:paraId="216DBB8E">
            <w:pPr>
              <w:ind w:firstLine="0"/>
              <w:rPr>
                <w:rFonts w:hint="eastAsia" w:ascii="宋体" w:hAnsi="宋体" w:eastAsia="宋体" w:cs="宋体"/>
                <w:sz w:val="24"/>
              </w:rPr>
            </w:pPr>
            <w:r>
              <w:rPr>
                <w:rFonts w:hint="eastAsia" w:ascii="宋体" w:hAnsi="宋体" w:eastAsia="宋体" w:cs="宋体"/>
                <w:sz w:val="24"/>
              </w:rPr>
              <w:t>（主要负责人）</w:t>
            </w:r>
          </w:p>
        </w:tc>
        <w:tc>
          <w:tcPr>
            <w:tcW w:w="2484" w:type="dxa"/>
            <w:gridSpan w:val="2"/>
          </w:tcPr>
          <w:p w14:paraId="57EE775E">
            <w:pPr>
              <w:ind w:firstLine="0"/>
              <w:rPr>
                <w:rFonts w:hint="eastAsia" w:ascii="宋体" w:hAnsi="宋体" w:eastAsia="宋体" w:cs="宋体"/>
                <w:sz w:val="24"/>
              </w:rPr>
            </w:pPr>
          </w:p>
        </w:tc>
        <w:tc>
          <w:tcPr>
            <w:tcW w:w="1766" w:type="dxa"/>
          </w:tcPr>
          <w:p w14:paraId="26D4023C">
            <w:pPr>
              <w:ind w:firstLine="0"/>
              <w:rPr>
                <w:rFonts w:hint="eastAsia" w:ascii="宋体" w:hAnsi="宋体" w:eastAsia="宋体" w:cs="宋体"/>
                <w:sz w:val="24"/>
              </w:rPr>
            </w:pPr>
            <w:r>
              <w:rPr>
                <w:rFonts w:hint="eastAsia" w:ascii="宋体" w:hAnsi="宋体" w:eastAsia="宋体" w:cs="宋体"/>
                <w:sz w:val="24"/>
              </w:rPr>
              <w:t>所属行业</w:t>
            </w:r>
          </w:p>
        </w:tc>
        <w:tc>
          <w:tcPr>
            <w:tcW w:w="3234" w:type="dxa"/>
            <w:gridSpan w:val="2"/>
          </w:tcPr>
          <w:p w14:paraId="6754281B">
            <w:pPr>
              <w:ind w:firstLine="0"/>
              <w:rPr>
                <w:rFonts w:hint="eastAsia" w:ascii="宋体" w:hAnsi="宋体" w:eastAsia="宋体" w:cs="宋体"/>
                <w:sz w:val="24"/>
              </w:rPr>
            </w:pPr>
          </w:p>
        </w:tc>
      </w:tr>
      <w:tr w14:paraId="6BEF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6CAA49A6">
            <w:pPr>
              <w:ind w:firstLine="0"/>
              <w:rPr>
                <w:rFonts w:hint="eastAsia" w:ascii="宋体" w:hAnsi="宋体" w:eastAsia="宋体" w:cs="宋体"/>
                <w:sz w:val="24"/>
              </w:rPr>
            </w:pPr>
            <w:r>
              <w:rPr>
                <w:rFonts w:hint="eastAsia" w:ascii="宋体" w:hAnsi="宋体" w:eastAsia="宋体" w:cs="宋体"/>
                <w:sz w:val="24"/>
              </w:rPr>
              <w:t>基本存款账户开户银行</w:t>
            </w:r>
          </w:p>
        </w:tc>
        <w:tc>
          <w:tcPr>
            <w:tcW w:w="2484" w:type="dxa"/>
            <w:gridSpan w:val="2"/>
          </w:tcPr>
          <w:p w14:paraId="683590ED">
            <w:pPr>
              <w:ind w:firstLine="0"/>
              <w:rPr>
                <w:rFonts w:hint="eastAsia" w:ascii="宋体" w:hAnsi="宋体" w:eastAsia="宋体" w:cs="宋体"/>
                <w:sz w:val="24"/>
              </w:rPr>
            </w:pPr>
          </w:p>
        </w:tc>
        <w:tc>
          <w:tcPr>
            <w:tcW w:w="1766" w:type="dxa"/>
          </w:tcPr>
          <w:p w14:paraId="59B58698">
            <w:pPr>
              <w:ind w:firstLine="0"/>
              <w:rPr>
                <w:rFonts w:hint="eastAsia" w:ascii="宋体" w:hAnsi="宋体" w:eastAsia="宋体" w:cs="宋体"/>
                <w:sz w:val="24"/>
              </w:rPr>
            </w:pPr>
            <w:r>
              <w:rPr>
                <w:rFonts w:hint="eastAsia" w:ascii="宋体" w:hAnsi="宋体" w:eastAsia="宋体" w:cs="宋体"/>
                <w:sz w:val="24"/>
              </w:rPr>
              <w:t>基本存款</w:t>
            </w:r>
          </w:p>
          <w:p w14:paraId="193B9C3F">
            <w:pPr>
              <w:ind w:firstLine="0"/>
              <w:rPr>
                <w:rFonts w:hint="eastAsia" w:ascii="宋体" w:hAnsi="宋体" w:eastAsia="宋体" w:cs="宋体"/>
                <w:sz w:val="24"/>
              </w:rPr>
            </w:pPr>
            <w:r>
              <w:rPr>
                <w:rFonts w:hint="eastAsia" w:ascii="宋体" w:hAnsi="宋体" w:eastAsia="宋体" w:cs="宋体"/>
                <w:sz w:val="24"/>
              </w:rPr>
              <w:t>账户账号</w:t>
            </w:r>
          </w:p>
        </w:tc>
        <w:tc>
          <w:tcPr>
            <w:tcW w:w="3234" w:type="dxa"/>
            <w:gridSpan w:val="2"/>
          </w:tcPr>
          <w:p w14:paraId="178E5C8E">
            <w:pPr>
              <w:ind w:firstLine="0"/>
              <w:rPr>
                <w:rFonts w:hint="eastAsia" w:ascii="宋体" w:hAnsi="宋体" w:eastAsia="宋体" w:cs="宋体"/>
                <w:sz w:val="24"/>
              </w:rPr>
            </w:pPr>
          </w:p>
        </w:tc>
      </w:tr>
      <w:tr w14:paraId="6994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7F7D1AC7">
            <w:pPr>
              <w:ind w:firstLine="0"/>
              <w:rPr>
                <w:rFonts w:hint="eastAsia" w:ascii="宋体" w:hAnsi="宋体" w:eastAsia="宋体" w:cs="宋体"/>
                <w:sz w:val="24"/>
              </w:rPr>
            </w:pPr>
            <w:r>
              <w:rPr>
                <w:rFonts w:hint="eastAsia" w:ascii="宋体" w:hAnsi="宋体" w:eastAsia="宋体" w:cs="宋体"/>
                <w:sz w:val="24"/>
              </w:rPr>
              <w:t>上年度营业收入*</w:t>
            </w:r>
          </w:p>
        </w:tc>
        <w:tc>
          <w:tcPr>
            <w:tcW w:w="2484" w:type="dxa"/>
            <w:gridSpan w:val="2"/>
          </w:tcPr>
          <w:p w14:paraId="7991F21A">
            <w:pPr>
              <w:ind w:firstLine="0"/>
              <w:rPr>
                <w:rFonts w:hint="eastAsia" w:ascii="宋体" w:hAnsi="宋体" w:eastAsia="宋体" w:cs="宋体"/>
                <w:sz w:val="24"/>
              </w:rPr>
            </w:pPr>
          </w:p>
        </w:tc>
        <w:tc>
          <w:tcPr>
            <w:tcW w:w="1766" w:type="dxa"/>
          </w:tcPr>
          <w:p w14:paraId="59A64D03">
            <w:pPr>
              <w:ind w:firstLine="0"/>
              <w:rPr>
                <w:rFonts w:hint="eastAsia" w:ascii="宋体" w:hAnsi="宋体" w:eastAsia="宋体" w:cs="宋体"/>
                <w:sz w:val="24"/>
              </w:rPr>
            </w:pPr>
            <w:r>
              <w:rPr>
                <w:rFonts w:hint="eastAsia" w:ascii="宋体" w:hAnsi="宋体" w:eastAsia="宋体" w:cs="宋体"/>
                <w:sz w:val="24"/>
              </w:rPr>
              <w:t>资产总额</w:t>
            </w:r>
          </w:p>
        </w:tc>
        <w:tc>
          <w:tcPr>
            <w:tcW w:w="3234" w:type="dxa"/>
            <w:gridSpan w:val="2"/>
          </w:tcPr>
          <w:p w14:paraId="4A7E59CD">
            <w:pPr>
              <w:ind w:firstLine="0"/>
              <w:rPr>
                <w:rFonts w:hint="eastAsia" w:ascii="宋体" w:hAnsi="宋体" w:eastAsia="宋体" w:cs="宋体"/>
                <w:sz w:val="24"/>
              </w:rPr>
            </w:pPr>
          </w:p>
        </w:tc>
      </w:tr>
      <w:tr w14:paraId="5CF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5941316A">
            <w:pPr>
              <w:ind w:firstLine="0"/>
              <w:rPr>
                <w:rFonts w:hint="eastAsia" w:ascii="宋体" w:hAnsi="宋体" w:eastAsia="宋体" w:cs="宋体"/>
                <w:sz w:val="24"/>
              </w:rPr>
            </w:pPr>
            <w:r>
              <w:rPr>
                <w:rFonts w:hint="eastAsia" w:ascii="宋体" w:hAnsi="宋体" w:eastAsia="宋体" w:cs="宋体"/>
                <w:sz w:val="24"/>
              </w:rPr>
              <w:t>经营范围</w:t>
            </w:r>
          </w:p>
        </w:tc>
        <w:tc>
          <w:tcPr>
            <w:tcW w:w="7484" w:type="dxa"/>
            <w:gridSpan w:val="5"/>
          </w:tcPr>
          <w:p w14:paraId="6B134BE4">
            <w:pPr>
              <w:ind w:firstLine="0"/>
              <w:rPr>
                <w:rFonts w:hint="eastAsia" w:ascii="宋体" w:hAnsi="宋体" w:eastAsia="宋体" w:cs="宋体"/>
                <w:sz w:val="24"/>
              </w:rPr>
            </w:pPr>
          </w:p>
        </w:tc>
      </w:tr>
      <w:tr w14:paraId="34DC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3DEE5FBA">
            <w:pPr>
              <w:ind w:firstLine="0"/>
              <w:rPr>
                <w:rFonts w:hint="eastAsia" w:ascii="宋体" w:hAnsi="宋体" w:eastAsia="宋体" w:cs="宋体"/>
                <w:sz w:val="24"/>
              </w:rPr>
            </w:pPr>
            <w:r>
              <w:rPr>
                <w:rFonts w:hint="eastAsia" w:ascii="宋体" w:hAnsi="宋体" w:eastAsia="宋体" w:cs="宋体"/>
                <w:sz w:val="24"/>
              </w:rPr>
              <w:t>资质证书名称</w:t>
            </w:r>
          </w:p>
        </w:tc>
        <w:tc>
          <w:tcPr>
            <w:tcW w:w="2484" w:type="dxa"/>
            <w:gridSpan w:val="2"/>
          </w:tcPr>
          <w:p w14:paraId="2E90C85B">
            <w:pPr>
              <w:ind w:firstLine="0"/>
              <w:rPr>
                <w:rFonts w:hint="eastAsia" w:ascii="宋体" w:hAnsi="宋体" w:eastAsia="宋体" w:cs="宋体"/>
                <w:sz w:val="24"/>
              </w:rPr>
            </w:pPr>
            <w:r>
              <w:rPr>
                <w:rFonts w:hint="eastAsia" w:ascii="宋体" w:hAnsi="宋体" w:eastAsia="宋体" w:cs="宋体"/>
                <w:sz w:val="24"/>
              </w:rPr>
              <w:t>证书号</w:t>
            </w:r>
          </w:p>
        </w:tc>
        <w:tc>
          <w:tcPr>
            <w:tcW w:w="1766" w:type="dxa"/>
          </w:tcPr>
          <w:p w14:paraId="712C3E31">
            <w:pPr>
              <w:ind w:firstLine="0"/>
              <w:rPr>
                <w:rFonts w:hint="eastAsia" w:ascii="宋体" w:hAnsi="宋体" w:eastAsia="宋体" w:cs="宋体"/>
                <w:sz w:val="24"/>
              </w:rPr>
            </w:pPr>
            <w:r>
              <w:rPr>
                <w:rFonts w:hint="eastAsia" w:ascii="宋体" w:hAnsi="宋体" w:eastAsia="宋体" w:cs="宋体"/>
                <w:sz w:val="24"/>
              </w:rPr>
              <w:t>等级</w:t>
            </w:r>
          </w:p>
        </w:tc>
        <w:tc>
          <w:tcPr>
            <w:tcW w:w="3234" w:type="dxa"/>
            <w:gridSpan w:val="2"/>
          </w:tcPr>
          <w:p w14:paraId="0D8B3556">
            <w:pPr>
              <w:ind w:firstLine="0"/>
              <w:rPr>
                <w:rFonts w:hint="eastAsia" w:ascii="宋体" w:hAnsi="宋体" w:eastAsia="宋体" w:cs="宋体"/>
                <w:sz w:val="24"/>
              </w:rPr>
            </w:pPr>
            <w:r>
              <w:rPr>
                <w:rFonts w:hint="eastAsia" w:ascii="宋体" w:hAnsi="宋体" w:eastAsia="宋体" w:cs="宋体"/>
                <w:sz w:val="24"/>
              </w:rPr>
              <w:t>类型</w:t>
            </w:r>
          </w:p>
        </w:tc>
      </w:tr>
      <w:tr w14:paraId="1A46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2B07D5F5">
            <w:pPr>
              <w:ind w:firstLine="0"/>
              <w:rPr>
                <w:rFonts w:hint="eastAsia" w:ascii="宋体" w:hAnsi="宋体" w:eastAsia="宋体" w:cs="宋体"/>
                <w:sz w:val="24"/>
              </w:rPr>
            </w:pPr>
          </w:p>
        </w:tc>
        <w:tc>
          <w:tcPr>
            <w:tcW w:w="2484" w:type="dxa"/>
            <w:gridSpan w:val="2"/>
          </w:tcPr>
          <w:p w14:paraId="2C099822">
            <w:pPr>
              <w:ind w:firstLine="0"/>
              <w:rPr>
                <w:rFonts w:hint="eastAsia" w:ascii="宋体" w:hAnsi="宋体" w:eastAsia="宋体" w:cs="宋体"/>
                <w:sz w:val="24"/>
              </w:rPr>
            </w:pPr>
          </w:p>
        </w:tc>
        <w:tc>
          <w:tcPr>
            <w:tcW w:w="1766" w:type="dxa"/>
          </w:tcPr>
          <w:p w14:paraId="528229CE">
            <w:pPr>
              <w:ind w:firstLine="0"/>
              <w:rPr>
                <w:rFonts w:hint="eastAsia" w:ascii="宋体" w:hAnsi="宋体" w:eastAsia="宋体" w:cs="宋体"/>
                <w:sz w:val="24"/>
              </w:rPr>
            </w:pPr>
          </w:p>
        </w:tc>
        <w:tc>
          <w:tcPr>
            <w:tcW w:w="3234" w:type="dxa"/>
            <w:gridSpan w:val="2"/>
          </w:tcPr>
          <w:p w14:paraId="54F4CD22">
            <w:pPr>
              <w:ind w:firstLine="0"/>
              <w:rPr>
                <w:rFonts w:hint="eastAsia" w:ascii="宋体" w:hAnsi="宋体" w:eastAsia="宋体" w:cs="宋体"/>
                <w:sz w:val="24"/>
              </w:rPr>
            </w:pPr>
          </w:p>
        </w:tc>
      </w:tr>
      <w:tr w14:paraId="6DB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30ACAF9D">
            <w:pPr>
              <w:ind w:firstLine="0"/>
              <w:rPr>
                <w:rFonts w:hint="eastAsia" w:ascii="宋体" w:hAnsi="宋体" w:eastAsia="宋体" w:cs="宋体"/>
                <w:sz w:val="24"/>
              </w:rPr>
            </w:pPr>
          </w:p>
        </w:tc>
        <w:tc>
          <w:tcPr>
            <w:tcW w:w="2484" w:type="dxa"/>
            <w:gridSpan w:val="2"/>
          </w:tcPr>
          <w:p w14:paraId="6DE6C25E">
            <w:pPr>
              <w:ind w:firstLine="0"/>
              <w:rPr>
                <w:rFonts w:hint="eastAsia" w:ascii="宋体" w:hAnsi="宋体" w:eastAsia="宋体" w:cs="宋体"/>
                <w:sz w:val="24"/>
              </w:rPr>
            </w:pPr>
          </w:p>
        </w:tc>
        <w:tc>
          <w:tcPr>
            <w:tcW w:w="1766" w:type="dxa"/>
          </w:tcPr>
          <w:p w14:paraId="4142A8ED">
            <w:pPr>
              <w:ind w:firstLine="0"/>
              <w:rPr>
                <w:rFonts w:hint="eastAsia" w:ascii="宋体" w:hAnsi="宋体" w:eastAsia="宋体" w:cs="宋体"/>
                <w:sz w:val="24"/>
              </w:rPr>
            </w:pPr>
          </w:p>
        </w:tc>
        <w:tc>
          <w:tcPr>
            <w:tcW w:w="3234" w:type="dxa"/>
            <w:gridSpan w:val="2"/>
          </w:tcPr>
          <w:p w14:paraId="4D3665E8">
            <w:pPr>
              <w:ind w:firstLine="0"/>
              <w:rPr>
                <w:rFonts w:hint="eastAsia" w:ascii="宋体" w:hAnsi="宋体" w:eastAsia="宋体" w:cs="宋体"/>
                <w:sz w:val="24"/>
              </w:rPr>
            </w:pPr>
          </w:p>
        </w:tc>
      </w:tr>
      <w:tr w14:paraId="0439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4" w:type="dxa"/>
            <w:gridSpan w:val="6"/>
          </w:tcPr>
          <w:p w14:paraId="611E4576">
            <w:pPr>
              <w:ind w:firstLine="0"/>
              <w:rPr>
                <w:rFonts w:hint="eastAsia" w:ascii="宋体" w:hAnsi="宋体" w:eastAsia="宋体" w:cs="宋体"/>
                <w:sz w:val="24"/>
              </w:rPr>
            </w:pPr>
            <w:r>
              <w:rPr>
                <w:rFonts w:hint="eastAsia" w:ascii="宋体" w:hAnsi="宋体" w:eastAsia="宋体" w:cs="宋体"/>
                <w:sz w:val="24"/>
              </w:rPr>
              <w:t>从业人员情况</w:t>
            </w:r>
          </w:p>
        </w:tc>
      </w:tr>
      <w:tr w14:paraId="725F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vMerge w:val="restart"/>
          </w:tcPr>
          <w:p w14:paraId="1586ADED">
            <w:pPr>
              <w:ind w:firstLine="0"/>
              <w:rPr>
                <w:rFonts w:hint="eastAsia" w:ascii="宋体" w:hAnsi="宋体" w:eastAsia="宋体" w:cs="宋体"/>
                <w:sz w:val="24"/>
              </w:rPr>
            </w:pPr>
            <w:r>
              <w:rPr>
                <w:rFonts w:hint="eastAsia" w:ascii="宋体" w:hAnsi="宋体" w:eastAsia="宋体" w:cs="宋体"/>
                <w:sz w:val="24"/>
              </w:rPr>
              <w:t>从业人员总数</w:t>
            </w:r>
          </w:p>
        </w:tc>
        <w:tc>
          <w:tcPr>
            <w:tcW w:w="746" w:type="dxa"/>
            <w:vMerge w:val="restart"/>
          </w:tcPr>
          <w:p w14:paraId="53C3C80A">
            <w:pPr>
              <w:ind w:firstLine="0"/>
              <w:rPr>
                <w:rFonts w:hint="eastAsia" w:ascii="宋体" w:hAnsi="宋体" w:eastAsia="宋体" w:cs="宋体"/>
                <w:sz w:val="24"/>
              </w:rPr>
            </w:pPr>
          </w:p>
        </w:tc>
        <w:tc>
          <w:tcPr>
            <w:tcW w:w="1738" w:type="dxa"/>
          </w:tcPr>
          <w:p w14:paraId="6BB07F1D">
            <w:pPr>
              <w:ind w:firstLine="0"/>
              <w:jc w:val="center"/>
              <w:rPr>
                <w:rFonts w:hint="eastAsia" w:ascii="宋体" w:hAnsi="宋体" w:eastAsia="宋体" w:cs="宋体"/>
                <w:sz w:val="24"/>
              </w:rPr>
            </w:pPr>
            <w:r>
              <w:rPr>
                <w:rFonts w:hint="eastAsia" w:ascii="宋体" w:hAnsi="宋体" w:eastAsia="宋体" w:cs="宋体"/>
                <w:sz w:val="24"/>
              </w:rPr>
              <w:t>管理人员</w:t>
            </w:r>
          </w:p>
          <w:p w14:paraId="2517BF05">
            <w:pPr>
              <w:ind w:firstLine="0"/>
              <w:jc w:val="center"/>
              <w:rPr>
                <w:rFonts w:hint="eastAsia" w:ascii="宋体" w:hAnsi="宋体" w:eastAsia="宋体" w:cs="宋体"/>
                <w:sz w:val="24"/>
              </w:rPr>
            </w:pPr>
            <w:r>
              <w:rPr>
                <w:rFonts w:hint="eastAsia" w:ascii="宋体" w:hAnsi="宋体" w:eastAsia="宋体" w:cs="宋体"/>
                <w:sz w:val="24"/>
              </w:rPr>
              <w:t>数量</w:t>
            </w:r>
          </w:p>
        </w:tc>
        <w:tc>
          <w:tcPr>
            <w:tcW w:w="1766" w:type="dxa"/>
          </w:tcPr>
          <w:p w14:paraId="6E0E6CAC">
            <w:pPr>
              <w:ind w:firstLine="0"/>
              <w:rPr>
                <w:rFonts w:hint="eastAsia" w:ascii="宋体" w:hAnsi="宋体" w:eastAsia="宋体" w:cs="宋体"/>
                <w:sz w:val="24"/>
              </w:rPr>
            </w:pPr>
          </w:p>
        </w:tc>
        <w:tc>
          <w:tcPr>
            <w:tcW w:w="1100" w:type="dxa"/>
          </w:tcPr>
          <w:p w14:paraId="569A18C5">
            <w:pPr>
              <w:ind w:firstLine="0"/>
              <w:jc w:val="center"/>
              <w:rPr>
                <w:rFonts w:hint="eastAsia" w:ascii="宋体" w:hAnsi="宋体" w:eastAsia="宋体" w:cs="宋体"/>
                <w:sz w:val="24"/>
              </w:rPr>
            </w:pPr>
            <w:r>
              <w:rPr>
                <w:rFonts w:hint="eastAsia" w:ascii="宋体" w:hAnsi="宋体" w:eastAsia="宋体" w:cs="宋体"/>
                <w:sz w:val="24"/>
              </w:rPr>
              <w:t>专业技术人员数量</w:t>
            </w:r>
          </w:p>
        </w:tc>
        <w:tc>
          <w:tcPr>
            <w:tcW w:w="2134" w:type="dxa"/>
          </w:tcPr>
          <w:p w14:paraId="1B97E1F3">
            <w:pPr>
              <w:ind w:firstLine="0"/>
              <w:rPr>
                <w:rFonts w:hint="eastAsia" w:ascii="宋体" w:hAnsi="宋体" w:eastAsia="宋体" w:cs="宋体"/>
                <w:sz w:val="24"/>
              </w:rPr>
            </w:pPr>
          </w:p>
        </w:tc>
      </w:tr>
      <w:tr w14:paraId="567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vMerge w:val="continue"/>
          </w:tcPr>
          <w:p w14:paraId="7380F744">
            <w:pPr>
              <w:ind w:firstLine="0"/>
              <w:rPr>
                <w:rFonts w:hint="eastAsia" w:ascii="宋体" w:hAnsi="宋体" w:eastAsia="宋体" w:cs="宋体"/>
                <w:sz w:val="24"/>
              </w:rPr>
            </w:pPr>
          </w:p>
        </w:tc>
        <w:tc>
          <w:tcPr>
            <w:tcW w:w="746" w:type="dxa"/>
            <w:vMerge w:val="continue"/>
          </w:tcPr>
          <w:p w14:paraId="2038DA7F">
            <w:pPr>
              <w:ind w:firstLine="0"/>
              <w:rPr>
                <w:rFonts w:hint="eastAsia" w:ascii="宋体" w:hAnsi="宋体" w:eastAsia="宋体" w:cs="宋体"/>
                <w:sz w:val="24"/>
              </w:rPr>
            </w:pPr>
          </w:p>
        </w:tc>
        <w:tc>
          <w:tcPr>
            <w:tcW w:w="1738" w:type="dxa"/>
          </w:tcPr>
          <w:p w14:paraId="086B5DFB">
            <w:pPr>
              <w:ind w:firstLine="0"/>
              <w:jc w:val="center"/>
              <w:rPr>
                <w:rFonts w:hint="eastAsia" w:ascii="宋体" w:hAnsi="宋体" w:eastAsia="宋体" w:cs="宋体"/>
                <w:sz w:val="24"/>
              </w:rPr>
            </w:pPr>
            <w:r>
              <w:rPr>
                <w:rFonts w:hint="eastAsia" w:ascii="宋体" w:hAnsi="宋体" w:eastAsia="宋体" w:cs="宋体"/>
                <w:sz w:val="24"/>
              </w:rPr>
              <w:t>残疾人</w:t>
            </w:r>
          </w:p>
          <w:p w14:paraId="66E5F51F">
            <w:pPr>
              <w:ind w:firstLine="0"/>
              <w:jc w:val="center"/>
              <w:rPr>
                <w:rFonts w:hint="eastAsia" w:ascii="宋体" w:hAnsi="宋体" w:eastAsia="宋体" w:cs="宋体"/>
                <w:sz w:val="24"/>
              </w:rPr>
            </w:pPr>
            <w:r>
              <w:rPr>
                <w:rFonts w:hint="eastAsia" w:ascii="宋体" w:hAnsi="宋体" w:eastAsia="宋体" w:cs="宋体"/>
                <w:sz w:val="24"/>
              </w:rPr>
              <w:t>数量</w:t>
            </w:r>
          </w:p>
        </w:tc>
        <w:tc>
          <w:tcPr>
            <w:tcW w:w="1766" w:type="dxa"/>
          </w:tcPr>
          <w:p w14:paraId="41EF0D50">
            <w:pPr>
              <w:ind w:firstLine="0"/>
              <w:rPr>
                <w:rFonts w:hint="eastAsia" w:ascii="宋体" w:hAnsi="宋体" w:eastAsia="宋体" w:cs="宋体"/>
                <w:sz w:val="24"/>
              </w:rPr>
            </w:pPr>
          </w:p>
        </w:tc>
        <w:tc>
          <w:tcPr>
            <w:tcW w:w="1100" w:type="dxa"/>
          </w:tcPr>
          <w:p w14:paraId="7EB9B962">
            <w:pPr>
              <w:ind w:firstLine="0"/>
              <w:jc w:val="center"/>
              <w:rPr>
                <w:rFonts w:hint="eastAsia" w:ascii="宋体" w:hAnsi="宋体" w:eastAsia="宋体" w:cs="宋体"/>
                <w:sz w:val="24"/>
              </w:rPr>
            </w:pPr>
            <w:r>
              <w:rPr>
                <w:rFonts w:hint="eastAsia" w:ascii="宋体" w:hAnsi="宋体" w:eastAsia="宋体" w:cs="宋体"/>
                <w:sz w:val="24"/>
              </w:rPr>
              <w:t>少数民族数量</w:t>
            </w:r>
          </w:p>
        </w:tc>
        <w:tc>
          <w:tcPr>
            <w:tcW w:w="2134" w:type="dxa"/>
          </w:tcPr>
          <w:p w14:paraId="7F5632FA">
            <w:pPr>
              <w:ind w:firstLine="0"/>
              <w:rPr>
                <w:rFonts w:hint="eastAsia" w:ascii="宋体" w:hAnsi="宋体" w:eastAsia="宋体" w:cs="宋体"/>
                <w:sz w:val="24"/>
              </w:rPr>
            </w:pPr>
          </w:p>
        </w:tc>
      </w:tr>
      <w:tr w14:paraId="1841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34" w:type="dxa"/>
            <w:gridSpan w:val="6"/>
          </w:tcPr>
          <w:p w14:paraId="371E3E84">
            <w:pPr>
              <w:ind w:firstLine="0"/>
              <w:rPr>
                <w:rFonts w:hint="eastAsia" w:ascii="宋体" w:hAnsi="宋体" w:eastAsia="宋体" w:cs="宋体"/>
                <w:sz w:val="24"/>
              </w:rPr>
            </w:pPr>
            <w:r>
              <w:rPr>
                <w:rFonts w:hint="eastAsia" w:ascii="宋体" w:hAnsi="宋体" w:eastAsia="宋体" w:cs="宋体"/>
                <w:sz w:val="24"/>
              </w:rPr>
              <w:t>存在直接控股、管理关系的相关供应商</w:t>
            </w:r>
          </w:p>
        </w:tc>
      </w:tr>
      <w:tr w14:paraId="1F04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615C8324">
            <w:pPr>
              <w:ind w:firstLine="0"/>
              <w:rPr>
                <w:rFonts w:hint="eastAsia" w:ascii="宋体" w:hAnsi="宋体" w:eastAsia="宋体" w:cs="宋体"/>
                <w:sz w:val="24"/>
              </w:rPr>
            </w:pPr>
            <w:r>
              <w:rPr>
                <w:rFonts w:hint="eastAsia" w:ascii="宋体" w:hAnsi="宋体" w:eastAsia="宋体" w:cs="宋体"/>
                <w:sz w:val="24"/>
              </w:rPr>
              <w:t>关系</w:t>
            </w:r>
          </w:p>
        </w:tc>
        <w:tc>
          <w:tcPr>
            <w:tcW w:w="7484" w:type="dxa"/>
            <w:gridSpan w:val="5"/>
          </w:tcPr>
          <w:p w14:paraId="57B9145B">
            <w:pPr>
              <w:ind w:firstLine="0"/>
              <w:rPr>
                <w:rFonts w:hint="eastAsia" w:ascii="宋体" w:hAnsi="宋体" w:eastAsia="宋体" w:cs="宋体"/>
                <w:sz w:val="24"/>
              </w:rPr>
            </w:pPr>
            <w:r>
              <w:rPr>
                <w:rFonts w:hint="eastAsia" w:ascii="宋体" w:hAnsi="宋体" w:eastAsia="宋体" w:cs="宋体"/>
                <w:sz w:val="24"/>
              </w:rPr>
              <w:t>供应商名称</w:t>
            </w:r>
          </w:p>
        </w:tc>
      </w:tr>
      <w:tr w14:paraId="65BE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37F8807F">
            <w:pPr>
              <w:ind w:firstLine="0"/>
              <w:rPr>
                <w:rFonts w:hint="eastAsia" w:ascii="宋体" w:hAnsi="宋体" w:eastAsia="宋体" w:cs="宋体"/>
                <w:sz w:val="24"/>
              </w:rPr>
            </w:pPr>
          </w:p>
        </w:tc>
        <w:tc>
          <w:tcPr>
            <w:tcW w:w="7484" w:type="dxa"/>
            <w:gridSpan w:val="5"/>
          </w:tcPr>
          <w:p w14:paraId="6A4355EC">
            <w:pPr>
              <w:ind w:firstLine="0"/>
              <w:rPr>
                <w:rFonts w:hint="eastAsia" w:ascii="宋体" w:hAnsi="宋体" w:eastAsia="宋体" w:cs="宋体"/>
                <w:sz w:val="24"/>
              </w:rPr>
            </w:pPr>
          </w:p>
        </w:tc>
      </w:tr>
      <w:tr w14:paraId="6484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14838159">
            <w:pPr>
              <w:ind w:firstLine="0"/>
              <w:rPr>
                <w:rFonts w:hint="eastAsia" w:ascii="宋体" w:hAnsi="宋体" w:eastAsia="宋体" w:cs="宋体"/>
                <w:sz w:val="24"/>
              </w:rPr>
            </w:pPr>
          </w:p>
        </w:tc>
        <w:tc>
          <w:tcPr>
            <w:tcW w:w="7484" w:type="dxa"/>
            <w:gridSpan w:val="5"/>
          </w:tcPr>
          <w:p w14:paraId="55CA2F2E">
            <w:pPr>
              <w:ind w:firstLine="0"/>
              <w:rPr>
                <w:rFonts w:hint="eastAsia" w:ascii="宋体" w:hAnsi="宋体" w:eastAsia="宋体" w:cs="宋体"/>
                <w:sz w:val="24"/>
              </w:rPr>
            </w:pPr>
          </w:p>
        </w:tc>
      </w:tr>
      <w:tr w14:paraId="79B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0" w:type="dxa"/>
          </w:tcPr>
          <w:p w14:paraId="30684C91">
            <w:pPr>
              <w:ind w:firstLine="0"/>
              <w:rPr>
                <w:rFonts w:hint="eastAsia" w:ascii="宋体" w:hAnsi="宋体" w:eastAsia="宋体" w:cs="宋体"/>
                <w:sz w:val="24"/>
              </w:rPr>
            </w:pPr>
            <w:r>
              <w:rPr>
                <w:rFonts w:hint="eastAsia" w:ascii="宋体" w:hAnsi="宋体" w:eastAsia="宋体" w:cs="宋体"/>
                <w:sz w:val="24"/>
              </w:rPr>
              <w:t>说明</w:t>
            </w:r>
          </w:p>
        </w:tc>
        <w:tc>
          <w:tcPr>
            <w:tcW w:w="7484" w:type="dxa"/>
            <w:gridSpan w:val="5"/>
          </w:tcPr>
          <w:p w14:paraId="02CADA14">
            <w:pPr>
              <w:ind w:firstLine="0"/>
              <w:rPr>
                <w:rFonts w:hint="eastAsia" w:ascii="宋体" w:hAnsi="宋体" w:eastAsia="宋体" w:cs="宋体"/>
                <w:sz w:val="24"/>
              </w:rPr>
            </w:pPr>
            <w:r>
              <w:rPr>
                <w:rFonts w:hint="eastAsia" w:ascii="宋体" w:hAnsi="宋体" w:eastAsia="宋体" w:cs="宋体"/>
                <w:sz w:val="24"/>
              </w:rPr>
              <w:t>1.成立时间至提交响应文件截止时间不足一年的可不填写“上年度营业收入”；</w:t>
            </w:r>
          </w:p>
          <w:p w14:paraId="53F0BD39">
            <w:pPr>
              <w:ind w:firstLine="0"/>
              <w:rPr>
                <w:rFonts w:hint="eastAsia" w:ascii="宋体" w:hAnsi="宋体" w:eastAsia="宋体" w:cs="宋体"/>
                <w:sz w:val="24"/>
              </w:rPr>
            </w:pPr>
            <w:r>
              <w:rPr>
                <w:rFonts w:hint="eastAsia" w:ascii="宋体" w:hAnsi="宋体" w:eastAsia="宋体" w:cs="宋体"/>
                <w:sz w:val="24"/>
              </w:rPr>
              <w:t>2.表格空间不足时，请自行扩展。</w:t>
            </w:r>
          </w:p>
        </w:tc>
      </w:tr>
    </w:tbl>
    <w:p w14:paraId="1B201144">
      <w:pPr>
        <w:rPr>
          <w:rFonts w:hint="eastAsia" w:ascii="宋体" w:hAnsi="宋体" w:eastAsia="宋体" w:cs="宋体"/>
          <w:b/>
          <w:bCs/>
          <w:sz w:val="30"/>
          <w:szCs w:val="30"/>
        </w:rPr>
      </w:pPr>
    </w:p>
    <w:p w14:paraId="79E62B13">
      <w:pPr>
        <w:rPr>
          <w:rFonts w:hint="eastAsia" w:ascii="宋体" w:hAnsi="宋体" w:eastAsia="宋体" w:cs="宋体"/>
          <w:b/>
          <w:bCs/>
          <w:sz w:val="30"/>
          <w:szCs w:val="30"/>
        </w:rPr>
      </w:pPr>
    </w:p>
    <w:p w14:paraId="1DEA1292">
      <w:pPr>
        <w:rPr>
          <w:rFonts w:hint="eastAsia" w:ascii="宋体" w:hAnsi="宋体" w:cs="宋体"/>
          <w:b/>
          <w:bCs/>
          <w:sz w:val="30"/>
          <w:szCs w:val="30"/>
        </w:rPr>
      </w:pPr>
    </w:p>
    <w:p w14:paraId="5C174964">
      <w:pPr>
        <w:rPr>
          <w:rFonts w:hint="eastAsia" w:ascii="宋体" w:hAnsi="宋体" w:cs="宋体"/>
          <w:b/>
          <w:bCs/>
          <w:sz w:val="30"/>
          <w:szCs w:val="30"/>
        </w:rPr>
      </w:pPr>
    </w:p>
    <w:p w14:paraId="589FA047">
      <w:pPr>
        <w:rPr>
          <w:rFonts w:hint="eastAsia" w:ascii="宋体" w:hAnsi="宋体" w:cs="宋体"/>
          <w:b/>
          <w:bCs/>
          <w:sz w:val="30"/>
          <w:szCs w:val="30"/>
        </w:rPr>
      </w:pPr>
      <w:r>
        <w:rPr>
          <w:rFonts w:hint="eastAsia" w:ascii="宋体" w:hAnsi="宋体" w:cs="宋体"/>
          <w:b/>
          <w:bCs/>
          <w:sz w:val="30"/>
          <w:szCs w:val="30"/>
        </w:rPr>
        <w:t>（二）供应商性质</w:t>
      </w:r>
    </w:p>
    <w:p w14:paraId="65FADD6C">
      <w:pPr>
        <w:widowControl/>
        <w:jc w:val="center"/>
        <w:rPr>
          <w:sz w:val="28"/>
          <w:szCs w:val="28"/>
        </w:rPr>
      </w:pPr>
      <w:r>
        <w:rPr>
          <w:rFonts w:hint="eastAsia" w:ascii="宋体" w:hAnsi="宋体" w:cs="宋体"/>
          <w:b/>
          <w:bCs/>
          <w:kern w:val="0"/>
          <w:sz w:val="28"/>
          <w:szCs w:val="28"/>
          <w:lang w:bidi="ar"/>
        </w:rPr>
        <w:t>1、中小企业声明函</w:t>
      </w:r>
    </w:p>
    <w:p w14:paraId="41E3D423">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本公司郑重声明，根据《政府采购促进中小企业发展管理办法》（财库【2020】46号）的规定，本公司参加</w:t>
      </w:r>
      <w:r>
        <w:rPr>
          <w:rFonts w:hint="eastAsia" w:ascii="宋体" w:hAnsi="宋体" w:cs="宋体"/>
          <w:kern w:val="0"/>
          <w:sz w:val="24"/>
          <w:u w:val="single"/>
        </w:rPr>
        <w:t>（单位名称）的(项目名称)</w:t>
      </w:r>
      <w:r>
        <w:rPr>
          <w:rFonts w:hint="eastAsia" w:ascii="宋体" w:hAnsi="宋体" w:cs="宋体"/>
          <w:kern w:val="0"/>
          <w:sz w:val="24"/>
        </w:rPr>
        <w:t>采购活动，服务全部由符合政策要求的中小企业承接。相关企业情况的具体如下：</w:t>
      </w:r>
    </w:p>
    <w:p w14:paraId="1739F721">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 xml:space="preserve"> ，从业人员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06FA0C6B">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65B1CD98">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本公司对以上述声明的真实性负责。如有虚假，将依法承担相应责任。</w:t>
      </w:r>
    </w:p>
    <w:p w14:paraId="6E7A5AC6">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特此声明！</w:t>
      </w:r>
    </w:p>
    <w:p w14:paraId="7812BB6C">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w:t>
      </w:r>
    </w:p>
    <w:p w14:paraId="752FD666">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xml:space="preserve">                   企业名称（公章）：</w:t>
      </w:r>
      <w:r>
        <w:rPr>
          <w:rFonts w:hint="eastAsia" w:ascii="宋体" w:hAnsi="宋体" w:cs="宋体"/>
          <w:kern w:val="0"/>
          <w:sz w:val="24"/>
          <w:u w:val="single"/>
        </w:rPr>
        <w:t>               </w:t>
      </w:r>
      <w:r>
        <w:rPr>
          <w:rFonts w:hint="eastAsia" w:ascii="宋体" w:hAnsi="宋体" w:cs="宋体"/>
          <w:kern w:val="0"/>
          <w:sz w:val="24"/>
        </w:rPr>
        <w:t>  </w:t>
      </w:r>
    </w:p>
    <w:p w14:paraId="4FC4E2FD">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日    期：</w:t>
      </w:r>
      <w:r>
        <w:rPr>
          <w:rFonts w:hint="eastAsia" w:ascii="宋体" w:hAnsi="宋体" w:cs="宋体"/>
          <w:kern w:val="0"/>
          <w:sz w:val="24"/>
          <w:u w:val="single"/>
        </w:rPr>
        <w:t xml:space="preserve">                                     </w:t>
      </w:r>
      <w:r>
        <w:rPr>
          <w:rFonts w:hint="eastAsia" w:ascii="宋体" w:hAnsi="宋体" w:cs="宋体"/>
          <w:kern w:val="0"/>
          <w:sz w:val="24"/>
        </w:rPr>
        <w:t xml:space="preserve">  </w:t>
      </w:r>
    </w:p>
    <w:p w14:paraId="3ED34F35">
      <w:pPr>
        <w:widowControl/>
        <w:shd w:val="clear" w:color="auto" w:fill="FFFFFF"/>
        <w:spacing w:before="100" w:beforeAutospacing="1" w:after="100" w:afterAutospacing="1" w:line="500" w:lineRule="atLeast"/>
        <w:ind w:firstLine="480"/>
        <w:jc w:val="left"/>
        <w:rPr>
          <w:rFonts w:hint="eastAsia" w:ascii="宋体" w:hAnsi="宋体" w:cs="宋体"/>
          <w:b/>
          <w:kern w:val="0"/>
          <w:sz w:val="24"/>
        </w:rPr>
      </w:pPr>
      <w:r>
        <w:rPr>
          <w:rFonts w:ascii="宋体" w:hAnsi="宋体" w:cs="宋体"/>
          <w:kern w:val="0"/>
          <w:sz w:val="24"/>
        </w:rPr>
        <w:t xml:space="preserve"> </w:t>
      </w:r>
      <w:r>
        <w:rPr>
          <w:rFonts w:ascii="宋体" w:hAnsi="宋体" w:cs="宋体"/>
          <w:b/>
          <w:kern w:val="0"/>
          <w:sz w:val="24"/>
        </w:rPr>
        <w:t>备注：供应商提供的《中小企业声明函》必须真实有效，如果被举报经查实出具虚假声明函的，将被取消</w:t>
      </w:r>
      <w:r>
        <w:rPr>
          <w:rFonts w:hint="eastAsia" w:ascii="宋体" w:hAnsi="宋体" w:cs="宋体"/>
          <w:b/>
          <w:kern w:val="0"/>
          <w:sz w:val="24"/>
        </w:rPr>
        <w:t>磋商</w:t>
      </w:r>
      <w:r>
        <w:rPr>
          <w:rFonts w:ascii="宋体" w:hAnsi="宋体" w:cs="宋体"/>
          <w:b/>
          <w:kern w:val="0"/>
          <w:sz w:val="24"/>
        </w:rPr>
        <w:t>资格，并按有关规定予以处理。</w:t>
      </w:r>
    </w:p>
    <w:p w14:paraId="63A4E350">
      <w:pPr>
        <w:pStyle w:val="16"/>
        <w:ind w:firstLine="180"/>
        <w:jc w:val="center"/>
        <w:rPr>
          <w:color w:val="auto"/>
        </w:rPr>
      </w:pPr>
    </w:p>
    <w:p w14:paraId="7231BA6F">
      <w:pPr>
        <w:spacing w:line="360" w:lineRule="auto"/>
        <w:rPr>
          <w:rFonts w:hint="eastAsia" w:ascii="宋体" w:hAnsi="宋体" w:cs="宋体"/>
          <w:b/>
          <w:bCs/>
          <w:kern w:val="0"/>
          <w:sz w:val="32"/>
          <w:szCs w:val="32"/>
        </w:rPr>
      </w:pPr>
    </w:p>
    <w:p w14:paraId="66E61DA2">
      <w:pPr>
        <w:spacing w:line="360" w:lineRule="auto"/>
        <w:rPr>
          <w:rFonts w:hint="eastAsia" w:ascii="宋体" w:hAnsi="宋体" w:cs="宋体"/>
          <w:b/>
          <w:bCs/>
          <w:kern w:val="0"/>
          <w:sz w:val="32"/>
          <w:szCs w:val="32"/>
        </w:rPr>
      </w:pPr>
    </w:p>
    <w:p w14:paraId="4D01E063">
      <w:pPr>
        <w:spacing w:line="360" w:lineRule="auto"/>
        <w:jc w:val="center"/>
        <w:rPr>
          <w:rFonts w:hint="eastAsia" w:ascii="宋体" w:hAnsi="宋体" w:cs="宋体"/>
          <w:b/>
          <w:bCs/>
          <w:kern w:val="0"/>
          <w:sz w:val="32"/>
          <w:szCs w:val="32"/>
        </w:rPr>
      </w:pPr>
    </w:p>
    <w:p w14:paraId="6DC28671">
      <w:pPr>
        <w:spacing w:line="360" w:lineRule="auto"/>
        <w:jc w:val="center"/>
        <w:rPr>
          <w:rFonts w:hint="eastAsia" w:ascii="宋体" w:hAnsi="宋体" w:cs="宋体"/>
          <w:b/>
          <w:bCs/>
          <w:kern w:val="0"/>
          <w:sz w:val="32"/>
          <w:szCs w:val="32"/>
        </w:rPr>
      </w:pPr>
    </w:p>
    <w:p w14:paraId="46E3178A">
      <w:pPr>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2、残疾人福利性单位声明函</w:t>
      </w:r>
    </w:p>
    <w:p w14:paraId="77BA5854">
      <w:pPr>
        <w:spacing w:line="360" w:lineRule="auto"/>
        <w:ind w:firstLine="480" w:firstLineChars="200"/>
        <w:rPr>
          <w:rFonts w:hint="eastAsia" w:ascii="宋体" w:hAnsi="宋体" w:cs="宋体"/>
          <w:sz w:val="24"/>
          <w:lang w:val="zh-CN"/>
        </w:rPr>
      </w:pPr>
    </w:p>
    <w:p w14:paraId="7F86C99A">
      <w:pPr>
        <w:spacing w:line="360" w:lineRule="auto"/>
        <w:ind w:firstLine="480" w:firstLineChars="200"/>
        <w:rPr>
          <w:rFonts w:hint="eastAsia" w:ascii="宋体" w:hAnsi="宋体" w:cs="宋体"/>
          <w:sz w:val="24"/>
          <w:lang w:val="zh-CN"/>
        </w:rPr>
      </w:pPr>
    </w:p>
    <w:p w14:paraId="099A9EFB">
      <w:pPr>
        <w:spacing w:line="360" w:lineRule="auto"/>
        <w:ind w:firstLine="480" w:firstLineChars="200"/>
        <w:rPr>
          <w:rFonts w:hint="eastAsia" w:ascii="宋体" w:hAnsi="宋体" w:cs="宋体"/>
          <w:sz w:val="24"/>
          <w:lang w:val="zh-CN"/>
        </w:rPr>
      </w:pPr>
      <w:r>
        <w:rPr>
          <w:rFonts w:hint="eastAsia" w:ascii="宋体" w:hAnsi="宋体" w:cs="宋体"/>
          <w:sz w:val="24"/>
          <w:lang w:val="zh-CN"/>
        </w:rPr>
        <w:t>本本单位郑重声明，根据《财政部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436E5762">
      <w:pPr>
        <w:spacing w:line="480" w:lineRule="exact"/>
        <w:ind w:firstLine="480" w:firstLineChars="200"/>
        <w:rPr>
          <w:rFonts w:hint="eastAsia" w:ascii="宋体" w:hAnsi="宋体" w:cs="宋体"/>
          <w:b/>
          <w:kern w:val="0"/>
          <w:sz w:val="24"/>
          <w:szCs w:val="20"/>
        </w:rPr>
      </w:pPr>
      <w:r>
        <w:rPr>
          <w:rFonts w:hint="eastAsia" w:ascii="宋体" w:hAnsi="宋体" w:cs="宋体"/>
          <w:sz w:val="24"/>
          <w:lang w:val="zh-CN"/>
        </w:rPr>
        <w:t>本单位对上述声明的真实性负责。如有虚假，将依法承担相应责任。</w:t>
      </w:r>
    </w:p>
    <w:p w14:paraId="4BE7D767">
      <w:pPr>
        <w:spacing w:line="320" w:lineRule="exact"/>
        <w:rPr>
          <w:rFonts w:hint="eastAsia" w:ascii="等线" w:hAnsi="等线" w:eastAsia="等线"/>
          <w:b/>
          <w:sz w:val="28"/>
          <w:szCs w:val="28"/>
        </w:rPr>
      </w:pPr>
    </w:p>
    <w:p w14:paraId="39A27DE5">
      <w:pPr>
        <w:spacing w:line="320" w:lineRule="exact"/>
        <w:rPr>
          <w:rFonts w:hint="eastAsia" w:ascii="等线" w:hAnsi="等线" w:eastAsia="等线"/>
          <w:b/>
          <w:sz w:val="28"/>
          <w:szCs w:val="28"/>
        </w:rPr>
      </w:pPr>
    </w:p>
    <w:p w14:paraId="48910E5D">
      <w:pPr>
        <w:tabs>
          <w:tab w:val="left" w:pos="4860"/>
        </w:tabs>
        <w:spacing w:line="360" w:lineRule="auto"/>
        <w:ind w:right="1560" w:firstLine="3840" w:firstLineChars="1600"/>
        <w:rPr>
          <w:rFonts w:hint="eastAsia" w:ascii="宋体" w:hAnsi="宋体" w:cs="宋体"/>
          <w:sz w:val="24"/>
          <w:lang w:val="zh-CN"/>
        </w:rPr>
      </w:pPr>
      <w:r>
        <w:rPr>
          <w:rFonts w:hint="eastAsia" w:ascii="宋体" w:hAnsi="宋体" w:cs="宋体"/>
          <w:sz w:val="24"/>
          <w:lang w:val="zh-CN"/>
        </w:rPr>
        <w:t>单位名称（公章）：</w:t>
      </w:r>
      <w:r>
        <w:rPr>
          <w:rFonts w:hint="eastAsia" w:ascii="宋体" w:hAnsi="宋体" w:cs="宋体"/>
          <w:sz w:val="24"/>
          <w:u w:val="single"/>
        </w:rPr>
        <w:t xml:space="preserve">                </w:t>
      </w:r>
    </w:p>
    <w:p w14:paraId="24CC52A8">
      <w:pPr>
        <w:tabs>
          <w:tab w:val="left" w:pos="4860"/>
        </w:tabs>
        <w:spacing w:line="360" w:lineRule="auto"/>
        <w:ind w:right="1560" w:firstLine="3840" w:firstLineChars="1600"/>
        <w:rPr>
          <w:rFonts w:hint="eastAsia" w:ascii="宋体" w:hAnsi="宋体" w:cs="宋体"/>
          <w:sz w:val="24"/>
          <w:lang w:val="zh-CN"/>
        </w:rPr>
      </w:pPr>
      <w:r>
        <w:rPr>
          <w:rFonts w:hint="eastAsia" w:ascii="宋体" w:hAnsi="宋体" w:cs="宋体"/>
          <w:sz w:val="24"/>
          <w:lang w:val="zh-CN"/>
        </w:rPr>
        <w:t xml:space="preserve">日 </w:t>
      </w:r>
      <w:r>
        <w:rPr>
          <w:rFonts w:hint="eastAsia" w:ascii="宋体" w:hAnsi="宋体" w:cs="宋体"/>
          <w:sz w:val="24"/>
        </w:rPr>
        <w:t xml:space="preserve">         </w:t>
      </w:r>
      <w:r>
        <w:rPr>
          <w:rFonts w:hint="eastAsia" w:ascii="宋体" w:hAnsi="宋体" w:cs="宋体"/>
          <w:sz w:val="24"/>
          <w:lang w:val="zh-CN"/>
        </w:rPr>
        <w:t xml:space="preserve"> 期：</w:t>
      </w:r>
      <w:r>
        <w:rPr>
          <w:rFonts w:hint="eastAsia" w:ascii="宋体" w:hAnsi="宋体" w:cs="宋体"/>
          <w:sz w:val="24"/>
          <w:u w:val="single"/>
        </w:rPr>
        <w:t xml:space="preserve">                </w:t>
      </w:r>
    </w:p>
    <w:p w14:paraId="712AB1F2">
      <w:pPr>
        <w:spacing w:line="480" w:lineRule="exact"/>
        <w:rPr>
          <w:rFonts w:hint="eastAsia" w:ascii="宋体" w:hAnsi="宋体" w:cs="宋体"/>
          <w:kern w:val="0"/>
        </w:rPr>
      </w:pPr>
    </w:p>
    <w:p w14:paraId="70E0F33B">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027C81CD">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6BCB86EE">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558847A6">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64090027">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4E2A0954">
      <w:pPr>
        <w:widowControl/>
        <w:shd w:val="clear" w:color="auto" w:fill="FFFFFF"/>
        <w:spacing w:before="100" w:beforeAutospacing="1" w:after="100" w:afterAutospacing="1" w:line="480" w:lineRule="exact"/>
        <w:rPr>
          <w:rFonts w:hint="eastAsia" w:ascii="宋体" w:hAnsi="宋体" w:cs="宋体"/>
          <w:b/>
          <w:bCs/>
          <w:kern w:val="0"/>
          <w:sz w:val="32"/>
          <w:szCs w:val="32"/>
        </w:rPr>
      </w:pPr>
    </w:p>
    <w:p w14:paraId="6503A0E6">
      <w:pPr>
        <w:widowControl/>
        <w:shd w:val="clear" w:color="auto" w:fill="FFFFFF"/>
        <w:spacing w:before="100" w:beforeAutospacing="1" w:after="100" w:afterAutospacing="1" w:line="480" w:lineRule="exact"/>
        <w:rPr>
          <w:rFonts w:hint="eastAsia" w:ascii="宋体" w:hAnsi="宋体" w:cs="宋体"/>
          <w:b/>
          <w:bCs/>
          <w:kern w:val="0"/>
          <w:sz w:val="32"/>
          <w:szCs w:val="32"/>
        </w:rPr>
      </w:pPr>
    </w:p>
    <w:p w14:paraId="3638B2EC">
      <w:pPr>
        <w:pStyle w:val="5"/>
        <w:tabs>
          <w:tab w:val="left" w:pos="864"/>
        </w:tabs>
      </w:pPr>
    </w:p>
    <w:p w14:paraId="2E9F7C06"/>
    <w:p w14:paraId="106F44F2">
      <w:pPr>
        <w:spacing w:line="360" w:lineRule="auto"/>
        <w:jc w:val="center"/>
        <w:rPr>
          <w:rFonts w:hint="eastAsia" w:ascii="宋体" w:hAnsi="宋体" w:cs="宋体"/>
          <w:b/>
          <w:bCs/>
          <w:kern w:val="0"/>
          <w:sz w:val="32"/>
          <w:szCs w:val="32"/>
        </w:rPr>
      </w:pPr>
    </w:p>
    <w:p w14:paraId="06BC6F14">
      <w:pPr>
        <w:spacing w:line="360" w:lineRule="auto"/>
        <w:jc w:val="center"/>
        <w:rPr>
          <w:rFonts w:hint="eastAsia" w:ascii="宋体" w:hAnsi="宋体" w:cs="宋体"/>
          <w:b/>
          <w:bCs/>
          <w:kern w:val="0"/>
          <w:sz w:val="32"/>
          <w:szCs w:val="32"/>
        </w:rPr>
      </w:pPr>
    </w:p>
    <w:p w14:paraId="1D8851EA">
      <w:pPr>
        <w:spacing w:line="360" w:lineRule="auto"/>
        <w:jc w:val="center"/>
        <w:rPr>
          <w:rFonts w:hint="eastAsia" w:ascii="宋体" w:hAnsi="宋体" w:cs="宋体"/>
          <w:b/>
          <w:bCs/>
          <w:kern w:val="0"/>
          <w:sz w:val="32"/>
          <w:szCs w:val="32"/>
        </w:rPr>
      </w:pPr>
    </w:p>
    <w:p w14:paraId="3CBF50D6">
      <w:pPr>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3、监狱戒毒企业单位声明函</w:t>
      </w:r>
    </w:p>
    <w:p w14:paraId="49B3D04C">
      <w:pPr>
        <w:widowControl/>
        <w:shd w:val="clear" w:color="auto" w:fill="FFFFFF"/>
        <w:spacing w:before="100" w:beforeAutospacing="1" w:after="100" w:afterAutospacing="1" w:line="360" w:lineRule="atLeast"/>
        <w:rPr>
          <w:rFonts w:hint="eastAsia" w:ascii="宋体" w:hAnsi="宋体" w:cs="宋体"/>
          <w:b/>
          <w:bCs/>
          <w:kern w:val="0"/>
          <w:sz w:val="32"/>
          <w:szCs w:val="32"/>
        </w:rPr>
      </w:pPr>
    </w:p>
    <w:p w14:paraId="6BC8805A">
      <w:pPr>
        <w:pStyle w:val="5"/>
        <w:rPr>
          <w:rFonts w:hint="eastAsia" w:ascii="宋体" w:hAnsi="宋体" w:cs="宋体"/>
          <w:bCs/>
          <w:kern w:val="0"/>
          <w:sz w:val="32"/>
          <w:szCs w:val="32"/>
        </w:rPr>
      </w:pPr>
    </w:p>
    <w:p w14:paraId="25AC74C5"/>
    <w:p w14:paraId="49EEEB33">
      <w:pPr>
        <w:widowControl/>
        <w:shd w:val="clear" w:color="auto" w:fill="FFFFFF"/>
        <w:spacing w:before="100" w:beforeAutospacing="1" w:after="100" w:afterAutospacing="1" w:line="480" w:lineRule="exact"/>
        <w:ind w:firstLine="480" w:firstLineChars="200"/>
        <w:rPr>
          <w:rFonts w:hint="eastAsia" w:ascii="宋体" w:hAnsi="宋体" w:cs="宋体"/>
          <w:kern w:val="0"/>
          <w:sz w:val="24"/>
        </w:rPr>
      </w:pPr>
      <w:r>
        <w:rPr>
          <w:rFonts w:hint="eastAsia" w:ascii="宋体" w:hAnsi="宋体" w:cs="宋体"/>
          <w:kern w:val="0"/>
          <w:sz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6294BEC0">
      <w:pPr>
        <w:widowControl/>
        <w:shd w:val="clear" w:color="auto" w:fill="FFFFFF"/>
        <w:spacing w:before="100" w:beforeAutospacing="1" w:after="100" w:afterAutospacing="1" w:line="480" w:lineRule="exact"/>
        <w:ind w:firstLine="480" w:firstLineChars="200"/>
        <w:rPr>
          <w:rFonts w:hint="eastAsia" w:ascii="宋体" w:hAnsi="宋体" w:cs="宋体"/>
          <w:kern w:val="0"/>
          <w:sz w:val="24"/>
        </w:rPr>
      </w:pPr>
    </w:p>
    <w:p w14:paraId="5BD84579">
      <w:pPr>
        <w:pStyle w:val="5"/>
      </w:pPr>
    </w:p>
    <w:p w14:paraId="61317FCD">
      <w:pPr>
        <w:pStyle w:val="3"/>
      </w:pPr>
    </w:p>
    <w:p w14:paraId="599647CD"/>
    <w:p w14:paraId="024798AA">
      <w:pPr>
        <w:pStyle w:val="8"/>
        <w:rPr>
          <w:rFonts w:hint="eastAsia"/>
        </w:rPr>
      </w:pPr>
    </w:p>
    <w:p w14:paraId="02FB0997">
      <w:pPr>
        <w:pStyle w:val="8"/>
        <w:rPr>
          <w:rFonts w:hint="eastAsia"/>
        </w:rPr>
      </w:pPr>
    </w:p>
    <w:p w14:paraId="2F412B36">
      <w:pPr>
        <w:pStyle w:val="8"/>
        <w:rPr>
          <w:rFonts w:hint="eastAsia"/>
        </w:rPr>
      </w:pPr>
    </w:p>
    <w:p w14:paraId="5FDD7BBD">
      <w:pPr>
        <w:pStyle w:val="8"/>
        <w:rPr>
          <w:rFonts w:hint="eastAsia"/>
        </w:rPr>
      </w:pPr>
    </w:p>
    <w:p w14:paraId="75C52E03">
      <w:pPr>
        <w:pStyle w:val="8"/>
        <w:rPr>
          <w:rFonts w:hint="eastAsia"/>
        </w:rPr>
      </w:pPr>
    </w:p>
    <w:p w14:paraId="46846D35">
      <w:pPr>
        <w:pStyle w:val="8"/>
        <w:rPr>
          <w:rFonts w:hint="eastAsia"/>
        </w:rPr>
      </w:pPr>
    </w:p>
    <w:p w14:paraId="1E62407C">
      <w:pPr>
        <w:pStyle w:val="8"/>
        <w:rPr>
          <w:rFonts w:hint="eastAsia"/>
        </w:rPr>
      </w:pPr>
    </w:p>
    <w:p w14:paraId="03AC71C1">
      <w:pPr>
        <w:pStyle w:val="8"/>
        <w:rPr>
          <w:rFonts w:hint="eastAsia"/>
        </w:rPr>
      </w:pPr>
    </w:p>
    <w:p w14:paraId="47D764B7">
      <w:pPr>
        <w:pStyle w:val="8"/>
        <w:rPr>
          <w:rFonts w:hint="eastAsia"/>
        </w:rPr>
      </w:pPr>
    </w:p>
    <w:p w14:paraId="16E7E4E6">
      <w:pPr>
        <w:pStyle w:val="8"/>
        <w:rPr>
          <w:rFonts w:hint="eastAsia"/>
        </w:rPr>
      </w:pPr>
    </w:p>
    <w:p w14:paraId="79B3893B"/>
    <w:p w14:paraId="519689D6">
      <w:pPr>
        <w:pStyle w:val="8"/>
        <w:rPr>
          <w:rFonts w:hint="eastAsia"/>
        </w:rPr>
      </w:pPr>
    </w:p>
    <w:p w14:paraId="332F4424"/>
    <w:p w14:paraId="30228332">
      <w:pPr>
        <w:pStyle w:val="8"/>
        <w:rPr>
          <w:rFonts w:hint="eastAsia"/>
        </w:rPr>
      </w:pPr>
    </w:p>
    <w:p w14:paraId="04BBA29A">
      <w:pPr>
        <w:pStyle w:val="3"/>
        <w:rPr>
          <w:rFonts w:hint="eastAsia" w:ascii="宋体" w:hAnsi="宋体" w:eastAsia="宋体" w:cs="宋体"/>
        </w:rPr>
      </w:pPr>
      <w:bookmarkStart w:id="214" w:name="_Toc31676"/>
      <w:bookmarkStart w:id="215" w:name="_Toc7687"/>
      <w:bookmarkStart w:id="216" w:name="_Toc20761"/>
      <w:r>
        <w:rPr>
          <w:rFonts w:hint="eastAsia" w:ascii="宋体" w:hAnsi="宋体" w:eastAsia="宋体" w:cs="宋体"/>
        </w:rPr>
        <w:t>八、供应商承诺书</w:t>
      </w:r>
      <w:bookmarkEnd w:id="209"/>
      <w:bookmarkEnd w:id="214"/>
      <w:bookmarkEnd w:id="215"/>
      <w:bookmarkEnd w:id="216"/>
    </w:p>
    <w:p w14:paraId="24D92AC4">
      <w:pPr>
        <w:spacing w:line="520" w:lineRule="exact"/>
        <w:jc w:val="center"/>
        <w:outlineLvl w:val="0"/>
        <w:rPr>
          <w:rFonts w:hint="eastAsia" w:ascii="宋体" w:hAnsi="宋体" w:cs="宋体"/>
          <w:sz w:val="24"/>
        </w:rPr>
      </w:pPr>
      <w:bookmarkStart w:id="217" w:name="_Toc31655"/>
      <w:bookmarkStart w:id="218" w:name="_Toc21262"/>
      <w:bookmarkStart w:id="219" w:name="_Toc2093"/>
      <w:bookmarkStart w:id="220" w:name="_Toc13687"/>
      <w:bookmarkStart w:id="221" w:name="_Toc8284"/>
      <w:r>
        <w:rPr>
          <w:rFonts w:hint="eastAsia" w:ascii="宋体" w:hAnsi="宋体" w:cs="宋体"/>
          <w:b/>
          <w:bCs/>
          <w:sz w:val="32"/>
          <w:szCs w:val="32"/>
        </w:rPr>
        <w:t>陕西省政府采购供应商拒绝政府采购领域商业贿赂承诺书</w:t>
      </w:r>
      <w:bookmarkEnd w:id="217"/>
      <w:bookmarkEnd w:id="218"/>
      <w:bookmarkEnd w:id="219"/>
      <w:bookmarkEnd w:id="220"/>
      <w:bookmarkEnd w:id="221"/>
    </w:p>
    <w:p w14:paraId="26F80CDB">
      <w:pPr>
        <w:spacing w:line="520" w:lineRule="exact"/>
        <w:rPr>
          <w:rFonts w:hint="eastAsia" w:ascii="宋体" w:hAnsi="宋体" w:cs="宋体"/>
          <w:sz w:val="24"/>
        </w:rPr>
      </w:pPr>
      <w:r>
        <w:rPr>
          <w:rFonts w:hint="eastAsia" w:ascii="宋体" w:hAnsi="宋体" w:cs="宋体"/>
          <w:sz w:val="24"/>
        </w:rPr>
        <w:t xml:space="preserve">  </w:t>
      </w:r>
    </w:p>
    <w:p w14:paraId="15235FF1">
      <w:pPr>
        <w:spacing w:line="360" w:lineRule="exact"/>
        <w:rPr>
          <w:rFonts w:hint="eastAsia" w:ascii="宋体" w:hAnsi="宋体" w:cs="宋体"/>
          <w:sz w:val="24"/>
        </w:rPr>
      </w:pPr>
      <w:r>
        <w:rPr>
          <w:rFonts w:hint="eastAsia" w:ascii="宋体" w:hAnsi="宋体" w:cs="宋体"/>
          <w:sz w:val="24"/>
        </w:rPr>
        <w:t xml:space="preserve">    为响应党中央、国务院关于治理政府采购领域商业贿赂行为的号召，我公司在此庄严承诺：</w:t>
      </w:r>
    </w:p>
    <w:p w14:paraId="7C972036">
      <w:pPr>
        <w:spacing w:line="520" w:lineRule="exact"/>
        <w:rPr>
          <w:rFonts w:hint="eastAsia" w:ascii="宋体" w:hAnsi="宋体" w:cs="宋体"/>
          <w:sz w:val="24"/>
        </w:rPr>
      </w:pPr>
      <w:r>
        <w:rPr>
          <w:rFonts w:hint="eastAsia" w:ascii="宋体" w:hAnsi="宋体" w:cs="宋体"/>
          <w:sz w:val="24"/>
        </w:rPr>
        <w:t>1、自觉遵守各项法律、法规、规章、制度以及社会公德，诚信经营，维护廉洁环境，与同场竞争的供应商平等参加政府采购活动。</w:t>
      </w:r>
    </w:p>
    <w:p w14:paraId="02BE7152">
      <w:pPr>
        <w:spacing w:line="520" w:lineRule="exact"/>
        <w:rPr>
          <w:rFonts w:hint="eastAsia" w:ascii="宋体" w:hAnsi="宋体" w:cs="宋体"/>
          <w:sz w:val="24"/>
        </w:rPr>
      </w:pPr>
      <w:r>
        <w:rPr>
          <w:rFonts w:hint="eastAsia" w:ascii="宋体" w:hAnsi="宋体" w:cs="宋体"/>
          <w:sz w:val="24"/>
        </w:rPr>
        <w:t>2、不向政府采购单位、采购代理机构和政府采购评审专家进行任何形式的商业贿赂以谋取交易机会。</w:t>
      </w:r>
    </w:p>
    <w:p w14:paraId="7BA74EA5">
      <w:pPr>
        <w:spacing w:line="520" w:lineRule="exact"/>
        <w:rPr>
          <w:rFonts w:hint="eastAsia" w:ascii="宋体" w:hAnsi="宋体" w:cs="宋体"/>
          <w:sz w:val="24"/>
        </w:rPr>
      </w:pPr>
      <w:r>
        <w:rPr>
          <w:rFonts w:hint="eastAsia" w:ascii="宋体" w:hAnsi="宋体" w:cs="宋体"/>
          <w:sz w:val="24"/>
        </w:rPr>
        <w:t>3、不向政府采购代理机构和采购单位提供虚假资质文件或采用虚假应标方式参与政府采购市场竞争并谋取成交。</w:t>
      </w:r>
    </w:p>
    <w:p w14:paraId="5707D43F">
      <w:pPr>
        <w:spacing w:line="520" w:lineRule="exact"/>
        <w:rPr>
          <w:rFonts w:hint="eastAsia" w:ascii="宋体" w:hAnsi="宋体" w:cs="宋体"/>
          <w:sz w:val="24"/>
        </w:rPr>
      </w:pPr>
      <w:r>
        <w:rPr>
          <w:rFonts w:hint="eastAsia" w:ascii="宋体" w:hAnsi="宋体" w:cs="宋体"/>
          <w:sz w:val="24"/>
        </w:rPr>
        <w:t>4、不采取“围标、陪标”等商业欺诈手段获得政府采购订单。</w:t>
      </w:r>
    </w:p>
    <w:p w14:paraId="28BD0023">
      <w:pPr>
        <w:spacing w:line="520" w:lineRule="exact"/>
        <w:rPr>
          <w:rFonts w:hint="eastAsia" w:ascii="宋体" w:hAnsi="宋体" w:cs="宋体"/>
          <w:sz w:val="24"/>
        </w:rPr>
      </w:pPr>
      <w:r>
        <w:rPr>
          <w:rFonts w:hint="eastAsia" w:ascii="宋体" w:hAnsi="宋体" w:cs="宋体"/>
          <w:sz w:val="24"/>
        </w:rPr>
        <w:t>5、不采取不正当手段诋毁、排挤其他供应商。</w:t>
      </w:r>
    </w:p>
    <w:p w14:paraId="4BF46DA5">
      <w:pPr>
        <w:spacing w:line="520" w:lineRule="exact"/>
        <w:rPr>
          <w:rFonts w:hint="eastAsia" w:ascii="宋体" w:hAnsi="宋体" w:cs="宋体"/>
          <w:sz w:val="24"/>
        </w:rPr>
      </w:pPr>
      <w:r>
        <w:rPr>
          <w:rFonts w:hint="eastAsia" w:ascii="宋体" w:hAnsi="宋体" w:cs="宋体"/>
          <w:sz w:val="24"/>
        </w:rPr>
        <w:t>6、不在提供商品和服务时“偷梁换柱、以次充好”损害采购单位的合法权益。</w:t>
      </w:r>
    </w:p>
    <w:p w14:paraId="12E9F181">
      <w:pPr>
        <w:spacing w:line="520" w:lineRule="exact"/>
        <w:rPr>
          <w:rFonts w:hint="eastAsia" w:ascii="宋体" w:hAnsi="宋体" w:cs="宋体"/>
          <w:sz w:val="24"/>
        </w:rPr>
      </w:pPr>
      <w:r>
        <w:rPr>
          <w:rFonts w:hint="eastAsia" w:ascii="宋体" w:hAnsi="宋体" w:cs="宋体"/>
          <w:sz w:val="24"/>
        </w:rPr>
        <w:t>7、不与采购单位、采购代理机构政府采购评审专家或其它供应商恶意串通，进行质疑和投诉，维护政府采购市场秩序。</w:t>
      </w:r>
    </w:p>
    <w:p w14:paraId="00249FAA">
      <w:pPr>
        <w:spacing w:line="520" w:lineRule="exact"/>
        <w:rPr>
          <w:rFonts w:hint="eastAsia" w:ascii="宋体" w:hAnsi="宋体" w:cs="宋体"/>
          <w:sz w:val="24"/>
        </w:rPr>
      </w:pPr>
      <w:r>
        <w:rPr>
          <w:rFonts w:hint="eastAsia" w:ascii="宋体" w:hAnsi="宋体" w:cs="宋体"/>
          <w:sz w:val="24"/>
        </w:rPr>
        <w:t>8、尊重和接受政府采购监督管理部门的监督和政府采购代理机构的采购要求，承担因违约行为给采购单位造成的损失。</w:t>
      </w:r>
    </w:p>
    <w:p w14:paraId="7EDD4F6A">
      <w:pPr>
        <w:spacing w:line="520" w:lineRule="exact"/>
        <w:rPr>
          <w:rFonts w:hint="eastAsia" w:ascii="宋体" w:hAnsi="宋体" w:cs="宋体"/>
          <w:sz w:val="24"/>
        </w:rPr>
      </w:pPr>
      <w:r>
        <w:rPr>
          <w:rFonts w:hint="eastAsia" w:ascii="宋体" w:hAnsi="宋体" w:cs="宋体"/>
          <w:sz w:val="24"/>
        </w:rPr>
        <w:t>9、不发生其它有悖于政府采购公开、公平、公正和诚信原则的行为。</w:t>
      </w:r>
    </w:p>
    <w:p w14:paraId="4F1214A4"/>
    <w:p w14:paraId="75188BED"/>
    <w:p w14:paraId="0F7D92E4">
      <w:pPr>
        <w:spacing w:line="480" w:lineRule="exact"/>
        <w:ind w:firstLine="3600" w:firstLineChars="1500"/>
        <w:rPr>
          <w:rFonts w:hint="eastAsia" w:ascii="宋体" w:hAnsi="宋体" w:cs="宋体"/>
          <w:sz w:val="24"/>
        </w:rPr>
      </w:pPr>
      <w:r>
        <w:rPr>
          <w:rFonts w:hint="eastAsia" w:ascii="宋体" w:hAnsi="宋体" w:cs="宋体"/>
          <w:sz w:val="24"/>
        </w:rPr>
        <w:t>承诺单位：</w:t>
      </w:r>
      <w:r>
        <w:rPr>
          <w:rFonts w:hint="eastAsia" w:ascii="宋体" w:hAnsi="宋体" w:cs="宋体"/>
          <w:sz w:val="24"/>
          <w:u w:val="single"/>
        </w:rPr>
        <w:t xml:space="preserve">                              </w:t>
      </w:r>
      <w:r>
        <w:rPr>
          <w:rFonts w:hint="eastAsia" w:ascii="宋体" w:hAnsi="宋体" w:cs="宋体"/>
          <w:sz w:val="24"/>
        </w:rPr>
        <w:t xml:space="preserve">（公章）                        </w:t>
      </w:r>
    </w:p>
    <w:p w14:paraId="22C350B4">
      <w:pPr>
        <w:spacing w:line="480" w:lineRule="exact"/>
        <w:rPr>
          <w:rFonts w:hint="eastAsia" w:ascii="宋体" w:hAnsi="宋体" w:cs="宋体"/>
          <w:sz w:val="24"/>
        </w:rPr>
      </w:pPr>
      <w:r>
        <w:rPr>
          <w:rFonts w:hint="eastAsia" w:ascii="宋体" w:hAnsi="宋体" w:cs="宋体"/>
          <w:sz w:val="24"/>
        </w:rPr>
        <w:t xml:space="preserve">                             全权代表：</w:t>
      </w:r>
      <w:r>
        <w:rPr>
          <w:rFonts w:hint="eastAsia" w:ascii="宋体" w:hAnsi="宋体" w:cs="宋体"/>
          <w:sz w:val="24"/>
          <w:u w:val="single"/>
        </w:rPr>
        <w:t xml:space="preserve">                              </w:t>
      </w:r>
      <w:r>
        <w:rPr>
          <w:rFonts w:hint="eastAsia" w:ascii="宋体" w:hAnsi="宋体" w:cs="宋体"/>
          <w:sz w:val="24"/>
        </w:rPr>
        <w:t xml:space="preserve">（签字）                        </w:t>
      </w:r>
    </w:p>
    <w:p w14:paraId="0DC5486F">
      <w:pPr>
        <w:spacing w:line="480" w:lineRule="exact"/>
        <w:rPr>
          <w:rFonts w:hint="eastAsia" w:ascii="宋体" w:hAnsi="宋体" w:cs="宋体"/>
          <w:sz w:val="24"/>
        </w:rPr>
      </w:pP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rPr>
        <w:t xml:space="preserve">     </w:t>
      </w:r>
    </w:p>
    <w:p w14:paraId="4B939210">
      <w:pPr>
        <w:spacing w:line="480" w:lineRule="exact"/>
        <w:rPr>
          <w:rFonts w:hint="eastAsia" w:ascii="宋体" w:hAnsi="宋体" w:cs="宋体"/>
          <w:sz w:val="24"/>
        </w:rPr>
      </w:pPr>
      <w:r>
        <w:rPr>
          <w:rFonts w:hint="eastAsia" w:ascii="宋体" w:hAnsi="宋体" w:cs="宋体"/>
          <w:sz w:val="24"/>
        </w:rPr>
        <w:t xml:space="preserve">                              邮    编:</w:t>
      </w:r>
      <w:r>
        <w:rPr>
          <w:rFonts w:hint="eastAsia" w:ascii="宋体" w:hAnsi="宋体" w:cs="宋体"/>
          <w:sz w:val="24"/>
          <w:u w:val="single"/>
        </w:rPr>
        <w:t xml:space="preserve">                              </w:t>
      </w:r>
      <w:r>
        <w:rPr>
          <w:rFonts w:hint="eastAsia"/>
        </w:rPr>
        <w:t xml:space="preserve">                             </w:t>
      </w:r>
      <w:r>
        <w:rPr>
          <w:rFonts w:hint="eastAsia" w:ascii="宋体" w:hAnsi="宋体" w:cs="宋体"/>
          <w:sz w:val="24"/>
          <w:u w:val="single"/>
        </w:rPr>
        <w:t xml:space="preserve"> </w:t>
      </w:r>
      <w:r>
        <w:rPr>
          <w:rFonts w:hint="eastAsia" w:ascii="宋体" w:hAnsi="宋体" w:cs="宋体"/>
          <w:sz w:val="24"/>
        </w:rPr>
        <w:t xml:space="preserve">                                                              </w:t>
      </w:r>
    </w:p>
    <w:p w14:paraId="1151EACF">
      <w:pPr>
        <w:spacing w:line="480" w:lineRule="exact"/>
        <w:ind w:left="3600" w:hanging="3600" w:hangingChars="1500"/>
        <w:jc w:val="left"/>
        <w:rPr>
          <w:rFonts w:hint="eastAsia" w:ascii="宋体" w:hAnsi="宋体" w:cs="宋体"/>
          <w:sz w:val="24"/>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A379C3">
      <w:pPr>
        <w:spacing w:line="520" w:lineRule="exact"/>
        <w:jc w:val="center"/>
        <w:outlineLvl w:val="0"/>
        <w:rPr>
          <w:rFonts w:hint="eastAsia" w:ascii="宋体" w:hAnsi="宋体" w:cs="宋体"/>
          <w:b/>
          <w:bCs/>
          <w:sz w:val="32"/>
          <w:szCs w:val="32"/>
        </w:rPr>
      </w:pPr>
      <w:bookmarkStart w:id="222" w:name="_Toc21080"/>
      <w:bookmarkStart w:id="223" w:name="_Toc19775"/>
      <w:bookmarkStart w:id="224" w:name="_Toc636"/>
      <w:bookmarkStart w:id="225" w:name="_Toc5037"/>
      <w:bookmarkStart w:id="226" w:name="_Toc3521"/>
      <w:r>
        <w:rPr>
          <w:rFonts w:hint="eastAsia" w:ascii="宋体" w:hAnsi="宋体" w:cs="宋体"/>
          <w:b/>
          <w:bCs/>
          <w:sz w:val="32"/>
          <w:szCs w:val="32"/>
        </w:rPr>
        <w:t>承诺书Ⅱ</w:t>
      </w:r>
      <w:bookmarkEnd w:id="222"/>
      <w:bookmarkEnd w:id="223"/>
      <w:bookmarkEnd w:id="224"/>
      <w:bookmarkEnd w:id="225"/>
      <w:bookmarkEnd w:id="226"/>
    </w:p>
    <w:p w14:paraId="7A869310">
      <w:pPr>
        <w:spacing w:line="580" w:lineRule="exact"/>
        <w:rPr>
          <w:rFonts w:hint="eastAsia" w:ascii="宋体" w:hAnsi="宋体" w:cs="宋体"/>
          <w:sz w:val="24"/>
        </w:rPr>
      </w:pPr>
    </w:p>
    <w:p w14:paraId="71AFE57D">
      <w:pPr>
        <w:spacing w:line="580" w:lineRule="exact"/>
        <w:rPr>
          <w:rFonts w:hint="eastAsia" w:ascii="宋体" w:hAnsi="宋体" w:cs="宋体"/>
          <w:sz w:val="24"/>
        </w:rPr>
      </w:pPr>
      <w:r>
        <w:rPr>
          <w:rFonts w:hint="eastAsia" w:ascii="宋体" w:hAnsi="宋体" w:cs="宋体"/>
          <w:sz w:val="24"/>
        </w:rPr>
        <w:t xml:space="preserve">    为了诚实、客观、有序地参与陕西省政府采购活动，愿就以下内容作出承诺：</w:t>
      </w:r>
    </w:p>
    <w:p w14:paraId="35BF9894">
      <w:pPr>
        <w:spacing w:line="580" w:lineRule="exact"/>
        <w:rPr>
          <w:rFonts w:hint="eastAsia" w:ascii="宋体" w:hAnsi="宋体" w:cs="宋体"/>
          <w:sz w:val="24"/>
        </w:rPr>
      </w:pPr>
      <w:r>
        <w:rPr>
          <w:rFonts w:hint="eastAsia" w:ascii="宋体" w:hAnsi="宋体" w:cs="宋体"/>
          <w:sz w:val="24"/>
        </w:rPr>
        <w:t>1、参加采购代理机构组织的政府采购活动时，严格按照磋商文件的规定和要求提供所需的相关材料，并对所提供的各类资料的真实性负责，不虚假应标，不虚列业绩。</w:t>
      </w:r>
    </w:p>
    <w:p w14:paraId="4198B142">
      <w:pPr>
        <w:spacing w:line="580" w:lineRule="exact"/>
        <w:rPr>
          <w:rFonts w:hint="eastAsia" w:ascii="宋体" w:hAnsi="宋体" w:cs="宋体"/>
          <w:sz w:val="24"/>
        </w:rPr>
      </w:pPr>
      <w:r>
        <w:rPr>
          <w:rFonts w:hint="eastAsia" w:ascii="宋体" w:hAnsi="宋体" w:cs="宋体"/>
          <w:sz w:val="24"/>
        </w:rPr>
        <w:t>2、尊重参与政府采购活动各相关方的合法行为，接受政府采购活动依法形成的意见、结果。</w:t>
      </w:r>
    </w:p>
    <w:p w14:paraId="2F1E845E">
      <w:pPr>
        <w:spacing w:line="580" w:lineRule="exact"/>
        <w:rPr>
          <w:rFonts w:hint="eastAsia" w:ascii="宋体" w:hAnsi="宋体" w:cs="宋体"/>
          <w:sz w:val="24"/>
        </w:rPr>
      </w:pPr>
      <w:r>
        <w:rPr>
          <w:rFonts w:hint="eastAsia" w:ascii="宋体" w:hAnsi="宋体" w:cs="宋体"/>
          <w:sz w:val="24"/>
        </w:rPr>
        <w:t>3、依法参加政府采购活动，不围标、串标，维护市场秩序。近三年因项目质量问题的不法行为记录为</w:t>
      </w:r>
      <w:r>
        <w:rPr>
          <w:rFonts w:hint="eastAsia" w:ascii="宋体" w:hAnsi="宋体" w:cs="宋体"/>
          <w:sz w:val="24"/>
          <w:u w:val="single"/>
        </w:rPr>
        <w:t>   </w:t>
      </w:r>
      <w:r>
        <w:rPr>
          <w:rFonts w:hint="eastAsia" w:ascii="宋体" w:hAnsi="宋体" w:cs="宋体"/>
          <w:sz w:val="24"/>
        </w:rPr>
        <w:t>次（没有填零），如有隐瞒实情，愿承担一切责任及后果。</w:t>
      </w:r>
    </w:p>
    <w:p w14:paraId="25123D9F">
      <w:pPr>
        <w:spacing w:line="580" w:lineRule="exact"/>
        <w:rPr>
          <w:rFonts w:hint="eastAsia" w:ascii="宋体" w:hAnsi="宋体" w:cs="宋体"/>
          <w:sz w:val="24"/>
        </w:rPr>
      </w:pPr>
      <w:r>
        <w:rPr>
          <w:rFonts w:hint="eastAsia" w:ascii="宋体" w:hAnsi="宋体" w:cs="宋体"/>
          <w:sz w:val="24"/>
        </w:rPr>
        <w:t>4、作为参加贵公司组织的采购项目的供应商，本公司承诺：在参加本项目磋商之前不存在被依法禁止经营行为、财产被接管或冻结的情况，如有隐瞒实情，愿承担一切责任及后果。</w:t>
      </w:r>
    </w:p>
    <w:p w14:paraId="7E1533B0">
      <w:pPr>
        <w:spacing w:line="580" w:lineRule="exact"/>
        <w:rPr>
          <w:rFonts w:hint="eastAsia" w:ascii="宋体" w:hAnsi="宋体" w:cs="宋体"/>
          <w:sz w:val="24"/>
        </w:rPr>
      </w:pPr>
      <w:r>
        <w:rPr>
          <w:rFonts w:hint="eastAsia" w:ascii="宋体" w:hAnsi="宋体" w:cs="宋体"/>
          <w:sz w:val="24"/>
        </w:rPr>
        <w:t>5、近三年受到有关行政主管部门的行政处理、不良行为记录为</w:t>
      </w:r>
      <w:r>
        <w:rPr>
          <w:rFonts w:hint="eastAsia" w:ascii="宋体" w:hAnsi="宋体" w:cs="宋体"/>
          <w:sz w:val="24"/>
          <w:u w:val="single"/>
        </w:rPr>
        <w:t>    </w:t>
      </w:r>
      <w:r>
        <w:rPr>
          <w:rFonts w:hint="eastAsia" w:ascii="宋体" w:hAnsi="宋体" w:cs="宋体"/>
          <w:sz w:val="24"/>
        </w:rPr>
        <w:t>次（没有填零），如有隐瞒实情，愿承担一切责任及后果。</w:t>
      </w:r>
    </w:p>
    <w:p w14:paraId="63C96204">
      <w:pPr>
        <w:spacing w:line="580" w:lineRule="exact"/>
        <w:rPr>
          <w:rFonts w:hint="eastAsia" w:ascii="宋体" w:hAnsi="宋体" w:cs="宋体"/>
          <w:sz w:val="24"/>
        </w:rPr>
      </w:pPr>
      <w:r>
        <w:rPr>
          <w:rFonts w:hint="eastAsia" w:ascii="宋体" w:hAnsi="宋体" w:cs="宋体"/>
          <w:sz w:val="24"/>
        </w:rPr>
        <w:t>6、参加本次磋商提交的所有资质证明文件及业绩证明是真实的、有效的，如有隐瞒实情，愿承担一切责任及后果。</w:t>
      </w:r>
    </w:p>
    <w:p w14:paraId="7220DE17">
      <w:pPr>
        <w:spacing w:line="580" w:lineRule="exact"/>
        <w:rPr>
          <w:rFonts w:hint="eastAsia" w:ascii="宋体" w:hAnsi="宋体" w:cs="宋体"/>
          <w:sz w:val="24"/>
        </w:rPr>
      </w:pPr>
      <w:r>
        <w:rPr>
          <w:rFonts w:hint="eastAsia" w:ascii="宋体" w:hAnsi="宋体" w:cs="宋体"/>
          <w:sz w:val="24"/>
        </w:rPr>
        <w:t>7、积极推动政府采购活动健康开展，对采购活动有疑问、异议时，按法律规定的程序实名（加公章和法定代表人签名）反映情况，不恶意中伤、无事生非，以和谐、平等的心态参加政府采购活动。</w:t>
      </w:r>
    </w:p>
    <w:p w14:paraId="173AAE7E">
      <w:pPr>
        <w:spacing w:line="580" w:lineRule="exact"/>
        <w:rPr>
          <w:rFonts w:hint="eastAsia" w:ascii="宋体" w:hAnsi="宋体" w:cs="宋体"/>
          <w:sz w:val="24"/>
        </w:rPr>
      </w:pPr>
      <w:r>
        <w:rPr>
          <w:rFonts w:hint="eastAsia" w:ascii="宋体" w:hAnsi="宋体" w:cs="宋体"/>
          <w:sz w:val="24"/>
        </w:rPr>
        <w:t>8、认真履行成交单位应承担的责任和义务，全面执行采购合同规定的各项内容，保质保量地按时提供采购物品。</w:t>
      </w:r>
    </w:p>
    <w:p w14:paraId="057B2792">
      <w:pPr>
        <w:spacing w:line="580" w:lineRule="exact"/>
        <w:rPr>
          <w:rFonts w:hint="eastAsia" w:ascii="宋体" w:hAnsi="宋体" w:cs="宋体"/>
          <w:sz w:val="24"/>
        </w:rPr>
      </w:pPr>
      <w:r>
        <w:rPr>
          <w:rFonts w:hint="eastAsia" w:ascii="宋体" w:hAnsi="宋体" w:cs="宋体"/>
          <w:sz w:val="24"/>
        </w:rPr>
        <w:t xml:space="preserve">    若本企业（单位）发生有悖于上述承诺的行为，愿意接受《中华人民共和国政府采购法》和《中华人民共和国政府采购法实施条例》中对供应商的相关处理。</w:t>
      </w:r>
    </w:p>
    <w:p w14:paraId="6AEBE3D4">
      <w:pPr>
        <w:spacing w:line="580" w:lineRule="exact"/>
        <w:ind w:firstLine="720" w:firstLineChars="300"/>
        <w:rPr>
          <w:rFonts w:hint="eastAsia" w:ascii="宋体" w:hAnsi="宋体" w:cs="宋体"/>
          <w:sz w:val="24"/>
        </w:rPr>
      </w:pPr>
      <w:r>
        <w:rPr>
          <w:rFonts w:hint="eastAsia" w:ascii="宋体" w:hAnsi="宋体" w:cs="宋体"/>
          <w:sz w:val="24"/>
        </w:rPr>
        <w:t>本承诺是采购项目磋商响应文件的组成部分。 </w:t>
      </w:r>
    </w:p>
    <w:p w14:paraId="34AB832D">
      <w:pPr>
        <w:spacing w:line="520" w:lineRule="exact"/>
        <w:rPr>
          <w:rFonts w:hint="eastAsia" w:ascii="宋体" w:hAnsi="宋体" w:cs="宋体"/>
          <w:sz w:val="24"/>
        </w:rPr>
      </w:pPr>
      <w:r>
        <w:rPr>
          <w:rFonts w:hint="eastAsia" w:ascii="宋体" w:hAnsi="宋体" w:cs="宋体"/>
          <w:sz w:val="24"/>
        </w:rPr>
        <w:t xml:space="preserve">    </w:t>
      </w:r>
    </w:p>
    <w:p w14:paraId="28E69625">
      <w:pPr>
        <w:spacing w:line="520" w:lineRule="exact"/>
        <w:rPr>
          <w:rFonts w:hint="eastAsia" w:ascii="宋体" w:hAnsi="宋体" w:cs="宋体"/>
          <w:sz w:val="24"/>
        </w:rPr>
      </w:pPr>
    </w:p>
    <w:p w14:paraId="76F0F90C">
      <w:pPr>
        <w:spacing w:line="520" w:lineRule="exact"/>
        <w:rPr>
          <w:rFonts w:hint="eastAsia" w:ascii="宋体" w:hAnsi="宋体" w:cs="宋体"/>
          <w:sz w:val="24"/>
        </w:rPr>
      </w:pPr>
      <w:r>
        <w:rPr>
          <w:rFonts w:hint="eastAsia" w:ascii="宋体" w:hAnsi="宋体" w:cs="宋体"/>
          <w:sz w:val="24"/>
        </w:rPr>
        <w:t>（本页无内容为签字页公章页）</w:t>
      </w:r>
    </w:p>
    <w:p w14:paraId="3279DEFB">
      <w:pPr>
        <w:spacing w:line="520" w:lineRule="exact"/>
        <w:jc w:val="right"/>
        <w:rPr>
          <w:rFonts w:hint="eastAsia" w:ascii="宋体" w:hAnsi="宋体" w:cs="宋体"/>
          <w:sz w:val="24"/>
        </w:rPr>
      </w:pPr>
      <w:r>
        <w:rPr>
          <w:rFonts w:hint="eastAsia" w:ascii="宋体" w:hAnsi="宋体" w:cs="宋体"/>
          <w:sz w:val="24"/>
        </w:rPr>
        <w:t xml:space="preserve">                             </w:t>
      </w:r>
    </w:p>
    <w:p w14:paraId="18AD1BC1">
      <w:pPr>
        <w:spacing w:line="520" w:lineRule="exact"/>
        <w:jc w:val="right"/>
        <w:rPr>
          <w:rFonts w:hint="eastAsia" w:ascii="宋体" w:hAnsi="宋体" w:cs="宋体"/>
          <w:sz w:val="24"/>
        </w:rPr>
      </w:pPr>
    </w:p>
    <w:p w14:paraId="3F247039">
      <w:pPr>
        <w:spacing w:line="520" w:lineRule="exact"/>
        <w:jc w:val="right"/>
        <w:rPr>
          <w:rFonts w:hint="eastAsia" w:ascii="宋体" w:hAnsi="宋体" w:cs="宋体"/>
          <w:sz w:val="24"/>
        </w:rPr>
      </w:pPr>
    </w:p>
    <w:p w14:paraId="5910BC59">
      <w:pPr>
        <w:spacing w:line="520" w:lineRule="exact"/>
        <w:ind w:firstLine="3600" w:firstLineChars="1500"/>
        <w:jc w:val="left"/>
        <w:rPr>
          <w:rFonts w:hint="eastAsia" w:ascii="宋体" w:hAnsi="宋体" w:cs="宋体"/>
          <w:sz w:val="24"/>
        </w:rPr>
      </w:pPr>
      <w:r>
        <w:rPr>
          <w:rFonts w:hint="eastAsia" w:ascii="宋体" w:hAnsi="宋体" w:cs="宋体"/>
          <w:sz w:val="24"/>
        </w:rPr>
        <w:t>承诺单位：</w:t>
      </w:r>
      <w:r>
        <w:rPr>
          <w:rFonts w:hint="eastAsia" w:ascii="宋体" w:hAnsi="宋体" w:cs="宋体"/>
          <w:sz w:val="24"/>
          <w:u w:val="single"/>
        </w:rPr>
        <w:t xml:space="preserve">                            </w:t>
      </w:r>
      <w:r>
        <w:rPr>
          <w:rFonts w:hint="eastAsia" w:ascii="宋体" w:hAnsi="宋体" w:cs="宋体"/>
          <w:sz w:val="24"/>
        </w:rPr>
        <w:t xml:space="preserve">（公章）                        </w:t>
      </w:r>
    </w:p>
    <w:p w14:paraId="247BFE92">
      <w:pPr>
        <w:spacing w:line="520" w:lineRule="exact"/>
        <w:rPr>
          <w:rFonts w:hint="eastAsia" w:ascii="宋体" w:hAnsi="宋体" w:cs="宋体"/>
          <w:sz w:val="24"/>
        </w:rPr>
      </w:pPr>
      <w:r>
        <w:rPr>
          <w:rFonts w:hint="eastAsia" w:ascii="宋体" w:hAnsi="宋体" w:cs="宋体"/>
          <w:sz w:val="24"/>
        </w:rPr>
        <w:t xml:space="preserve">                             全权代表：</w:t>
      </w:r>
      <w:r>
        <w:rPr>
          <w:rFonts w:hint="eastAsia" w:ascii="宋体" w:hAnsi="宋体" w:cs="宋体"/>
          <w:sz w:val="24"/>
          <w:u w:val="single"/>
        </w:rPr>
        <w:t xml:space="preserve">                              </w:t>
      </w:r>
      <w:r>
        <w:rPr>
          <w:rFonts w:hint="eastAsia" w:ascii="宋体" w:hAnsi="宋体" w:cs="宋体"/>
          <w:sz w:val="24"/>
        </w:rPr>
        <w:t xml:space="preserve">（签字）                        </w:t>
      </w:r>
    </w:p>
    <w:p w14:paraId="7684C4EF">
      <w:pPr>
        <w:spacing w:line="520" w:lineRule="exact"/>
        <w:rPr>
          <w:rFonts w:hint="eastAsia" w:ascii="宋体" w:hAnsi="宋体" w:cs="宋体"/>
          <w:sz w:val="24"/>
        </w:rPr>
      </w:pP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rPr>
        <w:t xml:space="preserve">     </w:t>
      </w:r>
    </w:p>
    <w:p w14:paraId="44A15BB4">
      <w:pPr>
        <w:spacing w:line="480" w:lineRule="exact"/>
        <w:rPr>
          <w:rFonts w:hint="eastAsia" w:ascii="宋体" w:hAnsi="宋体" w:cs="宋体"/>
          <w:sz w:val="24"/>
        </w:rPr>
      </w:pPr>
      <w:r>
        <w:rPr>
          <w:rFonts w:hint="eastAsia" w:ascii="宋体" w:hAnsi="宋体" w:cs="宋体"/>
          <w:sz w:val="24"/>
        </w:rPr>
        <w:t xml:space="preserve">                              邮    编:</w:t>
      </w:r>
      <w:r>
        <w:rPr>
          <w:rFonts w:hint="eastAsia" w:ascii="宋体" w:hAnsi="宋体" w:cs="宋体"/>
          <w:sz w:val="24"/>
          <w:u w:val="single"/>
        </w:rPr>
        <w:t xml:space="preserve">                              </w:t>
      </w:r>
      <w:r>
        <w:rPr>
          <w:rFonts w:hint="eastAsia"/>
        </w:rPr>
        <w:t xml:space="preserve">                             </w:t>
      </w:r>
      <w:r>
        <w:rPr>
          <w:rFonts w:hint="eastAsia" w:ascii="宋体" w:hAnsi="宋体" w:cs="宋体"/>
          <w:sz w:val="24"/>
          <w:u w:val="single"/>
        </w:rPr>
        <w:t xml:space="preserve"> </w:t>
      </w:r>
      <w:r>
        <w:rPr>
          <w:rFonts w:hint="eastAsia" w:ascii="宋体" w:hAnsi="宋体" w:cs="宋体"/>
          <w:sz w:val="24"/>
        </w:rPr>
        <w:t xml:space="preserve">                                                              </w:t>
      </w:r>
    </w:p>
    <w:p w14:paraId="3C993A3F">
      <w:pPr>
        <w:spacing w:line="520" w:lineRule="exact"/>
        <w:rPr>
          <w:rFonts w:hint="eastAsia" w:ascii="宋体" w:hAnsi="宋体" w:cs="宋体"/>
          <w:sz w:val="24"/>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 xml:space="preserve"> </w:t>
      </w:r>
    </w:p>
    <w:p w14:paraId="0044BFBC">
      <w:pPr>
        <w:spacing w:line="520" w:lineRule="exact"/>
        <w:rPr>
          <w:rFonts w:hint="eastAsia" w:ascii="宋体" w:hAnsi="宋体" w:cs="宋体"/>
          <w:sz w:val="24"/>
        </w:rPr>
      </w:pPr>
      <w:r>
        <w:rPr>
          <w:rFonts w:hint="eastAsia" w:ascii="宋体" w:hAnsi="宋体" w:cs="宋体"/>
          <w:sz w:val="24"/>
        </w:rPr>
        <w:t>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1F966EB">
      <w:pPr>
        <w:spacing w:line="520" w:lineRule="exact"/>
        <w:rPr>
          <w:rFonts w:hint="eastAsia" w:ascii="宋体" w:hAnsi="宋体" w:cs="宋体"/>
          <w:sz w:val="24"/>
        </w:rPr>
      </w:pPr>
    </w:p>
    <w:p w14:paraId="521A7F49">
      <w:pPr>
        <w:spacing w:line="520" w:lineRule="exact"/>
        <w:rPr>
          <w:rFonts w:hint="eastAsia" w:ascii="宋体" w:hAnsi="宋体" w:cs="宋体"/>
          <w:sz w:val="24"/>
        </w:rPr>
      </w:pPr>
    </w:p>
    <w:p w14:paraId="43FBCCBA">
      <w:pPr>
        <w:spacing w:line="520" w:lineRule="exact"/>
        <w:rPr>
          <w:rFonts w:hint="eastAsia" w:ascii="宋体" w:hAnsi="宋体" w:cs="宋体"/>
          <w:sz w:val="24"/>
        </w:rPr>
      </w:pPr>
    </w:p>
    <w:p w14:paraId="1A66C326">
      <w:pPr>
        <w:spacing w:line="520" w:lineRule="exact"/>
        <w:rPr>
          <w:rFonts w:hint="eastAsia" w:ascii="宋体" w:hAnsi="宋体" w:cs="宋体"/>
          <w:sz w:val="24"/>
        </w:rPr>
      </w:pPr>
    </w:p>
    <w:p w14:paraId="71F5837F">
      <w:pPr>
        <w:spacing w:line="520" w:lineRule="exact"/>
        <w:rPr>
          <w:rFonts w:hint="eastAsia" w:ascii="宋体" w:hAnsi="宋体" w:cs="宋体"/>
          <w:sz w:val="24"/>
        </w:rPr>
      </w:pPr>
    </w:p>
    <w:p w14:paraId="7DE7AA50">
      <w:pPr>
        <w:spacing w:line="520" w:lineRule="exact"/>
        <w:rPr>
          <w:rFonts w:hint="eastAsia" w:ascii="宋体" w:hAnsi="宋体" w:cs="宋体"/>
          <w:sz w:val="24"/>
        </w:rPr>
      </w:pPr>
    </w:p>
    <w:p w14:paraId="3DAAB2E3">
      <w:pPr>
        <w:spacing w:line="520" w:lineRule="exact"/>
        <w:rPr>
          <w:rFonts w:hint="eastAsia" w:ascii="宋体" w:hAnsi="宋体" w:cs="宋体"/>
          <w:sz w:val="24"/>
        </w:rPr>
      </w:pPr>
    </w:p>
    <w:p w14:paraId="3CBB5809">
      <w:pPr>
        <w:spacing w:line="520" w:lineRule="exact"/>
        <w:rPr>
          <w:rFonts w:hint="eastAsia" w:ascii="宋体" w:hAnsi="宋体" w:cs="宋体"/>
          <w:sz w:val="24"/>
        </w:rPr>
      </w:pPr>
    </w:p>
    <w:p w14:paraId="61E3A0C6">
      <w:pPr>
        <w:spacing w:line="520" w:lineRule="exact"/>
        <w:rPr>
          <w:rFonts w:hint="eastAsia" w:ascii="宋体" w:hAnsi="宋体" w:cs="宋体"/>
          <w:sz w:val="24"/>
        </w:rPr>
      </w:pPr>
    </w:p>
    <w:p w14:paraId="265ABD6F">
      <w:pPr>
        <w:spacing w:line="520" w:lineRule="exact"/>
        <w:rPr>
          <w:rFonts w:hint="eastAsia" w:ascii="宋体" w:hAnsi="宋体" w:cs="宋体"/>
          <w:sz w:val="24"/>
        </w:rPr>
      </w:pPr>
    </w:p>
    <w:p w14:paraId="61DA4BD0">
      <w:pPr>
        <w:spacing w:line="520" w:lineRule="exact"/>
        <w:rPr>
          <w:rFonts w:hint="eastAsia" w:ascii="宋体" w:hAnsi="宋体" w:cs="宋体"/>
          <w:sz w:val="24"/>
        </w:rPr>
      </w:pPr>
    </w:p>
    <w:p w14:paraId="5FC2ABA6">
      <w:pPr>
        <w:spacing w:line="520" w:lineRule="exact"/>
        <w:rPr>
          <w:rFonts w:hint="eastAsia" w:ascii="宋体" w:hAnsi="宋体" w:cs="宋体"/>
          <w:sz w:val="24"/>
        </w:rPr>
      </w:pPr>
    </w:p>
    <w:p w14:paraId="33CE2AA6">
      <w:pPr>
        <w:spacing w:line="520" w:lineRule="exact"/>
        <w:rPr>
          <w:rFonts w:hint="eastAsia" w:ascii="宋体" w:hAnsi="宋体" w:cs="宋体"/>
          <w:sz w:val="24"/>
        </w:rPr>
      </w:pPr>
    </w:p>
    <w:p w14:paraId="29B7122B">
      <w:pPr>
        <w:spacing w:line="520" w:lineRule="exact"/>
        <w:rPr>
          <w:rFonts w:hint="eastAsia" w:ascii="宋体" w:hAnsi="宋体" w:cs="宋体"/>
          <w:sz w:val="24"/>
        </w:rPr>
      </w:pPr>
    </w:p>
    <w:p w14:paraId="72C2FD11">
      <w:pPr>
        <w:spacing w:line="520" w:lineRule="exact"/>
        <w:rPr>
          <w:rFonts w:hint="eastAsia" w:ascii="宋体" w:hAnsi="宋体" w:cs="宋体"/>
          <w:sz w:val="24"/>
        </w:rPr>
      </w:pPr>
    </w:p>
    <w:p w14:paraId="2A82AD63">
      <w:pPr>
        <w:spacing w:line="520" w:lineRule="exact"/>
        <w:rPr>
          <w:rFonts w:hint="eastAsia" w:ascii="宋体" w:hAnsi="宋体" w:cs="宋体"/>
          <w:sz w:val="24"/>
        </w:rPr>
      </w:pPr>
    </w:p>
    <w:p w14:paraId="3B1AACAD">
      <w:pPr>
        <w:spacing w:line="640" w:lineRule="exact"/>
        <w:jc w:val="center"/>
        <w:rPr>
          <w:rFonts w:ascii="仿宋_GB2312" w:hAnsi="宋体" w:eastAsia="仿宋_GB2312"/>
          <w:b/>
          <w:sz w:val="44"/>
          <w:szCs w:val="44"/>
        </w:rPr>
      </w:pPr>
    </w:p>
    <w:p w14:paraId="3FBD69DE">
      <w:pPr>
        <w:spacing w:line="640" w:lineRule="exact"/>
        <w:jc w:val="center"/>
        <w:rPr>
          <w:rFonts w:ascii="仿宋_GB2312" w:hAnsi="宋体" w:eastAsia="仿宋_GB2312"/>
          <w:b/>
          <w:sz w:val="44"/>
          <w:szCs w:val="44"/>
        </w:rPr>
      </w:pPr>
    </w:p>
    <w:p w14:paraId="0D98DE0E">
      <w:pPr>
        <w:spacing w:line="640" w:lineRule="exact"/>
        <w:jc w:val="center"/>
        <w:rPr>
          <w:rFonts w:ascii="仿宋_GB2312" w:hAnsi="宋体" w:eastAsia="仿宋_GB2312"/>
          <w:b/>
          <w:sz w:val="44"/>
          <w:szCs w:val="44"/>
        </w:rPr>
      </w:pPr>
    </w:p>
    <w:p w14:paraId="7354F8E4">
      <w:pPr>
        <w:spacing w:line="640" w:lineRule="exact"/>
        <w:jc w:val="center"/>
        <w:rPr>
          <w:rFonts w:ascii="仿宋_GB2312" w:hAnsi="宋体" w:eastAsia="仿宋_GB2312"/>
          <w:b/>
          <w:sz w:val="44"/>
          <w:szCs w:val="44"/>
        </w:rPr>
      </w:pPr>
    </w:p>
    <w:p w14:paraId="3A008E83">
      <w:pPr>
        <w:spacing w:line="640" w:lineRule="exact"/>
        <w:jc w:val="center"/>
        <w:rPr>
          <w:rFonts w:ascii="仿宋_GB2312" w:hAnsi="宋体" w:eastAsia="仿宋_GB2312"/>
          <w:b/>
          <w:sz w:val="44"/>
          <w:szCs w:val="44"/>
        </w:rPr>
      </w:pPr>
    </w:p>
    <w:p w14:paraId="4AC50CBA">
      <w:pPr>
        <w:spacing w:line="640" w:lineRule="exact"/>
        <w:jc w:val="center"/>
        <w:rPr>
          <w:rFonts w:ascii="仿宋_GB2312" w:hAnsi="宋体" w:eastAsia="仿宋_GB2312"/>
          <w:b/>
          <w:sz w:val="44"/>
          <w:szCs w:val="44"/>
        </w:rPr>
      </w:pPr>
    </w:p>
    <w:p w14:paraId="733D40E8">
      <w:pPr>
        <w:spacing w:line="640" w:lineRule="exact"/>
        <w:jc w:val="center"/>
        <w:rPr>
          <w:rFonts w:ascii="仿宋_GB2312" w:hAnsi="宋体" w:eastAsia="仿宋_GB2312"/>
          <w:b/>
          <w:sz w:val="44"/>
          <w:szCs w:val="44"/>
        </w:rPr>
      </w:pPr>
    </w:p>
    <w:p w14:paraId="4E28AFFB">
      <w:pPr>
        <w:pStyle w:val="5"/>
      </w:pPr>
    </w:p>
    <w:p w14:paraId="024D8F50">
      <w:pPr>
        <w:spacing w:line="640" w:lineRule="exact"/>
        <w:jc w:val="center"/>
        <w:rPr>
          <w:rFonts w:ascii="仿宋_GB2312" w:hAnsi="宋体" w:eastAsia="仿宋_GB2312"/>
          <w:b/>
          <w:sz w:val="44"/>
          <w:szCs w:val="44"/>
        </w:rPr>
      </w:pPr>
    </w:p>
    <w:p w14:paraId="7644F28F">
      <w:pPr>
        <w:spacing w:line="640" w:lineRule="exact"/>
        <w:ind w:firstLine="663" w:firstLineChars="150"/>
        <w:outlineLvl w:val="0"/>
        <w:rPr>
          <w:rFonts w:hint="eastAsia" w:ascii="仿宋" w:hAnsi="仿宋" w:eastAsia="仿宋"/>
          <w:b/>
          <w:sz w:val="28"/>
          <w:szCs w:val="28"/>
        </w:rPr>
      </w:pPr>
      <w:bookmarkStart w:id="227" w:name="_Toc21267"/>
      <w:bookmarkStart w:id="228" w:name="_Toc22396"/>
      <w:bookmarkStart w:id="229" w:name="_Toc22771"/>
      <w:r>
        <w:rPr>
          <w:rFonts w:hint="eastAsia" w:ascii="仿宋_GB2312" w:hAnsi="宋体" w:eastAsia="仿宋_GB2312"/>
          <w:b/>
          <w:sz w:val="44"/>
          <w:szCs w:val="44"/>
          <w:u w:val="double"/>
        </w:rPr>
        <w:t xml:space="preserve">           </w:t>
      </w:r>
      <w:bookmarkStart w:id="230" w:name="_Toc32242"/>
      <w:bookmarkStart w:id="231" w:name="_Toc28099"/>
      <w:r>
        <w:rPr>
          <w:rFonts w:hint="eastAsia" w:ascii="仿宋_GB2312" w:hAnsi="宋体" w:eastAsia="仿宋_GB2312"/>
          <w:b/>
          <w:sz w:val="44"/>
          <w:szCs w:val="44"/>
          <w:u w:val="double"/>
        </w:rPr>
        <w:t>本页以下无内容</w:t>
      </w:r>
      <w:bookmarkEnd w:id="227"/>
      <w:bookmarkEnd w:id="228"/>
      <w:bookmarkEnd w:id="229"/>
      <w:bookmarkEnd w:id="230"/>
      <w:bookmarkEnd w:id="231"/>
      <w:r>
        <w:rPr>
          <w:rFonts w:hint="eastAsia" w:ascii="仿宋_GB2312" w:hAnsi="宋体" w:eastAsia="仿宋_GB2312"/>
          <w:b/>
          <w:sz w:val="44"/>
          <w:szCs w:val="44"/>
          <w:u w:val="double"/>
        </w:rPr>
        <w:t xml:space="preserve">             </w:t>
      </w:r>
    </w:p>
    <w:p w14:paraId="63CA7324">
      <w:pPr>
        <w:spacing w:line="640" w:lineRule="exact"/>
        <w:rPr>
          <w:rFonts w:hint="eastAsia" w:ascii="仿宋" w:hAnsi="仿宋" w:eastAsia="仿宋"/>
          <w:b/>
          <w:sz w:val="28"/>
          <w:szCs w:val="28"/>
        </w:rPr>
      </w:pPr>
    </w:p>
    <w:p w14:paraId="7EFA1D56">
      <w:pPr>
        <w:spacing w:line="640" w:lineRule="exact"/>
        <w:rPr>
          <w:rFonts w:hint="eastAsia" w:ascii="仿宋" w:hAnsi="仿宋" w:eastAsia="仿宋"/>
          <w:b/>
          <w:sz w:val="28"/>
          <w:szCs w:val="28"/>
        </w:rPr>
      </w:pPr>
    </w:p>
    <w:p w14:paraId="5351F5F9">
      <w:pPr>
        <w:spacing w:line="640" w:lineRule="exact"/>
        <w:rPr>
          <w:rFonts w:hint="eastAsia" w:ascii="仿宋" w:hAnsi="仿宋" w:eastAsia="仿宋"/>
          <w:b/>
          <w:sz w:val="28"/>
          <w:szCs w:val="28"/>
        </w:rPr>
      </w:pPr>
    </w:p>
    <w:p w14:paraId="68517CC0">
      <w:pPr>
        <w:spacing w:line="640" w:lineRule="exact"/>
        <w:rPr>
          <w:rFonts w:hint="eastAsia" w:ascii="仿宋" w:hAnsi="仿宋" w:eastAsia="仿宋"/>
          <w:b/>
          <w:sz w:val="44"/>
          <w:szCs w:val="44"/>
        </w:rPr>
      </w:pPr>
    </w:p>
    <w:p w14:paraId="504E8AC3"/>
    <w:sectPr>
      <w:footerReference r:id="rId16" w:type="default"/>
      <w:pgSz w:w="11905" w:h="16838"/>
      <w:pgMar w:top="1417" w:right="1191" w:bottom="935" w:left="1259" w:header="1049" w:footer="90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2707">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9C58">
    <w:pPr>
      <w:spacing w:line="240" w:lineRule="exact"/>
      <w:rPr>
        <w:b/>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E2FB">
    <w:pPr>
      <w:spacing w:line="240" w:lineRule="exact"/>
      <w:rPr>
        <w:b/>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7989A">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67989A">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5441">
    <w:pPr>
      <w:spacing w:line="240" w:lineRule="exact"/>
      <w:jc w:val="left"/>
      <w:rPr>
        <w:b/>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C9787">
                          <w:pPr>
                            <w:pStyle w:val="11"/>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4C9787">
                    <w:pPr>
                      <w:pStyle w:val="11"/>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9FBB">
    <w:pPr>
      <w:spacing w:line="240" w:lineRule="exact"/>
      <w:rPr>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2E19E">
                          <w:pPr>
                            <w:pStyle w:val="1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D2E19E">
                    <w:pPr>
                      <w:pStyle w:val="1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p w14:paraId="661B143B">
    <w:pPr>
      <w:spacing w:line="240" w:lineRule="exact"/>
      <w:jc w:val="center"/>
      <w:rPr>
        <w:b/>
        <w:sz w:val="24"/>
      </w:rPr>
    </w:pPr>
  </w:p>
  <w:p w14:paraId="31C0AF8B">
    <w:pPr>
      <w:spacing w:line="360" w:lineRule="auto"/>
      <w:jc w:val="center"/>
      <w:rPr>
        <w:b/>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1F38">
    <w:pPr>
      <w:pStyle w:val="11"/>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0A84B">
                          <w:pPr>
                            <w:pStyle w:val="11"/>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D0A84B">
                    <w:pPr>
                      <w:pStyle w:val="11"/>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589B">
    <w:pPr>
      <w:spacing w:line="240" w:lineRule="exact"/>
      <w:rPr>
        <w:b/>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CC3AF">
                          <w:pPr>
                            <w:pStyle w:val="11"/>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0CC3AF">
                    <w:pPr>
                      <w:pStyle w:val="11"/>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p w14:paraId="475FC3B4">
    <w:pPr>
      <w:spacing w:line="240" w:lineRule="exact"/>
      <w:jc w:val="center"/>
      <w:rPr>
        <w:b/>
        <w:sz w:val="24"/>
      </w:rPr>
    </w:pPr>
  </w:p>
  <w:p w14:paraId="03F5802B">
    <w:pPr>
      <w:spacing w:line="360" w:lineRule="auto"/>
      <w:jc w:val="center"/>
      <w:rPr>
        <w:b/>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A7F4">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项目编号：</w:t>
    </w:r>
    <w:r>
      <w:rPr>
        <w:rFonts w:hint="eastAsia" w:ascii="宋体" w:hAnsi="宋体" w:cs="宋体"/>
        <w:b/>
        <w:bCs/>
        <w:spacing w:val="-10"/>
        <w:kern w:val="0"/>
        <w:sz w:val="21"/>
        <w:szCs w:val="21"/>
        <w:u w:val="single"/>
        <w:lang w:eastAsia="zh-CN"/>
      </w:rPr>
      <w:t>ZYTT-20251101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4158">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项目编号：</w:t>
    </w:r>
    <w:r>
      <w:rPr>
        <w:rFonts w:hint="eastAsia" w:ascii="宋体" w:hAnsi="宋体" w:cs="宋体"/>
        <w:b/>
        <w:bCs/>
        <w:spacing w:val="-10"/>
        <w:kern w:val="0"/>
        <w:sz w:val="21"/>
        <w:szCs w:val="21"/>
        <w:u w:val="single"/>
        <w:lang w:eastAsia="zh-CN"/>
      </w:rPr>
      <w:t>ZYTT-20251101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7890">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项目编号：</w:t>
    </w:r>
    <w:r>
      <w:rPr>
        <w:rFonts w:hint="eastAsia" w:ascii="宋体" w:hAnsi="宋体" w:cs="宋体"/>
        <w:b/>
        <w:bCs/>
        <w:spacing w:val="-10"/>
        <w:kern w:val="0"/>
        <w:sz w:val="21"/>
        <w:szCs w:val="21"/>
        <w:u w:val="single"/>
        <w:lang w:eastAsia="zh-CN"/>
      </w:rPr>
      <w:t>ZYTT-20251101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19AA">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项目编号：</w:t>
    </w:r>
    <w:r>
      <w:rPr>
        <w:rFonts w:hint="eastAsia" w:ascii="宋体" w:hAnsi="宋体" w:cs="宋体"/>
        <w:b/>
        <w:bCs/>
        <w:spacing w:val="-10"/>
        <w:kern w:val="0"/>
        <w:sz w:val="21"/>
        <w:szCs w:val="21"/>
        <w:u w:val="single"/>
        <w:lang w:eastAsia="zh-CN"/>
      </w:rPr>
      <w:t>ZYTT-20251101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F9E3">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项目编号：</w:t>
    </w:r>
    <w:r>
      <w:rPr>
        <w:rFonts w:hint="eastAsia" w:ascii="宋体" w:hAnsi="宋体" w:cs="宋体"/>
        <w:b/>
        <w:bCs/>
        <w:spacing w:val="-10"/>
        <w:kern w:val="0"/>
        <w:sz w:val="21"/>
        <w:szCs w:val="21"/>
        <w:u w:val="single"/>
        <w:lang w:eastAsia="zh-CN"/>
      </w:rPr>
      <w:t>ZYTT-20251101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D29B">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 xml:space="preserve">竞争性磋商文件                                                        </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项目编号：</w:t>
    </w:r>
    <w:r>
      <w:rPr>
        <w:rFonts w:hint="eastAsia" w:ascii="宋体" w:hAnsi="宋体" w:cs="宋体"/>
        <w:b/>
        <w:bCs/>
        <w:spacing w:val="-10"/>
        <w:kern w:val="0"/>
        <w:sz w:val="21"/>
        <w:szCs w:val="21"/>
        <w:u w:val="single"/>
        <w:lang w:eastAsia="zh-CN"/>
      </w:rPr>
      <w:t>ZYTT-20251101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64D7">
    <w:pPr>
      <w:autoSpaceDE w:val="0"/>
      <w:spacing w:line="420" w:lineRule="exact"/>
      <w:jc w:val="left"/>
      <w:rPr>
        <w:rFonts w:hint="eastAsia" w:eastAsia="宋体"/>
        <w:sz w:val="21"/>
        <w:szCs w:val="21"/>
        <w:lang w:eastAsia="zh-CN"/>
      </w:rPr>
    </w:pPr>
    <w:r>
      <w:rPr>
        <w:rFonts w:hint="eastAsia" w:ascii="宋体" w:hAnsi="宋体" w:cs="宋体"/>
        <w:b/>
        <w:bCs/>
        <w:spacing w:val="-10"/>
        <w:kern w:val="0"/>
        <w:sz w:val="21"/>
        <w:szCs w:val="21"/>
        <w:u w:val="single"/>
        <w:lang w:eastAsia="zh-CN"/>
      </w:rPr>
      <w:t>西安医学院融媒体管理平台建设项目</w:t>
    </w:r>
    <w:r>
      <w:rPr>
        <w:rFonts w:hint="eastAsia" w:ascii="宋体" w:hAnsi="宋体" w:cs="宋体"/>
        <w:b/>
        <w:bCs/>
        <w:spacing w:val="-10"/>
        <w:kern w:val="0"/>
        <w:sz w:val="21"/>
        <w:szCs w:val="21"/>
        <w:u w:val="single"/>
      </w:rPr>
      <w:t>竞争性磋商文件                                项目编号：</w:t>
    </w:r>
    <w:r>
      <w:rPr>
        <w:rFonts w:hint="eastAsia" w:ascii="宋体" w:hAnsi="宋体" w:cs="宋体"/>
        <w:b/>
        <w:bCs/>
        <w:spacing w:val="-10"/>
        <w:kern w:val="0"/>
        <w:sz w:val="21"/>
        <w:szCs w:val="21"/>
        <w:u w:val="single"/>
        <w:lang w:eastAsia="zh-CN"/>
      </w:rPr>
      <w:t>ZYTT-20251101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31127"/>
    <w:multiLevelType w:val="singleLevel"/>
    <w:tmpl w:val="95A31127"/>
    <w:lvl w:ilvl="0" w:tentative="0">
      <w:start w:val="1"/>
      <w:numFmt w:val="decimal"/>
      <w:suff w:val="nothing"/>
      <w:lvlText w:val="%1．"/>
      <w:lvlJc w:val="left"/>
      <w:pPr>
        <w:ind w:left="0" w:firstLine="400"/>
      </w:pPr>
      <w:rPr>
        <w:rFonts w:hint="default"/>
      </w:rPr>
    </w:lvl>
  </w:abstractNum>
  <w:abstractNum w:abstractNumId="1">
    <w:nsid w:val="9DDECAFA"/>
    <w:multiLevelType w:val="singleLevel"/>
    <w:tmpl w:val="9DDECAFA"/>
    <w:lvl w:ilvl="0" w:tentative="0">
      <w:start w:val="1"/>
      <w:numFmt w:val="decimal"/>
      <w:suff w:val="nothing"/>
      <w:lvlText w:val="%1．"/>
      <w:lvlJc w:val="left"/>
      <w:pPr>
        <w:ind w:left="0" w:firstLine="400"/>
      </w:pPr>
      <w:rPr>
        <w:rFonts w:hint="default"/>
      </w:rPr>
    </w:lvl>
  </w:abstractNum>
  <w:abstractNum w:abstractNumId="2">
    <w:nsid w:val="A7DF8A44"/>
    <w:multiLevelType w:val="singleLevel"/>
    <w:tmpl w:val="A7DF8A44"/>
    <w:lvl w:ilvl="0" w:tentative="0">
      <w:start w:val="1"/>
      <w:numFmt w:val="decimal"/>
      <w:suff w:val="nothing"/>
      <w:lvlText w:val="%1．"/>
      <w:lvlJc w:val="left"/>
      <w:pPr>
        <w:ind w:left="0" w:firstLine="400"/>
      </w:pPr>
      <w:rPr>
        <w:rFonts w:hint="default"/>
      </w:rPr>
    </w:lvl>
  </w:abstractNum>
  <w:abstractNum w:abstractNumId="3">
    <w:nsid w:val="BED6AD08"/>
    <w:multiLevelType w:val="singleLevel"/>
    <w:tmpl w:val="BED6AD08"/>
    <w:lvl w:ilvl="0" w:tentative="0">
      <w:start w:val="1"/>
      <w:numFmt w:val="decimal"/>
      <w:lvlText w:val="%1."/>
      <w:lvlJc w:val="left"/>
      <w:pPr>
        <w:ind w:left="635" w:hanging="425"/>
      </w:pPr>
      <w:rPr>
        <w:rFonts w:hint="default"/>
      </w:rPr>
    </w:lvl>
  </w:abstractNum>
  <w:abstractNum w:abstractNumId="4">
    <w:nsid w:val="D9167248"/>
    <w:multiLevelType w:val="singleLevel"/>
    <w:tmpl w:val="D9167248"/>
    <w:lvl w:ilvl="0" w:tentative="0">
      <w:start w:val="1"/>
      <w:numFmt w:val="decimal"/>
      <w:suff w:val="nothing"/>
      <w:lvlText w:val="%1．"/>
      <w:lvlJc w:val="left"/>
      <w:pPr>
        <w:ind w:left="0" w:firstLine="400"/>
      </w:pPr>
      <w:rPr>
        <w:rFonts w:hint="default"/>
      </w:rPr>
    </w:lvl>
  </w:abstractNum>
  <w:abstractNum w:abstractNumId="5">
    <w:nsid w:val="F5B50023"/>
    <w:multiLevelType w:val="singleLevel"/>
    <w:tmpl w:val="F5B50023"/>
    <w:lvl w:ilvl="0" w:tentative="0">
      <w:start w:val="1"/>
      <w:numFmt w:val="decimal"/>
      <w:suff w:val="nothing"/>
      <w:lvlText w:val="%1．"/>
      <w:lvlJc w:val="left"/>
      <w:pPr>
        <w:ind w:left="0" w:firstLine="400"/>
      </w:pPr>
      <w:rPr>
        <w:rFonts w:hint="default"/>
      </w:rPr>
    </w:lvl>
  </w:abstractNum>
  <w:abstractNum w:abstractNumId="6">
    <w:nsid w:val="F5FF6C5F"/>
    <w:multiLevelType w:val="singleLevel"/>
    <w:tmpl w:val="F5FF6C5F"/>
    <w:lvl w:ilvl="0" w:tentative="0">
      <w:start w:val="1"/>
      <w:numFmt w:val="decimal"/>
      <w:suff w:val="nothing"/>
      <w:lvlText w:val="%1．"/>
      <w:lvlJc w:val="left"/>
      <w:pPr>
        <w:ind w:left="0" w:firstLine="400"/>
      </w:pPr>
      <w:rPr>
        <w:rFonts w:hint="default"/>
      </w:rPr>
    </w:lvl>
  </w:abstractNum>
  <w:abstractNum w:abstractNumId="7">
    <w:nsid w:val="F9F6E23A"/>
    <w:multiLevelType w:val="singleLevel"/>
    <w:tmpl w:val="F9F6E23A"/>
    <w:lvl w:ilvl="0" w:tentative="0">
      <w:start w:val="1"/>
      <w:numFmt w:val="decimal"/>
      <w:suff w:val="nothing"/>
      <w:lvlText w:val="%1．"/>
      <w:lvlJc w:val="left"/>
      <w:pPr>
        <w:ind w:left="0" w:firstLine="400"/>
      </w:pPr>
      <w:rPr>
        <w:rFonts w:hint="default"/>
      </w:rPr>
    </w:lvl>
  </w:abstractNum>
  <w:abstractNum w:abstractNumId="8">
    <w:nsid w:val="FE6A7836"/>
    <w:multiLevelType w:val="singleLevel"/>
    <w:tmpl w:val="FE6A7836"/>
    <w:lvl w:ilvl="0" w:tentative="0">
      <w:start w:val="1"/>
      <w:numFmt w:val="decimal"/>
      <w:suff w:val="nothing"/>
      <w:lvlText w:val="%1．"/>
      <w:lvlJc w:val="left"/>
      <w:pPr>
        <w:ind w:left="0" w:firstLine="400"/>
      </w:pPr>
      <w:rPr>
        <w:rFonts w:hint="default"/>
      </w:rPr>
    </w:lvl>
  </w:abstractNum>
  <w:abstractNum w:abstractNumId="9">
    <w:nsid w:val="FEEF4454"/>
    <w:multiLevelType w:val="singleLevel"/>
    <w:tmpl w:val="FEEF4454"/>
    <w:lvl w:ilvl="0" w:tentative="0">
      <w:start w:val="1"/>
      <w:numFmt w:val="decimal"/>
      <w:suff w:val="nothing"/>
      <w:lvlText w:val="%1．"/>
      <w:lvlJc w:val="left"/>
      <w:pPr>
        <w:ind w:left="0" w:firstLine="400"/>
      </w:pPr>
      <w:rPr>
        <w:rFonts w:hint="default"/>
      </w:rPr>
    </w:lvl>
  </w:abstractNum>
  <w:abstractNum w:abstractNumId="10">
    <w:nsid w:val="5FFDE767"/>
    <w:multiLevelType w:val="singleLevel"/>
    <w:tmpl w:val="5FFDE767"/>
    <w:lvl w:ilvl="0" w:tentative="0">
      <w:start w:val="1"/>
      <w:numFmt w:val="decimal"/>
      <w:suff w:val="nothing"/>
      <w:lvlText w:val="%1．"/>
      <w:lvlJc w:val="left"/>
      <w:pPr>
        <w:ind w:left="0" w:firstLine="400"/>
      </w:pPr>
      <w:rPr>
        <w:rFonts w:hint="default"/>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8"/>
  </w:num>
  <w:num w:numId="8">
    <w:abstractNumId w:val="1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zY2YjExOGE2ODAxOGZjNjJlNTg1MmNhNzRiMTAifQ=="/>
  </w:docVars>
  <w:rsids>
    <w:rsidRoot w:val="0081167B"/>
    <w:rsid w:val="00124B05"/>
    <w:rsid w:val="001D7E3A"/>
    <w:rsid w:val="00281E0D"/>
    <w:rsid w:val="003C1FC8"/>
    <w:rsid w:val="0081167B"/>
    <w:rsid w:val="009F2998"/>
    <w:rsid w:val="00A97FE0"/>
    <w:rsid w:val="00C767F6"/>
    <w:rsid w:val="032E1836"/>
    <w:rsid w:val="06413EC4"/>
    <w:rsid w:val="09613ECE"/>
    <w:rsid w:val="0A0B7150"/>
    <w:rsid w:val="0A8F3671"/>
    <w:rsid w:val="112D5B34"/>
    <w:rsid w:val="11A95592"/>
    <w:rsid w:val="176E379E"/>
    <w:rsid w:val="1AD959D4"/>
    <w:rsid w:val="1BFC2ACA"/>
    <w:rsid w:val="1C2609D5"/>
    <w:rsid w:val="1E2E0963"/>
    <w:rsid w:val="22050E21"/>
    <w:rsid w:val="23A9148E"/>
    <w:rsid w:val="276E31A4"/>
    <w:rsid w:val="278F6D9F"/>
    <w:rsid w:val="2851619F"/>
    <w:rsid w:val="2CFE4196"/>
    <w:rsid w:val="2D3C064D"/>
    <w:rsid w:val="39824C43"/>
    <w:rsid w:val="3CD64AF3"/>
    <w:rsid w:val="3E505CAE"/>
    <w:rsid w:val="403F06C8"/>
    <w:rsid w:val="425305CA"/>
    <w:rsid w:val="460070DA"/>
    <w:rsid w:val="4B240862"/>
    <w:rsid w:val="4C30432A"/>
    <w:rsid w:val="4F3F5BEC"/>
    <w:rsid w:val="4F907A4A"/>
    <w:rsid w:val="5440170C"/>
    <w:rsid w:val="57E514C8"/>
    <w:rsid w:val="58894D91"/>
    <w:rsid w:val="588F552F"/>
    <w:rsid w:val="5AF60C89"/>
    <w:rsid w:val="5BD512B8"/>
    <w:rsid w:val="5CF90A9A"/>
    <w:rsid w:val="5F6D4EE2"/>
    <w:rsid w:val="605E0995"/>
    <w:rsid w:val="616F7BDC"/>
    <w:rsid w:val="645B11C7"/>
    <w:rsid w:val="64B84A10"/>
    <w:rsid w:val="69E22037"/>
    <w:rsid w:val="6C36577D"/>
    <w:rsid w:val="6D060F5D"/>
    <w:rsid w:val="6EC23D73"/>
    <w:rsid w:val="6F767A5C"/>
    <w:rsid w:val="70EA20AA"/>
    <w:rsid w:val="720E48BC"/>
    <w:rsid w:val="75F22DDD"/>
    <w:rsid w:val="77CF0681"/>
    <w:rsid w:val="7ADE24BF"/>
    <w:rsid w:val="7B2C68C2"/>
    <w:rsid w:val="7BA25461"/>
    <w:rsid w:val="7C36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80" w:lineRule="exact"/>
      <w:jc w:val="center"/>
      <w:outlineLvl w:val="0"/>
    </w:pPr>
    <w:rPr>
      <w:b/>
      <w:bCs/>
      <w:kern w:val="44"/>
      <w:sz w:val="32"/>
      <w:szCs w:val="44"/>
    </w:rPr>
  </w:style>
  <w:style w:type="paragraph" w:styleId="3">
    <w:name w:val="heading 2"/>
    <w:basedOn w:val="1"/>
    <w:next w:val="1"/>
    <w:semiHidden/>
    <w:unhideWhenUsed/>
    <w:qFormat/>
    <w:uiPriority w:val="0"/>
    <w:pPr>
      <w:keepNext/>
      <w:keepLines/>
      <w:spacing w:before="260" w:after="260" w:line="500" w:lineRule="exact"/>
      <w:jc w:val="center"/>
      <w:outlineLvl w:val="1"/>
    </w:pPr>
    <w:rPr>
      <w:rFonts w:ascii="Arial" w:hAnsi="Arial" w:eastAsia="黑体" w:cs="Arial"/>
      <w:b/>
      <w:bCs/>
      <w:sz w:val="30"/>
      <w:szCs w:val="32"/>
    </w:rPr>
  </w:style>
  <w:style w:type="paragraph" w:styleId="4">
    <w:name w:val="heading 3"/>
    <w:basedOn w:val="1"/>
    <w:next w:val="1"/>
    <w:semiHidden/>
    <w:unhideWhenUsed/>
    <w:qFormat/>
    <w:uiPriority w:val="0"/>
    <w:pPr>
      <w:keepNext/>
      <w:keepLines/>
      <w:spacing w:before="260" w:after="260" w:line="480" w:lineRule="exact"/>
      <w:outlineLvl w:val="2"/>
    </w:pPr>
    <w:rPr>
      <w:rFonts w:ascii="宋体" w:hAnsi="宋体" w:cs="宋体"/>
      <w:b/>
      <w:sz w:val="28"/>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宋体" w:hAnsi="宋体"/>
    </w:rPr>
  </w:style>
  <w:style w:type="paragraph" w:styleId="9">
    <w:name w:val="Block Text"/>
    <w:basedOn w:val="1"/>
    <w:next w:val="1"/>
    <w:unhideWhenUsed/>
    <w:qFormat/>
    <w:uiPriority w:val="99"/>
    <w:pPr>
      <w:ind w:left="1440" w:leftChars="700" w:right="700" w:rightChars="700"/>
    </w:p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spacing w:after="120"/>
      <w:ind w:left="420" w:leftChars="200"/>
    </w:pPr>
    <w:rPr>
      <w:sz w:val="16"/>
      <w:szCs w:val="16"/>
    </w:rPr>
  </w:style>
  <w:style w:type="paragraph" w:styleId="14">
    <w:name w:val="Body Text 2"/>
    <w:basedOn w:val="1"/>
    <w:qFormat/>
    <w:uiPriority w:val="0"/>
    <w:pPr>
      <w:spacing w:line="440" w:lineRule="exact"/>
    </w:pPr>
    <w:rPr>
      <w:rFonts w:ascii="宋体" w:hAnsi="宋体"/>
      <w:color w:val="000000"/>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8"/>
    <w:next w:val="1"/>
    <w:unhideWhenUsed/>
    <w:qFormat/>
    <w:uiPriority w:val="0"/>
    <w:pPr>
      <w:ind w:firstLine="420" w:firstLineChars="100"/>
    </w:pPr>
    <w:rPr>
      <w:rFonts w:ascii="Calibri" w:hAnsi="Calibri"/>
      <w:color w:val="993300"/>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paragraph" w:customStyle="1" w:styleId="21">
    <w:name w:val="正文缩进1"/>
    <w:basedOn w:val="1"/>
    <w:qFormat/>
    <w:uiPriority w:val="0"/>
    <w:pPr>
      <w:ind w:firstLine="880" w:firstLineChars="200"/>
    </w:pPr>
  </w:style>
  <w:style w:type="paragraph" w:customStyle="1" w:styleId="22">
    <w:name w:val="论文正文_0"/>
    <w:basedOn w:val="1"/>
    <w:qFormat/>
    <w:uiPriority w:val="0"/>
    <w:pPr>
      <w:adjustRightInd w:val="0"/>
      <w:spacing w:before="62" w:beforeLines="20"/>
      <w:ind w:left="480"/>
    </w:pPr>
  </w:style>
  <w:style w:type="character" w:customStyle="1" w:styleId="23">
    <w:name w:val="标题 1 Char"/>
    <w:qFormat/>
    <w:uiPriority w:val="0"/>
    <w:rPr>
      <w:rFonts w:ascii="Times New Roman" w:hAnsi="Times New Roman" w:eastAsia="宋体"/>
      <w:b/>
      <w:bCs/>
      <w:kern w:val="44"/>
      <w:sz w:val="32"/>
      <w:szCs w:val="44"/>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7">
    <w:name w:val="num"/>
    <w:basedOn w:val="1"/>
    <w:qFormat/>
    <w:uiPriority w:val="0"/>
    <w:pPr>
      <w:spacing w:before="158"/>
      <w:jc w:val="left"/>
    </w:pPr>
    <w:rPr>
      <w:b/>
      <w:kern w:val="0"/>
    </w:rPr>
  </w:style>
  <w:style w:type="paragraph" w:customStyle="1" w:styleId="28">
    <w:name w:val="Table Paragraph"/>
    <w:basedOn w:val="1"/>
    <w:qFormat/>
    <w:uiPriority w:val="0"/>
    <w:pPr>
      <w:jc w:val="left"/>
    </w:pPr>
    <w:rPr>
      <w:rFonts w:ascii="Calibri" w:hAnsi="Calibri"/>
      <w:kern w:val="0"/>
      <w:sz w:val="22"/>
      <w:szCs w:val="22"/>
    </w:rPr>
  </w:style>
  <w:style w:type="character" w:customStyle="1" w:styleId="29">
    <w:name w:val="标题 1 字符"/>
    <w:link w:val="2"/>
    <w:qFormat/>
    <w:uiPriority w:val="0"/>
    <w:rPr>
      <w:rFonts w:ascii="Times New Roman" w:hAnsi="Times New Roman" w:eastAsia="宋体"/>
      <w:b/>
      <w:kern w:val="44"/>
      <w:sz w:val="32"/>
    </w:rPr>
  </w:style>
  <w:style w:type="paragraph" w:customStyle="1" w:styleId="30">
    <w:name w:val="正文1"/>
    <w:qFormat/>
    <w:uiPriority w:val="0"/>
    <w:rPr>
      <w:rFonts w:ascii="Times New Roman" w:hAnsi="Times New Roman" w:eastAsia="Times New Roman" w:cs="Times New Roman"/>
      <w:sz w:val="24"/>
      <w:szCs w:val="24"/>
      <w:lang w:val="en-US" w:eastAsia="zh-CN" w:bidi="ar-SA"/>
    </w:rPr>
  </w:style>
  <w:style w:type="paragraph" w:styleId="31">
    <w:name w:val="List Paragraph"/>
    <w:basedOn w:val="1"/>
    <w:qFormat/>
    <w:uiPriority w:val="34"/>
    <w:pPr>
      <w:ind w:firstLine="420" w:firstLineChars="200"/>
    </w:pPr>
    <w:rPr>
      <w:rFonts w:ascii="宋体"/>
      <w:sz w:val="24"/>
    </w:rPr>
  </w:style>
  <w:style w:type="paragraph" w:customStyle="1" w:styleId="32">
    <w:name w:val="HTML 预设格式1"/>
    <w:basedOn w:val="1"/>
    <w:qFormat/>
    <w:uiPriority w:val="0"/>
    <w:rPr>
      <w:rFonts w:ascii="Courier New" w:hAnsi="Courier New"/>
      <w:sz w:val="20"/>
    </w:rPr>
  </w:style>
  <w:style w:type="paragraph" w:customStyle="1" w:styleId="33">
    <w:name w:val="正文_1_0"/>
    <w:basedOn w:val="1"/>
    <w:qFormat/>
    <w:uiPriority w:val="0"/>
    <w:rPr>
      <w:szCs w:val="22"/>
    </w:rPr>
  </w:style>
  <w:style w:type="paragraph" w:customStyle="1" w:styleId="34">
    <w:name w:val="普通(网站)_2"/>
    <w:basedOn w:val="35"/>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5">
    <w:name w:val="正文_2_0"/>
    <w:basedOn w:val="1"/>
    <w:qFormat/>
    <w:uiPriority w:val="0"/>
    <w:rPr>
      <w:szCs w:val="22"/>
    </w:rPr>
  </w:style>
  <w:style w:type="paragraph" w:customStyle="1" w:styleId="36">
    <w:name w:val="Normal_3"/>
    <w:basedOn w:val="1"/>
    <w:qFormat/>
    <w:uiPriority w:val="0"/>
    <w:pPr>
      <w:widowControl/>
      <w:jc w:val="left"/>
    </w:pPr>
    <w:rPr>
      <w:rFonts w:hint="eastAsia" w:ascii="黑体" w:hAnsi="宋体" w:eastAsia="黑体"/>
      <w:b/>
      <w:kern w:val="0"/>
      <w:sz w:val="32"/>
    </w:rPr>
  </w:style>
  <w:style w:type="paragraph" w:customStyle="1" w:styleId="37">
    <w:name w:val="正文_0_0"/>
    <w:basedOn w:val="1"/>
    <w:qFormat/>
    <w:uiPriority w:val="0"/>
    <w:rPr>
      <w:rFonts w:ascii="Calibri" w:hAnsi="Calibri"/>
      <w:szCs w:val="22"/>
    </w:rPr>
  </w:style>
  <w:style w:type="paragraph" w:customStyle="1" w:styleId="38">
    <w:name w:val="样式2"/>
    <w:basedOn w:val="39"/>
    <w:qFormat/>
    <w:uiPriority w:val="0"/>
    <w:pPr>
      <w:spacing w:line="560" w:lineRule="exact"/>
      <w:ind w:firstLine="643" w:firstLineChars="200"/>
      <w:jc w:val="both"/>
    </w:pPr>
    <w:rPr>
      <w:rFonts w:ascii="仿宋_GB2312" w:hAnsi="仿宋" w:eastAsia="仿宋_GB2312"/>
      <w:b/>
      <w:bCs/>
      <w:szCs w:val="32"/>
    </w:rPr>
  </w:style>
  <w:style w:type="paragraph" w:customStyle="1" w:styleId="39">
    <w:name w:val="@标题"/>
    <w:basedOn w:val="1"/>
    <w:next w:val="40"/>
    <w:qFormat/>
    <w:uiPriority w:val="0"/>
    <w:pPr>
      <w:keepNext/>
      <w:spacing w:before="50" w:beforeLines="50" w:after="50" w:afterLines="50"/>
      <w:jc w:val="center"/>
      <w:outlineLvl w:val="1"/>
    </w:pPr>
    <w:rPr>
      <w:rFonts w:ascii="Calibri" w:hAnsi="Calibri" w:eastAsia="黑体"/>
      <w:kern w:val="32"/>
      <w:sz w:val="32"/>
    </w:rPr>
  </w:style>
  <w:style w:type="paragraph" w:customStyle="1" w:styleId="40">
    <w:name w:val="@正文"/>
    <w:basedOn w:val="41"/>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table" w:customStyle="1" w:styleId="42">
    <w:name w:val="网格型1"/>
    <w:basedOn w:val="1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样式 首行缩进:  2 字符_0"/>
    <w:basedOn w:val="44"/>
    <w:qFormat/>
    <w:uiPriority w:val="0"/>
    <w:pPr>
      <w:spacing w:line="400" w:lineRule="exact"/>
      <w:ind w:firstLine="200" w:firstLineChars="200"/>
    </w:pPr>
    <w:rPr>
      <w:rFonts w:ascii="宋体" w:cs="宋体"/>
      <w:kern w:val="0"/>
      <w:sz w:val="24"/>
      <w:szCs w:val="20"/>
    </w:rPr>
  </w:style>
  <w:style w:type="paragraph" w:customStyle="1" w:styleId="44">
    <w:name w:val="正文_1"/>
    <w:basedOn w:val="1"/>
    <w:qFormat/>
    <w:uiPriority w:val="0"/>
    <w:rPr>
      <w:rFonts w:ascii="Calibri" w:hAnsi="Calibri"/>
      <w:szCs w:val="22"/>
    </w:rPr>
  </w:style>
  <w:style w:type="paragraph" w:customStyle="1" w:styleId="45">
    <w:name w:val="正文（缩进 2 字符）"/>
    <w:basedOn w:val="1"/>
    <w:qFormat/>
    <w:uiPriority w:val="0"/>
    <w:pPr>
      <w:ind w:firstLine="200" w:firstLineChars="200"/>
    </w:pPr>
  </w:style>
  <w:style w:type="paragraph" w:customStyle="1" w:styleId="46">
    <w:name w:val="Table Text"/>
    <w:basedOn w:val="1"/>
    <w:semiHidden/>
    <w:qFormat/>
    <w:uiPriority w:val="0"/>
    <w:rPr>
      <w:rFonts w:ascii="宋体" w:hAnsi="宋体" w:eastAsia="宋体" w:cs="宋体"/>
      <w:sz w:val="21"/>
      <w:szCs w:val="21"/>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15532</Words>
  <Characters>16518</Characters>
  <Lines>244</Lines>
  <Paragraphs>68</Paragraphs>
  <TotalTime>12</TotalTime>
  <ScaleCrop>false</ScaleCrop>
  <LinksUpToDate>false</LinksUpToDate>
  <CharactersWithSpaces>16740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2023-05-18T03:27:00Z</dcterms:created>
  <dc:creator>Administrator</dc:creator>
  <cp:lastModifiedBy>快乐猫</cp:lastModifiedBy>
  <dcterms:modified xsi:type="dcterms:W3CDTF">2025-11-24T08:47:35Z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66D777BB7ED3420CB7080AEC4AB86F4A_13</vt:lpwstr>
  </property>
  <property fmtid="{D5CDD505-2E9C-101B-9397-08002B2CF9AE}" pid="4" name="KSOTemplateDocerSaveRecord">
    <vt:lpwstr>eyJoZGlkIjoiM2NmYTlkNmQyOWE5NjNjOWY3Y2ZiMGFkYTc1MDQ4YzciLCJ1c2VySWQiOiIxNTE3ODQyNzU3In0=</vt:lpwstr>
  </property>
</Properties>
</file>