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CB398">
      <w:pPr>
        <w:pStyle w:val="2"/>
        <w:keepNext w:val="0"/>
        <w:keepLines/>
        <w:pageBreakBefore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80" w:lineRule="auto"/>
        <w:ind w:firstLine="2168" w:firstLineChars="600"/>
        <w:jc w:val="both"/>
        <w:textAlignment w:val="auto"/>
        <w:rPr>
          <w:rFonts w:hint="eastAsia" w:ascii="宋体" w:eastAsia="宋体"/>
          <w:bCs/>
          <w:sz w:val="36"/>
          <w:szCs w:val="36"/>
          <w:highlight w:val="none"/>
        </w:rPr>
      </w:pPr>
      <w:bookmarkStart w:id="0" w:name="_Toc12205"/>
      <w:r>
        <w:rPr>
          <w:rFonts w:hint="eastAsia" w:ascii="宋体" w:eastAsia="宋体"/>
          <w:bCs/>
          <w:sz w:val="36"/>
          <w:szCs w:val="36"/>
          <w:highlight w:val="none"/>
        </w:rPr>
        <w:t>竞争性磋商内容及服务要求</w:t>
      </w:r>
      <w:bookmarkEnd w:id="0"/>
    </w:p>
    <w:p w14:paraId="4D410C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240" w:leftChars="0" w:firstLineChars="0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项目内容</w:t>
      </w:r>
    </w:p>
    <w:p w14:paraId="60CCCDA3">
      <w:pPr>
        <w:spacing w:line="480" w:lineRule="auto"/>
        <w:ind w:firstLine="240" w:firstLineChars="1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按照《西咸新区重点片区“1+7”规划计划编制总体工作方案（征求意见稿）》工作要求，通过现场踏勘、资料收集整理等方式全面厘清新区市政道路建设情况，形成数据库和影像“一张图”，总结近年来互联互通、重点片区、“三保”等民生配套道路建设成效，分析存在问题和配套短板，落实上位规划，有效衔接新区土地报批、供应、收储计划，研判项目建设成效，建立新区市政道路项目规划库；研判项目实施必要性，重点聚焦需持续推进互联互通道路、重点片区、民生保障等项目配套道路建设，结合新区财力，并按照导则严控建设成本，科学制定年度道路建设规划。</w:t>
      </w:r>
    </w:p>
    <w:p w14:paraId="6E8B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hAnsi="宋体" w:cs="宋体"/>
          <w:b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、交付期：</w:t>
      </w:r>
      <w:r>
        <w:rPr>
          <w:rFonts w:hint="eastAsia" w:hAnsi="宋体" w:cs="宋体"/>
          <w:szCs w:val="21"/>
          <w:highlight w:val="none"/>
          <w:lang w:val="en-US" w:eastAsia="zh-CN"/>
        </w:rPr>
        <w:t>合同签订之日起六个月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 xml:space="preserve">   </w:t>
      </w:r>
    </w:p>
    <w:p w14:paraId="5F25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b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、质量标准：</w:t>
      </w:r>
      <w:r>
        <w:rPr>
          <w:rFonts w:hint="eastAsia" w:hAnsi="宋体" w:cs="宋体"/>
          <w:szCs w:val="21"/>
          <w:highlight w:val="none"/>
        </w:rPr>
        <w:t>达到国家现行技术标准</w:t>
      </w:r>
    </w:p>
    <w:p w14:paraId="2245F53B">
      <w:pPr>
        <w:spacing w:line="360" w:lineRule="auto"/>
        <w:rPr>
          <w:rFonts w:hint="default" w:ascii="宋体" w:hAnsi="宋体" w:eastAsia="宋体" w:cs="宋体"/>
          <w:b w:val="0"/>
          <w:bCs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四、成果要求：</w:t>
      </w:r>
      <w:r>
        <w:rPr>
          <w:rFonts w:hint="eastAsia" w:ascii="宋体" w:hAnsi="宋体" w:eastAsia="宋体" w:cs="宋体"/>
          <w:b w:val="0"/>
          <w:bCs/>
          <w:szCs w:val="24"/>
          <w:highlight w:val="none"/>
          <w:lang w:val="en-US" w:eastAsia="zh-CN"/>
        </w:rPr>
        <w:t>纸质版两套，电子版一套</w:t>
      </w:r>
    </w:p>
    <w:p w14:paraId="32B9E668">
      <w:pPr>
        <w:spacing w:line="360" w:lineRule="auto"/>
        <w:rPr>
          <w:rFonts w:hint="eastAsia" w:ascii="宋体" w:hAnsi="宋体" w:eastAsia="宋体" w:cs="宋体"/>
          <w:szCs w:val="24"/>
          <w:highlight w:val="none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五、付款方式：</w:t>
      </w:r>
      <w:r>
        <w:rPr>
          <w:rFonts w:hint="eastAsia" w:hAnsi="宋体" w:eastAsia="宋体" w:cs="宋体"/>
          <w:szCs w:val="24"/>
          <w:highlight w:val="none"/>
          <w:lang w:eastAsia="zh-CN"/>
        </w:rPr>
        <w:t>签订合同后，支付合同价款的30%；乙方提交正式成果并经专家评审通过后，支付合同价款的30%；乙方提交正式成果审议通过后，支付剩余40%合同价款。</w:t>
      </w:r>
      <w:r>
        <w:rPr>
          <w:rFonts w:hint="eastAsia" w:ascii="宋体" w:hAnsi="宋体" w:eastAsia="宋体" w:cs="宋体"/>
          <w:szCs w:val="24"/>
          <w:highlight w:val="none"/>
        </w:rPr>
        <w:t xml:space="preserve"> </w:t>
      </w:r>
    </w:p>
    <w:p w14:paraId="43C92914">
      <w:pPr>
        <w:spacing w:line="360" w:lineRule="auto"/>
        <w:ind w:firstLine="480" w:firstLineChars="200"/>
        <w:rPr>
          <w:rFonts w:hint="default" w:ascii="宋体" w:hAnsi="宋体" w:eastAsia="宋体" w:cs="宋体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4"/>
          <w:highlight w:val="none"/>
          <w:lang w:val="en-US" w:eastAsia="zh-CN"/>
        </w:rPr>
        <w:t>注：</w:t>
      </w:r>
      <w:r>
        <w:rPr>
          <w:rFonts w:hint="default" w:ascii="宋体" w:hAnsi="宋体" w:eastAsia="宋体" w:cs="宋体"/>
          <w:szCs w:val="24"/>
          <w:highlight w:val="none"/>
          <w:lang w:val="en-US" w:eastAsia="zh-CN"/>
        </w:rPr>
        <w:t>若中小企业中标，采购人应支付不低于合同价款40%的预付款，且在自验收合格之日起30日内支付剩余款项（具体支付事宜由采购人与中标人商定）</w:t>
      </w:r>
    </w:p>
    <w:p w14:paraId="61CED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hAnsi="宋体" w:cs="宋体"/>
          <w:szCs w:val="21"/>
          <w:highlight w:val="none"/>
          <w:lang w:val="en-US" w:eastAsia="zh-CN"/>
        </w:rPr>
      </w:pPr>
    </w:p>
    <w:p w14:paraId="2F004D0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247B9"/>
    <w:multiLevelType w:val="singleLevel"/>
    <w:tmpl w:val="A60247B9"/>
    <w:lvl w:ilvl="0" w:tentative="0">
      <w:start w:val="1"/>
      <w:numFmt w:val="chineseCounting"/>
      <w:suff w:val="nothing"/>
      <w:lvlText w:val="%1、"/>
      <w:lvlJc w:val="left"/>
      <w:pPr>
        <w:ind w:left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1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2025-12-09T03:05:56Z</dcterms:created>
  <dc:creator>admin</dc:creator>
  <cp:lastModifiedBy>两情相悦</cp:lastModifiedBy>
  <dcterms:modified xsi:type="dcterms:W3CDTF">2025-12-09T03:06:13Z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4EC7D8FF0E274687893FD6E424B21787_13</vt:lpwstr>
  </property>
</Properties>
</file>