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7A1A6">
      <w:pPr>
        <w:jc w:val="center"/>
        <w:rPr>
          <w:rFonts w:hint="eastAsia"/>
          <w:b/>
          <w:bCs/>
          <w:sz w:val="32"/>
          <w:szCs w:val="32"/>
          <w:lang w:val="en-US" w:eastAsia="zh-CN"/>
        </w:rPr>
      </w:pPr>
      <w:r>
        <w:rPr>
          <w:rFonts w:hint="eastAsia"/>
          <w:b/>
          <w:bCs/>
          <w:sz w:val="32"/>
          <w:szCs w:val="32"/>
          <w:lang w:val="en-US" w:eastAsia="zh-CN"/>
        </w:rPr>
        <w:t>采购需求</w:t>
      </w:r>
    </w:p>
    <w:p w14:paraId="1EEAAE5C">
      <w:pPr>
        <w:pStyle w:val="2"/>
        <w:ind w:left="0" w:leftChars="0" w:firstLine="422" w:firstLineChars="200"/>
        <w:jc w:val="left"/>
        <w:rPr>
          <w:rFonts w:hint="default" w:ascii="宋体" w:hAnsi="宋体" w:eastAsia="宋体" w:cs="宋体"/>
          <w:b/>
          <w:bCs/>
          <w:color w:val="auto"/>
          <w:kern w:val="2"/>
          <w:sz w:val="21"/>
          <w:szCs w:val="21"/>
          <w:highlight w:val="none"/>
          <w:lang w:val="en-US" w:eastAsia="zh-CN" w:bidi="ar-SA"/>
        </w:rPr>
      </w:pPr>
      <w:bookmarkStart w:id="0" w:name="_Toc209771725"/>
      <w:bookmarkStart w:id="1" w:name="_Toc7433"/>
      <w:r>
        <w:rPr>
          <w:rFonts w:hint="eastAsia" w:ascii="宋体" w:hAnsi="宋体" w:eastAsia="宋体" w:cs="宋体"/>
          <w:b/>
          <w:bCs/>
          <w:color w:val="auto"/>
          <w:kern w:val="2"/>
          <w:sz w:val="21"/>
          <w:szCs w:val="21"/>
          <w:highlight w:val="none"/>
          <w:lang w:val="en-US" w:eastAsia="zh-CN" w:bidi="ar-SA"/>
        </w:rPr>
        <w:t>一、</w:t>
      </w:r>
      <w:bookmarkEnd w:id="0"/>
      <w:bookmarkEnd w:id="1"/>
      <w:r>
        <w:rPr>
          <w:rFonts w:hint="eastAsia" w:cs="宋体"/>
          <w:b/>
          <w:bCs/>
          <w:color w:val="auto"/>
          <w:kern w:val="2"/>
          <w:sz w:val="21"/>
          <w:szCs w:val="21"/>
          <w:highlight w:val="none"/>
          <w:lang w:val="en-US" w:eastAsia="zh-CN" w:bidi="ar-SA"/>
        </w:rPr>
        <w:t>项目概况</w:t>
      </w:r>
    </w:p>
    <w:p w14:paraId="10A2C6F5">
      <w:pPr>
        <w:pStyle w:val="2"/>
        <w:ind w:left="-145"/>
        <w:jc w:val="left"/>
        <w:rPr>
          <w:rFonts w:hint="eastAsia" w:ascii="宋体" w:hAnsi="宋体" w:eastAsia="宋体" w:cs="宋体"/>
          <w:color w:val="auto"/>
          <w:kern w:val="2"/>
          <w:sz w:val="21"/>
          <w:szCs w:val="21"/>
          <w:highlight w:val="none"/>
          <w:lang w:val="en-US" w:eastAsia="zh-CN" w:bidi="ar-SA"/>
        </w:rPr>
      </w:pPr>
      <w:bookmarkStart w:id="2" w:name="_Toc244"/>
      <w:bookmarkStart w:id="3" w:name="_Toc209771726"/>
      <w:bookmarkStart w:id="4" w:name="_Toc25923"/>
      <w:r>
        <w:rPr>
          <w:rFonts w:hint="eastAsia" w:ascii="宋体" w:hAnsi="宋体" w:eastAsia="宋体" w:cs="宋体"/>
          <w:b/>
          <w:bCs/>
          <w:color w:val="auto"/>
          <w:kern w:val="2"/>
          <w:sz w:val="21"/>
          <w:szCs w:val="21"/>
          <w:highlight w:val="none"/>
          <w:lang w:val="en-US" w:eastAsia="zh-CN" w:bidi="ar-SA"/>
        </w:rPr>
        <w:t>（一）目前现状</w:t>
      </w:r>
      <w:bookmarkEnd w:id="2"/>
      <w:bookmarkEnd w:id="3"/>
      <w:bookmarkEnd w:id="4"/>
    </w:p>
    <w:p w14:paraId="5A3DF368">
      <w:pPr>
        <w:pStyle w:val="2"/>
        <w:ind w:left="-145"/>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陕西省公安厅交通管理总队指挥中心UPS蓄电池在大楼负一层电池间内，自2018年指挥中心建成以来，蓄电池一直使用至今。</w:t>
      </w:r>
    </w:p>
    <w:p w14:paraId="49A799BC">
      <w:pPr>
        <w:pStyle w:val="2"/>
        <w:ind w:left="-145"/>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指挥中心数据机房承载陕西省公安厅交通管理局指挥中心信息一体化系统，为我省交通管理局指挥和应急响应服务的平稳运行，提供了有力的支持。但是，经现场勘查，部分电池已出现鼓胀和漏液现象，存在如下主要问题。</w:t>
      </w:r>
    </w:p>
    <w:p w14:paraId="4AC75DFE">
      <w:pPr>
        <w:pStyle w:val="2"/>
        <w:ind w:left="-145"/>
        <w:jc w:val="left"/>
        <w:rPr>
          <w:rFonts w:hint="eastAsia" w:ascii="宋体" w:hAnsi="宋体" w:eastAsia="宋体" w:cs="宋体"/>
          <w:color w:val="auto"/>
          <w:kern w:val="2"/>
          <w:sz w:val="21"/>
          <w:szCs w:val="21"/>
          <w:highlight w:val="none"/>
          <w:lang w:val="en-US" w:eastAsia="zh-CN" w:bidi="ar-SA"/>
        </w:rPr>
      </w:pPr>
      <w:bookmarkStart w:id="5" w:name="_Toc14728"/>
      <w:bookmarkStart w:id="6" w:name="_Toc429475400"/>
      <w:bookmarkStart w:id="7" w:name="_Toc209771727"/>
      <w:bookmarkStart w:id="8" w:name="_Toc22542"/>
      <w:r>
        <w:rPr>
          <w:rFonts w:hint="eastAsia" w:ascii="宋体" w:hAnsi="宋体" w:eastAsia="宋体" w:cs="宋体"/>
          <w:b/>
          <w:bCs/>
          <w:color w:val="auto"/>
          <w:kern w:val="2"/>
          <w:sz w:val="21"/>
          <w:szCs w:val="21"/>
          <w:highlight w:val="none"/>
          <w:lang w:val="en-US" w:eastAsia="zh-CN" w:bidi="ar-SA"/>
        </w:rPr>
        <w:t>（二）存在问题</w:t>
      </w:r>
      <w:bookmarkEnd w:id="5"/>
      <w:bookmarkEnd w:id="6"/>
      <w:bookmarkEnd w:id="7"/>
      <w:bookmarkEnd w:id="8"/>
    </w:p>
    <w:p w14:paraId="50E41D49">
      <w:pPr>
        <w:pStyle w:val="2"/>
        <w:ind w:left="-145"/>
        <w:jc w:val="left"/>
        <w:rPr>
          <w:rFonts w:hint="eastAsia" w:ascii="宋体" w:hAnsi="宋体" w:eastAsia="宋体" w:cs="宋体"/>
          <w:color w:val="auto"/>
          <w:kern w:val="2"/>
          <w:sz w:val="21"/>
          <w:szCs w:val="21"/>
          <w:highlight w:val="none"/>
          <w:lang w:val="en-US" w:eastAsia="zh-CN" w:bidi="ar-SA"/>
        </w:rPr>
      </w:pPr>
      <w:bookmarkStart w:id="9" w:name="_Toc21072"/>
      <w:r>
        <w:rPr>
          <w:rFonts w:hint="eastAsia" w:ascii="宋体" w:hAnsi="宋体" w:eastAsia="宋体" w:cs="宋体"/>
          <w:color w:val="auto"/>
          <w:kern w:val="2"/>
          <w:sz w:val="21"/>
          <w:szCs w:val="21"/>
          <w:highlight w:val="none"/>
          <w:lang w:val="en-US" w:eastAsia="zh-CN" w:bidi="ar-SA"/>
        </w:rPr>
        <w:t>陕西省公安厅交通管理总队指挥中心数据中心机房配置3台UPS电源、400节12V200AH蓄电池、动环监控系统1套（含电池监控1套）。</w:t>
      </w:r>
    </w:p>
    <w:p w14:paraId="7CDEDDE2">
      <w:pPr>
        <w:pStyle w:val="2"/>
        <w:ind w:left="-145"/>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1、1#150KVA UPS配置3组（每组40节）12V200AH蓄电池，顶面有部分区域漏水，其中3组电池的端子有明显腐蚀现象，内阻超标，存在短路风险。</w:t>
      </w:r>
    </w:p>
    <w:p w14:paraId="04B1DFD6">
      <w:pPr>
        <w:pStyle w:val="2"/>
        <w:ind w:left="-145"/>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2、2#150KVA UPS配置3组（每组40节）12V200AH蓄电池，部分电池有发现有漏液现象。</w:t>
      </w:r>
    </w:p>
    <w:p w14:paraId="6230D875">
      <w:pPr>
        <w:pStyle w:val="2"/>
        <w:ind w:left="-145"/>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3、3#125KVA UPS配置4组（每组40节）12V200AH蓄电池，电池衰减较大，经检测内阻增大。</w:t>
      </w:r>
    </w:p>
    <w:bookmarkEnd w:id="9"/>
    <w:p w14:paraId="30C3430E">
      <w:pPr>
        <w:pStyle w:val="2"/>
        <w:ind w:left="-145"/>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4、指挥中心机房原有UPS系统(2台150KVA UPS并机系统和1台125KVA UPS单机系统），蓄电池均已使用7年有余（2018年至今），部分电池出现鼓胀和漏液现象，UPS系统电池后备时间不能保证，严重影响机房运行安全。</w:t>
      </w:r>
    </w:p>
    <w:p w14:paraId="7A19EA3D">
      <w:pPr>
        <w:pStyle w:val="2"/>
        <w:ind w:left="-145"/>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5、UPS蓄电池组使用年限已超过7年，急需更换蓄电池，避免因蓄电池问题带来的设备闪断和蓄电池自燃的风险。</w:t>
      </w:r>
    </w:p>
    <w:p w14:paraId="0EF79CFE">
      <w:pPr>
        <w:pStyle w:val="2"/>
        <w:ind w:left="-145"/>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6、电池间和配电间所有照明灯具均因漏水受潮无法正常照明，照明系统缺失对配电间内配电系统、UPS电源设备和电池间蓄电池系统的维护和管理造成影响，严重影响机房运行安全。</w:t>
      </w:r>
      <w:bookmarkStart w:id="10" w:name="_Toc8845"/>
    </w:p>
    <w:p w14:paraId="6A4A688C">
      <w:pPr>
        <w:pStyle w:val="2"/>
        <w:ind w:left="-145"/>
        <w:jc w:val="left"/>
        <w:rPr>
          <w:rFonts w:hint="eastAsia" w:ascii="宋体" w:hAnsi="宋体" w:eastAsia="宋体" w:cs="宋体"/>
          <w:color w:val="auto"/>
          <w:kern w:val="2"/>
          <w:sz w:val="21"/>
          <w:szCs w:val="21"/>
          <w:highlight w:val="none"/>
          <w:lang w:val="en-US" w:eastAsia="zh-CN" w:bidi="ar-SA"/>
        </w:rPr>
      </w:pPr>
      <w:bookmarkStart w:id="11" w:name="_Toc209771728"/>
      <w:r>
        <w:rPr>
          <w:rFonts w:hint="eastAsia" w:ascii="宋体" w:hAnsi="宋体" w:eastAsia="宋体" w:cs="宋体"/>
          <w:b/>
          <w:bCs/>
          <w:color w:val="auto"/>
          <w:kern w:val="2"/>
          <w:sz w:val="21"/>
          <w:szCs w:val="21"/>
          <w:highlight w:val="none"/>
          <w:lang w:val="en-US" w:eastAsia="zh-CN" w:bidi="ar-SA"/>
        </w:rPr>
        <w:t>二、需求分析</w:t>
      </w:r>
      <w:bookmarkEnd w:id="10"/>
      <w:bookmarkEnd w:id="11"/>
    </w:p>
    <w:p w14:paraId="17633FE3">
      <w:pPr>
        <w:pStyle w:val="2"/>
        <w:ind w:left="-145"/>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考虑到紧迫性和资金问题，故先对蓄电池存在问题进行维护改造。将电池间原有400节蓄电池进行筛选，将鼓包、漏液、端子生锈等存在巨大潜在风险的蓄电池进行更换，粗略估计为240节，将外观良好的蓄电池重新成组安装，粗略估计为160节。将重新成组的160节蓄电池，配置在3#单台125KVA UPS单机系统后端，共4组12V 200AH铅酸蓄电池。更换指挥中心机房2台1#和2# 150KVA UPS并机系统，共240节12V 200AH铅酸蓄电池。</w:t>
      </w:r>
    </w:p>
    <w:p w14:paraId="370CDAFB">
      <w:pPr>
        <w:pStyle w:val="2"/>
        <w:ind w:left="-145"/>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次UPS蓄电池扩容施工工期总时长不得超过10个日历日，包括蓄电池专业监测、照明系统更换和安装、以及蓄电池的安装施工。施工方需要提交明确、合理、科学的分阶段施工方案，施工方案中应包含应急方案，充分考虑施工中应急突发的各项问题及应对措施，施工过程中原则上不得影响指挥中心的正常运转工作。施工过程中施工方应按照国家规定进行施工，施工过程中的相关风险由施工方自负。</w:t>
      </w:r>
    </w:p>
    <w:p w14:paraId="16C91E07">
      <w:pPr>
        <w:pStyle w:val="2"/>
        <w:ind w:left="-145"/>
        <w:jc w:val="left"/>
        <w:rPr>
          <w:rFonts w:hint="eastAsia" w:ascii="宋体" w:hAnsi="宋体" w:eastAsia="宋体" w:cs="宋体"/>
          <w:color w:val="auto"/>
          <w:kern w:val="2"/>
          <w:sz w:val="21"/>
          <w:szCs w:val="21"/>
          <w:highlight w:val="none"/>
          <w:lang w:val="en-US" w:eastAsia="zh-CN" w:bidi="ar-SA"/>
        </w:rPr>
      </w:pPr>
      <w:bookmarkStart w:id="12" w:name="_Toc12269"/>
      <w:bookmarkStart w:id="13" w:name="_Toc209771729"/>
      <w:r>
        <w:rPr>
          <w:rFonts w:hint="eastAsia" w:ascii="宋体" w:hAnsi="宋体" w:eastAsia="宋体" w:cs="宋体"/>
          <w:b/>
          <w:bCs/>
          <w:color w:val="auto"/>
          <w:kern w:val="2"/>
          <w:sz w:val="21"/>
          <w:szCs w:val="21"/>
          <w:highlight w:val="none"/>
          <w:lang w:val="en-US" w:eastAsia="zh-CN" w:bidi="ar-SA"/>
        </w:rPr>
        <w:t>三、整体设计</w:t>
      </w:r>
      <w:bookmarkEnd w:id="12"/>
      <w:bookmarkEnd w:id="13"/>
    </w:p>
    <w:p w14:paraId="651E1C64">
      <w:pPr>
        <w:pStyle w:val="2"/>
        <w:ind w:left="-145"/>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对指挥中心机房2台150KVA UPS并机系统和1台125KVA UPS单机系统中的蓄电池进行部分更换，共计240节12V 200AH铅酸蓄电池。将全部电池拆下进行筛选利旧，需进行外观、内阻、充放电等相关专业检测。</w:t>
      </w:r>
    </w:p>
    <w:p w14:paraId="176C71B6">
      <w:pPr>
        <w:pStyle w:val="2"/>
        <w:ind w:left="-145"/>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蓄电池的筛选评判标准，首先是外观检测，电池壳体未见老化开裂和鼓包，无漏液与腐蚀现象。需测试蓄电池充放电效率，检测电池的内阻和容量。最终成组的蓄电池内阻需基本一致，内阻偏差应≤8%。</w:t>
      </w:r>
    </w:p>
    <w:p w14:paraId="3E04DA82">
      <w:pPr>
        <w:pStyle w:val="2"/>
        <w:ind w:left="-145"/>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1、1#UPS配置4组12V200AH蓄电池，进行更换。</w:t>
      </w:r>
    </w:p>
    <w:p w14:paraId="04AB77AC">
      <w:pPr>
        <w:pStyle w:val="2"/>
        <w:ind w:left="-145"/>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2、2#UPS配置4组12V200AH蓄电池，进行更换。</w:t>
      </w:r>
    </w:p>
    <w:p w14:paraId="3F5EAE92">
      <w:pPr>
        <w:pStyle w:val="2"/>
        <w:ind w:left="-145"/>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3、3#UPS配置2组12V200AH蓄电池，将全部电池拆下进行筛选利旧，组成4组共160节，外观良好的蓄电池重新成组安装。</w:t>
      </w:r>
    </w:p>
    <w:p w14:paraId="5E117455">
      <w:pPr>
        <w:pStyle w:val="2"/>
        <w:ind w:left="-145"/>
        <w:jc w:val="left"/>
        <w:rPr>
          <w:rFonts w:hint="default"/>
          <w:b/>
          <w:bCs/>
          <w:sz w:val="32"/>
          <w:szCs w:val="32"/>
          <w:lang w:val="en-US" w:eastAsia="zh-CN"/>
        </w:rPr>
      </w:pPr>
      <w:bookmarkStart w:id="14" w:name="_GoBack"/>
      <w:bookmarkEnd w:id="14"/>
      <w:r>
        <w:rPr>
          <w:rFonts w:hint="eastAsia" w:ascii="宋体" w:hAnsi="宋体" w:eastAsia="宋体" w:cs="宋体"/>
          <w:color w:val="auto"/>
          <w:kern w:val="2"/>
          <w:sz w:val="21"/>
          <w:szCs w:val="21"/>
          <w:highlight w:val="none"/>
          <w:lang w:val="en-US" w:eastAsia="zh-CN" w:bidi="ar-SA"/>
        </w:rPr>
        <w:t>4、400节12V200AH蓄电池电池检测装置拆除及安装，电池监控系统恢复及调试完成。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2340A3"/>
    <w:rsid w:val="79063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line="360" w:lineRule="auto"/>
      <w:ind w:firstLine="422"/>
      <w:jc w:val="center"/>
    </w:pPr>
    <w:rPr>
      <w:rFonts w:ascii="宋体" w:hAnsi="宋体" w:cs="Helvetica"/>
      <w:color w:val="000000"/>
      <w:kern w:val="0"/>
    </w:rPr>
  </w:style>
  <w:style w:type="table" w:styleId="4">
    <w:name w:val="Table Grid"/>
    <w:basedOn w:val="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2025-12-09T11:09:41Z</dcterms:created>
  <dc:creator>张</dc:creator>
  <cp:lastModifiedBy>饣耳</cp:lastModifiedBy>
  <dcterms:modified xsi:type="dcterms:W3CDTF">2025-12-09T11:10:39Z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eyJoZGlkIjoiOGMwYjdlOWMzODY1NzVmZmU0MDBhY2IzZDk2ZGI1NjAiLCJ1c2VySWQiOiI2MTQ1NzE3NTUifQ==</vt:lpwstr>
  </property>
  <property fmtid="{D5CDD505-2E9C-101B-9397-08002B2CF9AE}" pid="4" name="ICV">
    <vt:lpwstr>4A298B47C9B44FF48B73FB6EFB3EAE99_12</vt:lpwstr>
  </property>
</Properties>
</file>