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西安市未央区发展和改革委员会未央区2026年度区级应急成品储备粮项目竞争性磋商公告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未央区2026年度区级应急成品储备粮项目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2025年12月23日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项目编号：ZJXG2025128</w:t>
      </w:r>
    </w:p>
    <w:p>
      <w:pPr>
        <w:pStyle w:val="null3"/>
      </w:pPr>
      <w:r>
        <w:rPr>
          <w:rFonts w:ascii="仿宋_GB2312" w:hAnsi="仿宋_GB2312" w:cs="仿宋_GB2312" w:eastAsia="仿宋_GB2312"/>
        </w:rPr>
        <w:t>项目名称：未央区2026年度区级应急成品储备粮项目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预算金额：959,250.00元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采购包1：自合同签订之日起一年</w:t>
      </w:r>
    </w:p>
    <w:p>
      <w:pPr>
        <w:pStyle w:val="null3"/>
      </w:pPr>
      <w:r>
        <w:rPr>
          <w:rFonts w:ascii="仿宋_GB2312" w:hAnsi="仿宋_GB2312" w:cs="仿宋_GB2312" w:eastAsia="仿宋_GB2312"/>
        </w:rPr>
        <w:t>采购包2：自合同签订之日起一年</w:t>
      </w:r>
    </w:p>
    <w:p>
      <w:pPr>
        <w:pStyle w:val="null3"/>
      </w:pPr>
      <w:r>
        <w:rPr>
          <w:rFonts w:ascii="仿宋_GB2312" w:hAnsi="仿宋_GB2312" w:cs="仿宋_GB2312" w:eastAsia="仿宋_GB2312"/>
        </w:rPr>
        <w:t>采购包3：自合同签订之日起一年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pPr>
      <w:r>
        <w:rPr>
          <w:rFonts w:ascii="仿宋_GB2312" w:hAnsi="仿宋_GB2312" w:cs="仿宋_GB2312" w:eastAsia="仿宋_GB2312"/>
        </w:rPr>
        <w:t>采购包3：不接受联合体投标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合同包1(未央区2026年度区级应急成品储备粮项目（1375吨面粉）)落实政府采购政策需满足的资格要求如下: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合同包2(未央区2026年度区级应急成品储备粮项目（200吨大米）)落实政府采购政策需满足的资格要求如下: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合同包3(未央区2026年度区级应急成品储备粮项目（300吨面粉）)落实政府采购政策需满足的资格要求如下: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合同包1(未央区2026年度区级应急成品储备粮项目（1375吨面粉）)特定资格要求如下: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(11)本项目不接受联合体投标（提供声明函），供应商需在项目电子化交易系统中按要求上传相应证明文件并进行电子签章。</w:t>
      </w:r>
    </w:p>
    <w:p>
      <w:pPr>
        <w:pStyle w:val="null3"/>
      </w:pPr>
      <w:r>
        <w:rPr>
          <w:rFonts w:ascii="仿宋_GB2312" w:hAnsi="仿宋_GB2312" w:cs="仿宋_GB2312" w:eastAsia="仿宋_GB2312"/>
        </w:rPr>
        <w:t>合同包2(未央区2026年度区级应急成品储备粮项目（200吨大米）)特定资格要求如下: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(11)本项目不接受联合体投标（提供声明函），供应商需在项目电子化交易系统中按要求上传相应证明文件并进行电子签章。</w:t>
      </w:r>
    </w:p>
    <w:p>
      <w:pPr>
        <w:pStyle w:val="null3"/>
      </w:pPr>
      <w:r>
        <w:rPr>
          <w:rFonts w:ascii="仿宋_GB2312" w:hAnsi="仿宋_GB2312" w:cs="仿宋_GB2312" w:eastAsia="仿宋_GB2312"/>
        </w:rPr>
        <w:t>合同包3(未央区2026年度区级应急成品储备粮项目（300吨面粉）)特定资格要求如下: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(11)本项目不接受联合体投标（提供声明函），供应商需在项目电子化交易系统中按要求上传相应证明文件并进行电子签章。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2025年12月11日 </w:t>
      </w:r>
      <w:r>
        <w:rPr>
          <w:rFonts w:ascii="仿宋_GB2312" w:hAnsi="仿宋_GB2312" w:cs="仿宋_GB2312" w:eastAsia="仿宋_GB2312"/>
        </w:rPr>
        <w:t>至</w:t>
      </w:r>
      <w:r>
        <w:rPr>
          <w:rFonts w:ascii="仿宋_GB2312" w:hAnsi="仿宋_GB2312" w:cs="仿宋_GB2312" w:eastAsia="仿宋_GB2312"/>
        </w:rPr>
        <w:t xml:space="preserve"> 2025年12月17日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2025年12月23日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2025年12月23日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西安市未央区发展和改革委员会</w:t>
      </w:r>
    </w:p>
    <w:p>
      <w:pPr>
        <w:pStyle w:val="null3"/>
      </w:pPr>
      <w:r>
        <w:rPr>
          <w:rFonts w:ascii="仿宋_GB2312" w:hAnsi="仿宋_GB2312" w:cs="仿宋_GB2312" w:eastAsia="仿宋_GB2312"/>
        </w:rPr>
        <w:t>地址：</w:t>
      </w:r>
      <w:r>
        <w:rPr>
          <w:rFonts w:ascii="仿宋_GB2312" w:hAnsi="仿宋_GB2312" w:cs="仿宋_GB2312" w:eastAsia="仿宋_GB2312"/>
        </w:rPr>
        <w:t>未央路未央大厦B座12层</w:t>
      </w:r>
    </w:p>
    <w:p>
      <w:pPr>
        <w:pStyle w:val="null3"/>
      </w:pPr>
      <w:r>
        <w:rPr>
          <w:rFonts w:ascii="仿宋_GB2312" w:hAnsi="仿宋_GB2312" w:cs="仿宋_GB2312" w:eastAsia="仿宋_GB2312"/>
        </w:rPr>
        <w:t>联系方式：</w:t>
      </w:r>
      <w:r>
        <w:rPr>
          <w:rFonts w:ascii="仿宋_GB2312" w:hAnsi="仿宋_GB2312" w:cs="仿宋_GB2312" w:eastAsia="仿宋_GB2312"/>
        </w:rPr>
        <w:t>029-81611782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曹增辉</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