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版本号：MZ2025-ZB107620251118001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康复技能实训室(二次)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MZ2025-ZB1076</w:t>
      </w:r>
      <w:r>
        <w:br/>
      </w:r>
      <w:r>
        <w:br/>
      </w:r>
      <w:r>
        <w:br/>
      </w:r>
    </w:p>
    <w:p>
      <w:pPr>
        <w:pStyle w:val="null3"/>
        <w:jc w:val="center"/>
        <w:outlineLvl w:val="2"/>
      </w:pPr>
      <w:r>
        <w:rPr>
          <w:rFonts w:ascii="仿宋_GB2312" w:hAnsi="仿宋_GB2312" w:cs="仿宋_GB2312" w:eastAsia="仿宋_GB2312"/>
          <w:sz w:val="28"/>
          <w:b/>
        </w:rPr>
        <w:t>安康学院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康复技能实训室(二次)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MZ2025-ZB1076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康复技能实训室(二次)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安康学院2025年康复技能实训室（二次）设备采购项目，1项，预算金额：800000.00元，项目概况：康复技能实训室（二次）设备采购；用途：学生教学。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投标人为生产厂家的根据所投产品类别须提供医疗器械生产许可证或医疗器械备案凭证；投标人为代理商的须根据所投产品类别提供医疗器械经营备案凭证或医疗器械经营许可证，同时提供所投产品生产厂家的医疗器械生产许可证或医疗器械备案凭证。投标产品属于医疗器械管理的提供《医疗器械注册证》或医疗器械备案凭证。</w:t>
      </w:r>
    </w:p>
    <w:p>
      <w:pPr>
        <w:pStyle w:val="null3"/>
      </w:pPr>
      <w:r>
        <w:rPr>
          <w:rFonts w:ascii="仿宋_GB2312" w:hAnsi="仿宋_GB2312" w:cs="仿宋_GB2312" w:eastAsia="仿宋_GB2312"/>
        </w:rPr>
        <w:t>2、法定代表人证明书/法定代表人授权书：法定代表人直接参加投标的，须出具法定代表人证明书及法人身份证；法定代表人授权代表参加投标的，须出具法定代表人授权书及法人、授权代表身份证。</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熊老师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0915-3260251 0915-3288097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西安市雁塔区二环南路西段88号老三届世纪星大厦30楼AB座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开户名称：陕西明正招标有限公司</w:t>
            </w:r>
          </w:p>
          <w:p>
            <w:pPr>
              <w:pStyle w:val="null3"/>
            </w:pPr>
            <w:r>
              <w:rPr>
                <w:rFonts w:ascii="仿宋_GB2312" w:hAnsi="仿宋_GB2312" w:cs="仿宋_GB2312" w:eastAsia="仿宋_GB2312"/>
              </w:rPr>
              <w:t>开户银行：宁夏银行西安长安路支行</w:t>
            </w:r>
          </w:p>
          <w:p>
            <w:pPr>
              <w:pStyle w:val="null3"/>
            </w:pPr>
            <w:r>
              <w:rPr>
                <w:rFonts w:ascii="仿宋_GB2312" w:hAnsi="仿宋_GB2312" w:cs="仿宋_GB2312" w:eastAsia="仿宋_GB2312"/>
              </w:rPr>
              <w:t>银行账号：51020140100000558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说明：中标人应于本项目政府采购合同签订前向采购人支付合同约定金额 5%的履约保证金（四舍五入取整数）。因中标人违约导致本合同终止的，采购人无需向中标人退还履约保证金。中标人按照本合同约定及采购人要求，完成全部供货义务及相关服务，项目终验合格后，无任何纠纷，60天之内全额无息银行转账退还。如果有纠纷，两家协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及乙方相关承诺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踏勘时间：2025-11-27 09:00:00</w:t>
            </w:r>
          </w:p>
          <w:p>
            <w:pPr>
              <w:pStyle w:val="null3"/>
              <w:ind w:firstLine="975"/>
            </w:pPr>
            <w:r>
              <w:rPr>
                <w:rFonts w:ascii="仿宋_GB2312" w:hAnsi="仿宋_GB2312" w:cs="仿宋_GB2312" w:eastAsia="仿宋_GB2312"/>
              </w:rPr>
              <w:t>踏勘地点：安康学院江北校区门口（投标人如认为有必要进行现场踏勘，请自行按照规定时间带上单位介绍信在学校门口集合。过时不候！）</w:t>
            </w:r>
          </w:p>
          <w:p>
            <w:pPr>
              <w:pStyle w:val="null3"/>
              <w:ind w:firstLine="975"/>
            </w:pPr>
            <w:r>
              <w:rPr>
                <w:rFonts w:ascii="仿宋_GB2312" w:hAnsi="仿宋_GB2312" w:cs="仿宋_GB2312" w:eastAsia="仿宋_GB2312"/>
              </w:rPr>
              <w:t>联系人：熊老师</w:t>
            </w:r>
          </w:p>
          <w:p>
            <w:pPr>
              <w:pStyle w:val="null3"/>
              <w:ind w:firstLine="975"/>
            </w:pPr>
            <w:r>
              <w:rPr>
                <w:rFonts w:ascii="仿宋_GB2312" w:hAnsi="仿宋_GB2312" w:cs="仿宋_GB2312" w:eastAsia="仿宋_GB2312"/>
              </w:rPr>
              <w:t>联系电话号码：18292979390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安康学院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合同中所有采购的设备，以及相关配套软件。 验收标准：设备使用单位组成验收小组，验收小组对投标人提供的货物的品牌、名称、型号、配置、规格、外观、产地、生产厂商、技术性能、数量、服务承诺及结果等，对照政府采购合同、投标人投标（响应）文件、封存样品等逐项进行现场检验、核对和验收。 验收流程为两级验收：使用单位初步验收合格后向国资处提交初验报告单，由国资处组织验收小组进行终验 。</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地址：西安市雁塔区二环南路西段88号老三届世纪星大厦30楼AB座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安康学院</w:t>
      </w:r>
      <w:r>
        <w:rPr>
          <w:rFonts w:ascii="仿宋_GB2312" w:hAnsi="仿宋_GB2312" w:cs="仿宋_GB2312" w:eastAsia="仿宋_GB2312"/>
        </w:rPr>
        <w:t>2025年康复技能实训室（二次）设备采购项目，1项，预算金额：800000.00元，项目概况：康复技能实训室（二次）设备采购；用途：学生教学。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784,400.00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康复技能实训室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标的名称：康复技能实训室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运动平板</w:t>
            </w:r>
            <w:r>
              <w:rPr>
                <w:rFonts w:ascii="仿宋_GB2312" w:hAnsi="仿宋_GB2312" w:cs="仿宋_GB2312" w:eastAsia="仿宋_GB2312"/>
                <w:sz w:val="20"/>
              </w:rPr>
              <w:t xml:space="preserve">（核心产品）      </w:t>
            </w:r>
            <w:r>
              <w:rPr>
                <w:rFonts w:ascii="仿宋_GB2312" w:hAnsi="仿宋_GB2312" w:cs="仿宋_GB2312" w:eastAsia="仿宋_GB2312"/>
                <w:sz w:val="21"/>
              </w:rPr>
              <w:t xml:space="preserve"> 1台</w:t>
            </w:r>
          </w:p>
          <w:p>
            <w:pPr>
              <w:pStyle w:val="null3"/>
              <w:jc w:val="left"/>
            </w:pPr>
            <w:r>
              <w:rPr>
                <w:rFonts w:ascii="仿宋_GB2312" w:hAnsi="仿宋_GB2312" w:cs="仿宋_GB2312" w:eastAsia="仿宋_GB2312"/>
                <w:sz w:val="20"/>
              </w:rPr>
              <w:t>▲（1）采用同步≥12导联，采样率每通道≥1000S/s，在运动状态下，能进行信号的提取，提供清晰详尽的心电图和有效的ST 段分析评价。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2）标准跑带，跑台尺寸长度100cm-120cm（±5%），宽度45cm-55cm（±5%）。</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3）显示屏：≥19英吋LED、可显速度、坡度、运动时长、里程、代谢当量信息。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4）标准通讯接口，由电脑（电脑为仪器自带，中央处理器≥I5处理器，≥8G内存，≥500G固态硬盘）控制调节跑台速度、坡度。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5）无电刷交流电机，恒定位跑台系统，有专业的防护措施，防侧滑跑面、防护扶手、紧急制动开关。</w:t>
            </w:r>
          </w:p>
          <w:p>
            <w:pPr>
              <w:pStyle w:val="null3"/>
              <w:jc w:val="left"/>
            </w:pPr>
            <w:r>
              <w:rPr>
                <w:rFonts w:ascii="仿宋_GB2312" w:hAnsi="仿宋_GB2312" w:cs="仿宋_GB2312" w:eastAsia="仿宋_GB2312"/>
                <w:sz w:val="20"/>
              </w:rPr>
              <w:t>▲（6）具备无缝连接血压、血氧测量等模块，实时读取运动血压、血氧等数值。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7）具备自动纠正偏离系统。</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睡眠呼吸暂停监测仪</w:t>
            </w:r>
            <w:r>
              <w:rPr>
                <w:rFonts w:ascii="仿宋_GB2312" w:hAnsi="仿宋_GB2312" w:cs="仿宋_GB2312" w:eastAsia="仿宋_GB2312"/>
                <w:sz w:val="21"/>
              </w:rPr>
              <w:t xml:space="preserve">      </w:t>
            </w:r>
            <w:r>
              <w:rPr>
                <w:rFonts w:ascii="仿宋_GB2312" w:hAnsi="仿宋_GB2312" w:cs="仿宋_GB2312" w:eastAsia="仿宋_GB2312"/>
                <w:sz w:val="20"/>
              </w:rPr>
              <w:t>1台</w:t>
            </w:r>
          </w:p>
          <w:p>
            <w:pPr>
              <w:pStyle w:val="null3"/>
              <w:jc w:val="both"/>
            </w:pPr>
            <w:r>
              <w:rPr>
                <w:rFonts w:ascii="仿宋_GB2312" w:hAnsi="仿宋_GB2312" w:cs="仿宋_GB2312" w:eastAsia="仿宋_GB2312"/>
                <w:sz w:val="20"/>
              </w:rPr>
              <w:t>▲（1）主机：≥2.0吋彩屏，≥22个导联，导联数据波形实时查看。非小型便携设备。（电脑为仪器自带）</w:t>
            </w:r>
          </w:p>
          <w:p>
            <w:pPr>
              <w:pStyle w:val="null3"/>
              <w:jc w:val="left"/>
            </w:pPr>
            <w:r>
              <w:rPr>
                <w:rFonts w:ascii="仿宋_GB2312" w:hAnsi="仿宋_GB2312" w:cs="仿宋_GB2312" w:eastAsia="仿宋_GB2312"/>
                <w:sz w:val="20"/>
              </w:rPr>
              <w:t>▲（2）采用3D陀螺仪技术：捕捉用户体位、体动、胸/腹运动变化信息。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3）采用RIP 胸腹带技术：全包围式传感器设计，磁吸式连接扣。</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4）内置≥4000mAh可充电锂电池：可连续监测≥15小时。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5）具有语音记录功能,并可进行回放。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6）蓝牙无线数据传输：在工作站即可轻松掌握设备数据采集、运行情况、连接状态等数据动态变化。</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中医体质辨识系统</w:t>
            </w:r>
            <w:r>
              <w:rPr>
                <w:rFonts w:ascii="仿宋_GB2312" w:hAnsi="仿宋_GB2312" w:cs="仿宋_GB2312" w:eastAsia="仿宋_GB2312"/>
                <w:sz w:val="21"/>
              </w:rPr>
              <w:t xml:space="preserve">        </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1）软件包含儿童中医体质辨识系统、青中年中医体质辨识系统、老年人中医体质辨识系统三大系统等。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2）主机工作站：中央处理器≥I5处理器，≥8G内存，≥500G固态硬盘，内置高清摄像。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3）主机工作站显示器：≥32英吋触摸液晶显示器，支持全程无创无接触式测试。（电脑为仪器自带）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4）按照《中医体质分类与判定》标准中的67项问题采集信息，并提供个性化养生调理方案。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5）通过问诊模块的人机交互信息，运用现代计算机技术和标准化技术，软件自动分析，给出直观量化的体质辨识分析结果。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6）提供保健处方，针对≥9种体质及其他≥10种特殊人群体质类型给出调理方案。</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情景互动训练系统</w:t>
            </w:r>
            <w:r>
              <w:rPr>
                <w:rFonts w:ascii="仿宋_GB2312" w:hAnsi="仿宋_GB2312" w:cs="仿宋_GB2312" w:eastAsia="仿宋_GB2312"/>
                <w:sz w:val="21"/>
              </w:rPr>
              <w:t xml:space="preserve">      </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▲（1）传感器：具有适应低光环境的主动式红外摄像头，对儿童及成人全身25个关节点快速识别，无需设置及安装校准。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2）显示器：≥50吋专用触摸显示屏。非小型便携设备。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3）电脑主机：≥ I5台式机，CPU≥8G，运行内存≥500G高速固态硬盘，≥2G独立显卡。独立显卡、无线鼠标键盘，配有≥2个USB接口，具有MDMI高清接口输出。（电脑为仪器自带）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4）三维虚拟现实情景互动训练，通过无线传导方式，≥10种情景互动游戏，并可升级增加。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全部采用虚拟现实技术，进行主动性的情景互动训练，增加患者训练的趣味性，提供包含ROM关节活动训练，关节活动度动态测试、虚拟步行运动训练、作业训练，认知、ADL等情景互动训练模式，实现上下肢和脊柱系统运动功能的康复训练系统，针对不同关节不同方向进行训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6）台车式结构，360度移动刹车轮。</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言语测试与训练系统</w:t>
            </w:r>
            <w:r>
              <w:rPr>
                <w:rFonts w:ascii="仿宋_GB2312" w:hAnsi="仿宋_GB2312" w:cs="仿宋_GB2312" w:eastAsia="仿宋_GB2312"/>
                <w:sz w:val="21"/>
              </w:rPr>
              <w:t xml:space="preserve">         </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1）主机：≥I5处理器，≥8G内存，内置网卡，≥2TB硬盘。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2）具有语言障碍诊治仪安装光盘及相关软件，具有加密狗，配备话筒；</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3）具备声卡、立体声音箱。</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4）≥24英吋触摸纯平显示器；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5）激光打印机及相关电脑附属配套设备。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6）配备专用电脑桌椅一套。</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电动</w:t>
            </w:r>
            <w:r>
              <w:rPr>
                <w:rFonts w:ascii="仿宋_GB2312" w:hAnsi="仿宋_GB2312" w:cs="仿宋_GB2312" w:eastAsia="仿宋_GB2312"/>
                <w:sz w:val="20"/>
              </w:rPr>
              <w:t>PT训练床</w:t>
            </w:r>
            <w:r>
              <w:rPr>
                <w:rFonts w:ascii="仿宋_GB2312" w:hAnsi="仿宋_GB2312" w:cs="仿宋_GB2312" w:eastAsia="仿宋_GB2312"/>
                <w:sz w:val="21"/>
              </w:rPr>
              <w:t xml:space="preserve">      </w:t>
            </w:r>
            <w:r>
              <w:rPr>
                <w:rFonts w:ascii="仿宋_GB2312" w:hAnsi="仿宋_GB2312" w:cs="仿宋_GB2312" w:eastAsia="仿宋_GB2312"/>
                <w:sz w:val="20"/>
              </w:rPr>
              <w:t>2张</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前床面翻转角度</w:t>
            </w:r>
            <w:r>
              <w:rPr>
                <w:rFonts w:ascii="仿宋_GB2312" w:hAnsi="仿宋_GB2312" w:cs="仿宋_GB2312" w:eastAsia="仿宋_GB2312"/>
                <w:sz w:val="20"/>
              </w:rPr>
              <w:t>0°～80°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2）床面高度升降范围：50～80cm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3)外形尺寸（长×宽）：190cm×120cm（±5%）</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4）标配交流电 + 锂电池双供电</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5）电池续航≥200次，完整升降循环。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6）具备手动装置。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7）电池寿命≥3年或≥500次充放电循环。</w:t>
            </w:r>
          </w:p>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医用按摩床</w:t>
            </w:r>
            <w:r>
              <w:rPr>
                <w:rFonts w:ascii="仿宋_GB2312" w:hAnsi="仿宋_GB2312" w:cs="仿宋_GB2312" w:eastAsia="仿宋_GB2312"/>
                <w:sz w:val="21"/>
              </w:rPr>
              <w:t xml:space="preserve">      </w:t>
            </w:r>
            <w:r>
              <w:rPr>
                <w:rFonts w:ascii="仿宋_GB2312" w:hAnsi="仿宋_GB2312" w:cs="仿宋_GB2312" w:eastAsia="仿宋_GB2312"/>
                <w:sz w:val="20"/>
              </w:rPr>
              <w:t>4张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1）最大承载能力≥130kg。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2）外形尺寸：190×60×60cm（±5%）。</w:t>
            </w:r>
          </w:p>
          <w:p>
            <w:pPr>
              <w:pStyle w:val="null3"/>
              <w:jc w:val="both"/>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rPr>
              <w:t>OT综合训练工作台</w:t>
            </w:r>
            <w:r>
              <w:rPr>
                <w:rFonts w:ascii="仿宋_GB2312" w:hAnsi="仿宋_GB2312" w:cs="仿宋_GB2312" w:eastAsia="仿宋_GB2312"/>
              </w:rPr>
              <w:t xml:space="preserve">         </w:t>
            </w:r>
            <w:r>
              <w:rPr>
                <w:rFonts w:ascii="仿宋_GB2312" w:hAnsi="仿宋_GB2312" w:cs="仿宋_GB2312" w:eastAsia="仿宋_GB2312"/>
                <w:sz w:val="20"/>
              </w:rPr>
              <w:t>2套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1）具备上肢协调功能练习器(手指)，分指板、分指板(弧形)、铁棍插板、木插板、套圈(立式)、几何图形插板、认知图形、插板、模拟作业工具、上螺丝、上螺母等功能。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2）左右操作台面45×35×2cm（±5%）,后操作台面95×35×2cm（±5%）。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3）主操作台190×105×95cm（±5%）。</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rPr>
              <w:t>OT桌（可调式）</w:t>
            </w:r>
            <w:r>
              <w:rPr>
                <w:rFonts w:ascii="仿宋_GB2312" w:hAnsi="仿宋_GB2312" w:cs="仿宋_GB2312" w:eastAsia="仿宋_GB2312"/>
                <w:sz w:val="21"/>
              </w:rPr>
              <w:t xml:space="preserve">    </w:t>
            </w:r>
            <w:r>
              <w:rPr>
                <w:rFonts w:ascii="仿宋_GB2312" w:hAnsi="仿宋_GB2312" w:cs="仿宋_GB2312" w:eastAsia="仿宋_GB2312"/>
                <w:sz w:val="20"/>
              </w:rPr>
              <w:t>2张</w:t>
            </w:r>
          </w:p>
          <w:p>
            <w:pPr>
              <w:pStyle w:val="null3"/>
              <w:jc w:val="both"/>
            </w:pPr>
            <w:r>
              <w:rPr>
                <w:rFonts w:ascii="仿宋_GB2312" w:hAnsi="仿宋_GB2312" w:cs="仿宋_GB2312" w:eastAsia="仿宋_GB2312"/>
                <w:sz w:val="21"/>
              </w:rPr>
              <w:t>（1）</w:t>
            </w:r>
            <w:r>
              <w:rPr>
                <w:rFonts w:ascii="仿宋_GB2312" w:hAnsi="仿宋_GB2312" w:cs="仿宋_GB2312" w:eastAsia="仿宋_GB2312"/>
                <w:sz w:val="20"/>
              </w:rPr>
              <w:t>产品材质：支撑架采用优质钢、表面静电喷塑、板材</w:t>
            </w:r>
            <w:r>
              <w:rPr>
                <w:rFonts w:ascii="仿宋_GB2312" w:hAnsi="仿宋_GB2312" w:cs="仿宋_GB2312" w:eastAsia="仿宋_GB2312"/>
                <w:sz w:val="20"/>
              </w:rPr>
              <w:t>≥E1级。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0"/>
              </w:rPr>
              <w:t>作业训练桌高度可调，桌面可调节范围</w:t>
            </w:r>
            <w:r>
              <w:rPr>
                <w:rFonts w:ascii="仿宋_GB2312" w:hAnsi="仿宋_GB2312" w:cs="仿宋_GB2312" w:eastAsia="仿宋_GB2312"/>
                <w:sz w:val="20"/>
              </w:rPr>
              <w:t>60-80cm（±5%）。</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rPr>
              <w:t>治疗桌、治疗柜、医疗文件放置柜（定制）</w:t>
            </w:r>
            <w:r>
              <w:rPr>
                <w:rFonts w:ascii="仿宋_GB2312" w:hAnsi="仿宋_GB2312" w:cs="仿宋_GB2312" w:eastAsia="仿宋_GB2312"/>
                <w:sz w:val="21"/>
              </w:rPr>
              <w:t xml:space="preserve">    </w:t>
            </w:r>
            <w:r>
              <w:rPr>
                <w:rFonts w:ascii="仿宋_GB2312" w:hAnsi="仿宋_GB2312" w:cs="仿宋_GB2312" w:eastAsia="仿宋_GB2312"/>
                <w:sz w:val="20"/>
              </w:rPr>
              <w:t>5套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1）治疗桌、治疗柜：产品材质，优质钢。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2）医疗文件放置柜：金属铁皮柜，结构为上玻璃、下金属，2.5米宽组合柜，尺寸约高2000mm×宽2500mm×厚350/600mm（根据现场实际情况定制）。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3）根据用户要求定制并负责安装。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4）治疗桌、治疗柜、医疗文件放置柜数量各1为1套。</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0"/>
              </w:rPr>
              <w:t>实验室隔断</w:t>
            </w:r>
            <w:r>
              <w:rPr>
                <w:rFonts w:ascii="仿宋_GB2312" w:hAnsi="仿宋_GB2312" w:cs="仿宋_GB2312" w:eastAsia="仿宋_GB2312"/>
                <w:sz w:val="21"/>
              </w:rPr>
              <w:t xml:space="preserve">       </w:t>
            </w:r>
            <w:r>
              <w:rPr>
                <w:rFonts w:ascii="仿宋_GB2312" w:hAnsi="仿宋_GB2312" w:cs="仿宋_GB2312" w:eastAsia="仿宋_GB2312"/>
                <w:sz w:val="20"/>
              </w:rPr>
              <w:t>180㎡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1）医疗净化隔墙板</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2）A级防火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3）按用户要求配套施工并负责安装。</w:t>
            </w:r>
          </w:p>
          <w:p>
            <w:pPr>
              <w:pStyle w:val="null3"/>
              <w:jc w:val="both"/>
            </w:pP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rPr>
              <w:t>实验室排风扇</w:t>
            </w:r>
            <w:r>
              <w:rPr>
                <w:rFonts w:ascii="仿宋_GB2312" w:hAnsi="仿宋_GB2312" w:cs="仿宋_GB2312" w:eastAsia="仿宋_GB2312"/>
                <w:sz w:val="21"/>
              </w:rPr>
              <w:t xml:space="preserve">      </w:t>
            </w:r>
            <w:r>
              <w:rPr>
                <w:rFonts w:ascii="仿宋_GB2312" w:hAnsi="仿宋_GB2312" w:cs="仿宋_GB2312" w:eastAsia="仿宋_GB2312"/>
                <w:sz w:val="20"/>
              </w:rPr>
              <w:t>4台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1）输入功率≥250w</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2）风量≥5000立方米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3）按用户要求配套施工并负责安装。</w:t>
            </w:r>
          </w:p>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0"/>
              </w:rPr>
              <w:t>门窗（定制）</w:t>
            </w:r>
            <w:r>
              <w:rPr>
                <w:rFonts w:ascii="仿宋_GB2312" w:hAnsi="仿宋_GB2312" w:cs="仿宋_GB2312" w:eastAsia="仿宋_GB2312"/>
                <w:sz w:val="21"/>
              </w:rPr>
              <w:t xml:space="preserve">    </w:t>
            </w:r>
            <w:r>
              <w:rPr>
                <w:rFonts w:ascii="仿宋_GB2312" w:hAnsi="仿宋_GB2312" w:cs="仿宋_GB2312" w:eastAsia="仿宋_GB2312"/>
                <w:sz w:val="20"/>
              </w:rPr>
              <w:t>4套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1）选用不锈钢玻璃门。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2）窗扇材质要求双层钢化防爆玻璃。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3）窗框材质为不锈钢窗框，要与门体适配。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4）门窗需具备防盗锁具。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5）含门套及辅材，通用材质，门窗长度、高度、宽度按用户要求进行施工，颜色与现有实验室门窗协调。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6）门、窗数量各1为1套。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7）配成套加厚遮光窗帘、窗帘颜色要与实验室整体协调。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8）按用户要求配套施工并负责安装。</w:t>
            </w:r>
          </w:p>
          <w:p>
            <w:pPr>
              <w:pStyle w:val="null3"/>
              <w:jc w:val="both"/>
            </w:pP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0"/>
              </w:rPr>
              <w:t>通水电</w:t>
            </w:r>
            <w:r>
              <w:rPr>
                <w:rFonts w:ascii="仿宋_GB2312" w:hAnsi="仿宋_GB2312" w:cs="仿宋_GB2312" w:eastAsia="仿宋_GB2312"/>
                <w:sz w:val="21"/>
              </w:rPr>
              <w:t xml:space="preserve">      </w:t>
            </w:r>
            <w:r>
              <w:rPr>
                <w:rFonts w:ascii="仿宋_GB2312" w:hAnsi="仿宋_GB2312" w:cs="仿宋_GB2312" w:eastAsia="仿宋_GB2312"/>
                <w:sz w:val="20"/>
              </w:rPr>
              <w:t>1项</w:t>
            </w:r>
          </w:p>
          <w:p>
            <w:pPr>
              <w:pStyle w:val="null3"/>
              <w:jc w:val="left"/>
            </w:pPr>
            <w:r>
              <w:rPr>
                <w:rFonts w:ascii="仿宋_GB2312" w:hAnsi="仿宋_GB2312" w:cs="仿宋_GB2312" w:eastAsia="仿宋_GB2312"/>
                <w:sz w:val="20"/>
              </w:rPr>
              <w:t>1、实验室供水系统施工（含主辅材）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1）普通自来水：符合《生活饮用水卫生标准》（GB 5749），用于基础洗涤；</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2）管道规格：主管道：DN25-DN50（PPR或不锈钢材质）；支管：DN15-DN20（根据用水点数量设计）。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3）安全性：管道耐压≥1.0MPa（试验压力），防渗漏（接口泄漏率≤0.01L/h），耐酸碱。</w:t>
            </w:r>
          </w:p>
          <w:p>
            <w:pPr>
              <w:pStyle w:val="null3"/>
              <w:jc w:val="left"/>
            </w:pPr>
            <w:r>
              <w:rPr>
                <w:rFonts w:ascii="仿宋_GB2312" w:hAnsi="仿宋_GB2312" w:cs="仿宋_GB2312" w:eastAsia="仿宋_GB2312"/>
                <w:sz w:val="20"/>
              </w:rPr>
              <w:t>2、实验室供电系统施工（含主辅材）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1）电压与频率：</w:t>
            </w:r>
          </w:p>
          <w:p>
            <w:pPr>
              <w:pStyle w:val="null3"/>
              <w:jc w:val="left"/>
            </w:pPr>
            <w:r>
              <w:rPr>
                <w:rFonts w:ascii="仿宋_GB2312" w:hAnsi="仿宋_GB2312" w:cs="仿宋_GB2312" w:eastAsia="仿宋_GB2312"/>
                <w:sz w:val="20"/>
              </w:rPr>
              <w:t>常规设备：</w:t>
            </w:r>
            <w:r>
              <w:rPr>
                <w:rFonts w:ascii="仿宋_GB2312" w:hAnsi="仿宋_GB2312" w:cs="仿宋_GB2312" w:eastAsia="仿宋_GB2312"/>
                <w:sz w:val="20"/>
              </w:rPr>
              <w:t>AC 220V±10%，50Hz±1Hz。</w:t>
            </w:r>
          </w:p>
          <w:p>
            <w:pPr>
              <w:pStyle w:val="null3"/>
              <w:jc w:val="left"/>
            </w:pPr>
            <w:r>
              <w:rPr>
                <w:rFonts w:ascii="仿宋_GB2312" w:hAnsi="仿宋_GB2312" w:cs="仿宋_GB2312" w:eastAsia="仿宋_GB2312"/>
                <w:sz w:val="20"/>
              </w:rPr>
              <w:t>大功率设备：</w:t>
            </w:r>
            <w:r>
              <w:rPr>
                <w:rFonts w:ascii="仿宋_GB2312" w:hAnsi="仿宋_GB2312" w:cs="仿宋_GB2312" w:eastAsia="仿宋_GB2312"/>
                <w:sz w:val="20"/>
              </w:rPr>
              <w:t>AC 380V±10%，50Hz±1Hz。</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2）电流与功率：</w:t>
            </w:r>
          </w:p>
          <w:p>
            <w:pPr>
              <w:pStyle w:val="null3"/>
              <w:jc w:val="left"/>
            </w:pPr>
            <w:r>
              <w:rPr>
                <w:rFonts w:ascii="仿宋_GB2312" w:hAnsi="仿宋_GB2312" w:cs="仿宋_GB2312" w:eastAsia="仿宋_GB2312"/>
                <w:sz w:val="20"/>
              </w:rPr>
              <w:t>插座电流：常规</w:t>
            </w:r>
            <w:r>
              <w:rPr>
                <w:rFonts w:ascii="仿宋_GB2312" w:hAnsi="仿宋_GB2312" w:cs="仿宋_GB2312" w:eastAsia="仿宋_GB2312"/>
                <w:sz w:val="20"/>
              </w:rPr>
              <w:t>≥10A，大功率≥20A；</w:t>
            </w:r>
          </w:p>
          <w:p>
            <w:pPr>
              <w:pStyle w:val="null3"/>
              <w:jc w:val="left"/>
            </w:pPr>
            <w:r>
              <w:rPr>
                <w:rFonts w:ascii="仿宋_GB2312" w:hAnsi="仿宋_GB2312" w:cs="仿宋_GB2312" w:eastAsia="仿宋_GB2312"/>
                <w:sz w:val="20"/>
              </w:rPr>
              <w:t>总负荷：根据实验室设备总功率设计（预留</w:t>
            </w:r>
            <w:r>
              <w:rPr>
                <w:rFonts w:ascii="仿宋_GB2312" w:hAnsi="仿宋_GB2312" w:cs="仿宋_GB2312" w:eastAsia="仿宋_GB2312"/>
                <w:sz w:val="20"/>
              </w:rPr>
              <w:t>30%负载，避免过载）。</w:t>
            </w:r>
          </w:p>
          <w:p>
            <w:pPr>
              <w:pStyle w:val="null3"/>
              <w:jc w:val="left"/>
            </w:pPr>
            <w:r>
              <w:rPr>
                <w:rFonts w:ascii="仿宋_GB2312" w:hAnsi="仿宋_GB2312" w:cs="仿宋_GB2312" w:eastAsia="仿宋_GB2312"/>
                <w:sz w:val="20"/>
              </w:rPr>
              <w:t>接地电阻：保护接地</w:t>
            </w:r>
            <w:r>
              <w:rPr>
                <w:rFonts w:ascii="仿宋_GB2312" w:hAnsi="仿宋_GB2312" w:cs="仿宋_GB2312" w:eastAsia="仿宋_GB2312"/>
                <w:sz w:val="20"/>
              </w:rPr>
              <w:t>≤4Ω，仪器接地（精密设备）≤1Ω；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安全性能指标</w:t>
            </w:r>
          </w:p>
          <w:p>
            <w:pPr>
              <w:pStyle w:val="null3"/>
              <w:ind w:firstLine="200"/>
              <w:jc w:val="left"/>
            </w:pPr>
            <w:r>
              <w:rPr>
                <w:rFonts w:ascii="仿宋_GB2312" w:hAnsi="仿宋_GB2312" w:cs="仿宋_GB2312" w:eastAsia="仿宋_GB2312"/>
                <w:sz w:val="20"/>
              </w:rPr>
              <w:t>符合《实验室安全通用要求》</w:t>
            </w:r>
            <w:r>
              <w:rPr>
                <w:rFonts w:ascii="仿宋_GB2312" w:hAnsi="仿宋_GB2312" w:cs="仿宋_GB2312" w:eastAsia="仿宋_GB2312"/>
                <w:sz w:val="20"/>
              </w:rPr>
              <w:t>GB/T27421-2020。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4）按用户要求在现有场地配套施工。</w:t>
            </w:r>
          </w:p>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rPr>
              <w:t>插线板</w:t>
            </w:r>
            <w:r>
              <w:rPr>
                <w:rFonts w:ascii="仿宋_GB2312" w:hAnsi="仿宋_GB2312" w:cs="仿宋_GB2312" w:eastAsia="仿宋_GB2312"/>
                <w:sz w:val="21"/>
              </w:rPr>
              <w:t xml:space="preserve">      </w:t>
            </w:r>
            <w:r>
              <w:rPr>
                <w:rFonts w:ascii="仿宋_GB2312" w:hAnsi="仿宋_GB2312" w:cs="仿宋_GB2312" w:eastAsia="仿宋_GB2312"/>
                <w:sz w:val="20"/>
              </w:rPr>
              <w:t>10个</w:t>
            </w:r>
          </w:p>
          <w:p>
            <w:pPr>
              <w:pStyle w:val="null3"/>
              <w:jc w:val="both"/>
            </w:pPr>
            <w:r>
              <w:rPr>
                <w:rFonts w:ascii="仿宋_GB2312" w:hAnsi="仿宋_GB2312" w:cs="仿宋_GB2312" w:eastAsia="仿宋_GB2312"/>
                <w:sz w:val="20"/>
              </w:rPr>
              <w:t>具备</w:t>
            </w:r>
            <w:r>
              <w:rPr>
                <w:rFonts w:ascii="仿宋_GB2312" w:hAnsi="仿宋_GB2312" w:cs="仿宋_GB2312" w:eastAsia="仿宋_GB2312"/>
                <w:sz w:val="20"/>
              </w:rPr>
              <w:t>3C认证，≥10A。</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0"/>
              </w:rPr>
              <w:t>地面防火地板革</w:t>
            </w:r>
            <w:r>
              <w:rPr>
                <w:rFonts w:ascii="仿宋_GB2312" w:hAnsi="仿宋_GB2312" w:cs="仿宋_GB2312" w:eastAsia="仿宋_GB2312"/>
                <w:sz w:val="21"/>
              </w:rPr>
              <w:t xml:space="preserve">     </w:t>
            </w:r>
            <w:r>
              <w:rPr>
                <w:rFonts w:ascii="仿宋_GB2312" w:hAnsi="仿宋_GB2312" w:cs="仿宋_GB2312" w:eastAsia="仿宋_GB2312"/>
                <w:sz w:val="20"/>
              </w:rPr>
              <w:t>180㎡</w:t>
            </w:r>
          </w:p>
          <w:p>
            <w:pPr>
              <w:pStyle w:val="null3"/>
              <w:jc w:val="both"/>
            </w:pPr>
            <w:r>
              <w:rPr>
                <w:rFonts w:ascii="仿宋_GB2312" w:hAnsi="仿宋_GB2312" w:cs="仿宋_GB2312" w:eastAsia="仿宋_GB2312"/>
                <w:sz w:val="20"/>
              </w:rPr>
              <w:t>用于</w:t>
            </w:r>
            <w:r>
              <w:rPr>
                <w:rFonts w:ascii="仿宋_GB2312" w:hAnsi="仿宋_GB2312" w:cs="仿宋_GB2312" w:eastAsia="仿宋_GB2312"/>
                <w:sz w:val="20"/>
              </w:rPr>
              <w:t>180平方米室内地面，尺寸约610mm×610mm（具体根据实际情况），厚度2-3mm。</w:t>
            </w:r>
          </w:p>
          <w:p>
            <w:pPr>
              <w:pStyle w:val="null3"/>
              <w:jc w:val="both"/>
            </w:pPr>
            <w:r>
              <w:rPr>
                <w:rFonts w:ascii="仿宋_GB2312" w:hAnsi="仿宋_GB2312" w:cs="仿宋_GB2312" w:eastAsia="仿宋_GB2312"/>
                <w:sz w:val="20"/>
              </w:rPr>
              <w:t>按用户要求配套施工并负责安装。（含主辅材）</w:t>
            </w:r>
          </w:p>
          <w:p>
            <w:pPr>
              <w:pStyle w:val="null3"/>
              <w:jc w:val="both"/>
            </w:pP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0"/>
              </w:rPr>
              <w:t>不锈钢水池（定制）</w:t>
            </w:r>
            <w:r>
              <w:rPr>
                <w:rFonts w:ascii="仿宋_GB2312" w:hAnsi="仿宋_GB2312" w:cs="仿宋_GB2312" w:eastAsia="仿宋_GB2312"/>
                <w:sz w:val="21"/>
              </w:rPr>
              <w:t xml:space="preserve">    </w:t>
            </w:r>
            <w:r>
              <w:rPr>
                <w:rFonts w:ascii="仿宋_GB2312" w:hAnsi="仿宋_GB2312" w:cs="仿宋_GB2312" w:eastAsia="仿宋_GB2312"/>
                <w:sz w:val="20"/>
              </w:rPr>
              <w:t>5个</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1）304不锈钢洗手池，单人位约500×420×880mm，配座式电镀鹅颈单孔龙头。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2）根据用户要求布点施工。</w:t>
            </w:r>
          </w:p>
          <w:p>
            <w:pPr>
              <w:pStyle w:val="null3"/>
              <w:jc w:val="both"/>
            </w:pP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0"/>
              </w:rPr>
              <w:t>天花板改造</w:t>
            </w:r>
            <w:r>
              <w:rPr>
                <w:rFonts w:ascii="仿宋_GB2312" w:hAnsi="仿宋_GB2312" w:cs="仿宋_GB2312" w:eastAsia="仿宋_GB2312"/>
                <w:sz w:val="21"/>
              </w:rPr>
              <w:t xml:space="preserve">      </w:t>
            </w:r>
            <w:r>
              <w:rPr>
                <w:rFonts w:ascii="仿宋_GB2312" w:hAnsi="仿宋_GB2312" w:cs="仿宋_GB2312" w:eastAsia="仿宋_GB2312"/>
                <w:sz w:val="20"/>
              </w:rPr>
              <w:t>180㎡</w:t>
            </w:r>
          </w:p>
          <w:p>
            <w:pPr>
              <w:pStyle w:val="null3"/>
              <w:jc w:val="both"/>
            </w:pPr>
            <w:r>
              <w:rPr>
                <w:rFonts w:ascii="仿宋_GB2312" w:hAnsi="仿宋_GB2312" w:cs="仿宋_GB2312" w:eastAsia="仿宋_GB2312"/>
                <w:sz w:val="20"/>
              </w:rPr>
              <w:t>哑光白，铝合金材质，集成吊顶铝扣板每片尺寸约</w:t>
            </w:r>
            <w:r>
              <w:rPr>
                <w:rFonts w:ascii="仿宋_GB2312" w:hAnsi="仿宋_GB2312" w:cs="仿宋_GB2312" w:eastAsia="仿宋_GB2312"/>
                <w:sz w:val="20"/>
              </w:rPr>
              <w:t>600mm×600mm。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0"/>
              </w:rPr>
              <w:t>LED平板灯</w:t>
            </w:r>
            <w:r>
              <w:rPr>
                <w:rFonts w:ascii="仿宋_GB2312" w:hAnsi="仿宋_GB2312" w:cs="仿宋_GB2312" w:eastAsia="仿宋_GB2312"/>
                <w:sz w:val="21"/>
              </w:rPr>
              <w:t xml:space="preserve">     </w:t>
            </w:r>
            <w:r>
              <w:rPr>
                <w:rFonts w:ascii="仿宋_GB2312" w:hAnsi="仿宋_GB2312" w:cs="仿宋_GB2312" w:eastAsia="仿宋_GB2312"/>
                <w:sz w:val="20"/>
              </w:rPr>
              <w:t>20个</w:t>
            </w:r>
          </w:p>
          <w:p>
            <w:pPr>
              <w:pStyle w:val="null3"/>
              <w:jc w:val="both"/>
            </w:pPr>
            <w:r>
              <w:rPr>
                <w:rFonts w:ascii="仿宋_GB2312" w:hAnsi="仿宋_GB2312" w:cs="仿宋_GB2312" w:eastAsia="仿宋_GB2312"/>
                <w:sz w:val="20"/>
              </w:rPr>
              <w:t>尺寸约</w:t>
            </w:r>
            <w:r>
              <w:rPr>
                <w:rFonts w:ascii="仿宋_GB2312" w:hAnsi="仿宋_GB2312" w:cs="仿宋_GB2312" w:eastAsia="仿宋_GB2312"/>
                <w:sz w:val="20"/>
              </w:rPr>
              <w:t>600mm×600mm，正方形，灯罩PVC材质，灯身ABS+五金底盘，功率满足实际照明需求。</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0"/>
              </w:rPr>
              <w:t>实验室文化墙建设</w:t>
            </w:r>
            <w:r>
              <w:rPr>
                <w:rFonts w:ascii="仿宋_GB2312" w:hAnsi="仿宋_GB2312" w:cs="仿宋_GB2312" w:eastAsia="仿宋_GB2312"/>
                <w:sz w:val="21"/>
              </w:rPr>
              <w:t xml:space="preserve">     </w:t>
            </w:r>
            <w:r>
              <w:rPr>
                <w:rFonts w:ascii="仿宋_GB2312" w:hAnsi="仿宋_GB2312" w:cs="仿宋_GB2312" w:eastAsia="仿宋_GB2312"/>
                <w:sz w:val="20"/>
              </w:rPr>
              <w:t>1项</w:t>
            </w:r>
          </w:p>
          <w:p>
            <w:pPr>
              <w:pStyle w:val="null3"/>
              <w:jc w:val="both"/>
            </w:pPr>
            <w:r>
              <w:rPr>
                <w:rFonts w:ascii="仿宋_GB2312" w:hAnsi="仿宋_GB2312" w:cs="仿宋_GB2312" w:eastAsia="仿宋_GB2312"/>
                <w:sz w:val="20"/>
              </w:rPr>
              <w:t>实验室面积</w:t>
            </w:r>
            <w:r>
              <w:rPr>
                <w:rFonts w:ascii="仿宋_GB2312" w:hAnsi="仿宋_GB2312" w:cs="仿宋_GB2312" w:eastAsia="仿宋_GB2312"/>
                <w:sz w:val="20"/>
              </w:rPr>
              <w:t>180㎡，文化墙建设根据用户要求设计及现场踏勘实施。</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0"/>
              </w:rPr>
              <w:t>注：该实验室基础装修已经完成（非毛坯），墙面已粉刷，地砖已铺好，实验室基础水电已接通。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安康学院江北校区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货物全部送至指定地点并完成调试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（1）合同中所有采购的设备，以及相关配套软件。 验收标准：设备使用单位组成验收小组，验收小组对投标人提供的货物的品牌、名称、型号、配置、规格、外观、产地、生产厂商、技术性能、数量、服务承诺及结果等，对照政府采购合同、投标人投标（响应）文件、封存样品等逐项进行现场检验、核对和验收。验收流程为两级验收：使用单位初步验收合格后向国资处提交初验报告单，由国资处组织验收小组进行终验 。（2）验收依据：招标文件、投标应文件、澄清表（函）；本合同及附件文本；合同签订时国家及行业现行的标准和技术规范。（3）中标人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质保期3年，在质保期内乙方应提供本项目所有产品原制造厂商标准的售后服务并承担全部费用。在质保期外，乙方应提供终身的维修服务，维修所需的原材料费用由甲方承担，人工费由乙方承担 。</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一经签订，不得随意变更、中止或终止。对确需变更、调整或者中止、终止合同的，应按规定履行相应的手续。（2）合同执行中发生争议的，甲、乙双方应协商解决，协商达不成一致时，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须在结果公告发布之日起5个工作日内，提交投标文件一正二副（双面打印）至西安市雁塔区二环南路西段88号老三届世纪星大厦30层AB座（陕西明正招标有限公司）。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具合法有效的营业执照等相关证明文件，自然人参与的提供其身份证明（加盖公章）； （2）财务状况报告：提供经审计的2024年度财务报告或开标前六个月内其本公司银行账户出具的资信证明或政府采购专业担保机构出具的投标担保函（事业单位可不提供）（加盖公章）；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提供经审计的2024年度财务报告或开标前六个月内其本公司银行账户出具的资信证明或政府采购专业担保机构出具的投标担保函（事业单位可不提供）（加盖公章）。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厂家的根据所投产品类别须提供医疗器械生产许可证或医疗器械备案凭证；投标人为代理商的须根据所投产品类别提供医疗器械经营备案凭证或医疗器械经营许可证，同时提供所投产品生产厂家的医疗器械生产许可证或医疗器械备案凭证。投标产品属于医疗器械管理的提供《医疗器械注册证》或医疗器械备案凭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法定代表人证明书/法定代表人授权书</w:t>
            </w:r>
          </w:p>
        </w:tc>
        <w:tc>
          <w:tcPr>
            <w:tcW w:type="dxa" w:w="3322"/>
          </w:tcPr>
          <w:p>
            <w:pPr>
              <w:pStyle w:val="null3"/>
            </w:pPr>
            <w:r>
              <w:rPr>
                <w:rFonts w:ascii="仿宋_GB2312" w:hAnsi="仿宋_GB2312" w:cs="仿宋_GB2312" w:eastAsia="仿宋_GB2312"/>
              </w:rPr>
              <w:t>法定代表人直接参加投标的，须出具法定代表人证明书及法人身份证；法定代表人授权代表参加投标的，须出具法定代表人授权书及法人、授权代表身份证。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特殊资格要求.docx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（2）未超出采购预算和最高限价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同时满足以下条款： （1）满足商务条款要求 （2）满足技术要求中带★的实质性技术要求并按要求提供证明材料（如有）。</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投标人所提供的全部投标产品完全符合、响应招标文件技术参数要求，没有负偏离计30分。 其中带▲的参数每有一项负偏离或未响应，扣4分，扣完为止（带▲参数要求提供相关证明材料，提供以下任意一种形式即可：检测报告、技术白皮书、产品彩页、厂家技术规格书，未提供证明材料的，则视为负偏离）。 其余参数每有一项负偏离或未响应，扣0.5分，扣完为止。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中每有一项为节能产品经国家认证的得1分，每有一项为环境标志产品经国家认证的得1分，最多得3分。（以经国家确定的认证机构出具的、处于有效期内的节能产品、环境标志产品认证证书为准。）若同一产品同时为节能产品和环境标志产品，同一产品只记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投标人针对本项目提供完整、可行的服务方案，包括①产品运输、安装、调试方案；②人员配置方案及项目进度计划；③质量、安全控制措施；④交货、验收方案及违约承诺。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三、赋分标准：（总分12分） ①产品运输、安装、调试方案：每完全满足一项评审标准得1分，本条共3分，不提供不得分。 ②人员配置方案及项目进度计划：每完全满足一项评审标准得1分，本条共3分，不提供不得分。 ③质量、安全控制措施：每完全满足一项评审标准得1分，本条共3分，不提供不得分。 ④交货、验收方案及违约承诺：每完全满足一项评审标准得1分，本条共3分，不提供不得分。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装修施工方案</w:t>
            </w:r>
          </w:p>
        </w:tc>
        <w:tc>
          <w:tcPr>
            <w:tcW w:type="dxa" w:w="2492"/>
          </w:tcPr>
          <w:p>
            <w:pPr>
              <w:pStyle w:val="null3"/>
            </w:pPr>
            <w:r>
              <w:rPr>
                <w:rFonts w:ascii="仿宋_GB2312" w:hAnsi="仿宋_GB2312" w:cs="仿宋_GB2312" w:eastAsia="仿宋_GB2312"/>
              </w:rPr>
              <w:t>根据投标人提供的装修施工方案进行综合评审。 方案详细、全面，完全满足采购人需求，得5分； 方案合理、尚有改进空间得3分； 方案有缺陷、思路不清晰得1分，不提供不得分。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核心产品（运动平板）有合法来源渠道证明，包括但不限于销售协议或厂家授权，核心产品合法来源渠道证明材料完整有效计2分，其余不计分。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提供满足项目整体质保期3年的基础上，项目质保期每延长一年加3分，最多加6分。无承诺不得分（承诺须明确具体年限）。</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投标人应制定详细的售后服务方案，内容包括①售后服务机构设置，包括但不限于售后网点、地址、联系方式、人员配备等；②售后服务方案，内容包括但不限于售后响应时间、退换货措施③培训计划及方案，内容包括但不限于培训时间、地点、内容、课程安排及培训人员安排。 三、评审标准：（共三项）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①售后服务机构设置，包括但不限于售后网点、地址、联系方式、人员配备等：每完全满足一项评审标准得1分，本条共3 分。不提供不得分。 ②售后服务方案，内容包括但不限于售后响应时间、退换货措施：每完全满足一项评审标准得1分，本条共3分。不提供不得分。 ③培训计划及方案，内容包括但不限于培训时间、地点、内容、课程安排及培训人员安排：每完全满足一项评审标准得1分，本条共3分。不提供不得分。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提供2022年1月至今（以合同签订日为准）投标人的类似业绩，每提供一份得1分，最高得3分，未提供不得分。 注：文件中须附合同复印件加盖投标人公章。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